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Henry obtained his B.S. from Caltech (GPA 4.0 with honors) and M.S. from Cornell University, both in electrical and computer engineering.  Some of his achievements include Caltech Tregida Fellowship, Caltech Grant, and NSA Math Talent Search First Place.  Henry has extensive research experience in machine learning, computer vision, and high-performance computing.  He holds a sole-inventor patent at Facebook, has put experimental missions to Mars, and helped design large-scale applications in JPL, Microsoft Research, Oracle, Accenture, and NexTag.  Recently, he has developed an on-device image recognition technology that is licensed out for millions of USD.  He is currently building applications that will redefine what is possible with mobile AI computing.  For leisures, Henry loves go (圍棋) and swimming.  He is a 4-dan go player, and he swims for 2000m every single day.</w:t>
        <w:br w:type="textWrapping"/>
      </w:r>
    </w:p>
    <w:p w:rsidR="00000000" w:rsidDel="00000000" w:rsidP="00000000" w:rsidRDefault="00000000" w:rsidRPr="00000000">
      <w:pPr>
        <w:contextualSpacing w:val="0"/>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Henry obtained his B.S. from Caltech (GPA 4.0 with honors) and M.S. from Cornell University, both in electrical and computer engineering.  Some of his achievements include Caltech Tregida Fellowship, Caltech Grant, and NSA Math Talent Search First Place.  Henry has extensive research experience in machine learning, computer vision, and high-performance computing.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