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E13" w:rsidRDefault="001C5B34">
      <w:r w:rsidRPr="001C5B34">
        <w:t xml:space="preserve">Jason Hsu is the Founder &amp; Chairman of </w:t>
      </w:r>
      <w:proofErr w:type="spellStart"/>
      <w:r w:rsidRPr="001C5B34">
        <w:t>Rayliant</w:t>
      </w:r>
      <w:proofErr w:type="spellEnd"/>
      <w:r w:rsidRPr="001C5B34">
        <w:t xml:space="preserve"> Global Advisors and Co-Founder &amp; Vice Chairman of Research Affiliates, with 25B and 150B in assets under advisory respectively. Jason is </w:t>
      </w:r>
      <w:proofErr w:type="gramStart"/>
      <w:r w:rsidRPr="001C5B34">
        <w:t>a an</w:t>
      </w:r>
      <w:proofErr w:type="gramEnd"/>
      <w:r w:rsidRPr="001C5B34">
        <w:t xml:space="preserve"> active Angel funding and advising startup firms in the biotech, </w:t>
      </w:r>
      <w:proofErr w:type="spellStart"/>
      <w:r w:rsidRPr="001C5B34">
        <w:t>fintech</w:t>
      </w:r>
      <w:proofErr w:type="spellEnd"/>
      <w:r w:rsidRPr="001C5B34">
        <w:t>, and consumer tech area through VLV Capital. He is an associate editor of the Journal of Investment Management and serves on the editorial board for several other Financial and Investment journals. Jason is also an Adjunct Professor of Finance at UCLA and sits on the board of directors for the Anderson School of Management. Jason is the recipient of numerous professional awards and was previously named by the Institutional Investors as a Rising Star of Hedge Funds.</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4D"/>
    <w:rsid w:val="001C5B34"/>
    <w:rsid w:val="003D5E13"/>
    <w:rsid w:val="00616C15"/>
    <w:rsid w:val="00B53E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2017-08-29T04:46:00Z</dcterms:created>
  <dcterms:modified xsi:type="dcterms:W3CDTF">2017-08-29T04:46:00Z</dcterms:modified>
</cp:coreProperties>
</file>