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a 15+ year track record in helping companies at critical inflection points, Jesse has successfully built and led Venture Investment, Product Management, and Strategic Planning functions in S&amp;P 500 Technology companies. Most recently, Jesse managed the innovation pipeline for a $300M R&amp;D budget, a multi-million dollar venture fund, and roadmap for all emerging products at Red Hat.</w:t>
        <w:br w:type="textWrapping"/>
        <w:br w:type="textWrapping"/>
        <w:t xml:space="preserve">In his spare time, Jesse is active in local entrepreneurial communities serving as Executive Council Member and Mentor in various accelerators.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With a 15+ year track record in helping companies at critical inflection points, Jesse has successfully built and led Venture Investment, Product Management, and Strategic Planning functions in S&amp;P 500 Technology companies. Most recently, Jesse managed the innovation pipeline for a $300M R&amp;D budget, a multi-million dollar venture fund, and roadmap for all emerging products at Red 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