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683AED">
      <w:r w:rsidRPr="00683AED">
        <w:t xml:space="preserve">Dr. </w:t>
      </w:r>
      <w:proofErr w:type="spellStart"/>
      <w:r w:rsidRPr="00683AED">
        <w:t>Dua</w:t>
      </w:r>
      <w:proofErr w:type="spellEnd"/>
      <w:r w:rsidRPr="00683AED">
        <w:t xml:space="preserve"> is board certified in nephrology, hypertension and internal medicine and served as Chief of Medicine at Valley Presbyterian and Simi Valley Hospitals. She completed her BS in Biochemistry at UC San Diego, her MD at Rosalind Franklin University, her residency at UCLA and her fellowship in nephrology at USC. Renee and her husband are enjoying the travails of being parents to a rambunctious 1 year old boy.</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ED"/>
    <w:rsid w:val="003D5E13"/>
    <w:rsid w:val="00616C15"/>
    <w:rsid w:val="00683A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2017-12-18T02:32:00Z</dcterms:created>
  <dcterms:modified xsi:type="dcterms:W3CDTF">2017-12-18T02:32:00Z</dcterms:modified>
</cp:coreProperties>
</file>