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88D6" w14:textId="76BB7362" w:rsidR="00C77E81" w:rsidRDefault="00B5655F">
      <w:r>
        <w:t xml:space="preserve">To make a multiplier generic, it would likely be best to break a “1-bit” multiplier and use it as a component in a generic multiplier device.  This would keep the basic multiplier extremely simple and the more complex, generic, multiplier could contain all the required arrays and “generates.”  </w:t>
      </w:r>
    </w:p>
    <w:sectPr w:rsidR="00C7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DF"/>
    <w:rsid w:val="009246C7"/>
    <w:rsid w:val="009B6771"/>
    <w:rsid w:val="00B5655F"/>
    <w:rsid w:val="00C77E81"/>
    <w:rsid w:val="00DB6680"/>
    <w:rsid w:val="00F7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A7F0"/>
  <w15:chartTrackingRefBased/>
  <w15:docId w15:val="{1A66D5C0-3FAC-41F8-9D5C-A38DE320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Andes</dc:creator>
  <cp:keywords/>
  <dc:description/>
  <cp:lastModifiedBy>Frank Andes</cp:lastModifiedBy>
  <cp:revision>2</cp:revision>
  <dcterms:created xsi:type="dcterms:W3CDTF">2023-03-02T17:25:00Z</dcterms:created>
  <dcterms:modified xsi:type="dcterms:W3CDTF">2023-03-02T17:48:00Z</dcterms:modified>
</cp:coreProperties>
</file>