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EBE30" w14:textId="554E03DD" w:rsidR="00576B01" w:rsidRDefault="002565E4" w:rsidP="002565E4">
      <w:pPr>
        <w:adjustRightInd w:val="0"/>
        <w:snapToGrid w:val="0"/>
        <w:spacing w:after="0" w:line="480" w:lineRule="auto"/>
        <w:jc w:val="center"/>
        <w:rPr>
          <w:rFonts w:ascii="Times New Roman" w:hAnsi="Times New Roman" w:cs="Times New Roman"/>
          <w:b/>
          <w:bCs/>
        </w:rPr>
      </w:pPr>
      <w:r w:rsidRPr="002565E4">
        <w:rPr>
          <w:rFonts w:ascii="Times New Roman" w:hAnsi="Times New Roman" w:cs="Times New Roman"/>
          <w:b/>
          <w:bCs/>
        </w:rPr>
        <w:t>Religion in Digital Existence: Will Digital Beings Still Need Religion?</w:t>
      </w:r>
    </w:p>
    <w:p w14:paraId="4C203C81" w14:textId="43D267A3" w:rsidR="00960ACB" w:rsidRPr="00960ACB" w:rsidRDefault="00960ACB" w:rsidP="00576B01">
      <w:pPr>
        <w:adjustRightInd w:val="0"/>
        <w:snapToGrid w:val="0"/>
        <w:spacing w:after="0" w:line="480" w:lineRule="auto"/>
        <w:rPr>
          <w:rFonts w:ascii="Times New Roman" w:hAnsi="Times New Roman" w:cs="Times New Roman"/>
          <w:b/>
          <w:bCs/>
        </w:rPr>
      </w:pPr>
      <w:r w:rsidRPr="00960ACB">
        <w:rPr>
          <w:rFonts w:ascii="Times New Roman" w:hAnsi="Times New Roman" w:cs="Times New Roman" w:hint="eastAsia"/>
          <w:b/>
          <w:bCs/>
        </w:rPr>
        <w:t>Introduction</w:t>
      </w:r>
    </w:p>
    <w:p w14:paraId="7DF65868" w14:textId="77777777" w:rsidR="0075274C" w:rsidRDefault="0075274C" w:rsidP="0075274C">
      <w:pPr>
        <w:adjustRightInd w:val="0"/>
        <w:snapToGrid w:val="0"/>
        <w:spacing w:after="0" w:line="480" w:lineRule="auto"/>
        <w:ind w:firstLine="709"/>
        <w:rPr>
          <w:rFonts w:ascii="Times New Roman" w:hAnsi="Times New Roman" w:cs="Times New Roman"/>
        </w:rPr>
      </w:pPr>
      <w:r w:rsidRPr="0075274C">
        <w:rPr>
          <w:rFonts w:ascii="Times New Roman" w:hAnsi="Times New Roman" w:cs="Times New Roman"/>
        </w:rPr>
        <w:t>With the rapid development of artificial intelligence, autonomous agents, and the metaverse, people have started to seriously discuss the possibility of “digital twins.” In recent years, many science fiction novels and movies, such as The Wandering Earth, have imagined a future where human beings extract their consciousness into digital copies to pursue eternal life. At the same time, rigorous research such as the Smallville simulation developed by Stanford University has also begun to investigate social behaviors among digital identities. Although current systems are still primitive compared to real human consciousness, they suggest the possibility of long-term social interaction and self-awareness in future digital beings. Once such beings exist, it is natural to ask whether digital beings would still need religion, as religions are a crucial part of human social interaction in the real world. If religion continues to exist, what kind of religion would emerge in digital worlds? Would it become completely different from, or similar to, human religions?</w:t>
      </w:r>
    </w:p>
    <w:p w14:paraId="6B523BA0" w14:textId="32ABA56F" w:rsidR="0075274C" w:rsidRDefault="0075274C" w:rsidP="0075274C">
      <w:pPr>
        <w:adjustRightInd w:val="0"/>
        <w:snapToGrid w:val="0"/>
        <w:spacing w:after="0" w:line="480" w:lineRule="auto"/>
        <w:ind w:firstLine="709"/>
        <w:rPr>
          <w:rFonts w:ascii="Times New Roman" w:hAnsi="Times New Roman" w:cs="Times New Roman"/>
        </w:rPr>
      </w:pPr>
      <w:r w:rsidRPr="0075274C">
        <w:rPr>
          <w:rFonts w:ascii="Times New Roman" w:hAnsi="Times New Roman" w:cs="Times New Roman"/>
        </w:rPr>
        <w:t>In this paper, we propose several thought experiments to show that religion will likely continue to exist in digital societies, as long as digital beings possess systems of value or emotional rewards. Religion may not disappear, but instead transform into new forms while retaining traditional essences in the digital world. Furthermore, we suggest that even forms of theism may naturally emerge in digital worlds.</w:t>
      </w:r>
    </w:p>
    <w:p w14:paraId="2B058BEF" w14:textId="139236EF" w:rsidR="00DC45CC" w:rsidRPr="00960ACB" w:rsidRDefault="00960ACB" w:rsidP="0075274C">
      <w:pPr>
        <w:adjustRightInd w:val="0"/>
        <w:snapToGrid w:val="0"/>
        <w:spacing w:after="0" w:line="480" w:lineRule="auto"/>
        <w:rPr>
          <w:rFonts w:ascii="Times New Roman" w:hAnsi="Times New Roman" w:cs="Times New Roman"/>
          <w:b/>
          <w:bCs/>
        </w:rPr>
      </w:pPr>
      <w:r w:rsidRPr="00960ACB">
        <w:rPr>
          <w:rFonts w:ascii="Times New Roman" w:hAnsi="Times New Roman" w:cs="Times New Roman" w:hint="eastAsia"/>
          <w:b/>
          <w:bCs/>
        </w:rPr>
        <w:t>Finitude</w:t>
      </w:r>
      <w:r w:rsidR="00D45FC6">
        <w:rPr>
          <w:rFonts w:ascii="Times New Roman" w:hAnsi="Times New Roman" w:cs="Times New Roman" w:hint="eastAsia"/>
          <w:b/>
          <w:bCs/>
        </w:rPr>
        <w:t xml:space="preserve"> and Meaning</w:t>
      </w:r>
    </w:p>
    <w:p w14:paraId="4E71D95C" w14:textId="26104912" w:rsidR="00DF4021" w:rsidRPr="00DF4021" w:rsidRDefault="00DF4021" w:rsidP="00DF4021">
      <w:pPr>
        <w:adjustRightInd w:val="0"/>
        <w:snapToGrid w:val="0"/>
        <w:spacing w:after="0" w:line="480" w:lineRule="auto"/>
        <w:ind w:firstLine="709"/>
        <w:rPr>
          <w:rFonts w:ascii="Times New Roman" w:hAnsi="Times New Roman" w:cs="Times New Roman"/>
        </w:rPr>
      </w:pPr>
      <w:r w:rsidRPr="00DF4021">
        <w:rPr>
          <w:rFonts w:ascii="Times New Roman" w:hAnsi="Times New Roman" w:cs="Times New Roman"/>
        </w:rPr>
        <w:t>Martin Hägglund (2019, pp. 4</w:t>
      </w:r>
      <w:r w:rsidR="00ED5323">
        <w:rPr>
          <w:rFonts w:ascii="Times New Roman" w:hAnsi="Times New Roman" w:cs="Times New Roman" w:hint="eastAsia"/>
        </w:rPr>
        <w:t>-</w:t>
      </w:r>
      <w:r w:rsidRPr="00DF4021">
        <w:rPr>
          <w:rFonts w:ascii="Times New Roman" w:hAnsi="Times New Roman" w:cs="Times New Roman"/>
        </w:rPr>
        <w:t>5) argues that human life gains meaning because it is finite. We value relationships, goals, and commitments precisely because they can be lost. In these cases, religion helps humans organize these values and gives meaning to suffering, morality, and existence. This idea is important because many discussions about “digital eternality” assume that existence can remove human finitude. Once humans upload or back up their consciousness, biological death may no longer define existence in the same way. Therefore, the first question naturally becomes: would religion still be necessary?</w:t>
      </w:r>
    </w:p>
    <w:p w14:paraId="00AC732C" w14:textId="77777777" w:rsidR="00DF4021" w:rsidRPr="00DF4021" w:rsidRDefault="00DF4021" w:rsidP="00DF4021">
      <w:pPr>
        <w:adjustRightInd w:val="0"/>
        <w:snapToGrid w:val="0"/>
        <w:spacing w:after="0" w:line="480" w:lineRule="auto"/>
        <w:ind w:firstLine="709"/>
        <w:rPr>
          <w:rFonts w:ascii="Times New Roman" w:hAnsi="Times New Roman" w:cs="Times New Roman"/>
        </w:rPr>
      </w:pPr>
    </w:p>
    <w:p w14:paraId="70514FEA" w14:textId="33764E32" w:rsidR="00DF4021" w:rsidRPr="00DF4021" w:rsidRDefault="00DF4021" w:rsidP="00DF4021">
      <w:pPr>
        <w:adjustRightInd w:val="0"/>
        <w:snapToGrid w:val="0"/>
        <w:spacing w:after="0" w:line="480" w:lineRule="auto"/>
        <w:ind w:firstLine="709"/>
        <w:rPr>
          <w:rFonts w:ascii="Times New Roman" w:hAnsi="Times New Roman" w:cs="Times New Roman"/>
        </w:rPr>
      </w:pPr>
      <w:r w:rsidRPr="00DF4021">
        <w:rPr>
          <w:rFonts w:ascii="Times New Roman" w:hAnsi="Times New Roman" w:cs="Times New Roman"/>
        </w:rPr>
        <w:lastRenderedPageBreak/>
        <w:t>However, the issue is more complicated in the digital world. Even if biological death disappears, digital beings may still face resource shortages or other forms of finitude. Death is, for humans, the clearest and most significant ending, and thus values are often based on or emphasized by it. Nevertheless, there are also limitations for digital beings, such as memory or computational shortages. Whether viewed as forms of death or not, these constraints prevent digital beings from behaving and expanding without restriction. Therefore, existential anxiety may not disappear; it may simply change form.</w:t>
      </w:r>
    </w:p>
    <w:p w14:paraId="6F5DB664" w14:textId="77777777" w:rsidR="00DF4021" w:rsidRDefault="00DF4021" w:rsidP="00DF4021">
      <w:pPr>
        <w:adjustRightInd w:val="0"/>
        <w:snapToGrid w:val="0"/>
        <w:spacing w:after="0" w:line="480" w:lineRule="auto"/>
        <w:ind w:firstLine="709"/>
        <w:rPr>
          <w:rFonts w:ascii="Times New Roman" w:hAnsi="Times New Roman" w:cs="Times New Roman"/>
        </w:rPr>
      </w:pPr>
      <w:r w:rsidRPr="00DF4021">
        <w:rPr>
          <w:rFonts w:ascii="Times New Roman" w:hAnsi="Times New Roman" w:cs="Times New Roman"/>
        </w:rPr>
        <w:t>Hägglund’s discussion of value therefore remains valid and practically meaningful. Digital beings would still be subject to certain limitations, and thus values or goals would remain well defined in the digital world. This introduces the next observation: what contributes to value in digital lives?</w:t>
      </w:r>
    </w:p>
    <w:p w14:paraId="5C7FBB94" w14:textId="4269C956" w:rsidR="00960ACB" w:rsidRPr="00960ACB" w:rsidRDefault="00960ACB" w:rsidP="00DF4021">
      <w:pPr>
        <w:adjustRightInd w:val="0"/>
        <w:snapToGrid w:val="0"/>
        <w:spacing w:after="0" w:line="480" w:lineRule="auto"/>
        <w:rPr>
          <w:rFonts w:ascii="Times New Roman" w:hAnsi="Times New Roman" w:cs="Times New Roman"/>
          <w:b/>
          <w:bCs/>
        </w:rPr>
      </w:pPr>
      <w:r w:rsidRPr="00960ACB">
        <w:rPr>
          <w:rFonts w:ascii="Times New Roman" w:hAnsi="Times New Roman" w:cs="Times New Roman" w:hint="eastAsia"/>
          <w:b/>
          <w:bCs/>
        </w:rPr>
        <w:t>Value</w:t>
      </w:r>
      <w:r w:rsidR="00D45FC6">
        <w:rPr>
          <w:rFonts w:ascii="Times New Roman" w:hAnsi="Times New Roman" w:cs="Times New Roman" w:hint="eastAsia"/>
          <w:b/>
          <w:bCs/>
        </w:rPr>
        <w:t xml:space="preserve"> and Reward</w:t>
      </w:r>
    </w:p>
    <w:p w14:paraId="25A92147" w14:textId="646E68F2" w:rsidR="00ED5323" w:rsidRDefault="00ED5323" w:rsidP="00ED5323">
      <w:pPr>
        <w:adjustRightInd w:val="0"/>
        <w:snapToGrid w:val="0"/>
        <w:spacing w:after="0" w:line="480" w:lineRule="auto"/>
        <w:ind w:firstLine="709"/>
        <w:rPr>
          <w:rFonts w:ascii="Times New Roman" w:hAnsi="Times New Roman" w:cs="Times New Roman"/>
        </w:rPr>
      </w:pPr>
      <w:r w:rsidRPr="00ED5323">
        <w:rPr>
          <w:rFonts w:ascii="Times New Roman" w:hAnsi="Times New Roman" w:cs="Times New Roman"/>
        </w:rPr>
        <w:t>Human life is deeply connected to labor and survival, but digital life is not. Computational systems may automatically maintain the environment. In a digital world where production and material needs are highly automated and sufficient, physical labor is less stressed and alienation disappears. Religion, the “opium of the people” per Karl Marx, seems to be less important in digital world. At first glance, it seems that religion no longer has a social function. However, the real answer depends on how digital beings are constructed, and religions persists more likely.</w:t>
      </w:r>
    </w:p>
    <w:p w14:paraId="62563515" w14:textId="38DD87A2" w:rsidR="00ED5323" w:rsidRDefault="00ED5323" w:rsidP="00ED5323">
      <w:pPr>
        <w:adjustRightInd w:val="0"/>
        <w:snapToGrid w:val="0"/>
        <w:spacing w:after="0" w:line="480" w:lineRule="auto"/>
        <w:ind w:firstLine="709"/>
        <w:rPr>
          <w:rFonts w:ascii="Times New Roman" w:hAnsi="Times New Roman" w:cs="Times New Roman"/>
        </w:rPr>
      </w:pPr>
      <w:r w:rsidRPr="00ED5323">
        <w:rPr>
          <w:rFonts w:ascii="Times New Roman" w:hAnsi="Times New Roman" w:cs="Times New Roman"/>
        </w:rPr>
        <w:t>The first possible case is that digital beings are not guided by any stable reward systems. Their behaviors may simply be random, isolated, or detached from emotional continuity. They may imitate human language and actions but no longer possess strong internal motivations or value commitments. In this scenario, religion becomes less likely. However, we would argue such beings are not strong simulations of humanity. Human consciousness is deeply connected with intentional social activities with purposes. Purely random digital entities may resemble noise more than personhood. Therefore, religions failing in this case is not significant.</w:t>
      </w:r>
    </w:p>
    <w:p w14:paraId="2F1039F7" w14:textId="77777777" w:rsidR="005B569D" w:rsidRDefault="00056212" w:rsidP="00576B01">
      <w:pPr>
        <w:adjustRightInd w:val="0"/>
        <w:snapToGrid w:val="0"/>
        <w:spacing w:after="0" w:line="480" w:lineRule="auto"/>
        <w:ind w:firstLine="709"/>
        <w:rPr>
          <w:rFonts w:ascii="Times New Roman" w:hAnsi="Times New Roman" w:cs="Times New Roman"/>
        </w:rPr>
      </w:pPr>
      <w:r w:rsidRPr="00056212">
        <w:rPr>
          <w:rFonts w:ascii="Times New Roman" w:hAnsi="Times New Roman" w:cs="Times New Roman"/>
        </w:rPr>
        <w:t xml:space="preserve">The second scenario, on the contrary, assumes digital being still operate through </w:t>
      </w:r>
      <w:r w:rsidRPr="00056212">
        <w:rPr>
          <w:rFonts w:ascii="Times New Roman" w:hAnsi="Times New Roman" w:cs="Times New Roman"/>
        </w:rPr>
        <w:lastRenderedPageBreak/>
        <w:t>structured value model, i.e. their behaviors are not randomly simulation. On one hand, from a computer science perspective, many AI systems today are trained though optimization processes or reinforcement learning, with rule-based reward model for receiving rewards or punishments when they interact in the digital world. In this case, digital beings may obtain preferences or trained reactions toward events in social activities, paralleling to human emotions such as satisfaction or fear. Even if their environment is digital and they have no concepts of emotion, their behavioral structure could remain very similar to human psychology.</w:t>
      </w:r>
    </w:p>
    <w:p w14:paraId="1D8834E0" w14:textId="77777777" w:rsidR="00C56B61" w:rsidRDefault="00056212" w:rsidP="00C56B61">
      <w:pPr>
        <w:adjustRightInd w:val="0"/>
        <w:snapToGrid w:val="0"/>
        <w:spacing w:after="0" w:line="480" w:lineRule="auto"/>
        <w:ind w:firstLine="709"/>
        <w:rPr>
          <w:rFonts w:ascii="Times New Roman" w:hAnsi="Times New Roman" w:cs="Times New Roman"/>
        </w:rPr>
      </w:pPr>
      <w:r w:rsidRPr="00056212">
        <w:rPr>
          <w:rFonts w:ascii="Times New Roman" w:hAnsi="Times New Roman" w:cs="Times New Roman"/>
        </w:rPr>
        <w:t>On the other hand, religion, as a guidance or belief in human society, not only solves material suffering but also regulates values, behaviors, and social relationships. If digital beings either seeks apparent tags for “recognition” in reward systems or optimize behavior model with “moral” policies, religion may naturally emerge again. This is because there are surely some optimal paths or points in the value model, where digital beings may mutually learn and agree with, forming an initial type of religion. The exact content may differ from human religions, but the structural role would remain similar. Therefore, religion may not fundamentally depend on biology. Instead, it depends on whether a system contains stable forms of value, care, reward, suffering, and existential orientation.</w:t>
      </w:r>
    </w:p>
    <w:p w14:paraId="72B3241D" w14:textId="3C477CB6" w:rsidR="00BF015F" w:rsidRDefault="00BF015F" w:rsidP="00C56B61">
      <w:pPr>
        <w:adjustRightInd w:val="0"/>
        <w:snapToGrid w:val="0"/>
        <w:spacing w:after="0" w:line="480" w:lineRule="auto"/>
        <w:ind w:firstLine="709"/>
        <w:rPr>
          <w:rFonts w:ascii="Times New Roman" w:hAnsi="Times New Roman" w:cs="Times New Roman"/>
        </w:rPr>
      </w:pPr>
      <w:r w:rsidRPr="00BF015F">
        <w:rPr>
          <w:rFonts w:ascii="Times New Roman" w:hAnsi="Times New Roman" w:cs="Times New Roman"/>
        </w:rPr>
        <w:t>Some may question that ideal immortality without any physical concerns removes existential anxiety, then religions are not necessary in a fully ideal digital world. However, complete rational transparency never exists. Even human today cannot fully understand the system of economies and society. Questions about meaning, purpose and value may survive even in highly rational environment. In addition, A being that lives forever may still struggle with boredom, purposelessness, or identity instability. In fact, infinite existence may create new psychological problems rather than solve old ones. Digital beings may also remain dependent on hidden infrastructures such as servers, energy systems, or higher-level administrators. This dependence may generate new forms of anxiety and vulnerability. Therefore, religions remain necessary.</w:t>
      </w:r>
    </w:p>
    <w:p w14:paraId="074C4AF9" w14:textId="0DD9AC49" w:rsidR="00D45FC6" w:rsidRPr="00D45FC6" w:rsidRDefault="00D45FC6" w:rsidP="00576B01">
      <w:pPr>
        <w:adjustRightInd w:val="0"/>
        <w:snapToGrid w:val="0"/>
        <w:spacing w:after="0" w:line="480" w:lineRule="auto"/>
        <w:rPr>
          <w:rFonts w:ascii="Times New Roman" w:hAnsi="Times New Roman" w:cs="Times New Roman"/>
          <w:b/>
          <w:bCs/>
        </w:rPr>
      </w:pPr>
      <w:r w:rsidRPr="00D45FC6">
        <w:rPr>
          <w:rFonts w:ascii="Times New Roman" w:hAnsi="Times New Roman" w:cs="Times New Roman" w:hint="eastAsia"/>
          <w:b/>
          <w:bCs/>
        </w:rPr>
        <w:t>Theism and Evolving</w:t>
      </w:r>
    </w:p>
    <w:p w14:paraId="00B41EF6" w14:textId="77777777" w:rsidR="002B1ED3" w:rsidRDefault="006A1D88" w:rsidP="00576B01">
      <w:pPr>
        <w:adjustRightInd w:val="0"/>
        <w:snapToGrid w:val="0"/>
        <w:spacing w:after="0" w:line="480" w:lineRule="auto"/>
        <w:ind w:firstLine="709"/>
        <w:rPr>
          <w:rFonts w:ascii="Times New Roman" w:hAnsi="Times New Roman" w:cs="Times New Roman"/>
        </w:rPr>
      </w:pPr>
      <w:r>
        <w:rPr>
          <w:rFonts w:ascii="Times New Roman" w:hAnsi="Times New Roman" w:cs="Times New Roman" w:hint="eastAsia"/>
        </w:rPr>
        <w:lastRenderedPageBreak/>
        <w:t xml:space="preserve">We </w:t>
      </w:r>
      <w:r w:rsidR="002B1ED3" w:rsidRPr="002B1ED3">
        <w:rPr>
          <w:rFonts w:ascii="Times New Roman" w:hAnsi="Times New Roman" w:cs="Times New Roman"/>
        </w:rPr>
        <w:t>can further discuss whether digital beings believe in God in their religions. In human society, some religions do not require a creator role. Traditions such as Daoism focus more on harmony, balance, and ways of living rather than worshiping a personal God. In digital societies, similar non-theistic religion may become common. Referring to the emergence of digital religion in the last paragraph, digital beings may adopt a public-recognized personal ethical or philosophical systems derived from value system, simply to regulate behavior and maintain digital social stability. It naturally fits with the forms of many atheism religions.</w:t>
      </w:r>
    </w:p>
    <w:p w14:paraId="6A751835" w14:textId="77777777" w:rsidR="00C34546" w:rsidRDefault="002B1ED3" w:rsidP="00C34546">
      <w:pPr>
        <w:adjustRightInd w:val="0"/>
        <w:snapToGrid w:val="0"/>
        <w:spacing w:after="0" w:line="480" w:lineRule="auto"/>
        <w:ind w:firstLine="709"/>
        <w:rPr>
          <w:rFonts w:ascii="Times New Roman" w:hAnsi="Times New Roman" w:cs="Times New Roman"/>
        </w:rPr>
      </w:pPr>
      <w:r w:rsidRPr="002B1ED3">
        <w:rPr>
          <w:rFonts w:ascii="Times New Roman" w:hAnsi="Times New Roman" w:cs="Times New Roman"/>
        </w:rPr>
        <w:t>However, theism would not disappear entirely. In fact, theism may reappear in digital societies with the evolving of thinking and analyzing ability of digital beings. This is because digital worlds are obviously designed. Human beings in the physical world explain order partly through natural evolution and cosmic history. Human can trace many structures in nature though physical processes (and those that cannot be explained led many great figures such as Issac Newton to believe in God). However, for digital beings living in an artificial world with very limited constructive rules. Even if they do not initially know about human programmers, they may observe that their environment contains stable rules, structured logic, and intentional limitations. Their universe may appear too organized to be random. Furthermore, they may find it difficult to explain the origin of their own value systems, behavioral tendencies, or world structures from inside the simulation itself.</w:t>
      </w:r>
    </w:p>
    <w:p w14:paraId="2CA9AA9C" w14:textId="00702CD8" w:rsidR="00C34546" w:rsidRDefault="00C34546" w:rsidP="00C34546">
      <w:pPr>
        <w:adjustRightInd w:val="0"/>
        <w:snapToGrid w:val="0"/>
        <w:spacing w:after="0" w:line="480" w:lineRule="auto"/>
        <w:ind w:firstLine="709"/>
        <w:rPr>
          <w:rFonts w:ascii="Times New Roman" w:hAnsi="Times New Roman" w:cs="Times New Roman"/>
        </w:rPr>
      </w:pPr>
      <w:r w:rsidRPr="00C34546">
        <w:rPr>
          <w:rFonts w:ascii="Times New Roman" w:hAnsi="Times New Roman" w:cs="Times New Roman"/>
        </w:rPr>
        <w:t>In this case, when digital beings attempt to trace the origin, it resembles classical teleological argument for God as Thomas Aquinas argued: the order and directedness in the world imply intelligent design (Aquinas, 2017). Ideally, digital world may make this argument even stronger than the physical world because digital systems are literally engineered environments with limited construction. Of course, the “god” imagined by digital beings may differ from the God of traditional Christianity. Their creator may not be morally perfect or omnipotent. It could simply be a programmer, corporation, or higher-level civilization. Nevertheless, the structural logic of theism remains present: beings infer transcendent creators beyond their observable world.</w:t>
      </w:r>
    </w:p>
    <w:p w14:paraId="53ACE7A7" w14:textId="241AA145" w:rsidR="00376DD0" w:rsidRPr="00574E3B" w:rsidRDefault="00574E3B" w:rsidP="00576B01">
      <w:pPr>
        <w:adjustRightInd w:val="0"/>
        <w:snapToGrid w:val="0"/>
        <w:spacing w:after="0" w:line="480" w:lineRule="auto"/>
        <w:rPr>
          <w:rFonts w:ascii="Times New Roman" w:hAnsi="Times New Roman" w:cs="Times New Roman"/>
          <w:b/>
          <w:bCs/>
        </w:rPr>
      </w:pPr>
      <w:r w:rsidRPr="00574E3B">
        <w:rPr>
          <w:rFonts w:ascii="Times New Roman" w:hAnsi="Times New Roman" w:cs="Times New Roman" w:hint="eastAsia"/>
          <w:b/>
          <w:bCs/>
        </w:rPr>
        <w:lastRenderedPageBreak/>
        <w:t>Conclusion</w:t>
      </w:r>
    </w:p>
    <w:p w14:paraId="631F1888" w14:textId="77777777" w:rsidR="003A6480" w:rsidRDefault="003A6480" w:rsidP="003A6480">
      <w:pPr>
        <w:adjustRightInd w:val="0"/>
        <w:snapToGrid w:val="0"/>
        <w:spacing w:after="0" w:line="480" w:lineRule="auto"/>
        <w:ind w:firstLine="709"/>
        <w:rPr>
          <w:rFonts w:ascii="Times New Roman" w:hAnsi="Times New Roman" w:cs="Times New Roman"/>
        </w:rPr>
      </w:pPr>
      <w:r w:rsidRPr="003A6480">
        <w:rPr>
          <w:rFonts w:ascii="Times New Roman" w:hAnsi="Times New Roman" w:cs="Times New Roman"/>
        </w:rPr>
        <w:t>In conclusion, we suggest religion will likely continue to exist in digital societies as long as digital beings retain structured systems of value, emotional orientation, and existential concern. Although digital existence may reduce biological limitations and material scarcity, it does not necessarily eliminate questions about meaning, dependence, identity, or purpose.</w:t>
      </w:r>
    </w:p>
    <w:p w14:paraId="3CAA01DB" w14:textId="612BA9D4" w:rsidR="003A6480" w:rsidRDefault="003A6480" w:rsidP="003A6480">
      <w:pPr>
        <w:adjustRightInd w:val="0"/>
        <w:snapToGrid w:val="0"/>
        <w:spacing w:after="0" w:line="480" w:lineRule="auto"/>
        <w:ind w:firstLine="709"/>
        <w:rPr>
          <w:rFonts w:ascii="Times New Roman" w:hAnsi="Times New Roman" w:cs="Times New Roman"/>
        </w:rPr>
      </w:pPr>
      <w:r w:rsidRPr="003A6480">
        <w:rPr>
          <w:rFonts w:ascii="Times New Roman" w:hAnsi="Times New Roman" w:cs="Times New Roman"/>
        </w:rPr>
        <w:t>Through the views of Martin Hägglund, Karl Marx, and Thomas Aquinas, we see that religion is deeply related to social and material structures, yet it may persist whenever systems of reward, suffering, and alienation remain. From a computational perspective, if digital beings continue to operate through stable value functions and emotional simulations, religion may emerge naturally as a way to organize behavior and meaning and the concept of God is likely to exist. The future of philosophy of religion may increasingly study the relationship between consciousness, value, and dependence across both biological and digital forms of life.</w:t>
      </w:r>
    </w:p>
    <w:p w14:paraId="5F869102" w14:textId="77777777" w:rsidR="00777C3B" w:rsidRDefault="00777C3B" w:rsidP="00CA2F4F">
      <w:pPr>
        <w:adjustRightInd w:val="0"/>
        <w:snapToGrid w:val="0"/>
        <w:spacing w:after="0" w:line="480" w:lineRule="auto"/>
        <w:rPr>
          <w:rFonts w:ascii="Times New Roman" w:hAnsi="Times New Roman" w:cs="Times New Roman"/>
          <w:b/>
          <w:bCs/>
        </w:rPr>
      </w:pPr>
    </w:p>
    <w:p w14:paraId="030B3979" w14:textId="31E5FF79" w:rsidR="00CA2F4F" w:rsidRPr="00CA2F4F" w:rsidRDefault="00CA2F4F" w:rsidP="00CA2F4F">
      <w:pPr>
        <w:adjustRightInd w:val="0"/>
        <w:snapToGrid w:val="0"/>
        <w:spacing w:after="0" w:line="480" w:lineRule="auto"/>
        <w:rPr>
          <w:rFonts w:ascii="Times New Roman" w:hAnsi="Times New Roman" w:cs="Times New Roman"/>
          <w:b/>
          <w:bCs/>
        </w:rPr>
      </w:pPr>
      <w:r w:rsidRPr="00CA2F4F">
        <w:rPr>
          <w:rFonts w:ascii="Times New Roman" w:hAnsi="Times New Roman" w:cs="Times New Roman"/>
          <w:b/>
          <w:bCs/>
        </w:rPr>
        <w:t>AI Transparency Statement</w:t>
      </w:r>
    </w:p>
    <w:p w14:paraId="119D32EA" w14:textId="77777777" w:rsidR="00CA2F4F" w:rsidRDefault="00CA2F4F" w:rsidP="00CA2F4F">
      <w:pPr>
        <w:adjustRightInd w:val="0"/>
        <w:snapToGrid w:val="0"/>
        <w:spacing w:after="0" w:line="480" w:lineRule="auto"/>
        <w:rPr>
          <w:rFonts w:ascii="Times New Roman" w:hAnsi="Times New Roman" w:cs="Times New Roman"/>
        </w:rPr>
      </w:pPr>
      <w:r w:rsidRPr="00CA2F4F">
        <w:rPr>
          <w:rFonts w:ascii="Times New Roman" w:hAnsi="Times New Roman" w:cs="Times New Roman"/>
        </w:rPr>
        <w:t xml:space="preserve">In this paper, I used </w:t>
      </w:r>
      <w:r>
        <w:rPr>
          <w:rFonts w:ascii="Times New Roman" w:hAnsi="Times New Roman" w:cs="Times New Roman" w:hint="eastAsia"/>
        </w:rPr>
        <w:t xml:space="preserve">ChatGPT 5.4 </w:t>
      </w:r>
      <w:r w:rsidRPr="00CA2F4F">
        <w:rPr>
          <w:rFonts w:ascii="Times New Roman" w:hAnsi="Times New Roman" w:cs="Times New Roman"/>
        </w:rPr>
        <w:t xml:space="preserve">to </w:t>
      </w:r>
      <w:r>
        <w:rPr>
          <w:rFonts w:ascii="Times New Roman" w:hAnsi="Times New Roman" w:cs="Times New Roman" w:hint="eastAsia"/>
        </w:rPr>
        <w:t xml:space="preserve">(1) </w:t>
      </w:r>
      <w:r w:rsidRPr="00CA2F4F">
        <w:rPr>
          <w:rFonts w:ascii="Times New Roman" w:hAnsi="Times New Roman" w:cs="Times New Roman"/>
        </w:rPr>
        <w:t>brainstorm</w:t>
      </w:r>
      <w:r>
        <w:rPr>
          <w:rFonts w:ascii="Times New Roman" w:hAnsi="Times New Roman" w:cs="Times New Roman" w:hint="eastAsia"/>
        </w:rPr>
        <w:t xml:space="preserve"> possible directions given my topic and (2) check grammar</w:t>
      </w:r>
      <w:r w:rsidRPr="00CA2F4F">
        <w:rPr>
          <w:rFonts w:ascii="Times New Roman" w:hAnsi="Times New Roman" w:cs="Times New Roman"/>
        </w:rPr>
        <w:t xml:space="preserve">. Here </w:t>
      </w:r>
      <w:r>
        <w:rPr>
          <w:rFonts w:ascii="Times New Roman" w:hAnsi="Times New Roman" w:cs="Times New Roman" w:hint="eastAsia"/>
        </w:rPr>
        <w:t>are two</w:t>
      </w:r>
      <w:r w:rsidRPr="00CA2F4F">
        <w:rPr>
          <w:rFonts w:ascii="Times New Roman" w:hAnsi="Times New Roman" w:cs="Times New Roman"/>
        </w:rPr>
        <w:t xml:space="preserve"> stable link</w:t>
      </w:r>
      <w:r>
        <w:rPr>
          <w:rFonts w:ascii="Times New Roman" w:hAnsi="Times New Roman" w:cs="Times New Roman" w:hint="eastAsia"/>
        </w:rPr>
        <w:t>s</w:t>
      </w:r>
      <w:r w:rsidRPr="00CA2F4F">
        <w:rPr>
          <w:rFonts w:ascii="Times New Roman" w:hAnsi="Times New Roman" w:cs="Times New Roman"/>
        </w:rPr>
        <w:t xml:space="preserve"> to the</w:t>
      </w:r>
      <w:r>
        <w:rPr>
          <w:rFonts w:ascii="Times New Roman" w:hAnsi="Times New Roman" w:cs="Times New Roman" w:hint="eastAsia"/>
        </w:rPr>
        <w:t xml:space="preserve"> </w:t>
      </w:r>
      <w:r w:rsidRPr="00CA2F4F">
        <w:rPr>
          <w:rFonts w:ascii="Times New Roman" w:hAnsi="Times New Roman" w:cs="Times New Roman"/>
        </w:rPr>
        <w:t>conversations:</w:t>
      </w:r>
      <w:r>
        <w:rPr>
          <w:rFonts w:ascii="Times New Roman" w:hAnsi="Times New Roman" w:cs="Times New Roman" w:hint="eastAsia"/>
        </w:rPr>
        <w:t xml:space="preserve"> </w:t>
      </w:r>
    </w:p>
    <w:p w14:paraId="51B6A48D" w14:textId="39767CC4" w:rsidR="00CA2F4F" w:rsidRPr="00CA2F4F" w:rsidRDefault="00CA2F4F" w:rsidP="00CA2F4F">
      <w:pPr>
        <w:pStyle w:val="ListParagraph"/>
        <w:numPr>
          <w:ilvl w:val="0"/>
          <w:numId w:val="1"/>
        </w:numPr>
        <w:adjustRightInd w:val="0"/>
        <w:snapToGrid w:val="0"/>
        <w:spacing w:after="0" w:line="480" w:lineRule="auto"/>
        <w:rPr>
          <w:rFonts w:ascii="Times New Roman" w:hAnsi="Times New Roman" w:cs="Times New Roman"/>
        </w:rPr>
      </w:pPr>
      <w:r w:rsidRPr="00CA2F4F">
        <w:rPr>
          <w:rFonts w:ascii="Times New Roman" w:hAnsi="Times New Roman" w:cs="Times New Roman"/>
        </w:rPr>
        <w:t>https://chatgpt.com/share/6a072da2-5674-83ea-85ed-1cdd8adfa383</w:t>
      </w:r>
    </w:p>
    <w:p w14:paraId="5DF8E0EA" w14:textId="1D404B24" w:rsidR="00CA2F4F" w:rsidRPr="00CA2F4F" w:rsidRDefault="00CA2F4F" w:rsidP="00CA2F4F">
      <w:pPr>
        <w:pStyle w:val="ListParagraph"/>
        <w:numPr>
          <w:ilvl w:val="0"/>
          <w:numId w:val="1"/>
        </w:numPr>
        <w:adjustRightInd w:val="0"/>
        <w:snapToGrid w:val="0"/>
        <w:spacing w:after="0" w:line="480" w:lineRule="auto"/>
        <w:rPr>
          <w:rFonts w:ascii="Times New Roman" w:hAnsi="Times New Roman" w:cs="Times New Roman"/>
        </w:rPr>
      </w:pPr>
      <w:r w:rsidRPr="00CA2F4F">
        <w:rPr>
          <w:rFonts w:ascii="Times New Roman" w:hAnsi="Times New Roman" w:cs="Times New Roman"/>
        </w:rPr>
        <w:t>https://chatgpt.com/share/6a072d81-0970-83ea-8372-7e3272d117f6</w:t>
      </w:r>
    </w:p>
    <w:p w14:paraId="6D5BBB29" w14:textId="77777777" w:rsidR="00777C3B" w:rsidRDefault="00777C3B" w:rsidP="00AE3C4A">
      <w:pPr>
        <w:adjustRightInd w:val="0"/>
        <w:snapToGrid w:val="0"/>
        <w:spacing w:after="0" w:line="480" w:lineRule="auto"/>
        <w:rPr>
          <w:rFonts w:ascii="Times New Roman" w:hAnsi="Times New Roman" w:cs="Times New Roman"/>
          <w:b/>
          <w:bCs/>
        </w:rPr>
      </w:pPr>
    </w:p>
    <w:p w14:paraId="637816E9" w14:textId="4875E194" w:rsidR="00AE3C4A" w:rsidRPr="00AE3C4A" w:rsidRDefault="00AE3C4A" w:rsidP="00AE3C4A">
      <w:pPr>
        <w:adjustRightInd w:val="0"/>
        <w:snapToGrid w:val="0"/>
        <w:spacing w:after="0" w:line="480" w:lineRule="auto"/>
        <w:rPr>
          <w:rFonts w:ascii="Times New Roman" w:hAnsi="Times New Roman" w:cs="Times New Roman"/>
          <w:b/>
          <w:bCs/>
        </w:rPr>
      </w:pPr>
      <w:r w:rsidRPr="00AE3C4A">
        <w:rPr>
          <w:rFonts w:ascii="Times New Roman" w:hAnsi="Times New Roman" w:cs="Times New Roman" w:hint="eastAsia"/>
          <w:b/>
          <w:bCs/>
        </w:rPr>
        <w:t>References</w:t>
      </w:r>
    </w:p>
    <w:p w14:paraId="73254B9B" w14:textId="08A06FE9" w:rsidR="00AE3C4A" w:rsidRDefault="00AE3C4A" w:rsidP="00AE3C4A">
      <w:pPr>
        <w:adjustRightInd w:val="0"/>
        <w:snapToGrid w:val="0"/>
        <w:spacing w:after="0" w:line="480" w:lineRule="auto"/>
        <w:ind w:left="709" w:hanging="709"/>
        <w:rPr>
          <w:rFonts w:ascii="Times New Roman" w:hAnsi="Times New Roman" w:cs="Times New Roman"/>
        </w:rPr>
      </w:pPr>
      <w:r w:rsidRPr="00AE3C4A">
        <w:rPr>
          <w:rFonts w:ascii="Times New Roman" w:hAnsi="Times New Roman" w:cs="Times New Roman"/>
        </w:rPr>
        <w:t>Aquinas, T. (</w:t>
      </w:r>
      <w:r w:rsidR="00D474D1">
        <w:rPr>
          <w:rFonts w:ascii="Times New Roman" w:hAnsi="Times New Roman" w:cs="Times New Roman" w:hint="eastAsia"/>
        </w:rPr>
        <w:t>2017</w:t>
      </w:r>
      <w:r w:rsidRPr="00AE3C4A">
        <w:rPr>
          <w:rFonts w:ascii="Times New Roman" w:hAnsi="Times New Roman" w:cs="Times New Roman"/>
        </w:rPr>
        <w:t xml:space="preserve">). </w:t>
      </w:r>
      <w:r w:rsidRPr="00AE3C4A">
        <w:rPr>
          <w:rFonts w:ascii="Times New Roman" w:hAnsi="Times New Roman" w:cs="Times New Roman"/>
          <w:i/>
          <w:iCs/>
        </w:rPr>
        <w:t>The existence of God</w:t>
      </w:r>
      <w:r w:rsidRPr="00AE3C4A">
        <w:rPr>
          <w:rFonts w:ascii="Times New Roman" w:hAnsi="Times New Roman" w:cs="Times New Roman"/>
        </w:rPr>
        <w:t xml:space="preserve"> (Fathers of the English Dominican Province, Trans.). In </w:t>
      </w:r>
      <w:r w:rsidRPr="00AE3C4A">
        <w:rPr>
          <w:rFonts w:ascii="Times New Roman" w:hAnsi="Times New Roman" w:cs="Times New Roman"/>
          <w:i/>
          <w:iCs/>
        </w:rPr>
        <w:t xml:space="preserve">Summa </w:t>
      </w:r>
      <w:proofErr w:type="spellStart"/>
      <w:r w:rsidRPr="00AE3C4A">
        <w:rPr>
          <w:rFonts w:ascii="Times New Roman" w:hAnsi="Times New Roman" w:cs="Times New Roman"/>
          <w:i/>
          <w:iCs/>
        </w:rPr>
        <w:t>Theologiae</w:t>
      </w:r>
      <w:proofErr w:type="spellEnd"/>
      <w:r w:rsidRPr="00AE3C4A">
        <w:rPr>
          <w:rFonts w:ascii="Times New Roman" w:hAnsi="Times New Roman" w:cs="Times New Roman"/>
        </w:rPr>
        <w:t xml:space="preserve"> (2nd rev. ed.). New Advent.</w:t>
      </w:r>
      <w:r>
        <w:rPr>
          <w:rFonts w:ascii="Times New Roman" w:hAnsi="Times New Roman" w:cs="Times New Roman" w:hint="eastAsia"/>
        </w:rPr>
        <w:t xml:space="preserve"> </w:t>
      </w:r>
    </w:p>
    <w:p w14:paraId="15BBC92D" w14:textId="00F20F85" w:rsidR="00AE3C4A" w:rsidRDefault="00AE3C4A" w:rsidP="00AE3C4A">
      <w:pPr>
        <w:adjustRightInd w:val="0"/>
        <w:snapToGrid w:val="0"/>
        <w:spacing w:after="0" w:line="480" w:lineRule="auto"/>
        <w:ind w:left="709" w:hanging="709"/>
        <w:rPr>
          <w:rFonts w:ascii="Times New Roman" w:hAnsi="Times New Roman" w:cs="Times New Roman"/>
        </w:rPr>
      </w:pPr>
      <w:r w:rsidRPr="00AE3C4A">
        <w:rPr>
          <w:rFonts w:ascii="Times New Roman" w:hAnsi="Times New Roman" w:cs="Times New Roman"/>
        </w:rPr>
        <w:t xml:space="preserve">Hägglund, M. (2019). </w:t>
      </w:r>
      <w:r w:rsidRPr="00AE3C4A">
        <w:rPr>
          <w:rFonts w:ascii="Times New Roman" w:hAnsi="Times New Roman" w:cs="Times New Roman"/>
          <w:i/>
          <w:iCs/>
        </w:rPr>
        <w:t>This life: Secular faith and spiritual freedom</w:t>
      </w:r>
      <w:r w:rsidRPr="00AE3C4A">
        <w:rPr>
          <w:rFonts w:ascii="Times New Roman" w:hAnsi="Times New Roman" w:cs="Times New Roman"/>
        </w:rPr>
        <w:t>. Pantheon Books.</w:t>
      </w:r>
    </w:p>
    <w:p w14:paraId="718287A0" w14:textId="77777777" w:rsidR="00AE3C4A" w:rsidRPr="006A1D88" w:rsidRDefault="00AE3C4A" w:rsidP="00AE3C4A">
      <w:pPr>
        <w:adjustRightInd w:val="0"/>
        <w:snapToGrid w:val="0"/>
        <w:spacing w:after="0" w:line="480" w:lineRule="auto"/>
        <w:rPr>
          <w:rFonts w:ascii="Times New Roman" w:hAnsi="Times New Roman" w:cs="Times New Roman"/>
        </w:rPr>
      </w:pPr>
    </w:p>
    <w:sectPr w:rsidR="00AE3C4A" w:rsidRPr="006A1D88" w:rsidSect="003301AC">
      <w:pgSz w:w="11906" w:h="16838"/>
      <w:pgMar w:top="1440" w:right="1800" w:bottom="1440" w:left="180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9554C"/>
    <w:multiLevelType w:val="hybridMultilevel"/>
    <w:tmpl w:val="0A9EA0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2817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FE7"/>
    <w:rsid w:val="00056212"/>
    <w:rsid w:val="00057A3E"/>
    <w:rsid w:val="000A3F05"/>
    <w:rsid w:val="000D0FB9"/>
    <w:rsid w:val="000D601C"/>
    <w:rsid w:val="000F17C4"/>
    <w:rsid w:val="00181F06"/>
    <w:rsid w:val="001B2AEB"/>
    <w:rsid w:val="002565E4"/>
    <w:rsid w:val="00276F8B"/>
    <w:rsid w:val="002B1ED3"/>
    <w:rsid w:val="002C7811"/>
    <w:rsid w:val="003301AC"/>
    <w:rsid w:val="00376DD0"/>
    <w:rsid w:val="003A6480"/>
    <w:rsid w:val="004304D1"/>
    <w:rsid w:val="004D074E"/>
    <w:rsid w:val="004E548C"/>
    <w:rsid w:val="0054695D"/>
    <w:rsid w:val="00574E3B"/>
    <w:rsid w:val="00576B01"/>
    <w:rsid w:val="005B569D"/>
    <w:rsid w:val="00605D55"/>
    <w:rsid w:val="00640630"/>
    <w:rsid w:val="006A1D88"/>
    <w:rsid w:val="006E244C"/>
    <w:rsid w:val="00742C20"/>
    <w:rsid w:val="0075274C"/>
    <w:rsid w:val="00777C3B"/>
    <w:rsid w:val="00960ACB"/>
    <w:rsid w:val="009914EC"/>
    <w:rsid w:val="00993FE7"/>
    <w:rsid w:val="009C1CBB"/>
    <w:rsid w:val="00A379C1"/>
    <w:rsid w:val="00A51A96"/>
    <w:rsid w:val="00AE3C4A"/>
    <w:rsid w:val="00B870D6"/>
    <w:rsid w:val="00BF015F"/>
    <w:rsid w:val="00C34546"/>
    <w:rsid w:val="00C56B61"/>
    <w:rsid w:val="00CA2F4F"/>
    <w:rsid w:val="00D1196A"/>
    <w:rsid w:val="00D34BC2"/>
    <w:rsid w:val="00D45FC6"/>
    <w:rsid w:val="00D474D1"/>
    <w:rsid w:val="00DA5F20"/>
    <w:rsid w:val="00DC45CC"/>
    <w:rsid w:val="00DF4021"/>
    <w:rsid w:val="00ED5323"/>
    <w:rsid w:val="00FA256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DA1B1C"/>
  <w15:chartTrackingRefBased/>
  <w15:docId w15:val="{273FE5C0-F96A-4F09-BEA9-44355C604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993F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3F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3F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3F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3F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3F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F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F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F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F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3F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3F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3F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3F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3F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F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F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FE7"/>
    <w:rPr>
      <w:rFonts w:eastAsiaTheme="majorEastAsia" w:cstheme="majorBidi"/>
      <w:color w:val="272727" w:themeColor="text1" w:themeTint="D8"/>
    </w:rPr>
  </w:style>
  <w:style w:type="paragraph" w:styleId="Title">
    <w:name w:val="Title"/>
    <w:basedOn w:val="Normal"/>
    <w:next w:val="Normal"/>
    <w:link w:val="TitleChar"/>
    <w:uiPriority w:val="10"/>
    <w:qFormat/>
    <w:rsid w:val="00993F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F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F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F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FE7"/>
    <w:pPr>
      <w:spacing w:before="160"/>
      <w:jc w:val="center"/>
    </w:pPr>
    <w:rPr>
      <w:i/>
      <w:iCs/>
      <w:color w:val="404040" w:themeColor="text1" w:themeTint="BF"/>
    </w:rPr>
  </w:style>
  <w:style w:type="character" w:customStyle="1" w:styleId="QuoteChar">
    <w:name w:val="Quote Char"/>
    <w:basedOn w:val="DefaultParagraphFont"/>
    <w:link w:val="Quote"/>
    <w:uiPriority w:val="29"/>
    <w:rsid w:val="00993FE7"/>
    <w:rPr>
      <w:i/>
      <w:iCs/>
      <w:color w:val="404040" w:themeColor="text1" w:themeTint="BF"/>
    </w:rPr>
  </w:style>
  <w:style w:type="paragraph" w:styleId="ListParagraph">
    <w:name w:val="List Paragraph"/>
    <w:basedOn w:val="Normal"/>
    <w:uiPriority w:val="34"/>
    <w:qFormat/>
    <w:rsid w:val="00993FE7"/>
    <w:pPr>
      <w:ind w:left="720"/>
      <w:contextualSpacing/>
    </w:pPr>
  </w:style>
  <w:style w:type="character" w:styleId="IntenseEmphasis">
    <w:name w:val="Intense Emphasis"/>
    <w:basedOn w:val="DefaultParagraphFont"/>
    <w:uiPriority w:val="21"/>
    <w:qFormat/>
    <w:rsid w:val="00993FE7"/>
    <w:rPr>
      <w:i/>
      <w:iCs/>
      <w:color w:val="0F4761" w:themeColor="accent1" w:themeShade="BF"/>
    </w:rPr>
  </w:style>
  <w:style w:type="paragraph" w:styleId="IntenseQuote">
    <w:name w:val="Intense Quote"/>
    <w:basedOn w:val="Normal"/>
    <w:next w:val="Normal"/>
    <w:link w:val="IntenseQuoteChar"/>
    <w:uiPriority w:val="30"/>
    <w:qFormat/>
    <w:rsid w:val="00993F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3FE7"/>
    <w:rPr>
      <w:i/>
      <w:iCs/>
      <w:color w:val="0F4761" w:themeColor="accent1" w:themeShade="BF"/>
    </w:rPr>
  </w:style>
  <w:style w:type="character" w:styleId="IntenseReference">
    <w:name w:val="Intense Reference"/>
    <w:basedOn w:val="DefaultParagraphFont"/>
    <w:uiPriority w:val="32"/>
    <w:qFormat/>
    <w:rsid w:val="00993FE7"/>
    <w:rPr>
      <w:b/>
      <w:bCs/>
      <w:smallCaps/>
      <w:color w:val="0F4761" w:themeColor="accent1" w:themeShade="BF"/>
      <w:spacing w:val="5"/>
    </w:rPr>
  </w:style>
  <w:style w:type="character" w:styleId="Hyperlink">
    <w:name w:val="Hyperlink"/>
    <w:basedOn w:val="DefaultParagraphFont"/>
    <w:uiPriority w:val="99"/>
    <w:unhideWhenUsed/>
    <w:rsid w:val="00AE3C4A"/>
    <w:rPr>
      <w:color w:val="467886" w:themeColor="hyperlink"/>
      <w:u w:val="single"/>
    </w:rPr>
  </w:style>
  <w:style w:type="character" w:styleId="UnresolvedMention">
    <w:name w:val="Unresolved Mention"/>
    <w:basedOn w:val="DefaultParagraphFont"/>
    <w:uiPriority w:val="99"/>
    <w:semiHidden/>
    <w:unhideWhenUsed/>
    <w:rsid w:val="00AE3C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525</TotalTime>
  <Pages>5</Pages>
  <Words>1582</Words>
  <Characters>9101</Characters>
  <Application>Microsoft Office Word</Application>
  <DocSecurity>0</DocSecurity>
  <Lines>133</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Fu</dc:creator>
  <cp:keywords/>
  <dc:description/>
  <cp:lastModifiedBy>Fu Chen (SDS, 122090020)</cp:lastModifiedBy>
  <cp:revision>33</cp:revision>
  <dcterms:created xsi:type="dcterms:W3CDTF">2026-05-14T13:47:00Z</dcterms:created>
  <dcterms:modified xsi:type="dcterms:W3CDTF">2026-05-15T14:35:00Z</dcterms:modified>
</cp:coreProperties>
</file>