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5(a)</w:t>
              <w:br/>
              <w:t>Decision X/CMA.6, Annex II, Table 2, footnote c</w:t>
              <w:br/>
              <w:t>Decision X/CMA.6, Annex II, Table 3, footnote c</w:t>
              <w:br/>
              <w:t>Decision X/CMA.6, Annex II, Table 4, footnote a</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 in which the mitigation outcomes originated.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 17(j)</w:t>
              <w:br/>
              <w:t>Decision 6/CMA.4, Annex I, para. 5(c)</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Unique identifier of the participating Party in which the authorized mitigation outcome occured.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Authorization</w:t>
            </w:r>
          </w:p>
        </w:tc>
        <w:tc>
          <w:tcPr>
            <w:tcW w:type="dxa" w:w="5669"/>
          </w:tcPr>
          <w:p>
            <w:pPr>
              <w:spacing w:before="40" w:after="80" w:lineRule="atLeast" w:line="240"/>
            </w:pPr>
            <w:r>
              <w:rPr>
                <w:sz w:val="20"/>
              </w:rPr>
              <w:t>Used when reporting the authorization of an ITMO.</w:t>
            </w:r>
          </w:p>
        </w:tc>
      </w:tr>
      <w:tr>
        <w:tc>
          <w:tcPr>
            <w:tcW w:type="dxa" w:w="1701"/>
          </w:tcPr>
          <w:p>
            <w:pPr>
              <w:spacing w:before="40" w:after="80" w:lineRule="atLeast" w:line="240"/>
            </w:pPr>
            <w:r>
              <w:rPr>
                <w:sz w:val="20"/>
              </w:rPr>
              <w:t>First 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Voluntary Cancellation</w:t>
            </w:r>
          </w:p>
        </w:tc>
        <w:tc>
          <w:tcPr>
            <w:tcW w:type="dxa" w:w="5669"/>
            <w:tcBorders>
              <w:bottom w:sz="12" w:val="single" w:color="#000000" w:space="0"/>
            </w:tcBorders>
          </w:tcPr>
          <w:p>
            <w:pPr>
              <w:spacing w:before="40" w:after="80" w:lineRule="atLeast" w:line="240"/>
            </w:pPr>
            <w:r>
              <w:rPr>
                <w:sz w:val="20"/>
              </w:rPr>
              <w:t>Used when reporting the cancellation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br/>
              <w:t>Therefore defines the "First Transferring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Transferring Party".</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Definition of "First transferring participating Party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Minimum Account Types supported by the mechanism registry, under Article 6.4, Decision 7.CMA.4, Annex I - paragraph 32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Holding.</w:t>
              <w:br/>
              <w:t>Account Type which may acquire A6.4ERs or CERs tracked in the mechanism registry.</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Account type to which all A6.4ERs or CERs shall be issued.</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Retirement.</w:t>
              <w:br/>
              <w:t>Account type for retirement of A6.4ERs and CERs.</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of Adaptation.</w:t>
              <w:br/>
              <w:t>Account type which receives A4.6ERs in accordance with paragraph 58 of the RMPs.</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Account type for voluntary cancellation of A6.4ERs for other purposes.</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for OMGE.</w:t>
              <w:br/>
              <w:t>Account type for mandatory cancellation of A6.4ERs for OMGE in accordance with paragraph 59 of the RMPs.</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w:t>
              <w:br/>
              <w:t>Account type for voluntary cancellation of A6.4ERs for OMGE in accordance with paragraph 70 of the RMPs.</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Cancellation for OIMP.</w:t>
              <w:br/>
              <w:t>Account type for cancellation of A6.4ERs for OIMP.</w:t>
            </w:r>
          </w:p>
        </w:tc>
      </w:tr>
      <w:tr>
        <w:tc>
          <w:tcPr>
            <w:tcW w:type="dxa" w:w="1701"/>
            <w:tcBorders>
              <w:bottom w:sz="12" w:val="single" w:color="#000000" w:space="0"/>
            </w:tcBorders>
          </w:tcPr>
          <w:p>
            <w:pPr>
              <w:spacing w:before="40" w:after="80" w:lineRule="atLeast" w:line="240"/>
            </w:pPr>
            <w:r>
              <w:rPr>
                <w:sz w:val="20"/>
              </w:rPr>
              <w:t>440</w:t>
            </w:r>
          </w:p>
        </w:tc>
        <w:tc>
          <w:tcPr>
            <w:tcW w:type="dxa" w:w="5669"/>
            <w:tcBorders>
              <w:bottom w:sz="12" w:val="single" w:color="#000000" w:space="0"/>
            </w:tcBorders>
          </w:tcPr>
          <w:p>
            <w:pPr>
              <w:spacing w:before="40" w:after="80" w:lineRule="atLeast" w:line="240"/>
            </w:pPr>
            <w:r>
              <w:rPr>
                <w:sz w:val="20"/>
              </w:rPr>
              <w:t>Administrative cancellation.</w:t>
              <w:br/>
              <w:t>Account type for administrative cancellation of A6.4ERs and CERs tracked in the mechanism registry for corrective actions and other purposes, as necessary.</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