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PartyAuthorizations: Authorized Party(ies) IDActions: First transferring participating Party IDActions: Transferring participating Party IDActions: Acquiring participating Party IDActions: Using/cancelling participating Party IDHoldings: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IDActions: Authorization IDHoldings: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IDActions: Cooperative approach IDHoldings: Cooperative approach IDAuthorized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MetricActions: MetricHoldings: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value(s)Actions: Applicable GWP values(s)Holdings: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metricActions: Applicable non-GHG metricHoldings: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informationActions: Additional explanatory informationAuthorized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