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Article 6.4 Emission Reduction.</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