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Pr="009E5D82" w:rsidR="00646AC2" w:rsidP="00447D5F" w:rsidRDefault="003E0EB4" w14:paraId="6E5229C9" w14:textId="15618E3A">
      <w:pPr>
        <w:overflowPunct/>
        <w:adjustRightInd/>
        <w:jc w:val="center"/>
        <w:textAlignment w:val="auto"/>
      </w:pPr>
      <w:bookmarkStart w:name="_GoBack" w:id="0"/>
      <w:bookmarkEnd w:id="0"/>
      <w:r w:rsidRPr="009701D6">
        <w:rPr>
          <w:noProof/>
          <w:lang w:val="en-US"/>
        </w:rPr>
        <w:drawing>
          <wp:inline distT="0" distB="0" distL="0" distR="0" wp14:anchorId="2DAA2FA1" wp14:editId="2F869B63">
            <wp:extent cx="1792800" cy="1240079"/>
            <wp:effectExtent l="0" t="0" r="0" b="0"/>
            <wp:docPr id="5" name="Picture 5" title="EESCLogo_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 logo_EESC-vertical-positive-en-quadri_MR.jpg"/>
                    <pic:cNvPicPr/>
                  </pic:nvPicPr>
                  <pic:blipFill>
                    <a:blip r:embed="rId11">
                      <a:extLst>
                        <a:ext uri="{28A0092B-C50C-407E-A947-70E740481C1C}">
                          <a14:useLocalDpi xmlns:a14="http://schemas.microsoft.com/office/drawing/2010/main" val="0"/>
                        </a:ext>
                      </a:extLst>
                    </a:blip>
                    <a:stretch>
                      <a:fillRect/>
                    </a:stretch>
                  </pic:blipFill>
                  <pic:spPr>
                    <a:xfrm>
                      <a:off x="0" y="0"/>
                      <a:ext cx="1792800" cy="1240079"/>
                    </a:xfrm>
                    <a:prstGeom prst="rect">
                      <a:avLst/>
                    </a:prstGeom>
                  </pic:spPr>
                </pic:pic>
              </a:graphicData>
            </a:graphic>
          </wp:inline>
        </w:drawing>
      </w:r>
      <w:r w:rsidRPr="009701D6" w:rsidR="00DB53C1">
        <w:rPr>
          <w:noProof/>
          <w:sz w:val="20"/>
          <w:lang w:val="en-US"/>
        </w:rPr>
        <mc:AlternateContent>
          <mc:Choice Requires="wps">
            <w:drawing>
              <wp:anchor distT="0" distB="0" distL="114300" distR="114300" simplePos="0" relativeHeight="251658752" behindDoc="1" locked="0" layoutInCell="0" allowOverlap="1" wp14:editId="240F32BE" wp14:anchorId="572791BF">
                <wp:simplePos x="0" y="0"/>
                <wp:positionH relativeFrom="page">
                  <wp:posOffset>6769100</wp:posOffset>
                </wp:positionH>
                <wp:positionV relativeFrom="page">
                  <wp:posOffset>10081260</wp:posOffset>
                </wp:positionV>
                <wp:extent cx="647700" cy="396240"/>
                <wp:effectExtent l="0" t="3810" r="3175" b="0"/>
                <wp:wrapNone/>
                <wp:docPr id="20"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7700" cy="396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Pr="00260E65" w:rsidR="00DB53C1" w:rsidRDefault="00DB53C1" w14:paraId="3F07E995" w14:textId="77777777">
                            <w:pPr>
                              <w:jc w:val="center"/>
                              <w:rPr>
                                <w:rFonts w:ascii="Arial" w:hAnsi="Arial" w:cs="Arial"/>
                                <w:b/>
                                <w:bCs/>
                                <w:sz w:val="48"/>
                                <w:lang w:val="nl-BE"/>
                              </w:rPr>
                            </w:pPr>
                            <w:r>
                              <w:rPr>
                                <w:rFonts w:ascii="Arial" w:hAnsi="Arial" w:cs="Arial"/>
                                <w:b/>
                                <w:bCs/>
                                <w:sz w:val="48"/>
                                <w:lang w:val="nl-BE"/>
                              </w:rPr>
                              <w:t>EN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w14:anchorId="572791BF">
                <v:stroke joinstyle="miter"/>
                <v:path gradientshapeok="t" o:connecttype="rect"/>
              </v:shapetype>
              <v:shape id="Text Box 17" style="position:absolute;left:0;text-align:left;margin-left:533pt;margin-top:793.8pt;width:51pt;height:31.2pt;z-index:-2516577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spid="_x0000_s1026" o:allowincell="f"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">
                <v:textbox>
                  <w:txbxContent>
                    <w:p w:rsidRPr="00260E65" w:rsidR="00DB53C1" w:rsidRDefault="00DB53C1" w14:paraId="3F07E995" w14:textId="77777777">
                      <w:pPr>
                        <w:jc w:val="center"/>
                        <w:rPr>
                          <w:rFonts w:ascii="Arial" w:hAnsi="Arial" w:cs="Arial"/>
                          <w:b/>
                          <w:bCs/>
                          <w:sz w:val="48"/>
                          <w:lang w:val="nl-BE"/>
                        </w:rPr>
                      </w:pPr>
                      <w:r>
                        <w:rPr>
                          <w:rFonts w:ascii="Arial" w:hAnsi="Arial" w:cs="Arial"/>
                          <w:b/>
                          <w:bCs/>
                          <w:sz w:val="48"/>
                          <w:lang w:val="nl-BE"/>
                        </w:rPr>
                        <w:t>EN</w:t>
                      </w:r>
                    </w:p>
                  </w:txbxContent>
                </v:textbox>
                <w10:wrap anchorx="page" anchory="page"/>
              </v:shape>
            </w:pict>
          </mc:Fallback>
        </mc:AlternateContent>
      </w:r>
    </w:p>
    <w:p w:rsidRPr="009E5D82" w:rsidR="003E0EB4" w:rsidP="00447D5F" w:rsidRDefault="003E0EB4" w14:paraId="058B9A77" w14:textId="77777777">
      <w:pPr>
        <w:overflowPunct/>
        <w:adjustRightInd/>
        <w:jc w:val="left"/>
        <w:textAlignment w:val="auto"/>
      </w:pPr>
    </w:p>
    <w:p w:rsidRPr="009E5D82" w:rsidR="00646AC2" w:rsidP="00447D5F" w:rsidRDefault="0048556A" w14:paraId="6E5229CA" w14:textId="6D625493">
      <w:pPr>
        <w:overflowPunct/>
        <w:adjustRightInd/>
        <w:jc w:val="right"/>
        <w:textAlignment w:val="auto"/>
      </w:pPr>
      <w:r w:rsidRPr="009E5D82">
        <w:rPr>
          <w:b/>
          <w:bCs/>
        </w:rPr>
        <w:t>INT</w:t>
      </w:r>
      <w:r w:rsidRPr="009E5D82" w:rsidR="4CF6D56A">
        <w:rPr>
          <w:b/>
          <w:bCs/>
        </w:rPr>
        <w:t>/</w:t>
      </w:r>
      <w:r w:rsidRPr="009E5D82">
        <w:rPr>
          <w:b/>
          <w:bCs/>
        </w:rPr>
        <w:t>1108</w:t>
      </w:r>
    </w:p>
    <w:p w:rsidRPr="009E5D82" w:rsidR="00563C84" w:rsidP="00447D5F" w:rsidRDefault="0048556A" w14:paraId="6E5229CB" w14:textId="6958A9F7">
      <w:pPr>
        <w:overflowPunct/>
        <w:adjustRightInd/>
        <w:jc w:val="right"/>
        <w:textAlignment w:val="auto"/>
      </w:pPr>
      <w:r w:rsidRPr="009E5D82">
        <w:rPr>
          <w:b/>
          <w:bCs/>
        </w:rPr>
        <w:t>Digital Omnibus</w:t>
      </w:r>
    </w:p>
    <w:p w:rsidRPr="009E5D82" w:rsidR="009B30AA" w:rsidP="00447D5F" w:rsidRDefault="009B30AA" w14:paraId="6E5229CC" w14:textId="77777777">
      <w:pPr>
        <w:overflowPunct/>
        <w:adjustRightInd/>
        <w:textAlignment w:val="auto"/>
      </w:pPr>
    </w:p>
    <w:p w:rsidRPr="009E5D82" w:rsidR="009B30AA" w:rsidP="00447D5F" w:rsidRDefault="009B30AA" w14:paraId="6E5229CD" w14:textId="77777777">
      <w:pPr>
        <w:overflowPunct/>
        <w:adjustRightInd/>
        <w:textAlignment w:val="auto"/>
      </w:pPr>
    </w:p>
    <w:p w:rsidRPr="009E5D82" w:rsidR="0061311D" w:rsidP="00447D5F" w:rsidRDefault="00C37770" w14:paraId="14C229D4" w14:textId="1FF8E151">
      <w:pPr>
        <w:overflowPunct/>
        <w:adjustRightInd/>
        <w:jc w:val="center"/>
        <w:textAlignment w:val="auto"/>
        <w:rPr>
          <w:b/>
          <w:bCs/>
          <w:sz w:val="28"/>
          <w:szCs w:val="28"/>
        </w:rPr>
      </w:pPr>
      <w:r>
        <w:rPr>
          <w:b/>
          <w:bCs/>
          <w:sz w:val="28"/>
          <w:szCs w:val="28"/>
        </w:rPr>
        <w:t>OPINION</w:t>
      </w:r>
    </w:p>
    <w:p w:rsidRPr="009E5D82" w:rsidR="0061311D" w:rsidP="00447D5F" w:rsidRDefault="0061311D" w14:paraId="38473EEC" w14:textId="77777777">
      <w:pPr>
        <w:overflowPunct/>
        <w:adjustRightInd/>
        <w:jc w:val="center"/>
        <w:textAlignment w:val="auto"/>
      </w:pPr>
    </w:p>
    <w:p w:rsidRPr="009E5D82" w:rsidR="0061311D" w:rsidP="00447D5F" w:rsidRDefault="4CF6D56A" w14:paraId="7C7E984F" w14:textId="7A7F3734">
      <w:pPr>
        <w:overflowPunct/>
        <w:adjustRightInd/>
        <w:jc w:val="center"/>
        <w:textAlignment w:val="auto"/>
      </w:pPr>
      <w:r w:rsidRPr="009E5D82">
        <w:t xml:space="preserve">Section for </w:t>
      </w:r>
      <w:r w:rsidRPr="009E5D82" w:rsidR="0048556A">
        <w:t>the Single Market, Production and Consumption</w:t>
      </w:r>
    </w:p>
    <w:p w:rsidRPr="009E5D82" w:rsidR="0061311D" w:rsidP="00447D5F" w:rsidRDefault="0061311D" w14:paraId="74BA78CD" w14:textId="77777777">
      <w:pPr>
        <w:overflowPunct/>
        <w:adjustRightInd/>
        <w:jc w:val="center"/>
        <w:textAlignment w:val="auto"/>
      </w:pPr>
    </w:p>
    <w:p w:rsidRPr="009701D6" w:rsidR="002026CC" w:rsidP="00601C44" w:rsidRDefault="00A14E2C" w14:paraId="27469110" w14:textId="7EA34298">
      <w:pPr>
        <w:pStyle w:val="ListParagraph"/>
        <w:numPr>
          <w:ilvl w:val="0"/>
          <w:numId w:val="12"/>
        </w:numPr>
        <w:overflowPunct/>
        <w:adjustRightInd/>
        <w:ind w:left="426" w:hanging="284"/>
        <w:jc w:val="center"/>
        <w:textAlignment w:val="auto"/>
      </w:pPr>
      <w:r w:rsidRPr="00EF7FC3">
        <w:rPr>
          <w:b/>
          <w:bCs/>
        </w:rPr>
        <w:t xml:space="preserve">Proposal for a </w:t>
      </w:r>
      <w:r w:rsidRPr="00EF7FC3" w:rsidR="008A195A">
        <w:rPr>
          <w:b/>
          <w:bCs/>
        </w:rPr>
        <w:t xml:space="preserve">Regulation of the European Parliament and of the Council </w:t>
      </w:r>
      <w:r w:rsidRPr="00EF7FC3">
        <w:rPr>
          <w:b/>
          <w:bCs/>
        </w:rPr>
        <w:t>amending Regulations (EU) 2024/1689 and (EU) 2018/1139 as regards the simplification of the implementation of harmonised rules on artificial intelligence (Digital Omnibus on AI)</w:t>
      </w:r>
      <w:r w:rsidRPr="00EF7FC3" w:rsidR="00EF7FC3">
        <w:rPr>
          <w:b/>
          <w:bCs/>
        </w:rPr>
        <w:br/>
      </w:r>
      <w:r w:rsidRPr="009E5D82" w:rsidR="00E22B39">
        <w:t>(</w:t>
      </w:r>
      <w:r w:rsidRPr="009E5D82">
        <w:t>COM(2025) 836 final 2025/0359 (COD)</w:t>
      </w:r>
      <w:r w:rsidRPr="009E5D82" w:rsidR="00E22B39">
        <w:t>)</w:t>
      </w:r>
    </w:p>
    <w:p w:rsidRPr="009701D6" w:rsidR="002026CC" w:rsidP="002026CC" w:rsidRDefault="002026CC" w14:paraId="6DA818E8" w14:textId="77777777">
      <w:pPr>
        <w:overflowPunct/>
        <w:adjustRightInd/>
        <w:jc w:val="center"/>
        <w:textAlignment w:val="auto"/>
      </w:pPr>
    </w:p>
    <w:p w:rsidRPr="009701D6" w:rsidR="002026CC" w:rsidP="002026CC" w:rsidRDefault="002026CC" w14:paraId="64D07E21" w14:textId="0713B992">
      <w:pPr>
        <w:overflowPunct/>
        <w:adjustRightInd/>
        <w:jc w:val="center"/>
        <w:textAlignment w:val="auto"/>
      </w:pPr>
      <w:r w:rsidRPr="009701D6">
        <w:t>and</w:t>
      </w:r>
    </w:p>
    <w:p w:rsidRPr="009701D6" w:rsidR="002026CC" w:rsidP="002026CC" w:rsidRDefault="002026CC" w14:paraId="5937D845" w14:textId="77777777">
      <w:pPr>
        <w:overflowPunct/>
        <w:adjustRightInd/>
        <w:jc w:val="center"/>
        <w:textAlignment w:val="auto"/>
      </w:pPr>
    </w:p>
    <w:p w:rsidRPr="009701D6" w:rsidR="00646AC2" w:rsidP="00A20EC1" w:rsidRDefault="0035003F" w14:paraId="6E5229CE" w14:textId="4780E3CF">
      <w:pPr>
        <w:pStyle w:val="ListParagraph"/>
        <w:numPr>
          <w:ilvl w:val="0"/>
          <w:numId w:val="12"/>
        </w:numPr>
        <w:overflowPunct/>
        <w:adjustRightInd/>
        <w:ind w:left="426" w:hanging="284"/>
        <w:jc w:val="center"/>
        <w:textAlignment w:val="auto"/>
      </w:pPr>
      <w:r w:rsidRPr="00EF7FC3">
        <w:rPr>
          <w:b/>
          <w:bCs/>
        </w:rPr>
        <w:t xml:space="preserve">Proposal for a </w:t>
      </w:r>
      <w:r w:rsidRPr="00EF7FC3" w:rsidR="008A195A">
        <w:rPr>
          <w:b/>
          <w:bCs/>
        </w:rPr>
        <w:t>Regulation of the European Parliament and of the Council</w:t>
      </w:r>
      <w:r w:rsidRPr="00EF7FC3">
        <w:rPr>
          <w:b/>
          <w:bCs/>
        </w:rPr>
        <w:t xml:space="preserve"> amending Regulations (EU) 2016/679, (EU) 2018/1724, (EU) 2018/1725, (EU) 2023/2854 and Directives 2002/58/EC, (EU) 2022/2555 and (EU) 2022/2557 as regards the simplification of the digital legislative framework, and repealing Regulations (EU) 2018/1807, (EU) 2019/1150, (EU)</w:t>
      </w:r>
      <w:r w:rsidRPr="00EF7FC3" w:rsidR="008B0A6A">
        <w:rPr>
          <w:b/>
          <w:bCs/>
        </w:rPr>
        <w:t> </w:t>
      </w:r>
      <w:r w:rsidRPr="00EF7FC3">
        <w:rPr>
          <w:b/>
          <w:bCs/>
        </w:rPr>
        <w:t>2022/868 and Directive (EU) 2019/1024 (Digital Omnibus)</w:t>
      </w:r>
      <w:r w:rsidRPr="00EF7FC3" w:rsidR="00EF7FC3">
        <w:rPr>
          <w:b/>
          <w:bCs/>
        </w:rPr>
        <w:br/>
      </w:r>
      <w:r w:rsidRPr="009701D6" w:rsidR="002A62C7">
        <w:t>(</w:t>
      </w:r>
      <w:r w:rsidRPr="009701D6" w:rsidR="4CF6D56A">
        <w:t>COM(</w:t>
      </w:r>
      <w:r w:rsidRPr="009701D6" w:rsidR="00B46AE1">
        <w:t>2025</w:t>
      </w:r>
      <w:r w:rsidRPr="009701D6" w:rsidR="4CF6D56A">
        <w:t>)</w:t>
      </w:r>
      <w:r w:rsidRPr="009701D6" w:rsidR="00511018">
        <w:t xml:space="preserve"> </w:t>
      </w:r>
      <w:r w:rsidRPr="009701D6" w:rsidR="00B46AE1">
        <w:t>837 final – 2025/0360 (COD)</w:t>
      </w:r>
      <w:r w:rsidRPr="009701D6" w:rsidR="002A62C7">
        <w:t>)</w:t>
      </w:r>
    </w:p>
    <w:p w:rsidRPr="009701D6" w:rsidR="0035003F" w:rsidP="00447D5F" w:rsidRDefault="0035003F" w14:paraId="0A29D630" w14:textId="77777777">
      <w:pPr>
        <w:overflowPunct/>
        <w:adjustRightInd/>
        <w:jc w:val="center"/>
        <w:textAlignment w:val="auto"/>
      </w:pPr>
    </w:p>
    <w:tbl>
      <w:tblPr>
        <w:tblpPr w:leftFromText="181" w:rightFromText="181" w:tblpYSpec="bottom"/>
        <w:tblOverlap w:val="never"/>
        <w:tblW w:w="9289" w:type="dxa"/>
        <w:tblLayout w:type="fixed"/>
        <w:tblLook w:val="04A0" w:firstRow="1" w:lastRow="0" w:firstColumn="1" w:lastColumn="0" w:noHBand="0" w:noVBand="1"/>
      </w:tblPr>
      <w:tblGrid>
        <w:gridCol w:w="3119"/>
        <w:gridCol w:w="6170"/>
      </w:tblGrid>
      <w:tr w:rsidRPr="009E5D82" w:rsidR="00525F6C" w:rsidTr="00385B6A" w14:paraId="6E5229D1" w14:textId="77777777">
        <w:tc>
          <w:tcPr>
            <w:tcW w:w="9289" w:type="dxa"/>
            <w:gridSpan w:val="2"/>
          </w:tcPr>
          <w:p w:rsidRPr="009E5D82" w:rsidR="00525F6C" w:rsidP="00447D5F" w:rsidRDefault="00525F6C" w14:paraId="6E5229D0" w14:textId="1DBB5B27">
            <w:pPr>
              <w:overflowPunct/>
              <w:adjustRightInd/>
              <w:jc w:val="left"/>
              <w:textAlignment w:val="auto"/>
              <w:rPr>
                <w:szCs w:val="22"/>
              </w:rPr>
            </w:pPr>
          </w:p>
        </w:tc>
      </w:tr>
      <w:tr w:rsidRPr="009E5D82" w:rsidR="001C0ABE" w:rsidTr="00385B6A" w14:paraId="6E5229D3" w14:textId="77777777">
        <w:tc>
          <w:tcPr>
            <w:tcW w:w="9289" w:type="dxa"/>
            <w:gridSpan w:val="2"/>
          </w:tcPr>
          <w:p w:rsidRPr="009E5D82" w:rsidR="001C0ABE" w:rsidP="00447D5F" w:rsidRDefault="001C0ABE" w14:paraId="6E5229D2" w14:textId="77777777">
            <w:pPr>
              <w:overflowPunct/>
              <w:adjustRightInd/>
              <w:jc w:val="left"/>
              <w:textAlignment w:val="auto"/>
              <w:rPr>
                <w:szCs w:val="22"/>
                <w:lang w:eastAsia="en-GB" w:bidi="en-GB"/>
              </w:rPr>
            </w:pPr>
          </w:p>
        </w:tc>
      </w:tr>
      <w:tr w:rsidRPr="009E5D82" w:rsidR="00C40106" w:rsidTr="00385B6A" w14:paraId="6E5229D6" w14:textId="77777777">
        <w:tc>
          <w:tcPr>
            <w:tcW w:w="3119" w:type="dxa"/>
          </w:tcPr>
          <w:p w:rsidRPr="009E5D82" w:rsidR="00C37770" w:rsidP="000D2215" w:rsidRDefault="00C37770" w14:paraId="6E5229D4" w14:textId="784B22EC">
            <w:pPr>
              <w:overflowPunct/>
              <w:adjustRightInd/>
              <w:textAlignment w:val="auto"/>
              <w:rPr>
                <w:szCs w:val="22"/>
              </w:rPr>
            </w:pPr>
          </w:p>
        </w:tc>
        <w:tc>
          <w:tcPr>
            <w:tcW w:w="6170" w:type="dxa"/>
          </w:tcPr>
          <w:p w:rsidRPr="00A62512" w:rsidR="00C37770" w:rsidP="00447D5F" w:rsidRDefault="00C37770" w14:paraId="6E5229D5" w14:textId="0A27C6E4">
            <w:pPr>
              <w:overflowPunct/>
              <w:adjustRightInd/>
              <w:jc w:val="left"/>
              <w:textAlignment w:val="auto"/>
              <w:rPr>
                <w:b/>
                <w:bCs/>
                <w:szCs w:val="22"/>
              </w:rPr>
            </w:pPr>
          </w:p>
        </w:tc>
      </w:tr>
      <w:tr w:rsidRPr="009E5D82" w:rsidR="007F5E0D" w:rsidTr="00385B6A" w14:paraId="6E5229D9" w14:textId="77777777">
        <w:tc>
          <w:tcPr>
            <w:tcW w:w="3119" w:type="dxa"/>
          </w:tcPr>
          <w:p w:rsidRPr="009E5D82" w:rsidR="007F5E0D" w:rsidP="000D2215" w:rsidRDefault="4CF6D56A" w14:paraId="6E5229D7" w14:textId="77777777">
            <w:pPr>
              <w:overflowPunct/>
              <w:adjustRightInd/>
              <w:textAlignment w:val="auto"/>
              <w:rPr>
                <w:szCs w:val="22"/>
              </w:rPr>
            </w:pPr>
            <w:r w:rsidRPr="009E5D82">
              <w:t>Contact</w:t>
            </w:r>
          </w:p>
        </w:tc>
        <w:tc>
          <w:tcPr>
            <w:tcW w:w="6170" w:type="dxa"/>
          </w:tcPr>
          <w:p w:rsidRPr="009E5D82" w:rsidR="007F5E0D" w:rsidP="00447D5F" w:rsidRDefault="00621337" w14:paraId="6E5229D8" w14:textId="0EC29872">
            <w:pPr>
              <w:overflowPunct/>
              <w:adjustRightInd/>
              <w:jc w:val="left"/>
              <w:textAlignment w:val="auto"/>
              <w:rPr>
                <w:szCs w:val="22"/>
              </w:rPr>
            </w:pPr>
            <w:hyperlink w:history="1" r:id="rId12">
              <w:r w:rsidRPr="000A0AA9" w:rsidR="0048556A">
                <w:rPr>
                  <w:rStyle w:val="Hyperlink"/>
                </w:rPr>
                <w:t>int</w:t>
              </w:r>
              <w:r w:rsidRPr="000A0AA9" w:rsidR="4CF6D56A">
                <w:rPr>
                  <w:rStyle w:val="Hyperlink"/>
                </w:rPr>
                <w:t>@eesc.europa.eu</w:t>
              </w:r>
            </w:hyperlink>
          </w:p>
        </w:tc>
      </w:tr>
      <w:tr w:rsidRPr="009E5D82" w:rsidR="007F5E0D" w:rsidTr="00385B6A" w14:paraId="6E5229DC" w14:textId="77777777">
        <w:tc>
          <w:tcPr>
            <w:tcW w:w="3119" w:type="dxa"/>
          </w:tcPr>
          <w:p w:rsidRPr="009E5D82" w:rsidR="007F5E0D" w:rsidP="000D2215" w:rsidRDefault="4CF6D56A" w14:paraId="6E5229DA" w14:textId="77777777">
            <w:pPr>
              <w:overflowPunct/>
              <w:adjustRightInd/>
              <w:textAlignment w:val="auto"/>
              <w:rPr>
                <w:szCs w:val="22"/>
              </w:rPr>
            </w:pPr>
            <w:r w:rsidRPr="009E5D82">
              <w:t>Administrator</w:t>
            </w:r>
          </w:p>
        </w:tc>
        <w:tc>
          <w:tcPr>
            <w:tcW w:w="6170" w:type="dxa"/>
          </w:tcPr>
          <w:p w:rsidRPr="009E5D82" w:rsidR="007F5E0D" w:rsidP="00447D5F" w:rsidRDefault="0048556A" w14:paraId="6E5229DB" w14:textId="70DC2A2F">
            <w:pPr>
              <w:overflowPunct/>
              <w:adjustRightInd/>
              <w:jc w:val="left"/>
              <w:textAlignment w:val="auto"/>
              <w:rPr>
                <w:szCs w:val="22"/>
              </w:rPr>
            </w:pPr>
            <w:r w:rsidRPr="009E5D82">
              <w:t>Marco MANFRONI</w:t>
            </w:r>
          </w:p>
        </w:tc>
      </w:tr>
      <w:tr w:rsidRPr="009E5D82" w:rsidR="007F5E0D" w:rsidTr="00385B6A" w14:paraId="6E5229DF" w14:textId="77777777">
        <w:tc>
          <w:tcPr>
            <w:tcW w:w="3119" w:type="dxa"/>
          </w:tcPr>
          <w:p w:rsidRPr="009E5D82" w:rsidR="007F5E0D" w:rsidP="000D2215" w:rsidRDefault="4CF6D56A" w14:paraId="6E5229DD" w14:textId="77777777">
            <w:pPr>
              <w:overflowPunct/>
              <w:adjustRightInd/>
              <w:textAlignment w:val="auto"/>
              <w:rPr>
                <w:szCs w:val="22"/>
              </w:rPr>
            </w:pPr>
            <w:r w:rsidRPr="009E5D82">
              <w:t>Document date</w:t>
            </w:r>
          </w:p>
        </w:tc>
        <w:tc>
          <w:tcPr>
            <w:tcW w:w="6170" w:type="dxa"/>
          </w:tcPr>
          <w:p w:rsidRPr="009E5D82" w:rsidR="007F5E0D" w:rsidP="00447D5F" w:rsidRDefault="00857B57" w14:paraId="6E5229DE" w14:textId="3305D080">
            <w:pPr>
              <w:overflowPunct/>
              <w:adjustRightInd/>
              <w:jc w:val="left"/>
              <w:textAlignment w:val="auto"/>
              <w:rPr>
                <w:szCs w:val="22"/>
              </w:rPr>
            </w:pPr>
            <w:r>
              <w:t>18</w:t>
            </w:r>
            <w:r w:rsidRPr="009E5D82" w:rsidR="4CF6D56A">
              <w:t>/</w:t>
            </w:r>
            <w:r w:rsidR="003003AD">
              <w:t>2</w:t>
            </w:r>
            <w:r w:rsidRPr="009E5D82" w:rsidR="4CF6D56A">
              <w:t>/</w:t>
            </w:r>
            <w:r w:rsidRPr="009E5D82" w:rsidR="0048556A">
              <w:t>2026</w:t>
            </w:r>
          </w:p>
        </w:tc>
      </w:tr>
    </w:tbl>
    <w:p w:rsidRPr="009E5D82" w:rsidR="00704FBB" w:rsidP="00447D5F" w:rsidRDefault="4CF6D56A" w14:paraId="6E5229E0" w14:textId="50CB31D1">
      <w:pPr>
        <w:overflowPunct/>
        <w:adjustRightInd/>
        <w:jc w:val="center"/>
        <w:textAlignment w:val="auto"/>
        <w:rPr>
          <w:b/>
          <w:bCs/>
        </w:rPr>
      </w:pPr>
      <w:r w:rsidRPr="009E5D82">
        <w:t xml:space="preserve">Rapporteur: </w:t>
      </w:r>
      <w:r w:rsidRPr="009E5D82" w:rsidR="0048556A">
        <w:rPr>
          <w:b/>
          <w:bCs/>
        </w:rPr>
        <w:t>Hei</w:t>
      </w:r>
      <w:r w:rsidR="00DF6F97">
        <w:rPr>
          <w:b/>
          <w:bCs/>
        </w:rPr>
        <w:t>k</w:t>
      </w:r>
      <w:r w:rsidRPr="009E5D82" w:rsidR="0048556A">
        <w:rPr>
          <w:b/>
          <w:bCs/>
        </w:rPr>
        <w:t>o WILLEMS</w:t>
      </w:r>
    </w:p>
    <w:p w:rsidRPr="009E5D82" w:rsidR="00B3365D" w:rsidP="00447D5F" w:rsidRDefault="00B3365D" w14:paraId="3F181471" w14:textId="32BE3147">
      <w:pPr>
        <w:overflowPunct/>
        <w:adjustRightInd/>
        <w:jc w:val="center"/>
        <w:textAlignment w:val="auto"/>
        <w:rPr>
          <w:b/>
          <w:bCs/>
        </w:rPr>
      </w:pPr>
      <w:r w:rsidRPr="009E5D82">
        <w:t xml:space="preserve">Co-rapporteur: </w:t>
      </w:r>
      <w:r w:rsidRPr="009E5D82" w:rsidR="0048556A">
        <w:rPr>
          <w:b/>
          <w:bCs/>
        </w:rPr>
        <w:t>Angelo PAGLIARA</w:t>
      </w:r>
    </w:p>
    <w:p w:rsidRPr="009E5D82" w:rsidR="009F4871" w:rsidRDefault="009F4871" w14:paraId="3FE5ED98" w14:textId="7A55DFC1">
      <w:pPr>
        <w:overflowPunct/>
        <w:adjustRightInd/>
        <w:jc w:val="center"/>
        <w:textAlignment w:val="auto"/>
        <w:rPr>
          <w:b/>
          <w:bCs/>
        </w:rPr>
      </w:pPr>
    </w:p>
    <w:p w:rsidRPr="009E5D82" w:rsidR="009F4871" w:rsidRDefault="009F4871" w14:paraId="4B75EF2A" w14:textId="77777777">
      <w:pPr>
        <w:overflowPunct/>
        <w:adjustRightInd/>
        <w:jc w:val="center"/>
        <w:textAlignment w:val="auto"/>
        <w:rPr>
          <w:bCs/>
        </w:rPr>
      </w:pPr>
    </w:p>
    <w:p w:rsidRPr="009E5D82" w:rsidR="00646AC2" w:rsidP="004C6EC9" w:rsidRDefault="00646AC2" w14:paraId="6E5229E3" w14:textId="51F8483F">
      <w:pPr>
        <w:overflowPunct/>
        <w:adjustRightInd/>
        <w:jc w:val="center"/>
        <w:textAlignment w:val="auto"/>
        <w:sectPr w:rsidRPr="009E5D82" w:rsidR="00646AC2" w:rsidSect="00857B57">
          <w:headerReference w:type="even" r:id="rId13"/>
          <w:headerReference w:type="default" r:id="rId14"/>
          <w:footerReference w:type="even" r:id="rId15"/>
          <w:footerReference w:type="default" r:id="rId16"/>
          <w:headerReference w:type="first" r:id="rId17"/>
          <w:footerReference w:type="first" r:id="rId18"/>
          <w:pgSz w:w="11907" w:h="16839" w:code="9"/>
          <w:pgMar w:top="1417" w:right="1417" w:bottom="1417" w:left="1417" w:header="709" w:footer="709" w:gutter="0"/>
          <w:pgNumType w:start="1"/>
          <w:cols w:space="720"/>
          <w:docGrid w:linePitch="299"/>
        </w:sectPr>
      </w:pPr>
    </w:p>
    <w:tbl>
      <w:tblPr>
        <w:tblW w:w="0" w:type="auto"/>
        <w:tblLook w:val="04A0" w:firstRow="1" w:lastRow="0" w:firstColumn="1" w:lastColumn="0" w:noHBand="0" w:noVBand="1"/>
      </w:tblPr>
      <w:tblGrid>
        <w:gridCol w:w="3032"/>
        <w:gridCol w:w="23"/>
        <w:gridCol w:w="6018"/>
      </w:tblGrid>
      <w:tr w:rsidRPr="009E5D82" w:rsidR="0011656A" w:rsidTr="005A7B8E" w14:paraId="6E5229E7" w14:textId="77777777">
        <w:tc>
          <w:tcPr>
            <w:tcW w:w="3032" w:type="dxa"/>
          </w:tcPr>
          <w:p w:rsidRPr="009E5D82" w:rsidR="0011656A" w:rsidP="000D2215" w:rsidRDefault="0011656A" w14:paraId="6E5229E5" w14:textId="40D0B5FE">
            <w:pPr>
              <w:overflowPunct/>
              <w:adjustRightInd/>
              <w:jc w:val="left"/>
              <w:textAlignment w:val="auto"/>
              <w:rPr>
                <w:szCs w:val="22"/>
              </w:rPr>
            </w:pPr>
          </w:p>
        </w:tc>
        <w:tc>
          <w:tcPr>
            <w:tcW w:w="6041" w:type="dxa"/>
            <w:gridSpan w:val="2"/>
          </w:tcPr>
          <w:p w:rsidRPr="009E5D82" w:rsidR="0011656A" w:rsidRDefault="0011656A" w14:paraId="6E5229E6" w14:textId="21E2B47B">
            <w:pPr>
              <w:overflowPunct/>
              <w:adjustRightInd/>
              <w:jc w:val="left"/>
              <w:textAlignment w:val="auto"/>
              <w:rPr>
                <w:szCs w:val="22"/>
              </w:rPr>
            </w:pPr>
          </w:p>
        </w:tc>
      </w:tr>
      <w:tr w:rsidRPr="009E5D82" w:rsidR="00033913" w:rsidTr="005A7B8E" w14:paraId="6E5229EA" w14:textId="77777777">
        <w:tc>
          <w:tcPr>
            <w:tcW w:w="3032" w:type="dxa"/>
          </w:tcPr>
          <w:p w:rsidRPr="009E5D82" w:rsidR="00033913" w:rsidP="000D2215" w:rsidRDefault="00033913" w14:paraId="6E5229E8" w14:textId="77777777">
            <w:pPr>
              <w:overflowPunct/>
              <w:adjustRightInd/>
              <w:jc w:val="left"/>
              <w:textAlignment w:val="auto"/>
            </w:pPr>
          </w:p>
        </w:tc>
        <w:tc>
          <w:tcPr>
            <w:tcW w:w="6041" w:type="dxa"/>
            <w:gridSpan w:val="2"/>
          </w:tcPr>
          <w:p w:rsidRPr="009E5D82" w:rsidR="00033913" w:rsidRDefault="00033913" w14:paraId="6E5229E9" w14:textId="77777777">
            <w:pPr>
              <w:overflowPunct/>
              <w:adjustRightInd/>
              <w:jc w:val="left"/>
              <w:textAlignment w:val="auto"/>
            </w:pPr>
          </w:p>
        </w:tc>
      </w:tr>
      <w:tr w:rsidRPr="009E5D82" w:rsidR="0011656A" w:rsidTr="005A7B8E" w14:paraId="6E5229ED" w14:textId="77777777">
        <w:tc>
          <w:tcPr>
            <w:tcW w:w="3032" w:type="dxa"/>
          </w:tcPr>
          <w:p w:rsidRPr="009E5D82" w:rsidR="0011656A" w:rsidP="000D2215" w:rsidRDefault="0011656A" w14:paraId="6E5229EB" w14:textId="1132A482">
            <w:pPr>
              <w:overflowPunct/>
              <w:adjustRightInd/>
              <w:jc w:val="left"/>
              <w:textAlignment w:val="auto"/>
              <w:rPr>
                <w:szCs w:val="22"/>
              </w:rPr>
            </w:pPr>
          </w:p>
        </w:tc>
        <w:tc>
          <w:tcPr>
            <w:tcW w:w="6041" w:type="dxa"/>
            <w:gridSpan w:val="2"/>
          </w:tcPr>
          <w:p w:rsidRPr="009E5D82" w:rsidR="0011656A" w:rsidRDefault="0011656A" w14:paraId="6E5229EC" w14:textId="5EDDD030">
            <w:pPr>
              <w:overflowPunct/>
              <w:adjustRightInd/>
              <w:jc w:val="left"/>
              <w:textAlignment w:val="auto"/>
              <w:rPr>
                <w:szCs w:val="22"/>
              </w:rPr>
            </w:pPr>
          </w:p>
        </w:tc>
      </w:tr>
      <w:tr w:rsidRPr="009E5D82" w:rsidR="0011656A" w:rsidTr="005A7B8E" w14:paraId="6E5229F0" w14:textId="77777777">
        <w:tc>
          <w:tcPr>
            <w:tcW w:w="3032" w:type="dxa"/>
          </w:tcPr>
          <w:p w:rsidRPr="009E5D82" w:rsidR="0011656A" w:rsidP="000D2215" w:rsidRDefault="0011656A" w14:paraId="6E5229EE" w14:textId="7E88ADC8">
            <w:pPr>
              <w:overflowPunct/>
              <w:adjustRightInd/>
              <w:jc w:val="left"/>
              <w:textAlignment w:val="auto"/>
              <w:rPr>
                <w:szCs w:val="22"/>
              </w:rPr>
            </w:pPr>
          </w:p>
        </w:tc>
        <w:tc>
          <w:tcPr>
            <w:tcW w:w="6041" w:type="dxa"/>
            <w:gridSpan w:val="2"/>
          </w:tcPr>
          <w:p w:rsidRPr="009E5D82" w:rsidR="0011656A" w:rsidRDefault="0011656A" w14:paraId="6E5229EF" w14:textId="5C7FC485">
            <w:pPr>
              <w:overflowPunct/>
              <w:adjustRightInd/>
              <w:jc w:val="left"/>
              <w:textAlignment w:val="auto"/>
              <w:rPr>
                <w:szCs w:val="22"/>
              </w:rPr>
            </w:pPr>
          </w:p>
        </w:tc>
      </w:tr>
      <w:tr w:rsidRPr="009E5D82" w:rsidR="0069577E" w:rsidTr="005A7B8E" w14:paraId="6E5229F3" w14:textId="77777777">
        <w:tc>
          <w:tcPr>
            <w:tcW w:w="3032" w:type="dxa"/>
          </w:tcPr>
          <w:p w:rsidRPr="009E5D82" w:rsidR="0069577E" w:rsidP="000D2215" w:rsidRDefault="0069577E" w14:paraId="6E5229F1" w14:textId="2CA30DB1">
            <w:pPr>
              <w:overflowPunct/>
              <w:adjustRightInd/>
              <w:jc w:val="left"/>
              <w:textAlignment w:val="auto"/>
              <w:rPr>
                <w:szCs w:val="22"/>
              </w:rPr>
            </w:pPr>
          </w:p>
        </w:tc>
        <w:tc>
          <w:tcPr>
            <w:tcW w:w="6041" w:type="dxa"/>
            <w:gridSpan w:val="2"/>
          </w:tcPr>
          <w:p w:rsidRPr="009E5D82" w:rsidR="0069577E" w:rsidRDefault="0069577E" w14:paraId="6E5229F2" w14:textId="0650FDF2">
            <w:pPr>
              <w:overflowPunct/>
              <w:adjustRightInd/>
              <w:jc w:val="left"/>
              <w:textAlignment w:val="auto"/>
              <w:rPr>
                <w:szCs w:val="22"/>
              </w:rPr>
            </w:pPr>
          </w:p>
        </w:tc>
      </w:tr>
      <w:tr w:rsidRPr="009E5D82" w:rsidR="008C3049" w:rsidTr="005A7B8E" w14:paraId="6E5229F6" w14:textId="77777777">
        <w:tc>
          <w:tcPr>
            <w:tcW w:w="3032" w:type="dxa"/>
          </w:tcPr>
          <w:p w:rsidRPr="009E5D82" w:rsidR="008C3049" w:rsidP="000D2215" w:rsidRDefault="008C3049" w14:paraId="6E5229F4" w14:textId="77777777">
            <w:pPr>
              <w:overflowPunct/>
              <w:adjustRightInd/>
              <w:jc w:val="left"/>
              <w:textAlignment w:val="auto"/>
            </w:pPr>
          </w:p>
        </w:tc>
        <w:tc>
          <w:tcPr>
            <w:tcW w:w="6041" w:type="dxa"/>
            <w:gridSpan w:val="2"/>
          </w:tcPr>
          <w:p w:rsidRPr="009E5D82" w:rsidR="008C3049" w:rsidRDefault="008C3049" w14:paraId="6E5229F5" w14:textId="77777777">
            <w:pPr>
              <w:overflowPunct/>
              <w:adjustRightInd/>
              <w:jc w:val="left"/>
              <w:textAlignment w:val="auto"/>
              <w:rPr>
                <w:szCs w:val="22"/>
              </w:rPr>
            </w:pPr>
          </w:p>
        </w:tc>
      </w:tr>
      <w:tr w:rsidRPr="001217E1" w:rsidR="0011656A" w:rsidTr="005A7B8E" w14:paraId="6E5229F9" w14:textId="77777777">
        <w:tc>
          <w:tcPr>
            <w:tcW w:w="3032" w:type="dxa"/>
          </w:tcPr>
          <w:p w:rsidRPr="009E5D82" w:rsidR="0011656A" w:rsidP="000D2215" w:rsidRDefault="0011656A" w14:paraId="6E5229F7" w14:textId="6C2ADAB1">
            <w:pPr>
              <w:overflowPunct/>
              <w:adjustRightInd/>
              <w:jc w:val="left"/>
              <w:textAlignment w:val="auto"/>
              <w:rPr>
                <w:szCs w:val="22"/>
              </w:rPr>
            </w:pPr>
          </w:p>
        </w:tc>
        <w:tc>
          <w:tcPr>
            <w:tcW w:w="6041" w:type="dxa"/>
            <w:gridSpan w:val="2"/>
          </w:tcPr>
          <w:p w:rsidRPr="001217E1" w:rsidR="003453E4" w:rsidRDefault="003453E4" w14:paraId="6E5229F8" w14:textId="6736E45A">
            <w:pPr>
              <w:overflowPunct/>
              <w:adjustRightInd/>
              <w:jc w:val="left"/>
              <w:textAlignment w:val="auto"/>
              <w:rPr>
                <w:lang w:val="de-DE"/>
              </w:rPr>
            </w:pPr>
          </w:p>
        </w:tc>
      </w:tr>
      <w:tr w:rsidRPr="009E5D82" w:rsidR="00B757F4" w:rsidTr="005A7B8E" w14:paraId="05697181" w14:textId="77777777">
        <w:tc>
          <w:tcPr>
            <w:tcW w:w="3055" w:type="dxa"/>
            <w:gridSpan w:val="2"/>
          </w:tcPr>
          <w:p w:rsidRPr="009E5D82" w:rsidR="005A7B8E" w:rsidRDefault="005A7B8E" w14:paraId="4C1C7B8B" w14:textId="3AAC8808">
            <w:pPr>
              <w:overflowPunct/>
              <w:adjustRightInd/>
              <w:jc w:val="left"/>
              <w:textAlignment w:val="auto"/>
            </w:pPr>
            <w:r w:rsidRPr="009E5D82">
              <w:t>Adviso</w:t>
            </w:r>
            <w:r w:rsidRPr="009E5D82" w:rsidR="00A06639">
              <w:t>r</w:t>
            </w:r>
          </w:p>
        </w:tc>
        <w:tc>
          <w:tcPr>
            <w:tcW w:w="6018" w:type="dxa"/>
          </w:tcPr>
          <w:p w:rsidRPr="009701D6" w:rsidR="001D6E4D" w:rsidRDefault="001D6E4D" w14:paraId="7BBC6486" w14:textId="3C71A11E">
            <w:pPr>
              <w:overflowPunct/>
              <w:adjustRightInd/>
              <w:jc w:val="left"/>
              <w:textAlignment w:val="auto"/>
            </w:pPr>
            <w:r w:rsidRPr="009701D6">
              <w:t>Polina KHUBBEEVA (</w:t>
            </w:r>
            <w:r w:rsidR="00EB2C67">
              <w:t>to</w:t>
            </w:r>
            <w:r w:rsidRPr="009701D6">
              <w:t xml:space="preserve"> the rapporteur)</w:t>
            </w:r>
          </w:p>
        </w:tc>
      </w:tr>
      <w:tr w:rsidRPr="009E5D82" w:rsidR="008462B4" w:rsidTr="005A7B8E" w14:paraId="08EA7E2B" w14:textId="77777777">
        <w:tc>
          <w:tcPr>
            <w:tcW w:w="3055" w:type="dxa"/>
            <w:gridSpan w:val="2"/>
          </w:tcPr>
          <w:p w:rsidRPr="009701D6" w:rsidR="008462B4" w:rsidRDefault="008462B4" w14:paraId="3FC3E107" w14:textId="77777777">
            <w:pPr>
              <w:overflowPunct/>
              <w:adjustRightInd/>
              <w:jc w:val="left"/>
              <w:textAlignment w:val="auto"/>
              <w:rPr>
                <w:highlight w:val="yellow"/>
              </w:rPr>
            </w:pPr>
          </w:p>
        </w:tc>
        <w:tc>
          <w:tcPr>
            <w:tcW w:w="6018" w:type="dxa"/>
          </w:tcPr>
          <w:p w:rsidRPr="009701D6" w:rsidR="002E31E3" w:rsidP="002E31E3" w:rsidRDefault="002E31E3" w14:paraId="6DA0D8C4" w14:textId="7C2B5E98">
            <w:pPr>
              <w:overflowPunct/>
              <w:adjustRightInd/>
              <w:jc w:val="left"/>
              <w:textAlignment w:val="auto"/>
            </w:pPr>
            <w:r w:rsidRPr="009701D6">
              <w:t>Silvia BORELLI (</w:t>
            </w:r>
            <w:r w:rsidR="00EB2C67">
              <w:t>to</w:t>
            </w:r>
            <w:r w:rsidRPr="009701D6">
              <w:t xml:space="preserve"> the co-rapporteur)</w:t>
            </w:r>
          </w:p>
          <w:p w:rsidRPr="009701D6" w:rsidR="008462B4" w:rsidRDefault="008462B4" w14:paraId="589C8D6D" w14:textId="77777777">
            <w:pPr>
              <w:overflowPunct/>
              <w:adjustRightInd/>
              <w:jc w:val="left"/>
              <w:textAlignment w:val="auto"/>
              <w:rPr>
                <w:highlight w:val="yellow"/>
              </w:rPr>
            </w:pPr>
          </w:p>
        </w:tc>
      </w:tr>
      <w:tr w:rsidRPr="009E5D82" w:rsidR="005A7B8E" w:rsidTr="005A7B8E" w14:paraId="23455585" w14:textId="77777777">
        <w:tc>
          <w:tcPr>
            <w:tcW w:w="3055" w:type="dxa"/>
            <w:gridSpan w:val="2"/>
          </w:tcPr>
          <w:p w:rsidRPr="000A0AA9" w:rsidR="005A7B8E" w:rsidRDefault="00507EE9" w14:paraId="06970C77" w14:textId="0F84CA13">
            <w:pPr>
              <w:overflowPunct/>
              <w:adjustRightInd/>
              <w:jc w:val="left"/>
              <w:textAlignment w:val="auto"/>
            </w:pPr>
            <w:r w:rsidRPr="000A0AA9">
              <w:t>Legislative procedure</w:t>
            </w:r>
          </w:p>
        </w:tc>
        <w:tc>
          <w:tcPr>
            <w:tcW w:w="6018" w:type="dxa"/>
          </w:tcPr>
          <w:p w:rsidRPr="0012193F" w:rsidR="00140323" w:rsidP="009E5D82" w:rsidRDefault="0012193F" w14:paraId="42D1D9C0" w14:textId="3FE3497B">
            <w:pPr>
              <w:pStyle w:val="ListParagraph"/>
              <w:numPr>
                <w:ilvl w:val="0"/>
                <w:numId w:val="7"/>
              </w:numPr>
              <w:overflowPunct/>
              <w:adjustRightInd/>
              <w:ind w:left="454" w:hanging="454"/>
              <w:jc w:val="left"/>
              <w:textAlignment w:val="auto"/>
            </w:pPr>
            <w:hyperlink w:history="1" r:id="rId19">
              <w:r w:rsidRPr="0012193F" w:rsidR="00775CDC">
                <w:rPr>
                  <w:rStyle w:val="Hyperlink"/>
                </w:rPr>
                <w:t>EU Law Tracker</w:t>
              </w:r>
            </w:hyperlink>
          </w:p>
          <w:p w:rsidRPr="00A62512" w:rsidR="0035003F" w:rsidP="009E5D82" w:rsidRDefault="0012193F" w14:paraId="6BC5EDEC" w14:textId="0D86C608">
            <w:pPr>
              <w:pStyle w:val="ListParagraph"/>
              <w:numPr>
                <w:ilvl w:val="0"/>
                <w:numId w:val="7"/>
              </w:numPr>
              <w:overflowPunct/>
              <w:adjustRightInd/>
              <w:ind w:left="454" w:hanging="454"/>
              <w:jc w:val="left"/>
              <w:textAlignment w:val="auto"/>
              <w:rPr>
                <w:rStyle w:val="Hyperlink"/>
                <w:u w:val="none"/>
              </w:rPr>
            </w:pPr>
            <w:hyperlink w:history="1" r:id="rId20">
              <w:r w:rsidRPr="0012193F" w:rsidR="0035003F">
                <w:rPr>
                  <w:rStyle w:val="Hyperlink"/>
                </w:rPr>
                <w:t>EU Law Tracker</w:t>
              </w:r>
            </w:hyperlink>
          </w:p>
        </w:tc>
      </w:tr>
      <w:tr w:rsidRPr="009E5D82" w:rsidR="0011656A" w:rsidTr="005A7B8E" w14:paraId="6E522A03" w14:textId="77777777">
        <w:tc>
          <w:tcPr>
            <w:tcW w:w="3055" w:type="dxa"/>
            <w:gridSpan w:val="2"/>
          </w:tcPr>
          <w:p w:rsidRPr="000A0AA9" w:rsidR="0011656A" w:rsidRDefault="4CF6D56A" w14:paraId="6E522A01" w14:textId="5C011C6A">
            <w:pPr>
              <w:overflowPunct/>
              <w:adjustRightInd/>
              <w:jc w:val="left"/>
              <w:textAlignment w:val="auto"/>
              <w:rPr>
                <w:szCs w:val="22"/>
              </w:rPr>
            </w:pPr>
            <w:r w:rsidRPr="000A0AA9">
              <w:t>Referral</w:t>
            </w:r>
          </w:p>
        </w:tc>
        <w:tc>
          <w:tcPr>
            <w:tcW w:w="6018" w:type="dxa"/>
          </w:tcPr>
          <w:p w:rsidRPr="00A62512" w:rsidR="00EE014B" w:rsidRDefault="00E5533C" w14:paraId="75073A32" w14:textId="0B93E3C4">
            <w:pPr>
              <w:pStyle w:val="ListParagraph"/>
              <w:numPr>
                <w:ilvl w:val="0"/>
                <w:numId w:val="9"/>
              </w:numPr>
              <w:overflowPunct/>
              <w:adjustRightInd/>
              <w:ind w:left="454" w:hanging="454"/>
              <w:contextualSpacing w:val="0"/>
              <w:jc w:val="left"/>
              <w:textAlignment w:val="auto"/>
            </w:pPr>
            <w:r w:rsidRPr="000A0AA9">
              <w:t>European Parliament</w:t>
            </w:r>
            <w:r w:rsidRPr="000A0AA9" w:rsidR="4CF6D56A">
              <w:t xml:space="preserve">, </w:t>
            </w:r>
            <w:r w:rsidRPr="000A0AA9">
              <w:t>5</w:t>
            </w:r>
            <w:r w:rsidRPr="000A0AA9" w:rsidR="4CF6D56A">
              <w:t>/</w:t>
            </w:r>
            <w:r w:rsidRPr="000A0AA9">
              <w:t>12</w:t>
            </w:r>
            <w:r w:rsidRPr="000A0AA9" w:rsidR="4CF6D56A">
              <w:t>/</w:t>
            </w:r>
            <w:r w:rsidRPr="000A0AA9">
              <w:t>2025</w:t>
            </w:r>
          </w:p>
          <w:p w:rsidRPr="007B0713" w:rsidR="00EE014B" w:rsidP="00297A03" w:rsidRDefault="00EE014B" w14:paraId="5942FBBB" w14:textId="7C7A8B95">
            <w:pPr>
              <w:pStyle w:val="ListParagraph"/>
              <w:overflowPunct/>
              <w:adjustRightInd/>
              <w:ind w:left="454"/>
              <w:contextualSpacing w:val="0"/>
              <w:jc w:val="left"/>
              <w:textAlignment w:val="auto"/>
              <w:rPr>
                <w:szCs w:val="22"/>
              </w:rPr>
            </w:pPr>
            <w:r>
              <w:rPr>
                <w:szCs w:val="22"/>
              </w:rPr>
              <w:t xml:space="preserve">Council </w:t>
            </w:r>
            <w:r w:rsidRPr="008738DA">
              <w:t>of the European Union</w:t>
            </w:r>
            <w:r>
              <w:rPr>
                <w:szCs w:val="22"/>
              </w:rPr>
              <w:t>, 3/2/2026</w:t>
            </w:r>
          </w:p>
          <w:p w:rsidRPr="007B0713" w:rsidR="0035003F" w:rsidP="009E5D82" w:rsidRDefault="00EE014B" w14:paraId="6FF2C519" w14:textId="54FEE232">
            <w:pPr>
              <w:pStyle w:val="ListParagraph"/>
              <w:numPr>
                <w:ilvl w:val="0"/>
                <w:numId w:val="9"/>
              </w:numPr>
              <w:overflowPunct/>
              <w:adjustRightInd/>
              <w:ind w:left="454" w:hanging="454"/>
              <w:contextualSpacing w:val="0"/>
              <w:jc w:val="left"/>
              <w:textAlignment w:val="auto"/>
              <w:rPr>
                <w:szCs w:val="22"/>
              </w:rPr>
            </w:pPr>
            <w:r w:rsidRPr="000A0AA9">
              <w:t>European Parliament</w:t>
            </w:r>
            <w:r w:rsidRPr="00A62512" w:rsidDel="00EE014B">
              <w:t xml:space="preserve"> </w:t>
            </w:r>
            <w:r w:rsidRPr="00A62512" w:rsidR="0035003F">
              <w:t>, //</w:t>
            </w:r>
          </w:p>
          <w:p w:rsidRPr="000A0AA9" w:rsidR="00EE014B" w:rsidP="00297A03" w:rsidRDefault="00EE014B" w14:paraId="6E522A02" w14:textId="6133804F">
            <w:pPr>
              <w:pStyle w:val="ListParagraph"/>
              <w:overflowPunct/>
              <w:adjustRightInd/>
              <w:ind w:left="454" w:hanging="454"/>
              <w:contextualSpacing w:val="0"/>
              <w:jc w:val="left"/>
              <w:textAlignment w:val="auto"/>
              <w:rPr>
                <w:szCs w:val="22"/>
              </w:rPr>
            </w:pPr>
            <w:r>
              <w:rPr>
                <w:szCs w:val="22"/>
              </w:rPr>
              <w:t xml:space="preserve">Council </w:t>
            </w:r>
            <w:r w:rsidRPr="008738DA">
              <w:t>of the European Union</w:t>
            </w:r>
            <w:r>
              <w:rPr>
                <w:szCs w:val="22"/>
              </w:rPr>
              <w:t>, 3/2/2026</w:t>
            </w:r>
          </w:p>
        </w:tc>
      </w:tr>
      <w:tr w:rsidRPr="009E5D82" w:rsidR="0016503F" w:rsidTr="005A7B8E" w14:paraId="6E522A06" w14:textId="77777777">
        <w:trPr>
          <w:trHeight w:val="251"/>
        </w:trPr>
        <w:tc>
          <w:tcPr>
            <w:tcW w:w="3055" w:type="dxa"/>
            <w:gridSpan w:val="2"/>
          </w:tcPr>
          <w:p w:rsidRPr="009E5D82" w:rsidR="0016503F" w:rsidRDefault="4CF6D56A" w14:paraId="6E522A04" w14:textId="77777777">
            <w:pPr>
              <w:overflowPunct/>
              <w:adjustRightInd/>
              <w:jc w:val="left"/>
              <w:textAlignment w:val="auto"/>
              <w:rPr>
                <w:szCs w:val="22"/>
              </w:rPr>
            </w:pPr>
            <w:r w:rsidRPr="009E5D82">
              <w:t>Legal basis</w:t>
            </w:r>
          </w:p>
        </w:tc>
        <w:tc>
          <w:tcPr>
            <w:tcW w:w="6018" w:type="dxa"/>
          </w:tcPr>
          <w:p w:rsidRPr="009E5D82" w:rsidR="0016503F" w:rsidP="009E5D82" w:rsidRDefault="4CF6D56A" w14:paraId="2608CF28" w14:textId="6737E3BE">
            <w:pPr>
              <w:pStyle w:val="ListParagraph"/>
              <w:numPr>
                <w:ilvl w:val="0"/>
                <w:numId w:val="10"/>
              </w:numPr>
              <w:overflowPunct/>
              <w:adjustRightInd/>
              <w:ind w:left="454" w:hanging="454"/>
              <w:contextualSpacing w:val="0"/>
              <w:jc w:val="left"/>
              <w:textAlignment w:val="auto"/>
            </w:pPr>
            <w:r w:rsidRPr="009E5D82">
              <w:t xml:space="preserve">Article </w:t>
            </w:r>
            <w:r w:rsidRPr="009E5D82" w:rsidR="00B169E6">
              <w:t>114</w:t>
            </w:r>
            <w:r w:rsidRPr="009E5D82">
              <w:t xml:space="preserve"> of the Treaty on the Functioning of the European Union</w:t>
            </w:r>
          </w:p>
          <w:p w:rsidRPr="009E5D82" w:rsidR="0035003F" w:rsidP="009E5D82" w:rsidRDefault="0035003F" w14:paraId="6E522A05" w14:textId="6ACF251A">
            <w:pPr>
              <w:pStyle w:val="ListParagraph"/>
              <w:numPr>
                <w:ilvl w:val="0"/>
                <w:numId w:val="10"/>
              </w:numPr>
              <w:overflowPunct/>
              <w:adjustRightInd/>
              <w:ind w:left="454" w:hanging="454"/>
              <w:contextualSpacing w:val="0"/>
              <w:jc w:val="left"/>
              <w:textAlignment w:val="auto"/>
              <w:rPr>
                <w:szCs w:val="22"/>
              </w:rPr>
            </w:pPr>
            <w:r w:rsidRPr="009E5D82">
              <w:t xml:space="preserve">Article </w:t>
            </w:r>
            <w:r w:rsidRPr="009E5D82" w:rsidR="00B169E6">
              <w:t>114</w:t>
            </w:r>
            <w:r w:rsidRPr="009E5D82">
              <w:t xml:space="preserve"> of the Treaty on the Functioning of the European Union</w:t>
            </w:r>
          </w:p>
        </w:tc>
      </w:tr>
      <w:tr w:rsidRPr="002564BC" w:rsidR="005A7B8E" w:rsidTr="00297A03" w14:paraId="17A00E72" w14:textId="77777777">
        <w:tc>
          <w:tcPr>
            <w:tcW w:w="3055" w:type="dxa"/>
            <w:gridSpan w:val="2"/>
          </w:tcPr>
          <w:p w:rsidRPr="009E5D82" w:rsidR="009533AB" w:rsidP="009533AB" w:rsidRDefault="005A7B8E" w14:paraId="5E86321D" w14:textId="1F90411C">
            <w:pPr>
              <w:overflowPunct/>
              <w:adjustRightInd/>
              <w:spacing w:after="240"/>
              <w:jc w:val="left"/>
              <w:textAlignment w:val="auto"/>
            </w:pPr>
            <w:r w:rsidRPr="009E5D82">
              <w:rPr>
                <w:szCs w:val="22"/>
              </w:rPr>
              <w:t xml:space="preserve">European Commission </w:t>
            </w:r>
            <w:r w:rsidRPr="009E5D82" w:rsidR="00963702">
              <w:rPr>
                <w:szCs w:val="22"/>
              </w:rPr>
              <w:t>documents</w:t>
            </w:r>
          </w:p>
        </w:tc>
        <w:tc>
          <w:tcPr>
            <w:tcW w:w="6018" w:type="dxa"/>
            <w:shd w:val="clear" w:color="auto" w:fill="auto"/>
            <w:vAlign w:val="bottom"/>
          </w:tcPr>
          <w:p w:rsidRPr="00297A03" w:rsidR="00C61739" w:rsidP="00297A03" w:rsidRDefault="00A22F1C" w14:paraId="41997595" w14:textId="2644B86E">
            <w:pPr>
              <w:pStyle w:val="ListParagraph"/>
              <w:numPr>
                <w:ilvl w:val="0"/>
                <w:numId w:val="14"/>
              </w:numPr>
              <w:overflowPunct/>
              <w:adjustRightInd/>
              <w:jc w:val="left"/>
              <w:textAlignment w:val="auto"/>
              <w:rPr>
                <w:lang w:val="pt-PT"/>
              </w:rPr>
            </w:pPr>
            <w:hyperlink w:history="1" r:id="rId21">
              <w:r w:rsidRPr="00A87BCF" w:rsidR="00DF586E">
                <w:rPr>
                  <w:rStyle w:val="Hyperlink"/>
                  <w:lang w:val="pt-PT"/>
                </w:rPr>
                <w:t>COM(2025) 836 final - 2025/0359 (COD)</w:t>
              </w:r>
            </w:hyperlink>
          </w:p>
          <w:p w:rsidRPr="00297A03" w:rsidR="009C5220" w:rsidP="00297A03" w:rsidRDefault="00A22F1C" w14:paraId="1CC1D1F9" w14:textId="30504EFE">
            <w:pPr>
              <w:pStyle w:val="ListParagraph"/>
              <w:numPr>
                <w:ilvl w:val="0"/>
                <w:numId w:val="14"/>
              </w:numPr>
              <w:overflowPunct/>
              <w:adjustRightInd/>
              <w:jc w:val="left"/>
              <w:textAlignment w:val="auto"/>
              <w:rPr>
                <w:lang w:val="pt-PT"/>
              </w:rPr>
            </w:pPr>
            <w:hyperlink w:history="1" r:id="rId22">
              <w:r w:rsidRPr="00A87BCF" w:rsidR="00DF586E">
                <w:rPr>
                  <w:rStyle w:val="Hyperlink"/>
                  <w:lang w:val="pt-PT"/>
                </w:rPr>
                <w:t>COM(2025) 837 final - 2025/0360 (COD)</w:t>
              </w:r>
            </w:hyperlink>
          </w:p>
          <w:p w:rsidRPr="00A87BCF" w:rsidR="00963702" w:rsidP="004C6EC9" w:rsidRDefault="00963702" w14:paraId="5D3D66DD" w14:textId="0CDEB2F7">
            <w:pPr>
              <w:overflowPunct/>
              <w:adjustRightInd/>
              <w:jc w:val="left"/>
              <w:textAlignment w:val="auto"/>
              <w:rPr>
                <w:color w:val="0000FF"/>
                <w:u w:val="single"/>
                <w:lang w:val="pt-PT"/>
              </w:rPr>
            </w:pPr>
          </w:p>
        </w:tc>
      </w:tr>
      <w:tr w:rsidRPr="009E5D82" w:rsidR="005A7B8E" w:rsidTr="004C6EC9" w14:paraId="7C77CC0B" w14:textId="77777777">
        <w:tc>
          <w:tcPr>
            <w:tcW w:w="3055" w:type="dxa"/>
            <w:gridSpan w:val="2"/>
          </w:tcPr>
          <w:p w:rsidRPr="009E5D82" w:rsidR="005A7B8E" w:rsidRDefault="005A7B8E" w14:paraId="23CEDCFD" w14:textId="7818928E">
            <w:pPr>
              <w:overflowPunct/>
              <w:adjustRightInd/>
              <w:jc w:val="left"/>
              <w:textAlignment w:val="auto"/>
            </w:pPr>
            <w:r w:rsidRPr="009E5D82">
              <w:t>Relevant S</w:t>
            </w:r>
            <w:r w:rsidRPr="009E5D82" w:rsidR="003D329F">
              <w:t xml:space="preserve">ustainable </w:t>
            </w:r>
            <w:r w:rsidRPr="009E5D82">
              <w:t>D</w:t>
            </w:r>
            <w:r w:rsidRPr="009E5D82" w:rsidR="003D329F">
              <w:t xml:space="preserve">evelopment </w:t>
            </w:r>
            <w:r w:rsidRPr="009E5D82">
              <w:t>G</w:t>
            </w:r>
            <w:r w:rsidRPr="009E5D82" w:rsidR="003D329F">
              <w:t>oal</w:t>
            </w:r>
            <w:r w:rsidRPr="009E5D82">
              <w:t>s</w:t>
            </w:r>
            <w:r w:rsidRPr="009E5D82" w:rsidR="00A91006">
              <w:t xml:space="preserve"> (SDGs)</w:t>
            </w:r>
          </w:p>
        </w:tc>
        <w:tc>
          <w:tcPr>
            <w:tcW w:w="6018" w:type="dxa"/>
            <w:vAlign w:val="bottom"/>
          </w:tcPr>
          <w:p w:rsidRPr="009E5D82" w:rsidR="00431A0D" w:rsidRDefault="00621337" w14:paraId="52009C44" w14:textId="77CD23C6">
            <w:pPr>
              <w:overflowPunct/>
              <w:adjustRightInd/>
              <w:jc w:val="left"/>
              <w:textAlignment w:val="auto"/>
              <w:rPr>
                <w:rStyle w:val="Hyperlink"/>
                <w:highlight w:val="yellow"/>
              </w:rPr>
            </w:pPr>
            <w:hyperlink w:history="1" r:id="rId23">
              <w:r w:rsidRPr="009E5D82" w:rsidR="00DF586E">
                <w:rPr>
                  <w:rStyle w:val="Hyperlink"/>
                </w:rPr>
                <w:t>SDG 8</w:t>
              </w:r>
              <w:r w:rsidRPr="009E5D82" w:rsidR="00D26C2B">
                <w:rPr>
                  <w:rStyle w:val="Hyperlink"/>
                </w:rPr>
                <w:t xml:space="preserve"> and </w:t>
              </w:r>
              <w:r w:rsidRPr="009E5D82" w:rsidR="00DF586E">
                <w:rPr>
                  <w:rStyle w:val="Hyperlink"/>
                </w:rPr>
                <w:t>9</w:t>
              </w:r>
            </w:hyperlink>
          </w:p>
        </w:tc>
      </w:tr>
      <w:tr w:rsidRPr="009E5D82" w:rsidR="005A7B8E" w:rsidTr="005A7B8E" w14:paraId="600139B0" w14:textId="77777777">
        <w:tc>
          <w:tcPr>
            <w:tcW w:w="3055" w:type="dxa"/>
            <w:gridSpan w:val="2"/>
          </w:tcPr>
          <w:p w:rsidRPr="009E5D82" w:rsidR="005A7B8E" w:rsidRDefault="005A7B8E" w14:paraId="687027A1" w14:textId="77777777">
            <w:pPr>
              <w:overflowPunct/>
              <w:adjustRightInd/>
              <w:jc w:val="left"/>
              <w:textAlignment w:val="auto"/>
            </w:pPr>
          </w:p>
        </w:tc>
        <w:tc>
          <w:tcPr>
            <w:tcW w:w="6018" w:type="dxa"/>
          </w:tcPr>
          <w:p w:rsidRPr="009E5D82" w:rsidR="005A7B8E" w:rsidRDefault="005A7B8E" w14:paraId="31AD4A1E" w14:textId="77777777">
            <w:pPr>
              <w:overflowPunct/>
              <w:adjustRightInd/>
              <w:jc w:val="left"/>
              <w:textAlignment w:val="auto"/>
            </w:pPr>
          </w:p>
        </w:tc>
      </w:tr>
      <w:tr w:rsidRPr="009E5D82" w:rsidR="00DF5B64" w:rsidTr="005A7B8E" w14:paraId="6E522A21" w14:textId="77777777">
        <w:tc>
          <w:tcPr>
            <w:tcW w:w="3055" w:type="dxa"/>
            <w:gridSpan w:val="2"/>
          </w:tcPr>
          <w:p w:rsidRPr="009E5D82" w:rsidR="00DF5B64" w:rsidRDefault="4CF6D56A" w14:paraId="6E522A1F" w14:textId="77777777">
            <w:pPr>
              <w:overflowPunct/>
              <w:adjustRightInd/>
              <w:jc w:val="left"/>
              <w:textAlignment w:val="auto"/>
              <w:rPr>
                <w:szCs w:val="22"/>
              </w:rPr>
            </w:pPr>
            <w:r w:rsidRPr="009E5D82">
              <w:t>Section responsible</w:t>
            </w:r>
          </w:p>
        </w:tc>
        <w:tc>
          <w:tcPr>
            <w:tcW w:w="6018" w:type="dxa"/>
          </w:tcPr>
          <w:p w:rsidRPr="009E5D82" w:rsidR="00DF5B64" w:rsidRDefault="000C6F96" w14:paraId="6E522A20" w14:textId="71490F55">
            <w:pPr>
              <w:overflowPunct/>
              <w:adjustRightInd/>
              <w:jc w:val="left"/>
              <w:textAlignment w:val="auto"/>
              <w:rPr>
                <w:szCs w:val="22"/>
              </w:rPr>
            </w:pPr>
            <w:r w:rsidRPr="009E5D82">
              <w:t>Single Market, Production and Consumption</w:t>
            </w:r>
          </w:p>
        </w:tc>
      </w:tr>
      <w:tr w:rsidRPr="009E5D82" w:rsidR="00A156E6" w:rsidTr="005A7B8E" w14:paraId="6E522A24" w14:textId="77777777">
        <w:tc>
          <w:tcPr>
            <w:tcW w:w="3055" w:type="dxa"/>
            <w:gridSpan w:val="2"/>
          </w:tcPr>
          <w:p w:rsidRPr="009E5D82" w:rsidR="00A156E6" w:rsidRDefault="4CF6D56A" w14:paraId="6E522A22" w14:textId="69160F6F">
            <w:pPr>
              <w:overflowPunct/>
              <w:adjustRightInd/>
              <w:jc w:val="left"/>
              <w:textAlignment w:val="auto"/>
              <w:rPr>
                <w:szCs w:val="22"/>
              </w:rPr>
            </w:pPr>
            <w:r w:rsidRPr="009E5D82">
              <w:t>Adopted in section</w:t>
            </w:r>
          </w:p>
        </w:tc>
        <w:tc>
          <w:tcPr>
            <w:tcW w:w="6018" w:type="dxa"/>
          </w:tcPr>
          <w:p w:rsidRPr="009E5D82" w:rsidR="00A156E6" w:rsidRDefault="00A22F1C" w14:paraId="6E522A23" w14:textId="764BD716">
            <w:pPr>
              <w:overflowPunct/>
              <w:adjustRightInd/>
              <w:jc w:val="left"/>
              <w:textAlignment w:val="auto"/>
              <w:rPr>
                <w:szCs w:val="22"/>
              </w:rPr>
            </w:pPr>
            <w:r>
              <w:t>11</w:t>
            </w:r>
            <w:r w:rsidRPr="009E5D82" w:rsidR="4CF6D56A">
              <w:t>/</w:t>
            </w:r>
            <w:r>
              <w:t>2</w:t>
            </w:r>
            <w:r w:rsidRPr="009E5D82" w:rsidR="4CF6D56A">
              <w:t>/</w:t>
            </w:r>
            <w:r>
              <w:t>2026</w:t>
            </w:r>
          </w:p>
        </w:tc>
      </w:tr>
      <w:tr w:rsidRPr="009E5D82" w:rsidR="00A93381" w:rsidTr="005A7B8E" w14:paraId="30435AD6" w14:textId="77777777">
        <w:tc>
          <w:tcPr>
            <w:tcW w:w="3055" w:type="dxa"/>
            <w:gridSpan w:val="2"/>
          </w:tcPr>
          <w:p w:rsidRPr="009E5D82" w:rsidR="00A93381" w:rsidRDefault="4CF6D56A" w14:paraId="4A574C94" w14:textId="04818650">
            <w:pPr>
              <w:overflowPunct/>
              <w:adjustRightInd/>
              <w:jc w:val="left"/>
              <w:textAlignment w:val="auto"/>
            </w:pPr>
            <w:r w:rsidRPr="009E5D82">
              <w:t>Outcome of vote</w:t>
            </w:r>
            <w:r w:rsidRPr="009E5D82" w:rsidR="00A93381">
              <w:br/>
            </w:r>
            <w:r w:rsidRPr="009E5D82">
              <w:t>(for/against/abstentions)</w:t>
            </w:r>
          </w:p>
        </w:tc>
        <w:tc>
          <w:tcPr>
            <w:tcW w:w="6018" w:type="dxa"/>
            <w:vAlign w:val="bottom"/>
          </w:tcPr>
          <w:p w:rsidRPr="009E5D82" w:rsidR="00A93381" w:rsidRDefault="006F227E" w14:paraId="1221A854" w14:textId="5F87E40D">
            <w:pPr>
              <w:overflowPunct/>
              <w:adjustRightInd/>
              <w:jc w:val="left"/>
              <w:textAlignment w:val="auto"/>
            </w:pPr>
            <w:r>
              <w:t>102</w:t>
            </w:r>
            <w:r w:rsidRPr="009E5D82" w:rsidR="4CF6D56A">
              <w:t>/</w:t>
            </w:r>
            <w:r>
              <w:t>0</w:t>
            </w:r>
            <w:r w:rsidRPr="009E5D82" w:rsidR="4CF6D56A">
              <w:t>/</w:t>
            </w:r>
            <w:r>
              <w:t>1</w:t>
            </w:r>
          </w:p>
        </w:tc>
      </w:tr>
      <w:tr w:rsidRPr="009E5D82" w:rsidR="00A156E6" w:rsidTr="005A7B8E" w14:paraId="6E522A27" w14:textId="77777777">
        <w:tc>
          <w:tcPr>
            <w:tcW w:w="3055" w:type="dxa"/>
            <w:gridSpan w:val="2"/>
          </w:tcPr>
          <w:p w:rsidRPr="009E5D82" w:rsidR="00A156E6" w:rsidRDefault="4CF6D56A" w14:paraId="6E522A25" w14:textId="1BBBBA02">
            <w:pPr>
              <w:overflowPunct/>
              <w:adjustRightInd/>
              <w:jc w:val="left"/>
              <w:textAlignment w:val="auto"/>
              <w:rPr>
                <w:szCs w:val="22"/>
              </w:rPr>
            </w:pPr>
            <w:r w:rsidRPr="009E5D82">
              <w:t>Adopted at plenary</w:t>
            </w:r>
            <w:r w:rsidRPr="009E5D82" w:rsidR="009243A0">
              <w:t xml:space="preserve"> session</w:t>
            </w:r>
          </w:p>
        </w:tc>
        <w:tc>
          <w:tcPr>
            <w:tcW w:w="6018" w:type="dxa"/>
          </w:tcPr>
          <w:p w:rsidRPr="009E5D82" w:rsidR="00A156E6" w:rsidRDefault="4CF6D56A" w14:paraId="6E522A26" w14:textId="3E777582">
            <w:pPr>
              <w:overflowPunct/>
              <w:adjustRightInd/>
              <w:jc w:val="left"/>
              <w:textAlignment w:val="auto"/>
              <w:rPr>
                <w:szCs w:val="22"/>
              </w:rPr>
            </w:pPr>
            <w:r w:rsidRPr="009E5D82">
              <w:t>D/M/YYYY</w:t>
            </w:r>
          </w:p>
        </w:tc>
      </w:tr>
      <w:tr w:rsidRPr="009E5D82" w:rsidR="00BA1290" w:rsidTr="005A7B8E" w14:paraId="6E522A2A" w14:textId="77777777">
        <w:tc>
          <w:tcPr>
            <w:tcW w:w="3055" w:type="dxa"/>
            <w:gridSpan w:val="2"/>
          </w:tcPr>
          <w:p w:rsidRPr="009E5D82" w:rsidR="00BA1290" w:rsidRDefault="4CF6D56A" w14:paraId="6E522A28" w14:textId="77777777">
            <w:pPr>
              <w:overflowPunct/>
              <w:adjustRightInd/>
              <w:jc w:val="left"/>
              <w:textAlignment w:val="auto"/>
              <w:rPr>
                <w:szCs w:val="22"/>
              </w:rPr>
            </w:pPr>
            <w:r w:rsidRPr="009E5D82">
              <w:t>Plenary session No</w:t>
            </w:r>
          </w:p>
        </w:tc>
        <w:tc>
          <w:tcPr>
            <w:tcW w:w="6018" w:type="dxa"/>
          </w:tcPr>
          <w:p w:rsidRPr="009E5D82" w:rsidR="00BA1290" w:rsidRDefault="4CF6D56A" w14:paraId="6E522A29" w14:textId="77777777">
            <w:pPr>
              <w:overflowPunct/>
              <w:adjustRightInd/>
              <w:jc w:val="left"/>
              <w:textAlignment w:val="auto"/>
              <w:rPr>
                <w:szCs w:val="22"/>
              </w:rPr>
            </w:pPr>
            <w:r w:rsidRPr="009E5D82">
              <w:t>…</w:t>
            </w:r>
          </w:p>
        </w:tc>
      </w:tr>
      <w:tr w:rsidRPr="009E5D82" w:rsidR="00A156E6" w:rsidTr="005A7B8E" w14:paraId="6E522A2D" w14:textId="77777777">
        <w:tc>
          <w:tcPr>
            <w:tcW w:w="3055" w:type="dxa"/>
            <w:gridSpan w:val="2"/>
          </w:tcPr>
          <w:p w:rsidRPr="009E5D82" w:rsidR="00D423D4" w:rsidRDefault="4CF6D56A" w14:paraId="6E522A2B" w14:textId="104372DD">
            <w:pPr>
              <w:overflowPunct/>
              <w:adjustRightInd/>
              <w:jc w:val="left"/>
            </w:pPr>
            <w:r w:rsidRPr="009E5D82">
              <w:t>Outcome of vote</w:t>
            </w:r>
            <w:r w:rsidRPr="009E5D82" w:rsidR="0043024C">
              <w:br/>
            </w:r>
            <w:r w:rsidRPr="009E5D82">
              <w:t>(for/against/abstentions)</w:t>
            </w:r>
          </w:p>
        </w:tc>
        <w:tc>
          <w:tcPr>
            <w:tcW w:w="6018" w:type="dxa"/>
            <w:vAlign w:val="bottom"/>
          </w:tcPr>
          <w:p w:rsidRPr="009E5D82" w:rsidR="00A156E6" w:rsidRDefault="4CF6D56A" w14:paraId="6E522A2C" w14:textId="77777777">
            <w:pPr>
              <w:overflowPunct/>
              <w:adjustRightInd/>
              <w:jc w:val="left"/>
              <w:textAlignment w:val="auto"/>
              <w:rPr>
                <w:szCs w:val="22"/>
              </w:rPr>
            </w:pPr>
            <w:r w:rsidRPr="009E5D82">
              <w:t>…/…/…</w:t>
            </w:r>
          </w:p>
        </w:tc>
      </w:tr>
    </w:tbl>
    <w:p w:rsidRPr="009E5D82" w:rsidR="0090053A" w:rsidRDefault="0090053A" w14:paraId="6E522A2E" w14:textId="77777777">
      <w:pPr>
        <w:overflowPunct/>
        <w:adjustRightInd/>
        <w:textAlignment w:val="auto"/>
      </w:pPr>
    </w:p>
    <w:p w:rsidRPr="009E5D82" w:rsidR="00646AC2" w:rsidRDefault="00646AC2" w14:paraId="6E522A2F" w14:textId="77777777">
      <w:pPr>
        <w:overflowPunct/>
        <w:adjustRightInd/>
        <w:textAlignment w:val="auto"/>
      </w:pPr>
      <w:r w:rsidRPr="009E5D82">
        <w:br w:type="page"/>
      </w:r>
    </w:p>
    <w:p w:rsidRPr="009E5D82" w:rsidR="00194B36" w:rsidRDefault="00E67B8E" w14:paraId="6E522A30" w14:textId="085E1C00">
      <w:pPr>
        <w:pStyle w:val="Heading1"/>
        <w:ind w:left="567" w:hanging="567"/>
      </w:pPr>
      <w:r w:rsidRPr="009E5D82">
        <w:rPr>
          <w:b/>
          <w:bCs/>
        </w:rPr>
        <w:t>RECOMMENDATIONS</w:t>
      </w:r>
    </w:p>
    <w:p w:rsidRPr="009E5D82" w:rsidR="000B68FA" w:rsidRDefault="000B68FA" w14:paraId="3865EE70" w14:textId="77777777">
      <w:pPr>
        <w:overflowPunct/>
        <w:adjustRightInd/>
        <w:jc w:val="left"/>
        <w:textAlignment w:val="auto"/>
      </w:pPr>
    </w:p>
    <w:p w:rsidRPr="00A62512" w:rsidR="00EA7CA4" w:rsidP="000F72D2" w:rsidRDefault="008470C1" w14:paraId="0CF55C7B" w14:textId="73296A26">
      <w:pPr>
        <w:pStyle w:val="Heading2"/>
        <w:ind w:left="567" w:hanging="567"/>
        <w:rPr>
          <w:szCs w:val="22"/>
        </w:rPr>
      </w:pPr>
      <w:r w:rsidRPr="00A62512">
        <w:rPr>
          <w:szCs w:val="22"/>
        </w:rPr>
        <w:t xml:space="preserve">The </w:t>
      </w:r>
      <w:r w:rsidRPr="00A62512" w:rsidR="00744B8D">
        <w:rPr>
          <w:szCs w:val="22"/>
        </w:rPr>
        <w:t>European Economic and Social Committee (</w:t>
      </w:r>
      <w:r w:rsidRPr="00A62512">
        <w:rPr>
          <w:szCs w:val="22"/>
        </w:rPr>
        <w:t>EESC</w:t>
      </w:r>
      <w:r w:rsidRPr="00A62512" w:rsidR="00744B8D">
        <w:rPr>
          <w:szCs w:val="22"/>
        </w:rPr>
        <w:t>)</w:t>
      </w:r>
      <w:r w:rsidRPr="00A62512">
        <w:rPr>
          <w:szCs w:val="22"/>
        </w:rPr>
        <w:t xml:space="preserve"> takes note of the Commission’s objective to simplify the digital rulebook in order to </w:t>
      </w:r>
      <w:r w:rsidRPr="00A62512" w:rsidR="00D26C2B">
        <w:rPr>
          <w:szCs w:val="22"/>
        </w:rPr>
        <w:t>‘</w:t>
      </w:r>
      <w:r w:rsidRPr="00A62512">
        <w:rPr>
          <w:szCs w:val="22"/>
        </w:rPr>
        <w:t>bring immediate relief to businesses, public administration and citizens alike</w:t>
      </w:r>
      <w:r w:rsidRPr="00A62512" w:rsidR="00D26C2B">
        <w:rPr>
          <w:szCs w:val="22"/>
        </w:rPr>
        <w:t>’</w:t>
      </w:r>
      <w:r w:rsidRPr="00A62512">
        <w:rPr>
          <w:szCs w:val="22"/>
        </w:rPr>
        <w:t xml:space="preserve">. The Digital Omnibus and AI Omnibus should foster a dynamic, fair and sustainable digital economy that benefits businesses, workers, consumers and society </w:t>
      </w:r>
      <w:r w:rsidRPr="00B55226">
        <w:t xml:space="preserve">at large. Europe must strengthen its innovation capacity and global competitiveness by streamlining administrative processes, eliminating duplicative obligations </w:t>
      </w:r>
      <w:r w:rsidRPr="00B55226" w:rsidR="00826012">
        <w:t>or – where necessary – additional</w:t>
      </w:r>
      <w:r w:rsidRPr="000074FC" w:rsidR="000074FC">
        <w:t xml:space="preserve"> </w:t>
      </w:r>
      <w:r w:rsidRPr="00B55226" w:rsidR="00826012">
        <w:t xml:space="preserve">national requirements undermining the single market </w:t>
      </w:r>
      <w:r w:rsidRPr="00B55226">
        <w:t xml:space="preserve">and ensuring consistent interpretation of digital regulations across </w:t>
      </w:r>
      <w:r w:rsidRPr="00B55226" w:rsidR="00D26C2B">
        <w:t xml:space="preserve">the </w:t>
      </w:r>
      <w:r w:rsidRPr="00B55226">
        <w:t>Member States</w:t>
      </w:r>
      <w:r w:rsidRPr="00B55226" w:rsidR="005A5AF7">
        <w:t>.</w:t>
      </w:r>
      <w:r w:rsidRPr="00B55226">
        <w:t xml:space="preserve"> </w:t>
      </w:r>
      <w:r w:rsidRPr="00B55226" w:rsidR="00E8377E">
        <w:t xml:space="preserve">At the same time it must </w:t>
      </w:r>
      <w:r w:rsidRPr="00B55226" w:rsidR="00826012">
        <w:t>maintain essential and relevant frameworks of the GDPR and the AI Act, ensuring a high level of</w:t>
      </w:r>
      <w:r w:rsidRPr="00B55226">
        <w:t xml:space="preserve"> fundamental rights</w:t>
      </w:r>
      <w:r w:rsidRPr="00B55226" w:rsidR="00826012">
        <w:t xml:space="preserve"> protection as well as the freedom of natural persons, in particular their right to privacy with respect to the processing of personal data, as enshrined in Article 8(1) of the Charter and Article 16(1)</w:t>
      </w:r>
      <w:r w:rsidRPr="00A62512" w:rsidR="00826012">
        <w:rPr>
          <w:szCs w:val="22"/>
        </w:rPr>
        <w:t xml:space="preserve"> TFEU</w:t>
      </w:r>
      <w:r w:rsidRPr="00A62512">
        <w:rPr>
          <w:szCs w:val="22"/>
        </w:rPr>
        <w:t>.</w:t>
      </w:r>
    </w:p>
    <w:p w:rsidRPr="00A62512" w:rsidR="00BF6E19" w:rsidP="000F72D2" w:rsidRDefault="00BF6E19" w14:paraId="5B587E99" w14:textId="77777777">
      <w:pPr>
        <w:ind w:left="567" w:hanging="567"/>
        <w:rPr>
          <w:szCs w:val="22"/>
          <w:highlight w:val="yellow"/>
        </w:rPr>
      </w:pPr>
    </w:p>
    <w:p w:rsidRPr="00A62512" w:rsidR="00194B36" w:rsidP="000F72D2" w:rsidRDefault="00071ED6" w14:paraId="6E522A32" w14:textId="35B3990F">
      <w:pPr>
        <w:pStyle w:val="Heading2"/>
        <w:ind w:left="567" w:hanging="567"/>
        <w:rPr>
          <w:szCs w:val="22"/>
        </w:rPr>
      </w:pPr>
      <w:r w:rsidRPr="00A62512">
        <w:rPr>
          <w:szCs w:val="22"/>
        </w:rPr>
        <w:t xml:space="preserve">The proposed simplifications are a first step in the right direction. Further measures should be envisaged during the upcoming </w:t>
      </w:r>
      <w:r w:rsidRPr="00A62512" w:rsidR="00D26C2B">
        <w:rPr>
          <w:szCs w:val="22"/>
        </w:rPr>
        <w:t>‘</w:t>
      </w:r>
      <w:r w:rsidRPr="00A62512">
        <w:rPr>
          <w:szCs w:val="22"/>
        </w:rPr>
        <w:t>Digital Fitness Check</w:t>
      </w:r>
      <w:r w:rsidRPr="00A62512" w:rsidR="00D26C2B">
        <w:rPr>
          <w:szCs w:val="22"/>
        </w:rPr>
        <w:t>’</w:t>
      </w:r>
      <w:r w:rsidRPr="00A62512">
        <w:rPr>
          <w:szCs w:val="22"/>
        </w:rPr>
        <w:t>. All simplification measures should be developed and implemented in partnership with companies, workers, consumers,</w:t>
      </w:r>
      <w:r w:rsidRPr="00A62512" w:rsidR="00826012">
        <w:rPr>
          <w:szCs w:val="22"/>
        </w:rPr>
        <w:t xml:space="preserve"> the scientific community,</w:t>
      </w:r>
      <w:r w:rsidRPr="00A62512">
        <w:rPr>
          <w:szCs w:val="22"/>
        </w:rPr>
        <w:t xml:space="preserve"> NGOs and civil society, respecting the better regulation principles, including the impact assessment</w:t>
      </w:r>
      <w:r w:rsidRPr="00A62512" w:rsidR="00D26C2B">
        <w:rPr>
          <w:szCs w:val="22"/>
        </w:rPr>
        <w:t>,</w:t>
      </w:r>
      <w:r w:rsidRPr="00A62512">
        <w:rPr>
          <w:szCs w:val="22"/>
        </w:rPr>
        <w:t xml:space="preserve"> where appropriate. These measures must reduce legal uncertainty and administrative burden, reinforce Europe’s competitiveness and sovereignty, ensure a level playing</w:t>
      </w:r>
      <w:r w:rsidRPr="00A62512" w:rsidR="00D26C2B">
        <w:rPr>
          <w:szCs w:val="22"/>
        </w:rPr>
        <w:t>-</w:t>
      </w:r>
      <w:r w:rsidRPr="00A62512">
        <w:rPr>
          <w:szCs w:val="22"/>
        </w:rPr>
        <w:t xml:space="preserve">field and uphold high social, environmental and consumer standards to ensure a fair and inclusive </w:t>
      </w:r>
      <w:r w:rsidRPr="00A62512" w:rsidR="00D26C2B">
        <w:rPr>
          <w:szCs w:val="22"/>
        </w:rPr>
        <w:t>s</w:t>
      </w:r>
      <w:r w:rsidRPr="00A62512">
        <w:rPr>
          <w:szCs w:val="22"/>
        </w:rPr>
        <w:t xml:space="preserve">ingle </w:t>
      </w:r>
      <w:r w:rsidRPr="00A62512" w:rsidR="00D26C2B">
        <w:rPr>
          <w:szCs w:val="22"/>
        </w:rPr>
        <w:t>m</w:t>
      </w:r>
      <w:r w:rsidRPr="00A62512">
        <w:rPr>
          <w:szCs w:val="22"/>
        </w:rPr>
        <w:t>arket.</w:t>
      </w:r>
    </w:p>
    <w:p w:rsidRPr="00A62512" w:rsidR="00A774EA" w:rsidP="000F72D2" w:rsidRDefault="00A774EA" w14:paraId="465605F8" w14:textId="166F5937">
      <w:pPr>
        <w:ind w:left="567" w:hanging="567"/>
        <w:rPr>
          <w:szCs w:val="22"/>
        </w:rPr>
      </w:pPr>
    </w:p>
    <w:p w:rsidRPr="00A62512" w:rsidR="00A774EA" w:rsidP="000F72D2" w:rsidRDefault="008470C1" w14:paraId="48BE476E" w14:textId="7B44BFE1">
      <w:pPr>
        <w:pStyle w:val="Heading2"/>
        <w:ind w:left="567" w:hanging="567"/>
        <w:rPr>
          <w:szCs w:val="22"/>
        </w:rPr>
      </w:pPr>
      <w:r w:rsidRPr="00A62512">
        <w:rPr>
          <w:szCs w:val="22"/>
        </w:rPr>
        <w:t xml:space="preserve">Outdated and overlapping rules can be repealed without lowering standards. Clarification provides legal certainty for everyone and reduces the risk of lengthy and costly litigation. In particular, the EESC calls for clear definitions of </w:t>
      </w:r>
      <w:r w:rsidRPr="00A62512" w:rsidR="00D26C2B">
        <w:rPr>
          <w:szCs w:val="22"/>
        </w:rPr>
        <w:t>‘</w:t>
      </w:r>
      <w:r w:rsidRPr="00A62512">
        <w:rPr>
          <w:szCs w:val="22"/>
        </w:rPr>
        <w:t>personal data</w:t>
      </w:r>
      <w:r w:rsidRPr="00A62512" w:rsidR="00D26C2B">
        <w:rPr>
          <w:szCs w:val="22"/>
        </w:rPr>
        <w:t>’</w:t>
      </w:r>
      <w:r w:rsidRPr="00A62512">
        <w:rPr>
          <w:szCs w:val="22"/>
        </w:rPr>
        <w:t xml:space="preserve">, </w:t>
      </w:r>
      <w:r w:rsidRPr="00A62512" w:rsidR="00D26C2B">
        <w:rPr>
          <w:szCs w:val="22"/>
        </w:rPr>
        <w:t>‘</w:t>
      </w:r>
      <w:r w:rsidRPr="00A62512">
        <w:rPr>
          <w:szCs w:val="22"/>
        </w:rPr>
        <w:t>data holder</w:t>
      </w:r>
      <w:r w:rsidRPr="00A62512" w:rsidR="00D26C2B">
        <w:rPr>
          <w:szCs w:val="22"/>
        </w:rPr>
        <w:t>’</w:t>
      </w:r>
      <w:r w:rsidRPr="00A62512">
        <w:rPr>
          <w:szCs w:val="22"/>
        </w:rPr>
        <w:t xml:space="preserve">, </w:t>
      </w:r>
      <w:r w:rsidRPr="00A62512" w:rsidR="00D26C2B">
        <w:rPr>
          <w:szCs w:val="22"/>
        </w:rPr>
        <w:t>‘</w:t>
      </w:r>
      <w:r w:rsidRPr="00A62512">
        <w:rPr>
          <w:szCs w:val="22"/>
        </w:rPr>
        <w:t>user</w:t>
      </w:r>
      <w:r w:rsidRPr="00A62512" w:rsidR="00D26C2B">
        <w:rPr>
          <w:szCs w:val="22"/>
        </w:rPr>
        <w:t>’</w:t>
      </w:r>
      <w:r w:rsidRPr="00A62512">
        <w:rPr>
          <w:szCs w:val="22"/>
        </w:rPr>
        <w:t xml:space="preserve">, </w:t>
      </w:r>
      <w:r w:rsidRPr="00A62512" w:rsidR="00D26C2B">
        <w:rPr>
          <w:szCs w:val="22"/>
        </w:rPr>
        <w:t>‘</w:t>
      </w:r>
      <w:r w:rsidRPr="00A62512">
        <w:rPr>
          <w:szCs w:val="22"/>
        </w:rPr>
        <w:t>data processing service</w:t>
      </w:r>
      <w:r w:rsidRPr="00A62512" w:rsidR="00D26C2B">
        <w:rPr>
          <w:szCs w:val="22"/>
        </w:rPr>
        <w:t>’</w:t>
      </w:r>
      <w:r w:rsidRPr="00A62512">
        <w:rPr>
          <w:szCs w:val="22"/>
        </w:rPr>
        <w:t xml:space="preserve"> and </w:t>
      </w:r>
      <w:r w:rsidRPr="00A62512" w:rsidR="00D26C2B">
        <w:rPr>
          <w:szCs w:val="22"/>
        </w:rPr>
        <w:t>‘</w:t>
      </w:r>
      <w:r w:rsidRPr="00A62512">
        <w:rPr>
          <w:szCs w:val="22"/>
        </w:rPr>
        <w:t>placing on the market</w:t>
      </w:r>
      <w:r w:rsidRPr="00A62512" w:rsidR="00D26C2B">
        <w:rPr>
          <w:szCs w:val="22"/>
        </w:rPr>
        <w:t>’</w:t>
      </w:r>
      <w:r w:rsidRPr="00A62512">
        <w:rPr>
          <w:szCs w:val="22"/>
        </w:rPr>
        <w:t xml:space="preserve"> across all relevant acts. Moreover, where conflicts arise, safety and security legislation should</w:t>
      </w:r>
      <w:r w:rsidRPr="00A62512" w:rsidR="00826012">
        <w:rPr>
          <w:szCs w:val="22"/>
        </w:rPr>
        <w:t xml:space="preserve">, where necessary, </w:t>
      </w:r>
      <w:r w:rsidRPr="00A62512">
        <w:rPr>
          <w:szCs w:val="22"/>
        </w:rPr>
        <w:t>take precedence over data-sharing obligations.</w:t>
      </w:r>
    </w:p>
    <w:p w:rsidRPr="00A62512" w:rsidR="00194B36" w:rsidP="000F72D2" w:rsidRDefault="00194B36" w14:paraId="6E522A36" w14:textId="079FB9E2">
      <w:pPr>
        <w:ind w:left="567" w:hanging="567"/>
        <w:rPr>
          <w:szCs w:val="22"/>
        </w:rPr>
      </w:pPr>
    </w:p>
    <w:p w:rsidRPr="00A62512" w:rsidR="008470C1" w:rsidP="00EF7FC3" w:rsidRDefault="008470C1" w14:paraId="15AAB892" w14:textId="20EE5050">
      <w:pPr>
        <w:pStyle w:val="ListParagraph"/>
        <w:keepNext/>
        <w:keepLines/>
        <w:numPr>
          <w:ilvl w:val="0"/>
          <w:numId w:val="13"/>
        </w:numPr>
        <w:ind w:left="1134" w:hanging="567"/>
        <w:rPr>
          <w:szCs w:val="22"/>
          <w:lang w:val="fr-BE"/>
        </w:rPr>
      </w:pPr>
      <w:r w:rsidRPr="000A0AA9">
        <w:rPr>
          <w:rFonts w:eastAsiaTheme="minorHAnsi"/>
          <w:b/>
          <w:bCs/>
          <w:szCs w:val="22"/>
          <w:lang w:val="fr-BE"/>
        </w:rPr>
        <w:t xml:space="preserve">Digital Omnibus on AI – </w:t>
      </w:r>
      <w:r w:rsidRPr="00A62512">
        <w:rPr>
          <w:b/>
          <w:bCs/>
          <w:szCs w:val="22"/>
          <w:lang w:val="fr-BE"/>
        </w:rPr>
        <w:t>Proposal 2025/0359 (COD)</w:t>
      </w:r>
    </w:p>
    <w:p w:rsidRPr="00A62512" w:rsidR="008470C1" w:rsidP="00EF7FC3" w:rsidRDefault="008470C1" w14:paraId="48EF8E8F" w14:textId="77777777">
      <w:pPr>
        <w:keepNext/>
        <w:keepLines/>
        <w:ind w:left="567" w:hanging="567"/>
        <w:rPr>
          <w:szCs w:val="22"/>
          <w:lang w:val="fr-BE"/>
        </w:rPr>
      </w:pPr>
    </w:p>
    <w:p w:rsidRPr="000074FC" w:rsidR="00194B36" w:rsidRDefault="008470C1" w14:paraId="6E522A37" w14:textId="17820FEE">
      <w:pPr>
        <w:pStyle w:val="Heading2"/>
        <w:ind w:left="567" w:hanging="567"/>
      </w:pPr>
      <w:r w:rsidRPr="000074FC">
        <w:t>AI and AI robotics drive innovation in Europe. At the same time they must uphold safety, ethics and fundamental rights, including</w:t>
      </w:r>
      <w:r w:rsidRPr="000074FC" w:rsidR="00826012">
        <w:t xml:space="preserve"> workers’ protection and</w:t>
      </w:r>
      <w:r w:rsidRPr="000074FC">
        <w:t xml:space="preserve"> data protection</w:t>
      </w:r>
      <w:r w:rsidRPr="000074FC" w:rsidR="00826012">
        <w:t xml:space="preserve"> for all users</w:t>
      </w:r>
      <w:r w:rsidRPr="000074FC">
        <w:t>. The EESC supports risk-based, proportionate regulation</w:t>
      </w:r>
      <w:r w:rsidRPr="000074FC" w:rsidR="00D26C2B">
        <w:t>,</w:t>
      </w:r>
      <w:r w:rsidRPr="000074FC">
        <w:t xml:space="preserve"> which should be lighter for industrial and B2B uses, provided that safeguards remain in place. Where specific risks arise, sectoral rules should be developed with </w:t>
      </w:r>
      <w:r w:rsidRPr="000074FC" w:rsidR="00D26C2B">
        <w:t xml:space="preserve">the </w:t>
      </w:r>
      <w:r w:rsidRPr="000074FC">
        <w:t>social partners and civil society</w:t>
      </w:r>
      <w:r w:rsidRPr="000074FC" w:rsidR="000D7AEC">
        <w:t>,</w:t>
      </w:r>
      <w:r w:rsidRPr="000074FC" w:rsidR="00826012">
        <w:t xml:space="preserve"> i</w:t>
      </w:r>
      <w:r w:rsidRPr="00B55226" w:rsidR="00826012">
        <w:t>ncluding for high-trust professional services, ensuring ‘human in command’,</w:t>
      </w:r>
      <w:r w:rsidRPr="00B55226" w:rsidR="000074FC">
        <w:t xml:space="preserve"> </w:t>
      </w:r>
      <w:r w:rsidRPr="00B55226" w:rsidR="00826012">
        <w:t>explainability where</w:t>
      </w:r>
      <w:r w:rsidRPr="00B55226" w:rsidR="000074FC">
        <w:t xml:space="preserve"> </w:t>
      </w:r>
      <w:r w:rsidRPr="00B55226" w:rsidR="00826012">
        <w:t>appropriate, and professional confidentiality</w:t>
      </w:r>
      <w:r w:rsidRPr="000074FC">
        <w:t>.</w:t>
      </w:r>
    </w:p>
    <w:p w:rsidRPr="00A62512" w:rsidR="00A774EA" w:rsidRDefault="00A774EA" w14:paraId="6476ECED" w14:textId="32226456">
      <w:pPr>
        <w:ind w:left="567" w:hanging="567"/>
        <w:rPr>
          <w:szCs w:val="22"/>
        </w:rPr>
      </w:pPr>
    </w:p>
    <w:p w:rsidRPr="00A62512" w:rsidR="00A774EA" w:rsidP="000F72D2" w:rsidRDefault="008470C1" w14:paraId="3D8A731E" w14:textId="6B3BE1BE">
      <w:pPr>
        <w:pStyle w:val="Heading2"/>
        <w:ind w:left="567" w:hanging="567"/>
        <w:rPr>
          <w:szCs w:val="22"/>
        </w:rPr>
      </w:pPr>
      <w:r w:rsidRPr="00A62512">
        <w:rPr>
          <w:szCs w:val="22"/>
        </w:rPr>
        <w:t xml:space="preserve">The regulatory framework must ensure coherence among all </w:t>
      </w:r>
      <w:r w:rsidRPr="00A62512" w:rsidR="00826012">
        <w:rPr>
          <w:szCs w:val="22"/>
        </w:rPr>
        <w:t xml:space="preserve">horizontal </w:t>
      </w:r>
      <w:r w:rsidRPr="00A62512">
        <w:rPr>
          <w:szCs w:val="22"/>
        </w:rPr>
        <w:t xml:space="preserve">EU digital acts and sector-specific legislation (such as the Machinery Regulation, </w:t>
      </w:r>
      <w:r w:rsidRPr="00A62512" w:rsidR="00D26C2B">
        <w:rPr>
          <w:szCs w:val="22"/>
        </w:rPr>
        <w:t xml:space="preserve">the </w:t>
      </w:r>
      <w:r w:rsidRPr="00A62512">
        <w:rPr>
          <w:szCs w:val="22"/>
        </w:rPr>
        <w:t xml:space="preserve">Medical Device Regulation and other product safety rules). It should </w:t>
      </w:r>
      <w:r w:rsidRPr="00A62512" w:rsidR="00826012">
        <w:rPr>
          <w:szCs w:val="22"/>
        </w:rPr>
        <w:t xml:space="preserve">further </w:t>
      </w:r>
      <w:r w:rsidRPr="00A62512">
        <w:rPr>
          <w:szCs w:val="22"/>
        </w:rPr>
        <w:t xml:space="preserve">clarify legal bases, avoid overlapping or conflicting provisions (particularly around risk assessment, conformity and liability) and prevent costly and socially harmful litigation that damages companies, workers and consumers. A </w:t>
      </w:r>
      <w:r w:rsidRPr="00A62512" w:rsidR="00D26C2B">
        <w:rPr>
          <w:szCs w:val="22"/>
        </w:rPr>
        <w:t>‘</w:t>
      </w:r>
      <w:r w:rsidRPr="00A62512">
        <w:rPr>
          <w:szCs w:val="22"/>
        </w:rPr>
        <w:t>simplification by design</w:t>
      </w:r>
      <w:r w:rsidRPr="00A62512" w:rsidR="00D26C2B">
        <w:rPr>
          <w:szCs w:val="22"/>
        </w:rPr>
        <w:t>’</w:t>
      </w:r>
      <w:r w:rsidRPr="00A62512">
        <w:rPr>
          <w:szCs w:val="22"/>
        </w:rPr>
        <w:t xml:space="preserve"> principle, complemented by a corresponding </w:t>
      </w:r>
      <w:r w:rsidRPr="00A62512" w:rsidR="00D26C2B">
        <w:rPr>
          <w:szCs w:val="22"/>
        </w:rPr>
        <w:t>‘</w:t>
      </w:r>
      <w:r w:rsidRPr="00A62512">
        <w:rPr>
          <w:szCs w:val="22"/>
        </w:rPr>
        <w:t>rights by design</w:t>
      </w:r>
      <w:r w:rsidRPr="00A62512" w:rsidR="00D26C2B">
        <w:rPr>
          <w:szCs w:val="22"/>
        </w:rPr>
        <w:t>’</w:t>
      </w:r>
      <w:r w:rsidRPr="00A62512">
        <w:rPr>
          <w:szCs w:val="22"/>
        </w:rPr>
        <w:t xml:space="preserve"> approach, must guide all implementing acts, delegated acts and guidance to foster predictable, fair and innovation-friendly regulation across sectors. In particular, </w:t>
      </w:r>
      <w:r w:rsidRPr="00A62512" w:rsidR="00D26C2B">
        <w:rPr>
          <w:szCs w:val="22"/>
        </w:rPr>
        <w:t xml:space="preserve">the guidance on </w:t>
      </w:r>
      <w:r w:rsidRPr="00A62512">
        <w:rPr>
          <w:szCs w:val="22"/>
        </w:rPr>
        <w:t>such acts should assess the impact of digital technologies and AI systems on production processes, working conditions</w:t>
      </w:r>
      <w:r w:rsidRPr="00A62512" w:rsidR="00D26C2B">
        <w:rPr>
          <w:szCs w:val="22"/>
        </w:rPr>
        <w:t>,</w:t>
      </w:r>
      <w:r w:rsidRPr="00A62512">
        <w:rPr>
          <w:szCs w:val="22"/>
        </w:rPr>
        <w:t xml:space="preserve"> health and safety</w:t>
      </w:r>
      <w:r w:rsidRPr="00A62512" w:rsidR="00826012">
        <w:rPr>
          <w:szCs w:val="22"/>
        </w:rPr>
        <w:t>, and quality of life</w:t>
      </w:r>
      <w:r w:rsidRPr="00A62512" w:rsidR="00BE0FC0">
        <w:rPr>
          <w:szCs w:val="22"/>
        </w:rPr>
        <w:t>.</w:t>
      </w:r>
    </w:p>
    <w:p w:rsidRPr="00A62512" w:rsidR="00A774EA" w:rsidRDefault="00A774EA" w14:paraId="6C70175F" w14:textId="71CBD2B4">
      <w:pPr>
        <w:ind w:left="567" w:hanging="567"/>
        <w:rPr>
          <w:szCs w:val="22"/>
        </w:rPr>
      </w:pPr>
    </w:p>
    <w:p w:rsidRPr="00A62512" w:rsidR="00A774EA" w:rsidP="000F72D2" w:rsidRDefault="008470C1" w14:paraId="335F2B51" w14:textId="53F6F6D5">
      <w:pPr>
        <w:pStyle w:val="Heading2"/>
        <w:ind w:left="567" w:hanging="567"/>
        <w:rPr>
          <w:szCs w:val="22"/>
        </w:rPr>
      </w:pPr>
      <w:r w:rsidRPr="00A62512">
        <w:rPr>
          <w:szCs w:val="22"/>
        </w:rPr>
        <w:t xml:space="preserve">A simple solution for AI use in an internal corporate environment should be provided. The protective measures mandated by the AI Act are mostly designed to address risks associated with public and consumer-facing services. For instance, a corporate privilege could be introduced whereby the AI Act only applies in certain intra-group scenarios </w:t>
      </w:r>
      <w:r w:rsidRPr="00A62512" w:rsidR="005A5AF7">
        <w:rPr>
          <w:szCs w:val="22"/>
        </w:rPr>
        <w:t>while upholdin</w:t>
      </w:r>
      <w:r w:rsidR="000D7AEC">
        <w:rPr>
          <w:szCs w:val="22"/>
        </w:rPr>
        <w:t xml:space="preserve">g </w:t>
      </w:r>
      <w:r w:rsidRPr="00A62512">
        <w:rPr>
          <w:szCs w:val="22"/>
        </w:rPr>
        <w:t>fundamental or workers’ rights</w:t>
      </w:r>
      <w:r w:rsidRPr="00A62512" w:rsidR="005A5AF7">
        <w:rPr>
          <w:szCs w:val="22"/>
        </w:rPr>
        <w:t xml:space="preserve">, </w:t>
      </w:r>
      <w:r w:rsidRPr="00B55226" w:rsidR="005A5AF7">
        <w:rPr>
          <w:szCs w:val="22"/>
        </w:rPr>
        <w:t>provided that this does not create liability or redress gaps and that responsibilities remain clearly allocated among providers, developers and deployers/users</w:t>
      </w:r>
      <w:r w:rsidRPr="00A62512">
        <w:rPr>
          <w:szCs w:val="22"/>
        </w:rPr>
        <w:t>.</w:t>
      </w:r>
    </w:p>
    <w:p w:rsidRPr="00A62512" w:rsidR="00A774EA" w:rsidRDefault="00A774EA" w14:paraId="36F1C541" w14:textId="559169F7">
      <w:pPr>
        <w:ind w:left="567" w:hanging="567"/>
        <w:rPr>
          <w:szCs w:val="22"/>
        </w:rPr>
      </w:pPr>
    </w:p>
    <w:p w:rsidRPr="00A62512" w:rsidR="00A774EA" w:rsidP="000F72D2" w:rsidRDefault="008470C1" w14:paraId="469B1CB8" w14:textId="0130805C">
      <w:pPr>
        <w:pStyle w:val="Heading2"/>
        <w:ind w:left="567" w:hanging="567"/>
        <w:rPr>
          <w:szCs w:val="22"/>
        </w:rPr>
      </w:pPr>
      <w:r w:rsidRPr="00A62512">
        <w:rPr>
          <w:szCs w:val="22"/>
        </w:rPr>
        <w:t xml:space="preserve">Any simplified regime should be conditional upon the full involvement of </w:t>
      </w:r>
      <w:r w:rsidRPr="00A62512" w:rsidR="002B44E8">
        <w:rPr>
          <w:szCs w:val="22"/>
        </w:rPr>
        <w:t xml:space="preserve">the </w:t>
      </w:r>
      <w:r w:rsidRPr="00A62512">
        <w:rPr>
          <w:szCs w:val="22"/>
        </w:rPr>
        <w:t>social partners. In particular, the introduction or substantial modification of AI systems in the workplace should be subject to workers and their representatives</w:t>
      </w:r>
      <w:r w:rsidRPr="00A62512" w:rsidR="002B44E8">
        <w:rPr>
          <w:szCs w:val="22"/>
        </w:rPr>
        <w:t xml:space="preserve"> being informed and consulted in advance</w:t>
      </w:r>
      <w:r w:rsidRPr="00A62512">
        <w:rPr>
          <w:szCs w:val="22"/>
        </w:rPr>
        <w:t xml:space="preserve">, in accordance with Union and national law and practice. In this context, social dialogue at workplace level plays a central role in ensuring </w:t>
      </w:r>
      <w:r w:rsidRPr="00A62512" w:rsidR="002B44E8">
        <w:rPr>
          <w:szCs w:val="22"/>
        </w:rPr>
        <w:t xml:space="preserve">the </w:t>
      </w:r>
      <w:r w:rsidRPr="00A62512">
        <w:rPr>
          <w:szCs w:val="22"/>
        </w:rPr>
        <w:t>responsible, trustworthy and rights-compliant use of AI at work.</w:t>
      </w:r>
    </w:p>
    <w:p w:rsidRPr="00A62512" w:rsidR="00A774EA" w:rsidRDefault="00A774EA" w14:paraId="02A82C59" w14:textId="6CDE8E06">
      <w:pPr>
        <w:ind w:left="567" w:hanging="567"/>
        <w:rPr>
          <w:szCs w:val="22"/>
        </w:rPr>
      </w:pPr>
    </w:p>
    <w:p w:rsidRPr="00A62512" w:rsidR="00A774EA" w:rsidP="000F72D2" w:rsidRDefault="008470C1" w14:paraId="30FB63CF" w14:textId="67DF929F">
      <w:pPr>
        <w:pStyle w:val="Heading2"/>
        <w:ind w:left="567" w:hanging="567"/>
        <w:rPr>
          <w:szCs w:val="22"/>
        </w:rPr>
      </w:pPr>
      <w:r w:rsidRPr="00A62512">
        <w:rPr>
          <w:szCs w:val="22"/>
        </w:rPr>
        <w:t xml:space="preserve">The EESC acknowledges the need to simplify the regulatory framework applicable to small and medium-sized enterprises (SMEs) and small mid-caps (SMCs), in order to reduce administrative burden and support innovation and competitiveness. However, the EESC </w:t>
      </w:r>
      <w:r w:rsidRPr="00A62512" w:rsidR="002B44E8">
        <w:rPr>
          <w:szCs w:val="22"/>
        </w:rPr>
        <w:t>stresses</w:t>
      </w:r>
      <w:r w:rsidRPr="00A62512">
        <w:rPr>
          <w:szCs w:val="22"/>
        </w:rPr>
        <w:t xml:space="preserve"> that such simplified regimes should apply exclusively to undertakings that are not partner</w:t>
      </w:r>
      <w:r w:rsidRPr="00A62512" w:rsidR="009701D6">
        <w:rPr>
          <w:szCs w:val="22"/>
        </w:rPr>
        <w:t xml:space="preserve"> </w:t>
      </w:r>
      <w:r w:rsidRPr="00A62512" w:rsidR="005A5AF7">
        <w:rPr>
          <w:szCs w:val="22"/>
        </w:rPr>
        <w:t xml:space="preserve">enterprises </w:t>
      </w:r>
      <w:r w:rsidRPr="00A62512">
        <w:rPr>
          <w:szCs w:val="22"/>
        </w:rPr>
        <w:t>or linked to other undertakings, in accordance with Commission Recommendations 2003/361/EC and 2025/1099 EU.</w:t>
      </w:r>
    </w:p>
    <w:p w:rsidRPr="00A62512" w:rsidR="00A774EA" w:rsidRDefault="00A774EA" w14:paraId="44CA3412" w14:textId="1ACD1D5D">
      <w:pPr>
        <w:rPr>
          <w:szCs w:val="22"/>
        </w:rPr>
      </w:pPr>
    </w:p>
    <w:p w:rsidRPr="00A62512" w:rsidR="00A774EA" w:rsidP="000F72D2" w:rsidRDefault="008470C1" w14:paraId="49EC3A92" w14:textId="553FD32B">
      <w:pPr>
        <w:pStyle w:val="Heading2"/>
        <w:ind w:left="567" w:hanging="567"/>
        <w:rPr>
          <w:szCs w:val="22"/>
        </w:rPr>
      </w:pPr>
      <w:r w:rsidRPr="00A62512">
        <w:rPr>
          <w:szCs w:val="22"/>
        </w:rPr>
        <w:t>The EESC recommends that application deadlines for high-risk AI obligations be aligned with the availability of harmonised standards developed by CE</w:t>
      </w:r>
      <w:r w:rsidRPr="00A62512" w:rsidR="005A5AF7">
        <w:rPr>
          <w:szCs w:val="22"/>
        </w:rPr>
        <w:t>N</w:t>
      </w:r>
      <w:r w:rsidRPr="00A62512">
        <w:rPr>
          <w:szCs w:val="22"/>
        </w:rPr>
        <w:t>/CENELEC</w:t>
      </w:r>
      <w:r w:rsidR="007B0713">
        <w:rPr>
          <w:szCs w:val="22"/>
        </w:rPr>
        <w:t xml:space="preserve"> -</w:t>
      </w:r>
      <w:r w:rsidRPr="00A62512">
        <w:rPr>
          <w:szCs w:val="22"/>
        </w:rPr>
        <w:t xml:space="preserve"> involving</w:t>
      </w:r>
      <w:r w:rsidRPr="00A62512" w:rsidR="002B44E8">
        <w:rPr>
          <w:szCs w:val="22"/>
        </w:rPr>
        <w:t>,</w:t>
      </w:r>
      <w:r w:rsidRPr="00A62512">
        <w:rPr>
          <w:szCs w:val="22"/>
        </w:rPr>
        <w:t xml:space="preserve"> whe</w:t>
      </w:r>
      <w:r w:rsidRPr="00A62512" w:rsidR="002B44E8">
        <w:rPr>
          <w:szCs w:val="22"/>
        </w:rPr>
        <w:t>re</w:t>
      </w:r>
      <w:r w:rsidRPr="00A62512">
        <w:rPr>
          <w:szCs w:val="22"/>
        </w:rPr>
        <w:t xml:space="preserve"> necessary</w:t>
      </w:r>
      <w:r w:rsidRPr="00A62512" w:rsidR="002B44E8">
        <w:rPr>
          <w:szCs w:val="22"/>
        </w:rPr>
        <w:t>,</w:t>
      </w:r>
      <w:r w:rsidRPr="00A62512">
        <w:rPr>
          <w:szCs w:val="22"/>
        </w:rPr>
        <w:t xml:space="preserve"> </w:t>
      </w:r>
      <w:r w:rsidRPr="00A62512" w:rsidR="002B44E8">
        <w:rPr>
          <w:szCs w:val="22"/>
        </w:rPr>
        <w:t xml:space="preserve">the </w:t>
      </w:r>
      <w:r w:rsidRPr="00A62512">
        <w:rPr>
          <w:szCs w:val="22"/>
        </w:rPr>
        <w:t xml:space="preserve">social partners </w:t>
      </w:r>
      <w:r w:rsidR="007B0713">
        <w:rPr>
          <w:szCs w:val="22"/>
        </w:rPr>
        <w:t xml:space="preserve">- </w:t>
      </w:r>
      <w:r w:rsidRPr="00A62512" w:rsidR="002B44E8">
        <w:rPr>
          <w:szCs w:val="22"/>
        </w:rPr>
        <w:t>as well as with</w:t>
      </w:r>
      <w:r w:rsidRPr="00A62512">
        <w:rPr>
          <w:szCs w:val="22"/>
        </w:rPr>
        <w:t xml:space="preserve"> notified bodies’ capacit</w:t>
      </w:r>
      <w:r w:rsidRPr="00A62512" w:rsidR="002B44E8">
        <w:rPr>
          <w:szCs w:val="22"/>
        </w:rPr>
        <w:t>ies</w:t>
      </w:r>
      <w:r w:rsidRPr="00A62512">
        <w:rPr>
          <w:szCs w:val="22"/>
        </w:rPr>
        <w:t>.</w:t>
      </w:r>
    </w:p>
    <w:p w:rsidRPr="00A62512" w:rsidR="00A774EA" w:rsidRDefault="00A774EA" w14:paraId="7F242849" w14:textId="3853BDD6">
      <w:pPr>
        <w:rPr>
          <w:szCs w:val="22"/>
        </w:rPr>
      </w:pPr>
    </w:p>
    <w:p w:rsidRPr="00A62512" w:rsidR="00A774EA" w:rsidP="000F72D2" w:rsidRDefault="008470C1" w14:paraId="7FA68E49" w14:textId="0C94FCA7">
      <w:pPr>
        <w:pStyle w:val="Heading2"/>
        <w:ind w:left="567" w:hanging="567"/>
        <w:rPr>
          <w:szCs w:val="22"/>
        </w:rPr>
      </w:pPr>
      <w:r w:rsidRPr="00A62512">
        <w:rPr>
          <w:szCs w:val="22"/>
        </w:rPr>
        <w:t xml:space="preserve">The EESC supports the establishment of regulatory sandboxes by the AI Office with strong cross-border </w:t>
      </w:r>
      <w:r w:rsidRPr="00B55226">
        <w:t>cooperation between national authorities</w:t>
      </w:r>
      <w:r w:rsidRPr="00B55226" w:rsidR="005A5AF7">
        <w:t>, including, where relevant, dedicated tracks for high-trust services (e.g. liberal professions</w:t>
      </w:r>
      <w:r w:rsidRPr="00B55226" w:rsidR="009B6187">
        <w:t>)</w:t>
      </w:r>
      <w:r w:rsidRPr="00B55226">
        <w:t>. When workers’ or citizens’</w:t>
      </w:r>
      <w:r w:rsidRPr="00B55226" w:rsidR="00C309E5">
        <w:t xml:space="preserve"> </w:t>
      </w:r>
      <w:r w:rsidRPr="00B55226">
        <w:t xml:space="preserve">rights are concerned, sandboxes should be developed in close consultation with the relevant stakeholders, in particular </w:t>
      </w:r>
      <w:r w:rsidRPr="00B55226" w:rsidR="002B44E8">
        <w:t>the</w:t>
      </w:r>
      <w:r w:rsidRPr="00B55226">
        <w:t xml:space="preserve"> social partne</w:t>
      </w:r>
      <w:r w:rsidRPr="00A62512">
        <w:rPr>
          <w:szCs w:val="22"/>
        </w:rPr>
        <w:t>rs.</w:t>
      </w:r>
    </w:p>
    <w:p w:rsidRPr="00A62512" w:rsidR="008470C1" w:rsidP="008470C1" w:rsidRDefault="008470C1" w14:paraId="1E745078" w14:textId="1CAD4BBF">
      <w:pPr>
        <w:rPr>
          <w:szCs w:val="22"/>
        </w:rPr>
      </w:pPr>
    </w:p>
    <w:p w:rsidRPr="00A62512" w:rsidR="008470C1" w:rsidP="008470C1" w:rsidRDefault="008470C1" w14:paraId="3F3F9802" w14:textId="6AC492E3">
      <w:pPr>
        <w:pStyle w:val="Heading2"/>
        <w:ind w:left="567" w:hanging="567"/>
        <w:rPr>
          <w:szCs w:val="22"/>
        </w:rPr>
      </w:pPr>
      <w:r w:rsidRPr="00A62512">
        <w:rPr>
          <w:szCs w:val="22"/>
        </w:rPr>
        <w:t xml:space="preserve">The EESC recommends that, for high-risk artificial intelligence systems, ex-ante control </w:t>
      </w:r>
      <w:r w:rsidRPr="00A62512" w:rsidR="002B44E8">
        <w:rPr>
          <w:szCs w:val="22"/>
        </w:rPr>
        <w:t>throughout</w:t>
      </w:r>
      <w:r w:rsidRPr="00A62512">
        <w:rPr>
          <w:szCs w:val="22"/>
        </w:rPr>
        <w:t xml:space="preserve"> the market placement process should be required, </w:t>
      </w:r>
      <w:r w:rsidRPr="00A62512" w:rsidR="00530A54">
        <w:rPr>
          <w:szCs w:val="22"/>
        </w:rPr>
        <w:t xml:space="preserve">for example </w:t>
      </w:r>
      <w:r w:rsidRPr="00A62512">
        <w:rPr>
          <w:szCs w:val="22"/>
        </w:rPr>
        <w:t>through regulatory sandboxes under the supervision of the competent national authorities or the AI Office, in order to ensure compliance with regulatory requirements and the protection of fundamental rights and workers’ rights</w:t>
      </w:r>
      <w:r w:rsidRPr="00B55226" w:rsidR="005A5AF7">
        <w:rPr>
          <w:szCs w:val="22"/>
        </w:rPr>
        <w:t>, with transparent KPI-based monitoring and reporting of outcomes</w:t>
      </w:r>
      <w:r w:rsidRPr="00A62512">
        <w:rPr>
          <w:szCs w:val="22"/>
        </w:rPr>
        <w:t>.</w:t>
      </w:r>
    </w:p>
    <w:p w:rsidRPr="00A62512" w:rsidR="008470C1" w:rsidP="008470C1" w:rsidRDefault="008470C1" w14:paraId="2B68D1FD" w14:textId="7AA02FC6">
      <w:pPr>
        <w:rPr>
          <w:szCs w:val="22"/>
        </w:rPr>
      </w:pPr>
    </w:p>
    <w:p w:rsidRPr="00A62512" w:rsidR="008470C1" w:rsidP="008470C1" w:rsidRDefault="008470C1" w14:paraId="6669ED85" w14:textId="5B4343D7">
      <w:pPr>
        <w:pStyle w:val="Heading2"/>
        <w:ind w:left="567" w:hanging="567"/>
        <w:rPr>
          <w:szCs w:val="22"/>
        </w:rPr>
      </w:pPr>
      <w:r w:rsidRPr="00A62512">
        <w:rPr>
          <w:szCs w:val="22"/>
        </w:rPr>
        <w:t>The EESC supports the development, application and training of AI in Europe, ensuring responsible data use for AI training (including sensitive data for bias mitigation)</w:t>
      </w:r>
      <w:r w:rsidRPr="00A62512" w:rsidR="002B44E8">
        <w:rPr>
          <w:szCs w:val="22"/>
        </w:rPr>
        <w:t>,</w:t>
      </w:r>
      <w:r w:rsidRPr="00A62512">
        <w:rPr>
          <w:szCs w:val="22"/>
        </w:rPr>
        <w:t xml:space="preserve"> under strict safeguards that protect fundamental rights, social values and privacy</w:t>
      </w:r>
      <w:r w:rsidRPr="00A62512" w:rsidR="00A16C10">
        <w:rPr>
          <w:szCs w:val="22"/>
        </w:rPr>
        <w:t xml:space="preserve"> and mitigating risks by checking accountability, human agency and oversight, technical robustness and safety, privacy and data governance, transparency, diversity and fairness</w:t>
      </w:r>
      <w:r w:rsidR="00312807">
        <w:rPr>
          <w:szCs w:val="22"/>
        </w:rPr>
        <w:t>.</w:t>
      </w:r>
    </w:p>
    <w:p w:rsidRPr="00A62512" w:rsidR="008470C1" w:rsidP="008470C1" w:rsidRDefault="008470C1" w14:paraId="267AB7A7" w14:textId="4758A556">
      <w:pPr>
        <w:rPr>
          <w:szCs w:val="22"/>
        </w:rPr>
      </w:pPr>
    </w:p>
    <w:p w:rsidRPr="00A62512" w:rsidR="008470C1" w:rsidP="008470C1" w:rsidRDefault="008470C1" w14:paraId="04D7B460" w14:textId="5E4A1737">
      <w:pPr>
        <w:pStyle w:val="Heading2"/>
        <w:ind w:left="567" w:hanging="567"/>
        <w:rPr>
          <w:szCs w:val="22"/>
        </w:rPr>
      </w:pPr>
      <w:r w:rsidRPr="00A62512">
        <w:rPr>
          <w:szCs w:val="22"/>
        </w:rPr>
        <w:t>The EESC acknowledges that the use of data is necessary for the development of AI systems. However, providers and deployers must assure that such systems are as transparent as technically feasible in order to allow effective oversight by the competent national authorities and adequate involvement of the social partners, particularly when AI is used in the workplace.</w:t>
      </w:r>
    </w:p>
    <w:p w:rsidRPr="00A62512" w:rsidR="008470C1" w:rsidP="008470C1" w:rsidRDefault="008470C1" w14:paraId="31D86566" w14:textId="7AF00B10">
      <w:pPr>
        <w:rPr>
          <w:szCs w:val="22"/>
        </w:rPr>
      </w:pPr>
    </w:p>
    <w:p w:rsidRPr="00A62512" w:rsidR="008470C1" w:rsidP="008470C1" w:rsidRDefault="008470C1" w14:paraId="65E5708D" w14:textId="73501554">
      <w:pPr>
        <w:pStyle w:val="Heading2"/>
        <w:ind w:left="567" w:hanging="567"/>
        <w:rPr>
          <w:szCs w:val="22"/>
        </w:rPr>
      </w:pPr>
      <w:r w:rsidRPr="00A62512">
        <w:rPr>
          <w:szCs w:val="22"/>
        </w:rPr>
        <w:t xml:space="preserve">The EESC </w:t>
      </w:r>
      <w:r w:rsidRPr="00B55226">
        <w:t xml:space="preserve">welcomes the empowerment of the AI Office </w:t>
      </w:r>
      <w:r w:rsidRPr="00B55226" w:rsidR="00A16C10">
        <w:t>with adequate</w:t>
      </w:r>
      <w:r w:rsidRPr="00B55226" w:rsidR="000074FC">
        <w:t xml:space="preserve"> </w:t>
      </w:r>
      <w:r w:rsidRPr="00B55226" w:rsidR="00A16C10">
        <w:t xml:space="preserve">resources and equipment </w:t>
      </w:r>
      <w:r w:rsidRPr="00B55226">
        <w:t xml:space="preserve">as a central coordinating body for the implementation and oversight of the AI Act. Its mandate should include facilitating cross-border cooperation, providing clear and accessible guidance to companies, public authorities and </w:t>
      </w:r>
      <w:r w:rsidRPr="00B55226" w:rsidR="005D4943">
        <w:t xml:space="preserve">the </w:t>
      </w:r>
      <w:r w:rsidRPr="00B55226">
        <w:t xml:space="preserve">social partners, supporting SMEs and SMCs, and ensuring consistent interpretation and enforcement of AI regulations across </w:t>
      </w:r>
      <w:r w:rsidRPr="00B55226" w:rsidR="005D4943">
        <w:t xml:space="preserve">the </w:t>
      </w:r>
      <w:r w:rsidRPr="00B55226">
        <w:t>Member States</w:t>
      </w:r>
      <w:r w:rsidRPr="00B55226" w:rsidR="005D4943">
        <w:t>,</w:t>
      </w:r>
      <w:r w:rsidRPr="00B55226">
        <w:t xml:space="preserve"> in consultation with all</w:t>
      </w:r>
      <w:r w:rsidRPr="00A62512">
        <w:rPr>
          <w:szCs w:val="22"/>
        </w:rPr>
        <w:t xml:space="preserve"> relevant stakeholders.</w:t>
      </w:r>
    </w:p>
    <w:p w:rsidRPr="00A62512" w:rsidR="008470C1" w:rsidP="008470C1" w:rsidRDefault="008470C1" w14:paraId="24C1D824" w14:textId="77777777">
      <w:pPr>
        <w:rPr>
          <w:szCs w:val="22"/>
        </w:rPr>
      </w:pPr>
    </w:p>
    <w:p w:rsidRPr="00A62512" w:rsidR="00A774EA" w:rsidP="00071ED6" w:rsidRDefault="00A16C10" w14:paraId="42C4FF77" w14:textId="40979D88">
      <w:pPr>
        <w:pStyle w:val="Heading2"/>
        <w:ind w:left="567" w:hanging="567"/>
        <w:rPr>
          <w:szCs w:val="22"/>
        </w:rPr>
      </w:pPr>
      <w:r w:rsidRPr="00A62512">
        <w:rPr>
          <w:szCs w:val="22"/>
        </w:rPr>
        <w:t>The EESC considers that it would be appropriate to ensure that, where a provider classifies an AI system as not high-risk pursuant to Article 6(4), appropriate transparency mechanisms vis-à-vis the competent national authorities are put in place. These mechanisms should include, where necessary, registration or notification procedures to enable effective oversight and the verification of the provider’s assessment, and to prevent potential risks to fundamental rights, including workers’ rights.</w:t>
      </w:r>
    </w:p>
    <w:p w:rsidRPr="00A62512" w:rsidR="008470C1" w:rsidP="008470C1" w:rsidRDefault="008470C1" w14:paraId="2E2F863C" w14:textId="30AA16E3">
      <w:pPr>
        <w:rPr>
          <w:szCs w:val="22"/>
        </w:rPr>
      </w:pPr>
    </w:p>
    <w:p w:rsidRPr="00A62512" w:rsidR="008470C1" w:rsidP="003B10AC" w:rsidRDefault="008470C1" w14:paraId="083CCF92" w14:textId="47BDEA3A">
      <w:pPr>
        <w:pStyle w:val="Heading2"/>
        <w:ind w:left="567" w:hanging="567"/>
        <w:rPr>
          <w:szCs w:val="22"/>
        </w:rPr>
      </w:pPr>
      <w:r w:rsidRPr="00A62512">
        <w:rPr>
          <w:szCs w:val="22"/>
        </w:rPr>
        <w:t>With regard to Article 4 of the AI Act, the EESC suggests maintaining an explicit obligation for providers and deployers of AI systems to ensure a sufficient level of artificial intelligence literacy among their staff, as well as among any persons responsible for the operation and use of AI systems on their behalf.</w:t>
      </w:r>
      <w:r w:rsidRPr="00A62512" w:rsidR="00A16C10">
        <w:rPr>
          <w:szCs w:val="22"/>
        </w:rPr>
        <w:t xml:space="preserve"> Furthermore, AI literacy programmes for all should be envisaged.</w:t>
      </w:r>
    </w:p>
    <w:p w:rsidRPr="00A62512" w:rsidR="008470C1" w:rsidP="008470C1" w:rsidRDefault="008470C1" w14:paraId="04EFDEC8" w14:textId="7470CC2E">
      <w:pPr>
        <w:rPr>
          <w:szCs w:val="22"/>
        </w:rPr>
      </w:pPr>
    </w:p>
    <w:p w:rsidRPr="00A62512" w:rsidR="008470C1" w:rsidP="008470C1" w:rsidRDefault="008470C1" w14:paraId="2655F5E7" w14:textId="6B04A4AD">
      <w:pPr>
        <w:pStyle w:val="Heading2"/>
        <w:ind w:left="567" w:hanging="567"/>
        <w:rPr>
          <w:szCs w:val="22"/>
        </w:rPr>
      </w:pPr>
      <w:r w:rsidRPr="00A62512">
        <w:rPr>
          <w:szCs w:val="22"/>
        </w:rPr>
        <w:t xml:space="preserve">The EESC urges the European Commission, </w:t>
      </w:r>
      <w:r w:rsidRPr="00A62512" w:rsidR="00BE3D48">
        <w:rPr>
          <w:szCs w:val="22"/>
        </w:rPr>
        <w:t xml:space="preserve">the </w:t>
      </w:r>
      <w:r w:rsidRPr="00A62512">
        <w:rPr>
          <w:szCs w:val="22"/>
        </w:rPr>
        <w:t xml:space="preserve">Parliament and </w:t>
      </w:r>
      <w:r w:rsidRPr="00A62512" w:rsidR="00BE3D48">
        <w:rPr>
          <w:szCs w:val="22"/>
        </w:rPr>
        <w:t xml:space="preserve">the </w:t>
      </w:r>
      <w:r w:rsidRPr="00A62512">
        <w:rPr>
          <w:szCs w:val="22"/>
        </w:rPr>
        <w:t>Council to prioritise the timely conclusion of trilogue negotiations on the AI Omnibus, ensuring that all stakeholders have clarity and sufficient time to adapt before high-risk AI obligations become binding.</w:t>
      </w:r>
      <w:r w:rsidRPr="00A62512" w:rsidR="00A16C10">
        <w:rPr>
          <w:szCs w:val="22"/>
        </w:rPr>
        <w:t xml:space="preserve"> Furthermore, the EESC suggests close coordination with the legislative proposal on the European Business Wallet</w:t>
      </w:r>
      <w:r w:rsidRPr="00A62512" w:rsidR="0058077D">
        <w:rPr>
          <w:rStyle w:val="FootnoteReference"/>
          <w:sz w:val="22"/>
          <w:szCs w:val="22"/>
        </w:rPr>
        <w:footnoteReference w:id="1"/>
      </w:r>
      <w:r w:rsidRPr="00A62512" w:rsidR="00A16C10">
        <w:rPr>
          <w:szCs w:val="22"/>
        </w:rPr>
        <w:t>, as these two initiatives share the objectives of administrative simplification, interoperability, and coherence within the digital single market.</w:t>
      </w:r>
    </w:p>
    <w:p w:rsidRPr="00A62512" w:rsidR="008470C1" w:rsidP="008470C1" w:rsidRDefault="008470C1" w14:paraId="734B7F84" w14:textId="06145C3D">
      <w:pPr>
        <w:rPr>
          <w:szCs w:val="22"/>
        </w:rPr>
      </w:pPr>
    </w:p>
    <w:p w:rsidRPr="00A62512" w:rsidR="008470C1" w:rsidP="00EF7FC3" w:rsidRDefault="008470C1" w14:paraId="56234954" w14:textId="396A3B1E">
      <w:pPr>
        <w:pStyle w:val="ListParagraph"/>
        <w:numPr>
          <w:ilvl w:val="0"/>
          <w:numId w:val="13"/>
        </w:numPr>
        <w:ind w:left="1134" w:hanging="567"/>
        <w:rPr>
          <w:szCs w:val="22"/>
        </w:rPr>
      </w:pPr>
      <w:r w:rsidRPr="000A0AA9">
        <w:rPr>
          <w:rFonts w:eastAsiaTheme="minorHAnsi"/>
          <w:b/>
          <w:bCs/>
          <w:szCs w:val="22"/>
        </w:rPr>
        <w:t xml:space="preserve">Digital Omnibus – </w:t>
      </w:r>
      <w:r w:rsidRPr="00A62512">
        <w:rPr>
          <w:b/>
          <w:bCs/>
          <w:szCs w:val="22"/>
        </w:rPr>
        <w:t>Proposal 2025/0360 (COD)</w:t>
      </w:r>
    </w:p>
    <w:p w:rsidRPr="00A62512" w:rsidR="008470C1" w:rsidP="008470C1" w:rsidRDefault="008470C1" w14:paraId="5844907C" w14:textId="77777777">
      <w:pPr>
        <w:rPr>
          <w:szCs w:val="22"/>
        </w:rPr>
      </w:pPr>
    </w:p>
    <w:p w:rsidRPr="00A62512" w:rsidR="008470C1" w:rsidP="008470C1" w:rsidRDefault="008470C1" w14:paraId="7D494F9E" w14:textId="6BAF9CC3">
      <w:pPr>
        <w:pStyle w:val="Heading2"/>
        <w:ind w:left="567" w:hanging="567"/>
        <w:rPr>
          <w:szCs w:val="22"/>
        </w:rPr>
      </w:pPr>
      <w:r w:rsidRPr="00A62512">
        <w:rPr>
          <w:szCs w:val="22"/>
        </w:rPr>
        <w:t xml:space="preserve">The EESC strongly supports a genuinely interoperable EU </w:t>
      </w:r>
      <w:r w:rsidRPr="00A62512" w:rsidR="007903C5">
        <w:rPr>
          <w:szCs w:val="22"/>
        </w:rPr>
        <w:t>‘</w:t>
      </w:r>
      <w:r w:rsidRPr="00A62512" w:rsidR="00BE3D48">
        <w:rPr>
          <w:szCs w:val="22"/>
        </w:rPr>
        <w:t>s</w:t>
      </w:r>
      <w:r w:rsidRPr="00A62512">
        <w:rPr>
          <w:szCs w:val="22"/>
        </w:rPr>
        <w:t xml:space="preserve">ingle </w:t>
      </w:r>
      <w:r w:rsidRPr="00A62512" w:rsidR="007903C5">
        <w:rPr>
          <w:szCs w:val="22"/>
        </w:rPr>
        <w:t>e</w:t>
      </w:r>
      <w:r w:rsidRPr="00A62512">
        <w:rPr>
          <w:szCs w:val="22"/>
        </w:rPr>
        <w:t xml:space="preserve">ntry </w:t>
      </w:r>
      <w:r w:rsidRPr="00A62512" w:rsidR="007903C5">
        <w:rPr>
          <w:szCs w:val="22"/>
        </w:rPr>
        <w:t>p</w:t>
      </w:r>
      <w:r w:rsidRPr="00A62512">
        <w:rPr>
          <w:szCs w:val="22"/>
        </w:rPr>
        <w:t>oint</w:t>
      </w:r>
      <w:r w:rsidRPr="00A62512" w:rsidR="007903C5">
        <w:rPr>
          <w:szCs w:val="22"/>
        </w:rPr>
        <w:t>’</w:t>
      </w:r>
      <w:r w:rsidRPr="00A62512">
        <w:rPr>
          <w:szCs w:val="22"/>
        </w:rPr>
        <w:t xml:space="preserve"> (SEP) covering NIS2, GDPR, DORA, eIDAS and CER reporting. In addition to the language of the Member State concerned, it should enable English‑language submissions</w:t>
      </w:r>
      <w:r w:rsidRPr="00A62512" w:rsidR="007903C5">
        <w:rPr>
          <w:szCs w:val="22"/>
        </w:rPr>
        <w:t xml:space="preserve"> and the</w:t>
      </w:r>
      <w:r w:rsidRPr="00A62512">
        <w:rPr>
          <w:szCs w:val="22"/>
        </w:rPr>
        <w:t xml:space="preserve"> reuse of previously submitted information, and </w:t>
      </w:r>
      <w:r w:rsidRPr="00A62512" w:rsidR="00F74A10">
        <w:rPr>
          <w:szCs w:val="22"/>
        </w:rPr>
        <w:t xml:space="preserve">should also </w:t>
      </w:r>
      <w:r w:rsidRPr="00A62512">
        <w:rPr>
          <w:szCs w:val="22"/>
        </w:rPr>
        <w:t xml:space="preserve">apply strict </w:t>
      </w:r>
      <w:r w:rsidRPr="00A62512" w:rsidR="007903C5">
        <w:rPr>
          <w:szCs w:val="22"/>
        </w:rPr>
        <w:t>‘</w:t>
      </w:r>
      <w:r w:rsidRPr="00A62512">
        <w:rPr>
          <w:szCs w:val="22"/>
        </w:rPr>
        <w:t>need‑to‑know</w:t>
      </w:r>
      <w:r w:rsidRPr="00A62512" w:rsidR="007903C5">
        <w:rPr>
          <w:szCs w:val="22"/>
        </w:rPr>
        <w:t>’</w:t>
      </w:r>
      <w:r w:rsidRPr="00A62512">
        <w:rPr>
          <w:szCs w:val="22"/>
        </w:rPr>
        <w:t xml:space="preserve"> access controls for authorities; pilots should be co‑designed </w:t>
      </w:r>
      <w:r w:rsidRPr="00A62512" w:rsidR="007903C5">
        <w:rPr>
          <w:szCs w:val="22"/>
        </w:rPr>
        <w:t xml:space="preserve">together </w:t>
      </w:r>
      <w:r w:rsidRPr="00A62512">
        <w:rPr>
          <w:szCs w:val="22"/>
        </w:rPr>
        <w:t xml:space="preserve">with industry and </w:t>
      </w:r>
      <w:r w:rsidRPr="00A62512" w:rsidR="007903C5">
        <w:rPr>
          <w:szCs w:val="22"/>
        </w:rPr>
        <w:t xml:space="preserve">the </w:t>
      </w:r>
      <w:r w:rsidRPr="00A62512">
        <w:rPr>
          <w:szCs w:val="22"/>
        </w:rPr>
        <w:t>social partners.</w:t>
      </w:r>
    </w:p>
    <w:p w:rsidRPr="00485B57" w:rsidR="008470C1" w:rsidP="008470C1" w:rsidRDefault="008470C1" w14:paraId="4AC38C54" w14:textId="119FD7C3"/>
    <w:p w:rsidRPr="00A62512" w:rsidR="008470C1" w:rsidP="008470C1" w:rsidRDefault="008470C1" w14:paraId="69D9BF05" w14:textId="636D5169">
      <w:pPr>
        <w:pStyle w:val="Heading2"/>
        <w:ind w:left="567" w:hanging="567"/>
      </w:pPr>
      <w:r w:rsidRPr="00A62512">
        <w:t xml:space="preserve">The EESC </w:t>
      </w:r>
      <w:r w:rsidRPr="00A62512" w:rsidR="00F74A10">
        <w:t>stresses</w:t>
      </w:r>
      <w:r w:rsidRPr="00A62512">
        <w:t xml:space="preserve"> that the definition of personal data, as set out in Article 4(1), is decisive in determining the scope of application of the GDPR and, consequently, the scope of the rules safeguarding the fundamental right to the protection of personal data, as enshrined in Article 8 of the Charter of Fundamental Rights of the European Union. In light of this, the EESC considers it essential that this definition</w:t>
      </w:r>
      <w:r w:rsidRPr="00A62512" w:rsidR="00B23DB0">
        <w:t xml:space="preserve"> </w:t>
      </w:r>
      <w:r w:rsidRPr="00A62512" w:rsidR="006C526C">
        <w:t>is</w:t>
      </w:r>
      <w:r w:rsidRPr="00A62512">
        <w:t xml:space="preserve"> formulated in an objective and</w:t>
      </w:r>
      <w:r w:rsidRPr="00A62512" w:rsidR="00A95B59">
        <w:t xml:space="preserve"> adequately</w:t>
      </w:r>
      <w:r w:rsidRPr="00A62512">
        <w:t xml:space="preserve"> broad manner, ensures legal certainty, prevents subjective or evasive interpretations</w:t>
      </w:r>
      <w:r w:rsidRPr="00A62512" w:rsidR="00E558DD">
        <w:t>,</w:t>
      </w:r>
      <w:r w:rsidRPr="00A62512">
        <w:t xml:space="preserve"> and guarantees a high and effective level of protection of fundamental rights</w:t>
      </w:r>
      <w:r w:rsidRPr="00A62512" w:rsidR="00E558DD">
        <w:t>,</w:t>
      </w:r>
      <w:r w:rsidRPr="00A62512">
        <w:t xml:space="preserve"> while allowing </w:t>
      </w:r>
      <w:r w:rsidRPr="00A62512" w:rsidR="00E558DD">
        <w:t xml:space="preserve">for the </w:t>
      </w:r>
      <w:r w:rsidRPr="00A62512">
        <w:t>reasonable use of data.</w:t>
      </w:r>
    </w:p>
    <w:p w:rsidRPr="000A0AA9" w:rsidR="008470C1" w:rsidP="008470C1" w:rsidRDefault="008470C1" w14:paraId="636AB5B4" w14:textId="210D4173"/>
    <w:p w:rsidRPr="00A62512" w:rsidR="008470C1" w:rsidP="00E54321" w:rsidRDefault="00E54321" w14:paraId="1494982B" w14:textId="117E2288">
      <w:pPr>
        <w:pStyle w:val="Heading2"/>
        <w:ind w:left="567" w:hanging="567"/>
      </w:pPr>
      <w:r w:rsidRPr="00A62512">
        <w:t>The EESC calls for the European Commission to adopt implementing acts that clarify and specify the means and criteria for determining when pseudonymised data may be considered anonymised for other entities. The use of anonymised data is an instrument of great significance for industry, particularly for AI training, while also providing a mechanism to balance innovation with strong data protection and privacy safeguards.</w:t>
      </w:r>
    </w:p>
    <w:p w:rsidRPr="000A0AA9" w:rsidR="008470C1" w:rsidP="008470C1" w:rsidRDefault="008470C1" w14:paraId="4E55EB3E" w14:textId="299D528E"/>
    <w:p w:rsidRPr="00A62512" w:rsidR="00E54321" w:rsidP="00E54321" w:rsidRDefault="00E54321" w14:paraId="1374E270" w14:textId="2CCF0882">
      <w:pPr>
        <w:pStyle w:val="Heading2"/>
        <w:ind w:left="567" w:hanging="567"/>
      </w:pPr>
      <w:r w:rsidRPr="00A62512">
        <w:t>The EESC stresses that the right of access to personal data constitutes an enabling right and is thus a prerequisite for the effective exercise of other fundamental rights. It therefore recommends that the right of access be fully ensured whenever the data subject pursues a legitimate purpose, in particular the protection of workers’ rights or the safeguarding of health and safety at work.</w:t>
      </w:r>
      <w:r w:rsidRPr="00A62512" w:rsidR="00FE0210">
        <w:t xml:space="preserve"> Furthermore, the burden to prove the existence of an abuse of rights by the data subject shall remain with the controller.</w:t>
      </w:r>
    </w:p>
    <w:p w:rsidRPr="000A0AA9" w:rsidR="00E54321" w:rsidP="008470C1" w:rsidRDefault="00E54321" w14:paraId="495EF202" w14:textId="6427760D"/>
    <w:p w:rsidRPr="00A62512" w:rsidR="00E54321" w:rsidP="00E54321" w:rsidRDefault="00E54321" w14:paraId="58E8BBF2" w14:textId="6A5E4C4E">
      <w:pPr>
        <w:pStyle w:val="Heading2"/>
        <w:ind w:left="567" w:hanging="567"/>
      </w:pPr>
      <w:r w:rsidRPr="00A62512">
        <w:t>The EESC recommends that the definition of scientific research should remain in its commonly accepted meaning</w:t>
      </w:r>
      <w:r w:rsidRPr="00A62512" w:rsidR="00E558DD">
        <w:t>,</w:t>
      </w:r>
      <w:r w:rsidRPr="00A62512">
        <w:t xml:space="preserve"> but </w:t>
      </w:r>
      <w:r w:rsidRPr="00A62512" w:rsidR="00E558DD">
        <w:t xml:space="preserve">should </w:t>
      </w:r>
      <w:r w:rsidRPr="00A62512">
        <w:t>enable innovation through industrial research. Referring to the case</w:t>
      </w:r>
      <w:r w:rsidRPr="00A62512" w:rsidR="00E558DD">
        <w:t>-</w:t>
      </w:r>
      <w:r w:rsidRPr="00A62512">
        <w:t>law of the Court of Justice of the European Union, according to which any broad, unbalanced or absolute limitation of the rights enshrined in Articles 7 and 8 of the Charter of Fundamental Rights of the European Union cannot be considered compatible with the Charter</w:t>
      </w:r>
      <w:r w:rsidRPr="00A62512">
        <w:rPr>
          <w:rStyle w:val="FootnoteReference"/>
        </w:rPr>
        <w:footnoteReference w:id="2"/>
      </w:r>
      <w:r w:rsidRPr="00A62512">
        <w:t xml:space="preserve">, the EESC calls for a </w:t>
      </w:r>
      <w:r w:rsidRPr="00A62512" w:rsidR="00CD0B16">
        <w:t xml:space="preserve">just </w:t>
      </w:r>
      <w:r w:rsidRPr="00A62512">
        <w:t>approach to the scope of scientific research.</w:t>
      </w:r>
    </w:p>
    <w:p w:rsidRPr="000A0AA9" w:rsidR="00E54321" w:rsidP="008470C1" w:rsidRDefault="00E54321" w14:paraId="4C97AEAD" w14:textId="3B0DC815"/>
    <w:p w:rsidRPr="00A62512" w:rsidR="00E54321" w:rsidP="00E54321" w:rsidRDefault="00E54321" w14:paraId="1AC1AB84" w14:textId="2188B33D">
      <w:pPr>
        <w:pStyle w:val="Heading2"/>
        <w:ind w:left="567" w:hanging="567"/>
      </w:pPr>
      <w:r w:rsidRPr="00A62512">
        <w:t>With regard to Article 22(1) of the GDPR, the EESC stresses the need to fully respect the data minimisation principle enshrined in Article 5(1) of the GDPR</w:t>
      </w:r>
      <w:r w:rsidRPr="00A62512">
        <w:rPr>
          <w:rStyle w:val="FootnoteReference"/>
        </w:rPr>
        <w:footnoteReference w:id="3"/>
      </w:r>
      <w:r w:rsidRPr="00A62512">
        <w:t>. Automated decision-making systems should be implemented where they offer clear added value and efficiency, while ensuring that their use remains necessary and proportionate to the task. Where decisions can be reasonably made through non-automated means or less intrusive alternatives, human decision-making should be preferred.</w:t>
      </w:r>
    </w:p>
    <w:p w:rsidRPr="000A0AA9" w:rsidR="00E54321" w:rsidP="008470C1" w:rsidRDefault="00E54321" w14:paraId="3BADE6C9" w14:textId="13C98BF6"/>
    <w:p w:rsidRPr="00A62512" w:rsidR="00E54321" w:rsidP="00E54321" w:rsidRDefault="00E54321" w14:paraId="360B20C7" w14:textId="368C1548">
      <w:pPr>
        <w:pStyle w:val="Heading2"/>
        <w:ind w:left="567" w:hanging="567"/>
      </w:pPr>
      <w:r w:rsidRPr="00A62512">
        <w:t>With regard to the ePrivacy Directive, the EESC encourages the co-legislators to explore options for simplifying consent requirements in low-risk contexts. A proportionate, risk-based solution would preserve innovation capacity for technologies that offer clear societal benefits, while maintaining robust privacy protections.</w:t>
      </w:r>
    </w:p>
    <w:p w:rsidRPr="000A0AA9" w:rsidR="00E54321" w:rsidP="008470C1" w:rsidRDefault="00E54321" w14:paraId="721AC6C2" w14:textId="035B7910"/>
    <w:p w:rsidRPr="00A62512" w:rsidR="00E54321" w:rsidP="00E54321" w:rsidRDefault="00E54321" w14:paraId="673FFA82" w14:textId="30E3B720">
      <w:pPr>
        <w:pStyle w:val="Heading2"/>
        <w:ind w:left="567" w:hanging="567"/>
      </w:pPr>
      <w:r w:rsidRPr="00A62512">
        <w:t>The EESC supports extending the simplification of documentation, reporting and procedures to SMCs (in addition to SMEs and start‑ups). Templates, examples and streamlined processes should be made available</w:t>
      </w:r>
      <w:r w:rsidRPr="00A62512" w:rsidR="00F72618">
        <w:t> – </w:t>
      </w:r>
      <w:r w:rsidRPr="00A62512">
        <w:t xml:space="preserve">and should be mandatory where personal data are not involved. All simplification measures should be developed in consultation with </w:t>
      </w:r>
      <w:r w:rsidRPr="00A62512" w:rsidR="00F72618">
        <w:t xml:space="preserve">the </w:t>
      </w:r>
      <w:r w:rsidRPr="00A62512">
        <w:t>social partners and civil society.</w:t>
      </w:r>
    </w:p>
    <w:p w:rsidRPr="000A0AA9" w:rsidR="00E54321" w:rsidP="008470C1" w:rsidRDefault="00E54321" w14:paraId="695F37E0" w14:textId="658CDCAE"/>
    <w:p w:rsidRPr="00A62512" w:rsidR="00E54321" w:rsidP="00E54321" w:rsidRDefault="00E54321" w14:paraId="67FADE98" w14:textId="6D36C793">
      <w:pPr>
        <w:pStyle w:val="Heading2"/>
        <w:ind w:left="567" w:hanging="567"/>
      </w:pPr>
      <w:r w:rsidRPr="00A62512">
        <w:t xml:space="preserve">The EESC acknowledges the need to simplify the regulatory framework applicable to </w:t>
      </w:r>
      <w:r w:rsidRPr="00A62512" w:rsidR="00D6557A">
        <w:t>S</w:t>
      </w:r>
      <w:r w:rsidRPr="00A62512">
        <w:t xml:space="preserve">MEs and SMCs, in order to reduce administrative burden and support innovation and competitiveness. However, the EESC </w:t>
      </w:r>
      <w:r w:rsidRPr="00A62512" w:rsidR="00FA2A4D">
        <w:t>stresses</w:t>
      </w:r>
      <w:r w:rsidRPr="00A62512">
        <w:t xml:space="preserve"> that such simplified regimes should apply exclusively to undertakings that are not partner </w:t>
      </w:r>
      <w:r w:rsidRPr="00A62512" w:rsidR="00B23DB0">
        <w:t xml:space="preserve">enterprises </w:t>
      </w:r>
      <w:r w:rsidRPr="00A62512">
        <w:t>or linked to other undertakings, in accordance with Commission Recommendations 2003/361/EC and) 2025/1099/EU.</w:t>
      </w:r>
    </w:p>
    <w:p w:rsidRPr="000A0AA9" w:rsidR="00E54321" w:rsidP="008470C1" w:rsidRDefault="00E54321" w14:paraId="37724812" w14:textId="77777777"/>
    <w:p w:rsidRPr="00A62512" w:rsidR="00E54321" w:rsidP="00E54321" w:rsidRDefault="00E54321" w14:paraId="3B5DE2C9" w14:textId="16859BD6">
      <w:pPr>
        <w:pStyle w:val="Heading2"/>
        <w:ind w:left="567" w:hanging="567"/>
      </w:pPr>
      <w:r w:rsidRPr="00A62512">
        <w:t xml:space="preserve">Mandatory data-sharing requirements under the Data Act should be </w:t>
      </w:r>
      <w:r w:rsidRPr="00A62512" w:rsidR="00FE0210">
        <w:t>limited to cases where strictly necessary, for instance in</w:t>
      </w:r>
      <w:r w:rsidRPr="00A62512">
        <w:t xml:space="preserve"> public emergencies </w:t>
      </w:r>
      <w:r w:rsidRPr="00A62512" w:rsidR="00FE0210">
        <w:t>or for protection of workers’ and fundamental rights</w:t>
      </w:r>
      <w:r w:rsidRPr="00A62512">
        <w:t>.</w:t>
      </w:r>
    </w:p>
    <w:p w:rsidRPr="000A0AA9" w:rsidR="00E54321" w:rsidP="008470C1" w:rsidRDefault="00E54321" w14:paraId="63001F97" w14:textId="19BE2AB2"/>
    <w:p w:rsidRPr="00A62512" w:rsidR="00E54321" w:rsidP="00E54321" w:rsidRDefault="00E54321" w14:paraId="2F78B95E" w14:textId="6726A11B">
      <w:pPr>
        <w:pStyle w:val="Heading2"/>
        <w:ind w:left="567" w:hanging="567"/>
      </w:pPr>
      <w:r w:rsidRPr="00A62512">
        <w:t xml:space="preserve">The EESC encourages the Commission to focus on incentives for voluntary data sharing, strengthen the European Data Innovation Board, and </w:t>
      </w:r>
      <w:r w:rsidRPr="00A62512" w:rsidR="008130AE">
        <w:t xml:space="preserve">to </w:t>
      </w:r>
      <w:r w:rsidRPr="00A62512">
        <w:t xml:space="preserve">foster the implementation of </w:t>
      </w:r>
      <w:r w:rsidRPr="00A62512" w:rsidR="008130AE">
        <w:t>c</w:t>
      </w:r>
      <w:r w:rsidRPr="00A62512">
        <w:t xml:space="preserve">ommon European </w:t>
      </w:r>
      <w:r w:rsidRPr="00A62512" w:rsidR="008130AE">
        <w:t>d</w:t>
      </w:r>
      <w:r w:rsidRPr="00A62512">
        <w:t xml:space="preserve">ata </w:t>
      </w:r>
      <w:r w:rsidRPr="00A62512" w:rsidR="008130AE">
        <w:t>s</w:t>
      </w:r>
      <w:r w:rsidRPr="00A62512">
        <w:t>paces to uphold transparency, trust and public benefit.</w:t>
      </w:r>
    </w:p>
    <w:p w:rsidRPr="000A0AA9" w:rsidR="00E54321" w:rsidP="008470C1" w:rsidRDefault="00E54321" w14:paraId="2D4DDB7C" w14:textId="77777777"/>
    <w:p w:rsidRPr="009E5D82" w:rsidR="00194B36" w:rsidRDefault="00AB3460" w14:paraId="6E522A38" w14:textId="7484B4C7">
      <w:pPr>
        <w:pStyle w:val="Heading1"/>
        <w:keepNext/>
        <w:keepLines/>
        <w:ind w:left="567" w:hanging="567"/>
        <w:rPr>
          <w:b/>
          <w:bCs/>
        </w:rPr>
      </w:pPr>
      <w:r w:rsidRPr="009E5D82">
        <w:rPr>
          <w:b/>
          <w:bCs/>
        </w:rPr>
        <w:t xml:space="preserve">EXPLANATORY </w:t>
      </w:r>
      <w:r w:rsidRPr="009E5D82" w:rsidR="003A326E">
        <w:rPr>
          <w:b/>
          <w:bCs/>
        </w:rPr>
        <w:t>NOTES</w:t>
      </w:r>
      <w:r w:rsidRPr="009E5D82" w:rsidR="00C76B75">
        <w:rPr>
          <w:b/>
          <w:bCs/>
        </w:rPr>
        <w:t xml:space="preserve"> </w:t>
      </w:r>
    </w:p>
    <w:p w:rsidRPr="009E5D82" w:rsidR="00194B36" w:rsidRDefault="00194B36" w14:paraId="6E522A39" w14:textId="7E8149AC">
      <w:pPr>
        <w:keepNext/>
        <w:keepLines/>
        <w:overflowPunct/>
        <w:adjustRightInd/>
        <w:textAlignment w:val="auto"/>
      </w:pPr>
    </w:p>
    <w:p w:rsidRPr="009E5D82" w:rsidR="00E67B8E" w:rsidRDefault="00C76B75" w14:paraId="40F44624" w14:textId="52172907">
      <w:pPr>
        <w:keepNext/>
        <w:keepLines/>
        <w:overflowPunct/>
        <w:adjustRightInd/>
        <w:ind w:left="567"/>
        <w:textAlignment w:val="auto"/>
        <w:rPr>
          <w:i/>
          <w:iCs/>
        </w:rPr>
      </w:pPr>
      <w:r w:rsidRPr="009E5D82">
        <w:rPr>
          <w:i/>
          <w:iCs/>
        </w:rPr>
        <w:t xml:space="preserve">Arguments </w:t>
      </w:r>
      <w:r w:rsidRPr="009E5D82" w:rsidR="00A651B7">
        <w:rPr>
          <w:i/>
          <w:iCs/>
        </w:rPr>
        <w:t>in support of</w:t>
      </w:r>
      <w:r w:rsidRPr="009E5D82">
        <w:rPr>
          <w:i/>
          <w:iCs/>
        </w:rPr>
        <w:t xml:space="preserve"> </w:t>
      </w:r>
      <w:r w:rsidRPr="009E5D82" w:rsidR="0059116F">
        <w:rPr>
          <w:i/>
          <w:iCs/>
        </w:rPr>
        <w:t>r</w:t>
      </w:r>
      <w:r w:rsidRPr="009E5D82" w:rsidR="00E67B8E">
        <w:rPr>
          <w:i/>
          <w:iCs/>
        </w:rPr>
        <w:t>ecommen</w:t>
      </w:r>
      <w:r w:rsidRPr="009E5D82" w:rsidR="00EF236E">
        <w:rPr>
          <w:i/>
          <w:iCs/>
        </w:rPr>
        <w:t>d</w:t>
      </w:r>
      <w:r w:rsidRPr="009E5D82" w:rsidR="00E67B8E">
        <w:rPr>
          <w:i/>
          <w:iCs/>
        </w:rPr>
        <w:t>ation</w:t>
      </w:r>
      <w:r w:rsidRPr="009E5D82" w:rsidR="00690E38">
        <w:rPr>
          <w:i/>
          <w:iCs/>
        </w:rPr>
        <w:t>s</w:t>
      </w:r>
      <w:r w:rsidRPr="009E5D82" w:rsidR="00EF236E">
        <w:rPr>
          <w:i/>
          <w:iCs/>
        </w:rPr>
        <w:t xml:space="preserve"> </w:t>
      </w:r>
      <w:r w:rsidRPr="009E5D82" w:rsidR="00345B4D">
        <w:rPr>
          <w:i/>
          <w:iCs/>
        </w:rPr>
        <w:t>1.1 – 1.3</w:t>
      </w:r>
    </w:p>
    <w:p w:rsidRPr="009E5D82" w:rsidR="00194B36" w:rsidRDefault="00194B36" w14:paraId="6E522A40" w14:textId="6C184D82">
      <w:pPr>
        <w:keepNext/>
        <w:keepLines/>
      </w:pPr>
    </w:p>
    <w:p w:rsidRPr="009E5D82" w:rsidR="001B2D02" w:rsidP="000F72D2" w:rsidRDefault="00345B4D" w14:paraId="6E522A41" w14:textId="0F01F706">
      <w:pPr>
        <w:pStyle w:val="Heading2"/>
        <w:ind w:left="567" w:hanging="567"/>
      </w:pPr>
      <w:r w:rsidRPr="00B33E84">
        <w:t>Europe’s global competitiveness and technological sovereignty depend on rapid innovation and adaptability. Excessive bureaucracy and fragmented rules hinder digital progress and risk Europe falling behind. Streamlining regulation and reducing administrative burden</w:t>
      </w:r>
      <w:r w:rsidRPr="00B33E84" w:rsidR="00087FD8">
        <w:t>,</w:t>
      </w:r>
      <w:r w:rsidRPr="00B33E84">
        <w:t xml:space="preserve"> while upholding fundamental rights and social standards</w:t>
      </w:r>
      <w:r w:rsidRPr="00B33E84" w:rsidR="00087FD8">
        <w:t>,</w:t>
      </w:r>
      <w:r w:rsidRPr="00B33E84">
        <w:t xml:space="preserve"> frees </w:t>
      </w:r>
      <w:r w:rsidRPr="00B33E84" w:rsidR="00087FD8">
        <w:t xml:space="preserve">up </w:t>
      </w:r>
      <w:r w:rsidRPr="00B33E84">
        <w:t>resources for research, skills and sustainable growth.</w:t>
      </w:r>
    </w:p>
    <w:p w:rsidRPr="009E5D82" w:rsidR="00CB7FE8" w:rsidRDefault="00CB7FE8" w14:paraId="0F458F87" w14:textId="77777777"/>
    <w:p w:rsidRPr="009E5D82" w:rsidR="00CB7FE8" w:rsidP="000F72D2" w:rsidRDefault="00345B4D" w14:paraId="5CD1FFD5" w14:textId="54F6CA3F">
      <w:pPr>
        <w:pStyle w:val="Heading2"/>
        <w:ind w:left="567" w:hanging="567"/>
      </w:pPr>
      <w:r w:rsidRPr="009E5D82">
        <w:t>Ensuring coherent interplay between AI, data, privacy and cybersecurity rules will reduce litigation risks and compliance costs, while preserving high social standards. Reducing fragmented reporting requirements will free up resources for innovation, improve compliance and allow companies</w:t>
      </w:r>
      <w:r w:rsidRPr="009E5D82" w:rsidR="00D74E2A">
        <w:t> – </w:t>
      </w:r>
      <w:r w:rsidRPr="009E5D82">
        <w:t>especially SMEs and SMCs</w:t>
      </w:r>
      <w:r w:rsidRPr="009E5D82" w:rsidR="00D74E2A">
        <w:t> – </w:t>
      </w:r>
      <w:r w:rsidRPr="009E5D82">
        <w:t>to focus on core activities.</w:t>
      </w:r>
    </w:p>
    <w:p w:rsidRPr="009E5D82" w:rsidR="00EF236E" w:rsidRDefault="00EF236E" w14:paraId="5A755C17" w14:textId="1F1CFB47"/>
    <w:p w:rsidRPr="000273B4" w:rsidR="00CB7FE8" w:rsidP="000F72D2" w:rsidRDefault="00345B4D" w14:paraId="35E09628" w14:textId="53CF3ADA">
      <w:pPr>
        <w:pStyle w:val="Heading2"/>
        <w:ind w:left="567" w:hanging="567"/>
      </w:pPr>
      <w:r w:rsidRPr="009E5D82">
        <w:t>Legal clarity and harmonisation are essential for a functioning single market and for Europe’s strategic autonomy. Ambiguous definitions and conflicting rules create uncertainty, increase compliance costs and can lead to legal disputes that undermine trust and slow down cross-border cooperation. Clear, harmonised definitions help ensure fair competition, protect fundamental rights and enable effective enforcement</w:t>
      </w:r>
      <w:r w:rsidRPr="00A62512">
        <w:t xml:space="preserve"> </w:t>
      </w:r>
      <w:r w:rsidRPr="009701D6">
        <w:t>in order to fully guarantee fundamental rights, in particular th</w:t>
      </w:r>
      <w:r w:rsidRPr="009701D6" w:rsidR="00BB197D">
        <w:t>ose</w:t>
      </w:r>
      <w:r w:rsidRPr="009701D6">
        <w:t xml:space="preserve"> enshrined in Articles 7 and 8 of the CFREU.</w:t>
      </w:r>
    </w:p>
    <w:p w:rsidRPr="009E5D82" w:rsidR="00CB7FE8" w:rsidRDefault="00CB7FE8" w14:paraId="6B56C3BA" w14:textId="52E229F2"/>
    <w:p w:rsidRPr="009E5D82" w:rsidR="00CB7FE8" w:rsidP="004C6EC9" w:rsidRDefault="00C76B75" w14:paraId="497008D2" w14:textId="700BCAED">
      <w:pPr>
        <w:keepNext/>
        <w:keepLines/>
        <w:ind w:left="567"/>
        <w:rPr>
          <w:i/>
          <w:iCs/>
        </w:rPr>
      </w:pPr>
      <w:r w:rsidRPr="009E5D82">
        <w:rPr>
          <w:i/>
          <w:iCs/>
        </w:rPr>
        <w:t xml:space="preserve">Arguments </w:t>
      </w:r>
      <w:r w:rsidRPr="009E5D82" w:rsidR="00A651B7">
        <w:rPr>
          <w:i/>
          <w:iCs/>
        </w:rPr>
        <w:t>in support of</w:t>
      </w:r>
      <w:r w:rsidRPr="009E5D82">
        <w:rPr>
          <w:i/>
          <w:iCs/>
        </w:rPr>
        <w:t xml:space="preserve"> </w:t>
      </w:r>
      <w:r w:rsidRPr="009E5D82" w:rsidR="0059116F">
        <w:rPr>
          <w:i/>
          <w:iCs/>
        </w:rPr>
        <w:t>r</w:t>
      </w:r>
      <w:r w:rsidRPr="009E5D82" w:rsidR="00CB7FE8">
        <w:rPr>
          <w:i/>
          <w:iCs/>
        </w:rPr>
        <w:t>ecommendation</w:t>
      </w:r>
      <w:r w:rsidRPr="009E5D82" w:rsidR="00690E38">
        <w:rPr>
          <w:i/>
          <w:iCs/>
        </w:rPr>
        <w:t>s</w:t>
      </w:r>
      <w:r w:rsidRPr="009E5D82" w:rsidR="004C6EC9">
        <w:rPr>
          <w:i/>
          <w:iCs/>
        </w:rPr>
        <w:t xml:space="preserve"> </w:t>
      </w:r>
      <w:r w:rsidRPr="009E5D82" w:rsidR="00345B4D">
        <w:rPr>
          <w:i/>
          <w:iCs/>
        </w:rPr>
        <w:t>1.4 – 1.1</w:t>
      </w:r>
      <w:r w:rsidR="00AF2F62">
        <w:rPr>
          <w:i/>
          <w:iCs/>
        </w:rPr>
        <w:t>7</w:t>
      </w:r>
    </w:p>
    <w:p w:rsidRPr="009E5D82" w:rsidR="00CB7FE8" w:rsidRDefault="00CB7FE8" w14:paraId="555F2C4D" w14:textId="39872D6B">
      <w:pPr>
        <w:keepNext/>
        <w:keepLines/>
        <w:rPr>
          <w:b/>
          <w:bCs/>
        </w:rPr>
      </w:pPr>
    </w:p>
    <w:p w:rsidRPr="009E5D82" w:rsidR="00CB7FE8" w:rsidP="000F72D2" w:rsidRDefault="00345B4D" w14:paraId="551E6697" w14:textId="3648E3BE">
      <w:pPr>
        <w:pStyle w:val="Heading2"/>
        <w:ind w:left="567" w:hanging="567"/>
      </w:pPr>
      <w:r w:rsidRPr="009E5D82">
        <w:t xml:space="preserve">A risk-based approach to regulation is essential </w:t>
      </w:r>
      <w:r w:rsidRPr="009E5D82" w:rsidR="0084647D">
        <w:t>in order to</w:t>
      </w:r>
      <w:r w:rsidRPr="009E5D82">
        <w:t xml:space="preserve"> balanc</w:t>
      </w:r>
      <w:r w:rsidRPr="009E5D82" w:rsidR="0084647D">
        <w:t>e</w:t>
      </w:r>
      <w:r w:rsidRPr="009E5D82">
        <w:t xml:space="preserve"> innovation with the protection of fundamental rights. By tailoring obligations to actual risk, the EU can foster responsible innovation, support SMEs and SMCs, and ensure that safety and fundamental rights are not compromised.</w:t>
      </w:r>
    </w:p>
    <w:p w:rsidRPr="009E5D82" w:rsidR="00CB7FE8" w:rsidRDefault="00CB7FE8" w14:paraId="0A529762" w14:textId="77777777"/>
    <w:p w:rsidRPr="009E5D82" w:rsidR="00CB7FE8" w:rsidP="000F72D2" w:rsidRDefault="00345B4D" w14:paraId="1D864CFE" w14:textId="1D422E79">
      <w:pPr>
        <w:pStyle w:val="Heading2"/>
        <w:ind w:left="567" w:hanging="567"/>
      </w:pPr>
      <w:r w:rsidRPr="009701D6">
        <w:t>The AI Act was purposefully conceived as a horizontal framework designed to operate in harmony with existing sectoral safety standards like the Machinery Regulation (2023/1230)</w:t>
      </w:r>
      <w:r w:rsidRPr="009701D6" w:rsidR="0084647D">
        <w:t>,</w:t>
      </w:r>
      <w:r w:rsidRPr="009701D6">
        <w:t xml:space="preserve"> </w:t>
      </w:r>
      <w:r w:rsidRPr="000273B4" w:rsidR="0084647D">
        <w:t>the</w:t>
      </w:r>
      <w:r w:rsidRPr="000273B4">
        <w:t xml:space="preserve"> M</w:t>
      </w:r>
      <w:r w:rsidRPr="000273B4" w:rsidR="0084647D">
        <w:t xml:space="preserve">edial </w:t>
      </w:r>
      <w:r w:rsidRPr="000273B4">
        <w:t>D</w:t>
      </w:r>
      <w:r w:rsidRPr="000273B4" w:rsidR="00CE4778">
        <w:t xml:space="preserve">evice </w:t>
      </w:r>
      <w:r w:rsidRPr="000273B4">
        <w:t>R</w:t>
      </w:r>
      <w:r w:rsidRPr="000273B4" w:rsidR="00CE4778">
        <w:t xml:space="preserve">egulation and the In Vitro Diagnostic </w:t>
      </w:r>
      <w:r w:rsidRPr="000273B4">
        <w:t>R</w:t>
      </w:r>
      <w:r w:rsidRPr="000273B4" w:rsidR="00CE4778">
        <w:t>egulation</w:t>
      </w:r>
      <w:r w:rsidRPr="000273B4">
        <w:t>. However, overlapping compliance obligations such as dual conformity assessments or unsynchronized risk definitions can lead to inconsistencies, cost burdens and certification delays for innovative products and systems embedded with AI.</w:t>
      </w:r>
    </w:p>
    <w:p w:rsidRPr="009E5D82" w:rsidR="00CB7FE8" w:rsidRDefault="00CB7FE8" w14:paraId="44445D34" w14:textId="77777777"/>
    <w:p w:rsidRPr="009E5D82" w:rsidR="00CB7FE8" w:rsidP="000F72D2" w:rsidRDefault="00345B4D" w14:paraId="0DB85ED3" w14:textId="1CD3B28C">
      <w:pPr>
        <w:pStyle w:val="Heading2"/>
        <w:ind w:left="567" w:hanging="567"/>
      </w:pPr>
      <w:r w:rsidRPr="009E5D82">
        <w:t>The global race for AI leadership is intensifying, and Europe must ensure that its regulatory timelines are realistic and inclusive. Tight deadlines, especially for high-risk AI, risk excluding SMEs and SMCs from the market and slowing down innovation.</w:t>
      </w:r>
    </w:p>
    <w:p w:rsidRPr="009E5D82" w:rsidR="00345B4D" w:rsidP="00345B4D" w:rsidRDefault="00345B4D" w14:paraId="00756EEE" w14:textId="4A3DB197"/>
    <w:p w:rsidRPr="009E5D82" w:rsidR="00345B4D" w:rsidP="00345B4D" w:rsidRDefault="00345B4D" w14:paraId="3BD2BF01" w14:textId="4D5662BE">
      <w:pPr>
        <w:pStyle w:val="Heading2"/>
        <w:ind w:left="567" w:hanging="567"/>
      </w:pPr>
      <w:r w:rsidRPr="009E5D82">
        <w:t xml:space="preserve">Regulatory sandboxes are a proven tool for fostering responsible innovation and testing new technologies in real-world conditions. By enabling cross-border cooperation and inclusive participation, </w:t>
      </w:r>
      <w:r w:rsidRPr="009616F9" w:rsidR="00FE0210">
        <w:t xml:space="preserve">including dedicated tracks for high-trust services (e.g. liberal professions) where relevant, </w:t>
      </w:r>
      <w:r w:rsidRPr="009E5D82">
        <w:t>sandboxes help Europe adapt to rapid technological change, support SMEs and ensure that new solutions meet high social, ethical and safety standards.</w:t>
      </w:r>
    </w:p>
    <w:p w:rsidRPr="009E5D82" w:rsidR="00345B4D" w:rsidP="00345B4D" w:rsidRDefault="00345B4D" w14:paraId="4AA09F18" w14:textId="0E0189FD"/>
    <w:p w:rsidRPr="00A12ADC" w:rsidR="00345B4D" w:rsidP="00345B4D" w:rsidRDefault="00345B4D" w14:paraId="6C177770" w14:textId="0F894E31">
      <w:pPr>
        <w:pStyle w:val="Heading2"/>
        <w:ind w:left="567" w:hanging="567"/>
      </w:pPr>
      <w:r w:rsidRPr="009701D6">
        <w:t xml:space="preserve">Despite the importance of data </w:t>
      </w:r>
      <w:r w:rsidRPr="009701D6" w:rsidR="00C46AAF">
        <w:t>in</w:t>
      </w:r>
      <w:r w:rsidRPr="009701D6">
        <w:t xml:space="preserve"> train</w:t>
      </w:r>
      <w:r w:rsidRPr="009701D6" w:rsidR="00C46AAF">
        <w:t>ing</w:t>
      </w:r>
      <w:r w:rsidRPr="009701D6">
        <w:t>, test</w:t>
      </w:r>
      <w:r w:rsidRPr="009701D6" w:rsidR="00C46AAF">
        <w:t>ing</w:t>
      </w:r>
      <w:r w:rsidRPr="009701D6">
        <w:t xml:space="preserve"> and improv</w:t>
      </w:r>
      <w:r w:rsidRPr="009701D6" w:rsidR="00C46AAF">
        <w:t>ing</w:t>
      </w:r>
      <w:r w:rsidRPr="009701D6">
        <w:t xml:space="preserve"> AI systems, the EESC stresses that data-driven AI must balance innovation and accountability. Providers and deployers should ensure </w:t>
      </w:r>
      <w:r w:rsidR="00A12ADC">
        <w:t xml:space="preserve">as much as possible </w:t>
      </w:r>
      <w:r w:rsidRPr="009701D6">
        <w:t>transparency about how these systems operate, what data they rely on, and how decisions or outputs are generated. Such transparency is a prerequisite for effective self-assessment and</w:t>
      </w:r>
      <w:r w:rsidR="00B52F68">
        <w:t xml:space="preserve"> appropriate </w:t>
      </w:r>
      <w:r w:rsidRPr="009701D6">
        <w:t xml:space="preserve">oversight by competent national authorities. It is also crucial to guarantee </w:t>
      </w:r>
      <w:r w:rsidRPr="009701D6" w:rsidR="00C46AAF">
        <w:t xml:space="preserve">the </w:t>
      </w:r>
      <w:r w:rsidRPr="009701D6">
        <w:t xml:space="preserve">meaningful involvement of </w:t>
      </w:r>
      <w:r w:rsidRPr="009701D6" w:rsidR="00C46AAF">
        <w:t xml:space="preserve">the </w:t>
      </w:r>
      <w:r w:rsidRPr="009701D6">
        <w:t>social partners</w:t>
      </w:r>
      <w:r w:rsidRPr="009701D6" w:rsidR="00C46AAF">
        <w:t>, e</w:t>
      </w:r>
      <w:r w:rsidRPr="009701D6">
        <w:t>specially when AI is introduced in the workplace</w:t>
      </w:r>
      <w:r w:rsidRPr="00A12ADC">
        <w:t>.</w:t>
      </w:r>
    </w:p>
    <w:p w:rsidRPr="009E5D82" w:rsidR="00345B4D" w:rsidP="00345B4D" w:rsidRDefault="00345B4D" w14:paraId="223E78E4" w14:textId="363C1C03"/>
    <w:p w:rsidRPr="009E5D82" w:rsidR="00345B4D" w:rsidP="00345B4D" w:rsidRDefault="00345B4D" w14:paraId="3B0B6B38" w14:textId="66EDD311">
      <w:pPr>
        <w:pStyle w:val="Heading2"/>
        <w:ind w:left="567" w:hanging="567"/>
      </w:pPr>
      <w:r w:rsidRPr="009E5D82">
        <w:t>Legal certainty is a cornerstone of successful digital transformation and technological sovereignty. Delays in the legislative process can leave companies</w:t>
      </w:r>
      <w:r w:rsidRPr="009E5D82" w:rsidR="00C46AAF">
        <w:t> – </w:t>
      </w:r>
      <w:r w:rsidRPr="009E5D82">
        <w:t>especially SMEs</w:t>
      </w:r>
      <w:r w:rsidRPr="009E5D82" w:rsidR="00C46AAF">
        <w:t> – </w:t>
      </w:r>
      <w:r w:rsidRPr="009E5D82">
        <w:t>unprepared for new compliance requirements. The application deadlines for high-risk systems will come into force</w:t>
      </w:r>
      <w:r w:rsidRPr="009E5D82" w:rsidR="00C46AAF">
        <w:t xml:space="preserve"> by</w:t>
      </w:r>
      <w:r w:rsidRPr="009E5D82">
        <w:t xml:space="preserve"> as early as August 2026. By finalising the trilogue well before the August 2026 deadlines, the EU can ensure that the transition to high-risk AI regulation is inclusive and operational for companies, public services and civil society.</w:t>
      </w:r>
    </w:p>
    <w:p w:rsidRPr="009E5D82" w:rsidR="00345B4D" w:rsidP="00345B4D" w:rsidRDefault="00345B4D" w14:paraId="00AB7A29" w14:textId="65F71F3F"/>
    <w:p w:rsidRPr="009E5D82" w:rsidR="00345B4D" w:rsidP="00345B4D" w:rsidRDefault="00345B4D" w14:paraId="5476ABB2" w14:textId="5E2BB527">
      <w:pPr>
        <w:pStyle w:val="Heading2"/>
        <w:ind w:left="567" w:hanging="567"/>
      </w:pPr>
      <w:r w:rsidRPr="009E5D82">
        <w:t>A strong and well-equipped AI Office is essential for the effective and harmonised implementation of the AI Act throughout the EU. Fragmented oversight and inconsistent application of rules risk undermining both innovation and fundamental rights. By acting as a central hub, the AI Office can bridge gaps between national authorities, industry and civil society</w:t>
      </w:r>
      <w:r w:rsidR="009E5D82">
        <w:t>.</w:t>
      </w:r>
    </w:p>
    <w:p w:rsidRPr="009E5D82" w:rsidR="00345B4D" w:rsidP="00345B4D" w:rsidRDefault="00345B4D" w14:paraId="25069766" w14:textId="062BDFC9"/>
    <w:p w:rsidRPr="009E5D82" w:rsidR="0060212E" w:rsidP="00071ED6" w:rsidRDefault="00FE0210" w14:paraId="5C34C7B5" w14:textId="78E9188F">
      <w:pPr>
        <w:pStyle w:val="Heading2"/>
        <w:ind w:left="567" w:hanging="567"/>
      </w:pPr>
      <w:r w:rsidRPr="00AD5C6A">
        <w:t>The EESC calls for effective mechanisms to verify compliance with safeguards, including strong pseudonymisation or equivalent privacy-enhancing techniques, strict purpose limitation for data processing and the deletion of sensitive data once the intended purpose has been fulfilled. Workers’ representatives should be involved, where appropriate, in dataset oversight or governance structures, in order to ensure transparency and trust.</w:t>
      </w:r>
    </w:p>
    <w:p w:rsidRPr="009E5D82" w:rsidR="00B3365D" w:rsidP="004C6EC9" w:rsidRDefault="00B3365D" w14:paraId="5B623897" w14:textId="77777777">
      <w:pPr>
        <w:overflowPunct/>
        <w:adjustRightInd/>
        <w:textAlignment w:val="auto"/>
        <w:rPr>
          <w:i/>
          <w:iCs/>
        </w:rPr>
      </w:pPr>
    </w:p>
    <w:p w:rsidRPr="009E5D82" w:rsidR="003A326E" w:rsidRDefault="00C76B75" w14:paraId="37A9598E" w14:textId="21601CCA">
      <w:pPr>
        <w:keepNext/>
        <w:keepLines/>
        <w:overflowPunct/>
        <w:adjustRightInd/>
        <w:ind w:left="567"/>
        <w:textAlignment w:val="auto"/>
        <w:rPr>
          <w:i/>
          <w:iCs/>
        </w:rPr>
      </w:pPr>
      <w:r w:rsidRPr="009E5D82">
        <w:rPr>
          <w:i/>
          <w:iCs/>
        </w:rPr>
        <w:t xml:space="preserve">Arguments </w:t>
      </w:r>
      <w:r w:rsidRPr="009E5D82" w:rsidR="00A651B7">
        <w:rPr>
          <w:i/>
          <w:iCs/>
        </w:rPr>
        <w:t>in support of</w:t>
      </w:r>
      <w:r w:rsidRPr="009E5D82">
        <w:rPr>
          <w:i/>
          <w:iCs/>
        </w:rPr>
        <w:t xml:space="preserve"> </w:t>
      </w:r>
      <w:r w:rsidRPr="009E5D82" w:rsidR="0059116F">
        <w:rPr>
          <w:i/>
          <w:iCs/>
        </w:rPr>
        <w:t>r</w:t>
      </w:r>
      <w:r w:rsidRPr="009E5D82" w:rsidR="003A326E">
        <w:rPr>
          <w:i/>
          <w:iCs/>
        </w:rPr>
        <w:t>ecommendation</w:t>
      </w:r>
      <w:r w:rsidRPr="009E5D82" w:rsidR="00690E38">
        <w:rPr>
          <w:i/>
          <w:iCs/>
        </w:rPr>
        <w:t>s</w:t>
      </w:r>
      <w:r w:rsidRPr="009E5D82" w:rsidR="004C6EC9">
        <w:rPr>
          <w:i/>
          <w:iCs/>
        </w:rPr>
        <w:t xml:space="preserve"> </w:t>
      </w:r>
      <w:r w:rsidRPr="009E5D82" w:rsidR="00071ED6">
        <w:rPr>
          <w:i/>
          <w:iCs/>
        </w:rPr>
        <w:t>1.1</w:t>
      </w:r>
      <w:r w:rsidR="007D1436">
        <w:rPr>
          <w:i/>
          <w:iCs/>
        </w:rPr>
        <w:t>8</w:t>
      </w:r>
      <w:r w:rsidRPr="009E5D82" w:rsidR="00071ED6">
        <w:rPr>
          <w:i/>
          <w:iCs/>
        </w:rPr>
        <w:t xml:space="preserve"> – 1.2</w:t>
      </w:r>
      <w:r w:rsidR="007D1436">
        <w:rPr>
          <w:i/>
          <w:iCs/>
        </w:rPr>
        <w:t>8</w:t>
      </w:r>
    </w:p>
    <w:p w:rsidRPr="009E5D82" w:rsidR="003A326E" w:rsidRDefault="003A326E" w14:paraId="76DD5BF9" w14:textId="77777777">
      <w:pPr>
        <w:keepNext/>
        <w:keepLines/>
      </w:pPr>
    </w:p>
    <w:p w:rsidRPr="009E5D82" w:rsidR="003A326E" w:rsidP="000F72D2" w:rsidRDefault="00071ED6" w14:paraId="251E52EC" w14:textId="4C5CE5F0">
      <w:pPr>
        <w:pStyle w:val="Heading2"/>
        <w:ind w:left="567" w:hanging="567"/>
      </w:pPr>
      <w:r w:rsidRPr="009E5D82">
        <w:t xml:space="preserve">Cybersecurity and resilience are central to Europe’s technological sovereignty. A genuinely interoperable </w:t>
      </w:r>
      <w:r w:rsidRPr="009E5D82" w:rsidR="00762030">
        <w:t>‘s</w:t>
      </w:r>
      <w:r w:rsidRPr="009E5D82">
        <w:t xml:space="preserve">ingle </w:t>
      </w:r>
      <w:r w:rsidRPr="009E5D82" w:rsidR="00762030">
        <w:t>e</w:t>
      </w:r>
      <w:r w:rsidRPr="009E5D82">
        <w:t xml:space="preserve">ntry </w:t>
      </w:r>
      <w:r w:rsidRPr="009E5D82" w:rsidR="00762030">
        <w:t>p</w:t>
      </w:r>
      <w:r w:rsidRPr="009E5D82">
        <w:t>oint</w:t>
      </w:r>
      <w:r w:rsidRPr="009E5D82" w:rsidR="00762030">
        <w:t>’</w:t>
      </w:r>
      <w:r w:rsidRPr="009E5D82">
        <w:t xml:space="preserve"> for incident reporting will reduce duplication, improve situational awareness and enable faster, more coordinated responses to threats.</w:t>
      </w:r>
    </w:p>
    <w:p w:rsidRPr="009E5D82" w:rsidR="003A326E" w:rsidRDefault="003A326E" w14:paraId="175FFE21" w14:textId="77777777"/>
    <w:p w:rsidRPr="009E5D82" w:rsidR="003A326E" w:rsidP="000F72D2" w:rsidRDefault="00FE0210" w14:paraId="58A4FC06" w14:textId="1EB82468">
      <w:pPr>
        <w:pStyle w:val="Heading2"/>
        <w:ind w:left="567" w:hanging="567"/>
      </w:pPr>
      <w:r w:rsidRPr="00905822">
        <w:rPr>
          <w:iCs/>
        </w:rPr>
        <w:t>According</w:t>
      </w:r>
      <w:r w:rsidRPr="009616F9">
        <w:t xml:space="preserve"> to the Court of Justice of the EU, treating information </w:t>
      </w:r>
      <w:r w:rsidRPr="009616F9">
        <w:rPr>
          <w:i/>
          <w:iCs/>
        </w:rPr>
        <w:t>not</w:t>
      </w:r>
      <w:r w:rsidRPr="009616F9">
        <w:t xml:space="preserve"> as ‘personal data’ would remove it entirely from the obligations, principles, and safeguards of data protection law</w:t>
      </w:r>
      <w:hyperlink w:history="1" w:anchor="_ftn1"/>
      <w:r w:rsidRPr="009616F9">
        <w:rPr>
          <w:vertAlign w:val="superscript"/>
        </w:rPr>
        <w:footnoteReference w:id="4"/>
      </w:r>
      <w:r w:rsidRPr="009616F9">
        <w:t xml:space="preserve">. In that case, the data subject could neither exercise their rights (such as access) nor challenge the decision through a complaint, and national authorities would be unable to carry out oversight. For these reasons, the ECJ has consistently held that the notion of </w:t>
      </w:r>
      <w:r w:rsidRPr="00157CFC">
        <w:t>‘</w:t>
      </w:r>
      <w:r w:rsidRPr="009616F9">
        <w:t>personal data’ must be interpreted broadly</w:t>
      </w:r>
      <w:r w:rsidR="000A0AA9">
        <w:rPr>
          <w:rStyle w:val="FootnoteReference"/>
        </w:rPr>
        <w:footnoteReference w:id="5"/>
      </w:r>
      <w:r w:rsidRPr="009616F9">
        <w:t xml:space="preserve">, and that the likelihood of identification must be assessed in light of </w:t>
      </w:r>
      <w:r w:rsidRPr="00157CFC">
        <w:t>‘</w:t>
      </w:r>
      <w:r w:rsidRPr="009616F9">
        <w:t>all objective factors’</w:t>
      </w:r>
      <w:r w:rsidR="000A0AA9">
        <w:rPr>
          <w:rStyle w:val="FootnoteReference"/>
        </w:rPr>
        <w:footnoteReference w:id="6"/>
      </w:r>
      <w:r w:rsidRPr="009616F9">
        <w:t>.</w:t>
      </w:r>
    </w:p>
    <w:p w:rsidRPr="009E5D82" w:rsidR="003A326E" w:rsidRDefault="003A326E" w14:paraId="4C654952" w14:textId="77777777"/>
    <w:p w:rsidRPr="009E5D82" w:rsidR="003A326E" w:rsidP="000F72D2" w:rsidRDefault="00071ED6" w14:paraId="64BAB224" w14:textId="2D0BAFEB">
      <w:pPr>
        <w:pStyle w:val="Heading2"/>
        <w:ind w:left="567" w:hanging="567"/>
      </w:pPr>
      <w:r w:rsidRPr="009E5D82">
        <w:t xml:space="preserve">The ability to process and use data responsibly is a cornerstone of digital innovation and public interest. </w:t>
      </w:r>
      <w:r w:rsidRPr="009701D6">
        <w:t xml:space="preserve">Clarifying when pseudonymised data can be considered anonymised is critical for legal certainty and innovation. Anonymised data enables companies to train AI systems without processing personal data, </w:t>
      </w:r>
      <w:r w:rsidRPr="009701D6" w:rsidR="007A51F4">
        <w:t xml:space="preserve">thereby </w:t>
      </w:r>
      <w:r w:rsidRPr="009701D6">
        <w:t>reducing compliance risks</w:t>
      </w:r>
      <w:r w:rsidRPr="009701D6" w:rsidR="007A51F4">
        <w:t>,</w:t>
      </w:r>
      <w:r w:rsidRPr="009701D6">
        <w:t xml:space="preserve"> while maintaining strong privacy protections.</w:t>
      </w:r>
    </w:p>
    <w:p w:rsidRPr="009E5D82" w:rsidR="00CB7FE8" w:rsidRDefault="00CB7FE8" w14:paraId="11E62323" w14:textId="7CAF693F"/>
    <w:p w:rsidRPr="009E5D82" w:rsidR="00071ED6" w:rsidP="00071ED6" w:rsidRDefault="00071ED6" w14:paraId="70658680" w14:textId="726FC91C">
      <w:pPr>
        <w:pStyle w:val="Heading2"/>
        <w:ind w:left="567" w:hanging="567"/>
      </w:pPr>
      <w:r w:rsidRPr="009701D6">
        <w:t xml:space="preserve">Where the implementing acts concern the use of data or AI systems </w:t>
      </w:r>
      <w:r w:rsidRPr="009E5D82">
        <w:t>in employment contexts or have implications for working conditions or workers’ rights, the EESC stresses that they should be prepared and adopted in close consultation with the social partners, in accordance with Union law and established social dialogue practices.</w:t>
      </w:r>
    </w:p>
    <w:p w:rsidRPr="009E5D82" w:rsidR="00071ED6" w:rsidRDefault="00071ED6" w14:paraId="42257E75" w14:textId="69DE89FB"/>
    <w:p w:rsidRPr="009E5D82" w:rsidR="00071ED6" w:rsidP="00071ED6" w:rsidRDefault="00FE0210" w14:paraId="1960404C" w14:textId="5A09B643">
      <w:pPr>
        <w:pStyle w:val="Heading2"/>
        <w:ind w:left="567" w:hanging="567"/>
      </w:pPr>
      <w:r w:rsidRPr="00AD5C6A">
        <w:rPr>
          <w:iCs/>
        </w:rPr>
        <w:t>The ECJ has clarified that the right of access must allow data subjects to verify that their personal data are accurate and processed lawfully</w:t>
      </w:r>
      <w:r w:rsidR="000A0AA9">
        <w:rPr>
          <w:rStyle w:val="FootnoteReference"/>
          <w:iCs/>
        </w:rPr>
        <w:footnoteReference w:id="7"/>
      </w:r>
      <w:r w:rsidRPr="00AD5C6A">
        <w:rPr>
          <w:iCs/>
        </w:rPr>
        <w:t>. Moreover, not having to provide a specific reason for an access request helps data subjects exercise their rights more easily</w:t>
      </w:r>
      <w:r w:rsidR="000A0AA9">
        <w:rPr>
          <w:rStyle w:val="FootnoteReference"/>
          <w:iCs/>
        </w:rPr>
        <w:footnoteReference w:id="8"/>
      </w:r>
      <w:r w:rsidRPr="00AD5C6A">
        <w:rPr>
          <w:iCs/>
        </w:rPr>
        <w:t>. As a result, any possibility for a controller to refuse an access request must be interpreted narrowly</w:t>
      </w:r>
      <w:r w:rsidR="000A0AA9">
        <w:rPr>
          <w:rStyle w:val="FootnoteReference"/>
          <w:iCs/>
        </w:rPr>
        <w:footnoteReference w:id="9"/>
      </w:r>
      <w:r w:rsidRPr="00AD5C6A">
        <w:rPr>
          <w:iCs/>
        </w:rPr>
        <w:t>, and a refusal on grounds of excessiveness requires proof</w:t>
      </w:r>
      <w:r w:rsidRPr="009616F9">
        <w:rPr>
          <w:iCs/>
        </w:rPr>
        <w:t xml:space="preserve"> </w:t>
      </w:r>
      <w:r w:rsidRPr="009616F9">
        <w:t>–</w:t>
      </w:r>
      <w:r w:rsidRPr="009616F9">
        <w:rPr>
          <w:iCs/>
        </w:rPr>
        <w:t xml:space="preserve"> </w:t>
      </w:r>
      <w:r w:rsidRPr="00AD5C6A">
        <w:rPr>
          <w:iCs/>
        </w:rPr>
        <w:t>based on all relevant circumstances</w:t>
      </w:r>
      <w:r w:rsidRPr="009616F9">
        <w:rPr>
          <w:iCs/>
        </w:rPr>
        <w:t xml:space="preserve"> </w:t>
      </w:r>
      <w:r w:rsidRPr="009616F9">
        <w:t>–</w:t>
      </w:r>
      <w:r w:rsidRPr="009616F9">
        <w:rPr>
          <w:iCs/>
        </w:rPr>
        <w:t xml:space="preserve"> </w:t>
      </w:r>
      <w:r w:rsidRPr="00AD5C6A">
        <w:rPr>
          <w:iCs/>
        </w:rPr>
        <w:t>of an abusive intent by the data subject</w:t>
      </w:r>
      <w:r w:rsidR="000A0AA9">
        <w:rPr>
          <w:rStyle w:val="FootnoteReference"/>
          <w:iCs/>
        </w:rPr>
        <w:footnoteReference w:id="10"/>
      </w:r>
      <w:r w:rsidRPr="00AD5C6A">
        <w:rPr>
          <w:iCs/>
        </w:rPr>
        <w:t>.</w:t>
      </w:r>
    </w:p>
    <w:p w:rsidRPr="009E5D82" w:rsidR="00071ED6" w:rsidRDefault="00071ED6" w14:paraId="499D9A9C" w14:textId="4103E57C"/>
    <w:p w:rsidRPr="009E5D82" w:rsidR="00071ED6" w:rsidP="00071ED6" w:rsidRDefault="00071ED6" w14:paraId="4D879519" w14:textId="17C6B1DC">
      <w:pPr>
        <w:pStyle w:val="Heading2"/>
        <w:ind w:left="567" w:hanging="567"/>
      </w:pPr>
      <w:r w:rsidRPr="009701D6">
        <w:t xml:space="preserve">According to the EDPB, the term </w:t>
      </w:r>
      <w:r w:rsidRPr="009701D6" w:rsidR="00D107F8">
        <w:t>‘</w:t>
      </w:r>
      <w:r w:rsidRPr="009701D6">
        <w:t>scientific research</w:t>
      </w:r>
      <w:r w:rsidRPr="009701D6" w:rsidR="00D107F8">
        <w:t>’</w:t>
      </w:r>
      <w:r w:rsidRPr="009701D6">
        <w:t xml:space="preserve"> shall </w:t>
      </w:r>
      <w:r w:rsidRPr="009701D6" w:rsidR="00D107F8">
        <w:t>‘</w:t>
      </w:r>
      <w:r w:rsidRPr="009701D6">
        <w:t>not be stretched beyond its common meaning</w:t>
      </w:r>
      <w:r w:rsidRPr="009701D6" w:rsidR="00D107F8">
        <w:t>’</w:t>
      </w:r>
      <w:r w:rsidRPr="009701D6">
        <w:rPr>
          <w:rStyle w:val="FootnoteReference"/>
        </w:rPr>
        <w:footnoteReference w:id="11"/>
      </w:r>
      <w:r w:rsidRPr="009701D6">
        <w:t>. This is in line with the consolidated ECJ case</w:t>
      </w:r>
      <w:r w:rsidRPr="009701D6" w:rsidR="00D107F8">
        <w:t>-</w:t>
      </w:r>
      <w:r w:rsidRPr="009701D6">
        <w:t>law</w:t>
      </w:r>
      <w:r w:rsidRPr="009701D6" w:rsidR="00D107F8">
        <w:t>,</w:t>
      </w:r>
      <w:r w:rsidRPr="009701D6">
        <w:t xml:space="preserve"> according to which </w:t>
      </w:r>
      <w:r w:rsidRPr="009701D6" w:rsidR="00D107F8">
        <w:t>‘</w:t>
      </w:r>
      <w:r w:rsidRPr="009701D6">
        <w:t>the protection of the fundamental right to privacy requires that derogations and limitations in relation to the protection of personal data must apply only in so far as is strictly necessary</w:t>
      </w:r>
      <w:r w:rsidRPr="009701D6" w:rsidR="00D107F8">
        <w:t>’</w:t>
      </w:r>
      <w:r w:rsidRPr="009701D6">
        <w:rPr>
          <w:rStyle w:val="FootnoteReference"/>
        </w:rPr>
        <w:footnoteReference w:id="12"/>
      </w:r>
      <w:r w:rsidRPr="009701D6">
        <w:t>.</w:t>
      </w:r>
    </w:p>
    <w:p w:rsidRPr="009E5D82" w:rsidR="00071ED6" w:rsidRDefault="00071ED6" w14:paraId="293CFF53" w14:textId="32C00364"/>
    <w:p w:rsidRPr="009E5D82" w:rsidR="00071ED6" w:rsidP="00071ED6" w:rsidRDefault="00071ED6" w14:paraId="0B4EDB0A" w14:textId="796E8E10">
      <w:pPr>
        <w:pStyle w:val="Heading2"/>
        <w:ind w:left="567" w:hanging="567"/>
      </w:pPr>
      <w:r w:rsidRPr="009701D6">
        <w:t>The data minimisation principle in Article 5(1)(c) of the GDPR requires controllers to process only the personal data that are adequate, relevant and limited to what is necessary for a specific purpose. If a decision can be reasonably taken through non-automated means, deploying an automated system typically implies collecting, inferring or retaining additional data and creating new risks (e.g. profiling, opacity, bias and reduced contestability). For this reason, the use of automated decision-making should be limited to situations where it is necessary</w:t>
      </w:r>
      <w:r w:rsidRPr="00A62512">
        <w:rPr>
          <w:lang w:val="en-US"/>
        </w:rPr>
        <w:t>.</w:t>
      </w:r>
    </w:p>
    <w:p w:rsidRPr="009E5D82" w:rsidR="00071ED6" w:rsidRDefault="00071ED6" w14:paraId="0A405714" w14:textId="6F96CFD8"/>
    <w:p w:rsidRPr="009E5D82" w:rsidR="00071ED6" w:rsidP="00071ED6" w:rsidRDefault="00144BFC" w14:paraId="07B08370" w14:textId="2E969E52">
      <w:pPr>
        <w:pStyle w:val="Heading2"/>
        <w:ind w:left="567" w:hanging="567"/>
      </w:pPr>
      <w:r w:rsidRPr="009E5D82">
        <w:t>Under t</w:t>
      </w:r>
      <w:r w:rsidRPr="009E5D82" w:rsidR="00071ED6">
        <w:t>he current ePrivacy framework</w:t>
      </w:r>
      <w:r w:rsidRPr="009E5D82">
        <w:t>,</w:t>
      </w:r>
      <w:r w:rsidRPr="009E5D82" w:rsidR="00071ED6">
        <w:t xml:space="preserve"> access</w:t>
      </w:r>
      <w:r w:rsidRPr="009E5D82">
        <w:t xml:space="preserve"> to </w:t>
      </w:r>
      <w:r w:rsidRPr="009E5D82" w:rsidR="00071ED6">
        <w:t>data in terminal equipment, even in low-risk contexts</w:t>
      </w:r>
      <w:r w:rsidRPr="009E5D82">
        <w:t>, often requires user consent</w:t>
      </w:r>
      <w:r w:rsidRPr="009E5D82" w:rsidR="00071ED6">
        <w:t>. While protecting privacy is essential, overly rigid consent requirements can unintentionally hinder innovation in areas that deliver significant societal benefits, such as vehicle safety and autonomous driving. In these cases, the inability to access relevant data can compromise progress on technologies that improve road safety and reduce accidents.</w:t>
      </w:r>
    </w:p>
    <w:p w:rsidRPr="009E5D82" w:rsidR="00071ED6" w:rsidRDefault="00071ED6" w14:paraId="04C72F41" w14:textId="77777777"/>
    <w:p w:rsidRPr="009E5D82" w:rsidR="00071ED6" w:rsidP="00071ED6" w:rsidRDefault="00071ED6" w14:paraId="3B277429" w14:textId="69354B67">
      <w:pPr>
        <w:pStyle w:val="Heading2"/>
        <w:ind w:left="567" w:hanging="567"/>
      </w:pPr>
      <w:r w:rsidRPr="009E5D82">
        <w:t>Reducing bureaucracy and extending simplifications to SMCs is vital for Europe’s industrial backbone. SMEs and SMCs drive innovation, job creation and regional development, but are often disproportionately affected by complex compliance requirements.</w:t>
      </w:r>
    </w:p>
    <w:p w:rsidRPr="009E5D82" w:rsidR="00071ED6" w:rsidRDefault="00071ED6" w14:paraId="28AF5F9A" w14:textId="6E1547CF"/>
    <w:p w:rsidRPr="009E5D82" w:rsidR="00071ED6" w:rsidP="00071ED6" w:rsidRDefault="00071ED6" w14:paraId="4170BC8C" w14:textId="659F8DB8">
      <w:pPr>
        <w:pStyle w:val="Heading2"/>
        <w:ind w:left="567" w:hanging="567"/>
      </w:pPr>
      <w:r w:rsidRPr="009E5D82">
        <w:t xml:space="preserve">Voluntary data sharing, supported by incentives and a strong European Data Innovation Board, is key to building a thriving data economy and to strengthening Europe’s technological sovereignty. Common European </w:t>
      </w:r>
      <w:r w:rsidRPr="009E5D82" w:rsidR="00D62AEB">
        <w:t>d</w:t>
      </w:r>
      <w:r w:rsidRPr="009E5D82">
        <w:t xml:space="preserve">ata </w:t>
      </w:r>
      <w:r w:rsidRPr="009E5D82" w:rsidR="00D62AEB">
        <w:t>s</w:t>
      </w:r>
      <w:r w:rsidRPr="009E5D82">
        <w:t>paces enable collaboration, innovation and the responsible use of data across borders and sectors.</w:t>
      </w:r>
    </w:p>
    <w:p w:rsidR="00EF236E" w:rsidRDefault="00EF236E" w14:paraId="385C048F" w14:textId="16F4A2DA">
      <w:pPr>
        <w:pStyle w:val="Header"/>
        <w:overflowPunct/>
        <w:autoSpaceDE/>
        <w:autoSpaceDN/>
        <w:adjustRightInd/>
        <w:textAlignment w:val="auto"/>
        <w:rPr>
          <w:szCs w:val="22"/>
        </w:rPr>
      </w:pPr>
    </w:p>
    <w:p w:rsidR="00A22F1C" w:rsidP="00A22F1C" w:rsidRDefault="00A22F1C" w14:paraId="378AA16A" w14:textId="19BA1364">
      <w:pPr>
        <w:pStyle w:val="Header"/>
        <w:overflowPunct/>
        <w:autoSpaceDE/>
        <w:autoSpaceDN/>
        <w:adjustRightInd/>
        <w:textAlignment w:val="auto"/>
        <w:rPr>
          <w:szCs w:val="22"/>
        </w:rPr>
      </w:pPr>
      <w:r>
        <w:rPr>
          <w:szCs w:val="22"/>
        </w:rPr>
        <w:t>Brussels, 11 February 2026.</w:t>
      </w:r>
    </w:p>
    <w:p w:rsidR="00A22F1C" w:rsidP="00A22F1C" w:rsidRDefault="00A22F1C" w14:paraId="5C5F2F74" w14:textId="77777777">
      <w:pPr>
        <w:pStyle w:val="Header"/>
        <w:overflowPunct/>
        <w:autoSpaceDE/>
        <w:autoSpaceDN/>
        <w:adjustRightInd/>
        <w:textAlignment w:val="auto"/>
        <w:rPr>
          <w:szCs w:val="22"/>
        </w:rPr>
      </w:pPr>
    </w:p>
    <w:p w:rsidR="00A22F1C" w:rsidP="00A22F1C" w:rsidRDefault="00A22F1C" w14:paraId="4AAC6E13" w14:textId="77777777">
      <w:pPr>
        <w:pStyle w:val="Header"/>
        <w:overflowPunct/>
        <w:autoSpaceDE/>
        <w:autoSpaceDN/>
        <w:adjustRightInd/>
        <w:textAlignment w:val="auto"/>
        <w:rPr>
          <w:szCs w:val="22"/>
        </w:rPr>
      </w:pPr>
    </w:p>
    <w:p w:rsidRPr="00161237" w:rsidR="00A22F1C" w:rsidP="00A22F1C" w:rsidRDefault="00A22F1C" w14:paraId="5407AF2F" w14:textId="7943BC2A">
      <w:pPr>
        <w:rPr>
          <w:i/>
          <w:iCs/>
          <w:lang w:val="en-US"/>
        </w:rPr>
      </w:pPr>
      <w:r w:rsidRPr="00161237">
        <w:rPr>
          <w:i/>
          <w:iCs/>
          <w:lang w:val="en-US"/>
        </w:rPr>
        <w:t>The president of the Section</w:t>
      </w:r>
      <w:r w:rsidRPr="00250441">
        <w:rPr>
          <w:i/>
          <w:iCs/>
          <w:lang w:val="en-US"/>
        </w:rPr>
        <w:t xml:space="preserve"> for the Single Market, Production and Consumption</w:t>
      </w:r>
    </w:p>
    <w:p w:rsidR="00A22F1C" w:rsidP="00A22F1C" w:rsidRDefault="00A22F1C" w14:paraId="45D88793" w14:textId="4F9C7039">
      <w:pPr>
        <w:pStyle w:val="Header"/>
        <w:overflowPunct/>
        <w:autoSpaceDE/>
        <w:autoSpaceDN/>
        <w:adjustRightInd/>
        <w:textAlignment w:val="auto"/>
        <w:rPr>
          <w:lang w:val="en-US"/>
        </w:rPr>
      </w:pPr>
      <w:r>
        <w:rPr>
          <w:lang w:val="en-US"/>
        </w:rPr>
        <w:t>Émilie PROUZET</w:t>
      </w:r>
    </w:p>
    <w:p w:rsidRPr="009E5D82" w:rsidR="00A22F1C" w:rsidRDefault="00A22F1C" w14:paraId="42184137" w14:textId="77777777">
      <w:pPr>
        <w:pStyle w:val="Header"/>
        <w:overflowPunct/>
        <w:autoSpaceDE/>
        <w:autoSpaceDN/>
        <w:adjustRightInd/>
        <w:textAlignment w:val="auto"/>
        <w:rPr>
          <w:szCs w:val="22"/>
        </w:rPr>
      </w:pPr>
    </w:p>
    <w:p w:rsidRPr="009701D6" w:rsidR="00646AC2" w:rsidRDefault="009533AB" w14:paraId="6E522A42" w14:textId="61BC2304">
      <w:pPr>
        <w:jc w:val="center"/>
      </w:pPr>
      <w:r w:rsidRPr="009701D6">
        <w:t>_____________</w:t>
      </w:r>
    </w:p>
    <w:sectPr w:rsidRPr="009701D6" w:rsidR="00646AC2" w:rsidSect="00857B57">
      <w:headerReference w:type="even" r:id="rId24"/>
      <w:headerReference w:type="default" r:id="rId25"/>
      <w:footerReference w:type="even" r:id="rId26"/>
      <w:footerReference w:type="default" r:id="rId27"/>
      <w:headerReference w:type="first" r:id="rId28"/>
      <w:footerReference w:type="first" r:id="rId29"/>
      <w:pgSz w:w="11907" w:h="16839" w:code="9"/>
      <w:pgMar w:top="1417" w:right="1417" w:bottom="1417" w:left="1417" w:header="709" w:footer="709"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C7938" w:rsidRDefault="00AC7938" w14:paraId="3B1EC13E" w14:textId="77777777">
      <w:r>
        <w:separator/>
      </w:r>
    </w:p>
  </w:endnote>
  <w:endnote w:type="continuationSeparator" w:id="0">
    <w:p w:rsidR="00AC7938" w:rsidRDefault="00AC7938" w14:paraId="5809B683"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Pr="00857B57" w:rsidR="00192C0D" w:rsidP="00857B57" w:rsidRDefault="00192C0D" w14:paraId="310E9592"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Pr="00857B57" w:rsidR="00CB5F3C" w:rsidP="00857B57" w:rsidRDefault="00857B57" w14:paraId="6E522A4E" w14:textId="6599BD0D">
    <w:pPr>
      <w:pStyle w:val="Footer"/>
    </w:pPr>
    <w:r>
      <w:t xml:space="preserve">INT/1108 – EESC-2025-03929-00-00-AS-TRA (EN) </w:t>
    </w:r>
    <w:r>
      <w:fldChar w:fldCharType="begin"/>
    </w:r>
    <w:r>
      <w:instrText xml:space="preserve"> PAGE  \* Arabic  \* MERGEFORMAT </w:instrText>
    </w:r>
    <w:r>
      <w:fldChar w:fldCharType="separate"/>
    </w:r>
    <w:r w:rsidR="00BD7518">
      <w:rPr>
        <w:noProof/>
      </w:rPr>
      <w:t>1</w:t>
    </w:r>
    <w:r>
      <w:fldChar w:fldCharType="end"/>
    </w:r>
    <w:r>
      <w:t>/</w:t>
    </w:r>
    <w:r w:rsidR="00621337">
      <w:fldChar w:fldCharType="begin"/>
    </w:r>
    <w:r w:rsidR="00621337">
      <w:instrText xml:space="preserve"> NUMPAGES </w:instrText>
    </w:r>
    <w:r w:rsidR="00621337">
      <w:fldChar w:fldCharType="separate"/>
    </w:r>
    <w:r w:rsidR="00BD7518">
      <w:rPr>
        <w:noProof/>
      </w:rPr>
      <w:t>1</w:t>
    </w:r>
    <w:r w:rsidR="00621337">
      <w:rPr>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Pr="00857B57" w:rsidR="00192C0D" w:rsidP="00857B57" w:rsidRDefault="00192C0D" w14:paraId="4D9521A6" w14:textId="7777777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Pr="00857B57" w:rsidR="00B43AAA" w:rsidP="00857B57" w:rsidRDefault="00B43AAA" w14:paraId="6E522A53" w14:textId="77777777">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Pr="00857B57" w:rsidR="00646AC2" w:rsidP="00857B57" w:rsidRDefault="00857B57" w14:paraId="6E522A54" w14:textId="1D3B5AD3">
    <w:pPr>
      <w:pStyle w:val="Footer"/>
    </w:pPr>
    <w:r>
      <w:t xml:space="preserve">INT/1108 – EESC-2025-03929-00-00-AS-TRA (EN) </w:t>
    </w:r>
    <w:r>
      <w:fldChar w:fldCharType="begin"/>
    </w:r>
    <w:r>
      <w:instrText xml:space="preserve"> PAGE  \* Arabic  \* MERGEFORMAT </w:instrText>
    </w:r>
    <w:r>
      <w:fldChar w:fldCharType="separate"/>
    </w:r>
    <w:r>
      <w:rPr>
        <w:noProof/>
      </w:rPr>
      <w:t>10</w:t>
    </w:r>
    <w:r>
      <w:fldChar w:fldCharType="end"/>
    </w:r>
    <w:r>
      <w:t>/</w:t>
    </w:r>
    <w:r w:rsidR="00621337">
      <w:fldChar w:fldCharType="begin"/>
    </w:r>
    <w:r w:rsidR="00621337">
      <w:instrText xml:space="preserve"> NUMPAGES </w:instrText>
    </w:r>
    <w:r w:rsidR="00621337">
      <w:fldChar w:fldCharType="separate"/>
    </w:r>
    <w:r>
      <w:rPr>
        <w:noProof/>
      </w:rPr>
      <w:t>10</w:t>
    </w:r>
    <w:r w:rsidR="00621337">
      <w:rPr>
        <w:noProof/>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Pr="00857B57" w:rsidR="00B43AAA" w:rsidP="00857B57" w:rsidRDefault="00B43AAA" w14:paraId="6E522A56"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C7938" w:rsidRDefault="00AC7938" w14:paraId="251E65F3" w14:textId="77777777">
      <w:r>
        <w:separator/>
      </w:r>
    </w:p>
  </w:footnote>
  <w:footnote w:type="continuationSeparator" w:id="0">
    <w:p w:rsidR="00AC7938" w:rsidRDefault="00AC7938" w14:paraId="37D7471D" w14:textId="77777777">
      <w:r>
        <w:continuationSeparator/>
      </w:r>
    </w:p>
  </w:footnote>
  <w:footnote w:id="1">
    <w:p w:rsidRPr="0058077D" w:rsidR="0058077D" w:rsidP="00A62512" w:rsidRDefault="0058077D" w14:paraId="59BFC821" w14:textId="771049EF">
      <w:pPr>
        <w:pStyle w:val="Style1"/>
      </w:pPr>
      <w:r>
        <w:rPr>
          <w:rStyle w:val="FootnoteReference"/>
        </w:rPr>
        <w:footnoteRef/>
      </w:r>
      <w:r>
        <w:t xml:space="preserve"> </w:t>
      </w:r>
      <w:r>
        <w:tab/>
      </w:r>
      <w:hyperlink w:tgtFrame="_blank" w:history="1" r:id="rId1">
        <w:r w:rsidRPr="0058077D">
          <w:rPr>
            <w:rStyle w:val="Hyperlink"/>
          </w:rPr>
          <w:t>COM/2025/838 final</w:t>
        </w:r>
      </w:hyperlink>
      <w:r>
        <w:t>.</w:t>
      </w:r>
    </w:p>
  </w:footnote>
  <w:footnote w:id="2">
    <w:p w:rsidRPr="00F70B01" w:rsidR="00E54321" w:rsidP="00A62512" w:rsidRDefault="00E54321" w14:paraId="6C995FAB" w14:textId="530F3CBF">
      <w:pPr>
        <w:pStyle w:val="Style1"/>
      </w:pPr>
      <w:r>
        <w:rPr>
          <w:rStyle w:val="FootnoteReference"/>
        </w:rPr>
        <w:footnoteRef/>
      </w:r>
      <w:r>
        <w:t xml:space="preserve"> </w:t>
      </w:r>
      <w:r w:rsidR="00071ED6">
        <w:tab/>
      </w:r>
      <w:hyperlink w:tgtFrame="_blank" w:history="1" r:id="rId2">
        <w:r w:rsidRPr="00940951" w:rsidR="00940951">
          <w:rPr>
            <w:rStyle w:val="Hyperlink"/>
          </w:rPr>
          <w:t>Judgment of 8 April 2014, Digital Rights Ireland Ltd v Minister for Communications, Marine and Natural Resources and Others and Kärntner Landesregierung and Others, C</w:t>
        </w:r>
        <w:r w:rsidR="00523EFA">
          <w:rPr>
            <w:rStyle w:val="Hyperlink"/>
          </w:rPr>
          <w:t>-</w:t>
        </w:r>
        <w:r w:rsidRPr="00940951" w:rsidR="00940951">
          <w:rPr>
            <w:rStyle w:val="Hyperlink"/>
          </w:rPr>
          <w:t>293/12, EU:C:2014:238, paragraph 38</w:t>
        </w:r>
      </w:hyperlink>
      <w:r w:rsidR="00940951">
        <w:t>.</w:t>
      </w:r>
    </w:p>
  </w:footnote>
  <w:footnote w:id="3">
    <w:p w:rsidRPr="00F70B01" w:rsidR="00E54321" w:rsidP="00A62512" w:rsidRDefault="00E54321" w14:paraId="7CE7D7DD" w14:textId="75BB1229">
      <w:pPr>
        <w:pStyle w:val="Style1"/>
      </w:pPr>
      <w:r>
        <w:rPr>
          <w:rStyle w:val="FootnoteReference"/>
        </w:rPr>
        <w:footnoteRef/>
      </w:r>
      <w:r>
        <w:t xml:space="preserve"> </w:t>
      </w:r>
      <w:r w:rsidR="00071ED6">
        <w:tab/>
      </w:r>
      <w:hyperlink w:tgtFrame="_blank" w:history="1" r:id="rId3">
        <w:r w:rsidRPr="00523AFE" w:rsidR="00523AFE">
          <w:rPr>
            <w:rStyle w:val="Hyperlink"/>
          </w:rPr>
          <w:t>Judgment of 4 July 2023, Meta Platforms Inc and Others v Bundeskartellamt, C-252/21, EU:C:2023:537, paragraph 109</w:t>
        </w:r>
      </w:hyperlink>
      <w:r w:rsidRPr="00EA7D79">
        <w:t>.</w:t>
      </w:r>
    </w:p>
  </w:footnote>
  <w:footnote w:id="4">
    <w:p w:rsidRPr="00853150" w:rsidR="00FE0210" w:rsidP="00A62512" w:rsidRDefault="00FE0210" w14:paraId="0D489F44" w14:textId="77777777">
      <w:pPr>
        <w:pStyle w:val="Style1"/>
      </w:pPr>
      <w:r>
        <w:rPr>
          <w:rStyle w:val="FootnoteReference"/>
        </w:rPr>
        <w:footnoteRef/>
      </w:r>
      <w:r w:rsidRPr="00A62512">
        <w:rPr>
          <w:lang w:val="en-US"/>
        </w:rPr>
        <w:t xml:space="preserve"> </w:t>
      </w:r>
      <w:r w:rsidRPr="00A62512">
        <w:rPr>
          <w:lang w:val="en-US"/>
        </w:rPr>
        <w:tab/>
      </w:r>
      <w:hyperlink w:history="1" r:id="rId4">
        <w:r w:rsidRPr="00853150">
          <w:rPr>
            <w:rStyle w:val="Hyperlink"/>
            <w:lang w:val="en-US"/>
          </w:rPr>
          <w:t>Judgment of 20 December 2017, Peter Nowak v Data Protection Commissioner, C-434/16, EU:C:2017:994, paragraph 49</w:t>
        </w:r>
      </w:hyperlink>
      <w:r w:rsidRPr="00B55226">
        <w:t>.</w:t>
      </w:r>
    </w:p>
  </w:footnote>
  <w:footnote w:id="5">
    <w:p w:rsidRPr="000A0AA9" w:rsidR="000A0AA9" w:rsidP="00A62512" w:rsidRDefault="000A0AA9" w14:paraId="1EA95C6F" w14:textId="1A89015A">
      <w:pPr>
        <w:pStyle w:val="Style1"/>
      </w:pPr>
      <w:r>
        <w:rPr>
          <w:rStyle w:val="FootnoteReference"/>
        </w:rPr>
        <w:footnoteRef/>
      </w:r>
      <w:r>
        <w:t xml:space="preserve"> </w:t>
      </w:r>
      <w:r>
        <w:tab/>
      </w:r>
      <w:hyperlink w:history="1" r:id="rId5">
        <w:r w:rsidRPr="00853150">
          <w:rPr>
            <w:rStyle w:val="Hyperlink"/>
            <w:lang w:val="en-US"/>
          </w:rPr>
          <w:t>Judgment of 7 March 2024, OC v European Commission, C-479/22 P, EU:C:2024:215, paragraph 45</w:t>
        </w:r>
      </w:hyperlink>
      <w:r w:rsidRPr="00B55226">
        <w:t>.</w:t>
      </w:r>
    </w:p>
  </w:footnote>
  <w:footnote w:id="6">
    <w:p w:rsidRPr="000A0AA9" w:rsidR="000A0AA9" w:rsidP="00A62512" w:rsidRDefault="000A0AA9" w14:paraId="6D863A36" w14:textId="39DFB340">
      <w:pPr>
        <w:pStyle w:val="Style1"/>
      </w:pPr>
      <w:r>
        <w:rPr>
          <w:rStyle w:val="FootnoteReference"/>
        </w:rPr>
        <w:footnoteRef/>
      </w:r>
      <w:r>
        <w:t xml:space="preserve"> </w:t>
      </w:r>
      <w:r>
        <w:tab/>
      </w:r>
      <w:hyperlink w:history="1" r:id="rId6">
        <w:r w:rsidRPr="00326581" w:rsidR="00B43417">
          <w:rPr>
            <w:rStyle w:val="Hyperlink"/>
          </w:rPr>
          <w:t xml:space="preserve">Judgment of 7 March 2024, OC v European Commission, C-479/22 P, EU:C:2024:215, </w:t>
        </w:r>
        <w:r w:rsidRPr="00297A03">
          <w:rPr>
            <w:rStyle w:val="Hyperlink"/>
          </w:rPr>
          <w:t>paragraph 79</w:t>
        </w:r>
      </w:hyperlink>
      <w:r w:rsidRPr="00A62512">
        <w:t xml:space="preserve">. </w:t>
      </w:r>
      <w:hyperlink w:history="1" r:id="rId7">
        <w:r w:rsidRPr="00853150">
          <w:rPr>
            <w:rStyle w:val="Hyperlink"/>
            <w:szCs w:val="16"/>
            <w:shd w:val="clear" w:color="auto" w:fill="FFFFFF"/>
            <w:lang w:val="en-US"/>
          </w:rPr>
          <w:t>Judgment of 4 September 2025, European Data Protection Supervisor v Single Resolution Board, C-413/23 P, EU:C:2025:645, paragraph 79</w:t>
        </w:r>
      </w:hyperlink>
      <w:r w:rsidRPr="000074FC">
        <w:t>.</w:t>
      </w:r>
    </w:p>
  </w:footnote>
  <w:footnote w:id="7">
    <w:p w:rsidRPr="000A0AA9" w:rsidR="000A0AA9" w:rsidP="00A62512" w:rsidRDefault="000A0AA9" w14:paraId="532C2C32" w14:textId="1E1F5DE3">
      <w:pPr>
        <w:pStyle w:val="Style1"/>
      </w:pPr>
      <w:r>
        <w:rPr>
          <w:rStyle w:val="FootnoteReference"/>
        </w:rPr>
        <w:footnoteRef/>
      </w:r>
      <w:r>
        <w:t xml:space="preserve"> </w:t>
      </w:r>
      <w:r>
        <w:tab/>
      </w:r>
      <w:hyperlink w:history="1" r:id="rId8">
        <w:r w:rsidRPr="00853150">
          <w:rPr>
            <w:rStyle w:val="Hyperlink"/>
            <w:szCs w:val="16"/>
            <w:shd w:val="clear" w:color="auto" w:fill="FFFFFF"/>
            <w:lang w:val="en-US"/>
          </w:rPr>
          <w:t>Judgment of 22 June 2023, Proceedings brought by J.M., C-579/21, EU:C:2023:501, paragraph 57</w:t>
        </w:r>
      </w:hyperlink>
      <w:r w:rsidRPr="00B55226">
        <w:t>.</w:t>
      </w:r>
    </w:p>
  </w:footnote>
  <w:footnote w:id="8">
    <w:p w:rsidRPr="000A0AA9" w:rsidR="000A0AA9" w:rsidP="00A62512" w:rsidRDefault="000A0AA9" w14:paraId="56B43ABC" w14:textId="4C430E96">
      <w:pPr>
        <w:pStyle w:val="Style1"/>
      </w:pPr>
      <w:r>
        <w:rPr>
          <w:rStyle w:val="FootnoteReference"/>
        </w:rPr>
        <w:footnoteRef/>
      </w:r>
      <w:r>
        <w:t xml:space="preserve"> </w:t>
      </w:r>
      <w:r>
        <w:tab/>
      </w:r>
      <w:hyperlink w:history="1" r:id="rId9">
        <w:r w:rsidRPr="00853150">
          <w:rPr>
            <w:rStyle w:val="Hyperlink"/>
            <w:lang w:val="en-US"/>
          </w:rPr>
          <w:t>Judgment of 26 October 2023, FT v DW, C-307/22, EU:C:2023:811, paragraph 50</w:t>
        </w:r>
      </w:hyperlink>
      <w:r w:rsidRPr="00B55226">
        <w:t>.</w:t>
      </w:r>
    </w:p>
  </w:footnote>
  <w:footnote w:id="9">
    <w:p w:rsidRPr="000A0AA9" w:rsidR="000A0AA9" w:rsidP="00A62512" w:rsidRDefault="000A0AA9" w14:paraId="553E9E60" w14:textId="7EC99693">
      <w:pPr>
        <w:pStyle w:val="Style1"/>
      </w:pPr>
      <w:r>
        <w:rPr>
          <w:rStyle w:val="FootnoteReference"/>
        </w:rPr>
        <w:footnoteRef/>
      </w:r>
      <w:r>
        <w:t xml:space="preserve"> </w:t>
      </w:r>
      <w:r>
        <w:tab/>
      </w:r>
      <w:hyperlink w:history="1" r:id="rId10">
        <w:r w:rsidRPr="00853150">
          <w:rPr>
            <w:rStyle w:val="Hyperlink"/>
            <w:szCs w:val="16"/>
            <w:shd w:val="clear" w:color="auto" w:fill="FFFFFF"/>
            <w:lang w:val="en-US"/>
          </w:rPr>
          <w:t>Opinion of Advocate General Szpunar of 18 September 2025, Brillen Rottler GmbH &amp; Co. KG v TC, C526/24, EU:C:2025:723, paragraph 30</w:t>
        </w:r>
      </w:hyperlink>
      <w:r w:rsidRPr="00B55226">
        <w:t>.</w:t>
      </w:r>
    </w:p>
  </w:footnote>
  <w:footnote w:id="10">
    <w:p w:rsidRPr="000A0AA9" w:rsidR="000A0AA9" w:rsidP="00A62512" w:rsidRDefault="000A0AA9" w14:paraId="58262DC8" w14:textId="55EC7684">
      <w:pPr>
        <w:pStyle w:val="Style1"/>
      </w:pPr>
      <w:r>
        <w:rPr>
          <w:rStyle w:val="FootnoteReference"/>
        </w:rPr>
        <w:footnoteRef/>
      </w:r>
      <w:r>
        <w:t xml:space="preserve"> </w:t>
      </w:r>
      <w:r>
        <w:tab/>
      </w:r>
      <w:hyperlink w:history="1" r:id="rId11">
        <w:r w:rsidRPr="00B43417" w:rsidR="00B43417">
          <w:rPr>
            <w:rStyle w:val="Hyperlink"/>
          </w:rPr>
          <w:t>Opinion of Advocate General Szpunar of 18 September 2025, Brillen Rottler GmbH &amp; Co. KG v TC, C526/24, EU:C:2025:723,</w:t>
        </w:r>
        <w:r w:rsidRPr="00B43417">
          <w:rPr>
            <w:rStyle w:val="Hyperlink"/>
            <w:lang w:val="en-US"/>
          </w:rPr>
          <w:t xml:space="preserve"> paragraph 41</w:t>
        </w:r>
      </w:hyperlink>
      <w:r w:rsidRPr="00B55226">
        <w:t>.</w:t>
      </w:r>
    </w:p>
  </w:footnote>
  <w:footnote w:id="11">
    <w:p w:rsidRPr="003F34C2" w:rsidR="00071ED6" w:rsidP="00A62512" w:rsidRDefault="00071ED6" w14:paraId="2FE1890C" w14:textId="64C3A950">
      <w:pPr>
        <w:pStyle w:val="Style1"/>
      </w:pPr>
      <w:r>
        <w:rPr>
          <w:rStyle w:val="FootnoteReference"/>
        </w:rPr>
        <w:footnoteRef/>
      </w:r>
      <w:r>
        <w:t xml:space="preserve"> </w:t>
      </w:r>
      <w:r w:rsidR="00585F74">
        <w:tab/>
      </w:r>
      <w:hyperlink w:tgtFrame="_blank" w:history="1" r:id="rId12">
        <w:r w:rsidRPr="00DD4441">
          <w:rPr>
            <w:rStyle w:val="Hyperlink"/>
          </w:rPr>
          <w:t>EDPB, Guidelines 03/2020 on the processing of data concerning health for the purpose of scientific research in the context of the COVID-19 outbreak, p. 5</w:t>
        </w:r>
      </w:hyperlink>
      <w:r w:rsidRPr="000074FC">
        <w:t>.</w:t>
      </w:r>
    </w:p>
  </w:footnote>
  <w:footnote w:id="12">
    <w:p w:rsidRPr="003F34C2" w:rsidR="00071ED6" w:rsidP="00A62512" w:rsidRDefault="00071ED6" w14:paraId="7A534EDF" w14:textId="0E0F1395">
      <w:pPr>
        <w:pStyle w:val="Style1"/>
      </w:pPr>
      <w:r>
        <w:rPr>
          <w:rStyle w:val="FootnoteReference"/>
        </w:rPr>
        <w:footnoteRef/>
      </w:r>
      <w:r w:rsidR="00585F74">
        <w:tab/>
      </w:r>
      <w:hyperlink w:tgtFrame="_blank" w:history="1" r:id="rId13">
        <w:r w:rsidRPr="00097C26" w:rsidR="00097C26">
          <w:rPr>
            <w:rStyle w:val="Hyperlink"/>
          </w:rPr>
          <w:t>Judgment of 7 November 2013, Institut professionnel des agents immobiliers (IPI) v Geoffrey Englebert and Others, C</w:t>
        </w:r>
        <w:r w:rsidRPr="00097C26" w:rsidR="00097C26">
          <w:rPr>
            <w:rStyle w:val="Hyperlink"/>
          </w:rPr>
          <w:noBreakHyphen/>
          <w:t>473/12, EU:C:2013:715, paragraph 39</w:t>
        </w:r>
      </w:hyperlink>
      <w:r w:rsidRPr="000074FC">
        <w:t>.</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Pr="00857B57" w:rsidR="00192C0D" w:rsidP="00857B57" w:rsidRDefault="00192C0D" w14:paraId="3EBD6B1C"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Pr="00857B57" w:rsidR="00192C0D" w:rsidP="00857B57" w:rsidRDefault="00192C0D" w14:paraId="6693B136" w14:textId="6D97034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Pr="00857B57" w:rsidR="00192C0D" w:rsidP="00857B57" w:rsidRDefault="00192C0D" w14:paraId="12E48C84" w14:textId="77777777">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Pr="00857B57" w:rsidR="00B43AAA" w:rsidP="00857B57" w:rsidRDefault="00B43AAA" w14:paraId="6E522A51" w14:textId="77777777">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Pr="00857B57" w:rsidR="00646AC2" w:rsidP="00857B57" w:rsidRDefault="00646AC2" w14:paraId="6E522A52" w14:textId="4DD75EBC">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Pr="00857B57" w:rsidR="00B43AAA" w:rsidP="00857B57" w:rsidRDefault="00B43AAA" w14:paraId="6E522A55"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FB"/>
    <w:multiLevelType w:val="multilevel"/>
    <w:tmpl w:val="B82E5DFE"/>
    <w:lvl w:ilvl="0">
      <w:start w:val="1"/>
      <w:numFmt w:val="decimal"/>
      <w:pStyle w:val="Heading1"/>
      <w:lvlText w:val="%1."/>
      <w:lvlJc w:val="left"/>
      <w:pPr>
        <w:ind w:left="0" w:firstLine="0"/>
      </w:pPr>
      <w:rPr>
        <w:rFonts w:hint="default"/>
        <w:b w:val="0"/>
        <w:i w:val="0"/>
        <w:iCs w:val="0"/>
      </w:rPr>
    </w:lvl>
    <w:lvl w:ilvl="1">
      <w:start w:val="1"/>
      <w:numFmt w:val="decimal"/>
      <w:pStyle w:val="Heading2"/>
      <w:lvlText w:val="%1.%2"/>
      <w:lvlJc w:val="left"/>
      <w:pPr>
        <w:ind w:left="284" w:firstLine="0"/>
      </w:pPr>
      <w:rPr>
        <w:rFonts w:hint="default"/>
        <w:b w:val="0"/>
        <w:bCs w:val="0"/>
        <w:i w:val="0"/>
        <w:iCs w:val="0"/>
      </w:rPr>
    </w:lvl>
    <w:lvl w:ilvl="2">
      <w:start w:val="1"/>
      <w:numFmt w:val="decimal"/>
      <w:pStyle w:val="Heading3"/>
      <w:lvlText w:val="%1.%2.%3"/>
      <w:lvlJc w:val="left"/>
      <w:pPr>
        <w:ind w:left="0" w:firstLine="0"/>
      </w:pPr>
      <w:rPr>
        <w:rFonts w:hint="default"/>
      </w:rPr>
    </w:lvl>
    <w:lvl w:ilvl="3">
      <w:start w:val="1"/>
      <w:numFmt w:val="decimal"/>
      <w:pStyle w:val="Heading4"/>
      <w:lvlText w:val="%1.%2.%3.%4"/>
      <w:lvlJc w:val="left"/>
      <w:pPr>
        <w:ind w:left="0" w:firstLine="0"/>
      </w:pPr>
      <w:rPr>
        <w:rFonts w:hint="default"/>
      </w:rPr>
    </w:lvl>
    <w:lvl w:ilvl="4">
      <w:start w:val="1"/>
      <w:numFmt w:val="decimal"/>
      <w:pStyle w:val="Heading5"/>
      <w:lvlText w:val="%1.%2.%3.%4.%5"/>
      <w:lvlJc w:val="left"/>
      <w:pPr>
        <w:ind w:left="0" w:firstLine="0"/>
      </w:pPr>
      <w:rPr>
        <w:rFonts w:hint="default"/>
      </w:rPr>
    </w:lvl>
    <w:lvl w:ilvl="5">
      <w:start w:val="1"/>
      <w:numFmt w:val="decimal"/>
      <w:pStyle w:val="Heading6"/>
      <w:lvlText w:val="%1.%2.%3.%4.%5.%6"/>
      <w:lvlJc w:val="left"/>
      <w:pPr>
        <w:ind w:left="0" w:firstLine="0"/>
      </w:pPr>
      <w:rPr>
        <w:rFonts w:hint="default"/>
      </w:rPr>
    </w:lvl>
    <w:lvl w:ilvl="6">
      <w:start w:val="1"/>
      <w:numFmt w:val="decimal"/>
      <w:pStyle w:val="Heading7"/>
      <w:lvlText w:val="%1.%2.%3.%4.%5.%6.%7"/>
      <w:lvlJc w:val="left"/>
      <w:pPr>
        <w:ind w:left="0" w:firstLine="0"/>
      </w:pPr>
      <w:rPr>
        <w:rFonts w:hint="default"/>
      </w:rPr>
    </w:lvl>
    <w:lvl w:ilvl="7">
      <w:start w:val="1"/>
      <w:numFmt w:val="decimal"/>
      <w:pStyle w:val="Heading8"/>
      <w:lvlText w:val="%1.%2.%3.%4.%5.%6.%7.%8"/>
      <w:lvlJc w:val="left"/>
      <w:pPr>
        <w:ind w:left="0" w:firstLine="0"/>
      </w:pPr>
      <w:rPr>
        <w:rFonts w:hint="default"/>
      </w:rPr>
    </w:lvl>
    <w:lvl w:ilvl="8">
      <w:start w:val="1"/>
      <w:numFmt w:val="decimal"/>
      <w:pStyle w:val="Heading9"/>
      <w:lvlText w:val="%1.%2.%3.%4.%5.%6.%7.%8.%9"/>
      <w:lvlJc w:val="left"/>
      <w:pPr>
        <w:ind w:left="0" w:firstLine="0"/>
      </w:pPr>
      <w:rPr>
        <w:rFonts w:hint="default"/>
      </w:rPr>
    </w:lvl>
  </w:abstractNum>
  <w:abstractNum w:abstractNumId="1" w15:restartNumberingAfterBreak="0">
    <w:nsid w:val="176778A5"/>
    <w:multiLevelType w:val="hybridMultilevel"/>
    <w:tmpl w:val="75C0C6A4"/>
    <w:lvl w:ilvl="0" w:tplc="3B267406">
      <w:start w:val="1"/>
      <w:numFmt w:val="lowerLetter"/>
      <w:lvlText w:val="%1)"/>
      <w:lvlJc w:val="left"/>
      <w:pPr>
        <w:ind w:left="1440" w:hanging="360"/>
      </w:pPr>
      <w:rPr>
        <w:b/>
        <w:bCs/>
      </w:rPr>
    </w:lvl>
    <w:lvl w:ilvl="1" w:tplc="080C0019" w:tentative="1">
      <w:start w:val="1"/>
      <w:numFmt w:val="lowerLetter"/>
      <w:lvlText w:val="%2."/>
      <w:lvlJc w:val="left"/>
      <w:pPr>
        <w:ind w:left="2160" w:hanging="360"/>
      </w:pPr>
    </w:lvl>
    <w:lvl w:ilvl="2" w:tplc="080C001B" w:tentative="1">
      <w:start w:val="1"/>
      <w:numFmt w:val="lowerRoman"/>
      <w:lvlText w:val="%3."/>
      <w:lvlJc w:val="right"/>
      <w:pPr>
        <w:ind w:left="2880" w:hanging="180"/>
      </w:pPr>
    </w:lvl>
    <w:lvl w:ilvl="3" w:tplc="080C000F" w:tentative="1">
      <w:start w:val="1"/>
      <w:numFmt w:val="decimal"/>
      <w:lvlText w:val="%4."/>
      <w:lvlJc w:val="left"/>
      <w:pPr>
        <w:ind w:left="3600" w:hanging="360"/>
      </w:pPr>
    </w:lvl>
    <w:lvl w:ilvl="4" w:tplc="080C0019" w:tentative="1">
      <w:start w:val="1"/>
      <w:numFmt w:val="lowerLetter"/>
      <w:lvlText w:val="%5."/>
      <w:lvlJc w:val="left"/>
      <w:pPr>
        <w:ind w:left="4320" w:hanging="360"/>
      </w:pPr>
    </w:lvl>
    <w:lvl w:ilvl="5" w:tplc="080C001B" w:tentative="1">
      <w:start w:val="1"/>
      <w:numFmt w:val="lowerRoman"/>
      <w:lvlText w:val="%6."/>
      <w:lvlJc w:val="right"/>
      <w:pPr>
        <w:ind w:left="5040" w:hanging="180"/>
      </w:pPr>
    </w:lvl>
    <w:lvl w:ilvl="6" w:tplc="080C000F" w:tentative="1">
      <w:start w:val="1"/>
      <w:numFmt w:val="decimal"/>
      <w:lvlText w:val="%7."/>
      <w:lvlJc w:val="left"/>
      <w:pPr>
        <w:ind w:left="5760" w:hanging="360"/>
      </w:pPr>
    </w:lvl>
    <w:lvl w:ilvl="7" w:tplc="080C0019" w:tentative="1">
      <w:start w:val="1"/>
      <w:numFmt w:val="lowerLetter"/>
      <w:lvlText w:val="%8."/>
      <w:lvlJc w:val="left"/>
      <w:pPr>
        <w:ind w:left="6480" w:hanging="360"/>
      </w:pPr>
    </w:lvl>
    <w:lvl w:ilvl="8" w:tplc="080C001B" w:tentative="1">
      <w:start w:val="1"/>
      <w:numFmt w:val="lowerRoman"/>
      <w:lvlText w:val="%9."/>
      <w:lvlJc w:val="right"/>
      <w:pPr>
        <w:ind w:left="7200" w:hanging="180"/>
      </w:pPr>
    </w:lvl>
  </w:abstractNum>
  <w:abstractNum w:abstractNumId="2" w15:restartNumberingAfterBreak="0">
    <w:nsid w:val="259040FA"/>
    <w:multiLevelType w:val="hybridMultilevel"/>
    <w:tmpl w:val="82F42AC8"/>
    <w:lvl w:ilvl="0" w:tplc="080C0017">
      <w:start w:val="1"/>
      <w:numFmt w:val="lowerLetter"/>
      <w:lvlText w:val="%1)"/>
      <w:lvlJc w:val="left"/>
      <w:pPr>
        <w:ind w:left="720" w:hanging="360"/>
      </w:pPr>
    </w:lvl>
    <w:lvl w:ilvl="1" w:tplc="080C0019" w:tentative="1">
      <w:start w:val="1"/>
      <w:numFmt w:val="lowerLetter"/>
      <w:lvlText w:val="%2."/>
      <w:lvlJc w:val="left"/>
      <w:pPr>
        <w:ind w:left="1440" w:hanging="360"/>
      </w:pPr>
    </w:lvl>
    <w:lvl w:ilvl="2" w:tplc="080C001B" w:tentative="1">
      <w:start w:val="1"/>
      <w:numFmt w:val="lowerRoman"/>
      <w:lvlText w:val="%3."/>
      <w:lvlJc w:val="right"/>
      <w:pPr>
        <w:ind w:left="2160" w:hanging="180"/>
      </w:pPr>
    </w:lvl>
    <w:lvl w:ilvl="3" w:tplc="080C000F" w:tentative="1">
      <w:start w:val="1"/>
      <w:numFmt w:val="decimal"/>
      <w:lvlText w:val="%4."/>
      <w:lvlJc w:val="left"/>
      <w:pPr>
        <w:ind w:left="2880" w:hanging="360"/>
      </w:pPr>
    </w:lvl>
    <w:lvl w:ilvl="4" w:tplc="080C0019" w:tentative="1">
      <w:start w:val="1"/>
      <w:numFmt w:val="lowerLetter"/>
      <w:lvlText w:val="%5."/>
      <w:lvlJc w:val="left"/>
      <w:pPr>
        <w:ind w:left="3600" w:hanging="360"/>
      </w:pPr>
    </w:lvl>
    <w:lvl w:ilvl="5" w:tplc="080C001B" w:tentative="1">
      <w:start w:val="1"/>
      <w:numFmt w:val="lowerRoman"/>
      <w:lvlText w:val="%6."/>
      <w:lvlJc w:val="right"/>
      <w:pPr>
        <w:ind w:left="4320" w:hanging="180"/>
      </w:pPr>
    </w:lvl>
    <w:lvl w:ilvl="6" w:tplc="080C000F" w:tentative="1">
      <w:start w:val="1"/>
      <w:numFmt w:val="decimal"/>
      <w:lvlText w:val="%7."/>
      <w:lvlJc w:val="left"/>
      <w:pPr>
        <w:ind w:left="5040" w:hanging="360"/>
      </w:pPr>
    </w:lvl>
    <w:lvl w:ilvl="7" w:tplc="080C0019" w:tentative="1">
      <w:start w:val="1"/>
      <w:numFmt w:val="lowerLetter"/>
      <w:lvlText w:val="%8."/>
      <w:lvlJc w:val="left"/>
      <w:pPr>
        <w:ind w:left="5760" w:hanging="360"/>
      </w:pPr>
    </w:lvl>
    <w:lvl w:ilvl="8" w:tplc="080C001B" w:tentative="1">
      <w:start w:val="1"/>
      <w:numFmt w:val="lowerRoman"/>
      <w:lvlText w:val="%9."/>
      <w:lvlJc w:val="right"/>
      <w:pPr>
        <w:ind w:left="6480" w:hanging="180"/>
      </w:pPr>
    </w:lvl>
  </w:abstractNum>
  <w:abstractNum w:abstractNumId="3" w15:restartNumberingAfterBreak="0">
    <w:nsid w:val="272B563D"/>
    <w:multiLevelType w:val="hybridMultilevel"/>
    <w:tmpl w:val="6ACCA8E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EEC2C05"/>
    <w:multiLevelType w:val="hybridMultilevel"/>
    <w:tmpl w:val="D52C7A1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F6413AD"/>
    <w:multiLevelType w:val="hybridMultilevel"/>
    <w:tmpl w:val="0032C12E"/>
    <w:lvl w:ilvl="0" w:tplc="080C0017">
      <w:start w:val="1"/>
      <w:numFmt w:val="lowerLetter"/>
      <w:lvlText w:val="%1)"/>
      <w:lvlJc w:val="left"/>
      <w:pPr>
        <w:ind w:left="720" w:hanging="360"/>
      </w:pPr>
    </w:lvl>
    <w:lvl w:ilvl="1" w:tplc="080C0019" w:tentative="1">
      <w:start w:val="1"/>
      <w:numFmt w:val="lowerLetter"/>
      <w:lvlText w:val="%2."/>
      <w:lvlJc w:val="left"/>
      <w:pPr>
        <w:ind w:left="1440" w:hanging="360"/>
      </w:pPr>
    </w:lvl>
    <w:lvl w:ilvl="2" w:tplc="080C001B" w:tentative="1">
      <w:start w:val="1"/>
      <w:numFmt w:val="lowerRoman"/>
      <w:lvlText w:val="%3."/>
      <w:lvlJc w:val="right"/>
      <w:pPr>
        <w:ind w:left="2160" w:hanging="180"/>
      </w:pPr>
    </w:lvl>
    <w:lvl w:ilvl="3" w:tplc="080C000F" w:tentative="1">
      <w:start w:val="1"/>
      <w:numFmt w:val="decimal"/>
      <w:lvlText w:val="%4."/>
      <w:lvlJc w:val="left"/>
      <w:pPr>
        <w:ind w:left="2880" w:hanging="360"/>
      </w:pPr>
    </w:lvl>
    <w:lvl w:ilvl="4" w:tplc="080C0019" w:tentative="1">
      <w:start w:val="1"/>
      <w:numFmt w:val="lowerLetter"/>
      <w:lvlText w:val="%5."/>
      <w:lvlJc w:val="left"/>
      <w:pPr>
        <w:ind w:left="3600" w:hanging="360"/>
      </w:pPr>
    </w:lvl>
    <w:lvl w:ilvl="5" w:tplc="080C001B" w:tentative="1">
      <w:start w:val="1"/>
      <w:numFmt w:val="lowerRoman"/>
      <w:lvlText w:val="%6."/>
      <w:lvlJc w:val="right"/>
      <w:pPr>
        <w:ind w:left="4320" w:hanging="180"/>
      </w:pPr>
    </w:lvl>
    <w:lvl w:ilvl="6" w:tplc="080C000F" w:tentative="1">
      <w:start w:val="1"/>
      <w:numFmt w:val="decimal"/>
      <w:lvlText w:val="%7."/>
      <w:lvlJc w:val="left"/>
      <w:pPr>
        <w:ind w:left="5040" w:hanging="360"/>
      </w:pPr>
    </w:lvl>
    <w:lvl w:ilvl="7" w:tplc="080C0019" w:tentative="1">
      <w:start w:val="1"/>
      <w:numFmt w:val="lowerLetter"/>
      <w:lvlText w:val="%8."/>
      <w:lvlJc w:val="left"/>
      <w:pPr>
        <w:ind w:left="5760" w:hanging="360"/>
      </w:pPr>
    </w:lvl>
    <w:lvl w:ilvl="8" w:tplc="080C001B" w:tentative="1">
      <w:start w:val="1"/>
      <w:numFmt w:val="lowerRoman"/>
      <w:lvlText w:val="%9."/>
      <w:lvlJc w:val="right"/>
      <w:pPr>
        <w:ind w:left="6480" w:hanging="180"/>
      </w:pPr>
    </w:lvl>
  </w:abstractNum>
  <w:abstractNum w:abstractNumId="6" w15:restartNumberingAfterBreak="0">
    <w:nsid w:val="4D447DCE"/>
    <w:multiLevelType w:val="hybridMultilevel"/>
    <w:tmpl w:val="00729754"/>
    <w:lvl w:ilvl="0" w:tplc="F64660EC">
      <w:start w:val="1"/>
      <w:numFmt w:val="upperRoman"/>
      <w:lvlText w:val="%1."/>
      <w:lvlJc w:val="left"/>
      <w:pPr>
        <w:ind w:left="720" w:hanging="360"/>
      </w:pPr>
      <w:rPr>
        <w:rFonts w:hint="default"/>
        <w:b/>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5E522A99"/>
    <w:multiLevelType w:val="hybridMultilevel"/>
    <w:tmpl w:val="D9A2BA20"/>
    <w:lvl w:ilvl="0" w:tplc="080C0017">
      <w:start w:val="1"/>
      <w:numFmt w:val="lowerLetter"/>
      <w:lvlText w:val="%1)"/>
      <w:lvlJc w:val="left"/>
      <w:pPr>
        <w:ind w:left="720" w:hanging="360"/>
      </w:pPr>
    </w:lvl>
    <w:lvl w:ilvl="1" w:tplc="080C0019" w:tentative="1">
      <w:start w:val="1"/>
      <w:numFmt w:val="lowerLetter"/>
      <w:lvlText w:val="%2."/>
      <w:lvlJc w:val="left"/>
      <w:pPr>
        <w:ind w:left="1440" w:hanging="360"/>
      </w:pPr>
    </w:lvl>
    <w:lvl w:ilvl="2" w:tplc="080C001B" w:tentative="1">
      <w:start w:val="1"/>
      <w:numFmt w:val="lowerRoman"/>
      <w:lvlText w:val="%3."/>
      <w:lvlJc w:val="right"/>
      <w:pPr>
        <w:ind w:left="2160" w:hanging="180"/>
      </w:pPr>
    </w:lvl>
    <w:lvl w:ilvl="3" w:tplc="080C000F" w:tentative="1">
      <w:start w:val="1"/>
      <w:numFmt w:val="decimal"/>
      <w:lvlText w:val="%4."/>
      <w:lvlJc w:val="left"/>
      <w:pPr>
        <w:ind w:left="2880" w:hanging="360"/>
      </w:pPr>
    </w:lvl>
    <w:lvl w:ilvl="4" w:tplc="080C0019" w:tentative="1">
      <w:start w:val="1"/>
      <w:numFmt w:val="lowerLetter"/>
      <w:lvlText w:val="%5."/>
      <w:lvlJc w:val="left"/>
      <w:pPr>
        <w:ind w:left="3600" w:hanging="360"/>
      </w:pPr>
    </w:lvl>
    <w:lvl w:ilvl="5" w:tplc="080C001B" w:tentative="1">
      <w:start w:val="1"/>
      <w:numFmt w:val="lowerRoman"/>
      <w:lvlText w:val="%6."/>
      <w:lvlJc w:val="right"/>
      <w:pPr>
        <w:ind w:left="4320" w:hanging="180"/>
      </w:pPr>
    </w:lvl>
    <w:lvl w:ilvl="6" w:tplc="080C000F" w:tentative="1">
      <w:start w:val="1"/>
      <w:numFmt w:val="decimal"/>
      <w:lvlText w:val="%7."/>
      <w:lvlJc w:val="left"/>
      <w:pPr>
        <w:ind w:left="5040" w:hanging="360"/>
      </w:pPr>
    </w:lvl>
    <w:lvl w:ilvl="7" w:tplc="080C0019" w:tentative="1">
      <w:start w:val="1"/>
      <w:numFmt w:val="lowerLetter"/>
      <w:lvlText w:val="%8."/>
      <w:lvlJc w:val="left"/>
      <w:pPr>
        <w:ind w:left="5760" w:hanging="360"/>
      </w:pPr>
    </w:lvl>
    <w:lvl w:ilvl="8" w:tplc="080C001B" w:tentative="1">
      <w:start w:val="1"/>
      <w:numFmt w:val="lowerRoman"/>
      <w:lvlText w:val="%9."/>
      <w:lvlJc w:val="right"/>
      <w:pPr>
        <w:ind w:left="6480" w:hanging="180"/>
      </w:pPr>
    </w:lvl>
  </w:abstractNum>
  <w:abstractNum w:abstractNumId="8" w15:restartNumberingAfterBreak="0">
    <w:nsid w:val="68BE7EF4"/>
    <w:multiLevelType w:val="hybridMultilevel"/>
    <w:tmpl w:val="00840344"/>
    <w:lvl w:ilvl="0" w:tplc="96DC23B8">
      <w:start w:val="1"/>
      <w:numFmt w:val="lowerLetter"/>
      <w:lvlText w:val="%1)"/>
      <w:lvlJc w:val="left"/>
      <w:pPr>
        <w:ind w:left="720" w:hanging="360"/>
      </w:pPr>
      <w:rPr>
        <w:color w:val="000000" w:themeColor="text1"/>
      </w:rPr>
    </w:lvl>
    <w:lvl w:ilvl="1" w:tplc="080C0019" w:tentative="1">
      <w:start w:val="1"/>
      <w:numFmt w:val="lowerLetter"/>
      <w:lvlText w:val="%2."/>
      <w:lvlJc w:val="left"/>
      <w:pPr>
        <w:ind w:left="1440" w:hanging="360"/>
      </w:pPr>
    </w:lvl>
    <w:lvl w:ilvl="2" w:tplc="080C001B" w:tentative="1">
      <w:start w:val="1"/>
      <w:numFmt w:val="lowerRoman"/>
      <w:lvlText w:val="%3."/>
      <w:lvlJc w:val="right"/>
      <w:pPr>
        <w:ind w:left="2160" w:hanging="180"/>
      </w:pPr>
    </w:lvl>
    <w:lvl w:ilvl="3" w:tplc="080C000F" w:tentative="1">
      <w:start w:val="1"/>
      <w:numFmt w:val="decimal"/>
      <w:lvlText w:val="%4."/>
      <w:lvlJc w:val="left"/>
      <w:pPr>
        <w:ind w:left="2880" w:hanging="360"/>
      </w:pPr>
    </w:lvl>
    <w:lvl w:ilvl="4" w:tplc="080C0019" w:tentative="1">
      <w:start w:val="1"/>
      <w:numFmt w:val="lowerLetter"/>
      <w:lvlText w:val="%5."/>
      <w:lvlJc w:val="left"/>
      <w:pPr>
        <w:ind w:left="3600" w:hanging="360"/>
      </w:pPr>
    </w:lvl>
    <w:lvl w:ilvl="5" w:tplc="080C001B" w:tentative="1">
      <w:start w:val="1"/>
      <w:numFmt w:val="lowerRoman"/>
      <w:lvlText w:val="%6."/>
      <w:lvlJc w:val="right"/>
      <w:pPr>
        <w:ind w:left="4320" w:hanging="180"/>
      </w:pPr>
    </w:lvl>
    <w:lvl w:ilvl="6" w:tplc="080C000F" w:tentative="1">
      <w:start w:val="1"/>
      <w:numFmt w:val="decimal"/>
      <w:lvlText w:val="%7."/>
      <w:lvlJc w:val="left"/>
      <w:pPr>
        <w:ind w:left="5040" w:hanging="360"/>
      </w:pPr>
    </w:lvl>
    <w:lvl w:ilvl="7" w:tplc="080C0019" w:tentative="1">
      <w:start w:val="1"/>
      <w:numFmt w:val="lowerLetter"/>
      <w:lvlText w:val="%8."/>
      <w:lvlJc w:val="left"/>
      <w:pPr>
        <w:ind w:left="5760" w:hanging="360"/>
      </w:pPr>
    </w:lvl>
    <w:lvl w:ilvl="8" w:tplc="080C001B" w:tentative="1">
      <w:start w:val="1"/>
      <w:numFmt w:val="lowerRoman"/>
      <w:lvlText w:val="%9."/>
      <w:lvlJc w:val="right"/>
      <w:pPr>
        <w:ind w:left="6480" w:hanging="180"/>
      </w:pPr>
    </w:lvl>
  </w:abstractNum>
  <w:abstractNum w:abstractNumId="9" w15:restartNumberingAfterBreak="0">
    <w:nsid w:val="69ED6AE2"/>
    <w:multiLevelType w:val="hybridMultilevel"/>
    <w:tmpl w:val="F0E06CAC"/>
    <w:lvl w:ilvl="0" w:tplc="080C0017">
      <w:start w:val="1"/>
      <w:numFmt w:val="lowerLetter"/>
      <w:lvlText w:val="%1)"/>
      <w:lvlJc w:val="left"/>
      <w:pPr>
        <w:ind w:left="720" w:hanging="360"/>
      </w:pPr>
    </w:lvl>
    <w:lvl w:ilvl="1" w:tplc="080C0019" w:tentative="1">
      <w:start w:val="1"/>
      <w:numFmt w:val="lowerLetter"/>
      <w:lvlText w:val="%2."/>
      <w:lvlJc w:val="left"/>
      <w:pPr>
        <w:ind w:left="1440" w:hanging="360"/>
      </w:pPr>
    </w:lvl>
    <w:lvl w:ilvl="2" w:tplc="080C001B" w:tentative="1">
      <w:start w:val="1"/>
      <w:numFmt w:val="lowerRoman"/>
      <w:lvlText w:val="%3."/>
      <w:lvlJc w:val="right"/>
      <w:pPr>
        <w:ind w:left="2160" w:hanging="180"/>
      </w:pPr>
    </w:lvl>
    <w:lvl w:ilvl="3" w:tplc="080C000F" w:tentative="1">
      <w:start w:val="1"/>
      <w:numFmt w:val="decimal"/>
      <w:lvlText w:val="%4."/>
      <w:lvlJc w:val="left"/>
      <w:pPr>
        <w:ind w:left="2880" w:hanging="360"/>
      </w:pPr>
    </w:lvl>
    <w:lvl w:ilvl="4" w:tplc="080C0019" w:tentative="1">
      <w:start w:val="1"/>
      <w:numFmt w:val="lowerLetter"/>
      <w:lvlText w:val="%5."/>
      <w:lvlJc w:val="left"/>
      <w:pPr>
        <w:ind w:left="3600" w:hanging="360"/>
      </w:pPr>
    </w:lvl>
    <w:lvl w:ilvl="5" w:tplc="080C001B" w:tentative="1">
      <w:start w:val="1"/>
      <w:numFmt w:val="lowerRoman"/>
      <w:lvlText w:val="%6."/>
      <w:lvlJc w:val="right"/>
      <w:pPr>
        <w:ind w:left="4320" w:hanging="180"/>
      </w:pPr>
    </w:lvl>
    <w:lvl w:ilvl="6" w:tplc="080C000F" w:tentative="1">
      <w:start w:val="1"/>
      <w:numFmt w:val="decimal"/>
      <w:lvlText w:val="%7."/>
      <w:lvlJc w:val="left"/>
      <w:pPr>
        <w:ind w:left="5040" w:hanging="360"/>
      </w:pPr>
    </w:lvl>
    <w:lvl w:ilvl="7" w:tplc="080C0019" w:tentative="1">
      <w:start w:val="1"/>
      <w:numFmt w:val="lowerLetter"/>
      <w:lvlText w:val="%8."/>
      <w:lvlJc w:val="left"/>
      <w:pPr>
        <w:ind w:left="5760" w:hanging="360"/>
      </w:pPr>
    </w:lvl>
    <w:lvl w:ilvl="8" w:tplc="080C001B" w:tentative="1">
      <w:start w:val="1"/>
      <w:numFmt w:val="lowerRoman"/>
      <w:lvlText w:val="%9."/>
      <w:lvlJc w:val="right"/>
      <w:pPr>
        <w:ind w:left="6480" w:hanging="180"/>
      </w:pPr>
    </w:lvl>
  </w:abstractNum>
  <w:abstractNum w:abstractNumId="10" w15:restartNumberingAfterBreak="0">
    <w:nsid w:val="6BDE68E5"/>
    <w:multiLevelType w:val="hybridMultilevel"/>
    <w:tmpl w:val="B5181164"/>
    <w:lvl w:ilvl="0" w:tplc="080C0001">
      <w:start w:val="1"/>
      <w:numFmt w:val="bullet"/>
      <w:lvlText w:val=""/>
      <w:lvlJc w:val="left"/>
      <w:pPr>
        <w:ind w:left="720" w:hanging="360"/>
      </w:pPr>
      <w:rPr>
        <w:rFonts w:ascii="Symbol" w:hAnsi="Symbo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11" w15:restartNumberingAfterBreak="0">
    <w:nsid w:val="77D73594"/>
    <w:multiLevelType w:val="hybridMultilevel"/>
    <w:tmpl w:val="4D007870"/>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78F80647"/>
    <w:multiLevelType w:val="hybridMultilevel"/>
    <w:tmpl w:val="2E108ECE"/>
    <w:lvl w:ilvl="0" w:tplc="080C0017">
      <w:start w:val="1"/>
      <w:numFmt w:val="lowerLetter"/>
      <w:lvlText w:val="%1)"/>
      <w:lvlJc w:val="left"/>
      <w:pPr>
        <w:ind w:left="813" w:hanging="360"/>
      </w:pPr>
    </w:lvl>
    <w:lvl w:ilvl="1" w:tplc="080C0019" w:tentative="1">
      <w:start w:val="1"/>
      <w:numFmt w:val="lowerLetter"/>
      <w:lvlText w:val="%2."/>
      <w:lvlJc w:val="left"/>
      <w:pPr>
        <w:ind w:left="1533" w:hanging="360"/>
      </w:pPr>
    </w:lvl>
    <w:lvl w:ilvl="2" w:tplc="080C001B" w:tentative="1">
      <w:start w:val="1"/>
      <w:numFmt w:val="lowerRoman"/>
      <w:lvlText w:val="%3."/>
      <w:lvlJc w:val="right"/>
      <w:pPr>
        <w:ind w:left="2253" w:hanging="180"/>
      </w:pPr>
    </w:lvl>
    <w:lvl w:ilvl="3" w:tplc="080C000F" w:tentative="1">
      <w:start w:val="1"/>
      <w:numFmt w:val="decimal"/>
      <w:lvlText w:val="%4."/>
      <w:lvlJc w:val="left"/>
      <w:pPr>
        <w:ind w:left="2973" w:hanging="360"/>
      </w:pPr>
    </w:lvl>
    <w:lvl w:ilvl="4" w:tplc="080C0019" w:tentative="1">
      <w:start w:val="1"/>
      <w:numFmt w:val="lowerLetter"/>
      <w:lvlText w:val="%5."/>
      <w:lvlJc w:val="left"/>
      <w:pPr>
        <w:ind w:left="3693" w:hanging="360"/>
      </w:pPr>
    </w:lvl>
    <w:lvl w:ilvl="5" w:tplc="080C001B" w:tentative="1">
      <w:start w:val="1"/>
      <w:numFmt w:val="lowerRoman"/>
      <w:lvlText w:val="%6."/>
      <w:lvlJc w:val="right"/>
      <w:pPr>
        <w:ind w:left="4413" w:hanging="180"/>
      </w:pPr>
    </w:lvl>
    <w:lvl w:ilvl="6" w:tplc="080C000F" w:tentative="1">
      <w:start w:val="1"/>
      <w:numFmt w:val="decimal"/>
      <w:lvlText w:val="%7."/>
      <w:lvlJc w:val="left"/>
      <w:pPr>
        <w:ind w:left="5133" w:hanging="360"/>
      </w:pPr>
    </w:lvl>
    <w:lvl w:ilvl="7" w:tplc="080C0019" w:tentative="1">
      <w:start w:val="1"/>
      <w:numFmt w:val="lowerLetter"/>
      <w:lvlText w:val="%8."/>
      <w:lvlJc w:val="left"/>
      <w:pPr>
        <w:ind w:left="5853" w:hanging="360"/>
      </w:pPr>
    </w:lvl>
    <w:lvl w:ilvl="8" w:tplc="080C001B" w:tentative="1">
      <w:start w:val="1"/>
      <w:numFmt w:val="lowerRoman"/>
      <w:lvlText w:val="%9."/>
      <w:lvlJc w:val="right"/>
      <w:pPr>
        <w:ind w:left="6573" w:hanging="180"/>
      </w:pPr>
    </w:lvl>
  </w:abstractNum>
  <w:num w:numId="1">
    <w:abstractNumId w:val="6"/>
  </w:num>
  <w:num w:numId="2">
    <w:abstractNumId w:val="0"/>
  </w:num>
  <w:num w:numId="3">
    <w:abstractNumId w:val="0"/>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4"/>
  </w:num>
  <w:num w:numId="5">
    <w:abstractNumId w:val="3"/>
  </w:num>
  <w:num w:numId="6">
    <w:abstractNumId w:val="2"/>
  </w:num>
  <w:num w:numId="7">
    <w:abstractNumId w:val="8"/>
  </w:num>
  <w:num w:numId="8">
    <w:abstractNumId w:val="5"/>
  </w:num>
  <w:num w:numId="9">
    <w:abstractNumId w:val="12"/>
  </w:num>
  <w:num w:numId="10">
    <w:abstractNumId w:val="9"/>
  </w:num>
  <w:num w:numId="11">
    <w:abstractNumId w:val="7"/>
  </w:num>
  <w:num w:numId="12">
    <w:abstractNumId w:val="1"/>
  </w:num>
  <w:num w:numId="13">
    <w:abstractNumId w:val="10"/>
  </w:num>
  <w:num w:numId="14">
    <w:abstractNumId w:val="1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hideSpellingErrors/>
  <w:hideGrammaticalErrors/>
  <w:stylePaneFormatFilter w:val="1001" w:allStyles="1" w:customStyles="0" w:latentStyles="0" w:stylesInUse="0" w:headingStyles="0" w:numberingStyles="0" w:tableStyles="0" w:directFormattingOnRuns="0" w:directFormattingOnParagraphs="0" w:directFormattingOnNumbering="0" w:directFormattingOnTables="0" w:clearFormatting="1" w:top3HeadingStyles="0" w:visibleStyles="0" w:alternateStyleNames="0"/>
  <w:defaultTabStop w:val="720"/>
  <w:hyphenationZone w:val="425"/>
  <w:doNotHyphenateCaps/>
  <w:drawingGridHorizontalSpacing w:val="110"/>
  <w:drawingGridVerticalSpacing w:val="299"/>
  <w:displayHorizontalDrawingGridEvery w:val="2"/>
  <w:displayVerticalDrawingGridEvery w:val="0"/>
  <w:noPunctuationKerning/>
  <w:characterSpacingControl w:val="doNotCompress"/>
  <w:doNotValidateAgainstSchema/>
  <w:doNotDemarcateInvalidXml/>
  <w:hdrShapeDefaults>
    <o:shapedefaults v:ext="edit" spidmax="26625"/>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27F8F"/>
    <w:rsid w:val="00002B9F"/>
    <w:rsid w:val="00005AB9"/>
    <w:rsid w:val="00005EB9"/>
    <w:rsid w:val="00006912"/>
    <w:rsid w:val="00006E24"/>
    <w:rsid w:val="000074FC"/>
    <w:rsid w:val="00007A40"/>
    <w:rsid w:val="00010B66"/>
    <w:rsid w:val="000128CD"/>
    <w:rsid w:val="00017B45"/>
    <w:rsid w:val="00020E6E"/>
    <w:rsid w:val="000229C4"/>
    <w:rsid w:val="00026A08"/>
    <w:rsid w:val="000273B4"/>
    <w:rsid w:val="00031A4B"/>
    <w:rsid w:val="00033913"/>
    <w:rsid w:val="00033AFC"/>
    <w:rsid w:val="00033DB4"/>
    <w:rsid w:val="00033E5B"/>
    <w:rsid w:val="000357A8"/>
    <w:rsid w:val="000430A6"/>
    <w:rsid w:val="00044923"/>
    <w:rsid w:val="00046BEA"/>
    <w:rsid w:val="0005249C"/>
    <w:rsid w:val="000534A5"/>
    <w:rsid w:val="0005680D"/>
    <w:rsid w:val="00062AD8"/>
    <w:rsid w:val="00063389"/>
    <w:rsid w:val="000636F4"/>
    <w:rsid w:val="00063FB4"/>
    <w:rsid w:val="0006793E"/>
    <w:rsid w:val="00071ED6"/>
    <w:rsid w:val="00072E0F"/>
    <w:rsid w:val="000735E5"/>
    <w:rsid w:val="0007392F"/>
    <w:rsid w:val="00087B39"/>
    <w:rsid w:val="00087FD8"/>
    <w:rsid w:val="00093DE0"/>
    <w:rsid w:val="00095701"/>
    <w:rsid w:val="00096502"/>
    <w:rsid w:val="00097C26"/>
    <w:rsid w:val="00097E3F"/>
    <w:rsid w:val="000A0AA9"/>
    <w:rsid w:val="000A3061"/>
    <w:rsid w:val="000A4385"/>
    <w:rsid w:val="000A49BB"/>
    <w:rsid w:val="000A5670"/>
    <w:rsid w:val="000B68FA"/>
    <w:rsid w:val="000C3441"/>
    <w:rsid w:val="000C6B0C"/>
    <w:rsid w:val="000C6F96"/>
    <w:rsid w:val="000C6FED"/>
    <w:rsid w:val="000C7582"/>
    <w:rsid w:val="000C7F53"/>
    <w:rsid w:val="000D2215"/>
    <w:rsid w:val="000D2C90"/>
    <w:rsid w:val="000D2F8E"/>
    <w:rsid w:val="000D7AEC"/>
    <w:rsid w:val="000E7397"/>
    <w:rsid w:val="000F196B"/>
    <w:rsid w:val="000F72D2"/>
    <w:rsid w:val="00103B6C"/>
    <w:rsid w:val="00105361"/>
    <w:rsid w:val="001079B1"/>
    <w:rsid w:val="001101F8"/>
    <w:rsid w:val="00111995"/>
    <w:rsid w:val="0011206F"/>
    <w:rsid w:val="00115815"/>
    <w:rsid w:val="0011656A"/>
    <w:rsid w:val="00120E2F"/>
    <w:rsid w:val="001217E1"/>
    <w:rsid w:val="0012193F"/>
    <w:rsid w:val="0012220C"/>
    <w:rsid w:val="00131F37"/>
    <w:rsid w:val="00134E8C"/>
    <w:rsid w:val="00136EA3"/>
    <w:rsid w:val="00137575"/>
    <w:rsid w:val="00137CE2"/>
    <w:rsid w:val="00140323"/>
    <w:rsid w:val="00144231"/>
    <w:rsid w:val="00144BFC"/>
    <w:rsid w:val="00145470"/>
    <w:rsid w:val="0014781D"/>
    <w:rsid w:val="00150434"/>
    <w:rsid w:val="0015344E"/>
    <w:rsid w:val="001554E5"/>
    <w:rsid w:val="00155721"/>
    <w:rsid w:val="001579E5"/>
    <w:rsid w:val="0016503F"/>
    <w:rsid w:val="0016674F"/>
    <w:rsid w:val="00167CA0"/>
    <w:rsid w:val="0017120D"/>
    <w:rsid w:val="001714F6"/>
    <w:rsid w:val="00176168"/>
    <w:rsid w:val="00177158"/>
    <w:rsid w:val="00184FD4"/>
    <w:rsid w:val="00185072"/>
    <w:rsid w:val="00186B04"/>
    <w:rsid w:val="00186F1E"/>
    <w:rsid w:val="001902FB"/>
    <w:rsid w:val="00190836"/>
    <w:rsid w:val="00190B4F"/>
    <w:rsid w:val="00192C0D"/>
    <w:rsid w:val="00193930"/>
    <w:rsid w:val="00194B36"/>
    <w:rsid w:val="00194BAE"/>
    <w:rsid w:val="001963A5"/>
    <w:rsid w:val="00196F1E"/>
    <w:rsid w:val="00197FCA"/>
    <w:rsid w:val="001A27DB"/>
    <w:rsid w:val="001A6852"/>
    <w:rsid w:val="001B02A8"/>
    <w:rsid w:val="001B286A"/>
    <w:rsid w:val="001B2D02"/>
    <w:rsid w:val="001B3647"/>
    <w:rsid w:val="001B77FA"/>
    <w:rsid w:val="001C0ABE"/>
    <w:rsid w:val="001C5852"/>
    <w:rsid w:val="001C7B6D"/>
    <w:rsid w:val="001D45F0"/>
    <w:rsid w:val="001D5219"/>
    <w:rsid w:val="001D6E4D"/>
    <w:rsid w:val="001D6F62"/>
    <w:rsid w:val="001E1335"/>
    <w:rsid w:val="001E4A33"/>
    <w:rsid w:val="001E5C27"/>
    <w:rsid w:val="001E6CAF"/>
    <w:rsid w:val="001F0EEB"/>
    <w:rsid w:val="001F110E"/>
    <w:rsid w:val="001F2A2F"/>
    <w:rsid w:val="001F2BEB"/>
    <w:rsid w:val="001F602B"/>
    <w:rsid w:val="001F6AC8"/>
    <w:rsid w:val="002026CC"/>
    <w:rsid w:val="002037D5"/>
    <w:rsid w:val="00206F90"/>
    <w:rsid w:val="00207500"/>
    <w:rsid w:val="002110FD"/>
    <w:rsid w:val="00212B03"/>
    <w:rsid w:val="00214410"/>
    <w:rsid w:val="00215C10"/>
    <w:rsid w:val="00215C2D"/>
    <w:rsid w:val="00224AF6"/>
    <w:rsid w:val="002252C4"/>
    <w:rsid w:val="0022541A"/>
    <w:rsid w:val="0023140A"/>
    <w:rsid w:val="0023183E"/>
    <w:rsid w:val="00232B04"/>
    <w:rsid w:val="00233227"/>
    <w:rsid w:val="00235138"/>
    <w:rsid w:val="002434ED"/>
    <w:rsid w:val="00243E36"/>
    <w:rsid w:val="00244393"/>
    <w:rsid w:val="0024540B"/>
    <w:rsid w:val="00245EF4"/>
    <w:rsid w:val="00250E11"/>
    <w:rsid w:val="00251383"/>
    <w:rsid w:val="002522C9"/>
    <w:rsid w:val="00252A21"/>
    <w:rsid w:val="00253E4F"/>
    <w:rsid w:val="002542E4"/>
    <w:rsid w:val="002564BC"/>
    <w:rsid w:val="00257E7F"/>
    <w:rsid w:val="00261053"/>
    <w:rsid w:val="0026220E"/>
    <w:rsid w:val="00262FDE"/>
    <w:rsid w:val="00263629"/>
    <w:rsid w:val="002641D0"/>
    <w:rsid w:val="002769BD"/>
    <w:rsid w:val="002809EA"/>
    <w:rsid w:val="00280BE8"/>
    <w:rsid w:val="00284962"/>
    <w:rsid w:val="00287B0E"/>
    <w:rsid w:val="0029549C"/>
    <w:rsid w:val="002954B9"/>
    <w:rsid w:val="002977EC"/>
    <w:rsid w:val="00297A03"/>
    <w:rsid w:val="002A0B53"/>
    <w:rsid w:val="002A0EEF"/>
    <w:rsid w:val="002A62C7"/>
    <w:rsid w:val="002B2316"/>
    <w:rsid w:val="002B2DF7"/>
    <w:rsid w:val="002B44E8"/>
    <w:rsid w:val="002C01B5"/>
    <w:rsid w:val="002C0E0E"/>
    <w:rsid w:val="002C1D46"/>
    <w:rsid w:val="002C2A0D"/>
    <w:rsid w:val="002C3BF4"/>
    <w:rsid w:val="002C5EA0"/>
    <w:rsid w:val="002C749F"/>
    <w:rsid w:val="002E1BC5"/>
    <w:rsid w:val="002E31E3"/>
    <w:rsid w:val="002E5AE1"/>
    <w:rsid w:val="002E7E15"/>
    <w:rsid w:val="002F059B"/>
    <w:rsid w:val="002F12D7"/>
    <w:rsid w:val="002F24B2"/>
    <w:rsid w:val="002F2ED5"/>
    <w:rsid w:val="002F5494"/>
    <w:rsid w:val="002F5B0B"/>
    <w:rsid w:val="003003AD"/>
    <w:rsid w:val="00300924"/>
    <w:rsid w:val="00305777"/>
    <w:rsid w:val="0030596E"/>
    <w:rsid w:val="003073C3"/>
    <w:rsid w:val="003106D7"/>
    <w:rsid w:val="00312807"/>
    <w:rsid w:val="00323547"/>
    <w:rsid w:val="00323637"/>
    <w:rsid w:val="00324E8A"/>
    <w:rsid w:val="003259B1"/>
    <w:rsid w:val="00326581"/>
    <w:rsid w:val="00331D87"/>
    <w:rsid w:val="00332850"/>
    <w:rsid w:val="00334478"/>
    <w:rsid w:val="003346B4"/>
    <w:rsid w:val="00334AE6"/>
    <w:rsid w:val="003365D0"/>
    <w:rsid w:val="00336CCE"/>
    <w:rsid w:val="003439AB"/>
    <w:rsid w:val="0034525B"/>
    <w:rsid w:val="003453E4"/>
    <w:rsid w:val="00345AAF"/>
    <w:rsid w:val="00345B4D"/>
    <w:rsid w:val="0035003F"/>
    <w:rsid w:val="003543C1"/>
    <w:rsid w:val="00354695"/>
    <w:rsid w:val="0035549B"/>
    <w:rsid w:val="00355563"/>
    <w:rsid w:val="003755C8"/>
    <w:rsid w:val="00375687"/>
    <w:rsid w:val="00375C20"/>
    <w:rsid w:val="00376249"/>
    <w:rsid w:val="00380AE0"/>
    <w:rsid w:val="00383324"/>
    <w:rsid w:val="00384FD5"/>
    <w:rsid w:val="00385B6A"/>
    <w:rsid w:val="00387357"/>
    <w:rsid w:val="00387A75"/>
    <w:rsid w:val="003904FD"/>
    <w:rsid w:val="0039246C"/>
    <w:rsid w:val="00394254"/>
    <w:rsid w:val="0039465F"/>
    <w:rsid w:val="00396ED3"/>
    <w:rsid w:val="003A326E"/>
    <w:rsid w:val="003B10AC"/>
    <w:rsid w:val="003C2BFB"/>
    <w:rsid w:val="003C3440"/>
    <w:rsid w:val="003C3E2D"/>
    <w:rsid w:val="003C436B"/>
    <w:rsid w:val="003C5337"/>
    <w:rsid w:val="003C5F92"/>
    <w:rsid w:val="003C7FD8"/>
    <w:rsid w:val="003D0F03"/>
    <w:rsid w:val="003D329F"/>
    <w:rsid w:val="003D4C7B"/>
    <w:rsid w:val="003D7A8C"/>
    <w:rsid w:val="003D7C00"/>
    <w:rsid w:val="003E0EB4"/>
    <w:rsid w:val="003E1591"/>
    <w:rsid w:val="003E423D"/>
    <w:rsid w:val="003E56E5"/>
    <w:rsid w:val="003E7051"/>
    <w:rsid w:val="003E7237"/>
    <w:rsid w:val="003E7E60"/>
    <w:rsid w:val="003F00D4"/>
    <w:rsid w:val="003F0592"/>
    <w:rsid w:val="003F2209"/>
    <w:rsid w:val="003F3D39"/>
    <w:rsid w:val="003F646A"/>
    <w:rsid w:val="003F6761"/>
    <w:rsid w:val="003F6A0A"/>
    <w:rsid w:val="004005F5"/>
    <w:rsid w:val="004024F5"/>
    <w:rsid w:val="00402DE1"/>
    <w:rsid w:val="00403D8B"/>
    <w:rsid w:val="004058F1"/>
    <w:rsid w:val="00407E7D"/>
    <w:rsid w:val="0041076A"/>
    <w:rsid w:val="0041283D"/>
    <w:rsid w:val="00413AB4"/>
    <w:rsid w:val="00415EBC"/>
    <w:rsid w:val="00415F94"/>
    <w:rsid w:val="0042037B"/>
    <w:rsid w:val="00421373"/>
    <w:rsid w:val="00421FB7"/>
    <w:rsid w:val="0042763B"/>
    <w:rsid w:val="00427D1C"/>
    <w:rsid w:val="0043024C"/>
    <w:rsid w:val="00431A0D"/>
    <w:rsid w:val="004321C9"/>
    <w:rsid w:val="00433FEC"/>
    <w:rsid w:val="004359DD"/>
    <w:rsid w:val="00436706"/>
    <w:rsid w:val="004367EC"/>
    <w:rsid w:val="00443D38"/>
    <w:rsid w:val="00446CEC"/>
    <w:rsid w:val="00447D5F"/>
    <w:rsid w:val="00450E7A"/>
    <w:rsid w:val="00456AF8"/>
    <w:rsid w:val="00464D98"/>
    <w:rsid w:val="00470B15"/>
    <w:rsid w:val="00472BCC"/>
    <w:rsid w:val="00475869"/>
    <w:rsid w:val="00475A77"/>
    <w:rsid w:val="004765AC"/>
    <w:rsid w:val="004776A8"/>
    <w:rsid w:val="00477EF1"/>
    <w:rsid w:val="004801EB"/>
    <w:rsid w:val="00482DDC"/>
    <w:rsid w:val="00483E6C"/>
    <w:rsid w:val="00484421"/>
    <w:rsid w:val="00485129"/>
    <w:rsid w:val="0048556A"/>
    <w:rsid w:val="00485B57"/>
    <w:rsid w:val="004866A9"/>
    <w:rsid w:val="0048675F"/>
    <w:rsid w:val="0048687E"/>
    <w:rsid w:val="00490FB8"/>
    <w:rsid w:val="00492774"/>
    <w:rsid w:val="00493361"/>
    <w:rsid w:val="00496D7A"/>
    <w:rsid w:val="004A31BC"/>
    <w:rsid w:val="004A3F1A"/>
    <w:rsid w:val="004A3F45"/>
    <w:rsid w:val="004B1AFA"/>
    <w:rsid w:val="004B1D73"/>
    <w:rsid w:val="004B6047"/>
    <w:rsid w:val="004B7088"/>
    <w:rsid w:val="004C5B76"/>
    <w:rsid w:val="004C6EC9"/>
    <w:rsid w:val="004D02CD"/>
    <w:rsid w:val="004D0B24"/>
    <w:rsid w:val="004D4B90"/>
    <w:rsid w:val="004D56A4"/>
    <w:rsid w:val="004D6B95"/>
    <w:rsid w:val="004D7F41"/>
    <w:rsid w:val="004E03A2"/>
    <w:rsid w:val="004E205F"/>
    <w:rsid w:val="004E2765"/>
    <w:rsid w:val="004E317E"/>
    <w:rsid w:val="004E3954"/>
    <w:rsid w:val="004E5856"/>
    <w:rsid w:val="004F0D5E"/>
    <w:rsid w:val="004F2330"/>
    <w:rsid w:val="004F42F0"/>
    <w:rsid w:val="004F53C6"/>
    <w:rsid w:val="004F619E"/>
    <w:rsid w:val="004F69DB"/>
    <w:rsid w:val="004F6B87"/>
    <w:rsid w:val="005006DE"/>
    <w:rsid w:val="00501C2D"/>
    <w:rsid w:val="00502637"/>
    <w:rsid w:val="005078DF"/>
    <w:rsid w:val="00507EE9"/>
    <w:rsid w:val="00511018"/>
    <w:rsid w:val="00511140"/>
    <w:rsid w:val="00511F86"/>
    <w:rsid w:val="00513CFE"/>
    <w:rsid w:val="00516EDB"/>
    <w:rsid w:val="0052260A"/>
    <w:rsid w:val="0052384A"/>
    <w:rsid w:val="00523AFE"/>
    <w:rsid w:val="00523B6A"/>
    <w:rsid w:val="00523EFA"/>
    <w:rsid w:val="00525F6C"/>
    <w:rsid w:val="005264D9"/>
    <w:rsid w:val="00530A54"/>
    <w:rsid w:val="005319D8"/>
    <w:rsid w:val="00542BBF"/>
    <w:rsid w:val="00546AB4"/>
    <w:rsid w:val="005514E5"/>
    <w:rsid w:val="00553500"/>
    <w:rsid w:val="00563C84"/>
    <w:rsid w:val="00567AF3"/>
    <w:rsid w:val="005762F6"/>
    <w:rsid w:val="0058077D"/>
    <w:rsid w:val="00584FBE"/>
    <w:rsid w:val="00585483"/>
    <w:rsid w:val="00585F74"/>
    <w:rsid w:val="00587378"/>
    <w:rsid w:val="00587C05"/>
    <w:rsid w:val="00590AAB"/>
    <w:rsid w:val="0059116F"/>
    <w:rsid w:val="005938C3"/>
    <w:rsid w:val="0059468C"/>
    <w:rsid w:val="00595125"/>
    <w:rsid w:val="005957EA"/>
    <w:rsid w:val="00596F21"/>
    <w:rsid w:val="005A5AF7"/>
    <w:rsid w:val="005A7B8E"/>
    <w:rsid w:val="005B1CDD"/>
    <w:rsid w:val="005B1E19"/>
    <w:rsid w:val="005B55FC"/>
    <w:rsid w:val="005B6456"/>
    <w:rsid w:val="005B70E1"/>
    <w:rsid w:val="005C156E"/>
    <w:rsid w:val="005C2D5E"/>
    <w:rsid w:val="005C3B81"/>
    <w:rsid w:val="005C650C"/>
    <w:rsid w:val="005D086C"/>
    <w:rsid w:val="005D11D3"/>
    <w:rsid w:val="005D2DA9"/>
    <w:rsid w:val="005D4943"/>
    <w:rsid w:val="005D4E1F"/>
    <w:rsid w:val="005D4FB3"/>
    <w:rsid w:val="005E0B58"/>
    <w:rsid w:val="005E2F07"/>
    <w:rsid w:val="005E2FEA"/>
    <w:rsid w:val="005E536E"/>
    <w:rsid w:val="005F314B"/>
    <w:rsid w:val="005F68A4"/>
    <w:rsid w:val="005F722D"/>
    <w:rsid w:val="0060058C"/>
    <w:rsid w:val="0060212E"/>
    <w:rsid w:val="00611AF2"/>
    <w:rsid w:val="0061212B"/>
    <w:rsid w:val="006127AF"/>
    <w:rsid w:val="0061311D"/>
    <w:rsid w:val="00615D12"/>
    <w:rsid w:val="00615FB2"/>
    <w:rsid w:val="00617BD1"/>
    <w:rsid w:val="00617CE8"/>
    <w:rsid w:val="00626C44"/>
    <w:rsid w:val="006278A0"/>
    <w:rsid w:val="0063095F"/>
    <w:rsid w:val="006338B0"/>
    <w:rsid w:val="006346DF"/>
    <w:rsid w:val="00642D36"/>
    <w:rsid w:val="00644E36"/>
    <w:rsid w:val="0064596B"/>
    <w:rsid w:val="00646AC2"/>
    <w:rsid w:val="00650390"/>
    <w:rsid w:val="00651080"/>
    <w:rsid w:val="00654DAB"/>
    <w:rsid w:val="00661E33"/>
    <w:rsid w:val="0066204A"/>
    <w:rsid w:val="00670E3C"/>
    <w:rsid w:val="00675ED3"/>
    <w:rsid w:val="00677092"/>
    <w:rsid w:val="006770E6"/>
    <w:rsid w:val="00677C83"/>
    <w:rsid w:val="00677F57"/>
    <w:rsid w:val="00680FC5"/>
    <w:rsid w:val="00681088"/>
    <w:rsid w:val="00682DDD"/>
    <w:rsid w:val="00690E38"/>
    <w:rsid w:val="00691264"/>
    <w:rsid w:val="00692E7B"/>
    <w:rsid w:val="0069577E"/>
    <w:rsid w:val="0069634B"/>
    <w:rsid w:val="00696623"/>
    <w:rsid w:val="006A04E9"/>
    <w:rsid w:val="006A268F"/>
    <w:rsid w:val="006A4A03"/>
    <w:rsid w:val="006A531E"/>
    <w:rsid w:val="006A55DB"/>
    <w:rsid w:val="006A585F"/>
    <w:rsid w:val="006A634F"/>
    <w:rsid w:val="006A72FA"/>
    <w:rsid w:val="006A7543"/>
    <w:rsid w:val="006B6EDE"/>
    <w:rsid w:val="006B725C"/>
    <w:rsid w:val="006C273D"/>
    <w:rsid w:val="006C526C"/>
    <w:rsid w:val="006C5C4F"/>
    <w:rsid w:val="006C6282"/>
    <w:rsid w:val="006C762A"/>
    <w:rsid w:val="006D10CD"/>
    <w:rsid w:val="006D42F5"/>
    <w:rsid w:val="006D5FF9"/>
    <w:rsid w:val="006E0772"/>
    <w:rsid w:val="006E0F86"/>
    <w:rsid w:val="006E6A89"/>
    <w:rsid w:val="006F0B15"/>
    <w:rsid w:val="006F0DCC"/>
    <w:rsid w:val="006F227E"/>
    <w:rsid w:val="006F25F3"/>
    <w:rsid w:val="00700FEB"/>
    <w:rsid w:val="00703DF9"/>
    <w:rsid w:val="007048EB"/>
    <w:rsid w:val="00704FBB"/>
    <w:rsid w:val="0070726A"/>
    <w:rsid w:val="0070729B"/>
    <w:rsid w:val="00711094"/>
    <w:rsid w:val="007121BC"/>
    <w:rsid w:val="0071226B"/>
    <w:rsid w:val="00715BB6"/>
    <w:rsid w:val="00717040"/>
    <w:rsid w:val="00717184"/>
    <w:rsid w:val="00717EE0"/>
    <w:rsid w:val="007304EE"/>
    <w:rsid w:val="007339B7"/>
    <w:rsid w:val="00735FAD"/>
    <w:rsid w:val="00737355"/>
    <w:rsid w:val="00744B8D"/>
    <w:rsid w:val="00762030"/>
    <w:rsid w:val="00766CC0"/>
    <w:rsid w:val="00772720"/>
    <w:rsid w:val="00773557"/>
    <w:rsid w:val="00773F5E"/>
    <w:rsid w:val="007750A2"/>
    <w:rsid w:val="00775CDC"/>
    <w:rsid w:val="007817D6"/>
    <w:rsid w:val="00787912"/>
    <w:rsid w:val="007903C5"/>
    <w:rsid w:val="0079177A"/>
    <w:rsid w:val="00791CFA"/>
    <w:rsid w:val="00794836"/>
    <w:rsid w:val="007948D5"/>
    <w:rsid w:val="00795B43"/>
    <w:rsid w:val="007A15C9"/>
    <w:rsid w:val="007A21C5"/>
    <w:rsid w:val="007A51F4"/>
    <w:rsid w:val="007A6676"/>
    <w:rsid w:val="007B0713"/>
    <w:rsid w:val="007B7FF5"/>
    <w:rsid w:val="007C0848"/>
    <w:rsid w:val="007C21CD"/>
    <w:rsid w:val="007C3FC6"/>
    <w:rsid w:val="007C50C0"/>
    <w:rsid w:val="007D1436"/>
    <w:rsid w:val="007D2CE9"/>
    <w:rsid w:val="007D4951"/>
    <w:rsid w:val="007D4FED"/>
    <w:rsid w:val="007D69DA"/>
    <w:rsid w:val="007D70B1"/>
    <w:rsid w:val="007D7140"/>
    <w:rsid w:val="007E1C73"/>
    <w:rsid w:val="007E1CDB"/>
    <w:rsid w:val="007E3302"/>
    <w:rsid w:val="007E408C"/>
    <w:rsid w:val="007E42E7"/>
    <w:rsid w:val="007E7E21"/>
    <w:rsid w:val="007F0460"/>
    <w:rsid w:val="007F0DA2"/>
    <w:rsid w:val="007F39CE"/>
    <w:rsid w:val="007F5E0D"/>
    <w:rsid w:val="007F6F3F"/>
    <w:rsid w:val="00801085"/>
    <w:rsid w:val="00801A89"/>
    <w:rsid w:val="00805038"/>
    <w:rsid w:val="00812138"/>
    <w:rsid w:val="008130AE"/>
    <w:rsid w:val="008151F2"/>
    <w:rsid w:val="0081777A"/>
    <w:rsid w:val="00820A7C"/>
    <w:rsid w:val="008210E0"/>
    <w:rsid w:val="00824079"/>
    <w:rsid w:val="00826012"/>
    <w:rsid w:val="00826F7B"/>
    <w:rsid w:val="00831F0A"/>
    <w:rsid w:val="00833A78"/>
    <w:rsid w:val="008356E6"/>
    <w:rsid w:val="0084585F"/>
    <w:rsid w:val="008462B4"/>
    <w:rsid w:val="0084647D"/>
    <w:rsid w:val="00846A62"/>
    <w:rsid w:val="008470C1"/>
    <w:rsid w:val="0085047C"/>
    <w:rsid w:val="008514A9"/>
    <w:rsid w:val="00853E53"/>
    <w:rsid w:val="00857B57"/>
    <w:rsid w:val="008615FF"/>
    <w:rsid w:val="00864D76"/>
    <w:rsid w:val="00865159"/>
    <w:rsid w:val="008656C9"/>
    <w:rsid w:val="0086711C"/>
    <w:rsid w:val="00867535"/>
    <w:rsid w:val="0087316B"/>
    <w:rsid w:val="00875C5B"/>
    <w:rsid w:val="00881F6D"/>
    <w:rsid w:val="00883C5F"/>
    <w:rsid w:val="00891C7D"/>
    <w:rsid w:val="00892FA7"/>
    <w:rsid w:val="00896B4D"/>
    <w:rsid w:val="00896F44"/>
    <w:rsid w:val="008A195A"/>
    <w:rsid w:val="008A3301"/>
    <w:rsid w:val="008A4DF1"/>
    <w:rsid w:val="008A5636"/>
    <w:rsid w:val="008B0A6A"/>
    <w:rsid w:val="008B0BA0"/>
    <w:rsid w:val="008B125E"/>
    <w:rsid w:val="008B241C"/>
    <w:rsid w:val="008B408B"/>
    <w:rsid w:val="008B4F11"/>
    <w:rsid w:val="008C2362"/>
    <w:rsid w:val="008C3049"/>
    <w:rsid w:val="008C6F2C"/>
    <w:rsid w:val="008C7780"/>
    <w:rsid w:val="008D232D"/>
    <w:rsid w:val="008D4AE9"/>
    <w:rsid w:val="008D5CF3"/>
    <w:rsid w:val="008D5E21"/>
    <w:rsid w:val="008D62AF"/>
    <w:rsid w:val="008D7D39"/>
    <w:rsid w:val="008E3AA1"/>
    <w:rsid w:val="008E4574"/>
    <w:rsid w:val="008F4016"/>
    <w:rsid w:val="008F42FE"/>
    <w:rsid w:val="008F4A00"/>
    <w:rsid w:val="008F5402"/>
    <w:rsid w:val="0090053A"/>
    <w:rsid w:val="00900EB3"/>
    <w:rsid w:val="00901C2A"/>
    <w:rsid w:val="00902F72"/>
    <w:rsid w:val="00904D49"/>
    <w:rsid w:val="00905822"/>
    <w:rsid w:val="009076F9"/>
    <w:rsid w:val="009118C7"/>
    <w:rsid w:val="009201A0"/>
    <w:rsid w:val="009223A1"/>
    <w:rsid w:val="009225B6"/>
    <w:rsid w:val="009243A0"/>
    <w:rsid w:val="00925397"/>
    <w:rsid w:val="00925EC2"/>
    <w:rsid w:val="009306E8"/>
    <w:rsid w:val="00933A21"/>
    <w:rsid w:val="00934C10"/>
    <w:rsid w:val="0093662A"/>
    <w:rsid w:val="009375C3"/>
    <w:rsid w:val="00940345"/>
    <w:rsid w:val="0094060C"/>
    <w:rsid w:val="00940951"/>
    <w:rsid w:val="00944075"/>
    <w:rsid w:val="009450E5"/>
    <w:rsid w:val="00947E32"/>
    <w:rsid w:val="009533AB"/>
    <w:rsid w:val="00955A4A"/>
    <w:rsid w:val="00955A7E"/>
    <w:rsid w:val="009606A5"/>
    <w:rsid w:val="00960B09"/>
    <w:rsid w:val="00962F1F"/>
    <w:rsid w:val="00963702"/>
    <w:rsid w:val="00965304"/>
    <w:rsid w:val="009701D6"/>
    <w:rsid w:val="00971293"/>
    <w:rsid w:val="00973A3B"/>
    <w:rsid w:val="00973C8C"/>
    <w:rsid w:val="009808AB"/>
    <w:rsid w:val="00980967"/>
    <w:rsid w:val="00982532"/>
    <w:rsid w:val="00982B0B"/>
    <w:rsid w:val="00983EAE"/>
    <w:rsid w:val="00984816"/>
    <w:rsid w:val="0098760B"/>
    <w:rsid w:val="00990837"/>
    <w:rsid w:val="00991EF7"/>
    <w:rsid w:val="0099406B"/>
    <w:rsid w:val="009A11DD"/>
    <w:rsid w:val="009A66BE"/>
    <w:rsid w:val="009B0676"/>
    <w:rsid w:val="009B30AA"/>
    <w:rsid w:val="009B49FD"/>
    <w:rsid w:val="009B5217"/>
    <w:rsid w:val="009B6187"/>
    <w:rsid w:val="009C2863"/>
    <w:rsid w:val="009C4798"/>
    <w:rsid w:val="009C48DE"/>
    <w:rsid w:val="009C5220"/>
    <w:rsid w:val="009C677B"/>
    <w:rsid w:val="009C7861"/>
    <w:rsid w:val="009E1E1E"/>
    <w:rsid w:val="009E20D2"/>
    <w:rsid w:val="009E33E3"/>
    <w:rsid w:val="009E5590"/>
    <w:rsid w:val="009E5D82"/>
    <w:rsid w:val="009E62CF"/>
    <w:rsid w:val="009E7F16"/>
    <w:rsid w:val="009F2957"/>
    <w:rsid w:val="009F4871"/>
    <w:rsid w:val="009F5052"/>
    <w:rsid w:val="00A00842"/>
    <w:rsid w:val="00A02A1C"/>
    <w:rsid w:val="00A04C85"/>
    <w:rsid w:val="00A06639"/>
    <w:rsid w:val="00A100F0"/>
    <w:rsid w:val="00A12ADC"/>
    <w:rsid w:val="00A13C4C"/>
    <w:rsid w:val="00A14E2C"/>
    <w:rsid w:val="00A156E6"/>
    <w:rsid w:val="00A16C10"/>
    <w:rsid w:val="00A220E8"/>
    <w:rsid w:val="00A22F1C"/>
    <w:rsid w:val="00A257C5"/>
    <w:rsid w:val="00A27D86"/>
    <w:rsid w:val="00A316C0"/>
    <w:rsid w:val="00A33151"/>
    <w:rsid w:val="00A36970"/>
    <w:rsid w:val="00A36F09"/>
    <w:rsid w:val="00A41EB4"/>
    <w:rsid w:val="00A4250D"/>
    <w:rsid w:val="00A44BFF"/>
    <w:rsid w:val="00A4658F"/>
    <w:rsid w:val="00A47B55"/>
    <w:rsid w:val="00A501E3"/>
    <w:rsid w:val="00A50F0C"/>
    <w:rsid w:val="00A53206"/>
    <w:rsid w:val="00A53A5D"/>
    <w:rsid w:val="00A56441"/>
    <w:rsid w:val="00A57867"/>
    <w:rsid w:val="00A60952"/>
    <w:rsid w:val="00A62512"/>
    <w:rsid w:val="00A651B7"/>
    <w:rsid w:val="00A72CAE"/>
    <w:rsid w:val="00A736DD"/>
    <w:rsid w:val="00A73A82"/>
    <w:rsid w:val="00A743BF"/>
    <w:rsid w:val="00A76E78"/>
    <w:rsid w:val="00A774EA"/>
    <w:rsid w:val="00A809FF"/>
    <w:rsid w:val="00A82869"/>
    <w:rsid w:val="00A8758C"/>
    <w:rsid w:val="00A87BCF"/>
    <w:rsid w:val="00A87CF0"/>
    <w:rsid w:val="00A91006"/>
    <w:rsid w:val="00A92BAF"/>
    <w:rsid w:val="00A93381"/>
    <w:rsid w:val="00A95B59"/>
    <w:rsid w:val="00A96BF0"/>
    <w:rsid w:val="00AA127E"/>
    <w:rsid w:val="00AA19AE"/>
    <w:rsid w:val="00AA423D"/>
    <w:rsid w:val="00AA6A95"/>
    <w:rsid w:val="00AB10DE"/>
    <w:rsid w:val="00AB3460"/>
    <w:rsid w:val="00AB3668"/>
    <w:rsid w:val="00AB3C57"/>
    <w:rsid w:val="00AB4940"/>
    <w:rsid w:val="00AB5ED7"/>
    <w:rsid w:val="00AC0B4C"/>
    <w:rsid w:val="00AC7938"/>
    <w:rsid w:val="00AD0AEE"/>
    <w:rsid w:val="00AD3847"/>
    <w:rsid w:val="00AD49E3"/>
    <w:rsid w:val="00AD4B4F"/>
    <w:rsid w:val="00AD6FF5"/>
    <w:rsid w:val="00AE48F5"/>
    <w:rsid w:val="00AE50CA"/>
    <w:rsid w:val="00AF0616"/>
    <w:rsid w:val="00AF0E28"/>
    <w:rsid w:val="00AF2F62"/>
    <w:rsid w:val="00AF568C"/>
    <w:rsid w:val="00AF6AB3"/>
    <w:rsid w:val="00AF6F9B"/>
    <w:rsid w:val="00B01409"/>
    <w:rsid w:val="00B068BF"/>
    <w:rsid w:val="00B10DBD"/>
    <w:rsid w:val="00B128DE"/>
    <w:rsid w:val="00B15629"/>
    <w:rsid w:val="00B169E6"/>
    <w:rsid w:val="00B17C17"/>
    <w:rsid w:val="00B22ED8"/>
    <w:rsid w:val="00B2372C"/>
    <w:rsid w:val="00B23DB0"/>
    <w:rsid w:val="00B32F70"/>
    <w:rsid w:val="00B3365D"/>
    <w:rsid w:val="00B33E84"/>
    <w:rsid w:val="00B341DE"/>
    <w:rsid w:val="00B35D0B"/>
    <w:rsid w:val="00B373D0"/>
    <w:rsid w:val="00B37F84"/>
    <w:rsid w:val="00B43417"/>
    <w:rsid w:val="00B43AAA"/>
    <w:rsid w:val="00B44A10"/>
    <w:rsid w:val="00B46AE1"/>
    <w:rsid w:val="00B52F68"/>
    <w:rsid w:val="00B53139"/>
    <w:rsid w:val="00B547D7"/>
    <w:rsid w:val="00B55226"/>
    <w:rsid w:val="00B562CE"/>
    <w:rsid w:val="00B60B84"/>
    <w:rsid w:val="00B62DE2"/>
    <w:rsid w:val="00B650AB"/>
    <w:rsid w:val="00B70412"/>
    <w:rsid w:val="00B74417"/>
    <w:rsid w:val="00B74D36"/>
    <w:rsid w:val="00B757F4"/>
    <w:rsid w:val="00B77246"/>
    <w:rsid w:val="00B82982"/>
    <w:rsid w:val="00B82A90"/>
    <w:rsid w:val="00B857CC"/>
    <w:rsid w:val="00B86350"/>
    <w:rsid w:val="00B866CD"/>
    <w:rsid w:val="00B87D65"/>
    <w:rsid w:val="00B93034"/>
    <w:rsid w:val="00B96F3F"/>
    <w:rsid w:val="00B97C5D"/>
    <w:rsid w:val="00BA1290"/>
    <w:rsid w:val="00BA3101"/>
    <w:rsid w:val="00BA4F0B"/>
    <w:rsid w:val="00BB197D"/>
    <w:rsid w:val="00BB2792"/>
    <w:rsid w:val="00BB76BF"/>
    <w:rsid w:val="00BC1AD1"/>
    <w:rsid w:val="00BC4167"/>
    <w:rsid w:val="00BC4A58"/>
    <w:rsid w:val="00BC5878"/>
    <w:rsid w:val="00BC5AB9"/>
    <w:rsid w:val="00BC613B"/>
    <w:rsid w:val="00BC6C7B"/>
    <w:rsid w:val="00BC7985"/>
    <w:rsid w:val="00BD0343"/>
    <w:rsid w:val="00BD51D9"/>
    <w:rsid w:val="00BD5C76"/>
    <w:rsid w:val="00BD64E2"/>
    <w:rsid w:val="00BD7518"/>
    <w:rsid w:val="00BE0FC0"/>
    <w:rsid w:val="00BE1818"/>
    <w:rsid w:val="00BE3320"/>
    <w:rsid w:val="00BE3D48"/>
    <w:rsid w:val="00BE4995"/>
    <w:rsid w:val="00BF429A"/>
    <w:rsid w:val="00BF62BE"/>
    <w:rsid w:val="00BF6E19"/>
    <w:rsid w:val="00C07126"/>
    <w:rsid w:val="00C155BD"/>
    <w:rsid w:val="00C16853"/>
    <w:rsid w:val="00C1760B"/>
    <w:rsid w:val="00C21827"/>
    <w:rsid w:val="00C23554"/>
    <w:rsid w:val="00C263F0"/>
    <w:rsid w:val="00C309E5"/>
    <w:rsid w:val="00C33D41"/>
    <w:rsid w:val="00C37770"/>
    <w:rsid w:val="00C40106"/>
    <w:rsid w:val="00C40AFD"/>
    <w:rsid w:val="00C41E20"/>
    <w:rsid w:val="00C42E3E"/>
    <w:rsid w:val="00C46AAF"/>
    <w:rsid w:val="00C50B51"/>
    <w:rsid w:val="00C51C13"/>
    <w:rsid w:val="00C51ECB"/>
    <w:rsid w:val="00C525A5"/>
    <w:rsid w:val="00C5300F"/>
    <w:rsid w:val="00C57A3C"/>
    <w:rsid w:val="00C57BF3"/>
    <w:rsid w:val="00C6035D"/>
    <w:rsid w:val="00C61739"/>
    <w:rsid w:val="00C66CE0"/>
    <w:rsid w:val="00C70486"/>
    <w:rsid w:val="00C717C5"/>
    <w:rsid w:val="00C71BED"/>
    <w:rsid w:val="00C747C0"/>
    <w:rsid w:val="00C76B75"/>
    <w:rsid w:val="00C81B53"/>
    <w:rsid w:val="00C82AD2"/>
    <w:rsid w:val="00C90AF8"/>
    <w:rsid w:val="00C90FB6"/>
    <w:rsid w:val="00C9220E"/>
    <w:rsid w:val="00C932BD"/>
    <w:rsid w:val="00C93429"/>
    <w:rsid w:val="00CA0A7E"/>
    <w:rsid w:val="00CA16C5"/>
    <w:rsid w:val="00CA415A"/>
    <w:rsid w:val="00CA5F85"/>
    <w:rsid w:val="00CA7A35"/>
    <w:rsid w:val="00CB1536"/>
    <w:rsid w:val="00CB18D3"/>
    <w:rsid w:val="00CB5F3C"/>
    <w:rsid w:val="00CB7FB8"/>
    <w:rsid w:val="00CB7FE8"/>
    <w:rsid w:val="00CC1F71"/>
    <w:rsid w:val="00CC27C4"/>
    <w:rsid w:val="00CC5EB3"/>
    <w:rsid w:val="00CD0B16"/>
    <w:rsid w:val="00CD0E7B"/>
    <w:rsid w:val="00CD2ABD"/>
    <w:rsid w:val="00CD4024"/>
    <w:rsid w:val="00CD4617"/>
    <w:rsid w:val="00CD4855"/>
    <w:rsid w:val="00CD4C3C"/>
    <w:rsid w:val="00CE4778"/>
    <w:rsid w:val="00CE6D43"/>
    <w:rsid w:val="00CE7644"/>
    <w:rsid w:val="00CE7888"/>
    <w:rsid w:val="00CF4D0F"/>
    <w:rsid w:val="00D06B82"/>
    <w:rsid w:val="00D107F8"/>
    <w:rsid w:val="00D10E1C"/>
    <w:rsid w:val="00D14774"/>
    <w:rsid w:val="00D161A3"/>
    <w:rsid w:val="00D17251"/>
    <w:rsid w:val="00D22E49"/>
    <w:rsid w:val="00D23716"/>
    <w:rsid w:val="00D25ED8"/>
    <w:rsid w:val="00D26C2B"/>
    <w:rsid w:val="00D27F8F"/>
    <w:rsid w:val="00D316B8"/>
    <w:rsid w:val="00D31CFC"/>
    <w:rsid w:val="00D3255D"/>
    <w:rsid w:val="00D340C3"/>
    <w:rsid w:val="00D409CD"/>
    <w:rsid w:val="00D4195A"/>
    <w:rsid w:val="00D423D4"/>
    <w:rsid w:val="00D42CAF"/>
    <w:rsid w:val="00D4763B"/>
    <w:rsid w:val="00D5092F"/>
    <w:rsid w:val="00D53136"/>
    <w:rsid w:val="00D54E13"/>
    <w:rsid w:val="00D57311"/>
    <w:rsid w:val="00D601EF"/>
    <w:rsid w:val="00D61533"/>
    <w:rsid w:val="00D6277E"/>
    <w:rsid w:val="00D62AEB"/>
    <w:rsid w:val="00D63B2F"/>
    <w:rsid w:val="00D6557A"/>
    <w:rsid w:val="00D70747"/>
    <w:rsid w:val="00D70BF4"/>
    <w:rsid w:val="00D71E1A"/>
    <w:rsid w:val="00D7261D"/>
    <w:rsid w:val="00D726B2"/>
    <w:rsid w:val="00D74CF8"/>
    <w:rsid w:val="00D74E2A"/>
    <w:rsid w:val="00D755FC"/>
    <w:rsid w:val="00D76B6D"/>
    <w:rsid w:val="00D77863"/>
    <w:rsid w:val="00D84191"/>
    <w:rsid w:val="00D84D07"/>
    <w:rsid w:val="00D8526A"/>
    <w:rsid w:val="00D85F00"/>
    <w:rsid w:val="00D875BC"/>
    <w:rsid w:val="00D90E17"/>
    <w:rsid w:val="00D90E91"/>
    <w:rsid w:val="00DA4C38"/>
    <w:rsid w:val="00DA6B21"/>
    <w:rsid w:val="00DA711A"/>
    <w:rsid w:val="00DA7D7A"/>
    <w:rsid w:val="00DB3C80"/>
    <w:rsid w:val="00DB53C1"/>
    <w:rsid w:val="00DB7AF7"/>
    <w:rsid w:val="00DC1347"/>
    <w:rsid w:val="00DC205E"/>
    <w:rsid w:val="00DC39F1"/>
    <w:rsid w:val="00DC48BD"/>
    <w:rsid w:val="00DD31A7"/>
    <w:rsid w:val="00DD4441"/>
    <w:rsid w:val="00DD50C7"/>
    <w:rsid w:val="00DE20F2"/>
    <w:rsid w:val="00DE4B35"/>
    <w:rsid w:val="00DE6DAE"/>
    <w:rsid w:val="00DF16A1"/>
    <w:rsid w:val="00DF19C1"/>
    <w:rsid w:val="00DF3B64"/>
    <w:rsid w:val="00DF3C65"/>
    <w:rsid w:val="00DF54CA"/>
    <w:rsid w:val="00DF586E"/>
    <w:rsid w:val="00DF5B64"/>
    <w:rsid w:val="00DF6F97"/>
    <w:rsid w:val="00E0267D"/>
    <w:rsid w:val="00E02794"/>
    <w:rsid w:val="00E03410"/>
    <w:rsid w:val="00E043E3"/>
    <w:rsid w:val="00E0505B"/>
    <w:rsid w:val="00E11280"/>
    <w:rsid w:val="00E12359"/>
    <w:rsid w:val="00E12A2C"/>
    <w:rsid w:val="00E15009"/>
    <w:rsid w:val="00E152FF"/>
    <w:rsid w:val="00E22B39"/>
    <w:rsid w:val="00E2461B"/>
    <w:rsid w:val="00E24886"/>
    <w:rsid w:val="00E24A73"/>
    <w:rsid w:val="00E24C9A"/>
    <w:rsid w:val="00E276FB"/>
    <w:rsid w:val="00E32595"/>
    <w:rsid w:val="00E33A74"/>
    <w:rsid w:val="00E33D8D"/>
    <w:rsid w:val="00E33F30"/>
    <w:rsid w:val="00E4030B"/>
    <w:rsid w:val="00E41D56"/>
    <w:rsid w:val="00E457DF"/>
    <w:rsid w:val="00E4653D"/>
    <w:rsid w:val="00E46642"/>
    <w:rsid w:val="00E5139A"/>
    <w:rsid w:val="00E5413D"/>
    <w:rsid w:val="00E54321"/>
    <w:rsid w:val="00E5533C"/>
    <w:rsid w:val="00E558DD"/>
    <w:rsid w:val="00E57977"/>
    <w:rsid w:val="00E57AAD"/>
    <w:rsid w:val="00E61E79"/>
    <w:rsid w:val="00E635D7"/>
    <w:rsid w:val="00E67B8E"/>
    <w:rsid w:val="00E70576"/>
    <w:rsid w:val="00E72527"/>
    <w:rsid w:val="00E8377E"/>
    <w:rsid w:val="00E83954"/>
    <w:rsid w:val="00E83D7B"/>
    <w:rsid w:val="00E91730"/>
    <w:rsid w:val="00E96F04"/>
    <w:rsid w:val="00E97AEC"/>
    <w:rsid w:val="00EA1012"/>
    <w:rsid w:val="00EA20FE"/>
    <w:rsid w:val="00EA254E"/>
    <w:rsid w:val="00EA6D67"/>
    <w:rsid w:val="00EA7CA4"/>
    <w:rsid w:val="00EB2C67"/>
    <w:rsid w:val="00EB491E"/>
    <w:rsid w:val="00EB5031"/>
    <w:rsid w:val="00EB681B"/>
    <w:rsid w:val="00EC011B"/>
    <w:rsid w:val="00EC2C54"/>
    <w:rsid w:val="00EC4FAD"/>
    <w:rsid w:val="00ED05ED"/>
    <w:rsid w:val="00EE014B"/>
    <w:rsid w:val="00EE3CFA"/>
    <w:rsid w:val="00EE69E4"/>
    <w:rsid w:val="00EF1115"/>
    <w:rsid w:val="00EF236E"/>
    <w:rsid w:val="00EF2A7F"/>
    <w:rsid w:val="00EF68E9"/>
    <w:rsid w:val="00EF7E90"/>
    <w:rsid w:val="00EF7FC3"/>
    <w:rsid w:val="00F002B6"/>
    <w:rsid w:val="00F02B52"/>
    <w:rsid w:val="00F05080"/>
    <w:rsid w:val="00F10AFE"/>
    <w:rsid w:val="00F15C6C"/>
    <w:rsid w:val="00F15F62"/>
    <w:rsid w:val="00F17173"/>
    <w:rsid w:val="00F224DC"/>
    <w:rsid w:val="00F23826"/>
    <w:rsid w:val="00F23BF5"/>
    <w:rsid w:val="00F2687F"/>
    <w:rsid w:val="00F27F29"/>
    <w:rsid w:val="00F32D54"/>
    <w:rsid w:val="00F36C54"/>
    <w:rsid w:val="00F418EA"/>
    <w:rsid w:val="00F41A29"/>
    <w:rsid w:val="00F44C1C"/>
    <w:rsid w:val="00F45214"/>
    <w:rsid w:val="00F4645F"/>
    <w:rsid w:val="00F477C5"/>
    <w:rsid w:val="00F50BEA"/>
    <w:rsid w:val="00F518DF"/>
    <w:rsid w:val="00F544DB"/>
    <w:rsid w:val="00F6502E"/>
    <w:rsid w:val="00F65663"/>
    <w:rsid w:val="00F67449"/>
    <w:rsid w:val="00F72618"/>
    <w:rsid w:val="00F74A10"/>
    <w:rsid w:val="00F7506E"/>
    <w:rsid w:val="00F756C0"/>
    <w:rsid w:val="00F75A40"/>
    <w:rsid w:val="00F77637"/>
    <w:rsid w:val="00F8088B"/>
    <w:rsid w:val="00F80E3F"/>
    <w:rsid w:val="00F8435D"/>
    <w:rsid w:val="00F86450"/>
    <w:rsid w:val="00F87DD0"/>
    <w:rsid w:val="00F91CA8"/>
    <w:rsid w:val="00F93360"/>
    <w:rsid w:val="00F93FE4"/>
    <w:rsid w:val="00F950DF"/>
    <w:rsid w:val="00F969AD"/>
    <w:rsid w:val="00F97E4E"/>
    <w:rsid w:val="00F97FEE"/>
    <w:rsid w:val="00FA217B"/>
    <w:rsid w:val="00FA2A4D"/>
    <w:rsid w:val="00FB0BC5"/>
    <w:rsid w:val="00FB0BCC"/>
    <w:rsid w:val="00FC0FE5"/>
    <w:rsid w:val="00FC3AA1"/>
    <w:rsid w:val="00FD1ABC"/>
    <w:rsid w:val="00FD4DFE"/>
    <w:rsid w:val="00FD7DDF"/>
    <w:rsid w:val="00FE0210"/>
    <w:rsid w:val="00FE1CBD"/>
    <w:rsid w:val="00FE4C92"/>
    <w:rsid w:val="00FF0FAA"/>
    <w:rsid w:val="00FF12D9"/>
    <w:rsid w:val="00FF1FDA"/>
    <w:rsid w:val="00FF4396"/>
    <w:rsid w:val="00FF7F4E"/>
    <w:rsid w:val="4CF6D56A"/>
  </w:rsids>
  <m:mathPr>
    <m:mathFont m:val="Cambria Math"/>
    <m:brkBin m:val="before"/>
    <m:brkBinSub m:val="--"/>
    <m:smallFrac m:val="0"/>
    <m:dispDef/>
    <m:lMargin m:val="0"/>
    <m:rMargin m:val="0"/>
    <m:defJc m:val="centerGroup"/>
    <m:wrapIndent m:val="1440"/>
    <m:intLim m:val="subSup"/>
    <m:naryLim m:val="undOvr"/>
  </m:mathPr>
  <w:themeFontLang w:val="es-E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6625"/>
    <o:shapelayout v:ext="edit">
      <o:idmap v:ext="edit" data="1"/>
    </o:shapelayout>
  </w:shapeDefaults>
  <w:decimalSymbol w:val="."/>
  <w:listSeparator w:val=","/>
  <w14:docId w14:val="6E5229C7"/>
  <w15:docId w15:val="{56932097-87C0-42E1-8174-C51810A229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2"/>
        <w:szCs w:val="22"/>
        <w:lang w:val="en-GB" w:eastAsia="en-GB" w:bidi="en-GB"/>
      </w:rPr>
    </w:rPrDefault>
    <w:pPrDefault/>
  </w:docDefaults>
  <w:latentStyles w:defLockedState="0" w:defUIPriority="99" w:defSemiHidden="0" w:defUnhideWhenUsed="0" w:defQFormat="0" w:count="371">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semiHidden="1" w:uiPriority="0" w:unhideWhenUsed="1"/>
    <w:lsdException w:name="toc 2" w:locked="1" w:semiHidden="1" w:uiPriority="0" w:unhideWhenUsed="1"/>
    <w:lsdException w:name="toc 3" w:locked="1" w:semiHidden="1" w:uiPriority="0" w:unhideWhenUsed="1"/>
    <w:lsdException w:name="toc 4" w:locked="1" w:semiHidden="1" w:uiPriority="0" w:unhideWhenUsed="1"/>
    <w:lsdException w:name="toc 5" w:locked="1" w:semiHidden="1" w:uiPriority="0" w:unhideWhenUsed="1"/>
    <w:lsdException w:name="toc 6" w:locked="1" w:semiHidden="1" w:uiPriority="0" w:unhideWhenUsed="1"/>
    <w:lsdException w:name="toc 7" w:locked="1" w:semiHidden="1" w:uiPriority="0" w:unhideWhenUsed="1"/>
    <w:lsdException w:name="toc 8" w:locked="1" w:semiHidden="1" w:uiPriority="0" w:unhideWhenUsed="1"/>
    <w:lsdException w:name="toc 9" w:locked="1" w:semiHidden="1" w:uiPriority="0" w:unhideWhenUsed="1"/>
    <w:lsdException w:name="Normal Indent" w:semiHidden="1" w:unhideWhenUsed="1"/>
    <w:lsdException w:name="footnote text" w:locked="1" w:semiHidden="1" w:uiPriority="0" w:unhideWhenUsed="1" w:qFormat="1"/>
    <w:lsdException w:name="annotation text" w:semiHidden="1" w:uiPriority="0" w:unhideWhenUsed="1"/>
    <w:lsdException w:name="header" w:locked="1" w:semiHidden="1" w:uiPriority="0" w:unhideWhenUsed="1" w:qFormat="1"/>
    <w:lsdException w:name="footer" w:locked="1" w:semiHidden="1" w:uiPriority="0" w:unhideWhenUsed="1" w:qFormat="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locked="1" w:semiHidden="1" w:uiPriority="0" w:unhideWhenUsed="1" w:qFormat="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semiHidden="1" w:uiPriority="0"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1" w:semiHidden="1" w:unhideWhenUsed="1"/>
    <w:lsdException w:name="FollowedHyperlink" w:semiHidden="1" w:unhideWhenUsed="1"/>
    <w:lsdException w:name="Strong" w:locked="1" w:uiPriority="22"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locked="1"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316C0"/>
    <w:pPr>
      <w:overflowPunct w:val="0"/>
      <w:autoSpaceDE w:val="0"/>
      <w:autoSpaceDN w:val="0"/>
      <w:adjustRightInd w:val="0"/>
      <w:spacing w:line="288" w:lineRule="auto"/>
      <w:jc w:val="both"/>
      <w:textAlignment w:val="baseline"/>
    </w:pPr>
    <w:rPr>
      <w:szCs w:val="20"/>
      <w:lang w:eastAsia="en-US" w:bidi="ar-SA"/>
    </w:rPr>
  </w:style>
  <w:style w:type="paragraph" w:styleId="Heading1">
    <w:name w:val="heading 1"/>
    <w:basedOn w:val="Normal"/>
    <w:next w:val="Normal"/>
    <w:link w:val="Heading1Char"/>
    <w:qFormat/>
    <w:rsid w:val="00A316C0"/>
    <w:pPr>
      <w:numPr>
        <w:numId w:val="2"/>
      </w:numPr>
      <w:outlineLvl w:val="0"/>
    </w:pPr>
    <w:rPr>
      <w:kern w:val="28"/>
    </w:rPr>
  </w:style>
  <w:style w:type="paragraph" w:styleId="Heading2">
    <w:name w:val="heading 2"/>
    <w:basedOn w:val="Normal"/>
    <w:next w:val="Normal"/>
    <w:link w:val="Heading2Char"/>
    <w:qFormat/>
    <w:rsid w:val="00A316C0"/>
    <w:pPr>
      <w:numPr>
        <w:ilvl w:val="1"/>
        <w:numId w:val="2"/>
      </w:numPr>
      <w:ind w:left="0"/>
      <w:outlineLvl w:val="1"/>
    </w:pPr>
  </w:style>
  <w:style w:type="paragraph" w:styleId="Heading3">
    <w:name w:val="heading 3"/>
    <w:basedOn w:val="Normal"/>
    <w:next w:val="Normal"/>
    <w:link w:val="Heading3Char"/>
    <w:qFormat/>
    <w:rsid w:val="00A316C0"/>
    <w:pPr>
      <w:numPr>
        <w:ilvl w:val="2"/>
        <w:numId w:val="2"/>
      </w:numPr>
      <w:outlineLvl w:val="2"/>
    </w:pPr>
  </w:style>
  <w:style w:type="paragraph" w:styleId="Heading4">
    <w:name w:val="heading 4"/>
    <w:basedOn w:val="Normal"/>
    <w:next w:val="Normal"/>
    <w:link w:val="Heading4Char"/>
    <w:qFormat/>
    <w:rsid w:val="00A316C0"/>
    <w:pPr>
      <w:numPr>
        <w:ilvl w:val="3"/>
        <w:numId w:val="2"/>
      </w:numPr>
      <w:outlineLvl w:val="3"/>
    </w:pPr>
  </w:style>
  <w:style w:type="paragraph" w:styleId="Heading5">
    <w:name w:val="heading 5"/>
    <w:basedOn w:val="Normal"/>
    <w:next w:val="Normal"/>
    <w:link w:val="Heading5Char"/>
    <w:qFormat/>
    <w:rsid w:val="00A316C0"/>
    <w:pPr>
      <w:numPr>
        <w:ilvl w:val="4"/>
        <w:numId w:val="2"/>
      </w:numPr>
      <w:outlineLvl w:val="4"/>
    </w:pPr>
  </w:style>
  <w:style w:type="paragraph" w:styleId="Heading6">
    <w:name w:val="heading 6"/>
    <w:basedOn w:val="Normal"/>
    <w:next w:val="Normal"/>
    <w:link w:val="Heading6Char"/>
    <w:qFormat/>
    <w:rsid w:val="00A316C0"/>
    <w:pPr>
      <w:numPr>
        <w:ilvl w:val="5"/>
        <w:numId w:val="2"/>
      </w:numPr>
      <w:outlineLvl w:val="5"/>
    </w:pPr>
  </w:style>
  <w:style w:type="paragraph" w:styleId="Heading7">
    <w:name w:val="heading 7"/>
    <w:basedOn w:val="Normal"/>
    <w:next w:val="Normal"/>
    <w:link w:val="Heading7Char"/>
    <w:qFormat/>
    <w:rsid w:val="00A316C0"/>
    <w:pPr>
      <w:numPr>
        <w:ilvl w:val="6"/>
        <w:numId w:val="2"/>
      </w:numPr>
      <w:outlineLvl w:val="6"/>
    </w:pPr>
  </w:style>
  <w:style w:type="paragraph" w:styleId="Heading8">
    <w:name w:val="heading 8"/>
    <w:basedOn w:val="Normal"/>
    <w:next w:val="Normal"/>
    <w:link w:val="Heading8Char"/>
    <w:qFormat/>
    <w:rsid w:val="00A316C0"/>
    <w:pPr>
      <w:numPr>
        <w:ilvl w:val="7"/>
        <w:numId w:val="2"/>
      </w:numPr>
      <w:outlineLvl w:val="7"/>
    </w:pPr>
  </w:style>
  <w:style w:type="paragraph" w:styleId="Heading9">
    <w:name w:val="heading 9"/>
    <w:basedOn w:val="Normal"/>
    <w:next w:val="Normal"/>
    <w:link w:val="Heading9Char"/>
    <w:qFormat/>
    <w:rsid w:val="00A316C0"/>
    <w:pPr>
      <w:numPr>
        <w:ilvl w:val="8"/>
        <w:numId w:val="2"/>
      </w:num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locked/>
    <w:rsid w:val="00CB1536"/>
    <w:rPr>
      <w:kern w:val="28"/>
      <w:szCs w:val="20"/>
      <w:lang w:eastAsia="en-US" w:bidi="ar-SA"/>
    </w:rPr>
  </w:style>
  <w:style w:type="character" w:customStyle="1" w:styleId="Heading2Char">
    <w:name w:val="Heading 2 Char"/>
    <w:basedOn w:val="DefaultParagraphFont"/>
    <w:link w:val="Heading2"/>
    <w:locked/>
    <w:rsid w:val="00CB1536"/>
    <w:rPr>
      <w:szCs w:val="20"/>
      <w:lang w:eastAsia="en-US" w:bidi="ar-SA"/>
    </w:rPr>
  </w:style>
  <w:style w:type="character" w:customStyle="1" w:styleId="Heading3Char">
    <w:name w:val="Heading 3 Char"/>
    <w:basedOn w:val="DefaultParagraphFont"/>
    <w:link w:val="Heading3"/>
    <w:locked/>
    <w:rsid w:val="00CB1536"/>
    <w:rPr>
      <w:szCs w:val="20"/>
      <w:lang w:eastAsia="en-US" w:bidi="ar-SA"/>
    </w:rPr>
  </w:style>
  <w:style w:type="character" w:customStyle="1" w:styleId="Heading4Char">
    <w:name w:val="Heading 4 Char"/>
    <w:basedOn w:val="DefaultParagraphFont"/>
    <w:link w:val="Heading4"/>
    <w:locked/>
    <w:rsid w:val="00CB1536"/>
    <w:rPr>
      <w:szCs w:val="20"/>
      <w:lang w:eastAsia="en-US" w:bidi="ar-SA"/>
    </w:rPr>
  </w:style>
  <w:style w:type="character" w:customStyle="1" w:styleId="Heading5Char">
    <w:name w:val="Heading 5 Char"/>
    <w:basedOn w:val="DefaultParagraphFont"/>
    <w:link w:val="Heading5"/>
    <w:locked/>
    <w:rsid w:val="00CB1536"/>
    <w:rPr>
      <w:szCs w:val="20"/>
      <w:lang w:eastAsia="en-US" w:bidi="ar-SA"/>
    </w:rPr>
  </w:style>
  <w:style w:type="character" w:customStyle="1" w:styleId="Heading6Char">
    <w:name w:val="Heading 6 Char"/>
    <w:basedOn w:val="DefaultParagraphFont"/>
    <w:link w:val="Heading6"/>
    <w:locked/>
    <w:rsid w:val="00CB1536"/>
    <w:rPr>
      <w:szCs w:val="20"/>
      <w:lang w:eastAsia="en-US" w:bidi="ar-SA"/>
    </w:rPr>
  </w:style>
  <w:style w:type="character" w:customStyle="1" w:styleId="Heading7Char">
    <w:name w:val="Heading 7 Char"/>
    <w:basedOn w:val="DefaultParagraphFont"/>
    <w:link w:val="Heading7"/>
    <w:locked/>
    <w:rsid w:val="00CB1536"/>
    <w:rPr>
      <w:szCs w:val="20"/>
      <w:lang w:eastAsia="en-US" w:bidi="ar-SA"/>
    </w:rPr>
  </w:style>
  <w:style w:type="character" w:customStyle="1" w:styleId="Heading8Char">
    <w:name w:val="Heading 8 Char"/>
    <w:basedOn w:val="DefaultParagraphFont"/>
    <w:link w:val="Heading8"/>
    <w:locked/>
    <w:rsid w:val="00CB1536"/>
    <w:rPr>
      <w:szCs w:val="20"/>
      <w:lang w:eastAsia="en-US" w:bidi="ar-SA"/>
    </w:rPr>
  </w:style>
  <w:style w:type="character" w:customStyle="1" w:styleId="Heading9Char">
    <w:name w:val="Heading 9 Char"/>
    <w:basedOn w:val="DefaultParagraphFont"/>
    <w:link w:val="Heading9"/>
    <w:locked/>
    <w:rsid w:val="00CB1536"/>
    <w:rPr>
      <w:szCs w:val="20"/>
      <w:lang w:eastAsia="en-US" w:bidi="ar-SA"/>
    </w:rPr>
  </w:style>
  <w:style w:type="paragraph" w:styleId="Footer">
    <w:name w:val="footer"/>
    <w:basedOn w:val="Normal"/>
    <w:link w:val="FooterChar"/>
    <w:rsid w:val="00A316C0"/>
  </w:style>
  <w:style w:type="character" w:customStyle="1" w:styleId="FooterChar">
    <w:name w:val="Footer Char"/>
    <w:basedOn w:val="DefaultParagraphFont"/>
    <w:link w:val="Footer"/>
    <w:locked/>
    <w:rsid w:val="00CB1536"/>
    <w:rPr>
      <w:szCs w:val="20"/>
      <w:lang w:eastAsia="en-US" w:bidi="ar-SA"/>
    </w:rPr>
  </w:style>
  <w:style w:type="paragraph" w:styleId="FootnoteText">
    <w:name w:val="footnote text"/>
    <w:basedOn w:val="Normal"/>
    <w:link w:val="FootnoteTextChar"/>
    <w:qFormat/>
    <w:rsid w:val="00A316C0"/>
    <w:pPr>
      <w:keepLines/>
      <w:spacing w:after="60" w:line="240" w:lineRule="auto"/>
      <w:ind w:left="720" w:hanging="720"/>
    </w:pPr>
    <w:rPr>
      <w:sz w:val="16"/>
    </w:rPr>
  </w:style>
  <w:style w:type="character" w:customStyle="1" w:styleId="FootnoteTextChar">
    <w:name w:val="Footnote Text Char"/>
    <w:basedOn w:val="DefaultParagraphFont"/>
    <w:link w:val="FootnoteText"/>
    <w:locked/>
    <w:rsid w:val="00CB1536"/>
    <w:rPr>
      <w:sz w:val="16"/>
      <w:szCs w:val="20"/>
      <w:lang w:eastAsia="en-US" w:bidi="ar-SA"/>
    </w:rPr>
  </w:style>
  <w:style w:type="paragraph" w:styleId="Header">
    <w:name w:val="header"/>
    <w:basedOn w:val="Normal"/>
    <w:link w:val="HeaderChar"/>
    <w:qFormat/>
    <w:rsid w:val="00A316C0"/>
  </w:style>
  <w:style w:type="character" w:customStyle="1" w:styleId="HeaderChar">
    <w:name w:val="Header Char"/>
    <w:basedOn w:val="DefaultParagraphFont"/>
    <w:link w:val="Header"/>
    <w:locked/>
    <w:rsid w:val="00CB1536"/>
    <w:rPr>
      <w:szCs w:val="20"/>
      <w:lang w:eastAsia="en-US" w:bidi="ar-SA"/>
    </w:rPr>
  </w:style>
  <w:style w:type="character" w:styleId="Hyperlink">
    <w:name w:val="Hyperlink"/>
    <w:basedOn w:val="DefaultParagraphFont"/>
    <w:uiPriority w:val="99"/>
    <w:rsid w:val="00934C10"/>
    <w:rPr>
      <w:color w:val="0000FF"/>
      <w:u w:val="single"/>
    </w:rPr>
  </w:style>
  <w:style w:type="character" w:styleId="FootnoteReference">
    <w:name w:val="footnote reference"/>
    <w:aliases w:val="Footnote symbol"/>
    <w:basedOn w:val="DefaultParagraphFont"/>
    <w:qFormat/>
    <w:rsid w:val="00A316C0"/>
    <w:rPr>
      <w:sz w:val="24"/>
      <w:vertAlign w:val="superscript"/>
    </w:rPr>
  </w:style>
  <w:style w:type="character" w:styleId="FollowedHyperlink">
    <w:name w:val="FollowedHyperlink"/>
    <w:basedOn w:val="DefaultParagraphFont"/>
    <w:uiPriority w:val="99"/>
    <w:rsid w:val="00934C10"/>
    <w:rPr>
      <w:color w:val="800080"/>
      <w:u w:val="single"/>
    </w:rPr>
  </w:style>
  <w:style w:type="paragraph" w:customStyle="1" w:styleId="LOGO">
    <w:name w:val="LOGO"/>
    <w:basedOn w:val="Normal"/>
    <w:uiPriority w:val="99"/>
    <w:rsid w:val="00934C10"/>
    <w:pPr>
      <w:jc w:val="center"/>
    </w:pPr>
    <w:rPr>
      <w:rFonts w:ascii="Arial" w:hAnsi="Arial" w:cs="Arial"/>
      <w:b/>
      <w:bCs/>
      <w:i/>
      <w:iCs/>
      <w:sz w:val="20"/>
    </w:rPr>
  </w:style>
  <w:style w:type="paragraph" w:styleId="Revision">
    <w:name w:val="Revision"/>
    <w:hidden/>
    <w:uiPriority w:val="99"/>
    <w:semiHidden/>
    <w:rsid w:val="00B2372C"/>
  </w:style>
  <w:style w:type="paragraph" w:styleId="BalloonText">
    <w:name w:val="Balloon Text"/>
    <w:basedOn w:val="Normal"/>
    <w:link w:val="BalloonTextChar"/>
    <w:uiPriority w:val="99"/>
    <w:semiHidden/>
    <w:unhideWhenUsed/>
    <w:rsid w:val="00CB5F3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B5F3C"/>
    <w:rPr>
      <w:rFonts w:ascii="Tahoma" w:hAnsi="Tahoma" w:cs="Tahoma"/>
      <w:sz w:val="16"/>
      <w:szCs w:val="16"/>
      <w:lang w:eastAsia="en-US" w:bidi="ar-SA"/>
    </w:rPr>
  </w:style>
  <w:style w:type="character" w:styleId="CommentReference">
    <w:name w:val="annotation reference"/>
    <w:basedOn w:val="DefaultParagraphFont"/>
    <w:semiHidden/>
    <w:unhideWhenUsed/>
    <w:rsid w:val="00A93381"/>
    <w:rPr>
      <w:sz w:val="16"/>
      <w:szCs w:val="16"/>
    </w:rPr>
  </w:style>
  <w:style w:type="paragraph" w:styleId="CommentText">
    <w:name w:val="annotation text"/>
    <w:basedOn w:val="Normal"/>
    <w:link w:val="CommentTextChar"/>
    <w:unhideWhenUsed/>
    <w:rsid w:val="00A93381"/>
    <w:pPr>
      <w:spacing w:line="240" w:lineRule="auto"/>
    </w:pPr>
    <w:rPr>
      <w:sz w:val="20"/>
    </w:rPr>
  </w:style>
  <w:style w:type="character" w:customStyle="1" w:styleId="CommentTextChar">
    <w:name w:val="Comment Text Char"/>
    <w:basedOn w:val="DefaultParagraphFont"/>
    <w:link w:val="CommentText"/>
    <w:rsid w:val="00A93381"/>
    <w:rPr>
      <w:sz w:val="20"/>
      <w:szCs w:val="20"/>
      <w:lang w:eastAsia="en-US" w:bidi="ar-SA"/>
    </w:rPr>
  </w:style>
  <w:style w:type="paragraph" w:styleId="CommentSubject">
    <w:name w:val="annotation subject"/>
    <w:basedOn w:val="CommentText"/>
    <w:next w:val="CommentText"/>
    <w:link w:val="CommentSubjectChar"/>
    <w:uiPriority w:val="99"/>
    <w:semiHidden/>
    <w:unhideWhenUsed/>
    <w:rsid w:val="00A93381"/>
    <w:rPr>
      <w:b/>
      <w:bCs/>
    </w:rPr>
  </w:style>
  <w:style w:type="character" w:customStyle="1" w:styleId="CommentSubjectChar">
    <w:name w:val="Comment Subject Char"/>
    <w:basedOn w:val="CommentTextChar"/>
    <w:link w:val="CommentSubject"/>
    <w:uiPriority w:val="99"/>
    <w:semiHidden/>
    <w:rsid w:val="00A93381"/>
    <w:rPr>
      <w:b/>
      <w:bCs/>
      <w:sz w:val="20"/>
      <w:szCs w:val="20"/>
      <w:lang w:eastAsia="en-US" w:bidi="ar-SA"/>
    </w:rPr>
  </w:style>
  <w:style w:type="paragraph" w:customStyle="1" w:styleId="paragraph">
    <w:name w:val="paragraph"/>
    <w:basedOn w:val="Normal"/>
    <w:rsid w:val="005A7B8E"/>
    <w:pPr>
      <w:overflowPunct/>
      <w:autoSpaceDE/>
      <w:autoSpaceDN/>
      <w:adjustRightInd/>
      <w:spacing w:before="100" w:beforeAutospacing="1" w:after="100" w:afterAutospacing="1" w:line="240" w:lineRule="auto"/>
      <w:jc w:val="left"/>
      <w:textAlignment w:val="auto"/>
    </w:pPr>
    <w:rPr>
      <w:sz w:val="24"/>
      <w:szCs w:val="24"/>
      <w:lang w:val="en-US"/>
    </w:rPr>
  </w:style>
  <w:style w:type="character" w:customStyle="1" w:styleId="UnresolvedMention1">
    <w:name w:val="Unresolved Mention1"/>
    <w:basedOn w:val="DefaultParagraphFont"/>
    <w:uiPriority w:val="99"/>
    <w:semiHidden/>
    <w:unhideWhenUsed/>
    <w:rsid w:val="003D329F"/>
    <w:rPr>
      <w:color w:val="605E5C"/>
      <w:shd w:val="clear" w:color="auto" w:fill="E1DFDD"/>
    </w:rPr>
  </w:style>
  <w:style w:type="paragraph" w:styleId="ListParagraph">
    <w:name w:val="List Paragraph"/>
    <w:basedOn w:val="Normal"/>
    <w:uiPriority w:val="34"/>
    <w:qFormat/>
    <w:rsid w:val="000B68FA"/>
    <w:pPr>
      <w:ind w:left="720"/>
      <w:contextualSpacing/>
    </w:pPr>
  </w:style>
  <w:style w:type="character" w:customStyle="1" w:styleId="UnresolvedMention2">
    <w:name w:val="Unresolved Mention2"/>
    <w:basedOn w:val="DefaultParagraphFont"/>
    <w:uiPriority w:val="99"/>
    <w:semiHidden/>
    <w:unhideWhenUsed/>
    <w:rsid w:val="00775CDC"/>
    <w:rPr>
      <w:color w:val="605E5C"/>
      <w:shd w:val="clear" w:color="auto" w:fill="E1DFDD"/>
    </w:rPr>
  </w:style>
  <w:style w:type="character" w:customStyle="1" w:styleId="UnresolvedMention3">
    <w:name w:val="Unresolved Mention3"/>
    <w:basedOn w:val="DefaultParagraphFont"/>
    <w:uiPriority w:val="99"/>
    <w:semiHidden/>
    <w:unhideWhenUsed/>
    <w:rsid w:val="0058077D"/>
    <w:rPr>
      <w:color w:val="605E5C"/>
      <w:shd w:val="clear" w:color="auto" w:fill="E1DFDD"/>
    </w:rPr>
  </w:style>
  <w:style w:type="paragraph" w:customStyle="1" w:styleId="Style1">
    <w:name w:val="Style1"/>
    <w:basedOn w:val="FootnoteText"/>
    <w:qFormat/>
    <w:rsid w:val="00CF4D0F"/>
    <w:pPr>
      <w:ind w:left="567" w:hanging="567"/>
    </w:pPr>
  </w:style>
  <w:style w:type="character" w:customStyle="1" w:styleId="UnresolvedMention">
    <w:name w:val="Unresolved Mention"/>
    <w:basedOn w:val="DefaultParagraphFont"/>
    <w:uiPriority w:val="99"/>
    <w:semiHidden/>
    <w:unhideWhenUsed/>
    <w:rsid w:val="00B4341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8304500">
      <w:bodyDiv w:val="1"/>
      <w:marLeft w:val="0"/>
      <w:marRight w:val="0"/>
      <w:marTop w:val="0"/>
      <w:marBottom w:val="0"/>
      <w:divBdr>
        <w:top w:val="none" w:sz="0" w:space="0" w:color="auto"/>
        <w:left w:val="none" w:sz="0" w:space="0" w:color="auto"/>
        <w:bottom w:val="none" w:sz="0" w:space="0" w:color="auto"/>
        <w:right w:val="none" w:sz="0" w:space="0" w:color="auto"/>
      </w:divBdr>
      <w:divsChild>
        <w:div w:id="1241595141">
          <w:marLeft w:val="0"/>
          <w:marRight w:val="0"/>
          <w:marTop w:val="0"/>
          <w:marBottom w:val="0"/>
          <w:divBdr>
            <w:top w:val="none" w:sz="0" w:space="0" w:color="auto"/>
            <w:left w:val="none" w:sz="0" w:space="0" w:color="auto"/>
            <w:bottom w:val="none" w:sz="0" w:space="0" w:color="auto"/>
            <w:right w:val="none" w:sz="0" w:space="0" w:color="auto"/>
          </w:divBdr>
          <w:divsChild>
            <w:div w:id="1277365832">
              <w:marLeft w:val="0"/>
              <w:marRight w:val="0"/>
              <w:marTop w:val="0"/>
              <w:marBottom w:val="0"/>
              <w:divBdr>
                <w:top w:val="none" w:sz="0" w:space="0" w:color="auto"/>
                <w:left w:val="none" w:sz="0" w:space="0" w:color="auto"/>
                <w:bottom w:val="none" w:sz="0" w:space="0" w:color="auto"/>
                <w:right w:val="none" w:sz="0" w:space="0" w:color="auto"/>
              </w:divBdr>
            </w:div>
            <w:div w:id="2046952548">
              <w:marLeft w:val="0"/>
              <w:marRight w:val="0"/>
              <w:marTop w:val="0"/>
              <w:marBottom w:val="0"/>
              <w:divBdr>
                <w:top w:val="none" w:sz="0" w:space="0" w:color="auto"/>
                <w:left w:val="none" w:sz="0" w:space="0" w:color="auto"/>
                <w:bottom w:val="none" w:sz="0" w:space="0" w:color="auto"/>
                <w:right w:val="none" w:sz="0" w:space="0" w:color="auto"/>
              </w:divBdr>
            </w:div>
            <w:div w:id="117846161">
              <w:marLeft w:val="0"/>
              <w:marRight w:val="0"/>
              <w:marTop w:val="0"/>
              <w:marBottom w:val="0"/>
              <w:divBdr>
                <w:top w:val="none" w:sz="0" w:space="0" w:color="auto"/>
                <w:left w:val="none" w:sz="0" w:space="0" w:color="auto"/>
                <w:bottom w:val="none" w:sz="0" w:space="0" w:color="auto"/>
                <w:right w:val="none" w:sz="0" w:space="0" w:color="auto"/>
              </w:divBdr>
            </w:div>
            <w:div w:id="1145925578">
              <w:marLeft w:val="0"/>
              <w:marRight w:val="0"/>
              <w:marTop w:val="0"/>
              <w:marBottom w:val="0"/>
              <w:divBdr>
                <w:top w:val="none" w:sz="0" w:space="0" w:color="auto"/>
                <w:left w:val="none" w:sz="0" w:space="0" w:color="auto"/>
                <w:bottom w:val="none" w:sz="0" w:space="0" w:color="auto"/>
                <w:right w:val="none" w:sz="0" w:space="0" w:color="auto"/>
              </w:divBdr>
            </w:div>
            <w:div w:id="1395005617">
              <w:marLeft w:val="0"/>
              <w:marRight w:val="0"/>
              <w:marTop w:val="0"/>
              <w:marBottom w:val="0"/>
              <w:divBdr>
                <w:top w:val="none" w:sz="0" w:space="0" w:color="auto"/>
                <w:left w:val="none" w:sz="0" w:space="0" w:color="auto"/>
                <w:bottom w:val="none" w:sz="0" w:space="0" w:color="auto"/>
                <w:right w:val="none" w:sz="0" w:space="0" w:color="auto"/>
              </w:divBdr>
            </w:div>
          </w:divsChild>
        </w:div>
        <w:div w:id="1088770290">
          <w:marLeft w:val="0"/>
          <w:marRight w:val="0"/>
          <w:marTop w:val="0"/>
          <w:marBottom w:val="0"/>
          <w:divBdr>
            <w:top w:val="none" w:sz="0" w:space="0" w:color="auto"/>
            <w:left w:val="none" w:sz="0" w:space="0" w:color="auto"/>
            <w:bottom w:val="none" w:sz="0" w:space="0" w:color="auto"/>
            <w:right w:val="none" w:sz="0" w:space="0" w:color="auto"/>
          </w:divBdr>
          <w:divsChild>
            <w:div w:id="903494865">
              <w:marLeft w:val="-75"/>
              <w:marRight w:val="0"/>
              <w:marTop w:val="30"/>
              <w:marBottom w:val="30"/>
              <w:divBdr>
                <w:top w:val="none" w:sz="0" w:space="0" w:color="auto"/>
                <w:left w:val="none" w:sz="0" w:space="0" w:color="auto"/>
                <w:bottom w:val="none" w:sz="0" w:space="0" w:color="auto"/>
                <w:right w:val="none" w:sz="0" w:space="0" w:color="auto"/>
              </w:divBdr>
              <w:divsChild>
                <w:div w:id="384841762">
                  <w:marLeft w:val="0"/>
                  <w:marRight w:val="0"/>
                  <w:marTop w:val="0"/>
                  <w:marBottom w:val="0"/>
                  <w:divBdr>
                    <w:top w:val="none" w:sz="0" w:space="0" w:color="auto"/>
                    <w:left w:val="none" w:sz="0" w:space="0" w:color="auto"/>
                    <w:bottom w:val="none" w:sz="0" w:space="0" w:color="auto"/>
                    <w:right w:val="none" w:sz="0" w:space="0" w:color="auto"/>
                  </w:divBdr>
                  <w:divsChild>
                    <w:div w:id="78647945">
                      <w:marLeft w:val="0"/>
                      <w:marRight w:val="0"/>
                      <w:marTop w:val="0"/>
                      <w:marBottom w:val="0"/>
                      <w:divBdr>
                        <w:top w:val="none" w:sz="0" w:space="0" w:color="auto"/>
                        <w:left w:val="none" w:sz="0" w:space="0" w:color="auto"/>
                        <w:bottom w:val="none" w:sz="0" w:space="0" w:color="auto"/>
                        <w:right w:val="none" w:sz="0" w:space="0" w:color="auto"/>
                      </w:divBdr>
                    </w:div>
                  </w:divsChild>
                </w:div>
                <w:div w:id="2019237185">
                  <w:marLeft w:val="0"/>
                  <w:marRight w:val="0"/>
                  <w:marTop w:val="0"/>
                  <w:marBottom w:val="0"/>
                  <w:divBdr>
                    <w:top w:val="none" w:sz="0" w:space="0" w:color="auto"/>
                    <w:left w:val="none" w:sz="0" w:space="0" w:color="auto"/>
                    <w:bottom w:val="none" w:sz="0" w:space="0" w:color="auto"/>
                    <w:right w:val="none" w:sz="0" w:space="0" w:color="auto"/>
                  </w:divBdr>
                  <w:divsChild>
                    <w:div w:id="1996838574">
                      <w:marLeft w:val="0"/>
                      <w:marRight w:val="0"/>
                      <w:marTop w:val="0"/>
                      <w:marBottom w:val="0"/>
                      <w:divBdr>
                        <w:top w:val="none" w:sz="0" w:space="0" w:color="auto"/>
                        <w:left w:val="none" w:sz="0" w:space="0" w:color="auto"/>
                        <w:bottom w:val="none" w:sz="0" w:space="0" w:color="auto"/>
                        <w:right w:val="none" w:sz="0" w:space="0" w:color="auto"/>
                      </w:divBdr>
                    </w:div>
                  </w:divsChild>
                </w:div>
                <w:div w:id="1534490734">
                  <w:marLeft w:val="0"/>
                  <w:marRight w:val="0"/>
                  <w:marTop w:val="0"/>
                  <w:marBottom w:val="0"/>
                  <w:divBdr>
                    <w:top w:val="none" w:sz="0" w:space="0" w:color="auto"/>
                    <w:left w:val="none" w:sz="0" w:space="0" w:color="auto"/>
                    <w:bottom w:val="none" w:sz="0" w:space="0" w:color="auto"/>
                    <w:right w:val="none" w:sz="0" w:space="0" w:color="auto"/>
                  </w:divBdr>
                  <w:divsChild>
                    <w:div w:id="1465078362">
                      <w:marLeft w:val="0"/>
                      <w:marRight w:val="0"/>
                      <w:marTop w:val="0"/>
                      <w:marBottom w:val="0"/>
                      <w:divBdr>
                        <w:top w:val="none" w:sz="0" w:space="0" w:color="auto"/>
                        <w:left w:val="none" w:sz="0" w:space="0" w:color="auto"/>
                        <w:bottom w:val="none" w:sz="0" w:space="0" w:color="auto"/>
                        <w:right w:val="none" w:sz="0" w:space="0" w:color="auto"/>
                      </w:divBdr>
                    </w:div>
                  </w:divsChild>
                </w:div>
                <w:div w:id="1881934417">
                  <w:marLeft w:val="0"/>
                  <w:marRight w:val="0"/>
                  <w:marTop w:val="0"/>
                  <w:marBottom w:val="0"/>
                  <w:divBdr>
                    <w:top w:val="none" w:sz="0" w:space="0" w:color="auto"/>
                    <w:left w:val="none" w:sz="0" w:space="0" w:color="auto"/>
                    <w:bottom w:val="none" w:sz="0" w:space="0" w:color="auto"/>
                    <w:right w:val="none" w:sz="0" w:space="0" w:color="auto"/>
                  </w:divBdr>
                  <w:divsChild>
                    <w:div w:id="1156530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7839279">
          <w:marLeft w:val="0"/>
          <w:marRight w:val="0"/>
          <w:marTop w:val="0"/>
          <w:marBottom w:val="0"/>
          <w:divBdr>
            <w:top w:val="none" w:sz="0" w:space="0" w:color="auto"/>
            <w:left w:val="none" w:sz="0" w:space="0" w:color="auto"/>
            <w:bottom w:val="none" w:sz="0" w:space="0" w:color="auto"/>
            <w:right w:val="none" w:sz="0" w:space="0" w:color="auto"/>
          </w:divBdr>
        </w:div>
        <w:div w:id="1253198023">
          <w:marLeft w:val="0"/>
          <w:marRight w:val="0"/>
          <w:marTop w:val="0"/>
          <w:marBottom w:val="0"/>
          <w:divBdr>
            <w:top w:val="none" w:sz="0" w:space="0" w:color="auto"/>
            <w:left w:val="none" w:sz="0" w:space="0" w:color="auto"/>
            <w:bottom w:val="none" w:sz="0" w:space="0" w:color="auto"/>
            <w:right w:val="none" w:sz="0" w:space="0" w:color="auto"/>
          </w:divBdr>
          <w:divsChild>
            <w:div w:id="1032265375">
              <w:marLeft w:val="-75"/>
              <w:marRight w:val="0"/>
              <w:marTop w:val="30"/>
              <w:marBottom w:val="30"/>
              <w:divBdr>
                <w:top w:val="none" w:sz="0" w:space="0" w:color="auto"/>
                <w:left w:val="none" w:sz="0" w:space="0" w:color="auto"/>
                <w:bottom w:val="none" w:sz="0" w:space="0" w:color="auto"/>
                <w:right w:val="none" w:sz="0" w:space="0" w:color="auto"/>
              </w:divBdr>
              <w:divsChild>
                <w:div w:id="869882954">
                  <w:marLeft w:val="0"/>
                  <w:marRight w:val="0"/>
                  <w:marTop w:val="0"/>
                  <w:marBottom w:val="0"/>
                  <w:divBdr>
                    <w:top w:val="none" w:sz="0" w:space="0" w:color="auto"/>
                    <w:left w:val="none" w:sz="0" w:space="0" w:color="auto"/>
                    <w:bottom w:val="none" w:sz="0" w:space="0" w:color="auto"/>
                    <w:right w:val="none" w:sz="0" w:space="0" w:color="auto"/>
                  </w:divBdr>
                  <w:divsChild>
                    <w:div w:id="1032001996">
                      <w:marLeft w:val="0"/>
                      <w:marRight w:val="0"/>
                      <w:marTop w:val="0"/>
                      <w:marBottom w:val="0"/>
                      <w:divBdr>
                        <w:top w:val="none" w:sz="0" w:space="0" w:color="auto"/>
                        <w:left w:val="none" w:sz="0" w:space="0" w:color="auto"/>
                        <w:bottom w:val="none" w:sz="0" w:space="0" w:color="auto"/>
                        <w:right w:val="none" w:sz="0" w:space="0" w:color="auto"/>
                      </w:divBdr>
                    </w:div>
                  </w:divsChild>
                </w:div>
                <w:div w:id="1750351379">
                  <w:marLeft w:val="0"/>
                  <w:marRight w:val="0"/>
                  <w:marTop w:val="0"/>
                  <w:marBottom w:val="0"/>
                  <w:divBdr>
                    <w:top w:val="none" w:sz="0" w:space="0" w:color="auto"/>
                    <w:left w:val="none" w:sz="0" w:space="0" w:color="auto"/>
                    <w:bottom w:val="none" w:sz="0" w:space="0" w:color="auto"/>
                    <w:right w:val="none" w:sz="0" w:space="0" w:color="auto"/>
                  </w:divBdr>
                  <w:divsChild>
                    <w:div w:id="506604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7202416">
          <w:marLeft w:val="0"/>
          <w:marRight w:val="0"/>
          <w:marTop w:val="0"/>
          <w:marBottom w:val="0"/>
          <w:divBdr>
            <w:top w:val="none" w:sz="0" w:space="0" w:color="auto"/>
            <w:left w:val="none" w:sz="0" w:space="0" w:color="auto"/>
            <w:bottom w:val="none" w:sz="0" w:space="0" w:color="auto"/>
            <w:right w:val="none" w:sz="0" w:space="0" w:color="auto"/>
          </w:divBdr>
        </w:div>
        <w:div w:id="926841864">
          <w:marLeft w:val="0"/>
          <w:marRight w:val="0"/>
          <w:marTop w:val="0"/>
          <w:marBottom w:val="0"/>
          <w:divBdr>
            <w:top w:val="none" w:sz="0" w:space="0" w:color="auto"/>
            <w:left w:val="none" w:sz="0" w:space="0" w:color="auto"/>
            <w:bottom w:val="none" w:sz="0" w:space="0" w:color="auto"/>
            <w:right w:val="none" w:sz="0" w:space="0" w:color="auto"/>
          </w:divBdr>
        </w:div>
        <w:div w:id="2029601939">
          <w:marLeft w:val="0"/>
          <w:marRight w:val="0"/>
          <w:marTop w:val="0"/>
          <w:marBottom w:val="0"/>
          <w:divBdr>
            <w:top w:val="none" w:sz="0" w:space="0" w:color="auto"/>
            <w:left w:val="none" w:sz="0" w:space="0" w:color="auto"/>
            <w:bottom w:val="none" w:sz="0" w:space="0" w:color="auto"/>
            <w:right w:val="none" w:sz="0" w:space="0" w:color="auto"/>
          </w:divBdr>
        </w:div>
        <w:div w:id="1713111492">
          <w:marLeft w:val="0"/>
          <w:marRight w:val="0"/>
          <w:marTop w:val="0"/>
          <w:marBottom w:val="0"/>
          <w:divBdr>
            <w:top w:val="none" w:sz="0" w:space="0" w:color="auto"/>
            <w:left w:val="none" w:sz="0" w:space="0" w:color="auto"/>
            <w:bottom w:val="none" w:sz="0" w:space="0" w:color="auto"/>
            <w:right w:val="none" w:sz="0" w:space="0" w:color="auto"/>
          </w:divBdr>
        </w:div>
        <w:div w:id="1097097468">
          <w:marLeft w:val="0"/>
          <w:marRight w:val="0"/>
          <w:marTop w:val="0"/>
          <w:marBottom w:val="0"/>
          <w:divBdr>
            <w:top w:val="none" w:sz="0" w:space="0" w:color="auto"/>
            <w:left w:val="none" w:sz="0" w:space="0" w:color="auto"/>
            <w:bottom w:val="none" w:sz="0" w:space="0" w:color="auto"/>
            <w:right w:val="none" w:sz="0" w:space="0" w:color="auto"/>
          </w:divBdr>
          <w:divsChild>
            <w:div w:id="2092576736">
              <w:marLeft w:val="-75"/>
              <w:marRight w:val="0"/>
              <w:marTop w:val="30"/>
              <w:marBottom w:val="30"/>
              <w:divBdr>
                <w:top w:val="none" w:sz="0" w:space="0" w:color="auto"/>
                <w:left w:val="none" w:sz="0" w:space="0" w:color="auto"/>
                <w:bottom w:val="none" w:sz="0" w:space="0" w:color="auto"/>
                <w:right w:val="none" w:sz="0" w:space="0" w:color="auto"/>
              </w:divBdr>
              <w:divsChild>
                <w:div w:id="1437673744">
                  <w:marLeft w:val="0"/>
                  <w:marRight w:val="0"/>
                  <w:marTop w:val="0"/>
                  <w:marBottom w:val="0"/>
                  <w:divBdr>
                    <w:top w:val="none" w:sz="0" w:space="0" w:color="auto"/>
                    <w:left w:val="none" w:sz="0" w:space="0" w:color="auto"/>
                    <w:bottom w:val="none" w:sz="0" w:space="0" w:color="auto"/>
                    <w:right w:val="none" w:sz="0" w:space="0" w:color="auto"/>
                  </w:divBdr>
                  <w:divsChild>
                    <w:div w:id="1199704467">
                      <w:marLeft w:val="0"/>
                      <w:marRight w:val="0"/>
                      <w:marTop w:val="0"/>
                      <w:marBottom w:val="0"/>
                      <w:divBdr>
                        <w:top w:val="none" w:sz="0" w:space="0" w:color="auto"/>
                        <w:left w:val="none" w:sz="0" w:space="0" w:color="auto"/>
                        <w:bottom w:val="none" w:sz="0" w:space="0" w:color="auto"/>
                        <w:right w:val="none" w:sz="0" w:space="0" w:color="auto"/>
                      </w:divBdr>
                    </w:div>
                  </w:divsChild>
                </w:div>
                <w:div w:id="1823236175">
                  <w:marLeft w:val="0"/>
                  <w:marRight w:val="0"/>
                  <w:marTop w:val="0"/>
                  <w:marBottom w:val="0"/>
                  <w:divBdr>
                    <w:top w:val="none" w:sz="0" w:space="0" w:color="auto"/>
                    <w:left w:val="none" w:sz="0" w:space="0" w:color="auto"/>
                    <w:bottom w:val="none" w:sz="0" w:space="0" w:color="auto"/>
                    <w:right w:val="none" w:sz="0" w:space="0" w:color="auto"/>
                  </w:divBdr>
                  <w:divsChild>
                    <w:div w:id="1449548169">
                      <w:marLeft w:val="0"/>
                      <w:marRight w:val="0"/>
                      <w:marTop w:val="0"/>
                      <w:marBottom w:val="0"/>
                      <w:divBdr>
                        <w:top w:val="none" w:sz="0" w:space="0" w:color="auto"/>
                        <w:left w:val="none" w:sz="0" w:space="0" w:color="auto"/>
                        <w:bottom w:val="none" w:sz="0" w:space="0" w:color="auto"/>
                        <w:right w:val="none" w:sz="0" w:space="0" w:color="auto"/>
                      </w:divBdr>
                    </w:div>
                  </w:divsChild>
                </w:div>
                <w:div w:id="2066830890">
                  <w:marLeft w:val="0"/>
                  <w:marRight w:val="0"/>
                  <w:marTop w:val="0"/>
                  <w:marBottom w:val="0"/>
                  <w:divBdr>
                    <w:top w:val="none" w:sz="0" w:space="0" w:color="auto"/>
                    <w:left w:val="none" w:sz="0" w:space="0" w:color="auto"/>
                    <w:bottom w:val="none" w:sz="0" w:space="0" w:color="auto"/>
                    <w:right w:val="none" w:sz="0" w:space="0" w:color="auto"/>
                  </w:divBdr>
                  <w:divsChild>
                    <w:div w:id="1837573810">
                      <w:marLeft w:val="0"/>
                      <w:marRight w:val="0"/>
                      <w:marTop w:val="0"/>
                      <w:marBottom w:val="0"/>
                      <w:divBdr>
                        <w:top w:val="none" w:sz="0" w:space="0" w:color="auto"/>
                        <w:left w:val="none" w:sz="0" w:space="0" w:color="auto"/>
                        <w:bottom w:val="none" w:sz="0" w:space="0" w:color="auto"/>
                        <w:right w:val="none" w:sz="0" w:space="0" w:color="auto"/>
                      </w:divBdr>
                    </w:div>
                  </w:divsChild>
                </w:div>
                <w:div w:id="862598018">
                  <w:marLeft w:val="0"/>
                  <w:marRight w:val="0"/>
                  <w:marTop w:val="0"/>
                  <w:marBottom w:val="0"/>
                  <w:divBdr>
                    <w:top w:val="none" w:sz="0" w:space="0" w:color="auto"/>
                    <w:left w:val="none" w:sz="0" w:space="0" w:color="auto"/>
                    <w:bottom w:val="none" w:sz="0" w:space="0" w:color="auto"/>
                    <w:right w:val="none" w:sz="0" w:space="0" w:color="auto"/>
                  </w:divBdr>
                  <w:divsChild>
                    <w:div w:id="781265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7130486">
          <w:marLeft w:val="0"/>
          <w:marRight w:val="0"/>
          <w:marTop w:val="0"/>
          <w:marBottom w:val="0"/>
          <w:divBdr>
            <w:top w:val="none" w:sz="0" w:space="0" w:color="auto"/>
            <w:left w:val="none" w:sz="0" w:space="0" w:color="auto"/>
            <w:bottom w:val="none" w:sz="0" w:space="0" w:color="auto"/>
            <w:right w:val="none" w:sz="0" w:space="0" w:color="auto"/>
          </w:divBdr>
        </w:div>
        <w:div w:id="77101897">
          <w:marLeft w:val="0"/>
          <w:marRight w:val="0"/>
          <w:marTop w:val="0"/>
          <w:marBottom w:val="0"/>
          <w:divBdr>
            <w:top w:val="none" w:sz="0" w:space="0" w:color="auto"/>
            <w:left w:val="none" w:sz="0" w:space="0" w:color="auto"/>
            <w:bottom w:val="none" w:sz="0" w:space="0" w:color="auto"/>
            <w:right w:val="none" w:sz="0" w:space="0" w:color="auto"/>
          </w:divBdr>
          <w:divsChild>
            <w:div w:id="207911718">
              <w:marLeft w:val="-75"/>
              <w:marRight w:val="0"/>
              <w:marTop w:val="30"/>
              <w:marBottom w:val="30"/>
              <w:divBdr>
                <w:top w:val="none" w:sz="0" w:space="0" w:color="auto"/>
                <w:left w:val="none" w:sz="0" w:space="0" w:color="auto"/>
                <w:bottom w:val="none" w:sz="0" w:space="0" w:color="auto"/>
                <w:right w:val="none" w:sz="0" w:space="0" w:color="auto"/>
              </w:divBdr>
              <w:divsChild>
                <w:div w:id="1728456931">
                  <w:marLeft w:val="0"/>
                  <w:marRight w:val="0"/>
                  <w:marTop w:val="0"/>
                  <w:marBottom w:val="0"/>
                  <w:divBdr>
                    <w:top w:val="none" w:sz="0" w:space="0" w:color="auto"/>
                    <w:left w:val="none" w:sz="0" w:space="0" w:color="auto"/>
                    <w:bottom w:val="none" w:sz="0" w:space="0" w:color="auto"/>
                    <w:right w:val="none" w:sz="0" w:space="0" w:color="auto"/>
                  </w:divBdr>
                  <w:divsChild>
                    <w:div w:id="1334838238">
                      <w:marLeft w:val="0"/>
                      <w:marRight w:val="0"/>
                      <w:marTop w:val="0"/>
                      <w:marBottom w:val="0"/>
                      <w:divBdr>
                        <w:top w:val="none" w:sz="0" w:space="0" w:color="auto"/>
                        <w:left w:val="none" w:sz="0" w:space="0" w:color="auto"/>
                        <w:bottom w:val="none" w:sz="0" w:space="0" w:color="auto"/>
                        <w:right w:val="none" w:sz="0" w:space="0" w:color="auto"/>
                      </w:divBdr>
                    </w:div>
                  </w:divsChild>
                </w:div>
                <w:div w:id="1679229970">
                  <w:marLeft w:val="0"/>
                  <w:marRight w:val="0"/>
                  <w:marTop w:val="0"/>
                  <w:marBottom w:val="0"/>
                  <w:divBdr>
                    <w:top w:val="none" w:sz="0" w:space="0" w:color="auto"/>
                    <w:left w:val="none" w:sz="0" w:space="0" w:color="auto"/>
                    <w:bottom w:val="none" w:sz="0" w:space="0" w:color="auto"/>
                    <w:right w:val="none" w:sz="0" w:space="0" w:color="auto"/>
                  </w:divBdr>
                  <w:divsChild>
                    <w:div w:id="375356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6994851">
          <w:marLeft w:val="0"/>
          <w:marRight w:val="0"/>
          <w:marTop w:val="0"/>
          <w:marBottom w:val="0"/>
          <w:divBdr>
            <w:top w:val="none" w:sz="0" w:space="0" w:color="auto"/>
            <w:left w:val="none" w:sz="0" w:space="0" w:color="auto"/>
            <w:bottom w:val="none" w:sz="0" w:space="0" w:color="auto"/>
            <w:right w:val="none" w:sz="0" w:space="0" w:color="auto"/>
          </w:divBdr>
        </w:div>
        <w:div w:id="241960356">
          <w:marLeft w:val="0"/>
          <w:marRight w:val="0"/>
          <w:marTop w:val="0"/>
          <w:marBottom w:val="0"/>
          <w:divBdr>
            <w:top w:val="none" w:sz="0" w:space="0" w:color="auto"/>
            <w:left w:val="none" w:sz="0" w:space="0" w:color="auto"/>
            <w:bottom w:val="none" w:sz="0" w:space="0" w:color="auto"/>
            <w:right w:val="none" w:sz="0" w:space="0" w:color="auto"/>
          </w:divBdr>
        </w:div>
        <w:div w:id="1639259846">
          <w:marLeft w:val="0"/>
          <w:marRight w:val="0"/>
          <w:marTop w:val="0"/>
          <w:marBottom w:val="0"/>
          <w:divBdr>
            <w:top w:val="none" w:sz="0" w:space="0" w:color="auto"/>
            <w:left w:val="none" w:sz="0" w:space="0" w:color="auto"/>
            <w:bottom w:val="none" w:sz="0" w:space="0" w:color="auto"/>
            <w:right w:val="none" w:sz="0" w:space="0" w:color="auto"/>
          </w:divBdr>
        </w:div>
        <w:div w:id="341977377">
          <w:marLeft w:val="0"/>
          <w:marRight w:val="0"/>
          <w:marTop w:val="0"/>
          <w:marBottom w:val="0"/>
          <w:divBdr>
            <w:top w:val="none" w:sz="0" w:space="0" w:color="auto"/>
            <w:left w:val="none" w:sz="0" w:space="0" w:color="auto"/>
            <w:bottom w:val="none" w:sz="0" w:space="0" w:color="auto"/>
            <w:right w:val="none" w:sz="0" w:space="0" w:color="auto"/>
          </w:divBdr>
        </w:div>
        <w:div w:id="1600094101">
          <w:marLeft w:val="0"/>
          <w:marRight w:val="0"/>
          <w:marTop w:val="0"/>
          <w:marBottom w:val="0"/>
          <w:divBdr>
            <w:top w:val="none" w:sz="0" w:space="0" w:color="auto"/>
            <w:left w:val="none" w:sz="0" w:space="0" w:color="auto"/>
            <w:bottom w:val="none" w:sz="0" w:space="0" w:color="auto"/>
            <w:right w:val="none" w:sz="0" w:space="0" w:color="auto"/>
          </w:divBdr>
          <w:divsChild>
            <w:div w:id="1400900001">
              <w:marLeft w:val="-75"/>
              <w:marRight w:val="0"/>
              <w:marTop w:val="30"/>
              <w:marBottom w:val="30"/>
              <w:divBdr>
                <w:top w:val="none" w:sz="0" w:space="0" w:color="auto"/>
                <w:left w:val="none" w:sz="0" w:space="0" w:color="auto"/>
                <w:bottom w:val="none" w:sz="0" w:space="0" w:color="auto"/>
                <w:right w:val="none" w:sz="0" w:space="0" w:color="auto"/>
              </w:divBdr>
              <w:divsChild>
                <w:div w:id="1091121428">
                  <w:marLeft w:val="0"/>
                  <w:marRight w:val="0"/>
                  <w:marTop w:val="0"/>
                  <w:marBottom w:val="0"/>
                  <w:divBdr>
                    <w:top w:val="none" w:sz="0" w:space="0" w:color="auto"/>
                    <w:left w:val="none" w:sz="0" w:space="0" w:color="auto"/>
                    <w:bottom w:val="none" w:sz="0" w:space="0" w:color="auto"/>
                    <w:right w:val="none" w:sz="0" w:space="0" w:color="auto"/>
                  </w:divBdr>
                  <w:divsChild>
                    <w:div w:id="2002737313">
                      <w:marLeft w:val="0"/>
                      <w:marRight w:val="0"/>
                      <w:marTop w:val="0"/>
                      <w:marBottom w:val="0"/>
                      <w:divBdr>
                        <w:top w:val="none" w:sz="0" w:space="0" w:color="auto"/>
                        <w:left w:val="none" w:sz="0" w:space="0" w:color="auto"/>
                        <w:bottom w:val="none" w:sz="0" w:space="0" w:color="auto"/>
                        <w:right w:val="none" w:sz="0" w:space="0" w:color="auto"/>
                      </w:divBdr>
                    </w:div>
                  </w:divsChild>
                </w:div>
                <w:div w:id="866672889">
                  <w:marLeft w:val="0"/>
                  <w:marRight w:val="0"/>
                  <w:marTop w:val="0"/>
                  <w:marBottom w:val="0"/>
                  <w:divBdr>
                    <w:top w:val="none" w:sz="0" w:space="0" w:color="auto"/>
                    <w:left w:val="none" w:sz="0" w:space="0" w:color="auto"/>
                    <w:bottom w:val="none" w:sz="0" w:space="0" w:color="auto"/>
                    <w:right w:val="none" w:sz="0" w:space="0" w:color="auto"/>
                  </w:divBdr>
                  <w:divsChild>
                    <w:div w:id="1971519756">
                      <w:marLeft w:val="0"/>
                      <w:marRight w:val="0"/>
                      <w:marTop w:val="0"/>
                      <w:marBottom w:val="0"/>
                      <w:divBdr>
                        <w:top w:val="none" w:sz="0" w:space="0" w:color="auto"/>
                        <w:left w:val="none" w:sz="0" w:space="0" w:color="auto"/>
                        <w:bottom w:val="none" w:sz="0" w:space="0" w:color="auto"/>
                        <w:right w:val="none" w:sz="0" w:space="0" w:color="auto"/>
                      </w:divBdr>
                    </w:div>
                  </w:divsChild>
                </w:div>
                <w:div w:id="599720890">
                  <w:marLeft w:val="0"/>
                  <w:marRight w:val="0"/>
                  <w:marTop w:val="0"/>
                  <w:marBottom w:val="0"/>
                  <w:divBdr>
                    <w:top w:val="none" w:sz="0" w:space="0" w:color="auto"/>
                    <w:left w:val="none" w:sz="0" w:space="0" w:color="auto"/>
                    <w:bottom w:val="none" w:sz="0" w:space="0" w:color="auto"/>
                    <w:right w:val="none" w:sz="0" w:space="0" w:color="auto"/>
                  </w:divBdr>
                  <w:divsChild>
                    <w:div w:id="1654063972">
                      <w:marLeft w:val="0"/>
                      <w:marRight w:val="0"/>
                      <w:marTop w:val="0"/>
                      <w:marBottom w:val="0"/>
                      <w:divBdr>
                        <w:top w:val="none" w:sz="0" w:space="0" w:color="auto"/>
                        <w:left w:val="none" w:sz="0" w:space="0" w:color="auto"/>
                        <w:bottom w:val="none" w:sz="0" w:space="0" w:color="auto"/>
                        <w:right w:val="none" w:sz="0" w:space="0" w:color="auto"/>
                      </w:divBdr>
                    </w:div>
                  </w:divsChild>
                </w:div>
                <w:div w:id="1160584331">
                  <w:marLeft w:val="0"/>
                  <w:marRight w:val="0"/>
                  <w:marTop w:val="0"/>
                  <w:marBottom w:val="0"/>
                  <w:divBdr>
                    <w:top w:val="none" w:sz="0" w:space="0" w:color="auto"/>
                    <w:left w:val="none" w:sz="0" w:space="0" w:color="auto"/>
                    <w:bottom w:val="none" w:sz="0" w:space="0" w:color="auto"/>
                    <w:right w:val="none" w:sz="0" w:space="0" w:color="auto"/>
                  </w:divBdr>
                  <w:divsChild>
                    <w:div w:id="262996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6698623">
          <w:marLeft w:val="0"/>
          <w:marRight w:val="0"/>
          <w:marTop w:val="0"/>
          <w:marBottom w:val="0"/>
          <w:divBdr>
            <w:top w:val="none" w:sz="0" w:space="0" w:color="auto"/>
            <w:left w:val="none" w:sz="0" w:space="0" w:color="auto"/>
            <w:bottom w:val="none" w:sz="0" w:space="0" w:color="auto"/>
            <w:right w:val="none" w:sz="0" w:space="0" w:color="auto"/>
          </w:divBdr>
        </w:div>
        <w:div w:id="1300958237">
          <w:marLeft w:val="0"/>
          <w:marRight w:val="0"/>
          <w:marTop w:val="0"/>
          <w:marBottom w:val="0"/>
          <w:divBdr>
            <w:top w:val="none" w:sz="0" w:space="0" w:color="auto"/>
            <w:left w:val="none" w:sz="0" w:space="0" w:color="auto"/>
            <w:bottom w:val="none" w:sz="0" w:space="0" w:color="auto"/>
            <w:right w:val="none" w:sz="0" w:space="0" w:color="auto"/>
          </w:divBdr>
          <w:divsChild>
            <w:div w:id="1083798021">
              <w:marLeft w:val="-75"/>
              <w:marRight w:val="0"/>
              <w:marTop w:val="30"/>
              <w:marBottom w:val="30"/>
              <w:divBdr>
                <w:top w:val="none" w:sz="0" w:space="0" w:color="auto"/>
                <w:left w:val="none" w:sz="0" w:space="0" w:color="auto"/>
                <w:bottom w:val="none" w:sz="0" w:space="0" w:color="auto"/>
                <w:right w:val="none" w:sz="0" w:space="0" w:color="auto"/>
              </w:divBdr>
              <w:divsChild>
                <w:div w:id="261913413">
                  <w:marLeft w:val="0"/>
                  <w:marRight w:val="0"/>
                  <w:marTop w:val="0"/>
                  <w:marBottom w:val="0"/>
                  <w:divBdr>
                    <w:top w:val="none" w:sz="0" w:space="0" w:color="auto"/>
                    <w:left w:val="none" w:sz="0" w:space="0" w:color="auto"/>
                    <w:bottom w:val="none" w:sz="0" w:space="0" w:color="auto"/>
                    <w:right w:val="none" w:sz="0" w:space="0" w:color="auto"/>
                  </w:divBdr>
                  <w:divsChild>
                    <w:div w:id="1152411509">
                      <w:marLeft w:val="0"/>
                      <w:marRight w:val="0"/>
                      <w:marTop w:val="0"/>
                      <w:marBottom w:val="0"/>
                      <w:divBdr>
                        <w:top w:val="none" w:sz="0" w:space="0" w:color="auto"/>
                        <w:left w:val="none" w:sz="0" w:space="0" w:color="auto"/>
                        <w:bottom w:val="none" w:sz="0" w:space="0" w:color="auto"/>
                        <w:right w:val="none" w:sz="0" w:space="0" w:color="auto"/>
                      </w:divBdr>
                    </w:div>
                  </w:divsChild>
                </w:div>
                <w:div w:id="774710644">
                  <w:marLeft w:val="0"/>
                  <w:marRight w:val="0"/>
                  <w:marTop w:val="0"/>
                  <w:marBottom w:val="0"/>
                  <w:divBdr>
                    <w:top w:val="none" w:sz="0" w:space="0" w:color="auto"/>
                    <w:left w:val="none" w:sz="0" w:space="0" w:color="auto"/>
                    <w:bottom w:val="none" w:sz="0" w:space="0" w:color="auto"/>
                    <w:right w:val="none" w:sz="0" w:space="0" w:color="auto"/>
                  </w:divBdr>
                  <w:divsChild>
                    <w:div w:id="815991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6242021">
          <w:marLeft w:val="0"/>
          <w:marRight w:val="0"/>
          <w:marTop w:val="0"/>
          <w:marBottom w:val="0"/>
          <w:divBdr>
            <w:top w:val="none" w:sz="0" w:space="0" w:color="auto"/>
            <w:left w:val="none" w:sz="0" w:space="0" w:color="auto"/>
            <w:bottom w:val="none" w:sz="0" w:space="0" w:color="auto"/>
            <w:right w:val="none" w:sz="0" w:space="0" w:color="auto"/>
          </w:divBdr>
          <w:divsChild>
            <w:div w:id="306782878">
              <w:marLeft w:val="0"/>
              <w:marRight w:val="0"/>
              <w:marTop w:val="0"/>
              <w:marBottom w:val="0"/>
              <w:divBdr>
                <w:top w:val="none" w:sz="0" w:space="0" w:color="auto"/>
                <w:left w:val="none" w:sz="0" w:space="0" w:color="auto"/>
                <w:bottom w:val="none" w:sz="0" w:space="0" w:color="auto"/>
                <w:right w:val="none" w:sz="0" w:space="0" w:color="auto"/>
              </w:divBdr>
            </w:div>
            <w:div w:id="225604204">
              <w:marLeft w:val="0"/>
              <w:marRight w:val="0"/>
              <w:marTop w:val="0"/>
              <w:marBottom w:val="0"/>
              <w:divBdr>
                <w:top w:val="none" w:sz="0" w:space="0" w:color="auto"/>
                <w:left w:val="none" w:sz="0" w:space="0" w:color="auto"/>
                <w:bottom w:val="none" w:sz="0" w:space="0" w:color="auto"/>
                <w:right w:val="none" w:sz="0" w:space="0" w:color="auto"/>
              </w:divBdr>
            </w:div>
            <w:div w:id="836308734">
              <w:marLeft w:val="0"/>
              <w:marRight w:val="0"/>
              <w:marTop w:val="0"/>
              <w:marBottom w:val="0"/>
              <w:divBdr>
                <w:top w:val="none" w:sz="0" w:space="0" w:color="auto"/>
                <w:left w:val="none" w:sz="0" w:space="0" w:color="auto"/>
                <w:bottom w:val="none" w:sz="0" w:space="0" w:color="auto"/>
                <w:right w:val="none" w:sz="0" w:space="0" w:color="auto"/>
              </w:divBdr>
            </w:div>
            <w:div w:id="846529254">
              <w:marLeft w:val="0"/>
              <w:marRight w:val="0"/>
              <w:marTop w:val="0"/>
              <w:marBottom w:val="0"/>
              <w:divBdr>
                <w:top w:val="none" w:sz="0" w:space="0" w:color="auto"/>
                <w:left w:val="none" w:sz="0" w:space="0" w:color="auto"/>
                <w:bottom w:val="none" w:sz="0" w:space="0" w:color="auto"/>
                <w:right w:val="none" w:sz="0" w:space="0" w:color="auto"/>
              </w:divBdr>
            </w:div>
            <w:div w:id="948044886">
              <w:marLeft w:val="0"/>
              <w:marRight w:val="0"/>
              <w:marTop w:val="0"/>
              <w:marBottom w:val="0"/>
              <w:divBdr>
                <w:top w:val="none" w:sz="0" w:space="0" w:color="auto"/>
                <w:left w:val="none" w:sz="0" w:space="0" w:color="auto"/>
                <w:bottom w:val="none" w:sz="0" w:space="0" w:color="auto"/>
                <w:right w:val="none" w:sz="0" w:space="0" w:color="auto"/>
              </w:divBdr>
            </w:div>
            <w:div w:id="1751003382">
              <w:marLeft w:val="0"/>
              <w:marRight w:val="0"/>
              <w:marTop w:val="0"/>
              <w:marBottom w:val="0"/>
              <w:divBdr>
                <w:top w:val="none" w:sz="0" w:space="0" w:color="auto"/>
                <w:left w:val="none" w:sz="0" w:space="0" w:color="auto"/>
                <w:bottom w:val="none" w:sz="0" w:space="0" w:color="auto"/>
                <w:right w:val="none" w:sz="0" w:space="0" w:color="auto"/>
              </w:divBdr>
            </w:div>
            <w:div w:id="1821388102">
              <w:marLeft w:val="0"/>
              <w:marRight w:val="0"/>
              <w:marTop w:val="0"/>
              <w:marBottom w:val="0"/>
              <w:divBdr>
                <w:top w:val="none" w:sz="0" w:space="0" w:color="auto"/>
                <w:left w:val="none" w:sz="0" w:space="0" w:color="auto"/>
                <w:bottom w:val="none" w:sz="0" w:space="0" w:color="auto"/>
                <w:right w:val="none" w:sz="0" w:space="0" w:color="auto"/>
              </w:divBdr>
            </w:div>
            <w:div w:id="1496149060">
              <w:marLeft w:val="0"/>
              <w:marRight w:val="0"/>
              <w:marTop w:val="0"/>
              <w:marBottom w:val="0"/>
              <w:divBdr>
                <w:top w:val="none" w:sz="0" w:space="0" w:color="auto"/>
                <w:left w:val="none" w:sz="0" w:space="0" w:color="auto"/>
                <w:bottom w:val="none" w:sz="0" w:space="0" w:color="auto"/>
                <w:right w:val="none" w:sz="0" w:space="0" w:color="auto"/>
              </w:divBdr>
            </w:div>
            <w:div w:id="67003743">
              <w:marLeft w:val="0"/>
              <w:marRight w:val="0"/>
              <w:marTop w:val="0"/>
              <w:marBottom w:val="0"/>
              <w:divBdr>
                <w:top w:val="none" w:sz="0" w:space="0" w:color="auto"/>
                <w:left w:val="none" w:sz="0" w:space="0" w:color="auto"/>
                <w:bottom w:val="none" w:sz="0" w:space="0" w:color="auto"/>
                <w:right w:val="none" w:sz="0" w:space="0" w:color="auto"/>
              </w:divBdr>
            </w:div>
            <w:div w:id="579826640">
              <w:marLeft w:val="0"/>
              <w:marRight w:val="0"/>
              <w:marTop w:val="0"/>
              <w:marBottom w:val="0"/>
              <w:divBdr>
                <w:top w:val="none" w:sz="0" w:space="0" w:color="auto"/>
                <w:left w:val="none" w:sz="0" w:space="0" w:color="auto"/>
                <w:bottom w:val="none" w:sz="0" w:space="0" w:color="auto"/>
                <w:right w:val="none" w:sz="0" w:space="0" w:color="auto"/>
              </w:divBdr>
            </w:div>
            <w:div w:id="1611626738">
              <w:marLeft w:val="0"/>
              <w:marRight w:val="0"/>
              <w:marTop w:val="0"/>
              <w:marBottom w:val="0"/>
              <w:divBdr>
                <w:top w:val="none" w:sz="0" w:space="0" w:color="auto"/>
                <w:left w:val="none" w:sz="0" w:space="0" w:color="auto"/>
                <w:bottom w:val="none" w:sz="0" w:space="0" w:color="auto"/>
                <w:right w:val="none" w:sz="0" w:space="0" w:color="auto"/>
              </w:divBdr>
            </w:div>
            <w:div w:id="89785285">
              <w:marLeft w:val="0"/>
              <w:marRight w:val="0"/>
              <w:marTop w:val="0"/>
              <w:marBottom w:val="0"/>
              <w:divBdr>
                <w:top w:val="none" w:sz="0" w:space="0" w:color="auto"/>
                <w:left w:val="none" w:sz="0" w:space="0" w:color="auto"/>
                <w:bottom w:val="none" w:sz="0" w:space="0" w:color="auto"/>
                <w:right w:val="none" w:sz="0" w:space="0" w:color="auto"/>
              </w:divBdr>
            </w:div>
            <w:div w:id="728381547">
              <w:marLeft w:val="0"/>
              <w:marRight w:val="0"/>
              <w:marTop w:val="0"/>
              <w:marBottom w:val="0"/>
              <w:divBdr>
                <w:top w:val="none" w:sz="0" w:space="0" w:color="auto"/>
                <w:left w:val="none" w:sz="0" w:space="0" w:color="auto"/>
                <w:bottom w:val="none" w:sz="0" w:space="0" w:color="auto"/>
                <w:right w:val="none" w:sz="0" w:space="0" w:color="auto"/>
              </w:divBdr>
            </w:div>
            <w:div w:id="2075007407">
              <w:marLeft w:val="0"/>
              <w:marRight w:val="0"/>
              <w:marTop w:val="0"/>
              <w:marBottom w:val="0"/>
              <w:divBdr>
                <w:top w:val="none" w:sz="0" w:space="0" w:color="auto"/>
                <w:left w:val="none" w:sz="0" w:space="0" w:color="auto"/>
                <w:bottom w:val="none" w:sz="0" w:space="0" w:color="auto"/>
                <w:right w:val="none" w:sz="0" w:space="0" w:color="auto"/>
              </w:divBdr>
            </w:div>
            <w:div w:id="1309506821">
              <w:marLeft w:val="0"/>
              <w:marRight w:val="0"/>
              <w:marTop w:val="0"/>
              <w:marBottom w:val="0"/>
              <w:divBdr>
                <w:top w:val="none" w:sz="0" w:space="0" w:color="auto"/>
                <w:left w:val="none" w:sz="0" w:space="0" w:color="auto"/>
                <w:bottom w:val="none" w:sz="0" w:space="0" w:color="auto"/>
                <w:right w:val="none" w:sz="0" w:space="0" w:color="auto"/>
              </w:divBdr>
            </w:div>
            <w:div w:id="1317487884">
              <w:marLeft w:val="0"/>
              <w:marRight w:val="0"/>
              <w:marTop w:val="0"/>
              <w:marBottom w:val="0"/>
              <w:divBdr>
                <w:top w:val="none" w:sz="0" w:space="0" w:color="auto"/>
                <w:left w:val="none" w:sz="0" w:space="0" w:color="auto"/>
                <w:bottom w:val="none" w:sz="0" w:space="0" w:color="auto"/>
                <w:right w:val="none" w:sz="0" w:space="0" w:color="auto"/>
              </w:divBdr>
            </w:div>
            <w:div w:id="2019650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57162">
      <w:bodyDiv w:val="1"/>
      <w:marLeft w:val="0"/>
      <w:marRight w:val="0"/>
      <w:marTop w:val="0"/>
      <w:marBottom w:val="0"/>
      <w:divBdr>
        <w:top w:val="none" w:sz="0" w:space="0" w:color="auto"/>
        <w:left w:val="none" w:sz="0" w:space="0" w:color="auto"/>
        <w:bottom w:val="none" w:sz="0" w:space="0" w:color="auto"/>
        <w:right w:val="none" w:sz="0" w:space="0" w:color="auto"/>
      </w:divBdr>
    </w:div>
    <w:div w:id="436950852">
      <w:bodyDiv w:val="1"/>
      <w:marLeft w:val="0"/>
      <w:marRight w:val="0"/>
      <w:marTop w:val="0"/>
      <w:marBottom w:val="0"/>
      <w:divBdr>
        <w:top w:val="none" w:sz="0" w:space="0" w:color="auto"/>
        <w:left w:val="none" w:sz="0" w:space="0" w:color="auto"/>
        <w:bottom w:val="none" w:sz="0" w:space="0" w:color="auto"/>
        <w:right w:val="none" w:sz="0" w:space="0" w:color="auto"/>
      </w:divBdr>
      <w:divsChild>
        <w:div w:id="1219440805">
          <w:marLeft w:val="0"/>
          <w:marRight w:val="0"/>
          <w:marTop w:val="0"/>
          <w:marBottom w:val="0"/>
          <w:divBdr>
            <w:top w:val="none" w:sz="0" w:space="0" w:color="auto"/>
            <w:left w:val="none" w:sz="0" w:space="0" w:color="auto"/>
            <w:bottom w:val="none" w:sz="0" w:space="0" w:color="auto"/>
            <w:right w:val="none" w:sz="0" w:space="0" w:color="auto"/>
          </w:divBdr>
        </w:div>
        <w:div w:id="944188944">
          <w:marLeft w:val="0"/>
          <w:marRight w:val="0"/>
          <w:marTop w:val="0"/>
          <w:marBottom w:val="0"/>
          <w:divBdr>
            <w:top w:val="none" w:sz="0" w:space="0" w:color="auto"/>
            <w:left w:val="none" w:sz="0" w:space="0" w:color="auto"/>
            <w:bottom w:val="none" w:sz="0" w:space="0" w:color="auto"/>
            <w:right w:val="none" w:sz="0" w:space="0" w:color="auto"/>
          </w:divBdr>
        </w:div>
        <w:div w:id="796874719">
          <w:marLeft w:val="0"/>
          <w:marRight w:val="0"/>
          <w:marTop w:val="0"/>
          <w:marBottom w:val="0"/>
          <w:divBdr>
            <w:top w:val="none" w:sz="0" w:space="0" w:color="auto"/>
            <w:left w:val="none" w:sz="0" w:space="0" w:color="auto"/>
            <w:bottom w:val="none" w:sz="0" w:space="0" w:color="auto"/>
            <w:right w:val="none" w:sz="0" w:space="0" w:color="auto"/>
          </w:divBdr>
        </w:div>
        <w:div w:id="683095631">
          <w:marLeft w:val="0"/>
          <w:marRight w:val="0"/>
          <w:marTop w:val="0"/>
          <w:marBottom w:val="0"/>
          <w:divBdr>
            <w:top w:val="none" w:sz="0" w:space="0" w:color="auto"/>
            <w:left w:val="none" w:sz="0" w:space="0" w:color="auto"/>
            <w:bottom w:val="none" w:sz="0" w:space="0" w:color="auto"/>
            <w:right w:val="none" w:sz="0" w:space="0" w:color="auto"/>
          </w:divBdr>
        </w:div>
      </w:divsChild>
    </w:div>
    <w:div w:id="472334041">
      <w:bodyDiv w:val="1"/>
      <w:marLeft w:val="0"/>
      <w:marRight w:val="0"/>
      <w:marTop w:val="0"/>
      <w:marBottom w:val="0"/>
      <w:divBdr>
        <w:top w:val="none" w:sz="0" w:space="0" w:color="auto"/>
        <w:left w:val="none" w:sz="0" w:space="0" w:color="auto"/>
        <w:bottom w:val="none" w:sz="0" w:space="0" w:color="auto"/>
        <w:right w:val="none" w:sz="0" w:space="0" w:color="auto"/>
      </w:divBdr>
    </w:div>
    <w:div w:id="672949853">
      <w:bodyDiv w:val="1"/>
      <w:marLeft w:val="0"/>
      <w:marRight w:val="0"/>
      <w:marTop w:val="0"/>
      <w:marBottom w:val="0"/>
      <w:divBdr>
        <w:top w:val="none" w:sz="0" w:space="0" w:color="auto"/>
        <w:left w:val="none" w:sz="0" w:space="0" w:color="auto"/>
        <w:bottom w:val="none" w:sz="0" w:space="0" w:color="auto"/>
        <w:right w:val="none" w:sz="0" w:space="0" w:color="auto"/>
      </w:divBdr>
    </w:div>
    <w:div w:id="21010201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footer" Target="footer3.xml"/><Relationship Id="rId26" Type="http://schemas.openxmlformats.org/officeDocument/2006/relationships/footer" Target="footer4.xml"/><Relationship Id="rId21" Type="http://schemas.openxmlformats.org/officeDocument/2006/relationships/hyperlink" Target="https://ec.europa.eu/newsroom/dae/redirection/document/121744" TargetMode="External"/><Relationship Id="rId34"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int@eesc.europa.eu" TargetMode="External"/><Relationship Id="rId17" Type="http://schemas.openxmlformats.org/officeDocument/2006/relationships/header" Target="header3.xml"/><Relationship Id="rId25" Type="http://schemas.openxmlformats.org/officeDocument/2006/relationships/header" Target="header5.xml"/><Relationship Id="rId33"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hyperlink" Target="https://law-tracker.europa.eu/procedure/2025_360?lang=en" TargetMode="External"/><Relationship Id="rId29" Type="http://schemas.openxmlformats.org/officeDocument/2006/relationships/footer" Target="footer6.xml"/><Relationship Id="rId6" Type="http://schemas.openxmlformats.org/officeDocument/2006/relationships/styles" Target="styles.xml"/><Relationship Id="rId11" Type="http://schemas.openxmlformats.org/officeDocument/2006/relationships/image" Target="media/image1.jpg"/><Relationship Id="rId24" Type="http://schemas.openxmlformats.org/officeDocument/2006/relationships/header" Target="header4.xml"/><Relationship Id="rId32" Type="http://schemas.openxmlformats.org/officeDocument/2006/relationships/customXml" Target="../customXml/item1.xml"/><Relationship Id="rId5" Type="http://schemas.openxmlformats.org/officeDocument/2006/relationships/numbering" Target="numbering.xml"/><Relationship Id="rId15" Type="http://schemas.openxmlformats.org/officeDocument/2006/relationships/footer" Target="footer1.xml"/><Relationship Id="rId23" Type="http://schemas.openxmlformats.org/officeDocument/2006/relationships/hyperlink" Target="https://sdgs.un.org/goals" TargetMode="External"/><Relationship Id="rId28" Type="http://schemas.openxmlformats.org/officeDocument/2006/relationships/header" Target="header6.xml"/><Relationship Id="rId10" Type="http://schemas.openxmlformats.org/officeDocument/2006/relationships/endnotes" Target="endnotes.xml"/><Relationship Id="rId19" Type="http://schemas.openxmlformats.org/officeDocument/2006/relationships/hyperlink" Target="https://law-tracker.europa.eu/procedure/2025_359?lang=en" TargetMode="External"/><Relationship Id="rId31" Type="http://schemas.openxmlformats.org/officeDocument/2006/relationships/theme" Target="theme/theme1.xml"/><Relationship Id="rId9" Type="http://schemas.openxmlformats.org/officeDocument/2006/relationships/footnotes" Target="footnotes.xml"/><Relationship Id="rId14" Type="http://schemas.openxmlformats.org/officeDocument/2006/relationships/header" Target="header2.xml"/><Relationship Id="rId22" Type="http://schemas.openxmlformats.org/officeDocument/2006/relationships/hyperlink" Target="https://eur-lex.europa.eu/resource.html?uri=cellar:ebf17714-c56e-11f0-8da2-01aa75ed71a1.0001.02/DOC_1&amp;format=PDF" TargetMode="External"/><Relationship Id="rId27" Type="http://schemas.openxmlformats.org/officeDocument/2006/relationships/footer" Target="footer5.xml"/><Relationship Id="rId30" Type="http://schemas.openxmlformats.org/officeDocument/2006/relationships/fontTable" Target="fontTable.xml"/><Relationship Id="rId35" Type="http://schemas.openxmlformats.org/officeDocument/2006/relationships/customXml" Target="../customXml/item4.xml"/></Relationships>
</file>

<file path=word/_rels/footnotes.xml.rels><?xml version='1.0' encoding='UTF-8' standalone='yes'?>
<Relationships xmlns="http://schemas.openxmlformats.org/package/2006/relationships"><Relationship Id="rId8" Type="http://schemas.openxmlformats.org/officeDocument/2006/relationships/hyperlink" Target="https://eur-lex.europa.eu/legal-content/EN/TXT/?uri=CELEX:62021CJ0579" TargetMode="External"/><Relationship Id="rId13" Type="http://schemas.openxmlformats.org/officeDocument/2006/relationships/hyperlink" Target="https://eur-lex.europa.eu/legal-content/EN/TXT/?uri=CELEX:62012CJ0473" TargetMode="External"/><Relationship Id="rId3" Type="http://schemas.openxmlformats.org/officeDocument/2006/relationships/hyperlink" Target="https://eur-lex.europa.eu/legal-content/EN/TXT/?uri=CELEX:62021CJ0252" TargetMode="External"/><Relationship Id="rId7" Type="http://schemas.openxmlformats.org/officeDocument/2006/relationships/hyperlink" Target="https://eur-lex.europa.eu/legal-content/EN/TXT/?uri=CELEX:62023CJ0413&amp;qid=1767968375259" TargetMode="External"/><Relationship Id="rId12" Type="http://schemas.openxmlformats.org/officeDocument/2006/relationships/hyperlink" Target="https://www.edpb.europa.eu/our-work-tools/our-documents/guidelines/guidelines-032020-processing-data-concerning-health-purpose_en" TargetMode="External"/><Relationship Id="rId2" Type="http://schemas.openxmlformats.org/officeDocument/2006/relationships/hyperlink" Target="https://eur-lex.europa.eu/legal-content/EN/TXT/?uri=CELEX:62012CJ0293" TargetMode="External"/><Relationship Id="rId1" Type="http://schemas.openxmlformats.org/officeDocument/2006/relationships/hyperlink" Target="https://eur-lex.europa.eu/legal-content/EN/TXT/?uri=celex:52025PC0838" TargetMode="External"/><Relationship Id="rId6" Type="http://schemas.openxmlformats.org/officeDocument/2006/relationships/hyperlink" Target="https://eur-lex.europa.eu/legal-content/EN/TXT/?uri=CELEX:62022CJ0479" TargetMode="External"/><Relationship Id="rId11" Type="http://schemas.openxmlformats.org/officeDocument/2006/relationships/hyperlink" Target="https://eur-lex.europa.eu/legal-content/EN/TXT/?uri=CELEX:62024CC0526" TargetMode="External"/><Relationship Id="rId5" Type="http://schemas.openxmlformats.org/officeDocument/2006/relationships/hyperlink" Target="https://eur-lex.europa.eu/legal-content/EN/TXT/?uri=CELEX:62022CJ0479" TargetMode="External"/><Relationship Id="rId10" Type="http://schemas.openxmlformats.org/officeDocument/2006/relationships/hyperlink" Target="https://eur-lex.europa.eu/legal-content/EN/TXT/?uri=CELEX:62024CC0526" TargetMode="External"/><Relationship Id="rId4" Type="http://schemas.openxmlformats.org/officeDocument/2006/relationships/hyperlink" Target="https://eur-lex.europa.eu/legal-content/EN/TXT/?uri=CELEX:62016CJ0434" TargetMode="External"/><Relationship Id="rId9" Type="http://schemas.openxmlformats.org/officeDocument/2006/relationships/hyperlink" Target="https://eur-lex.europa.eu/legal-content/EN/TXT/?uri=CELEX:62022CJ030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M Document" ma:contentTypeID="0x010100EA97B91038054C99906057A708A1480A00B192796EE9568A4C8E77C6EF5F22B614" ma:contentTypeVersion="4" ma:contentTypeDescription="Defines the documents for Document Manager V2" ma:contentTypeScope="" ma:versionID="b9faea45a7e02bbb816d4162149d5e49">
  <xsd:schema xmlns:xsd="http://www.w3.org/2001/XMLSchema" xmlns:xs="http://www.w3.org/2001/XMLSchema" xmlns:p="http://schemas.microsoft.com/office/2006/metadata/properties" xmlns:ns2="1a33af13-4045-4f88-9d7b-618e30f79918" xmlns:ns3="http://schemas.microsoft.com/sharepoint/v3/fields" xmlns:ns4="27994258-8564-426c-a7a1-d6286d62992e" targetNamespace="http://schemas.microsoft.com/office/2006/metadata/properties" ma:root="true" ma:fieldsID="af51dee0f9c2d9a0a51b5858d1a4441d" ns2:_="" ns3:_="" ns4:_="">
    <xsd:import namespace="1a33af13-4045-4f88-9d7b-618e30f79918"/>
    <xsd:import namespace="http://schemas.microsoft.com/sharepoint/v3/fields"/>
    <xsd:import namespace="27994258-8564-426c-a7a1-d6286d62992e"/>
    <xsd:element name="properties">
      <xsd:complexType>
        <xsd:sequence>
          <xsd:element name="documentManagement">
            <xsd:complexType>
              <xsd:all>
                <xsd:element ref="ns2:_dlc_DocId" minOccurs="0"/>
                <xsd:element ref="ns2:_dlc_DocIdUrl" minOccurs="0"/>
                <xsd:element ref="ns2:_dlc_DocIdPersistId" minOccurs="0"/>
                <xsd:element ref="ns2:ProductionDate" minOccurs="0"/>
                <xsd:element ref="ns2:OriginalSender" minOccurs="0"/>
                <xsd:element ref="ns3:DocumentLanguage_0" minOccurs="0"/>
                <xsd:element ref="ns2:DossierNumber" minOccurs="0"/>
                <xsd:element ref="ns4:MeetingNumber" minOccurs="0"/>
                <xsd:element ref="ns2:Rapporteur" minOccurs="0"/>
                <xsd:element ref="ns2:AdoptionDate" minOccurs="0"/>
                <xsd:element ref="ns3:Confidentiality_0" minOccurs="0"/>
                <xsd:element ref="ns2:TaxCatchAll" minOccurs="0"/>
                <xsd:element ref="ns2:TaxCatchAllLabel" minOccurs="0"/>
                <xsd:element ref="ns3:DocumentSource_0" minOccurs="0"/>
                <xsd:element ref="ns4:DocumentNumber" minOccurs="0"/>
                <xsd:element ref="ns2:MeetingDate" minOccurs="0"/>
                <xsd:element ref="ns3:OriginalLanguage_0" minOccurs="0"/>
                <xsd:element ref="ns2:Procedure" minOccurs="0"/>
                <xsd:element ref="ns3:VersionStatus_0" minOccurs="0"/>
                <xsd:element ref="ns3:DocumentStatus_0" minOccurs="0"/>
                <xsd:element ref="ns2:DocumentYear"/>
                <xsd:element ref="ns3:DocumentType_0" minOccurs="0"/>
                <xsd:element ref="ns2:DocumentPart" minOccurs="0"/>
                <xsd:element ref="ns3:MeetingName_0" minOccurs="0"/>
                <xsd:element ref="ns3:AvailableTranslations_0" minOccurs="0"/>
                <xsd:element ref="ns2:FicheYear" minOccurs="0"/>
                <xsd:element ref="ns2:RequestingService" minOccurs="0"/>
                <xsd:element ref="ns2:FicheNumber" minOccurs="0"/>
                <xsd:element ref="ns3:DossierName_0" minOccurs="0"/>
                <xsd:element ref="ns2:DocumentVers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a33af13-4045-4f88-9d7b-618e30f79918"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ProductionDate" ma:index="12" nillable="true" ma:displayName="Production Date" ma:format="DateOnly" ma:internalName="ProductionDate">
      <xsd:simpleType>
        <xsd:restriction base="dms:DateTime"/>
      </xsd:simpleType>
    </xsd:element>
    <xsd:element name="OriginalSender" ma:index="13" nillable="true" ma:displayName="Original Sender" ma:internalName="OriginalSend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ossierNumber" ma:index="15" nillable="true" ma:displayName="Dossier Number" ma:decimals="0" ma:internalName="DossierNumber">
      <xsd:simpleType>
        <xsd:restriction base="dms:Unknown"/>
      </xsd:simpleType>
    </xsd:element>
    <xsd:element name="Rapporteur" ma:index="17" nillable="true" ma:displayName="Rapporteur" ma:internalName="Rapporteur">
      <xsd:simpleType>
        <xsd:restriction base="dms:Text"/>
      </xsd:simpleType>
    </xsd:element>
    <xsd:element name="AdoptionDate" ma:index="18" nillable="true" ma:displayName="Adoption Date" ma:format="DateOnly" ma:internalName="AdoptionDate">
      <xsd:simpleType>
        <xsd:restriction base="dms:DateTime"/>
      </xsd:simpleType>
    </xsd:element>
    <xsd:element name="TaxCatchAll" ma:index="20" nillable="true" ma:displayName="Taxonomy Catch All Column" ma:hidden="true" ma:list="{c795c8aa-ad9d-4177-b7c3-7e58e1f2dfdf}" ma:internalName="TaxCatchAll" ma:showField="CatchAllData" ma:web="1a33af13-4045-4f88-9d7b-618e30f79918">
      <xsd:complexType>
        <xsd:complexContent>
          <xsd:extension base="dms:MultiChoiceLookup">
            <xsd:sequence>
              <xsd:element name="Value" type="dms:Lookup" maxOccurs="unbounded" minOccurs="0" nillable="true"/>
            </xsd:sequence>
          </xsd:extension>
        </xsd:complexContent>
      </xsd:complexType>
    </xsd:element>
    <xsd:element name="TaxCatchAllLabel" ma:index="21" nillable="true" ma:displayName="Taxonomy Catch All Column1" ma:hidden="true" ma:list="{c795c8aa-ad9d-4177-b7c3-7e58e1f2dfdf}" ma:internalName="TaxCatchAllLabel" ma:readOnly="true" ma:showField="CatchAllDataLabel" ma:web="1a33af13-4045-4f88-9d7b-618e30f79918">
      <xsd:complexType>
        <xsd:complexContent>
          <xsd:extension base="dms:MultiChoiceLookup">
            <xsd:sequence>
              <xsd:element name="Value" type="dms:Lookup" maxOccurs="unbounded" minOccurs="0" nillable="true"/>
            </xsd:sequence>
          </xsd:extension>
        </xsd:complexContent>
      </xsd:complexType>
    </xsd:element>
    <xsd:element name="MeetingDate" ma:index="26" nillable="true" ma:displayName="Meeting Date" ma:format="DateOnly" ma:internalName="MeetingDate">
      <xsd:simpleType>
        <xsd:restriction base="dms:DateTime"/>
      </xsd:simpleType>
    </xsd:element>
    <xsd:element name="Procedure" ma:index="29" nillable="true" ma:displayName="Procedure" ma:internalName="Procedure">
      <xsd:simpleType>
        <xsd:restriction base="dms:Text"/>
      </xsd:simpleType>
    </xsd:element>
    <xsd:element name="DocumentYear" ma:index="34" ma:displayName="Document Year" ma:decimals="0" ma:internalName="DocumentYear">
      <xsd:simpleType>
        <xsd:restriction base="dms:Unknown"/>
      </xsd:simpleType>
    </xsd:element>
    <xsd:element name="DocumentPart" ma:index="37" nillable="true" ma:displayName="Document Part" ma:decimals="0" ma:internalName="DocumentPart">
      <xsd:simpleType>
        <xsd:restriction base="dms:Unknown"/>
      </xsd:simpleType>
    </xsd:element>
    <xsd:element name="FicheYear" ma:index="42" nillable="true" ma:displayName="Fiche Year" ma:decimals="0" ma:internalName="FicheYear">
      <xsd:simpleType>
        <xsd:restriction base="dms:Unknown"/>
      </xsd:simpleType>
    </xsd:element>
    <xsd:element name="RequestingService" ma:index="43" nillable="true" ma:displayName="Requesting Service" ma:internalName="RequestingService">
      <xsd:simpleType>
        <xsd:restriction base="dms:Text"/>
      </xsd:simpleType>
    </xsd:element>
    <xsd:element name="FicheNumber" ma:index="44" nillable="true" ma:displayName="Fiche Number" ma:decimals="0" ma:internalName="FicheNumber">
      <xsd:simpleType>
        <xsd:restriction base="dms:Unknown"/>
      </xsd:simpleType>
    </xsd:element>
    <xsd:element name="DocumentVersion" ma:index="47" nillable="true" ma:displayName="Document Version" ma:decimals="0" ma:internalName="DocumentVersion">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DocumentLanguage_0" ma:index="14" nillable="true" ma:taxonomy="true" ma:internalName="DocumentLanguage_0" ma:taxonomyFieldName="DocumentLanguage" ma:displayName="Document Language" ma:fieldId="{ee5c55ab-e8dd-441f-8840-fdce66906fe3}" ma:sspId="5004ddca-ed1a-45fa-b2df-508b3c5dfc98" ma:termSetId="3e8d1f59-71f7-428c-bd68-e1e655ad5441" ma:anchorId="00000000-0000-0000-0000-000000000000" ma:open="false" ma:isKeyword="false">
      <xsd:complexType>
        <xsd:sequence>
          <xsd:element ref="pc:Terms" minOccurs="0" maxOccurs="1"/>
        </xsd:sequence>
      </xsd:complexType>
    </xsd:element>
    <xsd:element name="Confidentiality_0" ma:index="19" nillable="true" ma:taxonomy="true" ma:internalName="Confidentiality_0" ma:taxonomyFieldName="Confidentiality" ma:displayName="Confidentiality" ma:fieldId="{ee5c4bfe-2b62-4831-9131-22edf8f3665c}" ma:sspId="5004ddca-ed1a-45fa-b2df-508b3c5dfc98" ma:termSetId="11d040ac-3a9a-4d4c-b9cf-922342a701d6" ma:anchorId="00000000-0000-0000-0000-000000000000" ma:open="false" ma:isKeyword="false">
      <xsd:complexType>
        <xsd:sequence>
          <xsd:element ref="pc:Terms" minOccurs="0" maxOccurs="1"/>
        </xsd:sequence>
      </xsd:complexType>
    </xsd:element>
    <xsd:element name="DocumentSource_0" ma:index="23" ma:taxonomy="true" ma:internalName="DocumentSource_0" ma:taxonomyFieldName="DocumentSource" ma:displayName="Document Source" ma:fieldId="{ee5c1c29-f257-4aae-8e5e-529c0040e17a}" ma:sspId="5004ddca-ed1a-45fa-b2df-508b3c5dfc98" ma:termSetId="ca143256-a90d-4d26-b249-02646b17c0c5" ma:anchorId="00000000-0000-0000-0000-000000000000" ma:open="false" ma:isKeyword="false">
      <xsd:complexType>
        <xsd:sequence>
          <xsd:element ref="pc:Terms" minOccurs="0" maxOccurs="1"/>
        </xsd:sequence>
      </xsd:complexType>
    </xsd:element>
    <xsd:element name="OriginalLanguage_0" ma:index="27" nillable="true" ma:taxonomy="true" ma:internalName="OriginalLanguage_0" ma:taxonomyFieldName="OriginalLanguage" ma:displayName="Original Language" ma:fieldId="{ee5ce750-ff6c-4875-8192-ef11fb51efba}" ma:taxonomyMulti="true" ma:sspId="5004ddca-ed1a-45fa-b2df-508b3c5dfc98" ma:termSetId="3e8d1f59-71f7-428c-bd68-e1e655ad5441" ma:anchorId="00000000-0000-0000-0000-000000000000" ma:open="false" ma:isKeyword="false">
      <xsd:complexType>
        <xsd:sequence>
          <xsd:element ref="pc:Terms" minOccurs="0" maxOccurs="1"/>
        </xsd:sequence>
      </xsd:complexType>
    </xsd:element>
    <xsd:element name="VersionStatus_0" ma:index="30" ma:taxonomy="true" ma:internalName="VersionStatus_0" ma:taxonomyFieldName="VersionStatus" ma:displayName="Version Status" ma:indexed="true" ma:fieldId="{ee5cb94b-3df1-4df3-b49b-6e47ce2a7e87}" ma:sspId="5004ddca-ed1a-45fa-b2df-508b3c5dfc98" ma:termSetId="adeca67b-2bdd-4d0f-b3af-a690b4c6d95d" ma:anchorId="00000000-0000-0000-0000-000000000000" ma:open="false" ma:isKeyword="false">
      <xsd:complexType>
        <xsd:sequence>
          <xsd:element ref="pc:Terms" minOccurs="0" maxOccurs="1"/>
        </xsd:sequence>
      </xsd:complexType>
    </xsd:element>
    <xsd:element name="DocumentStatus_0" ma:index="32" nillable="true" ma:taxonomy="true" ma:internalName="DocumentStatus_0" ma:taxonomyFieldName="DocumentStatus" ma:displayName="Document Status" ma:fieldId="{ee5cab93-ac4d-4e2f-b298-e5342324388c}" ma:sspId="5004ddca-ed1a-45fa-b2df-508b3c5dfc98" ma:termSetId="54b85ca4-9023-4cbf-8e96-81af7735228f" ma:anchorId="00000000-0000-0000-0000-000000000000" ma:open="false" ma:isKeyword="false">
      <xsd:complexType>
        <xsd:sequence>
          <xsd:element ref="pc:Terms" minOccurs="0" maxOccurs="1"/>
        </xsd:sequence>
      </xsd:complexType>
    </xsd:element>
    <xsd:element name="DocumentType_0" ma:index="35" nillable="true" ma:taxonomy="true" ma:internalName="DocumentType_0" ma:taxonomyFieldName="DocumentType" ma:displayName="Document Type" ma:indexed="true" ma:fieldId="{ee5cf431-2d10-41e6-bd88-1b6bd5b84f5f}" ma:sspId="5004ddca-ed1a-45fa-b2df-508b3c5dfc98" ma:termSetId="67a76952-94e0-437b-9a60-5085083dde02" ma:anchorId="00000000-0000-0000-0000-000000000000" ma:open="false" ma:isKeyword="false">
      <xsd:complexType>
        <xsd:sequence>
          <xsd:element ref="pc:Terms" minOccurs="0" maxOccurs="1"/>
        </xsd:sequence>
      </xsd:complexType>
    </xsd:element>
    <xsd:element name="MeetingName_0" ma:index="38" nillable="true" ma:taxonomy="true" ma:internalName="MeetingName_0" ma:taxonomyFieldName="MeetingName" ma:displayName="Meeting Name" ma:indexed="true" ma:fieldId="{ee5c9b55-8403-4f9e-a156-b6ce5b7b9456}" ma:sspId="5004ddca-ed1a-45fa-b2df-508b3c5dfc98" ma:termSetId="a04e9634-de73-4a41-8cb5-e1efdb89060c" ma:anchorId="00000000-0000-0000-0000-000000000000" ma:open="false" ma:isKeyword="false">
      <xsd:complexType>
        <xsd:sequence>
          <xsd:element ref="pc:Terms" minOccurs="0" maxOccurs="1"/>
        </xsd:sequence>
      </xsd:complexType>
    </xsd:element>
    <xsd:element name="AvailableTranslations_0" ma:index="40" nillable="true" ma:taxonomy="true" ma:internalName="AvailableTranslations_0" ma:taxonomyFieldName="AvailableTranslations" ma:displayName="Available Translations" ma:fieldId="{ee5c7c01-1a65-4138-aa64-80e01e34d799}" ma:taxonomyMulti="true" ma:sspId="5004ddca-ed1a-45fa-b2df-508b3c5dfc98" ma:termSetId="3e8d1f59-71f7-428c-bd68-e1e655ad5441" ma:anchorId="00000000-0000-0000-0000-000000000000" ma:open="false" ma:isKeyword="false">
      <xsd:complexType>
        <xsd:sequence>
          <xsd:element ref="pc:Terms" minOccurs="0" maxOccurs="1"/>
        </xsd:sequence>
      </xsd:complexType>
    </xsd:element>
    <xsd:element name="DossierName_0" ma:index="45" nillable="true" ma:taxonomy="true" ma:internalName="DossierName_0" ma:taxonomyFieldName="DossierName" ma:displayName="Dossier Name" ma:fieldId="{ee5cf7da-503b-4593-8db2-4f0e09c901fd}" ma:sspId="5004ddca-ed1a-45fa-b2df-508b3c5dfc98" ma:termSetId="2b392f04-1222-4352-87c1-6fd60ec33b64" ma:anchorId="00000000-0000-0000-0000-000000000000" ma:open="fals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27994258-8564-426c-a7a1-d6286d62992e" elementFormDefault="qualified">
    <xsd:import namespace="http://schemas.microsoft.com/office/2006/documentManagement/types"/>
    <xsd:import namespace="http://schemas.microsoft.com/office/infopath/2007/PartnerControls"/>
    <xsd:element name="MeetingNumber" ma:index="16" nillable="true" ma:displayName="Meeting Number" ma:decimals="0" ma:indexed="true" ma:internalName="MeetingNumber">
      <xsd:simpleType>
        <xsd:restriction base="dms:Unknown"/>
      </xsd:simpleType>
    </xsd:element>
    <xsd:element name="DocumentNumber" ma:index="25" nillable="true" ma:displayName="Document Number" ma:decimals="0" ma:indexed="true" ma:internalName="DocumentNumber">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3.xml><?xml version="1.0" encoding="utf-8"?>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dlc_DocId xmlns="1a33af13-4045-4f88-9d7b-618e30f79918">A6WAAD5KZT2Q-284857674-8589</_dlc_DocId>
    <_dlc_DocIdUrl xmlns="1a33af13-4045-4f88-9d7b-618e30f79918">
      <Url>http://dm/eesc/2025/_layouts/15/DocIdRedir.aspx?ID=A6WAAD5KZT2Q-284857674-8589</Url>
      <Description>A6WAAD5KZT2Q-284857674-8589</Description>
    </_dlc_DocIdUrl>
    <Procedure xmlns="1a33af13-4045-4f88-9d7b-618e30f79918">2025/0359(COD)</Procedure>
    <DocumentType_0 xmlns="http://schemas.microsoft.com/sharepoint/v3/fields">
      <Terms xmlns="http://schemas.microsoft.com/office/infopath/2007/PartnerControls">
        <TermInfo xmlns="http://schemas.microsoft.com/office/infopath/2007/PartnerControls">
          <TermName xmlns="http://schemas.microsoft.com/office/infopath/2007/PartnerControls">AS</TermName>
          <TermId xmlns="http://schemas.microsoft.com/office/infopath/2007/PartnerControls">c7a748eb-f6f2-4d9d-8b5a-af0cafebc224</TermId>
        </TermInfo>
      </Terms>
    </DocumentType_0>
    <DocumentSource_0 xmlns="http://schemas.microsoft.com/sharepoint/v3/fields">
      <Terms xmlns="http://schemas.microsoft.com/office/infopath/2007/PartnerControls">
        <TermInfo xmlns="http://schemas.microsoft.com/office/infopath/2007/PartnerControls">
          <TermName xmlns="http://schemas.microsoft.com/office/infopath/2007/PartnerControls">EESC</TermName>
          <TermId xmlns="http://schemas.microsoft.com/office/infopath/2007/PartnerControls">422833ec-8d7e-4e65-8e4e-8bed07ffb729</TermId>
        </TermInfo>
      </Terms>
    </DocumentSource_0>
    <ProductionDate xmlns="1a33af13-4045-4f88-9d7b-618e30f79918">2026-02-12T12:00:00+00:00</ProductionDate>
    <FicheYear xmlns="1a33af13-4045-4f88-9d7b-618e30f79918" xsi:nil="true"/>
    <DocumentNumber xmlns="27994258-8564-426c-a7a1-d6286d62992e">3929</DocumentNumber>
    <DossierNumber xmlns="1a33af13-4045-4f88-9d7b-618e30f79918">1108</DossierNumber>
    <Confidentiality_0 xmlns="http://schemas.microsoft.com/sharepoint/v3/fields">
      <Terms xmlns="http://schemas.microsoft.com/office/infopath/2007/PartnerControls">
        <TermInfo xmlns="http://schemas.microsoft.com/office/infopath/2007/PartnerControls">
          <TermName xmlns="http://schemas.microsoft.com/office/infopath/2007/PartnerControls">Unrestricted</TermName>
          <TermId xmlns="http://schemas.microsoft.com/office/infopath/2007/PartnerControls">826e22d7-d029-4ec0-a450-0c28ff673572</TermId>
        </TermInfo>
      </Terms>
    </Confidentiality_0>
    <MeetingDate xmlns="1a33af13-4045-4f88-9d7b-618e30f79918">2026-03-18T12:00:00+00:00</MeetingDate>
    <TaxCatchAll xmlns="1a33af13-4045-4f88-9d7b-618e30f79918">
      <Value>67</Value>
      <Value>51</Value>
      <Value>50</Value>
      <Value>47</Value>
      <Value>46</Value>
      <Value>43</Value>
      <Value>42</Value>
      <Value>41</Value>
      <Value>40</Value>
      <Value>39</Value>
      <Value>37</Value>
      <Value>36</Value>
      <Value>35</Value>
      <Value>34</Value>
      <Value>33</Value>
      <Value>32</Value>
      <Value>31</Value>
      <Value>30</Value>
      <Value>29</Value>
      <Value>28</Value>
      <Value>27</Value>
      <Value>24</Value>
      <Value>23</Value>
      <Value>16</Value>
      <Value>15</Value>
      <Value>13</Value>
      <Value>12</Value>
      <Value>8</Value>
      <Value>5</Value>
      <Value>126</Value>
      <Value>1</Value>
    </TaxCatchAll>
    <DocumentLanguage_0 xmlns="http://schemas.microsoft.com/sharepoint/v3/fields">
      <Terms xmlns="http://schemas.microsoft.com/office/infopath/2007/PartnerControls">
        <TermInfo xmlns="http://schemas.microsoft.com/office/infopath/2007/PartnerControls">
          <TermName xmlns="http://schemas.microsoft.com/office/infopath/2007/PartnerControls">EN</TermName>
          <TermId xmlns="http://schemas.microsoft.com/office/infopath/2007/PartnerControls">f2175f21-25d7-44a3-96da-d6a61b075e1b</TermId>
        </TermInfo>
      </Terms>
    </DocumentLanguage_0>
    <Rapporteur xmlns="1a33af13-4045-4f88-9d7b-618e30f79918">PAGLIARA &amp; WILLEMS</Rapporteur>
    <VersionStatus_0 xmlns="http://schemas.microsoft.com/sharepoint/v3/fields">
      <Terms xmlns="http://schemas.microsoft.com/office/infopath/2007/PartnerControls">
        <TermInfo xmlns="http://schemas.microsoft.com/office/infopath/2007/PartnerControls">
          <TermName xmlns="http://schemas.microsoft.com/office/infopath/2007/PartnerControls">Final</TermName>
          <TermId xmlns="http://schemas.microsoft.com/office/infopath/2007/PartnerControls">ea5e6674-7b27-4bac-b091-73adbb394efe</TermId>
        </TermInfo>
      </Terms>
    </VersionStatus_0>
    <DocumentYear xmlns="1a33af13-4045-4f88-9d7b-618e30f79918">2025</DocumentYear>
    <FicheNumber xmlns="1a33af13-4045-4f88-9d7b-618e30f79918">298784</FicheNumber>
    <OriginalSender xmlns="1a33af13-4045-4f88-9d7b-618e30f79918">
      <UserInfo>
        <DisplayName>TDriveSVCUserProd</DisplayName>
        <AccountId>1358</AccountId>
        <AccountType/>
      </UserInfo>
    </OriginalSender>
    <DocumentPart xmlns="1a33af13-4045-4f88-9d7b-618e30f79918">0</DocumentPart>
    <AdoptionDate xmlns="1a33af13-4045-4f88-9d7b-618e30f79918" xsi:nil="true"/>
    <RequestingService xmlns="1a33af13-4045-4f88-9d7b-618e30f79918">Marché unique, production, consommation</RequestingService>
    <MeetingName_0 xmlns="http://schemas.microsoft.com/sharepoint/v3/fields">
      <Terms xmlns="http://schemas.microsoft.com/office/infopath/2007/PartnerControls">
        <TermInfo xmlns="http://schemas.microsoft.com/office/infopath/2007/PartnerControls">
          <TermName xmlns="http://schemas.microsoft.com/office/infopath/2007/PartnerControls">SPL-CES</TermName>
          <TermId xmlns="http://schemas.microsoft.com/office/infopath/2007/PartnerControls">32d8cb1f-c9ec-4365-95c7-8385a18618ac</TermId>
        </TermInfo>
      </Terms>
    </MeetingName_0>
    <AvailableTranslations_0 xmlns="http://schemas.microsoft.com/sharepoint/v3/fields">
      <Terms xmlns="http://schemas.microsoft.com/office/infopath/2007/PartnerControls">
        <TermInfo xmlns="http://schemas.microsoft.com/office/infopath/2007/PartnerControls">
          <TermName xmlns="http://schemas.microsoft.com/office/infopath/2007/PartnerControls">HU</TermName>
          <TermId xmlns="http://schemas.microsoft.com/office/infopath/2007/PartnerControls">6b229040-c589-4408-b4c1-4285663d20a8</TermId>
        </TermInfo>
        <TermInfo xmlns="http://schemas.microsoft.com/office/infopath/2007/PartnerControls">
          <TermName xmlns="http://schemas.microsoft.com/office/infopath/2007/PartnerControls">LT</TermName>
          <TermId xmlns="http://schemas.microsoft.com/office/infopath/2007/PartnerControls">a7ff5ce7-6123-4f68-865a-a57c31810414</TermId>
        </TermInfo>
        <TermInfo xmlns="http://schemas.microsoft.com/office/infopath/2007/PartnerControls">
          <TermName xmlns="http://schemas.microsoft.com/office/infopath/2007/PartnerControls">PT</TermName>
          <TermId xmlns="http://schemas.microsoft.com/office/infopath/2007/PartnerControls">50ccc04a-eadd-42ae-a0cb-acaf45f812ba</TermId>
        </TermInfo>
        <TermInfo xmlns="http://schemas.microsoft.com/office/infopath/2007/PartnerControls">
          <TermName xmlns="http://schemas.microsoft.com/office/infopath/2007/PartnerControls">ET</TermName>
          <TermId xmlns="http://schemas.microsoft.com/office/infopath/2007/PartnerControls">ff6c3f4c-b02c-4c3c-ab07-2c37995a7a0a</TermId>
        </TermInfo>
        <TermInfo xmlns="http://schemas.microsoft.com/office/infopath/2007/PartnerControls">
          <TermName xmlns="http://schemas.microsoft.com/office/infopath/2007/PartnerControls">DE</TermName>
          <TermId xmlns="http://schemas.microsoft.com/office/infopath/2007/PartnerControls">f6b31e5a-26fa-4935-b661-318e46daf27e</TermId>
        </TermInfo>
        <TermInfo xmlns="http://schemas.microsoft.com/office/infopath/2007/PartnerControls">
          <TermName xmlns="http://schemas.microsoft.com/office/infopath/2007/PartnerControls">ES</TermName>
          <TermId xmlns="http://schemas.microsoft.com/office/infopath/2007/PartnerControls">e7a6b05b-ae16-40c8-add9-68b64b03aeba</TermId>
        </TermInfo>
        <TermInfo xmlns="http://schemas.microsoft.com/office/infopath/2007/PartnerControls">
          <TermName xmlns="http://schemas.microsoft.com/office/infopath/2007/PartnerControls">SK</TermName>
          <TermId xmlns="http://schemas.microsoft.com/office/infopath/2007/PartnerControls">46d9fce0-ef79-4f71-b89b-cd6aa82426b8</TermId>
        </TermInfo>
        <TermInfo xmlns="http://schemas.microsoft.com/office/infopath/2007/PartnerControls">
          <TermName xmlns="http://schemas.microsoft.com/office/infopath/2007/PartnerControls">CS</TermName>
          <TermId xmlns="http://schemas.microsoft.com/office/infopath/2007/PartnerControls">72f9705b-0217-4fd3-bea2-cbc7ed80e26e</TermId>
        </TermInfo>
        <TermInfo xmlns="http://schemas.microsoft.com/office/infopath/2007/PartnerControls">
          <TermName xmlns="http://schemas.microsoft.com/office/infopath/2007/PartnerControls">RO</TermName>
          <TermId xmlns="http://schemas.microsoft.com/office/infopath/2007/PartnerControls">feb747a2-64cd-4299-af12-4833ddc30497</TermId>
        </TermInfo>
        <TermInfo xmlns="http://schemas.microsoft.com/office/infopath/2007/PartnerControls">
          <TermName xmlns="http://schemas.microsoft.com/office/infopath/2007/PartnerControls">SV</TermName>
          <TermId xmlns="http://schemas.microsoft.com/office/infopath/2007/PartnerControls">c2ed69e7-a339-43d7-8f22-d93680a92aa0</TermId>
        </TermInfo>
        <TermInfo xmlns="http://schemas.microsoft.com/office/infopath/2007/PartnerControls">
          <TermName xmlns="http://schemas.microsoft.com/office/infopath/2007/PartnerControls">PL</TermName>
          <TermId xmlns="http://schemas.microsoft.com/office/infopath/2007/PartnerControls">1e03da61-4678-4e07-b136-b5024ca9197b</TermId>
        </TermInfo>
        <TermInfo xmlns="http://schemas.microsoft.com/office/infopath/2007/PartnerControls">
          <TermName xmlns="http://schemas.microsoft.com/office/infopath/2007/PartnerControls">LV</TermName>
          <TermId xmlns="http://schemas.microsoft.com/office/infopath/2007/PartnerControls">46f7e311-5d9f-4663-b433-18aeccb7ace7</TermId>
        </TermInfo>
        <TermInfo xmlns="http://schemas.microsoft.com/office/infopath/2007/PartnerControls">
          <TermName xmlns="http://schemas.microsoft.com/office/infopath/2007/PartnerControls">IT</TermName>
          <TermId xmlns="http://schemas.microsoft.com/office/infopath/2007/PartnerControls">0774613c-01ed-4e5d-a25d-11d2388de825</TermId>
        </TermInfo>
        <TermInfo xmlns="http://schemas.microsoft.com/office/infopath/2007/PartnerControls">
          <TermName xmlns="http://schemas.microsoft.com/office/infopath/2007/PartnerControls">EL</TermName>
          <TermId xmlns="http://schemas.microsoft.com/office/infopath/2007/PartnerControls">6d4f4d51-af9b-4650-94b4-4276bee85c91</TermId>
        </TermInfo>
        <TermInfo xmlns="http://schemas.microsoft.com/office/infopath/2007/PartnerControls">
          <TermName xmlns="http://schemas.microsoft.com/office/infopath/2007/PartnerControls">DA</TermName>
          <TermId xmlns="http://schemas.microsoft.com/office/infopath/2007/PartnerControls">5d49c027-8956-412b-aa16-e85a0f96ad0e</TermId>
        </TermInfo>
        <TermInfo xmlns="http://schemas.microsoft.com/office/infopath/2007/PartnerControls">
          <TermName xmlns="http://schemas.microsoft.com/office/infopath/2007/PartnerControls">BG</TermName>
          <TermId xmlns="http://schemas.microsoft.com/office/infopath/2007/PartnerControls">1a1b3951-7821-4e6a-85f5-5673fc08bd2c</TermId>
        </TermInfo>
        <TermInfo xmlns="http://schemas.microsoft.com/office/infopath/2007/PartnerControls">
          <TermName xmlns="http://schemas.microsoft.com/office/infopath/2007/PartnerControls">FI</TermName>
          <TermId xmlns="http://schemas.microsoft.com/office/infopath/2007/PartnerControls">87606a43-d45f-42d6-b8c9-e1a3457db5b7</TermId>
        </TermInfo>
        <TermInfo xmlns="http://schemas.microsoft.com/office/infopath/2007/PartnerControls">
          <TermName xmlns="http://schemas.microsoft.com/office/infopath/2007/PartnerControls">MT</TermName>
          <TermId xmlns="http://schemas.microsoft.com/office/infopath/2007/PartnerControls">7df99101-6854-4a26-b53a-b88c0da02c26</TermId>
        </TermInfo>
        <TermInfo xmlns="http://schemas.microsoft.com/office/infopath/2007/PartnerControls">
          <TermName xmlns="http://schemas.microsoft.com/office/infopath/2007/PartnerControls">EN</TermName>
          <TermId xmlns="http://schemas.microsoft.com/office/infopath/2007/PartnerControls">f2175f21-25d7-44a3-96da-d6a61b075e1b</TermId>
        </TermInfo>
        <TermInfo xmlns="http://schemas.microsoft.com/office/infopath/2007/PartnerControls">
          <TermName xmlns="http://schemas.microsoft.com/office/infopath/2007/PartnerControls">HR</TermName>
          <TermId xmlns="http://schemas.microsoft.com/office/infopath/2007/PartnerControls">2f555653-ed1a-4fe6-8362-9082d95989e5</TermId>
        </TermInfo>
        <TermInfo xmlns="http://schemas.microsoft.com/office/infopath/2007/PartnerControls">
          <TermName xmlns="http://schemas.microsoft.com/office/infopath/2007/PartnerControls">NL</TermName>
          <TermId xmlns="http://schemas.microsoft.com/office/infopath/2007/PartnerControls">55c6556c-b4f4-441d-9acf-c498d4f838bd</TermId>
        </TermInfo>
        <TermInfo xmlns="http://schemas.microsoft.com/office/infopath/2007/PartnerControls">
          <TermName xmlns="http://schemas.microsoft.com/office/infopath/2007/PartnerControls">SL</TermName>
          <TermId xmlns="http://schemas.microsoft.com/office/infopath/2007/PartnerControls">98a412ae-eb01-49e9-ae3d-585a81724cfc</TermId>
        </TermInfo>
        <TermInfo xmlns="http://schemas.microsoft.com/office/infopath/2007/PartnerControls">
          <TermName xmlns="http://schemas.microsoft.com/office/infopath/2007/PartnerControls">FR</TermName>
          <TermId xmlns="http://schemas.microsoft.com/office/infopath/2007/PartnerControls">d2afafd3-4c81-4f60-8f52-ee33f2f54ff3</TermId>
        </TermInfo>
        <TermInfo xmlns="http://schemas.microsoft.com/office/infopath/2007/PartnerControls">
          <TermName xmlns="http://schemas.microsoft.com/office/infopath/2007/PartnerControls">GA</TermName>
          <TermId xmlns="http://schemas.microsoft.com/office/infopath/2007/PartnerControls">762d2456-c427-4ecb-b312-af3dad8e258c</TermId>
        </TermInfo>
      </Terms>
    </AvailableTranslations_0>
    <DocumentStatus_0 xmlns="http://schemas.microsoft.com/sharepoint/v3/fields">
      <Terms xmlns="http://schemas.microsoft.com/office/infopath/2007/PartnerControls">
        <TermInfo xmlns="http://schemas.microsoft.com/office/infopath/2007/PartnerControls">
          <TermName xmlns="http://schemas.microsoft.com/office/infopath/2007/PartnerControls">TRA</TermName>
          <TermId xmlns="http://schemas.microsoft.com/office/infopath/2007/PartnerControls">150d2a88-1431-44e6-a8ca-0bb753ab8672</TermId>
        </TermInfo>
      </Terms>
    </DocumentStatus_0>
    <OriginalLanguage_0 xmlns="http://schemas.microsoft.com/sharepoint/v3/fields">
      <Terms xmlns="http://schemas.microsoft.com/office/infopath/2007/PartnerControls">
        <TermInfo xmlns="http://schemas.microsoft.com/office/infopath/2007/PartnerControls">
          <TermName xmlns="http://schemas.microsoft.com/office/infopath/2007/PartnerControls">EN</TermName>
          <TermId xmlns="http://schemas.microsoft.com/office/infopath/2007/PartnerControls">f2175f21-25d7-44a3-96da-d6a61b075e1b</TermId>
        </TermInfo>
      </Terms>
    </OriginalLanguage_0>
    <MeetingNumber xmlns="27994258-8564-426c-a7a1-d6286d62992e">604</MeetingNumber>
    <DossierName_0 xmlns="http://schemas.microsoft.com/sharepoint/v3/fields">
      <Terms xmlns="http://schemas.microsoft.com/office/infopath/2007/PartnerControls">
        <TermInfo xmlns="http://schemas.microsoft.com/office/infopath/2007/PartnerControls">
          <TermName xmlns="http://schemas.microsoft.com/office/infopath/2007/PartnerControls">INT</TermName>
          <TermId xmlns="http://schemas.microsoft.com/office/infopath/2007/PartnerControls">e1edfecb-ed43-427b-bb02-d45fe6645386</TermId>
        </TermInfo>
      </Terms>
    </DossierName_0>
    <DocumentVersion xmlns="1a33af13-4045-4f88-9d7b-618e30f79918">0</DocumentVersion>
  </documentManagement>
</p:properties>
</file>

<file path=customXml/itemProps1.xml><?xml version="1.0" encoding="utf-8"?>
<ds:datastoreItem xmlns:ds="http://schemas.openxmlformats.org/officeDocument/2006/customXml" ds:itemID="{70F2B64D-E5E8-4ACE-A5F9-CCC1D42E152D}"/>
</file>

<file path=customXml/itemProps2.xml><?xml version="1.0" encoding="utf-8"?>
<ds:datastoreItem xmlns:ds="http://schemas.openxmlformats.org/officeDocument/2006/customXml" ds:itemID="{99FE4E71-4549-4FC2-86AF-99898CFDD08B}"/>
</file>

<file path=customXml/itemProps3.xml><?xml version="1.0" encoding="utf-8"?>
<ds:datastoreItem xmlns:ds="http://schemas.openxmlformats.org/officeDocument/2006/customXml" ds:itemID="{65F2C515-2BB9-40A2-BF39-A3D388CCA588}"/>
</file>

<file path=customXml/itemProps4.xml><?xml version="1.0" encoding="utf-8"?>
<ds:datastoreItem xmlns:ds="http://schemas.openxmlformats.org/officeDocument/2006/customXml" ds:itemID="{00F02B2B-6C91-48EA-A411-2D55113F9F78}"/>
</file>

<file path=docProps/app.xml><?xml version="1.0" encoding="utf-8"?>
<Properties xmlns="http://schemas.openxmlformats.org/officeDocument/2006/extended-properties" xmlns:vt="http://schemas.openxmlformats.org/officeDocument/2006/docPropsVTypes">
  <Template>Normal</Template>
  <TotalTime>0</TotalTime>
  <Pages>1</Pages>
  <Words>3768</Words>
  <Characters>21479</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Digital Omnibus</vt:lpstr>
    </vt:vector>
  </TitlesOfParts>
  <Company>CESE-CdR</Company>
  <LinksUpToDate>false</LinksUpToDate>
  <CharactersWithSpaces>25197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Digital Omnibus</dc:title>
  <dc:subject>Section opinion</dc:subject>
  <dc:creator/>
  <cp:keywords>EESC-2025-03929-00-00-AS-TRA-EN</cp:keywords>
  <dc:description>Rapporteur: - PAGLIARA &amp; WILLEMS Original language: - EN Date of document: - 12/02/2026 Date of meeting: - 18/03/2026 External documents: - COM(2025)836- final Administrator responsible: -  MANFRONI MARCO</dc:description>
  <cp:lastModifiedBy/>
  <cp:revision>5</cp:revision>
  <cp:lastPrinted>2016-01-26T08:31:00Z</cp:lastPrinted>
  <dcterms:created xsi:type="dcterms:W3CDTF">2026-02-12T16:13:00Z</dcterms:created>
  <dcterms:modified xsi:type="dcterms:W3CDTF">2026-02-12T16:16:00Z</dcterms:modified>
  <cp:category>INT/1108</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f_formatted">
    <vt:bool>true</vt:bool>
  </property>
  <property fmtid="{D5CDD505-2E9C-101B-9397-08002B2CF9AE}" pid="3" name="Pref_Date">
    <vt:lpwstr>12/02/2026, 30/01/2026, 22/01/2026, 13/01/2026, 12/04/2024, 03/04/2024, 11/03/2024, 04/03/2024, 04/03/2024, 04/03/2024, 20/12/2023, 17/05/2022, 04/11/2015, 27/10/2015, 19/10/2015, 09/10/2015, 05/10/2015, 05/10/2015, 26/08/2015, 26/08/2015, 25/08/2015</vt:lpwstr>
  </property>
  <property fmtid="{D5CDD505-2E9C-101B-9397-08002B2CF9AE}" pid="4" name="Pref_Time">
    <vt:lpwstr>17:10:28, 12:22:05, 12:29:08, 12:32:00, 11:59:36, 08:10:26, 12:03:24, 12:56:55, 12:41:08, 11:08:50, 07:02:01, 13:02:32, 12/10/07, 14:44:02, 16/04/16, 14:09:30, 16:24:55, 16:04:02, 08:56:14, 07:27:56, 17:31:53</vt:lpwstr>
  </property>
  <property fmtid="{D5CDD505-2E9C-101B-9397-08002B2CF9AE}" pid="5" name="Pref_User">
    <vt:lpwstr>pacup, pacup, pacup, amett, enied, enied, enied, enied, enied, enied, enied, enied, ssex, enied, amett, tvoc, mreg, mreg, amett, enied, ssex</vt:lpwstr>
  </property>
  <property fmtid="{D5CDD505-2E9C-101B-9397-08002B2CF9AE}" pid="6" name="Pref_FileName">
    <vt:lpwstr>EESC-2025-03929-00-00-AS-TRA-EN-CRR.docx, EESC-2025-03929-00-01-PA-ORI.docx, EESC-2025-03929-00-00-PA-ORI.docx, EESC-2025-03929-00-00-DT-ORI.docx, COR-EESC-2024-01326-01-00-ADMIN-ORI.docx, DT-LEGIS-EN.docx, COR-EESC-2024-01060-00-00-ADMIN-ORI.docx, DT-LEG</vt:lpwstr>
  </property>
  <property fmtid="{D5CDD505-2E9C-101B-9397-08002B2CF9AE}" pid="7" name="ContentTypeId">
    <vt:lpwstr>0x010100EA97B91038054C99906057A708A1480A00B192796EE9568A4C8E77C6EF5F22B614</vt:lpwstr>
  </property>
  <property fmtid="{D5CDD505-2E9C-101B-9397-08002B2CF9AE}" pid="8" name="_dlc_DocIdItemGuid">
    <vt:lpwstr>8926132f-fdbe-49b7-a4e3-8d4b85256e49</vt:lpwstr>
  </property>
  <property fmtid="{D5CDD505-2E9C-101B-9397-08002B2CF9AE}" pid="9" name="Procedure">
    <vt:lpwstr>2025/0359(COD)</vt:lpwstr>
  </property>
  <property fmtid="{D5CDD505-2E9C-101B-9397-08002B2CF9AE}" pid="10" name="AvailableTranslations">
    <vt:lpwstr>37;#HU|6b229040-c589-4408-b4c1-4285663d20a8;#30;#LT|a7ff5ce7-6123-4f68-865a-a57c31810414;#33;#PT|50ccc04a-eadd-42ae-a0cb-acaf45f812ba;#41;#ET|ff6c3f4c-b02c-4c3c-ab07-2c37995a7a0a;#23;#DE|f6b31e5a-26fa-4935-b661-318e46daf27e;#16;#ES|e7a6b05b-ae16-40c8-add9-68b64b03aeba;#46;#SK|46d9fce0-ef79-4f71-b89b-cd6aa82426b8;#29;#CS|72f9705b-0217-4fd3-bea2-cbc7ed80e26e;#36;#RO|feb747a2-64cd-4299-af12-4833ddc30497;#28;#SV|c2ed69e7-a339-43d7-8f22-d93680a92aa0;#24;#PL|1e03da61-4678-4e07-b136-b5024ca9197b;#39;#LV|46f7e311-5d9f-4663-b433-18aeccb7ace7;#34;#IT|0774613c-01ed-4e5d-a25d-11d2388de825;#42;#EL|6d4f4d51-af9b-4650-94b4-4276bee85c91;#40;#DA|5d49c027-8956-412b-aa16-e85a0f96ad0e;#47;#BG|1a1b3951-7821-4e6a-85f5-5673fc08bd2c;#35;#FI|87606a43-d45f-42d6-b8c9-e1a3457db5b7;#32;#MT|7df99101-6854-4a26-b53a-b88c0da02c26;#5;#EN|f2175f21-25d7-44a3-96da-d6a61b075e1b;#50;#HR|2f555653-ed1a-4fe6-8362-9082d95989e5;#27;#NL|55c6556c-b4f4-441d-9acf-c498d4f838bd;#31;#SL|98a412ae-eb01-49e9-ae3d-585a81724cfc;#12;#FR|d2afafd3-4c81-4f60-8f52-ee33f2f54ff3;#43;#GA|762d2456-c427-4ecb-b312-af3dad8e258c</vt:lpwstr>
  </property>
  <property fmtid="{D5CDD505-2E9C-101B-9397-08002B2CF9AE}" pid="11" name="DocumentType_0">
    <vt:lpwstr>AS|c7a748eb-f6f2-4d9d-8b5a-af0cafebc224</vt:lpwstr>
  </property>
  <property fmtid="{D5CDD505-2E9C-101B-9397-08002B2CF9AE}" pid="12" name="MeetingNumber">
    <vt:i4>604</vt:i4>
  </property>
  <property fmtid="{D5CDD505-2E9C-101B-9397-08002B2CF9AE}" pid="13" name="DossierName_0">
    <vt:lpwstr>INT|e1edfecb-ed43-427b-bb02-d45fe6645386</vt:lpwstr>
  </property>
  <property fmtid="{D5CDD505-2E9C-101B-9397-08002B2CF9AE}" pid="14" name="DocumentSource_0">
    <vt:lpwstr>EESC|422833ec-8d7e-4e65-8e4e-8bed07ffb729</vt:lpwstr>
  </property>
  <property fmtid="{D5CDD505-2E9C-101B-9397-08002B2CF9AE}" pid="15" name="DocumentNumber">
    <vt:i4>3929</vt:i4>
  </property>
  <property fmtid="{D5CDD505-2E9C-101B-9397-08002B2CF9AE}" pid="16" name="FicheYear">
    <vt:i4>2025</vt:i4>
  </property>
  <property fmtid="{D5CDD505-2E9C-101B-9397-08002B2CF9AE}" pid="17" name="DocumentVersion">
    <vt:i4>0</vt:i4>
  </property>
  <property fmtid="{D5CDD505-2E9C-101B-9397-08002B2CF9AE}" pid="18" name="DossierNumber">
    <vt:i4>1108</vt:i4>
  </property>
  <property fmtid="{D5CDD505-2E9C-101B-9397-08002B2CF9AE}" pid="19" name="DocumentStatus">
    <vt:lpwstr>13;#TRA|150d2a88-1431-44e6-a8ca-0bb753ab8672</vt:lpwstr>
  </property>
  <property fmtid="{D5CDD505-2E9C-101B-9397-08002B2CF9AE}" pid="20" name="DossierName">
    <vt:lpwstr>51;#INT|e1edfecb-ed43-427b-bb02-d45fe6645386</vt:lpwstr>
  </property>
  <property fmtid="{D5CDD505-2E9C-101B-9397-08002B2CF9AE}" pid="21" name="RequestingService">
    <vt:lpwstr>Marché unique, production, consommation</vt:lpwstr>
  </property>
  <property fmtid="{D5CDD505-2E9C-101B-9397-08002B2CF9AE}" pid="22" name="Confidentiality">
    <vt:lpwstr>15;#Unrestricted|826e22d7-d029-4ec0-a450-0c28ff673572</vt:lpwstr>
  </property>
  <property fmtid="{D5CDD505-2E9C-101B-9397-08002B2CF9AE}" pid="23" name="MeetingName_0">
    <vt:lpwstr>SPL-CES|32d8cb1f-c9ec-4365-95c7-8385a18618ac</vt:lpwstr>
  </property>
  <property fmtid="{D5CDD505-2E9C-101B-9397-08002B2CF9AE}" pid="24" name="Confidentiality_0">
    <vt:lpwstr>Unrestricted|826e22d7-d029-4ec0-a450-0c28ff673572</vt:lpwstr>
  </property>
  <property fmtid="{D5CDD505-2E9C-101B-9397-08002B2CF9AE}" pid="25" name="OriginalLanguage">
    <vt:lpwstr>5;#EN|f2175f21-25d7-44a3-96da-d6a61b075e1b</vt:lpwstr>
  </property>
  <property fmtid="{D5CDD505-2E9C-101B-9397-08002B2CF9AE}" pid="26" name="MeetingName">
    <vt:lpwstr>67;#SPL-CES|32d8cb1f-c9ec-4365-95c7-8385a18618ac</vt:lpwstr>
  </property>
  <property fmtid="{D5CDD505-2E9C-101B-9397-08002B2CF9AE}" pid="27" name="MeetingDate">
    <vt:filetime>2026-03-18T12:00:00Z</vt:filetime>
  </property>
  <property fmtid="{D5CDD505-2E9C-101B-9397-08002B2CF9AE}" pid="28" name="AvailableTranslations_0">
    <vt:lpwstr/>
  </property>
  <property fmtid="{D5CDD505-2E9C-101B-9397-08002B2CF9AE}" pid="29" name="DocumentStatus_0">
    <vt:lpwstr>TRA|150d2a88-1431-44e6-a8ca-0bb753ab8672</vt:lpwstr>
  </property>
  <property fmtid="{D5CDD505-2E9C-101B-9397-08002B2CF9AE}" pid="30" name="OriginalLanguage_0">
    <vt:lpwstr>EN|f2175f21-25d7-44a3-96da-d6a61b075e1b</vt:lpwstr>
  </property>
  <property fmtid="{D5CDD505-2E9C-101B-9397-08002B2CF9AE}" pid="31" name="TaxCatchAll">
    <vt:lpwstr>67;#SPL-CES|32d8cb1f-c9ec-4365-95c7-8385a18618ac;#15;#Unrestricted|826e22d7-d029-4ec0-a450-0c28ff673572;#13;#TRA|150d2a88-1431-44e6-a8ca-0bb753ab8672;#8;#Final|ea5e6674-7b27-4bac-b091-73adbb394efe;#126;#AS|c7a748eb-f6f2-4d9d-8b5a-af0cafebc224;#5;#EN|f2175f21-25d7-44a3-96da-d6a61b075e1b;#1;#EESC|422833ec-8d7e-4e65-8e4e-8bed07ffb729;#51;#INT|e1edfecb-ed43-427b-bb02-d45fe6645386</vt:lpwstr>
  </property>
  <property fmtid="{D5CDD505-2E9C-101B-9397-08002B2CF9AE}" pid="32" name="Rapporteur">
    <vt:lpwstr>PAGLIARA &amp; WILLEMS</vt:lpwstr>
  </property>
  <property fmtid="{D5CDD505-2E9C-101B-9397-08002B2CF9AE}" pid="33" name="VersionStatus_0">
    <vt:lpwstr>Final|ea5e6674-7b27-4bac-b091-73adbb394efe</vt:lpwstr>
  </property>
  <property fmtid="{D5CDD505-2E9C-101B-9397-08002B2CF9AE}" pid="34" name="VersionStatus">
    <vt:lpwstr>8;#Final|ea5e6674-7b27-4bac-b091-73adbb394efe</vt:lpwstr>
  </property>
  <property fmtid="{D5CDD505-2E9C-101B-9397-08002B2CF9AE}" pid="35" name="DocumentYear">
    <vt:i4>2025</vt:i4>
  </property>
  <property fmtid="{D5CDD505-2E9C-101B-9397-08002B2CF9AE}" pid="36" name="FicheNumber">
    <vt:i4>590</vt:i4>
  </property>
  <property fmtid="{D5CDD505-2E9C-101B-9397-08002B2CF9AE}" pid="37" name="DocumentPart">
    <vt:i4>0</vt:i4>
  </property>
  <property fmtid="{D5CDD505-2E9C-101B-9397-08002B2CF9AE}" pid="38" name="DocumentSource">
    <vt:lpwstr>1;#EESC|422833ec-8d7e-4e65-8e4e-8bed07ffb729</vt:lpwstr>
  </property>
  <property fmtid="{D5CDD505-2E9C-101B-9397-08002B2CF9AE}" pid="40" name="DocumentType">
    <vt:lpwstr>126;#AS|c7a748eb-f6f2-4d9d-8b5a-af0cafebc224</vt:lpwstr>
  </property>
  <property fmtid="{D5CDD505-2E9C-101B-9397-08002B2CF9AE}" pid="41" name="DocumentLanguage">
    <vt:lpwstr>5;#EN|f2175f21-25d7-44a3-96da-d6a61b075e1b</vt:lpwstr>
  </property>
  <property fmtid="{D5CDD505-2E9C-101B-9397-08002B2CF9AE}" pid="42" name="_docset_NoMedatataSyncRequired">
    <vt:lpwstr>False</vt:lpwstr>
  </property>
  <property name="OP_sanitized" fmtid="{D5CDD505-2E9C-101B-9397-08002B2CF9AE}" pid="42">
    <vt:lpwstr>True</vt:lpwstr>
  </property>
</Properties>
</file>