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D436" w14:textId="379586EC" w:rsidR="008B29DC" w:rsidRPr="00F76A50" w:rsidRDefault="001B73E9" w:rsidP="004376DE">
      <w:pPr>
        <w:pStyle w:val="Pagedecouverture"/>
        <w:rPr>
          <w:noProof/>
          <w:lang w:val="de-DE"/>
        </w:rPr>
      </w:pPr>
      <w:r>
        <w:rPr>
          <w:noProof/>
          <w:lang w:val="de-DE"/>
        </w:rPr>
        <w:pict w14:anchorId="13E25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19EA79C-88BC-4D12-A5DC-81FA3C7FACD9" style="width:455.3pt;height:426.35pt">
            <v:imagedata r:id="rId11" o:title=""/>
          </v:shape>
        </w:pict>
      </w:r>
    </w:p>
    <w:p w14:paraId="4C2B19DF" w14:textId="77777777" w:rsidR="001D6AFB" w:rsidRPr="00F76A50" w:rsidRDefault="001D6AFB" w:rsidP="001D6AFB">
      <w:pPr>
        <w:rPr>
          <w:noProof/>
          <w:lang w:val="en-IE"/>
        </w:rPr>
        <w:sectPr w:rsidR="001D6AFB" w:rsidRPr="00F76A50" w:rsidSect="004376DE">
          <w:footerReference w:type="even" r:id="rId12"/>
          <w:footerReference w:type="default" r:id="rId13"/>
          <w:pgSz w:w="11907" w:h="16839"/>
          <w:pgMar w:top="1134" w:right="1417" w:bottom="1134" w:left="1417" w:header="709" w:footer="709" w:gutter="0"/>
          <w:pgNumType w:start="0"/>
          <w:cols w:space="720"/>
          <w:docGrid w:linePitch="360"/>
        </w:sectPr>
      </w:pPr>
    </w:p>
    <w:p w14:paraId="2C8C5C66" w14:textId="77777777" w:rsidR="00FF2EDA" w:rsidRPr="00F76A50" w:rsidRDefault="00FF2EDA" w:rsidP="008C7057">
      <w:pPr>
        <w:pStyle w:val="Exposdesmotifstitre"/>
        <w:rPr>
          <w:noProof/>
          <w:lang w:val="en-IE"/>
        </w:rPr>
      </w:pPr>
      <w:r w:rsidRPr="00F76A50">
        <w:rPr>
          <w:noProof/>
          <w:lang w:val="en-IE"/>
        </w:rPr>
        <w:lastRenderedPageBreak/>
        <w:t>EXPLANATORY MEMORANDUM</w:t>
      </w:r>
    </w:p>
    <w:p w14:paraId="1FC18D79" w14:textId="77777777" w:rsidR="00FF2EDA" w:rsidRPr="00F76A50" w:rsidRDefault="00FF2EDA" w:rsidP="008C7057">
      <w:pPr>
        <w:pStyle w:val="ManualHeading1"/>
        <w:rPr>
          <w:noProof/>
          <w:lang w:val="en-IE"/>
        </w:rPr>
      </w:pPr>
      <w:r w:rsidRPr="00F76A50">
        <w:rPr>
          <w:noProof/>
          <w:lang w:val="en-IE"/>
        </w:rPr>
        <w:t>1.</w:t>
      </w:r>
      <w:r w:rsidRPr="00F76A50">
        <w:rPr>
          <w:noProof/>
          <w:lang w:val="en-IE"/>
        </w:rPr>
        <w:tab/>
        <w:t>CONTEXT OF THE PROPOSAL</w:t>
      </w:r>
    </w:p>
    <w:p w14:paraId="5F5D1B52" w14:textId="77777777" w:rsidR="00FF2EDA" w:rsidRPr="00F76A50" w:rsidRDefault="00FF2EDA" w:rsidP="60E008F6">
      <w:pPr>
        <w:pStyle w:val="ManualHeading2"/>
        <w:rPr>
          <w:rFonts w:eastAsia="Arial Unicode MS"/>
          <w:noProof/>
        </w:rPr>
      </w:pPr>
      <w:r w:rsidRPr="00F76A50">
        <w:rPr>
          <w:rFonts w:eastAsia="Arial Unicode MS"/>
          <w:noProof/>
          <w:color w:val="000000"/>
          <w:bdr w:val="nil"/>
          <w:lang w:eastAsia="en-GB"/>
        </w:rPr>
        <w:t>•</w:t>
      </w:r>
      <w:r w:rsidRPr="00F76A50">
        <w:rPr>
          <w:rFonts w:eastAsia="Arial Unicode MS"/>
          <w:noProof/>
          <w:color w:val="000000"/>
          <w:u w:color="000000"/>
          <w:bdr w:val="nil"/>
          <w:lang w:val="en-IE" w:eastAsia="en-GB"/>
        </w:rPr>
        <w:tab/>
      </w:r>
      <w:r w:rsidRPr="00F76A50">
        <w:rPr>
          <w:rFonts w:eastAsia="Arial Unicode MS"/>
          <w:noProof/>
        </w:rPr>
        <w:t>Reasons for and objectives of the proposal</w:t>
      </w:r>
    </w:p>
    <w:p w14:paraId="11EDF3C1" w14:textId="77777777" w:rsidR="00C276DE" w:rsidRPr="00F76A50" w:rsidRDefault="00C276DE" w:rsidP="00C276DE">
      <w:pPr>
        <w:rPr>
          <w:noProof/>
        </w:rPr>
      </w:pPr>
      <w:r w:rsidRPr="00F76A50">
        <w:rPr>
          <w:rFonts w:eastAsia="Times New Roman"/>
          <w:noProof/>
          <w:szCs w:val="24"/>
        </w:rPr>
        <w:t>In its Communication on implementation and simplification (‘A simpler and faster Europe’)</w:t>
      </w:r>
      <w:r w:rsidRPr="00F76A50">
        <w:rPr>
          <w:rStyle w:val="FootnoteReference"/>
          <w:rFonts w:eastAsia="Times New Roman"/>
          <w:noProof/>
          <w:szCs w:val="24"/>
        </w:rPr>
        <w:footnoteReference w:id="2"/>
      </w:r>
      <w:r w:rsidRPr="00F76A50">
        <w:rPr>
          <w:rFonts w:eastAsia="Times New Roman"/>
          <w:noProof/>
          <w:szCs w:val="24"/>
        </w:rPr>
        <w:t xml:space="preserve">, the Commission presented its approach to adapting the Union’s regulatory framework to a more volatile world: a new drive to simplify, clarify and improve the EU acquis, as a key measure to support the EU’s competitiveness. </w:t>
      </w:r>
    </w:p>
    <w:p w14:paraId="70ACFA38" w14:textId="77777777" w:rsidR="00C276DE" w:rsidRPr="00F76A50" w:rsidRDefault="00C276DE" w:rsidP="00C276DE">
      <w:pPr>
        <w:rPr>
          <w:rFonts w:eastAsia="Times New Roman"/>
          <w:noProof/>
          <w:szCs w:val="24"/>
        </w:rPr>
      </w:pPr>
      <w:r w:rsidRPr="00F76A50">
        <w:rPr>
          <w:rFonts w:eastAsia="Times New Roman"/>
          <w:noProof/>
          <w:szCs w:val="24"/>
        </w:rPr>
        <w:t>This vision reflects the broader plan laid out by Commission President von der Leyen in her political guidelines for the 2024-2029 term</w:t>
      </w:r>
      <w:r w:rsidRPr="00F76A50">
        <w:rPr>
          <w:rStyle w:val="FootnoteReference"/>
          <w:rFonts w:eastAsia="Times New Roman"/>
          <w:noProof/>
          <w:szCs w:val="24"/>
        </w:rPr>
        <w:footnoteReference w:id="3"/>
      </w:r>
      <w:r w:rsidRPr="00F76A50">
        <w:rPr>
          <w:rFonts w:eastAsia="Times New Roman"/>
          <w:noProof/>
          <w:szCs w:val="24"/>
        </w:rPr>
        <w:t>. As also highlighted in the Draghi</w:t>
      </w:r>
      <w:r w:rsidRPr="00F76A50">
        <w:rPr>
          <w:rStyle w:val="FootnoteReference"/>
          <w:rFonts w:eastAsia="Times New Roman"/>
          <w:noProof/>
          <w:szCs w:val="24"/>
        </w:rPr>
        <w:footnoteReference w:id="4"/>
      </w:r>
      <w:r w:rsidRPr="00F76A50">
        <w:rPr>
          <w:rFonts w:eastAsia="Times New Roman"/>
          <w:noProof/>
          <w:szCs w:val="24"/>
        </w:rPr>
        <w:t xml:space="preserve"> and Letta</w:t>
      </w:r>
      <w:r w:rsidRPr="00F76A50">
        <w:rPr>
          <w:rStyle w:val="FootnoteReference"/>
          <w:rFonts w:eastAsia="Times New Roman"/>
          <w:noProof/>
          <w:szCs w:val="24"/>
        </w:rPr>
        <w:footnoteReference w:id="5"/>
      </w:r>
      <w:r w:rsidRPr="00F76A50">
        <w:rPr>
          <w:rFonts w:eastAsia="Times New Roman"/>
          <w:noProof/>
          <w:szCs w:val="24"/>
        </w:rPr>
        <w:t xml:space="preserve"> reports, the accumulation of rules has sometimes had an adverse effect on competitiveness. Fast and visible improvements are needed for people and businesses, through a more cost-effective and innovation-friendly implementation of our rules – all the while maintaining high standards and agreed objectives.</w:t>
      </w:r>
    </w:p>
    <w:p w14:paraId="37081EA5" w14:textId="77777777" w:rsidR="00C276DE" w:rsidRPr="00F76A50" w:rsidRDefault="00C276DE" w:rsidP="00C276DE">
      <w:pPr>
        <w:rPr>
          <w:rFonts w:eastAsia="Times New Roman"/>
          <w:noProof/>
          <w:szCs w:val="24"/>
        </w:rPr>
      </w:pPr>
      <w:r w:rsidRPr="00F76A50">
        <w:rPr>
          <w:rFonts w:eastAsia="Times New Roman"/>
          <w:noProof/>
          <w:szCs w:val="24"/>
        </w:rPr>
        <w:t>The European Council Conclusions of 20 March 2025 further called for the Commission to “keep reviewing and stress-testing the EU acquis, to identify ways to further simplify and consolidate legislation”</w:t>
      </w:r>
      <w:r w:rsidRPr="00F76A50">
        <w:rPr>
          <w:rStyle w:val="FootnoteReference"/>
          <w:rFonts w:eastAsia="Times New Roman"/>
          <w:noProof/>
          <w:szCs w:val="24"/>
        </w:rPr>
        <w:footnoteReference w:id="6"/>
      </w:r>
      <w:r w:rsidRPr="00F76A50">
        <w:rPr>
          <w:rFonts w:eastAsia="Times New Roman"/>
          <w:noProof/>
          <w:szCs w:val="24"/>
        </w:rPr>
        <w:t>. It also stressed the need to follow up with new sets of simplification initiatives. In its Conclusions of 26 June, the European Council underlined the importance of ‘simplicity by design’ legislation, ‘without undermining predictability, policy goals, and high standards’</w:t>
      </w:r>
      <w:r w:rsidRPr="00F76A50">
        <w:rPr>
          <w:rStyle w:val="FootnoteReference"/>
          <w:rFonts w:eastAsia="Times New Roman"/>
          <w:noProof/>
          <w:szCs w:val="24"/>
        </w:rPr>
        <w:footnoteReference w:id="7"/>
      </w:r>
      <w:r w:rsidRPr="00F76A50">
        <w:rPr>
          <w:rFonts w:eastAsia="Times New Roman"/>
          <w:noProof/>
          <w:szCs w:val="24"/>
        </w:rPr>
        <w:t>. The European Council Conclusions of 23 October 2025 reaffirmed ‘the urgent need to advance an ambitious and horizontally-driven simplification and better regulation agenda at all levels – EU, national and regional – and in all areas to ensure Europe’s competitiveness’. They also called on the Commission to ‘swiftly bring forward further ambitious simplification packages among others […] on digital.’</w:t>
      </w:r>
      <w:r w:rsidRPr="00F76A50">
        <w:rPr>
          <w:rStyle w:val="FootnoteReference"/>
          <w:rFonts w:eastAsia="Times New Roman"/>
          <w:noProof/>
          <w:szCs w:val="24"/>
        </w:rPr>
        <w:footnoteReference w:id="8"/>
      </w:r>
    </w:p>
    <w:p w14:paraId="4D8C73C9" w14:textId="77777777" w:rsidR="00C276DE" w:rsidRPr="00F76A50" w:rsidRDefault="00C276DE" w:rsidP="00C276DE">
      <w:pPr>
        <w:rPr>
          <w:rFonts w:eastAsia="Times New Roman"/>
          <w:noProof/>
          <w:szCs w:val="24"/>
        </w:rPr>
      </w:pPr>
      <w:r w:rsidRPr="00F76A50">
        <w:rPr>
          <w:rFonts w:eastAsia="Times New Roman"/>
          <w:noProof/>
          <w:szCs w:val="24"/>
        </w:rPr>
        <w:t>In its resolution on ‘the implementation and streamlining of EU internal market rules to strengthen the single market’, voted on 11 September in plenary</w:t>
      </w:r>
      <w:r w:rsidRPr="00F76A50">
        <w:rPr>
          <w:rStyle w:val="FootnoteReference"/>
          <w:rFonts w:eastAsia="Times New Roman"/>
          <w:noProof/>
          <w:szCs w:val="24"/>
        </w:rPr>
        <w:footnoteReference w:id="9"/>
      </w:r>
      <w:r w:rsidRPr="00F76A50">
        <w:rPr>
          <w:rFonts w:eastAsia="Times New Roman"/>
          <w:noProof/>
          <w:szCs w:val="24"/>
        </w:rPr>
        <w:t xml:space="preserve">, the European Parliament emphasised the need for simplification to facilitate business compliance without compromising the EU’s core policy objectives. </w:t>
      </w:r>
    </w:p>
    <w:p w14:paraId="2042C9AD" w14:textId="77777777" w:rsidR="00C276DE" w:rsidRPr="00F76A50" w:rsidRDefault="00C276DE" w:rsidP="00C276DE">
      <w:pPr>
        <w:rPr>
          <w:noProof/>
        </w:rPr>
      </w:pPr>
      <w:r w:rsidRPr="00F76A50">
        <w:rPr>
          <w:rFonts w:eastAsia="Times New Roman"/>
          <w:noProof/>
          <w:szCs w:val="24"/>
        </w:rPr>
        <w:t xml:space="preserve">In the Commission’s consultation and engagement activities around the simplification agenda, stakeholders representing different interests have called for targeted amendments of certain </w:t>
      </w:r>
      <w:r w:rsidRPr="00F76A50">
        <w:rPr>
          <w:rFonts w:eastAsia="Times New Roman"/>
          <w:noProof/>
          <w:szCs w:val="24"/>
        </w:rPr>
        <w:lastRenderedPageBreak/>
        <w:t xml:space="preserve">digital rules, to both streamline compliance costs and clarify interplays between rules in their sector. </w:t>
      </w:r>
    </w:p>
    <w:p w14:paraId="3D3FBBA7" w14:textId="77777777" w:rsidR="00C276DE" w:rsidRPr="00F76A50" w:rsidRDefault="00C276DE" w:rsidP="00C276DE">
      <w:pPr>
        <w:rPr>
          <w:rFonts w:eastAsia="Times New Roman"/>
          <w:noProof/>
          <w:szCs w:val="24"/>
        </w:rPr>
      </w:pPr>
      <w:r w:rsidRPr="00F76A50">
        <w:rPr>
          <w:rFonts w:eastAsia="Times New Roman"/>
          <w:noProof/>
          <w:szCs w:val="24"/>
        </w:rPr>
        <w:t xml:space="preserve">With a value added of </w:t>
      </w:r>
      <w:r w:rsidRPr="00F76A50">
        <w:rPr>
          <w:rFonts w:eastAsia="Times New Roman"/>
          <w:noProof/>
        </w:rPr>
        <w:t xml:space="preserve">EUR </w:t>
      </w:r>
      <w:r w:rsidRPr="00F76A50">
        <w:rPr>
          <w:rFonts w:eastAsia="Times New Roman"/>
          <w:noProof/>
          <w:szCs w:val="24"/>
        </w:rPr>
        <w:t>791 billion across the European Union in 2022</w:t>
      </w:r>
      <w:r w:rsidRPr="00F76A50">
        <w:rPr>
          <w:rStyle w:val="FootnoteReference"/>
          <w:rFonts w:eastAsia="Times New Roman"/>
          <w:noProof/>
          <w:szCs w:val="24"/>
        </w:rPr>
        <w:footnoteReference w:id="10"/>
      </w:r>
      <w:r w:rsidRPr="00F76A50">
        <w:rPr>
          <w:rFonts w:eastAsia="Times New Roman"/>
          <w:noProof/>
          <w:szCs w:val="24"/>
        </w:rPr>
        <w:t>, the ICT sector plays a crucial role in driving the EU’s competitiveness across all sectors of the economy, both through the growth of digital businesses and offering key digital solutions across the board. Digital rules have been instrumental in framing a fair business environment in the EU. They established a true single market for digital services. The EU has pioneered digital regulation, and has set the golden standard for the highest level of protections for fundamental rights, consumer safety and the protection of European values.</w:t>
      </w:r>
    </w:p>
    <w:p w14:paraId="510ECC49"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The Commission is committed to a comprehensive ‘stress-test’ of the digital rulebook throughout the legislative mandate. The aim is very clear: to ensure that the rules continue to be fit for supporting innovation and growth, they deliver on their objectives and are a driver for competitiveness. Throughout this process, the Commission will seek to provide compelling solutions to simplify, clarify and solidify the effectiveness of the rules and their enforcement through all available instruments, be it regulatory adjustments, enhanced cooperation across authorities, promoting digital solutions that simplify ‘by design’ regulatory compliance, or other accompanying measures. </w:t>
      </w:r>
    </w:p>
    <w:p w14:paraId="3FBFE576" w14:textId="77777777" w:rsidR="00C276DE" w:rsidRPr="00F76A50" w:rsidRDefault="00C276DE" w:rsidP="00C276DE">
      <w:pPr>
        <w:spacing w:line="257" w:lineRule="auto"/>
        <w:rPr>
          <w:noProof/>
        </w:rPr>
      </w:pPr>
      <w:r w:rsidRPr="00F76A50">
        <w:rPr>
          <w:rFonts w:eastAsia="Times New Roman"/>
          <w:b/>
          <w:bCs/>
          <w:noProof/>
          <w:szCs w:val="24"/>
        </w:rPr>
        <w:t>The Digital Omnibus proposal is a first step</w:t>
      </w:r>
      <w:r w:rsidRPr="00F76A50">
        <w:rPr>
          <w:rFonts w:eastAsia="Times New Roman"/>
          <w:noProof/>
          <w:szCs w:val="24"/>
        </w:rPr>
        <w:t xml:space="preserve"> to optimise the application of the digital rulebook. It includes a set of technical amendments to a large corpus of digital legislation,</w:t>
      </w:r>
      <w:r w:rsidR="007D75F9" w:rsidRPr="00F76A50">
        <w:rPr>
          <w:rFonts w:eastAsia="Times New Roman"/>
          <w:noProof/>
          <w:szCs w:val="24"/>
        </w:rPr>
        <w:t xml:space="preserve"> </w:t>
      </w:r>
      <w:r w:rsidRPr="00F76A50">
        <w:rPr>
          <w:rFonts w:eastAsia="Times New Roman"/>
          <w:noProof/>
          <w:szCs w:val="24"/>
        </w:rPr>
        <w:t>selected to bring immediate relief to businesses, public administrations, and citizens alike, to stimulate competitiveness. The immediate objective is to ensure that compliance with the rules comes at a lower cost, delivers on the same objectives, and brings in itself a competitive advantage to responsible businesses. The amendments were prioritised building on the consultations with stakeholders and first implementation dialogues conducted by Executive Vice-President Henna Virkkunen and Commissioner Michael McGrath.</w:t>
      </w:r>
      <w:r w:rsidR="007D75F9" w:rsidRPr="00F76A50">
        <w:rPr>
          <w:rFonts w:eastAsia="Times New Roman"/>
          <w:noProof/>
          <w:szCs w:val="24"/>
        </w:rPr>
        <w:t xml:space="preserve"> </w:t>
      </w:r>
    </w:p>
    <w:p w14:paraId="3FD2AAA5"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For these reasons, the amendments focus on unlocking opportunities in the use of data, as a fundamental resource in the EU economy, not least in view of supporting the development and use of trustworthy artificial intelligence solutions in the EU market. Targeted amendments to the data protection and privacy rules support this objective and provide immediate simplification measures for businesses and individuals, strengthening their ability to exercise their rights. </w:t>
      </w:r>
    </w:p>
    <w:p w14:paraId="0FE9606C"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In addition, the amendments to the </w:t>
      </w:r>
      <w:r w:rsidRPr="00F76A50">
        <w:rPr>
          <w:rFonts w:eastAsia="Times New Roman"/>
          <w:noProof/>
        </w:rPr>
        <w:t>Regulation (EU) 2024/1689 (the Artificial Intelligence Act</w:t>
      </w:r>
      <w:r w:rsidRPr="00F76A50">
        <w:rPr>
          <w:rStyle w:val="FootnoteReference"/>
          <w:rFonts w:eastAsia="Times New Roman"/>
          <w:noProof/>
        </w:rPr>
        <w:footnoteReference w:id="11"/>
      </w:r>
      <w:r w:rsidRPr="00F76A50">
        <w:rPr>
          <w:rFonts w:eastAsia="Times New Roman"/>
          <w:noProof/>
        </w:rPr>
        <w:t>)</w:t>
      </w:r>
      <w:r w:rsidRPr="00F76A50">
        <w:rPr>
          <w:rFonts w:eastAsia="Times New Roman"/>
          <w:noProof/>
          <w:szCs w:val="24"/>
        </w:rPr>
        <w:t>, presented in a separate legal proposal part of the Digital Omnibus, seek to facilitate the smooth and effective application of the rules for safe and trustworthy development and use of AI.</w:t>
      </w:r>
      <w:r w:rsidR="007D75F9" w:rsidRPr="00F76A50">
        <w:rPr>
          <w:rFonts w:eastAsia="Times New Roman"/>
          <w:noProof/>
          <w:szCs w:val="24"/>
        </w:rPr>
        <w:t xml:space="preserve"> </w:t>
      </w:r>
    </w:p>
    <w:p w14:paraId="0724D8F8" w14:textId="77777777" w:rsidR="00C276DE" w:rsidRPr="00F76A50" w:rsidRDefault="00C276DE" w:rsidP="00C276DE">
      <w:pPr>
        <w:spacing w:line="257" w:lineRule="auto"/>
        <w:rPr>
          <w:rFonts w:eastAsia="Times New Roman"/>
          <w:noProof/>
        </w:rPr>
      </w:pPr>
      <w:r w:rsidRPr="00F76A50">
        <w:rPr>
          <w:rFonts w:eastAsia="Times New Roman"/>
          <w:noProof/>
        </w:rPr>
        <w:t>The Digital Omnibus also proposes a very clear solution for streamlining cybersecurity incident reporting, bringing under the umbrella of a single reporting mechanism all related reporting obligations.</w:t>
      </w:r>
    </w:p>
    <w:p w14:paraId="2BA44B61" w14:textId="77777777" w:rsidR="00C276DE" w:rsidRPr="00F76A50" w:rsidRDefault="00C276DE" w:rsidP="00C276DE">
      <w:pPr>
        <w:spacing w:line="257" w:lineRule="auto"/>
        <w:rPr>
          <w:rFonts w:eastAsia="Times New Roman"/>
          <w:noProof/>
        </w:rPr>
      </w:pPr>
      <w:r w:rsidRPr="00F76A50">
        <w:rPr>
          <w:rFonts w:eastAsia="Times New Roman"/>
          <w:noProof/>
        </w:rPr>
        <w:lastRenderedPageBreak/>
        <w:t>Finally, the proposal repeals outdated rules in the area of platform regulation, superseded by more recent regulations.</w:t>
      </w:r>
      <w:r w:rsidR="007D75F9" w:rsidRPr="00F76A50">
        <w:rPr>
          <w:rFonts w:eastAsia="Times New Roman"/>
          <w:noProof/>
        </w:rPr>
        <w:t xml:space="preserve"> </w:t>
      </w:r>
    </w:p>
    <w:p w14:paraId="58ECA54C" w14:textId="77777777" w:rsidR="00C276DE" w:rsidRPr="00F76A50" w:rsidRDefault="00C276DE" w:rsidP="00C276DE">
      <w:pPr>
        <w:spacing w:line="257" w:lineRule="auto"/>
        <w:rPr>
          <w:rFonts w:eastAsia="Times New Roman"/>
          <w:noProof/>
        </w:rPr>
      </w:pPr>
      <w:r w:rsidRPr="00F76A50">
        <w:rPr>
          <w:rFonts w:eastAsia="Times New Roman"/>
          <w:noProof/>
        </w:rPr>
        <w:t xml:space="preserve">The amendments seek to streamline the rules, reducing the number or laws and harmonising provisions. They cut administrative costs by simplifying provisions and procedures. They relieve small mid-caps from certain obligations across the data </w:t>
      </w:r>
      <w:r w:rsidR="0063344B" w:rsidRPr="00F76A50">
        <w:rPr>
          <w:rFonts w:eastAsia="Times New Roman"/>
          <w:noProof/>
        </w:rPr>
        <w:t>legislation</w:t>
      </w:r>
      <w:r w:rsidR="0063344B" w:rsidRPr="00F76A50">
        <w:rPr>
          <w:rFonts w:ascii="Calibri" w:eastAsia="Calibri" w:hAnsi="Calibri" w:cs="Calibri"/>
          <w:noProof/>
          <w:sz w:val="20"/>
          <w:szCs w:val="20"/>
        </w:rPr>
        <w:t xml:space="preserve"> </w:t>
      </w:r>
      <w:r w:rsidRPr="00F76A50">
        <w:rPr>
          <w:rFonts w:eastAsia="Times New Roman"/>
          <w:noProof/>
        </w:rPr>
        <w:t>and Regulation (EU) 2024/1689 (the Artificial Intelligence Act</w:t>
      </w:r>
      <w:r w:rsidRPr="00F76A50">
        <w:rPr>
          <w:rStyle w:val="FootnoteReference"/>
          <w:rFonts w:eastAsia="Times New Roman"/>
          <w:noProof/>
        </w:rPr>
        <w:footnoteReference w:id="12"/>
      </w:r>
      <w:r w:rsidRPr="00F76A50">
        <w:rPr>
          <w:rFonts w:eastAsia="Times New Roman"/>
          <w:noProof/>
        </w:rPr>
        <w:t xml:space="preserve">), in addition to small and micro-enterprises already covered by a special regime. They also stimulate opportunities for a vibrant business environment, creating more legal certainty and opportunities, in particular in sharing and re-using data, in processing personal data or training Artificial Intelligence systems and models. </w:t>
      </w:r>
    </w:p>
    <w:p w14:paraId="098E4561"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At the same time, the proposed amendments remain technical in their nature, seeking to adjust the regulatory framework but not to amend its underlying objectives. The measures are calibrated to preserve the same standard for protections of fundamental rights.</w:t>
      </w:r>
    </w:p>
    <w:p w14:paraId="32085BE0"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Together with the Digital Omnibus, the Commission is also tabling its proposal for a </w:t>
      </w:r>
      <w:r w:rsidRPr="00F76A50">
        <w:rPr>
          <w:rFonts w:eastAsia="Times New Roman"/>
          <w:b/>
          <w:bCs/>
          <w:noProof/>
          <w:szCs w:val="24"/>
        </w:rPr>
        <w:t>European Business Wallets Regulation</w:t>
      </w:r>
      <w:r w:rsidRPr="00F76A50">
        <w:rPr>
          <w:rFonts w:eastAsia="Times New Roman"/>
          <w:noProof/>
          <w:szCs w:val="24"/>
        </w:rPr>
        <w:t>, as a cornerstone initiative to simplify regulatory compliance and reduce administrative burdens for businesses. The Business Wallets will be designed as secure digital tools for businesses, acting as a single platform to simplify their interactions across the EU. By implementing a unique and persistent identifier, businesses will be empowered to digitally verify identities, sign documents, timestamp, and exchange verified digital information seamlessly across borders through the use of a single solution. By adopting European Business Wallets, companies, especially SMEs, will be able to navigate compliance with ease, freeing up vital resources that can be redirected toward growth and innovation.</w:t>
      </w:r>
    </w:p>
    <w:p w14:paraId="05B97EB7"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As a second step in the commitment to ‘stress-test’ the digital rulebook, </w:t>
      </w:r>
      <w:r w:rsidRPr="00F76A50">
        <w:rPr>
          <w:rFonts w:eastAsia="Times New Roman"/>
          <w:b/>
          <w:bCs/>
          <w:noProof/>
          <w:szCs w:val="24"/>
        </w:rPr>
        <w:t>the Commission is also conducting a Digital Fitness Check.</w:t>
      </w:r>
      <w:r w:rsidRPr="00F76A50">
        <w:rPr>
          <w:rFonts w:eastAsia="Times New Roman"/>
          <w:noProof/>
          <w:szCs w:val="24"/>
        </w:rPr>
        <w:t xml:space="preserve"> Whereas the Digital Omnibus proposals are immediate and targeted, the analysis the Commission will undertake in the Digital Fitness Check will focus on cumulative impact of the digital rules, seeking to test how they support the EU’s competitiveness and where further adjustments will need to be proposed in the second half of the legislative mandate. </w:t>
      </w:r>
    </w:p>
    <w:p w14:paraId="383ED9E5"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The Digital Fitness Check is launched at the same time as the Omnibus proposal, with a wide public consultation. The Commission seeks to engage with all stakeholders and consult broadly. The objective is to follow up with an overview and a wide mapping of how the digital rulebook covers strategic sectors of the EU’s industry, and address the how the cumulative effect of the rules impacts their competitiveness. On this basis, the analysis will go deeper in a second step on the synergies and areas that could be further aligned, ranging from definitions and legal concepts, to the effectiveness and interplay of the governance systems and other supporting measures.</w:t>
      </w:r>
    </w:p>
    <w:p w14:paraId="5E39EE7F"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The ‘stress-test’ of the digital acquis will also continue through implementation dialogues, as well as with </w:t>
      </w:r>
      <w:r w:rsidRPr="00F76A50">
        <w:rPr>
          <w:rFonts w:eastAsia="Times New Roman"/>
          <w:b/>
          <w:bCs/>
          <w:noProof/>
          <w:szCs w:val="24"/>
        </w:rPr>
        <w:t>evaluations of all of the main legal instruments</w:t>
      </w:r>
      <w:r w:rsidRPr="00F76A50">
        <w:rPr>
          <w:rFonts w:eastAsia="Times New Roman"/>
          <w:noProof/>
          <w:szCs w:val="24"/>
        </w:rPr>
        <w:t>. In the current planning, among other initiative</w:t>
      </w:r>
      <w:r w:rsidR="007B57C5" w:rsidRPr="00F76A50">
        <w:rPr>
          <w:rFonts w:eastAsia="Times New Roman"/>
          <w:noProof/>
          <w:szCs w:val="24"/>
        </w:rPr>
        <w:t>s</w:t>
      </w:r>
      <w:r w:rsidRPr="00F76A50">
        <w:rPr>
          <w:rFonts w:eastAsia="Times New Roman"/>
          <w:noProof/>
          <w:szCs w:val="24"/>
        </w:rPr>
        <w:t xml:space="preserve">, the Commission is expecting to publish in 2026 a review of the Digital Markets Act, of the Digital Decade Policy Programme, the Chips Act, the Audiovisual Media Services Directive, and an evaluation of the Copyright Directive. For 2027, the acts expected to be evaluated include, among others, the Cyber Solidarity Act, the Open Internet Regulation, NIS2 and the Digital Services Act. In 2028, the Commission should evaluate the European Media Freedom Act and the Data Act, for example, followed by </w:t>
      </w:r>
      <w:r w:rsidR="003B3458" w:rsidRPr="00F76A50">
        <w:rPr>
          <w:rFonts w:eastAsia="Times New Roman"/>
          <w:noProof/>
          <w:szCs w:val="24"/>
        </w:rPr>
        <w:t xml:space="preserve">an </w:t>
      </w:r>
      <w:r w:rsidRPr="00F76A50">
        <w:rPr>
          <w:rFonts w:eastAsia="Times New Roman"/>
          <w:noProof/>
          <w:szCs w:val="24"/>
        </w:rPr>
        <w:t>evaluation of the AI Act in 2029 and an evaluation of the sunset clause of the Regulation establishing the European Cybersecurity Competence Centre and Network.</w:t>
      </w:r>
    </w:p>
    <w:p w14:paraId="6F7F62D6"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Stakeholders have stressed repeatedly that, in many instances, the simplification effort is less about modifying the rules, and more about providing clarity on their application. </w:t>
      </w:r>
      <w:r w:rsidRPr="00F76A50">
        <w:rPr>
          <w:rFonts w:eastAsia="Times New Roman"/>
          <w:b/>
          <w:bCs/>
          <w:noProof/>
          <w:szCs w:val="24"/>
        </w:rPr>
        <w:t>The Commission is prioritising a series of guidelines</w:t>
      </w:r>
      <w:r w:rsidRPr="00F76A50">
        <w:rPr>
          <w:rFonts w:eastAsia="Times New Roman"/>
          <w:noProof/>
          <w:szCs w:val="24"/>
        </w:rPr>
        <w:t xml:space="preserve"> aimed at supporting the uniform application of the rules, without prejudice to the interpretations of the Court of Justice. </w:t>
      </w:r>
    </w:p>
    <w:p w14:paraId="04FFB0BE"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 xml:space="preserve">As regards the data </w:t>
      </w:r>
      <w:r w:rsidR="004766FE" w:rsidRPr="00F76A50">
        <w:rPr>
          <w:rFonts w:eastAsia="Times New Roman"/>
          <w:noProof/>
          <w:szCs w:val="24"/>
        </w:rPr>
        <w:t>regulatory framework</w:t>
      </w:r>
      <w:r w:rsidRPr="00F76A50">
        <w:rPr>
          <w:rFonts w:eastAsia="Times New Roman"/>
          <w:noProof/>
          <w:szCs w:val="24"/>
        </w:rPr>
        <w:t>, the Commission announced its prioritisation in the Data Union Strategy, notably focusing on guidelines on reasonable compensation to clarify what can be charged for data sharing, providing legal certainty to both data holders and data recipients</w:t>
      </w:r>
      <w:r w:rsidR="00941E2B" w:rsidRPr="00F76A50">
        <w:rPr>
          <w:rFonts w:eastAsia="Times New Roman"/>
          <w:noProof/>
          <w:szCs w:val="24"/>
        </w:rPr>
        <w:t>, and guidelines for clarifying definitions</w:t>
      </w:r>
      <w:r w:rsidRPr="00F76A50">
        <w:rPr>
          <w:rFonts w:eastAsia="Times New Roman"/>
          <w:noProof/>
          <w:szCs w:val="24"/>
        </w:rPr>
        <w:t xml:space="preserve">. </w:t>
      </w:r>
    </w:p>
    <w:p w14:paraId="602C2C62" w14:textId="77777777" w:rsidR="00C276DE" w:rsidRPr="00F76A50" w:rsidRDefault="00C276DE" w:rsidP="00C276DE">
      <w:pPr>
        <w:spacing w:line="257" w:lineRule="auto"/>
        <w:rPr>
          <w:rFonts w:eastAsia="Times New Roman"/>
          <w:noProof/>
          <w:szCs w:val="24"/>
        </w:rPr>
      </w:pPr>
      <w:r w:rsidRPr="00F76A50">
        <w:rPr>
          <w:rFonts w:eastAsia="Times New Roman"/>
          <w:noProof/>
          <w:szCs w:val="24"/>
        </w:rPr>
        <w:t>To support the application of the Artificial Intelligence Act, the Commission continues to prioritise issuing guidelines on several aspects</w:t>
      </w:r>
      <w:r w:rsidR="00842D9C" w:rsidRPr="00F76A50">
        <w:rPr>
          <w:rFonts w:eastAsia="Times New Roman"/>
          <w:noProof/>
          <w:szCs w:val="24"/>
        </w:rPr>
        <w:t>, as further detailed in the explanatory memorandum for the Digital Omnibus proposal amending the Artificial Intelligence Act.</w:t>
      </w:r>
    </w:p>
    <w:p w14:paraId="19AF90C2" w14:textId="77777777" w:rsidR="00EF6E40" w:rsidRPr="00F76A50" w:rsidRDefault="004811D0" w:rsidP="00010A88">
      <w:pPr>
        <w:spacing w:line="257" w:lineRule="auto"/>
        <w:rPr>
          <w:rFonts w:eastAsia="Times New Roman"/>
          <w:b/>
          <w:bCs/>
          <w:i/>
          <w:iCs/>
          <w:noProof/>
          <w:szCs w:val="24"/>
        </w:rPr>
      </w:pPr>
      <w:r w:rsidRPr="00F76A50">
        <w:rPr>
          <w:rFonts w:eastAsia="Times New Roman"/>
          <w:b/>
          <w:bCs/>
          <w:i/>
          <w:iCs/>
          <w:noProof/>
          <w:szCs w:val="24"/>
        </w:rPr>
        <w:t>Proposals in the Digital Omnibus</w:t>
      </w:r>
    </w:p>
    <w:p w14:paraId="7F511E31" w14:textId="77777777" w:rsidR="00B05235" w:rsidRPr="00F76A50" w:rsidRDefault="00F04CD0" w:rsidP="00F04CD0">
      <w:pPr>
        <w:pBdr>
          <w:top w:val="nil"/>
          <w:left w:val="nil"/>
          <w:bottom w:val="nil"/>
          <w:right w:val="nil"/>
          <w:between w:val="nil"/>
        </w:pBdr>
        <w:spacing w:before="0" w:after="240"/>
        <w:rPr>
          <w:rFonts w:eastAsia="Arial Unicode MS"/>
          <w:noProof/>
        </w:rPr>
      </w:pPr>
      <w:r w:rsidRPr="00F76A50">
        <w:rPr>
          <w:b/>
          <w:noProof/>
        </w:rPr>
        <w:t xml:space="preserve">The </w:t>
      </w:r>
      <w:r w:rsidR="00B07BB2" w:rsidRPr="00F76A50">
        <w:rPr>
          <w:b/>
          <w:noProof/>
        </w:rPr>
        <w:t>‘</w:t>
      </w:r>
      <w:r w:rsidRPr="00F76A50">
        <w:rPr>
          <w:b/>
          <w:noProof/>
        </w:rPr>
        <w:t xml:space="preserve">data </w:t>
      </w:r>
      <w:r w:rsidR="00B07BB2" w:rsidRPr="00F76A50">
        <w:rPr>
          <w:b/>
          <w:noProof/>
        </w:rPr>
        <w:t xml:space="preserve">legislative </w:t>
      </w:r>
      <w:r w:rsidRPr="00F76A50">
        <w:rPr>
          <w:b/>
          <w:noProof/>
        </w:rPr>
        <w:t>acquis</w:t>
      </w:r>
      <w:r w:rsidR="00B07BB2" w:rsidRPr="00F76A50">
        <w:rPr>
          <w:b/>
          <w:noProof/>
        </w:rPr>
        <w:t>’</w:t>
      </w:r>
      <w:r w:rsidR="00EF6E40" w:rsidRPr="00F76A50">
        <w:rPr>
          <w:noProof/>
        </w:rPr>
        <w:t xml:space="preserve"> was</w:t>
      </w:r>
      <w:r w:rsidRPr="00F76A50">
        <w:rPr>
          <w:noProof/>
        </w:rPr>
        <w:t xml:space="preserve"> extended over the past years to </w:t>
      </w:r>
      <w:r w:rsidR="00B07BB2" w:rsidRPr="00F76A50">
        <w:rPr>
          <w:noProof/>
        </w:rPr>
        <w:t xml:space="preserve">a range of </w:t>
      </w:r>
      <w:r w:rsidRPr="00F76A50">
        <w:rPr>
          <w:noProof/>
        </w:rPr>
        <w:t>regulations</w:t>
      </w:r>
      <w:r w:rsidR="00B05235" w:rsidRPr="00F76A50">
        <w:rPr>
          <w:noProof/>
        </w:rPr>
        <w:t>, creating legal complexity</w:t>
      </w:r>
      <w:r w:rsidR="00B05235" w:rsidRPr="00F76A50">
        <w:rPr>
          <w:rFonts w:eastAsia="Arial Unicode MS"/>
          <w:noProof/>
        </w:rPr>
        <w:t xml:space="preserve">, including </w:t>
      </w:r>
      <w:r w:rsidR="006876E5" w:rsidRPr="00F76A50">
        <w:rPr>
          <w:rFonts w:eastAsia="Arial Unicode MS"/>
          <w:noProof/>
        </w:rPr>
        <w:t xml:space="preserve">some </w:t>
      </w:r>
      <w:r w:rsidR="00B05235" w:rsidRPr="00F76A50">
        <w:rPr>
          <w:rFonts w:eastAsia="Arial Unicode MS"/>
          <w:noProof/>
        </w:rPr>
        <w:t>overlaps, not perfectly aligned definitions and questions on the interplay of the instruments</w:t>
      </w:r>
      <w:r w:rsidRPr="00F76A50">
        <w:rPr>
          <w:noProof/>
        </w:rPr>
        <w:t>.</w:t>
      </w:r>
      <w:r w:rsidRPr="00F76A50">
        <w:rPr>
          <w:rFonts w:eastAsia="Arial Unicode MS"/>
          <w:noProof/>
        </w:rPr>
        <w:t xml:space="preserve"> </w:t>
      </w:r>
      <w:r w:rsidR="00B05235" w:rsidRPr="00F76A50">
        <w:rPr>
          <w:rFonts w:eastAsia="Arial Unicode MS"/>
          <w:noProof/>
        </w:rPr>
        <w:t xml:space="preserve">Notably, </w:t>
      </w:r>
      <w:r w:rsidR="42448DCC" w:rsidRPr="00F76A50">
        <w:rPr>
          <w:rFonts w:eastAsia="Arial Unicode MS"/>
          <w:noProof/>
        </w:rPr>
        <w:t>Regulation (EU) 2018/1807 (</w:t>
      </w:r>
      <w:r w:rsidR="79110C79" w:rsidRPr="00F76A50">
        <w:rPr>
          <w:rFonts w:eastAsia="Arial Unicode MS"/>
          <w:noProof/>
        </w:rPr>
        <w:t>Free Flow of Non-Personal Data Regulation</w:t>
      </w:r>
      <w:r w:rsidR="20D96232" w:rsidRPr="00F76A50">
        <w:rPr>
          <w:rFonts w:eastAsia="Arial Unicode MS"/>
          <w:noProof/>
        </w:rPr>
        <w:t>)</w:t>
      </w:r>
      <w:r w:rsidR="79110C79" w:rsidRPr="00F76A50">
        <w:rPr>
          <w:rFonts w:eastAsia="Arial Unicode MS"/>
          <w:noProof/>
        </w:rPr>
        <w:t xml:space="preserve"> was adopted and </w:t>
      </w:r>
      <w:r w:rsidR="002F5676" w:rsidRPr="00F76A50">
        <w:rPr>
          <w:rFonts w:eastAsia="Arial Unicode MS"/>
          <w:noProof/>
        </w:rPr>
        <w:t xml:space="preserve">was </w:t>
      </w:r>
      <w:r w:rsidR="79110C79" w:rsidRPr="00F76A50">
        <w:rPr>
          <w:rFonts w:eastAsia="Arial Unicode MS"/>
          <w:noProof/>
        </w:rPr>
        <w:t xml:space="preserve">designed to create a single market for cloud services. It has been partially superseded by Chapter VI </w:t>
      </w:r>
      <w:r w:rsidR="1AA31013" w:rsidRPr="00F76A50">
        <w:rPr>
          <w:rFonts w:eastAsia="Arial Unicode MS"/>
          <w:noProof/>
        </w:rPr>
        <w:t>of Regulation (EU) 2023/2854 (</w:t>
      </w:r>
      <w:r w:rsidR="79110C79" w:rsidRPr="00F76A50">
        <w:rPr>
          <w:rFonts w:eastAsia="Arial Unicode MS"/>
          <w:noProof/>
        </w:rPr>
        <w:t>Data Act</w:t>
      </w:r>
      <w:r w:rsidR="6AB6E311" w:rsidRPr="00F76A50">
        <w:rPr>
          <w:rFonts w:eastAsia="Arial Unicode MS"/>
          <w:noProof/>
        </w:rPr>
        <w:t>)</w:t>
      </w:r>
      <w:r w:rsidR="79110C79" w:rsidRPr="00F76A50">
        <w:rPr>
          <w:rFonts w:eastAsia="Arial Unicode MS"/>
          <w:noProof/>
        </w:rPr>
        <w:t xml:space="preserve"> which lays down obligations on switching between data processing services. </w:t>
      </w:r>
    </w:p>
    <w:p w14:paraId="66003516" w14:textId="77777777" w:rsidR="009B2E6E" w:rsidRPr="00F76A50" w:rsidRDefault="00B05235" w:rsidP="00F04CD0">
      <w:pPr>
        <w:pBdr>
          <w:top w:val="nil"/>
          <w:left w:val="nil"/>
          <w:bottom w:val="nil"/>
          <w:right w:val="nil"/>
          <w:between w:val="nil"/>
        </w:pBdr>
        <w:spacing w:before="0" w:after="240"/>
        <w:rPr>
          <w:rFonts w:eastAsia="Arial Unicode MS"/>
          <w:noProof/>
        </w:rPr>
      </w:pPr>
      <w:r w:rsidRPr="00F76A50">
        <w:rPr>
          <w:rFonts w:eastAsia="Arial Unicode MS"/>
          <w:noProof/>
        </w:rPr>
        <w:t xml:space="preserve">Another case in point is </w:t>
      </w:r>
      <w:r w:rsidR="79110C79" w:rsidRPr="00F76A50">
        <w:rPr>
          <w:rFonts w:eastAsia="Arial Unicode MS"/>
          <w:noProof/>
        </w:rPr>
        <w:t xml:space="preserve">Chapter II of </w:t>
      </w:r>
      <w:r w:rsidR="3150CBF9" w:rsidRPr="00F76A50">
        <w:rPr>
          <w:rFonts w:eastAsia="Arial Unicode MS"/>
          <w:noProof/>
        </w:rPr>
        <w:t>Regulation (EU) 2022/868 (</w:t>
      </w:r>
      <w:r w:rsidR="79110C79" w:rsidRPr="00F76A50">
        <w:rPr>
          <w:rFonts w:eastAsia="Arial Unicode MS"/>
          <w:noProof/>
        </w:rPr>
        <w:t>the Data Governance Act</w:t>
      </w:r>
      <w:r w:rsidR="3208508D" w:rsidRPr="00F76A50">
        <w:rPr>
          <w:rFonts w:eastAsia="Arial Unicode MS"/>
          <w:noProof/>
        </w:rPr>
        <w:t>)</w:t>
      </w:r>
      <w:r w:rsidR="79110C79" w:rsidRPr="00F76A50">
        <w:rPr>
          <w:rFonts w:eastAsia="Arial Unicode MS"/>
          <w:noProof/>
        </w:rPr>
        <w:t xml:space="preserve"> </w:t>
      </w:r>
      <w:r w:rsidR="3208508D" w:rsidRPr="00F76A50">
        <w:rPr>
          <w:rFonts w:eastAsia="Arial Unicode MS"/>
          <w:noProof/>
        </w:rPr>
        <w:t>which</w:t>
      </w:r>
      <w:r w:rsidR="79110C79" w:rsidRPr="00F76A50">
        <w:rPr>
          <w:rFonts w:eastAsia="Arial Unicode MS"/>
          <w:noProof/>
        </w:rPr>
        <w:t xml:space="preserve"> complements the rules on re-use of public sector information in </w:t>
      </w:r>
      <w:r w:rsidR="75ABFA55" w:rsidRPr="00F76A50">
        <w:rPr>
          <w:rFonts w:eastAsia="Arial Unicode MS"/>
          <w:noProof/>
        </w:rPr>
        <w:t>Directive (EU) 2019/1024 (</w:t>
      </w:r>
      <w:r w:rsidR="79110C79" w:rsidRPr="00F76A50">
        <w:rPr>
          <w:rFonts w:eastAsia="Arial Unicode MS"/>
          <w:noProof/>
        </w:rPr>
        <w:t>the Open Data Directive</w:t>
      </w:r>
      <w:r w:rsidR="6DB0EF8C" w:rsidRPr="00F76A50">
        <w:rPr>
          <w:rFonts w:eastAsia="Arial Unicode MS"/>
          <w:noProof/>
        </w:rPr>
        <w:t>)</w:t>
      </w:r>
      <w:r w:rsidR="79110C79" w:rsidRPr="00F76A50">
        <w:rPr>
          <w:rFonts w:eastAsia="Arial Unicode MS"/>
          <w:noProof/>
        </w:rPr>
        <w:t xml:space="preserve"> for data that cannot be re-used without restrictions. </w:t>
      </w:r>
      <w:r w:rsidRPr="00F76A50">
        <w:rPr>
          <w:rFonts w:eastAsia="Arial Unicode MS"/>
          <w:noProof/>
        </w:rPr>
        <w:t>In addition, o</w:t>
      </w:r>
      <w:r w:rsidR="79110C79" w:rsidRPr="00F76A50">
        <w:rPr>
          <w:rFonts w:eastAsia="Arial Unicode MS"/>
          <w:noProof/>
        </w:rPr>
        <w:t xml:space="preserve">ther chapters of </w:t>
      </w:r>
      <w:r w:rsidR="5A1557D5" w:rsidRPr="00F76A50">
        <w:rPr>
          <w:rFonts w:eastAsia="Arial Unicode MS"/>
          <w:noProof/>
        </w:rPr>
        <w:t>Regulation (EU) 2022/868 (</w:t>
      </w:r>
      <w:r w:rsidR="79110C79" w:rsidRPr="00F76A50">
        <w:rPr>
          <w:rFonts w:eastAsia="Arial Unicode MS"/>
          <w:noProof/>
        </w:rPr>
        <w:t>the Data Governance Act</w:t>
      </w:r>
      <w:r w:rsidR="27A9BC83" w:rsidRPr="00F76A50">
        <w:rPr>
          <w:rFonts w:eastAsia="Arial Unicode MS"/>
          <w:noProof/>
        </w:rPr>
        <w:t>)</w:t>
      </w:r>
      <w:r w:rsidR="79110C79" w:rsidRPr="00F76A50">
        <w:rPr>
          <w:rFonts w:eastAsia="Arial Unicode MS"/>
          <w:noProof/>
        </w:rPr>
        <w:t xml:space="preserve"> created rules on data intermediation services, data altruism, requirements for foreign government access requests to non-personal data and created the European Data Innovation Board. </w:t>
      </w:r>
      <w:r w:rsidR="179234A6" w:rsidRPr="00F76A50">
        <w:rPr>
          <w:rFonts w:eastAsia="Arial Unicode MS"/>
          <w:noProof/>
        </w:rPr>
        <w:t>Regulation (EU) 2023/2854 (</w:t>
      </w:r>
      <w:r w:rsidR="00950B2A" w:rsidRPr="00F76A50">
        <w:rPr>
          <w:rFonts w:eastAsia="Arial Unicode MS"/>
          <w:noProof/>
        </w:rPr>
        <w:t>t</w:t>
      </w:r>
      <w:r w:rsidR="79110C79" w:rsidRPr="00F76A50">
        <w:rPr>
          <w:rFonts w:eastAsia="Arial Unicode MS"/>
          <w:noProof/>
        </w:rPr>
        <w:t>he Data Act</w:t>
      </w:r>
      <w:r w:rsidR="05FA36A6" w:rsidRPr="00F76A50">
        <w:rPr>
          <w:rFonts w:eastAsia="Arial Unicode MS"/>
          <w:noProof/>
        </w:rPr>
        <w:t>)</w:t>
      </w:r>
      <w:r w:rsidR="79110C79" w:rsidRPr="00F76A50">
        <w:rPr>
          <w:rFonts w:eastAsia="Arial Unicode MS"/>
          <w:noProof/>
        </w:rPr>
        <w:t xml:space="preserve">, on the other hand, created material obligation on manufacturers of connected devices and providers of related services to share data with their users, or on business to share data with government agencies as well as rules on fair data sharing contracts. </w:t>
      </w:r>
    </w:p>
    <w:p w14:paraId="31016D6D" w14:textId="77777777" w:rsidR="00B05235" w:rsidRPr="00F76A50" w:rsidRDefault="79110C79" w:rsidP="009C5B3C">
      <w:pPr>
        <w:pBdr>
          <w:top w:val="nil"/>
          <w:left w:val="nil"/>
          <w:bottom w:val="nil"/>
          <w:right w:val="nil"/>
          <w:between w:val="nil"/>
        </w:pBdr>
        <w:spacing w:before="0" w:after="240"/>
        <w:rPr>
          <w:rFonts w:eastAsia="Arial Unicode MS"/>
          <w:noProof/>
        </w:rPr>
      </w:pPr>
      <w:r w:rsidRPr="00F76A50">
        <w:rPr>
          <w:rFonts w:eastAsia="Arial Unicode MS"/>
          <w:noProof/>
        </w:rPr>
        <w:t xml:space="preserve">To address this, the Omnibus proposes to repeal outdated rules, especially current rules of </w:t>
      </w:r>
      <w:r w:rsidR="775D382F" w:rsidRPr="00F76A50">
        <w:rPr>
          <w:rFonts w:eastAsia="Arial Unicode MS"/>
          <w:noProof/>
        </w:rPr>
        <w:t>Regulation (EU) 2018/1807 (</w:t>
      </w:r>
      <w:r w:rsidRPr="00F76A50">
        <w:rPr>
          <w:rFonts w:eastAsia="Arial Unicode MS"/>
          <w:noProof/>
        </w:rPr>
        <w:t xml:space="preserve">the Free Flow of Non-personal Data Regulation (FFDR) with the exception of the prohibition of data localisation requirements in the Union and consolidate and streamline rules in </w:t>
      </w:r>
      <w:r w:rsidR="37E9013A" w:rsidRPr="00F76A50">
        <w:rPr>
          <w:rFonts w:eastAsia="Arial Unicode MS"/>
          <w:noProof/>
        </w:rPr>
        <w:t>Regulation (EU) 2022/868 (Data Governance Act</w:t>
      </w:r>
      <w:r w:rsidR="00392F84" w:rsidRPr="00F76A50">
        <w:rPr>
          <w:rFonts w:eastAsia="Arial Unicode MS"/>
          <w:noProof/>
        </w:rPr>
        <w:t>,</w:t>
      </w:r>
      <w:r w:rsidRPr="00F76A50">
        <w:rPr>
          <w:rFonts w:eastAsia="Arial Unicode MS"/>
          <w:noProof/>
        </w:rPr>
        <w:t xml:space="preserve"> DGA</w:t>
      </w:r>
      <w:r w:rsidR="00392F84" w:rsidRPr="00F76A50">
        <w:rPr>
          <w:rFonts w:eastAsia="Arial Unicode MS"/>
          <w:noProof/>
        </w:rPr>
        <w:t>)</w:t>
      </w:r>
      <w:r w:rsidRPr="00F76A50">
        <w:rPr>
          <w:rFonts w:eastAsia="Arial Unicode MS"/>
          <w:noProof/>
        </w:rPr>
        <w:t>, such as the rules on data altruism and data intermediation services to boost the attractiveness of those data sharing mechanisms. At the same time, the D</w:t>
      </w:r>
      <w:r w:rsidR="55376C7E" w:rsidRPr="00F76A50">
        <w:rPr>
          <w:rFonts w:eastAsia="Arial Unicode MS"/>
          <w:noProof/>
        </w:rPr>
        <w:t xml:space="preserve">ata </w:t>
      </w:r>
      <w:r w:rsidRPr="00F76A50">
        <w:rPr>
          <w:rFonts w:eastAsia="Arial Unicode MS"/>
          <w:noProof/>
        </w:rPr>
        <w:t>G</w:t>
      </w:r>
      <w:r w:rsidR="33D241D6" w:rsidRPr="00F76A50">
        <w:rPr>
          <w:rFonts w:eastAsia="Arial Unicode MS"/>
          <w:noProof/>
        </w:rPr>
        <w:t xml:space="preserve">overnance </w:t>
      </w:r>
      <w:r w:rsidRPr="00F76A50">
        <w:rPr>
          <w:rFonts w:eastAsia="Arial Unicode MS"/>
          <w:noProof/>
        </w:rPr>
        <w:t>A</w:t>
      </w:r>
      <w:r w:rsidR="3AB45AE7" w:rsidRPr="00F76A50">
        <w:rPr>
          <w:rFonts w:eastAsia="Arial Unicode MS"/>
          <w:noProof/>
        </w:rPr>
        <w:t>ct</w:t>
      </w:r>
      <w:r w:rsidRPr="00F76A50">
        <w:rPr>
          <w:rFonts w:eastAsia="Arial Unicode MS"/>
          <w:noProof/>
        </w:rPr>
        <w:t xml:space="preserve">’s rules on the re-use of protected data is merged with the rules of </w:t>
      </w:r>
      <w:r w:rsidR="1DB9F9EC" w:rsidRPr="00F76A50">
        <w:rPr>
          <w:rFonts w:eastAsia="Arial Unicode MS"/>
          <w:noProof/>
        </w:rPr>
        <w:t>Directive (EU) 2019/1024 (</w:t>
      </w:r>
      <w:r w:rsidRPr="00F76A50">
        <w:rPr>
          <w:rFonts w:eastAsia="Arial Unicode MS"/>
          <w:noProof/>
        </w:rPr>
        <w:t>the Open Data Directive</w:t>
      </w:r>
      <w:r w:rsidR="5CAF46CE" w:rsidRPr="00F76A50">
        <w:rPr>
          <w:rFonts w:eastAsia="Arial Unicode MS"/>
          <w:noProof/>
        </w:rPr>
        <w:t>)</w:t>
      </w:r>
      <w:r w:rsidRPr="00F76A50">
        <w:rPr>
          <w:rFonts w:eastAsia="Arial Unicode MS"/>
          <w:noProof/>
        </w:rPr>
        <w:t xml:space="preserve"> to create a single framework for re-use of data held by public sector bodies</w:t>
      </w:r>
      <w:r w:rsidR="00B05235" w:rsidRPr="00F76A50">
        <w:rPr>
          <w:rFonts w:eastAsia="Arial Unicode MS"/>
          <w:noProof/>
        </w:rPr>
        <w:t xml:space="preserve"> reflected into </w:t>
      </w:r>
      <w:r w:rsidR="1C3EA13E" w:rsidRPr="00F76A50">
        <w:rPr>
          <w:rFonts w:eastAsia="Arial Unicode MS"/>
          <w:noProof/>
        </w:rPr>
        <w:t>Regulation (EU) 2023/2854 (</w:t>
      </w:r>
      <w:r w:rsidR="00B05235" w:rsidRPr="00F76A50">
        <w:rPr>
          <w:rFonts w:eastAsia="Arial Unicode MS"/>
          <w:noProof/>
        </w:rPr>
        <w:t>the Data Act Regulation</w:t>
      </w:r>
      <w:r w:rsidR="5AEE3FE6" w:rsidRPr="00F76A50">
        <w:rPr>
          <w:rFonts w:eastAsia="Arial Unicode MS"/>
          <w:noProof/>
        </w:rPr>
        <w:t>)</w:t>
      </w:r>
      <w:r w:rsidRPr="00F76A50">
        <w:rPr>
          <w:rFonts w:eastAsia="Arial Unicode MS"/>
          <w:noProof/>
        </w:rPr>
        <w:t xml:space="preserve">. </w:t>
      </w:r>
      <w:r w:rsidRPr="00F76A50">
        <w:rPr>
          <w:rFonts w:eastAsia="Arial Unicode MS"/>
          <w:noProof/>
          <w:lang w:val="en-IE"/>
        </w:rPr>
        <w:t xml:space="preserve">This solution </w:t>
      </w:r>
      <w:r w:rsidRPr="00F76A50">
        <w:rPr>
          <w:rFonts w:eastAsia="Arial Unicode MS"/>
          <w:noProof/>
        </w:rPr>
        <w:t xml:space="preserve">presents numerous benefits for public administrations holding public sector data as well as for re-users, as they can streamline processes and reduce the administrative burden associated with interpreting and implementing diverse national laws. </w:t>
      </w:r>
    </w:p>
    <w:p w14:paraId="1ECFBFAC" w14:textId="77777777" w:rsidR="009B2E6E" w:rsidRPr="00F76A50" w:rsidRDefault="00941E2B" w:rsidP="009C5B3C">
      <w:pPr>
        <w:pBdr>
          <w:top w:val="nil"/>
          <w:left w:val="nil"/>
          <w:bottom w:val="nil"/>
          <w:right w:val="nil"/>
          <w:between w:val="nil"/>
        </w:pBdr>
        <w:spacing w:before="0" w:after="240"/>
        <w:rPr>
          <w:rFonts w:eastAsia="Arial Unicode MS"/>
          <w:noProof/>
        </w:rPr>
      </w:pPr>
      <w:r w:rsidRPr="00F76A50">
        <w:rPr>
          <w:rFonts w:eastAsia="Arial Unicode MS"/>
          <w:noProof/>
        </w:rPr>
        <w:t xml:space="preserve">The proposal further introduces the possibility for public sector bodies to set out different conditions and charge higher fees for the re-use by very large enterprises and in particular undertakings designated as gatekeepers, as defined under Article 3 of Regulation (EU) 2022/1925 (Digital Markets Act), hold significant power and influence over the internal market. </w:t>
      </w:r>
      <w:r w:rsidR="79110C79" w:rsidRPr="00F76A50">
        <w:rPr>
          <w:rFonts w:eastAsia="Arial Unicode MS"/>
          <w:noProof/>
        </w:rPr>
        <w:t xml:space="preserve">To prevent such entities from leveraging their substantial market power to the detriment of fair competition and innovation, public sector bodies shall be able to set out special conditions to the re-use of data and documents by such entities. </w:t>
      </w:r>
    </w:p>
    <w:p w14:paraId="22F8F17E" w14:textId="77777777" w:rsidR="00B05235" w:rsidRPr="00F76A50" w:rsidRDefault="79110C79" w:rsidP="009C5B3C">
      <w:pPr>
        <w:pBdr>
          <w:top w:val="nil"/>
          <w:left w:val="nil"/>
          <w:bottom w:val="nil"/>
          <w:right w:val="nil"/>
          <w:between w:val="nil"/>
        </w:pBdr>
        <w:spacing w:before="0" w:after="240"/>
        <w:rPr>
          <w:rFonts w:eastAsia="Arial Unicode MS"/>
          <w:noProof/>
        </w:rPr>
      </w:pPr>
      <w:r w:rsidRPr="00F76A50">
        <w:rPr>
          <w:rFonts w:eastAsia="Arial Unicode MS"/>
          <w:noProof/>
        </w:rPr>
        <w:t xml:space="preserve">The proposal includes the consolidated and streamlined rules of </w:t>
      </w:r>
      <w:r w:rsidR="02309BE9" w:rsidRPr="00F76A50">
        <w:rPr>
          <w:rFonts w:eastAsia="Arial Unicode MS"/>
          <w:noProof/>
        </w:rPr>
        <w:t>Regulation (EU) 2024/1689 (Free Flow of Data Regulation)</w:t>
      </w:r>
      <w:r w:rsidRPr="00F76A50">
        <w:rPr>
          <w:rFonts w:eastAsia="Arial Unicode MS"/>
          <w:noProof/>
        </w:rPr>
        <w:t xml:space="preserve">, </w:t>
      </w:r>
      <w:r w:rsidR="7976E006" w:rsidRPr="00F76A50">
        <w:rPr>
          <w:rFonts w:eastAsia="Arial Unicode MS"/>
          <w:noProof/>
        </w:rPr>
        <w:t>Regulation (EU) 2022/868 (Data Governance Act)</w:t>
      </w:r>
      <w:r w:rsidRPr="00F76A50">
        <w:rPr>
          <w:rFonts w:eastAsia="Arial Unicode MS"/>
          <w:noProof/>
        </w:rPr>
        <w:t xml:space="preserve"> and </w:t>
      </w:r>
      <w:r w:rsidR="69BBB9A9" w:rsidRPr="00F76A50">
        <w:rPr>
          <w:rFonts w:eastAsia="Arial Unicode MS"/>
          <w:noProof/>
        </w:rPr>
        <w:t>Directive (EU) 2019/1024 (</w:t>
      </w:r>
      <w:r w:rsidR="00752FB0" w:rsidRPr="00F76A50">
        <w:rPr>
          <w:rFonts w:eastAsia="Arial Unicode MS"/>
          <w:noProof/>
        </w:rPr>
        <w:t>t</w:t>
      </w:r>
      <w:r w:rsidRPr="00F76A50">
        <w:rPr>
          <w:rFonts w:eastAsia="Arial Unicode MS"/>
          <w:noProof/>
        </w:rPr>
        <w:t>he Open Data Directive</w:t>
      </w:r>
      <w:r w:rsidR="3E6A32CB" w:rsidRPr="00F76A50">
        <w:rPr>
          <w:rFonts w:eastAsia="Arial Unicode MS"/>
          <w:noProof/>
        </w:rPr>
        <w:t>)</w:t>
      </w:r>
      <w:r w:rsidRPr="00F76A50">
        <w:rPr>
          <w:rFonts w:eastAsia="Arial Unicode MS"/>
          <w:noProof/>
        </w:rPr>
        <w:t xml:space="preserve"> in </w:t>
      </w:r>
      <w:r w:rsidR="5CF0CBA5" w:rsidRPr="00F76A50">
        <w:rPr>
          <w:rFonts w:eastAsia="Arial Unicode MS"/>
          <w:noProof/>
        </w:rPr>
        <w:t>Regulation (EU) 2023/2854 (</w:t>
      </w:r>
      <w:r w:rsidRPr="00F76A50">
        <w:rPr>
          <w:rFonts w:eastAsia="Arial Unicode MS"/>
          <w:noProof/>
        </w:rPr>
        <w:t>Data Act</w:t>
      </w:r>
      <w:r w:rsidR="5F9F03FD" w:rsidRPr="00F76A50">
        <w:rPr>
          <w:rFonts w:eastAsia="Arial Unicode MS"/>
          <w:noProof/>
        </w:rPr>
        <w:t>)</w:t>
      </w:r>
      <w:r w:rsidRPr="00F76A50">
        <w:rPr>
          <w:rFonts w:eastAsia="Arial Unicode MS"/>
          <w:noProof/>
        </w:rPr>
        <w:t>, creating one single consolidated instrument for Europe’s data economy</w:t>
      </w:r>
      <w:r w:rsidR="00B05235" w:rsidRPr="00F76A50">
        <w:rPr>
          <w:rFonts w:eastAsia="Arial Unicode MS"/>
          <w:noProof/>
        </w:rPr>
        <w:t xml:space="preserve">. </w:t>
      </w:r>
      <w:r w:rsidR="592E2AFE" w:rsidRPr="00F76A50">
        <w:rPr>
          <w:rFonts w:eastAsia="Arial Unicode MS"/>
          <w:noProof/>
        </w:rPr>
        <w:t>Regulation (EU) 2024/1689) (Free Flow of Data Regulation)</w:t>
      </w:r>
      <w:r w:rsidRPr="00F76A50">
        <w:rPr>
          <w:rFonts w:eastAsia="Arial Unicode MS"/>
          <w:noProof/>
        </w:rPr>
        <w:t xml:space="preserve">, </w:t>
      </w:r>
      <w:r w:rsidR="69C14F67" w:rsidRPr="00F76A50">
        <w:rPr>
          <w:rFonts w:eastAsia="Arial Unicode MS"/>
          <w:noProof/>
        </w:rPr>
        <w:t>Directive (EU) 2019/1024 (</w:t>
      </w:r>
      <w:r w:rsidRPr="00F76A50">
        <w:rPr>
          <w:rFonts w:eastAsia="Arial Unicode MS"/>
          <w:noProof/>
        </w:rPr>
        <w:t>Open Data Directive</w:t>
      </w:r>
      <w:r w:rsidR="744F28F5" w:rsidRPr="00F76A50">
        <w:rPr>
          <w:rFonts w:eastAsia="Arial Unicode MS"/>
          <w:noProof/>
        </w:rPr>
        <w:t>)</w:t>
      </w:r>
      <w:r w:rsidRPr="00F76A50">
        <w:rPr>
          <w:rFonts w:eastAsia="Arial Unicode MS"/>
          <w:noProof/>
        </w:rPr>
        <w:t xml:space="preserve"> and </w:t>
      </w:r>
      <w:r w:rsidR="67FF5166" w:rsidRPr="00F76A50">
        <w:rPr>
          <w:rFonts w:eastAsia="Arial Unicode MS"/>
          <w:noProof/>
        </w:rPr>
        <w:t>Regulation (EU) 2022/868 (Data Governance Act)</w:t>
      </w:r>
      <w:r w:rsidRPr="00F76A50">
        <w:rPr>
          <w:rFonts w:eastAsia="Arial Unicode MS"/>
          <w:noProof/>
        </w:rPr>
        <w:t xml:space="preserve"> are repealed. </w:t>
      </w:r>
      <w:r w:rsidR="00B05235" w:rsidRPr="00F76A50">
        <w:rPr>
          <w:rFonts w:eastAsia="Arial Unicode MS"/>
          <w:noProof/>
        </w:rPr>
        <w:t>The rules across all four instruments are better aligned and streamlined to enhance clarity and consistency, thereby increasing their effectiveness and supporting businesses in driving innovation.</w:t>
      </w:r>
      <w:r w:rsidR="00346149" w:rsidRPr="00F76A50">
        <w:rPr>
          <w:rFonts w:eastAsia="Arial Unicode MS"/>
          <w:noProof/>
        </w:rPr>
        <w:t xml:space="preserve"> This </w:t>
      </w:r>
      <w:r w:rsidR="000F2BD5" w:rsidRPr="00F76A50">
        <w:rPr>
          <w:rFonts w:eastAsia="Arial Unicode MS"/>
          <w:noProof/>
        </w:rPr>
        <w:t xml:space="preserve">initiative </w:t>
      </w:r>
      <w:r w:rsidR="00494783" w:rsidRPr="00F76A50">
        <w:rPr>
          <w:rFonts w:eastAsia="Arial Unicode MS"/>
          <w:noProof/>
        </w:rPr>
        <w:t xml:space="preserve">is </w:t>
      </w:r>
      <w:r w:rsidR="00E672C3" w:rsidRPr="00F76A50">
        <w:rPr>
          <w:rFonts w:eastAsia="Arial Unicode MS"/>
          <w:noProof/>
        </w:rPr>
        <w:t>in accordance with the Data Union Strategy, which fundamentally aims to drive the simpli</w:t>
      </w:r>
      <w:r w:rsidR="0082577E" w:rsidRPr="00F76A50">
        <w:rPr>
          <w:rFonts w:eastAsia="Arial Unicode MS"/>
          <w:noProof/>
        </w:rPr>
        <w:t>fication</w:t>
      </w:r>
      <w:r w:rsidR="00346149" w:rsidRPr="00F76A50">
        <w:rPr>
          <w:rFonts w:eastAsia="Arial Unicode MS"/>
          <w:noProof/>
        </w:rPr>
        <w:t xml:space="preserve"> of the </w:t>
      </w:r>
      <w:r w:rsidR="008C6FCF" w:rsidRPr="00F76A50">
        <w:rPr>
          <w:rFonts w:eastAsia="Arial Unicode MS"/>
          <w:noProof/>
        </w:rPr>
        <w:t>legislative framework</w:t>
      </w:r>
      <w:r w:rsidR="00346149" w:rsidRPr="00F76A50">
        <w:rPr>
          <w:rFonts w:eastAsia="Arial Unicode MS"/>
          <w:noProof/>
        </w:rPr>
        <w:t>.</w:t>
      </w:r>
    </w:p>
    <w:p w14:paraId="4355379B" w14:textId="77777777" w:rsidR="00B53A00" w:rsidRPr="00F76A50" w:rsidRDefault="79110C79" w:rsidP="00B53A00">
      <w:pPr>
        <w:pBdr>
          <w:top w:val="nil"/>
          <w:left w:val="nil"/>
          <w:bottom w:val="nil"/>
          <w:right w:val="nil"/>
          <w:between w:val="nil"/>
        </w:pBdr>
        <w:spacing w:before="0" w:after="240"/>
        <w:rPr>
          <w:rFonts w:eastAsia="Arial Unicode MS"/>
          <w:noProof/>
        </w:rPr>
      </w:pPr>
      <w:r w:rsidRPr="00F76A50" w:rsidDel="00B53A00">
        <w:rPr>
          <w:rFonts w:eastAsia="Arial Unicode MS"/>
          <w:noProof/>
        </w:rPr>
        <w:t>In addition, to further assist smaller businesses</w:t>
      </w:r>
      <w:r w:rsidR="00752FD5" w:rsidRPr="00F76A50">
        <w:rPr>
          <w:rFonts w:eastAsia="Arial Unicode MS"/>
          <w:noProof/>
        </w:rPr>
        <w:t>,</w:t>
      </w:r>
      <w:r w:rsidRPr="00F76A50" w:rsidDel="00B53A00">
        <w:rPr>
          <w:rFonts w:eastAsia="Arial Unicode MS"/>
          <w:noProof/>
        </w:rPr>
        <w:t xml:space="preserve"> the rules that facilitate compliance with the EU data </w:t>
      </w:r>
      <w:r w:rsidR="008C6FCF" w:rsidRPr="00F76A50">
        <w:rPr>
          <w:rFonts w:eastAsia="Arial Unicode MS"/>
          <w:noProof/>
        </w:rPr>
        <w:t>legislation</w:t>
      </w:r>
      <w:r w:rsidR="008C6FCF" w:rsidRPr="00F76A50" w:rsidDel="00B53A00">
        <w:rPr>
          <w:rFonts w:eastAsia="Arial Unicode MS"/>
          <w:noProof/>
        </w:rPr>
        <w:t xml:space="preserve"> </w:t>
      </w:r>
      <w:r w:rsidRPr="00F76A50" w:rsidDel="00B53A00">
        <w:rPr>
          <w:rFonts w:eastAsia="Arial Unicode MS"/>
          <w:noProof/>
        </w:rPr>
        <w:t xml:space="preserve">for small and medium-sized enterprises (SMEs) are extended to include small mid-cap companies (SMCs). </w:t>
      </w:r>
      <w:r w:rsidR="283CD2A5" w:rsidRPr="00F76A50">
        <w:rPr>
          <w:rFonts w:eastAsia="Arial Unicode MS"/>
          <w:noProof/>
        </w:rPr>
        <w:t>Regulation (EU) 2023/2854 (</w:t>
      </w:r>
      <w:r w:rsidRPr="00F76A50">
        <w:rPr>
          <w:rFonts w:eastAsia="Arial Unicode MS"/>
          <w:noProof/>
        </w:rPr>
        <w:t>Data Act</w:t>
      </w:r>
      <w:r w:rsidR="164B93E3" w:rsidRPr="00F76A50">
        <w:rPr>
          <w:rFonts w:eastAsia="Arial Unicode MS"/>
          <w:noProof/>
        </w:rPr>
        <w:t>)</w:t>
      </w:r>
      <w:r w:rsidRPr="00F76A50">
        <w:rPr>
          <w:rFonts w:eastAsia="Arial Unicode MS"/>
          <w:noProof/>
        </w:rPr>
        <w:t xml:space="preserve">, which entered into application on 12 September 2025, marks a significant step towards a fair and competitive data economy in the EU. </w:t>
      </w:r>
      <w:r w:rsidR="00B05235" w:rsidRPr="00F76A50">
        <w:rPr>
          <w:rFonts w:eastAsia="Arial Unicode MS"/>
          <w:noProof/>
        </w:rPr>
        <w:t xml:space="preserve">The changes put forward in this proposal do not intend to introduce changes to the achievements of </w:t>
      </w:r>
      <w:r w:rsidR="1096F8D4" w:rsidRPr="00F76A50">
        <w:rPr>
          <w:rFonts w:eastAsia="Arial Unicode MS"/>
          <w:noProof/>
        </w:rPr>
        <w:t>Regulation (EU) 2023/2854 (</w:t>
      </w:r>
      <w:r w:rsidR="00B05235" w:rsidRPr="00F76A50">
        <w:rPr>
          <w:rFonts w:eastAsia="Arial Unicode MS"/>
          <w:noProof/>
        </w:rPr>
        <w:t>Data Act</w:t>
      </w:r>
      <w:r w:rsidR="313B774A" w:rsidRPr="00F76A50">
        <w:rPr>
          <w:rFonts w:eastAsia="Arial Unicode MS"/>
          <w:noProof/>
        </w:rPr>
        <w:t>)</w:t>
      </w:r>
      <w:r w:rsidR="00B05235" w:rsidRPr="00F76A50">
        <w:rPr>
          <w:rFonts w:eastAsia="Arial Unicode MS"/>
          <w:noProof/>
        </w:rPr>
        <w:t>.</w:t>
      </w:r>
    </w:p>
    <w:p w14:paraId="3742FE11" w14:textId="77777777" w:rsidR="00B53A00" w:rsidRPr="00F76A50" w:rsidRDefault="79110C79" w:rsidP="00B53A00">
      <w:pPr>
        <w:pBdr>
          <w:top w:val="nil"/>
          <w:left w:val="nil"/>
          <w:bottom w:val="nil"/>
          <w:right w:val="nil"/>
          <w:between w:val="nil"/>
        </w:pBdr>
        <w:spacing w:before="0" w:after="240"/>
        <w:rPr>
          <w:rFonts w:eastAsia="Arial Unicode MS"/>
          <w:noProof/>
        </w:rPr>
      </w:pPr>
      <w:r w:rsidRPr="00F76A50">
        <w:rPr>
          <w:rFonts w:eastAsia="Arial Unicode MS"/>
          <w:noProof/>
        </w:rPr>
        <w:t xml:space="preserve">However, to fully achieve its objective of balancing innovation and data availability with the protection of data holders’ rights and interest, </w:t>
      </w:r>
      <w:r w:rsidR="00CB236C" w:rsidRPr="00F76A50">
        <w:rPr>
          <w:rFonts w:eastAsia="Arial Unicode MS"/>
          <w:noProof/>
        </w:rPr>
        <w:t>four</w:t>
      </w:r>
      <w:r w:rsidRPr="00F76A50">
        <w:rPr>
          <w:rFonts w:eastAsia="Arial Unicode MS"/>
          <w:noProof/>
        </w:rPr>
        <w:t xml:space="preserve"> key elements require calibration</w:t>
      </w:r>
      <w:r w:rsidR="002775E8" w:rsidRPr="00F76A50">
        <w:rPr>
          <w:rFonts w:eastAsia="Arial Unicode MS"/>
          <w:noProof/>
        </w:rPr>
        <w:t>.</w:t>
      </w:r>
      <w:r w:rsidRPr="00F76A50">
        <w:rPr>
          <w:rFonts w:eastAsia="Arial Unicode MS"/>
          <w:noProof/>
        </w:rPr>
        <w:t xml:space="preserve"> Specifically, it is crucial to ensure </w:t>
      </w:r>
      <w:r w:rsidR="21EA98B6" w:rsidRPr="00F76A50">
        <w:rPr>
          <w:rFonts w:eastAsia="Arial Unicode MS"/>
          <w:noProof/>
        </w:rPr>
        <w:t>Regulation (EU) 2023/2854 (</w:t>
      </w:r>
      <w:r w:rsidRPr="00F76A50">
        <w:rPr>
          <w:rFonts w:eastAsia="Arial Unicode MS"/>
          <w:noProof/>
        </w:rPr>
        <w:t>Data Act</w:t>
      </w:r>
      <w:r w:rsidR="14BC1FF5" w:rsidRPr="00F76A50">
        <w:rPr>
          <w:rFonts w:eastAsia="Arial Unicode MS"/>
          <w:noProof/>
        </w:rPr>
        <w:t>)</w:t>
      </w:r>
      <w:r w:rsidRPr="00F76A50">
        <w:rPr>
          <w:rFonts w:eastAsia="Arial Unicode MS"/>
          <w:noProof/>
        </w:rPr>
        <w:t xml:space="preserve"> not only reduces burdens but also boosts legal clarity and drive competitiveness</w:t>
      </w:r>
      <w:r w:rsidR="000C3287" w:rsidRPr="00F76A50">
        <w:rPr>
          <w:rFonts w:eastAsia="Arial Unicode MS"/>
          <w:noProof/>
        </w:rPr>
        <w:t>.</w:t>
      </w:r>
      <w:r w:rsidRPr="00F76A50">
        <w:rPr>
          <w:rFonts w:eastAsia="Arial Unicode MS"/>
          <w:noProof/>
        </w:rPr>
        <w:t xml:space="preserve"> </w:t>
      </w:r>
      <w:r w:rsidR="00CB236C" w:rsidRPr="00F76A50">
        <w:rPr>
          <w:rFonts w:eastAsia="Arial Unicode MS"/>
          <w:noProof/>
        </w:rPr>
        <w:t>First</w:t>
      </w:r>
      <w:r w:rsidRPr="00F76A50">
        <w:rPr>
          <w:rFonts w:eastAsia="Arial Unicode MS"/>
          <w:noProof/>
        </w:rPr>
        <w:t xml:space="preserve">, there is an urgent need to strengthen safeguards against the risk of trade secret leaks to third countries in the context of the mandatory IoT data-sharing provisions. </w:t>
      </w:r>
      <w:r w:rsidR="00CB236C" w:rsidRPr="00F76A50">
        <w:rPr>
          <w:rFonts w:eastAsia="Arial Unicode MS"/>
          <w:noProof/>
        </w:rPr>
        <w:t>Second</w:t>
      </w:r>
      <w:r w:rsidRPr="00F76A50">
        <w:rPr>
          <w:rFonts w:eastAsia="Arial Unicode MS"/>
          <w:noProof/>
        </w:rPr>
        <w:t xml:space="preserve">, the extensive scope of the business-to-government framework could potentially result in legal ambiguity. </w:t>
      </w:r>
      <w:r w:rsidR="00CB236C" w:rsidRPr="00F76A50">
        <w:rPr>
          <w:rFonts w:eastAsia="Arial Unicode MS"/>
          <w:noProof/>
        </w:rPr>
        <w:t>Third, legal uncertainty could result from</w:t>
      </w:r>
      <w:r w:rsidR="000C3287" w:rsidRPr="00F76A50">
        <w:rPr>
          <w:rFonts w:eastAsia="Arial Unicode MS"/>
          <w:noProof/>
        </w:rPr>
        <w:t xml:space="preserve"> the provisions on essential requirements for smart contracts executing data sharing agreements.</w:t>
      </w:r>
      <w:r w:rsidRPr="00F76A50">
        <w:rPr>
          <w:rFonts w:eastAsia="Arial Unicode MS"/>
          <w:noProof/>
        </w:rPr>
        <w:t xml:space="preserve"> Finally, </w:t>
      </w:r>
      <w:r w:rsidR="232D8781" w:rsidRPr="00F76A50">
        <w:rPr>
          <w:rFonts w:eastAsia="Arial Unicode MS"/>
          <w:noProof/>
        </w:rPr>
        <w:t>the provisions of</w:t>
      </w:r>
      <w:r w:rsidRPr="00F76A50">
        <w:rPr>
          <w:rFonts w:eastAsia="Arial Unicode MS"/>
          <w:noProof/>
        </w:rPr>
        <w:t xml:space="preserve"> </w:t>
      </w:r>
      <w:r w:rsidR="31AFA314" w:rsidRPr="00F76A50">
        <w:rPr>
          <w:rFonts w:eastAsia="Arial Unicode MS"/>
          <w:noProof/>
        </w:rPr>
        <w:t>Regulation (EU) 2023/2854 (</w:t>
      </w:r>
      <w:r w:rsidRPr="00F76A50">
        <w:rPr>
          <w:rFonts w:eastAsia="Arial Unicode MS"/>
          <w:noProof/>
        </w:rPr>
        <w:t>the Data Act</w:t>
      </w:r>
      <w:r w:rsidR="3FE41332" w:rsidRPr="00F76A50">
        <w:rPr>
          <w:rFonts w:eastAsia="Arial Unicode MS"/>
          <w:noProof/>
        </w:rPr>
        <w:t>)</w:t>
      </w:r>
      <w:r w:rsidRPr="00F76A50">
        <w:rPr>
          <w:rFonts w:eastAsia="Arial Unicode MS"/>
          <w:noProof/>
        </w:rPr>
        <w:t xml:space="preserve"> provisions on switching between data processing services retain their relevance as a central contribution towards a more open and competitive cloud market. Nevertheless, these provisions did not sufficiently account for the specific situation of services that </w:t>
      </w:r>
      <w:r w:rsidR="5C64539E" w:rsidRPr="00F76A50">
        <w:rPr>
          <w:rFonts w:eastAsia="Arial Unicode MS"/>
          <w:noProof/>
        </w:rPr>
        <w:t xml:space="preserve">to be usable </w:t>
      </w:r>
      <w:r w:rsidRPr="00F76A50">
        <w:rPr>
          <w:rFonts w:eastAsia="Arial Unicode MS"/>
          <w:noProof/>
        </w:rPr>
        <w:t xml:space="preserve">are significantly </w:t>
      </w:r>
      <w:r w:rsidR="2BE6195E" w:rsidRPr="00F76A50">
        <w:rPr>
          <w:rFonts w:eastAsia="Arial Unicode MS"/>
          <w:noProof/>
        </w:rPr>
        <w:t>customis</w:t>
      </w:r>
      <w:r w:rsidR="6D4F4AAE" w:rsidRPr="00F76A50">
        <w:rPr>
          <w:rFonts w:eastAsia="Arial Unicode MS"/>
          <w:noProof/>
        </w:rPr>
        <w:t xml:space="preserve">ed </w:t>
      </w:r>
      <w:r w:rsidRPr="00F76A50">
        <w:rPr>
          <w:rFonts w:eastAsia="Arial Unicode MS"/>
          <w:noProof/>
        </w:rPr>
        <w:t xml:space="preserve">to the needs of a customer or are provided by SMEs and SMCs. The amendments contained in this proposal will maintain the ambition of removing vendor lock-in, </w:t>
      </w:r>
      <w:r w:rsidR="00B83E2A" w:rsidRPr="00F76A50">
        <w:rPr>
          <w:rFonts w:eastAsia="Arial Unicode MS"/>
          <w:noProof/>
        </w:rPr>
        <w:t>particularly switching and egress charges,</w:t>
      </w:r>
      <w:r w:rsidRPr="00F76A50">
        <w:rPr>
          <w:rFonts w:eastAsia="Arial Unicode MS"/>
          <w:noProof/>
        </w:rPr>
        <w:t xml:space="preserve"> while reducing the administrative burden on providers of the aforementioned services. The proposal thus puts forward amendments that enhance legal clarity and are strongly aligned with </w:t>
      </w:r>
      <w:r w:rsidR="11ABB302" w:rsidRPr="00F76A50">
        <w:rPr>
          <w:rFonts w:eastAsia="Arial Unicode MS"/>
          <w:noProof/>
        </w:rPr>
        <w:t xml:space="preserve">the </w:t>
      </w:r>
      <w:r w:rsidR="2D5D2270" w:rsidRPr="00F76A50">
        <w:rPr>
          <w:rFonts w:eastAsia="Arial Unicode MS"/>
          <w:noProof/>
        </w:rPr>
        <w:t xml:space="preserve">overall </w:t>
      </w:r>
      <w:r w:rsidR="11ABB302" w:rsidRPr="00F76A50">
        <w:rPr>
          <w:rFonts w:eastAsia="Arial Unicode MS"/>
          <w:noProof/>
        </w:rPr>
        <w:t>objectives of Regulation (EU) 2023/2854 (</w:t>
      </w:r>
      <w:r w:rsidRPr="00F76A50">
        <w:rPr>
          <w:rFonts w:eastAsia="Arial Unicode MS"/>
          <w:noProof/>
        </w:rPr>
        <w:t>the Data Act</w:t>
      </w:r>
      <w:r w:rsidR="2760949D" w:rsidRPr="00F76A50">
        <w:rPr>
          <w:rFonts w:eastAsia="Arial Unicode MS"/>
          <w:noProof/>
        </w:rPr>
        <w:t>)</w:t>
      </w:r>
      <w:r w:rsidRPr="00F76A50">
        <w:rPr>
          <w:rFonts w:eastAsia="Arial Unicode MS"/>
          <w:noProof/>
        </w:rPr>
        <w:t>.</w:t>
      </w:r>
      <w:r w:rsidR="007D75F9" w:rsidRPr="00F76A50">
        <w:rPr>
          <w:rFonts w:eastAsia="Arial Unicode MS"/>
          <w:noProof/>
        </w:rPr>
        <w:t xml:space="preserve"> </w:t>
      </w:r>
    </w:p>
    <w:p w14:paraId="201993F7" w14:textId="77777777" w:rsidR="00B53A00" w:rsidRPr="00F76A50" w:rsidRDefault="00B53A00" w:rsidP="00B53A00">
      <w:pPr>
        <w:pBdr>
          <w:top w:val="nil"/>
          <w:left w:val="nil"/>
          <w:bottom w:val="nil"/>
          <w:right w:val="nil"/>
          <w:between w:val="nil"/>
        </w:pBdr>
        <w:spacing w:before="0" w:after="240"/>
        <w:rPr>
          <w:rFonts w:eastAsia="Arial Unicode MS"/>
          <w:noProof/>
          <w:szCs w:val="24"/>
        </w:rPr>
      </w:pPr>
      <w:r w:rsidRPr="00F76A50">
        <w:rPr>
          <w:rFonts w:eastAsia="Arial Unicode MS"/>
          <w:noProof/>
          <w:szCs w:val="24"/>
        </w:rPr>
        <w:t xml:space="preserve">In addition, to further assist smaller businesses the rules that facilitate compliance with the EU data acquis for small and medium-sized enterprises (SMEs) are extended to include small mid-cap companies (SMCs). </w:t>
      </w:r>
    </w:p>
    <w:p w14:paraId="104E30A4" w14:textId="77777777" w:rsidR="00F54A95" w:rsidRPr="00665C74" w:rsidRDefault="00F04CD0" w:rsidP="442F65EB">
      <w:pPr>
        <w:rPr>
          <w:rFonts w:eastAsia="Times New Roman"/>
          <w:noProof/>
          <w:u w:val="single"/>
        </w:rPr>
      </w:pPr>
      <w:r w:rsidRPr="00F76A50">
        <w:rPr>
          <w:rFonts w:eastAsia="Arial Unicode MS"/>
          <w:b/>
          <w:noProof/>
        </w:rPr>
        <w:t xml:space="preserve">As regards personal data, </w:t>
      </w:r>
      <w:r w:rsidR="00C86594" w:rsidRPr="00F76A50">
        <w:rPr>
          <w:rFonts w:eastAsia="Arial Unicode MS"/>
          <w:noProof/>
        </w:rPr>
        <w:t>Regulation</w:t>
      </w:r>
      <w:r w:rsidR="00A555F2" w:rsidRPr="00F76A50">
        <w:rPr>
          <w:rFonts w:eastAsia="Arial Unicode MS"/>
          <w:noProof/>
        </w:rPr>
        <w:t xml:space="preserve"> (EU) 2</w:t>
      </w:r>
      <w:r w:rsidR="002532A8" w:rsidRPr="00F76A50">
        <w:rPr>
          <w:rFonts w:eastAsia="Arial Unicode MS"/>
          <w:noProof/>
        </w:rPr>
        <w:t>01</w:t>
      </w:r>
      <w:r w:rsidR="00A555F2" w:rsidRPr="00F76A50">
        <w:rPr>
          <w:rFonts w:eastAsia="Arial Unicode MS"/>
          <w:noProof/>
        </w:rPr>
        <w:t>6/679</w:t>
      </w:r>
      <w:r w:rsidR="0037230C" w:rsidRPr="00F76A50">
        <w:rPr>
          <w:rFonts w:eastAsia="Arial Unicode MS"/>
          <w:noProof/>
        </w:rPr>
        <w:t xml:space="preserve"> </w:t>
      </w:r>
      <w:r w:rsidR="005C07DE" w:rsidRPr="00F76A50">
        <w:rPr>
          <w:rFonts w:eastAsia="Arial Unicode MS"/>
          <w:noProof/>
        </w:rPr>
        <w:t>on the protection of natural persons with regard to the processing of personal data and free move</w:t>
      </w:r>
      <w:r w:rsidR="001C2370" w:rsidRPr="00F76A50">
        <w:rPr>
          <w:rFonts w:eastAsia="Arial Unicode MS"/>
          <w:noProof/>
        </w:rPr>
        <w:t>ment of such data (</w:t>
      </w:r>
      <w:r w:rsidR="031593A0" w:rsidRPr="00F76A50">
        <w:rPr>
          <w:rFonts w:eastAsia="Arial Unicode MS"/>
          <w:noProof/>
        </w:rPr>
        <w:t>General Data Protection Regulation</w:t>
      </w:r>
      <w:r w:rsidR="007B23B8" w:rsidRPr="00F76A50">
        <w:rPr>
          <w:rFonts w:eastAsia="Arial Unicode MS"/>
          <w:noProof/>
        </w:rPr>
        <w:t xml:space="preserve"> </w:t>
      </w:r>
      <w:r w:rsidR="001C2370" w:rsidRPr="00F76A50">
        <w:rPr>
          <w:rFonts w:eastAsia="Arial Unicode MS"/>
          <w:noProof/>
        </w:rPr>
        <w:t>GDPR)</w:t>
      </w:r>
      <w:r w:rsidR="00B93E29" w:rsidRPr="00F76A50">
        <w:rPr>
          <w:rFonts w:eastAsia="Arial Unicode MS"/>
          <w:noProof/>
        </w:rPr>
        <w:t xml:space="preserve"> became applicable </w:t>
      </w:r>
      <w:r w:rsidR="004D0E72" w:rsidRPr="00F76A50">
        <w:rPr>
          <w:rFonts w:eastAsia="Arial Unicode MS"/>
          <w:noProof/>
        </w:rPr>
        <w:t>on 25 May</w:t>
      </w:r>
      <w:r w:rsidR="00B93E29" w:rsidRPr="00F76A50">
        <w:rPr>
          <w:rFonts w:eastAsia="Arial Unicode MS"/>
          <w:noProof/>
        </w:rPr>
        <w:t xml:space="preserve"> 2018</w:t>
      </w:r>
      <w:r w:rsidR="005F6189" w:rsidRPr="00F76A50">
        <w:rPr>
          <w:rFonts w:eastAsia="Arial Unicode MS"/>
          <w:noProof/>
        </w:rPr>
        <w:t xml:space="preserve">, creating Union wide standards, rules and safeguards for the processing </w:t>
      </w:r>
      <w:r w:rsidR="00760EAC" w:rsidRPr="00F76A50">
        <w:rPr>
          <w:rFonts w:eastAsia="Arial Unicode MS"/>
          <w:noProof/>
        </w:rPr>
        <w:t>of individual</w:t>
      </w:r>
      <w:r w:rsidR="00F50E94" w:rsidRPr="00F76A50">
        <w:rPr>
          <w:rFonts w:eastAsia="Arial Unicode MS"/>
          <w:noProof/>
        </w:rPr>
        <w:t>s’ personal data</w:t>
      </w:r>
      <w:r w:rsidR="00760EAC" w:rsidRPr="00F76A50">
        <w:rPr>
          <w:rFonts w:eastAsia="Arial Unicode MS"/>
          <w:noProof/>
        </w:rPr>
        <w:t xml:space="preserve">, </w:t>
      </w:r>
      <w:r w:rsidR="002779F7" w:rsidRPr="00F76A50">
        <w:rPr>
          <w:rFonts w:eastAsia="Arial Unicode MS"/>
          <w:noProof/>
        </w:rPr>
        <w:t>the</w:t>
      </w:r>
      <w:r w:rsidR="003166A7" w:rsidRPr="00F76A50">
        <w:rPr>
          <w:rFonts w:eastAsia="Arial Unicode MS"/>
          <w:noProof/>
        </w:rPr>
        <w:t xml:space="preserve"> </w:t>
      </w:r>
      <w:r w:rsidR="00760EAC" w:rsidRPr="00F76A50">
        <w:rPr>
          <w:rFonts w:eastAsia="Arial Unicode MS"/>
          <w:noProof/>
        </w:rPr>
        <w:t>rights</w:t>
      </w:r>
      <w:r w:rsidR="00F50E94" w:rsidRPr="00F76A50">
        <w:rPr>
          <w:rFonts w:eastAsia="Arial Unicode MS"/>
          <w:noProof/>
        </w:rPr>
        <w:t xml:space="preserve"> </w:t>
      </w:r>
      <w:r w:rsidR="002779F7" w:rsidRPr="00F76A50">
        <w:rPr>
          <w:rFonts w:eastAsia="Arial Unicode MS"/>
          <w:noProof/>
        </w:rPr>
        <w:t xml:space="preserve">of </w:t>
      </w:r>
      <w:r w:rsidR="003166A7" w:rsidRPr="00F76A50">
        <w:rPr>
          <w:rFonts w:eastAsia="Arial Unicode MS"/>
          <w:noProof/>
        </w:rPr>
        <w:t>data</w:t>
      </w:r>
      <w:r w:rsidR="002779F7" w:rsidRPr="00F76A50">
        <w:rPr>
          <w:rFonts w:eastAsia="Arial Unicode MS"/>
          <w:noProof/>
        </w:rPr>
        <w:t xml:space="preserve"> subjects</w:t>
      </w:r>
      <w:r w:rsidR="00F50E94" w:rsidRPr="00F76A50">
        <w:rPr>
          <w:rFonts w:eastAsia="Arial Unicode MS"/>
          <w:noProof/>
        </w:rPr>
        <w:t xml:space="preserve"> as well as a </w:t>
      </w:r>
      <w:r w:rsidR="00060129" w:rsidRPr="00F76A50">
        <w:rPr>
          <w:rFonts w:eastAsia="Arial Unicode MS"/>
          <w:noProof/>
        </w:rPr>
        <w:t xml:space="preserve">general </w:t>
      </w:r>
      <w:r w:rsidR="00C92493" w:rsidRPr="00F76A50">
        <w:rPr>
          <w:rFonts w:eastAsia="Arial Unicode MS"/>
          <w:noProof/>
        </w:rPr>
        <w:t xml:space="preserve">legal </w:t>
      </w:r>
      <w:r w:rsidR="00F50E94" w:rsidRPr="00F76A50">
        <w:rPr>
          <w:rFonts w:eastAsia="Arial Unicode MS"/>
          <w:noProof/>
        </w:rPr>
        <w:t xml:space="preserve">framework </w:t>
      </w:r>
      <w:r w:rsidR="00896B9B" w:rsidRPr="00F76A50">
        <w:rPr>
          <w:rFonts w:eastAsia="Arial Unicode MS"/>
          <w:noProof/>
        </w:rPr>
        <w:t xml:space="preserve">for </w:t>
      </w:r>
      <w:r w:rsidR="003166A7" w:rsidRPr="00F76A50">
        <w:rPr>
          <w:rFonts w:eastAsia="Arial Unicode MS"/>
          <w:noProof/>
        </w:rPr>
        <w:t>those processing personal data.</w:t>
      </w:r>
      <w:r w:rsidR="00C92493" w:rsidRPr="00F76A50">
        <w:rPr>
          <w:rFonts w:eastAsia="Arial Unicode MS"/>
          <w:noProof/>
        </w:rPr>
        <w:t xml:space="preserve"> </w:t>
      </w:r>
      <w:r w:rsidR="006D3FFD" w:rsidRPr="00F76A50">
        <w:rPr>
          <w:rFonts w:eastAsia="Arial Unicode MS"/>
          <w:noProof/>
        </w:rPr>
        <w:t xml:space="preserve">While stakeholders have in general found </w:t>
      </w:r>
      <w:r w:rsidR="419E1DBD" w:rsidRPr="00F76A50">
        <w:rPr>
          <w:rFonts w:eastAsia="Arial Unicode MS"/>
          <w:noProof/>
        </w:rPr>
        <w:t>Regulation (EU) 2016/679 (</w:t>
      </w:r>
      <w:r w:rsidR="6F96F989" w:rsidRPr="00F76A50">
        <w:rPr>
          <w:rFonts w:eastAsia="Arial Unicode MS"/>
          <w:noProof/>
        </w:rPr>
        <w:t>General Data Protection Regulation</w:t>
      </w:r>
      <w:r w:rsidR="2A73706A" w:rsidRPr="00F76A50">
        <w:rPr>
          <w:rFonts w:eastAsia="Arial Unicode MS"/>
          <w:noProof/>
        </w:rPr>
        <w:t>)</w:t>
      </w:r>
      <w:r w:rsidR="006D3FFD" w:rsidRPr="00F76A50">
        <w:rPr>
          <w:rFonts w:eastAsia="Arial Unicode MS"/>
          <w:noProof/>
        </w:rPr>
        <w:t xml:space="preserve"> balanced and sound</w:t>
      </w:r>
      <w:r w:rsidR="007355B5" w:rsidRPr="00F76A50">
        <w:rPr>
          <w:rFonts w:eastAsia="Arial Unicode MS"/>
          <w:noProof/>
        </w:rPr>
        <w:t xml:space="preserve"> </w:t>
      </w:r>
      <w:r w:rsidR="45F4AFAC" w:rsidRPr="00F76A50">
        <w:rPr>
          <w:rFonts w:eastAsia="Arial Unicode MS"/>
          <w:noProof/>
        </w:rPr>
        <w:t>and</w:t>
      </w:r>
      <w:r w:rsidR="007355B5" w:rsidRPr="00F76A50">
        <w:rPr>
          <w:rFonts w:eastAsia="Arial Unicode MS"/>
          <w:noProof/>
        </w:rPr>
        <w:t xml:space="preserve"> which </w:t>
      </w:r>
      <w:r w:rsidR="00A351A8" w:rsidRPr="00F76A50">
        <w:rPr>
          <w:rFonts w:eastAsia="Arial Unicode MS"/>
          <w:noProof/>
        </w:rPr>
        <w:t>continues to be</w:t>
      </w:r>
      <w:r w:rsidR="007355B5" w:rsidRPr="00F76A50">
        <w:rPr>
          <w:rFonts w:eastAsia="Arial Unicode MS"/>
          <w:noProof/>
        </w:rPr>
        <w:t xml:space="preserve"> fit for purpose</w:t>
      </w:r>
      <w:r w:rsidR="00F54A95" w:rsidRPr="00F76A50">
        <w:rPr>
          <w:rFonts w:eastAsia="Arial Unicode MS"/>
          <w:noProof/>
        </w:rPr>
        <w:t xml:space="preserve">, </w:t>
      </w:r>
      <w:r w:rsidR="00F54A95" w:rsidRPr="00F76A50">
        <w:rPr>
          <w:rFonts w:eastAsia="Times New Roman"/>
          <w:noProof/>
          <w:kern w:val="2"/>
          <w14:ligatures w14:val="standardContextual"/>
        </w:rPr>
        <w:t xml:space="preserve">some entities, especially smaller companies and associations with a low number of non-intensive, often low-risk data processing operations, </w:t>
      </w:r>
      <w:r w:rsidR="00D1036D" w:rsidRPr="00F76A50">
        <w:rPr>
          <w:rFonts w:eastAsia="Times New Roman"/>
          <w:noProof/>
          <w:kern w:val="2"/>
          <w14:ligatures w14:val="standardContextual"/>
        </w:rPr>
        <w:t xml:space="preserve">expressed concerns </w:t>
      </w:r>
      <w:r w:rsidR="005B12A4" w:rsidRPr="00F76A50">
        <w:rPr>
          <w:rFonts w:eastAsia="Times New Roman"/>
          <w:noProof/>
          <w:kern w:val="2"/>
          <w14:ligatures w14:val="standardContextual"/>
        </w:rPr>
        <w:t>regarding</w:t>
      </w:r>
      <w:r w:rsidR="00D1036D" w:rsidRPr="00F76A50">
        <w:rPr>
          <w:rFonts w:eastAsia="Times New Roman"/>
          <w:noProof/>
          <w:kern w:val="2"/>
          <w14:ligatures w14:val="standardContextual"/>
        </w:rPr>
        <w:t xml:space="preserve"> the application </w:t>
      </w:r>
      <w:r w:rsidR="00043144" w:rsidRPr="00F76A50">
        <w:rPr>
          <w:rFonts w:eastAsia="Times New Roman"/>
          <w:noProof/>
          <w:kern w:val="2"/>
          <w14:ligatures w14:val="standardContextual"/>
        </w:rPr>
        <w:t>of</w:t>
      </w:r>
      <w:r w:rsidR="00F54A95" w:rsidRPr="00F76A50">
        <w:rPr>
          <w:rFonts w:eastAsia="Times New Roman"/>
          <w:noProof/>
          <w:kern w:val="2"/>
          <w14:ligatures w14:val="standardContextual"/>
        </w:rPr>
        <w:t xml:space="preserve"> some obligations</w:t>
      </w:r>
      <w:r w:rsidR="21B86BB0" w:rsidRPr="00F76A50">
        <w:rPr>
          <w:rFonts w:eastAsia="Times New Roman"/>
          <w:noProof/>
        </w:rPr>
        <w:t xml:space="preserve"> of the General Data Protection Regulation</w:t>
      </w:r>
      <w:r w:rsidR="00F54A95" w:rsidRPr="00F76A50">
        <w:rPr>
          <w:rFonts w:eastAsia="Times New Roman"/>
          <w:noProof/>
          <w:kern w:val="2"/>
          <w14:ligatures w14:val="standardContextual"/>
        </w:rPr>
        <w:t xml:space="preserve">. </w:t>
      </w:r>
      <w:r w:rsidR="00090965" w:rsidRPr="00F76A50">
        <w:rPr>
          <w:rFonts w:eastAsia="Times New Roman"/>
          <w:noProof/>
          <w:kern w:val="2"/>
          <w14:ligatures w14:val="standardContextual"/>
        </w:rPr>
        <w:t>Some of these concerns</w:t>
      </w:r>
      <w:r w:rsidR="00C64F4E" w:rsidRPr="00F76A50">
        <w:rPr>
          <w:rFonts w:eastAsia="Times New Roman"/>
          <w:noProof/>
          <w:kern w:val="2"/>
          <w14:ligatures w14:val="standardContextual"/>
        </w:rPr>
        <w:t xml:space="preserve"> </w:t>
      </w:r>
      <w:r w:rsidR="00491B9E" w:rsidRPr="00F76A50">
        <w:rPr>
          <w:rFonts w:eastAsia="Times New Roman"/>
          <w:noProof/>
          <w:kern w:val="2"/>
          <w14:ligatures w14:val="standardContextual"/>
        </w:rPr>
        <w:t>can be addressed through a more consistent and harmonised</w:t>
      </w:r>
      <w:r w:rsidR="00C64F4E" w:rsidRPr="00F76A50">
        <w:rPr>
          <w:rFonts w:eastAsia="Times New Roman"/>
          <w:noProof/>
          <w:kern w:val="2"/>
          <w14:ligatures w14:val="standardContextual"/>
        </w:rPr>
        <w:t xml:space="preserve"> </w:t>
      </w:r>
      <w:r w:rsidR="00F54A95" w:rsidRPr="00F76A50">
        <w:rPr>
          <w:rFonts w:eastAsia="Times New Roman"/>
          <w:noProof/>
          <w:kern w:val="2"/>
          <w14:ligatures w14:val="standardContextual"/>
        </w:rPr>
        <w:t xml:space="preserve">interpretation and enforcement across Member States, </w:t>
      </w:r>
      <w:r w:rsidR="00491B9E" w:rsidRPr="00F76A50">
        <w:rPr>
          <w:rFonts w:eastAsia="Times New Roman"/>
          <w:noProof/>
          <w:kern w:val="2"/>
          <w14:ligatures w14:val="standardContextual"/>
        </w:rPr>
        <w:t>while others require targeted amendments of the legislation</w:t>
      </w:r>
      <w:r w:rsidR="00F54A95" w:rsidRPr="00F76A50">
        <w:rPr>
          <w:rFonts w:eastAsia="Times New Roman"/>
          <w:noProof/>
          <w:kern w:val="2"/>
          <w14:ligatures w14:val="standardContextual"/>
        </w:rPr>
        <w:t xml:space="preserve">. </w:t>
      </w:r>
      <w:r w:rsidR="00375D8E" w:rsidRPr="00F76A50">
        <w:rPr>
          <w:rFonts w:eastAsia="Times New Roman"/>
          <w:noProof/>
          <w:kern w:val="2"/>
          <w14:ligatures w14:val="standardContextual"/>
        </w:rPr>
        <w:t>In this context, t</w:t>
      </w:r>
      <w:r w:rsidR="00F54A95" w:rsidRPr="00F76A50">
        <w:rPr>
          <w:rFonts w:eastAsia="Times New Roman"/>
          <w:noProof/>
          <w:kern w:val="2"/>
          <w14:ligatures w14:val="standardContextual"/>
        </w:rPr>
        <w:t xml:space="preserve">he </w:t>
      </w:r>
      <w:r w:rsidR="00C76349" w:rsidRPr="00F76A50">
        <w:rPr>
          <w:rFonts w:eastAsia="Times New Roman"/>
          <w:noProof/>
          <w:kern w:val="2"/>
          <w14:ligatures w14:val="standardContextual"/>
        </w:rPr>
        <w:t>amendments contained in this</w:t>
      </w:r>
      <w:r w:rsidR="00F54A95" w:rsidRPr="00F76A50">
        <w:rPr>
          <w:rFonts w:eastAsia="Times New Roman"/>
          <w:noProof/>
          <w:kern w:val="2"/>
          <w14:ligatures w14:val="standardContextual"/>
        </w:rPr>
        <w:t xml:space="preserve"> proposal aim to address th</w:t>
      </w:r>
      <w:r w:rsidR="00C76349" w:rsidRPr="00F76A50">
        <w:rPr>
          <w:rFonts w:eastAsia="Times New Roman"/>
          <w:noProof/>
          <w:kern w:val="2"/>
          <w14:ligatures w14:val="standardContextual"/>
        </w:rPr>
        <w:t>o</w:t>
      </w:r>
      <w:r w:rsidR="00F54A95" w:rsidRPr="00F76A50">
        <w:rPr>
          <w:rFonts w:eastAsia="Times New Roman"/>
          <w:noProof/>
          <w:kern w:val="2"/>
          <w14:ligatures w14:val="standardContextual"/>
        </w:rPr>
        <w:t xml:space="preserve">se concerns </w:t>
      </w:r>
      <w:r w:rsidR="00A4423F" w:rsidRPr="00F76A50">
        <w:rPr>
          <w:rFonts w:eastAsia="Times New Roman"/>
          <w:noProof/>
          <w:kern w:val="2"/>
          <w14:ligatures w14:val="standardContextual"/>
        </w:rPr>
        <w:t>notably</w:t>
      </w:r>
      <w:r w:rsidR="00F54A95" w:rsidRPr="00F76A50">
        <w:rPr>
          <w:rFonts w:eastAsia="Times New Roman"/>
          <w:noProof/>
          <w:kern w:val="2"/>
          <w14:ligatures w14:val="standardContextual"/>
        </w:rPr>
        <w:t xml:space="preserve"> by </w:t>
      </w:r>
      <w:r w:rsidR="00284214" w:rsidRPr="00F76A50">
        <w:rPr>
          <w:rFonts w:eastAsia="Times New Roman"/>
          <w:noProof/>
          <w:kern w:val="2"/>
          <w14:ligatures w14:val="standardContextual"/>
        </w:rPr>
        <w:t>c</w:t>
      </w:r>
      <w:r w:rsidR="00DF238D" w:rsidRPr="00F76A50">
        <w:rPr>
          <w:rFonts w:eastAsia="Times New Roman"/>
          <w:noProof/>
          <w:kern w:val="2"/>
          <w14:ligatures w14:val="standardContextual"/>
        </w:rPr>
        <w:t>larifying</w:t>
      </w:r>
      <w:r w:rsidR="00F54A95" w:rsidRPr="00F76A50">
        <w:rPr>
          <w:rFonts w:eastAsia="Times New Roman"/>
          <w:noProof/>
          <w:kern w:val="2"/>
          <w14:ligatures w14:val="standardContextual"/>
        </w:rPr>
        <w:t xml:space="preserve"> certain key definitions</w:t>
      </w:r>
      <w:r w:rsidR="00AE7D91" w:rsidRPr="00F76A50">
        <w:rPr>
          <w:rFonts w:eastAsia="Times New Roman"/>
          <w:noProof/>
          <w:kern w:val="2"/>
          <w14:ligatures w14:val="standardContextual"/>
        </w:rPr>
        <w:t>, for instance</w:t>
      </w:r>
      <w:r w:rsidR="00F54A95" w:rsidRPr="00F76A50">
        <w:rPr>
          <w:rFonts w:eastAsia="Times New Roman"/>
          <w:noProof/>
          <w:kern w:val="2"/>
          <w14:ligatures w14:val="standardContextual"/>
        </w:rPr>
        <w:t xml:space="preserve"> the notions of personal data</w:t>
      </w:r>
      <w:r w:rsidR="006B52B7" w:rsidRPr="00F76A50">
        <w:rPr>
          <w:rFonts w:eastAsia="Times New Roman"/>
          <w:noProof/>
          <w:kern w:val="2"/>
          <w14:ligatures w14:val="standardContextual"/>
        </w:rPr>
        <w:t>;</w:t>
      </w:r>
      <w:r w:rsidR="00F54A95" w:rsidRPr="00F76A50">
        <w:rPr>
          <w:rFonts w:eastAsia="Times New Roman"/>
          <w:noProof/>
          <w:kern w:val="2"/>
          <w14:ligatures w14:val="standardContextual"/>
        </w:rPr>
        <w:t xml:space="preserve"> by </w:t>
      </w:r>
      <w:r w:rsidR="00BC2869" w:rsidRPr="00F76A50">
        <w:rPr>
          <w:rFonts w:eastAsia="Times New Roman"/>
          <w:noProof/>
          <w:kern w:val="2"/>
          <w14:ligatures w14:val="standardContextual"/>
        </w:rPr>
        <w:t>facilitating</w:t>
      </w:r>
      <w:r w:rsidR="00F54A95" w:rsidRPr="00F76A50">
        <w:rPr>
          <w:rFonts w:eastAsia="Times New Roman"/>
          <w:noProof/>
          <w:kern w:val="2"/>
          <w14:ligatures w14:val="standardContextual"/>
        </w:rPr>
        <w:t xml:space="preserve"> compliance</w:t>
      </w:r>
      <w:r w:rsidR="006B52B7" w:rsidRPr="00F76A50">
        <w:rPr>
          <w:rFonts w:eastAsia="Times New Roman"/>
          <w:noProof/>
          <w:kern w:val="2"/>
          <w14:ligatures w14:val="standardContextual"/>
        </w:rPr>
        <w:t xml:space="preserve">, </w:t>
      </w:r>
      <w:r w:rsidR="006B52B7" w:rsidRPr="00F76A50">
        <w:rPr>
          <w:rFonts w:eastAsia="Times New Roman"/>
          <w:noProof/>
        </w:rPr>
        <w:t>for instance</w:t>
      </w:r>
      <w:r w:rsidR="00F54A95" w:rsidRPr="00F76A50">
        <w:rPr>
          <w:rFonts w:eastAsia="Times New Roman"/>
          <w:noProof/>
        </w:rPr>
        <w:t xml:space="preserve"> </w:t>
      </w:r>
      <w:r w:rsidR="00017811" w:rsidRPr="00F76A50">
        <w:rPr>
          <w:rFonts w:eastAsia="Times New Roman"/>
          <w:noProof/>
        </w:rPr>
        <w:t xml:space="preserve">by supporting controllers with respect to </w:t>
      </w:r>
      <w:r w:rsidR="00D0121D" w:rsidRPr="00F76A50">
        <w:rPr>
          <w:rFonts w:eastAsia="Times New Roman"/>
          <w:noProof/>
        </w:rPr>
        <w:t>the criteria</w:t>
      </w:r>
      <w:r w:rsidR="00017811" w:rsidRPr="00F76A50">
        <w:rPr>
          <w:rFonts w:eastAsia="Times New Roman"/>
          <w:noProof/>
        </w:rPr>
        <w:t xml:space="preserve"> and </w:t>
      </w:r>
      <w:r w:rsidR="00D0121D" w:rsidRPr="00F76A50">
        <w:rPr>
          <w:rFonts w:eastAsia="Times New Roman"/>
          <w:noProof/>
        </w:rPr>
        <w:t xml:space="preserve">means to determine whether </w:t>
      </w:r>
      <w:r w:rsidR="00183A7A" w:rsidRPr="00F76A50">
        <w:rPr>
          <w:rFonts w:eastAsia="Times New Roman"/>
          <w:noProof/>
        </w:rPr>
        <w:t xml:space="preserve">data resulting from </w:t>
      </w:r>
      <w:r w:rsidR="00017811" w:rsidRPr="00F76A50">
        <w:rPr>
          <w:rFonts w:eastAsia="Times New Roman"/>
          <w:noProof/>
        </w:rPr>
        <w:t xml:space="preserve">pseudonymisation </w:t>
      </w:r>
      <w:r w:rsidR="286918A9" w:rsidRPr="00F76A50">
        <w:rPr>
          <w:rFonts w:eastAsia="Times New Roman"/>
          <w:noProof/>
        </w:rPr>
        <w:t>does not constitute personal data</w:t>
      </w:r>
      <w:r w:rsidR="001B0C0B" w:rsidRPr="00F76A50">
        <w:rPr>
          <w:rFonts w:eastAsia="Times New Roman"/>
          <w:noProof/>
        </w:rPr>
        <w:t xml:space="preserve">, </w:t>
      </w:r>
      <w:r w:rsidR="006A1F49" w:rsidRPr="00F76A50">
        <w:rPr>
          <w:rFonts w:eastAsia="Times New Roman"/>
          <w:noProof/>
          <w:kern w:val="2"/>
          <w14:ligatures w14:val="standardContextual"/>
        </w:rPr>
        <w:t>in relation</w:t>
      </w:r>
      <w:r w:rsidR="00F54A95" w:rsidRPr="00F76A50">
        <w:rPr>
          <w:rFonts w:eastAsia="Times New Roman"/>
          <w:noProof/>
          <w:kern w:val="2"/>
          <w14:ligatures w14:val="standardContextual"/>
        </w:rPr>
        <w:t xml:space="preserve"> to information requirements</w:t>
      </w:r>
      <w:r w:rsidR="00AA5B1E" w:rsidRPr="00F76A50">
        <w:rPr>
          <w:rFonts w:eastAsia="Times New Roman"/>
          <w:noProof/>
          <w:kern w:val="2"/>
          <w14:ligatures w14:val="standardContextual"/>
        </w:rPr>
        <w:t xml:space="preserve"> and</w:t>
      </w:r>
      <w:r w:rsidR="001420A9" w:rsidRPr="00F76A50">
        <w:rPr>
          <w:rFonts w:eastAsia="Times New Roman"/>
          <w:noProof/>
          <w:kern w:val="2"/>
          <w14:ligatures w14:val="standardContextual"/>
        </w:rPr>
        <w:t xml:space="preserve"> data breach </w:t>
      </w:r>
      <w:r w:rsidR="007E3178" w:rsidRPr="00F76A50">
        <w:rPr>
          <w:rFonts w:eastAsia="Times New Roman"/>
          <w:noProof/>
          <w:kern w:val="2"/>
          <w14:ligatures w14:val="standardContextual"/>
        </w:rPr>
        <w:t>notifications</w:t>
      </w:r>
      <w:r w:rsidR="00F90704" w:rsidRPr="00F76A50">
        <w:rPr>
          <w:rFonts w:eastAsia="Times New Roman"/>
          <w:noProof/>
          <w:kern w:val="2"/>
          <w14:ligatures w14:val="standardContextual"/>
        </w:rPr>
        <w:t xml:space="preserve"> </w:t>
      </w:r>
      <w:r w:rsidR="00AA6822" w:rsidRPr="00F76A50">
        <w:rPr>
          <w:rFonts w:eastAsia="Times New Roman"/>
          <w:noProof/>
          <w:kern w:val="2"/>
          <w14:ligatures w14:val="standardContextual"/>
        </w:rPr>
        <w:t>to supervisory authorities</w:t>
      </w:r>
      <w:r w:rsidR="00870847" w:rsidRPr="00F76A50">
        <w:rPr>
          <w:rFonts w:eastAsia="Times New Roman"/>
          <w:noProof/>
          <w:kern w:val="2"/>
          <w14:ligatures w14:val="standardContextual"/>
        </w:rPr>
        <w:t>;</w:t>
      </w:r>
      <w:r w:rsidR="00F54A95" w:rsidRPr="00F76A50">
        <w:rPr>
          <w:rFonts w:eastAsia="Times New Roman"/>
          <w:noProof/>
          <w:kern w:val="2"/>
          <w14:ligatures w14:val="standardContextual"/>
        </w:rPr>
        <w:t xml:space="preserve"> </w:t>
      </w:r>
      <w:r w:rsidR="009637AB" w:rsidRPr="00F76A50">
        <w:rPr>
          <w:rFonts w:eastAsia="Times New Roman"/>
          <w:noProof/>
          <w:kern w:val="2"/>
          <w14:ligatures w14:val="standardContextual"/>
        </w:rPr>
        <w:t>as well as</w:t>
      </w:r>
      <w:r w:rsidR="00F54A95" w:rsidRPr="00F76A50">
        <w:rPr>
          <w:rFonts w:eastAsia="Times New Roman"/>
          <w:noProof/>
          <w:kern w:val="2"/>
          <w14:ligatures w14:val="standardContextual"/>
        </w:rPr>
        <w:t xml:space="preserve"> by clarifying </w:t>
      </w:r>
      <w:r w:rsidR="004A5F77" w:rsidRPr="00F76A50">
        <w:rPr>
          <w:rFonts w:eastAsia="Times New Roman"/>
          <w:noProof/>
          <w:kern w:val="2"/>
          <w14:ligatures w14:val="standardContextual"/>
        </w:rPr>
        <w:t xml:space="preserve">certain aspects as </w:t>
      </w:r>
      <w:r w:rsidR="00E241A5" w:rsidRPr="00F76A50">
        <w:rPr>
          <w:rFonts w:eastAsia="Times New Roman"/>
          <w:noProof/>
          <w:kern w:val="2"/>
          <w14:ligatures w14:val="standardContextual"/>
        </w:rPr>
        <w:t>to the processing of data</w:t>
      </w:r>
      <w:r w:rsidR="00F54A95" w:rsidRPr="00F76A50">
        <w:rPr>
          <w:rFonts w:eastAsia="Times New Roman"/>
          <w:noProof/>
          <w:kern w:val="2"/>
          <w14:ligatures w14:val="standardContextual"/>
        </w:rPr>
        <w:t xml:space="preserve"> for AI training and development.</w:t>
      </w:r>
      <w:r w:rsidR="00F54A95" w:rsidRPr="00F76A50">
        <w:rPr>
          <w:noProof/>
        </w:rPr>
        <w:t xml:space="preserve"> </w:t>
      </w:r>
      <w:r w:rsidR="0022526C" w:rsidRPr="00F76A50">
        <w:rPr>
          <w:rFonts w:eastAsia="Times New Roman"/>
          <w:noProof/>
          <w:kern w:val="2"/>
          <w14:ligatures w14:val="standardContextual"/>
        </w:rPr>
        <w:t xml:space="preserve">The proposed amendments address </w:t>
      </w:r>
      <w:r w:rsidR="002A33DD" w:rsidRPr="00F76A50">
        <w:rPr>
          <w:rFonts w:eastAsia="Times New Roman"/>
          <w:noProof/>
          <w:kern w:val="2"/>
          <w14:ligatures w14:val="standardContextual"/>
        </w:rPr>
        <w:t xml:space="preserve">also </w:t>
      </w:r>
      <w:r w:rsidR="0022526C" w:rsidRPr="00F76A50">
        <w:rPr>
          <w:rFonts w:eastAsia="Times New Roman"/>
          <w:noProof/>
          <w:kern w:val="2"/>
          <w14:ligatures w14:val="standardContextual"/>
        </w:rPr>
        <w:t xml:space="preserve">the lack of clarity about the conditions for scientific research by providing a definition of scientific research, further clarifying that further processing for scientific purposes is compatible with the initial purpose of processing and by clarifying that scientific research constitutes a legitimate interest. It is also proposed to extend the exceptions from the information obligation for processing. </w:t>
      </w:r>
      <w:r w:rsidR="0E155026" w:rsidRPr="00F76A50">
        <w:rPr>
          <w:rFonts w:eastAsia="Times New Roman"/>
          <w:noProof/>
          <w:kern w:val="2"/>
          <w14:ligatures w14:val="standardContextual"/>
        </w:rPr>
        <w:t>Where relevant, this proposal reflects the changes to the General Data Protection Regulation in Regulation (EU) 2018/1725 on the protection of natural persons with regard to the processing of personal data by the EU institutions, bodies, offices and agencies.</w:t>
      </w:r>
    </w:p>
    <w:p w14:paraId="22ACC91D" w14:textId="77777777" w:rsidR="00B620B9" w:rsidRPr="00F76A50" w:rsidRDefault="00F04CD0" w:rsidP="008D6372">
      <w:pPr>
        <w:pBdr>
          <w:top w:val="nil"/>
          <w:left w:val="nil"/>
          <w:bottom w:val="nil"/>
          <w:right w:val="nil"/>
          <w:between w:val="nil"/>
          <w:bar w:val="nil"/>
        </w:pBdr>
        <w:spacing w:before="0"/>
        <w:rPr>
          <w:noProof/>
        </w:rPr>
      </w:pPr>
      <w:r w:rsidRPr="00F76A50">
        <w:rPr>
          <w:noProof/>
        </w:rPr>
        <w:t xml:space="preserve">Further, </w:t>
      </w:r>
      <w:r w:rsidR="001273BD" w:rsidRPr="00F76A50">
        <w:rPr>
          <w:noProof/>
        </w:rPr>
        <w:t xml:space="preserve">a regulatory solution on the consent fatigue and proliferation of cookies banners is long-overdue. </w:t>
      </w:r>
      <w:r w:rsidR="00733135" w:rsidRPr="00F76A50">
        <w:rPr>
          <w:noProof/>
        </w:rPr>
        <w:t xml:space="preserve">Directive </w:t>
      </w:r>
      <w:r w:rsidR="4B52CE64" w:rsidRPr="00F76A50">
        <w:rPr>
          <w:noProof/>
        </w:rPr>
        <w:t>(EU)</w:t>
      </w:r>
      <w:r w:rsidR="00733135" w:rsidRPr="00F76A50">
        <w:rPr>
          <w:noProof/>
        </w:rPr>
        <w:t xml:space="preserve"> 2002/58/EC on privacy and electronic communications (‘ePrivacy Directive’), last revised in 2009 provides a framework for </w:t>
      </w:r>
      <w:r w:rsidR="005D5260" w:rsidRPr="00F76A50">
        <w:rPr>
          <w:noProof/>
        </w:rPr>
        <w:t xml:space="preserve">protecting the confidentiality of communications </w:t>
      </w:r>
      <w:r w:rsidR="00767584" w:rsidRPr="00F76A50">
        <w:rPr>
          <w:noProof/>
        </w:rPr>
        <w:t xml:space="preserve">and </w:t>
      </w:r>
      <w:r w:rsidR="007337A1" w:rsidRPr="00F76A50">
        <w:rPr>
          <w:noProof/>
        </w:rPr>
        <w:t xml:space="preserve">specifies the </w:t>
      </w:r>
      <w:r w:rsidR="00147D4E" w:rsidRPr="00F76A50">
        <w:rPr>
          <w:noProof/>
        </w:rPr>
        <w:t>Regulation (EU) 2016/679 (‘</w:t>
      </w:r>
      <w:r w:rsidR="19736656" w:rsidRPr="00F76A50">
        <w:rPr>
          <w:noProof/>
        </w:rPr>
        <w:t>General Data Protection Regulation</w:t>
      </w:r>
      <w:r w:rsidR="007B23B8" w:rsidRPr="00F76A50">
        <w:rPr>
          <w:noProof/>
        </w:rPr>
        <w:t xml:space="preserve"> </w:t>
      </w:r>
      <w:r w:rsidR="002519CE" w:rsidRPr="00F76A50">
        <w:rPr>
          <w:noProof/>
        </w:rPr>
        <w:t>GDPR</w:t>
      </w:r>
      <w:r w:rsidR="00147D4E" w:rsidRPr="00F76A50">
        <w:rPr>
          <w:noProof/>
        </w:rPr>
        <w:t>’)</w:t>
      </w:r>
      <w:r w:rsidR="002519CE" w:rsidRPr="00F76A50">
        <w:rPr>
          <w:noProof/>
        </w:rPr>
        <w:t xml:space="preserve"> where processing of personal data is involved</w:t>
      </w:r>
      <w:r w:rsidR="00623636" w:rsidRPr="00F76A50">
        <w:rPr>
          <w:noProof/>
        </w:rPr>
        <w:t xml:space="preserve"> in the context of electronic communications. It also protects the terminal equipment of users </w:t>
      </w:r>
      <w:r w:rsidR="00115FA4" w:rsidRPr="00F76A50">
        <w:rPr>
          <w:noProof/>
        </w:rPr>
        <w:t xml:space="preserve">which may be used to </w:t>
      </w:r>
      <w:r w:rsidR="0048390E" w:rsidRPr="00F76A50">
        <w:rPr>
          <w:noProof/>
        </w:rPr>
        <w:t>invade their</w:t>
      </w:r>
      <w:r w:rsidR="00733135" w:rsidRPr="00F76A50">
        <w:rPr>
          <w:noProof/>
        </w:rPr>
        <w:t xml:space="preserve"> privacy </w:t>
      </w:r>
      <w:r w:rsidR="00B71635" w:rsidRPr="00F76A50">
        <w:rPr>
          <w:noProof/>
        </w:rPr>
        <w:t xml:space="preserve">and collect information </w:t>
      </w:r>
      <w:r w:rsidR="009B43C9" w:rsidRPr="00F76A50">
        <w:rPr>
          <w:noProof/>
        </w:rPr>
        <w:t>relating to</w:t>
      </w:r>
      <w:r w:rsidR="00C145BD" w:rsidRPr="00F76A50">
        <w:rPr>
          <w:noProof/>
        </w:rPr>
        <w:t xml:space="preserve"> those</w:t>
      </w:r>
      <w:r w:rsidR="00B71635" w:rsidRPr="00F76A50">
        <w:rPr>
          <w:noProof/>
        </w:rPr>
        <w:t xml:space="preserve"> </w:t>
      </w:r>
      <w:r w:rsidR="009B43C9" w:rsidRPr="00F76A50">
        <w:rPr>
          <w:noProof/>
        </w:rPr>
        <w:t>user</w:t>
      </w:r>
      <w:r w:rsidR="00C145BD" w:rsidRPr="00F76A50">
        <w:rPr>
          <w:noProof/>
        </w:rPr>
        <w:t>s</w:t>
      </w:r>
      <w:r w:rsidR="009B43C9" w:rsidRPr="00F76A50">
        <w:rPr>
          <w:noProof/>
        </w:rPr>
        <w:t>.</w:t>
      </w:r>
      <w:r w:rsidR="00733135" w:rsidRPr="00F76A50">
        <w:rPr>
          <w:noProof/>
        </w:rPr>
        <w:t xml:space="preserve"> An essential part of the use of terminal equipment</w:t>
      </w:r>
      <w:r w:rsidR="001273BD" w:rsidRPr="00F76A50">
        <w:rPr>
          <w:noProof/>
        </w:rPr>
        <w:t xml:space="preserve"> – such as phones and personal computers </w:t>
      </w:r>
      <w:r w:rsidR="1952E454" w:rsidRPr="00F76A50">
        <w:rPr>
          <w:noProof/>
        </w:rPr>
        <w:t xml:space="preserve">– </w:t>
      </w:r>
      <w:r w:rsidR="00733135" w:rsidRPr="00F76A50">
        <w:rPr>
          <w:noProof/>
        </w:rPr>
        <w:t xml:space="preserve">is to consume content and use </w:t>
      </w:r>
      <w:r w:rsidR="001273BD" w:rsidRPr="00F76A50">
        <w:rPr>
          <w:noProof/>
        </w:rPr>
        <w:t xml:space="preserve">online </w:t>
      </w:r>
      <w:r w:rsidR="00733135" w:rsidRPr="00F76A50">
        <w:rPr>
          <w:noProof/>
        </w:rPr>
        <w:t xml:space="preserve">services. Many </w:t>
      </w:r>
      <w:r w:rsidR="00A966FC" w:rsidRPr="00F76A50">
        <w:rPr>
          <w:noProof/>
        </w:rPr>
        <w:t>of these</w:t>
      </w:r>
      <w:r w:rsidR="00733135" w:rsidRPr="00F76A50">
        <w:rPr>
          <w:noProof/>
        </w:rPr>
        <w:t xml:space="preserve"> online services </w:t>
      </w:r>
      <w:r w:rsidR="001273BD" w:rsidRPr="00F76A50">
        <w:rPr>
          <w:noProof/>
        </w:rPr>
        <w:t xml:space="preserve">rely </w:t>
      </w:r>
      <w:r w:rsidR="00A966FC" w:rsidRPr="00F76A50">
        <w:rPr>
          <w:noProof/>
        </w:rPr>
        <w:t xml:space="preserve">on the revenue from </w:t>
      </w:r>
      <w:r w:rsidR="001273BD" w:rsidRPr="00F76A50">
        <w:rPr>
          <w:noProof/>
        </w:rPr>
        <w:t>advertising</w:t>
      </w:r>
      <w:r w:rsidR="00804662" w:rsidRPr="00F76A50">
        <w:rPr>
          <w:noProof/>
        </w:rPr>
        <w:t xml:space="preserve">, including personalised </w:t>
      </w:r>
      <w:r w:rsidR="001273BD" w:rsidRPr="00F76A50">
        <w:rPr>
          <w:noProof/>
        </w:rPr>
        <w:t xml:space="preserve">advertising. This is also the case for </w:t>
      </w:r>
      <w:r w:rsidR="00733135" w:rsidRPr="00F76A50">
        <w:rPr>
          <w:noProof/>
        </w:rPr>
        <w:t xml:space="preserve">media </w:t>
      </w:r>
      <w:r w:rsidR="001273BD" w:rsidRPr="00F76A50">
        <w:rPr>
          <w:noProof/>
        </w:rPr>
        <w:t>services</w:t>
      </w:r>
      <w:r w:rsidR="00733135" w:rsidRPr="00F76A50">
        <w:rPr>
          <w:noProof/>
        </w:rPr>
        <w:t xml:space="preserve">. </w:t>
      </w:r>
      <w:r w:rsidR="007B027E" w:rsidRPr="00F76A50">
        <w:rPr>
          <w:noProof/>
        </w:rPr>
        <w:t>O</w:t>
      </w:r>
      <w:r w:rsidR="00E455BD" w:rsidRPr="00F76A50">
        <w:rPr>
          <w:noProof/>
        </w:rPr>
        <w:t xml:space="preserve">nline service </w:t>
      </w:r>
      <w:r w:rsidR="00733135" w:rsidRPr="00F76A50">
        <w:rPr>
          <w:noProof/>
        </w:rPr>
        <w:t xml:space="preserve">providers </w:t>
      </w:r>
      <w:r w:rsidR="00122FF3" w:rsidRPr="00F76A50">
        <w:rPr>
          <w:noProof/>
        </w:rPr>
        <w:t>rely on the so-called cookies or similar technologies</w:t>
      </w:r>
      <w:r w:rsidR="006361E0" w:rsidRPr="00F76A50">
        <w:rPr>
          <w:noProof/>
        </w:rPr>
        <w:t xml:space="preserve"> that </w:t>
      </w:r>
      <w:r w:rsidR="006361E0" w:rsidRPr="00F76A50">
        <w:rPr>
          <w:rFonts w:eastAsia="Arial Unicode MS"/>
          <w:noProof/>
          <w:lang w:eastAsia="en-GB"/>
        </w:rPr>
        <w:t xml:space="preserve">make use of the processing and storage capabilities of terminal equipment </w:t>
      </w:r>
      <w:r w:rsidR="002656AC" w:rsidRPr="00F76A50">
        <w:rPr>
          <w:rFonts w:eastAsia="Arial Unicode MS"/>
          <w:noProof/>
          <w:lang w:eastAsia="en-GB"/>
        </w:rPr>
        <w:t>thereby</w:t>
      </w:r>
      <w:r w:rsidR="006361E0" w:rsidRPr="00F76A50">
        <w:rPr>
          <w:rFonts w:eastAsia="Arial Unicode MS"/>
          <w:noProof/>
          <w:lang w:eastAsia="en-GB"/>
        </w:rPr>
        <w:t xml:space="preserve"> access</w:t>
      </w:r>
      <w:r w:rsidR="002656AC" w:rsidRPr="00F76A50">
        <w:rPr>
          <w:rFonts w:eastAsia="Arial Unicode MS"/>
          <w:noProof/>
          <w:lang w:eastAsia="en-GB"/>
        </w:rPr>
        <w:t>ing, for example,</w:t>
      </w:r>
      <w:r w:rsidR="006361E0" w:rsidRPr="00F76A50">
        <w:rPr>
          <w:rFonts w:eastAsia="Arial Unicode MS"/>
          <w:noProof/>
          <w:lang w:eastAsia="en-GB"/>
        </w:rPr>
        <w:t xml:space="preserve"> information stored in </w:t>
      </w:r>
      <w:r w:rsidR="00304D5E" w:rsidRPr="00F76A50">
        <w:rPr>
          <w:rFonts w:eastAsia="Arial Unicode MS"/>
          <w:noProof/>
          <w:lang w:eastAsia="en-GB"/>
        </w:rPr>
        <w:t xml:space="preserve">or emitted from the </w:t>
      </w:r>
      <w:r w:rsidR="006361E0" w:rsidRPr="00F76A50">
        <w:rPr>
          <w:rFonts w:eastAsia="Arial Unicode MS"/>
          <w:noProof/>
          <w:lang w:eastAsia="en-GB"/>
        </w:rPr>
        <w:t>terminal equipment</w:t>
      </w:r>
      <w:r w:rsidR="00122FF3" w:rsidRPr="00F76A50">
        <w:rPr>
          <w:noProof/>
        </w:rPr>
        <w:t>.</w:t>
      </w:r>
      <w:r w:rsidR="00733135" w:rsidRPr="00F76A50">
        <w:rPr>
          <w:noProof/>
        </w:rPr>
        <w:t xml:space="preserve"> </w:t>
      </w:r>
      <w:r w:rsidR="00880372" w:rsidRPr="00F76A50">
        <w:rPr>
          <w:noProof/>
        </w:rPr>
        <w:t>T</w:t>
      </w:r>
      <w:r w:rsidR="00000BE1" w:rsidRPr="00F76A50">
        <w:rPr>
          <w:noProof/>
        </w:rPr>
        <w:t>h</w:t>
      </w:r>
      <w:r w:rsidR="007B027E" w:rsidRPr="00F76A50">
        <w:rPr>
          <w:noProof/>
        </w:rPr>
        <w:t xml:space="preserve">is is used for a variety of purposes, </w:t>
      </w:r>
      <w:r w:rsidR="00021266" w:rsidRPr="00F76A50">
        <w:rPr>
          <w:noProof/>
        </w:rPr>
        <w:t xml:space="preserve">such as </w:t>
      </w:r>
      <w:r w:rsidR="00D41257" w:rsidRPr="00F76A50">
        <w:rPr>
          <w:noProof/>
        </w:rPr>
        <w:t>to</w:t>
      </w:r>
      <w:r w:rsidR="00733135" w:rsidRPr="00F76A50">
        <w:rPr>
          <w:noProof/>
        </w:rPr>
        <w:t xml:space="preserve"> optimise the provision of the service </w:t>
      </w:r>
      <w:r w:rsidR="00A819AB" w:rsidRPr="00F76A50">
        <w:rPr>
          <w:noProof/>
        </w:rPr>
        <w:t>for the particular terminal equipment, ensure the security of the</w:t>
      </w:r>
      <w:r w:rsidR="00FC4BB9" w:rsidRPr="00F76A50">
        <w:rPr>
          <w:noProof/>
        </w:rPr>
        <w:t xml:space="preserve"> terminal equipment and the overall service,</w:t>
      </w:r>
      <w:r w:rsidR="00A819AB" w:rsidRPr="00F76A50">
        <w:rPr>
          <w:noProof/>
        </w:rPr>
        <w:t xml:space="preserve"> </w:t>
      </w:r>
      <w:r w:rsidR="00733135" w:rsidRPr="00F76A50">
        <w:rPr>
          <w:noProof/>
        </w:rPr>
        <w:t xml:space="preserve">but also to </w:t>
      </w:r>
      <w:r w:rsidR="00D41257" w:rsidRPr="00F76A50">
        <w:rPr>
          <w:noProof/>
        </w:rPr>
        <w:t>track individual</w:t>
      </w:r>
      <w:r w:rsidR="00FC4BB9" w:rsidRPr="00F76A50">
        <w:rPr>
          <w:noProof/>
        </w:rPr>
        <w:t>’s</w:t>
      </w:r>
      <w:r w:rsidR="00D41257" w:rsidRPr="00F76A50">
        <w:rPr>
          <w:noProof/>
        </w:rPr>
        <w:t xml:space="preserve"> </w:t>
      </w:r>
      <w:r w:rsidR="00BA6C5B" w:rsidRPr="00F76A50">
        <w:rPr>
          <w:noProof/>
        </w:rPr>
        <w:t xml:space="preserve">behaviour and </w:t>
      </w:r>
      <w:r w:rsidR="003909D3" w:rsidRPr="00F76A50">
        <w:rPr>
          <w:noProof/>
        </w:rPr>
        <w:t>interaction</w:t>
      </w:r>
      <w:r w:rsidR="00BA6C5B" w:rsidRPr="00F76A50">
        <w:rPr>
          <w:noProof/>
        </w:rPr>
        <w:t xml:space="preserve"> with </w:t>
      </w:r>
      <w:r w:rsidR="003909D3" w:rsidRPr="00F76A50">
        <w:rPr>
          <w:noProof/>
        </w:rPr>
        <w:t>different online service</w:t>
      </w:r>
      <w:r w:rsidR="00FC4BB9" w:rsidRPr="00F76A50">
        <w:rPr>
          <w:noProof/>
        </w:rPr>
        <w:t>s</w:t>
      </w:r>
      <w:r w:rsidR="00021266" w:rsidRPr="00F76A50">
        <w:rPr>
          <w:noProof/>
        </w:rPr>
        <w:t xml:space="preserve"> to</w:t>
      </w:r>
      <w:r w:rsidR="003909D3" w:rsidRPr="00F76A50">
        <w:rPr>
          <w:noProof/>
        </w:rPr>
        <w:t xml:space="preserve"> </w:t>
      </w:r>
      <w:r w:rsidR="00021266" w:rsidRPr="00F76A50">
        <w:rPr>
          <w:noProof/>
        </w:rPr>
        <w:t>provide</w:t>
      </w:r>
      <w:r w:rsidR="00733135" w:rsidRPr="00F76A50">
        <w:rPr>
          <w:noProof/>
        </w:rPr>
        <w:t xml:space="preserve"> </w:t>
      </w:r>
      <w:r w:rsidR="009257A3" w:rsidRPr="00F76A50">
        <w:rPr>
          <w:noProof/>
        </w:rPr>
        <w:t xml:space="preserve">personalised </w:t>
      </w:r>
      <w:r w:rsidR="00733135" w:rsidRPr="00F76A50">
        <w:rPr>
          <w:noProof/>
        </w:rPr>
        <w:t xml:space="preserve">advertisement. </w:t>
      </w:r>
    </w:p>
    <w:p w14:paraId="59AC2697" w14:textId="77777777" w:rsidR="00EF7637" w:rsidRPr="00F76A50" w:rsidRDefault="00D831B3" w:rsidP="005C1F84">
      <w:pPr>
        <w:pBdr>
          <w:top w:val="nil"/>
          <w:left w:val="nil"/>
          <w:bottom w:val="nil"/>
          <w:right w:val="nil"/>
          <w:between w:val="nil"/>
          <w:bar w:val="nil"/>
        </w:pBdr>
        <w:spacing w:before="0" w:after="240"/>
        <w:rPr>
          <w:noProof/>
        </w:rPr>
      </w:pPr>
      <w:r w:rsidRPr="00F76A50">
        <w:rPr>
          <w:noProof/>
        </w:rPr>
        <w:t>When use of such technol</w:t>
      </w:r>
      <w:r w:rsidR="00EF0848" w:rsidRPr="00F76A50">
        <w:rPr>
          <w:noProof/>
        </w:rPr>
        <w:t>ogies is not necessary</w:t>
      </w:r>
      <w:r w:rsidR="00C15A38" w:rsidRPr="00F76A50">
        <w:rPr>
          <w:noProof/>
        </w:rPr>
        <w:t xml:space="preserve"> for</w:t>
      </w:r>
      <w:r w:rsidR="00C15A38" w:rsidRPr="00F76A50">
        <w:rPr>
          <w:rFonts w:eastAsia="Arial Unicode MS"/>
          <w:noProof/>
          <w:lang w:eastAsia="en-GB"/>
        </w:rPr>
        <w:t xml:space="preserve"> technical storage or access for the sole purpose of carrying out or facilitating the transmission of a communication over an electronic communications network, or when strictly necessary in order to provide an information society service explicitly requested by the subscriber or </w:t>
      </w:r>
      <w:r w:rsidRPr="00F76A50">
        <w:rPr>
          <w:rFonts w:eastAsia="Arial Unicode MS"/>
          <w:noProof/>
          <w:lang w:eastAsia="en-GB"/>
        </w:rPr>
        <w:t>user</w:t>
      </w:r>
      <w:r w:rsidR="00EF0848" w:rsidRPr="00F76A50">
        <w:rPr>
          <w:rFonts w:eastAsia="Arial Unicode MS"/>
          <w:noProof/>
          <w:lang w:eastAsia="en-GB"/>
        </w:rPr>
        <w:t xml:space="preserve">, </w:t>
      </w:r>
      <w:r w:rsidR="355285A2" w:rsidRPr="00F76A50">
        <w:rPr>
          <w:rFonts w:eastAsia="Arial Unicode MS"/>
          <w:noProof/>
          <w:lang w:eastAsia="en-GB"/>
        </w:rPr>
        <w:t>Directive (EU)</w:t>
      </w:r>
      <w:r w:rsidR="392679C3" w:rsidRPr="00F76A50">
        <w:rPr>
          <w:rFonts w:eastAsia="Arial Unicode MS"/>
          <w:noProof/>
          <w:lang w:eastAsia="en-GB"/>
        </w:rPr>
        <w:t xml:space="preserve"> </w:t>
      </w:r>
      <w:r w:rsidR="1CA57737" w:rsidRPr="00F76A50">
        <w:rPr>
          <w:rFonts w:eastAsia="Arial Unicode MS"/>
          <w:noProof/>
          <w:lang w:eastAsia="en-GB"/>
        </w:rPr>
        <w:t>20</w:t>
      </w:r>
      <w:r w:rsidR="23A55852" w:rsidRPr="00F76A50">
        <w:rPr>
          <w:rFonts w:eastAsia="Arial Unicode MS"/>
          <w:noProof/>
          <w:lang w:eastAsia="en-GB"/>
        </w:rPr>
        <w:t>0</w:t>
      </w:r>
      <w:r w:rsidR="1CA57737" w:rsidRPr="00F76A50">
        <w:rPr>
          <w:rFonts w:eastAsia="Arial Unicode MS"/>
          <w:noProof/>
          <w:lang w:eastAsia="en-GB"/>
        </w:rPr>
        <w:t>2/58/EC (</w:t>
      </w:r>
      <w:r w:rsidR="00EF0848" w:rsidRPr="00F76A50">
        <w:rPr>
          <w:noProof/>
        </w:rPr>
        <w:t>t</w:t>
      </w:r>
      <w:r w:rsidR="00733135" w:rsidRPr="00F76A50">
        <w:rPr>
          <w:noProof/>
        </w:rPr>
        <w:t>he ePrivacy Directive</w:t>
      </w:r>
      <w:r w:rsidR="5EDAD5ED" w:rsidRPr="00F76A50">
        <w:rPr>
          <w:noProof/>
        </w:rPr>
        <w:t>)</w:t>
      </w:r>
      <w:r w:rsidR="00733135" w:rsidRPr="00F76A50">
        <w:rPr>
          <w:noProof/>
        </w:rPr>
        <w:t xml:space="preserve"> requires consent. Such consent is typically </w:t>
      </w:r>
      <w:r w:rsidR="0084714D" w:rsidRPr="00F76A50">
        <w:rPr>
          <w:noProof/>
        </w:rPr>
        <w:t xml:space="preserve">requested </w:t>
      </w:r>
      <w:r w:rsidR="00733135" w:rsidRPr="00F76A50">
        <w:rPr>
          <w:noProof/>
        </w:rPr>
        <w:t xml:space="preserve">via pop-up banners displayed </w:t>
      </w:r>
      <w:r w:rsidR="00D77B9B" w:rsidRPr="00F76A50">
        <w:rPr>
          <w:noProof/>
        </w:rPr>
        <w:t xml:space="preserve">on </w:t>
      </w:r>
      <w:r w:rsidR="00733135" w:rsidRPr="00F76A50">
        <w:rPr>
          <w:noProof/>
        </w:rPr>
        <w:t xml:space="preserve">the website </w:t>
      </w:r>
      <w:r w:rsidR="00D77B9B" w:rsidRPr="00F76A50">
        <w:rPr>
          <w:noProof/>
        </w:rPr>
        <w:t>or mobile application.</w:t>
      </w:r>
      <w:r w:rsidR="00733135" w:rsidRPr="00F76A50">
        <w:rPr>
          <w:noProof/>
        </w:rPr>
        <w:t xml:space="preserve"> Such banners </w:t>
      </w:r>
      <w:r w:rsidR="00CC4515" w:rsidRPr="00F76A50">
        <w:rPr>
          <w:noProof/>
        </w:rPr>
        <w:t>contain information on purposes of processing</w:t>
      </w:r>
      <w:r w:rsidR="009105C0" w:rsidRPr="00F76A50">
        <w:rPr>
          <w:noProof/>
        </w:rPr>
        <w:t>, often linked to types of cookies</w:t>
      </w:r>
      <w:r w:rsidR="00CC4515" w:rsidRPr="00F76A50">
        <w:rPr>
          <w:noProof/>
        </w:rPr>
        <w:t>, recipients of data, and they</w:t>
      </w:r>
      <w:r w:rsidR="008C38D5" w:rsidRPr="00F76A50">
        <w:rPr>
          <w:noProof/>
        </w:rPr>
        <w:t xml:space="preserve"> are not always </w:t>
      </w:r>
      <w:r w:rsidR="001A710F" w:rsidRPr="00F76A50">
        <w:rPr>
          <w:noProof/>
        </w:rPr>
        <w:t>easy for</w:t>
      </w:r>
      <w:r w:rsidR="00CC4515" w:rsidRPr="00F76A50">
        <w:rPr>
          <w:noProof/>
        </w:rPr>
        <w:t xml:space="preserve"> individuals to understand</w:t>
      </w:r>
      <w:r w:rsidR="00733135" w:rsidRPr="00F76A50">
        <w:rPr>
          <w:noProof/>
        </w:rPr>
        <w:t xml:space="preserve">. </w:t>
      </w:r>
      <w:r w:rsidR="00F151AC" w:rsidRPr="00F76A50">
        <w:rPr>
          <w:noProof/>
        </w:rPr>
        <w:t xml:space="preserve">For </w:t>
      </w:r>
      <w:r w:rsidR="00EC6814" w:rsidRPr="00F76A50">
        <w:rPr>
          <w:noProof/>
        </w:rPr>
        <w:t>these</w:t>
      </w:r>
      <w:r w:rsidR="00F151AC" w:rsidRPr="00F76A50">
        <w:rPr>
          <w:noProof/>
        </w:rPr>
        <w:t xml:space="preserve"> reasons th</w:t>
      </w:r>
      <w:r w:rsidR="005D70FB" w:rsidRPr="00F76A50">
        <w:rPr>
          <w:noProof/>
        </w:rPr>
        <w:t xml:space="preserve">ey might not </w:t>
      </w:r>
      <w:r w:rsidR="00281605" w:rsidRPr="00F76A50">
        <w:rPr>
          <w:noProof/>
        </w:rPr>
        <w:t>achieve their aim – to inform the in</w:t>
      </w:r>
      <w:r w:rsidR="002A119A" w:rsidRPr="00F76A50">
        <w:rPr>
          <w:noProof/>
        </w:rPr>
        <w:t>dividual</w:t>
      </w:r>
      <w:r w:rsidR="00EC7991" w:rsidRPr="00F76A50">
        <w:rPr>
          <w:noProof/>
        </w:rPr>
        <w:t xml:space="preserve"> and </w:t>
      </w:r>
      <w:r w:rsidR="00F93A89" w:rsidRPr="00F76A50">
        <w:rPr>
          <w:noProof/>
        </w:rPr>
        <w:t>give control over protecting their privacy and processing of their personal data</w:t>
      </w:r>
      <w:r w:rsidR="002A119A" w:rsidRPr="00F76A50">
        <w:rPr>
          <w:noProof/>
        </w:rPr>
        <w:t xml:space="preserve">, but instead </w:t>
      </w:r>
      <w:r w:rsidR="008C5969" w:rsidRPr="00F76A50">
        <w:rPr>
          <w:noProof/>
        </w:rPr>
        <w:t xml:space="preserve">are </w:t>
      </w:r>
      <w:r w:rsidR="002A119A" w:rsidRPr="00F76A50">
        <w:rPr>
          <w:noProof/>
        </w:rPr>
        <w:t>perceived as</w:t>
      </w:r>
      <w:r w:rsidR="008C5969" w:rsidRPr="00F76A50">
        <w:rPr>
          <w:noProof/>
        </w:rPr>
        <w:t xml:space="preserve"> a nuisance to </w:t>
      </w:r>
      <w:r w:rsidR="00A850C5" w:rsidRPr="00F76A50">
        <w:rPr>
          <w:noProof/>
        </w:rPr>
        <w:t xml:space="preserve">internet </w:t>
      </w:r>
      <w:r w:rsidR="008C5969" w:rsidRPr="00F76A50">
        <w:rPr>
          <w:noProof/>
        </w:rPr>
        <w:t xml:space="preserve">users. </w:t>
      </w:r>
      <w:r w:rsidR="00EF7637" w:rsidRPr="00F76A50">
        <w:rPr>
          <w:noProof/>
        </w:rPr>
        <w:t>At the same time</w:t>
      </w:r>
      <w:r w:rsidR="00706CED" w:rsidRPr="00F76A50">
        <w:rPr>
          <w:noProof/>
        </w:rPr>
        <w:t>, the providers of online service</w:t>
      </w:r>
      <w:r w:rsidR="0073796A" w:rsidRPr="00F76A50">
        <w:rPr>
          <w:noProof/>
        </w:rPr>
        <w:t xml:space="preserve"> </w:t>
      </w:r>
      <w:r w:rsidR="008942B4" w:rsidRPr="00F76A50">
        <w:rPr>
          <w:noProof/>
        </w:rPr>
        <w:t xml:space="preserve">incur </w:t>
      </w:r>
      <w:r w:rsidR="008C5969" w:rsidRPr="00F76A50">
        <w:rPr>
          <w:noProof/>
        </w:rPr>
        <w:t>considerable cost</w:t>
      </w:r>
      <w:r w:rsidR="00144230" w:rsidRPr="00F76A50">
        <w:rPr>
          <w:noProof/>
        </w:rPr>
        <w:t xml:space="preserve">s </w:t>
      </w:r>
      <w:r w:rsidR="008942B4" w:rsidRPr="00F76A50">
        <w:rPr>
          <w:noProof/>
        </w:rPr>
        <w:t xml:space="preserve">to design </w:t>
      </w:r>
      <w:r w:rsidR="007D22F2" w:rsidRPr="00F76A50">
        <w:rPr>
          <w:noProof/>
        </w:rPr>
        <w:t>compliant banner</w:t>
      </w:r>
      <w:r w:rsidR="00144230" w:rsidRPr="00F76A50">
        <w:rPr>
          <w:noProof/>
        </w:rPr>
        <w:t>s</w:t>
      </w:r>
      <w:r w:rsidR="005C1F84" w:rsidRPr="00F76A50">
        <w:rPr>
          <w:noProof/>
        </w:rPr>
        <w:t xml:space="preserve">. </w:t>
      </w:r>
    </w:p>
    <w:p w14:paraId="3C514C84" w14:textId="77777777" w:rsidR="00EF7637" w:rsidRPr="00F76A50" w:rsidRDefault="00EF7637" w:rsidP="005C1F84">
      <w:pPr>
        <w:pBdr>
          <w:top w:val="nil"/>
          <w:left w:val="nil"/>
          <w:bottom w:val="nil"/>
          <w:right w:val="nil"/>
          <w:between w:val="nil"/>
          <w:bar w:val="nil"/>
        </w:pBdr>
        <w:spacing w:before="0" w:after="240"/>
        <w:rPr>
          <w:noProof/>
        </w:rPr>
      </w:pPr>
      <w:r w:rsidRPr="00F76A50">
        <w:rPr>
          <w:noProof/>
        </w:rPr>
        <w:t xml:space="preserve">Increasing complexity, </w:t>
      </w:r>
      <w:r w:rsidR="008171B8" w:rsidRPr="00F76A50">
        <w:rPr>
          <w:noProof/>
        </w:rPr>
        <w:t xml:space="preserve">Article 5(3) </w:t>
      </w:r>
      <w:r w:rsidR="3FDBCDBE" w:rsidRPr="00F76A50">
        <w:rPr>
          <w:noProof/>
        </w:rPr>
        <w:t>of Directive (EU) 20</w:t>
      </w:r>
      <w:r w:rsidR="21FE972B" w:rsidRPr="00F76A50">
        <w:rPr>
          <w:noProof/>
        </w:rPr>
        <w:t>02/58/EC (</w:t>
      </w:r>
      <w:r w:rsidR="008171B8" w:rsidRPr="00F76A50">
        <w:rPr>
          <w:noProof/>
        </w:rPr>
        <w:t>ePrivacy Directive</w:t>
      </w:r>
      <w:r w:rsidR="0F6B8E6B" w:rsidRPr="00F76A50">
        <w:rPr>
          <w:noProof/>
        </w:rPr>
        <w:t>)</w:t>
      </w:r>
      <w:r w:rsidR="008171B8" w:rsidRPr="00F76A50">
        <w:rPr>
          <w:noProof/>
        </w:rPr>
        <w:t xml:space="preserve"> applies to</w:t>
      </w:r>
      <w:r w:rsidR="00E05851" w:rsidRPr="00F76A50">
        <w:rPr>
          <w:noProof/>
        </w:rPr>
        <w:t xml:space="preserve"> the placement</w:t>
      </w:r>
      <w:r w:rsidR="00E21AEC" w:rsidRPr="00F76A50">
        <w:rPr>
          <w:noProof/>
        </w:rPr>
        <w:t xml:space="preserve"> of cookies or similar technologies to</w:t>
      </w:r>
      <w:r w:rsidR="004E0768" w:rsidRPr="00F76A50">
        <w:rPr>
          <w:noProof/>
        </w:rPr>
        <w:t xml:space="preserve"> gain information from a user’s</w:t>
      </w:r>
      <w:r w:rsidR="008C11E4" w:rsidRPr="00F76A50">
        <w:rPr>
          <w:noProof/>
        </w:rPr>
        <w:t xml:space="preserve"> terminal equipment</w:t>
      </w:r>
      <w:r w:rsidR="008171B8" w:rsidRPr="00F76A50">
        <w:rPr>
          <w:noProof/>
        </w:rPr>
        <w:t>, while the subsequent processing of personal data</w:t>
      </w:r>
      <w:r w:rsidR="004F46B9" w:rsidRPr="00F76A50">
        <w:rPr>
          <w:noProof/>
        </w:rPr>
        <w:t xml:space="preserve"> is subject to </w:t>
      </w:r>
      <w:r w:rsidR="012A4901" w:rsidRPr="00F76A50">
        <w:rPr>
          <w:noProof/>
        </w:rPr>
        <w:t>Regulation (EU) 2016/679 (</w:t>
      </w:r>
      <w:r w:rsidR="004F46B9" w:rsidRPr="00F76A50">
        <w:rPr>
          <w:noProof/>
        </w:rPr>
        <w:t>G</w:t>
      </w:r>
      <w:r w:rsidR="650BE68D" w:rsidRPr="00F76A50">
        <w:rPr>
          <w:noProof/>
        </w:rPr>
        <w:t>eneral Data Protection Regulatio</w:t>
      </w:r>
      <w:r w:rsidR="33ED82FC" w:rsidRPr="00F76A50">
        <w:rPr>
          <w:noProof/>
        </w:rPr>
        <w:t>n</w:t>
      </w:r>
      <w:r w:rsidR="57B534F1" w:rsidRPr="00F76A50">
        <w:rPr>
          <w:noProof/>
        </w:rPr>
        <w:t>)</w:t>
      </w:r>
      <w:r w:rsidR="00947EAC" w:rsidRPr="00F76A50">
        <w:rPr>
          <w:noProof/>
        </w:rPr>
        <w:t>.</w:t>
      </w:r>
      <w:r w:rsidR="005C1F84" w:rsidRPr="00F76A50" w:rsidDel="00947EAC">
        <w:rPr>
          <w:noProof/>
        </w:rPr>
        <w:t xml:space="preserve"> </w:t>
      </w:r>
      <w:r w:rsidR="00501E62" w:rsidRPr="00F76A50">
        <w:rPr>
          <w:noProof/>
        </w:rPr>
        <w:t xml:space="preserve">While consent </w:t>
      </w:r>
      <w:r w:rsidR="005D287F" w:rsidRPr="00F76A50">
        <w:rPr>
          <w:noProof/>
        </w:rPr>
        <w:t xml:space="preserve">is </w:t>
      </w:r>
      <w:r w:rsidR="0019522E" w:rsidRPr="00F76A50">
        <w:rPr>
          <w:noProof/>
        </w:rPr>
        <w:t>required</w:t>
      </w:r>
      <w:r w:rsidR="005D287F" w:rsidRPr="00F76A50">
        <w:rPr>
          <w:noProof/>
        </w:rPr>
        <w:t xml:space="preserve"> to ensure </w:t>
      </w:r>
      <w:r w:rsidR="00156ADC" w:rsidRPr="00F76A50">
        <w:rPr>
          <w:noProof/>
        </w:rPr>
        <w:t>data subjects’</w:t>
      </w:r>
      <w:r w:rsidR="005D287F" w:rsidRPr="00F76A50">
        <w:rPr>
          <w:noProof/>
        </w:rPr>
        <w:t xml:space="preserve"> control, </w:t>
      </w:r>
      <w:r w:rsidR="00661765" w:rsidRPr="00F76A50">
        <w:rPr>
          <w:noProof/>
        </w:rPr>
        <w:t xml:space="preserve">it is not always </w:t>
      </w:r>
      <w:r w:rsidR="00354025" w:rsidRPr="00F76A50">
        <w:rPr>
          <w:noProof/>
        </w:rPr>
        <w:t xml:space="preserve">the </w:t>
      </w:r>
      <w:r w:rsidR="00661765" w:rsidRPr="00F76A50">
        <w:rPr>
          <w:noProof/>
        </w:rPr>
        <w:t>most appropriate legal basis for subsequent processing</w:t>
      </w:r>
      <w:r w:rsidR="00903141" w:rsidRPr="00F76A50">
        <w:rPr>
          <w:noProof/>
        </w:rPr>
        <w:t>, f</w:t>
      </w:r>
      <w:r w:rsidR="00E00BDC" w:rsidRPr="00F76A50">
        <w:rPr>
          <w:noProof/>
        </w:rPr>
        <w:t xml:space="preserve">or example, when processing </w:t>
      </w:r>
      <w:r w:rsidR="0046417B" w:rsidRPr="00F76A50">
        <w:rPr>
          <w:noProof/>
        </w:rPr>
        <w:t>is necessary for performance of other service than the information society service.</w:t>
      </w:r>
      <w:r w:rsidR="00E00BDC" w:rsidRPr="00F76A50">
        <w:rPr>
          <w:noProof/>
        </w:rPr>
        <w:t xml:space="preserve"> </w:t>
      </w:r>
      <w:r w:rsidR="00733721" w:rsidRPr="00F76A50">
        <w:rPr>
          <w:noProof/>
        </w:rPr>
        <w:t xml:space="preserve">This </w:t>
      </w:r>
      <w:r w:rsidR="00C965D7" w:rsidRPr="00F76A50">
        <w:rPr>
          <w:noProof/>
        </w:rPr>
        <w:t>has</w:t>
      </w:r>
      <w:r w:rsidR="0018724C" w:rsidRPr="00F76A50">
        <w:rPr>
          <w:noProof/>
        </w:rPr>
        <w:t xml:space="preserve"> led to legal uncertainty </w:t>
      </w:r>
      <w:r w:rsidR="00C965D7" w:rsidRPr="00F76A50">
        <w:rPr>
          <w:noProof/>
        </w:rPr>
        <w:t xml:space="preserve">and higher compliance costs </w:t>
      </w:r>
      <w:r w:rsidR="009B0FF7" w:rsidRPr="00F76A50">
        <w:rPr>
          <w:noProof/>
        </w:rPr>
        <w:t xml:space="preserve">for controllers that process </w:t>
      </w:r>
      <w:r w:rsidR="00830630" w:rsidRPr="00F76A50">
        <w:rPr>
          <w:noProof/>
        </w:rPr>
        <w:t xml:space="preserve">personal data obtained </w:t>
      </w:r>
      <w:r w:rsidR="006C6B2C" w:rsidRPr="00F76A50">
        <w:rPr>
          <w:noProof/>
        </w:rPr>
        <w:t xml:space="preserve">from </w:t>
      </w:r>
      <w:r w:rsidR="00CB22AA" w:rsidRPr="00F76A50">
        <w:rPr>
          <w:noProof/>
        </w:rPr>
        <w:t>terminal equipment.</w:t>
      </w:r>
      <w:r w:rsidR="00733721" w:rsidRPr="00F76A50">
        <w:rPr>
          <w:noProof/>
        </w:rPr>
        <w:t xml:space="preserve"> </w:t>
      </w:r>
      <w:r w:rsidR="00BD1B86" w:rsidRPr="00F76A50">
        <w:rPr>
          <w:noProof/>
        </w:rPr>
        <w:t xml:space="preserve">Moreover, the dual regime </w:t>
      </w:r>
      <w:r w:rsidR="00720966" w:rsidRPr="00F76A50">
        <w:rPr>
          <w:noProof/>
        </w:rPr>
        <w:t>of ePrivacy and G</w:t>
      </w:r>
      <w:r w:rsidR="4DE04680" w:rsidRPr="00F76A50">
        <w:rPr>
          <w:noProof/>
        </w:rPr>
        <w:t>eneral Data Protection Regulation</w:t>
      </w:r>
      <w:r w:rsidR="00720966" w:rsidRPr="00F76A50">
        <w:rPr>
          <w:noProof/>
        </w:rPr>
        <w:t xml:space="preserve"> </w:t>
      </w:r>
      <w:r w:rsidR="00F04DB7" w:rsidRPr="00F76A50">
        <w:rPr>
          <w:noProof/>
        </w:rPr>
        <w:t xml:space="preserve">led </w:t>
      </w:r>
      <w:r w:rsidR="003D5952" w:rsidRPr="00F76A50">
        <w:rPr>
          <w:noProof/>
        </w:rPr>
        <w:t>to different national authorities being competent to supervise the rules of the two legal frameworks.</w:t>
      </w:r>
      <w:r w:rsidR="00D817E7" w:rsidRPr="00F76A50">
        <w:rPr>
          <w:noProof/>
        </w:rPr>
        <w:t xml:space="preserve"> </w:t>
      </w:r>
    </w:p>
    <w:p w14:paraId="15F13FBE" w14:textId="77777777" w:rsidR="00783237" w:rsidRPr="00F76A50" w:rsidRDefault="00B33538" w:rsidP="005C1F84">
      <w:pPr>
        <w:pBdr>
          <w:top w:val="nil"/>
          <w:left w:val="nil"/>
          <w:bottom w:val="nil"/>
          <w:right w:val="nil"/>
          <w:between w:val="nil"/>
          <w:bar w:val="nil"/>
        </w:pBdr>
        <w:spacing w:before="0" w:after="240"/>
        <w:rPr>
          <w:noProof/>
        </w:rPr>
      </w:pPr>
      <w:r w:rsidRPr="00F76A50">
        <w:rPr>
          <w:noProof/>
        </w:rPr>
        <w:t>For these reasons</w:t>
      </w:r>
      <w:r w:rsidR="00EF7637" w:rsidRPr="00F76A50">
        <w:rPr>
          <w:noProof/>
        </w:rPr>
        <w:t>, it is proposed to immediately simplify the interplay of the applicable rules</w:t>
      </w:r>
      <w:r w:rsidR="002F1B86" w:rsidRPr="00F76A50">
        <w:rPr>
          <w:noProof/>
        </w:rPr>
        <w:t xml:space="preserve">. </w:t>
      </w:r>
      <w:r w:rsidR="004426D3" w:rsidRPr="00F76A50">
        <w:rPr>
          <w:noProof/>
        </w:rPr>
        <w:t xml:space="preserve">Processing of personal data on and from terminal equipment should be governed only </w:t>
      </w:r>
      <w:r w:rsidR="007270D3" w:rsidRPr="00F76A50">
        <w:rPr>
          <w:noProof/>
        </w:rPr>
        <w:t xml:space="preserve">by </w:t>
      </w:r>
      <w:r w:rsidR="00656330" w:rsidRPr="00F76A50">
        <w:rPr>
          <w:noProof/>
        </w:rPr>
        <w:t>Regulation (EU) 2016/679 (</w:t>
      </w:r>
      <w:r w:rsidR="3CA449FC" w:rsidRPr="00F76A50">
        <w:rPr>
          <w:noProof/>
        </w:rPr>
        <w:t>General Data Protection Regulation</w:t>
      </w:r>
      <w:r w:rsidR="00656330" w:rsidRPr="00F76A50">
        <w:rPr>
          <w:noProof/>
        </w:rPr>
        <w:t>)</w:t>
      </w:r>
      <w:r w:rsidR="12C81FB6" w:rsidRPr="00F76A50">
        <w:rPr>
          <w:noProof/>
        </w:rPr>
        <w:t xml:space="preserve">, </w:t>
      </w:r>
      <w:r w:rsidR="00FA383F" w:rsidRPr="00F76A50">
        <w:rPr>
          <w:noProof/>
        </w:rPr>
        <w:t xml:space="preserve">absorbing also the clear requirement for consent </w:t>
      </w:r>
      <w:r w:rsidR="12C81FB6" w:rsidRPr="00F76A50">
        <w:rPr>
          <w:noProof/>
        </w:rPr>
        <w:t>for accessing the terminal equipment of a natural person</w:t>
      </w:r>
      <w:r w:rsidR="00FA383F" w:rsidRPr="00F76A50">
        <w:rPr>
          <w:noProof/>
        </w:rPr>
        <w:t xml:space="preserve"> when personal data is </w:t>
      </w:r>
      <w:r w:rsidR="00047E4D" w:rsidRPr="00F76A50">
        <w:rPr>
          <w:noProof/>
        </w:rPr>
        <w:t>collected</w:t>
      </w:r>
      <w:r w:rsidR="005C1F84" w:rsidRPr="00F76A50">
        <w:rPr>
          <w:noProof/>
        </w:rPr>
        <w:t xml:space="preserve">. </w:t>
      </w:r>
      <w:r w:rsidR="00223642" w:rsidRPr="00F76A50">
        <w:rPr>
          <w:noProof/>
        </w:rPr>
        <w:t>The</w:t>
      </w:r>
      <w:r w:rsidR="2CBC4D4B" w:rsidRPr="00F76A50">
        <w:rPr>
          <w:noProof/>
        </w:rPr>
        <w:t xml:space="preserve"> proposed amendments</w:t>
      </w:r>
      <w:r w:rsidR="00223642" w:rsidRPr="00F76A50">
        <w:rPr>
          <w:noProof/>
        </w:rPr>
        <w:t xml:space="preserve"> also</w:t>
      </w:r>
      <w:r w:rsidR="00D55076" w:rsidRPr="00F76A50">
        <w:rPr>
          <w:noProof/>
        </w:rPr>
        <w:t xml:space="preserve"> provide for certain purposes</w:t>
      </w:r>
      <w:r w:rsidR="5F29B21F" w:rsidRPr="00F76A50">
        <w:rPr>
          <w:noProof/>
        </w:rPr>
        <w:t xml:space="preserve"> where it sh</w:t>
      </w:r>
      <w:r w:rsidR="487AA6E2" w:rsidRPr="00F76A50">
        <w:rPr>
          <w:noProof/>
        </w:rPr>
        <w:t xml:space="preserve">ould not be necessary to obtain consent </w:t>
      </w:r>
      <w:r w:rsidR="6C779170" w:rsidRPr="00F76A50">
        <w:rPr>
          <w:noProof/>
        </w:rPr>
        <w:t>and where the subsequent processing should be considered lawful</w:t>
      </w:r>
      <w:r w:rsidR="00870B90" w:rsidRPr="00F76A50">
        <w:rPr>
          <w:noProof/>
        </w:rPr>
        <w:t>, in particular where</w:t>
      </w:r>
      <w:r w:rsidR="00D55076" w:rsidRPr="00F76A50">
        <w:rPr>
          <w:noProof/>
        </w:rPr>
        <w:t xml:space="preserve"> </w:t>
      </w:r>
      <w:r w:rsidR="00870B90" w:rsidRPr="00F76A50">
        <w:rPr>
          <w:noProof/>
        </w:rPr>
        <w:t>they</w:t>
      </w:r>
      <w:r w:rsidR="00DE7790" w:rsidRPr="00F76A50">
        <w:rPr>
          <w:noProof/>
        </w:rPr>
        <w:t xml:space="preserve"> </w:t>
      </w:r>
      <w:r w:rsidR="002C0871" w:rsidRPr="00F76A50">
        <w:rPr>
          <w:noProof/>
        </w:rPr>
        <w:t xml:space="preserve">pose a low risk to the rights and freedoms of the data subjects or </w:t>
      </w:r>
      <w:r w:rsidR="009800BF" w:rsidRPr="00F76A50">
        <w:rPr>
          <w:noProof/>
        </w:rPr>
        <w:t xml:space="preserve">where the placement of such </w:t>
      </w:r>
      <w:r w:rsidR="00DC1D33" w:rsidRPr="00F76A50">
        <w:rPr>
          <w:noProof/>
        </w:rPr>
        <w:t>technologies is necessary for the provision of a service requested by the data subject</w:t>
      </w:r>
      <w:r w:rsidR="00804ABD" w:rsidRPr="00F76A50">
        <w:rPr>
          <w:noProof/>
        </w:rPr>
        <w:t xml:space="preserve">. </w:t>
      </w:r>
    </w:p>
    <w:p w14:paraId="6327230E" w14:textId="77777777" w:rsidR="005C1F84" w:rsidRPr="00F76A50" w:rsidRDefault="005C1F84" w:rsidP="005C1F84">
      <w:pPr>
        <w:pBdr>
          <w:top w:val="nil"/>
          <w:left w:val="nil"/>
          <w:bottom w:val="nil"/>
          <w:right w:val="nil"/>
          <w:between w:val="nil"/>
          <w:bar w:val="nil"/>
        </w:pBdr>
        <w:spacing w:before="0" w:after="240"/>
        <w:rPr>
          <w:noProof/>
        </w:rPr>
      </w:pPr>
      <w:r w:rsidRPr="00F76A50">
        <w:rPr>
          <w:noProof/>
        </w:rPr>
        <w:t xml:space="preserve">Finally, </w:t>
      </w:r>
      <w:r w:rsidR="4C1DA727" w:rsidRPr="00F76A50">
        <w:rPr>
          <w:noProof/>
        </w:rPr>
        <w:t>the proposal</w:t>
      </w:r>
      <w:r w:rsidRPr="00F76A50">
        <w:rPr>
          <w:noProof/>
        </w:rPr>
        <w:t xml:space="preserve"> paves the way for automated </w:t>
      </w:r>
      <w:r w:rsidR="00441BC4" w:rsidRPr="00F76A50">
        <w:rPr>
          <w:noProof/>
        </w:rPr>
        <w:t>and machine-readable indication</w:t>
      </w:r>
      <w:r w:rsidR="006816D7" w:rsidRPr="00F76A50">
        <w:rPr>
          <w:noProof/>
        </w:rPr>
        <w:t>s</w:t>
      </w:r>
      <w:r w:rsidR="00441BC4" w:rsidRPr="00F76A50">
        <w:rPr>
          <w:noProof/>
        </w:rPr>
        <w:t xml:space="preserve"> of individual cho</w:t>
      </w:r>
      <w:r w:rsidR="0044632E" w:rsidRPr="00F76A50">
        <w:rPr>
          <w:noProof/>
        </w:rPr>
        <w:t>ic</w:t>
      </w:r>
      <w:r w:rsidR="00441BC4" w:rsidRPr="00F76A50">
        <w:rPr>
          <w:noProof/>
        </w:rPr>
        <w:t>es</w:t>
      </w:r>
      <w:r w:rsidR="00F2605F" w:rsidRPr="00F76A50">
        <w:rPr>
          <w:noProof/>
        </w:rPr>
        <w:t xml:space="preserve"> </w:t>
      </w:r>
      <w:r w:rsidR="00EA779F" w:rsidRPr="00F76A50">
        <w:rPr>
          <w:noProof/>
        </w:rPr>
        <w:t xml:space="preserve">and respect of those </w:t>
      </w:r>
      <w:r w:rsidR="006816D7" w:rsidRPr="00F76A50">
        <w:rPr>
          <w:noProof/>
        </w:rPr>
        <w:t>indications</w:t>
      </w:r>
      <w:r w:rsidR="00EA779F" w:rsidRPr="00F76A50">
        <w:rPr>
          <w:noProof/>
        </w:rPr>
        <w:t xml:space="preserve"> by </w:t>
      </w:r>
      <w:r w:rsidR="0085676F" w:rsidRPr="00F76A50">
        <w:rPr>
          <w:noProof/>
        </w:rPr>
        <w:t xml:space="preserve">website </w:t>
      </w:r>
      <w:r w:rsidR="000F7150" w:rsidRPr="00F76A50">
        <w:rPr>
          <w:noProof/>
        </w:rPr>
        <w:t xml:space="preserve">and mobile application </w:t>
      </w:r>
      <w:r w:rsidR="0085676F" w:rsidRPr="00F76A50">
        <w:rPr>
          <w:noProof/>
        </w:rPr>
        <w:t>providers</w:t>
      </w:r>
      <w:r w:rsidR="000F6219" w:rsidRPr="00F76A50">
        <w:rPr>
          <w:noProof/>
        </w:rPr>
        <w:t xml:space="preserve"> and providers of mobile phone applications </w:t>
      </w:r>
      <w:r w:rsidR="0093448B" w:rsidRPr="00F76A50">
        <w:rPr>
          <w:noProof/>
        </w:rPr>
        <w:t>once standards are available</w:t>
      </w:r>
      <w:r w:rsidR="00B72695" w:rsidRPr="00F76A50">
        <w:rPr>
          <w:noProof/>
        </w:rPr>
        <w:t xml:space="preserve">. </w:t>
      </w:r>
      <w:r w:rsidR="0006085E" w:rsidRPr="00F76A50">
        <w:rPr>
          <w:noProof/>
        </w:rPr>
        <w:t>This</w:t>
      </w:r>
      <w:r w:rsidR="00F2605F" w:rsidRPr="00F76A50">
        <w:rPr>
          <w:noProof/>
        </w:rPr>
        <w:t xml:space="preserve"> builds on </w:t>
      </w:r>
      <w:r w:rsidR="00B72695" w:rsidRPr="00F76A50">
        <w:rPr>
          <w:noProof/>
        </w:rPr>
        <w:t>the 2009 amendment to Directive (</w:t>
      </w:r>
      <w:r w:rsidR="18A54B3B" w:rsidRPr="00F76A50">
        <w:rPr>
          <w:noProof/>
        </w:rPr>
        <w:t>EU) 2002/58/EC (</w:t>
      </w:r>
      <w:r w:rsidR="00B72695" w:rsidRPr="00F76A50">
        <w:rPr>
          <w:noProof/>
        </w:rPr>
        <w:t>ePrivacy Directive</w:t>
      </w:r>
      <w:r w:rsidR="7691261F" w:rsidRPr="00F76A50">
        <w:rPr>
          <w:noProof/>
        </w:rPr>
        <w:t>)</w:t>
      </w:r>
      <w:r w:rsidR="00B72695" w:rsidRPr="00F76A50">
        <w:rPr>
          <w:noProof/>
        </w:rPr>
        <w:t xml:space="preserve"> (cf. Recital 66 of </w:t>
      </w:r>
      <w:r w:rsidR="007F7401" w:rsidRPr="00F76A50">
        <w:rPr>
          <w:noProof/>
        </w:rPr>
        <w:t>Directive 2009/136/EC)</w:t>
      </w:r>
      <w:r w:rsidR="003923BB" w:rsidRPr="00F76A50">
        <w:rPr>
          <w:noProof/>
        </w:rPr>
        <w:t xml:space="preserve"> </w:t>
      </w:r>
      <w:r w:rsidR="00B113FD" w:rsidRPr="00F76A50">
        <w:rPr>
          <w:noProof/>
        </w:rPr>
        <w:t xml:space="preserve">that already encouraged </w:t>
      </w:r>
      <w:r w:rsidR="00B113FD" w:rsidRPr="00F76A50">
        <w:rPr>
          <w:rFonts w:eastAsia="Arial Unicode MS"/>
          <w:noProof/>
          <w:lang w:eastAsia="en-GB"/>
        </w:rPr>
        <w:t xml:space="preserve">to allow </w:t>
      </w:r>
      <w:r w:rsidR="00F211EB" w:rsidRPr="00F76A50">
        <w:rPr>
          <w:rFonts w:eastAsia="Arial Unicode MS"/>
          <w:noProof/>
          <w:lang w:eastAsia="en-GB"/>
        </w:rPr>
        <w:t>expressing</w:t>
      </w:r>
      <w:r w:rsidR="00B113FD" w:rsidRPr="00F76A50">
        <w:rPr>
          <w:rFonts w:eastAsia="Arial Unicode MS"/>
          <w:noProof/>
          <w:lang w:eastAsia="en-GB"/>
        </w:rPr>
        <w:t xml:space="preserve"> the user’s consent by using the appropriate settings of a browser or other application</w:t>
      </w:r>
      <w:r w:rsidR="003923BB" w:rsidRPr="00F76A50">
        <w:rPr>
          <w:rFonts w:eastAsia="Arial Unicode MS"/>
          <w:noProof/>
          <w:lang w:eastAsia="en-GB"/>
        </w:rPr>
        <w:t xml:space="preserve"> </w:t>
      </w:r>
      <w:r w:rsidR="00F211EB" w:rsidRPr="00F76A50">
        <w:rPr>
          <w:noProof/>
        </w:rPr>
        <w:t>w</w:t>
      </w:r>
      <w:r w:rsidR="00F211EB" w:rsidRPr="00F76A50">
        <w:rPr>
          <w:rFonts w:eastAsia="Arial Unicode MS"/>
          <w:noProof/>
          <w:lang w:eastAsia="en-GB"/>
        </w:rPr>
        <w:t>here it is technically possible and effective</w:t>
      </w:r>
      <w:r w:rsidR="003923BB" w:rsidRPr="00F76A50">
        <w:rPr>
          <w:noProof/>
        </w:rPr>
        <w:t xml:space="preserve"> and</w:t>
      </w:r>
      <w:r w:rsidR="007F7401" w:rsidRPr="00F76A50">
        <w:rPr>
          <w:noProof/>
        </w:rPr>
        <w:t xml:space="preserve"> Article 21(5) of </w:t>
      </w:r>
      <w:r w:rsidR="044489D7" w:rsidRPr="00F76A50">
        <w:rPr>
          <w:noProof/>
        </w:rPr>
        <w:t>Regulation (EU) 2016/679 (</w:t>
      </w:r>
      <w:r w:rsidR="007F7401" w:rsidRPr="00F76A50">
        <w:rPr>
          <w:noProof/>
        </w:rPr>
        <w:t>G</w:t>
      </w:r>
      <w:r w:rsidR="2AB4A872" w:rsidRPr="00F76A50">
        <w:rPr>
          <w:noProof/>
        </w:rPr>
        <w:t>eneral Data Protection Regulation</w:t>
      </w:r>
      <w:r w:rsidR="2FA29FEE" w:rsidRPr="00F76A50">
        <w:rPr>
          <w:noProof/>
        </w:rPr>
        <w:t>)</w:t>
      </w:r>
      <w:r w:rsidR="00F211EB" w:rsidRPr="00F76A50">
        <w:rPr>
          <w:noProof/>
        </w:rPr>
        <w:t>,</w:t>
      </w:r>
      <w:r w:rsidR="00035915" w:rsidRPr="00F76A50">
        <w:rPr>
          <w:noProof/>
        </w:rPr>
        <w:t xml:space="preserve"> as well as the 2017 proposal of the Commission on a </w:t>
      </w:r>
      <w:r w:rsidR="00925539" w:rsidRPr="00F76A50">
        <w:rPr>
          <w:noProof/>
        </w:rPr>
        <w:t>Regulation on Privacy and Electronic Communications (COM(2017)10)</w:t>
      </w:r>
      <w:r w:rsidR="00F211EB" w:rsidRPr="00F76A50">
        <w:rPr>
          <w:noProof/>
        </w:rPr>
        <w:t xml:space="preserve"> which proposed user choice management by web-browser settings</w:t>
      </w:r>
      <w:r w:rsidR="00410E5E" w:rsidRPr="00F76A50">
        <w:rPr>
          <w:noProof/>
        </w:rPr>
        <w:t xml:space="preserve">. </w:t>
      </w:r>
      <w:r w:rsidR="004434E8" w:rsidRPr="00F76A50">
        <w:rPr>
          <w:noProof/>
        </w:rPr>
        <w:t xml:space="preserve">It </w:t>
      </w:r>
      <w:r w:rsidR="002D476C" w:rsidRPr="00F76A50">
        <w:rPr>
          <w:noProof/>
        </w:rPr>
        <w:t xml:space="preserve">gives the Commission a mandate to </w:t>
      </w:r>
      <w:r w:rsidR="00CD7AB7" w:rsidRPr="00F76A50">
        <w:rPr>
          <w:noProof/>
        </w:rPr>
        <w:t>request the standard</w:t>
      </w:r>
      <w:r w:rsidR="00290FAB" w:rsidRPr="00F76A50">
        <w:rPr>
          <w:noProof/>
        </w:rPr>
        <w:t>isation</w:t>
      </w:r>
      <w:r w:rsidR="00CD7AB7" w:rsidRPr="00F76A50">
        <w:rPr>
          <w:noProof/>
        </w:rPr>
        <w:t xml:space="preserve"> bodies to </w:t>
      </w:r>
      <w:r w:rsidR="002D476C" w:rsidRPr="00F76A50">
        <w:rPr>
          <w:noProof/>
        </w:rPr>
        <w:t xml:space="preserve">develop a set of standards for encoding </w:t>
      </w:r>
      <w:r w:rsidR="00041B0C" w:rsidRPr="00F76A50">
        <w:rPr>
          <w:noProof/>
        </w:rPr>
        <w:t>automated and</w:t>
      </w:r>
      <w:r w:rsidR="002D476C" w:rsidRPr="00F76A50">
        <w:rPr>
          <w:noProof/>
        </w:rPr>
        <w:t xml:space="preserve"> machine-readable </w:t>
      </w:r>
      <w:r w:rsidR="00BA6C71" w:rsidRPr="00F76A50">
        <w:rPr>
          <w:noProof/>
        </w:rPr>
        <w:t xml:space="preserve">indication of </w:t>
      </w:r>
      <w:r w:rsidR="00BA6C71" w:rsidRPr="00F76A50" w:rsidDel="00D7316C">
        <w:rPr>
          <w:noProof/>
        </w:rPr>
        <w:t xml:space="preserve">data </w:t>
      </w:r>
      <w:r w:rsidR="00D7316C" w:rsidRPr="00F76A50">
        <w:rPr>
          <w:noProof/>
        </w:rPr>
        <w:t>subject’s choices</w:t>
      </w:r>
      <w:r w:rsidR="002D476C" w:rsidRPr="00F76A50">
        <w:rPr>
          <w:noProof/>
        </w:rPr>
        <w:t xml:space="preserve">, </w:t>
      </w:r>
      <w:r w:rsidR="00D7316C" w:rsidRPr="00F76A50">
        <w:rPr>
          <w:noProof/>
        </w:rPr>
        <w:t>and the</w:t>
      </w:r>
      <w:r w:rsidR="002D476C" w:rsidRPr="00F76A50">
        <w:rPr>
          <w:noProof/>
        </w:rPr>
        <w:t xml:space="preserve"> communication </w:t>
      </w:r>
      <w:r w:rsidR="008F4626" w:rsidRPr="00F76A50">
        <w:rPr>
          <w:noProof/>
        </w:rPr>
        <w:t xml:space="preserve">of those choices </w:t>
      </w:r>
      <w:r w:rsidR="002D476C" w:rsidRPr="00F76A50">
        <w:rPr>
          <w:noProof/>
        </w:rPr>
        <w:t xml:space="preserve">from browsers to websites </w:t>
      </w:r>
      <w:r w:rsidR="00E974E3" w:rsidRPr="00F76A50">
        <w:rPr>
          <w:noProof/>
        </w:rPr>
        <w:t xml:space="preserve">and </w:t>
      </w:r>
      <w:r w:rsidR="008F4626" w:rsidRPr="00F76A50">
        <w:rPr>
          <w:noProof/>
        </w:rPr>
        <w:t xml:space="preserve">from </w:t>
      </w:r>
      <w:r w:rsidR="00E974E3" w:rsidRPr="00F76A50">
        <w:rPr>
          <w:noProof/>
        </w:rPr>
        <w:t>mobile phone applications to web services</w:t>
      </w:r>
      <w:r w:rsidR="002D476C" w:rsidRPr="00F76A50">
        <w:rPr>
          <w:noProof/>
        </w:rPr>
        <w:t xml:space="preserve">. </w:t>
      </w:r>
      <w:r w:rsidR="00F56A6B" w:rsidRPr="00F76A50">
        <w:rPr>
          <w:noProof/>
        </w:rPr>
        <w:t xml:space="preserve">Once these are available, and after a six-month grace period, </w:t>
      </w:r>
      <w:r w:rsidR="00E91296" w:rsidRPr="00F76A50">
        <w:rPr>
          <w:noProof/>
        </w:rPr>
        <w:t>controllers using</w:t>
      </w:r>
      <w:r w:rsidR="00F56A6B" w:rsidRPr="00F76A50">
        <w:rPr>
          <w:noProof/>
        </w:rPr>
        <w:t xml:space="preserve"> website and mobile applications </w:t>
      </w:r>
      <w:r w:rsidR="00E91296" w:rsidRPr="00F76A50">
        <w:rPr>
          <w:noProof/>
        </w:rPr>
        <w:t>to provide their service</w:t>
      </w:r>
      <w:r w:rsidR="00F56A6B" w:rsidRPr="00F76A50">
        <w:rPr>
          <w:noProof/>
        </w:rPr>
        <w:t xml:space="preserve"> </w:t>
      </w:r>
      <w:r w:rsidR="004E4381" w:rsidRPr="00F76A50">
        <w:rPr>
          <w:noProof/>
        </w:rPr>
        <w:t>are</w:t>
      </w:r>
      <w:r w:rsidR="00F56A6B" w:rsidRPr="00F76A50">
        <w:rPr>
          <w:noProof/>
        </w:rPr>
        <w:t xml:space="preserve"> obliged to</w:t>
      </w:r>
      <w:r w:rsidR="004434E8" w:rsidRPr="00F76A50">
        <w:rPr>
          <w:noProof/>
        </w:rPr>
        <w:t xml:space="preserve"> </w:t>
      </w:r>
      <w:r w:rsidR="00C32CFB" w:rsidRPr="00F76A50">
        <w:rPr>
          <w:noProof/>
        </w:rPr>
        <w:t xml:space="preserve">respect </w:t>
      </w:r>
      <w:r w:rsidR="008F4626" w:rsidRPr="00F76A50">
        <w:rPr>
          <w:noProof/>
        </w:rPr>
        <w:t>those</w:t>
      </w:r>
      <w:r w:rsidR="00C32CFB" w:rsidRPr="00F76A50">
        <w:rPr>
          <w:noProof/>
        </w:rPr>
        <w:t xml:space="preserve"> encoded </w:t>
      </w:r>
      <w:r w:rsidR="00BA6C71" w:rsidRPr="00F76A50">
        <w:rPr>
          <w:noProof/>
        </w:rPr>
        <w:t xml:space="preserve">automated and </w:t>
      </w:r>
      <w:r w:rsidR="00C32CFB" w:rsidRPr="00F76A50">
        <w:rPr>
          <w:noProof/>
        </w:rPr>
        <w:t xml:space="preserve">machine-readable </w:t>
      </w:r>
      <w:r w:rsidR="00BA6C71" w:rsidRPr="00F76A50">
        <w:rPr>
          <w:noProof/>
        </w:rPr>
        <w:t>indication</w:t>
      </w:r>
      <w:r w:rsidR="008F4626" w:rsidRPr="00F76A50">
        <w:rPr>
          <w:noProof/>
        </w:rPr>
        <w:t>s</w:t>
      </w:r>
      <w:r w:rsidR="00C32CFB" w:rsidRPr="00F76A50">
        <w:rPr>
          <w:noProof/>
        </w:rPr>
        <w:t xml:space="preserve">. </w:t>
      </w:r>
      <w:r w:rsidR="00EB0812" w:rsidRPr="00F76A50">
        <w:rPr>
          <w:noProof/>
        </w:rPr>
        <w:t>Where controllers ensure that their website</w:t>
      </w:r>
      <w:r w:rsidR="00071F4F" w:rsidRPr="00F76A50">
        <w:rPr>
          <w:noProof/>
        </w:rPr>
        <w:t>s</w:t>
      </w:r>
      <w:r w:rsidR="00EB0812" w:rsidRPr="00F76A50">
        <w:rPr>
          <w:noProof/>
        </w:rPr>
        <w:t xml:space="preserve"> or mobile phone applications comply with such standards, they </w:t>
      </w:r>
      <w:r w:rsidR="0051092B" w:rsidRPr="00F76A50">
        <w:rPr>
          <w:noProof/>
        </w:rPr>
        <w:t>should</w:t>
      </w:r>
      <w:r w:rsidR="00EB0812" w:rsidRPr="00F76A50">
        <w:rPr>
          <w:noProof/>
        </w:rPr>
        <w:t xml:space="preserve"> benefit from a presumption </w:t>
      </w:r>
      <w:r w:rsidR="0051092B" w:rsidRPr="00F76A50">
        <w:rPr>
          <w:noProof/>
        </w:rPr>
        <w:t>of</w:t>
      </w:r>
      <w:r w:rsidR="00EB0812" w:rsidRPr="00F76A50">
        <w:rPr>
          <w:noProof/>
        </w:rPr>
        <w:t xml:space="preserve"> compliance. </w:t>
      </w:r>
      <w:r w:rsidR="00E21DF3" w:rsidRPr="00F76A50">
        <w:rPr>
          <w:noProof/>
        </w:rPr>
        <w:t xml:space="preserve">On this basis, it is expected that browsers </w:t>
      </w:r>
      <w:r w:rsidR="00774CB7" w:rsidRPr="00F76A50">
        <w:rPr>
          <w:noProof/>
        </w:rPr>
        <w:t xml:space="preserve">also </w:t>
      </w:r>
      <w:r w:rsidR="00E21DF3" w:rsidRPr="00F76A50">
        <w:rPr>
          <w:noProof/>
        </w:rPr>
        <w:t xml:space="preserve">develop relevant settings. </w:t>
      </w:r>
      <w:r w:rsidR="00CB2D36" w:rsidRPr="00F76A50">
        <w:rPr>
          <w:noProof/>
        </w:rPr>
        <w:t xml:space="preserve">The provisions are formulated in a technological neutral manner </w:t>
      </w:r>
      <w:r w:rsidR="001C25A6" w:rsidRPr="00F76A50">
        <w:rPr>
          <w:noProof/>
        </w:rPr>
        <w:t>so that also other tools, e.g. agentic AI, could support users in making consent choices</w:t>
      </w:r>
      <w:r w:rsidR="00840721" w:rsidRPr="00F76A50">
        <w:rPr>
          <w:noProof/>
        </w:rPr>
        <w:t>, should they be fit for ensuring compliance with the requirements of the GDPR</w:t>
      </w:r>
      <w:r w:rsidR="001C25A6" w:rsidRPr="00F76A50">
        <w:rPr>
          <w:noProof/>
        </w:rPr>
        <w:t xml:space="preserve">. </w:t>
      </w:r>
      <w:r w:rsidR="002C0CBE" w:rsidRPr="00F76A50">
        <w:rPr>
          <w:noProof/>
        </w:rPr>
        <w:t xml:space="preserve">Considering the importance of </w:t>
      </w:r>
      <w:r w:rsidR="00840721" w:rsidRPr="00F76A50">
        <w:rPr>
          <w:noProof/>
        </w:rPr>
        <w:t>online</w:t>
      </w:r>
      <w:r w:rsidR="004E4381" w:rsidRPr="00F76A50">
        <w:rPr>
          <w:noProof/>
        </w:rPr>
        <w:t xml:space="preserve"> </w:t>
      </w:r>
      <w:r w:rsidR="002C0CBE" w:rsidRPr="00F76A50">
        <w:rPr>
          <w:noProof/>
        </w:rPr>
        <w:t xml:space="preserve">revenue </w:t>
      </w:r>
      <w:r w:rsidR="00840721" w:rsidRPr="00F76A50">
        <w:rPr>
          <w:noProof/>
        </w:rPr>
        <w:t xml:space="preserve">streams </w:t>
      </w:r>
      <w:r w:rsidR="002C0CBE" w:rsidRPr="00F76A50">
        <w:rPr>
          <w:noProof/>
        </w:rPr>
        <w:t xml:space="preserve">for independent journalism as an indispensable pillar of a democratic society, media service providers as defined in </w:t>
      </w:r>
      <w:r w:rsidR="335DF768" w:rsidRPr="00F76A50">
        <w:rPr>
          <w:noProof/>
        </w:rPr>
        <w:t>Regulation (EU) 2024/1083</w:t>
      </w:r>
      <w:r w:rsidR="002C0CBE" w:rsidRPr="00F76A50">
        <w:rPr>
          <w:noProof/>
        </w:rPr>
        <w:t xml:space="preserve"> </w:t>
      </w:r>
      <w:r w:rsidR="051DF4F7" w:rsidRPr="00F76A50">
        <w:rPr>
          <w:noProof/>
        </w:rPr>
        <w:t>(</w:t>
      </w:r>
      <w:r w:rsidR="002C0CBE" w:rsidRPr="00F76A50">
        <w:rPr>
          <w:noProof/>
        </w:rPr>
        <w:t>European Media Freedom Act</w:t>
      </w:r>
      <w:r w:rsidR="4FB49C4F" w:rsidRPr="00F76A50">
        <w:rPr>
          <w:noProof/>
        </w:rPr>
        <w:t>)</w:t>
      </w:r>
      <w:r w:rsidR="002C0CBE" w:rsidRPr="00F76A50">
        <w:rPr>
          <w:noProof/>
        </w:rPr>
        <w:t xml:space="preserve"> </w:t>
      </w:r>
      <w:r w:rsidR="004E4381" w:rsidRPr="00F76A50">
        <w:rPr>
          <w:noProof/>
        </w:rPr>
        <w:t xml:space="preserve">should </w:t>
      </w:r>
      <w:r w:rsidR="002C0CBE" w:rsidRPr="00F76A50">
        <w:rPr>
          <w:noProof/>
        </w:rPr>
        <w:t>not be obliged to respect such signals</w:t>
      </w:r>
      <w:r w:rsidR="008B2D56" w:rsidRPr="00F76A50">
        <w:rPr>
          <w:noProof/>
        </w:rPr>
        <w:t xml:space="preserve">, allowing them to have a direct interaction with users in informing them and enabling them to </w:t>
      </w:r>
      <w:r w:rsidR="000E403C" w:rsidRPr="00F76A50">
        <w:rPr>
          <w:noProof/>
        </w:rPr>
        <w:t>mak</w:t>
      </w:r>
      <w:r w:rsidR="008B2D56" w:rsidRPr="00F76A50">
        <w:rPr>
          <w:noProof/>
        </w:rPr>
        <w:t>e</w:t>
      </w:r>
      <w:r w:rsidR="000E403C" w:rsidRPr="00F76A50">
        <w:rPr>
          <w:noProof/>
        </w:rPr>
        <w:t xml:space="preserve"> their </w:t>
      </w:r>
      <w:r w:rsidR="00E2334A" w:rsidRPr="00F76A50">
        <w:rPr>
          <w:noProof/>
        </w:rPr>
        <w:t>consent</w:t>
      </w:r>
      <w:r w:rsidR="000E403C" w:rsidRPr="00F76A50">
        <w:rPr>
          <w:noProof/>
        </w:rPr>
        <w:t xml:space="preserve"> choices</w:t>
      </w:r>
      <w:r w:rsidR="002C0CBE" w:rsidRPr="00F76A50">
        <w:rPr>
          <w:noProof/>
        </w:rPr>
        <w:t>.</w:t>
      </w:r>
      <w:r w:rsidR="00006D83" w:rsidRPr="00F76A50">
        <w:rPr>
          <w:noProof/>
        </w:rPr>
        <w:t>.</w:t>
      </w:r>
      <w:r w:rsidR="004A1206" w:rsidRPr="00F76A50">
        <w:rPr>
          <w:noProof/>
        </w:rPr>
        <w:t xml:space="preserve"> </w:t>
      </w:r>
    </w:p>
    <w:p w14:paraId="6F78B16A" w14:textId="77777777" w:rsidR="003F39AA" w:rsidRPr="00F76A50" w:rsidRDefault="00DC2A2A" w:rsidP="00DC2A2A">
      <w:pPr>
        <w:spacing w:after="0"/>
        <w:rPr>
          <w:rFonts w:eastAsia="Times New Roman"/>
          <w:noProof/>
          <w:color w:val="000000" w:themeColor="text1"/>
          <w:lang w:val="en-US"/>
        </w:rPr>
      </w:pPr>
      <w:bookmarkStart w:id="0" w:name="_Hlk213696107"/>
      <w:r w:rsidRPr="00F76A50">
        <w:rPr>
          <w:rFonts w:eastAsia="Times New Roman"/>
          <w:noProof/>
          <w:color w:val="000000" w:themeColor="text1"/>
          <w:lang w:val="en-US"/>
        </w:rPr>
        <w:t xml:space="preserve">The amendments presented in this Regulation will introduce a </w:t>
      </w:r>
      <w:r w:rsidRPr="00F76A50">
        <w:rPr>
          <w:rFonts w:eastAsia="Times New Roman"/>
          <w:b/>
          <w:bCs/>
          <w:noProof/>
          <w:color w:val="000000" w:themeColor="text1"/>
          <w:lang w:val="en-US"/>
        </w:rPr>
        <w:t xml:space="preserve">single-entry point </w:t>
      </w:r>
      <w:r w:rsidR="003F39AA" w:rsidRPr="00F76A50">
        <w:rPr>
          <w:rFonts w:eastAsia="Times New Roman"/>
          <w:b/>
          <w:bCs/>
          <w:noProof/>
          <w:color w:val="000000" w:themeColor="text1"/>
          <w:lang w:val="en-US"/>
        </w:rPr>
        <w:t>t</w:t>
      </w:r>
      <w:r w:rsidRPr="00F76A50">
        <w:rPr>
          <w:rFonts w:eastAsia="Times New Roman"/>
          <w:b/>
          <w:bCs/>
          <w:noProof/>
          <w:color w:val="000000" w:themeColor="text1"/>
          <w:lang w:val="en-US"/>
        </w:rPr>
        <w:t>hrough which entities can simultaneously fulfil their incident reporting obligations under multiple legal acts.</w:t>
      </w:r>
      <w:r w:rsidRPr="00F76A50">
        <w:rPr>
          <w:rFonts w:eastAsia="Times New Roman"/>
          <w:noProof/>
          <w:color w:val="000000" w:themeColor="text1"/>
          <w:lang w:val="en-US"/>
        </w:rPr>
        <w:t xml:space="preserve"> Through fostering a “report once, share many” principle, the single-entry point will reduce administrative burden for entities, while ensuring effective and secure flow of information about security incidents to the recipients defined in respective legislation. </w:t>
      </w:r>
    </w:p>
    <w:p w14:paraId="043B2DD7" w14:textId="77777777" w:rsidR="006652C0" w:rsidRPr="00F76A50" w:rsidRDefault="00DC2A2A" w:rsidP="006652C0">
      <w:pPr>
        <w:spacing w:after="0"/>
        <w:rPr>
          <w:rFonts w:eastAsia="Times New Roman"/>
          <w:noProof/>
          <w:color w:val="000000" w:themeColor="text1"/>
          <w:lang w:val="en-US"/>
        </w:rPr>
      </w:pPr>
      <w:bookmarkStart w:id="1" w:name="_Hlk213696836"/>
      <w:r w:rsidRPr="00F76A50">
        <w:rPr>
          <w:rFonts w:eastAsia="Times New Roman"/>
          <w:noProof/>
          <w:color w:val="000000" w:themeColor="text1"/>
          <w:lang w:val="en-US"/>
        </w:rPr>
        <w:t>The proposal establishes the obligation on ENISA to develop the single entry-point</w:t>
      </w:r>
      <w:r w:rsidR="2518EFB9" w:rsidRPr="00F76A50">
        <w:rPr>
          <w:rFonts w:eastAsia="Times New Roman"/>
          <w:noProof/>
          <w:color w:val="000000" w:themeColor="text1"/>
          <w:lang w:val="en-US"/>
        </w:rPr>
        <w:t>, taking into account</w:t>
      </w:r>
      <w:r w:rsidR="006652C0" w:rsidRPr="00F76A50">
        <w:rPr>
          <w:rFonts w:eastAsia="Times New Roman"/>
          <w:noProof/>
          <w:color w:val="000000" w:themeColor="text1"/>
          <w:lang w:val="en-US"/>
        </w:rPr>
        <w:t xml:space="preserve"> </w:t>
      </w:r>
      <w:r w:rsidR="00350F9E" w:rsidRPr="00F76A50">
        <w:rPr>
          <w:rFonts w:eastAsia="Times New Roman"/>
          <w:noProof/>
          <w:color w:val="000000" w:themeColor="text1"/>
          <w:lang w:val="en-US"/>
        </w:rPr>
        <w:t xml:space="preserve">the single-reporting platform for </w:t>
      </w:r>
      <w:r w:rsidR="00783100" w:rsidRPr="00F76A50">
        <w:rPr>
          <w:rFonts w:eastAsia="Times New Roman"/>
          <w:noProof/>
          <w:color w:val="000000" w:themeColor="text1"/>
          <w:lang w:val="en-US"/>
        </w:rPr>
        <w:t xml:space="preserve">notifications of actively exploited vulnerabilities and sever incidents </w:t>
      </w:r>
      <w:r w:rsidR="00350F9E" w:rsidRPr="00F76A50">
        <w:rPr>
          <w:rFonts w:eastAsia="Times New Roman"/>
          <w:noProof/>
          <w:color w:val="000000" w:themeColor="text1"/>
          <w:lang w:val="en-US"/>
        </w:rPr>
        <w:t>under Regulation (EU) 2024/2847 (the Cyber Resilience Act (CRA)</w:t>
      </w:r>
      <w:r w:rsidR="001023D9" w:rsidRPr="00F76A50">
        <w:rPr>
          <w:rFonts w:eastAsia="Times New Roman"/>
          <w:noProof/>
          <w:color w:val="000000" w:themeColor="text1"/>
          <w:lang w:val="en-US"/>
        </w:rPr>
        <w:t>)</w:t>
      </w:r>
      <w:r w:rsidRPr="00F76A50">
        <w:rPr>
          <w:rFonts w:eastAsia="Times New Roman"/>
          <w:noProof/>
          <w:color w:val="000000" w:themeColor="text1"/>
          <w:lang w:val="en-US"/>
        </w:rPr>
        <w:t xml:space="preserve">. It mandates </w:t>
      </w:r>
      <w:r w:rsidR="003F39AA" w:rsidRPr="00F76A50">
        <w:rPr>
          <w:rFonts w:eastAsia="Times New Roman"/>
          <w:noProof/>
          <w:color w:val="000000" w:themeColor="text1"/>
          <w:lang w:val="en-US"/>
        </w:rPr>
        <w:t>specific requirements for the tool, as a secure conduit of information reported by entities and dispatched to the competent authorities. It leaves unchanged the underlying legal requirements for incident reporting but optimizes significantly the workflow and the resources required from entities.</w:t>
      </w:r>
    </w:p>
    <w:p w14:paraId="6D5A4E2B" w14:textId="77777777" w:rsidR="00DC2A2A" w:rsidRPr="00F76A50" w:rsidRDefault="003F39AA" w:rsidP="007F44CF">
      <w:pPr>
        <w:rPr>
          <w:noProof/>
        </w:rPr>
      </w:pPr>
      <w:r w:rsidRPr="00F76A50">
        <w:rPr>
          <w:noProof/>
          <w:lang w:val="en-US"/>
        </w:rPr>
        <w:t xml:space="preserve">The proposal also mandates the use of the single-entry point for a series of closely interconnected incident reporting obligations set in the </w:t>
      </w:r>
      <w:r w:rsidRPr="00F76A50">
        <w:rPr>
          <w:noProof/>
        </w:rPr>
        <w:t xml:space="preserve">Directive (EU) 2022/2555 (NIS2 Directive), Regulation (EU) 2016/679 (GDPR), Regulation (EU) 2022/2554 (DORA), </w:t>
      </w:r>
      <w:r w:rsidRPr="00F76A50">
        <w:rPr>
          <w:noProof/>
          <w:lang w:val="en-IE"/>
        </w:rPr>
        <w:t xml:space="preserve">Regulation (EU) </w:t>
      </w:r>
      <w:r w:rsidR="00C05C38" w:rsidRPr="00F76A50">
        <w:rPr>
          <w:noProof/>
          <w:lang w:val="en-IE"/>
        </w:rPr>
        <w:t>910/2014</w:t>
      </w:r>
      <w:r w:rsidRPr="00F76A50">
        <w:rPr>
          <w:noProof/>
          <w:lang w:val="en-IE"/>
        </w:rPr>
        <w:t xml:space="preserve"> (</w:t>
      </w:r>
      <w:r w:rsidR="00C05C38" w:rsidRPr="00F76A50">
        <w:rPr>
          <w:noProof/>
          <w:lang w:val="en-IE"/>
        </w:rPr>
        <w:t>eIDAS</w:t>
      </w:r>
      <w:r w:rsidRPr="00F76A50">
        <w:rPr>
          <w:noProof/>
          <w:lang w:val="en-IE"/>
        </w:rPr>
        <w:t xml:space="preserve"> Regulation), and </w:t>
      </w:r>
      <w:r w:rsidRPr="00F76A50">
        <w:rPr>
          <w:noProof/>
        </w:rPr>
        <w:t xml:space="preserve">Directive (EU) 2022/2557 (CER Directive). Other </w:t>
      </w:r>
      <w:r w:rsidR="00B209C4" w:rsidRPr="00F76A50">
        <w:rPr>
          <w:noProof/>
        </w:rPr>
        <w:t>sectorial</w:t>
      </w:r>
      <w:r w:rsidRPr="00F76A50">
        <w:rPr>
          <w:noProof/>
        </w:rPr>
        <w:t xml:space="preserve"> </w:t>
      </w:r>
      <w:r w:rsidR="00246068" w:rsidRPr="00F76A50">
        <w:rPr>
          <w:noProof/>
        </w:rPr>
        <w:t xml:space="preserve">reporting </w:t>
      </w:r>
      <w:r w:rsidRPr="00F76A50">
        <w:rPr>
          <w:noProof/>
        </w:rPr>
        <w:t>obligations</w:t>
      </w:r>
      <w:r w:rsidR="007A2578" w:rsidRPr="00F76A50">
        <w:rPr>
          <w:noProof/>
        </w:rPr>
        <w:t>, such as those</w:t>
      </w:r>
      <w:r w:rsidRPr="00F76A50">
        <w:rPr>
          <w:noProof/>
        </w:rPr>
        <w:t xml:space="preserve"> </w:t>
      </w:r>
      <w:r w:rsidR="00246068" w:rsidRPr="00F76A50">
        <w:rPr>
          <w:noProof/>
        </w:rPr>
        <w:t>set out in the framework of</w:t>
      </w:r>
      <w:r w:rsidRPr="00F76A50">
        <w:rPr>
          <w:noProof/>
        </w:rPr>
        <w:t xml:space="preserve"> the network code on cybersecurity aspects of cross-border electricity flows (NCCS) and the relevant instruments for the aviation sector</w:t>
      </w:r>
      <w:r w:rsidR="007A2578" w:rsidRPr="00F76A50">
        <w:rPr>
          <w:noProof/>
        </w:rPr>
        <w:t>,</w:t>
      </w:r>
      <w:r w:rsidRPr="00F76A50">
        <w:rPr>
          <w:noProof/>
        </w:rPr>
        <w:t xml:space="preserve"> will </w:t>
      </w:r>
      <w:r w:rsidR="00246068" w:rsidRPr="00F76A50">
        <w:rPr>
          <w:noProof/>
        </w:rPr>
        <w:t xml:space="preserve">also </w:t>
      </w:r>
      <w:r w:rsidRPr="00F76A50">
        <w:rPr>
          <w:noProof/>
        </w:rPr>
        <w:t xml:space="preserve">be brought under the single-entry point through amendments to the respective delegated and implementing acts that establish the reporting obligations under those frameworks. </w:t>
      </w:r>
    </w:p>
    <w:p w14:paraId="3C75C93F" w14:textId="77777777" w:rsidR="0035337C" w:rsidRPr="00F76A50" w:rsidRDefault="00843BE3" w:rsidP="007F44CF">
      <w:pPr>
        <w:rPr>
          <w:noProof/>
        </w:rPr>
      </w:pPr>
      <w:r w:rsidRPr="00F76A50">
        <w:rPr>
          <w:noProof/>
        </w:rPr>
        <w:t xml:space="preserve">The proposal also </w:t>
      </w:r>
      <w:r w:rsidR="00CA47C6" w:rsidRPr="00F76A50">
        <w:rPr>
          <w:noProof/>
        </w:rPr>
        <w:t xml:space="preserve">aims at streamlining </w:t>
      </w:r>
      <w:r w:rsidR="00AC25EE" w:rsidRPr="00F76A50">
        <w:rPr>
          <w:noProof/>
        </w:rPr>
        <w:t>the contents of reported information</w:t>
      </w:r>
      <w:r w:rsidR="00CA47C6" w:rsidRPr="00F76A50">
        <w:rPr>
          <w:noProof/>
        </w:rPr>
        <w:t xml:space="preserve"> by introducing empowerments</w:t>
      </w:r>
      <w:r w:rsidR="00AC25EE" w:rsidRPr="00F76A50">
        <w:rPr>
          <w:noProof/>
        </w:rPr>
        <w:t xml:space="preserve"> </w:t>
      </w:r>
      <w:r w:rsidR="00030440" w:rsidRPr="00F76A50">
        <w:rPr>
          <w:noProof/>
        </w:rPr>
        <w:t xml:space="preserve">for several legal acts, where such do not exist. </w:t>
      </w:r>
      <w:r w:rsidR="00955347" w:rsidRPr="00F76A50">
        <w:rPr>
          <w:noProof/>
        </w:rPr>
        <w:t>The proposal</w:t>
      </w:r>
      <w:r w:rsidR="00030440" w:rsidRPr="00F76A50">
        <w:rPr>
          <w:noProof/>
        </w:rPr>
        <w:t xml:space="preserve"> clarifies that when </w:t>
      </w:r>
      <w:r w:rsidR="00B645DE" w:rsidRPr="00F76A50">
        <w:rPr>
          <w:noProof/>
        </w:rPr>
        <w:t xml:space="preserve">developing </w:t>
      </w:r>
      <w:r w:rsidR="00CE3E83" w:rsidRPr="00F76A50">
        <w:rPr>
          <w:noProof/>
        </w:rPr>
        <w:t>common reporting templates for Direct</w:t>
      </w:r>
      <w:r w:rsidR="00E14D16" w:rsidRPr="00F76A50">
        <w:rPr>
          <w:noProof/>
        </w:rPr>
        <w:t xml:space="preserve">ive (EU) 2022/2555, Directive </w:t>
      </w:r>
      <w:r w:rsidR="00971464" w:rsidRPr="00F76A50">
        <w:rPr>
          <w:noProof/>
        </w:rPr>
        <w:t xml:space="preserve">(EU) </w:t>
      </w:r>
      <w:r w:rsidR="00E14D16" w:rsidRPr="00F76A50">
        <w:rPr>
          <w:noProof/>
        </w:rPr>
        <w:t>2022/2557 or Regulation (EU) 2016/</w:t>
      </w:r>
      <w:r w:rsidR="00971464" w:rsidRPr="00F76A50">
        <w:rPr>
          <w:noProof/>
        </w:rPr>
        <w:t xml:space="preserve">679, </w:t>
      </w:r>
      <w:r w:rsidR="00222736" w:rsidRPr="00F76A50">
        <w:rPr>
          <w:noProof/>
        </w:rPr>
        <w:t xml:space="preserve">in order to ensure consistency, promote synergies and reduce administrative burden on entities by minimizing the number of data fields that entities are required to complete, </w:t>
      </w:r>
      <w:r w:rsidR="00971464" w:rsidRPr="00F76A50">
        <w:rPr>
          <w:noProof/>
        </w:rPr>
        <w:t>the Commission sh</w:t>
      </w:r>
      <w:r w:rsidR="00222736" w:rsidRPr="00F76A50">
        <w:rPr>
          <w:noProof/>
        </w:rPr>
        <w:t>ould</w:t>
      </w:r>
      <w:r w:rsidR="00971464" w:rsidRPr="00F76A50">
        <w:rPr>
          <w:noProof/>
        </w:rPr>
        <w:t xml:space="preserve"> take due account of the experience gained and the common templates developed </w:t>
      </w:r>
      <w:r w:rsidR="003B2656" w:rsidRPr="00F76A50">
        <w:rPr>
          <w:noProof/>
        </w:rPr>
        <w:t>under Regulation (EU) 2022/2554 (DORA)</w:t>
      </w:r>
      <w:r w:rsidR="00222736" w:rsidRPr="00F76A50">
        <w:rPr>
          <w:noProof/>
        </w:rPr>
        <w:t>.</w:t>
      </w:r>
    </w:p>
    <w:bookmarkEnd w:id="0"/>
    <w:bookmarkEnd w:id="1"/>
    <w:p w14:paraId="0DB65905" w14:textId="77777777" w:rsidR="34C6AF6D" w:rsidRPr="00F76A50" w:rsidRDefault="00F04CD0" w:rsidP="031F7347">
      <w:pPr>
        <w:spacing w:before="0" w:after="160"/>
        <w:rPr>
          <w:rFonts w:eastAsia="Times New Roman"/>
          <w:noProof/>
          <w:color w:val="000000" w:themeColor="text1"/>
        </w:rPr>
      </w:pPr>
      <w:r w:rsidRPr="00F76A50">
        <w:rPr>
          <w:rFonts w:eastAsia="Times New Roman"/>
          <w:noProof/>
          <w:color w:val="000000" w:themeColor="text1"/>
          <w:lang w:val="en-US"/>
        </w:rPr>
        <w:t xml:space="preserve">In addition to these core changes, the proposal takes the opportunity to repeal </w:t>
      </w:r>
      <w:r w:rsidR="0ED4FCCD" w:rsidRPr="00F76A50">
        <w:rPr>
          <w:rFonts w:eastAsia="Times New Roman"/>
          <w:noProof/>
          <w:color w:val="000000" w:themeColor="text1"/>
          <w:lang w:val="en-US"/>
        </w:rPr>
        <w:t>Regulation (EU) 2019/1150 of the European Parliament and of the Council of 20 June 2019 on promoting fairness and transparency for business users of online intermediation services (the platform-to-business or ‘P2B Regulation’)</w:t>
      </w:r>
      <w:r w:rsidRPr="00F76A50">
        <w:rPr>
          <w:rFonts w:eastAsia="Times New Roman"/>
          <w:noProof/>
          <w:color w:val="000000" w:themeColor="text1"/>
          <w:lang w:val="en-US"/>
        </w:rPr>
        <w:t>. The Regulation</w:t>
      </w:r>
      <w:r w:rsidR="0ED4FCCD" w:rsidRPr="00F76A50">
        <w:rPr>
          <w:rFonts w:eastAsia="Times New Roman"/>
          <w:noProof/>
          <w:color w:val="000000" w:themeColor="text1"/>
          <w:lang w:val="en-US"/>
        </w:rPr>
        <w:t xml:space="preserve"> has been in application since 12 July 2020</w:t>
      </w:r>
      <w:r w:rsidRPr="00F76A50">
        <w:rPr>
          <w:rFonts w:eastAsia="Times New Roman"/>
          <w:noProof/>
          <w:color w:val="000000" w:themeColor="text1"/>
          <w:lang w:val="en-US"/>
        </w:rPr>
        <w:t xml:space="preserve"> and </w:t>
      </w:r>
      <w:r w:rsidR="0ED4FCCD" w:rsidRPr="00F76A50">
        <w:rPr>
          <w:rFonts w:eastAsia="Times New Roman"/>
          <w:noProof/>
          <w:color w:val="000000" w:themeColor="text1"/>
          <w:lang w:val="en-US"/>
        </w:rPr>
        <w:t xml:space="preserve">was the first step towards providing a comprehensive legal framework for the platform economy. Since its entry into application, other acts of EU law have come to regulate online intermediation services and online platforms. These include </w:t>
      </w:r>
      <w:r w:rsidR="779747C9" w:rsidRPr="00F76A50">
        <w:rPr>
          <w:rFonts w:eastAsia="Times New Roman"/>
          <w:noProof/>
          <w:color w:val="000000" w:themeColor="text1"/>
          <w:lang w:val="en-US"/>
        </w:rPr>
        <w:t>Regulation</w:t>
      </w:r>
      <w:r w:rsidR="0ED4FCCD" w:rsidRPr="00F76A50">
        <w:rPr>
          <w:rFonts w:eastAsia="Times New Roman"/>
          <w:noProof/>
          <w:color w:val="000000" w:themeColor="text1"/>
          <w:lang w:val="en-US"/>
        </w:rPr>
        <w:t xml:space="preserve"> </w:t>
      </w:r>
      <w:r w:rsidR="779747C9" w:rsidRPr="00F76A50">
        <w:rPr>
          <w:rFonts w:eastAsia="Times New Roman"/>
          <w:noProof/>
          <w:color w:val="000000" w:themeColor="text1"/>
          <w:lang w:val="en-US"/>
        </w:rPr>
        <w:t>(EU) 2022/1925 (</w:t>
      </w:r>
      <w:r w:rsidR="0ED4FCCD" w:rsidRPr="00F76A50">
        <w:rPr>
          <w:rFonts w:eastAsia="Times New Roman"/>
          <w:noProof/>
          <w:color w:val="000000" w:themeColor="text1"/>
          <w:lang w:val="en-US"/>
        </w:rPr>
        <w:t xml:space="preserve">the Digital Markets Act (DMA) and </w:t>
      </w:r>
      <w:r w:rsidR="60FAD6B5" w:rsidRPr="00F76A50">
        <w:rPr>
          <w:rFonts w:eastAsia="Times New Roman"/>
          <w:noProof/>
          <w:color w:val="000000" w:themeColor="text1"/>
          <w:lang w:val="en-US"/>
        </w:rPr>
        <w:t>Regulation (EU) 2022/2065 (</w:t>
      </w:r>
      <w:r w:rsidR="0ED4FCCD" w:rsidRPr="00F76A50">
        <w:rPr>
          <w:rFonts w:eastAsia="Times New Roman"/>
          <w:noProof/>
          <w:color w:val="000000" w:themeColor="text1"/>
          <w:lang w:val="en-US"/>
        </w:rPr>
        <w:t>the Digital Services Act (DSA</w:t>
      </w:r>
      <w:r w:rsidRPr="00F76A50">
        <w:rPr>
          <w:rFonts w:eastAsia="Times New Roman"/>
          <w:noProof/>
          <w:color w:val="000000" w:themeColor="text1"/>
          <w:lang w:val="en-US"/>
        </w:rPr>
        <w:t>)</w:t>
      </w:r>
      <w:r w:rsidR="2D49F346" w:rsidRPr="00F76A50">
        <w:rPr>
          <w:rFonts w:eastAsia="Times New Roman"/>
          <w:noProof/>
          <w:color w:val="000000" w:themeColor="text1"/>
          <w:lang w:val="en-US"/>
        </w:rPr>
        <w:t xml:space="preserve"> which largely overtake the provisions in the P2B Regulation</w:t>
      </w:r>
      <w:r w:rsidR="6BB8F916" w:rsidRPr="00F76A50">
        <w:rPr>
          <w:rFonts w:eastAsia="Times New Roman"/>
          <w:noProof/>
          <w:color w:val="000000" w:themeColor="text1"/>
          <w:lang w:val="en-US"/>
        </w:rPr>
        <w:t>.</w:t>
      </w:r>
      <w:r w:rsidR="4263E371" w:rsidRPr="00F76A50">
        <w:rPr>
          <w:rFonts w:eastAsia="Times New Roman"/>
          <w:noProof/>
          <w:color w:val="000000" w:themeColor="text1"/>
          <w:lang w:val="en-US"/>
        </w:rPr>
        <w:t xml:space="preserve"> Selected provisions of the P2B Regulation will remain in place</w:t>
      </w:r>
      <w:r w:rsidR="400E266D" w:rsidRPr="00F76A50">
        <w:rPr>
          <w:rFonts w:eastAsia="Times New Roman"/>
          <w:noProof/>
          <w:color w:val="000000" w:themeColor="text1"/>
          <w:lang w:val="en-US"/>
        </w:rPr>
        <w:t xml:space="preserve"> in order to ensure legal certainty for acts containing cross-references to these provisions, for instance Directive (EU) 2023/2831 on improving work</w:t>
      </w:r>
      <w:r w:rsidR="5E4C4562" w:rsidRPr="00F76A50">
        <w:rPr>
          <w:rFonts w:eastAsia="Times New Roman"/>
          <w:noProof/>
          <w:color w:val="000000" w:themeColor="text1"/>
          <w:lang w:val="en-US"/>
        </w:rPr>
        <w:t>ing</w:t>
      </w:r>
      <w:r w:rsidR="400E266D" w:rsidRPr="00F76A50">
        <w:rPr>
          <w:rFonts w:eastAsia="Times New Roman"/>
          <w:noProof/>
          <w:color w:val="000000" w:themeColor="text1"/>
          <w:lang w:val="en-US"/>
        </w:rPr>
        <w:t xml:space="preserve"> conditions for</w:t>
      </w:r>
      <w:r w:rsidR="46966161" w:rsidRPr="00F76A50">
        <w:rPr>
          <w:rFonts w:eastAsia="Times New Roman"/>
          <w:noProof/>
          <w:color w:val="000000" w:themeColor="text1"/>
          <w:lang w:val="en-US"/>
        </w:rPr>
        <w:t xml:space="preserve"> platform work.</w:t>
      </w:r>
      <w:r w:rsidR="400E266D" w:rsidRPr="00F76A50">
        <w:rPr>
          <w:rFonts w:eastAsia="Times New Roman"/>
          <w:noProof/>
          <w:color w:val="000000" w:themeColor="text1"/>
          <w:lang w:val="en-US"/>
        </w:rPr>
        <w:t xml:space="preserve"> </w:t>
      </w:r>
      <w:r w:rsidR="29559B71" w:rsidRPr="00F76A50">
        <w:rPr>
          <w:rFonts w:eastAsia="Times New Roman"/>
          <w:noProof/>
          <w:color w:val="000000" w:themeColor="text1"/>
          <w:lang w:val="en-US"/>
        </w:rPr>
        <w:t>In general, s</w:t>
      </w:r>
      <w:r w:rsidR="34C6AF6D" w:rsidRPr="00F76A50">
        <w:rPr>
          <w:rFonts w:eastAsia="Times New Roman"/>
          <w:noProof/>
          <w:color w:val="000000" w:themeColor="text1"/>
          <w:lang w:val="en-US"/>
        </w:rPr>
        <w:t>implification of the regulatory framework for online platforms will reduce compliance costs due to layered and overlapping rules</w:t>
      </w:r>
      <w:r w:rsidR="3B0FB8D2" w:rsidRPr="00F76A50">
        <w:rPr>
          <w:rFonts w:eastAsia="Times New Roman"/>
          <w:noProof/>
          <w:color w:val="000000" w:themeColor="text1"/>
          <w:lang w:val="en-US"/>
        </w:rPr>
        <w:t>, as called for by stakeholders</w:t>
      </w:r>
      <w:r w:rsidR="34C6AF6D" w:rsidRPr="00F76A50">
        <w:rPr>
          <w:rFonts w:eastAsia="Times New Roman"/>
          <w:noProof/>
          <w:color w:val="000000" w:themeColor="text1"/>
          <w:lang w:val="en-US"/>
        </w:rPr>
        <w:t xml:space="preserve">. Online intermediary service providers will benefit from increased clarity of legal provisions. Enforcement will be more targeted. </w:t>
      </w:r>
    </w:p>
    <w:p w14:paraId="2781D435" w14:textId="77777777" w:rsidR="00FF2EDA" w:rsidRPr="00F76A50" w:rsidRDefault="00FF2EDA" w:rsidP="008C7057">
      <w:pPr>
        <w:pStyle w:val="ManualHeading2"/>
        <w:rPr>
          <w:rFonts w:eastAsia="Arial Unicode MS"/>
          <w:noProof/>
          <w:color w:val="000000"/>
          <w:u w:color="000000"/>
          <w:bdr w:val="nil"/>
          <w:lang w:val="en-IE" w:eastAsia="en-GB"/>
        </w:rPr>
      </w:pPr>
      <w:r w:rsidRPr="00F76A50">
        <w:rPr>
          <w:rFonts w:eastAsia="Arial Unicode MS"/>
          <w:noProof/>
          <w:color w:val="000000"/>
          <w:u w:color="000000"/>
          <w:bdr w:val="nil"/>
          <w:lang w:val="en-IE" w:eastAsia="en-GB"/>
        </w:rPr>
        <w:t>•</w:t>
      </w:r>
      <w:r w:rsidRPr="00F76A50">
        <w:rPr>
          <w:rFonts w:eastAsia="Arial Unicode MS"/>
          <w:noProof/>
          <w:color w:val="000000"/>
          <w:u w:color="000000"/>
          <w:bdr w:val="nil"/>
          <w:lang w:val="en-IE" w:eastAsia="en-GB"/>
        </w:rPr>
        <w:tab/>
      </w:r>
      <w:r w:rsidRPr="00F76A50">
        <w:rPr>
          <w:rFonts w:eastAsia="Arial Unicode MS"/>
          <w:noProof/>
          <w:lang w:val="en-IE"/>
        </w:rPr>
        <w:t>Consistency with existing policy provisions in the policy area</w:t>
      </w:r>
    </w:p>
    <w:p w14:paraId="3AB6C25B" w14:textId="77777777" w:rsidR="0004575F" w:rsidRPr="00F76A50" w:rsidRDefault="00617695" w:rsidP="008C7057">
      <w:pPr>
        <w:pBdr>
          <w:top w:val="nil"/>
          <w:left w:val="nil"/>
          <w:bottom w:val="nil"/>
          <w:right w:val="nil"/>
          <w:between w:val="nil"/>
          <w:bar w:val="nil"/>
        </w:pBdr>
        <w:spacing w:before="0" w:after="240"/>
        <w:rPr>
          <w:rFonts w:eastAsia="Times New Roman"/>
          <w:noProof/>
          <w:color w:val="000000" w:themeColor="text1"/>
          <w:lang w:val="en-US"/>
        </w:rPr>
      </w:pPr>
      <w:r w:rsidRPr="00F76A50">
        <w:rPr>
          <w:rFonts w:eastAsia="Times New Roman"/>
          <w:noProof/>
          <w:color w:val="000000" w:themeColor="text1"/>
          <w:lang w:val="en-US"/>
        </w:rPr>
        <w:t xml:space="preserve">The proposal is </w:t>
      </w:r>
      <w:r w:rsidR="00F7140A" w:rsidRPr="00F76A50">
        <w:rPr>
          <w:rFonts w:eastAsia="Times New Roman"/>
          <w:noProof/>
          <w:color w:val="000000" w:themeColor="text1"/>
          <w:lang w:val="en-US"/>
        </w:rPr>
        <w:t>accompanied by a second proposal amending Regulation (EU) 2024/1689</w:t>
      </w:r>
      <w:r w:rsidR="694A4E4F" w:rsidRPr="00F76A50">
        <w:rPr>
          <w:rFonts w:eastAsia="Times New Roman"/>
          <w:noProof/>
          <w:color w:val="000000" w:themeColor="text1"/>
          <w:lang w:val="en-US"/>
        </w:rPr>
        <w:t xml:space="preserve"> (AI Act)</w:t>
      </w:r>
      <w:r w:rsidR="00F7140A" w:rsidRPr="00F76A50">
        <w:rPr>
          <w:rFonts w:eastAsia="Times New Roman"/>
          <w:noProof/>
          <w:color w:val="000000" w:themeColor="text1"/>
          <w:lang w:val="en-US"/>
        </w:rPr>
        <w:t>, composing together the ‘Digital Omnibus’</w:t>
      </w:r>
      <w:r w:rsidR="0004575F" w:rsidRPr="00F76A50">
        <w:rPr>
          <w:rFonts w:eastAsia="Times New Roman"/>
          <w:noProof/>
          <w:color w:val="000000" w:themeColor="text1"/>
          <w:lang w:val="en-US"/>
        </w:rPr>
        <w:t xml:space="preserve"> and marking the first, immediate step in simplifying the digital rulebook.</w:t>
      </w:r>
      <w:r w:rsidR="00A5022B" w:rsidRPr="00F76A50">
        <w:rPr>
          <w:rFonts w:eastAsia="Times New Roman"/>
          <w:noProof/>
          <w:color w:val="000000" w:themeColor="text1"/>
          <w:lang w:val="en-US"/>
        </w:rPr>
        <w:t xml:space="preserve"> </w:t>
      </w:r>
      <w:r w:rsidR="00842D9C" w:rsidRPr="00F76A50">
        <w:rPr>
          <w:rFonts w:eastAsia="Times New Roman"/>
          <w:noProof/>
          <w:color w:val="000000" w:themeColor="text1"/>
          <w:lang w:val="en-US"/>
        </w:rPr>
        <w:t xml:space="preserve">In addition to the Digital Omnibus, the proposal for a revision of Regulation (EU) 2019/881 (Cybersecurity Act) will include among others the updated mandate of the European Union Agency for Cybersecurity (ENISA) as well as measures aiming at simplifying compliance with cybersecurity requirements. </w:t>
      </w:r>
    </w:p>
    <w:p w14:paraId="104AF361" w14:textId="77777777" w:rsidR="00FF2EDA" w:rsidRPr="00F76A50" w:rsidRDefault="0004575F" w:rsidP="008C7057">
      <w:pPr>
        <w:pBdr>
          <w:top w:val="nil"/>
          <w:left w:val="nil"/>
          <w:bottom w:val="nil"/>
          <w:right w:val="nil"/>
          <w:between w:val="nil"/>
          <w:bar w:val="nil"/>
        </w:pBdr>
        <w:spacing w:before="0" w:after="240"/>
        <w:rPr>
          <w:rFonts w:eastAsia="Times New Roman"/>
          <w:noProof/>
          <w:color w:val="000000" w:themeColor="text1"/>
          <w:szCs w:val="24"/>
          <w:lang w:val="en-US"/>
        </w:rPr>
      </w:pPr>
      <w:r w:rsidRPr="00F76A50">
        <w:rPr>
          <w:rFonts w:eastAsia="Times New Roman"/>
          <w:noProof/>
          <w:color w:val="000000" w:themeColor="text1"/>
          <w:szCs w:val="24"/>
          <w:lang w:val="en-US"/>
        </w:rPr>
        <w:t>The Digital Omnibus is part of a wider strategy for regulatory simplification announced through the Digital Package</w:t>
      </w:r>
      <w:r w:rsidR="00B118D7" w:rsidRPr="00F76A50">
        <w:rPr>
          <w:rFonts w:eastAsia="Times New Roman"/>
          <w:noProof/>
          <w:color w:val="000000" w:themeColor="text1"/>
          <w:szCs w:val="24"/>
          <w:lang w:val="en-US"/>
        </w:rPr>
        <w:t>, presented more in detail in the introductory section of this explanatory memorandum</w:t>
      </w:r>
      <w:r w:rsidRPr="00F76A50">
        <w:rPr>
          <w:rFonts w:eastAsia="Times New Roman"/>
          <w:noProof/>
          <w:color w:val="000000" w:themeColor="text1"/>
          <w:szCs w:val="24"/>
          <w:lang w:val="en-US"/>
        </w:rPr>
        <w:t xml:space="preserve">. </w:t>
      </w:r>
    </w:p>
    <w:p w14:paraId="26678D4F" w14:textId="77777777" w:rsidR="00FF2EDA" w:rsidRPr="00F76A50" w:rsidRDefault="00FF2EDA" w:rsidP="008C7057">
      <w:pPr>
        <w:pStyle w:val="ManualHeading2"/>
        <w:rPr>
          <w:rFonts w:eastAsia="Arial Unicode MS"/>
          <w:noProof/>
          <w:lang w:val="en-IE"/>
        </w:rPr>
      </w:pPr>
      <w:r w:rsidRPr="00F76A50">
        <w:rPr>
          <w:rFonts w:eastAsia="Arial Unicode MS"/>
          <w:noProof/>
          <w:color w:val="000000"/>
          <w:u w:color="000000"/>
          <w:bdr w:val="nil"/>
          <w:lang w:val="en-IE" w:eastAsia="en-GB"/>
        </w:rPr>
        <w:t>•</w:t>
      </w:r>
      <w:r w:rsidRPr="00F76A50">
        <w:rPr>
          <w:rFonts w:eastAsia="Arial Unicode MS"/>
          <w:noProof/>
          <w:color w:val="000000"/>
          <w:u w:color="000000"/>
          <w:bdr w:val="nil"/>
          <w:lang w:val="en-IE" w:eastAsia="en-GB"/>
        </w:rPr>
        <w:tab/>
      </w:r>
      <w:r w:rsidRPr="00F76A50">
        <w:rPr>
          <w:rFonts w:eastAsia="Arial Unicode MS"/>
          <w:noProof/>
          <w:lang w:val="en-IE"/>
        </w:rPr>
        <w:t>Consistency with other Union policies</w:t>
      </w:r>
    </w:p>
    <w:p w14:paraId="6DA4C499" w14:textId="77777777" w:rsidR="00D02D1E" w:rsidRPr="00F76A50" w:rsidRDefault="00D02D1E" w:rsidP="008C7057">
      <w:pPr>
        <w:pBdr>
          <w:top w:val="nil"/>
          <w:left w:val="nil"/>
          <w:bottom w:val="nil"/>
          <w:right w:val="nil"/>
          <w:between w:val="nil"/>
          <w:bar w:val="nil"/>
        </w:pBdr>
        <w:spacing w:before="0" w:after="240"/>
        <w:rPr>
          <w:rFonts w:eastAsia="Times New Roman"/>
          <w:noProof/>
          <w:color w:val="000000" w:themeColor="text1"/>
          <w:szCs w:val="24"/>
          <w:lang w:val="en-US"/>
        </w:rPr>
      </w:pPr>
      <w:r w:rsidRPr="00F76A50">
        <w:rPr>
          <w:rFonts w:eastAsia="Times New Roman"/>
          <w:noProof/>
          <w:color w:val="000000" w:themeColor="text1"/>
          <w:szCs w:val="24"/>
          <w:lang w:val="en-US"/>
        </w:rPr>
        <w:t xml:space="preserve">The proposal is part of the Commission’s agenda for the simplification of the EU’s regulatory framework. The wide-scope of amended acts shows the clear potential for simplification by addressing the interplay between different rules, including where they pertain to different policy areas. This is the case for example in the digital simplification solution developed under the </w:t>
      </w:r>
      <w:r w:rsidR="00904EF1" w:rsidRPr="00F76A50">
        <w:rPr>
          <w:rFonts w:eastAsia="Times New Roman"/>
          <w:noProof/>
          <w:color w:val="000000" w:themeColor="text1"/>
          <w:szCs w:val="24"/>
          <w:lang w:val="en-US"/>
        </w:rPr>
        <w:t>s</w:t>
      </w:r>
      <w:r w:rsidRPr="00F76A50">
        <w:rPr>
          <w:rFonts w:eastAsia="Times New Roman"/>
          <w:noProof/>
          <w:color w:val="000000" w:themeColor="text1"/>
          <w:szCs w:val="24"/>
          <w:lang w:val="en-US"/>
        </w:rPr>
        <w:t>ingle-</w:t>
      </w:r>
      <w:r w:rsidR="00904EF1" w:rsidRPr="00F76A50">
        <w:rPr>
          <w:rFonts w:eastAsia="Times New Roman"/>
          <w:noProof/>
          <w:color w:val="000000" w:themeColor="text1"/>
          <w:szCs w:val="24"/>
          <w:lang w:val="en-US"/>
        </w:rPr>
        <w:t>e</w:t>
      </w:r>
      <w:r w:rsidRPr="00F76A50">
        <w:rPr>
          <w:rFonts w:eastAsia="Times New Roman"/>
          <w:noProof/>
          <w:color w:val="000000" w:themeColor="text1"/>
          <w:szCs w:val="24"/>
          <w:lang w:val="en-US"/>
        </w:rPr>
        <w:t xml:space="preserve">ntry point for incident reporting, that leaves untouched the underlying regulatory obligations, but brings together in the same interface cybersecurity rules that apply to essential entities, those applicable to the financial sector, data protection rules, and other. </w:t>
      </w:r>
    </w:p>
    <w:p w14:paraId="6517048F" w14:textId="77777777" w:rsidR="00FF2EDA" w:rsidRPr="00F76A50" w:rsidRDefault="00FF2EDA" w:rsidP="008C7057">
      <w:pPr>
        <w:pStyle w:val="ManualHeading1"/>
        <w:rPr>
          <w:noProof/>
          <w:lang w:val="en-IE"/>
        </w:rPr>
      </w:pPr>
      <w:r w:rsidRPr="00F76A50">
        <w:rPr>
          <w:noProof/>
          <w:lang w:val="en-IE"/>
        </w:rPr>
        <w:t>2.</w:t>
      </w:r>
      <w:r w:rsidRPr="00F76A50">
        <w:rPr>
          <w:noProof/>
          <w:lang w:val="en-IE"/>
        </w:rPr>
        <w:tab/>
        <w:t>LEGAL BASIS, SUBSIDIARITY AND PROPORTIONALITY</w:t>
      </w:r>
    </w:p>
    <w:p w14:paraId="3F16E034" w14:textId="77777777" w:rsidR="00FF2EDA" w:rsidRPr="00F76A50" w:rsidRDefault="00FF2EDA" w:rsidP="008C7057">
      <w:pPr>
        <w:pStyle w:val="ManualHeading2"/>
        <w:rPr>
          <w:rFonts w:eastAsia="Arial Unicode MS"/>
          <w:noProof/>
          <w:u w:color="000000"/>
          <w:bdr w:val="nil"/>
          <w:lang w:val="en-IE" w:eastAsia="en-GB"/>
        </w:rPr>
      </w:pPr>
      <w:r w:rsidRPr="00F76A50">
        <w:rPr>
          <w:rFonts w:eastAsia="Arial Unicode MS"/>
          <w:noProof/>
          <w:u w:color="000000"/>
          <w:bdr w:val="nil"/>
          <w:lang w:val="en-IE" w:eastAsia="en-GB"/>
        </w:rPr>
        <w:t>•</w:t>
      </w:r>
      <w:r w:rsidRPr="00F76A50">
        <w:rPr>
          <w:rFonts w:eastAsia="Arial Unicode MS"/>
          <w:noProof/>
          <w:u w:color="000000"/>
          <w:bdr w:val="nil"/>
          <w:lang w:val="en-IE" w:eastAsia="en-GB"/>
        </w:rPr>
        <w:tab/>
        <w:t>Legal basis</w:t>
      </w:r>
    </w:p>
    <w:p w14:paraId="6BA40733" w14:textId="77777777" w:rsidR="00FF2EDA" w:rsidRPr="00F76A50" w:rsidRDefault="00140E56" w:rsidP="008C7057">
      <w:pPr>
        <w:pBdr>
          <w:top w:val="nil"/>
          <w:left w:val="nil"/>
          <w:bottom w:val="nil"/>
          <w:right w:val="nil"/>
          <w:between w:val="nil"/>
          <w:bar w:val="nil"/>
        </w:pBdr>
        <w:spacing w:before="0" w:after="240"/>
        <w:rPr>
          <w:noProof/>
        </w:rPr>
      </w:pPr>
      <w:r w:rsidRPr="00F76A50">
        <w:rPr>
          <w:noProof/>
        </w:rPr>
        <w:t xml:space="preserve">The proposal is based on Articles 114 and 16 of the Treaty on the Functioning of the European Union, reflecting the legal basis of the amended acts. </w:t>
      </w:r>
      <w:r w:rsidR="009C5B3C" w:rsidRPr="00F76A50">
        <w:rPr>
          <w:noProof/>
        </w:rPr>
        <w:t>T</w:t>
      </w:r>
      <w:r w:rsidRPr="00F76A50">
        <w:rPr>
          <w:noProof/>
        </w:rPr>
        <w:t>he appropriate legal basis for th</w:t>
      </w:r>
      <w:r w:rsidR="009C5B3C" w:rsidRPr="00F76A50">
        <w:rPr>
          <w:noProof/>
        </w:rPr>
        <w:t xml:space="preserve">e provisions </w:t>
      </w:r>
      <w:r w:rsidRPr="00F76A50">
        <w:rPr>
          <w:noProof/>
        </w:rPr>
        <w:t xml:space="preserve">amending </w:t>
      </w:r>
      <w:r w:rsidR="009C5B3C" w:rsidRPr="00F76A50">
        <w:rPr>
          <w:noProof/>
        </w:rPr>
        <w:t>Regulation (EU) 2016/679 (G</w:t>
      </w:r>
      <w:r w:rsidR="0E58F08D" w:rsidRPr="00F76A50">
        <w:rPr>
          <w:noProof/>
        </w:rPr>
        <w:t>eneral Data Protection Regulation</w:t>
      </w:r>
      <w:r w:rsidR="009C5B3C" w:rsidRPr="00F76A50">
        <w:rPr>
          <w:noProof/>
        </w:rPr>
        <w:t xml:space="preserve">) </w:t>
      </w:r>
      <w:r w:rsidR="25B6BD63" w:rsidRPr="00F76A50">
        <w:rPr>
          <w:noProof/>
        </w:rPr>
        <w:t xml:space="preserve">and Regulation (EU) 2018/1725 </w:t>
      </w:r>
      <w:r w:rsidRPr="00F76A50">
        <w:rPr>
          <w:noProof/>
        </w:rPr>
        <w:t xml:space="preserve">is Article 16 of the Treaty. As all other amended acts are based on Article 114 of the Treaty, the same legal basis is also appropriate for the corresponding </w:t>
      </w:r>
      <w:r w:rsidR="009C5B3C" w:rsidRPr="00F76A50">
        <w:rPr>
          <w:noProof/>
        </w:rPr>
        <w:t xml:space="preserve">amending </w:t>
      </w:r>
      <w:r w:rsidRPr="00F76A50">
        <w:rPr>
          <w:noProof/>
        </w:rPr>
        <w:t>provisions of this Regulation.</w:t>
      </w:r>
    </w:p>
    <w:p w14:paraId="0EB52757" w14:textId="77777777" w:rsidR="00FF2EDA" w:rsidRPr="00F76A50" w:rsidRDefault="00FF2EDA" w:rsidP="008C7057">
      <w:pPr>
        <w:pStyle w:val="ManualHeading2"/>
        <w:rPr>
          <w:rFonts w:eastAsia="Arial Unicode MS"/>
          <w:noProof/>
          <w:u w:color="000000"/>
          <w:bdr w:val="nil"/>
          <w:lang w:val="en-IE" w:eastAsia="en-GB"/>
        </w:rPr>
      </w:pPr>
      <w:r w:rsidRPr="00F76A50">
        <w:rPr>
          <w:rFonts w:eastAsia="Arial Unicode MS"/>
          <w:noProof/>
          <w:u w:color="000000"/>
          <w:bdr w:val="nil"/>
          <w:lang w:val="en-IE" w:eastAsia="en-GB"/>
        </w:rPr>
        <w:t>•</w:t>
      </w:r>
      <w:r w:rsidRPr="00F76A50">
        <w:rPr>
          <w:rFonts w:eastAsia="Arial Unicode MS"/>
          <w:noProof/>
          <w:u w:color="000000"/>
          <w:bdr w:val="nil"/>
          <w:lang w:val="en-IE" w:eastAsia="en-GB"/>
        </w:rPr>
        <w:tab/>
        <w:t xml:space="preserve">Subsidiarity (for non-exclusive competence) </w:t>
      </w:r>
    </w:p>
    <w:p w14:paraId="56B2F92A" w14:textId="77777777" w:rsidR="00281E57" w:rsidRPr="00F76A50" w:rsidRDefault="000D54F2" w:rsidP="008C7057">
      <w:pPr>
        <w:pBdr>
          <w:top w:val="nil"/>
          <w:left w:val="nil"/>
          <w:bottom w:val="nil"/>
          <w:right w:val="nil"/>
          <w:between w:val="nil"/>
          <w:bar w:val="nil"/>
        </w:pBdr>
        <w:spacing w:before="0" w:after="240"/>
        <w:rPr>
          <w:noProof/>
        </w:rPr>
      </w:pPr>
      <w:r w:rsidRPr="00F76A50">
        <w:rPr>
          <w:noProof/>
        </w:rPr>
        <w:t xml:space="preserve">Given that the amended rules are Union rules, they can only be amended at Union level. The technical adjustments presented in this Regulation </w:t>
      </w:r>
      <w:r w:rsidR="00281E57" w:rsidRPr="00F76A50">
        <w:rPr>
          <w:noProof/>
        </w:rPr>
        <w:t xml:space="preserve">preserve the logic of </w:t>
      </w:r>
      <w:r w:rsidR="00BA6969" w:rsidRPr="00F76A50">
        <w:rPr>
          <w:noProof/>
        </w:rPr>
        <w:t>subsidiarity</w:t>
      </w:r>
      <w:r w:rsidR="00C96F57" w:rsidRPr="00F76A50">
        <w:rPr>
          <w:noProof/>
        </w:rPr>
        <w:t xml:space="preserve"> </w:t>
      </w:r>
      <w:r w:rsidR="00281E57" w:rsidRPr="00F76A50">
        <w:rPr>
          <w:noProof/>
        </w:rPr>
        <w:t xml:space="preserve">that underpins </w:t>
      </w:r>
      <w:r w:rsidR="00C96F57" w:rsidRPr="00F76A50">
        <w:rPr>
          <w:noProof/>
        </w:rPr>
        <w:t>the amended acts.</w:t>
      </w:r>
      <w:r w:rsidRPr="00F76A50">
        <w:rPr>
          <w:noProof/>
        </w:rPr>
        <w:t xml:space="preserve"> </w:t>
      </w:r>
    </w:p>
    <w:p w14:paraId="2B0DA1D1" w14:textId="77777777" w:rsidR="008E7D3A" w:rsidRPr="00F76A50" w:rsidRDefault="009C5B3C" w:rsidP="008C7057">
      <w:pPr>
        <w:pBdr>
          <w:top w:val="nil"/>
          <w:left w:val="nil"/>
          <w:bottom w:val="nil"/>
          <w:right w:val="nil"/>
          <w:between w:val="nil"/>
          <w:bar w:val="nil"/>
        </w:pBdr>
        <w:spacing w:before="0" w:after="240"/>
        <w:rPr>
          <w:noProof/>
        </w:rPr>
      </w:pPr>
      <w:r w:rsidRPr="00F76A50">
        <w:rPr>
          <w:noProof/>
        </w:rPr>
        <w:t xml:space="preserve">As regards Regulation (EU) 2023/2854 (Data Act), the amendments reinforce the </w:t>
      </w:r>
      <w:r w:rsidR="0039317A" w:rsidRPr="00F76A50">
        <w:rPr>
          <w:noProof/>
        </w:rPr>
        <w:t>objective of the Regulation to remove barriers in the single market for the data-driven economy. They do so by appending into the Regulation existing rules. The targeted amendments made to those rules seek to simplify, provide clarity and reduce administrative burdens for both the private sector and for national authorities. They do not interfere with the competence of the Member States or the EU institutions.</w:t>
      </w:r>
      <w:r w:rsidR="008E7D3A" w:rsidRPr="00F76A50">
        <w:rPr>
          <w:noProof/>
        </w:rPr>
        <w:t xml:space="preserve"> </w:t>
      </w:r>
    </w:p>
    <w:p w14:paraId="4505956F" w14:textId="77777777" w:rsidR="0039317A" w:rsidRPr="00F76A50" w:rsidRDefault="008E7D3A" w:rsidP="008C7057">
      <w:pPr>
        <w:pBdr>
          <w:top w:val="nil"/>
          <w:left w:val="nil"/>
          <w:bottom w:val="nil"/>
          <w:right w:val="nil"/>
          <w:between w:val="nil"/>
          <w:bar w:val="nil"/>
        </w:pBdr>
        <w:spacing w:before="0" w:after="240"/>
        <w:rPr>
          <w:noProof/>
        </w:rPr>
      </w:pPr>
      <w:r w:rsidRPr="00F76A50">
        <w:rPr>
          <w:noProof/>
        </w:rPr>
        <w:t>This is equally the case for the repeal of Directive (EU) 2019/1024 (Open Data Directive</w:t>
      </w:r>
      <w:r w:rsidR="000D54F2" w:rsidRPr="00F76A50">
        <w:rPr>
          <w:noProof/>
        </w:rPr>
        <w:t>), noting that its substantive rules are absorbed into Regulation</w:t>
      </w:r>
      <w:r w:rsidR="008D6372" w:rsidRPr="00F76A50">
        <w:rPr>
          <w:noProof/>
        </w:rPr>
        <w:t xml:space="preserve"> </w:t>
      </w:r>
      <w:r w:rsidR="000D54F2" w:rsidRPr="00F76A50">
        <w:rPr>
          <w:noProof/>
        </w:rPr>
        <w:t xml:space="preserve">(EU) 2023/2854 </w:t>
      </w:r>
      <w:r w:rsidR="46052808" w:rsidRPr="00F76A50">
        <w:rPr>
          <w:noProof/>
        </w:rPr>
        <w:t xml:space="preserve">(Data Act) </w:t>
      </w:r>
      <w:r w:rsidR="000D54F2" w:rsidRPr="00F76A50">
        <w:rPr>
          <w:noProof/>
        </w:rPr>
        <w:t>without substantially modifying the competences afforded to Member States</w:t>
      </w:r>
      <w:r w:rsidRPr="00F76A50">
        <w:rPr>
          <w:noProof/>
        </w:rPr>
        <w:t xml:space="preserve">). </w:t>
      </w:r>
      <w:r w:rsidR="000D54F2" w:rsidRPr="00F76A50">
        <w:rPr>
          <w:noProof/>
        </w:rPr>
        <w:t>A</w:t>
      </w:r>
      <w:r w:rsidR="00FC05E5" w:rsidRPr="00F76A50">
        <w:rPr>
          <w:noProof/>
        </w:rPr>
        <w:t xml:space="preserve"> </w:t>
      </w:r>
      <w:r w:rsidRPr="00F76A50">
        <w:rPr>
          <w:noProof/>
        </w:rPr>
        <w:t xml:space="preserve">significant part of public sector data is today already subject to the directly applicable Implementing Regulation </w:t>
      </w:r>
      <w:r w:rsidR="144FA80E" w:rsidRPr="00F76A50">
        <w:rPr>
          <w:noProof/>
        </w:rPr>
        <w:t>(EU) 2023/138</w:t>
      </w:r>
      <w:r w:rsidRPr="00F76A50">
        <w:rPr>
          <w:noProof/>
        </w:rPr>
        <w:t xml:space="preserve"> on high-value datasets</w:t>
      </w:r>
      <w:r w:rsidRPr="00F76A50">
        <w:rPr>
          <w:rStyle w:val="FootnoteReference"/>
          <w:rFonts w:eastAsia="Arial Unicode MS"/>
          <w:noProof/>
          <w:lang w:val="en-IE"/>
        </w:rPr>
        <w:footnoteReference w:id="13"/>
      </w:r>
      <w:r w:rsidRPr="00F76A50">
        <w:rPr>
          <w:noProof/>
        </w:rPr>
        <w:t>. The transformation into a Regulation will facilitate uniform application of the proposed changes across all Member States. It will particularly support public administrations holding public sector data, but also re-users of such data, by streamlining processes and reducing the administrative burden associated with interpreting and implementing diverse national laws. Enforcement of directly applicable rules will likely become more consistent. The proposal does not change national access regimes and aims at providing enough flexibility for national solutions – a prerogative underlined by Member States.</w:t>
      </w:r>
      <w:r w:rsidR="007D75F9" w:rsidRPr="00F76A50">
        <w:rPr>
          <w:noProof/>
        </w:rPr>
        <w:t xml:space="preserve"> </w:t>
      </w:r>
    </w:p>
    <w:p w14:paraId="02429A3F" w14:textId="77777777" w:rsidR="0039317A" w:rsidRPr="00F76A50" w:rsidRDefault="0039317A" w:rsidP="008C7057">
      <w:pPr>
        <w:pBdr>
          <w:top w:val="nil"/>
          <w:left w:val="nil"/>
          <w:bottom w:val="nil"/>
          <w:right w:val="nil"/>
          <w:between w:val="nil"/>
          <w:bar w:val="nil"/>
        </w:pBdr>
        <w:spacing w:before="0" w:after="240"/>
        <w:rPr>
          <w:noProof/>
        </w:rPr>
      </w:pPr>
      <w:r w:rsidRPr="00F76A50">
        <w:rPr>
          <w:noProof/>
        </w:rPr>
        <w:t>As regards Regulation (EU) 2016/679 (G</w:t>
      </w:r>
      <w:r w:rsidR="175C98E4" w:rsidRPr="00F76A50">
        <w:rPr>
          <w:noProof/>
        </w:rPr>
        <w:t>eneral Data Protection Regulation</w:t>
      </w:r>
      <w:r w:rsidRPr="00F76A50">
        <w:rPr>
          <w:noProof/>
        </w:rPr>
        <w:t>)</w:t>
      </w:r>
      <w:r w:rsidR="108B3C3B" w:rsidRPr="00F76A50">
        <w:rPr>
          <w:noProof/>
        </w:rPr>
        <w:t xml:space="preserve"> and Regulation (EU) 2018/1725</w:t>
      </w:r>
      <w:r w:rsidRPr="00F76A50">
        <w:rPr>
          <w:noProof/>
        </w:rPr>
        <w:t>, the proposed amendments seek to provide clarity and predictability in the application of the existing rules, and to reduce administrative burden</w:t>
      </w:r>
      <w:r w:rsidR="00E619BC" w:rsidRPr="00F76A50">
        <w:rPr>
          <w:noProof/>
        </w:rPr>
        <w:t>,</w:t>
      </w:r>
      <w:r w:rsidR="00CD5B27" w:rsidRPr="00F76A50">
        <w:rPr>
          <w:noProof/>
        </w:rPr>
        <w:t xml:space="preserve"> </w:t>
      </w:r>
      <w:r w:rsidR="00D7340D" w:rsidRPr="00F76A50">
        <w:rPr>
          <w:noProof/>
        </w:rPr>
        <w:t>where possible</w:t>
      </w:r>
      <w:r w:rsidR="00125858" w:rsidRPr="00F76A50">
        <w:rPr>
          <w:noProof/>
        </w:rPr>
        <w:t xml:space="preserve">, </w:t>
      </w:r>
      <w:r w:rsidR="00D7340D" w:rsidRPr="00F76A50">
        <w:rPr>
          <w:noProof/>
        </w:rPr>
        <w:t xml:space="preserve">without undermining the high level of data protection under </w:t>
      </w:r>
      <w:r w:rsidR="29B4C154" w:rsidRPr="00F76A50">
        <w:rPr>
          <w:noProof/>
        </w:rPr>
        <w:t>Regulation (EU) 2016/679 (</w:t>
      </w:r>
      <w:r w:rsidR="00D7340D" w:rsidRPr="00F76A50">
        <w:rPr>
          <w:noProof/>
        </w:rPr>
        <w:t>G</w:t>
      </w:r>
      <w:r w:rsidR="583B4C04" w:rsidRPr="00F76A50">
        <w:rPr>
          <w:noProof/>
        </w:rPr>
        <w:t>eneral Data Protection Regulation</w:t>
      </w:r>
      <w:r w:rsidR="66E614A8" w:rsidRPr="00F76A50">
        <w:rPr>
          <w:noProof/>
        </w:rPr>
        <w:t>)</w:t>
      </w:r>
      <w:r w:rsidR="0CC517F2" w:rsidRPr="00F76A50">
        <w:rPr>
          <w:noProof/>
        </w:rPr>
        <w:t xml:space="preserve"> and Regulation (EU) 2018/1725</w:t>
      </w:r>
      <w:r w:rsidRPr="00F76A50">
        <w:rPr>
          <w:noProof/>
        </w:rPr>
        <w:t>. Similarly, they leave unchanged the competence of the Member States and of EU bodies and institutions.</w:t>
      </w:r>
    </w:p>
    <w:p w14:paraId="50240AF9" w14:textId="77777777" w:rsidR="0039317A" w:rsidRPr="00F76A50" w:rsidRDefault="0039317A" w:rsidP="008C7057">
      <w:pPr>
        <w:pBdr>
          <w:top w:val="nil"/>
          <w:left w:val="nil"/>
          <w:bottom w:val="nil"/>
          <w:right w:val="nil"/>
          <w:between w:val="nil"/>
          <w:bar w:val="nil"/>
        </w:pBdr>
        <w:spacing w:before="0" w:after="240"/>
        <w:rPr>
          <w:noProof/>
        </w:rPr>
      </w:pPr>
      <w:r w:rsidRPr="00F76A50">
        <w:rPr>
          <w:noProof/>
        </w:rPr>
        <w:t xml:space="preserve">With the introduction of the </w:t>
      </w:r>
      <w:r w:rsidR="00904EF1" w:rsidRPr="00F76A50">
        <w:rPr>
          <w:noProof/>
        </w:rPr>
        <w:t>s</w:t>
      </w:r>
      <w:r w:rsidRPr="00F76A50">
        <w:rPr>
          <w:noProof/>
        </w:rPr>
        <w:t>ingle-</w:t>
      </w:r>
      <w:r w:rsidR="00904EF1" w:rsidRPr="00F76A50">
        <w:rPr>
          <w:noProof/>
        </w:rPr>
        <w:t>e</w:t>
      </w:r>
      <w:r w:rsidRPr="00F76A50">
        <w:rPr>
          <w:noProof/>
        </w:rPr>
        <w:t xml:space="preserve">ntry </w:t>
      </w:r>
      <w:r w:rsidR="00904EF1" w:rsidRPr="00F76A50">
        <w:rPr>
          <w:noProof/>
        </w:rPr>
        <w:t>p</w:t>
      </w:r>
      <w:r w:rsidRPr="00F76A50">
        <w:rPr>
          <w:noProof/>
        </w:rPr>
        <w:t xml:space="preserve">oint for incident reporting, a Europe-wide solution is proposed to </w:t>
      </w:r>
      <w:r w:rsidR="008E7D3A" w:rsidRPr="00F76A50">
        <w:rPr>
          <w:noProof/>
        </w:rPr>
        <w:t>provide one conduit for multiple legal obligations imposed on businesses for reporting essentially the same incident. The solution does not alter in any way the rights and competences of national authorities to receive such reports. Instead, it incentivises reporting by providing a single-entry point in an easy-to-use interface to seemingly file one report, whereas responding to multiple legal obligations at the same time. Given that many of the services concerned are provided cross-border and providers are present in multiple Member States, a European solution is necessary.</w:t>
      </w:r>
    </w:p>
    <w:p w14:paraId="11C5D31F" w14:textId="77777777" w:rsidR="00FF2EDA" w:rsidRPr="00F76A50" w:rsidRDefault="00FF2EDA" w:rsidP="008C7057">
      <w:pPr>
        <w:pStyle w:val="ManualHeading2"/>
        <w:rPr>
          <w:rFonts w:eastAsia="Arial Unicode MS"/>
          <w:noProof/>
          <w:u w:color="000000"/>
          <w:bdr w:val="nil"/>
          <w:lang w:val="en-IE" w:eastAsia="en-GB"/>
        </w:rPr>
      </w:pPr>
      <w:r w:rsidRPr="00F76A50">
        <w:rPr>
          <w:rFonts w:eastAsia="Arial Unicode MS"/>
          <w:noProof/>
          <w:u w:color="000000"/>
          <w:bdr w:val="nil"/>
          <w:lang w:val="en-IE" w:eastAsia="en-GB"/>
        </w:rPr>
        <w:t>•</w:t>
      </w:r>
      <w:r w:rsidRPr="00F76A50">
        <w:rPr>
          <w:rFonts w:eastAsia="Arial Unicode MS"/>
          <w:noProof/>
          <w:u w:color="000000"/>
          <w:bdr w:val="nil"/>
          <w:lang w:val="en-IE" w:eastAsia="en-GB"/>
        </w:rPr>
        <w:tab/>
        <w:t>Proportionality</w:t>
      </w:r>
    </w:p>
    <w:p w14:paraId="6D40FC83" w14:textId="77777777" w:rsidR="00624AB0" w:rsidRPr="00F76A50" w:rsidRDefault="001B2CB3" w:rsidP="008C7057">
      <w:pPr>
        <w:pBdr>
          <w:top w:val="nil"/>
          <w:left w:val="nil"/>
          <w:bottom w:val="nil"/>
          <w:right w:val="nil"/>
          <w:between w:val="nil"/>
          <w:bar w:val="nil"/>
        </w:pBdr>
        <w:spacing w:before="0" w:after="240"/>
        <w:rPr>
          <w:noProof/>
        </w:rPr>
      </w:pPr>
      <w:r w:rsidRPr="00F76A50">
        <w:rPr>
          <w:noProof/>
        </w:rPr>
        <w:t>The proposal</w:t>
      </w:r>
      <w:r w:rsidR="008E7D3A" w:rsidRPr="00F76A50">
        <w:rPr>
          <w:noProof/>
        </w:rPr>
        <w:t xml:space="preserve"> includes technical amendments </w:t>
      </w:r>
      <w:r w:rsidR="00FC05E5" w:rsidRPr="00F76A50">
        <w:rPr>
          <w:noProof/>
        </w:rPr>
        <w:t xml:space="preserve">that are necessary </w:t>
      </w:r>
      <w:r w:rsidR="00AD7382" w:rsidRPr="00F76A50">
        <w:rPr>
          <w:noProof/>
        </w:rPr>
        <w:t xml:space="preserve">to achieve </w:t>
      </w:r>
      <w:r w:rsidR="00935C83" w:rsidRPr="00F76A50">
        <w:rPr>
          <w:noProof/>
        </w:rPr>
        <w:t xml:space="preserve">the objectives of </w:t>
      </w:r>
      <w:r w:rsidR="008E7D3A" w:rsidRPr="00F76A50">
        <w:rPr>
          <w:noProof/>
        </w:rPr>
        <w:t xml:space="preserve">reducing </w:t>
      </w:r>
      <w:r w:rsidR="00935C83" w:rsidRPr="00F76A50">
        <w:rPr>
          <w:noProof/>
        </w:rPr>
        <w:t>administrative burden</w:t>
      </w:r>
      <w:r w:rsidR="008E7D3A" w:rsidRPr="00F76A50">
        <w:rPr>
          <w:noProof/>
        </w:rPr>
        <w:t>s and providing regulatory clarity</w:t>
      </w:r>
      <w:r w:rsidR="00FC05E5" w:rsidRPr="00F76A50">
        <w:rPr>
          <w:noProof/>
        </w:rPr>
        <w:t xml:space="preserve">, while at the same time preserving and optimising the underlying objectives of the amended </w:t>
      </w:r>
      <w:r w:rsidR="00911469" w:rsidRPr="00F76A50">
        <w:rPr>
          <w:noProof/>
        </w:rPr>
        <w:t>legislation</w:t>
      </w:r>
      <w:r w:rsidR="00FC05E5" w:rsidRPr="00F76A50">
        <w:rPr>
          <w:noProof/>
        </w:rPr>
        <w:t>.</w:t>
      </w:r>
      <w:r w:rsidR="004D52A3" w:rsidRPr="00F76A50">
        <w:rPr>
          <w:noProof/>
        </w:rPr>
        <w:t xml:space="preserve"> They are proportionate, in imposing </w:t>
      </w:r>
      <w:r w:rsidR="005A17E5" w:rsidRPr="00F76A50">
        <w:rPr>
          <w:noProof/>
        </w:rPr>
        <w:t>negligible, if any,</w:t>
      </w:r>
      <w:r w:rsidR="004D52A3" w:rsidRPr="00F76A50">
        <w:rPr>
          <w:noProof/>
        </w:rPr>
        <w:t xml:space="preserve"> transitional and adaptation costs to businesses and authorities, but facilitating a high cost-savings return over the next years.</w:t>
      </w:r>
    </w:p>
    <w:p w14:paraId="71242CE4" w14:textId="77777777" w:rsidR="00FC05E5" w:rsidRPr="00F76A50" w:rsidRDefault="00FC05E5" w:rsidP="008C7057">
      <w:pPr>
        <w:pBdr>
          <w:top w:val="nil"/>
          <w:left w:val="nil"/>
          <w:bottom w:val="nil"/>
          <w:right w:val="nil"/>
          <w:between w:val="nil"/>
          <w:bar w:val="nil"/>
        </w:pBdr>
        <w:spacing w:before="0" w:after="240"/>
        <w:rPr>
          <w:noProof/>
        </w:rPr>
      </w:pPr>
      <w:r w:rsidRPr="00F76A50">
        <w:rPr>
          <w:noProof/>
        </w:rPr>
        <w:t xml:space="preserve">Several of the amendments presented in this Regulation </w:t>
      </w:r>
      <w:r w:rsidR="005C270D" w:rsidRPr="00F76A50">
        <w:rPr>
          <w:noProof/>
        </w:rPr>
        <w:t>pursue the simplification objective by primarily providing</w:t>
      </w:r>
      <w:r w:rsidRPr="00F76A50">
        <w:rPr>
          <w:noProof/>
        </w:rPr>
        <w:t xml:space="preserve"> legal certainty </w:t>
      </w:r>
      <w:r w:rsidR="005C270D" w:rsidRPr="00F76A50">
        <w:rPr>
          <w:noProof/>
        </w:rPr>
        <w:t xml:space="preserve">and </w:t>
      </w:r>
      <w:r w:rsidRPr="00F76A50">
        <w:rPr>
          <w:noProof/>
        </w:rPr>
        <w:t>clarifying the application of the rules</w:t>
      </w:r>
      <w:r w:rsidR="005C270D" w:rsidRPr="00F76A50">
        <w:rPr>
          <w:noProof/>
        </w:rPr>
        <w:t xml:space="preserve"> -</w:t>
      </w:r>
      <w:r w:rsidR="00D13321" w:rsidRPr="00F76A50">
        <w:rPr>
          <w:noProof/>
        </w:rPr>
        <w:t xml:space="preserve"> for example as regards clarifications for data holders on protections for trade secrets in Regulation (EU) 2023/2854</w:t>
      </w:r>
      <w:r w:rsidR="1CCB182C" w:rsidRPr="00F76A50">
        <w:rPr>
          <w:noProof/>
        </w:rPr>
        <w:t xml:space="preserve"> (Data Act)</w:t>
      </w:r>
      <w:r w:rsidR="00D13321" w:rsidRPr="00F76A50">
        <w:rPr>
          <w:noProof/>
        </w:rPr>
        <w:t xml:space="preserve">, or clarifications on training AI models and systems that include personal data </w:t>
      </w:r>
      <w:r w:rsidR="00CB5B21" w:rsidRPr="00F76A50">
        <w:rPr>
          <w:noProof/>
        </w:rPr>
        <w:t>regulated by</w:t>
      </w:r>
      <w:r w:rsidR="00D13321" w:rsidRPr="00F76A50">
        <w:rPr>
          <w:noProof/>
        </w:rPr>
        <w:t xml:space="preserve"> Regulation (EU) 2016/679</w:t>
      </w:r>
      <w:r w:rsidR="3EA24CD9" w:rsidRPr="00F76A50">
        <w:rPr>
          <w:noProof/>
        </w:rPr>
        <w:t xml:space="preserve"> (G</w:t>
      </w:r>
      <w:r w:rsidR="1095F575" w:rsidRPr="00F76A50">
        <w:rPr>
          <w:noProof/>
        </w:rPr>
        <w:t>eneral Data Protection Regulation</w:t>
      </w:r>
      <w:r w:rsidR="3EA24CD9" w:rsidRPr="00F76A50">
        <w:rPr>
          <w:noProof/>
        </w:rPr>
        <w:t>)</w:t>
      </w:r>
      <w:r w:rsidR="007C4D71" w:rsidRPr="00F76A50">
        <w:rPr>
          <w:noProof/>
        </w:rPr>
        <w:t xml:space="preserve">, or the </w:t>
      </w:r>
      <w:r w:rsidR="00D255C8" w:rsidRPr="00F76A50">
        <w:rPr>
          <w:noProof/>
        </w:rPr>
        <w:t xml:space="preserve">notion of personal data </w:t>
      </w:r>
      <w:r w:rsidR="7BF60E22" w:rsidRPr="00F76A50">
        <w:rPr>
          <w:noProof/>
        </w:rPr>
        <w:t>in Regulation (EU) 2016/679 (General Data Protection Regulation) and Regulation (EU) 2018/1725</w:t>
      </w:r>
      <w:r w:rsidRPr="00F76A50">
        <w:rPr>
          <w:noProof/>
        </w:rPr>
        <w:t>. Some of the provisions seek to codify interpretations of the Court of Justice of the European Union</w:t>
      </w:r>
      <w:r w:rsidR="00D13321" w:rsidRPr="00F76A50">
        <w:rPr>
          <w:noProof/>
        </w:rPr>
        <w:t xml:space="preserve">, such as with regard to pseudonymisation of personal data further clarified in Regulation (EU) 2016/679 </w:t>
      </w:r>
      <w:r w:rsidR="06C08AD0" w:rsidRPr="00F76A50">
        <w:rPr>
          <w:noProof/>
        </w:rPr>
        <w:t>(G</w:t>
      </w:r>
      <w:r w:rsidR="0B7F0987" w:rsidRPr="00F76A50">
        <w:rPr>
          <w:noProof/>
        </w:rPr>
        <w:t>eneral Data Protection Regulation</w:t>
      </w:r>
      <w:r w:rsidR="06C08AD0" w:rsidRPr="00F76A50">
        <w:rPr>
          <w:noProof/>
        </w:rPr>
        <w:t>)</w:t>
      </w:r>
      <w:r w:rsidRPr="00F76A50">
        <w:rPr>
          <w:noProof/>
        </w:rPr>
        <w:t>. As such, they include very targeted amendments to the rules, while expecting a high impact in providing legal certainty to businesses and investors.</w:t>
      </w:r>
    </w:p>
    <w:p w14:paraId="13DB180C" w14:textId="77777777" w:rsidR="00D13321" w:rsidRPr="00F76A50" w:rsidRDefault="00D13321" w:rsidP="00D13321">
      <w:pPr>
        <w:pBdr>
          <w:top w:val="nil"/>
          <w:left w:val="nil"/>
          <w:bottom w:val="nil"/>
          <w:right w:val="nil"/>
          <w:between w:val="nil"/>
          <w:bar w:val="nil"/>
        </w:pBdr>
        <w:spacing w:before="0" w:after="240"/>
        <w:rPr>
          <w:noProof/>
        </w:rPr>
      </w:pPr>
      <w:r w:rsidRPr="00F76A50">
        <w:rPr>
          <w:noProof/>
        </w:rPr>
        <w:t xml:space="preserve">Amendments proposed in this Regulation also seek to cut direct costs on businesses and authorities, observing that the same regulatory objectives can be reached with lower burdens and ensuring the proportionality of the rules. For example, the mandatory regime </w:t>
      </w:r>
      <w:r w:rsidR="005C270D" w:rsidRPr="00F76A50">
        <w:rPr>
          <w:noProof/>
        </w:rPr>
        <w:t>for</w:t>
      </w:r>
      <w:r w:rsidRPr="00F76A50">
        <w:rPr>
          <w:noProof/>
        </w:rPr>
        <w:t xml:space="preserve"> data intermediary services </w:t>
      </w:r>
      <w:r w:rsidR="005C270D" w:rsidRPr="00F76A50">
        <w:rPr>
          <w:noProof/>
        </w:rPr>
        <w:t xml:space="preserve">provided for in Regulation (EU) 2022/868 </w:t>
      </w:r>
      <w:r w:rsidR="4F9A592A" w:rsidRPr="00F76A50">
        <w:rPr>
          <w:noProof/>
        </w:rPr>
        <w:t xml:space="preserve">(Data Governance Act) </w:t>
      </w:r>
      <w:r w:rsidRPr="00F76A50">
        <w:rPr>
          <w:noProof/>
        </w:rPr>
        <w:t>is transformed in</w:t>
      </w:r>
      <w:r w:rsidR="005C270D" w:rsidRPr="00F76A50">
        <w:rPr>
          <w:noProof/>
        </w:rPr>
        <w:t>to</w:t>
      </w:r>
      <w:r w:rsidRPr="00F76A50">
        <w:rPr>
          <w:noProof/>
        </w:rPr>
        <w:t xml:space="preserve"> a voluntary, trust-enhancing regime in Regulation (EU) 2023/2854</w:t>
      </w:r>
      <w:r w:rsidR="746E9F4B" w:rsidRPr="00F76A50">
        <w:rPr>
          <w:noProof/>
        </w:rPr>
        <w:t xml:space="preserve"> (Data Act)</w:t>
      </w:r>
      <w:r w:rsidR="005C270D" w:rsidRPr="00F76A50">
        <w:rPr>
          <w:noProof/>
        </w:rPr>
        <w:t>.</w:t>
      </w:r>
    </w:p>
    <w:p w14:paraId="57364984" w14:textId="77777777" w:rsidR="00FC05E5" w:rsidRPr="00F76A50" w:rsidRDefault="00FC05E5" w:rsidP="008C7057">
      <w:pPr>
        <w:pBdr>
          <w:top w:val="nil"/>
          <w:left w:val="nil"/>
          <w:bottom w:val="nil"/>
          <w:right w:val="nil"/>
          <w:between w:val="nil"/>
          <w:bar w:val="nil"/>
        </w:pBdr>
        <w:spacing w:before="0" w:after="240"/>
        <w:rPr>
          <w:noProof/>
        </w:rPr>
      </w:pPr>
      <w:r w:rsidRPr="00F76A50">
        <w:rPr>
          <w:noProof/>
        </w:rPr>
        <w:t xml:space="preserve">With the extension to small mid-caps of certain provisions applicable </w:t>
      </w:r>
      <w:r w:rsidR="001A1EEF" w:rsidRPr="00F76A50">
        <w:rPr>
          <w:noProof/>
        </w:rPr>
        <w:t>to small and medium enterprises, the simplification measures are targeted and make minimal changes to the scope of those obligations, while providing legal certainty to a wider scope of enterprises with a high potential for supporting the EU’s competitiveness. The proposals are limited to those changes necessary to ensure that SMCs benefit from the same legal framework as SMEs.</w:t>
      </w:r>
    </w:p>
    <w:p w14:paraId="58AF3FE4" w14:textId="77777777" w:rsidR="005C270D" w:rsidRPr="00F76A50" w:rsidRDefault="005C270D" w:rsidP="008C7057">
      <w:pPr>
        <w:pBdr>
          <w:top w:val="nil"/>
          <w:left w:val="nil"/>
          <w:bottom w:val="nil"/>
          <w:right w:val="nil"/>
          <w:between w:val="nil"/>
          <w:bar w:val="nil"/>
        </w:pBdr>
        <w:spacing w:before="0" w:after="240"/>
        <w:rPr>
          <w:noProof/>
        </w:rPr>
      </w:pPr>
      <w:r w:rsidRPr="00F76A50">
        <w:rPr>
          <w:noProof/>
        </w:rPr>
        <w:t xml:space="preserve">The single-entry point for incident reporting </w:t>
      </w:r>
      <w:r w:rsidR="00EB1DCB" w:rsidRPr="00F76A50">
        <w:rPr>
          <w:noProof/>
        </w:rPr>
        <w:t xml:space="preserve">and </w:t>
      </w:r>
      <w:r w:rsidR="00160F25" w:rsidRPr="00F76A50">
        <w:rPr>
          <w:noProof/>
        </w:rPr>
        <w:t xml:space="preserve">data breach notifications </w:t>
      </w:r>
      <w:r w:rsidRPr="00F76A50">
        <w:rPr>
          <w:noProof/>
        </w:rPr>
        <w:t xml:space="preserve">brings </w:t>
      </w:r>
      <w:r w:rsidR="00F635A3" w:rsidRPr="00F76A50">
        <w:rPr>
          <w:noProof/>
        </w:rPr>
        <w:t>high cost-savings for businesses, while also tackling the generalised issue of underreporting. It is not just a proportionate solution, but it brings a key simplification solution through a digital tool and supports the effectiveness of the reporting obligations covered under the entry point.</w:t>
      </w:r>
    </w:p>
    <w:p w14:paraId="56330018" w14:textId="77777777" w:rsidR="00F635A3" w:rsidRPr="00F76A50" w:rsidRDefault="00F635A3" w:rsidP="008C7057">
      <w:pPr>
        <w:pBdr>
          <w:top w:val="nil"/>
          <w:left w:val="nil"/>
          <w:bottom w:val="nil"/>
          <w:right w:val="nil"/>
          <w:between w:val="nil"/>
          <w:bar w:val="nil"/>
        </w:pBdr>
        <w:spacing w:before="0" w:after="240"/>
        <w:rPr>
          <w:noProof/>
        </w:rPr>
      </w:pPr>
      <w:r w:rsidRPr="00F76A50">
        <w:rPr>
          <w:noProof/>
        </w:rPr>
        <w:t>The repeal of Regulation (EU) 2019/</w:t>
      </w:r>
      <w:r w:rsidR="03DD5241" w:rsidRPr="00F76A50">
        <w:rPr>
          <w:noProof/>
        </w:rPr>
        <w:t>1150</w:t>
      </w:r>
      <w:r w:rsidRPr="00F76A50">
        <w:rPr>
          <w:noProof/>
        </w:rPr>
        <w:t xml:space="preserve"> </w:t>
      </w:r>
      <w:r w:rsidR="29D1C201" w:rsidRPr="00F76A50">
        <w:rPr>
          <w:noProof/>
        </w:rPr>
        <w:t xml:space="preserve">(P2B Regulation) </w:t>
      </w:r>
      <w:r w:rsidRPr="00F76A50">
        <w:rPr>
          <w:noProof/>
        </w:rPr>
        <w:t xml:space="preserve">is necessary to eliminate the duplication of rules; the Regulation has only residual value, and, in view of a proportionate regulatory approach in the regulation of online platforms, it is necessary to eliminate double obligations. </w:t>
      </w:r>
    </w:p>
    <w:p w14:paraId="7D9772A1" w14:textId="77777777" w:rsidR="00FF2EDA" w:rsidRPr="00F76A50" w:rsidRDefault="00847061" w:rsidP="008D6372">
      <w:pPr>
        <w:pBdr>
          <w:top w:val="nil"/>
          <w:left w:val="nil"/>
          <w:bottom w:val="nil"/>
          <w:right w:val="nil"/>
          <w:between w:val="nil"/>
          <w:bar w:val="nil"/>
        </w:pBdr>
        <w:spacing w:before="0" w:after="240"/>
        <w:rPr>
          <w:rFonts w:eastAsia="Arial Unicode MS"/>
          <w:noProof/>
          <w:u w:color="000000"/>
          <w:bdr w:val="nil"/>
          <w:lang w:val="en-IE" w:eastAsia="en-GB"/>
        </w:rPr>
      </w:pPr>
      <w:r w:rsidRPr="00F76A50">
        <w:rPr>
          <w:noProof/>
        </w:rPr>
        <w:t xml:space="preserve"> </w:t>
      </w:r>
      <w:r w:rsidR="00FF2EDA" w:rsidRPr="00F76A50">
        <w:rPr>
          <w:rFonts w:eastAsia="Arial Unicode MS"/>
          <w:noProof/>
          <w:u w:color="000000"/>
          <w:bdr w:val="nil"/>
          <w:lang w:val="en-IE" w:eastAsia="en-GB"/>
        </w:rPr>
        <w:t>•</w:t>
      </w:r>
      <w:r w:rsidR="00FF2EDA" w:rsidRPr="00F76A50">
        <w:rPr>
          <w:rFonts w:eastAsia="Arial Unicode MS"/>
          <w:noProof/>
          <w:u w:color="000000"/>
          <w:bdr w:val="nil"/>
          <w:lang w:val="en-IE" w:eastAsia="en-GB"/>
        </w:rPr>
        <w:tab/>
      </w:r>
      <w:r w:rsidR="00FF2EDA" w:rsidRPr="00F76A50">
        <w:rPr>
          <w:rFonts w:eastAsia="Arial Unicode MS"/>
          <w:b/>
          <w:bCs/>
          <w:noProof/>
          <w:u w:color="000000"/>
          <w:bdr w:val="nil"/>
          <w:lang w:val="en-IE" w:eastAsia="en-GB"/>
        </w:rPr>
        <w:t>Choice of the instrument</w:t>
      </w:r>
    </w:p>
    <w:p w14:paraId="3615897E" w14:textId="77777777" w:rsidR="00FF2EDA" w:rsidRPr="00F76A50" w:rsidRDefault="00047114" w:rsidP="60E008F6">
      <w:pPr>
        <w:pBdr>
          <w:top w:val="nil"/>
          <w:left w:val="nil"/>
          <w:bottom w:val="nil"/>
          <w:right w:val="nil"/>
          <w:between w:val="nil"/>
          <w:bar w:val="nil"/>
        </w:pBdr>
        <w:spacing w:before="0" w:after="240"/>
        <w:rPr>
          <w:rFonts w:eastAsia="Arial Unicode MS"/>
          <w:noProof/>
        </w:rPr>
      </w:pPr>
      <w:r w:rsidRPr="00F76A50">
        <w:rPr>
          <w:noProof/>
        </w:rPr>
        <w:t>The amendments are proposed through a Regulation, given the nature of the amended rules. Where Directives are amended, the provisions</w:t>
      </w:r>
      <w:r w:rsidR="00B419CE" w:rsidRPr="00F76A50">
        <w:rPr>
          <w:noProof/>
        </w:rPr>
        <w:t xml:space="preserve"> are addressed to European bodies, or make targeted modifications in particular to carve out provisions further developed in Regulations.</w:t>
      </w:r>
      <w:r w:rsidR="00B419CE" w:rsidRPr="00665C74">
        <w:rPr>
          <w:rFonts w:eastAsia="Arial Unicode MS"/>
          <w:noProof/>
          <w:lang w:val="en-IE"/>
        </w:rPr>
        <w:t xml:space="preserve"> </w:t>
      </w:r>
    </w:p>
    <w:p w14:paraId="73487C1D" w14:textId="77777777" w:rsidR="00FF2EDA" w:rsidRPr="00F76A50" w:rsidRDefault="00FF2EDA" w:rsidP="60E008F6">
      <w:pPr>
        <w:pStyle w:val="ManualHeading1"/>
        <w:rPr>
          <w:noProof/>
        </w:rPr>
      </w:pPr>
      <w:r w:rsidRPr="00F76A50">
        <w:rPr>
          <w:noProof/>
        </w:rPr>
        <w:t>3.</w:t>
      </w:r>
      <w:r w:rsidRPr="00F76A50">
        <w:rPr>
          <w:noProof/>
        </w:rPr>
        <w:tab/>
        <w:t>RESULTS OF EX-POST EVALUATIONS, STAKEHOLDER CONSULTATIONS AND IMPACT ASSESSMENTS</w:t>
      </w:r>
    </w:p>
    <w:p w14:paraId="3ECE6078" w14:textId="77777777" w:rsidR="00FF2EDA" w:rsidRPr="00F76A50" w:rsidRDefault="00FF2EDA" w:rsidP="008C7057">
      <w:pPr>
        <w:pStyle w:val="ManualHeading2"/>
        <w:rPr>
          <w:rFonts w:eastAsia="Arial Unicode MS"/>
          <w:noProof/>
          <w:u w:color="000000"/>
          <w:bdr w:val="nil"/>
          <w:lang w:val="en-IE" w:eastAsia="en-GB"/>
        </w:rPr>
      </w:pPr>
      <w:r w:rsidRPr="00F76A50">
        <w:rPr>
          <w:rFonts w:eastAsia="Arial Unicode MS"/>
          <w:noProof/>
          <w:u w:color="000000"/>
          <w:bdr w:val="nil"/>
          <w:lang w:val="en-IE" w:eastAsia="en-GB"/>
        </w:rPr>
        <w:t>•</w:t>
      </w:r>
      <w:r w:rsidRPr="00F76A50">
        <w:rPr>
          <w:rFonts w:eastAsia="Arial Unicode MS"/>
          <w:noProof/>
          <w:u w:color="000000"/>
          <w:bdr w:val="nil"/>
          <w:lang w:val="en-IE" w:eastAsia="en-GB"/>
        </w:rPr>
        <w:tab/>
        <w:t>Ex-post evaluations/fitness checks of existing legislation</w:t>
      </w:r>
    </w:p>
    <w:p w14:paraId="0E579FDB" w14:textId="77777777" w:rsidR="00D353B9" w:rsidRPr="00F76A50" w:rsidRDefault="004D3D34" w:rsidP="60E008F6">
      <w:pPr>
        <w:pBdr>
          <w:top w:val="nil"/>
          <w:left w:val="nil"/>
          <w:bottom w:val="nil"/>
          <w:right w:val="nil"/>
          <w:between w:val="nil"/>
          <w:bar w:val="nil"/>
        </w:pBdr>
        <w:spacing w:before="0" w:after="240"/>
        <w:rPr>
          <w:noProof/>
        </w:rPr>
      </w:pPr>
      <w:r w:rsidRPr="00F76A50">
        <w:rPr>
          <w:noProof/>
        </w:rPr>
        <w:t xml:space="preserve">Most of the </w:t>
      </w:r>
      <w:r w:rsidR="00710CA2" w:rsidRPr="00F76A50">
        <w:rPr>
          <w:noProof/>
        </w:rPr>
        <w:t xml:space="preserve">legislation under consideration in this proposal </w:t>
      </w:r>
      <w:r w:rsidR="00DC1AB1" w:rsidRPr="00F76A50">
        <w:rPr>
          <w:noProof/>
        </w:rPr>
        <w:t>is relatively recent</w:t>
      </w:r>
      <w:r w:rsidR="00D353B9" w:rsidRPr="00F76A50">
        <w:rPr>
          <w:noProof/>
        </w:rPr>
        <w:t xml:space="preserve">, subject to an </w:t>
      </w:r>
      <w:r w:rsidR="00634984" w:rsidRPr="00F76A50">
        <w:rPr>
          <w:noProof/>
        </w:rPr>
        <w:t>ongoing</w:t>
      </w:r>
      <w:r w:rsidR="00D353B9" w:rsidRPr="00F76A50">
        <w:rPr>
          <w:noProof/>
        </w:rPr>
        <w:t xml:space="preserve"> evaluation of results. Key observations are summarised in the accompanying staff working document. </w:t>
      </w:r>
    </w:p>
    <w:p w14:paraId="529C5A3E" w14:textId="77777777" w:rsidR="00D66BD1" w:rsidRPr="00F76A50" w:rsidRDefault="00D353B9" w:rsidP="031F7347">
      <w:pPr>
        <w:pBdr>
          <w:top w:val="nil"/>
          <w:left w:val="nil"/>
          <w:bottom w:val="nil"/>
          <w:right w:val="nil"/>
          <w:between w:val="nil"/>
          <w:bar w:val="nil"/>
        </w:pBdr>
        <w:spacing w:before="0" w:after="240"/>
        <w:rPr>
          <w:rFonts w:eastAsia="Times New Roman"/>
          <w:noProof/>
          <w:lang w:val="en-US"/>
        </w:rPr>
      </w:pPr>
      <w:r w:rsidRPr="00F76A50">
        <w:rPr>
          <w:noProof/>
        </w:rPr>
        <w:t xml:space="preserve">An exception from this is the </w:t>
      </w:r>
      <w:r w:rsidR="009A4010" w:rsidRPr="00F76A50">
        <w:rPr>
          <w:noProof/>
        </w:rPr>
        <w:t xml:space="preserve">2023 preliminary review of </w:t>
      </w:r>
      <w:r w:rsidR="39BD29A7" w:rsidRPr="00F76A50">
        <w:rPr>
          <w:noProof/>
        </w:rPr>
        <w:t xml:space="preserve">Regulation (EU) 2019/1150 </w:t>
      </w:r>
      <w:r w:rsidR="15B62435" w:rsidRPr="00F76A50">
        <w:rPr>
          <w:noProof/>
        </w:rPr>
        <w:t>(</w:t>
      </w:r>
      <w:r w:rsidR="009A4010" w:rsidRPr="00F76A50">
        <w:rPr>
          <w:noProof/>
        </w:rPr>
        <w:t xml:space="preserve">the </w:t>
      </w:r>
      <w:r w:rsidR="00073E8F" w:rsidRPr="00F76A50">
        <w:rPr>
          <w:noProof/>
        </w:rPr>
        <w:t>Platform to Business (</w:t>
      </w:r>
      <w:r w:rsidR="009A4010" w:rsidRPr="00F76A50">
        <w:rPr>
          <w:noProof/>
        </w:rPr>
        <w:t>P2B</w:t>
      </w:r>
      <w:r w:rsidR="00073E8F" w:rsidRPr="00F76A50">
        <w:rPr>
          <w:noProof/>
        </w:rPr>
        <w:t>)</w:t>
      </w:r>
      <w:r w:rsidR="009A4010" w:rsidRPr="00F76A50">
        <w:rPr>
          <w:noProof/>
        </w:rPr>
        <w:t xml:space="preserve"> Regulation</w:t>
      </w:r>
      <w:r w:rsidR="00401F07" w:rsidRPr="00F76A50">
        <w:rPr>
          <w:rStyle w:val="FootnoteReference"/>
          <w:rFonts w:eastAsia="Arial Unicode MS"/>
          <w:noProof/>
        </w:rPr>
        <w:footnoteReference w:id="14"/>
      </w:r>
      <w:r w:rsidR="0098FFCE" w:rsidRPr="00F76A50">
        <w:rPr>
          <w:rStyle w:val="FootnoteReference"/>
          <w:rFonts w:eastAsia="Arial Unicode MS"/>
          <w:noProof/>
        </w:rPr>
        <w:t>)</w:t>
      </w:r>
      <w:r w:rsidR="009A4010" w:rsidRPr="00F76A50" w:rsidDel="00D353B9">
        <w:rPr>
          <w:noProof/>
        </w:rPr>
        <w:t>.</w:t>
      </w:r>
      <w:r w:rsidR="009A4010" w:rsidRPr="00F76A50">
        <w:rPr>
          <w:noProof/>
        </w:rPr>
        <w:t xml:space="preserve"> </w:t>
      </w:r>
      <w:r w:rsidR="006D5E8C" w:rsidRPr="00F76A50">
        <w:rPr>
          <w:noProof/>
        </w:rPr>
        <w:t>The report observed</w:t>
      </w:r>
      <w:r w:rsidR="006D5E8C" w:rsidRPr="00F76A50">
        <w:rPr>
          <w:noProof/>
          <w:lang w:val="en-US"/>
        </w:rPr>
        <w:t xml:space="preserve"> initial positive effects </w:t>
      </w:r>
      <w:r w:rsidR="00D66BD1" w:rsidRPr="00F76A50">
        <w:rPr>
          <w:rFonts w:eastAsia="Times New Roman"/>
          <w:noProof/>
          <w:lang w:val="en-US"/>
        </w:rPr>
        <w:t xml:space="preserve">when it comes to contractual transparency for business users and due process in complaint-handling for instance. However, the report also evidenced that there was a lack of awareness among business users as well as providers of online intermediation services and of online search engines of their respective rights and obligations under </w:t>
      </w:r>
      <w:r w:rsidR="45E7337F" w:rsidRPr="00F76A50">
        <w:rPr>
          <w:rFonts w:eastAsia="Times New Roman"/>
          <w:noProof/>
          <w:lang w:val="en-US"/>
        </w:rPr>
        <w:t>Regulation (EU) 2019/1150 (</w:t>
      </w:r>
      <w:r w:rsidR="00D66BD1" w:rsidRPr="00F76A50">
        <w:rPr>
          <w:rFonts w:eastAsia="Times New Roman"/>
          <w:noProof/>
          <w:lang w:val="en-US"/>
        </w:rPr>
        <w:t>P2B Regulation</w:t>
      </w:r>
      <w:r w:rsidR="743B5A16" w:rsidRPr="00F76A50">
        <w:rPr>
          <w:rFonts w:eastAsia="Times New Roman"/>
          <w:noProof/>
          <w:lang w:val="en-US"/>
        </w:rPr>
        <w:t>)</w:t>
      </w:r>
      <w:r w:rsidR="00D66BD1" w:rsidRPr="00F76A50">
        <w:rPr>
          <w:rFonts w:eastAsia="Times New Roman"/>
          <w:noProof/>
          <w:lang w:val="en-US"/>
        </w:rPr>
        <w:t xml:space="preserve">. This was also coupled to insufficient compliance with </w:t>
      </w:r>
      <w:r w:rsidR="2DA9DDCB" w:rsidRPr="00F76A50">
        <w:rPr>
          <w:rFonts w:eastAsia="Times New Roman"/>
          <w:noProof/>
          <w:lang w:val="en-US"/>
        </w:rPr>
        <w:t>Regulation (EU) 2019/1150 (</w:t>
      </w:r>
      <w:r w:rsidR="00D66BD1" w:rsidRPr="00F76A50">
        <w:rPr>
          <w:rFonts w:eastAsia="Times New Roman"/>
          <w:noProof/>
          <w:lang w:val="en-US"/>
        </w:rPr>
        <w:t>P2B Regulation</w:t>
      </w:r>
      <w:r w:rsidR="5F9C2CA1" w:rsidRPr="00F76A50">
        <w:rPr>
          <w:rFonts w:eastAsia="Times New Roman"/>
          <w:noProof/>
          <w:lang w:val="en-US"/>
        </w:rPr>
        <w:t>)</w:t>
      </w:r>
      <w:r w:rsidR="00D66BD1" w:rsidRPr="00F76A50">
        <w:rPr>
          <w:rFonts w:eastAsia="Times New Roman"/>
          <w:noProof/>
          <w:lang w:val="en-US"/>
        </w:rPr>
        <w:t xml:space="preserve"> and led to a lack of implementation. Very limited</w:t>
      </w:r>
      <w:r w:rsidR="008D6372" w:rsidRPr="00F76A50">
        <w:rPr>
          <w:rFonts w:eastAsia="Times New Roman"/>
          <w:noProof/>
          <w:lang w:val="en-US"/>
        </w:rPr>
        <w:t xml:space="preserve"> complaints</w:t>
      </w:r>
      <w:r w:rsidR="00D66BD1" w:rsidRPr="00F76A50">
        <w:rPr>
          <w:rFonts w:eastAsia="Times New Roman"/>
          <w:noProof/>
          <w:lang w:val="en-US"/>
        </w:rPr>
        <w:t xml:space="preserve"> were received under </w:t>
      </w:r>
      <w:r w:rsidR="0D5194D6" w:rsidRPr="00F76A50">
        <w:rPr>
          <w:rFonts w:eastAsia="Times New Roman"/>
          <w:noProof/>
          <w:lang w:val="en-US"/>
        </w:rPr>
        <w:t>Regulation (EU) 2019/1150 (</w:t>
      </w:r>
      <w:r w:rsidR="00D66BD1" w:rsidRPr="00F76A50">
        <w:rPr>
          <w:rFonts w:eastAsia="Times New Roman"/>
          <w:noProof/>
          <w:lang w:val="en-US"/>
        </w:rPr>
        <w:t>P2B Regulation</w:t>
      </w:r>
      <w:r w:rsidR="72666088" w:rsidRPr="00F76A50">
        <w:rPr>
          <w:rFonts w:eastAsia="Times New Roman"/>
          <w:noProof/>
          <w:lang w:val="en-US"/>
        </w:rPr>
        <w:t>)</w:t>
      </w:r>
      <w:r w:rsidR="00D66BD1" w:rsidRPr="00F76A50">
        <w:rPr>
          <w:rFonts w:eastAsia="Times New Roman"/>
          <w:noProof/>
          <w:lang w:val="en-US"/>
        </w:rPr>
        <w:t xml:space="preserve"> until 2023. The report concluded that “the full potential of </w:t>
      </w:r>
      <w:r w:rsidR="53A39BEB" w:rsidRPr="00F76A50">
        <w:rPr>
          <w:rFonts w:eastAsia="Times New Roman"/>
          <w:noProof/>
          <w:lang w:val="en-US"/>
        </w:rPr>
        <w:t>Regulation (EU) 2019/1150 (</w:t>
      </w:r>
      <w:r w:rsidR="00D66BD1" w:rsidRPr="00F76A50">
        <w:rPr>
          <w:rFonts w:eastAsia="Times New Roman"/>
          <w:noProof/>
          <w:lang w:val="en-US"/>
        </w:rPr>
        <w:t>P2B Regulation</w:t>
      </w:r>
      <w:r w:rsidR="2E936BD2" w:rsidRPr="00F76A50">
        <w:rPr>
          <w:rFonts w:eastAsia="Times New Roman"/>
          <w:noProof/>
          <w:lang w:val="en-US"/>
        </w:rPr>
        <w:t>)</w:t>
      </w:r>
      <w:r w:rsidR="00D66BD1" w:rsidRPr="00F76A50">
        <w:rPr>
          <w:rFonts w:eastAsia="Times New Roman"/>
          <w:noProof/>
          <w:lang w:val="en-US"/>
        </w:rPr>
        <w:t xml:space="preserve"> [was] not achieved at present”</w:t>
      </w:r>
      <w:r w:rsidR="007255B9" w:rsidRPr="00F76A50">
        <w:rPr>
          <w:rFonts w:eastAsia="Times New Roman"/>
          <w:noProof/>
          <w:lang w:val="en-US"/>
        </w:rPr>
        <w:t xml:space="preserve">. </w:t>
      </w:r>
      <w:r w:rsidRPr="00F76A50">
        <w:rPr>
          <w:rFonts w:eastAsia="Times New Roman"/>
          <w:noProof/>
          <w:lang w:val="en-US"/>
        </w:rPr>
        <w:t xml:space="preserve">In the meantime, Regulation (EU) 2022/2065 </w:t>
      </w:r>
      <w:r w:rsidR="47C9F3F0" w:rsidRPr="00F76A50">
        <w:rPr>
          <w:rFonts w:eastAsia="Times New Roman"/>
          <w:noProof/>
          <w:lang w:val="en-US"/>
        </w:rPr>
        <w:t xml:space="preserve">(DSA) </w:t>
      </w:r>
      <w:r w:rsidRPr="00F76A50">
        <w:rPr>
          <w:rFonts w:eastAsia="Times New Roman"/>
          <w:noProof/>
          <w:lang w:val="en-US"/>
        </w:rPr>
        <w:t xml:space="preserve">and Regulation (EU) 2022/1925 </w:t>
      </w:r>
      <w:r w:rsidR="70623E65" w:rsidRPr="00F76A50">
        <w:rPr>
          <w:rFonts w:eastAsia="Times New Roman"/>
          <w:noProof/>
          <w:lang w:val="en-US"/>
        </w:rPr>
        <w:t>(DMA)</w:t>
      </w:r>
      <w:r w:rsidRPr="00F76A50">
        <w:rPr>
          <w:rFonts w:eastAsia="Times New Roman"/>
          <w:noProof/>
          <w:lang w:val="en-US"/>
        </w:rPr>
        <w:t xml:space="preserve"> started applying fully and </w:t>
      </w:r>
      <w:r w:rsidR="48F1107C" w:rsidRPr="00F76A50">
        <w:rPr>
          <w:rFonts w:eastAsia="Times New Roman"/>
          <w:noProof/>
          <w:lang w:val="en-US"/>
        </w:rPr>
        <w:t xml:space="preserve">have largely overtaken the provisions </w:t>
      </w:r>
      <w:r w:rsidR="5BF76703" w:rsidRPr="00F76A50">
        <w:rPr>
          <w:rFonts w:eastAsia="Times New Roman"/>
          <w:noProof/>
          <w:lang w:val="en-US"/>
        </w:rPr>
        <w:t>in</w:t>
      </w:r>
      <w:r w:rsidRPr="00F76A50">
        <w:rPr>
          <w:rFonts w:eastAsia="Times New Roman"/>
          <w:noProof/>
          <w:lang w:val="en-US"/>
        </w:rPr>
        <w:t xml:space="preserve"> </w:t>
      </w:r>
      <w:r w:rsidR="61D0D205" w:rsidRPr="00F76A50">
        <w:rPr>
          <w:rFonts w:eastAsia="Times New Roman"/>
          <w:noProof/>
          <w:lang w:val="en-US"/>
        </w:rPr>
        <w:t>Regulation (EU) 2019/1150 (</w:t>
      </w:r>
      <w:r w:rsidRPr="00F76A50">
        <w:rPr>
          <w:rFonts w:eastAsia="Times New Roman"/>
          <w:noProof/>
          <w:lang w:val="en-US"/>
        </w:rPr>
        <w:t>P2B Regulation</w:t>
      </w:r>
      <w:r w:rsidR="7DDA71E6" w:rsidRPr="00F76A50">
        <w:rPr>
          <w:rFonts w:eastAsia="Times New Roman"/>
          <w:noProof/>
          <w:lang w:val="en-US"/>
        </w:rPr>
        <w:t>)</w:t>
      </w:r>
      <w:r w:rsidRPr="00F76A50">
        <w:rPr>
          <w:rFonts w:eastAsia="Times New Roman"/>
          <w:noProof/>
          <w:lang w:val="en-US"/>
        </w:rPr>
        <w:t>.</w:t>
      </w:r>
    </w:p>
    <w:p w14:paraId="533ED384" w14:textId="77777777" w:rsidR="00FF2EDA" w:rsidRPr="00F76A50" w:rsidRDefault="00FF2EDA" w:rsidP="008C7057">
      <w:pPr>
        <w:pStyle w:val="ManualHeading2"/>
        <w:rPr>
          <w:rFonts w:eastAsia="Arial Unicode MS"/>
          <w:noProof/>
          <w:bdr w:val="nil"/>
          <w:lang w:val="en-IE" w:eastAsia="en-GB"/>
        </w:rPr>
      </w:pPr>
      <w:r w:rsidRPr="00F76A50">
        <w:rPr>
          <w:rFonts w:eastAsia="Arial Unicode MS"/>
          <w:noProof/>
          <w:bdr w:val="nil"/>
          <w:lang w:val="en-IE" w:eastAsia="en-GB"/>
        </w:rPr>
        <w:t>•</w:t>
      </w:r>
      <w:r w:rsidRPr="00F76A50">
        <w:rPr>
          <w:rFonts w:eastAsia="Arial Unicode MS"/>
          <w:noProof/>
          <w:u w:color="000000"/>
          <w:bdr w:val="nil"/>
          <w:lang w:val="en-IE" w:eastAsia="en-GB"/>
        </w:rPr>
        <w:tab/>
      </w:r>
      <w:r w:rsidRPr="00F76A50">
        <w:rPr>
          <w:rFonts w:eastAsia="Arial Unicode MS"/>
          <w:noProof/>
          <w:bdr w:val="nil"/>
          <w:lang w:val="en-IE" w:eastAsia="en-GB"/>
        </w:rPr>
        <w:t>Stakeholder consultations</w:t>
      </w:r>
    </w:p>
    <w:p w14:paraId="2C45445F" w14:textId="77777777" w:rsidR="00CB052A" w:rsidRPr="00F76A50" w:rsidRDefault="00A8660B" w:rsidP="008D6372">
      <w:pPr>
        <w:pBdr>
          <w:top w:val="nil"/>
          <w:left w:val="nil"/>
          <w:bottom w:val="nil"/>
          <w:right w:val="nil"/>
          <w:between w:val="nil"/>
          <w:bar w:val="nil"/>
        </w:pBdr>
        <w:spacing w:before="0" w:after="240"/>
        <w:rPr>
          <w:rFonts w:eastAsia="Times New Roman"/>
          <w:noProof/>
        </w:rPr>
      </w:pPr>
      <w:r w:rsidRPr="00F76A50">
        <w:rPr>
          <w:rFonts w:eastAsia="Times New Roman"/>
          <w:noProof/>
        </w:rPr>
        <w:t xml:space="preserve">Several </w:t>
      </w:r>
      <w:r w:rsidR="00CB052A" w:rsidRPr="00F76A50">
        <w:rPr>
          <w:rFonts w:eastAsia="Times New Roman"/>
          <w:noProof/>
        </w:rPr>
        <w:t>consultation</w:t>
      </w:r>
      <w:r w:rsidRPr="00F76A50">
        <w:rPr>
          <w:rFonts w:eastAsia="Times New Roman"/>
          <w:noProof/>
        </w:rPr>
        <w:t>s</w:t>
      </w:r>
      <w:r w:rsidR="00CB052A" w:rsidRPr="00F76A50">
        <w:rPr>
          <w:rFonts w:eastAsia="Times New Roman"/>
          <w:noProof/>
        </w:rPr>
        <w:t xml:space="preserve"> were carried out in the </w:t>
      </w:r>
      <w:r w:rsidRPr="00F76A50">
        <w:rPr>
          <w:rFonts w:eastAsia="Times New Roman"/>
          <w:noProof/>
        </w:rPr>
        <w:t xml:space="preserve">preparation </w:t>
      </w:r>
      <w:r w:rsidR="00CB052A" w:rsidRPr="00F76A50">
        <w:rPr>
          <w:rFonts w:eastAsia="Times New Roman"/>
          <w:noProof/>
        </w:rPr>
        <w:t xml:space="preserve">of the proposal. Each were conceived as complementary to one another, addressing either different topical aspects or </w:t>
      </w:r>
      <w:r w:rsidRPr="00F76A50">
        <w:rPr>
          <w:rFonts w:eastAsia="Times New Roman"/>
          <w:noProof/>
        </w:rPr>
        <w:t xml:space="preserve">different </w:t>
      </w:r>
      <w:r w:rsidR="00CB052A" w:rsidRPr="00F76A50">
        <w:rPr>
          <w:rFonts w:eastAsia="Times New Roman"/>
          <w:noProof/>
        </w:rPr>
        <w:t>stakeholder groups.</w:t>
      </w:r>
    </w:p>
    <w:p w14:paraId="785CCD0C" w14:textId="77777777" w:rsidR="00CB052A" w:rsidRPr="00F76A50" w:rsidRDefault="00A8660B" w:rsidP="00CB052A">
      <w:pPr>
        <w:rPr>
          <w:rFonts w:eastAsia="Times New Roman"/>
          <w:noProof/>
        </w:rPr>
      </w:pPr>
      <w:r w:rsidRPr="00F76A50">
        <w:rPr>
          <w:rFonts w:eastAsia="Times New Roman"/>
          <w:noProof/>
        </w:rPr>
        <w:t>T</w:t>
      </w:r>
      <w:r w:rsidR="00CB052A" w:rsidRPr="00F76A50">
        <w:rPr>
          <w:rFonts w:eastAsia="Times New Roman"/>
          <w:noProof/>
        </w:rPr>
        <w:t>hree public consultations and calls for evidence were published on the key pillars of the proposal in the spring of 2025. A consultation ran on the Apply AI Strategy from 9 April to 4 June</w:t>
      </w:r>
      <w:r w:rsidR="00CB052A" w:rsidRPr="00F76A50">
        <w:rPr>
          <w:rStyle w:val="FootnoteReference"/>
          <w:rFonts w:eastAsia="Times New Roman"/>
          <w:noProof/>
        </w:rPr>
        <w:footnoteReference w:id="15"/>
      </w:r>
      <w:r w:rsidR="00CB052A" w:rsidRPr="00F76A50">
        <w:rPr>
          <w:rFonts w:eastAsia="Times New Roman"/>
          <w:noProof/>
        </w:rPr>
        <w:t xml:space="preserve">, another on the revision of </w:t>
      </w:r>
      <w:r w:rsidR="59B333F6" w:rsidRPr="00F76A50">
        <w:rPr>
          <w:rFonts w:eastAsia="Times New Roman"/>
          <w:noProof/>
        </w:rPr>
        <w:t>Regulation (EU) 2019/881 (</w:t>
      </w:r>
      <w:r w:rsidR="00CB052A" w:rsidRPr="00F76A50">
        <w:rPr>
          <w:rFonts w:eastAsia="Times New Roman"/>
          <w:noProof/>
        </w:rPr>
        <w:t>the Cybersecurity Act</w:t>
      </w:r>
      <w:r w:rsidR="180D2389" w:rsidRPr="00F76A50">
        <w:rPr>
          <w:rFonts w:eastAsia="Times New Roman"/>
          <w:noProof/>
        </w:rPr>
        <w:t>)</w:t>
      </w:r>
      <w:r w:rsidR="00CB052A" w:rsidRPr="00F76A50">
        <w:rPr>
          <w:rFonts w:eastAsia="Times New Roman"/>
          <w:noProof/>
        </w:rPr>
        <w:t xml:space="preserve"> from 11 April to 20 June</w:t>
      </w:r>
      <w:r w:rsidR="00CB052A" w:rsidRPr="00F76A50">
        <w:rPr>
          <w:rStyle w:val="FootnoteReference"/>
          <w:rFonts w:eastAsia="Times New Roman"/>
          <w:noProof/>
        </w:rPr>
        <w:footnoteReference w:id="16"/>
      </w:r>
      <w:r w:rsidR="00CB052A" w:rsidRPr="00F76A50">
        <w:rPr>
          <w:rFonts w:eastAsia="Times New Roman"/>
          <w:noProof/>
        </w:rPr>
        <w:t>, and finally another on the European Data Union Strategy from 23 May to 20 July</w:t>
      </w:r>
      <w:r w:rsidR="00CB052A" w:rsidRPr="00F76A50">
        <w:rPr>
          <w:rStyle w:val="FootnoteReference"/>
          <w:rFonts w:eastAsia="Times New Roman"/>
          <w:noProof/>
        </w:rPr>
        <w:footnoteReference w:id="17"/>
      </w:r>
      <w:r w:rsidR="00CB052A" w:rsidRPr="00F76A50">
        <w:rPr>
          <w:rFonts w:eastAsia="Times New Roman"/>
          <w:noProof/>
        </w:rPr>
        <w:t xml:space="preserve">. Each questionnaire had a dedicated section (or at times multiple) on implementation and simplification concerns, directly related to the reflexions on the Digital Omnibus. Taken together, 718 unique responses were obtained as part of this first consultation stream. </w:t>
      </w:r>
    </w:p>
    <w:p w14:paraId="1B332BB7" w14:textId="77777777" w:rsidR="00CB052A" w:rsidRPr="00F76A50" w:rsidRDefault="00CB052A" w:rsidP="00CB052A">
      <w:pPr>
        <w:rPr>
          <w:rFonts w:eastAsia="Times New Roman"/>
          <w:noProof/>
        </w:rPr>
      </w:pPr>
      <w:r w:rsidRPr="00F76A50">
        <w:rPr>
          <w:rFonts w:eastAsia="Times New Roman"/>
          <w:noProof/>
        </w:rPr>
        <w:t>A Call for Evidence on the Digital Omnibus was further published from 16 September to 14 October 2025</w:t>
      </w:r>
      <w:r w:rsidRPr="00F76A50">
        <w:rPr>
          <w:rStyle w:val="FootnoteReference"/>
          <w:rFonts w:eastAsia="Times New Roman"/>
          <w:noProof/>
        </w:rPr>
        <w:footnoteReference w:id="18"/>
      </w:r>
      <w:r w:rsidRPr="00F76A50">
        <w:rPr>
          <w:rFonts w:eastAsia="Times New Roman"/>
          <w:noProof/>
        </w:rPr>
        <w:t xml:space="preserve">. Its aim was to give the opportunity to stakeholders to comment on a </w:t>
      </w:r>
      <w:r w:rsidR="00A8660B" w:rsidRPr="00F76A50">
        <w:rPr>
          <w:rFonts w:eastAsia="Times New Roman"/>
          <w:noProof/>
        </w:rPr>
        <w:t>consolidated proposal for the scope of the Digital Omnibus</w:t>
      </w:r>
      <w:r w:rsidRPr="00F76A50">
        <w:rPr>
          <w:rFonts w:eastAsia="Times New Roman"/>
          <w:noProof/>
        </w:rPr>
        <w:t xml:space="preserve">. 513 responses were received, </w:t>
      </w:r>
      <w:r w:rsidR="00A8660B" w:rsidRPr="00F76A50">
        <w:rPr>
          <w:rFonts w:eastAsia="Times New Roman"/>
          <w:noProof/>
        </w:rPr>
        <w:t xml:space="preserve">submitted </w:t>
      </w:r>
      <w:r w:rsidRPr="00F76A50">
        <w:rPr>
          <w:rFonts w:eastAsia="Times New Roman"/>
          <w:noProof/>
        </w:rPr>
        <w:t xml:space="preserve">by diverse stakeholder </w:t>
      </w:r>
      <w:r w:rsidR="00A8660B" w:rsidRPr="00F76A50">
        <w:rPr>
          <w:rFonts w:eastAsia="Times New Roman"/>
          <w:noProof/>
        </w:rPr>
        <w:t>groups, not least businesses and business associations, civil society, academics, authorities as well as individual contributions from citizens.</w:t>
      </w:r>
      <w:r w:rsidRPr="00F76A50">
        <w:rPr>
          <w:rFonts w:eastAsia="Times New Roman"/>
          <w:noProof/>
        </w:rPr>
        <w:t xml:space="preserve"> </w:t>
      </w:r>
    </w:p>
    <w:p w14:paraId="1520C3C1" w14:textId="77777777" w:rsidR="004725FD" w:rsidRPr="00F76A50" w:rsidRDefault="00067C7F" w:rsidP="00CB052A">
      <w:pPr>
        <w:rPr>
          <w:rFonts w:eastAsia="Times New Roman"/>
          <w:noProof/>
        </w:rPr>
      </w:pPr>
      <w:r w:rsidRPr="00F76A50">
        <w:rPr>
          <w:rFonts w:eastAsia="Times New Roman"/>
          <w:noProof/>
        </w:rPr>
        <w:t>Executive Vice-President Henna Virkkunen hosted two implementation dialogues on the key topics addressed in the Digital Omnibus: the first on data policy</w:t>
      </w:r>
      <w:r w:rsidRPr="00F76A50">
        <w:rPr>
          <w:rStyle w:val="FootnoteReference"/>
          <w:rFonts w:eastAsia="Times New Roman"/>
          <w:noProof/>
        </w:rPr>
        <w:footnoteReference w:id="19"/>
      </w:r>
      <w:r w:rsidRPr="00F76A50">
        <w:rPr>
          <w:rFonts w:eastAsia="Times New Roman"/>
          <w:noProof/>
        </w:rPr>
        <w:t xml:space="preserve"> (1 July 2025), and the second on cybersecurity policy</w:t>
      </w:r>
      <w:r w:rsidRPr="00F76A50">
        <w:rPr>
          <w:rStyle w:val="FootnoteReference"/>
          <w:rFonts w:eastAsia="Times New Roman"/>
          <w:noProof/>
        </w:rPr>
        <w:footnoteReference w:id="20"/>
      </w:r>
      <w:r w:rsidRPr="00F76A50">
        <w:rPr>
          <w:rFonts w:eastAsia="Times New Roman"/>
          <w:noProof/>
        </w:rPr>
        <w:t xml:space="preserve"> (15 September).</w:t>
      </w:r>
      <w:r w:rsidR="00FE50D4" w:rsidRPr="00F76A50">
        <w:rPr>
          <w:rFonts w:eastAsia="Times New Roman"/>
          <w:noProof/>
        </w:rPr>
        <w:t xml:space="preserve"> </w:t>
      </w:r>
    </w:p>
    <w:p w14:paraId="25028667" w14:textId="77777777" w:rsidR="00067C7F" w:rsidRPr="00F76A50" w:rsidRDefault="00FE50D4" w:rsidP="00CB052A">
      <w:pPr>
        <w:rPr>
          <w:rFonts w:eastAsia="Times New Roman"/>
          <w:noProof/>
        </w:rPr>
      </w:pPr>
      <w:r w:rsidRPr="00F76A50">
        <w:rPr>
          <w:rFonts w:eastAsia="Times New Roman"/>
          <w:noProof/>
        </w:rPr>
        <w:t>Commissioner McGrath hosted an implementation dialogue on the application of the GDPR</w:t>
      </w:r>
      <w:r w:rsidR="00AD129B" w:rsidRPr="00F76A50">
        <w:rPr>
          <w:rFonts w:eastAsia="Times New Roman"/>
          <w:noProof/>
        </w:rPr>
        <w:t xml:space="preserve"> (16 July 2025).</w:t>
      </w:r>
    </w:p>
    <w:p w14:paraId="6CEAD53D" w14:textId="77777777" w:rsidR="00067C7F" w:rsidRPr="00F76A50" w:rsidRDefault="00067C7F" w:rsidP="00CB052A">
      <w:pPr>
        <w:rPr>
          <w:rFonts w:eastAsia="Times New Roman"/>
          <w:noProof/>
        </w:rPr>
      </w:pPr>
      <w:r w:rsidRPr="00F76A50">
        <w:rPr>
          <w:rFonts w:eastAsia="Times New Roman"/>
          <w:noProof/>
        </w:rPr>
        <w:t xml:space="preserve">The Commission’s services also conducted several ‘reality checks’ - deep-dive focus groups with businesses and representatives of civil society organised between 15 September and 6 October 2025 to discuss the practical implementation challenges experienced on a day to day basis and estimate compliance costs. </w:t>
      </w:r>
    </w:p>
    <w:p w14:paraId="08036B5E" w14:textId="77777777" w:rsidR="00CB052A" w:rsidRPr="00F76A50" w:rsidRDefault="00CB052A" w:rsidP="00CB052A">
      <w:pPr>
        <w:rPr>
          <w:rFonts w:eastAsia="Times New Roman"/>
          <w:noProof/>
        </w:rPr>
      </w:pPr>
      <w:r w:rsidRPr="00F76A50">
        <w:rPr>
          <w:rFonts w:eastAsia="Times New Roman"/>
          <w:noProof/>
        </w:rPr>
        <w:t xml:space="preserve">With a view of </w:t>
      </w:r>
      <w:r w:rsidR="00A8660B" w:rsidRPr="00F76A50">
        <w:rPr>
          <w:rFonts w:eastAsia="Times New Roman"/>
          <w:noProof/>
        </w:rPr>
        <w:t xml:space="preserve">consulting specifically </w:t>
      </w:r>
      <w:r w:rsidRPr="00F76A50">
        <w:rPr>
          <w:rFonts w:eastAsia="Times New Roman"/>
          <w:noProof/>
        </w:rPr>
        <w:t>small and medium-sized enterprises (SMEs), and collect their feedback, a dedicated SME Panel was run via the Enterprise Europe Network (EEN)</w:t>
      </w:r>
      <w:r w:rsidR="00067C7F" w:rsidRPr="00F76A50">
        <w:rPr>
          <w:rStyle w:val="FootnoteReference"/>
          <w:rFonts w:eastAsia="Times New Roman"/>
          <w:noProof/>
        </w:rPr>
        <w:footnoteReference w:id="21"/>
      </w:r>
      <w:r w:rsidRPr="00F76A50">
        <w:rPr>
          <w:rFonts w:eastAsia="Times New Roman"/>
          <w:noProof/>
        </w:rPr>
        <w:t xml:space="preserve"> between 4 September to 16 October 2025</w:t>
      </w:r>
      <w:r w:rsidR="006E071A" w:rsidRPr="00F76A50">
        <w:rPr>
          <w:rFonts w:eastAsia="Times New Roman"/>
          <w:noProof/>
        </w:rPr>
        <w:t>.</w:t>
      </w:r>
      <w:r w:rsidRPr="00F76A50">
        <w:rPr>
          <w:noProof/>
        </w:rPr>
        <w:t xml:space="preserve"> </w:t>
      </w:r>
    </w:p>
    <w:p w14:paraId="063A9F56" w14:textId="77777777" w:rsidR="00CB052A" w:rsidRPr="00F76A50" w:rsidRDefault="00CB052A" w:rsidP="00CB052A">
      <w:pPr>
        <w:rPr>
          <w:rFonts w:eastAsia="Times New Roman"/>
          <w:noProof/>
        </w:rPr>
      </w:pPr>
      <w:r w:rsidRPr="00F76A50">
        <w:rPr>
          <w:rFonts w:eastAsia="Times New Roman"/>
          <w:noProof/>
        </w:rPr>
        <w:t xml:space="preserve">Finally, </w:t>
      </w:r>
      <w:r w:rsidR="00067C7F" w:rsidRPr="00F76A50">
        <w:rPr>
          <w:rFonts w:eastAsia="Times New Roman"/>
          <w:noProof/>
        </w:rPr>
        <w:t xml:space="preserve">the Commission’s services received numerous position papers and hosted </w:t>
      </w:r>
      <w:r w:rsidRPr="00F76A50">
        <w:rPr>
          <w:rFonts w:eastAsia="Times New Roman"/>
          <w:noProof/>
        </w:rPr>
        <w:t xml:space="preserve">bilateral meetings </w:t>
      </w:r>
      <w:r w:rsidR="00067C7F" w:rsidRPr="00F76A50">
        <w:rPr>
          <w:rFonts w:eastAsia="Times New Roman"/>
          <w:noProof/>
        </w:rPr>
        <w:t xml:space="preserve">with a variety of stakeholders. The Commission’s services also engaged with Member States in roundtables or in the context of various Council Working Parties. </w:t>
      </w:r>
    </w:p>
    <w:p w14:paraId="11FF63D6" w14:textId="77777777" w:rsidR="00067C7F" w:rsidRPr="00F76A50" w:rsidRDefault="003C478E" w:rsidP="00CB052A">
      <w:pPr>
        <w:rPr>
          <w:rFonts w:eastAsia="Times New Roman"/>
          <w:noProof/>
        </w:rPr>
      </w:pPr>
      <w:r w:rsidRPr="00F76A50">
        <w:rPr>
          <w:rFonts w:eastAsia="Times New Roman"/>
          <w:noProof/>
        </w:rPr>
        <w:t xml:space="preserve">Overall, </w:t>
      </w:r>
      <w:r w:rsidR="00087B03" w:rsidRPr="00F76A50">
        <w:rPr>
          <w:rFonts w:eastAsia="Times New Roman"/>
          <w:noProof/>
        </w:rPr>
        <w:t>stakeholder</w:t>
      </w:r>
      <w:r w:rsidR="00437B97" w:rsidRPr="00F76A50">
        <w:rPr>
          <w:rFonts w:eastAsia="Times New Roman"/>
          <w:noProof/>
        </w:rPr>
        <w:t xml:space="preserve"> </w:t>
      </w:r>
      <w:r w:rsidR="002C4D87" w:rsidRPr="00F76A50">
        <w:rPr>
          <w:rFonts w:eastAsia="Times New Roman"/>
          <w:noProof/>
        </w:rPr>
        <w:t>feedback</w:t>
      </w:r>
      <w:r w:rsidR="00C96711" w:rsidRPr="00F76A50">
        <w:rPr>
          <w:rFonts w:eastAsia="Times New Roman"/>
          <w:noProof/>
        </w:rPr>
        <w:t xml:space="preserve"> converged as to the need </w:t>
      </w:r>
      <w:r w:rsidR="008962B0" w:rsidRPr="00F76A50">
        <w:rPr>
          <w:rFonts w:eastAsia="Times New Roman"/>
          <w:noProof/>
        </w:rPr>
        <w:t xml:space="preserve">for a simplified application of </w:t>
      </w:r>
      <w:r w:rsidR="00087B03" w:rsidRPr="00F76A50">
        <w:rPr>
          <w:rFonts w:eastAsia="Times New Roman"/>
          <w:noProof/>
        </w:rPr>
        <w:t xml:space="preserve">some of the digital </w:t>
      </w:r>
      <w:r w:rsidR="002C4D87" w:rsidRPr="00F76A50">
        <w:rPr>
          <w:rFonts w:eastAsia="Times New Roman"/>
          <w:noProof/>
        </w:rPr>
        <w:t>rules</w:t>
      </w:r>
      <w:r w:rsidR="00087B03" w:rsidRPr="00F76A50">
        <w:rPr>
          <w:rFonts w:eastAsia="Times New Roman"/>
          <w:noProof/>
        </w:rPr>
        <w:t xml:space="preserve">. </w:t>
      </w:r>
      <w:r w:rsidR="00067C7F" w:rsidRPr="00F76A50">
        <w:rPr>
          <w:rFonts w:eastAsia="Times New Roman"/>
          <w:noProof/>
        </w:rPr>
        <w:t>Stakeholders welcomed a focus on coherence and consolidation of the rules</w:t>
      </w:r>
      <w:r w:rsidR="00E94375" w:rsidRPr="00F76A50">
        <w:rPr>
          <w:rFonts w:eastAsia="Times New Roman"/>
          <w:noProof/>
        </w:rPr>
        <w:t xml:space="preserve">, and a focus on </w:t>
      </w:r>
      <w:r w:rsidR="00D659BF" w:rsidRPr="00F76A50">
        <w:rPr>
          <w:rFonts w:eastAsia="Times New Roman"/>
          <w:noProof/>
        </w:rPr>
        <w:t>optimisation of compliance costs</w:t>
      </w:r>
      <w:r w:rsidR="006E071A" w:rsidRPr="00F76A50">
        <w:rPr>
          <w:rFonts w:eastAsia="Times New Roman"/>
          <w:noProof/>
        </w:rPr>
        <w:t>.</w:t>
      </w:r>
    </w:p>
    <w:p w14:paraId="0DA5C80F" w14:textId="77777777" w:rsidR="002C3C62" w:rsidRPr="00F76A50" w:rsidRDefault="00067C7F" w:rsidP="00CB052A">
      <w:pPr>
        <w:rPr>
          <w:rFonts w:eastAsia="Times New Roman"/>
          <w:noProof/>
        </w:rPr>
      </w:pPr>
      <w:r w:rsidRPr="00F76A50">
        <w:rPr>
          <w:rFonts w:eastAsia="Times New Roman"/>
          <w:noProof/>
        </w:rPr>
        <w:t xml:space="preserve">There was a clear call for streamlining the data acquis and consolidating the rules. This is addressed in the proposal, together with targeted amendments supported by stakeholders, including as regards the General Data Protection Regulation and the fatigue generated by the cookie banners. In addition, businesses have pointed to further assessments of the interplay between the data rules that warrant a deeper analysis through the Better Regulation tools, notably the forthcoming digital fitness check. </w:t>
      </w:r>
    </w:p>
    <w:p w14:paraId="2BF8AD95" w14:textId="77777777" w:rsidR="002C3C62" w:rsidRPr="00F76A50" w:rsidRDefault="002C3C62" w:rsidP="00CB052A">
      <w:pPr>
        <w:rPr>
          <w:rFonts w:eastAsia="Times New Roman"/>
          <w:noProof/>
        </w:rPr>
      </w:pPr>
      <w:r w:rsidRPr="00F76A50">
        <w:rPr>
          <w:rFonts w:eastAsia="Times New Roman"/>
          <w:noProof/>
        </w:rPr>
        <w:t>Businesses across different sectors have also pointed to the unjustified burdens stemming from double reporting of incidents across multiple legal frameworks. This call for action is addressed through the proposal of a single-entry point for incident reporting.</w:t>
      </w:r>
    </w:p>
    <w:p w14:paraId="7E280790" w14:textId="77777777" w:rsidR="002C3C62" w:rsidRPr="00F76A50" w:rsidRDefault="002C3C62" w:rsidP="00CB052A">
      <w:pPr>
        <w:rPr>
          <w:rFonts w:eastAsia="Times New Roman"/>
          <w:noProof/>
        </w:rPr>
      </w:pPr>
      <w:r w:rsidRPr="00F76A50">
        <w:rPr>
          <w:rFonts w:eastAsia="Times New Roman"/>
          <w:noProof/>
        </w:rPr>
        <w:t xml:space="preserve">As regards the Artificial Intelligence Act, stakeholders have pointed to the need for legal certainty in the application of the rules, and have in particular stressed the need for available standards and guidance ahead of applying the rules. The separate regulatory proposal under the Digital Omnibus addresses their concerns. </w:t>
      </w:r>
    </w:p>
    <w:p w14:paraId="60B728BB" w14:textId="77777777" w:rsidR="002C3C62" w:rsidRPr="00F76A50" w:rsidRDefault="002C3C62" w:rsidP="00CB052A">
      <w:pPr>
        <w:rPr>
          <w:rFonts w:eastAsia="Times New Roman"/>
          <w:noProof/>
        </w:rPr>
      </w:pPr>
      <w:r w:rsidRPr="00F76A50">
        <w:rPr>
          <w:rFonts w:eastAsia="Times New Roman"/>
          <w:noProof/>
        </w:rPr>
        <w:t xml:space="preserve">Finally, stakeholders have not been vocal about the impact of the Platform-to-Business Regulation, confirming the results of the interim evaluation report that the rules are neither well-known, nor effective in achieving their objective. This Regulation proposes a repeal of the Platform-to-Business rules, notably in light of their overlap with more recent rules. </w:t>
      </w:r>
    </w:p>
    <w:p w14:paraId="6DA26CDE" w14:textId="77777777" w:rsidR="00FF2EDA" w:rsidRPr="00F76A50" w:rsidRDefault="008E20E2" w:rsidP="008D6372">
      <w:pPr>
        <w:rPr>
          <w:rFonts w:eastAsia="Arial Unicode MS"/>
          <w:noProof/>
        </w:rPr>
      </w:pPr>
      <w:r w:rsidRPr="00F76A50">
        <w:rPr>
          <w:rFonts w:eastAsia="Times New Roman"/>
          <w:noProof/>
        </w:rPr>
        <w:t xml:space="preserve">A detailed overview of these stakeholder consultations, and how they were </w:t>
      </w:r>
      <w:r w:rsidR="00385F1A" w:rsidRPr="00F76A50">
        <w:rPr>
          <w:rFonts w:eastAsia="Times New Roman"/>
          <w:noProof/>
        </w:rPr>
        <w:t xml:space="preserve">reflected upon in the proposal, can be found in the Staff Working Document </w:t>
      </w:r>
      <w:r w:rsidR="006E071A" w:rsidRPr="00F76A50">
        <w:rPr>
          <w:rFonts w:eastAsia="Times New Roman"/>
          <w:noProof/>
        </w:rPr>
        <w:t>supporting</w:t>
      </w:r>
      <w:r w:rsidR="00A456F2" w:rsidRPr="00F76A50">
        <w:rPr>
          <w:rFonts w:eastAsia="Times New Roman"/>
          <w:noProof/>
        </w:rPr>
        <w:t xml:space="preserve"> the Digital Omnibus. </w:t>
      </w:r>
    </w:p>
    <w:p w14:paraId="0B375FD0" w14:textId="77777777" w:rsidR="00FF2EDA" w:rsidRPr="00F76A50" w:rsidRDefault="00FF2EDA" w:rsidP="60E008F6">
      <w:pPr>
        <w:pStyle w:val="ManualHeading2"/>
        <w:rPr>
          <w:rFonts w:eastAsia="Arial Unicode MS"/>
          <w:noProof/>
          <w:bdr w:val="nil"/>
          <w:lang w:val="en-US" w:eastAsia="en-GB"/>
        </w:rPr>
      </w:pPr>
      <w:r w:rsidRPr="00F76A50">
        <w:rPr>
          <w:rFonts w:eastAsia="Arial Unicode MS"/>
          <w:noProof/>
          <w:bdr w:val="nil"/>
          <w:lang w:val="en-US" w:eastAsia="en-GB"/>
        </w:rPr>
        <w:t>•</w:t>
      </w:r>
      <w:r w:rsidRPr="00F76A50">
        <w:rPr>
          <w:rFonts w:eastAsia="Arial Unicode MS"/>
          <w:noProof/>
          <w:u w:color="000000"/>
          <w:bdr w:val="nil"/>
          <w:lang w:val="en-IE" w:eastAsia="en-GB"/>
        </w:rPr>
        <w:tab/>
      </w:r>
      <w:r w:rsidRPr="00F76A50">
        <w:rPr>
          <w:rFonts w:eastAsia="Arial Unicode MS"/>
          <w:noProof/>
          <w:bdr w:val="nil"/>
          <w:lang w:val="en-US" w:eastAsia="en-GB"/>
        </w:rPr>
        <w:t>Collection and use of expertise</w:t>
      </w:r>
    </w:p>
    <w:p w14:paraId="6663560C" w14:textId="77777777" w:rsidR="00A11598" w:rsidRPr="00F76A50" w:rsidRDefault="00820E1E" w:rsidP="60E008F6">
      <w:pPr>
        <w:pBdr>
          <w:top w:val="nil"/>
          <w:left w:val="nil"/>
          <w:bottom w:val="nil"/>
          <w:right w:val="nil"/>
          <w:between w:val="nil"/>
          <w:bar w:val="nil"/>
        </w:pBdr>
        <w:spacing w:before="0" w:after="240"/>
        <w:rPr>
          <w:noProof/>
        </w:rPr>
      </w:pPr>
      <w:r w:rsidRPr="00F76A50">
        <w:rPr>
          <w:noProof/>
        </w:rPr>
        <w:t>In addition to the consultation streams outlined above, t</w:t>
      </w:r>
      <w:r w:rsidR="0002205B" w:rsidRPr="00F76A50">
        <w:rPr>
          <w:noProof/>
        </w:rPr>
        <w:t>he Commis</w:t>
      </w:r>
      <w:r w:rsidR="00AD17E3" w:rsidRPr="00F76A50">
        <w:rPr>
          <w:noProof/>
        </w:rPr>
        <w:t>s</w:t>
      </w:r>
      <w:r w:rsidR="0002205B" w:rsidRPr="00F76A50">
        <w:rPr>
          <w:noProof/>
        </w:rPr>
        <w:t xml:space="preserve">ion </w:t>
      </w:r>
      <w:r w:rsidR="0047527E" w:rsidRPr="00F76A50">
        <w:rPr>
          <w:noProof/>
        </w:rPr>
        <w:t xml:space="preserve">mainly relied on internal analysis </w:t>
      </w:r>
      <w:r w:rsidR="008B41BB" w:rsidRPr="00F76A50">
        <w:rPr>
          <w:noProof/>
        </w:rPr>
        <w:t xml:space="preserve">for the purpose of this </w:t>
      </w:r>
      <w:r w:rsidR="00F17C08" w:rsidRPr="00F76A50">
        <w:rPr>
          <w:noProof/>
        </w:rPr>
        <w:t>proposal</w:t>
      </w:r>
      <w:r w:rsidRPr="00F76A50">
        <w:rPr>
          <w:noProof/>
        </w:rPr>
        <w:t>.</w:t>
      </w:r>
      <w:r w:rsidR="00A11598" w:rsidRPr="00F76A50">
        <w:rPr>
          <w:noProof/>
        </w:rPr>
        <w:t xml:space="preserve"> </w:t>
      </w:r>
      <w:r w:rsidR="009C32E6" w:rsidRPr="00F76A50">
        <w:rPr>
          <w:noProof/>
        </w:rPr>
        <w:t>Two s</w:t>
      </w:r>
      <w:r w:rsidR="003B3C5B" w:rsidRPr="00F76A50">
        <w:rPr>
          <w:noProof/>
        </w:rPr>
        <w:t xml:space="preserve">tudies were also contracted in support of the </w:t>
      </w:r>
      <w:r w:rsidR="005E2189" w:rsidRPr="00F76A50">
        <w:rPr>
          <w:noProof/>
        </w:rPr>
        <w:t>analysis on the data chapters of the proposal</w:t>
      </w:r>
      <w:r w:rsidR="00094130" w:rsidRPr="00F76A50">
        <w:rPr>
          <w:noProof/>
        </w:rPr>
        <w:t>. Th</w:t>
      </w:r>
      <w:r w:rsidR="003452A0" w:rsidRPr="00F76A50">
        <w:rPr>
          <w:noProof/>
        </w:rPr>
        <w:t xml:space="preserve">e </w:t>
      </w:r>
      <w:r w:rsidR="00DB79F9" w:rsidRPr="00F76A50">
        <w:rPr>
          <w:noProof/>
        </w:rPr>
        <w:t xml:space="preserve">first </w:t>
      </w:r>
      <w:r w:rsidR="00094130" w:rsidRPr="00F76A50">
        <w:rPr>
          <w:noProof/>
        </w:rPr>
        <w:t>one</w:t>
      </w:r>
      <w:r w:rsidR="002347E9" w:rsidRPr="00F76A50">
        <w:rPr>
          <w:noProof/>
        </w:rPr>
        <w:t xml:space="preserve"> focused</w:t>
      </w:r>
      <w:r w:rsidR="00094130" w:rsidRPr="00F76A50">
        <w:rPr>
          <w:noProof/>
        </w:rPr>
        <w:t xml:space="preserve"> on the implementation of </w:t>
      </w:r>
      <w:r w:rsidR="540BAA5D" w:rsidRPr="00F76A50">
        <w:rPr>
          <w:noProof/>
        </w:rPr>
        <w:t>Regulation (EU) 2018/1807 (</w:t>
      </w:r>
      <w:r w:rsidR="00094130" w:rsidRPr="00F76A50">
        <w:rPr>
          <w:noProof/>
        </w:rPr>
        <w:t>Free Flow of Non-Personal Data Regulation</w:t>
      </w:r>
      <w:r w:rsidR="7A2855ED" w:rsidRPr="00F76A50">
        <w:rPr>
          <w:noProof/>
        </w:rPr>
        <w:t>)</w:t>
      </w:r>
      <w:r w:rsidR="00094130" w:rsidRPr="00F76A50">
        <w:rPr>
          <w:noProof/>
        </w:rPr>
        <w:t xml:space="preserve">, </w:t>
      </w:r>
      <w:r w:rsidR="3B350AD4" w:rsidRPr="00F76A50">
        <w:rPr>
          <w:noProof/>
        </w:rPr>
        <w:t>Directive (EU)</w:t>
      </w:r>
      <w:r w:rsidR="00094130" w:rsidRPr="00F76A50">
        <w:rPr>
          <w:noProof/>
        </w:rPr>
        <w:t xml:space="preserve"> </w:t>
      </w:r>
      <w:r w:rsidR="3B350AD4" w:rsidRPr="00F76A50">
        <w:rPr>
          <w:noProof/>
        </w:rPr>
        <w:t>2019/1024 (</w:t>
      </w:r>
      <w:r w:rsidR="00094130" w:rsidRPr="00F76A50">
        <w:rPr>
          <w:noProof/>
        </w:rPr>
        <w:t>Open Data Directive</w:t>
      </w:r>
      <w:r w:rsidR="5F6922D5" w:rsidRPr="00F76A50">
        <w:rPr>
          <w:noProof/>
        </w:rPr>
        <w:t>)</w:t>
      </w:r>
      <w:r w:rsidR="00094130" w:rsidRPr="00F76A50">
        <w:rPr>
          <w:noProof/>
        </w:rPr>
        <w:t xml:space="preserve"> and </w:t>
      </w:r>
      <w:r w:rsidR="24B0D832" w:rsidRPr="00F76A50">
        <w:rPr>
          <w:noProof/>
        </w:rPr>
        <w:t>Regulation (EU) 2022/868 (</w:t>
      </w:r>
      <w:r w:rsidR="00094130" w:rsidRPr="00F76A50">
        <w:rPr>
          <w:noProof/>
        </w:rPr>
        <w:t>the Data Governance Act</w:t>
      </w:r>
      <w:r w:rsidR="1E76329D" w:rsidRPr="00F76A50">
        <w:rPr>
          <w:noProof/>
        </w:rPr>
        <w:t>)</w:t>
      </w:r>
      <w:r w:rsidR="00155841" w:rsidRPr="00F76A50">
        <w:rPr>
          <w:noProof/>
        </w:rPr>
        <w:t xml:space="preserve">. The second </w:t>
      </w:r>
      <w:r w:rsidR="00D43817" w:rsidRPr="00F76A50">
        <w:rPr>
          <w:noProof/>
        </w:rPr>
        <w:t>study</w:t>
      </w:r>
      <w:r w:rsidR="0040031C" w:rsidRPr="00F76A50">
        <w:rPr>
          <w:noProof/>
        </w:rPr>
        <w:t>, more closely linked to the Data Union Strategy Communication</w:t>
      </w:r>
      <w:r w:rsidR="002E1C10" w:rsidRPr="00F76A50">
        <w:rPr>
          <w:noProof/>
        </w:rPr>
        <w:t xml:space="preserve"> </w:t>
      </w:r>
      <w:r w:rsidR="003822D4" w:rsidRPr="00F76A50">
        <w:rPr>
          <w:noProof/>
        </w:rPr>
        <w:t>(</w:t>
      </w:r>
      <w:r w:rsidR="002E1C10" w:rsidRPr="00F76A50">
        <w:rPr>
          <w:noProof/>
        </w:rPr>
        <w:t>adopted as part of the same Simplification Package</w:t>
      </w:r>
      <w:r w:rsidR="003822D4" w:rsidRPr="00F76A50">
        <w:rPr>
          <w:noProof/>
        </w:rPr>
        <w:t xml:space="preserve"> alongside the Digital Omnibus)</w:t>
      </w:r>
      <w:r w:rsidR="002E1C10" w:rsidRPr="00F76A50">
        <w:rPr>
          <w:noProof/>
        </w:rPr>
        <w:t xml:space="preserve">, focused on </w:t>
      </w:r>
      <w:r w:rsidR="00D35BA1" w:rsidRPr="00F76A50">
        <w:rPr>
          <w:noProof/>
        </w:rPr>
        <w:t xml:space="preserve">data policy developments linked to </w:t>
      </w:r>
      <w:r w:rsidR="002E1C10" w:rsidRPr="00F76A50">
        <w:rPr>
          <w:noProof/>
        </w:rPr>
        <w:t xml:space="preserve">generative </w:t>
      </w:r>
      <w:r w:rsidR="00691853" w:rsidRPr="00F76A50">
        <w:rPr>
          <w:noProof/>
        </w:rPr>
        <w:t>AI</w:t>
      </w:r>
      <w:r w:rsidR="00D35BA1" w:rsidRPr="00F76A50">
        <w:rPr>
          <w:noProof/>
        </w:rPr>
        <w:t xml:space="preserve">, regulatory compliance, and international </w:t>
      </w:r>
      <w:r w:rsidR="00EF6F08" w:rsidRPr="00F76A50">
        <w:rPr>
          <w:noProof/>
        </w:rPr>
        <w:t>dimensions</w:t>
      </w:r>
      <w:r w:rsidR="00833F83" w:rsidRPr="00F76A50">
        <w:rPr>
          <w:noProof/>
        </w:rPr>
        <w:t xml:space="preserve">. Both </w:t>
      </w:r>
      <w:r w:rsidR="00C71F8C" w:rsidRPr="00F76A50">
        <w:rPr>
          <w:noProof/>
        </w:rPr>
        <w:t xml:space="preserve">studies are </w:t>
      </w:r>
      <w:r w:rsidR="002D1CFC" w:rsidRPr="00F76A50">
        <w:rPr>
          <w:noProof/>
        </w:rPr>
        <w:t>being</w:t>
      </w:r>
      <w:r w:rsidR="002F1399" w:rsidRPr="00F76A50">
        <w:rPr>
          <w:noProof/>
        </w:rPr>
        <w:t xml:space="preserve"> finalis</w:t>
      </w:r>
      <w:r w:rsidR="002D1CFC" w:rsidRPr="00F76A50">
        <w:rPr>
          <w:noProof/>
        </w:rPr>
        <w:t>ed</w:t>
      </w:r>
      <w:r w:rsidR="002F1399" w:rsidRPr="00F76A50">
        <w:rPr>
          <w:noProof/>
        </w:rPr>
        <w:t xml:space="preserve">, and will be published at a later stage. </w:t>
      </w:r>
    </w:p>
    <w:p w14:paraId="0BE90000" w14:textId="77777777" w:rsidR="00723715" w:rsidRPr="00F76A50" w:rsidRDefault="00723715" w:rsidP="60E008F6">
      <w:pPr>
        <w:pBdr>
          <w:top w:val="nil"/>
          <w:left w:val="nil"/>
          <w:bottom w:val="nil"/>
          <w:right w:val="nil"/>
          <w:between w:val="nil"/>
          <w:bar w:val="nil"/>
        </w:pBdr>
        <w:spacing w:before="0" w:after="240"/>
        <w:rPr>
          <w:rFonts w:eastAsia="Arial Unicode MS"/>
          <w:noProof/>
          <w:color w:val="008000"/>
        </w:rPr>
      </w:pPr>
      <w:r w:rsidRPr="00F76A50">
        <w:rPr>
          <w:noProof/>
        </w:rPr>
        <w:t xml:space="preserve">The Commission’s services have also run a study on the interplay between </w:t>
      </w:r>
      <w:r w:rsidR="1B331611" w:rsidRPr="00F76A50">
        <w:rPr>
          <w:noProof/>
        </w:rPr>
        <w:t>Regulation (EU) 2022/2065 (</w:t>
      </w:r>
      <w:r w:rsidRPr="00F76A50">
        <w:rPr>
          <w:noProof/>
        </w:rPr>
        <w:t>Digital Services Act</w:t>
      </w:r>
      <w:r w:rsidR="0B34B03C" w:rsidRPr="00F76A50">
        <w:rPr>
          <w:noProof/>
        </w:rPr>
        <w:t>)</w:t>
      </w:r>
      <w:r w:rsidRPr="00F76A50">
        <w:rPr>
          <w:noProof/>
        </w:rPr>
        <w:t xml:space="preserve"> and other legislative acts, including </w:t>
      </w:r>
      <w:r w:rsidR="0A7E1D38" w:rsidRPr="00F76A50">
        <w:rPr>
          <w:noProof/>
        </w:rPr>
        <w:t>Regulation (EU) 2019/1150 (</w:t>
      </w:r>
      <w:r w:rsidRPr="00F76A50">
        <w:rPr>
          <w:noProof/>
        </w:rPr>
        <w:t>the</w:t>
      </w:r>
      <w:r w:rsidR="007E6A53" w:rsidRPr="00F76A50">
        <w:rPr>
          <w:noProof/>
        </w:rPr>
        <w:t xml:space="preserve"> </w:t>
      </w:r>
      <w:r w:rsidR="727F86CC" w:rsidRPr="00F76A50">
        <w:rPr>
          <w:noProof/>
        </w:rPr>
        <w:t>P2B</w:t>
      </w:r>
      <w:r w:rsidRPr="00F76A50">
        <w:rPr>
          <w:noProof/>
        </w:rPr>
        <w:t xml:space="preserve"> Regulation</w:t>
      </w:r>
      <w:r w:rsidR="36B79DFD" w:rsidRPr="00F76A50">
        <w:rPr>
          <w:noProof/>
        </w:rPr>
        <w:t>)</w:t>
      </w:r>
      <w:r w:rsidRPr="00F76A50">
        <w:rPr>
          <w:noProof/>
        </w:rPr>
        <w:t xml:space="preserve">. The Commission is releasing as part of the Digital Package, the report describing the interplay between </w:t>
      </w:r>
      <w:r w:rsidR="1D6BF932" w:rsidRPr="00F76A50">
        <w:rPr>
          <w:noProof/>
        </w:rPr>
        <w:t>Regulation (EU) 2022/2065 (</w:t>
      </w:r>
      <w:r w:rsidRPr="00F76A50">
        <w:rPr>
          <w:noProof/>
        </w:rPr>
        <w:t>Digital Services Act</w:t>
      </w:r>
      <w:r w:rsidR="27FC09BD" w:rsidRPr="00F76A50">
        <w:rPr>
          <w:noProof/>
        </w:rPr>
        <w:t>)</w:t>
      </w:r>
      <w:r w:rsidRPr="00F76A50">
        <w:rPr>
          <w:noProof/>
        </w:rPr>
        <w:t xml:space="preserve"> and other related rules, pursuant to the requirement of </w:t>
      </w:r>
      <w:r w:rsidR="11A40CCE" w:rsidRPr="00F76A50">
        <w:rPr>
          <w:noProof/>
        </w:rPr>
        <w:t>A</w:t>
      </w:r>
      <w:r w:rsidRPr="00F76A50">
        <w:rPr>
          <w:noProof/>
        </w:rPr>
        <w:t xml:space="preserve">rticle 91 of </w:t>
      </w:r>
      <w:r w:rsidR="12B692EA" w:rsidRPr="00F76A50">
        <w:rPr>
          <w:noProof/>
        </w:rPr>
        <w:t>Regulation (EU) 2022/2065 (</w:t>
      </w:r>
      <w:r w:rsidRPr="00F76A50">
        <w:rPr>
          <w:noProof/>
        </w:rPr>
        <w:t>Digital Services Act</w:t>
      </w:r>
      <w:r w:rsidR="420F5BA3" w:rsidRPr="00F76A50">
        <w:rPr>
          <w:noProof/>
        </w:rPr>
        <w:t>)</w:t>
      </w:r>
      <w:r w:rsidRPr="00F76A50">
        <w:rPr>
          <w:noProof/>
        </w:rPr>
        <w:t xml:space="preserve">. </w:t>
      </w:r>
    </w:p>
    <w:p w14:paraId="04B1BA39" w14:textId="77777777" w:rsidR="00FF2EDA" w:rsidRPr="00F76A50" w:rsidRDefault="00FF2EDA" w:rsidP="008C7057">
      <w:pPr>
        <w:pStyle w:val="ManualHeading2"/>
        <w:rPr>
          <w:rFonts w:eastAsia="Arial Unicode MS"/>
          <w:noProof/>
          <w:bdr w:val="nil"/>
          <w:lang w:val="en-IE" w:eastAsia="en-GB"/>
        </w:rPr>
      </w:pPr>
      <w:r w:rsidRPr="00F76A50">
        <w:rPr>
          <w:rFonts w:eastAsia="Arial Unicode MS"/>
          <w:noProof/>
          <w:bdr w:val="nil"/>
          <w:lang w:val="en-IE" w:eastAsia="en-GB"/>
        </w:rPr>
        <w:t>•</w:t>
      </w:r>
      <w:r w:rsidRPr="00F76A50">
        <w:rPr>
          <w:rFonts w:eastAsia="Arial Unicode MS"/>
          <w:noProof/>
          <w:u w:color="000000"/>
          <w:bdr w:val="nil"/>
          <w:lang w:val="en-IE" w:eastAsia="en-GB"/>
        </w:rPr>
        <w:tab/>
      </w:r>
      <w:r w:rsidRPr="00F76A50">
        <w:rPr>
          <w:rFonts w:eastAsia="Arial Unicode MS"/>
          <w:noProof/>
          <w:bdr w:val="nil"/>
          <w:lang w:val="en-IE" w:eastAsia="en-GB"/>
        </w:rPr>
        <w:t>Impact assessment</w:t>
      </w:r>
    </w:p>
    <w:p w14:paraId="3141D55B" w14:textId="77777777" w:rsidR="007B3ECB" w:rsidRPr="00F76A50" w:rsidRDefault="00EF33B7" w:rsidP="008C7057">
      <w:pPr>
        <w:pBdr>
          <w:top w:val="nil"/>
          <w:left w:val="nil"/>
          <w:bottom w:val="nil"/>
          <w:right w:val="nil"/>
          <w:between w:val="nil"/>
          <w:bar w:val="nil"/>
        </w:pBdr>
        <w:spacing w:before="0" w:after="240"/>
        <w:rPr>
          <w:noProof/>
        </w:rPr>
      </w:pPr>
      <w:r w:rsidRPr="00F76A50">
        <w:rPr>
          <w:noProof/>
        </w:rPr>
        <w:t xml:space="preserve">The amendments put forward in </w:t>
      </w:r>
      <w:r w:rsidR="00BA6969" w:rsidRPr="00F76A50">
        <w:rPr>
          <w:noProof/>
        </w:rPr>
        <w:t>this Regulation</w:t>
      </w:r>
      <w:r w:rsidRPr="00F76A50">
        <w:rPr>
          <w:noProof/>
        </w:rPr>
        <w:t xml:space="preserve"> are </w:t>
      </w:r>
      <w:r w:rsidR="00736CD9" w:rsidRPr="00F76A50">
        <w:rPr>
          <w:noProof/>
        </w:rPr>
        <w:t xml:space="preserve">targeted and </w:t>
      </w:r>
      <w:r w:rsidRPr="00F76A50">
        <w:rPr>
          <w:noProof/>
        </w:rPr>
        <w:t xml:space="preserve">technical in their nature. </w:t>
      </w:r>
      <w:r w:rsidR="00FB48B0" w:rsidRPr="00F76A50">
        <w:rPr>
          <w:noProof/>
        </w:rPr>
        <w:t xml:space="preserve">They are designed </w:t>
      </w:r>
      <w:r w:rsidR="009B4BAD" w:rsidRPr="00F76A50">
        <w:rPr>
          <w:noProof/>
        </w:rPr>
        <w:t xml:space="preserve">to ensure a more efficient implementation of rules. </w:t>
      </w:r>
      <w:r w:rsidRPr="00F76A50">
        <w:rPr>
          <w:noProof/>
        </w:rPr>
        <w:t>They are not prone to multiple policy options</w:t>
      </w:r>
      <w:r w:rsidR="00E331A4" w:rsidRPr="00F76A50">
        <w:rPr>
          <w:noProof/>
        </w:rPr>
        <w:t xml:space="preserve"> that could meaningfully be</w:t>
      </w:r>
      <w:r w:rsidR="001D25EC" w:rsidRPr="00F76A50">
        <w:rPr>
          <w:noProof/>
        </w:rPr>
        <w:t xml:space="preserve"> tested and compared </w:t>
      </w:r>
      <w:r w:rsidR="000E6D83" w:rsidRPr="00F76A50">
        <w:rPr>
          <w:noProof/>
        </w:rPr>
        <w:t xml:space="preserve">and, in alignment with the Better Regulation guidelines, are not underpinned by a full </w:t>
      </w:r>
      <w:r w:rsidR="001D25EC" w:rsidRPr="00F76A50">
        <w:rPr>
          <w:noProof/>
        </w:rPr>
        <w:t xml:space="preserve">impact assessment report. </w:t>
      </w:r>
    </w:p>
    <w:p w14:paraId="45A2C3D3" w14:textId="77777777" w:rsidR="00CE4405" w:rsidRPr="00F76A50" w:rsidRDefault="00243713" w:rsidP="008C7057">
      <w:pPr>
        <w:pBdr>
          <w:top w:val="nil"/>
          <w:left w:val="nil"/>
          <w:bottom w:val="nil"/>
          <w:right w:val="nil"/>
          <w:between w:val="nil"/>
          <w:bar w:val="nil"/>
        </w:pBdr>
        <w:spacing w:before="0" w:after="240"/>
        <w:rPr>
          <w:noProof/>
        </w:rPr>
      </w:pPr>
      <w:r w:rsidRPr="00F76A50">
        <w:rPr>
          <w:noProof/>
        </w:rPr>
        <w:t xml:space="preserve">The attached Staff Working Document goes in depth into </w:t>
      </w:r>
      <w:r w:rsidR="009758B7" w:rsidRPr="00F76A50">
        <w:rPr>
          <w:noProof/>
        </w:rPr>
        <w:t xml:space="preserve">the </w:t>
      </w:r>
      <w:r w:rsidR="00B66299" w:rsidRPr="00F76A50">
        <w:rPr>
          <w:noProof/>
        </w:rPr>
        <w:t xml:space="preserve">intervention logic </w:t>
      </w:r>
      <w:r w:rsidR="009758B7" w:rsidRPr="00F76A50">
        <w:rPr>
          <w:noProof/>
        </w:rPr>
        <w:t xml:space="preserve">for </w:t>
      </w:r>
      <w:r w:rsidR="00B66299" w:rsidRPr="00F76A50">
        <w:rPr>
          <w:noProof/>
        </w:rPr>
        <w:t xml:space="preserve">the </w:t>
      </w:r>
      <w:r w:rsidR="009758B7" w:rsidRPr="00F76A50">
        <w:rPr>
          <w:noProof/>
        </w:rPr>
        <w:t xml:space="preserve">amendments, </w:t>
      </w:r>
      <w:r w:rsidR="00B92238" w:rsidRPr="00F76A50">
        <w:rPr>
          <w:noProof/>
        </w:rPr>
        <w:t xml:space="preserve">the stakeholder </w:t>
      </w:r>
      <w:r w:rsidR="00E27C32" w:rsidRPr="00F76A50">
        <w:rPr>
          <w:noProof/>
        </w:rPr>
        <w:t xml:space="preserve">views on the different measures, and </w:t>
      </w:r>
      <w:r w:rsidR="009758B7" w:rsidRPr="00F76A50">
        <w:rPr>
          <w:noProof/>
        </w:rPr>
        <w:t xml:space="preserve">presents </w:t>
      </w:r>
      <w:r w:rsidR="00B66299" w:rsidRPr="00F76A50">
        <w:rPr>
          <w:noProof/>
        </w:rPr>
        <w:t xml:space="preserve">the cost benefit analysis for the proposals, </w:t>
      </w:r>
      <w:r w:rsidR="00223211" w:rsidRPr="00F76A50">
        <w:rPr>
          <w:noProof/>
        </w:rPr>
        <w:t>including</w:t>
      </w:r>
      <w:r w:rsidR="00B66299" w:rsidRPr="00F76A50">
        <w:rPr>
          <w:noProof/>
        </w:rPr>
        <w:t xml:space="preserve"> the </w:t>
      </w:r>
      <w:r w:rsidR="009758B7" w:rsidRPr="00F76A50">
        <w:rPr>
          <w:noProof/>
        </w:rPr>
        <w:t>cost savings</w:t>
      </w:r>
      <w:r w:rsidR="009A7EF0" w:rsidRPr="00F76A50">
        <w:rPr>
          <w:noProof/>
        </w:rPr>
        <w:t xml:space="preserve"> </w:t>
      </w:r>
      <w:r w:rsidR="00B66299" w:rsidRPr="00F76A50">
        <w:rPr>
          <w:noProof/>
        </w:rPr>
        <w:t xml:space="preserve">generated </w:t>
      </w:r>
      <w:r w:rsidR="009A7EF0" w:rsidRPr="00F76A50">
        <w:rPr>
          <w:noProof/>
        </w:rPr>
        <w:t>and other types of impacts</w:t>
      </w:r>
      <w:r w:rsidR="00E27C32" w:rsidRPr="00F76A50">
        <w:rPr>
          <w:noProof/>
        </w:rPr>
        <w:t xml:space="preserve">. </w:t>
      </w:r>
      <w:r w:rsidR="008079FC" w:rsidRPr="00F76A50">
        <w:rPr>
          <w:noProof/>
        </w:rPr>
        <w:t>I</w:t>
      </w:r>
      <w:r w:rsidR="1F3A1E53" w:rsidRPr="00F76A50">
        <w:rPr>
          <w:noProof/>
        </w:rPr>
        <w:t>n many cases it</w:t>
      </w:r>
      <w:r w:rsidR="008079FC" w:rsidRPr="00F76A50">
        <w:rPr>
          <w:noProof/>
        </w:rPr>
        <w:t xml:space="preserve"> build</w:t>
      </w:r>
      <w:r w:rsidR="00CE4405" w:rsidRPr="00F76A50">
        <w:rPr>
          <w:noProof/>
        </w:rPr>
        <w:t xml:space="preserve">s on </w:t>
      </w:r>
      <w:r w:rsidR="00F90C6E" w:rsidRPr="00F76A50">
        <w:rPr>
          <w:noProof/>
        </w:rPr>
        <w:t xml:space="preserve">the respective Impact Assessments that were originally done for the different acts. </w:t>
      </w:r>
    </w:p>
    <w:p w14:paraId="103F3F3C" w14:textId="77777777" w:rsidR="00FF2EDA" w:rsidRPr="00F76A50" w:rsidRDefault="00FF2EDA" w:rsidP="008C7057">
      <w:pPr>
        <w:pStyle w:val="ManualHeading2"/>
        <w:rPr>
          <w:rFonts w:eastAsia="Arial Unicode MS"/>
          <w:noProof/>
          <w:bdr w:val="nil"/>
          <w:lang w:val="en-IE" w:eastAsia="en-GB"/>
        </w:rPr>
      </w:pPr>
      <w:r w:rsidRPr="00F76A50">
        <w:rPr>
          <w:rFonts w:eastAsia="Arial Unicode MS"/>
          <w:noProof/>
          <w:bdr w:val="nil"/>
          <w:lang w:val="en-IE" w:eastAsia="en-GB"/>
        </w:rPr>
        <w:t>•</w:t>
      </w:r>
      <w:r w:rsidRPr="00F76A50">
        <w:rPr>
          <w:rFonts w:eastAsia="Arial Unicode MS"/>
          <w:noProof/>
          <w:u w:color="000000"/>
          <w:bdr w:val="nil"/>
          <w:lang w:val="en-IE" w:eastAsia="en-GB"/>
        </w:rPr>
        <w:tab/>
      </w:r>
      <w:r w:rsidRPr="00F76A50">
        <w:rPr>
          <w:rFonts w:eastAsia="Arial Unicode MS"/>
          <w:noProof/>
          <w:bdr w:val="nil"/>
          <w:lang w:val="en-IE" w:eastAsia="en-GB"/>
        </w:rPr>
        <w:t>Regulatory fitness and simplification</w:t>
      </w:r>
    </w:p>
    <w:p w14:paraId="6569A282" w14:textId="77777777" w:rsidR="002E2EE4" w:rsidRPr="00F76A50" w:rsidRDefault="009C01DC" w:rsidP="008C7057">
      <w:pPr>
        <w:pBdr>
          <w:top w:val="nil"/>
          <w:left w:val="nil"/>
          <w:bottom w:val="nil"/>
          <w:right w:val="nil"/>
          <w:between w:val="nil"/>
          <w:bar w:val="nil"/>
        </w:pBdr>
        <w:spacing w:before="0" w:after="240"/>
        <w:rPr>
          <w:noProof/>
        </w:rPr>
      </w:pPr>
      <w:r w:rsidRPr="00F76A50">
        <w:rPr>
          <w:noProof/>
        </w:rPr>
        <w:t xml:space="preserve">The </w:t>
      </w:r>
      <w:r w:rsidR="007B2617" w:rsidRPr="00F76A50">
        <w:rPr>
          <w:noProof/>
        </w:rPr>
        <w:t>proposed Regulation</w:t>
      </w:r>
      <w:r w:rsidR="002906DD" w:rsidRPr="00F76A50">
        <w:rPr>
          <w:noProof/>
        </w:rPr>
        <w:t xml:space="preserve"> </w:t>
      </w:r>
      <w:r w:rsidR="00A909C5" w:rsidRPr="00F76A50">
        <w:rPr>
          <w:noProof/>
        </w:rPr>
        <w:t xml:space="preserve">entails very strong burden reduction </w:t>
      </w:r>
      <w:r w:rsidR="00B33CCF" w:rsidRPr="00F76A50">
        <w:rPr>
          <w:noProof/>
        </w:rPr>
        <w:t xml:space="preserve">for </w:t>
      </w:r>
      <w:r w:rsidR="004B23AF" w:rsidRPr="00F76A50">
        <w:rPr>
          <w:noProof/>
        </w:rPr>
        <w:t xml:space="preserve">businesses, </w:t>
      </w:r>
      <w:r w:rsidR="00884499" w:rsidRPr="00F76A50">
        <w:rPr>
          <w:noProof/>
        </w:rPr>
        <w:t xml:space="preserve">as well as for </w:t>
      </w:r>
      <w:r w:rsidR="004B23AF" w:rsidRPr="00F76A50">
        <w:rPr>
          <w:noProof/>
        </w:rPr>
        <w:t>public administrations</w:t>
      </w:r>
      <w:r w:rsidR="00884499" w:rsidRPr="00F76A50">
        <w:rPr>
          <w:noProof/>
        </w:rPr>
        <w:t xml:space="preserve"> </w:t>
      </w:r>
      <w:r w:rsidR="004B23AF" w:rsidRPr="00F76A50">
        <w:rPr>
          <w:noProof/>
        </w:rPr>
        <w:t xml:space="preserve">and citizens. </w:t>
      </w:r>
      <w:r w:rsidR="00364525" w:rsidRPr="00F76A50">
        <w:rPr>
          <w:noProof/>
        </w:rPr>
        <w:t xml:space="preserve">Initial estimates </w:t>
      </w:r>
      <w:r w:rsidR="00454C9C" w:rsidRPr="00F76A50">
        <w:rPr>
          <w:noProof/>
        </w:rPr>
        <w:t xml:space="preserve">foresee possible </w:t>
      </w:r>
      <w:r w:rsidR="0052549A" w:rsidRPr="00F76A50">
        <w:rPr>
          <w:noProof/>
        </w:rPr>
        <w:t>savings of</w:t>
      </w:r>
      <w:r w:rsidR="00A362D9" w:rsidRPr="00F76A50">
        <w:rPr>
          <w:noProof/>
        </w:rPr>
        <w:t xml:space="preserve"> at least</w:t>
      </w:r>
      <w:r w:rsidR="0052549A" w:rsidRPr="00F76A50">
        <w:rPr>
          <w:noProof/>
        </w:rPr>
        <w:t xml:space="preserve"> </w:t>
      </w:r>
      <w:r w:rsidR="006E071A" w:rsidRPr="00F76A50">
        <w:rPr>
          <w:noProof/>
        </w:rPr>
        <w:t xml:space="preserve">EUR 1 billion </w:t>
      </w:r>
      <w:r w:rsidR="0052549A" w:rsidRPr="00F76A50">
        <w:rPr>
          <w:noProof/>
        </w:rPr>
        <w:t>annually, from</w:t>
      </w:r>
      <w:r w:rsidR="0020069B" w:rsidRPr="00F76A50">
        <w:rPr>
          <w:noProof/>
        </w:rPr>
        <w:t xml:space="preserve"> moment of </w:t>
      </w:r>
      <w:r w:rsidR="003A445F" w:rsidRPr="00F76A50">
        <w:rPr>
          <w:noProof/>
        </w:rPr>
        <w:t>entry into force,</w:t>
      </w:r>
      <w:r w:rsidR="00103AEB" w:rsidRPr="00F76A50">
        <w:rPr>
          <w:noProof/>
        </w:rPr>
        <w:t xml:space="preserve"> with an additional EUR 1 billion savings in one-off costs, amounting to a total of at least </w:t>
      </w:r>
      <w:r w:rsidR="006E071A" w:rsidRPr="00F76A50">
        <w:rPr>
          <w:noProof/>
        </w:rPr>
        <w:t xml:space="preserve">EUR </w:t>
      </w:r>
      <w:r w:rsidR="00112FCB" w:rsidRPr="00F76A50">
        <w:rPr>
          <w:noProof/>
        </w:rPr>
        <w:t xml:space="preserve">5 </w:t>
      </w:r>
      <w:r w:rsidR="006E071A" w:rsidRPr="00F76A50">
        <w:rPr>
          <w:noProof/>
        </w:rPr>
        <w:t xml:space="preserve">billion </w:t>
      </w:r>
      <w:r w:rsidR="003A445F" w:rsidRPr="00F76A50">
        <w:rPr>
          <w:noProof/>
        </w:rPr>
        <w:t>over</w:t>
      </w:r>
      <w:r w:rsidR="00AE6668" w:rsidRPr="00F76A50">
        <w:rPr>
          <w:noProof/>
        </w:rPr>
        <w:t xml:space="preserve"> 3 years by </w:t>
      </w:r>
      <w:r w:rsidR="00222AC1" w:rsidRPr="00F76A50">
        <w:rPr>
          <w:noProof/>
        </w:rPr>
        <w:t xml:space="preserve">2029. </w:t>
      </w:r>
      <w:r w:rsidR="00433777" w:rsidRPr="00F76A50">
        <w:rPr>
          <w:noProof/>
        </w:rPr>
        <w:t>Non quantifiable</w:t>
      </w:r>
      <w:r w:rsidR="00A362D9" w:rsidRPr="00F76A50">
        <w:rPr>
          <w:noProof/>
        </w:rPr>
        <w:t xml:space="preserve"> </w:t>
      </w:r>
      <w:r w:rsidR="00055D5F" w:rsidRPr="00F76A50">
        <w:rPr>
          <w:noProof/>
        </w:rPr>
        <w:t>benefits are also largely expected</w:t>
      </w:r>
      <w:r w:rsidR="002F3966" w:rsidRPr="00F76A50">
        <w:rPr>
          <w:noProof/>
        </w:rPr>
        <w:t xml:space="preserve">, notably from a streamlined </w:t>
      </w:r>
      <w:r w:rsidR="009F4341" w:rsidRPr="00F76A50">
        <w:rPr>
          <w:noProof/>
        </w:rPr>
        <w:t xml:space="preserve">set of rules </w:t>
      </w:r>
      <w:r w:rsidR="00F51F16" w:rsidRPr="00F76A50">
        <w:rPr>
          <w:noProof/>
        </w:rPr>
        <w:t xml:space="preserve">which </w:t>
      </w:r>
      <w:r w:rsidR="003B67EF" w:rsidRPr="00F76A50">
        <w:rPr>
          <w:noProof/>
        </w:rPr>
        <w:t xml:space="preserve">will </w:t>
      </w:r>
      <w:r w:rsidR="00F51F16" w:rsidRPr="00F76A50">
        <w:rPr>
          <w:noProof/>
        </w:rPr>
        <w:t>facilitate</w:t>
      </w:r>
      <w:r w:rsidR="006606FA" w:rsidRPr="00F76A50">
        <w:rPr>
          <w:noProof/>
        </w:rPr>
        <w:t xml:space="preserve"> </w:t>
      </w:r>
      <w:r w:rsidR="009F4341" w:rsidRPr="00F76A50">
        <w:rPr>
          <w:noProof/>
        </w:rPr>
        <w:t xml:space="preserve">their </w:t>
      </w:r>
      <w:r w:rsidR="006606FA" w:rsidRPr="00F76A50">
        <w:rPr>
          <w:noProof/>
        </w:rPr>
        <w:t>e</w:t>
      </w:r>
      <w:r w:rsidR="009F4341" w:rsidRPr="00F76A50">
        <w:rPr>
          <w:noProof/>
        </w:rPr>
        <w:t>ngagement</w:t>
      </w:r>
      <w:r w:rsidR="00076FD1" w:rsidRPr="00F76A50">
        <w:rPr>
          <w:noProof/>
        </w:rPr>
        <w:t xml:space="preserve"> and compliance</w:t>
      </w:r>
      <w:r w:rsidR="00E56796" w:rsidRPr="00F76A50">
        <w:rPr>
          <w:noProof/>
        </w:rPr>
        <w:t xml:space="preserve"> thereof</w:t>
      </w:r>
      <w:r w:rsidR="00076FD1" w:rsidRPr="00F76A50">
        <w:rPr>
          <w:noProof/>
        </w:rPr>
        <w:t>.</w:t>
      </w:r>
      <w:r w:rsidR="00103AEB" w:rsidRPr="00F76A50">
        <w:rPr>
          <w:noProof/>
        </w:rPr>
        <w:t xml:space="preserve"> The calculations also exclude the business opportunities created through the regulatory approach proposed.</w:t>
      </w:r>
    </w:p>
    <w:p w14:paraId="208C3A88" w14:textId="77777777" w:rsidR="00222AC1" w:rsidRPr="00F76A50" w:rsidRDefault="00F64724" w:rsidP="008C7057">
      <w:pPr>
        <w:pBdr>
          <w:top w:val="nil"/>
          <w:left w:val="nil"/>
          <w:bottom w:val="nil"/>
          <w:right w:val="nil"/>
          <w:between w:val="nil"/>
          <w:bar w:val="nil"/>
        </w:pBdr>
        <w:spacing w:before="0" w:after="240"/>
        <w:rPr>
          <w:noProof/>
        </w:rPr>
      </w:pPr>
      <w:r w:rsidRPr="00F76A50">
        <w:rPr>
          <w:noProof/>
        </w:rPr>
        <w:t xml:space="preserve">While SMEs are already exempted under </w:t>
      </w:r>
      <w:r w:rsidR="003C7966" w:rsidRPr="00F76A50">
        <w:rPr>
          <w:noProof/>
        </w:rPr>
        <w:t xml:space="preserve">a certain number of provisions </w:t>
      </w:r>
      <w:r w:rsidR="005F3A68" w:rsidRPr="00F76A50">
        <w:rPr>
          <w:noProof/>
        </w:rPr>
        <w:t xml:space="preserve">in </w:t>
      </w:r>
      <w:r w:rsidR="003C7966" w:rsidRPr="00F76A50">
        <w:rPr>
          <w:noProof/>
        </w:rPr>
        <w:t xml:space="preserve">the legal acts </w:t>
      </w:r>
      <w:r w:rsidR="005F3A68" w:rsidRPr="00F76A50">
        <w:rPr>
          <w:noProof/>
        </w:rPr>
        <w:t>amended in</w:t>
      </w:r>
      <w:r w:rsidR="00FA6C64" w:rsidRPr="00F76A50">
        <w:rPr>
          <w:noProof/>
        </w:rPr>
        <w:t xml:space="preserve"> the Digital Omnibus, </w:t>
      </w:r>
      <w:r w:rsidR="005F3A68" w:rsidRPr="00F76A50">
        <w:rPr>
          <w:noProof/>
        </w:rPr>
        <w:t>further support measures are put forward</w:t>
      </w:r>
      <w:r w:rsidR="003361FB" w:rsidRPr="00F76A50">
        <w:rPr>
          <w:noProof/>
        </w:rPr>
        <w:t xml:space="preserve"> in the area of</w:t>
      </w:r>
      <w:r w:rsidR="00D455CF" w:rsidRPr="00F76A50">
        <w:rPr>
          <w:noProof/>
        </w:rPr>
        <w:t xml:space="preserve"> </w:t>
      </w:r>
      <w:r w:rsidR="003361FB" w:rsidRPr="00F76A50">
        <w:rPr>
          <w:noProof/>
        </w:rPr>
        <w:t xml:space="preserve">cloud switching. </w:t>
      </w:r>
      <w:r w:rsidR="005B1D82" w:rsidRPr="00F76A50">
        <w:rPr>
          <w:noProof/>
        </w:rPr>
        <w:t xml:space="preserve">Within </w:t>
      </w:r>
      <w:r w:rsidR="00FB5F56" w:rsidRPr="00F76A50">
        <w:rPr>
          <w:noProof/>
        </w:rPr>
        <w:t>the chapter on harmonised data sharing rules</w:t>
      </w:r>
      <w:r w:rsidR="003361FB" w:rsidRPr="00F76A50">
        <w:rPr>
          <w:noProof/>
        </w:rPr>
        <w:t xml:space="preserve">, </w:t>
      </w:r>
      <w:r w:rsidR="00FB5F56" w:rsidRPr="00F76A50">
        <w:rPr>
          <w:noProof/>
        </w:rPr>
        <w:t xml:space="preserve">some </w:t>
      </w:r>
      <w:r w:rsidR="000B3DCB" w:rsidRPr="00F76A50">
        <w:rPr>
          <w:noProof/>
        </w:rPr>
        <w:t xml:space="preserve">exemptions already provided to SMEs are </w:t>
      </w:r>
      <w:r w:rsidR="00884499" w:rsidRPr="00F76A50">
        <w:rPr>
          <w:noProof/>
        </w:rPr>
        <w:t>extended to small mid-caps (SMCs)</w:t>
      </w:r>
      <w:r w:rsidR="00290414" w:rsidRPr="00F76A50">
        <w:rPr>
          <w:noProof/>
        </w:rPr>
        <w:t>.</w:t>
      </w:r>
    </w:p>
    <w:p w14:paraId="3EAE3D10" w14:textId="77777777" w:rsidR="00A02407" w:rsidRPr="00F76A50" w:rsidRDefault="00A02407" w:rsidP="008C7057">
      <w:pPr>
        <w:pBdr>
          <w:top w:val="nil"/>
          <w:left w:val="nil"/>
          <w:bottom w:val="nil"/>
          <w:right w:val="nil"/>
          <w:between w:val="nil"/>
          <w:bar w:val="nil"/>
        </w:pBdr>
        <w:spacing w:before="0" w:after="240"/>
        <w:rPr>
          <w:noProof/>
        </w:rPr>
      </w:pPr>
      <w:r w:rsidRPr="00F76A50">
        <w:rPr>
          <w:noProof/>
        </w:rPr>
        <w:t>The proposal is also</w:t>
      </w:r>
      <w:r w:rsidR="00BD3D09" w:rsidRPr="00F76A50">
        <w:rPr>
          <w:noProof/>
        </w:rPr>
        <w:t xml:space="preserve"> fully</w:t>
      </w:r>
      <w:r w:rsidRPr="00F76A50">
        <w:rPr>
          <w:noProof/>
        </w:rPr>
        <w:t xml:space="preserve"> </w:t>
      </w:r>
      <w:r w:rsidR="00C63C81" w:rsidRPr="00F76A50">
        <w:rPr>
          <w:noProof/>
        </w:rPr>
        <w:t xml:space="preserve">consistent with the </w:t>
      </w:r>
      <w:r w:rsidR="00BD3D09" w:rsidRPr="00F76A50">
        <w:rPr>
          <w:noProof/>
        </w:rPr>
        <w:t xml:space="preserve">Commission’s ‘Digital Check’, aimed at ensuring </w:t>
      </w:r>
      <w:r w:rsidR="007E288D" w:rsidRPr="00F76A50">
        <w:rPr>
          <w:noProof/>
        </w:rPr>
        <w:t xml:space="preserve">the adequate </w:t>
      </w:r>
      <w:r w:rsidR="00290E6E" w:rsidRPr="00F76A50">
        <w:rPr>
          <w:noProof/>
        </w:rPr>
        <w:t xml:space="preserve">alignment of policy proposals with digital environments. </w:t>
      </w:r>
      <w:r w:rsidR="000820D8" w:rsidRPr="00F76A50">
        <w:rPr>
          <w:noProof/>
        </w:rPr>
        <w:t xml:space="preserve">More details </w:t>
      </w:r>
      <w:r w:rsidR="00FC29E1" w:rsidRPr="00F76A50">
        <w:rPr>
          <w:noProof/>
        </w:rPr>
        <w:t>on this can be found in the attached Legislative and Financial Digital Statement</w:t>
      </w:r>
      <w:r w:rsidR="000F7D40" w:rsidRPr="00F76A50">
        <w:rPr>
          <w:noProof/>
        </w:rPr>
        <w:t xml:space="preserve">’s Chapter 4. </w:t>
      </w:r>
    </w:p>
    <w:p w14:paraId="3D69577E" w14:textId="77777777" w:rsidR="00FF2EDA" w:rsidRPr="00F76A50" w:rsidRDefault="00FF2EDA" w:rsidP="008C7057">
      <w:pPr>
        <w:pStyle w:val="ManualHeading2"/>
        <w:rPr>
          <w:rFonts w:eastAsia="Arial Unicode MS"/>
          <w:noProof/>
          <w:bdr w:val="nil"/>
          <w:lang w:val="en-IE" w:eastAsia="en-GB"/>
        </w:rPr>
      </w:pPr>
      <w:r w:rsidRPr="00F76A50">
        <w:rPr>
          <w:rFonts w:eastAsia="Arial Unicode MS"/>
          <w:noProof/>
          <w:bdr w:val="nil"/>
          <w:lang w:val="en-IE" w:eastAsia="en-GB"/>
        </w:rPr>
        <w:t>•</w:t>
      </w:r>
      <w:r w:rsidRPr="00F76A50">
        <w:rPr>
          <w:rFonts w:eastAsia="Arial Unicode MS"/>
          <w:noProof/>
          <w:u w:color="000000"/>
          <w:bdr w:val="nil"/>
          <w:lang w:val="en-IE" w:eastAsia="en-GB"/>
        </w:rPr>
        <w:tab/>
      </w:r>
      <w:r w:rsidRPr="00F76A50">
        <w:rPr>
          <w:rFonts w:eastAsia="Arial Unicode MS"/>
          <w:noProof/>
          <w:bdr w:val="nil"/>
          <w:lang w:val="en-IE" w:eastAsia="en-GB"/>
        </w:rPr>
        <w:t>Fundamental rights</w:t>
      </w:r>
    </w:p>
    <w:p w14:paraId="0D4E5DF5" w14:textId="77777777" w:rsidR="007B2617" w:rsidRPr="00F76A50" w:rsidRDefault="007B2617" w:rsidP="791084DF">
      <w:pPr>
        <w:pBdr>
          <w:top w:val="nil"/>
          <w:left w:val="nil"/>
          <w:bottom w:val="nil"/>
          <w:right w:val="nil"/>
          <w:between w:val="nil"/>
          <w:bar w:val="nil"/>
        </w:pBdr>
        <w:spacing w:before="0" w:after="240"/>
        <w:rPr>
          <w:noProof/>
        </w:rPr>
      </w:pPr>
      <w:r w:rsidRPr="00F76A50">
        <w:rPr>
          <w:noProof/>
        </w:rPr>
        <w:t xml:space="preserve">The proposed amendments support the innovation opportunities for businesses in the single market, and thus promote the right to conduct a business in the Union. </w:t>
      </w:r>
    </w:p>
    <w:p w14:paraId="12774A09" w14:textId="77777777" w:rsidR="795F11EC" w:rsidRPr="00F76A50" w:rsidRDefault="007B2617" w:rsidP="791084DF">
      <w:pPr>
        <w:pBdr>
          <w:top w:val="nil"/>
          <w:left w:val="nil"/>
          <w:bottom w:val="nil"/>
          <w:right w:val="nil"/>
          <w:between w:val="nil"/>
          <w:bar w:val="nil"/>
        </w:pBdr>
        <w:spacing w:before="0" w:after="240"/>
        <w:rPr>
          <w:noProof/>
        </w:rPr>
      </w:pPr>
      <w:r w:rsidRPr="00F76A50">
        <w:rPr>
          <w:noProof/>
        </w:rPr>
        <w:t>Certain provisions are also related to the protection and promotion of other fundamental rights, notably the right to privacy and protection of personal data and were calibrated to preserve the highest standard of protections, and to support individuals in effectively exercising their rights, while optimising costs and creating further innovation opportunities.</w:t>
      </w:r>
      <w:r w:rsidR="009A4CF0" w:rsidRPr="00F76A50">
        <w:rPr>
          <w:noProof/>
        </w:rPr>
        <w:t xml:space="preserve"> By doing so the proposal follows strictly the principle of proportionality enshrined in Article 52 of the Charter.</w:t>
      </w:r>
    </w:p>
    <w:p w14:paraId="0560006F" w14:textId="77777777" w:rsidR="795F11EC" w:rsidRPr="00F76A50" w:rsidRDefault="7A520E5E" w:rsidP="795F11EC">
      <w:pPr>
        <w:pBdr>
          <w:top w:val="nil"/>
          <w:left w:val="nil"/>
          <w:bottom w:val="nil"/>
          <w:right w:val="nil"/>
          <w:between w:val="nil"/>
          <w:bar w:val="nil"/>
        </w:pBdr>
        <w:spacing w:before="0" w:after="240"/>
        <w:rPr>
          <w:noProof/>
        </w:rPr>
      </w:pPr>
      <w:r w:rsidRPr="00F76A50">
        <w:rPr>
          <w:noProof/>
        </w:rPr>
        <w:t xml:space="preserve">In the specific case of the targeted amendments to </w:t>
      </w:r>
      <w:r w:rsidR="0B6494BF" w:rsidRPr="00F76A50">
        <w:rPr>
          <w:noProof/>
        </w:rPr>
        <w:t>Regulation (EU) 2016/679 (</w:t>
      </w:r>
      <w:r w:rsidR="4389DA43" w:rsidRPr="00F76A50">
        <w:rPr>
          <w:noProof/>
        </w:rPr>
        <w:t>Gener</w:t>
      </w:r>
      <w:r w:rsidRPr="00F76A50">
        <w:rPr>
          <w:noProof/>
        </w:rPr>
        <w:t>al Data Protection Regulation</w:t>
      </w:r>
      <w:r w:rsidR="35CE1880" w:rsidRPr="00F76A50">
        <w:rPr>
          <w:noProof/>
        </w:rPr>
        <w:t>)</w:t>
      </w:r>
      <w:r w:rsidR="5C0509C3" w:rsidRPr="00F76A50">
        <w:rPr>
          <w:noProof/>
        </w:rPr>
        <w:t xml:space="preserve"> and Regulation (EU) 2018/1725</w:t>
      </w:r>
      <w:r w:rsidRPr="00F76A50">
        <w:rPr>
          <w:noProof/>
        </w:rPr>
        <w:t xml:space="preserve">, the </w:t>
      </w:r>
      <w:r w:rsidR="0061064C" w:rsidRPr="00F76A50">
        <w:rPr>
          <w:noProof/>
        </w:rPr>
        <w:t>proposed amendments</w:t>
      </w:r>
      <w:r w:rsidRPr="00F76A50">
        <w:rPr>
          <w:noProof/>
        </w:rPr>
        <w:t xml:space="preserve"> would simplify requirements for low-risk processing, harmonise certain standards and clarify</w:t>
      </w:r>
      <w:r w:rsidR="7A5F8B6F" w:rsidRPr="00F76A50">
        <w:rPr>
          <w:noProof/>
        </w:rPr>
        <w:t xml:space="preserve"> certain key concepts </w:t>
      </w:r>
      <w:r w:rsidR="723E9408" w:rsidRPr="00F76A50">
        <w:rPr>
          <w:noProof/>
        </w:rPr>
        <w:t>of Regulation (EU) 2016/679 (General Data Protection Regulation)</w:t>
      </w:r>
      <w:r w:rsidR="7A5F8B6F" w:rsidRPr="00F76A50">
        <w:rPr>
          <w:noProof/>
        </w:rPr>
        <w:t xml:space="preserve"> </w:t>
      </w:r>
      <w:r w:rsidR="5366C5AB" w:rsidRPr="00F76A50">
        <w:rPr>
          <w:noProof/>
        </w:rPr>
        <w:t xml:space="preserve">and Regulation (EU) 2018/1725 </w:t>
      </w:r>
      <w:r w:rsidR="7A5F8B6F" w:rsidRPr="00F76A50">
        <w:rPr>
          <w:noProof/>
        </w:rPr>
        <w:t>allowing controllers to implement more effective data protection policies</w:t>
      </w:r>
      <w:r w:rsidR="0E9C4A25" w:rsidRPr="00F76A50">
        <w:rPr>
          <w:noProof/>
        </w:rPr>
        <w:t>. This would allow them to</w:t>
      </w:r>
      <w:r w:rsidR="7A5F8B6F" w:rsidRPr="00F76A50">
        <w:rPr>
          <w:noProof/>
        </w:rPr>
        <w:t xml:space="preserve"> con</w:t>
      </w:r>
      <w:r w:rsidR="0E6CC00B" w:rsidRPr="00F76A50">
        <w:rPr>
          <w:noProof/>
        </w:rPr>
        <w:t>centrate their resources</w:t>
      </w:r>
      <w:r w:rsidR="3B35696D" w:rsidRPr="00F76A50">
        <w:rPr>
          <w:noProof/>
        </w:rPr>
        <w:t xml:space="preserve"> towards more data-intensive and high-risk activities for </w:t>
      </w:r>
      <w:r w:rsidR="4B3912B3" w:rsidRPr="00F76A50">
        <w:rPr>
          <w:noProof/>
        </w:rPr>
        <w:t>which</w:t>
      </w:r>
      <w:r w:rsidR="3B35696D" w:rsidRPr="00F76A50">
        <w:rPr>
          <w:noProof/>
        </w:rPr>
        <w:t xml:space="preserve"> the measures to protect personal data are most critical. </w:t>
      </w:r>
    </w:p>
    <w:p w14:paraId="4EFD4889" w14:textId="77777777" w:rsidR="002F4620" w:rsidRPr="00F76A50" w:rsidRDefault="002F4620" w:rsidP="795F11EC">
      <w:pPr>
        <w:pBdr>
          <w:top w:val="nil"/>
          <w:left w:val="nil"/>
          <w:bottom w:val="nil"/>
          <w:right w:val="nil"/>
          <w:between w:val="nil"/>
          <w:bar w:val="nil"/>
        </w:pBdr>
        <w:spacing w:before="0" w:after="240"/>
        <w:rPr>
          <w:noProof/>
        </w:rPr>
      </w:pPr>
      <w:r w:rsidRPr="00F76A50">
        <w:rPr>
          <w:noProof/>
        </w:rPr>
        <w:t>As regards the privacy of communication, the proposal preserves the highest standard of protection</w:t>
      </w:r>
      <w:r w:rsidR="00E4305D" w:rsidRPr="00F76A50">
        <w:rPr>
          <w:noProof/>
        </w:rPr>
        <w:t>, including consent-based access to terminal equipment</w:t>
      </w:r>
      <w:r w:rsidRPr="00F76A50">
        <w:rPr>
          <w:noProof/>
        </w:rPr>
        <w:t>.</w:t>
      </w:r>
      <w:r w:rsidR="00F41F95" w:rsidRPr="00F76A50">
        <w:rPr>
          <w:noProof/>
        </w:rPr>
        <w:t xml:space="preserve"> </w:t>
      </w:r>
      <w:r w:rsidRPr="00F76A50">
        <w:rPr>
          <w:noProof/>
        </w:rPr>
        <w:t>The amendment to Directive</w:t>
      </w:r>
      <w:r w:rsidR="65D58B3F" w:rsidRPr="00F76A50">
        <w:rPr>
          <w:noProof/>
        </w:rPr>
        <w:t xml:space="preserve"> (EU)</w:t>
      </w:r>
      <w:r w:rsidRPr="00F76A50">
        <w:rPr>
          <w:noProof/>
        </w:rPr>
        <w:t xml:space="preserve"> </w:t>
      </w:r>
      <w:r w:rsidR="00F41F95" w:rsidRPr="00F76A50">
        <w:rPr>
          <w:noProof/>
        </w:rPr>
        <w:t xml:space="preserve">2002/58/EC </w:t>
      </w:r>
      <w:r w:rsidR="38DE5DC8" w:rsidRPr="00F76A50">
        <w:rPr>
          <w:noProof/>
        </w:rPr>
        <w:t xml:space="preserve">(ePrivacy Directive) </w:t>
      </w:r>
      <w:r w:rsidR="00F41F95" w:rsidRPr="00F76A50">
        <w:rPr>
          <w:noProof/>
        </w:rPr>
        <w:t>does not alter the substantive protections</w:t>
      </w:r>
      <w:r w:rsidR="00934793" w:rsidRPr="00F76A50">
        <w:rPr>
          <w:noProof/>
        </w:rPr>
        <w:t xml:space="preserve">. It aligns the </w:t>
      </w:r>
      <w:r w:rsidR="00D73631" w:rsidRPr="00F76A50">
        <w:rPr>
          <w:noProof/>
        </w:rPr>
        <w:t xml:space="preserve">rules for processing of personal data on and from terminal equipment with those of </w:t>
      </w:r>
      <w:r w:rsidR="60A6606E" w:rsidRPr="00F76A50">
        <w:rPr>
          <w:noProof/>
        </w:rPr>
        <w:t>Regulation (EU 2016/679 (G</w:t>
      </w:r>
      <w:r w:rsidR="64BDE6E7" w:rsidRPr="00F76A50">
        <w:rPr>
          <w:noProof/>
        </w:rPr>
        <w:t>eneral Data Protection Regul</w:t>
      </w:r>
      <w:r w:rsidR="004005E6" w:rsidRPr="00F76A50">
        <w:rPr>
          <w:noProof/>
        </w:rPr>
        <w:t>a</w:t>
      </w:r>
      <w:r w:rsidR="64BDE6E7" w:rsidRPr="00F76A50">
        <w:rPr>
          <w:noProof/>
        </w:rPr>
        <w:t>tion</w:t>
      </w:r>
      <w:r w:rsidR="60A6606E" w:rsidRPr="00F76A50">
        <w:rPr>
          <w:noProof/>
        </w:rPr>
        <w:t>)</w:t>
      </w:r>
      <w:r w:rsidR="00F41F95" w:rsidRPr="00F76A50">
        <w:rPr>
          <w:noProof/>
        </w:rPr>
        <w:t xml:space="preserve">. </w:t>
      </w:r>
      <w:r w:rsidR="0031099A" w:rsidRPr="00F76A50">
        <w:rPr>
          <w:noProof/>
        </w:rPr>
        <w:t xml:space="preserve">Rules on the </w:t>
      </w:r>
      <w:r w:rsidR="00735F3D" w:rsidRPr="00F76A50">
        <w:rPr>
          <w:noProof/>
        </w:rPr>
        <w:t xml:space="preserve">integrity of the terminal equipment under the </w:t>
      </w:r>
      <w:r w:rsidR="001E0627" w:rsidRPr="00F76A50">
        <w:rPr>
          <w:noProof/>
        </w:rPr>
        <w:t>Directive are maintained</w:t>
      </w:r>
      <w:r w:rsidR="00802A9A" w:rsidRPr="00F76A50">
        <w:rPr>
          <w:noProof/>
        </w:rPr>
        <w:t xml:space="preserve"> where non-personal data is processed</w:t>
      </w:r>
      <w:r w:rsidR="001E0627" w:rsidRPr="00F76A50">
        <w:rPr>
          <w:noProof/>
        </w:rPr>
        <w:t xml:space="preserve">. </w:t>
      </w:r>
    </w:p>
    <w:p w14:paraId="65D4A208" w14:textId="77777777" w:rsidR="00FF2EDA" w:rsidRPr="00F76A50" w:rsidRDefault="00FF2EDA" w:rsidP="008C7057">
      <w:pPr>
        <w:pStyle w:val="ManualHeading1"/>
        <w:rPr>
          <w:noProof/>
          <w:lang w:val="en-IE"/>
        </w:rPr>
      </w:pPr>
      <w:r w:rsidRPr="00F76A50">
        <w:rPr>
          <w:noProof/>
          <w:lang w:val="en-IE"/>
        </w:rPr>
        <w:t>4.</w:t>
      </w:r>
      <w:r w:rsidRPr="00F76A50">
        <w:rPr>
          <w:noProof/>
          <w:lang w:val="en-IE"/>
        </w:rPr>
        <w:tab/>
        <w:t>BUDGETARY IMPLICATIONS</w:t>
      </w:r>
    </w:p>
    <w:p w14:paraId="29590D2F" w14:textId="77777777" w:rsidR="00FF2EDA" w:rsidRPr="00F76A50" w:rsidRDefault="00CB5A51" w:rsidP="60E008F6">
      <w:pPr>
        <w:pBdr>
          <w:top w:val="nil"/>
          <w:left w:val="nil"/>
          <w:bottom w:val="nil"/>
          <w:right w:val="nil"/>
          <w:between w:val="nil"/>
          <w:bar w:val="nil"/>
        </w:pBdr>
        <w:spacing w:before="0" w:after="240"/>
        <w:rPr>
          <w:rFonts w:eastAsia="Arial Unicode MS"/>
          <w:noProof/>
        </w:rPr>
      </w:pPr>
      <w:r w:rsidRPr="00F76A50">
        <w:rPr>
          <w:noProof/>
        </w:rPr>
        <w:t xml:space="preserve">The </w:t>
      </w:r>
      <w:r w:rsidR="00AD5F67" w:rsidRPr="00F76A50">
        <w:rPr>
          <w:noProof/>
        </w:rPr>
        <w:t xml:space="preserve">budgetary implications of setting up and maintaining the single-entry point for incident reporting by the </w:t>
      </w:r>
      <w:r w:rsidRPr="00F76A50">
        <w:rPr>
          <w:noProof/>
        </w:rPr>
        <w:t>European Union Agency for Cybersecurity</w:t>
      </w:r>
      <w:r w:rsidR="00E3575B" w:rsidRPr="00F76A50">
        <w:rPr>
          <w:noProof/>
        </w:rPr>
        <w:t xml:space="preserve"> </w:t>
      </w:r>
      <w:r w:rsidRPr="00F76A50">
        <w:rPr>
          <w:noProof/>
        </w:rPr>
        <w:t xml:space="preserve">(ENISA) are </w:t>
      </w:r>
      <w:r w:rsidR="2DD93D7C" w:rsidRPr="00F76A50">
        <w:rPr>
          <w:noProof/>
        </w:rPr>
        <w:t>detailed</w:t>
      </w:r>
      <w:r w:rsidRPr="00F76A50">
        <w:rPr>
          <w:noProof/>
        </w:rPr>
        <w:t xml:space="preserve"> in the </w:t>
      </w:r>
      <w:r w:rsidR="004C7F1E" w:rsidRPr="00F76A50">
        <w:rPr>
          <w:noProof/>
        </w:rPr>
        <w:t xml:space="preserve">revision of Regulation </w:t>
      </w:r>
      <w:r w:rsidR="00F06E79" w:rsidRPr="00F76A50">
        <w:rPr>
          <w:noProof/>
        </w:rPr>
        <w:t>(EU) 2019/881</w:t>
      </w:r>
      <w:r w:rsidR="00595D2D" w:rsidRPr="00F76A50">
        <w:rPr>
          <w:noProof/>
        </w:rPr>
        <w:t xml:space="preserve"> (Cybersecurity Act</w:t>
      </w:r>
      <w:r w:rsidR="5A835270" w:rsidRPr="00F76A50">
        <w:rPr>
          <w:noProof/>
        </w:rPr>
        <w:t>)</w:t>
      </w:r>
      <w:r w:rsidR="79426DA5" w:rsidRPr="00F76A50">
        <w:rPr>
          <w:noProof/>
        </w:rPr>
        <w:t>, as part of the resources for ENISA</w:t>
      </w:r>
      <w:r w:rsidR="5A835270" w:rsidRPr="00F76A50">
        <w:rPr>
          <w:noProof/>
        </w:rPr>
        <w:t>.</w:t>
      </w:r>
    </w:p>
    <w:p w14:paraId="585B9CB7" w14:textId="77777777" w:rsidR="00FF2EDA" w:rsidRPr="00F76A50" w:rsidRDefault="00FF2EDA" w:rsidP="008C7057">
      <w:pPr>
        <w:pStyle w:val="ManualHeading1"/>
        <w:rPr>
          <w:noProof/>
          <w:lang w:val="en-IE"/>
        </w:rPr>
      </w:pPr>
      <w:r w:rsidRPr="00F76A50">
        <w:rPr>
          <w:noProof/>
          <w:lang w:val="en-IE"/>
        </w:rPr>
        <w:t>5.</w:t>
      </w:r>
      <w:r w:rsidRPr="00F76A50">
        <w:rPr>
          <w:noProof/>
          <w:lang w:val="en-IE"/>
        </w:rPr>
        <w:tab/>
        <w:t>OTHER ELEMENTS</w:t>
      </w:r>
    </w:p>
    <w:p w14:paraId="4D97EDC0" w14:textId="77777777" w:rsidR="00FF2EDA" w:rsidRPr="00F76A50" w:rsidRDefault="00FF2EDA" w:rsidP="60E008F6">
      <w:pPr>
        <w:pStyle w:val="ManualHeading2"/>
        <w:rPr>
          <w:rFonts w:eastAsia="Arial Unicode MS"/>
          <w:noProof/>
          <w:bdr w:val="nil"/>
          <w:lang w:val="en-US" w:eastAsia="en-GB"/>
        </w:rPr>
      </w:pPr>
      <w:r w:rsidRPr="00F76A50">
        <w:rPr>
          <w:rFonts w:eastAsia="Arial Unicode MS"/>
          <w:noProof/>
          <w:bdr w:val="nil"/>
          <w:lang w:val="en-US" w:eastAsia="en-GB"/>
        </w:rPr>
        <w:t>•</w:t>
      </w:r>
      <w:r w:rsidRPr="00F76A50">
        <w:rPr>
          <w:rFonts w:eastAsia="Arial Unicode MS"/>
          <w:noProof/>
          <w:u w:color="000000"/>
          <w:bdr w:val="nil"/>
          <w:lang w:val="en-IE" w:eastAsia="en-GB"/>
        </w:rPr>
        <w:tab/>
      </w:r>
      <w:r w:rsidRPr="00F76A50">
        <w:rPr>
          <w:rFonts w:eastAsia="Arial Unicode MS"/>
          <w:noProof/>
          <w:bdr w:val="nil"/>
          <w:lang w:val="en-US" w:eastAsia="en-GB"/>
        </w:rPr>
        <w:t>Implementation plans and monitoring, evaluation and reporting arrangements</w:t>
      </w:r>
    </w:p>
    <w:p w14:paraId="5888AD59" w14:textId="77777777" w:rsidR="00FF2EDA" w:rsidRPr="00F76A50" w:rsidRDefault="005D5A3C" w:rsidP="60E008F6">
      <w:pPr>
        <w:pBdr>
          <w:top w:val="nil"/>
          <w:left w:val="nil"/>
          <w:bottom w:val="nil"/>
          <w:right w:val="nil"/>
          <w:between w:val="nil"/>
          <w:bar w:val="nil"/>
        </w:pBdr>
        <w:spacing w:before="0" w:after="240"/>
        <w:rPr>
          <w:rFonts w:eastAsia="Arial Unicode MS"/>
          <w:noProof/>
        </w:rPr>
      </w:pPr>
      <w:r w:rsidRPr="00F76A50">
        <w:rPr>
          <w:noProof/>
        </w:rPr>
        <w:t>N.A.</w:t>
      </w:r>
    </w:p>
    <w:p w14:paraId="0E6F1DEE" w14:textId="77777777" w:rsidR="00FF2EDA" w:rsidRPr="00F76A50" w:rsidRDefault="00FF2EDA" w:rsidP="008D6372">
      <w:pPr>
        <w:pStyle w:val="ManualHeading2"/>
        <w:ind w:left="0" w:firstLine="0"/>
        <w:rPr>
          <w:rFonts w:eastAsia="Arial Unicode MS"/>
          <w:noProof/>
          <w:bdr w:val="nil"/>
          <w:lang w:val="en-IE" w:eastAsia="en-GB"/>
        </w:rPr>
      </w:pPr>
      <w:r w:rsidRPr="00F76A50">
        <w:rPr>
          <w:rFonts w:eastAsia="Arial Unicode MS"/>
          <w:noProof/>
          <w:bdr w:val="nil"/>
          <w:lang w:val="en-IE" w:eastAsia="en-GB"/>
        </w:rPr>
        <w:t>•</w:t>
      </w:r>
      <w:r w:rsidRPr="00F76A50">
        <w:rPr>
          <w:rFonts w:eastAsia="Arial Unicode MS"/>
          <w:noProof/>
          <w:u w:color="000000"/>
          <w:bdr w:val="nil"/>
          <w:lang w:val="en-IE" w:eastAsia="en-GB"/>
        </w:rPr>
        <w:tab/>
      </w:r>
      <w:r w:rsidRPr="00F76A50">
        <w:rPr>
          <w:rFonts w:eastAsia="Arial Unicode MS"/>
          <w:noProof/>
          <w:bdr w:val="nil"/>
          <w:lang w:val="en-IE" w:eastAsia="en-GB"/>
        </w:rPr>
        <w:t>Detailed explanation of the specific provisions of the proposal</w:t>
      </w:r>
    </w:p>
    <w:p w14:paraId="57DBEAD5" w14:textId="77777777" w:rsidR="00371EC8" w:rsidRPr="00F76A50" w:rsidRDefault="00371EC8" w:rsidP="008C7057">
      <w:pPr>
        <w:pBdr>
          <w:top w:val="nil"/>
          <w:left w:val="nil"/>
          <w:bottom w:val="nil"/>
          <w:right w:val="nil"/>
          <w:between w:val="nil"/>
          <w:bar w:val="nil"/>
        </w:pBdr>
        <w:spacing w:before="0" w:after="240"/>
        <w:rPr>
          <w:rFonts w:eastAsia="Arial Unicode MS"/>
          <w:b/>
          <w:bCs/>
          <w:noProof/>
          <w:lang w:val="en-IE"/>
        </w:rPr>
      </w:pPr>
      <w:r w:rsidRPr="00F76A50">
        <w:rPr>
          <w:rFonts w:eastAsia="Times New Roman"/>
          <w:b/>
          <w:bCs/>
          <w:i/>
          <w:noProof/>
          <w:szCs w:val="24"/>
        </w:rPr>
        <w:t>Amendments to Regulation (EU) 2023/2854 – the Data Act</w:t>
      </w:r>
    </w:p>
    <w:p w14:paraId="2ACCD023" w14:textId="77777777" w:rsidR="006A2CDB" w:rsidRPr="00F76A50" w:rsidRDefault="005B35BF" w:rsidP="008C7057">
      <w:pPr>
        <w:pBdr>
          <w:top w:val="nil"/>
          <w:left w:val="nil"/>
          <w:bottom w:val="nil"/>
          <w:right w:val="nil"/>
          <w:between w:val="nil"/>
          <w:bar w:val="nil"/>
        </w:pBdr>
        <w:spacing w:before="0" w:after="240"/>
        <w:rPr>
          <w:rFonts w:eastAsia="Arial Unicode MS"/>
          <w:noProof/>
          <w:lang w:val="en-IE"/>
        </w:rPr>
      </w:pPr>
      <w:r w:rsidRPr="00F76A50">
        <w:rPr>
          <w:noProof/>
        </w:rPr>
        <w:t>The amendments to the data legal framework consolidate</w:t>
      </w:r>
      <w:r w:rsidR="003C55B7" w:rsidRPr="00F76A50">
        <w:rPr>
          <w:noProof/>
        </w:rPr>
        <w:t xml:space="preserve"> into Regulation (EU) 2023/2854 (the Data Act) in a robustly streamlined manner the provisions of </w:t>
      </w:r>
      <w:r w:rsidR="6E11B098" w:rsidRPr="00F76A50">
        <w:rPr>
          <w:noProof/>
        </w:rPr>
        <w:t>Regulation (EU) 2018/1807 (</w:t>
      </w:r>
      <w:r w:rsidR="003C55B7" w:rsidRPr="00F76A50">
        <w:rPr>
          <w:noProof/>
        </w:rPr>
        <w:t>the Free Flow of Data Regulation</w:t>
      </w:r>
      <w:r w:rsidR="1309C334" w:rsidRPr="00F76A50">
        <w:rPr>
          <w:noProof/>
        </w:rPr>
        <w:t>)</w:t>
      </w:r>
      <w:r w:rsidR="003C55B7" w:rsidRPr="00F76A50">
        <w:rPr>
          <w:noProof/>
        </w:rPr>
        <w:t xml:space="preserve">, </w:t>
      </w:r>
      <w:r w:rsidR="3A95D133" w:rsidRPr="00F76A50">
        <w:rPr>
          <w:noProof/>
        </w:rPr>
        <w:t>Regulation (EU)</w:t>
      </w:r>
      <w:r w:rsidR="003C55B7" w:rsidRPr="00F76A50">
        <w:rPr>
          <w:noProof/>
        </w:rPr>
        <w:t xml:space="preserve"> </w:t>
      </w:r>
      <w:r w:rsidR="3A95D133" w:rsidRPr="00F76A50">
        <w:rPr>
          <w:noProof/>
        </w:rPr>
        <w:t>2022/868 (</w:t>
      </w:r>
      <w:r w:rsidR="003C55B7" w:rsidRPr="00F76A50">
        <w:rPr>
          <w:noProof/>
        </w:rPr>
        <w:t>Da</w:t>
      </w:r>
      <w:r w:rsidR="67D81E8A" w:rsidRPr="00F76A50">
        <w:rPr>
          <w:noProof/>
        </w:rPr>
        <w:t>t</w:t>
      </w:r>
      <w:r w:rsidR="003C55B7" w:rsidRPr="00F76A50">
        <w:rPr>
          <w:noProof/>
        </w:rPr>
        <w:t>a Governance Act</w:t>
      </w:r>
      <w:r w:rsidR="37CE921D" w:rsidRPr="00F76A50">
        <w:rPr>
          <w:noProof/>
        </w:rPr>
        <w:t>)</w:t>
      </w:r>
      <w:r w:rsidR="003C55B7" w:rsidRPr="00F76A50">
        <w:rPr>
          <w:noProof/>
        </w:rPr>
        <w:t xml:space="preserve"> and </w:t>
      </w:r>
      <w:r w:rsidR="5D7EC579" w:rsidRPr="00F76A50">
        <w:rPr>
          <w:noProof/>
        </w:rPr>
        <w:t>Directive (EU) 2019/</w:t>
      </w:r>
      <w:r w:rsidR="386D373C" w:rsidRPr="00F76A50">
        <w:rPr>
          <w:noProof/>
        </w:rPr>
        <w:t>1024 (</w:t>
      </w:r>
      <w:r w:rsidR="003C55B7" w:rsidRPr="00F76A50">
        <w:rPr>
          <w:noProof/>
        </w:rPr>
        <w:t>Open Data Directive</w:t>
      </w:r>
      <w:r w:rsidR="27594BAC" w:rsidRPr="00F76A50">
        <w:rPr>
          <w:noProof/>
        </w:rPr>
        <w:t>)</w:t>
      </w:r>
      <w:r w:rsidR="003C55B7" w:rsidRPr="00F76A50">
        <w:rPr>
          <w:noProof/>
        </w:rPr>
        <w:t xml:space="preserve">. Chapter I also includes targeted amendments to adjust the current rules of </w:t>
      </w:r>
      <w:r w:rsidR="72F2BFD3" w:rsidRPr="00F76A50">
        <w:rPr>
          <w:noProof/>
        </w:rPr>
        <w:t>Regulation (EU) 2023/2854 (</w:t>
      </w:r>
      <w:r w:rsidR="003C55B7" w:rsidRPr="00F76A50">
        <w:rPr>
          <w:noProof/>
        </w:rPr>
        <w:t>Data Act</w:t>
      </w:r>
      <w:r w:rsidR="5B071667" w:rsidRPr="00F76A50">
        <w:rPr>
          <w:noProof/>
        </w:rPr>
        <w:t>)</w:t>
      </w:r>
      <w:r w:rsidR="003C55B7" w:rsidRPr="00F76A50">
        <w:rPr>
          <w:noProof/>
        </w:rPr>
        <w:t>.</w:t>
      </w:r>
      <w:r w:rsidR="003C55B7" w:rsidRPr="00F76A50">
        <w:rPr>
          <w:rFonts w:eastAsia="Arial Unicode MS"/>
          <w:noProof/>
          <w:lang w:val="en-IE"/>
        </w:rPr>
        <w:t xml:space="preserve"> </w:t>
      </w:r>
    </w:p>
    <w:p w14:paraId="0E5991A1" w14:textId="77777777" w:rsidR="00E239D0" w:rsidRPr="00F76A50" w:rsidRDefault="00404C21" w:rsidP="3686E430">
      <w:pPr>
        <w:pBdr>
          <w:top w:val="nil"/>
          <w:left w:val="nil"/>
          <w:bottom w:val="nil"/>
          <w:right w:val="nil"/>
          <w:between w:val="nil"/>
          <w:bar w:val="nil"/>
        </w:pBdr>
        <w:spacing w:before="0" w:after="240"/>
        <w:rPr>
          <w:rFonts w:eastAsia="Times New Roman"/>
          <w:noProof/>
        </w:rPr>
      </w:pPr>
      <w:r w:rsidRPr="00F76A50">
        <w:rPr>
          <w:noProof/>
        </w:rPr>
        <w:t xml:space="preserve">Article </w:t>
      </w:r>
      <w:r w:rsidR="00E239D0" w:rsidRPr="00F76A50">
        <w:rPr>
          <w:noProof/>
        </w:rPr>
        <w:t>1 covers amend</w:t>
      </w:r>
      <w:r w:rsidR="00371EC8" w:rsidRPr="00F76A50">
        <w:rPr>
          <w:noProof/>
        </w:rPr>
        <w:t>ment</w:t>
      </w:r>
      <w:r w:rsidR="00E239D0" w:rsidRPr="00F76A50">
        <w:rPr>
          <w:noProof/>
        </w:rPr>
        <w:t xml:space="preserve">s to Regulation (EU) 2023/2854 </w:t>
      </w:r>
      <w:r w:rsidR="4E428D6A" w:rsidRPr="00F76A50">
        <w:rPr>
          <w:noProof/>
        </w:rPr>
        <w:t>(Data Act)</w:t>
      </w:r>
      <w:r w:rsidR="00E239D0" w:rsidRPr="00F76A50">
        <w:rPr>
          <w:noProof/>
        </w:rPr>
        <w:t xml:space="preserve"> on </w:t>
      </w:r>
      <w:r w:rsidR="00D85FCA" w:rsidRPr="00F76A50">
        <w:rPr>
          <w:rFonts w:eastAsia="Times New Roman"/>
          <w:noProof/>
        </w:rPr>
        <w:t>harmonised rules on fair access to and use of data and amending Regulation (EU)</w:t>
      </w:r>
      <w:r w:rsidR="00E61E72" w:rsidRPr="00F76A50">
        <w:rPr>
          <w:rFonts w:eastAsia="Times New Roman"/>
          <w:noProof/>
        </w:rPr>
        <w:t xml:space="preserve"> </w:t>
      </w:r>
      <w:r w:rsidR="00D85FCA" w:rsidRPr="00F76A50">
        <w:rPr>
          <w:rFonts w:eastAsia="Times New Roman"/>
          <w:noProof/>
        </w:rPr>
        <w:t>2017/2394 and Directive (EU)</w:t>
      </w:r>
      <w:r w:rsidR="00E61E72" w:rsidRPr="00F76A50">
        <w:rPr>
          <w:rFonts w:eastAsia="Times New Roman"/>
          <w:noProof/>
        </w:rPr>
        <w:t xml:space="preserve"> </w:t>
      </w:r>
      <w:r w:rsidR="00D85FCA" w:rsidRPr="00F76A50">
        <w:rPr>
          <w:rFonts w:eastAsia="Times New Roman"/>
          <w:noProof/>
        </w:rPr>
        <w:t>2020/1828</w:t>
      </w:r>
      <w:r w:rsidR="00E61E72" w:rsidRPr="00F76A50">
        <w:rPr>
          <w:rFonts w:eastAsia="Times New Roman"/>
          <w:noProof/>
        </w:rPr>
        <w:t xml:space="preserve">. </w:t>
      </w:r>
    </w:p>
    <w:p w14:paraId="1D3488D5" w14:textId="77777777" w:rsidR="006A2CDB" w:rsidRPr="00F76A50" w:rsidRDefault="006A2CDB" w:rsidP="006A2CDB">
      <w:pPr>
        <w:pBdr>
          <w:top w:val="nil"/>
          <w:left w:val="nil"/>
          <w:bottom w:val="nil"/>
          <w:right w:val="nil"/>
          <w:between w:val="nil"/>
          <w:bar w:val="nil"/>
        </w:pBdr>
        <w:spacing w:before="0" w:after="240"/>
        <w:rPr>
          <w:b/>
          <w:bCs/>
          <w:noProof/>
        </w:rPr>
      </w:pPr>
      <w:r w:rsidRPr="00F76A50">
        <w:rPr>
          <w:b/>
          <w:bCs/>
          <w:noProof/>
        </w:rPr>
        <w:t>In Article 1:</w:t>
      </w:r>
    </w:p>
    <w:p w14:paraId="037227D4" w14:textId="77777777" w:rsidR="00E61E72" w:rsidRPr="00F76A50" w:rsidRDefault="006A2CDB" w:rsidP="3686E430">
      <w:pPr>
        <w:pBdr>
          <w:top w:val="nil"/>
          <w:left w:val="nil"/>
          <w:bottom w:val="nil"/>
          <w:right w:val="nil"/>
          <w:between w:val="nil"/>
          <w:bar w:val="nil"/>
        </w:pBdr>
        <w:spacing w:before="0" w:after="240"/>
        <w:rPr>
          <w:rFonts w:eastAsia="Times New Roman"/>
          <w:noProof/>
        </w:rPr>
      </w:pPr>
      <w:r w:rsidRPr="00F76A50">
        <w:rPr>
          <w:rFonts w:eastAsia="Times New Roman"/>
          <w:noProof/>
        </w:rPr>
        <w:t>P</w:t>
      </w:r>
      <w:r w:rsidR="00BE2961" w:rsidRPr="00F76A50">
        <w:rPr>
          <w:rFonts w:eastAsia="Times New Roman"/>
          <w:noProof/>
        </w:rPr>
        <w:t>aragraph</w:t>
      </w:r>
      <w:r w:rsidR="00E61E72" w:rsidRPr="00F76A50">
        <w:rPr>
          <w:rFonts w:eastAsia="Times New Roman"/>
          <w:noProof/>
        </w:rPr>
        <w:t xml:space="preserve"> </w:t>
      </w:r>
      <w:r w:rsidR="003672CD" w:rsidRPr="00F76A50">
        <w:rPr>
          <w:rFonts w:eastAsia="Times New Roman"/>
          <w:noProof/>
        </w:rPr>
        <w:t>(1) update</w:t>
      </w:r>
      <w:r w:rsidR="008C2130" w:rsidRPr="00F76A50">
        <w:rPr>
          <w:rFonts w:eastAsia="Times New Roman"/>
          <w:noProof/>
        </w:rPr>
        <w:t>s</w:t>
      </w:r>
      <w:r w:rsidR="003672CD" w:rsidRPr="00F76A50">
        <w:rPr>
          <w:rFonts w:eastAsia="Times New Roman"/>
          <w:noProof/>
        </w:rPr>
        <w:t xml:space="preserve"> the scope of </w:t>
      </w:r>
      <w:r w:rsidR="5E6A22B4" w:rsidRPr="00F76A50">
        <w:rPr>
          <w:rFonts w:eastAsia="Times New Roman"/>
          <w:noProof/>
        </w:rPr>
        <w:t>Regulation (EU) 2023</w:t>
      </w:r>
      <w:r w:rsidR="49238595" w:rsidRPr="00F76A50">
        <w:rPr>
          <w:rFonts w:eastAsia="Times New Roman"/>
          <w:noProof/>
        </w:rPr>
        <w:t>/</w:t>
      </w:r>
      <w:r w:rsidR="5E6A22B4" w:rsidRPr="00F76A50">
        <w:rPr>
          <w:rFonts w:eastAsia="Times New Roman"/>
          <w:noProof/>
        </w:rPr>
        <w:t xml:space="preserve">2854 (Data Act) </w:t>
      </w:r>
      <w:r w:rsidR="003672CD" w:rsidRPr="00F76A50">
        <w:rPr>
          <w:rFonts w:eastAsia="Times New Roman"/>
          <w:noProof/>
        </w:rPr>
        <w:t xml:space="preserve">into which new </w:t>
      </w:r>
      <w:r w:rsidR="00A36D01" w:rsidRPr="00F76A50">
        <w:rPr>
          <w:rFonts w:eastAsia="Times New Roman"/>
          <w:noProof/>
        </w:rPr>
        <w:t xml:space="preserve">chapters will be inserted as explained further below. </w:t>
      </w:r>
    </w:p>
    <w:p w14:paraId="4D6E9854" w14:textId="77777777" w:rsidR="00A36D01" w:rsidRPr="00F76A50" w:rsidRDefault="006A2CDB" w:rsidP="3686E430">
      <w:pPr>
        <w:pBdr>
          <w:top w:val="nil"/>
          <w:left w:val="nil"/>
          <w:bottom w:val="nil"/>
          <w:right w:val="nil"/>
          <w:between w:val="nil"/>
          <w:bar w:val="nil"/>
        </w:pBdr>
        <w:spacing w:before="0" w:after="240"/>
        <w:rPr>
          <w:rFonts w:eastAsia="Times New Roman"/>
          <w:noProof/>
        </w:rPr>
      </w:pPr>
      <w:r w:rsidRPr="00F76A50">
        <w:rPr>
          <w:rFonts w:eastAsia="Times New Roman"/>
          <w:noProof/>
        </w:rPr>
        <w:t>P</w:t>
      </w:r>
      <w:r w:rsidR="00BE2961" w:rsidRPr="00F76A50">
        <w:rPr>
          <w:rFonts w:eastAsia="Times New Roman"/>
          <w:noProof/>
        </w:rPr>
        <w:t>aragraph</w:t>
      </w:r>
      <w:r w:rsidR="00A36D01" w:rsidRPr="00F76A50">
        <w:rPr>
          <w:rFonts w:eastAsia="Times New Roman"/>
          <w:noProof/>
        </w:rPr>
        <w:t xml:space="preserve"> (</w:t>
      </w:r>
      <w:r w:rsidR="008C2130" w:rsidRPr="00F76A50">
        <w:rPr>
          <w:rFonts w:eastAsia="Times New Roman"/>
          <w:noProof/>
        </w:rPr>
        <w:t>2</w:t>
      </w:r>
      <w:r w:rsidR="00A36D01" w:rsidRPr="00F76A50">
        <w:rPr>
          <w:rFonts w:eastAsia="Times New Roman"/>
          <w:noProof/>
        </w:rPr>
        <w:t>) amends definitions and</w:t>
      </w:r>
      <w:r w:rsidR="00404C21" w:rsidRPr="00F76A50">
        <w:rPr>
          <w:rFonts w:eastAsia="Times New Roman"/>
          <w:noProof/>
        </w:rPr>
        <w:t xml:space="preserve"> </w:t>
      </w:r>
      <w:r w:rsidR="00A36D01" w:rsidRPr="00F76A50">
        <w:rPr>
          <w:rFonts w:eastAsia="Times New Roman"/>
          <w:noProof/>
        </w:rPr>
        <w:t>insert</w:t>
      </w:r>
      <w:r w:rsidR="008C2130" w:rsidRPr="00F76A50">
        <w:rPr>
          <w:rFonts w:eastAsia="Times New Roman"/>
          <w:noProof/>
        </w:rPr>
        <w:t>s</w:t>
      </w:r>
      <w:r w:rsidR="00A36D01" w:rsidRPr="00F76A50">
        <w:rPr>
          <w:rFonts w:eastAsia="Times New Roman"/>
          <w:noProof/>
        </w:rPr>
        <w:t xml:space="preserve"> new ones.</w:t>
      </w:r>
    </w:p>
    <w:p w14:paraId="26D69DB7" w14:textId="77777777" w:rsidR="009E550E" w:rsidRPr="00F76A50" w:rsidRDefault="006A2CDB" w:rsidP="003F2C09">
      <w:pPr>
        <w:pBdr>
          <w:top w:val="nil"/>
          <w:left w:val="nil"/>
          <w:bottom w:val="nil"/>
          <w:right w:val="nil"/>
          <w:between w:val="nil"/>
          <w:bar w:val="nil"/>
        </w:pBdr>
        <w:spacing w:before="0" w:after="240"/>
        <w:rPr>
          <w:rFonts w:eastAsia="Times New Roman"/>
          <w:noProof/>
        </w:rPr>
      </w:pPr>
      <w:r w:rsidRPr="00F76A50">
        <w:rPr>
          <w:rFonts w:eastAsia="Times New Roman"/>
          <w:noProof/>
        </w:rPr>
        <w:t>P</w:t>
      </w:r>
      <w:r w:rsidR="00BE2961" w:rsidRPr="00F76A50">
        <w:rPr>
          <w:rFonts w:eastAsia="Times New Roman"/>
          <w:noProof/>
        </w:rPr>
        <w:t>aragraph</w:t>
      </w:r>
      <w:r w:rsidR="003F2C09" w:rsidRPr="00F76A50">
        <w:rPr>
          <w:rFonts w:eastAsia="Times New Roman"/>
          <w:noProof/>
        </w:rPr>
        <w:t xml:space="preserve"> </w:t>
      </w:r>
      <w:r w:rsidR="0008322C" w:rsidRPr="00F76A50">
        <w:rPr>
          <w:rFonts w:eastAsia="Times New Roman"/>
          <w:noProof/>
        </w:rPr>
        <w:t>(</w:t>
      </w:r>
      <w:r w:rsidR="00E52732" w:rsidRPr="00F76A50">
        <w:rPr>
          <w:rFonts w:eastAsia="Times New Roman"/>
          <w:noProof/>
        </w:rPr>
        <w:t>3</w:t>
      </w:r>
      <w:r w:rsidR="0008322C" w:rsidRPr="00F76A50">
        <w:rPr>
          <w:rFonts w:eastAsia="Times New Roman"/>
          <w:noProof/>
        </w:rPr>
        <w:t>)</w:t>
      </w:r>
      <w:r w:rsidR="003F2C09" w:rsidRPr="00F76A50">
        <w:rPr>
          <w:rFonts w:eastAsia="Times New Roman"/>
          <w:noProof/>
        </w:rPr>
        <w:t xml:space="preserve"> creates a new rule under Article 4(8)</w:t>
      </w:r>
      <w:r w:rsidRPr="00F76A50">
        <w:rPr>
          <w:rFonts w:eastAsia="Times New Roman"/>
          <w:noProof/>
        </w:rPr>
        <w:t xml:space="preserve"> of </w:t>
      </w:r>
      <w:r w:rsidR="10299CE6" w:rsidRPr="00F76A50">
        <w:rPr>
          <w:rFonts w:eastAsia="Times New Roman"/>
          <w:noProof/>
        </w:rPr>
        <w:t>Regulation (EU) 2023</w:t>
      </w:r>
      <w:r w:rsidR="018D1865" w:rsidRPr="00F76A50">
        <w:rPr>
          <w:rFonts w:eastAsia="Times New Roman"/>
          <w:noProof/>
        </w:rPr>
        <w:t>/</w:t>
      </w:r>
      <w:r w:rsidR="10299CE6" w:rsidRPr="00F76A50">
        <w:rPr>
          <w:rFonts w:eastAsia="Times New Roman"/>
          <w:noProof/>
        </w:rPr>
        <w:t>2854 (</w:t>
      </w:r>
      <w:r w:rsidRPr="00F76A50">
        <w:rPr>
          <w:rFonts w:eastAsia="Times New Roman"/>
          <w:noProof/>
        </w:rPr>
        <w:t>Data Act</w:t>
      </w:r>
      <w:r w:rsidR="7070CD20" w:rsidRPr="00F76A50">
        <w:rPr>
          <w:rFonts w:eastAsia="Times New Roman"/>
          <w:noProof/>
        </w:rPr>
        <w:t>)</w:t>
      </w:r>
      <w:r w:rsidR="003F2C09" w:rsidRPr="00F76A50">
        <w:rPr>
          <w:rFonts w:eastAsia="Times New Roman"/>
          <w:noProof/>
        </w:rPr>
        <w:t xml:space="preserve"> that allows data holders to refuse disclosure of trade secrets to a user when there is a high risk of unlawful acquisition, use, or disclosure to third countries, or entities under their control, that are subject to jurisdictions with weaker protections than </w:t>
      </w:r>
      <w:r w:rsidR="001A3C09" w:rsidRPr="00F76A50">
        <w:rPr>
          <w:rFonts w:eastAsia="Times New Roman"/>
          <w:noProof/>
        </w:rPr>
        <w:t>those available in the Union.</w:t>
      </w:r>
      <w:r w:rsidR="003F2C09" w:rsidRPr="00F76A50">
        <w:rPr>
          <w:rFonts w:eastAsia="Times New Roman"/>
          <w:noProof/>
        </w:rPr>
        <w:t xml:space="preserve"> </w:t>
      </w:r>
    </w:p>
    <w:p w14:paraId="126D4F19" w14:textId="77777777" w:rsidR="003F2C09" w:rsidRPr="00F76A50" w:rsidRDefault="009E550E" w:rsidP="003F2C09">
      <w:pPr>
        <w:pBdr>
          <w:top w:val="nil"/>
          <w:left w:val="nil"/>
          <w:bottom w:val="nil"/>
          <w:right w:val="nil"/>
          <w:between w:val="nil"/>
          <w:bar w:val="nil"/>
        </w:pBdr>
        <w:spacing w:before="0" w:after="240"/>
        <w:rPr>
          <w:rFonts w:eastAsia="Times New Roman"/>
          <w:noProof/>
        </w:rPr>
      </w:pPr>
      <w:r w:rsidRPr="00F76A50">
        <w:rPr>
          <w:rFonts w:eastAsia="Times New Roman"/>
          <w:noProof/>
        </w:rPr>
        <w:t>P</w:t>
      </w:r>
      <w:r w:rsidR="003F2C09" w:rsidRPr="00F76A50">
        <w:rPr>
          <w:rFonts w:eastAsia="Times New Roman"/>
          <w:noProof/>
        </w:rPr>
        <w:t xml:space="preserve">aragraph </w:t>
      </w:r>
      <w:r w:rsidR="0008322C" w:rsidRPr="00F76A50">
        <w:rPr>
          <w:rFonts w:eastAsia="Times New Roman"/>
          <w:noProof/>
        </w:rPr>
        <w:t>(</w:t>
      </w:r>
      <w:r w:rsidR="00035EBC" w:rsidRPr="00F76A50">
        <w:rPr>
          <w:rFonts w:eastAsia="Times New Roman"/>
          <w:noProof/>
        </w:rPr>
        <w:t>5</w:t>
      </w:r>
      <w:r w:rsidR="0008322C" w:rsidRPr="00F76A50">
        <w:rPr>
          <w:rFonts w:eastAsia="Times New Roman"/>
          <w:noProof/>
        </w:rPr>
        <w:t>)</w:t>
      </w:r>
      <w:r w:rsidR="003F2C09" w:rsidRPr="00F76A50">
        <w:rPr>
          <w:rFonts w:eastAsia="Times New Roman"/>
          <w:noProof/>
        </w:rPr>
        <w:t xml:space="preserve"> introduces the same rule </w:t>
      </w:r>
      <w:r w:rsidR="00035EBC" w:rsidRPr="00F76A50">
        <w:rPr>
          <w:rFonts w:eastAsia="Times New Roman"/>
          <w:noProof/>
        </w:rPr>
        <w:t>for</w:t>
      </w:r>
      <w:r w:rsidR="003F2C09" w:rsidRPr="00F76A50">
        <w:rPr>
          <w:rFonts w:eastAsia="Times New Roman"/>
          <w:noProof/>
        </w:rPr>
        <w:t xml:space="preserve"> Article 5(11)</w:t>
      </w:r>
      <w:r w:rsidR="00035EBC" w:rsidRPr="00F76A50">
        <w:rPr>
          <w:rFonts w:eastAsia="Times New Roman"/>
          <w:noProof/>
        </w:rPr>
        <w:t xml:space="preserve"> of </w:t>
      </w:r>
      <w:r w:rsidRPr="00F76A50">
        <w:rPr>
          <w:rFonts w:eastAsia="Times New Roman"/>
          <w:noProof/>
        </w:rPr>
        <w:t>Regulation (EU) 2023/2854 (Data Act)</w:t>
      </w:r>
      <w:r w:rsidR="001A3C09" w:rsidRPr="00F76A50">
        <w:rPr>
          <w:rFonts w:eastAsia="Times New Roman"/>
          <w:noProof/>
        </w:rPr>
        <w:t>,</w:t>
      </w:r>
      <w:r w:rsidR="003F2C09" w:rsidRPr="00F76A50">
        <w:rPr>
          <w:rFonts w:eastAsia="Times New Roman"/>
          <w:noProof/>
        </w:rPr>
        <w:t xml:space="preserve"> concerning data holders disclosing trade secrets to third parties.</w:t>
      </w:r>
    </w:p>
    <w:p w14:paraId="06802EDA" w14:textId="77777777" w:rsidR="003F2C09" w:rsidRPr="00F76A50" w:rsidRDefault="006A2CDB" w:rsidP="003F2C09">
      <w:pPr>
        <w:pBdr>
          <w:top w:val="nil"/>
          <w:left w:val="nil"/>
          <w:bottom w:val="nil"/>
          <w:right w:val="nil"/>
          <w:between w:val="nil"/>
          <w:bar w:val="nil"/>
        </w:pBdr>
        <w:spacing w:before="0" w:after="240"/>
        <w:rPr>
          <w:rFonts w:eastAsia="Times New Roman"/>
          <w:noProof/>
        </w:rPr>
      </w:pPr>
      <w:r w:rsidRPr="00F76A50">
        <w:rPr>
          <w:rFonts w:eastAsia="Times New Roman"/>
          <w:noProof/>
        </w:rPr>
        <w:t>P</w:t>
      </w:r>
      <w:r w:rsidR="00FC18F0" w:rsidRPr="00F76A50">
        <w:rPr>
          <w:rFonts w:eastAsia="Times New Roman"/>
          <w:noProof/>
        </w:rPr>
        <w:t>aragraph</w:t>
      </w:r>
      <w:r w:rsidRPr="00F76A50">
        <w:rPr>
          <w:rFonts w:eastAsia="Times New Roman"/>
          <w:noProof/>
        </w:rPr>
        <w:t>s</w:t>
      </w:r>
      <w:r w:rsidR="00FC18F0" w:rsidRPr="00F76A50">
        <w:rPr>
          <w:rFonts w:eastAsia="Times New Roman"/>
          <w:noProof/>
        </w:rPr>
        <w:t xml:space="preserve"> </w:t>
      </w:r>
      <w:r w:rsidR="009E1AAC" w:rsidRPr="00F76A50">
        <w:rPr>
          <w:rFonts w:eastAsia="Times New Roman"/>
          <w:noProof/>
        </w:rPr>
        <w:t>(</w:t>
      </w:r>
      <w:r w:rsidR="00E52732" w:rsidRPr="00F76A50">
        <w:rPr>
          <w:rFonts w:eastAsia="Times New Roman"/>
          <w:noProof/>
        </w:rPr>
        <w:t>5</w:t>
      </w:r>
      <w:r w:rsidR="009E1AAC" w:rsidRPr="00F76A50">
        <w:rPr>
          <w:rFonts w:eastAsia="Times New Roman"/>
          <w:noProof/>
        </w:rPr>
        <w:t xml:space="preserve">) </w:t>
      </w:r>
      <w:r w:rsidR="00390CCC" w:rsidRPr="00F76A50">
        <w:rPr>
          <w:rFonts w:eastAsia="Times New Roman"/>
          <w:noProof/>
        </w:rPr>
        <w:t xml:space="preserve">to </w:t>
      </w:r>
      <w:r w:rsidR="009E1AAC" w:rsidRPr="00F76A50">
        <w:rPr>
          <w:rFonts w:eastAsia="Times New Roman"/>
          <w:noProof/>
        </w:rPr>
        <w:t>(</w:t>
      </w:r>
      <w:r w:rsidR="00E52732" w:rsidRPr="00F76A50">
        <w:rPr>
          <w:rFonts w:eastAsia="Times New Roman"/>
          <w:noProof/>
        </w:rPr>
        <w:t>19</w:t>
      </w:r>
      <w:r w:rsidR="009E1AAC" w:rsidRPr="00F76A50">
        <w:rPr>
          <w:rFonts w:eastAsia="Times New Roman"/>
          <w:noProof/>
        </w:rPr>
        <w:t>)</w:t>
      </w:r>
      <w:r w:rsidR="003F2C09" w:rsidRPr="00F76A50">
        <w:rPr>
          <w:rFonts w:eastAsia="Times New Roman"/>
          <w:noProof/>
        </w:rPr>
        <w:t xml:space="preserve"> narrow the scope of Chapter V from ‘exceptional needs’ only to ‘public emergencies’. It deletes Article 14 and 15, and creates a new Article 15a, which becomes the sole Article for requesting during public emergencies under </w:t>
      </w:r>
      <w:r w:rsidR="47FC41A1" w:rsidRPr="00F76A50">
        <w:rPr>
          <w:rFonts w:eastAsia="Times New Roman"/>
          <w:noProof/>
        </w:rPr>
        <w:t>the B2G regime of</w:t>
      </w:r>
      <w:r w:rsidR="003F2C09" w:rsidRPr="00F76A50">
        <w:rPr>
          <w:rFonts w:eastAsia="Times New Roman"/>
          <w:noProof/>
        </w:rPr>
        <w:t xml:space="preserve"> </w:t>
      </w:r>
      <w:r w:rsidR="55399C81" w:rsidRPr="00F76A50">
        <w:rPr>
          <w:rFonts w:eastAsia="Times New Roman"/>
          <w:noProof/>
        </w:rPr>
        <w:t>Regulation (EU) 2023</w:t>
      </w:r>
      <w:r w:rsidR="5834AA79" w:rsidRPr="00F76A50">
        <w:rPr>
          <w:rFonts w:eastAsia="Times New Roman"/>
          <w:noProof/>
        </w:rPr>
        <w:t>/</w:t>
      </w:r>
      <w:r w:rsidR="55399C81" w:rsidRPr="00F76A50">
        <w:rPr>
          <w:rFonts w:eastAsia="Times New Roman"/>
          <w:noProof/>
        </w:rPr>
        <w:t>2854 (</w:t>
      </w:r>
      <w:r w:rsidR="003F2C09" w:rsidRPr="00F76A50">
        <w:rPr>
          <w:rFonts w:eastAsia="Times New Roman"/>
          <w:noProof/>
        </w:rPr>
        <w:t xml:space="preserve">Data </w:t>
      </w:r>
      <w:r w:rsidR="55399C81" w:rsidRPr="00F76A50">
        <w:rPr>
          <w:rFonts w:eastAsia="Times New Roman"/>
          <w:noProof/>
        </w:rPr>
        <w:t>Act)</w:t>
      </w:r>
      <w:r w:rsidR="003F2C09" w:rsidRPr="00F76A50">
        <w:rPr>
          <w:rFonts w:eastAsia="Times New Roman"/>
          <w:noProof/>
        </w:rPr>
        <w:t xml:space="preserve">. The requests can be made when necessary to respond to a public emergency (Article 15a(2)), or to mitigate or support the recovery from a public emergency (Article 15a(3)). Cross-references are adjusted accordingly, language simplified </w:t>
      </w:r>
      <w:r w:rsidR="00EA3BAF" w:rsidRPr="00F76A50">
        <w:rPr>
          <w:rFonts w:eastAsia="Times New Roman"/>
          <w:noProof/>
        </w:rPr>
        <w:t>and clarified</w:t>
      </w:r>
      <w:r w:rsidR="003F2C09" w:rsidRPr="00F76A50">
        <w:rPr>
          <w:rFonts w:eastAsia="Times New Roman"/>
          <w:noProof/>
        </w:rPr>
        <w:t xml:space="preserve">. </w:t>
      </w:r>
      <w:r w:rsidR="0008322C" w:rsidRPr="00F76A50">
        <w:rPr>
          <w:rFonts w:eastAsia="Times New Roman"/>
          <w:noProof/>
        </w:rPr>
        <w:t>Article 1 p</w:t>
      </w:r>
      <w:r w:rsidR="00EA3BAF" w:rsidRPr="00F76A50">
        <w:rPr>
          <w:rFonts w:eastAsia="Times New Roman"/>
          <w:noProof/>
        </w:rPr>
        <w:t xml:space="preserve">aragraph </w:t>
      </w:r>
      <w:r w:rsidR="0008322C" w:rsidRPr="00F76A50">
        <w:rPr>
          <w:rFonts w:eastAsia="Times New Roman"/>
          <w:noProof/>
        </w:rPr>
        <w:t>(</w:t>
      </w:r>
      <w:r w:rsidR="003F2C09" w:rsidRPr="00F76A50">
        <w:rPr>
          <w:rFonts w:eastAsia="Times New Roman"/>
          <w:noProof/>
        </w:rPr>
        <w:t>21</w:t>
      </w:r>
      <w:r w:rsidR="0008322C" w:rsidRPr="00F76A50">
        <w:rPr>
          <w:rFonts w:eastAsia="Times New Roman"/>
          <w:noProof/>
        </w:rPr>
        <w:t>)</w:t>
      </w:r>
      <w:r w:rsidR="003F2C09" w:rsidRPr="00F76A50">
        <w:rPr>
          <w:rFonts w:eastAsia="Times New Roman"/>
          <w:noProof/>
        </w:rPr>
        <w:t xml:space="preserve"> creates a new</w:t>
      </w:r>
      <w:r w:rsidR="0099684A" w:rsidRPr="00F76A50">
        <w:rPr>
          <w:rFonts w:eastAsia="Times New Roman"/>
          <w:noProof/>
        </w:rPr>
        <w:t xml:space="preserve"> </w:t>
      </w:r>
      <w:r w:rsidR="003F2C09" w:rsidRPr="00F76A50">
        <w:rPr>
          <w:rFonts w:eastAsia="Times New Roman"/>
          <w:noProof/>
        </w:rPr>
        <w:t xml:space="preserve">Article 22a that frames the complaints regime under Chapter V, merging </w:t>
      </w:r>
      <w:r w:rsidR="0099684A" w:rsidRPr="00F76A50">
        <w:rPr>
          <w:rFonts w:eastAsia="Times New Roman"/>
          <w:noProof/>
        </w:rPr>
        <w:t>previously</w:t>
      </w:r>
      <w:r w:rsidR="003F2C09" w:rsidRPr="00F76A50">
        <w:rPr>
          <w:rFonts w:eastAsia="Times New Roman"/>
          <w:noProof/>
        </w:rPr>
        <w:t xml:space="preserve"> repeated provisions.</w:t>
      </w:r>
    </w:p>
    <w:p w14:paraId="7E922095" w14:textId="77777777" w:rsidR="00153DBC" w:rsidRPr="00F76A50" w:rsidRDefault="006A2CDB" w:rsidP="008D6372">
      <w:pPr>
        <w:pBdr>
          <w:top w:val="nil"/>
          <w:left w:val="nil"/>
          <w:bottom w:val="nil"/>
          <w:right w:val="nil"/>
          <w:between w:val="nil"/>
          <w:bar w:val="nil"/>
        </w:pBdr>
        <w:spacing w:before="0" w:after="240"/>
        <w:rPr>
          <w:noProof/>
          <w:color w:val="7F215D"/>
          <w:u w:val="single"/>
          <w:lang w:val="en-US"/>
        </w:rPr>
      </w:pPr>
      <w:r w:rsidRPr="00F76A50">
        <w:rPr>
          <w:rFonts w:eastAsia="Times New Roman"/>
          <w:noProof/>
        </w:rPr>
        <w:t>P</w:t>
      </w:r>
      <w:r w:rsidR="00DF74F0" w:rsidRPr="00F76A50">
        <w:rPr>
          <w:rFonts w:eastAsia="Times New Roman"/>
          <w:noProof/>
        </w:rPr>
        <w:t>aragraphs</w:t>
      </w:r>
      <w:r w:rsidR="00390CCC" w:rsidRPr="00F76A50">
        <w:rPr>
          <w:rFonts w:eastAsia="Times New Roman"/>
          <w:noProof/>
        </w:rPr>
        <w:t xml:space="preserve"> (2</w:t>
      </w:r>
      <w:r w:rsidR="00640899" w:rsidRPr="00F76A50">
        <w:rPr>
          <w:rFonts w:eastAsia="Times New Roman"/>
          <w:noProof/>
        </w:rPr>
        <w:t>0</w:t>
      </w:r>
      <w:r w:rsidR="00390CCC" w:rsidRPr="00F76A50">
        <w:rPr>
          <w:rFonts w:eastAsia="Times New Roman"/>
          <w:noProof/>
        </w:rPr>
        <w:t xml:space="preserve">) to </w:t>
      </w:r>
      <w:r w:rsidR="00153DBC" w:rsidRPr="00F76A50">
        <w:rPr>
          <w:rFonts w:eastAsia="Times New Roman"/>
          <w:noProof/>
        </w:rPr>
        <w:t>(</w:t>
      </w:r>
      <w:r w:rsidR="00F3683A" w:rsidRPr="00F76A50">
        <w:rPr>
          <w:rFonts w:eastAsia="Times New Roman"/>
          <w:noProof/>
        </w:rPr>
        <w:t>2</w:t>
      </w:r>
      <w:r w:rsidR="00CB7399" w:rsidRPr="00F76A50">
        <w:rPr>
          <w:rFonts w:eastAsia="Times New Roman"/>
          <w:noProof/>
        </w:rPr>
        <w:t>2</w:t>
      </w:r>
      <w:r w:rsidR="00153DBC" w:rsidRPr="00F76A50">
        <w:rPr>
          <w:rFonts w:eastAsia="Times New Roman"/>
          <w:noProof/>
        </w:rPr>
        <w:t xml:space="preserve">) </w:t>
      </w:r>
      <w:r w:rsidR="00CD145C" w:rsidRPr="00F76A50">
        <w:rPr>
          <w:rFonts w:eastAsia="Times New Roman"/>
          <w:noProof/>
        </w:rPr>
        <w:t xml:space="preserve">include </w:t>
      </w:r>
      <w:r w:rsidR="00735473" w:rsidRPr="00F76A50">
        <w:rPr>
          <w:rFonts w:eastAsia="Times New Roman"/>
          <w:noProof/>
        </w:rPr>
        <w:t xml:space="preserve">certain exemptions to </w:t>
      </w:r>
      <w:r w:rsidR="006877DA" w:rsidRPr="00F76A50">
        <w:rPr>
          <w:rFonts w:eastAsia="Times New Roman"/>
          <w:noProof/>
          <w:lang w:val="en-US"/>
        </w:rPr>
        <w:t>Chapter</w:t>
      </w:r>
      <w:r w:rsidR="00153DBC" w:rsidRPr="00F76A50">
        <w:rPr>
          <w:rFonts w:eastAsia="Times New Roman"/>
          <w:noProof/>
          <w:lang w:val="en-US"/>
        </w:rPr>
        <w:t xml:space="preserve"> VI of </w:t>
      </w:r>
      <w:r w:rsidR="423C442B" w:rsidRPr="00F76A50">
        <w:rPr>
          <w:rFonts w:eastAsia="Times New Roman"/>
          <w:noProof/>
        </w:rPr>
        <w:t>Regulation (EU) 2023</w:t>
      </w:r>
      <w:r w:rsidR="39614669" w:rsidRPr="00F76A50">
        <w:rPr>
          <w:rFonts w:eastAsia="Times New Roman"/>
          <w:noProof/>
        </w:rPr>
        <w:t>/</w:t>
      </w:r>
      <w:r w:rsidR="423C442B" w:rsidRPr="00F76A50">
        <w:rPr>
          <w:rFonts w:eastAsia="Times New Roman"/>
          <w:noProof/>
        </w:rPr>
        <w:t>2854 (Data Act)</w:t>
      </w:r>
      <w:r w:rsidR="00153DBC" w:rsidRPr="00F76A50">
        <w:rPr>
          <w:rFonts w:eastAsia="Times New Roman"/>
          <w:noProof/>
          <w:lang w:val="en-US"/>
        </w:rPr>
        <w:t xml:space="preserve"> (switching between data processing services):</w:t>
      </w:r>
      <w:r w:rsidR="008F2C44" w:rsidRPr="00F76A50">
        <w:rPr>
          <w:noProof/>
          <w:lang w:val="en-US"/>
        </w:rPr>
        <w:t xml:space="preserve"> In </w:t>
      </w:r>
      <w:r w:rsidR="00153DBC" w:rsidRPr="00F76A50">
        <w:rPr>
          <w:noProof/>
          <w:lang w:val="en-US"/>
        </w:rPr>
        <w:t>Article 31</w:t>
      </w:r>
      <w:r w:rsidR="00735473" w:rsidRPr="00F76A50">
        <w:rPr>
          <w:noProof/>
          <w:lang w:val="en-US"/>
        </w:rPr>
        <w:t>,</w:t>
      </w:r>
      <w:r w:rsidR="00153DBC" w:rsidRPr="00F76A50">
        <w:rPr>
          <w:noProof/>
          <w:lang w:val="en-US"/>
        </w:rPr>
        <w:t xml:space="preserve"> a lighter </w:t>
      </w:r>
      <w:r w:rsidR="001B146B" w:rsidRPr="00F76A50">
        <w:rPr>
          <w:noProof/>
          <w:lang w:val="en-US"/>
        </w:rPr>
        <w:t xml:space="preserve">specific </w:t>
      </w:r>
      <w:r w:rsidR="00153DBC" w:rsidRPr="00F76A50">
        <w:rPr>
          <w:noProof/>
          <w:lang w:val="en-US"/>
        </w:rPr>
        <w:t xml:space="preserve">regime </w:t>
      </w:r>
      <w:r w:rsidR="008F2C44" w:rsidRPr="00F76A50">
        <w:rPr>
          <w:noProof/>
          <w:lang w:val="en-US"/>
        </w:rPr>
        <w:t xml:space="preserve">is inserted </w:t>
      </w:r>
      <w:r w:rsidR="00153DBC" w:rsidRPr="00F76A50">
        <w:rPr>
          <w:noProof/>
          <w:lang w:val="en-US"/>
        </w:rPr>
        <w:t xml:space="preserve">for data processing services that are custom-made, i.e. data processing services that are not off-the-shelf and would not function without prior adaptation </w:t>
      </w:r>
      <w:r w:rsidR="00153DBC" w:rsidRPr="00F76A50">
        <w:rPr>
          <w:noProof/>
          <w:lang w:val="en-IE"/>
        </w:rPr>
        <w:t xml:space="preserve">to the needs and ecosystem of the user, where these are provided based on contracts concluded before 12 September 2025. </w:t>
      </w:r>
      <w:r w:rsidR="003B5BAA" w:rsidRPr="00F76A50">
        <w:rPr>
          <w:noProof/>
          <w:lang w:val="en-IE"/>
        </w:rPr>
        <w:t xml:space="preserve">Similarly, </w:t>
      </w:r>
      <w:r w:rsidR="001B146B" w:rsidRPr="00F76A50">
        <w:rPr>
          <w:noProof/>
          <w:lang w:val="en-IE"/>
        </w:rPr>
        <w:t>in</w:t>
      </w:r>
      <w:r w:rsidR="00153DBC" w:rsidRPr="00F76A50">
        <w:rPr>
          <w:noProof/>
          <w:lang w:val="en-IE"/>
        </w:rPr>
        <w:t xml:space="preserve"> Article 31</w:t>
      </w:r>
      <w:r w:rsidR="00735473" w:rsidRPr="00F76A50">
        <w:rPr>
          <w:noProof/>
          <w:lang w:val="en-IE"/>
        </w:rPr>
        <w:t>,</w:t>
      </w:r>
      <w:r w:rsidR="00153DBC" w:rsidRPr="00F76A50">
        <w:rPr>
          <w:noProof/>
          <w:lang w:val="en-IE"/>
        </w:rPr>
        <w:t xml:space="preserve"> a new lighter </w:t>
      </w:r>
      <w:r w:rsidR="001B146B" w:rsidRPr="00F76A50">
        <w:rPr>
          <w:noProof/>
          <w:lang w:val="en-IE"/>
        </w:rPr>
        <w:t xml:space="preserve">specific </w:t>
      </w:r>
      <w:r w:rsidR="00153DBC" w:rsidRPr="00F76A50">
        <w:rPr>
          <w:noProof/>
          <w:lang w:val="en-IE"/>
        </w:rPr>
        <w:t xml:space="preserve">regime </w:t>
      </w:r>
      <w:r w:rsidR="001B146B" w:rsidRPr="00F76A50">
        <w:rPr>
          <w:noProof/>
          <w:lang w:val="en-IE"/>
        </w:rPr>
        <w:t xml:space="preserve">is inserted </w:t>
      </w:r>
      <w:r w:rsidR="00153DBC" w:rsidRPr="00F76A50">
        <w:rPr>
          <w:noProof/>
          <w:lang w:val="en-IE"/>
        </w:rPr>
        <w:t>for data processing services provided by SMEs and SMCs on the basis of contracts concluded before 12 September 2025</w:t>
      </w:r>
      <w:r w:rsidR="006F23FE" w:rsidRPr="00F76A50">
        <w:rPr>
          <w:noProof/>
          <w:lang w:val="en-IE"/>
        </w:rPr>
        <w:t xml:space="preserve">, accompanied by a clarification </w:t>
      </w:r>
      <w:r w:rsidR="00153DBC" w:rsidRPr="00F76A50">
        <w:rPr>
          <w:noProof/>
          <w:lang w:val="en-IE"/>
        </w:rPr>
        <w:t xml:space="preserve">that these providers can include early-termination penalties in fixed-term contracts. </w:t>
      </w:r>
    </w:p>
    <w:p w14:paraId="46F8E798" w14:textId="77777777" w:rsidR="00F3683A" w:rsidRPr="00F76A50" w:rsidRDefault="006A2CDB" w:rsidP="3686E430">
      <w:pPr>
        <w:pBdr>
          <w:top w:val="nil"/>
          <w:left w:val="nil"/>
          <w:bottom w:val="nil"/>
          <w:right w:val="nil"/>
          <w:between w:val="nil"/>
          <w:bar w:val="nil"/>
        </w:pBdr>
        <w:spacing w:before="0" w:after="240"/>
        <w:rPr>
          <w:noProof/>
        </w:rPr>
      </w:pPr>
      <w:r w:rsidRPr="00F76A50">
        <w:rPr>
          <w:noProof/>
        </w:rPr>
        <w:t>P</w:t>
      </w:r>
      <w:r w:rsidR="00BE2961" w:rsidRPr="00F76A50">
        <w:rPr>
          <w:noProof/>
        </w:rPr>
        <w:t>aragraphs</w:t>
      </w:r>
      <w:r w:rsidR="00F3683A" w:rsidRPr="00F76A50">
        <w:rPr>
          <w:noProof/>
        </w:rPr>
        <w:t xml:space="preserve"> (2</w:t>
      </w:r>
      <w:r w:rsidR="006D78A6" w:rsidRPr="00F76A50">
        <w:rPr>
          <w:noProof/>
        </w:rPr>
        <w:t>3</w:t>
      </w:r>
      <w:r w:rsidR="00F3683A" w:rsidRPr="00F76A50">
        <w:rPr>
          <w:noProof/>
        </w:rPr>
        <w:t>) to (2</w:t>
      </w:r>
      <w:r w:rsidR="006D78A6" w:rsidRPr="00F76A50">
        <w:rPr>
          <w:noProof/>
        </w:rPr>
        <w:t>5</w:t>
      </w:r>
      <w:r w:rsidR="00F3683A" w:rsidRPr="00F76A50">
        <w:rPr>
          <w:noProof/>
        </w:rPr>
        <w:t xml:space="preserve">) </w:t>
      </w:r>
      <w:r w:rsidR="00E21398" w:rsidRPr="00F76A50">
        <w:rPr>
          <w:noProof/>
        </w:rPr>
        <w:t>include modifications to</w:t>
      </w:r>
      <w:r w:rsidR="00F3683A" w:rsidRPr="00F76A50">
        <w:rPr>
          <w:noProof/>
        </w:rPr>
        <w:t xml:space="preserve"> Article 32 of </w:t>
      </w:r>
      <w:r w:rsidR="6E15E3ED" w:rsidRPr="00F76A50">
        <w:rPr>
          <w:rFonts w:eastAsia="Times New Roman"/>
          <w:noProof/>
        </w:rPr>
        <w:t>Regulation (EU) 2023</w:t>
      </w:r>
      <w:r w:rsidR="40FD09D8" w:rsidRPr="00F76A50">
        <w:rPr>
          <w:rFonts w:eastAsia="Times New Roman"/>
          <w:noProof/>
        </w:rPr>
        <w:t>/</w:t>
      </w:r>
      <w:r w:rsidR="6E15E3ED" w:rsidRPr="00F76A50">
        <w:rPr>
          <w:rFonts w:eastAsia="Times New Roman"/>
          <w:noProof/>
        </w:rPr>
        <w:t>2854 (Data Act)</w:t>
      </w:r>
      <w:r w:rsidR="00F3683A" w:rsidRPr="00F76A50">
        <w:rPr>
          <w:noProof/>
        </w:rPr>
        <w:t xml:space="preserve"> </w:t>
      </w:r>
      <w:r w:rsidR="00E21398" w:rsidRPr="00F76A50">
        <w:rPr>
          <w:noProof/>
        </w:rPr>
        <w:t xml:space="preserve">resulting from the integration of bodies currently governed under </w:t>
      </w:r>
      <w:r w:rsidR="2E87AF87" w:rsidRPr="00F76A50">
        <w:rPr>
          <w:noProof/>
        </w:rPr>
        <w:t>Regulation (EU) 2022/868</w:t>
      </w:r>
      <w:r w:rsidR="00E21398" w:rsidRPr="00F76A50">
        <w:rPr>
          <w:noProof/>
        </w:rPr>
        <w:t xml:space="preserve"> </w:t>
      </w:r>
      <w:r w:rsidR="7B01551F" w:rsidRPr="00F76A50">
        <w:rPr>
          <w:noProof/>
        </w:rPr>
        <w:t>(</w:t>
      </w:r>
      <w:r w:rsidR="00E21398" w:rsidRPr="00F76A50">
        <w:rPr>
          <w:noProof/>
        </w:rPr>
        <w:t>Data Governance Act</w:t>
      </w:r>
      <w:r w:rsidR="3428A17A" w:rsidRPr="00F76A50">
        <w:rPr>
          <w:noProof/>
        </w:rPr>
        <w:t>)</w:t>
      </w:r>
      <w:r w:rsidR="00E21398" w:rsidRPr="00F76A50">
        <w:rPr>
          <w:noProof/>
        </w:rPr>
        <w:t xml:space="preserve"> into </w:t>
      </w:r>
      <w:r w:rsidR="469F40BF" w:rsidRPr="00F76A50">
        <w:rPr>
          <w:rFonts w:eastAsia="Times New Roman"/>
          <w:noProof/>
        </w:rPr>
        <w:t>Regulation (EU) 2023</w:t>
      </w:r>
      <w:r w:rsidR="42996452" w:rsidRPr="00F76A50">
        <w:rPr>
          <w:rFonts w:eastAsia="Times New Roman"/>
          <w:noProof/>
        </w:rPr>
        <w:t>/</w:t>
      </w:r>
      <w:r w:rsidR="469F40BF" w:rsidRPr="00F76A50">
        <w:rPr>
          <w:rFonts w:eastAsia="Times New Roman"/>
          <w:noProof/>
        </w:rPr>
        <w:t>2854 (Data Act)</w:t>
      </w:r>
      <w:r w:rsidR="00E21398" w:rsidRPr="00F76A50">
        <w:rPr>
          <w:noProof/>
        </w:rPr>
        <w:t xml:space="preserve">. </w:t>
      </w:r>
    </w:p>
    <w:p w14:paraId="55D9889C" w14:textId="77777777" w:rsidR="008F5F81" w:rsidRPr="00F76A50" w:rsidRDefault="006A2CDB" w:rsidP="3686E430">
      <w:pPr>
        <w:pBdr>
          <w:top w:val="nil"/>
          <w:left w:val="nil"/>
          <w:bottom w:val="nil"/>
          <w:right w:val="nil"/>
          <w:between w:val="nil"/>
          <w:bar w:val="nil"/>
        </w:pBdr>
        <w:spacing w:before="0" w:after="240"/>
        <w:rPr>
          <w:noProof/>
        </w:rPr>
      </w:pPr>
      <w:r w:rsidRPr="00F76A50">
        <w:rPr>
          <w:noProof/>
        </w:rPr>
        <w:t>P</w:t>
      </w:r>
      <w:r w:rsidR="00BE2961" w:rsidRPr="00F76A50">
        <w:rPr>
          <w:noProof/>
        </w:rPr>
        <w:t>aragraph</w:t>
      </w:r>
      <w:r w:rsidR="00F53255" w:rsidRPr="00F76A50">
        <w:rPr>
          <w:noProof/>
        </w:rPr>
        <w:t xml:space="preserve"> (2</w:t>
      </w:r>
      <w:r w:rsidR="006D78A6" w:rsidRPr="00F76A50">
        <w:rPr>
          <w:noProof/>
        </w:rPr>
        <w:t>6</w:t>
      </w:r>
      <w:r w:rsidR="00F53255" w:rsidRPr="00F76A50">
        <w:rPr>
          <w:noProof/>
        </w:rPr>
        <w:t>) removes obligations on providers of smart contracts to comply with essential requirements with an empowerment for the Commission to adopt harmonised standards.</w:t>
      </w:r>
    </w:p>
    <w:p w14:paraId="155AB313" w14:textId="77777777" w:rsidR="00E42D9B" w:rsidRPr="00F76A50" w:rsidRDefault="006A2CDB" w:rsidP="3686E430">
      <w:pPr>
        <w:pBdr>
          <w:top w:val="nil"/>
          <w:left w:val="nil"/>
          <w:bottom w:val="nil"/>
          <w:right w:val="nil"/>
          <w:between w:val="nil"/>
          <w:bar w:val="nil"/>
        </w:pBdr>
        <w:spacing w:before="0" w:after="240"/>
        <w:rPr>
          <w:noProof/>
        </w:rPr>
      </w:pPr>
      <w:r w:rsidRPr="00F76A50">
        <w:rPr>
          <w:noProof/>
        </w:rPr>
        <w:t>P</w:t>
      </w:r>
      <w:r w:rsidR="00BE2961" w:rsidRPr="00F76A50">
        <w:rPr>
          <w:noProof/>
        </w:rPr>
        <w:t>aragraphs</w:t>
      </w:r>
      <w:r w:rsidR="00404C21" w:rsidRPr="00F76A50">
        <w:rPr>
          <w:noProof/>
        </w:rPr>
        <w:t xml:space="preserve"> (</w:t>
      </w:r>
      <w:r w:rsidR="00E239D0" w:rsidRPr="00F76A50">
        <w:rPr>
          <w:noProof/>
        </w:rPr>
        <w:t>2</w:t>
      </w:r>
      <w:r w:rsidR="006D78A6" w:rsidRPr="00F76A50">
        <w:rPr>
          <w:noProof/>
        </w:rPr>
        <w:t>7</w:t>
      </w:r>
      <w:r w:rsidR="00404C21" w:rsidRPr="00F76A50">
        <w:rPr>
          <w:noProof/>
        </w:rPr>
        <w:t>)</w:t>
      </w:r>
      <w:r w:rsidR="00E239D0" w:rsidRPr="00F76A50">
        <w:rPr>
          <w:noProof/>
        </w:rPr>
        <w:t xml:space="preserve"> </w:t>
      </w:r>
      <w:r w:rsidR="00BC3241" w:rsidRPr="00F76A50">
        <w:rPr>
          <w:noProof/>
        </w:rPr>
        <w:t>integrate</w:t>
      </w:r>
      <w:r w:rsidR="00E700D0" w:rsidRPr="00F76A50">
        <w:rPr>
          <w:noProof/>
        </w:rPr>
        <w:t>s</w:t>
      </w:r>
      <w:r w:rsidR="00BC3241" w:rsidRPr="00F76A50">
        <w:rPr>
          <w:noProof/>
        </w:rPr>
        <w:t xml:space="preserve"> two legal regimes currently in Regulation (EU) 2022/868 (Data Governance Act), a </w:t>
      </w:r>
      <w:r w:rsidR="000E3350" w:rsidRPr="00F76A50">
        <w:rPr>
          <w:noProof/>
        </w:rPr>
        <w:t>Regulation that shall be repealed once the Omnibus enters into force. This point reforms current rules in chapter III and IV of the D</w:t>
      </w:r>
      <w:r w:rsidR="7CEB9153" w:rsidRPr="00F76A50">
        <w:rPr>
          <w:noProof/>
        </w:rPr>
        <w:t xml:space="preserve">ata </w:t>
      </w:r>
      <w:r w:rsidR="000E3350" w:rsidRPr="00F76A50">
        <w:rPr>
          <w:noProof/>
        </w:rPr>
        <w:t>G</w:t>
      </w:r>
      <w:r w:rsidR="0D3208A7" w:rsidRPr="00F76A50">
        <w:rPr>
          <w:noProof/>
        </w:rPr>
        <w:t xml:space="preserve">overnance </w:t>
      </w:r>
      <w:r w:rsidR="000E3350" w:rsidRPr="00F76A50">
        <w:rPr>
          <w:noProof/>
        </w:rPr>
        <w:t>A</w:t>
      </w:r>
      <w:r w:rsidR="559EC2AD" w:rsidRPr="00F76A50">
        <w:rPr>
          <w:noProof/>
        </w:rPr>
        <w:t>ct</w:t>
      </w:r>
      <w:r w:rsidR="000E3350" w:rsidRPr="00F76A50">
        <w:rPr>
          <w:noProof/>
        </w:rPr>
        <w:t xml:space="preserve"> that </w:t>
      </w:r>
      <w:r w:rsidR="0056426F" w:rsidRPr="00F76A50">
        <w:rPr>
          <w:noProof/>
        </w:rPr>
        <w:t xml:space="preserve">provide for a compulsory notification regime for data intermediation services providers and for a voluntary registration regime for data altruism organisations. </w:t>
      </w:r>
      <w:r w:rsidR="00ED4459" w:rsidRPr="00F76A50">
        <w:rPr>
          <w:noProof/>
        </w:rPr>
        <w:t xml:space="preserve">The two regimes shall be inserted as a new Chapter VIIa into </w:t>
      </w:r>
      <w:r w:rsidR="0A629185" w:rsidRPr="00F76A50">
        <w:rPr>
          <w:rFonts w:eastAsia="Times New Roman"/>
          <w:noProof/>
        </w:rPr>
        <w:t>Regulation (EU) 2023</w:t>
      </w:r>
      <w:r w:rsidR="3AE9D72C" w:rsidRPr="00F76A50">
        <w:rPr>
          <w:rFonts w:eastAsia="Times New Roman"/>
          <w:noProof/>
        </w:rPr>
        <w:t>/</w:t>
      </w:r>
      <w:r w:rsidR="0A629185" w:rsidRPr="00F76A50">
        <w:rPr>
          <w:rFonts w:eastAsia="Times New Roman"/>
          <w:noProof/>
        </w:rPr>
        <w:t>2854 (</w:t>
      </w:r>
      <w:r w:rsidR="00ED4459" w:rsidRPr="00F76A50">
        <w:rPr>
          <w:rFonts w:eastAsia="Times New Roman"/>
          <w:noProof/>
        </w:rPr>
        <w:t>Data Act</w:t>
      </w:r>
      <w:r w:rsidR="0A629185" w:rsidRPr="00F76A50">
        <w:rPr>
          <w:rFonts w:eastAsia="Times New Roman"/>
          <w:noProof/>
        </w:rPr>
        <w:t>)</w:t>
      </w:r>
      <w:r w:rsidR="00ED4459" w:rsidRPr="00F76A50">
        <w:rPr>
          <w:noProof/>
        </w:rPr>
        <w:t xml:space="preserve">. </w:t>
      </w:r>
      <w:r w:rsidR="0056426F" w:rsidRPr="00F76A50">
        <w:rPr>
          <w:noProof/>
        </w:rPr>
        <w:t>In light of the emerging nature of the market for data intermediation services</w:t>
      </w:r>
      <w:r w:rsidR="00C83299" w:rsidRPr="00F76A50">
        <w:rPr>
          <w:noProof/>
        </w:rPr>
        <w:t xml:space="preserve">, the obligations of </w:t>
      </w:r>
      <w:r w:rsidR="58B61D86" w:rsidRPr="00F76A50">
        <w:rPr>
          <w:noProof/>
        </w:rPr>
        <w:t>regulation (EU) 2022/868</w:t>
      </w:r>
      <w:r w:rsidR="00C83299" w:rsidRPr="00F76A50">
        <w:rPr>
          <w:noProof/>
        </w:rPr>
        <w:t xml:space="preserve"> </w:t>
      </w:r>
      <w:r w:rsidR="7431E818" w:rsidRPr="00F76A50">
        <w:rPr>
          <w:noProof/>
        </w:rPr>
        <w:t>(</w:t>
      </w:r>
      <w:r w:rsidR="00C83299" w:rsidRPr="00F76A50">
        <w:rPr>
          <w:noProof/>
        </w:rPr>
        <w:t>D</w:t>
      </w:r>
      <w:r w:rsidR="57DFFC5B" w:rsidRPr="00F76A50">
        <w:rPr>
          <w:noProof/>
        </w:rPr>
        <w:t xml:space="preserve">ata </w:t>
      </w:r>
      <w:r w:rsidR="00C83299" w:rsidRPr="00F76A50">
        <w:rPr>
          <w:noProof/>
        </w:rPr>
        <w:t>G</w:t>
      </w:r>
      <w:r w:rsidR="2CFF1CCD" w:rsidRPr="00F76A50">
        <w:rPr>
          <w:noProof/>
        </w:rPr>
        <w:t xml:space="preserve">overnance </w:t>
      </w:r>
      <w:r w:rsidR="00C83299" w:rsidRPr="00F76A50">
        <w:rPr>
          <w:noProof/>
        </w:rPr>
        <w:t>A</w:t>
      </w:r>
      <w:r w:rsidR="183FA55A" w:rsidRPr="00F76A50">
        <w:rPr>
          <w:noProof/>
        </w:rPr>
        <w:t>ct</w:t>
      </w:r>
      <w:r w:rsidR="13920873" w:rsidRPr="00F76A50">
        <w:rPr>
          <w:noProof/>
        </w:rPr>
        <w:t>)</w:t>
      </w:r>
      <w:r w:rsidR="00C83299" w:rsidRPr="00F76A50">
        <w:rPr>
          <w:noProof/>
        </w:rPr>
        <w:t xml:space="preserve"> shall be made more flexible for this market to grow: For one, the regime for data intermediation services providers</w:t>
      </w:r>
      <w:r w:rsidR="00D132EF" w:rsidRPr="00F76A50">
        <w:rPr>
          <w:noProof/>
        </w:rPr>
        <w:t xml:space="preserve"> shall be turned into a voluntary regime. Second, the </w:t>
      </w:r>
      <w:r w:rsidR="00A86D7D" w:rsidRPr="00F76A50">
        <w:rPr>
          <w:noProof/>
        </w:rPr>
        <w:t xml:space="preserve">most critical obligation, the obligation to keep data intermediation services legally separate from any other service a company </w:t>
      </w:r>
      <w:r w:rsidR="00957BA3" w:rsidRPr="00F76A50">
        <w:rPr>
          <w:noProof/>
        </w:rPr>
        <w:t>may want to offer</w:t>
      </w:r>
      <w:r w:rsidR="000D589E" w:rsidRPr="00F76A50">
        <w:rPr>
          <w:noProof/>
        </w:rPr>
        <w:t xml:space="preserve">, will be replaced by </w:t>
      </w:r>
      <w:r w:rsidR="00B11591" w:rsidRPr="00F76A50">
        <w:rPr>
          <w:noProof/>
        </w:rPr>
        <w:t>an obligation to keep services functionally separate</w:t>
      </w:r>
      <w:r w:rsidR="00ED6DCD" w:rsidRPr="00F76A50">
        <w:rPr>
          <w:noProof/>
        </w:rPr>
        <w:t xml:space="preserve"> paired with an additional set of conditions</w:t>
      </w:r>
      <w:r w:rsidR="00957BA3" w:rsidRPr="00F76A50">
        <w:rPr>
          <w:noProof/>
        </w:rPr>
        <w:t xml:space="preserve">. </w:t>
      </w:r>
      <w:r w:rsidR="00956113" w:rsidRPr="00F76A50">
        <w:rPr>
          <w:noProof/>
        </w:rPr>
        <w:t>Finally, the list of obligations is drastically shortened. As concerns data altruism, reporting and transparenc</w:t>
      </w:r>
      <w:r w:rsidR="00ED4459" w:rsidRPr="00F76A50">
        <w:rPr>
          <w:noProof/>
        </w:rPr>
        <w:t>y</w:t>
      </w:r>
      <w:r w:rsidR="00956113" w:rsidRPr="00F76A50">
        <w:rPr>
          <w:noProof/>
        </w:rPr>
        <w:t xml:space="preserve"> obligations for data altruism organisations are repealed as well as the idea to supplement the rules of </w:t>
      </w:r>
      <w:r w:rsidR="524E2727" w:rsidRPr="00F76A50">
        <w:rPr>
          <w:noProof/>
        </w:rPr>
        <w:t>Regulation (EU) 2022/868 (Data Governance Act)</w:t>
      </w:r>
      <w:r w:rsidR="00956113" w:rsidRPr="00F76A50">
        <w:rPr>
          <w:noProof/>
        </w:rPr>
        <w:t xml:space="preserve"> in a “data altruism Rulebook” with even more detailed rules</w:t>
      </w:r>
      <w:r w:rsidR="00957BA3" w:rsidRPr="00F76A50">
        <w:rPr>
          <w:noProof/>
        </w:rPr>
        <w:t>.</w:t>
      </w:r>
    </w:p>
    <w:p w14:paraId="539490AE" w14:textId="77777777" w:rsidR="001C53B7" w:rsidRPr="00F76A50" w:rsidRDefault="00E700D0" w:rsidP="0241D38E">
      <w:pPr>
        <w:pBdr>
          <w:top w:val="nil"/>
          <w:left w:val="nil"/>
          <w:bottom w:val="nil"/>
          <w:right w:val="nil"/>
          <w:between w:val="nil"/>
          <w:bar w:val="nil"/>
        </w:pBdr>
        <w:spacing w:before="0" w:after="240"/>
        <w:rPr>
          <w:noProof/>
        </w:rPr>
      </w:pPr>
      <w:r w:rsidRPr="00F76A50">
        <w:rPr>
          <w:noProof/>
        </w:rPr>
        <w:t>It</w:t>
      </w:r>
      <w:r w:rsidR="001C53B7" w:rsidRPr="00F76A50">
        <w:rPr>
          <w:noProof/>
        </w:rPr>
        <w:t xml:space="preserve"> introduces a new Chapter VIIb under which the prohibition of localisation requirements for non-personal data withing the Union, formerly contained under the to be repealed </w:t>
      </w:r>
      <w:r w:rsidR="186A6A0E" w:rsidRPr="00F76A50">
        <w:rPr>
          <w:noProof/>
        </w:rPr>
        <w:t>Regulation (EU) 2018/1807 (</w:t>
      </w:r>
      <w:r w:rsidR="001C53B7" w:rsidRPr="00F76A50">
        <w:rPr>
          <w:noProof/>
        </w:rPr>
        <w:t>Free Flow of Non-personal Data Regulation</w:t>
      </w:r>
      <w:r w:rsidR="32BAA5ED" w:rsidRPr="00F76A50">
        <w:rPr>
          <w:noProof/>
        </w:rPr>
        <w:t>)</w:t>
      </w:r>
      <w:r w:rsidR="001C53B7" w:rsidRPr="00F76A50">
        <w:rPr>
          <w:noProof/>
        </w:rPr>
        <w:t xml:space="preserve"> is inserted into </w:t>
      </w:r>
      <w:r w:rsidR="5E1672B6" w:rsidRPr="00F76A50">
        <w:rPr>
          <w:rFonts w:eastAsia="Times New Roman"/>
          <w:noProof/>
        </w:rPr>
        <w:t>Regulation (EU) 2023</w:t>
      </w:r>
      <w:r w:rsidR="280C2BF0" w:rsidRPr="00F76A50">
        <w:rPr>
          <w:rFonts w:eastAsia="Times New Roman"/>
          <w:noProof/>
        </w:rPr>
        <w:t>/</w:t>
      </w:r>
      <w:r w:rsidR="5E1672B6" w:rsidRPr="00F76A50">
        <w:rPr>
          <w:rFonts w:eastAsia="Times New Roman"/>
          <w:noProof/>
        </w:rPr>
        <w:t>2854 (Data Act)</w:t>
      </w:r>
      <w:r w:rsidR="001C53B7" w:rsidRPr="00F76A50">
        <w:rPr>
          <w:noProof/>
        </w:rPr>
        <w:t xml:space="preserve">. </w:t>
      </w:r>
      <w:r w:rsidR="00207DED" w:rsidRPr="00F76A50">
        <w:rPr>
          <w:noProof/>
        </w:rPr>
        <w:t xml:space="preserve">The obligation to notify the Commission is maintained but </w:t>
      </w:r>
      <w:r w:rsidR="00DA7C7C" w:rsidRPr="00F76A50">
        <w:rPr>
          <w:noProof/>
        </w:rPr>
        <w:t xml:space="preserve">abolishes the </w:t>
      </w:r>
      <w:r w:rsidR="003B46C0" w:rsidRPr="00F76A50">
        <w:rPr>
          <w:noProof/>
        </w:rPr>
        <w:t xml:space="preserve">national online single information point where Member States should publish </w:t>
      </w:r>
      <w:r w:rsidR="00C90C91" w:rsidRPr="00F76A50">
        <w:rPr>
          <w:noProof/>
        </w:rPr>
        <w:t xml:space="preserve">applicable data localisation requirements. </w:t>
      </w:r>
    </w:p>
    <w:p w14:paraId="057F4692" w14:textId="77777777" w:rsidR="00E42D9B" w:rsidRPr="00F76A50" w:rsidRDefault="002B1AE2" w:rsidP="3686E430">
      <w:pPr>
        <w:pBdr>
          <w:top w:val="nil"/>
          <w:left w:val="nil"/>
          <w:bottom w:val="nil"/>
          <w:right w:val="nil"/>
          <w:between w:val="nil"/>
          <w:bar w:val="nil"/>
        </w:pBdr>
        <w:spacing w:before="0" w:after="240"/>
        <w:rPr>
          <w:noProof/>
        </w:rPr>
      </w:pPr>
      <w:r w:rsidRPr="00F76A50">
        <w:rPr>
          <w:noProof/>
        </w:rPr>
        <w:t>P</w:t>
      </w:r>
      <w:r w:rsidR="00DF74F0" w:rsidRPr="00F76A50">
        <w:rPr>
          <w:noProof/>
        </w:rPr>
        <w:t>aragraphs</w:t>
      </w:r>
      <w:r w:rsidR="00DA6EA7" w:rsidRPr="00F76A50">
        <w:rPr>
          <w:noProof/>
        </w:rPr>
        <w:t xml:space="preserve"> </w:t>
      </w:r>
      <w:r w:rsidR="00623E13" w:rsidRPr="00F76A50">
        <w:rPr>
          <w:noProof/>
        </w:rPr>
        <w:t>(</w:t>
      </w:r>
      <w:r w:rsidR="00DA6EA7" w:rsidRPr="00F76A50">
        <w:rPr>
          <w:noProof/>
        </w:rPr>
        <w:t>4)</w:t>
      </w:r>
      <w:r w:rsidR="0008142A" w:rsidRPr="00F76A50">
        <w:rPr>
          <w:noProof/>
        </w:rPr>
        <w:t>,</w:t>
      </w:r>
      <w:r w:rsidR="001A0EE1" w:rsidRPr="00F76A50">
        <w:rPr>
          <w:noProof/>
        </w:rPr>
        <w:t xml:space="preserve"> </w:t>
      </w:r>
      <w:r w:rsidR="00107328" w:rsidRPr="00F76A50">
        <w:rPr>
          <w:noProof/>
        </w:rPr>
        <w:t>(</w:t>
      </w:r>
      <w:r w:rsidR="001A0EE1" w:rsidRPr="00F76A50">
        <w:rPr>
          <w:noProof/>
        </w:rPr>
        <w:t>3</w:t>
      </w:r>
      <w:r w:rsidR="001C53B7" w:rsidRPr="00F76A50">
        <w:rPr>
          <w:noProof/>
        </w:rPr>
        <w:t>3</w:t>
      </w:r>
      <w:r w:rsidR="00107328" w:rsidRPr="00F76A50">
        <w:rPr>
          <w:noProof/>
        </w:rPr>
        <w:t>) – (5</w:t>
      </w:r>
      <w:r w:rsidR="001C53B7" w:rsidRPr="00F76A50">
        <w:rPr>
          <w:noProof/>
        </w:rPr>
        <w:t>8</w:t>
      </w:r>
      <w:r w:rsidR="00107328" w:rsidRPr="00F76A50">
        <w:rPr>
          <w:noProof/>
        </w:rPr>
        <w:t xml:space="preserve">) introduce </w:t>
      </w:r>
      <w:r w:rsidR="00A82D82" w:rsidRPr="00F76A50">
        <w:rPr>
          <w:noProof/>
        </w:rPr>
        <w:t xml:space="preserve">the merged provisions </w:t>
      </w:r>
      <w:r w:rsidR="00610D41" w:rsidRPr="00F76A50">
        <w:rPr>
          <w:noProof/>
        </w:rPr>
        <w:t xml:space="preserve">on the re-use of data and documents held by public sector bodies </w:t>
      </w:r>
      <w:r w:rsidR="00E91B6A" w:rsidRPr="00F76A50">
        <w:rPr>
          <w:noProof/>
        </w:rPr>
        <w:t xml:space="preserve">under Chapter II </w:t>
      </w:r>
      <w:r w:rsidR="7AC76125" w:rsidRPr="00F76A50">
        <w:rPr>
          <w:noProof/>
        </w:rPr>
        <w:t>of Regulation (EU) 2022/868 (</w:t>
      </w:r>
      <w:r w:rsidR="00E91B6A" w:rsidRPr="00F76A50">
        <w:rPr>
          <w:noProof/>
        </w:rPr>
        <w:t>Data Governance Act</w:t>
      </w:r>
      <w:r w:rsidR="5463229B" w:rsidRPr="00F76A50">
        <w:rPr>
          <w:noProof/>
        </w:rPr>
        <w:t>)</w:t>
      </w:r>
      <w:r w:rsidR="00E91B6A" w:rsidRPr="00F76A50">
        <w:rPr>
          <w:noProof/>
        </w:rPr>
        <w:t xml:space="preserve"> and</w:t>
      </w:r>
      <w:r w:rsidR="00D96DF9" w:rsidRPr="00F76A50">
        <w:rPr>
          <w:noProof/>
        </w:rPr>
        <w:t xml:space="preserve"> </w:t>
      </w:r>
      <w:r w:rsidR="647E940B" w:rsidRPr="00F76A50">
        <w:rPr>
          <w:noProof/>
        </w:rPr>
        <w:t>Directive (EU) 2019/1024 (</w:t>
      </w:r>
      <w:r w:rsidR="00D96DF9" w:rsidRPr="00F76A50">
        <w:rPr>
          <w:noProof/>
        </w:rPr>
        <w:t>Open Data Directive</w:t>
      </w:r>
      <w:r w:rsidR="1B605141" w:rsidRPr="00F76A50">
        <w:rPr>
          <w:noProof/>
        </w:rPr>
        <w:t>)</w:t>
      </w:r>
      <w:r w:rsidR="00D96DF9" w:rsidRPr="00F76A50">
        <w:rPr>
          <w:noProof/>
        </w:rPr>
        <w:t xml:space="preserve">: </w:t>
      </w:r>
    </w:p>
    <w:p w14:paraId="7EC2FCF7" w14:textId="77777777" w:rsidR="0008142A" w:rsidRPr="00F76A50" w:rsidRDefault="0008142A" w:rsidP="00DC3129">
      <w:pPr>
        <w:pStyle w:val="Bullet0"/>
        <w:numPr>
          <w:ilvl w:val="0"/>
          <w:numId w:val="56"/>
        </w:numPr>
        <w:rPr>
          <w:noProof/>
        </w:rPr>
      </w:pPr>
      <w:r w:rsidRPr="00F76A50">
        <w:rPr>
          <w:noProof/>
        </w:rPr>
        <w:t>Point</w:t>
      </w:r>
      <w:r w:rsidR="001C53B7" w:rsidRPr="00F76A50">
        <w:rPr>
          <w:noProof/>
        </w:rPr>
        <w:t>s</w:t>
      </w:r>
      <w:r w:rsidRPr="00F76A50">
        <w:rPr>
          <w:noProof/>
        </w:rPr>
        <w:t xml:space="preserve"> </w:t>
      </w:r>
      <w:r w:rsidR="001C53B7" w:rsidRPr="00F76A50">
        <w:rPr>
          <w:noProof/>
        </w:rPr>
        <w:t>(</w:t>
      </w:r>
      <w:r w:rsidRPr="00F76A50">
        <w:rPr>
          <w:noProof/>
        </w:rPr>
        <w:t>4</w:t>
      </w:r>
      <w:r w:rsidR="001C53B7" w:rsidRPr="00F76A50">
        <w:rPr>
          <w:noProof/>
        </w:rPr>
        <w:t>)</w:t>
      </w:r>
      <w:r w:rsidRPr="00F76A50">
        <w:rPr>
          <w:noProof/>
        </w:rPr>
        <w:t xml:space="preserve"> introduces definitions from the inserted provisions into </w:t>
      </w:r>
      <w:r w:rsidR="2A3C17C5" w:rsidRPr="00F76A50">
        <w:rPr>
          <w:noProof/>
        </w:rPr>
        <w:t>Regulation (EU) 2023</w:t>
      </w:r>
      <w:r w:rsidR="6F37765C" w:rsidRPr="00F76A50">
        <w:rPr>
          <w:noProof/>
        </w:rPr>
        <w:t>/</w:t>
      </w:r>
      <w:r w:rsidR="2A3C17C5" w:rsidRPr="00F76A50">
        <w:rPr>
          <w:noProof/>
        </w:rPr>
        <w:t>2854 (Data Act)</w:t>
      </w:r>
      <w:r w:rsidRPr="00F76A50">
        <w:rPr>
          <w:noProof/>
        </w:rPr>
        <w:t>, harmonising the definition of data and documents by providing a strict deline</w:t>
      </w:r>
      <w:r w:rsidR="00E64098" w:rsidRPr="00F76A50">
        <w:rPr>
          <w:noProof/>
        </w:rPr>
        <w:t>ation between digital (data) and non-digital (document)</w:t>
      </w:r>
      <w:r w:rsidR="00ED2E21" w:rsidRPr="00F76A50">
        <w:rPr>
          <w:noProof/>
        </w:rPr>
        <w:t xml:space="preserve"> content.</w:t>
      </w:r>
    </w:p>
    <w:p w14:paraId="196F9D33" w14:textId="77777777" w:rsidR="001C4573" w:rsidRPr="00F76A50" w:rsidRDefault="00E700D0" w:rsidP="007F44CF">
      <w:pPr>
        <w:pStyle w:val="Bullet0"/>
        <w:rPr>
          <w:noProof/>
        </w:rPr>
      </w:pPr>
      <w:r w:rsidRPr="00F76A50">
        <w:rPr>
          <w:noProof/>
        </w:rPr>
        <w:t>It</w:t>
      </w:r>
      <w:r w:rsidR="00623E13" w:rsidRPr="00F76A50">
        <w:rPr>
          <w:noProof/>
        </w:rPr>
        <w:t xml:space="preserve"> introduces the new Chapter </w:t>
      </w:r>
      <w:r w:rsidR="2FB75790" w:rsidRPr="00F76A50">
        <w:rPr>
          <w:noProof/>
        </w:rPr>
        <w:t>VIIc</w:t>
      </w:r>
      <w:r w:rsidRPr="00F76A50">
        <w:rPr>
          <w:noProof/>
        </w:rPr>
        <w:t xml:space="preserve"> </w:t>
      </w:r>
      <w:r w:rsidR="00623E13" w:rsidRPr="00F76A50">
        <w:rPr>
          <w:noProof/>
        </w:rPr>
        <w:t>on the re-use of data and documents held by public sector bodies</w:t>
      </w:r>
      <w:r w:rsidR="001C53B7" w:rsidRPr="00F76A50">
        <w:rPr>
          <w:noProof/>
        </w:rPr>
        <w:t>.</w:t>
      </w:r>
    </w:p>
    <w:p w14:paraId="69EE5E9A" w14:textId="77777777" w:rsidR="001C53B7" w:rsidRPr="00F76A50" w:rsidRDefault="00E700D0" w:rsidP="007F44CF">
      <w:pPr>
        <w:pStyle w:val="Bullet0"/>
        <w:rPr>
          <w:noProof/>
        </w:rPr>
      </w:pPr>
      <w:r w:rsidRPr="00F76A50">
        <w:rPr>
          <w:noProof/>
        </w:rPr>
        <w:t>It</w:t>
      </w:r>
      <w:r w:rsidR="001C53B7" w:rsidRPr="00F76A50">
        <w:rPr>
          <w:noProof/>
        </w:rPr>
        <w:t xml:space="preserve"> introduces a new Section 1, introducing the general principles applicable to the newly inserted chapter. </w:t>
      </w:r>
    </w:p>
    <w:p w14:paraId="78B0392C" w14:textId="77777777" w:rsidR="00D96DF9" w:rsidRPr="00F76A50" w:rsidRDefault="00E700D0" w:rsidP="007F44CF">
      <w:pPr>
        <w:pStyle w:val="Bullet0"/>
        <w:rPr>
          <w:noProof/>
        </w:rPr>
      </w:pPr>
      <w:r w:rsidRPr="00F76A50">
        <w:rPr>
          <w:noProof/>
        </w:rPr>
        <w:t>It</w:t>
      </w:r>
      <w:r w:rsidR="00D96DF9" w:rsidRPr="00F76A50">
        <w:rPr>
          <w:noProof/>
        </w:rPr>
        <w:t xml:space="preserve"> introduces the </w:t>
      </w:r>
      <w:r w:rsidR="00FB3213" w:rsidRPr="00F76A50">
        <w:rPr>
          <w:noProof/>
        </w:rPr>
        <w:t xml:space="preserve">subject matter and the scope of the merged Chapter, combining the common </w:t>
      </w:r>
      <w:r w:rsidR="00D66B89" w:rsidRPr="00F76A50">
        <w:rPr>
          <w:noProof/>
        </w:rPr>
        <w:t xml:space="preserve">rules of Chapter II </w:t>
      </w:r>
      <w:r w:rsidR="6BCB477C" w:rsidRPr="00F76A50">
        <w:rPr>
          <w:noProof/>
        </w:rPr>
        <w:t>of Regulation (EU) 2022/868 (</w:t>
      </w:r>
      <w:r w:rsidR="00D66B89" w:rsidRPr="00F76A50">
        <w:rPr>
          <w:noProof/>
        </w:rPr>
        <w:t>D</w:t>
      </w:r>
      <w:r w:rsidR="001C4573" w:rsidRPr="00F76A50">
        <w:rPr>
          <w:noProof/>
        </w:rPr>
        <w:t>ata Governance Act</w:t>
      </w:r>
      <w:r w:rsidR="3426A2E3" w:rsidRPr="00F76A50">
        <w:rPr>
          <w:noProof/>
        </w:rPr>
        <w:t>)</w:t>
      </w:r>
      <w:r w:rsidR="001C4573" w:rsidRPr="00F76A50">
        <w:rPr>
          <w:noProof/>
        </w:rPr>
        <w:t xml:space="preserve"> and </w:t>
      </w:r>
      <w:r w:rsidR="4FE02E88" w:rsidRPr="00F76A50">
        <w:rPr>
          <w:noProof/>
        </w:rPr>
        <w:t>Directive (EU) 2019/1024 (</w:t>
      </w:r>
      <w:r w:rsidR="001C4573" w:rsidRPr="00F76A50">
        <w:rPr>
          <w:noProof/>
        </w:rPr>
        <w:t>the Open Data Directive</w:t>
      </w:r>
      <w:r w:rsidR="6D88DE61" w:rsidRPr="00F76A50">
        <w:rPr>
          <w:noProof/>
        </w:rPr>
        <w:t>)</w:t>
      </w:r>
      <w:r w:rsidR="001C4573" w:rsidRPr="00F76A50">
        <w:rPr>
          <w:noProof/>
        </w:rPr>
        <w:t xml:space="preserve">. </w:t>
      </w:r>
    </w:p>
    <w:p w14:paraId="1B8E3729" w14:textId="77777777" w:rsidR="001C4573" w:rsidRPr="00F76A50" w:rsidRDefault="00E700D0" w:rsidP="007F44CF">
      <w:pPr>
        <w:pStyle w:val="Bullet0"/>
        <w:rPr>
          <w:noProof/>
        </w:rPr>
      </w:pPr>
      <w:r w:rsidRPr="00F76A50">
        <w:rPr>
          <w:noProof/>
        </w:rPr>
        <w:t>It</w:t>
      </w:r>
      <w:r w:rsidR="00ED2E21" w:rsidRPr="00F76A50">
        <w:rPr>
          <w:noProof/>
        </w:rPr>
        <w:t xml:space="preserve"> sets out the common principle of non-discrimination applicable to the sharing of open government data and certain categories of protected data. </w:t>
      </w:r>
    </w:p>
    <w:p w14:paraId="39E6E235" w14:textId="77777777" w:rsidR="00ED2E21" w:rsidRPr="00F76A50" w:rsidRDefault="00E700D0" w:rsidP="007F44CF">
      <w:pPr>
        <w:pStyle w:val="Bullet0"/>
        <w:rPr>
          <w:noProof/>
        </w:rPr>
      </w:pPr>
      <w:r w:rsidRPr="00F76A50">
        <w:rPr>
          <w:noProof/>
        </w:rPr>
        <w:t>It</w:t>
      </w:r>
      <w:r w:rsidR="00ED2E21" w:rsidRPr="00F76A50">
        <w:rPr>
          <w:noProof/>
        </w:rPr>
        <w:t xml:space="preserve"> sets out the prohibition of exclusive arrangements, common to the regime of open government data and certain categories of protected data. </w:t>
      </w:r>
    </w:p>
    <w:p w14:paraId="6980DB93" w14:textId="77777777" w:rsidR="00ED2E21" w:rsidRPr="00F76A50" w:rsidRDefault="00E237DE" w:rsidP="007F44CF">
      <w:pPr>
        <w:pStyle w:val="Bullet0"/>
        <w:rPr>
          <w:noProof/>
        </w:rPr>
      </w:pPr>
      <w:r w:rsidRPr="00F76A50">
        <w:rPr>
          <w:noProof/>
        </w:rPr>
        <w:t>It</w:t>
      </w:r>
      <w:r w:rsidRPr="00F76A50" w:rsidDel="00E237DE">
        <w:rPr>
          <w:noProof/>
        </w:rPr>
        <w:t xml:space="preserve"> </w:t>
      </w:r>
      <w:r w:rsidR="00ED2E21" w:rsidRPr="00F76A50">
        <w:rPr>
          <w:noProof/>
        </w:rPr>
        <w:t>sets out general principles relating to charging for the re-use of open government data or certain categories of protected data.</w:t>
      </w:r>
      <w:r w:rsidR="0009618E" w:rsidRPr="00F76A50">
        <w:rPr>
          <w:noProof/>
        </w:rPr>
        <w:t xml:space="preserve"> As </w:t>
      </w:r>
      <w:r w:rsidR="0042162A" w:rsidRPr="00F76A50">
        <w:rPr>
          <w:noProof/>
        </w:rPr>
        <w:t>a new rule, public sector bodies will need to ensure that any charges can also be paid online through widely available cross-border payment services, without discrimination for the re-use of open government data. This represents an extension of this rule formerly only known</w:t>
      </w:r>
      <w:r w:rsidR="008037D5" w:rsidRPr="00F76A50">
        <w:rPr>
          <w:noProof/>
        </w:rPr>
        <w:t xml:space="preserve"> for the re-use of certain categories of protected data under Chapter II of </w:t>
      </w:r>
      <w:r w:rsidR="296E44B0" w:rsidRPr="00F76A50">
        <w:rPr>
          <w:noProof/>
        </w:rPr>
        <w:t>Regulation (EU) 2022/868 (</w:t>
      </w:r>
      <w:r w:rsidR="008037D5" w:rsidRPr="00F76A50">
        <w:rPr>
          <w:noProof/>
        </w:rPr>
        <w:t>Data Governance Act</w:t>
      </w:r>
      <w:r w:rsidR="2F1CB4B8" w:rsidRPr="00F76A50">
        <w:rPr>
          <w:noProof/>
        </w:rPr>
        <w:t>)</w:t>
      </w:r>
      <w:r w:rsidR="008037D5" w:rsidRPr="00F76A50">
        <w:rPr>
          <w:noProof/>
        </w:rPr>
        <w:t xml:space="preserve">. </w:t>
      </w:r>
    </w:p>
    <w:p w14:paraId="0F748BD1" w14:textId="77777777" w:rsidR="00ED2E21" w:rsidRPr="00F76A50" w:rsidRDefault="00E237DE" w:rsidP="007F44CF">
      <w:pPr>
        <w:pStyle w:val="Bullet0"/>
        <w:rPr>
          <w:noProof/>
        </w:rPr>
      </w:pPr>
      <w:r w:rsidRPr="00F76A50">
        <w:rPr>
          <w:noProof/>
        </w:rPr>
        <w:t>It</w:t>
      </w:r>
      <w:r w:rsidRPr="00F76A50" w:rsidDel="00E237DE">
        <w:rPr>
          <w:noProof/>
        </w:rPr>
        <w:t xml:space="preserve"> </w:t>
      </w:r>
      <w:r w:rsidR="00ED2E21" w:rsidRPr="00F76A50">
        <w:rPr>
          <w:noProof/>
        </w:rPr>
        <w:t>provides for the right of re-users of open government data and certain categories of protected data to be informed of available means of redress relating to decisions or practices affecting them.</w:t>
      </w:r>
    </w:p>
    <w:p w14:paraId="05249C9B" w14:textId="77777777" w:rsidR="00ED2E21" w:rsidRPr="00F76A50" w:rsidRDefault="00E237DE" w:rsidP="007F44CF">
      <w:pPr>
        <w:pStyle w:val="Bullet0"/>
        <w:rPr>
          <w:noProof/>
        </w:rPr>
      </w:pPr>
      <w:r w:rsidRPr="00F76A50">
        <w:rPr>
          <w:noProof/>
        </w:rPr>
        <w:t>It</w:t>
      </w:r>
      <w:r w:rsidRPr="00F76A50" w:rsidDel="00E237DE">
        <w:rPr>
          <w:noProof/>
        </w:rPr>
        <w:t xml:space="preserve"> </w:t>
      </w:r>
      <w:r w:rsidR="00ED2E21" w:rsidRPr="00F76A50">
        <w:rPr>
          <w:noProof/>
        </w:rPr>
        <w:t xml:space="preserve">inserts the section on the rules for the re-use of open government data, formerly the rules under </w:t>
      </w:r>
      <w:r w:rsidR="70DE9F5C" w:rsidRPr="00F76A50">
        <w:rPr>
          <w:noProof/>
        </w:rPr>
        <w:t>Directive (EU) 2019/1024 (</w:t>
      </w:r>
      <w:r w:rsidR="00ED2E21" w:rsidRPr="00F76A50">
        <w:rPr>
          <w:noProof/>
        </w:rPr>
        <w:t>Open Data Directive</w:t>
      </w:r>
      <w:r w:rsidR="349CEBE9" w:rsidRPr="00F76A50">
        <w:rPr>
          <w:noProof/>
        </w:rPr>
        <w:t>)</w:t>
      </w:r>
      <w:r w:rsidR="00ED2E21" w:rsidRPr="00F76A50">
        <w:rPr>
          <w:noProof/>
        </w:rPr>
        <w:t xml:space="preserve">. </w:t>
      </w:r>
    </w:p>
    <w:p w14:paraId="6898AB51" w14:textId="77777777" w:rsidR="000E23B3" w:rsidRPr="00F76A50" w:rsidRDefault="00E237DE" w:rsidP="007F44CF">
      <w:pPr>
        <w:pStyle w:val="Bullet0"/>
        <w:rPr>
          <w:noProof/>
        </w:rPr>
      </w:pPr>
      <w:r w:rsidRPr="00F76A50">
        <w:rPr>
          <w:noProof/>
        </w:rPr>
        <w:t>It</w:t>
      </w:r>
      <w:r w:rsidRPr="00F76A50" w:rsidDel="00E237DE">
        <w:rPr>
          <w:noProof/>
        </w:rPr>
        <w:t xml:space="preserve"> </w:t>
      </w:r>
      <w:r w:rsidR="00ED2E21" w:rsidRPr="00F76A50">
        <w:rPr>
          <w:noProof/>
        </w:rPr>
        <w:t xml:space="preserve">determines the scope </w:t>
      </w:r>
      <w:r w:rsidR="000E23B3" w:rsidRPr="00F76A50">
        <w:rPr>
          <w:noProof/>
        </w:rPr>
        <w:t xml:space="preserve">of the section, including the non-application to certain categories of protected data in scope of the general Chapter on the re-use of data and documents held by public sector bodies. </w:t>
      </w:r>
    </w:p>
    <w:p w14:paraId="43F1276E" w14:textId="77777777" w:rsidR="00ED2E21"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sets out the general principle for the re-use of open government data. </w:t>
      </w:r>
    </w:p>
    <w:p w14:paraId="15827B1C"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sets out the rules for processing requests for re-use of open government data, inserting the former provision of </w:t>
      </w:r>
      <w:r w:rsidR="0624F877" w:rsidRPr="00F76A50">
        <w:rPr>
          <w:noProof/>
        </w:rPr>
        <w:t>Directive (EU) 2019/1024 (</w:t>
      </w:r>
      <w:r w:rsidR="000E23B3" w:rsidRPr="00F76A50">
        <w:rPr>
          <w:noProof/>
        </w:rPr>
        <w:t>Open Data Directive</w:t>
      </w:r>
      <w:r w:rsidR="1C10CCC1" w:rsidRPr="00F76A50">
        <w:rPr>
          <w:noProof/>
        </w:rPr>
        <w:t>)</w:t>
      </w:r>
      <w:r w:rsidR="000E23B3" w:rsidRPr="00F76A50">
        <w:rPr>
          <w:noProof/>
        </w:rPr>
        <w:t xml:space="preserve">. </w:t>
      </w:r>
    </w:p>
    <w:p w14:paraId="49B993F9"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on available formats for the re-use of open government data, formerly included under </w:t>
      </w:r>
      <w:r w:rsidR="376788CC" w:rsidRPr="00F76A50">
        <w:rPr>
          <w:noProof/>
        </w:rPr>
        <w:t>Directive (EU) 2019/1024 (</w:t>
      </w:r>
      <w:r w:rsidR="000E23B3" w:rsidRPr="00F76A50">
        <w:rPr>
          <w:noProof/>
        </w:rPr>
        <w:t>Open Data Directive</w:t>
      </w:r>
      <w:r w:rsidR="20301A18" w:rsidRPr="00F76A50">
        <w:rPr>
          <w:noProof/>
        </w:rPr>
        <w:t>)</w:t>
      </w:r>
      <w:r w:rsidR="000E23B3" w:rsidRPr="00F76A50">
        <w:rPr>
          <w:noProof/>
        </w:rPr>
        <w:t xml:space="preserve">. </w:t>
      </w:r>
    </w:p>
    <w:p w14:paraId="6F6E9723"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governing the charging for open government data, formerly governed by </w:t>
      </w:r>
      <w:r w:rsidR="34FEF3B6" w:rsidRPr="00F76A50">
        <w:rPr>
          <w:noProof/>
        </w:rPr>
        <w:t>Directive (EU) 2019/1024 (</w:t>
      </w:r>
      <w:r w:rsidR="000E23B3" w:rsidRPr="00F76A50">
        <w:rPr>
          <w:noProof/>
        </w:rPr>
        <w:t>Open Data Directive</w:t>
      </w:r>
      <w:r w:rsidR="2637D160" w:rsidRPr="00F76A50">
        <w:rPr>
          <w:noProof/>
        </w:rPr>
        <w:t>)</w:t>
      </w:r>
      <w:r w:rsidR="000E23B3" w:rsidRPr="00F76A50">
        <w:rPr>
          <w:noProof/>
        </w:rPr>
        <w:t xml:space="preserve">. As a new rule, public sector bodies may charge higher charges for the re-use by </w:t>
      </w:r>
      <w:r w:rsidR="00276CD6" w:rsidRPr="00F76A50">
        <w:rPr>
          <w:noProof/>
        </w:rPr>
        <w:t>very large enterprises</w:t>
      </w:r>
      <w:r w:rsidR="000E23B3" w:rsidRPr="00F76A50">
        <w:rPr>
          <w:noProof/>
        </w:rPr>
        <w:t>. Such charges must be proportionate and their amount based on objective criteria.</w:t>
      </w:r>
    </w:p>
    <w:p w14:paraId="00A91833"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on standard licences for re-use of open government data, formerly included in </w:t>
      </w:r>
      <w:r w:rsidR="124383F0" w:rsidRPr="00F76A50">
        <w:rPr>
          <w:noProof/>
        </w:rPr>
        <w:t>Directive (EU) 2019/1024 (</w:t>
      </w:r>
      <w:r w:rsidR="000E23B3" w:rsidRPr="00F76A50">
        <w:rPr>
          <w:noProof/>
        </w:rPr>
        <w:t>Open Data Directive</w:t>
      </w:r>
      <w:r w:rsidR="03DBB9BC" w:rsidRPr="00F76A50">
        <w:rPr>
          <w:noProof/>
        </w:rPr>
        <w:t>)</w:t>
      </w:r>
      <w:r w:rsidR="000E23B3" w:rsidRPr="00F76A50">
        <w:rPr>
          <w:noProof/>
        </w:rPr>
        <w:t xml:space="preserve">. As a new rule, public sector bodies may foresee special conditions for </w:t>
      </w:r>
      <w:r w:rsidR="00276CD6" w:rsidRPr="00F76A50">
        <w:rPr>
          <w:noProof/>
        </w:rPr>
        <w:t>very large enterprises</w:t>
      </w:r>
      <w:r w:rsidR="000E23B3" w:rsidRPr="00F76A50">
        <w:rPr>
          <w:noProof/>
        </w:rPr>
        <w:t xml:space="preserve">. Such conditions must be proportionate and must be based on objective criteria. </w:t>
      </w:r>
    </w:p>
    <w:p w14:paraId="72120104"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on practical arrangements formerly included in </w:t>
      </w:r>
      <w:r w:rsidR="4B36F46B" w:rsidRPr="00F76A50">
        <w:rPr>
          <w:noProof/>
        </w:rPr>
        <w:t>Directive (EU) 2019/1024 (</w:t>
      </w:r>
      <w:r w:rsidR="000E23B3" w:rsidRPr="00F76A50">
        <w:rPr>
          <w:noProof/>
        </w:rPr>
        <w:t>Open Data Directive</w:t>
      </w:r>
      <w:r w:rsidR="2F1E3C10" w:rsidRPr="00F76A50">
        <w:rPr>
          <w:noProof/>
        </w:rPr>
        <w:t>)</w:t>
      </w:r>
      <w:r w:rsidR="000E23B3" w:rsidRPr="00F76A50">
        <w:rPr>
          <w:noProof/>
        </w:rPr>
        <w:t xml:space="preserve">, to facilitate the search for data or documents available for re-use in </w:t>
      </w:r>
      <w:r w:rsidR="1EA1D153" w:rsidRPr="00F76A50">
        <w:rPr>
          <w:noProof/>
        </w:rPr>
        <w:t>Regulation (EU) 2023</w:t>
      </w:r>
      <w:r w:rsidR="690D2455" w:rsidRPr="00F76A50">
        <w:rPr>
          <w:noProof/>
        </w:rPr>
        <w:t>/</w:t>
      </w:r>
      <w:r w:rsidR="1EA1D153" w:rsidRPr="00F76A50">
        <w:rPr>
          <w:noProof/>
        </w:rPr>
        <w:t>2854 (Data Act)</w:t>
      </w:r>
      <w:r w:rsidR="000E23B3" w:rsidRPr="00F76A50">
        <w:rPr>
          <w:noProof/>
        </w:rPr>
        <w:t xml:space="preserve">. </w:t>
      </w:r>
    </w:p>
    <w:p w14:paraId="37BDE1E7"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on research data formerly included in </w:t>
      </w:r>
      <w:r w:rsidR="7C3334EF" w:rsidRPr="00F76A50">
        <w:rPr>
          <w:noProof/>
        </w:rPr>
        <w:t>Directive (EU) 2019/1024 (</w:t>
      </w:r>
      <w:r w:rsidR="000E23B3" w:rsidRPr="00F76A50">
        <w:rPr>
          <w:noProof/>
        </w:rPr>
        <w:t>the Open Data Directive</w:t>
      </w:r>
      <w:r w:rsidR="63680FC7" w:rsidRPr="00F76A50">
        <w:rPr>
          <w:noProof/>
        </w:rPr>
        <w:t>)</w:t>
      </w:r>
      <w:r w:rsidR="000E23B3" w:rsidRPr="00F76A50">
        <w:rPr>
          <w:noProof/>
        </w:rPr>
        <w:t xml:space="preserve"> in </w:t>
      </w:r>
      <w:r w:rsidR="5752F063" w:rsidRPr="00F76A50">
        <w:rPr>
          <w:noProof/>
        </w:rPr>
        <w:t>Regulation (EU) 2023</w:t>
      </w:r>
      <w:r w:rsidR="41983FE7" w:rsidRPr="00F76A50">
        <w:rPr>
          <w:noProof/>
        </w:rPr>
        <w:t>/</w:t>
      </w:r>
      <w:r w:rsidR="5752F063" w:rsidRPr="00F76A50">
        <w:rPr>
          <w:noProof/>
        </w:rPr>
        <w:t>2854 (Data Act)</w:t>
      </w:r>
      <w:r w:rsidR="000E23B3" w:rsidRPr="00F76A50">
        <w:rPr>
          <w:noProof/>
        </w:rPr>
        <w:t xml:space="preserve">. </w:t>
      </w:r>
    </w:p>
    <w:p w14:paraId="0A902C12"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introduces the rules on high value datasets, formerly included in </w:t>
      </w:r>
      <w:r w:rsidR="53A72180" w:rsidRPr="00F76A50">
        <w:rPr>
          <w:noProof/>
        </w:rPr>
        <w:t xml:space="preserve">Directive (EU) 2019/1024 </w:t>
      </w:r>
      <w:r w:rsidR="7747E93E" w:rsidRPr="00F76A50">
        <w:rPr>
          <w:noProof/>
        </w:rPr>
        <w:t>(</w:t>
      </w:r>
      <w:r w:rsidR="000E23B3" w:rsidRPr="00F76A50">
        <w:rPr>
          <w:noProof/>
        </w:rPr>
        <w:t>Open Data Directive</w:t>
      </w:r>
      <w:r w:rsidR="40F30AF9" w:rsidRPr="00F76A50">
        <w:rPr>
          <w:noProof/>
        </w:rPr>
        <w:t>)</w:t>
      </w:r>
      <w:r w:rsidR="000E23B3" w:rsidRPr="00F76A50">
        <w:rPr>
          <w:noProof/>
        </w:rPr>
        <w:t xml:space="preserve"> in </w:t>
      </w:r>
      <w:r w:rsidR="401CD5C2" w:rsidRPr="00F76A50">
        <w:rPr>
          <w:noProof/>
        </w:rPr>
        <w:t>Regulation (EU) 20232854 (Data Act)</w:t>
      </w:r>
      <w:r w:rsidR="000E23B3" w:rsidRPr="00F76A50">
        <w:rPr>
          <w:noProof/>
        </w:rPr>
        <w:t xml:space="preserve">. </w:t>
      </w:r>
    </w:p>
    <w:p w14:paraId="57F75726" w14:textId="77777777" w:rsidR="000E23B3" w:rsidRPr="00F76A50" w:rsidRDefault="00E237DE" w:rsidP="007F44CF">
      <w:pPr>
        <w:pStyle w:val="Bullet0"/>
        <w:rPr>
          <w:noProof/>
        </w:rPr>
      </w:pPr>
      <w:r w:rsidRPr="00F76A50">
        <w:rPr>
          <w:noProof/>
        </w:rPr>
        <w:t>It</w:t>
      </w:r>
      <w:r w:rsidRPr="00F76A50" w:rsidDel="00E237DE">
        <w:rPr>
          <w:noProof/>
        </w:rPr>
        <w:t xml:space="preserve"> </w:t>
      </w:r>
      <w:r w:rsidR="000E23B3" w:rsidRPr="00F76A50">
        <w:rPr>
          <w:noProof/>
        </w:rPr>
        <w:t xml:space="preserve">creates a new section for the re-use of certain categories of protected data to include the former rules under Chapter II of </w:t>
      </w:r>
      <w:r w:rsidR="0AD33A12" w:rsidRPr="00F76A50">
        <w:rPr>
          <w:noProof/>
        </w:rPr>
        <w:t>Regulation (EU) 2022/868 (</w:t>
      </w:r>
      <w:r w:rsidR="000E23B3" w:rsidRPr="00F76A50">
        <w:rPr>
          <w:noProof/>
        </w:rPr>
        <w:t>Data Governance Act</w:t>
      </w:r>
      <w:r w:rsidR="2C4FD6DE" w:rsidRPr="00F76A50">
        <w:rPr>
          <w:noProof/>
        </w:rPr>
        <w:t>)</w:t>
      </w:r>
      <w:r w:rsidR="000E23B3" w:rsidRPr="00F76A50">
        <w:rPr>
          <w:noProof/>
        </w:rPr>
        <w:t xml:space="preserve"> into the Chapter. The point outlines the scope of application of this third section, which excludes from the scope the data and documents in scope of Section two, governing the regime of re-use of open government data.</w:t>
      </w:r>
      <w:r w:rsidR="00DF034D" w:rsidRPr="00F76A50">
        <w:rPr>
          <w:noProof/>
        </w:rPr>
        <w:t xml:space="preserve"> As a new rule, documents are included in the scope of this section.</w:t>
      </w:r>
      <w:r w:rsidR="000E23B3" w:rsidRPr="00F76A50">
        <w:rPr>
          <w:noProof/>
        </w:rPr>
        <w:t xml:space="preserve"> </w:t>
      </w:r>
    </w:p>
    <w:p w14:paraId="46D737E1" w14:textId="77777777" w:rsidR="000E23B3" w:rsidRPr="00F76A50" w:rsidRDefault="00E237DE" w:rsidP="007F44CF">
      <w:pPr>
        <w:pStyle w:val="Bullet0"/>
        <w:rPr>
          <w:noProof/>
        </w:rPr>
      </w:pPr>
      <w:r w:rsidRPr="00F76A50">
        <w:rPr>
          <w:noProof/>
        </w:rPr>
        <w:t>It</w:t>
      </w:r>
      <w:r w:rsidRPr="00F76A50" w:rsidDel="00E237DE">
        <w:rPr>
          <w:noProof/>
        </w:rPr>
        <w:t xml:space="preserve"> </w:t>
      </w:r>
      <w:r w:rsidR="00DF034D" w:rsidRPr="00F76A50">
        <w:rPr>
          <w:noProof/>
        </w:rPr>
        <w:t xml:space="preserve">sets out the general principle relating to the re-use of certain categories of protected data. This is the principle set out under Chapter II </w:t>
      </w:r>
      <w:r w:rsidR="1A116D85" w:rsidRPr="00F76A50">
        <w:rPr>
          <w:noProof/>
        </w:rPr>
        <w:t>of Regulation (EU) 2022/868 (</w:t>
      </w:r>
      <w:r w:rsidR="2132DDA4" w:rsidRPr="00F76A50">
        <w:rPr>
          <w:noProof/>
        </w:rPr>
        <w:t>D</w:t>
      </w:r>
      <w:r w:rsidR="00DF034D" w:rsidRPr="00F76A50">
        <w:rPr>
          <w:noProof/>
        </w:rPr>
        <w:t>ata Governance Act</w:t>
      </w:r>
      <w:r w:rsidR="6424B08E" w:rsidRPr="00F76A50">
        <w:rPr>
          <w:noProof/>
        </w:rPr>
        <w:t>)</w:t>
      </w:r>
      <w:r w:rsidR="00DF034D" w:rsidRPr="00F76A50">
        <w:rPr>
          <w:noProof/>
        </w:rPr>
        <w:t>, that the section does not create an obligation on public sector bodies to allow the re-use of protected data, but rather sets out minimum conditions where public sector bodies decide to make such data available for re-use.</w:t>
      </w:r>
    </w:p>
    <w:p w14:paraId="49877BDE" w14:textId="77777777" w:rsidR="00DF034D" w:rsidRPr="00F76A50" w:rsidRDefault="00E237DE" w:rsidP="007F44CF">
      <w:pPr>
        <w:pStyle w:val="Bullet0"/>
        <w:rPr>
          <w:noProof/>
        </w:rPr>
      </w:pPr>
      <w:r w:rsidRPr="00F76A50">
        <w:rPr>
          <w:noProof/>
        </w:rPr>
        <w:t>It</w:t>
      </w:r>
      <w:r w:rsidRPr="00F76A50" w:rsidDel="00E237DE">
        <w:rPr>
          <w:noProof/>
        </w:rPr>
        <w:t xml:space="preserve"> </w:t>
      </w:r>
      <w:r w:rsidR="00DF034D" w:rsidRPr="00F76A50">
        <w:rPr>
          <w:noProof/>
        </w:rPr>
        <w:t xml:space="preserve">introduces the rules on the conditions for re-use of certain categories of protected data, formerly included in Chapter II </w:t>
      </w:r>
      <w:r w:rsidR="3209DFA7" w:rsidRPr="00F76A50">
        <w:rPr>
          <w:noProof/>
        </w:rPr>
        <w:t>of Regulation (EU) 2022/868 (</w:t>
      </w:r>
      <w:r w:rsidR="00DF034D" w:rsidRPr="00F76A50">
        <w:rPr>
          <w:noProof/>
        </w:rPr>
        <w:t>Data Governance Act</w:t>
      </w:r>
      <w:r w:rsidR="6D0EE6D4" w:rsidRPr="00F76A50">
        <w:rPr>
          <w:noProof/>
        </w:rPr>
        <w:t>)</w:t>
      </w:r>
      <w:r w:rsidR="00DF034D" w:rsidRPr="00F76A50">
        <w:rPr>
          <w:noProof/>
        </w:rPr>
        <w:t xml:space="preserve"> in a simplified and streamlined form. It includes a clarification which rules are applicable in cases where personal data have been anonymised. The requirements relating to transfers of non-personal data to third countries are kept but split into a new Article under point (54). </w:t>
      </w:r>
    </w:p>
    <w:p w14:paraId="6DA7D846" w14:textId="77777777" w:rsidR="001C53B7" w:rsidRPr="00F76A50" w:rsidRDefault="00E237DE" w:rsidP="007F44CF">
      <w:pPr>
        <w:pStyle w:val="Bullet0"/>
        <w:rPr>
          <w:noProof/>
        </w:rPr>
      </w:pPr>
      <w:r w:rsidRPr="00F76A50">
        <w:rPr>
          <w:noProof/>
        </w:rPr>
        <w:t>It</w:t>
      </w:r>
      <w:r w:rsidRPr="00F76A50" w:rsidDel="00E237DE">
        <w:rPr>
          <w:noProof/>
        </w:rPr>
        <w:t xml:space="preserve"> </w:t>
      </w:r>
      <w:r w:rsidR="001C53B7" w:rsidRPr="00F76A50">
        <w:rPr>
          <w:noProof/>
        </w:rPr>
        <w:t xml:space="preserve">introduces the rules on charging fees, formerly part of Chapter II </w:t>
      </w:r>
      <w:r w:rsidR="0B7B019B" w:rsidRPr="00F76A50">
        <w:rPr>
          <w:noProof/>
        </w:rPr>
        <w:t>of Regulation (EU) 2022/868 (</w:t>
      </w:r>
      <w:r w:rsidR="001C53B7" w:rsidRPr="00F76A50">
        <w:rPr>
          <w:noProof/>
        </w:rPr>
        <w:t>Data Governance Act</w:t>
      </w:r>
      <w:r w:rsidR="7CC0ACA7" w:rsidRPr="00F76A50">
        <w:rPr>
          <w:noProof/>
        </w:rPr>
        <w:t>)</w:t>
      </w:r>
      <w:r w:rsidR="001C53B7" w:rsidRPr="00F76A50">
        <w:rPr>
          <w:noProof/>
        </w:rPr>
        <w:t xml:space="preserve"> into </w:t>
      </w:r>
      <w:r w:rsidR="64AAB7B9" w:rsidRPr="00F76A50">
        <w:rPr>
          <w:noProof/>
        </w:rPr>
        <w:t>Regulation (EU) 2023</w:t>
      </w:r>
      <w:r w:rsidR="65734D26" w:rsidRPr="00F76A50">
        <w:rPr>
          <w:noProof/>
        </w:rPr>
        <w:t>/</w:t>
      </w:r>
      <w:r w:rsidR="64AAB7B9" w:rsidRPr="00F76A50">
        <w:rPr>
          <w:noProof/>
        </w:rPr>
        <w:t>2854 (</w:t>
      </w:r>
      <w:r w:rsidR="001C53B7" w:rsidRPr="00F76A50">
        <w:rPr>
          <w:noProof/>
        </w:rPr>
        <w:t>Data Act</w:t>
      </w:r>
      <w:r w:rsidR="64AAB7B9" w:rsidRPr="00F76A50">
        <w:rPr>
          <w:noProof/>
        </w:rPr>
        <w:t>)</w:t>
      </w:r>
      <w:r w:rsidR="001C53B7" w:rsidRPr="00F76A50">
        <w:rPr>
          <w:noProof/>
        </w:rPr>
        <w:t xml:space="preserve">. As a new rule, public sector bodies may foresee higher fees for the re-use by </w:t>
      </w:r>
      <w:r w:rsidR="00276CD6" w:rsidRPr="00F76A50">
        <w:rPr>
          <w:noProof/>
        </w:rPr>
        <w:t>very large enterprises</w:t>
      </w:r>
      <w:r w:rsidR="001C53B7" w:rsidRPr="00F76A50">
        <w:rPr>
          <w:noProof/>
        </w:rPr>
        <w:t>. Such fees must be proportionate and based on objective criteria. The special consideration to incentivise re-use by SMEs is extended to SMCs.</w:t>
      </w:r>
    </w:p>
    <w:p w14:paraId="5B20F375" w14:textId="77777777" w:rsidR="001C53B7" w:rsidRPr="00F76A50" w:rsidRDefault="00E237DE" w:rsidP="007F44CF">
      <w:pPr>
        <w:pStyle w:val="Bullet0"/>
        <w:rPr>
          <w:noProof/>
        </w:rPr>
      </w:pPr>
      <w:r w:rsidRPr="00F76A50">
        <w:rPr>
          <w:noProof/>
        </w:rPr>
        <w:t>It</w:t>
      </w:r>
      <w:r w:rsidRPr="00F76A50" w:rsidDel="00E237DE">
        <w:rPr>
          <w:noProof/>
        </w:rPr>
        <w:t xml:space="preserve"> </w:t>
      </w:r>
      <w:r w:rsidR="001C53B7" w:rsidRPr="00F76A50">
        <w:rPr>
          <w:noProof/>
        </w:rPr>
        <w:t xml:space="preserve">introduces the rules on competent bodies, formerly part of Chapter II </w:t>
      </w:r>
      <w:r w:rsidR="5589A660" w:rsidRPr="00F76A50">
        <w:rPr>
          <w:noProof/>
        </w:rPr>
        <w:t>of Regulation (EU) 20</w:t>
      </w:r>
      <w:r w:rsidR="0567A0DE" w:rsidRPr="00F76A50">
        <w:rPr>
          <w:noProof/>
        </w:rPr>
        <w:t xml:space="preserve">22/868 </w:t>
      </w:r>
      <w:r w:rsidR="5589A660" w:rsidRPr="00F76A50">
        <w:rPr>
          <w:noProof/>
        </w:rPr>
        <w:t>/</w:t>
      </w:r>
      <w:r w:rsidR="001C53B7" w:rsidRPr="00F76A50">
        <w:rPr>
          <w:noProof/>
        </w:rPr>
        <w:t xml:space="preserve">Data Governance Act into </w:t>
      </w:r>
      <w:r w:rsidR="465B265E" w:rsidRPr="00F76A50">
        <w:rPr>
          <w:noProof/>
        </w:rPr>
        <w:t>Regulation (EU) 2023/2854 (</w:t>
      </w:r>
      <w:r w:rsidR="001C53B7" w:rsidRPr="00F76A50">
        <w:rPr>
          <w:noProof/>
        </w:rPr>
        <w:t>Data Act</w:t>
      </w:r>
      <w:r w:rsidR="465B265E" w:rsidRPr="00F76A50">
        <w:rPr>
          <w:noProof/>
        </w:rPr>
        <w:t>)</w:t>
      </w:r>
      <w:r w:rsidR="001C53B7" w:rsidRPr="00F76A50">
        <w:rPr>
          <w:noProof/>
        </w:rPr>
        <w:t xml:space="preserve">. Competent bodies are designed to help public sector bodies in responding to requests for re-use of data and documents covered in Section 3. </w:t>
      </w:r>
    </w:p>
    <w:p w14:paraId="1A28BD6D" w14:textId="77777777" w:rsidR="001C53B7" w:rsidRPr="00F76A50" w:rsidRDefault="00E237DE" w:rsidP="007F44CF">
      <w:pPr>
        <w:pStyle w:val="Bullet0"/>
        <w:rPr>
          <w:noProof/>
        </w:rPr>
      </w:pPr>
      <w:r w:rsidRPr="00F76A50">
        <w:rPr>
          <w:noProof/>
        </w:rPr>
        <w:t>It</w:t>
      </w:r>
      <w:r w:rsidRPr="00F76A50" w:rsidDel="00E237DE">
        <w:rPr>
          <w:noProof/>
        </w:rPr>
        <w:t xml:space="preserve"> </w:t>
      </w:r>
      <w:r w:rsidR="001C53B7" w:rsidRPr="00F76A50">
        <w:rPr>
          <w:noProof/>
        </w:rPr>
        <w:t xml:space="preserve">introduces the rules on the single information point, formerly part of Chapter II </w:t>
      </w:r>
      <w:r w:rsidR="6E277048" w:rsidRPr="00F76A50">
        <w:rPr>
          <w:noProof/>
        </w:rPr>
        <w:t>of Regulation (EU) 2022/868 (</w:t>
      </w:r>
      <w:r w:rsidR="001C53B7" w:rsidRPr="00F76A50">
        <w:rPr>
          <w:noProof/>
        </w:rPr>
        <w:t>Data Governance Act</w:t>
      </w:r>
      <w:r w:rsidR="43A5CBFA" w:rsidRPr="00F76A50">
        <w:rPr>
          <w:noProof/>
        </w:rPr>
        <w:t>)</w:t>
      </w:r>
      <w:r w:rsidR="001C53B7" w:rsidRPr="00F76A50">
        <w:rPr>
          <w:noProof/>
        </w:rPr>
        <w:t xml:space="preserve"> into </w:t>
      </w:r>
      <w:r w:rsidR="0DD0F2B2" w:rsidRPr="00F76A50">
        <w:rPr>
          <w:noProof/>
        </w:rPr>
        <w:t>Regulation (EU) 2023/2854 (</w:t>
      </w:r>
      <w:r w:rsidR="001C53B7" w:rsidRPr="00F76A50">
        <w:rPr>
          <w:noProof/>
        </w:rPr>
        <w:t>Data Act</w:t>
      </w:r>
      <w:r w:rsidR="0DD0F2B2" w:rsidRPr="00F76A50">
        <w:rPr>
          <w:noProof/>
        </w:rPr>
        <w:t>)</w:t>
      </w:r>
      <w:r w:rsidR="001C53B7" w:rsidRPr="00F76A50">
        <w:rPr>
          <w:noProof/>
        </w:rPr>
        <w:t xml:space="preserve">the Data Act. Single information points are designed to help re-users to find information on the re-use of certain categories of protected data in an easy manner. </w:t>
      </w:r>
    </w:p>
    <w:p w14:paraId="27F7C3FC" w14:textId="77777777" w:rsidR="001C53B7" w:rsidRPr="00F76A50" w:rsidRDefault="000475DF" w:rsidP="007F44CF">
      <w:pPr>
        <w:pStyle w:val="Bullet0"/>
        <w:rPr>
          <w:noProof/>
        </w:rPr>
      </w:pPr>
      <w:r w:rsidRPr="00F76A50">
        <w:rPr>
          <w:noProof/>
        </w:rPr>
        <w:t xml:space="preserve">It </w:t>
      </w:r>
      <w:r w:rsidR="001C53B7" w:rsidRPr="00F76A50">
        <w:rPr>
          <w:noProof/>
        </w:rPr>
        <w:t xml:space="preserve">introduces the rules on the procedure for requests for re-use of certain categories of protected data, formerly regulated under Chapter II of </w:t>
      </w:r>
      <w:r w:rsidR="2D997E8A" w:rsidRPr="00F76A50">
        <w:rPr>
          <w:noProof/>
        </w:rPr>
        <w:t>Regulation (EU) 2022/868 (</w:t>
      </w:r>
      <w:r w:rsidR="001C53B7" w:rsidRPr="00F76A50">
        <w:rPr>
          <w:noProof/>
        </w:rPr>
        <w:t>Data Governance Act</w:t>
      </w:r>
      <w:r w:rsidR="5E329854" w:rsidRPr="00F76A50">
        <w:rPr>
          <w:noProof/>
        </w:rPr>
        <w:t>)</w:t>
      </w:r>
      <w:r w:rsidR="001C53B7" w:rsidRPr="00F76A50">
        <w:rPr>
          <w:noProof/>
        </w:rPr>
        <w:t xml:space="preserve"> under </w:t>
      </w:r>
      <w:r w:rsidR="0FABC187" w:rsidRPr="00F76A50">
        <w:rPr>
          <w:noProof/>
        </w:rPr>
        <w:t>Regulation (EU) 2023/2854 (Data Act)</w:t>
      </w:r>
      <w:r w:rsidR="001C53B7" w:rsidRPr="00F76A50">
        <w:rPr>
          <w:noProof/>
        </w:rPr>
        <w:t xml:space="preserve">. </w:t>
      </w:r>
    </w:p>
    <w:p w14:paraId="672655AA" w14:textId="77777777" w:rsidR="3686E430" w:rsidRPr="00F76A50" w:rsidRDefault="002B1AE2" w:rsidP="3686E430">
      <w:pPr>
        <w:pBdr>
          <w:top w:val="nil"/>
          <w:left w:val="nil"/>
          <w:bottom w:val="nil"/>
          <w:right w:val="nil"/>
          <w:between w:val="nil"/>
          <w:bar w:val="nil"/>
        </w:pBdr>
        <w:spacing w:before="0" w:after="240"/>
        <w:rPr>
          <w:noProof/>
        </w:rPr>
      </w:pPr>
      <w:r w:rsidRPr="00F76A50">
        <w:rPr>
          <w:noProof/>
        </w:rPr>
        <w:t>P</w:t>
      </w:r>
      <w:r w:rsidR="004929FA" w:rsidRPr="00F76A50">
        <w:rPr>
          <w:noProof/>
        </w:rPr>
        <w:t>aragraph</w:t>
      </w:r>
      <w:r w:rsidR="00E42D9B" w:rsidRPr="00F76A50">
        <w:rPr>
          <w:noProof/>
        </w:rPr>
        <w:t xml:space="preserve"> (</w:t>
      </w:r>
      <w:r w:rsidR="00957F14" w:rsidRPr="00F76A50">
        <w:rPr>
          <w:noProof/>
        </w:rPr>
        <w:t>57</w:t>
      </w:r>
      <w:r w:rsidR="00E42D9B" w:rsidRPr="00F76A50">
        <w:rPr>
          <w:noProof/>
        </w:rPr>
        <w:t>) integrates the basic rules on the European Data Innovation Board</w:t>
      </w:r>
      <w:r w:rsidR="00607917" w:rsidRPr="00F76A50">
        <w:rPr>
          <w:noProof/>
        </w:rPr>
        <w:t xml:space="preserve"> (EDIB)</w:t>
      </w:r>
      <w:r w:rsidR="00E42D9B" w:rsidRPr="00F76A50">
        <w:rPr>
          <w:noProof/>
        </w:rPr>
        <w:t>, a</w:t>
      </w:r>
      <w:r w:rsidR="00B83EB9" w:rsidRPr="00F76A50">
        <w:rPr>
          <w:noProof/>
        </w:rPr>
        <w:t xml:space="preserve"> </w:t>
      </w:r>
      <w:r w:rsidR="00E42D9B" w:rsidRPr="00F76A50">
        <w:rPr>
          <w:noProof/>
        </w:rPr>
        <w:t xml:space="preserve">group advising the Commission on the consistent enforcement of the Data Act and serving as a coordination forum for policy-making in the domain of data economy policies. </w:t>
      </w:r>
      <w:r w:rsidR="00520F4F" w:rsidRPr="00F76A50">
        <w:rPr>
          <w:noProof/>
        </w:rPr>
        <w:t xml:space="preserve">It will integrate the basis rules into the Data Act. </w:t>
      </w:r>
      <w:r w:rsidR="00607917" w:rsidRPr="00F76A50">
        <w:rPr>
          <w:noProof/>
        </w:rPr>
        <w:t xml:space="preserve">The changes will allow the Commission to modify the relevant foundational documents of the EDIB (the Commission decision of </w:t>
      </w:r>
      <w:r w:rsidR="00362EBA" w:rsidRPr="00F76A50">
        <w:rPr>
          <w:noProof/>
        </w:rPr>
        <w:t xml:space="preserve">20 February 2023 </w:t>
      </w:r>
      <w:r w:rsidR="00224FB4" w:rsidRPr="00F76A50">
        <w:rPr>
          <w:noProof/>
        </w:rPr>
        <w:t>–</w:t>
      </w:r>
      <w:r w:rsidR="00362EBA" w:rsidRPr="00F76A50">
        <w:rPr>
          <w:noProof/>
        </w:rPr>
        <w:t xml:space="preserve"> </w:t>
      </w:r>
      <w:r w:rsidR="00224FB4" w:rsidRPr="00F76A50">
        <w:rPr>
          <w:noProof/>
        </w:rPr>
        <w:t>C(2023)1074 final) and expand the membership to representatives of national policy-making</w:t>
      </w:r>
      <w:r w:rsidR="006E00AA" w:rsidRPr="00F76A50">
        <w:rPr>
          <w:noProof/>
        </w:rPr>
        <w:t xml:space="preserve"> in addition to competent authorities. </w:t>
      </w:r>
    </w:p>
    <w:p w14:paraId="44B140A9" w14:textId="77777777" w:rsidR="00A833A1" w:rsidRPr="00F76A50" w:rsidRDefault="002B1AE2" w:rsidP="3686E430">
      <w:pPr>
        <w:pBdr>
          <w:top w:val="nil"/>
          <w:left w:val="nil"/>
          <w:bottom w:val="nil"/>
          <w:right w:val="nil"/>
          <w:between w:val="nil"/>
          <w:bar w:val="nil"/>
        </w:pBdr>
        <w:spacing w:before="0" w:after="240"/>
        <w:rPr>
          <w:noProof/>
        </w:rPr>
      </w:pPr>
      <w:r w:rsidRPr="00F76A50">
        <w:rPr>
          <w:noProof/>
        </w:rPr>
        <w:t>Paragraphs</w:t>
      </w:r>
      <w:r w:rsidR="00A833A1" w:rsidRPr="00F76A50">
        <w:rPr>
          <w:noProof/>
        </w:rPr>
        <w:t xml:space="preserve"> (61) - (65) contain amendments to the </w:t>
      </w:r>
      <w:r w:rsidR="3BA5BA42" w:rsidRPr="00F76A50">
        <w:rPr>
          <w:noProof/>
        </w:rPr>
        <w:t>provisions of</w:t>
      </w:r>
      <w:r w:rsidR="00A833A1" w:rsidRPr="00F76A50">
        <w:rPr>
          <w:noProof/>
        </w:rPr>
        <w:t xml:space="preserve"> </w:t>
      </w:r>
      <w:r w:rsidR="682D6059" w:rsidRPr="00F76A50">
        <w:rPr>
          <w:rFonts w:eastAsia="Times New Roman"/>
          <w:noProof/>
        </w:rPr>
        <w:t>Regulation (EU) 2023</w:t>
      </w:r>
      <w:r w:rsidR="1F7BA541" w:rsidRPr="00F76A50">
        <w:rPr>
          <w:rFonts w:eastAsia="Times New Roman"/>
          <w:noProof/>
        </w:rPr>
        <w:t>/</w:t>
      </w:r>
      <w:r w:rsidR="682D6059" w:rsidRPr="00F76A50">
        <w:rPr>
          <w:rFonts w:eastAsia="Times New Roman"/>
          <w:noProof/>
        </w:rPr>
        <w:t>2854 (Data Act)</w:t>
      </w:r>
      <w:r w:rsidR="002062D1" w:rsidRPr="00F76A50">
        <w:rPr>
          <w:noProof/>
        </w:rPr>
        <w:t xml:space="preserve"> </w:t>
      </w:r>
      <w:r w:rsidR="00A833A1" w:rsidRPr="00F76A50">
        <w:rPr>
          <w:noProof/>
        </w:rPr>
        <w:t>on Committee procedure and the power of delegation</w:t>
      </w:r>
      <w:r w:rsidR="003B3C8D" w:rsidRPr="00F76A50">
        <w:rPr>
          <w:noProof/>
        </w:rPr>
        <w:t xml:space="preserve">, and points (66) on </w:t>
      </w:r>
      <w:r w:rsidR="2667689C" w:rsidRPr="00F76A50">
        <w:rPr>
          <w:noProof/>
        </w:rPr>
        <w:t>Regulation (EU) 2022/868 (Data Governance Act)</w:t>
      </w:r>
      <w:r w:rsidR="00A833A1" w:rsidRPr="00F76A50">
        <w:rPr>
          <w:noProof/>
        </w:rPr>
        <w:t xml:space="preserve"> necessary to introduce the rules of </w:t>
      </w:r>
      <w:r w:rsidR="115D3544" w:rsidRPr="00F76A50">
        <w:rPr>
          <w:noProof/>
        </w:rPr>
        <w:t>Regulation (EU) 2022(868 (</w:t>
      </w:r>
      <w:r w:rsidR="00A833A1" w:rsidRPr="00F76A50">
        <w:rPr>
          <w:noProof/>
        </w:rPr>
        <w:t>Data Governance Act</w:t>
      </w:r>
      <w:r w:rsidR="5B3389D5" w:rsidRPr="00F76A50">
        <w:rPr>
          <w:noProof/>
        </w:rPr>
        <w:t>)</w:t>
      </w:r>
      <w:r w:rsidR="00A833A1" w:rsidRPr="00F76A50">
        <w:rPr>
          <w:noProof/>
        </w:rPr>
        <w:t xml:space="preserve"> and </w:t>
      </w:r>
      <w:r w:rsidR="0B6EB98E" w:rsidRPr="00F76A50">
        <w:rPr>
          <w:noProof/>
        </w:rPr>
        <w:t>Directive (EU) 2019/1024 (</w:t>
      </w:r>
      <w:r w:rsidR="00A833A1" w:rsidRPr="00F76A50">
        <w:rPr>
          <w:noProof/>
        </w:rPr>
        <w:t>Open Data Directive</w:t>
      </w:r>
      <w:r w:rsidR="2E2858D2" w:rsidRPr="00F76A50">
        <w:rPr>
          <w:noProof/>
        </w:rPr>
        <w:t>)</w:t>
      </w:r>
      <w:r w:rsidR="00A833A1" w:rsidRPr="00F76A50">
        <w:rPr>
          <w:noProof/>
        </w:rPr>
        <w:t xml:space="preserve"> into </w:t>
      </w:r>
      <w:r w:rsidR="271DB6C9" w:rsidRPr="00F76A50">
        <w:rPr>
          <w:rFonts w:eastAsia="Times New Roman"/>
          <w:noProof/>
        </w:rPr>
        <w:t>Regulation (EU) 2023/2854 (</w:t>
      </w:r>
      <w:r w:rsidR="271DB6C9" w:rsidRPr="00F76A50">
        <w:rPr>
          <w:noProof/>
        </w:rPr>
        <w:t>Data Act</w:t>
      </w:r>
      <w:r w:rsidR="271DB6C9" w:rsidRPr="00F76A50">
        <w:rPr>
          <w:rFonts w:eastAsia="Times New Roman"/>
          <w:noProof/>
        </w:rPr>
        <w:t>)</w:t>
      </w:r>
      <w:r w:rsidR="00A833A1" w:rsidRPr="00F76A50">
        <w:rPr>
          <w:noProof/>
        </w:rPr>
        <w:t xml:space="preserve">. </w:t>
      </w:r>
    </w:p>
    <w:p w14:paraId="5F0A6E6E" w14:textId="77777777" w:rsidR="00C57A2F" w:rsidRPr="00F76A50" w:rsidRDefault="002062D1" w:rsidP="3686E430">
      <w:pPr>
        <w:pBdr>
          <w:top w:val="nil"/>
          <w:left w:val="nil"/>
          <w:bottom w:val="nil"/>
          <w:right w:val="nil"/>
          <w:between w:val="nil"/>
          <w:bar w:val="nil"/>
        </w:pBdr>
        <w:spacing w:before="0" w:after="240"/>
        <w:rPr>
          <w:noProof/>
        </w:rPr>
      </w:pPr>
      <w:r w:rsidRPr="00F76A50">
        <w:rPr>
          <w:noProof/>
        </w:rPr>
        <w:t>Paragraph</w:t>
      </w:r>
      <w:r w:rsidR="002B1AE2" w:rsidRPr="00F76A50">
        <w:rPr>
          <w:noProof/>
        </w:rPr>
        <w:t xml:space="preserve"> </w:t>
      </w:r>
      <w:r w:rsidR="00C57A2F" w:rsidRPr="00F76A50">
        <w:rPr>
          <w:noProof/>
        </w:rPr>
        <w:t>(</w:t>
      </w:r>
      <w:r w:rsidR="003B3C8D" w:rsidRPr="00F76A50">
        <w:rPr>
          <w:noProof/>
        </w:rPr>
        <w:t xml:space="preserve">68) extends the special focus for SMEs in the context of evaluation to SMCs and point </w:t>
      </w:r>
      <w:r w:rsidR="00C57A2F" w:rsidRPr="00F76A50">
        <w:rPr>
          <w:noProof/>
        </w:rPr>
        <w:t xml:space="preserve">(69) introduces the evaluation of the newly inserted rules into </w:t>
      </w:r>
      <w:r w:rsidR="6EF392C4" w:rsidRPr="00F76A50">
        <w:rPr>
          <w:rFonts w:eastAsia="Times New Roman"/>
          <w:noProof/>
        </w:rPr>
        <w:t>Regulation (EU) 2023/2854 (</w:t>
      </w:r>
      <w:r w:rsidR="00C57A2F" w:rsidRPr="00F76A50">
        <w:rPr>
          <w:noProof/>
        </w:rPr>
        <w:t>Data Act</w:t>
      </w:r>
      <w:r w:rsidR="6EF392C4" w:rsidRPr="00F76A50">
        <w:rPr>
          <w:rFonts w:eastAsia="Times New Roman"/>
          <w:noProof/>
        </w:rPr>
        <w:t>)</w:t>
      </w:r>
      <w:r w:rsidR="00C57A2F" w:rsidRPr="00F76A50">
        <w:rPr>
          <w:noProof/>
        </w:rPr>
        <w:t>.</w:t>
      </w:r>
    </w:p>
    <w:p w14:paraId="2E3B6667" w14:textId="77777777" w:rsidR="005B35BF" w:rsidRPr="00F76A50" w:rsidRDefault="005B35BF" w:rsidP="3686E430">
      <w:pPr>
        <w:pBdr>
          <w:top w:val="nil"/>
          <w:left w:val="nil"/>
          <w:bottom w:val="nil"/>
          <w:right w:val="nil"/>
          <w:between w:val="nil"/>
          <w:bar w:val="nil"/>
        </w:pBdr>
        <w:spacing w:before="0" w:after="240"/>
        <w:rPr>
          <w:noProof/>
        </w:rPr>
      </w:pPr>
      <w:r w:rsidRPr="00F76A50">
        <w:rPr>
          <w:b/>
          <w:bCs/>
          <w:noProof/>
        </w:rPr>
        <w:t>Article 2</w:t>
      </w:r>
      <w:r w:rsidRPr="00F76A50">
        <w:rPr>
          <w:noProof/>
        </w:rPr>
        <w:t xml:space="preserve"> introduces in Regulation (EU)</w:t>
      </w:r>
      <w:r w:rsidR="00F00DAD" w:rsidRPr="00F76A50">
        <w:rPr>
          <w:noProof/>
        </w:rPr>
        <w:t xml:space="preserve"> 2018/174 </w:t>
      </w:r>
      <w:r w:rsidRPr="00F76A50">
        <w:rPr>
          <w:noProof/>
        </w:rPr>
        <w:t xml:space="preserve">the relevant </w:t>
      </w:r>
      <w:r w:rsidR="00865E68" w:rsidRPr="00F76A50">
        <w:rPr>
          <w:noProof/>
        </w:rPr>
        <w:t>references to data intermediation services and data altruism</w:t>
      </w:r>
      <w:r w:rsidR="007D75F9" w:rsidRPr="00F76A50">
        <w:rPr>
          <w:noProof/>
        </w:rPr>
        <w:t xml:space="preserve"> </w:t>
      </w:r>
      <w:r w:rsidR="00FB197A" w:rsidRPr="00F76A50">
        <w:rPr>
          <w:noProof/>
        </w:rPr>
        <w:t xml:space="preserve">in the annex </w:t>
      </w:r>
      <w:r w:rsidR="00F00DAD" w:rsidRPr="00F76A50">
        <w:rPr>
          <w:noProof/>
        </w:rPr>
        <w:t xml:space="preserve">related to ‘starting, renewing and closing a business’. </w:t>
      </w:r>
    </w:p>
    <w:p w14:paraId="37D43B3C" w14:textId="77777777" w:rsidR="0028386D" w:rsidRPr="00F76A50" w:rsidRDefault="0044791C" w:rsidP="008D6B2A">
      <w:pPr>
        <w:rPr>
          <w:rFonts w:eastAsia="Times New Roman"/>
          <w:b/>
          <w:bCs/>
          <w:i/>
          <w:noProof/>
          <w:szCs w:val="24"/>
        </w:rPr>
      </w:pPr>
      <w:r w:rsidRPr="00F76A50">
        <w:rPr>
          <w:rFonts w:eastAsia="Times New Roman"/>
          <w:b/>
          <w:bCs/>
          <w:i/>
          <w:noProof/>
          <w:szCs w:val="24"/>
        </w:rPr>
        <w:t>Amendments to Regulation (EU) 2016/679</w:t>
      </w:r>
      <w:r w:rsidR="6119F15F" w:rsidRPr="00F76A50">
        <w:rPr>
          <w:rFonts w:eastAsia="Times New Roman"/>
          <w:b/>
          <w:bCs/>
          <w:i/>
          <w:noProof/>
          <w:szCs w:val="24"/>
        </w:rPr>
        <w:t>, Regulation (EU) 2018/1725</w:t>
      </w:r>
      <w:r w:rsidRPr="00F76A50">
        <w:rPr>
          <w:rFonts w:eastAsia="Times New Roman"/>
          <w:b/>
          <w:bCs/>
          <w:i/>
          <w:noProof/>
          <w:szCs w:val="24"/>
        </w:rPr>
        <w:t xml:space="preserve"> </w:t>
      </w:r>
      <w:r w:rsidR="00B55793" w:rsidRPr="00F76A50">
        <w:rPr>
          <w:rFonts w:eastAsia="Times New Roman"/>
          <w:b/>
          <w:bCs/>
          <w:i/>
          <w:noProof/>
          <w:szCs w:val="24"/>
        </w:rPr>
        <w:t>and Directive 2002/58/EC</w:t>
      </w:r>
    </w:p>
    <w:p w14:paraId="63F14104" w14:textId="77777777" w:rsidR="0028386D" w:rsidRPr="00F76A50" w:rsidRDefault="008D6B2A" w:rsidP="0028386D">
      <w:pPr>
        <w:rPr>
          <w:rFonts w:eastAsia="Times New Roman"/>
          <w:noProof/>
        </w:rPr>
      </w:pPr>
      <w:r w:rsidRPr="00F76A50">
        <w:rPr>
          <w:rFonts w:eastAsia="Times New Roman"/>
          <w:noProof/>
        </w:rPr>
        <w:t xml:space="preserve">Article </w:t>
      </w:r>
      <w:r w:rsidR="00F00DAD" w:rsidRPr="00F76A50">
        <w:rPr>
          <w:rFonts w:eastAsia="Times New Roman"/>
          <w:noProof/>
        </w:rPr>
        <w:t>3</w:t>
      </w:r>
      <w:r w:rsidRPr="00F76A50">
        <w:rPr>
          <w:rFonts w:eastAsia="Times New Roman"/>
          <w:noProof/>
        </w:rPr>
        <w:t xml:space="preserve"> of the proposal would introduce targeted amendments to Regulation (EU) 2016/679 (‘G</w:t>
      </w:r>
      <w:r w:rsidR="0FCFDE4E" w:rsidRPr="00F76A50">
        <w:rPr>
          <w:rFonts w:eastAsia="Times New Roman"/>
          <w:noProof/>
        </w:rPr>
        <w:t>eneral Data Protection Regulation</w:t>
      </w:r>
      <w:r w:rsidRPr="00F76A50">
        <w:rPr>
          <w:rFonts w:eastAsia="Times New Roman"/>
          <w:noProof/>
        </w:rPr>
        <w:t xml:space="preserve">’). </w:t>
      </w:r>
    </w:p>
    <w:p w14:paraId="39581696" w14:textId="77777777" w:rsidR="008D6B2A" w:rsidRPr="00F76A50" w:rsidRDefault="0028386D" w:rsidP="008D6B2A">
      <w:pPr>
        <w:rPr>
          <w:rFonts w:eastAsia="Times New Roman"/>
          <w:b/>
          <w:bCs/>
          <w:iCs/>
          <w:noProof/>
          <w:szCs w:val="24"/>
        </w:rPr>
      </w:pPr>
      <w:r w:rsidRPr="00F76A50">
        <w:rPr>
          <w:rFonts w:eastAsia="Times New Roman"/>
          <w:b/>
          <w:bCs/>
          <w:iCs/>
          <w:noProof/>
          <w:szCs w:val="24"/>
        </w:rPr>
        <w:t xml:space="preserve">In Article </w:t>
      </w:r>
      <w:r w:rsidR="00F00DAD" w:rsidRPr="00F76A50">
        <w:rPr>
          <w:rFonts w:eastAsia="Times New Roman"/>
          <w:b/>
          <w:bCs/>
          <w:iCs/>
          <w:noProof/>
          <w:szCs w:val="24"/>
        </w:rPr>
        <w:t>3</w:t>
      </w:r>
      <w:r w:rsidRPr="00F76A50">
        <w:rPr>
          <w:rFonts w:eastAsia="Times New Roman"/>
          <w:b/>
          <w:bCs/>
          <w:iCs/>
          <w:noProof/>
          <w:szCs w:val="24"/>
        </w:rPr>
        <w:t>:</w:t>
      </w:r>
    </w:p>
    <w:p w14:paraId="0367540F" w14:textId="77777777" w:rsidR="008D6B2A" w:rsidRPr="00F76A50" w:rsidRDefault="008D6B2A" w:rsidP="008D6B2A">
      <w:pPr>
        <w:rPr>
          <w:rFonts w:eastAsia="Times New Roman"/>
          <w:noProof/>
        </w:rPr>
      </w:pPr>
      <w:r w:rsidRPr="00F76A50">
        <w:rPr>
          <w:rFonts w:eastAsia="Times New Roman"/>
          <w:noProof/>
        </w:rPr>
        <w:t xml:space="preserve">Paragraph 1 would clarify the definition of personal data under Article 4 of </w:t>
      </w:r>
      <w:r w:rsidR="3BFFE8DE" w:rsidRPr="00F76A50">
        <w:rPr>
          <w:rFonts w:eastAsia="Times New Roman"/>
          <w:noProof/>
        </w:rPr>
        <w:t>Regulation (EU) 2016/679</w:t>
      </w:r>
      <w:r w:rsidR="424384D0" w:rsidRPr="00F76A50">
        <w:rPr>
          <w:rFonts w:eastAsia="Times New Roman"/>
          <w:noProof/>
        </w:rPr>
        <w:t xml:space="preserve"> </w:t>
      </w:r>
      <w:r w:rsidR="57A6C1E5" w:rsidRPr="00F76A50">
        <w:rPr>
          <w:rFonts w:eastAsia="Times New Roman"/>
          <w:noProof/>
        </w:rPr>
        <w:t>(</w:t>
      </w:r>
      <w:r w:rsidRPr="00F76A50">
        <w:rPr>
          <w:rFonts w:eastAsia="Times New Roman"/>
          <w:noProof/>
        </w:rPr>
        <w:t>G</w:t>
      </w:r>
      <w:r w:rsidR="24EB3CD2" w:rsidRPr="00F76A50">
        <w:rPr>
          <w:rFonts w:eastAsia="Times New Roman"/>
          <w:noProof/>
        </w:rPr>
        <w:t>eneral Data Protection Regulation</w:t>
      </w:r>
      <w:r w:rsidR="1AB7C3F2" w:rsidRPr="00F76A50">
        <w:rPr>
          <w:rFonts w:eastAsia="Times New Roman"/>
          <w:noProof/>
        </w:rPr>
        <w:t>)</w:t>
      </w:r>
      <w:r w:rsidRPr="00F76A50">
        <w:rPr>
          <w:rFonts w:eastAsia="Times New Roman"/>
          <w:noProof/>
        </w:rPr>
        <w:t xml:space="preserve"> by stating that information is not to be considered personal data for a given entity when it does not have means reasonably likely to be used to identify the natural person to whom the information relates. As a result, such an entity would not, in principle, fall within the scope of application of that Regulation. </w:t>
      </w:r>
    </w:p>
    <w:p w14:paraId="2E107594" w14:textId="77777777" w:rsidR="008D6B2A" w:rsidRPr="00F76A50" w:rsidRDefault="00DE36CE" w:rsidP="008D6B2A">
      <w:pPr>
        <w:rPr>
          <w:rFonts w:eastAsia="Times New Roman"/>
          <w:noProof/>
        </w:rPr>
      </w:pPr>
      <w:r w:rsidRPr="00F76A50">
        <w:rPr>
          <w:noProof/>
          <w:lang w:val="en-IE"/>
        </w:rPr>
        <w:t>P</w:t>
      </w:r>
      <w:r w:rsidR="008D6B2A" w:rsidRPr="00F76A50">
        <w:rPr>
          <w:noProof/>
          <w:lang w:val="en-IE"/>
        </w:rPr>
        <w:t xml:space="preserve">aragraph 2 would provide for two additional exemptions to the processing of special categories of data: It would provide for an exemption from the general prohibition on the processing of </w:t>
      </w:r>
      <w:r w:rsidR="008D6B2A" w:rsidRPr="00F76A50">
        <w:rPr>
          <w:rFonts w:eastAsia="Times New Roman"/>
          <w:noProof/>
        </w:rPr>
        <w:t xml:space="preserve">biometric data, when it is necessary for confirming the identity of the data subject and when the data and means for such verification are under the sole control of that data subject. It would also provide for an exemption for the residual </w:t>
      </w:r>
      <w:r w:rsidR="008D6B2A" w:rsidRPr="00F76A50">
        <w:rPr>
          <w:noProof/>
          <w:lang w:val="en-IE"/>
        </w:rPr>
        <w:t>processing of special categories of personal data for development and operation of an AI system or an AI model, subject to certain conditions, including appropriate organisational and technical measures to avoid collecting special categories of personal data and removing such data</w:t>
      </w:r>
      <w:r w:rsidR="008D6B2A" w:rsidRPr="00F76A50">
        <w:rPr>
          <w:rFonts w:eastAsia="Times New Roman"/>
          <w:noProof/>
        </w:rPr>
        <w:t xml:space="preserve">. </w:t>
      </w:r>
    </w:p>
    <w:p w14:paraId="487B7619" w14:textId="77777777" w:rsidR="008D6B2A" w:rsidRPr="00F76A50" w:rsidRDefault="008D6B2A" w:rsidP="008D6B2A">
      <w:pPr>
        <w:rPr>
          <w:rFonts w:eastAsia="Times New Roman"/>
          <w:noProof/>
          <w:color w:val="333333"/>
        </w:rPr>
      </w:pPr>
      <w:r w:rsidRPr="00F76A50">
        <w:rPr>
          <w:rFonts w:eastAsia="Times New Roman"/>
          <w:noProof/>
        </w:rPr>
        <w:t xml:space="preserve">Paragraph 3 would </w:t>
      </w:r>
      <w:r w:rsidRPr="00F76A50">
        <w:rPr>
          <w:noProof/>
          <w:lang w:val="en-IE"/>
        </w:rPr>
        <w:t xml:space="preserve">clarify the situation under Article 12 of </w:t>
      </w:r>
      <w:r w:rsidR="1727FFBE" w:rsidRPr="00F76A50">
        <w:rPr>
          <w:rFonts w:eastAsia="Times New Roman"/>
          <w:noProof/>
        </w:rPr>
        <w:t>Regulation (EU) 2016/679</w:t>
      </w:r>
      <w:r w:rsidR="35DD14B8" w:rsidRPr="00F76A50">
        <w:rPr>
          <w:rFonts w:eastAsia="Times New Roman"/>
          <w:noProof/>
        </w:rPr>
        <w:t xml:space="preserve"> </w:t>
      </w:r>
      <w:r w:rsidR="1727FFBE" w:rsidRPr="00F76A50">
        <w:rPr>
          <w:rFonts w:eastAsia="Times New Roman"/>
          <w:noProof/>
        </w:rPr>
        <w:t>(G</w:t>
      </w:r>
      <w:r w:rsidR="7EA30519" w:rsidRPr="00F76A50">
        <w:rPr>
          <w:rFonts w:eastAsia="Times New Roman"/>
          <w:noProof/>
        </w:rPr>
        <w:t>eneral Data Protection Regulation</w:t>
      </w:r>
      <w:r w:rsidR="1727FFBE" w:rsidRPr="00F76A50">
        <w:rPr>
          <w:rFonts w:eastAsia="Times New Roman"/>
          <w:noProof/>
        </w:rPr>
        <w:t>)</w:t>
      </w:r>
      <w:r w:rsidRPr="00F76A50">
        <w:rPr>
          <w:noProof/>
          <w:lang w:val="en-IE"/>
        </w:rPr>
        <w:t xml:space="preserve"> where </w:t>
      </w:r>
      <w:r w:rsidRPr="00F76A50">
        <w:rPr>
          <w:rFonts w:eastAsia="Times New Roman"/>
          <w:noProof/>
          <w:color w:val="333333"/>
        </w:rPr>
        <w:t xml:space="preserve">the right of access is </w:t>
      </w:r>
      <w:r w:rsidR="00D83C34" w:rsidRPr="00F76A50">
        <w:rPr>
          <w:rFonts w:eastAsia="Times New Roman"/>
          <w:noProof/>
          <w:color w:val="333333"/>
        </w:rPr>
        <w:t>ab</w:t>
      </w:r>
      <w:r w:rsidRPr="00F76A50">
        <w:rPr>
          <w:rFonts w:eastAsia="Times New Roman"/>
          <w:noProof/>
          <w:color w:val="333333"/>
        </w:rPr>
        <w:t>used by data subjects for purposes other than the protection of their personal data. As a result, the controller could refuse to comply with the request or charge a reasonable fee. Moreover, it would clarify the conditions to demonstrate that an access request was excessive.</w:t>
      </w:r>
      <w:r w:rsidR="007D75F9" w:rsidRPr="00F76A50">
        <w:rPr>
          <w:rFonts w:eastAsia="Times New Roman"/>
          <w:noProof/>
          <w:color w:val="333333"/>
        </w:rPr>
        <w:t xml:space="preserve"> </w:t>
      </w:r>
    </w:p>
    <w:p w14:paraId="436E73ED" w14:textId="77777777" w:rsidR="008D6B2A" w:rsidRPr="00F76A50" w:rsidRDefault="008D6B2A" w:rsidP="008D6B2A">
      <w:pPr>
        <w:rPr>
          <w:rFonts w:eastAsia="Times New Roman"/>
          <w:noProof/>
        </w:rPr>
      </w:pPr>
      <w:r w:rsidRPr="00F76A50">
        <w:rPr>
          <w:rFonts w:eastAsia="Times New Roman"/>
          <w:noProof/>
          <w:color w:val="333333"/>
        </w:rPr>
        <w:t xml:space="preserve">Paragraph 4 would focus </w:t>
      </w:r>
      <w:r w:rsidR="008D6BDE" w:rsidRPr="00F76A50">
        <w:rPr>
          <w:rFonts w:eastAsia="Times New Roman"/>
          <w:noProof/>
          <w:color w:val="333333"/>
        </w:rPr>
        <w:t xml:space="preserve">on </w:t>
      </w:r>
      <w:r w:rsidRPr="00F76A50">
        <w:rPr>
          <w:rFonts w:eastAsia="Times New Roman"/>
          <w:noProof/>
          <w:color w:val="333333"/>
        </w:rPr>
        <w:t>the controller</w:t>
      </w:r>
      <w:r w:rsidR="008D6BDE" w:rsidRPr="00F76A50">
        <w:rPr>
          <w:rFonts w:eastAsia="Times New Roman"/>
          <w:noProof/>
          <w:color w:val="333333"/>
        </w:rPr>
        <w:t>’</w:t>
      </w:r>
      <w:r w:rsidRPr="00F76A50">
        <w:rPr>
          <w:rFonts w:eastAsia="Times New Roman"/>
          <w:noProof/>
          <w:color w:val="333333"/>
        </w:rPr>
        <w:t>s obligation to inform the data subjects about the processing of their personal data</w:t>
      </w:r>
      <w:r w:rsidRPr="00F76A50">
        <w:rPr>
          <w:noProof/>
          <w:lang w:val="en-IE"/>
        </w:rPr>
        <w:t xml:space="preserve"> under Article 13 of </w:t>
      </w:r>
      <w:r w:rsidR="4F9FB08B" w:rsidRPr="00F76A50">
        <w:rPr>
          <w:rFonts w:eastAsia="Times New Roman"/>
          <w:noProof/>
        </w:rPr>
        <w:t>Regulation (EU) 2016/679 (G</w:t>
      </w:r>
      <w:r w:rsidR="754C41E5" w:rsidRPr="00F76A50">
        <w:rPr>
          <w:rFonts w:eastAsia="Times New Roman"/>
          <w:noProof/>
        </w:rPr>
        <w:t>eneral Data Protection Regulation</w:t>
      </w:r>
      <w:r w:rsidR="4F9FB08B" w:rsidRPr="00F76A50">
        <w:rPr>
          <w:rFonts w:eastAsia="Times New Roman"/>
          <w:noProof/>
        </w:rPr>
        <w:t>)</w:t>
      </w:r>
      <w:r w:rsidRPr="00F76A50">
        <w:rPr>
          <w:noProof/>
          <w:lang w:val="en-IE"/>
        </w:rPr>
        <w:t xml:space="preserve"> by removing this obligation in </w:t>
      </w:r>
      <w:r w:rsidRPr="00F76A50">
        <w:rPr>
          <w:rFonts w:eastAsia="Times New Roman"/>
          <w:noProof/>
        </w:rPr>
        <w:t xml:space="preserve">situations where there are reasonable grounds to </w:t>
      </w:r>
      <w:r w:rsidR="0055688D" w:rsidRPr="00F76A50">
        <w:rPr>
          <w:rFonts w:eastAsia="Times New Roman"/>
          <w:noProof/>
        </w:rPr>
        <w:t>assume</w:t>
      </w:r>
      <w:r w:rsidRPr="00F76A50">
        <w:rPr>
          <w:rFonts w:eastAsia="Times New Roman"/>
          <w:noProof/>
        </w:rPr>
        <w:t xml:space="preserve"> that the data subject already has the information, unless </w:t>
      </w:r>
      <w:r w:rsidRPr="00F76A50">
        <w:rPr>
          <w:noProof/>
          <w:lang w:val="en-IE"/>
        </w:rPr>
        <w:t>the controller transmits the data to other recipients or categories of recipients, transfers the data to a third country, carries out automated decision-making or the processing is likely to cause a high risk to data subject’s rights.</w:t>
      </w:r>
    </w:p>
    <w:p w14:paraId="7F621293" w14:textId="77777777" w:rsidR="008D6B2A" w:rsidRPr="00F76A50" w:rsidRDefault="008D6B2A" w:rsidP="008D6B2A">
      <w:pPr>
        <w:rPr>
          <w:rFonts w:eastAsia="Times New Roman"/>
          <w:noProof/>
        </w:rPr>
      </w:pPr>
      <w:r w:rsidRPr="00F76A50">
        <w:rPr>
          <w:rFonts w:eastAsia="Times New Roman"/>
          <w:noProof/>
        </w:rPr>
        <w:t>Paragraph 5 would clarify the</w:t>
      </w:r>
      <w:r w:rsidRPr="00F76A50">
        <w:rPr>
          <w:noProof/>
          <w:lang w:val="en-IE"/>
        </w:rPr>
        <w:t xml:space="preserve"> </w:t>
      </w:r>
      <w:r w:rsidRPr="00F76A50">
        <w:rPr>
          <w:rFonts w:eastAsia="Times New Roman"/>
          <w:noProof/>
        </w:rPr>
        <w:t>requirements for automated individual decision-making</w:t>
      </w:r>
      <w:r w:rsidRPr="00F76A50">
        <w:rPr>
          <w:noProof/>
          <w:lang w:val="en-IE"/>
        </w:rPr>
        <w:t xml:space="preserve"> under </w:t>
      </w:r>
      <w:r w:rsidRPr="00F76A50">
        <w:rPr>
          <w:rFonts w:eastAsia="Times New Roman"/>
          <w:noProof/>
        </w:rPr>
        <w:t xml:space="preserve">Article 22 of </w:t>
      </w:r>
      <w:r w:rsidR="1089DFD4" w:rsidRPr="00F76A50">
        <w:rPr>
          <w:rFonts w:eastAsia="Times New Roman"/>
          <w:noProof/>
        </w:rPr>
        <w:t>Regulation (EU) 2016/679 (</w:t>
      </w:r>
      <w:r w:rsidR="7241A502" w:rsidRPr="00F76A50">
        <w:rPr>
          <w:rFonts w:eastAsia="Times New Roman"/>
          <w:noProof/>
        </w:rPr>
        <w:t>General Data Protection Regulation</w:t>
      </w:r>
      <w:r w:rsidR="1089DFD4" w:rsidRPr="00F76A50">
        <w:rPr>
          <w:rFonts w:eastAsia="Times New Roman"/>
          <w:noProof/>
        </w:rPr>
        <w:t>)</w:t>
      </w:r>
      <w:r w:rsidRPr="00F76A50">
        <w:rPr>
          <w:rFonts w:eastAsia="Times New Roman"/>
          <w:noProof/>
        </w:rPr>
        <w:t xml:space="preserve">, in the context of entering into, or performance of, a contract between the data subject and a data controller, in particular that the requirement of ‘necessity’ is regardless of whether the decision could be taken otherwise than by solely automated means. </w:t>
      </w:r>
    </w:p>
    <w:p w14:paraId="706F9C8B" w14:textId="77777777" w:rsidR="008D6B2A" w:rsidRPr="00F76A50" w:rsidRDefault="008D6B2A" w:rsidP="008D6B2A">
      <w:pPr>
        <w:rPr>
          <w:rFonts w:eastAsia="Times New Roman"/>
          <w:noProof/>
        </w:rPr>
      </w:pPr>
      <w:r w:rsidRPr="00F76A50">
        <w:rPr>
          <w:rFonts w:eastAsia="Times New Roman"/>
          <w:noProof/>
        </w:rPr>
        <w:t>Paragraph 6 would</w:t>
      </w:r>
      <w:r w:rsidRPr="00F76A50">
        <w:rPr>
          <w:noProof/>
          <w:lang w:val="en-IE"/>
        </w:rPr>
        <w:t xml:space="preserve"> align the controller’s obligation to notify data breaches to the competent supervisory authority under Article 33 of </w:t>
      </w:r>
      <w:r w:rsidR="722A88B2" w:rsidRPr="00F76A50">
        <w:rPr>
          <w:rFonts w:eastAsia="Times New Roman"/>
          <w:noProof/>
        </w:rPr>
        <w:t>Regulation (EU) 2016/679 (G</w:t>
      </w:r>
      <w:r w:rsidR="466E94EB" w:rsidRPr="00F76A50">
        <w:rPr>
          <w:rFonts w:eastAsia="Times New Roman"/>
          <w:noProof/>
        </w:rPr>
        <w:t>eneral Data Protection Regulation</w:t>
      </w:r>
      <w:r w:rsidR="722A88B2" w:rsidRPr="00F76A50">
        <w:rPr>
          <w:rFonts w:eastAsia="Times New Roman"/>
          <w:noProof/>
        </w:rPr>
        <w:t>)</w:t>
      </w:r>
      <w:r w:rsidR="722A88B2" w:rsidRPr="00F76A50">
        <w:rPr>
          <w:noProof/>
          <w:lang w:val="en-IE"/>
        </w:rPr>
        <w:t xml:space="preserve"> </w:t>
      </w:r>
      <w:r w:rsidRPr="00F76A50">
        <w:rPr>
          <w:noProof/>
          <w:lang w:val="en-IE"/>
        </w:rPr>
        <w:t xml:space="preserve">with its obligation to notify data subjects of such breaches by </w:t>
      </w:r>
      <w:r w:rsidRPr="00F76A50">
        <w:rPr>
          <w:rFonts w:eastAsia="Times New Roman"/>
          <w:noProof/>
        </w:rPr>
        <w:t>stipulating that the notification in only required if a data breach is likely to result in a high risk to the data subject’s rights. It would also extend the notification deadline to 96 hours. It is also proposed that controllers use the single-entry point when they notify data breaches to the supervisory authority. In addition, the European Data Protection Board would be obliged to prepare and submit to the Commission a proposal for a common template for data breach notifications, which the Commission would be empowered to adopt by means of an implementing act, after reviewing it, as necessary.</w:t>
      </w:r>
    </w:p>
    <w:p w14:paraId="04D5662D" w14:textId="77777777" w:rsidR="008D6B2A" w:rsidRPr="00F76A50" w:rsidRDefault="008D6B2A" w:rsidP="008D6B2A">
      <w:pPr>
        <w:rPr>
          <w:rFonts w:eastAsia="Times New Roman"/>
          <w:noProof/>
        </w:rPr>
      </w:pPr>
      <w:r w:rsidRPr="00F76A50">
        <w:rPr>
          <w:rFonts w:eastAsia="Times New Roman"/>
          <w:noProof/>
        </w:rPr>
        <w:t>Paragraph 7 would harmonise the lists of processing activities requiring and not requiring data protection impact assessment</w:t>
      </w:r>
      <w:r w:rsidRPr="00F76A50">
        <w:rPr>
          <w:noProof/>
        </w:rPr>
        <w:t xml:space="preserve"> by providing that</w:t>
      </w:r>
      <w:r w:rsidRPr="00F76A50">
        <w:rPr>
          <w:noProof/>
          <w:lang w:val="en-IE"/>
        </w:rPr>
        <w:t xml:space="preserve"> </w:t>
      </w:r>
      <w:r w:rsidRPr="00F76A50">
        <w:rPr>
          <w:rFonts w:eastAsia="Times New Roman"/>
          <w:noProof/>
        </w:rPr>
        <w:t xml:space="preserve">a single lists of processing operations which require and do not require a data protection impact assessment be provided at EU level, thereby contributing to the harmonisation of the notion of high risk. The European Data Protection Board would be obliged to prepare proposals for such lists. It would also be obliged to prepare a proposal for a common template and common methodology for conducting data protection impact assessments, which the Commission would be empowered to adopt by means of an implementing act, after reviewing them, as necessary. </w:t>
      </w:r>
    </w:p>
    <w:p w14:paraId="09BD928F" w14:textId="77777777" w:rsidR="001B6D38" w:rsidRPr="00F76A50" w:rsidRDefault="001B6D38" w:rsidP="008D6B2A">
      <w:pPr>
        <w:rPr>
          <w:rFonts w:eastAsia="Times New Roman"/>
          <w:noProof/>
        </w:rPr>
      </w:pPr>
      <w:r w:rsidRPr="00F76A50">
        <w:rPr>
          <w:rFonts w:eastAsia="Times New Roman"/>
          <w:noProof/>
        </w:rPr>
        <w:t xml:space="preserve">Paragraph 8 establishes that the Commission can support, together with the European Data Protection Board, controllers in </w:t>
      </w:r>
      <w:r w:rsidR="198ACD50" w:rsidRPr="00F76A50">
        <w:rPr>
          <w:rFonts w:eastAsia="Times New Roman"/>
          <w:noProof/>
        </w:rPr>
        <w:t xml:space="preserve">assessing whether data resulting from </w:t>
      </w:r>
      <w:r w:rsidR="001B5D00" w:rsidRPr="00F76A50">
        <w:rPr>
          <w:rFonts w:eastAsia="Times New Roman"/>
          <w:noProof/>
        </w:rPr>
        <w:t xml:space="preserve">pseudonymisation </w:t>
      </w:r>
      <w:r w:rsidR="7A52D85F" w:rsidRPr="00F76A50">
        <w:rPr>
          <w:rFonts w:eastAsia="Times New Roman"/>
          <w:noProof/>
        </w:rPr>
        <w:t>does not constitute personal data</w:t>
      </w:r>
      <w:r w:rsidR="005C1413" w:rsidRPr="00F76A50">
        <w:rPr>
          <w:rFonts w:eastAsia="Times New Roman"/>
          <w:noProof/>
        </w:rPr>
        <w:t xml:space="preserve"> </w:t>
      </w:r>
      <w:r w:rsidR="001B5D00" w:rsidRPr="00F76A50">
        <w:rPr>
          <w:rFonts w:eastAsia="Times New Roman"/>
          <w:noProof/>
        </w:rPr>
        <w:t xml:space="preserve">by </w:t>
      </w:r>
      <w:r w:rsidR="23C3D4D6" w:rsidRPr="00F76A50">
        <w:rPr>
          <w:rFonts w:eastAsia="Times New Roman"/>
          <w:noProof/>
        </w:rPr>
        <w:t xml:space="preserve">specifying means and criteria </w:t>
      </w:r>
      <w:r w:rsidR="308A5F36" w:rsidRPr="00F76A50">
        <w:rPr>
          <w:rFonts w:eastAsia="Times New Roman"/>
          <w:noProof/>
        </w:rPr>
        <w:t>relevant for such an assessment, including the state of the art</w:t>
      </w:r>
      <w:r w:rsidR="34BB6C6C" w:rsidRPr="00F76A50">
        <w:rPr>
          <w:rFonts w:eastAsia="Times New Roman"/>
          <w:noProof/>
        </w:rPr>
        <w:t xml:space="preserve"> of </w:t>
      </w:r>
      <w:r w:rsidR="39CCA6C1" w:rsidRPr="00F76A50">
        <w:rPr>
          <w:rFonts w:eastAsia="Times New Roman"/>
          <w:noProof/>
        </w:rPr>
        <w:t>available techniques and criteria to assess the risk of reidentification</w:t>
      </w:r>
      <w:r w:rsidR="005C1413" w:rsidRPr="00F76A50">
        <w:rPr>
          <w:rFonts w:eastAsia="Times New Roman"/>
          <w:noProof/>
        </w:rPr>
        <w:t>.</w:t>
      </w:r>
      <w:r w:rsidR="308A5F36" w:rsidRPr="00F76A50">
        <w:rPr>
          <w:rFonts w:eastAsia="Times New Roman"/>
          <w:noProof/>
        </w:rPr>
        <w:t>.</w:t>
      </w:r>
      <w:r w:rsidR="008C16C9" w:rsidRPr="00F76A50">
        <w:rPr>
          <w:rFonts w:eastAsia="Times New Roman"/>
          <w:noProof/>
        </w:rPr>
        <w:t xml:space="preserve">. </w:t>
      </w:r>
    </w:p>
    <w:p w14:paraId="48AC32FE" w14:textId="77777777" w:rsidR="00B80381" w:rsidRPr="00F76A50" w:rsidRDefault="00AA50ED" w:rsidP="3686E430">
      <w:pPr>
        <w:pBdr>
          <w:top w:val="nil"/>
          <w:left w:val="nil"/>
          <w:bottom w:val="nil"/>
          <w:right w:val="nil"/>
          <w:between w:val="nil"/>
          <w:bar w:val="nil"/>
        </w:pBdr>
        <w:spacing w:before="0" w:after="240"/>
        <w:rPr>
          <w:noProof/>
        </w:rPr>
      </w:pPr>
      <w:r w:rsidRPr="00F76A50">
        <w:rPr>
          <w:noProof/>
        </w:rPr>
        <w:t>Paragraph 12</w:t>
      </w:r>
      <w:r w:rsidR="00EA6FD0" w:rsidRPr="00F76A50">
        <w:rPr>
          <w:noProof/>
        </w:rPr>
        <w:t xml:space="preserve"> reforms the legal regime on processing of personal data on or from terminal equipment (‘connected devices’)</w:t>
      </w:r>
      <w:r w:rsidR="001972A4" w:rsidRPr="00F76A50">
        <w:rPr>
          <w:noProof/>
        </w:rPr>
        <w:t>, currently part of</w:t>
      </w:r>
      <w:r w:rsidR="00FC6B4B" w:rsidRPr="00F76A50">
        <w:rPr>
          <w:noProof/>
        </w:rPr>
        <w:t xml:space="preserve"> </w:t>
      </w:r>
      <w:r w:rsidR="14BEFCCB" w:rsidRPr="00F76A50">
        <w:rPr>
          <w:noProof/>
        </w:rPr>
        <w:t>Directive 2002/58/EC (</w:t>
      </w:r>
      <w:r w:rsidR="00FC6B4B" w:rsidRPr="00F76A50">
        <w:rPr>
          <w:noProof/>
        </w:rPr>
        <w:t>ePrivacy Directive</w:t>
      </w:r>
      <w:r w:rsidR="32849E3D" w:rsidRPr="00F76A50">
        <w:rPr>
          <w:noProof/>
        </w:rPr>
        <w:t>)</w:t>
      </w:r>
      <w:r w:rsidR="00A35D87" w:rsidRPr="00F76A50">
        <w:rPr>
          <w:noProof/>
        </w:rPr>
        <w:t xml:space="preserve">. </w:t>
      </w:r>
      <w:r w:rsidR="0050224A" w:rsidRPr="00F76A50">
        <w:rPr>
          <w:noProof/>
        </w:rPr>
        <w:t>A new Article 88a</w:t>
      </w:r>
      <w:r w:rsidR="009D5692" w:rsidRPr="00F76A50">
        <w:rPr>
          <w:noProof/>
        </w:rPr>
        <w:t xml:space="preserve"> is inserted in Reg</w:t>
      </w:r>
      <w:r w:rsidR="006F23F7" w:rsidRPr="00F76A50">
        <w:rPr>
          <w:noProof/>
        </w:rPr>
        <w:t xml:space="preserve">ulation (EU) 2016/679 </w:t>
      </w:r>
      <w:r w:rsidR="00730E07" w:rsidRPr="00F76A50">
        <w:rPr>
          <w:noProof/>
        </w:rPr>
        <w:t xml:space="preserve">(General Data Protection Regulation), </w:t>
      </w:r>
      <w:r w:rsidR="006F23F7" w:rsidRPr="00F76A50">
        <w:rPr>
          <w:noProof/>
        </w:rPr>
        <w:t>which</w:t>
      </w:r>
      <w:r w:rsidR="0050224A" w:rsidRPr="00F76A50">
        <w:rPr>
          <w:noProof/>
        </w:rPr>
        <w:t xml:space="preserve"> </w:t>
      </w:r>
      <w:r w:rsidR="006F23F7" w:rsidRPr="00F76A50">
        <w:rPr>
          <w:noProof/>
        </w:rPr>
        <w:t>lays down</w:t>
      </w:r>
      <w:r w:rsidR="00337567" w:rsidRPr="00F76A50">
        <w:rPr>
          <w:noProof/>
        </w:rPr>
        <w:t xml:space="preserve"> the consent requirement for </w:t>
      </w:r>
      <w:r w:rsidR="00DC7CDE" w:rsidRPr="00F76A50">
        <w:rPr>
          <w:noProof/>
        </w:rPr>
        <w:t>the storing or accessing of personal data</w:t>
      </w:r>
      <w:r w:rsidR="00AE46F7" w:rsidRPr="00F76A50">
        <w:rPr>
          <w:noProof/>
        </w:rPr>
        <w:t xml:space="preserve"> on the terminal equipment of natural persons and</w:t>
      </w:r>
      <w:r w:rsidR="0094467D" w:rsidRPr="00F76A50">
        <w:rPr>
          <w:noProof/>
        </w:rPr>
        <w:t xml:space="preserve"> </w:t>
      </w:r>
      <w:r w:rsidR="006D0759" w:rsidRPr="00F76A50">
        <w:rPr>
          <w:noProof/>
        </w:rPr>
        <w:t xml:space="preserve">which </w:t>
      </w:r>
      <w:r w:rsidR="00F44871" w:rsidRPr="00F76A50">
        <w:rPr>
          <w:noProof/>
        </w:rPr>
        <w:t xml:space="preserve">brings </w:t>
      </w:r>
      <w:r w:rsidR="00F801C2" w:rsidRPr="00F76A50">
        <w:rPr>
          <w:noProof/>
        </w:rPr>
        <w:t xml:space="preserve">the processing </w:t>
      </w:r>
      <w:r w:rsidR="00D817E7" w:rsidRPr="00F76A50">
        <w:rPr>
          <w:noProof/>
        </w:rPr>
        <w:t xml:space="preserve">of personal data on and from terminal equipment </w:t>
      </w:r>
      <w:r w:rsidR="00F44871" w:rsidRPr="00F76A50">
        <w:rPr>
          <w:noProof/>
        </w:rPr>
        <w:t xml:space="preserve">within </w:t>
      </w:r>
      <w:r w:rsidR="00D817E7" w:rsidRPr="00F76A50">
        <w:rPr>
          <w:noProof/>
        </w:rPr>
        <w:t xml:space="preserve">the rules of </w:t>
      </w:r>
      <w:r w:rsidR="03964E83" w:rsidRPr="00F76A50">
        <w:rPr>
          <w:rFonts w:eastAsia="Times New Roman"/>
          <w:noProof/>
        </w:rPr>
        <w:t>Regulation (EU) 2016/679 (</w:t>
      </w:r>
      <w:r w:rsidR="00D817E7" w:rsidRPr="00F76A50">
        <w:rPr>
          <w:noProof/>
        </w:rPr>
        <w:t>G</w:t>
      </w:r>
      <w:r w:rsidR="1B0C81F0" w:rsidRPr="00F76A50">
        <w:rPr>
          <w:noProof/>
        </w:rPr>
        <w:t>eneral Data Protection Regulation</w:t>
      </w:r>
      <w:r w:rsidR="03964E83" w:rsidRPr="00F76A50">
        <w:rPr>
          <w:rFonts w:eastAsia="Times New Roman"/>
          <w:noProof/>
        </w:rPr>
        <w:t>)</w:t>
      </w:r>
      <w:r w:rsidR="008553F8" w:rsidRPr="00F76A50">
        <w:rPr>
          <w:noProof/>
        </w:rPr>
        <w:t>.</w:t>
      </w:r>
      <w:r w:rsidR="00513192" w:rsidRPr="00F76A50">
        <w:rPr>
          <w:noProof/>
        </w:rPr>
        <w:t xml:space="preserve"> </w:t>
      </w:r>
      <w:r w:rsidR="002062D1" w:rsidRPr="00F76A50">
        <w:rPr>
          <w:noProof/>
        </w:rPr>
        <w:t>A</w:t>
      </w:r>
      <w:r w:rsidR="00D817E7" w:rsidRPr="00F76A50">
        <w:rPr>
          <w:noProof/>
        </w:rPr>
        <w:t xml:space="preserve"> new Article 88b </w:t>
      </w:r>
      <w:r w:rsidR="7D2D7EE7" w:rsidRPr="00F76A50">
        <w:rPr>
          <w:noProof/>
        </w:rPr>
        <w:t>Regulation (EU) 2016/679 (G</w:t>
      </w:r>
      <w:r w:rsidR="3FD16FB9" w:rsidRPr="00F76A50">
        <w:rPr>
          <w:noProof/>
        </w:rPr>
        <w:t>eneral Data Protection Regulation</w:t>
      </w:r>
      <w:r w:rsidR="7D2D7EE7" w:rsidRPr="00F76A50">
        <w:rPr>
          <w:noProof/>
        </w:rPr>
        <w:t>)</w:t>
      </w:r>
      <w:r w:rsidR="00D817E7" w:rsidRPr="00F76A50">
        <w:rPr>
          <w:noProof/>
        </w:rPr>
        <w:t>, for automated and machine-readable indications of individual choices and respect of those indications by website providers once standards are available.</w:t>
      </w:r>
    </w:p>
    <w:p w14:paraId="112D1936" w14:textId="77777777" w:rsidR="3E003F42" w:rsidRPr="00F76A50" w:rsidRDefault="0028386D" w:rsidP="1EA103DF">
      <w:pPr>
        <w:pBdr>
          <w:top w:val="nil"/>
          <w:left w:val="nil"/>
          <w:bottom w:val="nil"/>
          <w:right w:val="nil"/>
          <w:between w:val="nil"/>
          <w:bar w:val="nil"/>
        </w:pBdr>
        <w:spacing w:before="0" w:after="240"/>
        <w:rPr>
          <w:b/>
          <w:bCs/>
          <w:noProof/>
        </w:rPr>
      </w:pPr>
      <w:r w:rsidRPr="00F76A50">
        <w:rPr>
          <w:b/>
          <w:bCs/>
          <w:noProof/>
        </w:rPr>
        <w:t xml:space="preserve">In Article </w:t>
      </w:r>
      <w:r w:rsidR="3E003F42" w:rsidRPr="00F76A50">
        <w:rPr>
          <w:b/>
          <w:bCs/>
          <w:noProof/>
        </w:rPr>
        <w:t>4:</w:t>
      </w:r>
    </w:p>
    <w:p w14:paraId="0A2CE56B" w14:textId="77777777" w:rsidR="3E003F42" w:rsidRPr="00F76A50" w:rsidRDefault="3E003F42" w:rsidP="1EA103DF">
      <w:pPr>
        <w:pBdr>
          <w:top w:val="nil"/>
          <w:left w:val="nil"/>
          <w:bottom w:val="nil"/>
          <w:right w:val="nil"/>
          <w:between w:val="nil"/>
        </w:pBdr>
        <w:spacing w:before="0" w:after="240"/>
        <w:rPr>
          <w:rFonts w:eastAsia="Calibri"/>
          <w:noProof/>
          <w:szCs w:val="24"/>
        </w:rPr>
      </w:pPr>
      <w:r w:rsidRPr="00F76A50">
        <w:rPr>
          <w:rFonts w:eastAsia="Calibri"/>
          <w:noProof/>
          <w:szCs w:val="24"/>
        </w:rPr>
        <w:t xml:space="preserve">Article 4 of the proposal would introduce targeted amendments to Regulation (EU) 2018/1725, in order to align its text with the amendments to the Regulation (EU) 2016/679 introduced in Article </w:t>
      </w:r>
      <w:r w:rsidR="0028386D" w:rsidRPr="00F76A50">
        <w:rPr>
          <w:rFonts w:eastAsia="Calibri"/>
          <w:noProof/>
          <w:szCs w:val="24"/>
        </w:rPr>
        <w:t>3</w:t>
      </w:r>
      <w:r w:rsidRPr="00F76A50">
        <w:rPr>
          <w:rFonts w:eastAsia="Calibri"/>
          <w:noProof/>
          <w:szCs w:val="24"/>
        </w:rPr>
        <w:t>.</w:t>
      </w:r>
    </w:p>
    <w:p w14:paraId="7769E135" w14:textId="77777777" w:rsidR="0028386D" w:rsidRPr="00F76A50" w:rsidRDefault="505EF555" w:rsidP="00D817E7">
      <w:pPr>
        <w:pBdr>
          <w:top w:val="nil"/>
          <w:left w:val="nil"/>
          <w:bottom w:val="nil"/>
          <w:right w:val="nil"/>
          <w:between w:val="nil"/>
          <w:bar w:val="nil"/>
        </w:pBdr>
        <w:spacing w:before="0" w:after="240"/>
        <w:rPr>
          <w:b/>
          <w:bCs/>
          <w:noProof/>
        </w:rPr>
      </w:pPr>
      <w:r w:rsidRPr="00F76A50">
        <w:rPr>
          <w:b/>
          <w:bCs/>
          <w:noProof/>
        </w:rPr>
        <w:t xml:space="preserve">In Article </w:t>
      </w:r>
      <w:r w:rsidR="00F00DAD" w:rsidRPr="00F76A50">
        <w:rPr>
          <w:b/>
          <w:bCs/>
          <w:noProof/>
        </w:rPr>
        <w:t>5</w:t>
      </w:r>
      <w:r w:rsidR="0028386D" w:rsidRPr="00F76A50">
        <w:rPr>
          <w:b/>
          <w:bCs/>
          <w:noProof/>
        </w:rPr>
        <w:t>:</w:t>
      </w:r>
    </w:p>
    <w:p w14:paraId="33F195F5" w14:textId="77777777" w:rsidR="00BE3A4E" w:rsidRPr="00F76A50" w:rsidRDefault="00BE3A4E" w:rsidP="00D817E7">
      <w:pPr>
        <w:pBdr>
          <w:top w:val="nil"/>
          <w:left w:val="nil"/>
          <w:bottom w:val="nil"/>
          <w:right w:val="nil"/>
          <w:between w:val="nil"/>
          <w:bar w:val="nil"/>
        </w:pBdr>
        <w:spacing w:before="0" w:after="240"/>
        <w:rPr>
          <w:noProof/>
        </w:rPr>
      </w:pPr>
      <w:r w:rsidRPr="00F76A50">
        <w:rPr>
          <w:noProof/>
        </w:rPr>
        <w:t xml:space="preserve">Article </w:t>
      </w:r>
      <w:r w:rsidR="00F00DAD" w:rsidRPr="00F76A50">
        <w:rPr>
          <w:noProof/>
        </w:rPr>
        <w:t>5</w:t>
      </w:r>
      <w:r w:rsidRPr="00F76A50">
        <w:rPr>
          <w:noProof/>
        </w:rPr>
        <w:t xml:space="preserve"> provides for amendments to Directive 2002/58/EC, the Directive on privacy and electronic communications (‘ePrivacy Directive’). </w:t>
      </w:r>
      <w:r w:rsidR="00645940" w:rsidRPr="00F76A50">
        <w:rPr>
          <w:noProof/>
        </w:rPr>
        <w:t xml:space="preserve">Article 4 of that Directive is repealed. </w:t>
      </w:r>
      <w:r w:rsidR="00C64973" w:rsidRPr="00F76A50">
        <w:rPr>
          <w:noProof/>
        </w:rPr>
        <w:t xml:space="preserve">The addition to Article 5 paragraph 3 of that Directive permits to </w:t>
      </w:r>
      <w:r w:rsidR="00A82432" w:rsidRPr="00F76A50">
        <w:rPr>
          <w:noProof/>
        </w:rPr>
        <w:t xml:space="preserve">move to </w:t>
      </w:r>
      <w:r w:rsidR="7842284A" w:rsidRPr="00F76A50">
        <w:rPr>
          <w:noProof/>
        </w:rPr>
        <w:t>Regulation (EU) 2016/679 (G</w:t>
      </w:r>
      <w:r w:rsidR="189782DC" w:rsidRPr="00F76A50">
        <w:rPr>
          <w:noProof/>
        </w:rPr>
        <w:t>eneral Data Protection Regulation</w:t>
      </w:r>
      <w:r w:rsidR="7842284A" w:rsidRPr="00F76A50">
        <w:rPr>
          <w:noProof/>
        </w:rPr>
        <w:t>)</w:t>
      </w:r>
      <w:r w:rsidR="00A82432" w:rsidRPr="00F76A50">
        <w:rPr>
          <w:noProof/>
        </w:rPr>
        <w:t xml:space="preserve"> the rules on storing and accessing personal data from the terminal equipment of a natural person,</w:t>
      </w:r>
      <w:r w:rsidR="7842284A" w:rsidRPr="00F76A50">
        <w:rPr>
          <w:noProof/>
        </w:rPr>
        <w:t xml:space="preserve"> </w:t>
      </w:r>
      <w:r w:rsidR="00C64973" w:rsidRPr="00F76A50">
        <w:rPr>
          <w:noProof/>
        </w:rPr>
        <w:t xml:space="preserve">by way of inserting a new Article 88a </w:t>
      </w:r>
      <w:r w:rsidR="4F708FA8" w:rsidRPr="00F76A50">
        <w:rPr>
          <w:noProof/>
        </w:rPr>
        <w:t>of Regulation (EU) 2016/679 (G</w:t>
      </w:r>
      <w:r w:rsidR="34177BC4" w:rsidRPr="00F76A50">
        <w:rPr>
          <w:noProof/>
        </w:rPr>
        <w:t>eneral Data Protection Regulation</w:t>
      </w:r>
      <w:r w:rsidR="4F708FA8" w:rsidRPr="00F76A50">
        <w:rPr>
          <w:noProof/>
        </w:rPr>
        <w:t>)</w:t>
      </w:r>
      <w:r w:rsidR="00662093" w:rsidRPr="00F76A50">
        <w:rPr>
          <w:noProof/>
        </w:rPr>
        <w:t xml:space="preserve"> </w:t>
      </w:r>
      <w:r w:rsidR="00C64973" w:rsidRPr="00F76A50">
        <w:rPr>
          <w:noProof/>
        </w:rPr>
        <w:t>as described above</w:t>
      </w:r>
      <w:r w:rsidR="00645940" w:rsidRPr="00F76A50">
        <w:rPr>
          <w:noProof/>
        </w:rPr>
        <w:t xml:space="preserve">. </w:t>
      </w:r>
    </w:p>
    <w:p w14:paraId="56129A77" w14:textId="77777777" w:rsidR="00BE3A4E" w:rsidRPr="00F76A50" w:rsidRDefault="0028386D" w:rsidP="00D817E7">
      <w:pPr>
        <w:pBdr>
          <w:top w:val="nil"/>
          <w:left w:val="nil"/>
          <w:bottom w:val="nil"/>
          <w:right w:val="nil"/>
          <w:between w:val="nil"/>
          <w:bar w:val="nil"/>
        </w:pBdr>
        <w:spacing w:before="0" w:after="240"/>
        <w:rPr>
          <w:b/>
          <w:bCs/>
          <w:i/>
          <w:noProof/>
          <w:szCs w:val="24"/>
        </w:rPr>
      </w:pPr>
      <w:r w:rsidRPr="00F76A50">
        <w:rPr>
          <w:b/>
          <w:bCs/>
          <w:i/>
          <w:noProof/>
          <w:szCs w:val="24"/>
        </w:rPr>
        <w:t>Single-Entry Point for Incident Repor</w:t>
      </w:r>
      <w:r w:rsidR="002C006F" w:rsidRPr="00F76A50">
        <w:rPr>
          <w:b/>
          <w:bCs/>
          <w:i/>
          <w:noProof/>
          <w:szCs w:val="24"/>
        </w:rPr>
        <w:t>t</w:t>
      </w:r>
      <w:r w:rsidRPr="00F76A50">
        <w:rPr>
          <w:b/>
          <w:bCs/>
          <w:i/>
          <w:noProof/>
          <w:szCs w:val="24"/>
        </w:rPr>
        <w:t>ing</w:t>
      </w:r>
    </w:p>
    <w:p w14:paraId="22BCA57E" w14:textId="77777777" w:rsidR="0028386D" w:rsidRPr="00F76A50" w:rsidRDefault="0028386D" w:rsidP="00D817E7">
      <w:pPr>
        <w:pBdr>
          <w:top w:val="nil"/>
          <w:left w:val="nil"/>
          <w:bottom w:val="nil"/>
          <w:right w:val="nil"/>
          <w:between w:val="nil"/>
          <w:bar w:val="nil"/>
        </w:pBdr>
        <w:spacing w:before="0" w:after="240"/>
        <w:rPr>
          <w:noProof/>
        </w:rPr>
      </w:pPr>
      <w:r w:rsidRPr="00F76A50">
        <w:rPr>
          <w:b/>
          <w:bCs/>
          <w:noProof/>
        </w:rPr>
        <w:t xml:space="preserve">In Article </w:t>
      </w:r>
      <w:r w:rsidR="00F00DAD" w:rsidRPr="00F76A50">
        <w:rPr>
          <w:b/>
          <w:bCs/>
          <w:noProof/>
        </w:rPr>
        <w:t>6</w:t>
      </w:r>
      <w:r w:rsidRPr="00F76A50">
        <w:rPr>
          <w:noProof/>
        </w:rPr>
        <w:t xml:space="preserve">: </w:t>
      </w:r>
    </w:p>
    <w:p w14:paraId="3A259995" w14:textId="77777777" w:rsidR="0028386D" w:rsidRPr="00F76A50" w:rsidRDefault="0028386D" w:rsidP="00D817E7">
      <w:pPr>
        <w:pBdr>
          <w:top w:val="nil"/>
          <w:left w:val="nil"/>
          <w:bottom w:val="nil"/>
          <w:right w:val="nil"/>
          <w:between w:val="nil"/>
          <w:bar w:val="nil"/>
        </w:pBdr>
        <w:spacing w:before="0" w:after="240"/>
        <w:rPr>
          <w:noProof/>
        </w:rPr>
      </w:pPr>
      <w:r w:rsidRPr="00F76A50">
        <w:rPr>
          <w:noProof/>
        </w:rPr>
        <w:t xml:space="preserve">In Paragraphs (1) and (2), the </w:t>
      </w:r>
      <w:r w:rsidR="002B1D79" w:rsidRPr="00F76A50">
        <w:rPr>
          <w:noProof/>
        </w:rPr>
        <w:t>single-entry</w:t>
      </w:r>
      <w:r w:rsidRPr="00F76A50">
        <w:rPr>
          <w:noProof/>
        </w:rPr>
        <w:t xml:space="preserve"> </w:t>
      </w:r>
      <w:r w:rsidR="00E3575B" w:rsidRPr="00F76A50">
        <w:rPr>
          <w:noProof/>
        </w:rPr>
        <w:t>p</w:t>
      </w:r>
      <w:r w:rsidRPr="00F76A50">
        <w:rPr>
          <w:noProof/>
        </w:rPr>
        <w:t xml:space="preserve">oint for </w:t>
      </w:r>
      <w:r w:rsidR="00E3575B" w:rsidRPr="00F76A50">
        <w:rPr>
          <w:noProof/>
        </w:rPr>
        <w:t>i</w:t>
      </w:r>
      <w:r w:rsidRPr="00F76A50">
        <w:rPr>
          <w:noProof/>
        </w:rPr>
        <w:t xml:space="preserve">ncident </w:t>
      </w:r>
      <w:r w:rsidR="00E3575B" w:rsidRPr="00F76A50">
        <w:rPr>
          <w:noProof/>
        </w:rPr>
        <w:t>r</w:t>
      </w:r>
      <w:r w:rsidRPr="00F76A50">
        <w:rPr>
          <w:noProof/>
        </w:rPr>
        <w:t>eporting is established, by including specific requirements to ENISA. Further, it is established that incident reporting mandated under the NIS2 Directive should be done through the new single-entry point.</w:t>
      </w:r>
    </w:p>
    <w:p w14:paraId="4F81B58E" w14:textId="77777777" w:rsidR="0028386D" w:rsidRPr="00F76A50" w:rsidRDefault="0028386D" w:rsidP="00D817E7">
      <w:pPr>
        <w:pBdr>
          <w:top w:val="nil"/>
          <w:left w:val="nil"/>
          <w:bottom w:val="nil"/>
          <w:right w:val="nil"/>
          <w:between w:val="nil"/>
          <w:bar w:val="nil"/>
        </w:pBdr>
        <w:spacing w:before="0" w:after="240"/>
        <w:rPr>
          <w:noProof/>
        </w:rPr>
      </w:pPr>
      <w:r w:rsidRPr="00F76A50">
        <w:rPr>
          <w:b/>
          <w:bCs/>
          <w:noProof/>
        </w:rPr>
        <w:t xml:space="preserve">In Article </w:t>
      </w:r>
      <w:r w:rsidR="00F00DAD" w:rsidRPr="00F76A50">
        <w:rPr>
          <w:b/>
          <w:bCs/>
          <w:noProof/>
        </w:rPr>
        <w:t>7</w:t>
      </w:r>
      <w:r w:rsidRPr="00F76A50">
        <w:rPr>
          <w:noProof/>
        </w:rPr>
        <w:t xml:space="preserve">: the single entry-point is mandated also for incident reporting under </w:t>
      </w:r>
      <w:r w:rsidR="01799A01" w:rsidRPr="00F76A50">
        <w:rPr>
          <w:noProof/>
        </w:rPr>
        <w:t>Regulation (EU) 910/2014 (</w:t>
      </w:r>
      <w:r w:rsidRPr="00F76A50">
        <w:rPr>
          <w:noProof/>
        </w:rPr>
        <w:t>eIDAS Regulation</w:t>
      </w:r>
      <w:r w:rsidR="5F1D4AAC" w:rsidRPr="00F76A50">
        <w:rPr>
          <w:noProof/>
        </w:rPr>
        <w:t>)</w:t>
      </w:r>
      <w:r w:rsidRPr="00F76A50">
        <w:rPr>
          <w:noProof/>
        </w:rPr>
        <w:t xml:space="preserve"> </w:t>
      </w:r>
    </w:p>
    <w:p w14:paraId="3E1EECEA" w14:textId="77777777" w:rsidR="0028386D" w:rsidRPr="00F76A50" w:rsidRDefault="0028386D" w:rsidP="00D817E7">
      <w:pPr>
        <w:pBdr>
          <w:top w:val="nil"/>
          <w:left w:val="nil"/>
          <w:bottom w:val="nil"/>
          <w:right w:val="nil"/>
          <w:between w:val="nil"/>
          <w:bar w:val="nil"/>
        </w:pBdr>
        <w:spacing w:before="0" w:after="240"/>
        <w:rPr>
          <w:noProof/>
        </w:rPr>
      </w:pPr>
      <w:r w:rsidRPr="00F76A50">
        <w:rPr>
          <w:b/>
          <w:bCs/>
          <w:noProof/>
        </w:rPr>
        <w:t xml:space="preserve">In Article </w:t>
      </w:r>
      <w:r w:rsidR="00F00DAD" w:rsidRPr="00F76A50">
        <w:rPr>
          <w:b/>
          <w:bCs/>
          <w:noProof/>
        </w:rPr>
        <w:t>8</w:t>
      </w:r>
      <w:r w:rsidRPr="00F76A50">
        <w:rPr>
          <w:b/>
          <w:bCs/>
          <w:noProof/>
        </w:rPr>
        <w:t>:</w:t>
      </w:r>
      <w:r w:rsidRPr="00F76A50">
        <w:rPr>
          <w:noProof/>
        </w:rPr>
        <w:t xml:space="preserve"> the single entry-point is mandated also for </w:t>
      </w:r>
      <w:r w:rsidR="4F7A2268" w:rsidRPr="00F76A50">
        <w:rPr>
          <w:noProof/>
        </w:rPr>
        <w:t>Regulation (EU) 2022/2554 (</w:t>
      </w:r>
      <w:r w:rsidRPr="00F76A50">
        <w:rPr>
          <w:noProof/>
        </w:rPr>
        <w:t>DORA</w:t>
      </w:r>
      <w:r w:rsidR="293019DB" w:rsidRPr="00F76A50">
        <w:rPr>
          <w:noProof/>
        </w:rPr>
        <w:t>)</w:t>
      </w:r>
    </w:p>
    <w:p w14:paraId="4373AF2A" w14:textId="77777777" w:rsidR="0028386D" w:rsidRPr="00F76A50" w:rsidRDefault="0028386D" w:rsidP="00D817E7">
      <w:pPr>
        <w:pBdr>
          <w:top w:val="nil"/>
          <w:left w:val="nil"/>
          <w:bottom w:val="nil"/>
          <w:right w:val="nil"/>
          <w:between w:val="nil"/>
          <w:bar w:val="nil"/>
        </w:pBdr>
        <w:spacing w:before="0" w:after="240"/>
        <w:rPr>
          <w:noProof/>
        </w:rPr>
      </w:pPr>
      <w:r w:rsidRPr="00F76A50">
        <w:rPr>
          <w:b/>
          <w:bCs/>
          <w:noProof/>
        </w:rPr>
        <w:t xml:space="preserve">In Article </w:t>
      </w:r>
      <w:r w:rsidR="00F00DAD" w:rsidRPr="00F76A50">
        <w:rPr>
          <w:b/>
          <w:bCs/>
          <w:noProof/>
        </w:rPr>
        <w:t>9</w:t>
      </w:r>
      <w:r w:rsidRPr="00F76A50">
        <w:rPr>
          <w:noProof/>
        </w:rPr>
        <w:t xml:space="preserve">: the single entry point is mandated also for </w:t>
      </w:r>
      <w:r w:rsidR="468D2DDD" w:rsidRPr="00F76A50">
        <w:rPr>
          <w:noProof/>
        </w:rPr>
        <w:t>Directive (EU) 2022/2557 (</w:t>
      </w:r>
      <w:r w:rsidRPr="00F76A50">
        <w:rPr>
          <w:noProof/>
        </w:rPr>
        <w:t>CER</w:t>
      </w:r>
      <w:r w:rsidR="4D6A5AFC" w:rsidRPr="00F76A50">
        <w:rPr>
          <w:noProof/>
        </w:rPr>
        <w:t>)</w:t>
      </w:r>
      <w:r w:rsidR="00F00DAD" w:rsidRPr="00F76A50">
        <w:rPr>
          <w:noProof/>
        </w:rPr>
        <w:t xml:space="preserve"> </w:t>
      </w:r>
    </w:p>
    <w:p w14:paraId="4813B626" w14:textId="77777777" w:rsidR="0028386D" w:rsidRPr="00F76A50" w:rsidRDefault="0028386D" w:rsidP="00D817E7">
      <w:pPr>
        <w:pBdr>
          <w:top w:val="nil"/>
          <w:left w:val="nil"/>
          <w:bottom w:val="nil"/>
          <w:right w:val="nil"/>
          <w:between w:val="nil"/>
          <w:bar w:val="nil"/>
        </w:pBdr>
        <w:spacing w:before="0" w:after="240"/>
        <w:rPr>
          <w:noProof/>
        </w:rPr>
      </w:pPr>
      <w:r w:rsidRPr="00F76A50">
        <w:rPr>
          <w:noProof/>
        </w:rPr>
        <w:t xml:space="preserve">In addition, in Article </w:t>
      </w:r>
      <w:r w:rsidR="00F00DAD" w:rsidRPr="00F76A50">
        <w:rPr>
          <w:noProof/>
        </w:rPr>
        <w:t>3</w:t>
      </w:r>
      <w:r w:rsidRPr="00F76A50">
        <w:rPr>
          <w:noProof/>
        </w:rPr>
        <w:t xml:space="preserve">(6), the data breach incident reporting is mandated also for </w:t>
      </w:r>
      <w:r w:rsidR="3A5A717E" w:rsidRPr="00F76A50">
        <w:rPr>
          <w:noProof/>
        </w:rPr>
        <w:t>Regulation (EU) 2016/679 (G</w:t>
      </w:r>
      <w:r w:rsidR="7CEF3BCC" w:rsidRPr="00F76A50">
        <w:rPr>
          <w:noProof/>
        </w:rPr>
        <w:t>eneral Data Protection Regulation</w:t>
      </w:r>
      <w:r w:rsidR="3A5A717E" w:rsidRPr="00F76A50">
        <w:rPr>
          <w:noProof/>
        </w:rPr>
        <w:t xml:space="preserve">) </w:t>
      </w:r>
      <w:r w:rsidRPr="00F76A50">
        <w:rPr>
          <w:noProof/>
        </w:rPr>
        <w:t xml:space="preserve">to be </w:t>
      </w:r>
      <w:r w:rsidR="0028610C" w:rsidRPr="00F76A50">
        <w:rPr>
          <w:noProof/>
        </w:rPr>
        <w:t>channelled</w:t>
      </w:r>
      <w:r w:rsidRPr="00F76A50">
        <w:rPr>
          <w:noProof/>
        </w:rPr>
        <w:t xml:space="preserve"> through the single-entry point. In Article </w:t>
      </w:r>
      <w:r w:rsidR="00F00DAD" w:rsidRPr="00F76A50">
        <w:rPr>
          <w:noProof/>
        </w:rPr>
        <w:t>5</w:t>
      </w:r>
      <w:r w:rsidRPr="00F76A50">
        <w:rPr>
          <w:noProof/>
        </w:rPr>
        <w:t xml:space="preserve">(1), the reporting requirements under </w:t>
      </w:r>
      <w:r w:rsidR="4B484C4B" w:rsidRPr="00F76A50">
        <w:rPr>
          <w:noProof/>
        </w:rPr>
        <w:t>Directive 2002/58/EC (</w:t>
      </w:r>
      <w:r w:rsidRPr="00F76A50">
        <w:rPr>
          <w:noProof/>
        </w:rPr>
        <w:t>ePrivacy Directive</w:t>
      </w:r>
      <w:r w:rsidR="24596614" w:rsidRPr="00F76A50">
        <w:rPr>
          <w:noProof/>
        </w:rPr>
        <w:t>)</w:t>
      </w:r>
      <w:r w:rsidRPr="00F76A50">
        <w:rPr>
          <w:noProof/>
        </w:rPr>
        <w:t xml:space="preserve"> are repealed, as they are obsolete in view of the provisions</w:t>
      </w:r>
      <w:r w:rsidR="0966DC0F" w:rsidRPr="00F76A50">
        <w:rPr>
          <w:noProof/>
        </w:rPr>
        <w:t xml:space="preserve"> in</w:t>
      </w:r>
      <w:r w:rsidR="1C6728E0" w:rsidRPr="00F76A50">
        <w:rPr>
          <w:noProof/>
        </w:rPr>
        <w:t xml:space="preserve"> Regulation (EU) 2016/679 (G</w:t>
      </w:r>
      <w:r w:rsidR="60468C64" w:rsidRPr="00F76A50">
        <w:rPr>
          <w:noProof/>
        </w:rPr>
        <w:t>eneral Data Protection Regulation</w:t>
      </w:r>
      <w:r w:rsidR="1C6728E0" w:rsidRPr="00F76A50">
        <w:rPr>
          <w:noProof/>
        </w:rPr>
        <w:t>).</w:t>
      </w:r>
    </w:p>
    <w:p w14:paraId="373FAC1E" w14:textId="77777777" w:rsidR="0028386D" w:rsidRPr="00F76A50" w:rsidRDefault="0028386D" w:rsidP="0028386D">
      <w:pPr>
        <w:rPr>
          <w:b/>
          <w:bCs/>
          <w:i/>
          <w:noProof/>
          <w:szCs w:val="24"/>
        </w:rPr>
      </w:pPr>
      <w:r w:rsidRPr="00F76A50">
        <w:rPr>
          <w:b/>
          <w:bCs/>
          <w:i/>
          <w:noProof/>
          <w:szCs w:val="24"/>
        </w:rPr>
        <w:t>Repeals of Acts and Final provisions</w:t>
      </w:r>
    </w:p>
    <w:p w14:paraId="20BACC59" w14:textId="77777777" w:rsidR="0028386D" w:rsidRPr="00F76A50" w:rsidRDefault="0028386D" w:rsidP="3686E430">
      <w:pPr>
        <w:pBdr>
          <w:top w:val="nil"/>
          <w:left w:val="nil"/>
          <w:bottom w:val="nil"/>
          <w:right w:val="nil"/>
          <w:between w:val="nil"/>
        </w:pBdr>
        <w:spacing w:before="0" w:after="240"/>
        <w:rPr>
          <w:noProof/>
        </w:rPr>
      </w:pPr>
      <w:r w:rsidRPr="00F76A50">
        <w:rPr>
          <w:b/>
          <w:bCs/>
          <w:noProof/>
        </w:rPr>
        <w:t xml:space="preserve">In Article </w:t>
      </w:r>
      <w:r w:rsidR="00F00DAD" w:rsidRPr="00F76A50">
        <w:rPr>
          <w:b/>
          <w:bCs/>
          <w:noProof/>
        </w:rPr>
        <w:t>10</w:t>
      </w:r>
      <w:r w:rsidRPr="00F76A50">
        <w:rPr>
          <w:noProof/>
        </w:rPr>
        <w:t xml:space="preserve">: </w:t>
      </w:r>
    </w:p>
    <w:p w14:paraId="393E36D1" w14:textId="77777777" w:rsidR="3FD4E127" w:rsidRPr="00F76A50" w:rsidRDefault="0028386D" w:rsidP="088A58B0">
      <w:pPr>
        <w:pBdr>
          <w:top w:val="nil"/>
          <w:left w:val="nil"/>
          <w:bottom w:val="nil"/>
          <w:right w:val="nil"/>
          <w:between w:val="nil"/>
        </w:pBdr>
        <w:spacing w:before="0" w:after="240"/>
        <w:rPr>
          <w:noProof/>
        </w:rPr>
      </w:pPr>
      <w:r w:rsidRPr="00F76A50">
        <w:rPr>
          <w:noProof/>
        </w:rPr>
        <w:t>P</w:t>
      </w:r>
      <w:r w:rsidR="1735D10A" w:rsidRPr="00F76A50">
        <w:rPr>
          <w:noProof/>
        </w:rPr>
        <w:t>aragraph 1</w:t>
      </w:r>
      <w:r w:rsidR="00782DB9" w:rsidRPr="00F76A50">
        <w:rPr>
          <w:noProof/>
        </w:rPr>
        <w:t xml:space="preserve"> repeals </w:t>
      </w:r>
      <w:r w:rsidR="18246E8E" w:rsidRPr="00F76A50">
        <w:rPr>
          <w:noProof/>
        </w:rPr>
        <w:t>Regulation (EU) 2019/1150 (</w:t>
      </w:r>
      <w:r w:rsidR="00782DB9" w:rsidRPr="00F76A50">
        <w:rPr>
          <w:noProof/>
        </w:rPr>
        <w:t xml:space="preserve">the </w:t>
      </w:r>
      <w:r w:rsidR="3FD4E127" w:rsidRPr="00F76A50">
        <w:rPr>
          <w:noProof/>
        </w:rPr>
        <w:t>P2B Regulation</w:t>
      </w:r>
      <w:r w:rsidR="2233F95A" w:rsidRPr="00F76A50">
        <w:rPr>
          <w:noProof/>
        </w:rPr>
        <w:t>)</w:t>
      </w:r>
      <w:r w:rsidR="00782DB9" w:rsidRPr="00F76A50">
        <w:rPr>
          <w:noProof/>
        </w:rPr>
        <w:t xml:space="preserve">, considered </w:t>
      </w:r>
      <w:r w:rsidR="50608DF8" w:rsidRPr="00F76A50">
        <w:rPr>
          <w:noProof/>
        </w:rPr>
        <w:t xml:space="preserve">of residual relevance </w:t>
      </w:r>
      <w:r w:rsidR="00782DB9" w:rsidRPr="00F76A50">
        <w:rPr>
          <w:noProof/>
        </w:rPr>
        <w:t xml:space="preserve">in view of recent rules that </w:t>
      </w:r>
      <w:r w:rsidR="5EF5CA80" w:rsidRPr="00F76A50">
        <w:rPr>
          <w:noProof/>
        </w:rPr>
        <w:t>largely cover the same issues</w:t>
      </w:r>
      <w:r w:rsidRPr="00F76A50">
        <w:rPr>
          <w:noProof/>
        </w:rPr>
        <w:t xml:space="preserve">. </w:t>
      </w:r>
      <w:r w:rsidR="2793030D" w:rsidRPr="00F76A50">
        <w:rPr>
          <w:noProof/>
        </w:rPr>
        <w:t>By way of derogation, p</w:t>
      </w:r>
      <w:r w:rsidR="7B386AFB" w:rsidRPr="00F76A50">
        <w:rPr>
          <w:noProof/>
        </w:rPr>
        <w:t>a</w:t>
      </w:r>
      <w:r w:rsidR="3FD4E127" w:rsidRPr="00F76A50">
        <w:rPr>
          <w:noProof/>
        </w:rPr>
        <w:t>ragraph 2 addresses any c</w:t>
      </w:r>
      <w:r w:rsidR="2E070651" w:rsidRPr="00F76A50">
        <w:rPr>
          <w:noProof/>
        </w:rPr>
        <w:t xml:space="preserve">ross-references to </w:t>
      </w:r>
      <w:r w:rsidR="60A60E16" w:rsidRPr="00F76A50">
        <w:rPr>
          <w:noProof/>
        </w:rPr>
        <w:t>Regulation (EU) 2019/1150 (</w:t>
      </w:r>
      <w:r w:rsidR="2E070651" w:rsidRPr="00F76A50">
        <w:rPr>
          <w:noProof/>
        </w:rPr>
        <w:t>P2B Regulation</w:t>
      </w:r>
      <w:r w:rsidR="709EA807" w:rsidRPr="00F76A50">
        <w:rPr>
          <w:noProof/>
        </w:rPr>
        <w:t>)</w:t>
      </w:r>
      <w:r w:rsidR="2E070651" w:rsidRPr="00F76A50">
        <w:rPr>
          <w:noProof/>
        </w:rPr>
        <w:t xml:space="preserve"> in other legal instruments: these will</w:t>
      </w:r>
      <w:r w:rsidR="7B386AFB" w:rsidRPr="00F76A50">
        <w:rPr>
          <w:noProof/>
        </w:rPr>
        <w:t xml:space="preserve"> remain in application until amended in their original acts, at the latest by 31 December 203</w:t>
      </w:r>
      <w:r w:rsidR="79CDC27E" w:rsidRPr="00F76A50">
        <w:rPr>
          <w:noProof/>
        </w:rPr>
        <w:t>2</w:t>
      </w:r>
      <w:r w:rsidR="7CF7C168" w:rsidRPr="00F76A50">
        <w:rPr>
          <w:noProof/>
        </w:rPr>
        <w:t xml:space="preserve"> in order to avoid any legal uncertainty</w:t>
      </w:r>
      <w:r w:rsidR="7B386AFB" w:rsidRPr="00F76A50">
        <w:rPr>
          <w:noProof/>
        </w:rPr>
        <w:t>.</w:t>
      </w:r>
    </w:p>
    <w:p w14:paraId="22C9CA84" w14:textId="77777777" w:rsidR="0028386D" w:rsidRPr="00F76A50" w:rsidRDefault="0028386D" w:rsidP="3686E430">
      <w:pPr>
        <w:pBdr>
          <w:top w:val="nil"/>
          <w:left w:val="nil"/>
          <w:bottom w:val="nil"/>
          <w:right w:val="nil"/>
          <w:between w:val="nil"/>
        </w:pBdr>
        <w:spacing w:before="0" w:after="240"/>
        <w:rPr>
          <w:noProof/>
        </w:rPr>
      </w:pPr>
      <w:r w:rsidRPr="00F76A50">
        <w:rPr>
          <w:noProof/>
        </w:rPr>
        <w:t xml:space="preserve">Paragraph </w:t>
      </w:r>
      <w:r w:rsidR="003405F1" w:rsidRPr="00F76A50">
        <w:rPr>
          <w:noProof/>
        </w:rPr>
        <w:t>3</w:t>
      </w:r>
      <w:r w:rsidRPr="00F76A50">
        <w:rPr>
          <w:noProof/>
        </w:rPr>
        <w:t xml:space="preserve"> repeals the legal texts absorbed into </w:t>
      </w:r>
      <w:r w:rsidR="41FA6E41" w:rsidRPr="00F76A50">
        <w:rPr>
          <w:noProof/>
        </w:rPr>
        <w:t>Regulation (EU) 2023/2854 (</w:t>
      </w:r>
      <w:r w:rsidRPr="00F76A50">
        <w:rPr>
          <w:noProof/>
        </w:rPr>
        <w:t>Data Act</w:t>
      </w:r>
      <w:r w:rsidR="0C00650E" w:rsidRPr="00F76A50">
        <w:rPr>
          <w:noProof/>
        </w:rPr>
        <w:t>)</w:t>
      </w:r>
      <w:r w:rsidRPr="00F76A50">
        <w:rPr>
          <w:noProof/>
        </w:rPr>
        <w:t>.</w:t>
      </w:r>
    </w:p>
    <w:p w14:paraId="326AF495" w14:textId="77777777" w:rsidR="0028386D" w:rsidRPr="00F76A50" w:rsidRDefault="0028386D" w:rsidP="3686E430">
      <w:pPr>
        <w:pBdr>
          <w:top w:val="nil"/>
          <w:left w:val="nil"/>
          <w:bottom w:val="nil"/>
          <w:right w:val="nil"/>
          <w:between w:val="nil"/>
        </w:pBdr>
        <w:spacing w:before="0" w:after="240"/>
        <w:rPr>
          <w:noProof/>
        </w:rPr>
      </w:pPr>
      <w:r w:rsidRPr="00F76A50">
        <w:rPr>
          <w:b/>
          <w:bCs/>
          <w:noProof/>
        </w:rPr>
        <w:t xml:space="preserve">Article </w:t>
      </w:r>
      <w:r w:rsidR="00F00DAD" w:rsidRPr="00F76A50">
        <w:rPr>
          <w:b/>
          <w:bCs/>
          <w:noProof/>
        </w:rPr>
        <w:t>11</w:t>
      </w:r>
      <w:r w:rsidRPr="00F76A50">
        <w:rPr>
          <w:noProof/>
        </w:rPr>
        <w:t xml:space="preserve"> sets the final provisions of the amending Regulation.</w:t>
      </w:r>
    </w:p>
    <w:p w14:paraId="4C35CEAC" w14:textId="77777777" w:rsidR="006F11E5" w:rsidRPr="00F76A50" w:rsidRDefault="006F11E5" w:rsidP="006F11E5">
      <w:pPr>
        <w:rPr>
          <w:noProof/>
          <w:lang w:val="en-IE"/>
        </w:rPr>
      </w:pPr>
    </w:p>
    <w:p w14:paraId="47466E75" w14:textId="77777777" w:rsidR="006F11E5" w:rsidRPr="00F76A50" w:rsidRDefault="006F11E5" w:rsidP="006F11E5">
      <w:pPr>
        <w:rPr>
          <w:noProof/>
          <w:lang w:val="en-IE"/>
        </w:rPr>
        <w:sectPr w:rsidR="006F11E5" w:rsidRPr="00F76A50" w:rsidSect="004376DE">
          <w:headerReference w:type="even" r:id="rId14"/>
          <w:footerReference w:type="even" r:id="rId15"/>
          <w:footerReference w:type="default" r:id="rId16"/>
          <w:headerReference w:type="first" r:id="rId17"/>
          <w:footerReference w:type="first" r:id="rId18"/>
          <w:pgSz w:w="11907" w:h="16839"/>
          <w:pgMar w:top="1134" w:right="1417" w:bottom="1134" w:left="1417" w:header="709" w:footer="709" w:gutter="0"/>
          <w:cols w:space="708"/>
          <w:docGrid w:linePitch="360"/>
        </w:sectPr>
      </w:pPr>
    </w:p>
    <w:p w14:paraId="74084D67" w14:textId="15D04D79" w:rsidR="00FC7E68" w:rsidRPr="00F76A50" w:rsidRDefault="004376DE" w:rsidP="004376DE">
      <w:pPr>
        <w:pStyle w:val="Rfrenceinterinstitutionnelle"/>
        <w:rPr>
          <w:noProof/>
        </w:rPr>
      </w:pPr>
      <w:r w:rsidRPr="004376DE">
        <w:t>2025/0360 (COD)</w:t>
      </w:r>
    </w:p>
    <w:p w14:paraId="7D8E4C85" w14:textId="657F680E" w:rsidR="00FF2EDA" w:rsidRPr="00F76A50" w:rsidRDefault="004376DE" w:rsidP="004376DE">
      <w:pPr>
        <w:pStyle w:val="Statut"/>
        <w:rPr>
          <w:noProof/>
          <w:lang w:val="en-IE"/>
        </w:rPr>
      </w:pPr>
      <w:r w:rsidRPr="004376DE">
        <w:t>Proposal for a</w:t>
      </w:r>
    </w:p>
    <w:p w14:paraId="571A7DEE" w14:textId="02888EAF" w:rsidR="00FF2EDA" w:rsidRPr="00F76A50" w:rsidRDefault="004376DE" w:rsidP="004376DE">
      <w:pPr>
        <w:pStyle w:val="Typedudocument"/>
        <w:rPr>
          <w:noProof/>
          <w:lang w:val="en-IE"/>
        </w:rPr>
      </w:pPr>
      <w:r w:rsidRPr="004376DE">
        <w:t>REGULATION OF THE EUROPEAN PARLIAMENT AND OF THE COUNCIL</w:t>
      </w:r>
    </w:p>
    <w:p w14:paraId="2E5DF7CB" w14:textId="2F808229" w:rsidR="00FF2EDA" w:rsidRPr="00F76A50" w:rsidRDefault="004376DE" w:rsidP="004376DE">
      <w:pPr>
        <w:pStyle w:val="Titreobjet"/>
        <w:rPr>
          <w:noProof/>
        </w:rPr>
      </w:pPr>
      <w:r w:rsidRPr="004376DE">
        <w:t>amending Regulations (EU) 2016/679, (EU) 2018/1724, (EU) 2018/1725, (EU) 2023/2854 and Directives 2002/58/EC, (EU) 2022/2555 and (EU) 2022/2557 as regards the simplification of the digital legislative framework, and repealing Regulations (EU) 2018/1807, (EU) 2019/1150, (EU) 2022/868, and Directive (EU) 2019/1024 (Digital Omnibus)</w:t>
      </w:r>
      <w:r w:rsidRPr="004376DE">
        <w:br/>
      </w:r>
      <w:r w:rsidRPr="004376DE">
        <w:br/>
      </w:r>
    </w:p>
    <w:p w14:paraId="65F7E289" w14:textId="77777777" w:rsidR="00FF2EDA" w:rsidRPr="00F76A50" w:rsidRDefault="00FF2EDA" w:rsidP="008C7057">
      <w:pPr>
        <w:pStyle w:val="Institutionquiagit"/>
        <w:rPr>
          <w:noProof/>
          <w:lang w:val="en-IE"/>
        </w:rPr>
      </w:pPr>
      <w:r w:rsidRPr="00F76A50">
        <w:rPr>
          <w:noProof/>
          <w:lang w:val="en-IE"/>
        </w:rPr>
        <w:t>THE EUROPEAN PARLIAMENT AND THE COUNCIL OF THE EUROPEAN UNION,</w:t>
      </w:r>
    </w:p>
    <w:p w14:paraId="71BAA005" w14:textId="77777777" w:rsidR="00FF2EDA" w:rsidRPr="00F76A50" w:rsidRDefault="00FF2EDA" w:rsidP="008C7057">
      <w:pPr>
        <w:rPr>
          <w:noProof/>
          <w:lang w:val="en-IE"/>
        </w:rPr>
      </w:pPr>
      <w:r w:rsidRPr="00F76A50">
        <w:rPr>
          <w:noProof/>
          <w:lang w:val="en-IE"/>
        </w:rPr>
        <w:t xml:space="preserve">Having regard to the Treaty on the Functioning of the European Union, and in particular </w:t>
      </w:r>
      <w:r w:rsidRPr="00F76A50">
        <w:rPr>
          <w:noProof/>
          <w:color w:val="000000" w:themeColor="text1"/>
          <w:lang w:val="en-IE"/>
        </w:rPr>
        <w:t xml:space="preserve">Article </w:t>
      </w:r>
      <w:r w:rsidR="007378BF" w:rsidRPr="00F76A50">
        <w:rPr>
          <w:noProof/>
          <w:color w:val="000000" w:themeColor="text1"/>
          <w:lang w:val="en-IE"/>
        </w:rPr>
        <w:t xml:space="preserve">16 and </w:t>
      </w:r>
      <w:r w:rsidRPr="00F76A50">
        <w:rPr>
          <w:noProof/>
        </w:rPr>
        <w:t>114</w:t>
      </w:r>
      <w:r w:rsidR="00735766" w:rsidRPr="00F76A50">
        <w:rPr>
          <w:noProof/>
        </w:rPr>
        <w:t xml:space="preserve"> </w:t>
      </w:r>
      <w:r w:rsidRPr="00F76A50">
        <w:rPr>
          <w:noProof/>
          <w:color w:val="000000" w:themeColor="text1"/>
          <w:lang w:val="en-IE"/>
        </w:rPr>
        <w:t>thereof</w:t>
      </w:r>
      <w:r w:rsidRPr="00F76A50">
        <w:rPr>
          <w:noProof/>
          <w:lang w:val="en-IE"/>
        </w:rPr>
        <w:t>,</w:t>
      </w:r>
    </w:p>
    <w:p w14:paraId="1F99E27E" w14:textId="77777777" w:rsidR="00FF2EDA" w:rsidRPr="00F76A50" w:rsidRDefault="00FF2EDA" w:rsidP="008C7057">
      <w:pPr>
        <w:rPr>
          <w:noProof/>
          <w:lang w:val="en-IE"/>
        </w:rPr>
      </w:pPr>
      <w:r w:rsidRPr="00F76A50">
        <w:rPr>
          <w:noProof/>
          <w:lang w:val="en-IE"/>
        </w:rPr>
        <w:t>Having regard to the proposal from the European Commission,</w:t>
      </w:r>
    </w:p>
    <w:p w14:paraId="6D92CD38" w14:textId="77777777" w:rsidR="00FF2EDA" w:rsidRPr="00F76A50" w:rsidRDefault="00FF2EDA" w:rsidP="008C7057">
      <w:pPr>
        <w:rPr>
          <w:noProof/>
          <w:lang w:val="en-IE"/>
        </w:rPr>
      </w:pPr>
      <w:r w:rsidRPr="00F76A50">
        <w:rPr>
          <w:noProof/>
          <w:lang w:val="en-IE"/>
        </w:rPr>
        <w:t>After transmission of the draft legislative act to the national parliaments,</w:t>
      </w:r>
    </w:p>
    <w:p w14:paraId="33D7C831" w14:textId="77777777" w:rsidR="00FF2EDA" w:rsidRPr="00F76A50" w:rsidRDefault="00FF2EDA" w:rsidP="008C7057">
      <w:pPr>
        <w:rPr>
          <w:noProof/>
          <w:lang w:val="en-IE"/>
        </w:rPr>
      </w:pPr>
      <w:r w:rsidRPr="00F76A50">
        <w:rPr>
          <w:noProof/>
          <w:lang w:val="en-IE"/>
        </w:rPr>
        <w:t>Having regard to the opinion of the European Economic and Social Committee</w:t>
      </w:r>
      <w:r w:rsidRPr="00F76A50">
        <w:rPr>
          <w:rStyle w:val="FootnoteReference"/>
          <w:noProof/>
          <w:lang w:val="en-IE"/>
        </w:rPr>
        <w:footnoteReference w:id="22"/>
      </w:r>
      <w:r w:rsidRPr="00F76A50">
        <w:rPr>
          <w:noProof/>
          <w:lang w:val="en-IE"/>
        </w:rPr>
        <w:t xml:space="preserve">, </w:t>
      </w:r>
    </w:p>
    <w:p w14:paraId="7827DA89" w14:textId="77777777" w:rsidR="00E62BD7" w:rsidRPr="00F76A50" w:rsidRDefault="00E62BD7" w:rsidP="008C7057">
      <w:pPr>
        <w:rPr>
          <w:noProof/>
          <w:lang w:val="en-IE"/>
        </w:rPr>
      </w:pPr>
      <w:r w:rsidRPr="00F76A50">
        <w:rPr>
          <w:noProof/>
        </w:rPr>
        <w:t>Having regard to the opinion of the European Central Bank</w:t>
      </w:r>
      <w:r w:rsidR="000A03B9" w:rsidRPr="00F76A50">
        <w:rPr>
          <w:rStyle w:val="FootnoteReference"/>
          <w:noProof/>
        </w:rPr>
        <w:footnoteReference w:id="23"/>
      </w:r>
      <w:r w:rsidRPr="00F76A50">
        <w:rPr>
          <w:noProof/>
        </w:rPr>
        <w:t>,</w:t>
      </w:r>
    </w:p>
    <w:p w14:paraId="2BF7B8B3" w14:textId="77777777" w:rsidR="00FF2EDA" w:rsidRPr="00F76A50" w:rsidRDefault="00FF2EDA" w:rsidP="008C7057">
      <w:pPr>
        <w:rPr>
          <w:noProof/>
          <w:lang w:val="en-IE"/>
        </w:rPr>
      </w:pPr>
      <w:r w:rsidRPr="00F76A50">
        <w:rPr>
          <w:noProof/>
          <w:lang w:val="en-IE"/>
        </w:rPr>
        <w:t>Having regard to the opinion of the Committee of the Regions</w:t>
      </w:r>
      <w:r w:rsidRPr="00F76A50">
        <w:rPr>
          <w:rStyle w:val="FootnoteReference"/>
          <w:noProof/>
          <w:lang w:val="en-IE"/>
        </w:rPr>
        <w:footnoteReference w:id="24"/>
      </w:r>
      <w:r w:rsidRPr="00F76A50">
        <w:rPr>
          <w:noProof/>
          <w:lang w:val="en-IE"/>
        </w:rPr>
        <w:t xml:space="preserve">, </w:t>
      </w:r>
    </w:p>
    <w:p w14:paraId="5975797A" w14:textId="77777777" w:rsidR="00FF2EDA" w:rsidRPr="00F76A50" w:rsidRDefault="00FF2EDA" w:rsidP="60E008F6">
      <w:pPr>
        <w:rPr>
          <w:noProof/>
        </w:rPr>
      </w:pPr>
      <w:r w:rsidRPr="00F76A50">
        <w:rPr>
          <w:noProof/>
        </w:rPr>
        <w:t>Acting in accordance with the ordinary legislative procedure,</w:t>
      </w:r>
    </w:p>
    <w:p w14:paraId="0AC21DFB" w14:textId="77777777" w:rsidR="00FF2EDA" w:rsidRPr="00F76A50" w:rsidRDefault="00FF2EDA" w:rsidP="008C7057">
      <w:pPr>
        <w:rPr>
          <w:noProof/>
          <w:lang w:val="en-IE"/>
        </w:rPr>
      </w:pPr>
      <w:r w:rsidRPr="00F76A50">
        <w:rPr>
          <w:noProof/>
          <w:lang w:val="en-IE"/>
        </w:rPr>
        <w:t>Whereas:</w:t>
      </w:r>
    </w:p>
    <w:p w14:paraId="5404E5CC" w14:textId="77777777" w:rsidR="00FF2EDA" w:rsidRPr="00F76A50" w:rsidRDefault="001936FC" w:rsidP="001936FC">
      <w:pPr>
        <w:pStyle w:val="ManualConsidrant"/>
        <w:rPr>
          <w:noProof/>
        </w:rPr>
      </w:pPr>
      <w:bookmarkStart w:id="2" w:name="_Hlk212390503"/>
      <w:r w:rsidRPr="001936FC">
        <w:rPr>
          <w:noProof/>
        </w:rPr>
        <w:t>(1)</w:t>
      </w:r>
      <w:r w:rsidRPr="001936FC">
        <w:rPr>
          <w:noProof/>
        </w:rPr>
        <w:tab/>
      </w:r>
      <w:r w:rsidR="002E7A79" w:rsidRPr="00F76A50">
        <w:rPr>
          <w:noProof/>
        </w:rPr>
        <w:t xml:space="preserve">In its </w:t>
      </w:r>
      <w:r w:rsidR="00A35197" w:rsidRPr="00F76A50">
        <w:rPr>
          <w:noProof/>
        </w:rPr>
        <w:t xml:space="preserve">Communication on a </w:t>
      </w:r>
      <w:r w:rsidR="002E7A79" w:rsidRPr="00F76A50">
        <w:rPr>
          <w:noProof/>
        </w:rPr>
        <w:t xml:space="preserve">simpler </w:t>
      </w:r>
      <w:r w:rsidR="00A35197" w:rsidRPr="00F76A50">
        <w:rPr>
          <w:noProof/>
        </w:rPr>
        <w:t xml:space="preserve">and </w:t>
      </w:r>
      <w:r w:rsidR="002E7A79" w:rsidRPr="00F76A50">
        <w:rPr>
          <w:noProof/>
        </w:rPr>
        <w:t xml:space="preserve">faster </w:t>
      </w:r>
      <w:r w:rsidR="00A35197" w:rsidRPr="00F76A50">
        <w:rPr>
          <w:noProof/>
        </w:rPr>
        <w:t>Europe</w:t>
      </w:r>
      <w:r w:rsidR="002E7A79" w:rsidRPr="00F76A50">
        <w:rPr>
          <w:rStyle w:val="FootnoteReference"/>
          <w:noProof/>
        </w:rPr>
        <w:footnoteReference w:id="25"/>
      </w:r>
      <w:r w:rsidR="00A35197" w:rsidRPr="00F76A50">
        <w:rPr>
          <w:noProof/>
        </w:rPr>
        <w:t xml:space="preserve"> </w:t>
      </w:r>
      <w:r w:rsidR="00967F35" w:rsidRPr="00F76A50">
        <w:rPr>
          <w:noProof/>
        </w:rPr>
        <w:t>, the Commission announced</w:t>
      </w:r>
      <w:r w:rsidR="00A35197" w:rsidRPr="00F76A50">
        <w:rPr>
          <w:noProof/>
        </w:rPr>
        <w:t xml:space="preserve"> </w:t>
      </w:r>
      <w:r w:rsidR="00F00AD9" w:rsidRPr="00F76A50">
        <w:rPr>
          <w:noProof/>
        </w:rPr>
        <w:t xml:space="preserve">its </w:t>
      </w:r>
      <w:r w:rsidR="00DA5402" w:rsidRPr="00F76A50">
        <w:rPr>
          <w:noProof/>
        </w:rPr>
        <w:t xml:space="preserve">commitment to an ambitious </w:t>
      </w:r>
      <w:r w:rsidR="00075F44" w:rsidRPr="00F76A50">
        <w:rPr>
          <w:noProof/>
        </w:rPr>
        <w:t>programme</w:t>
      </w:r>
      <w:r w:rsidR="00F00AD9" w:rsidRPr="00F76A50">
        <w:rPr>
          <w:noProof/>
        </w:rPr>
        <w:t xml:space="preserve"> </w:t>
      </w:r>
      <w:r w:rsidR="00A30439" w:rsidRPr="00F76A50">
        <w:rPr>
          <w:noProof/>
        </w:rPr>
        <w:t xml:space="preserve">to </w:t>
      </w:r>
      <w:r w:rsidR="00926F32" w:rsidRPr="00F76A50">
        <w:rPr>
          <w:noProof/>
        </w:rPr>
        <w:t>promote</w:t>
      </w:r>
      <w:r w:rsidR="00122015" w:rsidRPr="00F76A50">
        <w:rPr>
          <w:noProof/>
        </w:rPr>
        <w:t xml:space="preserve"> forward</w:t>
      </w:r>
      <w:r w:rsidR="000242A2" w:rsidRPr="00F76A50">
        <w:rPr>
          <w:noProof/>
        </w:rPr>
        <w:t>-</w:t>
      </w:r>
      <w:r w:rsidR="00122015" w:rsidRPr="00F76A50">
        <w:rPr>
          <w:noProof/>
        </w:rPr>
        <w:t>looking</w:t>
      </w:r>
      <w:r w:rsidR="000242A2" w:rsidRPr="00F76A50">
        <w:rPr>
          <w:noProof/>
        </w:rPr>
        <w:t>, innovative policies that strengthen the Union’s competitiveness</w:t>
      </w:r>
      <w:r w:rsidR="00983D2C" w:rsidRPr="00F76A50">
        <w:rPr>
          <w:noProof/>
        </w:rPr>
        <w:t xml:space="preserve"> and radically lighten the regulatory load for people, businesses and administrations</w:t>
      </w:r>
      <w:r w:rsidR="00144922" w:rsidRPr="00F76A50">
        <w:rPr>
          <w:noProof/>
        </w:rPr>
        <w:t xml:space="preserve">, while maintaining </w:t>
      </w:r>
      <w:r w:rsidR="00AC4344" w:rsidRPr="00F76A50">
        <w:rPr>
          <w:noProof/>
        </w:rPr>
        <w:t xml:space="preserve">the highest </w:t>
      </w:r>
      <w:r w:rsidR="000242A2" w:rsidRPr="00F76A50">
        <w:rPr>
          <w:noProof/>
        </w:rPr>
        <w:t>standard in promoting the Union’s values</w:t>
      </w:r>
      <w:r w:rsidR="008059BC" w:rsidRPr="00F76A50">
        <w:rPr>
          <w:noProof/>
        </w:rPr>
        <w:t>.</w:t>
      </w:r>
      <w:r w:rsidR="00C56F09" w:rsidRPr="00F76A50">
        <w:rPr>
          <w:noProof/>
        </w:rPr>
        <w:t xml:space="preserve"> Consequently, the </w:t>
      </w:r>
      <w:r w:rsidR="00C742C3" w:rsidRPr="00F76A50">
        <w:rPr>
          <w:noProof/>
        </w:rPr>
        <w:t>Commission prioritised the proposal of immediate adjustments to legislation, including digital legislation, to address the competitiveness challen</w:t>
      </w:r>
      <w:r w:rsidR="005E00F4" w:rsidRPr="00F76A50">
        <w:rPr>
          <w:noProof/>
        </w:rPr>
        <w:t>ge of the Union.</w:t>
      </w:r>
    </w:p>
    <w:p w14:paraId="5AF0A51D" w14:textId="77777777" w:rsidR="002A1960" w:rsidRPr="00F76A50" w:rsidRDefault="001936FC" w:rsidP="001936FC">
      <w:pPr>
        <w:pStyle w:val="ManualConsidrant"/>
        <w:rPr>
          <w:noProof/>
        </w:rPr>
      </w:pPr>
      <w:r w:rsidRPr="001936FC">
        <w:rPr>
          <w:noProof/>
        </w:rPr>
        <w:t>(2)</w:t>
      </w:r>
      <w:r w:rsidRPr="001936FC">
        <w:rPr>
          <w:noProof/>
        </w:rPr>
        <w:tab/>
      </w:r>
      <w:r w:rsidR="006A12D3" w:rsidRPr="00F76A50">
        <w:rPr>
          <w:noProof/>
        </w:rPr>
        <w:t xml:space="preserve">Union </w:t>
      </w:r>
      <w:r w:rsidR="00C56F09" w:rsidRPr="00F76A50">
        <w:rPr>
          <w:noProof/>
        </w:rPr>
        <w:t>d</w:t>
      </w:r>
      <w:r w:rsidR="002A1960" w:rsidRPr="00F76A50">
        <w:rPr>
          <w:noProof/>
        </w:rPr>
        <w:t xml:space="preserve">igital </w:t>
      </w:r>
      <w:r w:rsidR="00C56F09" w:rsidRPr="00F76A50">
        <w:rPr>
          <w:noProof/>
        </w:rPr>
        <w:t>legislation</w:t>
      </w:r>
      <w:r w:rsidR="002A1960" w:rsidRPr="00F76A50">
        <w:rPr>
          <w:noProof/>
        </w:rPr>
        <w:t xml:space="preserve"> sets</w:t>
      </w:r>
      <w:r w:rsidR="00E77187" w:rsidRPr="00F76A50">
        <w:rPr>
          <w:noProof/>
        </w:rPr>
        <w:t xml:space="preserve"> </w:t>
      </w:r>
      <w:r w:rsidR="002A1960" w:rsidRPr="00F76A50">
        <w:rPr>
          <w:noProof/>
        </w:rPr>
        <w:t xml:space="preserve">high standard in the </w:t>
      </w:r>
      <w:r w:rsidR="00967F35" w:rsidRPr="00F76A50">
        <w:rPr>
          <w:noProof/>
        </w:rPr>
        <w:t xml:space="preserve">Union </w:t>
      </w:r>
      <w:r w:rsidR="00AC4344" w:rsidRPr="00F76A50">
        <w:rPr>
          <w:noProof/>
        </w:rPr>
        <w:t>and</w:t>
      </w:r>
      <w:r w:rsidR="009E219C" w:rsidRPr="00F76A50">
        <w:rPr>
          <w:noProof/>
        </w:rPr>
        <w:t xml:space="preserve"> can be a powerful source of </w:t>
      </w:r>
      <w:r w:rsidR="00A55789" w:rsidRPr="00F76A50">
        <w:rPr>
          <w:noProof/>
        </w:rPr>
        <w:t>competitive advantage for businesses</w:t>
      </w:r>
      <w:r w:rsidR="006D5BC1" w:rsidRPr="00F76A50">
        <w:rPr>
          <w:noProof/>
        </w:rPr>
        <w:t xml:space="preserve"> that abide by the rules, showing a </w:t>
      </w:r>
      <w:r w:rsidR="00A35197" w:rsidRPr="00F76A50">
        <w:rPr>
          <w:noProof/>
        </w:rPr>
        <w:t xml:space="preserve">world-leading </w:t>
      </w:r>
      <w:r w:rsidR="006D5BC1" w:rsidRPr="00F76A50">
        <w:rPr>
          <w:noProof/>
        </w:rPr>
        <w:t>mark of quality</w:t>
      </w:r>
      <w:r w:rsidR="00225F35" w:rsidRPr="00F76A50">
        <w:rPr>
          <w:noProof/>
        </w:rPr>
        <w:t xml:space="preserve">, safety </w:t>
      </w:r>
      <w:r w:rsidR="00F65517" w:rsidRPr="00F76A50">
        <w:rPr>
          <w:noProof/>
        </w:rPr>
        <w:t xml:space="preserve">and </w:t>
      </w:r>
      <w:r w:rsidR="006D5BC1" w:rsidRPr="00F76A50">
        <w:rPr>
          <w:noProof/>
        </w:rPr>
        <w:t>trustworthiness</w:t>
      </w:r>
      <w:r w:rsidR="00F65517" w:rsidRPr="00F76A50">
        <w:rPr>
          <w:noProof/>
        </w:rPr>
        <w:t>.</w:t>
      </w:r>
      <w:r w:rsidR="00266232" w:rsidRPr="00F76A50">
        <w:rPr>
          <w:noProof/>
        </w:rPr>
        <w:t xml:space="preserve"> </w:t>
      </w:r>
      <w:r w:rsidR="00FC3D65" w:rsidRPr="00F76A50">
        <w:rPr>
          <w:noProof/>
        </w:rPr>
        <w:t xml:space="preserve">Digital </w:t>
      </w:r>
      <w:r w:rsidR="00155A42" w:rsidRPr="00F76A50">
        <w:rPr>
          <w:noProof/>
        </w:rPr>
        <w:t xml:space="preserve">regulations have framed </w:t>
      </w:r>
      <w:r w:rsidR="00D86378" w:rsidRPr="00F76A50">
        <w:rPr>
          <w:noProof/>
        </w:rPr>
        <w:t xml:space="preserve">the clear rules of the game in the </w:t>
      </w:r>
      <w:r w:rsidR="00967F35" w:rsidRPr="00F76A50">
        <w:rPr>
          <w:noProof/>
        </w:rPr>
        <w:t xml:space="preserve">Union </w:t>
      </w:r>
      <w:r w:rsidR="00D86378" w:rsidRPr="00F76A50">
        <w:rPr>
          <w:noProof/>
        </w:rPr>
        <w:t xml:space="preserve">for responsible businesses, ensuring fairness </w:t>
      </w:r>
      <w:r w:rsidR="002F5456" w:rsidRPr="00F76A50">
        <w:rPr>
          <w:noProof/>
        </w:rPr>
        <w:t xml:space="preserve">and transparency </w:t>
      </w:r>
      <w:r w:rsidR="00D86378" w:rsidRPr="00F76A50">
        <w:rPr>
          <w:noProof/>
        </w:rPr>
        <w:t xml:space="preserve">in </w:t>
      </w:r>
      <w:r w:rsidR="00DC5188" w:rsidRPr="00F76A50">
        <w:rPr>
          <w:noProof/>
        </w:rPr>
        <w:t>business-to-business</w:t>
      </w:r>
      <w:r w:rsidR="00D86378" w:rsidRPr="00F76A50">
        <w:rPr>
          <w:noProof/>
        </w:rPr>
        <w:t xml:space="preserve"> relations, </w:t>
      </w:r>
      <w:r w:rsidR="00113D54" w:rsidRPr="00F76A50">
        <w:rPr>
          <w:noProof/>
        </w:rPr>
        <w:t xml:space="preserve">stimulating innovative business models, </w:t>
      </w:r>
      <w:r w:rsidR="00642658" w:rsidRPr="00F76A50">
        <w:rPr>
          <w:noProof/>
        </w:rPr>
        <w:t xml:space="preserve">setting </w:t>
      </w:r>
      <w:r w:rsidR="00D85595" w:rsidRPr="00F76A50">
        <w:rPr>
          <w:noProof/>
        </w:rPr>
        <w:t>high standard of consumer protection</w:t>
      </w:r>
      <w:r w:rsidR="00570419" w:rsidRPr="00F76A50">
        <w:rPr>
          <w:noProof/>
        </w:rPr>
        <w:t xml:space="preserve"> and safety</w:t>
      </w:r>
      <w:r w:rsidR="0033206A" w:rsidRPr="00F76A50">
        <w:rPr>
          <w:noProof/>
        </w:rPr>
        <w:t>,</w:t>
      </w:r>
      <w:r w:rsidR="00D85595" w:rsidRPr="00F76A50">
        <w:rPr>
          <w:noProof/>
        </w:rPr>
        <w:t xml:space="preserve"> and</w:t>
      </w:r>
      <w:r w:rsidR="00C41D12" w:rsidRPr="00F76A50">
        <w:rPr>
          <w:noProof/>
        </w:rPr>
        <w:t xml:space="preserve"> </w:t>
      </w:r>
      <w:r w:rsidR="00A35197" w:rsidRPr="00F76A50">
        <w:rPr>
          <w:noProof/>
        </w:rPr>
        <w:t xml:space="preserve">for the </w:t>
      </w:r>
      <w:r w:rsidR="00C41D12" w:rsidRPr="00F76A50">
        <w:rPr>
          <w:noProof/>
        </w:rPr>
        <w:t>protecti</w:t>
      </w:r>
      <w:r w:rsidR="00A35197" w:rsidRPr="00F76A50">
        <w:rPr>
          <w:noProof/>
        </w:rPr>
        <w:t>on</w:t>
      </w:r>
      <w:r w:rsidR="00C41D12" w:rsidRPr="00F76A50">
        <w:rPr>
          <w:noProof/>
        </w:rPr>
        <w:t xml:space="preserve"> fundamental rights</w:t>
      </w:r>
      <w:r w:rsidR="00A35197" w:rsidRPr="00F76A50">
        <w:rPr>
          <w:noProof/>
        </w:rPr>
        <w:t>, not least privacy and data protection</w:t>
      </w:r>
      <w:r w:rsidR="00D85595" w:rsidRPr="00F76A50">
        <w:rPr>
          <w:noProof/>
        </w:rPr>
        <w:t>.</w:t>
      </w:r>
      <w:r w:rsidR="00DC5188" w:rsidRPr="00F76A50">
        <w:rPr>
          <w:noProof/>
        </w:rPr>
        <w:t xml:space="preserve"> </w:t>
      </w:r>
    </w:p>
    <w:p w14:paraId="5CFB39DA" w14:textId="77777777" w:rsidR="006979A5" w:rsidRPr="00F76A50" w:rsidRDefault="001936FC" w:rsidP="001936FC">
      <w:pPr>
        <w:pStyle w:val="ManualConsidrant"/>
        <w:rPr>
          <w:noProof/>
          <w:lang w:val="en-IE"/>
        </w:rPr>
      </w:pPr>
      <w:r w:rsidRPr="001936FC">
        <w:rPr>
          <w:noProof/>
        </w:rPr>
        <w:t>(3)</w:t>
      </w:r>
      <w:r w:rsidRPr="001936FC">
        <w:rPr>
          <w:noProof/>
        </w:rPr>
        <w:tab/>
      </w:r>
      <w:r w:rsidR="00C56F09" w:rsidRPr="00F76A50">
        <w:rPr>
          <w:noProof/>
          <w:lang w:val="en-IE"/>
        </w:rPr>
        <w:t>Union d</w:t>
      </w:r>
      <w:r w:rsidR="008621CE" w:rsidRPr="00F76A50">
        <w:rPr>
          <w:noProof/>
          <w:lang w:val="en-IE"/>
        </w:rPr>
        <w:t xml:space="preserve">igital </w:t>
      </w:r>
      <w:r w:rsidR="00C56F09" w:rsidRPr="00F76A50">
        <w:rPr>
          <w:noProof/>
          <w:lang w:val="en-IE"/>
        </w:rPr>
        <w:t>legislation</w:t>
      </w:r>
      <w:r w:rsidR="008621CE" w:rsidRPr="00F76A50">
        <w:rPr>
          <w:noProof/>
          <w:lang w:val="en-IE"/>
        </w:rPr>
        <w:t xml:space="preserve"> </w:t>
      </w:r>
      <w:r w:rsidR="00DA387C" w:rsidRPr="00F76A50">
        <w:rPr>
          <w:noProof/>
          <w:lang w:val="en-IE"/>
        </w:rPr>
        <w:t>has</w:t>
      </w:r>
      <w:r w:rsidR="008621CE" w:rsidRPr="00F76A50">
        <w:rPr>
          <w:noProof/>
          <w:lang w:val="en-IE"/>
        </w:rPr>
        <w:t xml:space="preserve"> evolved incrementally over the past years, </w:t>
      </w:r>
      <w:r w:rsidR="00DA387C" w:rsidRPr="00F76A50">
        <w:rPr>
          <w:noProof/>
          <w:lang w:val="en-IE"/>
        </w:rPr>
        <w:t>in response t</w:t>
      </w:r>
      <w:r w:rsidR="008621CE" w:rsidRPr="00F76A50">
        <w:rPr>
          <w:noProof/>
          <w:lang w:val="en-IE"/>
        </w:rPr>
        <w:t xml:space="preserve">o the </w:t>
      </w:r>
      <w:r w:rsidR="000701F4" w:rsidRPr="00F76A50">
        <w:rPr>
          <w:noProof/>
          <w:lang w:val="en-IE"/>
        </w:rPr>
        <w:t>rapidly growing</w:t>
      </w:r>
      <w:r w:rsidR="008621CE" w:rsidRPr="00F76A50">
        <w:rPr>
          <w:noProof/>
          <w:lang w:val="en-IE"/>
        </w:rPr>
        <w:t xml:space="preserve"> footprint of digital technologies in the </w:t>
      </w:r>
      <w:r w:rsidR="00967F35" w:rsidRPr="00F76A50">
        <w:rPr>
          <w:noProof/>
          <w:lang w:val="en-IE"/>
        </w:rPr>
        <w:t xml:space="preserve">Union’s </w:t>
      </w:r>
      <w:r w:rsidR="008621CE" w:rsidRPr="00F76A50">
        <w:rPr>
          <w:noProof/>
          <w:lang w:val="en-IE"/>
        </w:rPr>
        <w:t>economy</w:t>
      </w:r>
      <w:r w:rsidR="00CC0237" w:rsidRPr="00F76A50">
        <w:rPr>
          <w:noProof/>
          <w:lang w:val="en-IE"/>
        </w:rPr>
        <w:t xml:space="preserve"> and societal </w:t>
      </w:r>
      <w:r w:rsidR="00E35F54" w:rsidRPr="00F76A50">
        <w:rPr>
          <w:noProof/>
          <w:lang w:val="en-IE"/>
        </w:rPr>
        <w:t>dynamic</w:t>
      </w:r>
      <w:r w:rsidR="00824558" w:rsidRPr="00F76A50">
        <w:rPr>
          <w:noProof/>
          <w:lang w:val="en-IE"/>
        </w:rPr>
        <w:t>, and in view of addressing emerging challenges and promoting business opportunities in the EU</w:t>
      </w:r>
      <w:r w:rsidR="00E35F54" w:rsidRPr="00F76A50">
        <w:rPr>
          <w:noProof/>
          <w:lang w:val="en-IE"/>
        </w:rPr>
        <w:t xml:space="preserve">. </w:t>
      </w:r>
      <w:r w:rsidR="003D347C" w:rsidRPr="00F76A50">
        <w:rPr>
          <w:noProof/>
          <w:lang w:val="en-IE"/>
        </w:rPr>
        <w:t xml:space="preserve">Notwithstanding the Commission’s commitment to a systematic ‘stress test’ of the digital rules, along with other </w:t>
      </w:r>
      <w:r w:rsidR="00967F35" w:rsidRPr="00F76A50">
        <w:rPr>
          <w:noProof/>
          <w:lang w:val="en-IE"/>
        </w:rPr>
        <w:t xml:space="preserve">Union </w:t>
      </w:r>
      <w:r w:rsidR="003D347C" w:rsidRPr="00F76A50">
        <w:rPr>
          <w:noProof/>
          <w:lang w:val="en-IE"/>
        </w:rPr>
        <w:t xml:space="preserve">rules, which might lead to further </w:t>
      </w:r>
      <w:r w:rsidR="00C0445A" w:rsidRPr="00F76A50">
        <w:rPr>
          <w:noProof/>
          <w:lang w:val="en-IE"/>
        </w:rPr>
        <w:t xml:space="preserve">regulatory </w:t>
      </w:r>
      <w:r w:rsidR="002F72A5" w:rsidRPr="00F76A50">
        <w:rPr>
          <w:noProof/>
          <w:lang w:val="en-IE"/>
        </w:rPr>
        <w:t>adjustments</w:t>
      </w:r>
      <w:r w:rsidR="006B3586" w:rsidRPr="00F76A50">
        <w:rPr>
          <w:noProof/>
          <w:lang w:val="en-IE"/>
        </w:rPr>
        <w:t xml:space="preserve"> </w:t>
      </w:r>
      <w:r w:rsidR="004B267D" w:rsidRPr="00F76A50">
        <w:rPr>
          <w:noProof/>
          <w:lang w:val="en-IE"/>
        </w:rPr>
        <w:t>notably following the forthcoming Digital Fitness Check, as well as other targeted evaluations of digital rules</w:t>
      </w:r>
      <w:r w:rsidR="0079186B" w:rsidRPr="00F76A50">
        <w:rPr>
          <w:noProof/>
          <w:lang w:val="en-IE"/>
        </w:rPr>
        <w:t xml:space="preserve">, </w:t>
      </w:r>
      <w:r w:rsidR="009A214A" w:rsidRPr="00F76A50">
        <w:rPr>
          <w:noProof/>
          <w:lang w:val="en-IE"/>
        </w:rPr>
        <w:t>immediate</w:t>
      </w:r>
      <w:r w:rsidR="008A4E63" w:rsidRPr="00F76A50">
        <w:rPr>
          <w:noProof/>
          <w:lang w:val="en-IE"/>
        </w:rPr>
        <w:t xml:space="preserve"> regulatory </w:t>
      </w:r>
      <w:r w:rsidR="002F72A5" w:rsidRPr="00F76A50">
        <w:rPr>
          <w:noProof/>
          <w:lang w:val="en-IE"/>
        </w:rPr>
        <w:t xml:space="preserve">changes </w:t>
      </w:r>
      <w:r w:rsidR="008A4E63" w:rsidRPr="00F76A50">
        <w:rPr>
          <w:noProof/>
          <w:lang w:val="en-IE"/>
        </w:rPr>
        <w:t xml:space="preserve">are necessary. </w:t>
      </w:r>
      <w:r w:rsidR="00072296" w:rsidRPr="00F76A50">
        <w:rPr>
          <w:noProof/>
          <w:lang w:val="en-IE"/>
        </w:rPr>
        <w:t>Consequently, t</w:t>
      </w:r>
      <w:r w:rsidR="0047009E" w:rsidRPr="00F76A50">
        <w:rPr>
          <w:noProof/>
          <w:lang w:val="en-IE"/>
        </w:rPr>
        <w:t xml:space="preserve">his Regulation proposes a first set of </w:t>
      </w:r>
      <w:r w:rsidR="00D47E7E" w:rsidRPr="00F76A50">
        <w:rPr>
          <w:noProof/>
          <w:lang w:val="en-IE"/>
        </w:rPr>
        <w:t>amendments</w:t>
      </w:r>
      <w:r w:rsidR="00072296" w:rsidRPr="00F76A50">
        <w:rPr>
          <w:noProof/>
          <w:lang w:val="en-IE"/>
        </w:rPr>
        <w:t xml:space="preserve"> </w:t>
      </w:r>
      <w:r w:rsidR="00F746E6" w:rsidRPr="00F76A50">
        <w:rPr>
          <w:noProof/>
          <w:lang w:val="en-IE"/>
        </w:rPr>
        <w:t xml:space="preserve">to the digital </w:t>
      </w:r>
      <w:r w:rsidR="00204A07" w:rsidRPr="00F76A50">
        <w:rPr>
          <w:noProof/>
          <w:lang w:val="en-IE"/>
        </w:rPr>
        <w:t>legislative framework</w:t>
      </w:r>
      <w:r w:rsidR="00F746E6" w:rsidRPr="00F76A50">
        <w:rPr>
          <w:noProof/>
          <w:lang w:val="en-IE"/>
        </w:rPr>
        <w:t xml:space="preserve">, </w:t>
      </w:r>
      <w:r w:rsidR="00072296" w:rsidRPr="00F76A50">
        <w:rPr>
          <w:noProof/>
          <w:lang w:val="en-IE"/>
        </w:rPr>
        <w:t xml:space="preserve">aimed at providing immediate </w:t>
      </w:r>
      <w:r w:rsidR="00F746E6" w:rsidRPr="00F76A50">
        <w:rPr>
          <w:noProof/>
          <w:lang w:val="en-IE"/>
        </w:rPr>
        <w:t xml:space="preserve">regulatory clarifications that stimulate </w:t>
      </w:r>
      <w:r w:rsidR="00596612" w:rsidRPr="00F76A50">
        <w:rPr>
          <w:noProof/>
          <w:lang w:val="en-IE"/>
        </w:rPr>
        <w:t>innovation</w:t>
      </w:r>
      <w:r w:rsidR="00592482" w:rsidRPr="00F76A50">
        <w:rPr>
          <w:noProof/>
          <w:lang w:val="en-IE"/>
        </w:rPr>
        <w:t xml:space="preserve"> in the </w:t>
      </w:r>
      <w:r w:rsidR="002E4E68" w:rsidRPr="00F76A50">
        <w:rPr>
          <w:noProof/>
          <w:lang w:val="en-IE"/>
        </w:rPr>
        <w:t xml:space="preserve">Union </w:t>
      </w:r>
      <w:r w:rsidR="00592482" w:rsidRPr="00F76A50">
        <w:rPr>
          <w:noProof/>
          <w:lang w:val="en-IE"/>
        </w:rPr>
        <w:t>market, and that cut administrative compliance</w:t>
      </w:r>
      <w:r w:rsidR="00A35197" w:rsidRPr="00F76A50">
        <w:rPr>
          <w:noProof/>
          <w:lang w:val="en-IE"/>
        </w:rPr>
        <w:t xml:space="preserve"> costs</w:t>
      </w:r>
      <w:r w:rsidR="00592482" w:rsidRPr="00F76A50">
        <w:rPr>
          <w:noProof/>
          <w:lang w:val="en-IE"/>
        </w:rPr>
        <w:t xml:space="preserve"> in particular for businesses</w:t>
      </w:r>
      <w:r w:rsidR="00061272" w:rsidRPr="00F76A50">
        <w:rPr>
          <w:noProof/>
          <w:lang w:val="en-IE"/>
        </w:rPr>
        <w:t xml:space="preserve">, while also streamlining </w:t>
      </w:r>
      <w:r w:rsidR="006D7F09" w:rsidRPr="00F76A50">
        <w:rPr>
          <w:noProof/>
          <w:lang w:val="en-IE"/>
        </w:rPr>
        <w:t>supervisory and administrative costs for supervisory authorities and advisory bodies.</w:t>
      </w:r>
      <w:r w:rsidR="00A35197" w:rsidRPr="00F76A50">
        <w:rPr>
          <w:noProof/>
          <w:lang w:val="en-IE"/>
        </w:rPr>
        <w:t xml:space="preserve"> The </w:t>
      </w:r>
      <w:r w:rsidR="007D4199" w:rsidRPr="00F76A50">
        <w:rPr>
          <w:noProof/>
          <w:lang w:val="en-IE"/>
        </w:rPr>
        <w:t>amendments</w:t>
      </w:r>
      <w:r w:rsidR="00A35197" w:rsidRPr="00F76A50">
        <w:rPr>
          <w:noProof/>
          <w:lang w:val="en-IE"/>
        </w:rPr>
        <w:t xml:space="preserve"> also seek to provide clarity to individuals. </w:t>
      </w:r>
    </w:p>
    <w:p w14:paraId="2CE744C0" w14:textId="77777777" w:rsidR="00E7332E" w:rsidRPr="00F76A50" w:rsidRDefault="001936FC" w:rsidP="001936FC">
      <w:pPr>
        <w:pStyle w:val="ManualConsidrant"/>
        <w:rPr>
          <w:noProof/>
          <w:lang w:val="en-IE"/>
        </w:rPr>
      </w:pPr>
      <w:r w:rsidRPr="001936FC">
        <w:rPr>
          <w:noProof/>
        </w:rPr>
        <w:t>(4)</w:t>
      </w:r>
      <w:r w:rsidRPr="001936FC">
        <w:rPr>
          <w:noProof/>
        </w:rPr>
        <w:tab/>
      </w:r>
      <w:r w:rsidR="006979A5" w:rsidRPr="00F76A50">
        <w:rPr>
          <w:noProof/>
          <w:lang w:val="en-IE"/>
        </w:rPr>
        <w:t>Given the</w:t>
      </w:r>
      <w:r w:rsidR="006979A5" w:rsidRPr="00F76A50" w:rsidDel="006D75B1">
        <w:rPr>
          <w:noProof/>
          <w:lang w:val="en-IE"/>
        </w:rPr>
        <w:t xml:space="preserve"> </w:t>
      </w:r>
      <w:r w:rsidR="006D75B1" w:rsidRPr="00F76A50">
        <w:rPr>
          <w:noProof/>
          <w:lang w:val="en-IE"/>
        </w:rPr>
        <w:t xml:space="preserve">foundational </w:t>
      </w:r>
      <w:r w:rsidR="00426ED0" w:rsidRPr="00F76A50">
        <w:rPr>
          <w:noProof/>
          <w:lang w:val="en-IE"/>
        </w:rPr>
        <w:t xml:space="preserve">role of data in </w:t>
      </w:r>
      <w:r w:rsidR="005778C8" w:rsidRPr="00F76A50">
        <w:rPr>
          <w:noProof/>
          <w:lang w:val="en-IE"/>
        </w:rPr>
        <w:t>driving v</w:t>
      </w:r>
      <w:r w:rsidR="00426ED0" w:rsidRPr="00F76A50">
        <w:rPr>
          <w:noProof/>
          <w:lang w:val="en-IE"/>
        </w:rPr>
        <w:t>alue</w:t>
      </w:r>
      <w:r w:rsidR="005778C8" w:rsidRPr="00F76A50">
        <w:rPr>
          <w:noProof/>
          <w:lang w:val="en-IE"/>
        </w:rPr>
        <w:t xml:space="preserve">-creation </w:t>
      </w:r>
      <w:r w:rsidR="00426ED0" w:rsidRPr="00F76A50">
        <w:rPr>
          <w:noProof/>
          <w:lang w:val="en-IE"/>
        </w:rPr>
        <w:t xml:space="preserve">in the digital economy, </w:t>
      </w:r>
      <w:r w:rsidR="00EF3A97" w:rsidRPr="00F76A50">
        <w:rPr>
          <w:noProof/>
          <w:lang w:val="en-IE"/>
        </w:rPr>
        <w:t xml:space="preserve">and pursuant to the objectives </w:t>
      </w:r>
      <w:r w:rsidR="000D38AA" w:rsidRPr="00F76A50">
        <w:rPr>
          <w:noProof/>
          <w:lang w:val="en-IE"/>
        </w:rPr>
        <w:t xml:space="preserve">of the Communication </w:t>
      </w:r>
      <w:r w:rsidR="006304C2" w:rsidRPr="00F76A50">
        <w:rPr>
          <w:noProof/>
          <w:lang w:val="en-IE"/>
        </w:rPr>
        <w:t xml:space="preserve">for a European </w:t>
      </w:r>
      <w:r w:rsidR="000D38AA" w:rsidRPr="00F76A50">
        <w:rPr>
          <w:noProof/>
          <w:lang w:val="en-IE"/>
        </w:rPr>
        <w:t xml:space="preserve">Data Union Strategy, </w:t>
      </w:r>
      <w:r w:rsidR="00912276" w:rsidRPr="00F76A50">
        <w:rPr>
          <w:noProof/>
          <w:lang w:val="en-IE"/>
        </w:rPr>
        <w:t>the amendments presented in this Regulation to the legislative framework regarding data</w:t>
      </w:r>
      <w:r w:rsidR="00C708D7" w:rsidRPr="00F76A50">
        <w:rPr>
          <w:noProof/>
          <w:lang w:val="en-IE"/>
        </w:rPr>
        <w:t xml:space="preserve"> seek to build a coherent and cohesive regulatory framework for the availability and use of data</w:t>
      </w:r>
      <w:r w:rsidR="0076475B" w:rsidRPr="00F76A50">
        <w:rPr>
          <w:noProof/>
          <w:lang w:val="en-IE"/>
        </w:rPr>
        <w:t xml:space="preserve">, </w:t>
      </w:r>
      <w:r w:rsidR="0004426F" w:rsidRPr="00F76A50">
        <w:rPr>
          <w:noProof/>
          <w:lang w:val="en-IE"/>
        </w:rPr>
        <w:t>streamlining</w:t>
      </w:r>
      <w:r w:rsidR="00B42274" w:rsidRPr="00F76A50">
        <w:rPr>
          <w:noProof/>
          <w:lang w:val="en-IE"/>
        </w:rPr>
        <w:t xml:space="preserve"> and consolidating</w:t>
      </w:r>
      <w:r w:rsidR="0076475B" w:rsidRPr="00F76A50">
        <w:rPr>
          <w:noProof/>
          <w:lang w:val="en-IE"/>
        </w:rPr>
        <w:t xml:space="preserve"> the </w:t>
      </w:r>
      <w:r w:rsidR="00A35197" w:rsidRPr="00F76A50">
        <w:rPr>
          <w:noProof/>
          <w:lang w:val="en-IE"/>
        </w:rPr>
        <w:t xml:space="preserve">data </w:t>
      </w:r>
      <w:r w:rsidR="0063344B" w:rsidRPr="00F76A50">
        <w:rPr>
          <w:noProof/>
          <w:lang w:val="en-IE"/>
        </w:rPr>
        <w:t xml:space="preserve">regulatory framework </w:t>
      </w:r>
      <w:r w:rsidR="0076475B" w:rsidRPr="00F76A50">
        <w:rPr>
          <w:noProof/>
          <w:lang w:val="en-IE"/>
        </w:rPr>
        <w:t xml:space="preserve">into only two </w:t>
      </w:r>
      <w:r w:rsidR="0004426F" w:rsidRPr="00F76A50">
        <w:rPr>
          <w:noProof/>
          <w:lang w:val="en-IE"/>
        </w:rPr>
        <w:t xml:space="preserve">legal acts, </w:t>
      </w:r>
      <w:r w:rsidR="00C80D5A" w:rsidRPr="00F76A50">
        <w:rPr>
          <w:noProof/>
          <w:lang w:val="en-IE"/>
        </w:rPr>
        <w:t xml:space="preserve">namely </w:t>
      </w:r>
      <w:r w:rsidR="0004426F" w:rsidRPr="00F76A50">
        <w:rPr>
          <w:noProof/>
          <w:lang w:val="en-IE"/>
        </w:rPr>
        <w:t>Regulation</w:t>
      </w:r>
      <w:r w:rsidR="004047CA" w:rsidRPr="00F76A50">
        <w:rPr>
          <w:noProof/>
          <w:lang w:val="en-IE"/>
        </w:rPr>
        <w:t>s</w:t>
      </w:r>
      <w:r w:rsidR="0004426F" w:rsidRPr="00F76A50">
        <w:rPr>
          <w:noProof/>
          <w:lang w:val="en-IE"/>
        </w:rPr>
        <w:t xml:space="preserve"> (EU) 2016</w:t>
      </w:r>
      <w:r w:rsidR="00E80D20" w:rsidRPr="00F76A50">
        <w:rPr>
          <w:noProof/>
          <w:lang w:val="en-IE"/>
        </w:rPr>
        <w:t>/679</w:t>
      </w:r>
      <w:r w:rsidR="002A2EBF" w:rsidRPr="00F76A50">
        <w:rPr>
          <w:rStyle w:val="FootnoteReference"/>
          <w:noProof/>
          <w:lang w:val="en-IE"/>
        </w:rPr>
        <w:footnoteReference w:id="26"/>
      </w:r>
      <w:r w:rsidR="00E80D20" w:rsidRPr="00F76A50">
        <w:rPr>
          <w:noProof/>
          <w:lang w:val="en-IE"/>
        </w:rPr>
        <w:t xml:space="preserve"> and </w:t>
      </w:r>
      <w:r w:rsidR="00484078" w:rsidRPr="00F76A50">
        <w:rPr>
          <w:noProof/>
          <w:lang w:val="en-IE"/>
        </w:rPr>
        <w:t>(EU) 2023/2854</w:t>
      </w:r>
      <w:r w:rsidR="00A35197" w:rsidRPr="00F76A50">
        <w:rPr>
          <w:rStyle w:val="FootnoteReference"/>
          <w:noProof/>
          <w:lang w:val="en-IE"/>
        </w:rPr>
        <w:footnoteReference w:id="27"/>
      </w:r>
      <w:r w:rsidR="00661B02" w:rsidRPr="00F76A50">
        <w:rPr>
          <w:noProof/>
          <w:lang w:val="en-IE"/>
        </w:rPr>
        <w:t xml:space="preserve"> of the European Parliament and of the Council</w:t>
      </w:r>
      <w:r w:rsidR="003730AA" w:rsidRPr="00F76A50">
        <w:rPr>
          <w:noProof/>
          <w:lang w:val="en-IE"/>
        </w:rPr>
        <w:t xml:space="preserve">, </w:t>
      </w:r>
      <w:r w:rsidR="00CE38BD" w:rsidRPr="00F76A50">
        <w:rPr>
          <w:noProof/>
          <w:lang w:val="en-IE"/>
        </w:rPr>
        <w:t>from</w:t>
      </w:r>
      <w:r w:rsidR="005211FA" w:rsidRPr="00F76A50">
        <w:rPr>
          <w:noProof/>
          <w:lang w:val="en-IE"/>
        </w:rPr>
        <w:t xml:space="preserve"> currently five </w:t>
      </w:r>
      <w:r w:rsidR="00CE38BD" w:rsidRPr="00F76A50">
        <w:rPr>
          <w:noProof/>
          <w:lang w:val="en-IE"/>
        </w:rPr>
        <w:t>different applicable acts.</w:t>
      </w:r>
      <w:r w:rsidR="00F37232" w:rsidRPr="00F76A50">
        <w:rPr>
          <w:noProof/>
          <w:lang w:val="en-IE"/>
        </w:rPr>
        <w:t xml:space="preserve"> </w:t>
      </w:r>
      <w:r w:rsidR="00D04715" w:rsidRPr="00F76A50">
        <w:rPr>
          <w:noProof/>
          <w:lang w:val="en-IE"/>
        </w:rPr>
        <w:t>The</w:t>
      </w:r>
      <w:r w:rsidR="00F37232" w:rsidRPr="00F76A50">
        <w:rPr>
          <w:noProof/>
          <w:lang w:val="en-IE"/>
        </w:rPr>
        <w:t xml:space="preserve"> amendments seek to cut </w:t>
      </w:r>
      <w:r w:rsidR="00C34E38" w:rsidRPr="00F76A50">
        <w:rPr>
          <w:noProof/>
          <w:lang w:val="en-IE"/>
        </w:rPr>
        <w:t xml:space="preserve">unnecessary </w:t>
      </w:r>
      <w:r w:rsidR="00F37232" w:rsidRPr="00F76A50">
        <w:rPr>
          <w:noProof/>
          <w:lang w:val="en-IE"/>
        </w:rPr>
        <w:t xml:space="preserve">administrative costs and stimulate the availability of data as a prerequisite for supporting competitive digital businesses in the </w:t>
      </w:r>
      <w:r w:rsidR="0017415B" w:rsidRPr="00F76A50">
        <w:rPr>
          <w:noProof/>
          <w:lang w:val="en-IE"/>
        </w:rPr>
        <w:t>Union</w:t>
      </w:r>
      <w:r w:rsidR="00C40DA9" w:rsidRPr="00F76A50">
        <w:rPr>
          <w:noProof/>
          <w:lang w:val="en-IE"/>
        </w:rPr>
        <w:t xml:space="preserve">, while maintaining the highest standard of protections for </w:t>
      </w:r>
      <w:r w:rsidR="00573AC5" w:rsidRPr="00F76A50">
        <w:rPr>
          <w:noProof/>
          <w:lang w:val="en-IE"/>
        </w:rPr>
        <w:t xml:space="preserve">privacy, personal data protection, and fair </w:t>
      </w:r>
      <w:r w:rsidR="00E16277" w:rsidRPr="00F76A50">
        <w:rPr>
          <w:noProof/>
          <w:lang w:val="en-IE"/>
        </w:rPr>
        <w:t>business practices</w:t>
      </w:r>
      <w:r w:rsidR="000A5362" w:rsidRPr="00F76A50">
        <w:rPr>
          <w:noProof/>
          <w:lang w:val="en-IE"/>
        </w:rPr>
        <w:t xml:space="preserve">, and ensuring core regulatory objectives, including </w:t>
      </w:r>
      <w:r w:rsidR="004065B8" w:rsidRPr="00F76A50">
        <w:rPr>
          <w:noProof/>
          <w:lang w:val="en-IE"/>
        </w:rPr>
        <w:t>compliance with EU and national competition law</w:t>
      </w:r>
      <w:r w:rsidR="00371245" w:rsidRPr="00F76A50">
        <w:rPr>
          <w:noProof/>
          <w:lang w:val="en-IE"/>
        </w:rPr>
        <w:t>.</w:t>
      </w:r>
      <w:r w:rsidR="00CE38BD" w:rsidRPr="00F76A50">
        <w:rPr>
          <w:noProof/>
          <w:lang w:val="en-IE"/>
        </w:rPr>
        <w:t xml:space="preserve"> </w:t>
      </w:r>
    </w:p>
    <w:p w14:paraId="3F454A73" w14:textId="77777777" w:rsidR="001A6D73" w:rsidRPr="00F76A50" w:rsidRDefault="001936FC" w:rsidP="001936FC">
      <w:pPr>
        <w:pStyle w:val="ManualConsidrant"/>
        <w:rPr>
          <w:noProof/>
          <w:lang w:val="en-IE"/>
        </w:rPr>
      </w:pPr>
      <w:r w:rsidRPr="001936FC">
        <w:rPr>
          <w:noProof/>
        </w:rPr>
        <w:t>(5)</w:t>
      </w:r>
      <w:r w:rsidRPr="001936FC">
        <w:rPr>
          <w:noProof/>
        </w:rPr>
        <w:tab/>
      </w:r>
      <w:r w:rsidR="00F40FBE" w:rsidRPr="00F76A50">
        <w:rPr>
          <w:noProof/>
          <w:lang w:val="en-IE"/>
        </w:rPr>
        <w:t xml:space="preserve">Acknowledging the iterative evolution of </w:t>
      </w:r>
      <w:r w:rsidR="005A1969" w:rsidRPr="00F76A50">
        <w:rPr>
          <w:noProof/>
          <w:lang w:val="en-IE"/>
        </w:rPr>
        <w:t xml:space="preserve">horizontal and sector-specific rules, it is </w:t>
      </w:r>
      <w:r w:rsidR="00CE787D" w:rsidRPr="00F76A50">
        <w:rPr>
          <w:noProof/>
          <w:lang w:val="en-IE"/>
        </w:rPr>
        <w:t xml:space="preserve">indispensable </w:t>
      </w:r>
      <w:r w:rsidR="005A1969" w:rsidRPr="00F76A50">
        <w:rPr>
          <w:noProof/>
          <w:lang w:val="en-IE"/>
        </w:rPr>
        <w:t xml:space="preserve">to address also overlaps in specific </w:t>
      </w:r>
      <w:r w:rsidR="00B35A7B" w:rsidRPr="00F76A50">
        <w:rPr>
          <w:noProof/>
          <w:lang w:val="en-IE"/>
        </w:rPr>
        <w:t>provisions that result in unnecessary duplications</w:t>
      </w:r>
      <w:r w:rsidR="00911000" w:rsidRPr="00F76A50">
        <w:rPr>
          <w:noProof/>
          <w:lang w:val="en-IE"/>
        </w:rPr>
        <w:t xml:space="preserve"> of administrative burdens. </w:t>
      </w:r>
      <w:r w:rsidR="00167B49" w:rsidRPr="00F76A50">
        <w:rPr>
          <w:noProof/>
          <w:lang w:val="en-IE"/>
        </w:rPr>
        <w:t>This is the case in requirements across several rules for reporting following cybersecurity and related incidents</w:t>
      </w:r>
      <w:r w:rsidR="000E686C" w:rsidRPr="00F76A50">
        <w:rPr>
          <w:noProof/>
          <w:lang w:val="en-IE"/>
        </w:rPr>
        <w:t>, where digital solutions</w:t>
      </w:r>
      <w:r w:rsidR="00E6024D" w:rsidRPr="00F76A50">
        <w:rPr>
          <w:noProof/>
          <w:lang w:val="en-IE"/>
        </w:rPr>
        <w:t>, as proposed in this Regulation,</w:t>
      </w:r>
      <w:r w:rsidR="000E686C" w:rsidRPr="00F76A50">
        <w:rPr>
          <w:noProof/>
          <w:lang w:val="en-IE"/>
        </w:rPr>
        <w:t xml:space="preserve"> can bring an immediate relief</w:t>
      </w:r>
      <w:r w:rsidR="00D703BB" w:rsidRPr="00F76A50">
        <w:rPr>
          <w:noProof/>
          <w:lang w:val="en-IE"/>
        </w:rPr>
        <w:t xml:space="preserve"> to businesses across all concerned sectors</w:t>
      </w:r>
      <w:r w:rsidR="00167B49" w:rsidRPr="00F76A50">
        <w:rPr>
          <w:noProof/>
          <w:lang w:val="en-IE"/>
        </w:rPr>
        <w:t>.</w:t>
      </w:r>
      <w:r w:rsidR="00D703BB" w:rsidRPr="00F76A50">
        <w:rPr>
          <w:noProof/>
          <w:lang w:val="en-IE"/>
        </w:rPr>
        <w:t xml:space="preserve"> </w:t>
      </w:r>
    </w:p>
    <w:p w14:paraId="6045E94E" w14:textId="77777777" w:rsidR="006E4F32" w:rsidRPr="00F76A50" w:rsidRDefault="001936FC" w:rsidP="001936FC">
      <w:pPr>
        <w:pStyle w:val="ManualConsidrant"/>
        <w:rPr>
          <w:noProof/>
          <w:lang w:val="en-IE"/>
        </w:rPr>
      </w:pPr>
      <w:r w:rsidRPr="001936FC">
        <w:rPr>
          <w:noProof/>
        </w:rPr>
        <w:t>(6)</w:t>
      </w:r>
      <w:r w:rsidRPr="001936FC">
        <w:rPr>
          <w:noProof/>
        </w:rPr>
        <w:tab/>
      </w:r>
      <w:r w:rsidR="00DE172C" w:rsidRPr="00F76A50">
        <w:rPr>
          <w:noProof/>
        </w:rPr>
        <w:t xml:space="preserve">Similarly, with the iterative regulation of online platforms over the past years, more recent rules have established a clearer and more ambitious framework than some of the predating rules, rendering them obsolete. It is therefore necessary that the legal framework evolves, eliminating any unnecessary duplications that add legal complexity. </w:t>
      </w:r>
    </w:p>
    <w:p w14:paraId="751432C5" w14:textId="77777777" w:rsidR="4723EB4A" w:rsidRPr="00F76A50" w:rsidRDefault="001936FC" w:rsidP="001936FC">
      <w:pPr>
        <w:pStyle w:val="ManualConsidrant"/>
        <w:rPr>
          <w:noProof/>
          <w:lang w:val="en-IE"/>
        </w:rPr>
      </w:pPr>
      <w:r w:rsidRPr="001936FC">
        <w:rPr>
          <w:noProof/>
        </w:rPr>
        <w:t>(7)</w:t>
      </w:r>
      <w:r w:rsidRPr="001936FC">
        <w:rPr>
          <w:noProof/>
        </w:rPr>
        <w:tab/>
      </w:r>
      <w:r w:rsidR="00011F92" w:rsidRPr="00F76A50">
        <w:rPr>
          <w:noProof/>
          <w:lang w:val="en-IE"/>
        </w:rPr>
        <w:t xml:space="preserve">Regulation (EU) 2022/868 </w:t>
      </w:r>
      <w:r w:rsidR="009868D3" w:rsidRPr="00F76A50">
        <w:rPr>
          <w:noProof/>
          <w:lang w:val="en-IE"/>
        </w:rPr>
        <w:t>of the European Parliament and of the Council</w:t>
      </w:r>
      <w:r w:rsidR="008032AF" w:rsidRPr="00F76A50">
        <w:rPr>
          <w:rStyle w:val="FootnoteReference"/>
          <w:noProof/>
          <w:lang w:val="en-IE"/>
        </w:rPr>
        <w:footnoteReference w:id="28"/>
      </w:r>
      <w:r w:rsidR="009868D3" w:rsidRPr="00F76A50">
        <w:rPr>
          <w:noProof/>
          <w:lang w:val="en-IE"/>
        </w:rPr>
        <w:t xml:space="preserve"> </w:t>
      </w:r>
      <w:r w:rsidR="006D4FD3" w:rsidRPr="00F76A50">
        <w:rPr>
          <w:noProof/>
        </w:rPr>
        <w:t xml:space="preserve">has established rules for </w:t>
      </w:r>
      <w:r w:rsidR="006E2BC2" w:rsidRPr="00F76A50">
        <w:rPr>
          <w:noProof/>
        </w:rPr>
        <w:t xml:space="preserve">intermediary functions in three different settings: </w:t>
      </w:r>
      <w:r w:rsidR="009868D3" w:rsidRPr="00F76A50">
        <w:rPr>
          <w:noProof/>
        </w:rPr>
        <w:t>(a) f</w:t>
      </w:r>
      <w:r w:rsidR="005E69F6" w:rsidRPr="00F76A50">
        <w:rPr>
          <w:noProof/>
        </w:rPr>
        <w:t>unctions that support the re-use of protected data held by public sector bodies under controlled conditions</w:t>
      </w:r>
      <w:r w:rsidR="009868D3" w:rsidRPr="00F76A50">
        <w:rPr>
          <w:noProof/>
        </w:rPr>
        <w:t xml:space="preserve">; (b) </w:t>
      </w:r>
      <w:r w:rsidR="005E69F6" w:rsidRPr="00F76A50">
        <w:rPr>
          <w:noProof/>
        </w:rPr>
        <w:t xml:space="preserve">data intermediation services that </w:t>
      </w:r>
      <w:r w:rsidR="00353551" w:rsidRPr="00F76A50">
        <w:rPr>
          <w:noProof/>
        </w:rPr>
        <w:t xml:space="preserve">facilitate data sharing between </w:t>
      </w:r>
      <w:r w:rsidR="00603EC6" w:rsidRPr="00F76A50">
        <w:rPr>
          <w:noProof/>
        </w:rPr>
        <w:t>data subjects, data holders and data users</w:t>
      </w:r>
      <w:r w:rsidR="009868D3" w:rsidRPr="00F76A50">
        <w:rPr>
          <w:noProof/>
        </w:rPr>
        <w:t>;</w:t>
      </w:r>
      <w:r w:rsidR="00C24359" w:rsidRPr="00F76A50">
        <w:rPr>
          <w:noProof/>
        </w:rPr>
        <w:t xml:space="preserve"> and </w:t>
      </w:r>
      <w:r w:rsidR="009868D3" w:rsidRPr="00F76A50">
        <w:rPr>
          <w:noProof/>
        </w:rPr>
        <w:t>(c)</w:t>
      </w:r>
      <w:r w:rsidR="00C24359" w:rsidRPr="00F76A50">
        <w:rPr>
          <w:noProof/>
        </w:rPr>
        <w:t xml:space="preserve"> data altruism organisations that support the use of data made available by data subjects and data holders on an altruistic or philanthropic basis. </w:t>
      </w:r>
      <w:r w:rsidR="00E62CFF" w:rsidRPr="00F76A50">
        <w:rPr>
          <w:noProof/>
        </w:rPr>
        <w:t xml:space="preserve">Functions supporting the re-use of protected data held by the public sector have a close link with rules of Directive (EU) 2019/1024 </w:t>
      </w:r>
      <w:r w:rsidR="009868D3" w:rsidRPr="00F76A50">
        <w:rPr>
          <w:noProof/>
        </w:rPr>
        <w:t>of the European Parliament and of the Council</w:t>
      </w:r>
      <w:r w:rsidR="004E40E3" w:rsidRPr="00F76A50">
        <w:rPr>
          <w:rStyle w:val="FootnoteReference"/>
          <w:noProof/>
        </w:rPr>
        <w:footnoteReference w:id="29"/>
      </w:r>
      <w:r w:rsidR="00FC4187" w:rsidRPr="00F76A50">
        <w:rPr>
          <w:noProof/>
        </w:rPr>
        <w:t xml:space="preserve">. Their interplay has caused confusion namely among public sector bodies. It is thus </w:t>
      </w:r>
      <w:r w:rsidR="00D80B94" w:rsidRPr="00F76A50">
        <w:rPr>
          <w:noProof/>
        </w:rPr>
        <w:t xml:space="preserve">necessary </w:t>
      </w:r>
      <w:r w:rsidR="00FC4187" w:rsidRPr="00F76A50">
        <w:rPr>
          <w:noProof/>
        </w:rPr>
        <w:t xml:space="preserve">to merge the two </w:t>
      </w:r>
      <w:r w:rsidR="00116E75" w:rsidRPr="00F76A50">
        <w:rPr>
          <w:noProof/>
        </w:rPr>
        <w:t>sets of rules</w:t>
      </w:r>
      <w:r w:rsidR="00FC4187" w:rsidRPr="00F76A50">
        <w:rPr>
          <w:noProof/>
        </w:rPr>
        <w:t xml:space="preserve">. </w:t>
      </w:r>
      <w:r w:rsidR="00011B88" w:rsidRPr="00F76A50">
        <w:rPr>
          <w:noProof/>
        </w:rPr>
        <w:t xml:space="preserve">The evaluation of the rules on data intermediation services has shown that the </w:t>
      </w:r>
      <w:r w:rsidR="003C4A1E" w:rsidRPr="00F76A50">
        <w:rPr>
          <w:noProof/>
        </w:rPr>
        <w:t xml:space="preserve">definition of data intermediation service providers has weaknesses and that the rules are overly stringent for service providers to find a sustainable financial model. It is thus </w:t>
      </w:r>
      <w:r w:rsidR="006F0C30" w:rsidRPr="00F76A50">
        <w:rPr>
          <w:noProof/>
        </w:rPr>
        <w:t xml:space="preserve">also necessary to </w:t>
      </w:r>
      <w:r w:rsidR="005F0A78" w:rsidRPr="00F76A50">
        <w:rPr>
          <w:noProof/>
        </w:rPr>
        <w:t xml:space="preserve">streamline the regime. </w:t>
      </w:r>
      <w:r w:rsidR="00006931" w:rsidRPr="00F76A50">
        <w:rPr>
          <w:noProof/>
        </w:rPr>
        <w:t xml:space="preserve">With respect to data altruism, certain rules of </w:t>
      </w:r>
      <w:r w:rsidR="61BDFB5F" w:rsidRPr="00F76A50">
        <w:rPr>
          <w:noProof/>
        </w:rPr>
        <w:t>Regulation (EU) 2022/868</w:t>
      </w:r>
      <w:r w:rsidR="00006931" w:rsidRPr="00F76A50">
        <w:rPr>
          <w:noProof/>
        </w:rPr>
        <w:t xml:space="preserve">, notably the obligation on Member States to </w:t>
      </w:r>
      <w:r w:rsidR="00D10A18" w:rsidRPr="00F76A50">
        <w:rPr>
          <w:noProof/>
        </w:rPr>
        <w:t xml:space="preserve">have national policies on data altruism in place, </w:t>
      </w:r>
      <w:r w:rsidR="0044553B" w:rsidRPr="00F76A50">
        <w:rPr>
          <w:noProof/>
        </w:rPr>
        <w:t>the establishment of a ‘</w:t>
      </w:r>
      <w:r w:rsidR="00BE5B32" w:rsidRPr="00F76A50">
        <w:rPr>
          <w:noProof/>
        </w:rPr>
        <w:t>r</w:t>
      </w:r>
      <w:r w:rsidR="0044553B" w:rsidRPr="00F76A50">
        <w:rPr>
          <w:noProof/>
        </w:rPr>
        <w:t xml:space="preserve">ulebook’ </w:t>
      </w:r>
      <w:r w:rsidR="00C018E3" w:rsidRPr="00F76A50">
        <w:rPr>
          <w:noProof/>
        </w:rPr>
        <w:t xml:space="preserve">and developing a European data altruism consent form </w:t>
      </w:r>
      <w:r w:rsidR="0044553B" w:rsidRPr="00F76A50">
        <w:rPr>
          <w:noProof/>
        </w:rPr>
        <w:t>appear unnecessary regulation</w:t>
      </w:r>
      <w:r w:rsidR="00C018E3" w:rsidRPr="00F76A50">
        <w:rPr>
          <w:noProof/>
        </w:rPr>
        <w:t xml:space="preserve">, also in light of </w:t>
      </w:r>
      <w:r w:rsidR="00B02A2A" w:rsidRPr="00F76A50">
        <w:rPr>
          <w:noProof/>
        </w:rPr>
        <w:t xml:space="preserve">on-going work by the European Data Protection </w:t>
      </w:r>
      <w:r w:rsidR="00A04B8F" w:rsidRPr="00F76A50">
        <w:rPr>
          <w:noProof/>
        </w:rPr>
        <w:t xml:space="preserve">Board referred to in </w:t>
      </w:r>
      <w:r w:rsidR="005B0A80" w:rsidRPr="00F76A50">
        <w:rPr>
          <w:noProof/>
        </w:rPr>
        <w:t>Article 68 of Regulation (EU) 2016/679</w:t>
      </w:r>
      <w:r w:rsidR="00A04B8F" w:rsidRPr="00F76A50">
        <w:rPr>
          <w:noProof/>
        </w:rPr>
        <w:t xml:space="preserve"> </w:t>
      </w:r>
      <w:r w:rsidR="002763AA" w:rsidRPr="00F76A50">
        <w:rPr>
          <w:noProof/>
        </w:rPr>
        <w:t>of the European Parliament and of the Council</w:t>
      </w:r>
      <w:r w:rsidR="002763AA" w:rsidRPr="00F76A50">
        <w:rPr>
          <w:rStyle w:val="FootnoteReference"/>
          <w:noProof/>
        </w:rPr>
        <w:footnoteReference w:id="30"/>
      </w:r>
      <w:r w:rsidR="00A04B8F" w:rsidRPr="00F76A50">
        <w:rPr>
          <w:noProof/>
        </w:rPr>
        <w:t xml:space="preserve"> </w:t>
      </w:r>
      <w:r w:rsidR="00B02A2A" w:rsidRPr="00F76A50">
        <w:rPr>
          <w:noProof/>
        </w:rPr>
        <w:t xml:space="preserve">on </w:t>
      </w:r>
      <w:r w:rsidR="005B4F78" w:rsidRPr="00F76A50">
        <w:rPr>
          <w:noProof/>
        </w:rPr>
        <w:t xml:space="preserve">guidance </w:t>
      </w:r>
      <w:r w:rsidR="00B02A2A" w:rsidRPr="00F76A50">
        <w:rPr>
          <w:noProof/>
        </w:rPr>
        <w:t xml:space="preserve">on the processing of personal data in the context of scientific research. </w:t>
      </w:r>
    </w:p>
    <w:p w14:paraId="22EC9CD0" w14:textId="77777777" w:rsidR="005F0A78" w:rsidRPr="00F76A50" w:rsidRDefault="001936FC" w:rsidP="001936FC">
      <w:pPr>
        <w:pStyle w:val="ManualConsidrant"/>
        <w:rPr>
          <w:noProof/>
        </w:rPr>
      </w:pPr>
      <w:r w:rsidRPr="001936FC">
        <w:rPr>
          <w:noProof/>
        </w:rPr>
        <w:t>(8)</w:t>
      </w:r>
      <w:r w:rsidRPr="001936FC">
        <w:rPr>
          <w:noProof/>
        </w:rPr>
        <w:tab/>
      </w:r>
      <w:r w:rsidR="003F1619" w:rsidRPr="00F76A50">
        <w:rPr>
          <w:noProof/>
        </w:rPr>
        <w:t>While the importance of data intermediation services is recognised in the context of many initiatives supporting data sharing and collaboration, the r</w:t>
      </w:r>
      <w:r w:rsidR="005F0A78" w:rsidRPr="00F76A50">
        <w:rPr>
          <w:noProof/>
        </w:rPr>
        <w:t xml:space="preserve">ules </w:t>
      </w:r>
      <w:r w:rsidR="006E787C" w:rsidRPr="00F76A50">
        <w:rPr>
          <w:noProof/>
        </w:rPr>
        <w:t xml:space="preserve">of Regulation (EU) 2022/868 </w:t>
      </w:r>
      <w:r w:rsidR="005F0A78" w:rsidRPr="00F76A50">
        <w:rPr>
          <w:noProof/>
        </w:rPr>
        <w:t>on data intermediation service providers should be clarified</w:t>
      </w:r>
      <w:r w:rsidR="00D6310F" w:rsidRPr="00F76A50">
        <w:rPr>
          <w:noProof/>
        </w:rPr>
        <w:t>.</w:t>
      </w:r>
      <w:r w:rsidR="00CA23BE" w:rsidRPr="00F76A50">
        <w:rPr>
          <w:noProof/>
        </w:rPr>
        <w:t xml:space="preserve"> </w:t>
      </w:r>
      <w:r w:rsidR="003F1619" w:rsidRPr="00F76A50">
        <w:rPr>
          <w:noProof/>
        </w:rPr>
        <w:t>I</w:t>
      </w:r>
      <w:r w:rsidR="00D6310F" w:rsidRPr="00F76A50">
        <w:rPr>
          <w:noProof/>
        </w:rPr>
        <w:t>n particular</w:t>
      </w:r>
      <w:r w:rsidR="00E62C1F" w:rsidRPr="00F76A50">
        <w:rPr>
          <w:noProof/>
        </w:rPr>
        <w:t>,</w:t>
      </w:r>
      <w:r w:rsidR="00D6310F" w:rsidRPr="00F76A50">
        <w:rPr>
          <w:noProof/>
        </w:rPr>
        <w:t xml:space="preserve"> the definition </w:t>
      </w:r>
      <w:r w:rsidR="006E787C" w:rsidRPr="00F76A50">
        <w:rPr>
          <w:noProof/>
        </w:rPr>
        <w:t xml:space="preserve">of such providers </w:t>
      </w:r>
      <w:r w:rsidR="00904039" w:rsidRPr="00F76A50">
        <w:rPr>
          <w:noProof/>
        </w:rPr>
        <w:t>should be made more precise</w:t>
      </w:r>
      <w:r w:rsidR="00ED532C" w:rsidRPr="00F76A50">
        <w:rPr>
          <w:noProof/>
        </w:rPr>
        <w:t xml:space="preserve">. It should eliminate elements that </w:t>
      </w:r>
      <w:r w:rsidR="00502F15" w:rsidRPr="00F76A50">
        <w:rPr>
          <w:noProof/>
        </w:rPr>
        <w:t xml:space="preserve">served </w:t>
      </w:r>
      <w:r w:rsidR="001E6B1F" w:rsidRPr="00F76A50">
        <w:rPr>
          <w:noProof/>
        </w:rPr>
        <w:t xml:space="preserve">merely </w:t>
      </w:r>
      <w:r w:rsidR="00502F15" w:rsidRPr="00F76A50">
        <w:rPr>
          <w:noProof/>
        </w:rPr>
        <w:t xml:space="preserve">as illustrative examples, </w:t>
      </w:r>
      <w:r w:rsidR="001E6B1F" w:rsidRPr="00F76A50">
        <w:rPr>
          <w:noProof/>
        </w:rPr>
        <w:t xml:space="preserve">rather than </w:t>
      </w:r>
      <w:r w:rsidR="00E5075F" w:rsidRPr="00F76A50">
        <w:rPr>
          <w:noProof/>
        </w:rPr>
        <w:t>exceptions</w:t>
      </w:r>
      <w:r w:rsidR="00502F15" w:rsidRPr="00F76A50">
        <w:rPr>
          <w:noProof/>
        </w:rPr>
        <w:t>.</w:t>
      </w:r>
      <w:r w:rsidR="00E5075F" w:rsidRPr="00F76A50">
        <w:rPr>
          <w:noProof/>
        </w:rPr>
        <w:t xml:space="preserve"> </w:t>
      </w:r>
      <w:r w:rsidR="00502F15" w:rsidRPr="00F76A50">
        <w:rPr>
          <w:noProof/>
        </w:rPr>
        <w:t>Moreover, it should</w:t>
      </w:r>
      <w:r w:rsidR="00E5075F" w:rsidRPr="00F76A50">
        <w:rPr>
          <w:noProof/>
        </w:rPr>
        <w:t xml:space="preserve"> </w:t>
      </w:r>
      <w:r w:rsidR="005C3D62" w:rsidRPr="00F76A50">
        <w:rPr>
          <w:noProof/>
        </w:rPr>
        <w:t>address</w:t>
      </w:r>
      <w:r w:rsidR="00502F15" w:rsidRPr="00F76A50">
        <w:rPr>
          <w:noProof/>
        </w:rPr>
        <w:t xml:space="preserve"> </w:t>
      </w:r>
      <w:r w:rsidR="00904039" w:rsidRPr="00F76A50">
        <w:rPr>
          <w:noProof/>
        </w:rPr>
        <w:t xml:space="preserve">loopholes resulting from </w:t>
      </w:r>
      <w:r w:rsidR="005C3D62" w:rsidRPr="00F76A50">
        <w:rPr>
          <w:noProof/>
        </w:rPr>
        <w:t xml:space="preserve">ambiguous </w:t>
      </w:r>
      <w:r w:rsidR="00904039" w:rsidRPr="00F76A50">
        <w:rPr>
          <w:noProof/>
        </w:rPr>
        <w:t>formulation</w:t>
      </w:r>
      <w:r w:rsidR="005C3D62" w:rsidRPr="00F76A50">
        <w:rPr>
          <w:noProof/>
        </w:rPr>
        <w:t>s</w:t>
      </w:r>
      <w:r w:rsidR="00904039" w:rsidRPr="00F76A50">
        <w:rPr>
          <w:noProof/>
        </w:rPr>
        <w:t xml:space="preserve">, notably </w:t>
      </w:r>
      <w:r w:rsidR="009C58D3" w:rsidRPr="00F76A50">
        <w:rPr>
          <w:noProof/>
        </w:rPr>
        <w:t xml:space="preserve">as regards </w:t>
      </w:r>
      <w:r w:rsidR="00904039" w:rsidRPr="00F76A50">
        <w:rPr>
          <w:noProof/>
        </w:rPr>
        <w:t xml:space="preserve">the notion of ‘closed group’. </w:t>
      </w:r>
      <w:r w:rsidR="00953631" w:rsidRPr="00F76A50">
        <w:rPr>
          <w:noProof/>
        </w:rPr>
        <w:t xml:space="preserve">Services should not be eligible to register as data intermediation services </w:t>
      </w:r>
      <w:r w:rsidR="0082554C" w:rsidRPr="00F76A50">
        <w:rPr>
          <w:noProof/>
        </w:rPr>
        <w:t xml:space="preserve">where </w:t>
      </w:r>
      <w:r w:rsidR="00C74183" w:rsidRPr="00F76A50">
        <w:rPr>
          <w:noProof/>
        </w:rPr>
        <w:t xml:space="preserve">they are exclusively used by a closed group of companies </w:t>
      </w:r>
      <w:r w:rsidR="00970A23" w:rsidRPr="00F76A50">
        <w:rPr>
          <w:noProof/>
        </w:rPr>
        <w:t xml:space="preserve">and where any extension of that group of companies </w:t>
      </w:r>
      <w:r w:rsidR="002877F3" w:rsidRPr="00F76A50">
        <w:rPr>
          <w:noProof/>
        </w:rPr>
        <w:t>can only be decided by that group</w:t>
      </w:r>
      <w:r w:rsidR="00C26E10" w:rsidRPr="00F76A50">
        <w:rPr>
          <w:noProof/>
        </w:rPr>
        <w:t xml:space="preserve"> and not the service provider. </w:t>
      </w:r>
      <w:r w:rsidR="00904039" w:rsidRPr="00F76A50">
        <w:rPr>
          <w:noProof/>
        </w:rPr>
        <w:t xml:space="preserve">More importantly, </w:t>
      </w:r>
      <w:r w:rsidR="00103766" w:rsidRPr="00F76A50">
        <w:rPr>
          <w:noProof/>
        </w:rPr>
        <w:t xml:space="preserve">making </w:t>
      </w:r>
      <w:r w:rsidR="006B0F23" w:rsidRPr="00F76A50">
        <w:rPr>
          <w:noProof/>
        </w:rPr>
        <w:t xml:space="preserve">this emerging market </w:t>
      </w:r>
      <w:r w:rsidR="00103766" w:rsidRPr="00F76A50">
        <w:rPr>
          <w:noProof/>
        </w:rPr>
        <w:t>subject to</w:t>
      </w:r>
      <w:r w:rsidR="006B0F23" w:rsidRPr="00F76A50">
        <w:rPr>
          <w:noProof/>
        </w:rPr>
        <w:t xml:space="preserve"> a compulsory regime has created unnecessary compliance costs</w:t>
      </w:r>
      <w:r w:rsidR="007B71F4" w:rsidRPr="00F76A50">
        <w:rPr>
          <w:noProof/>
        </w:rPr>
        <w:t xml:space="preserve">. </w:t>
      </w:r>
      <w:r w:rsidR="009B7B80" w:rsidRPr="00F76A50">
        <w:rPr>
          <w:noProof/>
        </w:rPr>
        <w:t>At this stage of market development</w:t>
      </w:r>
      <w:r w:rsidR="007B71F4" w:rsidRPr="00F76A50">
        <w:rPr>
          <w:noProof/>
        </w:rPr>
        <w:t xml:space="preserve">, a voluntary regime, allowing neutral players to distinguish themselves from other players, appears sufficient. </w:t>
      </w:r>
      <w:r w:rsidR="008E1585" w:rsidRPr="00F76A50">
        <w:rPr>
          <w:noProof/>
        </w:rPr>
        <w:t xml:space="preserve">Also, in order to </w:t>
      </w:r>
      <w:r w:rsidR="0073431C" w:rsidRPr="00F76A50">
        <w:rPr>
          <w:noProof/>
        </w:rPr>
        <w:t>enable</w:t>
      </w:r>
      <w:r w:rsidR="008D79F1" w:rsidRPr="00F76A50">
        <w:rPr>
          <w:noProof/>
        </w:rPr>
        <w:t xml:space="preserve"> sustainable business models, the regime should be made less strict </w:t>
      </w:r>
      <w:r w:rsidR="001842FB" w:rsidRPr="00F76A50">
        <w:rPr>
          <w:noProof/>
        </w:rPr>
        <w:t>by abolishing the requirement for a legal</w:t>
      </w:r>
      <w:r w:rsidR="008D79F1" w:rsidRPr="00F76A50">
        <w:rPr>
          <w:noProof/>
        </w:rPr>
        <w:t xml:space="preserve"> separation between data intermediation services and other value-added services that a service should be allowed to offer</w:t>
      </w:r>
      <w:r w:rsidR="00FB6EA9" w:rsidRPr="00F76A50">
        <w:rPr>
          <w:noProof/>
        </w:rPr>
        <w:t xml:space="preserve">, </w:t>
      </w:r>
      <w:r w:rsidR="001842FB" w:rsidRPr="00F76A50">
        <w:rPr>
          <w:noProof/>
        </w:rPr>
        <w:t xml:space="preserve">replacing it with a functional separation </w:t>
      </w:r>
      <w:r w:rsidR="00FB6EA9" w:rsidRPr="00F76A50">
        <w:rPr>
          <w:noProof/>
        </w:rPr>
        <w:t>w</w:t>
      </w:r>
      <w:r w:rsidR="00AC2328" w:rsidRPr="00F76A50">
        <w:rPr>
          <w:noProof/>
        </w:rPr>
        <w:t xml:space="preserve">hile keeping certain safeguards. </w:t>
      </w:r>
      <w:r w:rsidR="00ED0042" w:rsidRPr="00F76A50">
        <w:rPr>
          <w:noProof/>
        </w:rPr>
        <w:t xml:space="preserve">The </w:t>
      </w:r>
      <w:r w:rsidR="00967614" w:rsidRPr="00F76A50">
        <w:rPr>
          <w:noProof/>
        </w:rPr>
        <w:t xml:space="preserve">administrative monitoring regime </w:t>
      </w:r>
      <w:r w:rsidR="005C4F7A" w:rsidRPr="00F76A50">
        <w:rPr>
          <w:noProof/>
        </w:rPr>
        <w:t>should be</w:t>
      </w:r>
      <w:r w:rsidR="00967614" w:rsidRPr="00F76A50">
        <w:rPr>
          <w:noProof/>
        </w:rPr>
        <w:t xml:space="preserve"> simplified</w:t>
      </w:r>
      <w:r w:rsidR="00A551D6" w:rsidRPr="00F76A50">
        <w:rPr>
          <w:noProof/>
        </w:rPr>
        <w:t>. Instead of national and a Union public register for data intermediation services providers and data altruism organisations, there should only be Union public register</w:t>
      </w:r>
      <w:r w:rsidR="007C338A" w:rsidRPr="00F76A50">
        <w:rPr>
          <w:noProof/>
        </w:rPr>
        <w:t>s</w:t>
      </w:r>
      <w:r w:rsidR="00FA4284" w:rsidRPr="00F76A50">
        <w:rPr>
          <w:noProof/>
        </w:rPr>
        <w:t>, namely one for data intermediation service providers and another for data altruism organisations</w:t>
      </w:r>
      <w:r w:rsidR="00A551D6" w:rsidRPr="00F76A50">
        <w:rPr>
          <w:noProof/>
        </w:rPr>
        <w:t>.</w:t>
      </w:r>
      <w:r w:rsidR="00ED0042" w:rsidRPr="00F76A50">
        <w:rPr>
          <w:noProof/>
        </w:rPr>
        <w:t xml:space="preserve"> </w:t>
      </w:r>
      <w:r w:rsidR="00B03BE0" w:rsidRPr="00F76A50">
        <w:rPr>
          <w:noProof/>
        </w:rPr>
        <w:t xml:space="preserve">Competent authorities overseeing the award of the label and the compliance of the entities with the requirements for obtaining it should </w:t>
      </w:r>
      <w:r w:rsidR="00000E0A" w:rsidRPr="00F76A50">
        <w:rPr>
          <w:noProof/>
        </w:rPr>
        <w:t>be independent</w:t>
      </w:r>
      <w:r w:rsidR="00D03033" w:rsidRPr="00F76A50">
        <w:rPr>
          <w:noProof/>
        </w:rPr>
        <w:t xml:space="preserve"> in this task</w:t>
      </w:r>
      <w:r w:rsidR="004947B6" w:rsidRPr="00F76A50">
        <w:rPr>
          <w:noProof/>
        </w:rPr>
        <w:t xml:space="preserve">. This should be understood to mean that </w:t>
      </w:r>
      <w:r w:rsidR="0087364C" w:rsidRPr="00F76A50">
        <w:rPr>
          <w:noProof/>
        </w:rPr>
        <w:t>they are legally and functionally independent from a data intermediation service or data altruism organisation</w:t>
      </w:r>
      <w:r w:rsidR="0042604F" w:rsidRPr="00F76A50">
        <w:rPr>
          <w:noProof/>
        </w:rPr>
        <w:t>, including at the level of their top-management</w:t>
      </w:r>
      <w:r w:rsidR="002178BD" w:rsidRPr="00F76A50">
        <w:rPr>
          <w:noProof/>
        </w:rPr>
        <w:t xml:space="preserve">. </w:t>
      </w:r>
      <w:r w:rsidR="0042604F" w:rsidRPr="00F76A50">
        <w:rPr>
          <w:noProof/>
        </w:rPr>
        <w:t xml:space="preserve">It should be possible for </w:t>
      </w:r>
      <w:r w:rsidR="00B6268E" w:rsidRPr="00F76A50">
        <w:rPr>
          <w:noProof/>
        </w:rPr>
        <w:t>government organisations to financially support data intermediation services or data altruism organisations, in particular given the emerging nature of these entities</w:t>
      </w:r>
      <w:r w:rsidR="00706764" w:rsidRPr="00F76A50">
        <w:rPr>
          <w:noProof/>
        </w:rPr>
        <w:t xml:space="preserve">, provided that they are legally separate entities. </w:t>
      </w:r>
      <w:r w:rsidR="0054685E" w:rsidRPr="00F76A50">
        <w:rPr>
          <w:noProof/>
        </w:rPr>
        <w:t>In order</w:t>
      </w:r>
      <w:r w:rsidR="003B7137" w:rsidRPr="00F76A50">
        <w:rPr>
          <w:noProof/>
        </w:rPr>
        <w:t xml:space="preserve"> to </w:t>
      </w:r>
      <w:r w:rsidR="0054685E" w:rsidRPr="00F76A50">
        <w:rPr>
          <w:noProof/>
        </w:rPr>
        <w:t>ensure that</w:t>
      </w:r>
      <w:r w:rsidR="003B7137" w:rsidRPr="00F76A50">
        <w:rPr>
          <w:noProof/>
        </w:rPr>
        <w:t xml:space="preserve"> recognised </w:t>
      </w:r>
      <w:r w:rsidR="0006658D" w:rsidRPr="00F76A50">
        <w:rPr>
          <w:noProof/>
        </w:rPr>
        <w:t>entities</w:t>
      </w:r>
      <w:r w:rsidR="003B7137" w:rsidRPr="00F76A50">
        <w:rPr>
          <w:noProof/>
        </w:rPr>
        <w:t xml:space="preserve"> are easily identifiable throughout the Union, </w:t>
      </w:r>
      <w:r w:rsidR="00842EC8" w:rsidRPr="00F76A50">
        <w:rPr>
          <w:noProof/>
        </w:rPr>
        <w:t>the Commission</w:t>
      </w:r>
      <w:r w:rsidR="0054685E" w:rsidRPr="00F76A50">
        <w:rPr>
          <w:noProof/>
        </w:rPr>
        <w:t xml:space="preserve"> established Implementing Regulation (EU) 2023/1622</w:t>
      </w:r>
      <w:r w:rsidR="0006658D" w:rsidRPr="00F76A50">
        <w:rPr>
          <w:noProof/>
        </w:rPr>
        <w:t xml:space="preserve"> on the design of common logos to identify data intermediation services providers and data altruism organisations recognised in the Union</w:t>
      </w:r>
      <w:r w:rsidR="0054685E" w:rsidRPr="00F76A50">
        <w:rPr>
          <w:noProof/>
        </w:rPr>
        <w:t>.</w:t>
      </w:r>
      <w:r w:rsidR="0006658D" w:rsidRPr="00F76A50">
        <w:rPr>
          <w:noProof/>
        </w:rPr>
        <w:t xml:space="preserve"> on the design of common logos to identify data intermediation services providers and data altruism organisations recognised in the Union</w:t>
      </w:r>
      <w:r w:rsidR="0054685E" w:rsidRPr="00F76A50">
        <w:rPr>
          <w:noProof/>
        </w:rPr>
        <w:t>.</w:t>
      </w:r>
      <w:r w:rsidR="0006658D" w:rsidRPr="00F76A50">
        <w:rPr>
          <w:noProof/>
        </w:rPr>
        <w:t xml:space="preserve"> </w:t>
      </w:r>
    </w:p>
    <w:p w14:paraId="6A48AB1B" w14:textId="77777777" w:rsidR="00C604DB" w:rsidRPr="00F76A50" w:rsidRDefault="001936FC" w:rsidP="001936FC">
      <w:pPr>
        <w:pStyle w:val="ManualConsidrant"/>
        <w:rPr>
          <w:noProof/>
          <w:lang w:val="en-IE"/>
        </w:rPr>
      </w:pPr>
      <w:r w:rsidRPr="001936FC">
        <w:rPr>
          <w:noProof/>
        </w:rPr>
        <w:t>(9)</w:t>
      </w:r>
      <w:r w:rsidRPr="001936FC">
        <w:rPr>
          <w:noProof/>
        </w:rPr>
        <w:tab/>
      </w:r>
      <w:r w:rsidR="00954B34" w:rsidRPr="00F76A50">
        <w:rPr>
          <w:noProof/>
          <w:lang w:val="en-IE"/>
        </w:rPr>
        <w:t xml:space="preserve">Regulation (EU) 2023/2854 </w:t>
      </w:r>
      <w:r w:rsidR="004B11BB" w:rsidRPr="00F76A50">
        <w:rPr>
          <w:noProof/>
          <w:lang w:val="en-IE"/>
        </w:rPr>
        <w:t xml:space="preserve">removes barriers to data access and use, unlocks data-driven innovation and competitiveness, and safeguards the incentives of those who invest in data technologies. </w:t>
      </w:r>
    </w:p>
    <w:p w14:paraId="00D918F5" w14:textId="77777777" w:rsidR="00695182" w:rsidRPr="00F76A50" w:rsidRDefault="001936FC" w:rsidP="001936FC">
      <w:pPr>
        <w:pStyle w:val="ManualConsidrant"/>
        <w:rPr>
          <w:noProof/>
          <w:lang w:val="en-IE"/>
        </w:rPr>
      </w:pPr>
      <w:r w:rsidRPr="001936FC">
        <w:rPr>
          <w:noProof/>
        </w:rPr>
        <w:t>(10)</w:t>
      </w:r>
      <w:r w:rsidRPr="001936FC">
        <w:rPr>
          <w:noProof/>
        </w:rPr>
        <w:tab/>
      </w:r>
      <w:r w:rsidR="004B11BB" w:rsidRPr="00F76A50">
        <w:rPr>
          <w:noProof/>
          <w:lang w:val="en-IE"/>
        </w:rPr>
        <w:t xml:space="preserve">Chapter II of </w:t>
      </w:r>
      <w:r w:rsidR="00934E9A" w:rsidRPr="00F76A50">
        <w:rPr>
          <w:noProof/>
          <w:lang w:val="en-IE"/>
        </w:rPr>
        <w:t>Regulation (EU) 2023/2854</w:t>
      </w:r>
      <w:r w:rsidR="004B11BB" w:rsidRPr="00F76A50">
        <w:rPr>
          <w:noProof/>
          <w:lang w:val="en-IE"/>
        </w:rPr>
        <w:t xml:space="preserve"> </w:t>
      </w:r>
      <w:r w:rsidR="00870856" w:rsidRPr="00F76A50">
        <w:rPr>
          <w:noProof/>
          <w:lang w:val="en-IE"/>
        </w:rPr>
        <w:t xml:space="preserve">requires </w:t>
      </w:r>
      <w:r w:rsidR="004B11BB" w:rsidRPr="00F76A50">
        <w:rPr>
          <w:noProof/>
          <w:lang w:val="en-IE"/>
        </w:rPr>
        <w:t>data holders to</w:t>
      </w:r>
      <w:r w:rsidR="005967CE" w:rsidRPr="00F76A50">
        <w:rPr>
          <w:noProof/>
          <w:lang w:val="en-IE"/>
        </w:rPr>
        <w:t xml:space="preserve"> </w:t>
      </w:r>
      <w:r w:rsidR="006B759B" w:rsidRPr="00F76A50">
        <w:rPr>
          <w:noProof/>
          <w:lang w:val="en-IE"/>
        </w:rPr>
        <w:t xml:space="preserve">make </w:t>
      </w:r>
      <w:r w:rsidR="004B11BB" w:rsidRPr="00F76A50">
        <w:rPr>
          <w:noProof/>
          <w:lang w:val="en-IE"/>
        </w:rPr>
        <w:t>data</w:t>
      </w:r>
      <w:r w:rsidR="006B759B" w:rsidRPr="00F76A50">
        <w:rPr>
          <w:noProof/>
          <w:lang w:val="en-IE"/>
        </w:rPr>
        <w:t xml:space="preserve"> available</w:t>
      </w:r>
      <w:r w:rsidR="005967CE" w:rsidRPr="00F76A50">
        <w:rPr>
          <w:noProof/>
          <w:lang w:val="en-IE"/>
        </w:rPr>
        <w:t xml:space="preserve">, including </w:t>
      </w:r>
      <w:r w:rsidR="00F358F8" w:rsidRPr="00F76A50">
        <w:rPr>
          <w:noProof/>
          <w:lang w:val="en-IE"/>
        </w:rPr>
        <w:t xml:space="preserve">data protected as </w:t>
      </w:r>
      <w:r w:rsidR="00B86054" w:rsidRPr="00F76A50">
        <w:rPr>
          <w:noProof/>
          <w:lang w:val="en-IE"/>
        </w:rPr>
        <w:t xml:space="preserve">trade secrets, </w:t>
      </w:r>
      <w:r w:rsidR="006B759B" w:rsidRPr="00F76A50">
        <w:rPr>
          <w:noProof/>
          <w:lang w:val="en-IE"/>
        </w:rPr>
        <w:t xml:space="preserve">to </w:t>
      </w:r>
      <w:r w:rsidR="005967CE" w:rsidRPr="00F76A50">
        <w:rPr>
          <w:noProof/>
          <w:lang w:val="en-IE"/>
        </w:rPr>
        <w:t>users and their selected third parties, provided confidentiality</w:t>
      </w:r>
      <w:r w:rsidR="0020174B" w:rsidRPr="00F76A50">
        <w:rPr>
          <w:noProof/>
          <w:lang w:val="en-IE"/>
        </w:rPr>
        <w:t xml:space="preserve"> </w:t>
      </w:r>
      <w:r w:rsidR="002A574F" w:rsidRPr="00F76A50">
        <w:rPr>
          <w:noProof/>
          <w:lang w:val="en-IE"/>
        </w:rPr>
        <w:t xml:space="preserve">measures established by the </w:t>
      </w:r>
      <w:r w:rsidR="0020174B" w:rsidRPr="00F76A50">
        <w:rPr>
          <w:noProof/>
          <w:lang w:val="en-IE"/>
        </w:rPr>
        <w:t>data holder</w:t>
      </w:r>
      <w:r w:rsidR="005967CE" w:rsidRPr="00F76A50">
        <w:rPr>
          <w:noProof/>
          <w:lang w:val="en-IE"/>
        </w:rPr>
        <w:t xml:space="preserve"> </w:t>
      </w:r>
      <w:r w:rsidR="002A574F" w:rsidRPr="00F76A50">
        <w:rPr>
          <w:noProof/>
          <w:lang w:val="en-IE"/>
        </w:rPr>
        <w:t xml:space="preserve">are </w:t>
      </w:r>
      <w:r w:rsidR="005967CE" w:rsidRPr="00F76A50">
        <w:rPr>
          <w:noProof/>
          <w:lang w:val="en-IE"/>
        </w:rPr>
        <w:t>maintained. This</w:t>
      </w:r>
      <w:r w:rsidR="002A574F" w:rsidRPr="00F76A50">
        <w:rPr>
          <w:noProof/>
          <w:lang w:val="en-IE"/>
        </w:rPr>
        <w:t xml:space="preserve"> requirement </w:t>
      </w:r>
      <w:r w:rsidR="00431CD0" w:rsidRPr="00F76A50">
        <w:rPr>
          <w:noProof/>
          <w:lang w:val="en-IE"/>
        </w:rPr>
        <w:t xml:space="preserve">of maintaining confidentiality </w:t>
      </w:r>
      <w:r w:rsidR="002A574F" w:rsidRPr="00F76A50">
        <w:rPr>
          <w:noProof/>
          <w:lang w:val="en-IE"/>
        </w:rPr>
        <w:t>complements</w:t>
      </w:r>
      <w:r w:rsidR="00EB1745" w:rsidRPr="00F76A50">
        <w:rPr>
          <w:noProof/>
          <w:lang w:val="en-IE"/>
        </w:rPr>
        <w:t xml:space="preserve"> </w:t>
      </w:r>
      <w:r w:rsidR="00C1128E" w:rsidRPr="00F76A50">
        <w:rPr>
          <w:noProof/>
          <w:lang w:val="en-IE"/>
        </w:rPr>
        <w:t>Directive (EU) 2016/943</w:t>
      </w:r>
      <w:r w:rsidR="008A58EE" w:rsidRPr="00F76A50">
        <w:rPr>
          <w:noProof/>
        </w:rPr>
        <w:t xml:space="preserve"> of the European Parliament and of the Council</w:t>
      </w:r>
      <w:r w:rsidR="008A58EE" w:rsidRPr="00F76A50">
        <w:rPr>
          <w:rStyle w:val="FootnoteReference"/>
          <w:noProof/>
          <w:lang w:val="en-IE"/>
        </w:rPr>
        <w:t xml:space="preserve"> </w:t>
      </w:r>
      <w:r w:rsidR="00601089" w:rsidRPr="00F76A50">
        <w:rPr>
          <w:rStyle w:val="FootnoteReference"/>
          <w:noProof/>
          <w:lang w:val="en-IE"/>
        </w:rPr>
        <w:footnoteReference w:id="31"/>
      </w:r>
      <w:r w:rsidR="00C1128E" w:rsidRPr="00F76A50">
        <w:rPr>
          <w:noProof/>
          <w:lang w:val="en-IE"/>
        </w:rPr>
        <w:t xml:space="preserve">, </w:t>
      </w:r>
      <w:r w:rsidR="00397D42" w:rsidRPr="00F76A50">
        <w:rPr>
          <w:noProof/>
          <w:lang w:val="en-IE"/>
        </w:rPr>
        <w:t xml:space="preserve">which </w:t>
      </w:r>
      <w:r w:rsidR="002A574F" w:rsidRPr="00F76A50">
        <w:rPr>
          <w:noProof/>
          <w:lang w:val="en-IE"/>
        </w:rPr>
        <w:t xml:space="preserve">sets </w:t>
      </w:r>
      <w:r w:rsidR="00397D42" w:rsidRPr="00F76A50">
        <w:rPr>
          <w:noProof/>
          <w:lang w:val="en-IE"/>
        </w:rPr>
        <w:t xml:space="preserve">the </w:t>
      </w:r>
      <w:r w:rsidR="002A574F" w:rsidRPr="00F76A50">
        <w:rPr>
          <w:noProof/>
          <w:lang w:val="en-IE"/>
        </w:rPr>
        <w:t>standard for protecting trade sec</w:t>
      </w:r>
      <w:r w:rsidR="00F4048B" w:rsidRPr="00F76A50">
        <w:rPr>
          <w:noProof/>
          <w:lang w:val="en-IE"/>
        </w:rPr>
        <w:t>rets</w:t>
      </w:r>
      <w:r w:rsidR="002A574F" w:rsidRPr="00F76A50">
        <w:rPr>
          <w:noProof/>
          <w:lang w:val="en-IE"/>
        </w:rPr>
        <w:t xml:space="preserve"> within the </w:t>
      </w:r>
      <w:r w:rsidR="008A58EE" w:rsidRPr="00F76A50">
        <w:rPr>
          <w:noProof/>
          <w:lang w:val="en-IE"/>
        </w:rPr>
        <w:t>Union</w:t>
      </w:r>
      <w:r w:rsidR="00397D42" w:rsidRPr="00F76A50">
        <w:rPr>
          <w:noProof/>
          <w:lang w:val="en-IE"/>
        </w:rPr>
        <w:t>.</w:t>
      </w:r>
      <w:r w:rsidR="004B6FB1" w:rsidRPr="00F76A50">
        <w:rPr>
          <w:noProof/>
          <w:lang w:val="en-IE"/>
        </w:rPr>
        <w:t xml:space="preserve"> However, </w:t>
      </w:r>
      <w:r w:rsidR="005967CE" w:rsidRPr="00F76A50">
        <w:rPr>
          <w:noProof/>
          <w:lang w:val="en-IE"/>
        </w:rPr>
        <w:t xml:space="preserve">disclosure </w:t>
      </w:r>
      <w:r w:rsidR="00B9628D" w:rsidRPr="00F76A50">
        <w:rPr>
          <w:noProof/>
          <w:lang w:val="en-IE"/>
        </w:rPr>
        <w:t xml:space="preserve">of trade secrets </w:t>
      </w:r>
      <w:r w:rsidR="005967CE" w:rsidRPr="00F76A50">
        <w:rPr>
          <w:noProof/>
          <w:lang w:val="en-IE"/>
        </w:rPr>
        <w:t xml:space="preserve">to third-country entities may </w:t>
      </w:r>
      <w:r w:rsidR="006D1E9B" w:rsidRPr="00F76A50">
        <w:rPr>
          <w:noProof/>
          <w:lang w:val="en-IE"/>
        </w:rPr>
        <w:t xml:space="preserve">increase risks to </w:t>
      </w:r>
      <w:r w:rsidR="002F7E1B" w:rsidRPr="00F76A50">
        <w:rPr>
          <w:noProof/>
          <w:lang w:val="en-IE"/>
        </w:rPr>
        <w:t>the</w:t>
      </w:r>
      <w:r w:rsidR="00095FA9" w:rsidRPr="00F76A50">
        <w:rPr>
          <w:noProof/>
          <w:lang w:val="en-IE"/>
        </w:rPr>
        <w:t>ir</w:t>
      </w:r>
      <w:r w:rsidR="002F7E1B" w:rsidRPr="00F76A50">
        <w:rPr>
          <w:noProof/>
          <w:lang w:val="en-IE"/>
        </w:rPr>
        <w:t xml:space="preserve"> integrity </w:t>
      </w:r>
      <w:r w:rsidR="00E304CC" w:rsidRPr="00F76A50">
        <w:rPr>
          <w:noProof/>
          <w:lang w:val="en-IE"/>
        </w:rPr>
        <w:t xml:space="preserve">and confidentiality </w:t>
      </w:r>
      <w:r w:rsidR="002F7E1B" w:rsidRPr="00F76A50">
        <w:rPr>
          <w:noProof/>
          <w:lang w:val="en-IE"/>
        </w:rPr>
        <w:t xml:space="preserve">where there is </w:t>
      </w:r>
      <w:r w:rsidR="00A65A73" w:rsidRPr="00F76A50">
        <w:rPr>
          <w:noProof/>
          <w:lang w:val="en-IE"/>
        </w:rPr>
        <w:t xml:space="preserve">exposure to jurisdictions </w:t>
      </w:r>
      <w:r w:rsidR="00E304CC" w:rsidRPr="00F76A50">
        <w:rPr>
          <w:noProof/>
          <w:lang w:val="en-IE"/>
        </w:rPr>
        <w:t>with inadequate protections</w:t>
      </w:r>
      <w:r w:rsidR="000C60FF" w:rsidRPr="00F76A50">
        <w:rPr>
          <w:noProof/>
          <w:lang w:val="en-IE"/>
        </w:rPr>
        <w:t xml:space="preserve"> or difficulties in their actual enforcement</w:t>
      </w:r>
      <w:r w:rsidR="00695182" w:rsidRPr="00F76A50">
        <w:rPr>
          <w:noProof/>
          <w:lang w:val="en-IE"/>
        </w:rPr>
        <w:t xml:space="preserve">, potentially </w:t>
      </w:r>
      <w:r w:rsidR="002A574F" w:rsidRPr="00F76A50">
        <w:rPr>
          <w:noProof/>
          <w:lang w:val="en-IE"/>
        </w:rPr>
        <w:t xml:space="preserve">resulting in </w:t>
      </w:r>
      <w:r w:rsidR="00063176" w:rsidRPr="00F76A50">
        <w:rPr>
          <w:noProof/>
          <w:lang w:val="en-IE"/>
        </w:rPr>
        <w:t xml:space="preserve">unauthorised </w:t>
      </w:r>
      <w:r w:rsidR="00695182" w:rsidRPr="00F76A50">
        <w:rPr>
          <w:noProof/>
          <w:lang w:val="en-IE"/>
        </w:rPr>
        <w:t xml:space="preserve">use, economic </w:t>
      </w:r>
      <w:r w:rsidR="002A574F" w:rsidRPr="00F76A50">
        <w:rPr>
          <w:noProof/>
          <w:lang w:val="en-IE"/>
        </w:rPr>
        <w:t xml:space="preserve">damage </w:t>
      </w:r>
      <w:r w:rsidR="00695182" w:rsidRPr="00F76A50">
        <w:rPr>
          <w:noProof/>
          <w:lang w:val="en-IE"/>
        </w:rPr>
        <w:t>and legal uncertainty.</w:t>
      </w:r>
      <w:r w:rsidR="007D75F9" w:rsidRPr="00F76A50">
        <w:rPr>
          <w:noProof/>
          <w:lang w:val="en-IE"/>
        </w:rPr>
        <w:t xml:space="preserve"> </w:t>
      </w:r>
    </w:p>
    <w:p w14:paraId="239F22EE" w14:textId="77777777" w:rsidR="00E420AC" w:rsidRPr="00F76A50" w:rsidRDefault="001936FC" w:rsidP="001936FC">
      <w:pPr>
        <w:pStyle w:val="ManualConsidrant"/>
        <w:rPr>
          <w:noProof/>
          <w:lang w:val="en-IE"/>
        </w:rPr>
      </w:pPr>
      <w:r w:rsidRPr="001936FC">
        <w:rPr>
          <w:noProof/>
        </w:rPr>
        <w:t>(11)</w:t>
      </w:r>
      <w:r w:rsidRPr="001936FC">
        <w:rPr>
          <w:noProof/>
        </w:rPr>
        <w:tab/>
      </w:r>
      <w:r w:rsidR="00E214B2" w:rsidRPr="00F76A50">
        <w:rPr>
          <w:noProof/>
          <w:lang w:val="en-IE"/>
        </w:rPr>
        <w:t>It is necessary to</w:t>
      </w:r>
      <w:r w:rsidR="00451812" w:rsidRPr="00F76A50">
        <w:rPr>
          <w:noProof/>
          <w:lang w:val="en-IE"/>
        </w:rPr>
        <w:t xml:space="preserve"> </w:t>
      </w:r>
      <w:r w:rsidR="00EA1580" w:rsidRPr="00F76A50">
        <w:rPr>
          <w:noProof/>
          <w:lang w:val="en-IE"/>
        </w:rPr>
        <w:t xml:space="preserve">strengthen </w:t>
      </w:r>
      <w:r w:rsidR="00934E9A" w:rsidRPr="00F76A50">
        <w:rPr>
          <w:noProof/>
          <w:lang w:val="en-IE"/>
        </w:rPr>
        <w:t>Regulation (EU) 2023/2854</w:t>
      </w:r>
      <w:r w:rsidR="00EA1580" w:rsidRPr="00F76A50">
        <w:rPr>
          <w:noProof/>
          <w:lang w:val="en-IE"/>
        </w:rPr>
        <w:t xml:space="preserve"> by </w:t>
      </w:r>
      <w:r w:rsidR="001B7E5A" w:rsidRPr="00F76A50">
        <w:rPr>
          <w:noProof/>
          <w:lang w:val="en-IE"/>
        </w:rPr>
        <w:t>introducing</w:t>
      </w:r>
      <w:r w:rsidR="009B6B08" w:rsidRPr="00F76A50">
        <w:rPr>
          <w:noProof/>
          <w:lang w:val="en-IE"/>
        </w:rPr>
        <w:t xml:space="preserve"> a</w:t>
      </w:r>
      <w:r w:rsidR="00B73683" w:rsidRPr="00F76A50">
        <w:rPr>
          <w:noProof/>
          <w:lang w:val="en-IE"/>
        </w:rPr>
        <w:t>n additional</w:t>
      </w:r>
      <w:r w:rsidR="009B6B08" w:rsidRPr="00F76A50">
        <w:rPr>
          <w:noProof/>
          <w:lang w:val="en-IE"/>
        </w:rPr>
        <w:t xml:space="preserve"> ground </w:t>
      </w:r>
      <w:r w:rsidR="00E67C3C" w:rsidRPr="00F76A50">
        <w:rPr>
          <w:noProof/>
          <w:lang w:val="en-IE"/>
        </w:rPr>
        <w:t xml:space="preserve">for </w:t>
      </w:r>
      <w:r w:rsidR="00EA1580" w:rsidRPr="00F76A50">
        <w:rPr>
          <w:noProof/>
          <w:lang w:val="en-IE"/>
        </w:rPr>
        <w:t xml:space="preserve">data holders to refuse </w:t>
      </w:r>
      <w:r w:rsidR="00B73683" w:rsidRPr="00F76A50">
        <w:rPr>
          <w:noProof/>
          <w:lang w:val="en-IE"/>
        </w:rPr>
        <w:t xml:space="preserve">the </w:t>
      </w:r>
      <w:r w:rsidR="00EA1580" w:rsidRPr="00F76A50">
        <w:rPr>
          <w:noProof/>
          <w:lang w:val="en-IE"/>
        </w:rPr>
        <w:t>disclosure of trade secrets</w:t>
      </w:r>
      <w:r w:rsidR="00CB2D1F" w:rsidRPr="00F76A50">
        <w:rPr>
          <w:noProof/>
          <w:lang w:val="en-IE"/>
        </w:rPr>
        <w:t xml:space="preserve">, </w:t>
      </w:r>
      <w:r w:rsidR="00970818" w:rsidRPr="00F76A50">
        <w:rPr>
          <w:noProof/>
          <w:lang w:val="en-IE"/>
        </w:rPr>
        <w:t>supplementing existing</w:t>
      </w:r>
      <w:r w:rsidR="001B7E5A" w:rsidRPr="00F76A50">
        <w:rPr>
          <w:noProof/>
          <w:lang w:val="en-IE"/>
        </w:rPr>
        <w:t xml:space="preserve"> </w:t>
      </w:r>
      <w:r w:rsidR="00AD3F88" w:rsidRPr="00F76A50">
        <w:rPr>
          <w:noProof/>
          <w:lang w:val="en-IE"/>
        </w:rPr>
        <w:t xml:space="preserve">provisions </w:t>
      </w:r>
      <w:r w:rsidR="00970818" w:rsidRPr="00F76A50">
        <w:rPr>
          <w:noProof/>
          <w:lang w:val="en-IE"/>
        </w:rPr>
        <w:t>which allow</w:t>
      </w:r>
      <w:r w:rsidR="00CB2D1F" w:rsidRPr="00F76A50">
        <w:rPr>
          <w:noProof/>
          <w:lang w:val="en-IE"/>
        </w:rPr>
        <w:t xml:space="preserve"> </w:t>
      </w:r>
      <w:r w:rsidR="00612345" w:rsidRPr="00F76A50">
        <w:rPr>
          <w:noProof/>
          <w:lang w:val="en-IE"/>
        </w:rPr>
        <w:t xml:space="preserve">refusal based on </w:t>
      </w:r>
      <w:r w:rsidR="00FC3EB8" w:rsidRPr="00F76A50">
        <w:rPr>
          <w:noProof/>
          <w:lang w:val="en-IE"/>
        </w:rPr>
        <w:t xml:space="preserve">the data holder’s demonstration of </w:t>
      </w:r>
      <w:r w:rsidR="004A0DE1" w:rsidRPr="00F76A50">
        <w:rPr>
          <w:noProof/>
          <w:lang w:val="en-IE"/>
        </w:rPr>
        <w:t xml:space="preserve">a </w:t>
      </w:r>
      <w:r w:rsidR="00FC3EB8" w:rsidRPr="00F76A50">
        <w:rPr>
          <w:noProof/>
          <w:lang w:val="en-IE"/>
        </w:rPr>
        <w:t>high likelihood of serious economic damage</w:t>
      </w:r>
      <w:r w:rsidR="00E67C3C" w:rsidRPr="00F76A50">
        <w:rPr>
          <w:noProof/>
          <w:lang w:val="en-IE"/>
        </w:rPr>
        <w:t xml:space="preserve">. </w:t>
      </w:r>
      <w:r w:rsidR="004A0DE1" w:rsidRPr="00F76A50">
        <w:rPr>
          <w:noProof/>
          <w:lang w:val="en-IE"/>
        </w:rPr>
        <w:t xml:space="preserve">Under </w:t>
      </w:r>
      <w:r w:rsidR="00AD3F88" w:rsidRPr="00F76A50">
        <w:rPr>
          <w:noProof/>
          <w:lang w:val="en-IE"/>
        </w:rPr>
        <w:t xml:space="preserve">the new </w:t>
      </w:r>
      <w:r w:rsidR="004A0DE1" w:rsidRPr="00F76A50">
        <w:rPr>
          <w:noProof/>
          <w:lang w:val="en-IE"/>
        </w:rPr>
        <w:t>provision</w:t>
      </w:r>
      <w:r w:rsidR="00AD3F88" w:rsidRPr="00F76A50">
        <w:rPr>
          <w:noProof/>
          <w:lang w:val="en-IE"/>
        </w:rPr>
        <w:t>, d</w:t>
      </w:r>
      <w:r w:rsidR="00E6081E" w:rsidRPr="00F76A50">
        <w:rPr>
          <w:noProof/>
          <w:lang w:val="en-IE"/>
        </w:rPr>
        <w:t xml:space="preserve">ata holders may </w:t>
      </w:r>
      <w:r w:rsidR="004E13FE" w:rsidRPr="00F76A50">
        <w:rPr>
          <w:noProof/>
          <w:lang w:val="en-IE"/>
        </w:rPr>
        <w:t>r</w:t>
      </w:r>
      <w:r w:rsidR="00E6081E" w:rsidRPr="00F76A50">
        <w:rPr>
          <w:noProof/>
          <w:lang w:val="en-IE"/>
        </w:rPr>
        <w:t>efus</w:t>
      </w:r>
      <w:r w:rsidR="004E13FE" w:rsidRPr="00F76A50">
        <w:rPr>
          <w:noProof/>
          <w:lang w:val="en-IE"/>
        </w:rPr>
        <w:t xml:space="preserve">e </w:t>
      </w:r>
      <w:r w:rsidR="004A0DE1" w:rsidRPr="00F76A50">
        <w:rPr>
          <w:noProof/>
          <w:lang w:val="en-IE"/>
        </w:rPr>
        <w:t>to disclose</w:t>
      </w:r>
      <w:r w:rsidR="000E110C" w:rsidRPr="00F76A50">
        <w:rPr>
          <w:noProof/>
          <w:lang w:val="en-IE"/>
        </w:rPr>
        <w:t xml:space="preserve"> trade secrets </w:t>
      </w:r>
      <w:r w:rsidR="00E47FE6" w:rsidRPr="00F76A50">
        <w:rPr>
          <w:noProof/>
          <w:lang w:val="en-IE"/>
        </w:rPr>
        <w:t>if they</w:t>
      </w:r>
      <w:r w:rsidR="00EA1580" w:rsidRPr="00F76A50">
        <w:rPr>
          <w:noProof/>
          <w:lang w:val="en-IE"/>
        </w:rPr>
        <w:t xml:space="preserve"> demonstra</w:t>
      </w:r>
      <w:r w:rsidR="0037202F" w:rsidRPr="00F76A50">
        <w:rPr>
          <w:noProof/>
          <w:lang w:val="en-IE"/>
        </w:rPr>
        <w:t>te a</w:t>
      </w:r>
      <w:r w:rsidR="00EA1580" w:rsidRPr="00F76A50">
        <w:rPr>
          <w:noProof/>
          <w:lang w:val="en-IE"/>
        </w:rPr>
        <w:t xml:space="preserve"> high risk of </w:t>
      </w:r>
      <w:r w:rsidR="002D36BA" w:rsidRPr="00F76A50">
        <w:rPr>
          <w:noProof/>
          <w:lang w:val="en-IE"/>
        </w:rPr>
        <w:t>unlawful acquisition, use</w:t>
      </w:r>
      <w:r w:rsidR="00C36D25" w:rsidRPr="00F76A50">
        <w:rPr>
          <w:noProof/>
          <w:lang w:val="en-IE"/>
        </w:rPr>
        <w:t>,</w:t>
      </w:r>
      <w:r w:rsidR="002D36BA" w:rsidRPr="00F76A50">
        <w:rPr>
          <w:noProof/>
          <w:lang w:val="en-IE"/>
        </w:rPr>
        <w:t xml:space="preserve"> or disclosure</w:t>
      </w:r>
      <w:r w:rsidR="00EA1580" w:rsidRPr="00F76A50">
        <w:rPr>
          <w:noProof/>
          <w:lang w:val="en-IE"/>
        </w:rPr>
        <w:t xml:space="preserve"> to entities subject to regimes with </w:t>
      </w:r>
      <w:r w:rsidR="00375DF7" w:rsidRPr="00F76A50">
        <w:rPr>
          <w:noProof/>
          <w:lang w:val="en-IE"/>
        </w:rPr>
        <w:t>inadequate protection</w:t>
      </w:r>
      <w:r w:rsidR="00E26542" w:rsidRPr="00F76A50">
        <w:rPr>
          <w:noProof/>
          <w:lang w:val="en-IE"/>
        </w:rPr>
        <w:t>, non-equivalent,</w:t>
      </w:r>
      <w:r w:rsidR="00375DF7" w:rsidRPr="00F76A50">
        <w:rPr>
          <w:noProof/>
          <w:lang w:val="en-IE"/>
        </w:rPr>
        <w:t xml:space="preserve"> or </w:t>
      </w:r>
      <w:r w:rsidR="00EA1580" w:rsidRPr="00F76A50">
        <w:rPr>
          <w:noProof/>
          <w:lang w:val="en-IE"/>
        </w:rPr>
        <w:t xml:space="preserve">weaker </w:t>
      </w:r>
      <w:r w:rsidR="005056E1" w:rsidRPr="00F76A50">
        <w:rPr>
          <w:noProof/>
          <w:lang w:val="en-IE"/>
        </w:rPr>
        <w:t xml:space="preserve">legal frameworks than the </w:t>
      </w:r>
      <w:r w:rsidR="00F317D7" w:rsidRPr="00F76A50">
        <w:rPr>
          <w:noProof/>
          <w:lang w:val="en-IE"/>
        </w:rPr>
        <w:t>applicable Union rules</w:t>
      </w:r>
      <w:r w:rsidR="009D14F5" w:rsidRPr="00F76A50">
        <w:rPr>
          <w:noProof/>
          <w:lang w:val="en-IE"/>
        </w:rPr>
        <w:t xml:space="preserve">. </w:t>
      </w:r>
      <w:r w:rsidR="00020954" w:rsidRPr="00F76A50">
        <w:rPr>
          <w:noProof/>
          <w:lang w:val="en-IE"/>
        </w:rPr>
        <w:t>The new provision</w:t>
      </w:r>
      <w:r w:rsidR="009D14F5" w:rsidRPr="00F76A50">
        <w:rPr>
          <w:noProof/>
          <w:lang w:val="en-IE"/>
        </w:rPr>
        <w:t xml:space="preserve"> also </w:t>
      </w:r>
      <w:r w:rsidR="00020954" w:rsidRPr="00F76A50">
        <w:rPr>
          <w:noProof/>
          <w:lang w:val="en-IE"/>
        </w:rPr>
        <w:t>covers</w:t>
      </w:r>
      <w:r w:rsidR="002A48E0" w:rsidRPr="00F76A50">
        <w:rPr>
          <w:noProof/>
          <w:lang w:val="en-IE"/>
        </w:rPr>
        <w:t xml:space="preserve"> instances where the third country legal framework, in theory, is robust or exceeds </w:t>
      </w:r>
      <w:r w:rsidR="00413820" w:rsidRPr="00F76A50">
        <w:rPr>
          <w:noProof/>
          <w:lang w:val="en-IE"/>
        </w:rPr>
        <w:t>such Union rules</w:t>
      </w:r>
      <w:r w:rsidR="00743EDA" w:rsidRPr="00F76A50">
        <w:rPr>
          <w:noProof/>
          <w:lang w:val="en-IE"/>
        </w:rPr>
        <w:t xml:space="preserve">, but </w:t>
      </w:r>
      <w:r w:rsidR="00EA4CF2" w:rsidRPr="00F76A50">
        <w:rPr>
          <w:noProof/>
          <w:lang w:val="en-IE"/>
        </w:rPr>
        <w:t xml:space="preserve">lacks </w:t>
      </w:r>
      <w:r w:rsidR="00611136" w:rsidRPr="00F76A50">
        <w:rPr>
          <w:noProof/>
          <w:lang w:val="en-IE"/>
        </w:rPr>
        <w:t xml:space="preserve">appropriate </w:t>
      </w:r>
      <w:r w:rsidR="00743EDA" w:rsidRPr="00F76A50">
        <w:rPr>
          <w:noProof/>
          <w:lang w:val="en-IE"/>
        </w:rPr>
        <w:t>enforcement</w:t>
      </w:r>
      <w:r w:rsidR="00EA4CF2" w:rsidRPr="00F76A50">
        <w:rPr>
          <w:noProof/>
          <w:lang w:val="en-IE"/>
        </w:rPr>
        <w:t xml:space="preserve"> </w:t>
      </w:r>
      <w:r w:rsidR="00AA68AF" w:rsidRPr="00F76A50">
        <w:rPr>
          <w:noProof/>
          <w:lang w:val="en-IE"/>
        </w:rPr>
        <w:t>in practice</w:t>
      </w:r>
      <w:r w:rsidR="005056E1" w:rsidRPr="00F76A50">
        <w:rPr>
          <w:noProof/>
          <w:lang w:val="en-IE"/>
        </w:rPr>
        <w:t>.</w:t>
      </w:r>
      <w:r w:rsidR="00EA1580" w:rsidRPr="00F76A50">
        <w:rPr>
          <w:noProof/>
          <w:lang w:val="en-IE"/>
        </w:rPr>
        <w:t xml:space="preserve"> </w:t>
      </w:r>
      <w:r w:rsidR="00C42663" w:rsidRPr="00F76A50">
        <w:rPr>
          <w:noProof/>
          <w:lang w:val="en-IE"/>
        </w:rPr>
        <w:t xml:space="preserve">Such risks </w:t>
      </w:r>
      <w:r w:rsidR="00720767" w:rsidRPr="00F76A50">
        <w:rPr>
          <w:noProof/>
          <w:lang w:val="en-IE"/>
        </w:rPr>
        <w:t xml:space="preserve">highlight the </w:t>
      </w:r>
      <w:r w:rsidR="00133C7D" w:rsidRPr="00F76A50">
        <w:rPr>
          <w:noProof/>
          <w:lang w:val="en-IE"/>
        </w:rPr>
        <w:t>possibility that</w:t>
      </w:r>
      <w:r w:rsidR="00720767" w:rsidRPr="00F76A50">
        <w:rPr>
          <w:noProof/>
          <w:lang w:val="en-IE"/>
        </w:rPr>
        <w:t xml:space="preserve"> </w:t>
      </w:r>
      <w:r w:rsidR="008E17F9" w:rsidRPr="00F76A50">
        <w:rPr>
          <w:noProof/>
          <w:lang w:val="en-IE"/>
        </w:rPr>
        <w:t>trade secret</w:t>
      </w:r>
      <w:r w:rsidR="00133C7D" w:rsidRPr="00F76A50">
        <w:rPr>
          <w:noProof/>
          <w:lang w:val="en-IE"/>
        </w:rPr>
        <w:t>s could be</w:t>
      </w:r>
      <w:r w:rsidR="008E17F9" w:rsidRPr="00F76A50">
        <w:rPr>
          <w:noProof/>
          <w:lang w:val="en-IE"/>
        </w:rPr>
        <w:t xml:space="preserve"> acqui</w:t>
      </w:r>
      <w:r w:rsidR="00133C7D" w:rsidRPr="00F76A50">
        <w:rPr>
          <w:noProof/>
          <w:lang w:val="en-IE"/>
        </w:rPr>
        <w:t>red</w:t>
      </w:r>
      <w:r w:rsidR="008E17F9" w:rsidRPr="00F76A50">
        <w:rPr>
          <w:noProof/>
          <w:lang w:val="en-IE"/>
        </w:rPr>
        <w:t>, use</w:t>
      </w:r>
      <w:r w:rsidR="00133C7D" w:rsidRPr="00F76A50">
        <w:rPr>
          <w:noProof/>
          <w:lang w:val="en-IE"/>
        </w:rPr>
        <w:t>d</w:t>
      </w:r>
      <w:r w:rsidR="008E17F9" w:rsidRPr="00F76A50">
        <w:rPr>
          <w:noProof/>
          <w:lang w:val="en-IE"/>
        </w:rPr>
        <w:t>, or disclos</w:t>
      </w:r>
      <w:r w:rsidR="00133C7D" w:rsidRPr="00F76A50">
        <w:rPr>
          <w:noProof/>
          <w:lang w:val="en-IE"/>
        </w:rPr>
        <w:t>ed</w:t>
      </w:r>
      <w:r w:rsidR="00720767" w:rsidRPr="00F76A50">
        <w:rPr>
          <w:noProof/>
          <w:lang w:val="en-IE"/>
        </w:rPr>
        <w:t xml:space="preserve"> in violation of </w:t>
      </w:r>
      <w:r w:rsidR="00F317D7" w:rsidRPr="00F76A50">
        <w:rPr>
          <w:noProof/>
          <w:lang w:val="en-IE"/>
        </w:rPr>
        <w:t xml:space="preserve">Union </w:t>
      </w:r>
      <w:r w:rsidR="00720767" w:rsidRPr="00F76A50">
        <w:rPr>
          <w:noProof/>
          <w:lang w:val="en-IE"/>
        </w:rPr>
        <w:t xml:space="preserve">law, threatening the integrity and confidentiality of trade secrets. </w:t>
      </w:r>
    </w:p>
    <w:p w14:paraId="2B0BD995" w14:textId="77777777" w:rsidR="00414588" w:rsidRPr="00F76A50" w:rsidRDefault="001936FC" w:rsidP="001936FC">
      <w:pPr>
        <w:pStyle w:val="ManualConsidrant"/>
        <w:rPr>
          <w:noProof/>
          <w:lang w:val="en-IE"/>
        </w:rPr>
      </w:pPr>
      <w:r w:rsidRPr="001936FC">
        <w:rPr>
          <w:noProof/>
        </w:rPr>
        <w:t>(12)</w:t>
      </w:r>
      <w:r w:rsidRPr="001936FC">
        <w:rPr>
          <w:noProof/>
        </w:rPr>
        <w:tab/>
      </w:r>
      <w:r w:rsidR="00E420AC" w:rsidRPr="00F76A50">
        <w:rPr>
          <w:noProof/>
          <w:lang w:val="en-IE"/>
        </w:rPr>
        <w:t>The activation of</w:t>
      </w:r>
      <w:r w:rsidR="00EF09C3" w:rsidRPr="00F76A50">
        <w:rPr>
          <w:noProof/>
          <w:lang w:val="en-IE"/>
        </w:rPr>
        <w:t xml:space="preserve"> the</w:t>
      </w:r>
      <w:r w:rsidR="00D9078D" w:rsidRPr="00F76A50">
        <w:rPr>
          <w:noProof/>
          <w:lang w:val="en-IE"/>
        </w:rPr>
        <w:t xml:space="preserve"> refusal mechanism </w:t>
      </w:r>
      <w:r w:rsidR="000C6BB0" w:rsidRPr="00F76A50">
        <w:rPr>
          <w:noProof/>
          <w:lang w:val="en-IE"/>
        </w:rPr>
        <w:t xml:space="preserve">should </w:t>
      </w:r>
      <w:r w:rsidR="00D9078D" w:rsidRPr="00F76A50">
        <w:rPr>
          <w:noProof/>
          <w:lang w:val="en-IE"/>
        </w:rPr>
        <w:t>remain voluntary</w:t>
      </w:r>
      <w:r w:rsidR="2431653C" w:rsidRPr="00F76A50">
        <w:rPr>
          <w:noProof/>
          <w:lang w:val="en-IE"/>
        </w:rPr>
        <w:t>, and the demonstration done only upon its activation</w:t>
      </w:r>
      <w:r w:rsidR="324C5203" w:rsidRPr="00F76A50">
        <w:rPr>
          <w:noProof/>
          <w:lang w:val="en-IE"/>
        </w:rPr>
        <w:t>.</w:t>
      </w:r>
      <w:r w:rsidR="00D9078D" w:rsidRPr="00F76A50">
        <w:rPr>
          <w:noProof/>
          <w:lang w:val="en-IE"/>
        </w:rPr>
        <w:t xml:space="preserve"> </w:t>
      </w:r>
      <w:r w:rsidR="00E420AC" w:rsidRPr="00F76A50">
        <w:rPr>
          <w:noProof/>
          <w:lang w:val="en-IE"/>
        </w:rPr>
        <w:t>D</w:t>
      </w:r>
      <w:r w:rsidR="00D9078D" w:rsidRPr="00F76A50">
        <w:rPr>
          <w:noProof/>
          <w:lang w:val="en-IE"/>
        </w:rPr>
        <w:t>ata holder</w:t>
      </w:r>
      <w:r w:rsidR="00E420AC" w:rsidRPr="00F76A50">
        <w:rPr>
          <w:noProof/>
          <w:lang w:val="en-IE"/>
        </w:rPr>
        <w:t>s</w:t>
      </w:r>
      <w:r w:rsidR="00D9078D" w:rsidRPr="00F76A50">
        <w:rPr>
          <w:noProof/>
          <w:lang w:val="en-IE"/>
        </w:rPr>
        <w:t xml:space="preserve"> </w:t>
      </w:r>
      <w:r w:rsidR="000C6BB0" w:rsidRPr="00F76A50">
        <w:rPr>
          <w:noProof/>
          <w:lang w:val="en-IE"/>
        </w:rPr>
        <w:t>should</w:t>
      </w:r>
      <w:r w:rsidR="00D9078D" w:rsidRPr="00F76A50">
        <w:rPr>
          <w:noProof/>
          <w:lang w:val="en-IE"/>
        </w:rPr>
        <w:t xml:space="preserve"> not</w:t>
      </w:r>
      <w:r w:rsidR="000C6BB0" w:rsidRPr="00F76A50">
        <w:rPr>
          <w:noProof/>
          <w:lang w:val="en-IE"/>
        </w:rPr>
        <w:t xml:space="preserve"> be</w:t>
      </w:r>
      <w:r w:rsidR="00D9078D" w:rsidRPr="00F76A50">
        <w:rPr>
          <w:noProof/>
          <w:lang w:val="en-IE"/>
        </w:rPr>
        <w:t xml:space="preserve"> required to </w:t>
      </w:r>
      <w:r w:rsidR="006367FD" w:rsidRPr="00F76A50">
        <w:rPr>
          <w:noProof/>
          <w:lang w:val="en-IE"/>
        </w:rPr>
        <w:t xml:space="preserve">conduct a full-scale analysis or </w:t>
      </w:r>
      <w:r w:rsidR="00F12739" w:rsidRPr="00F76A50">
        <w:rPr>
          <w:noProof/>
          <w:lang w:val="en-IE"/>
        </w:rPr>
        <w:t>demonstrat</w:t>
      </w:r>
      <w:r w:rsidR="006367FD" w:rsidRPr="00F76A50">
        <w:rPr>
          <w:noProof/>
          <w:lang w:val="en-IE"/>
        </w:rPr>
        <w:t>ion of</w:t>
      </w:r>
      <w:r w:rsidR="00F12739" w:rsidRPr="00F76A50">
        <w:rPr>
          <w:noProof/>
          <w:lang w:val="en-IE"/>
        </w:rPr>
        <w:t xml:space="preserve"> the level of trade secret protection in </w:t>
      </w:r>
      <w:r w:rsidR="00E420AC" w:rsidRPr="00F76A50">
        <w:rPr>
          <w:noProof/>
          <w:lang w:val="en-IE"/>
        </w:rPr>
        <w:t xml:space="preserve">third </w:t>
      </w:r>
      <w:r w:rsidR="00E84CB5" w:rsidRPr="00F76A50">
        <w:rPr>
          <w:noProof/>
          <w:lang w:val="en-IE"/>
        </w:rPr>
        <w:t>countries</w:t>
      </w:r>
      <w:r w:rsidR="003C7E74" w:rsidRPr="00F76A50">
        <w:rPr>
          <w:noProof/>
          <w:lang w:val="en-IE"/>
        </w:rPr>
        <w:t xml:space="preserve"> </w:t>
      </w:r>
      <w:r w:rsidR="00E84CB5" w:rsidRPr="00F76A50">
        <w:rPr>
          <w:noProof/>
          <w:lang w:val="en-IE"/>
        </w:rPr>
        <w:t>or</w:t>
      </w:r>
      <w:r w:rsidR="00F12739" w:rsidRPr="00F76A50">
        <w:rPr>
          <w:noProof/>
          <w:lang w:val="en-IE"/>
        </w:rPr>
        <w:t xml:space="preserve"> by a</w:t>
      </w:r>
      <w:r w:rsidR="00E84CB5" w:rsidRPr="00F76A50">
        <w:rPr>
          <w:noProof/>
          <w:lang w:val="en-IE"/>
        </w:rPr>
        <w:t xml:space="preserve"> </w:t>
      </w:r>
      <w:r w:rsidR="00776015" w:rsidRPr="00F76A50">
        <w:rPr>
          <w:noProof/>
          <w:lang w:val="en-IE"/>
        </w:rPr>
        <w:t>third country</w:t>
      </w:r>
      <w:r w:rsidR="003C7E74" w:rsidRPr="00F76A50">
        <w:rPr>
          <w:noProof/>
          <w:lang w:val="en-IE"/>
        </w:rPr>
        <w:t xml:space="preserve"> </w:t>
      </w:r>
      <w:r w:rsidR="00F12739" w:rsidRPr="00F76A50">
        <w:rPr>
          <w:noProof/>
          <w:lang w:val="en-IE"/>
        </w:rPr>
        <w:t xml:space="preserve">entity </w:t>
      </w:r>
      <w:r w:rsidR="00EF09C3" w:rsidRPr="00F76A50">
        <w:rPr>
          <w:noProof/>
          <w:lang w:val="en-IE"/>
        </w:rPr>
        <w:t>as</w:t>
      </w:r>
      <w:r w:rsidR="00D9078D" w:rsidRPr="00F76A50">
        <w:rPr>
          <w:noProof/>
          <w:lang w:val="en-IE"/>
        </w:rPr>
        <w:t xml:space="preserve"> a precondition to </w:t>
      </w:r>
      <w:r w:rsidR="00F12739" w:rsidRPr="00F76A50">
        <w:rPr>
          <w:noProof/>
          <w:lang w:val="en-IE"/>
        </w:rPr>
        <w:t xml:space="preserve">be able to substantiate their refusal to </w:t>
      </w:r>
      <w:r w:rsidR="00EF09C3" w:rsidRPr="00F76A50">
        <w:rPr>
          <w:noProof/>
          <w:lang w:val="en-IE"/>
        </w:rPr>
        <w:t>shar</w:t>
      </w:r>
      <w:r w:rsidR="00776015" w:rsidRPr="00F76A50">
        <w:rPr>
          <w:noProof/>
          <w:lang w:val="en-IE"/>
        </w:rPr>
        <w:t>ing</w:t>
      </w:r>
      <w:r w:rsidR="00D9078D" w:rsidRPr="00F76A50">
        <w:rPr>
          <w:noProof/>
          <w:lang w:val="en-IE"/>
        </w:rPr>
        <w:t xml:space="preserve"> data or </w:t>
      </w:r>
      <w:r w:rsidR="00F12739" w:rsidRPr="00F76A50">
        <w:rPr>
          <w:noProof/>
          <w:lang w:val="en-IE"/>
        </w:rPr>
        <w:t xml:space="preserve">to </w:t>
      </w:r>
      <w:r w:rsidR="00EF09C3" w:rsidRPr="00F76A50">
        <w:rPr>
          <w:noProof/>
          <w:lang w:val="en-IE"/>
        </w:rPr>
        <w:t xml:space="preserve">disclose </w:t>
      </w:r>
      <w:r w:rsidR="00D9078D" w:rsidRPr="00F76A50">
        <w:rPr>
          <w:noProof/>
          <w:lang w:val="en-IE"/>
        </w:rPr>
        <w:t>trade secrets</w:t>
      </w:r>
      <w:r w:rsidR="379A715D" w:rsidRPr="00F76A50">
        <w:rPr>
          <w:noProof/>
          <w:lang w:val="en-IE"/>
        </w:rPr>
        <w:t>.</w:t>
      </w:r>
      <w:r w:rsidR="00D9078D" w:rsidRPr="00F76A50">
        <w:rPr>
          <w:noProof/>
          <w:lang w:val="en-IE"/>
        </w:rPr>
        <w:t xml:space="preserve"> </w:t>
      </w:r>
      <w:r w:rsidR="00EF09C3" w:rsidRPr="00F76A50">
        <w:rPr>
          <w:noProof/>
          <w:lang w:val="en-IE"/>
        </w:rPr>
        <w:t>In their demonstration, d</w:t>
      </w:r>
      <w:r w:rsidR="000425A3" w:rsidRPr="00F76A50">
        <w:rPr>
          <w:noProof/>
          <w:lang w:val="en-IE"/>
        </w:rPr>
        <w:t xml:space="preserve">ata holders may </w:t>
      </w:r>
      <w:r w:rsidR="00423A42" w:rsidRPr="00F76A50">
        <w:rPr>
          <w:noProof/>
          <w:lang w:val="en-IE"/>
        </w:rPr>
        <w:t>take into consideration</w:t>
      </w:r>
      <w:r w:rsidR="00510259" w:rsidRPr="00F76A50">
        <w:rPr>
          <w:noProof/>
          <w:lang w:val="en-IE"/>
        </w:rPr>
        <w:t xml:space="preserve"> various factors, such as</w:t>
      </w:r>
      <w:r w:rsidR="00375DF7" w:rsidRPr="00F76A50">
        <w:rPr>
          <w:noProof/>
          <w:lang w:val="en-IE"/>
        </w:rPr>
        <w:t xml:space="preserve"> insufficient </w:t>
      </w:r>
      <w:r w:rsidR="00C42663" w:rsidRPr="00F76A50">
        <w:rPr>
          <w:noProof/>
          <w:lang w:val="en-IE"/>
        </w:rPr>
        <w:t xml:space="preserve">or inadequate </w:t>
      </w:r>
      <w:r w:rsidR="00375DF7" w:rsidRPr="00F76A50">
        <w:rPr>
          <w:noProof/>
          <w:lang w:val="en-IE"/>
        </w:rPr>
        <w:t>legal standards, poor</w:t>
      </w:r>
      <w:r w:rsidR="0082079A" w:rsidRPr="00F76A50">
        <w:rPr>
          <w:noProof/>
          <w:lang w:val="en-IE"/>
        </w:rPr>
        <w:t xml:space="preserve"> or arbitrary</w:t>
      </w:r>
      <w:r w:rsidR="00375DF7" w:rsidRPr="00F76A50">
        <w:rPr>
          <w:noProof/>
          <w:lang w:val="en-IE"/>
        </w:rPr>
        <w:t xml:space="preserve"> enforcement, </w:t>
      </w:r>
      <w:r w:rsidR="00793211" w:rsidRPr="00F76A50">
        <w:rPr>
          <w:noProof/>
          <w:lang w:val="en-IE"/>
        </w:rPr>
        <w:t xml:space="preserve">historical infringements, </w:t>
      </w:r>
      <w:r w:rsidR="00580EBC" w:rsidRPr="00F76A50">
        <w:rPr>
          <w:noProof/>
          <w:lang w:val="en-IE"/>
        </w:rPr>
        <w:t>foreign disclosure</w:t>
      </w:r>
      <w:r w:rsidR="00241F0C" w:rsidRPr="00F76A50">
        <w:rPr>
          <w:noProof/>
          <w:lang w:val="en-IE"/>
        </w:rPr>
        <w:t xml:space="preserve"> obligations</w:t>
      </w:r>
      <w:r w:rsidR="00140971" w:rsidRPr="00F76A50">
        <w:rPr>
          <w:noProof/>
          <w:lang w:val="en-IE"/>
        </w:rPr>
        <w:t xml:space="preserve"> conflicting with </w:t>
      </w:r>
      <w:r w:rsidR="00C42663" w:rsidRPr="00F76A50">
        <w:rPr>
          <w:noProof/>
          <w:lang w:val="en-IE"/>
        </w:rPr>
        <w:t>Union</w:t>
      </w:r>
      <w:r w:rsidR="00140971" w:rsidRPr="00F76A50">
        <w:rPr>
          <w:noProof/>
          <w:lang w:val="en-IE"/>
        </w:rPr>
        <w:t xml:space="preserve"> law</w:t>
      </w:r>
      <w:r w:rsidR="004878EB" w:rsidRPr="00F76A50">
        <w:rPr>
          <w:noProof/>
          <w:lang w:val="en-IE"/>
        </w:rPr>
        <w:t xml:space="preserve">, </w:t>
      </w:r>
      <w:r w:rsidR="00375DF7" w:rsidRPr="00F76A50">
        <w:rPr>
          <w:noProof/>
          <w:lang w:val="en-IE"/>
        </w:rPr>
        <w:t xml:space="preserve">limited </w:t>
      </w:r>
      <w:r w:rsidR="00241F0C" w:rsidRPr="00F76A50">
        <w:rPr>
          <w:noProof/>
          <w:lang w:val="en-IE"/>
        </w:rPr>
        <w:t xml:space="preserve">legal </w:t>
      </w:r>
      <w:r w:rsidR="00375DF7" w:rsidRPr="00F76A50">
        <w:rPr>
          <w:noProof/>
          <w:lang w:val="en-IE"/>
        </w:rPr>
        <w:t>recourse or remedies</w:t>
      </w:r>
      <w:r w:rsidR="001E2AE3" w:rsidRPr="00F76A50">
        <w:rPr>
          <w:noProof/>
          <w:lang w:val="en-IE"/>
        </w:rPr>
        <w:t xml:space="preserve"> </w:t>
      </w:r>
      <w:r w:rsidR="00427555" w:rsidRPr="00F76A50">
        <w:rPr>
          <w:noProof/>
          <w:lang w:val="en-IE"/>
        </w:rPr>
        <w:t xml:space="preserve">for </w:t>
      </w:r>
      <w:r w:rsidR="00F317D7" w:rsidRPr="00F76A50">
        <w:rPr>
          <w:noProof/>
          <w:lang w:val="en-IE"/>
        </w:rPr>
        <w:t xml:space="preserve">Union </w:t>
      </w:r>
      <w:r w:rsidR="00427555" w:rsidRPr="00F76A50">
        <w:rPr>
          <w:noProof/>
          <w:lang w:val="en-IE"/>
        </w:rPr>
        <w:t>entities</w:t>
      </w:r>
      <w:r w:rsidR="00B60D53" w:rsidRPr="00F76A50">
        <w:rPr>
          <w:noProof/>
          <w:lang w:val="en-IE"/>
        </w:rPr>
        <w:t xml:space="preserve">, </w:t>
      </w:r>
      <w:r w:rsidR="00982550" w:rsidRPr="00F76A50">
        <w:rPr>
          <w:noProof/>
          <w:lang w:val="en-IE"/>
        </w:rPr>
        <w:t>the strategic misuse of procedural tactics to undermine competitors</w:t>
      </w:r>
      <w:r w:rsidR="005429C6" w:rsidRPr="00F76A50">
        <w:rPr>
          <w:noProof/>
          <w:lang w:val="en-IE"/>
        </w:rPr>
        <w:t xml:space="preserve">, </w:t>
      </w:r>
      <w:r w:rsidR="00C42663" w:rsidRPr="00F76A50">
        <w:rPr>
          <w:noProof/>
          <w:lang w:val="en-IE"/>
        </w:rPr>
        <w:t xml:space="preserve">or </w:t>
      </w:r>
      <w:r w:rsidR="005429C6" w:rsidRPr="00F76A50">
        <w:rPr>
          <w:noProof/>
          <w:lang w:val="en-IE"/>
        </w:rPr>
        <w:t>undue political influence</w:t>
      </w:r>
      <w:r w:rsidR="00427555" w:rsidRPr="00F76A50">
        <w:rPr>
          <w:noProof/>
          <w:lang w:val="en-IE"/>
        </w:rPr>
        <w:t>.</w:t>
      </w:r>
      <w:r w:rsidR="009107E1" w:rsidRPr="00F76A50">
        <w:rPr>
          <w:noProof/>
          <w:lang w:val="en-IE"/>
        </w:rPr>
        <w:t xml:space="preserve"> </w:t>
      </w:r>
      <w:r w:rsidR="007A40FB" w:rsidRPr="00F76A50">
        <w:rPr>
          <w:noProof/>
          <w:lang w:val="en-IE"/>
        </w:rPr>
        <w:t xml:space="preserve">Given the </w:t>
      </w:r>
      <w:r w:rsidR="00510259" w:rsidRPr="00F76A50">
        <w:rPr>
          <w:noProof/>
          <w:lang w:val="en-IE"/>
        </w:rPr>
        <w:t>diverse range</w:t>
      </w:r>
      <w:r w:rsidR="00090336" w:rsidRPr="00F76A50">
        <w:rPr>
          <w:noProof/>
          <w:lang w:val="en-IE"/>
        </w:rPr>
        <w:t xml:space="preserve"> of </w:t>
      </w:r>
      <w:r w:rsidR="00510259" w:rsidRPr="00F76A50">
        <w:rPr>
          <w:noProof/>
          <w:lang w:val="en-IE"/>
        </w:rPr>
        <w:t>entities,</w:t>
      </w:r>
      <w:r w:rsidR="00090336" w:rsidRPr="00F76A50">
        <w:rPr>
          <w:noProof/>
          <w:lang w:val="en-IE"/>
        </w:rPr>
        <w:t xml:space="preserve"> third countries</w:t>
      </w:r>
      <w:r w:rsidR="00C628EA" w:rsidRPr="00F76A50">
        <w:rPr>
          <w:noProof/>
          <w:lang w:val="en-IE"/>
        </w:rPr>
        <w:t xml:space="preserve">, and data sharing </w:t>
      </w:r>
      <w:r w:rsidR="00510259" w:rsidRPr="00F76A50">
        <w:rPr>
          <w:noProof/>
          <w:lang w:val="en-IE"/>
        </w:rPr>
        <w:t>scenarios involved</w:t>
      </w:r>
      <w:r w:rsidR="00C628EA" w:rsidRPr="00F76A50">
        <w:rPr>
          <w:noProof/>
          <w:lang w:val="en-IE"/>
        </w:rPr>
        <w:t>,</w:t>
      </w:r>
      <w:r w:rsidR="00090336" w:rsidRPr="00F76A50">
        <w:rPr>
          <w:noProof/>
          <w:lang w:val="en-IE"/>
        </w:rPr>
        <w:t xml:space="preserve"> data holders should </w:t>
      </w:r>
      <w:r w:rsidR="00510259" w:rsidRPr="00F76A50">
        <w:rPr>
          <w:noProof/>
          <w:lang w:val="en-IE"/>
        </w:rPr>
        <w:t>focus</w:t>
      </w:r>
      <w:r w:rsidR="00D01BE9" w:rsidRPr="00F76A50">
        <w:rPr>
          <w:noProof/>
          <w:lang w:val="en-IE"/>
        </w:rPr>
        <w:t xml:space="preserve"> their assessment </w:t>
      </w:r>
      <w:r w:rsidR="00510259" w:rsidRPr="00F76A50">
        <w:rPr>
          <w:noProof/>
          <w:lang w:val="en-IE"/>
        </w:rPr>
        <w:t>and demonstration on pertinent risks</w:t>
      </w:r>
      <w:r w:rsidR="001C0D00" w:rsidRPr="00F76A50">
        <w:rPr>
          <w:noProof/>
          <w:lang w:val="en-IE"/>
        </w:rPr>
        <w:t xml:space="preserve"> and act accordingly</w:t>
      </w:r>
      <w:r w:rsidR="0055200A" w:rsidRPr="00F76A50">
        <w:rPr>
          <w:noProof/>
          <w:lang w:val="en-IE"/>
        </w:rPr>
        <w:t>, including by setting appropriate safeguards o</w:t>
      </w:r>
      <w:r w:rsidR="00375F01" w:rsidRPr="00F76A50">
        <w:rPr>
          <w:noProof/>
          <w:lang w:val="en-IE"/>
        </w:rPr>
        <w:t>r activating the refusal mechanism</w:t>
      </w:r>
      <w:r w:rsidR="00CC4B84" w:rsidRPr="00F76A50">
        <w:rPr>
          <w:noProof/>
          <w:lang w:val="en-IE"/>
        </w:rPr>
        <w:t xml:space="preserve">. </w:t>
      </w:r>
      <w:r w:rsidR="00414588" w:rsidRPr="00F76A50">
        <w:rPr>
          <w:noProof/>
          <w:lang w:val="en-IE"/>
        </w:rPr>
        <w:t>Refusal</w:t>
      </w:r>
      <w:r w:rsidR="00FD1742" w:rsidRPr="00F76A50">
        <w:rPr>
          <w:noProof/>
          <w:lang w:val="en-IE"/>
        </w:rPr>
        <w:t>s</w:t>
      </w:r>
      <w:r w:rsidR="00414588" w:rsidRPr="00F76A50">
        <w:rPr>
          <w:noProof/>
          <w:lang w:val="en-IE"/>
        </w:rPr>
        <w:t xml:space="preserve"> </w:t>
      </w:r>
      <w:r w:rsidR="00C460B7" w:rsidRPr="00F76A50">
        <w:rPr>
          <w:noProof/>
          <w:lang w:val="en-IE"/>
        </w:rPr>
        <w:t>should be clear</w:t>
      </w:r>
      <w:r w:rsidR="007A40FB" w:rsidRPr="00F76A50">
        <w:rPr>
          <w:noProof/>
          <w:lang w:val="en-IE"/>
        </w:rPr>
        <w:t>, proportionate,</w:t>
      </w:r>
      <w:r w:rsidR="00C460B7" w:rsidRPr="00F76A50">
        <w:rPr>
          <w:noProof/>
          <w:lang w:val="en-IE"/>
        </w:rPr>
        <w:t xml:space="preserve"> and </w:t>
      </w:r>
      <w:r w:rsidR="00D540E7" w:rsidRPr="00F76A50">
        <w:rPr>
          <w:noProof/>
          <w:lang w:val="en-IE"/>
        </w:rPr>
        <w:t xml:space="preserve">tailored to the </w:t>
      </w:r>
      <w:r w:rsidR="00C460B7" w:rsidRPr="00F76A50">
        <w:rPr>
          <w:noProof/>
          <w:lang w:val="en-IE"/>
        </w:rPr>
        <w:t>specific</w:t>
      </w:r>
      <w:r w:rsidR="008D5C83" w:rsidRPr="00F76A50">
        <w:rPr>
          <w:noProof/>
          <w:lang w:val="en-IE"/>
        </w:rPr>
        <w:t xml:space="preserve"> </w:t>
      </w:r>
      <w:r w:rsidR="00D540E7" w:rsidRPr="00F76A50">
        <w:rPr>
          <w:noProof/>
          <w:lang w:val="en-IE"/>
        </w:rPr>
        <w:t xml:space="preserve">circumstances of each </w:t>
      </w:r>
      <w:r w:rsidR="008D5C83" w:rsidRPr="00F76A50">
        <w:rPr>
          <w:noProof/>
          <w:lang w:val="en-IE"/>
        </w:rPr>
        <w:t>case</w:t>
      </w:r>
      <w:r w:rsidR="00C460B7" w:rsidRPr="00F76A50">
        <w:rPr>
          <w:noProof/>
          <w:lang w:val="en-IE"/>
        </w:rPr>
        <w:t xml:space="preserve">, rather than </w:t>
      </w:r>
      <w:r w:rsidR="00D540E7" w:rsidRPr="00F76A50">
        <w:rPr>
          <w:noProof/>
          <w:lang w:val="en-IE"/>
        </w:rPr>
        <w:t>being applied systematically</w:t>
      </w:r>
      <w:r w:rsidR="00FD1742" w:rsidRPr="00F76A50">
        <w:rPr>
          <w:noProof/>
          <w:lang w:val="en-IE"/>
        </w:rPr>
        <w:t xml:space="preserve"> or </w:t>
      </w:r>
      <w:r w:rsidR="00D540E7" w:rsidRPr="00F76A50">
        <w:rPr>
          <w:noProof/>
          <w:lang w:val="en-IE"/>
        </w:rPr>
        <w:t xml:space="preserve">in a </w:t>
      </w:r>
      <w:r w:rsidR="00FD1742" w:rsidRPr="00F76A50">
        <w:rPr>
          <w:noProof/>
          <w:lang w:val="en-IE"/>
        </w:rPr>
        <w:t xml:space="preserve">generalized </w:t>
      </w:r>
      <w:r w:rsidR="00D540E7" w:rsidRPr="00F76A50">
        <w:rPr>
          <w:noProof/>
          <w:lang w:val="en-IE"/>
        </w:rPr>
        <w:t>manner across</w:t>
      </w:r>
      <w:r w:rsidR="00FD1742" w:rsidRPr="00F76A50">
        <w:rPr>
          <w:noProof/>
          <w:lang w:val="en-IE"/>
        </w:rPr>
        <w:t xml:space="preserve"> an entire third country</w:t>
      </w:r>
      <w:r w:rsidR="00414588" w:rsidRPr="00F76A50">
        <w:rPr>
          <w:noProof/>
          <w:lang w:val="en-IE"/>
        </w:rPr>
        <w:t>.</w:t>
      </w:r>
    </w:p>
    <w:p w14:paraId="00A6F54C" w14:textId="77777777" w:rsidR="00E1613F" w:rsidRPr="00F76A50" w:rsidRDefault="001936FC" w:rsidP="001936FC">
      <w:pPr>
        <w:pStyle w:val="ManualConsidrant"/>
        <w:rPr>
          <w:noProof/>
          <w:lang w:val="en-IE"/>
        </w:rPr>
      </w:pPr>
      <w:r w:rsidRPr="001936FC">
        <w:rPr>
          <w:noProof/>
        </w:rPr>
        <w:t>(13)</w:t>
      </w:r>
      <w:r w:rsidRPr="001936FC">
        <w:rPr>
          <w:noProof/>
        </w:rPr>
        <w:tab/>
      </w:r>
      <w:r w:rsidR="000522E8" w:rsidRPr="00F76A50">
        <w:rPr>
          <w:noProof/>
          <w:lang w:val="en-IE"/>
        </w:rPr>
        <w:t xml:space="preserve">An insufficient protection of trade secrets and the challenges in enforcing them in </w:t>
      </w:r>
      <w:r w:rsidR="00C460B7" w:rsidRPr="00F76A50">
        <w:rPr>
          <w:noProof/>
          <w:lang w:val="en-IE"/>
        </w:rPr>
        <w:t xml:space="preserve">third countries </w:t>
      </w:r>
      <w:r w:rsidR="000522E8" w:rsidRPr="00F76A50">
        <w:rPr>
          <w:noProof/>
          <w:lang w:val="en-IE"/>
        </w:rPr>
        <w:t xml:space="preserve">may cause irreparable harm to European businesses. </w:t>
      </w:r>
      <w:r w:rsidR="00935D88" w:rsidRPr="00F76A50">
        <w:rPr>
          <w:noProof/>
          <w:lang w:val="en-IE"/>
        </w:rPr>
        <w:t xml:space="preserve">The </w:t>
      </w:r>
      <w:r w:rsidR="00C42663" w:rsidRPr="00F76A50">
        <w:rPr>
          <w:noProof/>
          <w:lang w:val="en-IE"/>
        </w:rPr>
        <w:t xml:space="preserve">objective </w:t>
      </w:r>
      <w:r w:rsidR="00935D88" w:rsidRPr="00F76A50">
        <w:rPr>
          <w:noProof/>
          <w:lang w:val="en-IE"/>
        </w:rPr>
        <w:t>is</w:t>
      </w:r>
      <w:r w:rsidR="007C4274" w:rsidRPr="00F76A50">
        <w:rPr>
          <w:noProof/>
          <w:lang w:val="en-IE"/>
        </w:rPr>
        <w:t xml:space="preserve"> </w:t>
      </w:r>
      <w:r w:rsidR="00F172B6" w:rsidRPr="00F76A50">
        <w:rPr>
          <w:noProof/>
          <w:lang w:val="en-IE"/>
        </w:rPr>
        <w:t xml:space="preserve">therefore </w:t>
      </w:r>
      <w:r w:rsidR="007C4274" w:rsidRPr="00F76A50">
        <w:rPr>
          <w:noProof/>
          <w:lang w:val="en-IE"/>
        </w:rPr>
        <w:t xml:space="preserve">to </w:t>
      </w:r>
      <w:r w:rsidR="00E96ADE" w:rsidRPr="00F76A50">
        <w:rPr>
          <w:noProof/>
          <w:lang w:val="en-IE"/>
        </w:rPr>
        <w:t xml:space="preserve">strengthen the </w:t>
      </w:r>
      <w:r w:rsidR="00C924D6" w:rsidRPr="00F76A50">
        <w:rPr>
          <w:noProof/>
          <w:lang w:val="en-IE"/>
        </w:rPr>
        <w:t>safeguard</w:t>
      </w:r>
      <w:r w:rsidR="00E96ADE" w:rsidRPr="00F76A50">
        <w:rPr>
          <w:noProof/>
          <w:lang w:val="en-IE"/>
        </w:rPr>
        <w:t>s for</w:t>
      </w:r>
      <w:r w:rsidR="00C924D6" w:rsidRPr="00F76A50">
        <w:rPr>
          <w:noProof/>
          <w:lang w:val="en-IE"/>
        </w:rPr>
        <w:t xml:space="preserve"> </w:t>
      </w:r>
      <w:r w:rsidR="00F34605" w:rsidRPr="00F76A50">
        <w:rPr>
          <w:noProof/>
          <w:lang w:val="en-IE"/>
        </w:rPr>
        <w:t>trade secret</w:t>
      </w:r>
      <w:r w:rsidR="00B72503" w:rsidRPr="00F76A50">
        <w:rPr>
          <w:noProof/>
          <w:lang w:val="en-IE"/>
        </w:rPr>
        <w:t>s</w:t>
      </w:r>
      <w:r w:rsidR="00C924D6" w:rsidRPr="00F76A50">
        <w:rPr>
          <w:noProof/>
          <w:lang w:val="en-IE"/>
        </w:rPr>
        <w:t xml:space="preserve"> by preventing their</w:t>
      </w:r>
      <w:r w:rsidR="00F34605" w:rsidRPr="00F76A50">
        <w:rPr>
          <w:noProof/>
          <w:lang w:val="en-IE"/>
        </w:rPr>
        <w:t xml:space="preserve"> leakage to </w:t>
      </w:r>
      <w:r w:rsidR="00CF7695" w:rsidRPr="00F76A50">
        <w:rPr>
          <w:noProof/>
          <w:lang w:val="en-IE"/>
        </w:rPr>
        <w:t xml:space="preserve">natural or legal persons </w:t>
      </w:r>
      <w:r w:rsidR="00C924D6" w:rsidRPr="00F76A50">
        <w:rPr>
          <w:noProof/>
          <w:lang w:val="en-IE"/>
        </w:rPr>
        <w:t xml:space="preserve">that are </w:t>
      </w:r>
      <w:r w:rsidR="00B51338" w:rsidRPr="00F76A50">
        <w:rPr>
          <w:noProof/>
          <w:lang w:val="en-IE"/>
        </w:rPr>
        <w:t>established in or subject</w:t>
      </w:r>
      <w:r w:rsidR="00C924D6" w:rsidRPr="00F76A50">
        <w:rPr>
          <w:noProof/>
          <w:lang w:val="en-IE"/>
        </w:rPr>
        <w:t xml:space="preserve"> to jurisdictions posing such risks</w:t>
      </w:r>
      <w:r w:rsidR="006315B7" w:rsidRPr="00F76A50">
        <w:rPr>
          <w:noProof/>
          <w:lang w:val="en-IE"/>
        </w:rPr>
        <w:t>. This</w:t>
      </w:r>
      <w:r w:rsidR="00AE7BEB" w:rsidRPr="00F76A50">
        <w:rPr>
          <w:noProof/>
          <w:lang w:val="en-IE"/>
        </w:rPr>
        <w:t xml:space="preserve"> inc</w:t>
      </w:r>
      <w:r w:rsidR="00C66264" w:rsidRPr="00F76A50">
        <w:rPr>
          <w:noProof/>
          <w:lang w:val="en-IE"/>
        </w:rPr>
        <w:t>lud</w:t>
      </w:r>
      <w:r w:rsidR="006315B7" w:rsidRPr="00F76A50">
        <w:rPr>
          <w:noProof/>
          <w:lang w:val="en-IE"/>
        </w:rPr>
        <w:t>es</w:t>
      </w:r>
      <w:r w:rsidR="00C924D6" w:rsidRPr="00F76A50">
        <w:rPr>
          <w:noProof/>
          <w:lang w:val="en-IE"/>
        </w:rPr>
        <w:t xml:space="preserve"> </w:t>
      </w:r>
      <w:r w:rsidR="008C0589" w:rsidRPr="00F76A50">
        <w:rPr>
          <w:noProof/>
          <w:lang w:val="en-IE"/>
        </w:rPr>
        <w:t>Union</w:t>
      </w:r>
      <w:r w:rsidR="00F34605" w:rsidRPr="00F76A50">
        <w:rPr>
          <w:noProof/>
          <w:lang w:val="en-IE"/>
        </w:rPr>
        <w:t xml:space="preserve">-based </w:t>
      </w:r>
      <w:r w:rsidR="00C93238" w:rsidRPr="00F76A50">
        <w:rPr>
          <w:noProof/>
          <w:lang w:val="en-IE"/>
        </w:rPr>
        <w:t>entities</w:t>
      </w:r>
      <w:r w:rsidR="00F34605" w:rsidRPr="00F76A50">
        <w:rPr>
          <w:noProof/>
          <w:lang w:val="en-IE"/>
        </w:rPr>
        <w:t xml:space="preserve"> </w:t>
      </w:r>
      <w:r w:rsidR="00D27CBB" w:rsidRPr="00F76A50">
        <w:rPr>
          <w:noProof/>
          <w:lang w:val="en-IE"/>
        </w:rPr>
        <w:t xml:space="preserve">controlled by </w:t>
      </w:r>
      <w:r w:rsidR="008C0589" w:rsidRPr="00F76A50">
        <w:rPr>
          <w:noProof/>
          <w:lang w:val="en-IE"/>
        </w:rPr>
        <w:t>third country</w:t>
      </w:r>
      <w:r w:rsidR="007545F1" w:rsidRPr="00F76A50">
        <w:rPr>
          <w:noProof/>
          <w:lang w:val="en-IE"/>
        </w:rPr>
        <w:t xml:space="preserve"> entities</w:t>
      </w:r>
      <w:r w:rsidR="00B62345" w:rsidRPr="00F76A50">
        <w:rPr>
          <w:noProof/>
          <w:lang w:val="en-IE"/>
        </w:rPr>
        <w:t>,</w:t>
      </w:r>
      <w:r w:rsidR="00377B60" w:rsidRPr="00F76A50">
        <w:rPr>
          <w:noProof/>
          <w:lang w:val="en-IE"/>
        </w:rPr>
        <w:t xml:space="preserve"> </w:t>
      </w:r>
      <w:r w:rsidR="007B227A" w:rsidRPr="00F76A50">
        <w:rPr>
          <w:noProof/>
          <w:lang w:val="en-IE"/>
        </w:rPr>
        <w:t>who may be</w:t>
      </w:r>
      <w:r w:rsidR="00377B60" w:rsidRPr="00F76A50">
        <w:rPr>
          <w:noProof/>
          <w:lang w:val="en-IE"/>
        </w:rPr>
        <w:t xml:space="preserve"> </w:t>
      </w:r>
      <w:r w:rsidR="00F34605" w:rsidRPr="00F76A50">
        <w:rPr>
          <w:noProof/>
          <w:lang w:val="en-IE"/>
        </w:rPr>
        <w:t xml:space="preserve">acting </w:t>
      </w:r>
      <w:r w:rsidR="00C93238" w:rsidRPr="00F76A50">
        <w:rPr>
          <w:noProof/>
          <w:lang w:val="en-IE"/>
        </w:rPr>
        <w:t>in bad</w:t>
      </w:r>
      <w:r w:rsidR="00C42663" w:rsidRPr="00F76A50">
        <w:rPr>
          <w:noProof/>
          <w:lang w:val="en-IE"/>
        </w:rPr>
        <w:t xml:space="preserve"> </w:t>
      </w:r>
      <w:r w:rsidR="00C93238" w:rsidRPr="00F76A50">
        <w:rPr>
          <w:noProof/>
          <w:lang w:val="en-IE"/>
        </w:rPr>
        <w:t xml:space="preserve">faith or </w:t>
      </w:r>
      <w:r w:rsidR="00F34605" w:rsidRPr="00F76A50">
        <w:rPr>
          <w:noProof/>
          <w:lang w:val="en-IE"/>
        </w:rPr>
        <w:t xml:space="preserve">as fronts for </w:t>
      </w:r>
      <w:r w:rsidR="008C0589" w:rsidRPr="00F76A50">
        <w:rPr>
          <w:noProof/>
          <w:lang w:val="en-IE"/>
        </w:rPr>
        <w:t>third country</w:t>
      </w:r>
      <w:r w:rsidR="00F34605" w:rsidRPr="00F76A50">
        <w:rPr>
          <w:noProof/>
          <w:lang w:val="en-IE"/>
        </w:rPr>
        <w:t xml:space="preserve"> entities</w:t>
      </w:r>
      <w:r w:rsidR="007545F1" w:rsidRPr="00F76A50">
        <w:rPr>
          <w:noProof/>
          <w:lang w:val="en-IE"/>
        </w:rPr>
        <w:t>.</w:t>
      </w:r>
      <w:r w:rsidR="00502403" w:rsidRPr="00F76A50">
        <w:rPr>
          <w:noProof/>
          <w:lang w:val="en-IE"/>
        </w:rPr>
        <w:t xml:space="preserve"> </w:t>
      </w:r>
      <w:r w:rsidR="00377B60" w:rsidRPr="00F76A50">
        <w:rPr>
          <w:noProof/>
          <w:lang w:val="en-IE"/>
        </w:rPr>
        <w:t>Additionally, the objective is to avert</w:t>
      </w:r>
      <w:r w:rsidR="00F34605" w:rsidRPr="00F76A50">
        <w:rPr>
          <w:noProof/>
          <w:lang w:val="en-IE"/>
        </w:rPr>
        <w:t xml:space="preserve"> direct exposure to </w:t>
      </w:r>
      <w:r w:rsidR="008C0589" w:rsidRPr="00F76A50">
        <w:rPr>
          <w:noProof/>
          <w:lang w:val="en-IE"/>
        </w:rPr>
        <w:t>third country</w:t>
      </w:r>
      <w:r w:rsidR="00F34605" w:rsidRPr="00F76A50">
        <w:rPr>
          <w:noProof/>
          <w:lang w:val="en-IE"/>
        </w:rPr>
        <w:t xml:space="preserve"> entities </w:t>
      </w:r>
      <w:r w:rsidR="00377B60" w:rsidRPr="00F76A50">
        <w:rPr>
          <w:noProof/>
          <w:lang w:val="en-IE"/>
        </w:rPr>
        <w:t xml:space="preserve">operating </w:t>
      </w:r>
      <w:r w:rsidR="00F34605" w:rsidRPr="00F76A50">
        <w:rPr>
          <w:noProof/>
          <w:lang w:val="en-IE"/>
        </w:rPr>
        <w:t xml:space="preserve">within the </w:t>
      </w:r>
      <w:r w:rsidR="008C0589" w:rsidRPr="00F76A50">
        <w:rPr>
          <w:noProof/>
          <w:lang w:val="en-IE"/>
        </w:rPr>
        <w:t>Union</w:t>
      </w:r>
      <w:r w:rsidR="00935D88" w:rsidRPr="00F76A50">
        <w:rPr>
          <w:noProof/>
          <w:lang w:val="en-IE"/>
        </w:rPr>
        <w:t>,</w:t>
      </w:r>
      <w:r w:rsidR="0060595A" w:rsidRPr="00F76A50">
        <w:rPr>
          <w:noProof/>
          <w:lang w:val="en-IE"/>
        </w:rPr>
        <w:t xml:space="preserve"> that are</w:t>
      </w:r>
      <w:r w:rsidR="00AD271F" w:rsidRPr="00F76A50">
        <w:rPr>
          <w:noProof/>
          <w:lang w:val="en-IE"/>
        </w:rPr>
        <w:t xml:space="preserve"> subject to such jurisdictions</w:t>
      </w:r>
      <w:r w:rsidR="00F34605" w:rsidRPr="00F76A50">
        <w:rPr>
          <w:noProof/>
          <w:lang w:val="en-IE"/>
        </w:rPr>
        <w:t>.</w:t>
      </w:r>
      <w:r w:rsidR="00E1613F" w:rsidRPr="00F76A50">
        <w:rPr>
          <w:noProof/>
          <w:lang w:val="en-IE"/>
        </w:rPr>
        <w:t xml:space="preserve"> </w:t>
      </w:r>
      <w:r w:rsidR="00903846" w:rsidRPr="00F76A50">
        <w:rPr>
          <w:noProof/>
          <w:lang w:val="en-IE"/>
        </w:rPr>
        <w:t xml:space="preserve">Being subject to a third country jurisdiction means the natural or legal person is legally governed, controlled or otherwise bound by the laws or regulatory authority of a </w:t>
      </w:r>
      <w:r w:rsidR="006F5305" w:rsidRPr="00F76A50">
        <w:rPr>
          <w:noProof/>
          <w:lang w:val="en-IE"/>
        </w:rPr>
        <w:t>third</w:t>
      </w:r>
      <w:r w:rsidR="00903846" w:rsidRPr="00F76A50">
        <w:rPr>
          <w:noProof/>
          <w:lang w:val="en-IE"/>
        </w:rPr>
        <w:t xml:space="preserve"> country. </w:t>
      </w:r>
      <w:r w:rsidR="00935D88" w:rsidRPr="00F76A50">
        <w:rPr>
          <w:noProof/>
          <w:lang w:val="en-IE"/>
        </w:rPr>
        <w:t xml:space="preserve">Subsidiaries or affiliates of </w:t>
      </w:r>
      <w:r w:rsidR="008C0589" w:rsidRPr="00F76A50">
        <w:rPr>
          <w:noProof/>
          <w:lang w:val="en-IE"/>
        </w:rPr>
        <w:t>third country</w:t>
      </w:r>
      <w:r w:rsidR="00935D88" w:rsidRPr="00F76A50">
        <w:rPr>
          <w:noProof/>
          <w:lang w:val="en-IE"/>
        </w:rPr>
        <w:t xml:space="preserve"> parent companies </w:t>
      </w:r>
      <w:r w:rsidR="001C29AA" w:rsidRPr="00F76A50">
        <w:rPr>
          <w:noProof/>
          <w:lang w:val="en-IE"/>
        </w:rPr>
        <w:t xml:space="preserve">may </w:t>
      </w:r>
      <w:r w:rsidR="00935D88" w:rsidRPr="00F76A50">
        <w:rPr>
          <w:noProof/>
          <w:lang w:val="en-IE"/>
        </w:rPr>
        <w:t xml:space="preserve">exploit </w:t>
      </w:r>
      <w:r w:rsidR="001C29AA" w:rsidRPr="00F76A50">
        <w:rPr>
          <w:noProof/>
          <w:lang w:val="en-IE"/>
        </w:rPr>
        <w:t xml:space="preserve">these </w:t>
      </w:r>
      <w:r w:rsidR="00935D88" w:rsidRPr="00F76A50">
        <w:rPr>
          <w:noProof/>
          <w:lang w:val="en-IE"/>
        </w:rPr>
        <w:t xml:space="preserve">jurisdictions to evade </w:t>
      </w:r>
      <w:r w:rsidR="00133414" w:rsidRPr="00F76A50">
        <w:rPr>
          <w:noProof/>
          <w:lang w:val="en-IE"/>
        </w:rPr>
        <w:t xml:space="preserve">or circumvent </w:t>
      </w:r>
      <w:r w:rsidR="008C0589" w:rsidRPr="00F76A50">
        <w:rPr>
          <w:noProof/>
          <w:lang w:val="en-IE"/>
        </w:rPr>
        <w:t xml:space="preserve">Union </w:t>
      </w:r>
      <w:r w:rsidR="00935D88" w:rsidRPr="00F76A50">
        <w:rPr>
          <w:noProof/>
          <w:lang w:val="en-IE"/>
        </w:rPr>
        <w:t>laws</w:t>
      </w:r>
      <w:r w:rsidR="00EB05D7" w:rsidRPr="00F76A50">
        <w:rPr>
          <w:noProof/>
          <w:lang w:val="en-IE"/>
        </w:rPr>
        <w:t>.</w:t>
      </w:r>
      <w:r w:rsidR="00367C8A" w:rsidRPr="00F76A50">
        <w:rPr>
          <w:noProof/>
          <w:lang w:val="en-IE"/>
        </w:rPr>
        <w:t xml:space="preserve"> </w:t>
      </w:r>
      <w:r w:rsidR="00A40D46" w:rsidRPr="00F76A50">
        <w:rPr>
          <w:noProof/>
          <w:lang w:val="en-IE"/>
        </w:rPr>
        <w:t xml:space="preserve">Direct or indirect </w:t>
      </w:r>
      <w:r w:rsidR="009C15BE" w:rsidRPr="00F76A50">
        <w:rPr>
          <w:noProof/>
          <w:lang w:val="en-IE"/>
        </w:rPr>
        <w:t xml:space="preserve">control </w:t>
      </w:r>
      <w:r w:rsidR="00BB040C" w:rsidRPr="00F76A50">
        <w:rPr>
          <w:noProof/>
          <w:lang w:val="en-IE"/>
        </w:rPr>
        <w:t xml:space="preserve">refers to the ability to exercise </w:t>
      </w:r>
      <w:r w:rsidR="00A958FB" w:rsidRPr="00F76A50">
        <w:rPr>
          <w:noProof/>
          <w:lang w:val="en-IE"/>
        </w:rPr>
        <w:t xml:space="preserve">decisive </w:t>
      </w:r>
      <w:r w:rsidR="0050727E" w:rsidRPr="00F76A50">
        <w:rPr>
          <w:noProof/>
          <w:lang w:val="en-IE"/>
        </w:rPr>
        <w:t>or dominan</w:t>
      </w:r>
      <w:r w:rsidR="00444A0C" w:rsidRPr="00F76A50">
        <w:rPr>
          <w:noProof/>
          <w:lang w:val="en-IE"/>
        </w:rPr>
        <w:t>t</w:t>
      </w:r>
      <w:r w:rsidR="0050727E" w:rsidRPr="00F76A50">
        <w:rPr>
          <w:noProof/>
          <w:lang w:val="en-IE"/>
        </w:rPr>
        <w:t xml:space="preserve"> </w:t>
      </w:r>
      <w:r w:rsidR="00A958FB" w:rsidRPr="00F76A50">
        <w:rPr>
          <w:noProof/>
          <w:lang w:val="en-IE"/>
        </w:rPr>
        <w:t xml:space="preserve">influence over another </w:t>
      </w:r>
      <w:r w:rsidR="0050727E" w:rsidRPr="00F76A50">
        <w:rPr>
          <w:noProof/>
          <w:lang w:val="en-IE"/>
        </w:rPr>
        <w:t>entity</w:t>
      </w:r>
      <w:r w:rsidR="00FF779D" w:rsidRPr="00F76A50">
        <w:rPr>
          <w:noProof/>
          <w:lang w:val="en-IE"/>
        </w:rPr>
        <w:t>’s management or strategic decisions</w:t>
      </w:r>
      <w:r w:rsidR="00A958FB" w:rsidRPr="00F76A50">
        <w:rPr>
          <w:noProof/>
          <w:lang w:val="en-IE"/>
        </w:rPr>
        <w:t>, whether through ownership</w:t>
      </w:r>
      <w:r w:rsidR="0050727E" w:rsidRPr="00F76A50">
        <w:rPr>
          <w:noProof/>
          <w:lang w:val="en-IE"/>
        </w:rPr>
        <w:t xml:space="preserve"> of capital or</w:t>
      </w:r>
      <w:r w:rsidR="00A958FB" w:rsidRPr="00F76A50">
        <w:rPr>
          <w:noProof/>
          <w:lang w:val="en-IE"/>
        </w:rPr>
        <w:t xml:space="preserve"> voting rights, </w:t>
      </w:r>
      <w:r w:rsidR="0050727E" w:rsidRPr="00F76A50">
        <w:rPr>
          <w:noProof/>
          <w:lang w:val="en-IE"/>
        </w:rPr>
        <w:t xml:space="preserve">financial participation, </w:t>
      </w:r>
      <w:r w:rsidR="00A958FB" w:rsidRPr="00F76A50">
        <w:rPr>
          <w:noProof/>
          <w:lang w:val="en-IE"/>
        </w:rPr>
        <w:t>contractual arrangements, or intermediary entities</w:t>
      </w:r>
      <w:r w:rsidR="00FF779D" w:rsidRPr="00F76A50">
        <w:rPr>
          <w:noProof/>
          <w:lang w:val="en-IE"/>
        </w:rPr>
        <w:t>. C</w:t>
      </w:r>
      <w:r w:rsidR="00C00547" w:rsidRPr="00F76A50">
        <w:rPr>
          <w:noProof/>
          <w:lang w:val="en-IE"/>
        </w:rPr>
        <w:t>ontrol may be exercised directly or through other means, even without majority ownership</w:t>
      </w:r>
      <w:r w:rsidR="004E7272" w:rsidRPr="00F76A50">
        <w:rPr>
          <w:noProof/>
          <w:lang w:val="en-IE"/>
        </w:rPr>
        <w:t>.</w:t>
      </w:r>
      <w:r w:rsidR="00CF2738" w:rsidRPr="00F76A50">
        <w:rPr>
          <w:noProof/>
          <w:lang w:val="en-IE"/>
        </w:rPr>
        <w:t xml:space="preserve"> </w:t>
      </w:r>
      <w:r w:rsidR="00577E99" w:rsidRPr="00F76A50">
        <w:rPr>
          <w:noProof/>
          <w:lang w:val="en-IE"/>
        </w:rPr>
        <w:t xml:space="preserve">Data holders should </w:t>
      </w:r>
      <w:r w:rsidR="00010CA0" w:rsidRPr="00F76A50">
        <w:rPr>
          <w:noProof/>
          <w:lang w:val="en-IE"/>
        </w:rPr>
        <w:t>use</w:t>
      </w:r>
      <w:r w:rsidR="1B175A3D" w:rsidRPr="00F76A50">
        <w:rPr>
          <w:noProof/>
          <w:lang w:val="en-IE"/>
        </w:rPr>
        <w:t xml:space="preserve"> best effort</w:t>
      </w:r>
      <w:r w:rsidR="00010CA0" w:rsidRPr="00F76A50">
        <w:rPr>
          <w:noProof/>
          <w:lang w:val="en-IE"/>
        </w:rPr>
        <w:t>s</w:t>
      </w:r>
      <w:r w:rsidR="1B175A3D" w:rsidRPr="00F76A50">
        <w:rPr>
          <w:noProof/>
          <w:lang w:val="en-IE"/>
        </w:rPr>
        <w:t xml:space="preserve"> to </w:t>
      </w:r>
      <w:r w:rsidR="00010CA0" w:rsidRPr="00F76A50">
        <w:rPr>
          <w:noProof/>
          <w:lang w:val="en-IE"/>
        </w:rPr>
        <w:t>obtain</w:t>
      </w:r>
      <w:r w:rsidR="1B175A3D" w:rsidRPr="00F76A50">
        <w:rPr>
          <w:noProof/>
          <w:lang w:val="en-IE"/>
        </w:rPr>
        <w:t xml:space="preserve"> the </w:t>
      </w:r>
      <w:r w:rsidR="00010CA0" w:rsidRPr="00F76A50">
        <w:rPr>
          <w:noProof/>
          <w:lang w:val="en-IE"/>
        </w:rPr>
        <w:t xml:space="preserve">relevant information, </w:t>
      </w:r>
      <w:r w:rsidR="00C141F9" w:rsidRPr="00F76A50">
        <w:rPr>
          <w:noProof/>
          <w:lang w:val="en-IE"/>
        </w:rPr>
        <w:t xml:space="preserve">which may </w:t>
      </w:r>
      <w:r w:rsidR="004812CA" w:rsidRPr="00F76A50">
        <w:rPr>
          <w:noProof/>
          <w:lang w:val="en-IE"/>
        </w:rPr>
        <w:t>include</w:t>
      </w:r>
      <w:r w:rsidR="00C141F9" w:rsidRPr="00F76A50">
        <w:rPr>
          <w:noProof/>
          <w:lang w:val="en-IE"/>
        </w:rPr>
        <w:t xml:space="preserve"> </w:t>
      </w:r>
      <w:r w:rsidR="00F95AD6" w:rsidRPr="00F76A50">
        <w:rPr>
          <w:noProof/>
          <w:lang w:val="en-IE"/>
        </w:rPr>
        <w:t xml:space="preserve">searches in public registers or </w:t>
      </w:r>
      <w:r w:rsidR="00C141F9" w:rsidRPr="00F76A50">
        <w:rPr>
          <w:noProof/>
          <w:lang w:val="en-IE"/>
        </w:rPr>
        <w:t xml:space="preserve">requesting it from the user or third party directly, </w:t>
      </w:r>
      <w:r w:rsidR="00010CA0" w:rsidRPr="00F76A50">
        <w:rPr>
          <w:noProof/>
          <w:lang w:val="en-IE"/>
        </w:rPr>
        <w:t xml:space="preserve">while ensuring </w:t>
      </w:r>
      <w:r w:rsidR="00C141F9" w:rsidRPr="00F76A50">
        <w:rPr>
          <w:noProof/>
          <w:lang w:val="en-IE"/>
        </w:rPr>
        <w:t>it remains appropriately non-intrusive</w:t>
      </w:r>
      <w:r w:rsidR="00EB05D7" w:rsidRPr="00F76A50">
        <w:rPr>
          <w:noProof/>
          <w:lang w:val="en-IE"/>
        </w:rPr>
        <w:t>.</w:t>
      </w:r>
      <w:r w:rsidR="00367C8A" w:rsidRPr="00F76A50">
        <w:rPr>
          <w:noProof/>
          <w:lang w:val="en-IE"/>
        </w:rPr>
        <w:t xml:space="preserve"> </w:t>
      </w:r>
    </w:p>
    <w:p w14:paraId="201D1D5F" w14:textId="77777777" w:rsidR="000D5E14" w:rsidRPr="00F76A50" w:rsidRDefault="001936FC" w:rsidP="001936FC">
      <w:pPr>
        <w:pStyle w:val="ManualConsidrant"/>
        <w:rPr>
          <w:noProof/>
          <w:lang w:val="en-IE"/>
        </w:rPr>
      </w:pPr>
      <w:r w:rsidRPr="001936FC">
        <w:rPr>
          <w:noProof/>
        </w:rPr>
        <w:t>(14)</w:t>
      </w:r>
      <w:r w:rsidRPr="001936FC">
        <w:rPr>
          <w:noProof/>
        </w:rPr>
        <w:tab/>
      </w:r>
      <w:r w:rsidR="004321EF" w:rsidRPr="00F76A50">
        <w:rPr>
          <w:noProof/>
          <w:lang w:val="en-IE"/>
        </w:rPr>
        <w:t xml:space="preserve">Protecting </w:t>
      </w:r>
      <w:r w:rsidR="00AD271F" w:rsidRPr="00F76A50">
        <w:rPr>
          <w:noProof/>
          <w:lang w:val="en-IE"/>
        </w:rPr>
        <w:t xml:space="preserve">trade secrets </w:t>
      </w:r>
      <w:r w:rsidR="004321EF" w:rsidRPr="00F76A50">
        <w:rPr>
          <w:noProof/>
          <w:lang w:val="en-IE"/>
        </w:rPr>
        <w:t xml:space="preserve">from </w:t>
      </w:r>
      <w:r w:rsidR="00730DF2" w:rsidRPr="00F76A50">
        <w:rPr>
          <w:noProof/>
          <w:lang w:val="en-IE"/>
        </w:rPr>
        <w:t xml:space="preserve">those </w:t>
      </w:r>
      <w:r w:rsidR="004321EF" w:rsidRPr="00F76A50">
        <w:rPr>
          <w:noProof/>
          <w:lang w:val="en-IE"/>
        </w:rPr>
        <w:t>v</w:t>
      </w:r>
      <w:r w:rsidR="007D2D5C" w:rsidRPr="00F76A50">
        <w:rPr>
          <w:noProof/>
          <w:lang w:val="en-IE"/>
        </w:rPr>
        <w:t>ul</w:t>
      </w:r>
      <w:r w:rsidR="00AD271F" w:rsidRPr="00F76A50">
        <w:rPr>
          <w:noProof/>
          <w:lang w:val="en-IE"/>
        </w:rPr>
        <w:t xml:space="preserve">nerabilities is essential </w:t>
      </w:r>
      <w:r w:rsidR="007D2D5C" w:rsidRPr="00F76A50">
        <w:rPr>
          <w:noProof/>
          <w:lang w:val="en-IE"/>
        </w:rPr>
        <w:t xml:space="preserve">for European industries to sustain their market position and competitive advantage. </w:t>
      </w:r>
      <w:r w:rsidR="00D463F3" w:rsidRPr="00F76A50">
        <w:rPr>
          <w:noProof/>
          <w:lang w:val="en-IE"/>
        </w:rPr>
        <w:t>While d</w:t>
      </w:r>
      <w:r w:rsidR="00F34605" w:rsidRPr="00F76A50">
        <w:rPr>
          <w:noProof/>
          <w:lang w:val="en-IE"/>
        </w:rPr>
        <w:t xml:space="preserve">ata holders </w:t>
      </w:r>
      <w:r w:rsidR="00730DF2" w:rsidRPr="00F76A50">
        <w:rPr>
          <w:noProof/>
          <w:lang w:val="en-IE"/>
        </w:rPr>
        <w:t>may</w:t>
      </w:r>
      <w:r w:rsidR="00AD271F" w:rsidRPr="00F76A50">
        <w:rPr>
          <w:noProof/>
          <w:lang w:val="en-IE"/>
        </w:rPr>
        <w:t xml:space="preserve"> </w:t>
      </w:r>
      <w:r w:rsidR="00F34605" w:rsidRPr="00F76A50">
        <w:rPr>
          <w:noProof/>
          <w:lang w:val="en-IE"/>
        </w:rPr>
        <w:t>exercise discretion in protecting their trade secrets</w:t>
      </w:r>
      <w:r w:rsidR="00D463F3" w:rsidRPr="00F76A50">
        <w:rPr>
          <w:noProof/>
          <w:lang w:val="en-IE"/>
        </w:rPr>
        <w:t xml:space="preserve">, </w:t>
      </w:r>
      <w:r w:rsidR="00AD271F" w:rsidRPr="00F76A50">
        <w:rPr>
          <w:noProof/>
          <w:lang w:val="en-IE"/>
        </w:rPr>
        <w:t xml:space="preserve">refusals to share data should be limited to </w:t>
      </w:r>
      <w:r w:rsidR="00D463F3" w:rsidRPr="00F76A50">
        <w:rPr>
          <w:noProof/>
          <w:lang w:val="en-IE"/>
        </w:rPr>
        <w:t>justified, exceptional circumstances</w:t>
      </w:r>
      <w:r w:rsidR="00AD271F" w:rsidRPr="00F76A50">
        <w:rPr>
          <w:noProof/>
          <w:lang w:val="en-IE"/>
        </w:rPr>
        <w:t>, in order to preserve the objectives</w:t>
      </w:r>
      <w:r w:rsidR="00D463F3" w:rsidRPr="00F76A50">
        <w:rPr>
          <w:noProof/>
          <w:lang w:val="en-IE"/>
        </w:rPr>
        <w:t xml:space="preserve"> </w:t>
      </w:r>
      <w:r w:rsidR="00AD271F" w:rsidRPr="00F76A50">
        <w:rPr>
          <w:noProof/>
          <w:lang w:val="en-IE"/>
        </w:rPr>
        <w:t xml:space="preserve">of </w:t>
      </w:r>
      <w:r w:rsidR="00934E9A" w:rsidRPr="00F76A50">
        <w:rPr>
          <w:noProof/>
          <w:lang w:val="en-IE"/>
        </w:rPr>
        <w:t xml:space="preserve">Regulation (EU) 2023/2854 of </w:t>
      </w:r>
      <w:r w:rsidR="00AD271F" w:rsidRPr="00F76A50">
        <w:rPr>
          <w:noProof/>
          <w:lang w:val="en-IE"/>
        </w:rPr>
        <w:t xml:space="preserve">fostering </w:t>
      </w:r>
      <w:r w:rsidR="00D463F3" w:rsidRPr="00F76A50">
        <w:rPr>
          <w:noProof/>
          <w:lang w:val="en-IE"/>
        </w:rPr>
        <w:t xml:space="preserve">data-driven innovation and a thriving digital economy in the </w:t>
      </w:r>
      <w:r w:rsidR="0059008C" w:rsidRPr="00F76A50">
        <w:rPr>
          <w:noProof/>
          <w:lang w:val="en-IE"/>
        </w:rPr>
        <w:t>Union</w:t>
      </w:r>
      <w:r w:rsidR="00D463F3" w:rsidRPr="00F76A50">
        <w:rPr>
          <w:noProof/>
          <w:lang w:val="en-IE"/>
        </w:rPr>
        <w:t>.</w:t>
      </w:r>
      <w:r w:rsidR="00670482" w:rsidRPr="00F76A50">
        <w:rPr>
          <w:noProof/>
          <w:lang w:val="en-IE"/>
        </w:rPr>
        <w:t xml:space="preserve"> </w:t>
      </w:r>
      <w:r w:rsidR="0000006F" w:rsidRPr="00F76A50">
        <w:rPr>
          <w:noProof/>
          <w:lang w:val="en-IE"/>
        </w:rPr>
        <w:t>S</w:t>
      </w:r>
      <w:r w:rsidR="0067387E" w:rsidRPr="00F76A50">
        <w:rPr>
          <w:noProof/>
          <w:lang w:val="en-IE"/>
        </w:rPr>
        <w:t>afeguards against</w:t>
      </w:r>
      <w:r w:rsidR="000E40E6" w:rsidRPr="00F76A50">
        <w:rPr>
          <w:noProof/>
          <w:lang w:val="en-IE"/>
        </w:rPr>
        <w:t xml:space="preserve"> </w:t>
      </w:r>
      <w:r w:rsidR="0000006F" w:rsidRPr="00F76A50">
        <w:rPr>
          <w:noProof/>
          <w:lang w:val="en-IE"/>
        </w:rPr>
        <w:t>misuse</w:t>
      </w:r>
      <w:r w:rsidR="000E40E6" w:rsidRPr="00F76A50">
        <w:rPr>
          <w:noProof/>
          <w:lang w:val="en-IE"/>
        </w:rPr>
        <w:t xml:space="preserve"> of </w:t>
      </w:r>
      <w:r w:rsidR="00075AE2" w:rsidRPr="00F76A50">
        <w:rPr>
          <w:noProof/>
          <w:lang w:val="en-IE"/>
        </w:rPr>
        <w:t>the</w:t>
      </w:r>
      <w:r w:rsidR="000E40E6" w:rsidRPr="00F76A50">
        <w:rPr>
          <w:noProof/>
          <w:lang w:val="en-IE"/>
        </w:rPr>
        <w:t xml:space="preserve"> </w:t>
      </w:r>
      <w:r w:rsidR="0067387E" w:rsidRPr="00F76A50">
        <w:rPr>
          <w:noProof/>
          <w:lang w:val="en-IE"/>
        </w:rPr>
        <w:t>refusal mechanism</w:t>
      </w:r>
      <w:r w:rsidR="007C29DF" w:rsidRPr="00F76A50">
        <w:rPr>
          <w:noProof/>
          <w:lang w:val="en-IE"/>
        </w:rPr>
        <w:t xml:space="preserve"> </w:t>
      </w:r>
      <w:r w:rsidR="00730DF2" w:rsidRPr="00F76A50">
        <w:rPr>
          <w:noProof/>
          <w:lang w:val="en-IE"/>
        </w:rPr>
        <w:t>should</w:t>
      </w:r>
      <w:r w:rsidR="007C29DF" w:rsidRPr="00F76A50">
        <w:rPr>
          <w:noProof/>
          <w:lang w:val="en-IE"/>
        </w:rPr>
        <w:t xml:space="preserve"> remain in place</w:t>
      </w:r>
      <w:r w:rsidR="000E40E6" w:rsidRPr="00F76A50">
        <w:rPr>
          <w:noProof/>
          <w:lang w:val="en-IE"/>
        </w:rPr>
        <w:t xml:space="preserve">, including </w:t>
      </w:r>
      <w:r w:rsidR="003D0304" w:rsidRPr="00F76A50">
        <w:rPr>
          <w:noProof/>
          <w:lang w:val="en-IE"/>
        </w:rPr>
        <w:t xml:space="preserve">the </w:t>
      </w:r>
      <w:r w:rsidR="00FA650E" w:rsidRPr="00F76A50">
        <w:rPr>
          <w:noProof/>
          <w:lang w:val="en-IE"/>
        </w:rPr>
        <w:t xml:space="preserve">data holder’s obligation to demonstrate </w:t>
      </w:r>
      <w:r w:rsidR="00772098" w:rsidRPr="00F76A50">
        <w:rPr>
          <w:noProof/>
          <w:lang w:val="en-IE"/>
        </w:rPr>
        <w:t>in a duly substantiated manner</w:t>
      </w:r>
      <w:r w:rsidR="00F3623F" w:rsidRPr="00F76A50">
        <w:rPr>
          <w:noProof/>
          <w:lang w:val="en-IE"/>
        </w:rPr>
        <w:t xml:space="preserve"> that disclosure poses a high risk </w:t>
      </w:r>
      <w:r w:rsidR="003D0304" w:rsidRPr="00F76A50">
        <w:rPr>
          <w:noProof/>
          <w:lang w:val="en-IE"/>
        </w:rPr>
        <w:t xml:space="preserve">and </w:t>
      </w:r>
      <w:r w:rsidR="00D52F52" w:rsidRPr="00F76A50">
        <w:rPr>
          <w:noProof/>
          <w:lang w:val="en-IE"/>
        </w:rPr>
        <w:t xml:space="preserve">to </w:t>
      </w:r>
      <w:r w:rsidR="003D0304" w:rsidRPr="00F76A50">
        <w:rPr>
          <w:noProof/>
          <w:lang w:val="en-IE"/>
        </w:rPr>
        <w:t xml:space="preserve">notify competent authorities. </w:t>
      </w:r>
      <w:r w:rsidR="00EB29F8" w:rsidRPr="00F76A50">
        <w:rPr>
          <w:noProof/>
          <w:lang w:val="en-IE"/>
        </w:rPr>
        <w:t>Th</w:t>
      </w:r>
      <w:r w:rsidR="00F5798C" w:rsidRPr="00F76A50">
        <w:rPr>
          <w:noProof/>
          <w:lang w:val="en-IE"/>
        </w:rPr>
        <w:t>is</w:t>
      </w:r>
      <w:r w:rsidR="00EB29F8" w:rsidRPr="00F76A50">
        <w:rPr>
          <w:noProof/>
          <w:lang w:val="en-IE"/>
        </w:rPr>
        <w:t xml:space="preserve"> </w:t>
      </w:r>
      <w:r w:rsidR="006C21D3" w:rsidRPr="00F76A50">
        <w:rPr>
          <w:noProof/>
          <w:lang w:val="en-IE"/>
        </w:rPr>
        <w:t>demonstration</w:t>
      </w:r>
      <w:r w:rsidR="00EB29F8" w:rsidRPr="00F76A50">
        <w:rPr>
          <w:noProof/>
          <w:lang w:val="en-IE"/>
        </w:rPr>
        <w:t xml:space="preserve"> </w:t>
      </w:r>
      <w:r w:rsidR="002D2D69" w:rsidRPr="00F76A50">
        <w:rPr>
          <w:noProof/>
          <w:lang w:val="en-IE"/>
        </w:rPr>
        <w:t xml:space="preserve">should be provided </w:t>
      </w:r>
      <w:r w:rsidR="00FD76D8" w:rsidRPr="00F76A50">
        <w:rPr>
          <w:noProof/>
          <w:lang w:val="en-IE"/>
        </w:rPr>
        <w:t>in writing</w:t>
      </w:r>
      <w:r w:rsidR="009A30BD" w:rsidRPr="00F76A50">
        <w:rPr>
          <w:noProof/>
          <w:lang w:val="en-IE"/>
        </w:rPr>
        <w:t xml:space="preserve"> </w:t>
      </w:r>
      <w:r w:rsidR="002D2D69" w:rsidRPr="00F76A50">
        <w:rPr>
          <w:noProof/>
          <w:lang w:val="en-IE"/>
        </w:rPr>
        <w:t>without undue de</w:t>
      </w:r>
      <w:r w:rsidR="004C00E8" w:rsidRPr="00F76A50">
        <w:rPr>
          <w:noProof/>
          <w:lang w:val="en-IE"/>
        </w:rPr>
        <w:t xml:space="preserve">lay </w:t>
      </w:r>
      <w:r w:rsidR="00FD76D8" w:rsidRPr="00F76A50">
        <w:rPr>
          <w:noProof/>
          <w:lang w:val="en-IE"/>
        </w:rPr>
        <w:t>to the user or third party</w:t>
      </w:r>
      <w:r w:rsidR="009A30BD" w:rsidRPr="00F76A50">
        <w:rPr>
          <w:noProof/>
          <w:lang w:val="en-IE"/>
        </w:rPr>
        <w:t xml:space="preserve"> </w:t>
      </w:r>
      <w:r w:rsidR="004C00E8" w:rsidRPr="00F76A50">
        <w:rPr>
          <w:noProof/>
          <w:lang w:val="en-IE"/>
        </w:rPr>
        <w:t xml:space="preserve">and proportionate to the case at </w:t>
      </w:r>
      <w:r w:rsidR="00C70F0E" w:rsidRPr="00F76A50">
        <w:rPr>
          <w:noProof/>
          <w:lang w:val="en-IE"/>
        </w:rPr>
        <w:t xml:space="preserve">hand. </w:t>
      </w:r>
      <w:r w:rsidR="00D52F52" w:rsidRPr="00F76A50">
        <w:rPr>
          <w:noProof/>
          <w:lang w:val="en-IE"/>
        </w:rPr>
        <w:t>All parties involved should treat th</w:t>
      </w:r>
      <w:r w:rsidR="00983543" w:rsidRPr="00F76A50">
        <w:rPr>
          <w:noProof/>
          <w:lang w:val="en-IE"/>
        </w:rPr>
        <w:t xml:space="preserve">e </w:t>
      </w:r>
      <w:r w:rsidR="003F4832" w:rsidRPr="00F76A50">
        <w:rPr>
          <w:noProof/>
          <w:lang w:val="en-IE"/>
        </w:rPr>
        <w:t>decision</w:t>
      </w:r>
      <w:r w:rsidR="009A30BD" w:rsidRPr="00F76A50">
        <w:rPr>
          <w:noProof/>
          <w:lang w:val="en-IE"/>
        </w:rPr>
        <w:t xml:space="preserve"> and supporting</w:t>
      </w:r>
      <w:r w:rsidR="00983543" w:rsidRPr="00F76A50">
        <w:rPr>
          <w:noProof/>
          <w:lang w:val="en-IE"/>
        </w:rPr>
        <w:t xml:space="preserve"> demonstration</w:t>
      </w:r>
      <w:r w:rsidR="003F4832" w:rsidRPr="00F76A50">
        <w:rPr>
          <w:noProof/>
          <w:lang w:val="en-IE"/>
        </w:rPr>
        <w:t xml:space="preserve"> </w:t>
      </w:r>
      <w:r w:rsidR="00434084" w:rsidRPr="00F76A50">
        <w:rPr>
          <w:noProof/>
          <w:lang w:val="en-IE"/>
        </w:rPr>
        <w:t>as confidential</w:t>
      </w:r>
      <w:r w:rsidR="005C796E" w:rsidRPr="00F76A50">
        <w:rPr>
          <w:noProof/>
          <w:lang w:val="en-IE"/>
        </w:rPr>
        <w:t xml:space="preserve"> </w:t>
      </w:r>
      <w:r w:rsidR="00F82A05" w:rsidRPr="00F76A50">
        <w:rPr>
          <w:noProof/>
          <w:lang w:val="en-IE"/>
        </w:rPr>
        <w:t xml:space="preserve">in order to uphold the confidential nature of the trade secrets </w:t>
      </w:r>
      <w:r w:rsidR="001C4BD6" w:rsidRPr="00F76A50">
        <w:rPr>
          <w:noProof/>
          <w:lang w:val="en-IE"/>
        </w:rPr>
        <w:t>concerned</w:t>
      </w:r>
      <w:r w:rsidR="00983543" w:rsidRPr="00F76A50">
        <w:rPr>
          <w:noProof/>
          <w:lang w:val="en-IE"/>
        </w:rPr>
        <w:t>.</w:t>
      </w:r>
      <w:r w:rsidR="00EB29F8" w:rsidRPr="00F76A50">
        <w:rPr>
          <w:noProof/>
          <w:lang w:val="en-IE"/>
        </w:rPr>
        <w:t xml:space="preserve"> </w:t>
      </w:r>
      <w:r w:rsidR="003F4832" w:rsidRPr="00F76A50">
        <w:rPr>
          <w:noProof/>
          <w:lang w:val="en-IE"/>
        </w:rPr>
        <w:t xml:space="preserve">Users and third parties, as the case may be, may challenge the </w:t>
      </w:r>
      <w:r w:rsidR="00961F0F" w:rsidRPr="00F76A50">
        <w:rPr>
          <w:noProof/>
          <w:lang w:val="en-IE"/>
        </w:rPr>
        <w:t xml:space="preserve">data holder’s </w:t>
      </w:r>
      <w:r w:rsidR="00AC4B47" w:rsidRPr="00F76A50">
        <w:rPr>
          <w:noProof/>
          <w:lang w:val="en-IE"/>
        </w:rPr>
        <w:t xml:space="preserve">decision </w:t>
      </w:r>
      <w:r w:rsidR="00D52F52" w:rsidRPr="00F76A50">
        <w:rPr>
          <w:noProof/>
          <w:lang w:val="en-IE"/>
        </w:rPr>
        <w:t>with</w:t>
      </w:r>
      <w:r w:rsidR="00983543" w:rsidRPr="00F76A50">
        <w:rPr>
          <w:noProof/>
          <w:lang w:val="en-IE"/>
        </w:rPr>
        <w:t xml:space="preserve"> </w:t>
      </w:r>
      <w:r w:rsidR="001C0D00" w:rsidRPr="00F76A50">
        <w:rPr>
          <w:noProof/>
          <w:lang w:val="en-IE"/>
        </w:rPr>
        <w:t>the</w:t>
      </w:r>
      <w:r w:rsidR="00AC4B47" w:rsidRPr="00F76A50">
        <w:rPr>
          <w:noProof/>
          <w:lang w:val="en-IE"/>
        </w:rPr>
        <w:t xml:space="preserve"> competent authority, </w:t>
      </w:r>
      <w:r w:rsidR="00990001" w:rsidRPr="00F76A50">
        <w:rPr>
          <w:noProof/>
          <w:lang w:val="en-IE"/>
        </w:rPr>
        <w:t xml:space="preserve">in court, or </w:t>
      </w:r>
      <w:r w:rsidR="00D52F52" w:rsidRPr="00F76A50">
        <w:rPr>
          <w:noProof/>
          <w:lang w:val="en-IE"/>
        </w:rPr>
        <w:t>through</w:t>
      </w:r>
      <w:r w:rsidR="00990001" w:rsidRPr="00F76A50">
        <w:rPr>
          <w:noProof/>
          <w:lang w:val="en-IE"/>
        </w:rPr>
        <w:t xml:space="preserve"> dispute settlement bod</w:t>
      </w:r>
      <w:r w:rsidR="001C0D00" w:rsidRPr="00F76A50">
        <w:rPr>
          <w:noProof/>
          <w:lang w:val="en-IE"/>
        </w:rPr>
        <w:t>ies</w:t>
      </w:r>
      <w:r w:rsidR="00990001" w:rsidRPr="00F76A50">
        <w:rPr>
          <w:noProof/>
          <w:lang w:val="en-IE"/>
        </w:rPr>
        <w:t>.</w:t>
      </w:r>
      <w:r w:rsidR="00983543" w:rsidRPr="00F76A50">
        <w:rPr>
          <w:noProof/>
          <w:lang w:val="en-IE"/>
        </w:rPr>
        <w:t xml:space="preserve"> </w:t>
      </w:r>
    </w:p>
    <w:p w14:paraId="17FC7C8D" w14:textId="77777777" w:rsidR="00AF33ED" w:rsidRPr="00F76A50" w:rsidRDefault="001936FC" w:rsidP="001936FC">
      <w:pPr>
        <w:pStyle w:val="ManualConsidrant"/>
        <w:rPr>
          <w:rFonts w:ascii="Aptos" w:eastAsia="Aptos" w:hAnsi="Aptos" w:cs="Aptos"/>
          <w:noProof/>
          <w:sz w:val="22"/>
          <w:lang w:val="en-IE"/>
        </w:rPr>
      </w:pPr>
      <w:r w:rsidRPr="001936FC">
        <w:rPr>
          <w:noProof/>
        </w:rPr>
        <w:t>(15)</w:t>
      </w:r>
      <w:r w:rsidRPr="001936FC">
        <w:rPr>
          <w:noProof/>
        </w:rPr>
        <w:tab/>
      </w:r>
      <w:r w:rsidR="001F5ACE" w:rsidRPr="00F76A50">
        <w:rPr>
          <w:noProof/>
          <w:lang w:val="en-IE"/>
        </w:rPr>
        <w:t xml:space="preserve">To simplify the business-to-government data sharing framework under </w:t>
      </w:r>
      <w:r w:rsidR="00D94F07" w:rsidRPr="00F76A50">
        <w:rPr>
          <w:noProof/>
          <w:lang w:val="en-IE"/>
        </w:rPr>
        <w:t>Regulation (EU) 2023/2854</w:t>
      </w:r>
      <w:r w:rsidR="00407F76" w:rsidRPr="00F76A50">
        <w:rPr>
          <w:noProof/>
          <w:lang w:val="en-IE"/>
        </w:rPr>
        <w:t xml:space="preserve"> </w:t>
      </w:r>
      <w:r w:rsidR="001F5ACE" w:rsidRPr="00F76A50">
        <w:rPr>
          <w:noProof/>
          <w:lang w:val="en-IE"/>
        </w:rPr>
        <w:t xml:space="preserve">and to clarify ambiguities that previously imposed broader obligations on businesses, it is necessary to narrow the scope of Chapter V of that Regulation </w:t>
      </w:r>
      <w:r w:rsidR="00D77726" w:rsidRPr="00F76A50">
        <w:rPr>
          <w:noProof/>
          <w:lang w:val="en-IE"/>
        </w:rPr>
        <w:t xml:space="preserve">from ‘exceptional need’ to </w:t>
      </w:r>
      <w:r w:rsidR="001125FB" w:rsidRPr="00F76A50">
        <w:rPr>
          <w:noProof/>
          <w:lang w:val="en-IE"/>
        </w:rPr>
        <w:t>‘public emergencies’.</w:t>
      </w:r>
      <w:r w:rsidR="009504E5" w:rsidRPr="00F76A50">
        <w:rPr>
          <w:noProof/>
          <w:lang w:val="en-IE"/>
        </w:rPr>
        <w:t xml:space="preserve"> </w:t>
      </w:r>
      <w:r w:rsidR="009C7A0C" w:rsidRPr="00F76A50">
        <w:rPr>
          <w:noProof/>
          <w:lang w:val="en-IE"/>
        </w:rPr>
        <w:t xml:space="preserve">The </w:t>
      </w:r>
      <w:r w:rsidR="0071522D" w:rsidRPr="00F76A50">
        <w:rPr>
          <w:noProof/>
          <w:lang w:val="en-IE"/>
        </w:rPr>
        <w:t>concept</w:t>
      </w:r>
      <w:r w:rsidR="009C7A0C" w:rsidRPr="00F76A50">
        <w:rPr>
          <w:noProof/>
          <w:lang w:val="en-IE"/>
        </w:rPr>
        <w:t xml:space="preserve"> </w:t>
      </w:r>
      <w:r w:rsidR="0071522D" w:rsidRPr="00F76A50">
        <w:rPr>
          <w:noProof/>
          <w:lang w:val="en-IE"/>
        </w:rPr>
        <w:t>of</w:t>
      </w:r>
      <w:r w:rsidR="009C7A0C" w:rsidRPr="00F76A50">
        <w:rPr>
          <w:noProof/>
          <w:lang w:val="en-IE"/>
        </w:rPr>
        <w:t xml:space="preserve"> </w:t>
      </w:r>
      <w:r w:rsidR="005F2084" w:rsidRPr="00F76A50">
        <w:rPr>
          <w:noProof/>
          <w:lang w:val="en-IE"/>
        </w:rPr>
        <w:t>‘</w:t>
      </w:r>
      <w:r w:rsidR="009C7A0C" w:rsidRPr="00F76A50">
        <w:rPr>
          <w:noProof/>
          <w:lang w:val="en-IE"/>
        </w:rPr>
        <w:t>public emergencies</w:t>
      </w:r>
      <w:r w:rsidR="005F2084" w:rsidRPr="00F76A50">
        <w:rPr>
          <w:noProof/>
          <w:lang w:val="en-IE"/>
        </w:rPr>
        <w:t>’, which is</w:t>
      </w:r>
      <w:r w:rsidR="00BE620B" w:rsidRPr="00F76A50">
        <w:rPr>
          <w:noProof/>
          <w:lang w:val="en-IE"/>
        </w:rPr>
        <w:t xml:space="preserve"> </w:t>
      </w:r>
      <w:r w:rsidR="005F2084" w:rsidRPr="00F76A50">
        <w:rPr>
          <w:noProof/>
          <w:lang w:val="en-IE"/>
        </w:rPr>
        <w:t xml:space="preserve">defined under Article 2(29) of </w:t>
      </w:r>
      <w:bookmarkStart w:id="3" w:name="_Hlk212550767"/>
      <w:r w:rsidR="005F2084" w:rsidRPr="00F76A50">
        <w:rPr>
          <w:noProof/>
          <w:lang w:val="en-IE"/>
        </w:rPr>
        <w:t>Regulation (EU) 2023/2854</w:t>
      </w:r>
      <w:bookmarkEnd w:id="3"/>
      <w:r w:rsidR="005F2084" w:rsidRPr="00F76A50">
        <w:rPr>
          <w:noProof/>
          <w:lang w:val="en-IE"/>
        </w:rPr>
        <w:t>,</w:t>
      </w:r>
      <w:r w:rsidR="009C7A0C" w:rsidRPr="00F76A50">
        <w:rPr>
          <w:noProof/>
          <w:lang w:val="en-IE"/>
        </w:rPr>
        <w:t xml:space="preserve"> thus ensures that the obligations </w:t>
      </w:r>
      <w:r w:rsidR="003B13E0" w:rsidRPr="00F76A50">
        <w:rPr>
          <w:noProof/>
          <w:lang w:val="en-IE"/>
        </w:rPr>
        <w:t xml:space="preserve">laid down in that Chapter </w:t>
      </w:r>
      <w:r w:rsidR="009C7A0C" w:rsidRPr="00F76A50">
        <w:rPr>
          <w:noProof/>
          <w:lang w:val="en-IE"/>
        </w:rPr>
        <w:t xml:space="preserve">are invoked only under well-defined, urgent situations, reducing the technical, </w:t>
      </w:r>
      <w:r w:rsidR="00D45A34" w:rsidRPr="00F76A50">
        <w:rPr>
          <w:noProof/>
          <w:lang w:val="en-IE"/>
        </w:rPr>
        <w:t>administrative</w:t>
      </w:r>
      <w:r w:rsidR="009C7A0C" w:rsidRPr="00F76A50">
        <w:rPr>
          <w:noProof/>
          <w:lang w:val="en-IE"/>
        </w:rPr>
        <w:t xml:space="preserve"> and legal challenges that business face</w:t>
      </w:r>
      <w:r w:rsidR="001D5637" w:rsidRPr="00F76A50">
        <w:rPr>
          <w:noProof/>
          <w:lang w:val="en-IE"/>
        </w:rPr>
        <w:t>d</w:t>
      </w:r>
      <w:r w:rsidR="009C7A0C" w:rsidRPr="00F76A50">
        <w:rPr>
          <w:noProof/>
          <w:lang w:val="en-IE"/>
        </w:rPr>
        <w:t xml:space="preserve"> under the </w:t>
      </w:r>
      <w:r w:rsidR="00A35BB8" w:rsidRPr="00F76A50">
        <w:rPr>
          <w:noProof/>
          <w:lang w:val="en-IE"/>
        </w:rPr>
        <w:t xml:space="preserve">previous regime. </w:t>
      </w:r>
      <w:r w:rsidR="009504E5" w:rsidRPr="00F76A50">
        <w:rPr>
          <w:noProof/>
          <w:lang w:val="en-IE"/>
        </w:rPr>
        <w:t xml:space="preserve">This </w:t>
      </w:r>
      <w:r w:rsidR="009B399B" w:rsidRPr="00F76A50">
        <w:rPr>
          <w:noProof/>
          <w:lang w:val="en-IE"/>
        </w:rPr>
        <w:t xml:space="preserve">would </w:t>
      </w:r>
      <w:r w:rsidR="00A35BB8" w:rsidRPr="00F76A50">
        <w:rPr>
          <w:noProof/>
          <w:lang w:val="en-IE"/>
        </w:rPr>
        <w:t xml:space="preserve">ensure </w:t>
      </w:r>
      <w:r w:rsidR="009B399B" w:rsidRPr="00F76A50">
        <w:rPr>
          <w:noProof/>
          <w:lang w:val="en-IE"/>
        </w:rPr>
        <w:t>that</w:t>
      </w:r>
      <w:r w:rsidR="00A35BB8" w:rsidRPr="00F76A50">
        <w:rPr>
          <w:noProof/>
          <w:lang w:val="en-IE"/>
        </w:rPr>
        <w:t xml:space="preserve"> data requests are relevant and proportionate to responding, mitigating, or supporting the recovery from public emergencies. </w:t>
      </w:r>
      <w:r w:rsidR="00D45A34" w:rsidRPr="00F76A50">
        <w:rPr>
          <w:noProof/>
          <w:lang w:val="en-IE"/>
        </w:rPr>
        <w:t xml:space="preserve">Since </w:t>
      </w:r>
      <w:r w:rsidR="000B632E" w:rsidRPr="00F76A50">
        <w:rPr>
          <w:noProof/>
          <w:lang w:val="en-IE"/>
        </w:rPr>
        <w:t xml:space="preserve">the updated </w:t>
      </w:r>
      <w:r w:rsidR="002713BA" w:rsidRPr="00F76A50">
        <w:rPr>
          <w:noProof/>
          <w:lang w:val="en-IE"/>
        </w:rPr>
        <w:t xml:space="preserve">Union </w:t>
      </w:r>
      <w:r w:rsidR="000B632E" w:rsidRPr="00F76A50">
        <w:rPr>
          <w:noProof/>
          <w:lang w:val="en-IE"/>
        </w:rPr>
        <w:t xml:space="preserve">framework on </w:t>
      </w:r>
      <w:r w:rsidR="005616EB" w:rsidRPr="00F76A50">
        <w:rPr>
          <w:noProof/>
          <w:lang w:val="en-IE"/>
        </w:rPr>
        <w:t xml:space="preserve">European statistics under </w:t>
      </w:r>
      <w:r w:rsidR="000B632E" w:rsidRPr="00F76A50">
        <w:rPr>
          <w:noProof/>
        </w:rPr>
        <w:t>Regulation (EC) No 223/2009</w:t>
      </w:r>
      <w:r w:rsidR="000B632E" w:rsidRPr="00F76A50">
        <w:rPr>
          <w:noProof/>
          <w:lang w:val="en-IE"/>
        </w:rPr>
        <w:t xml:space="preserve"> </w:t>
      </w:r>
      <w:r w:rsidR="00C62B6A" w:rsidRPr="00F76A50">
        <w:rPr>
          <w:noProof/>
          <w:lang w:val="en-IE"/>
        </w:rPr>
        <w:t>of the European Parliament and of the Council</w:t>
      </w:r>
      <w:r w:rsidR="00C62B6A" w:rsidRPr="00F76A50">
        <w:rPr>
          <w:rStyle w:val="FootnoteReference"/>
          <w:noProof/>
          <w:lang w:val="en-IE"/>
        </w:rPr>
        <w:footnoteReference w:id="32"/>
      </w:r>
      <w:r w:rsidR="00C62B6A" w:rsidRPr="00F76A50">
        <w:rPr>
          <w:noProof/>
          <w:lang w:val="en-IE"/>
        </w:rPr>
        <w:t xml:space="preserve"> </w:t>
      </w:r>
      <w:r w:rsidR="00D45A34" w:rsidRPr="00F76A50">
        <w:rPr>
          <w:noProof/>
          <w:lang w:val="en-IE"/>
        </w:rPr>
        <w:t xml:space="preserve">does not address public emergencies, it is essential to preserve the role of official statistics under Chapter V of </w:t>
      </w:r>
      <w:r w:rsidR="00934E9A" w:rsidRPr="00F76A50">
        <w:rPr>
          <w:noProof/>
          <w:lang w:val="en-IE"/>
        </w:rPr>
        <w:t xml:space="preserve">Regulation (EU) 2023/2854 </w:t>
      </w:r>
      <w:r w:rsidR="00D45A34" w:rsidRPr="00F76A50">
        <w:rPr>
          <w:noProof/>
          <w:lang w:val="en-IE"/>
        </w:rPr>
        <w:t xml:space="preserve">to ensure clarity and effectiveness in such situations. </w:t>
      </w:r>
      <w:r w:rsidR="00570DA0" w:rsidRPr="00F76A50">
        <w:rPr>
          <w:noProof/>
          <w:lang w:val="en-IE"/>
        </w:rPr>
        <w:t>It is also necessary to clarify the</w:t>
      </w:r>
      <w:r w:rsidR="0011368C" w:rsidRPr="00F76A50">
        <w:rPr>
          <w:noProof/>
          <w:lang w:val="en-IE"/>
        </w:rPr>
        <w:t xml:space="preserve"> compensation regime for situations where</w:t>
      </w:r>
      <w:r w:rsidR="00E97D08" w:rsidRPr="00F76A50">
        <w:rPr>
          <w:noProof/>
          <w:lang w:val="en-IE"/>
        </w:rPr>
        <w:t xml:space="preserve"> microenterprises and small enterprises are required to provide data to address a public emergency</w:t>
      </w:r>
      <w:r w:rsidR="007D6ADE" w:rsidRPr="00F76A50">
        <w:rPr>
          <w:noProof/>
          <w:lang w:val="en-IE"/>
        </w:rPr>
        <w:t>,</w:t>
      </w:r>
      <w:r w:rsidR="00E97D08" w:rsidRPr="00F76A50">
        <w:rPr>
          <w:noProof/>
          <w:lang w:val="en-IE"/>
        </w:rPr>
        <w:t xml:space="preserve"> </w:t>
      </w:r>
      <w:r w:rsidR="00AE64CE" w:rsidRPr="00F76A50">
        <w:rPr>
          <w:noProof/>
          <w:lang w:val="en-IE"/>
        </w:rPr>
        <w:t>in which case</w:t>
      </w:r>
      <w:r w:rsidR="00E97D08" w:rsidRPr="00F76A50">
        <w:rPr>
          <w:noProof/>
          <w:lang w:val="en-IE"/>
        </w:rPr>
        <w:t xml:space="preserve"> </w:t>
      </w:r>
      <w:r w:rsidR="0011368C" w:rsidRPr="00F76A50">
        <w:rPr>
          <w:noProof/>
          <w:lang w:val="en-IE"/>
        </w:rPr>
        <w:t xml:space="preserve">such enterprises are allowed to claim </w:t>
      </w:r>
      <w:r w:rsidR="00BB6394" w:rsidRPr="00F76A50">
        <w:rPr>
          <w:noProof/>
          <w:lang w:val="en-IE"/>
        </w:rPr>
        <w:t>compensation</w:t>
      </w:r>
      <w:r w:rsidR="0011368C" w:rsidRPr="00F76A50">
        <w:rPr>
          <w:noProof/>
          <w:lang w:val="en-IE"/>
        </w:rPr>
        <w:t>.</w:t>
      </w:r>
      <w:r w:rsidR="00BB6394" w:rsidRPr="00F76A50">
        <w:rPr>
          <w:noProof/>
          <w:lang w:val="en-IE"/>
        </w:rPr>
        <w:t xml:space="preserve"> </w:t>
      </w:r>
    </w:p>
    <w:p w14:paraId="4C42E8F1" w14:textId="77777777" w:rsidR="00C21544" w:rsidRPr="00665C74" w:rsidRDefault="001936FC" w:rsidP="001936FC">
      <w:pPr>
        <w:pStyle w:val="ManualConsidrant"/>
        <w:rPr>
          <w:noProof/>
          <w:lang w:val="en-IE"/>
        </w:rPr>
      </w:pPr>
      <w:r w:rsidRPr="001936FC">
        <w:rPr>
          <w:noProof/>
        </w:rPr>
        <w:t>(16)</w:t>
      </w:r>
      <w:r w:rsidRPr="001936FC">
        <w:rPr>
          <w:noProof/>
        </w:rPr>
        <w:tab/>
      </w:r>
      <w:r w:rsidR="003758D9" w:rsidRPr="00665C74">
        <w:rPr>
          <w:noProof/>
          <w:lang w:val="en-IE"/>
        </w:rPr>
        <w:t xml:space="preserve">In order to mitigate legal uncertainties that could discourage </w:t>
      </w:r>
      <w:r w:rsidR="003A6E49" w:rsidRPr="00665C74">
        <w:rPr>
          <w:noProof/>
          <w:lang w:val="en-IE"/>
        </w:rPr>
        <w:t>innovative business models, it is necessary to address</w:t>
      </w:r>
      <w:r w:rsidR="002E645A" w:rsidRPr="00665C74">
        <w:rPr>
          <w:noProof/>
          <w:lang w:val="en-IE"/>
        </w:rPr>
        <w:t xml:space="preserve"> </w:t>
      </w:r>
      <w:r w:rsidR="00CC4964" w:rsidRPr="00F76A50">
        <w:rPr>
          <w:noProof/>
          <w:lang w:val="en-IE"/>
        </w:rPr>
        <w:t xml:space="preserve">the substantial compliance ambiguities and burdens associated </w:t>
      </w:r>
      <w:r w:rsidR="00E05F63" w:rsidRPr="00F76A50">
        <w:rPr>
          <w:noProof/>
          <w:lang w:val="en-IE"/>
        </w:rPr>
        <w:t xml:space="preserve">with </w:t>
      </w:r>
      <w:r w:rsidR="00035F6E" w:rsidRPr="00F76A50">
        <w:rPr>
          <w:noProof/>
          <w:lang w:val="en-IE"/>
        </w:rPr>
        <w:t xml:space="preserve">the provisions </w:t>
      </w:r>
      <w:r w:rsidR="00CC4964" w:rsidRPr="00F76A50">
        <w:rPr>
          <w:noProof/>
          <w:lang w:val="en-IE"/>
        </w:rPr>
        <w:t xml:space="preserve">on </w:t>
      </w:r>
      <w:r w:rsidR="00E05F63" w:rsidRPr="00F76A50">
        <w:rPr>
          <w:noProof/>
          <w:lang w:val="en-IE"/>
        </w:rPr>
        <w:t>smart contracts executing data sharing agreements under Article 36 of Regulation (EU) 2023/2854</w:t>
      </w:r>
      <w:r w:rsidR="00274FD1" w:rsidRPr="00F76A50">
        <w:rPr>
          <w:noProof/>
          <w:lang w:val="en-IE"/>
        </w:rPr>
        <w:t xml:space="preserve">. </w:t>
      </w:r>
      <w:r w:rsidR="00C053CB" w:rsidRPr="00F76A50">
        <w:rPr>
          <w:noProof/>
          <w:lang w:val="en-IE"/>
        </w:rPr>
        <w:t xml:space="preserve">The absence of </w:t>
      </w:r>
      <w:r w:rsidR="005434CB" w:rsidRPr="00F76A50">
        <w:rPr>
          <w:noProof/>
          <w:lang w:val="en-IE"/>
        </w:rPr>
        <w:t>harmoni</w:t>
      </w:r>
      <w:r w:rsidR="00CC64DE" w:rsidRPr="00F76A50">
        <w:rPr>
          <w:noProof/>
          <w:lang w:val="en-IE"/>
        </w:rPr>
        <w:t>s</w:t>
      </w:r>
      <w:r w:rsidR="005434CB" w:rsidRPr="00F76A50">
        <w:rPr>
          <w:noProof/>
          <w:lang w:val="en-IE"/>
        </w:rPr>
        <w:t xml:space="preserve">ed standards and clear definitions for key concepts such as </w:t>
      </w:r>
      <w:r w:rsidR="00F06A48" w:rsidRPr="00F76A50">
        <w:rPr>
          <w:noProof/>
          <w:lang w:val="en-IE"/>
        </w:rPr>
        <w:t>‘</w:t>
      </w:r>
      <w:r w:rsidR="005434CB" w:rsidRPr="00F76A50">
        <w:rPr>
          <w:noProof/>
          <w:lang w:val="en-IE"/>
        </w:rPr>
        <w:t>robustness</w:t>
      </w:r>
      <w:r w:rsidR="00F06A48" w:rsidRPr="00F76A50">
        <w:rPr>
          <w:noProof/>
          <w:lang w:val="en-IE"/>
        </w:rPr>
        <w:t>’</w:t>
      </w:r>
      <w:r w:rsidR="00542577" w:rsidRPr="00F76A50">
        <w:rPr>
          <w:noProof/>
          <w:lang w:val="en-IE"/>
        </w:rPr>
        <w:t>,</w:t>
      </w:r>
      <w:r w:rsidR="005434CB" w:rsidRPr="00F76A50">
        <w:rPr>
          <w:noProof/>
          <w:lang w:val="en-IE"/>
        </w:rPr>
        <w:t xml:space="preserve"> </w:t>
      </w:r>
      <w:r w:rsidR="00F06A48" w:rsidRPr="00F76A50">
        <w:rPr>
          <w:noProof/>
          <w:lang w:val="en-IE"/>
        </w:rPr>
        <w:t>‘</w:t>
      </w:r>
      <w:r w:rsidR="005434CB" w:rsidRPr="00F76A50">
        <w:rPr>
          <w:noProof/>
          <w:lang w:val="en-IE"/>
        </w:rPr>
        <w:t>access control</w:t>
      </w:r>
      <w:r w:rsidR="00F06A48" w:rsidRPr="00F76A50">
        <w:rPr>
          <w:noProof/>
          <w:lang w:val="en-IE"/>
        </w:rPr>
        <w:t>’</w:t>
      </w:r>
      <w:r w:rsidR="00542577" w:rsidRPr="00F76A50">
        <w:rPr>
          <w:noProof/>
          <w:lang w:val="en-IE"/>
        </w:rPr>
        <w:t xml:space="preserve">, and </w:t>
      </w:r>
      <w:r w:rsidR="00F06A48" w:rsidRPr="00F76A50">
        <w:rPr>
          <w:noProof/>
          <w:lang w:val="en-IE"/>
        </w:rPr>
        <w:t>‘</w:t>
      </w:r>
      <w:r w:rsidR="00542577" w:rsidRPr="00F76A50">
        <w:rPr>
          <w:noProof/>
          <w:lang w:val="en-IE"/>
        </w:rPr>
        <w:t>consistency with contractual terms</w:t>
      </w:r>
      <w:r w:rsidR="00F06A48" w:rsidRPr="00F76A50">
        <w:rPr>
          <w:noProof/>
          <w:lang w:val="en-IE"/>
        </w:rPr>
        <w:t>’,</w:t>
      </w:r>
      <w:r w:rsidR="005434CB" w:rsidRPr="00F76A50">
        <w:rPr>
          <w:noProof/>
          <w:lang w:val="en-IE"/>
        </w:rPr>
        <w:t xml:space="preserve"> </w:t>
      </w:r>
      <w:r w:rsidR="00C053CB" w:rsidRPr="00F76A50">
        <w:rPr>
          <w:noProof/>
          <w:lang w:val="en-IE"/>
        </w:rPr>
        <w:t xml:space="preserve">combined </w:t>
      </w:r>
      <w:r w:rsidR="005434CB" w:rsidRPr="00F76A50">
        <w:rPr>
          <w:noProof/>
          <w:lang w:val="en-IE"/>
        </w:rPr>
        <w:t xml:space="preserve">with </w:t>
      </w:r>
      <w:r w:rsidR="007E03C3" w:rsidRPr="00F76A50">
        <w:rPr>
          <w:noProof/>
          <w:lang w:val="en-IE"/>
        </w:rPr>
        <w:t>t</w:t>
      </w:r>
      <w:r w:rsidR="005434CB" w:rsidRPr="00F76A50">
        <w:rPr>
          <w:noProof/>
          <w:lang w:val="en-IE"/>
        </w:rPr>
        <w:t xml:space="preserve">he requirement for a </w:t>
      </w:r>
      <w:r w:rsidR="00F06A48" w:rsidRPr="00F76A50">
        <w:rPr>
          <w:noProof/>
          <w:lang w:val="en-IE"/>
        </w:rPr>
        <w:t>‘</w:t>
      </w:r>
      <w:r w:rsidR="002E1E72" w:rsidRPr="00F76A50">
        <w:rPr>
          <w:noProof/>
          <w:lang w:val="en-IE"/>
        </w:rPr>
        <w:t>safe termination or interruption mechanism</w:t>
      </w:r>
      <w:r w:rsidR="00F06A48" w:rsidRPr="00F76A50">
        <w:rPr>
          <w:noProof/>
          <w:lang w:val="en-IE"/>
        </w:rPr>
        <w:t>’</w:t>
      </w:r>
      <w:r w:rsidR="005434CB" w:rsidRPr="00F76A50">
        <w:rPr>
          <w:noProof/>
          <w:lang w:val="en-IE"/>
        </w:rPr>
        <w:t xml:space="preserve"> potentially incompatible with </w:t>
      </w:r>
      <w:r w:rsidR="00F06A48" w:rsidRPr="00F76A50">
        <w:rPr>
          <w:noProof/>
          <w:lang w:val="en-IE"/>
        </w:rPr>
        <w:t xml:space="preserve">decentralised </w:t>
      </w:r>
      <w:r w:rsidR="005434CB" w:rsidRPr="00F76A50">
        <w:rPr>
          <w:noProof/>
          <w:lang w:val="en-IE"/>
        </w:rPr>
        <w:t>or public blockchain architectures</w:t>
      </w:r>
      <w:r w:rsidR="0072220B" w:rsidRPr="00F76A50">
        <w:rPr>
          <w:noProof/>
          <w:lang w:val="en-IE"/>
        </w:rPr>
        <w:t xml:space="preserve"> built on immutable ledge</w:t>
      </w:r>
      <w:r w:rsidR="00877AED" w:rsidRPr="00F76A50">
        <w:rPr>
          <w:noProof/>
          <w:lang w:val="en-IE"/>
        </w:rPr>
        <w:t>r</w:t>
      </w:r>
      <w:r w:rsidR="0072220B" w:rsidRPr="00F76A50">
        <w:rPr>
          <w:noProof/>
          <w:lang w:val="en-IE"/>
        </w:rPr>
        <w:t>s</w:t>
      </w:r>
      <w:r w:rsidR="005434CB" w:rsidRPr="00F76A50">
        <w:rPr>
          <w:noProof/>
          <w:lang w:val="en-IE"/>
        </w:rPr>
        <w:t xml:space="preserve">, posed </w:t>
      </w:r>
      <w:r w:rsidR="000314C4" w:rsidRPr="00F76A50">
        <w:rPr>
          <w:noProof/>
          <w:lang w:val="en-IE"/>
        </w:rPr>
        <w:t xml:space="preserve">challenges to innovators from a cost and opportunity perspective. </w:t>
      </w:r>
      <w:r w:rsidR="00683A92" w:rsidRPr="00F76A50">
        <w:rPr>
          <w:noProof/>
          <w:lang w:val="en-IE"/>
        </w:rPr>
        <w:t>Additionally, the ambiguity surrounding the performance of the conformity assessment</w:t>
      </w:r>
      <w:r w:rsidR="00BB0E7A" w:rsidRPr="00F76A50">
        <w:rPr>
          <w:noProof/>
          <w:lang w:val="en-IE"/>
        </w:rPr>
        <w:t xml:space="preserve"> </w:t>
      </w:r>
      <w:r w:rsidR="00C44642" w:rsidRPr="00F76A50">
        <w:rPr>
          <w:noProof/>
          <w:lang w:val="en-IE"/>
        </w:rPr>
        <w:t xml:space="preserve">under Article </w:t>
      </w:r>
      <w:r w:rsidR="00F36CD4" w:rsidRPr="00F76A50">
        <w:rPr>
          <w:noProof/>
          <w:lang w:val="en-IE"/>
        </w:rPr>
        <w:t xml:space="preserve">36(2) of that Regulation </w:t>
      </w:r>
      <w:r w:rsidR="00BB0E7A" w:rsidRPr="00F76A50">
        <w:rPr>
          <w:noProof/>
          <w:lang w:val="en-IE"/>
        </w:rPr>
        <w:t>risk</w:t>
      </w:r>
      <w:r w:rsidR="00347106" w:rsidRPr="00F76A50">
        <w:rPr>
          <w:noProof/>
          <w:lang w:val="en-IE"/>
        </w:rPr>
        <w:t>s</w:t>
      </w:r>
      <w:r w:rsidR="00BB0E7A" w:rsidRPr="00F76A50">
        <w:rPr>
          <w:noProof/>
          <w:lang w:val="en-IE"/>
        </w:rPr>
        <w:t xml:space="preserve"> </w:t>
      </w:r>
      <w:r w:rsidR="00347106" w:rsidRPr="00F76A50">
        <w:rPr>
          <w:noProof/>
          <w:lang w:val="en-IE"/>
        </w:rPr>
        <w:t xml:space="preserve">imposing </w:t>
      </w:r>
      <w:r w:rsidR="00BB0E7A" w:rsidRPr="00F76A50">
        <w:rPr>
          <w:noProof/>
          <w:lang w:val="en-IE"/>
        </w:rPr>
        <w:t xml:space="preserve">disproportionate burdens. </w:t>
      </w:r>
      <w:r w:rsidR="002171A8" w:rsidRPr="00F76A50">
        <w:rPr>
          <w:noProof/>
          <w:lang w:val="en-IE"/>
        </w:rPr>
        <w:t>T</w:t>
      </w:r>
      <w:r w:rsidR="000314C4" w:rsidRPr="00F76A50">
        <w:rPr>
          <w:noProof/>
          <w:lang w:val="en-IE"/>
        </w:rPr>
        <w:t xml:space="preserve">he </w:t>
      </w:r>
      <w:r w:rsidR="007E03C3" w:rsidRPr="00F76A50">
        <w:rPr>
          <w:noProof/>
          <w:lang w:val="en-IE"/>
        </w:rPr>
        <w:t>elimination of Article 36</w:t>
      </w:r>
      <w:r w:rsidR="7124792F" w:rsidRPr="00F76A50">
        <w:rPr>
          <w:noProof/>
          <w:lang w:val="en-IE"/>
        </w:rPr>
        <w:t xml:space="preserve"> of Regulation (EU) 2023/2854</w:t>
      </w:r>
      <w:r w:rsidR="007E03C3" w:rsidRPr="00F76A50">
        <w:rPr>
          <w:noProof/>
          <w:lang w:val="en-IE"/>
        </w:rPr>
        <w:t xml:space="preserve"> </w:t>
      </w:r>
      <w:r w:rsidR="000D6864" w:rsidRPr="00F76A50">
        <w:rPr>
          <w:noProof/>
          <w:lang w:val="en-IE"/>
        </w:rPr>
        <w:t xml:space="preserve">would </w:t>
      </w:r>
      <w:r w:rsidR="007E03C3" w:rsidRPr="00F76A50">
        <w:rPr>
          <w:noProof/>
          <w:lang w:val="en-IE"/>
        </w:rPr>
        <w:t>therefore promote the development and market introduction of new business models, foster innovation, and reduce barriers for emerging technologies</w:t>
      </w:r>
      <w:r w:rsidR="00DD3EE0" w:rsidRPr="00F76A50">
        <w:rPr>
          <w:noProof/>
          <w:lang w:val="en-IE"/>
        </w:rPr>
        <w:t xml:space="preserve">. </w:t>
      </w:r>
    </w:p>
    <w:p w14:paraId="3DEF3679" w14:textId="77777777" w:rsidR="009206A0" w:rsidRPr="00F76A50" w:rsidRDefault="001936FC" w:rsidP="001936FC">
      <w:pPr>
        <w:pStyle w:val="ManualConsidrant"/>
        <w:rPr>
          <w:noProof/>
          <w:lang w:val="en-IE"/>
        </w:rPr>
      </w:pPr>
      <w:r w:rsidRPr="001936FC">
        <w:rPr>
          <w:noProof/>
        </w:rPr>
        <w:t>(17)</w:t>
      </w:r>
      <w:r w:rsidRPr="001936FC">
        <w:rPr>
          <w:noProof/>
        </w:rPr>
        <w:tab/>
      </w:r>
      <w:r w:rsidR="00D3730B" w:rsidRPr="00F76A50">
        <w:rPr>
          <w:noProof/>
          <w:lang w:val="en-IE"/>
        </w:rPr>
        <w:t xml:space="preserve">Certain </w:t>
      </w:r>
      <w:r w:rsidR="008F57CA" w:rsidRPr="00F76A50">
        <w:rPr>
          <w:noProof/>
          <w:lang w:val="en-IE"/>
        </w:rPr>
        <w:t>data processing services</w:t>
      </w:r>
      <w:r w:rsidR="00E42492" w:rsidRPr="00F76A50">
        <w:rPr>
          <w:noProof/>
          <w:lang w:val="en-IE"/>
        </w:rPr>
        <w:t xml:space="preserve">, which do not fall </w:t>
      </w:r>
      <w:r w:rsidR="00D3730B" w:rsidRPr="00F76A50">
        <w:rPr>
          <w:noProof/>
          <w:lang w:val="en-IE"/>
        </w:rPr>
        <w:t xml:space="preserve">within </w:t>
      </w:r>
      <w:r w:rsidR="00D65A24" w:rsidRPr="00F76A50">
        <w:rPr>
          <w:noProof/>
          <w:lang w:val="en-IE"/>
        </w:rPr>
        <w:t>the</w:t>
      </w:r>
      <w:r w:rsidR="00D3730B" w:rsidRPr="00F76A50">
        <w:rPr>
          <w:noProof/>
          <w:lang w:val="en-IE"/>
        </w:rPr>
        <w:t xml:space="preserve"> </w:t>
      </w:r>
      <w:r w:rsidR="00D65A24" w:rsidRPr="00F76A50">
        <w:rPr>
          <w:noProof/>
          <w:lang w:val="en-IE"/>
        </w:rPr>
        <w:t>Infrastructure as a Service</w:t>
      </w:r>
      <w:r w:rsidR="00D3730B" w:rsidRPr="00F76A50">
        <w:rPr>
          <w:noProof/>
          <w:lang w:val="en-IE"/>
        </w:rPr>
        <w:t xml:space="preserve"> </w:t>
      </w:r>
      <w:r w:rsidR="00D65A24" w:rsidRPr="00F76A50">
        <w:rPr>
          <w:noProof/>
          <w:lang w:val="en-IE"/>
        </w:rPr>
        <w:t>(</w:t>
      </w:r>
      <w:r w:rsidR="00E42492" w:rsidRPr="00F76A50">
        <w:rPr>
          <w:noProof/>
          <w:lang w:val="en-IE"/>
        </w:rPr>
        <w:t>IaaS</w:t>
      </w:r>
      <w:r w:rsidR="00D65A24" w:rsidRPr="00F76A50">
        <w:rPr>
          <w:noProof/>
          <w:lang w:val="en-IE"/>
        </w:rPr>
        <w:t>)</w:t>
      </w:r>
      <w:r w:rsidR="006E1028" w:rsidRPr="00F76A50">
        <w:rPr>
          <w:noProof/>
          <w:lang w:val="en-IE"/>
        </w:rPr>
        <w:t xml:space="preserve"> delivery model</w:t>
      </w:r>
      <w:r w:rsidR="00E42492" w:rsidRPr="00F76A50">
        <w:rPr>
          <w:noProof/>
          <w:lang w:val="en-IE"/>
        </w:rPr>
        <w:t>,</w:t>
      </w:r>
      <w:r w:rsidR="006E1028" w:rsidRPr="00F76A50">
        <w:rPr>
          <w:noProof/>
          <w:lang w:val="en-IE"/>
        </w:rPr>
        <w:t xml:space="preserve"> </w:t>
      </w:r>
      <w:r w:rsidR="00D91A52" w:rsidRPr="00F76A50">
        <w:rPr>
          <w:noProof/>
          <w:lang w:val="en-IE"/>
        </w:rPr>
        <w:t xml:space="preserve">are custom-made to </w:t>
      </w:r>
      <w:r w:rsidR="00C74E9C" w:rsidRPr="00F76A50">
        <w:rPr>
          <w:noProof/>
          <w:lang w:val="en-IE"/>
        </w:rPr>
        <w:t>the needs or ecosystem of a customer</w:t>
      </w:r>
      <w:r w:rsidR="007D15D5" w:rsidRPr="00F76A50">
        <w:rPr>
          <w:noProof/>
          <w:lang w:val="en-IE"/>
        </w:rPr>
        <w:t>. The provision of such</w:t>
      </w:r>
      <w:r w:rsidR="00666F01" w:rsidRPr="00F76A50">
        <w:rPr>
          <w:noProof/>
          <w:lang w:val="en-IE"/>
        </w:rPr>
        <w:t xml:space="preserve"> data processing</w:t>
      </w:r>
      <w:r w:rsidR="007D15D5" w:rsidRPr="00F76A50">
        <w:rPr>
          <w:noProof/>
          <w:lang w:val="en-IE"/>
        </w:rPr>
        <w:t xml:space="preserve"> services </w:t>
      </w:r>
      <w:r w:rsidR="0045482B" w:rsidRPr="00F76A50">
        <w:rPr>
          <w:noProof/>
          <w:lang w:val="en-IE"/>
        </w:rPr>
        <w:t xml:space="preserve">is based on time-intensive </w:t>
      </w:r>
      <w:r w:rsidR="00FC792B" w:rsidRPr="00F76A50">
        <w:rPr>
          <w:noProof/>
          <w:lang w:val="en-US"/>
        </w:rPr>
        <w:t xml:space="preserve">pre-contractual and contractual negotiations </w:t>
      </w:r>
      <w:r w:rsidR="009809C2" w:rsidRPr="00F76A50">
        <w:rPr>
          <w:noProof/>
        </w:rPr>
        <w:t xml:space="preserve">to determine the specific requirements of the customer and </w:t>
      </w:r>
      <w:r w:rsidR="00421AD3" w:rsidRPr="00F76A50">
        <w:rPr>
          <w:noProof/>
        </w:rPr>
        <w:t>subsequent technical</w:t>
      </w:r>
      <w:r w:rsidR="009809C2" w:rsidRPr="00F76A50">
        <w:rPr>
          <w:noProof/>
        </w:rPr>
        <w:t xml:space="preserve"> efforts to customise the data processing service</w:t>
      </w:r>
      <w:r w:rsidR="00421AD3" w:rsidRPr="00F76A50">
        <w:rPr>
          <w:noProof/>
        </w:rPr>
        <w:t xml:space="preserve"> </w:t>
      </w:r>
      <w:r w:rsidR="004D7195" w:rsidRPr="00F76A50">
        <w:rPr>
          <w:noProof/>
        </w:rPr>
        <w:t xml:space="preserve">and </w:t>
      </w:r>
      <w:r w:rsidR="009809C2" w:rsidRPr="00F76A50">
        <w:rPr>
          <w:noProof/>
        </w:rPr>
        <w:t xml:space="preserve">to deliver a tailored solution. </w:t>
      </w:r>
      <w:r w:rsidR="0043148F" w:rsidRPr="00F76A50">
        <w:rPr>
          <w:noProof/>
        </w:rPr>
        <w:t>Those</w:t>
      </w:r>
      <w:r w:rsidR="0042135A" w:rsidRPr="00F76A50">
        <w:rPr>
          <w:noProof/>
        </w:rPr>
        <w:t xml:space="preserve"> are services not provided off-the-shelf </w:t>
      </w:r>
      <w:r w:rsidR="00581D8E" w:rsidRPr="00F76A50">
        <w:rPr>
          <w:noProof/>
        </w:rPr>
        <w:t xml:space="preserve">and </w:t>
      </w:r>
      <w:r w:rsidR="0042135A" w:rsidRPr="00F76A50">
        <w:rPr>
          <w:noProof/>
        </w:rPr>
        <w:t xml:space="preserve">are </w:t>
      </w:r>
      <w:r w:rsidR="00581D8E" w:rsidRPr="00F76A50">
        <w:rPr>
          <w:noProof/>
        </w:rPr>
        <w:t>personalised</w:t>
      </w:r>
      <w:r w:rsidR="0042135A" w:rsidRPr="00F76A50">
        <w:rPr>
          <w:noProof/>
        </w:rPr>
        <w:t xml:space="preserve"> to the needs of a customer to provide a tailored solution </w:t>
      </w:r>
      <w:r w:rsidR="0043148F" w:rsidRPr="00F76A50">
        <w:rPr>
          <w:noProof/>
          <w:lang w:val="en-IE"/>
        </w:rPr>
        <w:t>where the majority of features and functionalities of the data processing service has been adapted by the provider to the specific needs of the customer</w:t>
      </w:r>
      <w:r w:rsidR="0043148F" w:rsidRPr="00F76A50">
        <w:rPr>
          <w:noProof/>
        </w:rPr>
        <w:t xml:space="preserve"> </w:t>
      </w:r>
      <w:r w:rsidR="0042135A" w:rsidRPr="00F76A50">
        <w:rPr>
          <w:noProof/>
        </w:rPr>
        <w:t xml:space="preserve">where </w:t>
      </w:r>
      <w:r w:rsidR="007A1B8F" w:rsidRPr="00F76A50">
        <w:rPr>
          <w:noProof/>
        </w:rPr>
        <w:t>the majority of features and functionalities would not be usable for a customer without prior adaptation by the provider</w:t>
      </w:r>
      <w:r w:rsidR="0042135A" w:rsidRPr="00F76A50">
        <w:rPr>
          <w:noProof/>
        </w:rPr>
        <w:t>. </w:t>
      </w:r>
      <w:r w:rsidR="00D45919" w:rsidRPr="00F76A50">
        <w:rPr>
          <w:noProof/>
        </w:rPr>
        <w:t>Those services differ from custom</w:t>
      </w:r>
      <w:r w:rsidR="00080E02" w:rsidRPr="00F76A50">
        <w:rPr>
          <w:noProof/>
        </w:rPr>
        <w:t>-built data processing services referred to in Article 31(1) of Regulation (EU) 2023/2854.</w:t>
      </w:r>
      <w:r w:rsidR="00D45919" w:rsidRPr="00F76A50">
        <w:rPr>
          <w:noProof/>
        </w:rPr>
        <w:t xml:space="preserve"> </w:t>
      </w:r>
      <w:r w:rsidR="0042135A" w:rsidRPr="00F76A50">
        <w:rPr>
          <w:noProof/>
        </w:rPr>
        <w:t>Custom-built data processing services</w:t>
      </w:r>
      <w:r w:rsidR="00080E02" w:rsidRPr="00F76A50">
        <w:rPr>
          <w:noProof/>
        </w:rPr>
        <w:t xml:space="preserve"> </w:t>
      </w:r>
      <w:r w:rsidR="0042135A" w:rsidRPr="00F76A50">
        <w:rPr>
          <w:noProof/>
        </w:rPr>
        <w:t xml:space="preserve">are services </w:t>
      </w:r>
      <w:r w:rsidR="00462A65" w:rsidRPr="00F76A50">
        <w:rPr>
          <w:noProof/>
        </w:rPr>
        <w:t>of which the majority of main features has been custom-built to accommodate the specific needs of an individual customer</w:t>
      </w:r>
      <w:r w:rsidR="0042135A" w:rsidRPr="00F76A50">
        <w:rPr>
          <w:noProof/>
        </w:rPr>
        <w:t xml:space="preserve"> </w:t>
      </w:r>
      <w:r w:rsidR="00FD7B22" w:rsidRPr="00F76A50">
        <w:rPr>
          <w:noProof/>
        </w:rPr>
        <w:t xml:space="preserve">or </w:t>
      </w:r>
      <w:r w:rsidR="0042135A" w:rsidRPr="00F76A50">
        <w:rPr>
          <w:noProof/>
        </w:rPr>
        <w:t>where those data processing services are not offered at broad commercial scale via the service catalogue of the provider. </w:t>
      </w:r>
      <w:r w:rsidR="00844056" w:rsidRPr="00F76A50">
        <w:rPr>
          <w:noProof/>
          <w:lang w:val="en-US"/>
        </w:rPr>
        <w:t xml:space="preserve">To </w:t>
      </w:r>
      <w:r w:rsidR="005F5CE8" w:rsidRPr="00F76A50">
        <w:rPr>
          <w:noProof/>
          <w:lang w:val="en-US"/>
        </w:rPr>
        <w:t>avoid</w:t>
      </w:r>
      <w:r w:rsidR="00313583" w:rsidRPr="00F76A50">
        <w:rPr>
          <w:noProof/>
          <w:lang w:val="en-US"/>
        </w:rPr>
        <w:t xml:space="preserve"> additional</w:t>
      </w:r>
      <w:r w:rsidR="00844056" w:rsidRPr="00F76A50">
        <w:rPr>
          <w:noProof/>
          <w:lang w:val="en-US"/>
        </w:rPr>
        <w:t xml:space="preserve"> </w:t>
      </w:r>
      <w:r w:rsidR="00664E25" w:rsidRPr="00F76A50">
        <w:rPr>
          <w:noProof/>
          <w:lang w:val="en-US"/>
        </w:rPr>
        <w:t xml:space="preserve">costs and administrative burden connected to </w:t>
      </w:r>
      <w:r w:rsidR="005F5CE8" w:rsidRPr="00F76A50">
        <w:rPr>
          <w:noProof/>
          <w:lang w:val="en-US"/>
        </w:rPr>
        <w:t xml:space="preserve">the </w:t>
      </w:r>
      <w:r w:rsidR="00B556BA" w:rsidRPr="00F76A50">
        <w:rPr>
          <w:noProof/>
          <w:lang w:val="en-US"/>
        </w:rPr>
        <w:t xml:space="preserve">need to reopen and renegotiate </w:t>
      </w:r>
      <w:r w:rsidR="005F5CE8" w:rsidRPr="00F76A50">
        <w:rPr>
          <w:noProof/>
          <w:lang w:val="en-US"/>
        </w:rPr>
        <w:t>contracts</w:t>
      </w:r>
      <w:r w:rsidR="00B556BA" w:rsidRPr="00F76A50">
        <w:rPr>
          <w:noProof/>
          <w:lang w:val="en-US"/>
        </w:rPr>
        <w:t xml:space="preserve"> concluded before or on 12 September 2025</w:t>
      </w:r>
      <w:r w:rsidR="00FC0A07" w:rsidRPr="00F76A50">
        <w:rPr>
          <w:noProof/>
          <w:lang w:val="en-US"/>
        </w:rPr>
        <w:t xml:space="preserve">, </w:t>
      </w:r>
      <w:r w:rsidR="00037BB7" w:rsidRPr="00F76A50">
        <w:rPr>
          <w:noProof/>
          <w:lang w:val="en-US"/>
        </w:rPr>
        <w:t>it is necessary to</w:t>
      </w:r>
      <w:r w:rsidR="007D75F9" w:rsidRPr="00F76A50">
        <w:rPr>
          <w:noProof/>
          <w:lang w:val="en-US"/>
        </w:rPr>
        <w:t xml:space="preserve"> </w:t>
      </w:r>
      <w:r w:rsidR="00037BB7" w:rsidRPr="00F76A50">
        <w:rPr>
          <w:noProof/>
          <w:lang w:val="en-US"/>
        </w:rPr>
        <w:t>clarify</w:t>
      </w:r>
      <w:r w:rsidR="00FC0A07" w:rsidRPr="00F76A50">
        <w:rPr>
          <w:noProof/>
          <w:lang w:val="en-US"/>
        </w:rPr>
        <w:t xml:space="preserve"> tha</w:t>
      </w:r>
      <w:r w:rsidR="00D729D9" w:rsidRPr="00F76A50">
        <w:rPr>
          <w:noProof/>
          <w:lang w:val="en-US"/>
        </w:rPr>
        <w:t>t</w:t>
      </w:r>
      <w:r w:rsidR="00A236CA" w:rsidRPr="00F76A50">
        <w:rPr>
          <w:noProof/>
          <w:lang w:val="en-US"/>
        </w:rPr>
        <w:t xml:space="preserve">, with the exception of the obligation to reduce and ultimately remove switching and egress charges, </w:t>
      </w:r>
      <w:r w:rsidR="007A1B8F" w:rsidRPr="00F76A50">
        <w:rPr>
          <w:noProof/>
          <w:lang w:val="en-US"/>
        </w:rPr>
        <w:t>custom-made</w:t>
      </w:r>
      <w:r w:rsidR="00D729D9" w:rsidRPr="00F76A50">
        <w:rPr>
          <w:noProof/>
          <w:lang w:val="en-US"/>
        </w:rPr>
        <w:t xml:space="preserve"> services </w:t>
      </w:r>
      <w:r w:rsidR="00D4642D" w:rsidRPr="00F76A50">
        <w:rPr>
          <w:noProof/>
          <w:lang w:val="en-US"/>
        </w:rPr>
        <w:t>provided according to contracts concluded before or on 12 September 2025</w:t>
      </w:r>
      <w:r w:rsidR="00D729D9" w:rsidRPr="00F76A50">
        <w:rPr>
          <w:noProof/>
          <w:lang w:val="en-US"/>
        </w:rPr>
        <w:t xml:space="preserve"> </w:t>
      </w:r>
      <w:r w:rsidR="00BE671C" w:rsidRPr="00F76A50">
        <w:rPr>
          <w:noProof/>
        </w:rPr>
        <w:t>should not fall within</w:t>
      </w:r>
      <w:r w:rsidR="0044667C" w:rsidRPr="00F76A50">
        <w:rPr>
          <w:noProof/>
        </w:rPr>
        <w:t xml:space="preserve"> scope of </w:t>
      </w:r>
      <w:r w:rsidR="00A236CA" w:rsidRPr="00F76A50">
        <w:rPr>
          <w:noProof/>
          <w:lang w:val="en-IE"/>
        </w:rPr>
        <w:t xml:space="preserve">Chapter VI of </w:t>
      </w:r>
      <w:r w:rsidR="00A236CA" w:rsidRPr="00F76A50">
        <w:rPr>
          <w:noProof/>
        </w:rPr>
        <w:t>Regulation (EU) 2023/</w:t>
      </w:r>
      <w:r w:rsidR="00934E9A" w:rsidRPr="00F76A50">
        <w:rPr>
          <w:noProof/>
        </w:rPr>
        <w:t>2854</w:t>
      </w:r>
      <w:r w:rsidR="0044667C" w:rsidRPr="00F76A50">
        <w:rPr>
          <w:noProof/>
          <w:lang w:val="en-US"/>
        </w:rPr>
        <w:t xml:space="preserve">. </w:t>
      </w:r>
    </w:p>
    <w:p w14:paraId="1D09A064" w14:textId="77777777" w:rsidR="00E30F97" w:rsidRPr="00F76A50" w:rsidRDefault="001936FC" w:rsidP="001936FC">
      <w:pPr>
        <w:pStyle w:val="ManualConsidrant"/>
        <w:rPr>
          <w:noProof/>
          <w:lang w:val="en-IE"/>
        </w:rPr>
      </w:pPr>
      <w:r w:rsidRPr="001936FC">
        <w:rPr>
          <w:noProof/>
        </w:rPr>
        <w:t>(18)</w:t>
      </w:r>
      <w:r w:rsidRPr="001936FC">
        <w:rPr>
          <w:noProof/>
        </w:rPr>
        <w:tab/>
      </w:r>
      <w:r w:rsidR="007F342A" w:rsidRPr="00F76A50">
        <w:rPr>
          <w:noProof/>
          <w:lang w:val="en-US"/>
        </w:rPr>
        <w:t>For</w:t>
      </w:r>
      <w:r w:rsidR="00C40D6B" w:rsidRPr="00F76A50">
        <w:rPr>
          <w:noProof/>
          <w:lang w:val="en-US"/>
        </w:rPr>
        <w:t xml:space="preserve"> reasons relating to financial planning and attracting investment, providers of data processing services, especially SMEs and SMCs, may prefer and offer contracts of a fixed duration. It is necessary to clarify that providers of data processing services may include provision</w:t>
      </w:r>
      <w:r w:rsidR="003D082D" w:rsidRPr="00F76A50">
        <w:rPr>
          <w:noProof/>
          <w:lang w:val="en-US"/>
        </w:rPr>
        <w:t>s</w:t>
      </w:r>
      <w:r w:rsidR="00C40D6B" w:rsidRPr="00F76A50">
        <w:rPr>
          <w:noProof/>
          <w:lang w:val="en-US"/>
        </w:rPr>
        <w:t xml:space="preserve"> on proportionate early termination penalties in those contracts </w:t>
      </w:r>
      <w:r w:rsidR="003D082D" w:rsidRPr="00F76A50">
        <w:rPr>
          <w:noProof/>
          <w:lang w:val="en-US"/>
        </w:rPr>
        <w:t>as long as they do not constitute an obstacle to switching.</w:t>
      </w:r>
      <w:r w:rsidR="007F342A" w:rsidRPr="00F76A50">
        <w:rPr>
          <w:noProof/>
          <w:lang w:val="en-US"/>
        </w:rPr>
        <w:t xml:space="preserve"> In addition,</w:t>
      </w:r>
      <w:r w:rsidR="00435076" w:rsidRPr="00F76A50">
        <w:rPr>
          <w:noProof/>
          <w:lang w:val="en-US"/>
        </w:rPr>
        <w:t xml:space="preserve"> providers of data processing services that are SMEs or SMCs </w:t>
      </w:r>
      <w:r w:rsidR="0091000C" w:rsidRPr="00F76A50">
        <w:rPr>
          <w:noProof/>
          <w:lang w:val="en-US"/>
        </w:rPr>
        <w:t>are</w:t>
      </w:r>
      <w:r w:rsidR="00435076" w:rsidRPr="00F76A50">
        <w:rPr>
          <w:noProof/>
          <w:lang w:val="en-US"/>
        </w:rPr>
        <w:t xml:space="preserve"> particularly </w:t>
      </w:r>
      <w:r w:rsidR="0091000C" w:rsidRPr="00F76A50">
        <w:rPr>
          <w:noProof/>
          <w:lang w:val="en-US"/>
        </w:rPr>
        <w:t>burdened</w:t>
      </w:r>
      <w:r w:rsidR="00435076" w:rsidRPr="00F76A50">
        <w:rPr>
          <w:noProof/>
          <w:lang w:val="en-US"/>
        </w:rPr>
        <w:t xml:space="preserve"> by </w:t>
      </w:r>
      <w:r w:rsidR="0091000C" w:rsidRPr="00F76A50">
        <w:rPr>
          <w:noProof/>
          <w:lang w:val="en-US"/>
        </w:rPr>
        <w:t>the</w:t>
      </w:r>
      <w:r w:rsidR="00BB4C07" w:rsidRPr="00F76A50">
        <w:rPr>
          <w:noProof/>
          <w:lang w:val="en-US"/>
        </w:rPr>
        <w:t xml:space="preserve"> </w:t>
      </w:r>
      <w:r w:rsidR="001B284E" w:rsidRPr="00F76A50">
        <w:rPr>
          <w:noProof/>
          <w:lang w:val="en-US"/>
        </w:rPr>
        <w:t xml:space="preserve">need to </w:t>
      </w:r>
      <w:r w:rsidR="53C7D7AB" w:rsidRPr="00F76A50">
        <w:rPr>
          <w:noProof/>
          <w:lang w:val="en-US"/>
        </w:rPr>
        <w:t>a</w:t>
      </w:r>
      <w:r w:rsidR="4E51E5C0" w:rsidRPr="00F76A50">
        <w:rPr>
          <w:noProof/>
          <w:lang w:val="en-US"/>
        </w:rPr>
        <w:t>lign</w:t>
      </w:r>
      <w:r w:rsidR="001B284E" w:rsidRPr="00F76A50">
        <w:rPr>
          <w:noProof/>
          <w:lang w:val="en-US"/>
        </w:rPr>
        <w:t xml:space="preserve"> existing contracts </w:t>
      </w:r>
      <w:r w:rsidR="00205C86" w:rsidRPr="00F76A50">
        <w:rPr>
          <w:noProof/>
          <w:lang w:val="en-US"/>
        </w:rPr>
        <w:t>for</w:t>
      </w:r>
      <w:r w:rsidR="4E51E5C0" w:rsidRPr="00F76A50">
        <w:rPr>
          <w:noProof/>
          <w:lang w:val="en-US"/>
        </w:rPr>
        <w:t xml:space="preserve"> the </w:t>
      </w:r>
      <w:r w:rsidR="00205C86" w:rsidRPr="00F76A50">
        <w:rPr>
          <w:noProof/>
          <w:lang w:val="en-US"/>
        </w:rPr>
        <w:t>provision of data processing services</w:t>
      </w:r>
      <w:r w:rsidR="001B284E" w:rsidRPr="00F76A50">
        <w:rPr>
          <w:noProof/>
          <w:lang w:val="en-US"/>
        </w:rPr>
        <w:t xml:space="preserve"> to </w:t>
      </w:r>
      <w:r w:rsidR="5C0E07CC" w:rsidRPr="00F76A50">
        <w:rPr>
          <w:noProof/>
          <w:lang w:val="en-IE"/>
        </w:rPr>
        <w:t>Regulation (EU) 2023/2854</w:t>
      </w:r>
      <w:r w:rsidR="7DDDAB9D" w:rsidRPr="00F76A50">
        <w:rPr>
          <w:noProof/>
          <w:lang w:val="en-US"/>
        </w:rPr>
        <w:t>.</w:t>
      </w:r>
      <w:r w:rsidR="0091000C" w:rsidRPr="00F76A50">
        <w:rPr>
          <w:noProof/>
          <w:lang w:val="en-US"/>
        </w:rPr>
        <w:t xml:space="preserve"> </w:t>
      </w:r>
      <w:r w:rsidR="00A353FA" w:rsidRPr="00F76A50">
        <w:rPr>
          <w:noProof/>
          <w:lang w:val="en-US"/>
        </w:rPr>
        <w:t xml:space="preserve">It is therefore necessary to establish </w:t>
      </w:r>
      <w:r w:rsidR="00C46443" w:rsidRPr="00F76A50">
        <w:rPr>
          <w:noProof/>
          <w:lang w:val="en-US"/>
        </w:rPr>
        <w:t xml:space="preserve">a specific regime </w:t>
      </w:r>
      <w:r w:rsidR="006D0F4C" w:rsidRPr="00F76A50">
        <w:rPr>
          <w:noProof/>
          <w:lang w:val="en-US"/>
        </w:rPr>
        <w:t>for those</w:t>
      </w:r>
      <w:r w:rsidR="00C46443" w:rsidRPr="00F76A50">
        <w:rPr>
          <w:noProof/>
          <w:lang w:val="en-US"/>
        </w:rPr>
        <w:t xml:space="preserve"> providers</w:t>
      </w:r>
      <w:r w:rsidR="00AB3785" w:rsidRPr="00F76A50">
        <w:rPr>
          <w:noProof/>
          <w:lang w:val="en-US"/>
        </w:rPr>
        <w:t xml:space="preserve"> if they provide data processing services</w:t>
      </w:r>
      <w:r w:rsidR="006D0F4C" w:rsidRPr="00F76A50">
        <w:rPr>
          <w:noProof/>
          <w:lang w:val="en-US"/>
        </w:rPr>
        <w:t>,</w:t>
      </w:r>
      <w:r w:rsidR="00AB3785" w:rsidRPr="00F76A50">
        <w:rPr>
          <w:noProof/>
          <w:lang w:val="en-US"/>
        </w:rPr>
        <w:t xml:space="preserve"> </w:t>
      </w:r>
      <w:r w:rsidR="001B284E" w:rsidRPr="00F76A50">
        <w:rPr>
          <w:noProof/>
          <w:lang w:val="en-US"/>
        </w:rPr>
        <w:t>other than IaaS</w:t>
      </w:r>
      <w:r w:rsidR="006D0F4C" w:rsidRPr="00F76A50">
        <w:rPr>
          <w:noProof/>
          <w:lang w:val="en-US"/>
        </w:rPr>
        <w:t>,</w:t>
      </w:r>
      <w:r w:rsidR="001B284E" w:rsidRPr="00F76A50">
        <w:rPr>
          <w:noProof/>
          <w:lang w:val="en-US"/>
        </w:rPr>
        <w:t xml:space="preserve"> </w:t>
      </w:r>
      <w:r w:rsidR="00AB3785" w:rsidRPr="00F76A50">
        <w:rPr>
          <w:noProof/>
          <w:lang w:val="en-US"/>
        </w:rPr>
        <w:t xml:space="preserve">based on contracts </w:t>
      </w:r>
      <w:r w:rsidR="001B284E" w:rsidRPr="00F76A50">
        <w:rPr>
          <w:noProof/>
          <w:lang w:val="en-US"/>
        </w:rPr>
        <w:t xml:space="preserve">concluded </w:t>
      </w:r>
      <w:r w:rsidR="00AB3785" w:rsidRPr="00F76A50">
        <w:rPr>
          <w:noProof/>
          <w:lang w:val="en-US"/>
        </w:rPr>
        <w:t>before or on 12 September 2025</w:t>
      </w:r>
      <w:r w:rsidR="00C46443" w:rsidRPr="00F76A50">
        <w:rPr>
          <w:noProof/>
          <w:lang w:val="en-US"/>
        </w:rPr>
        <w:t xml:space="preserve">. </w:t>
      </w:r>
      <w:r w:rsidR="004261C9" w:rsidRPr="00F76A50">
        <w:rPr>
          <w:noProof/>
        </w:rPr>
        <w:t xml:space="preserve">Taking into account </w:t>
      </w:r>
      <w:r w:rsidR="00C904EA" w:rsidRPr="00F76A50">
        <w:rPr>
          <w:noProof/>
        </w:rPr>
        <w:t>the aim</w:t>
      </w:r>
      <w:r w:rsidR="00934E9A" w:rsidRPr="00F76A50">
        <w:rPr>
          <w:noProof/>
        </w:rPr>
        <w:t xml:space="preserve"> of </w:t>
      </w:r>
      <w:r w:rsidR="00934E9A" w:rsidRPr="00F76A50">
        <w:rPr>
          <w:noProof/>
          <w:lang w:val="en-IE"/>
        </w:rPr>
        <w:t>Regulation (EU) 2023/2854</w:t>
      </w:r>
      <w:r w:rsidR="00C904EA" w:rsidRPr="00F76A50">
        <w:rPr>
          <w:noProof/>
        </w:rPr>
        <w:t xml:space="preserve"> to enable switching between data processing services and </w:t>
      </w:r>
      <w:r w:rsidR="004261C9" w:rsidRPr="00F76A50">
        <w:rPr>
          <w:noProof/>
        </w:rPr>
        <w:t xml:space="preserve">given that </w:t>
      </w:r>
      <w:r w:rsidR="00C904EA" w:rsidRPr="00F76A50">
        <w:rPr>
          <w:noProof/>
        </w:rPr>
        <w:t xml:space="preserve">switching charges, including egress charges, </w:t>
      </w:r>
      <w:r w:rsidR="00582189" w:rsidRPr="00F76A50">
        <w:rPr>
          <w:noProof/>
        </w:rPr>
        <w:t xml:space="preserve">constitute </w:t>
      </w:r>
      <w:r w:rsidR="00C904EA" w:rsidRPr="00F76A50">
        <w:rPr>
          <w:noProof/>
        </w:rPr>
        <w:t>a serious obstacle</w:t>
      </w:r>
      <w:r w:rsidR="005754E9" w:rsidRPr="00F76A50">
        <w:rPr>
          <w:noProof/>
        </w:rPr>
        <w:t xml:space="preserve"> to switching</w:t>
      </w:r>
      <w:r w:rsidR="00C904EA" w:rsidRPr="00F76A50">
        <w:rPr>
          <w:noProof/>
        </w:rPr>
        <w:t xml:space="preserve">, </w:t>
      </w:r>
      <w:r w:rsidR="00C111B8" w:rsidRPr="00F76A50">
        <w:rPr>
          <w:noProof/>
        </w:rPr>
        <w:t>the</w:t>
      </w:r>
      <w:r w:rsidR="00812653" w:rsidRPr="00F76A50">
        <w:rPr>
          <w:noProof/>
        </w:rPr>
        <w:t xml:space="preserve"> new lighter regimes for data processing services that are custom-made or are provided by SMEs or SMCs </w:t>
      </w:r>
      <w:r w:rsidR="00C904EA" w:rsidRPr="00F76A50">
        <w:rPr>
          <w:noProof/>
        </w:rPr>
        <w:t xml:space="preserve">should not </w:t>
      </w:r>
      <w:r w:rsidR="00C111B8" w:rsidRPr="00F76A50">
        <w:rPr>
          <w:noProof/>
        </w:rPr>
        <w:t xml:space="preserve">undermine the </w:t>
      </w:r>
      <w:r w:rsidR="00ED37F4" w:rsidRPr="00F76A50">
        <w:rPr>
          <w:noProof/>
        </w:rPr>
        <w:t xml:space="preserve">gradual withdrawal of </w:t>
      </w:r>
      <w:r w:rsidR="0046669A" w:rsidRPr="00F76A50">
        <w:rPr>
          <w:noProof/>
        </w:rPr>
        <w:t xml:space="preserve">those </w:t>
      </w:r>
      <w:r w:rsidR="00ED37F4" w:rsidRPr="00F76A50">
        <w:rPr>
          <w:noProof/>
        </w:rPr>
        <w:t xml:space="preserve">charges. </w:t>
      </w:r>
      <w:r w:rsidR="001145DE" w:rsidRPr="00F76A50">
        <w:rPr>
          <w:noProof/>
        </w:rPr>
        <w:t xml:space="preserve">Contractual provisions running contrary to </w:t>
      </w:r>
      <w:r w:rsidR="00831348" w:rsidRPr="00F76A50">
        <w:rPr>
          <w:noProof/>
        </w:rPr>
        <w:t xml:space="preserve">that objective </w:t>
      </w:r>
      <w:r w:rsidR="001145DE" w:rsidRPr="00F76A50">
        <w:rPr>
          <w:noProof/>
        </w:rPr>
        <w:t xml:space="preserve">should </w:t>
      </w:r>
      <w:r w:rsidR="006E25DB" w:rsidRPr="00F76A50">
        <w:rPr>
          <w:noProof/>
        </w:rPr>
        <w:t>be considered to never have existed</w:t>
      </w:r>
      <w:r w:rsidR="00D66C13" w:rsidRPr="00F76A50">
        <w:rPr>
          <w:noProof/>
        </w:rPr>
        <w:t xml:space="preserve">, if they are included in contractual agreements on the provision of services </w:t>
      </w:r>
      <w:r w:rsidR="00527CBF" w:rsidRPr="00F76A50">
        <w:rPr>
          <w:noProof/>
        </w:rPr>
        <w:t xml:space="preserve">falling within </w:t>
      </w:r>
      <w:r w:rsidR="00D66C13" w:rsidRPr="00F76A50">
        <w:rPr>
          <w:noProof/>
        </w:rPr>
        <w:t xml:space="preserve">the scope of </w:t>
      </w:r>
      <w:r w:rsidR="00527CBF" w:rsidRPr="00F76A50">
        <w:rPr>
          <w:noProof/>
        </w:rPr>
        <w:t xml:space="preserve">those </w:t>
      </w:r>
      <w:r w:rsidR="00D66C13" w:rsidRPr="00F76A50">
        <w:rPr>
          <w:noProof/>
        </w:rPr>
        <w:t>two new specific regimes</w:t>
      </w:r>
      <w:r w:rsidR="006E25DB" w:rsidRPr="00F76A50">
        <w:rPr>
          <w:noProof/>
        </w:rPr>
        <w:t xml:space="preserve">. </w:t>
      </w:r>
    </w:p>
    <w:p w14:paraId="155AED67" w14:textId="77777777" w:rsidR="007F2983" w:rsidRPr="00F76A50" w:rsidRDefault="001936FC" w:rsidP="001936FC">
      <w:pPr>
        <w:pStyle w:val="ManualConsidrant"/>
        <w:rPr>
          <w:noProof/>
          <w:lang w:val="en-IE"/>
        </w:rPr>
      </w:pPr>
      <w:r w:rsidRPr="001936FC">
        <w:rPr>
          <w:noProof/>
        </w:rPr>
        <w:t>(19)</w:t>
      </w:r>
      <w:r w:rsidRPr="001936FC">
        <w:rPr>
          <w:noProof/>
        </w:rPr>
        <w:tab/>
      </w:r>
      <w:r w:rsidR="00FE21F5" w:rsidRPr="00F76A50">
        <w:rPr>
          <w:noProof/>
        </w:rPr>
        <w:t>Regulation (EU) 2018/</w:t>
      </w:r>
      <w:r w:rsidR="00FE21F5" w:rsidRPr="00F76A50">
        <w:rPr>
          <w:noProof/>
          <w:lang w:val="en-IE"/>
        </w:rPr>
        <w:t xml:space="preserve">1807 </w:t>
      </w:r>
      <w:r w:rsidR="0054555E" w:rsidRPr="00F76A50">
        <w:rPr>
          <w:noProof/>
          <w:lang w:val="en-IE"/>
        </w:rPr>
        <w:t>of the European Parliament and of the Council</w:t>
      </w:r>
      <w:r w:rsidR="0054555E" w:rsidRPr="00F76A50">
        <w:rPr>
          <w:rStyle w:val="FootnoteReference"/>
          <w:rFonts w:eastAsia="Aptos"/>
          <w:noProof/>
          <w:color w:val="000000" w:themeColor="text1"/>
          <w:lang w:val="en-IE"/>
        </w:rPr>
        <w:footnoteReference w:id="33"/>
      </w:r>
      <w:r w:rsidR="0054555E" w:rsidRPr="00F76A50">
        <w:rPr>
          <w:noProof/>
          <w:lang w:val="en-IE"/>
        </w:rPr>
        <w:t xml:space="preserve"> </w:t>
      </w:r>
      <w:r w:rsidR="00FE21F5" w:rsidRPr="00F76A50">
        <w:rPr>
          <w:noProof/>
        </w:rPr>
        <w:t xml:space="preserve">introduced a key principle for supporting the data-driven economy within the </w:t>
      </w:r>
      <w:r w:rsidR="00754441" w:rsidRPr="00F76A50">
        <w:rPr>
          <w:noProof/>
        </w:rPr>
        <w:t>Union</w:t>
      </w:r>
      <w:r w:rsidR="00FE21F5" w:rsidRPr="00F76A50">
        <w:rPr>
          <w:noProof/>
        </w:rPr>
        <w:t>, underpinning in concrete terms the freedom of establishment and freedom to provide a service. ‘</w:t>
      </w:r>
      <w:r w:rsidR="00112794" w:rsidRPr="00F76A50">
        <w:rPr>
          <w:noProof/>
        </w:rPr>
        <w:t>Free</w:t>
      </w:r>
      <w:r w:rsidR="00FE21F5" w:rsidRPr="00F76A50">
        <w:rPr>
          <w:noProof/>
        </w:rPr>
        <w:t xml:space="preserve"> flow of data’ in the Union, clarified through the prohibition to impose data localisation, remains </w:t>
      </w:r>
      <w:r w:rsidR="007F2983" w:rsidRPr="00F76A50">
        <w:rPr>
          <w:noProof/>
        </w:rPr>
        <w:t>a fundamental principle</w:t>
      </w:r>
      <w:r w:rsidR="00FE21F5" w:rsidRPr="00F76A50">
        <w:rPr>
          <w:noProof/>
        </w:rPr>
        <w:t xml:space="preserve">, providing legal certainty to businesses, and should be retained in Regulation (EU) 2023/2854. The provision does not affect the data processing in so far as it is carried out as part of an activity which falls outside the scope of Union law, in particular as regards national security, in accordance with Article 4 of the Treaty on European Union. </w:t>
      </w:r>
      <w:r w:rsidR="007F2983" w:rsidRPr="00F76A50">
        <w:rPr>
          <w:noProof/>
        </w:rPr>
        <w:t xml:space="preserve">At the same time, other provisions of Regulation (EU) 2018/1807 are superseded by more recent rules. </w:t>
      </w:r>
      <w:r w:rsidR="007F2983" w:rsidRPr="00F76A50">
        <w:rPr>
          <w:noProof/>
          <w:lang w:val="en-IE"/>
        </w:rPr>
        <w:t xml:space="preserve">Notably, Chapter VI of Regulation (EU) 2023/2854 introduced a modern horizontal legal framework addressing switching between data processing services and rendered Article 6 of Regulation (EU) 2018/1807 practically obsolete. The co-existence of </w:t>
      </w:r>
      <w:r w:rsidR="00AD15CF" w:rsidRPr="00F76A50">
        <w:rPr>
          <w:noProof/>
          <w:lang w:val="en-IE"/>
        </w:rPr>
        <w:t>those</w:t>
      </w:r>
      <w:r w:rsidR="007F2983" w:rsidRPr="00F76A50">
        <w:rPr>
          <w:noProof/>
          <w:lang w:val="en-IE"/>
        </w:rPr>
        <w:t xml:space="preserve"> provisions has increased legal complexity for businesses.</w:t>
      </w:r>
      <w:r w:rsidR="007F2983" w:rsidRPr="00F76A50">
        <w:rPr>
          <w:noProof/>
        </w:rPr>
        <w:t xml:space="preserve"> </w:t>
      </w:r>
      <w:r w:rsidR="00223A7B" w:rsidRPr="00F76A50">
        <w:rPr>
          <w:noProof/>
        </w:rPr>
        <w:t>Therefore, Regulation (EU) 2018/1807 should be repealed.</w:t>
      </w:r>
    </w:p>
    <w:p w14:paraId="5C52506C" w14:textId="77777777" w:rsidR="6137BC9D" w:rsidRPr="00F76A50" w:rsidRDefault="001936FC" w:rsidP="001936FC">
      <w:pPr>
        <w:pStyle w:val="ManualConsidrant"/>
        <w:rPr>
          <w:noProof/>
          <w:lang w:val="en-IE"/>
        </w:rPr>
      </w:pPr>
      <w:r w:rsidRPr="001936FC">
        <w:rPr>
          <w:noProof/>
        </w:rPr>
        <w:t>(20)</w:t>
      </w:r>
      <w:r w:rsidRPr="001936FC">
        <w:rPr>
          <w:noProof/>
        </w:rPr>
        <w:tab/>
      </w:r>
      <w:r w:rsidR="000F3AE3" w:rsidRPr="00F76A50">
        <w:rPr>
          <w:noProof/>
          <w:lang w:val="en-IE"/>
        </w:rPr>
        <w:t>The concept of ‘public security’, within the meaning of Article 52 TFEU and as interpreted by the Court of Justice, covers both the internal and external security of a Member State, as well as issues of public safety, in order, in particular, to facilitate the investigation, detection and prosecution of criminal offences. It presupposes the existence of a genuine and sufficiently serious threat affecting one of the fundamental interests of society, such as a threat to the functioning of institutions and essential public services and the survival of the population, as well as the risk of a serious disturbance to foreign relations or the peaceful coexistence of nations, or a risk to military interests. In compliance with the principle of proportionality, data localisation requirements that are justified on grounds of public security should be suitable for attaining the objective pursued, and should not go beyond what is necessary to attain that objective.</w:t>
      </w:r>
    </w:p>
    <w:p w14:paraId="5CE42E6D" w14:textId="77777777" w:rsidR="6ACBA61B" w:rsidRPr="00F76A50" w:rsidRDefault="001936FC" w:rsidP="001936FC">
      <w:pPr>
        <w:pStyle w:val="ManualConsidrant"/>
        <w:rPr>
          <w:noProof/>
          <w:lang w:val="en-IE"/>
        </w:rPr>
      </w:pPr>
      <w:r w:rsidRPr="001936FC">
        <w:rPr>
          <w:noProof/>
        </w:rPr>
        <w:t>(21)</w:t>
      </w:r>
      <w:r w:rsidRPr="001936FC">
        <w:rPr>
          <w:noProof/>
        </w:rPr>
        <w:tab/>
      </w:r>
      <w:r w:rsidR="00DC56F8" w:rsidRPr="00F76A50">
        <w:rPr>
          <w:noProof/>
          <w:lang w:val="en-IE"/>
        </w:rPr>
        <w:t xml:space="preserve">Both Directive (EU) 2019/1024 and </w:t>
      </w:r>
      <w:r w:rsidR="00257EC1" w:rsidRPr="00F76A50">
        <w:rPr>
          <w:noProof/>
          <w:lang w:val="en-IE"/>
        </w:rPr>
        <w:t xml:space="preserve">Chapter </w:t>
      </w:r>
      <w:r w:rsidR="00DC56F8" w:rsidRPr="00F76A50">
        <w:rPr>
          <w:noProof/>
          <w:lang w:val="en-IE"/>
        </w:rPr>
        <w:t xml:space="preserve">II of Regulation (EU) 2022/868 </w:t>
      </w:r>
      <w:r w:rsidR="00D31591" w:rsidRPr="00F76A50">
        <w:rPr>
          <w:noProof/>
          <w:lang w:val="en-IE"/>
        </w:rPr>
        <w:t>regulate the re-use of public sector information for innovation purposes</w:t>
      </w:r>
      <w:r w:rsidR="004D547F" w:rsidRPr="00F76A50">
        <w:rPr>
          <w:noProof/>
          <w:lang w:val="en-IE"/>
        </w:rPr>
        <w:t xml:space="preserve">. </w:t>
      </w:r>
      <w:r w:rsidR="00E94E01" w:rsidRPr="00F76A50">
        <w:rPr>
          <w:noProof/>
          <w:lang w:val="en-IE"/>
        </w:rPr>
        <w:t>The interplay of the two sets of rules has created legal uncertainty, mainly for public sector bodies. An alignment of the rules</w:t>
      </w:r>
      <w:r w:rsidR="00097F37" w:rsidRPr="00F76A50">
        <w:rPr>
          <w:noProof/>
          <w:lang w:val="en-IE"/>
        </w:rPr>
        <w:t xml:space="preserve"> </w:t>
      </w:r>
      <w:r w:rsidR="00A31856" w:rsidRPr="00F76A50">
        <w:rPr>
          <w:noProof/>
          <w:lang w:val="en-IE"/>
        </w:rPr>
        <w:t xml:space="preserve">in one legal instrument </w:t>
      </w:r>
      <w:r w:rsidR="00097F37" w:rsidRPr="00F76A50">
        <w:rPr>
          <w:noProof/>
          <w:lang w:val="en-IE"/>
        </w:rPr>
        <w:t>is th</w:t>
      </w:r>
      <w:r w:rsidR="002C1E87" w:rsidRPr="00F76A50">
        <w:rPr>
          <w:noProof/>
          <w:lang w:val="en-IE"/>
        </w:rPr>
        <w:t>erefore</w:t>
      </w:r>
      <w:r w:rsidR="00097F37" w:rsidRPr="00F76A50">
        <w:rPr>
          <w:noProof/>
          <w:lang w:val="en-IE"/>
        </w:rPr>
        <w:t xml:space="preserve"> </w:t>
      </w:r>
      <w:r w:rsidR="00B76C58" w:rsidRPr="00F76A50">
        <w:rPr>
          <w:noProof/>
          <w:lang w:val="en-IE"/>
        </w:rPr>
        <w:t>necessary to bring further legal coherence and certainty</w:t>
      </w:r>
      <w:r w:rsidR="00097F37" w:rsidRPr="00F76A50">
        <w:rPr>
          <w:noProof/>
          <w:lang w:val="en-IE"/>
        </w:rPr>
        <w:t xml:space="preserve">. </w:t>
      </w:r>
    </w:p>
    <w:p w14:paraId="38D5FAB8" w14:textId="77777777" w:rsidR="002D6996" w:rsidRPr="00F76A50" w:rsidRDefault="001936FC" w:rsidP="001936FC">
      <w:pPr>
        <w:pStyle w:val="ManualConsidrant"/>
        <w:rPr>
          <w:b/>
          <w:bCs/>
          <w:noProof/>
        </w:rPr>
      </w:pPr>
      <w:r w:rsidRPr="001936FC">
        <w:rPr>
          <w:noProof/>
        </w:rPr>
        <w:t>(22)</w:t>
      </w:r>
      <w:r w:rsidRPr="001936FC">
        <w:rPr>
          <w:noProof/>
        </w:rPr>
        <w:tab/>
      </w:r>
      <w:r w:rsidR="002D6996" w:rsidRPr="00F76A50">
        <w:rPr>
          <w:rStyle w:val="normaltextrun"/>
          <w:rFonts w:eastAsiaTheme="majorEastAsia"/>
          <w:noProof/>
        </w:rPr>
        <w:t xml:space="preserve"> </w:t>
      </w:r>
      <w:r w:rsidR="00FC43CF" w:rsidRPr="00F76A50">
        <w:rPr>
          <w:rStyle w:val="normaltextrun"/>
          <w:rFonts w:eastAsiaTheme="majorEastAsia"/>
          <w:noProof/>
        </w:rPr>
        <w:t xml:space="preserve">Since both </w:t>
      </w:r>
      <w:r w:rsidR="002D6996" w:rsidRPr="00F76A50">
        <w:rPr>
          <w:rStyle w:val="normaltextrun"/>
          <w:rFonts w:eastAsiaTheme="majorEastAsia"/>
          <w:noProof/>
        </w:rPr>
        <w:t xml:space="preserve">Directive (EU) 2019/1024 </w:t>
      </w:r>
      <w:r w:rsidR="00FC43CF" w:rsidRPr="00F76A50">
        <w:rPr>
          <w:rStyle w:val="normaltextrun"/>
          <w:rFonts w:eastAsiaTheme="majorEastAsia"/>
          <w:noProof/>
        </w:rPr>
        <w:t xml:space="preserve">and Regulation (EU) 2022/868 </w:t>
      </w:r>
      <w:r w:rsidR="002D6996" w:rsidRPr="00F76A50">
        <w:rPr>
          <w:rStyle w:val="normaltextrun"/>
          <w:rFonts w:eastAsiaTheme="majorEastAsia"/>
          <w:noProof/>
        </w:rPr>
        <w:t>share the goal of enhancing the re-use of public sector information</w:t>
      </w:r>
      <w:r w:rsidR="000629D4" w:rsidRPr="00F76A50">
        <w:rPr>
          <w:rStyle w:val="normaltextrun"/>
          <w:rFonts w:eastAsiaTheme="majorEastAsia"/>
          <w:noProof/>
        </w:rPr>
        <w:t>, and in</w:t>
      </w:r>
      <w:r w:rsidR="002D6996" w:rsidRPr="00F76A50">
        <w:rPr>
          <w:rStyle w:val="normaltextrun"/>
          <w:rFonts w:eastAsiaTheme="majorEastAsia"/>
          <w:noProof/>
        </w:rPr>
        <w:t xml:space="preserve">n order to simplify rules from the perspective of both public sector bodies and of re-users of public sector information, it is rational to </w:t>
      </w:r>
      <w:r w:rsidR="00F529ED" w:rsidRPr="00F76A50">
        <w:rPr>
          <w:rStyle w:val="normaltextrun"/>
          <w:rFonts w:eastAsiaTheme="majorEastAsia"/>
          <w:noProof/>
        </w:rPr>
        <w:t>repea</w:t>
      </w:r>
      <w:r w:rsidR="007A3070" w:rsidRPr="00F76A50">
        <w:rPr>
          <w:rStyle w:val="normaltextrun"/>
          <w:rFonts w:eastAsiaTheme="majorEastAsia"/>
          <w:noProof/>
        </w:rPr>
        <w:t xml:space="preserve">l Directive (EU) 2019/1024 and Regulation (EU) 2022/868 and </w:t>
      </w:r>
      <w:r w:rsidR="002D6996" w:rsidRPr="00F76A50">
        <w:rPr>
          <w:rStyle w:val="normaltextrun"/>
          <w:rFonts w:eastAsiaTheme="majorEastAsia"/>
          <w:noProof/>
        </w:rPr>
        <w:t>align the two regimes and consolidate the rules in a single Chapter</w:t>
      </w:r>
      <w:r w:rsidR="00D60D4D" w:rsidRPr="00F76A50">
        <w:rPr>
          <w:rStyle w:val="normaltextrun"/>
          <w:rFonts w:eastAsiaTheme="majorEastAsia"/>
          <w:noProof/>
        </w:rPr>
        <w:t xml:space="preserve"> </w:t>
      </w:r>
      <w:r w:rsidR="007A3070" w:rsidRPr="00F76A50">
        <w:rPr>
          <w:rStyle w:val="normaltextrun"/>
          <w:rFonts w:eastAsiaTheme="majorEastAsia"/>
          <w:noProof/>
        </w:rPr>
        <w:t>under</w:t>
      </w:r>
      <w:r w:rsidR="00D60D4D" w:rsidRPr="00F76A50">
        <w:rPr>
          <w:rStyle w:val="normaltextrun"/>
          <w:rFonts w:eastAsiaTheme="majorEastAsia"/>
          <w:noProof/>
        </w:rPr>
        <w:t xml:space="preserve"> this Regulation</w:t>
      </w:r>
      <w:r w:rsidR="002D6996" w:rsidRPr="00F76A50">
        <w:rPr>
          <w:rStyle w:val="normaltextrun"/>
          <w:rFonts w:eastAsiaTheme="majorEastAsia"/>
          <w:noProof/>
        </w:rPr>
        <w:t xml:space="preserve">. This solution will increase harmonisation of those rules across the Union, </w:t>
      </w:r>
      <w:r w:rsidR="002D6996" w:rsidRPr="00F76A50">
        <w:rPr>
          <w:rFonts w:eastAsia="Times New Roman"/>
          <w:noProof/>
          <w:color w:val="000000" w:themeColor="text1"/>
        </w:rPr>
        <w:t xml:space="preserve">reduce the administrative burden associated with interpreting and implementing national legislation and make it easier for businesses to develop cross-border services and products. </w:t>
      </w:r>
      <w:r w:rsidR="00E95234" w:rsidRPr="00F76A50">
        <w:rPr>
          <w:noProof/>
        </w:rPr>
        <w:t>When designating competent bodies, Member States should ensure that even where sector-specific competent bodies are designated, all relevant sectors are ultimately covered.</w:t>
      </w:r>
      <w:r w:rsidR="002D6996" w:rsidRPr="00F76A50">
        <w:rPr>
          <w:b/>
          <w:bCs/>
          <w:noProof/>
        </w:rPr>
        <w:t xml:space="preserve"> </w:t>
      </w:r>
      <w:r w:rsidR="001C2EEF" w:rsidRPr="00F76A50">
        <w:rPr>
          <w:noProof/>
        </w:rPr>
        <w:t xml:space="preserve">The amendments </w:t>
      </w:r>
      <w:r w:rsidR="005B4595" w:rsidRPr="00F76A50">
        <w:rPr>
          <w:noProof/>
        </w:rPr>
        <w:t xml:space="preserve">in this Regulation should be understood not to alter the </w:t>
      </w:r>
      <w:r w:rsidR="009C43EE" w:rsidRPr="00F76A50">
        <w:rPr>
          <w:noProof/>
        </w:rPr>
        <w:t>interpretation of the different</w:t>
      </w:r>
      <w:r w:rsidR="00A049C6" w:rsidRPr="00F76A50">
        <w:rPr>
          <w:noProof/>
        </w:rPr>
        <w:t xml:space="preserve"> definition and terms, unless clearly specified. </w:t>
      </w:r>
    </w:p>
    <w:p w14:paraId="040026A3" w14:textId="77777777" w:rsidR="00D743ED" w:rsidRPr="00F76A50" w:rsidRDefault="001936FC" w:rsidP="001936FC">
      <w:pPr>
        <w:pStyle w:val="ManualConsidrant"/>
        <w:rPr>
          <w:rStyle w:val="normaltextrun"/>
          <w:rFonts w:eastAsiaTheme="majorEastAsia"/>
          <w:noProof/>
        </w:rPr>
      </w:pPr>
      <w:r w:rsidRPr="001936FC">
        <w:rPr>
          <w:rStyle w:val="normaltextrun"/>
          <w:noProof/>
        </w:rPr>
        <w:t>(23)</w:t>
      </w:r>
      <w:r w:rsidRPr="001936FC">
        <w:rPr>
          <w:rStyle w:val="normaltextrun"/>
          <w:noProof/>
        </w:rPr>
        <w:tab/>
      </w:r>
      <w:r w:rsidR="00D743ED" w:rsidRPr="00F76A50">
        <w:rPr>
          <w:rStyle w:val="normaltextrun"/>
          <w:rFonts w:eastAsiaTheme="majorEastAsia"/>
          <w:noProof/>
        </w:rPr>
        <w:t xml:space="preserve">Data and documents, which can be made publicly available for reuse, and data and documents, which are protected on the grounds of commercial confidentiality, including business, professional and company secrets, statistical confidentiality, the protection of intellectual property rights of third parties or the protection of personal data, are often held by the same public sector bodies. Therefore, it </w:t>
      </w:r>
      <w:r w:rsidR="00455306" w:rsidRPr="00F76A50">
        <w:rPr>
          <w:rStyle w:val="normaltextrun"/>
          <w:rFonts w:eastAsiaTheme="majorEastAsia"/>
          <w:noProof/>
        </w:rPr>
        <w:t>is necessary</w:t>
      </w:r>
      <w:r w:rsidR="00D743ED" w:rsidRPr="00F76A50">
        <w:rPr>
          <w:rStyle w:val="normaltextrun"/>
          <w:rFonts w:eastAsiaTheme="majorEastAsia"/>
          <w:noProof/>
        </w:rPr>
        <w:t xml:space="preserve"> to align definitions and common principles applying to all public sector information and address questions regarding the interplay of the two </w:t>
      </w:r>
      <w:r w:rsidR="007A3070" w:rsidRPr="00F76A50">
        <w:rPr>
          <w:rStyle w:val="normaltextrun"/>
          <w:rFonts w:eastAsiaTheme="majorEastAsia"/>
          <w:noProof/>
        </w:rPr>
        <w:t>sets of rules</w:t>
      </w:r>
      <w:r w:rsidR="00D743ED" w:rsidRPr="00F76A50">
        <w:rPr>
          <w:rStyle w:val="normaltextrun"/>
          <w:rFonts w:eastAsiaTheme="majorEastAsia"/>
          <w:noProof/>
        </w:rPr>
        <w:t>.</w:t>
      </w:r>
    </w:p>
    <w:p w14:paraId="14D6DAC3" w14:textId="77777777" w:rsidR="00D743ED" w:rsidRPr="00F76A50" w:rsidRDefault="001936FC" w:rsidP="001936FC">
      <w:pPr>
        <w:pStyle w:val="ManualConsidrant"/>
        <w:rPr>
          <w:rStyle w:val="normaltextrun"/>
          <w:rFonts w:eastAsiaTheme="majorEastAsia"/>
          <w:noProof/>
        </w:rPr>
      </w:pPr>
      <w:r w:rsidRPr="001936FC">
        <w:rPr>
          <w:rStyle w:val="normaltextrun"/>
          <w:noProof/>
        </w:rPr>
        <w:t>(24)</w:t>
      </w:r>
      <w:r w:rsidRPr="001936FC">
        <w:rPr>
          <w:rStyle w:val="normaltextrun"/>
          <w:noProof/>
        </w:rPr>
        <w:tab/>
      </w:r>
      <w:r w:rsidR="00D743ED" w:rsidRPr="00F76A50">
        <w:rPr>
          <w:rStyle w:val="normaltextrun"/>
          <w:rFonts w:eastAsiaTheme="majorEastAsia"/>
          <w:noProof/>
        </w:rPr>
        <w:t xml:space="preserve">The existing rules should be streamlined to enhance clarity and consistency. Nevertheless, the two reuse regimes should remain distinct and their respective </w:t>
      </w:r>
      <w:r w:rsidR="00B80CC3" w:rsidRPr="00F76A50">
        <w:rPr>
          <w:rStyle w:val="normaltextrun"/>
          <w:rFonts w:eastAsiaTheme="majorEastAsia"/>
          <w:noProof/>
        </w:rPr>
        <w:t xml:space="preserve">scope of application </w:t>
      </w:r>
      <w:r w:rsidR="00D743ED" w:rsidRPr="00F76A50">
        <w:rPr>
          <w:rStyle w:val="normaltextrun"/>
          <w:rFonts w:eastAsiaTheme="majorEastAsia"/>
          <w:noProof/>
        </w:rPr>
        <w:t xml:space="preserve">should continue to depend on the characteristics of the data or documents and the context of their reuse. Public sector bodies should apply the open data regime whenever possible. Only </w:t>
      </w:r>
      <w:r w:rsidR="003F62E8" w:rsidRPr="00F76A50">
        <w:rPr>
          <w:rStyle w:val="normaltextrun"/>
          <w:rFonts w:eastAsiaTheme="majorEastAsia"/>
          <w:noProof/>
        </w:rPr>
        <w:t>where</w:t>
      </w:r>
      <w:r w:rsidR="00D743ED" w:rsidRPr="00F76A50">
        <w:rPr>
          <w:rStyle w:val="normaltextrun"/>
          <w:rFonts w:eastAsiaTheme="majorEastAsia"/>
          <w:noProof/>
        </w:rPr>
        <w:t xml:space="preserve"> they determine that data or a document contains information corresponding to certain categories of protected data should they limit its public availability and consider making it available for reuse as protected data.</w:t>
      </w:r>
    </w:p>
    <w:p w14:paraId="11933060" w14:textId="77777777" w:rsidR="006652C0" w:rsidRPr="00F76A50" w:rsidRDefault="001936FC" w:rsidP="001936FC">
      <w:pPr>
        <w:pStyle w:val="ManualConsidrant"/>
        <w:rPr>
          <w:rFonts w:eastAsiaTheme="majorEastAsia"/>
          <w:noProof/>
        </w:rPr>
      </w:pPr>
      <w:r w:rsidRPr="001936FC">
        <w:rPr>
          <w:noProof/>
        </w:rPr>
        <w:t>(25)</w:t>
      </w:r>
      <w:r w:rsidRPr="001936FC">
        <w:rPr>
          <w:noProof/>
        </w:rPr>
        <w:tab/>
      </w:r>
      <w:r w:rsidR="3C5238F3" w:rsidRPr="00F76A50">
        <w:rPr>
          <w:noProof/>
        </w:rPr>
        <w:t xml:space="preserve">Start-ups, small enterprises and enterprises that qualify as medium-sized enterprises under Article 2 of the Annex to </w:t>
      </w:r>
      <w:r w:rsidR="003F62E8" w:rsidRPr="00F76A50">
        <w:rPr>
          <w:noProof/>
        </w:rPr>
        <w:t xml:space="preserve">Commission </w:t>
      </w:r>
      <w:r w:rsidR="3C5238F3" w:rsidRPr="00F76A50">
        <w:rPr>
          <w:noProof/>
        </w:rPr>
        <w:t>Recommendation 2003/361/EC</w:t>
      </w:r>
      <w:r w:rsidR="00051D29" w:rsidRPr="00F76A50">
        <w:rPr>
          <w:rStyle w:val="FootnoteReference"/>
          <w:noProof/>
        </w:rPr>
        <w:footnoteReference w:id="34"/>
      </w:r>
      <w:r w:rsidR="3C5238F3" w:rsidRPr="00F76A50">
        <w:rPr>
          <w:noProof/>
        </w:rPr>
        <w:t xml:space="preserve"> and enterprises from sectors with less-developed digital capabilities struggle to re-use data and documents. </w:t>
      </w:r>
      <w:r w:rsidR="00FC54C1" w:rsidRPr="00F76A50">
        <w:rPr>
          <w:noProof/>
        </w:rPr>
        <w:t>At the same time a few very large entities have emerged with considerable economic power in the digital economy through the accumulation and aggregation of vast volumes of data and the technological infrastructure for monetising them. Those very large enterprises include undertakings that provide core platform services and are designated as gatekeepers under Regulation (EU) 2022/1925 of the European Parliament and of the Council</w:t>
      </w:r>
      <w:r w:rsidR="00FC54C1" w:rsidRPr="00F76A50">
        <w:rPr>
          <w:rStyle w:val="FootnoteReference"/>
          <w:noProof/>
        </w:rPr>
        <w:footnoteReference w:id="35"/>
      </w:r>
      <w:r w:rsidR="00FC54C1" w:rsidRPr="00F76A50">
        <w:rPr>
          <w:noProof/>
        </w:rPr>
        <w:t xml:space="preserve"> and subject to special obligations to address the imbalances. To address those imbalances and strengthen competition and innovation, public sector bodies should be able to introduce special conditions in licences pertaining to the re-use of data and documents by very large enterprises. Any such conditions should be proportionate, be based on objective criteria, taking into consideration the economic power, the entity’s ability to acquire data or the designation as a gatekeeper under Regulation € 2022/1925, other such criteria, where appropriate. </w:t>
      </w:r>
      <w:r w:rsidR="3C5238F3" w:rsidRPr="00F76A50">
        <w:rPr>
          <w:noProof/>
        </w:rPr>
        <w:t>Such special conditions may</w:t>
      </w:r>
      <w:r w:rsidR="001B301D" w:rsidRPr="00F76A50">
        <w:rPr>
          <w:noProof/>
        </w:rPr>
        <w:t>,</w:t>
      </w:r>
      <w:r w:rsidR="3C5238F3" w:rsidRPr="00F76A50">
        <w:rPr>
          <w:noProof/>
        </w:rPr>
        <w:t xml:space="preserve"> inter alia</w:t>
      </w:r>
      <w:r w:rsidR="001B301D" w:rsidRPr="00F76A50">
        <w:rPr>
          <w:noProof/>
        </w:rPr>
        <w:t>,</w:t>
      </w:r>
      <w:r w:rsidR="3C5238F3" w:rsidRPr="00F76A50">
        <w:rPr>
          <w:noProof/>
        </w:rPr>
        <w:t xml:space="preserve"> pertain to the charges and fees or the purposes of re-use.</w:t>
      </w:r>
      <w:r w:rsidR="3C5238F3" w:rsidRPr="00F76A50">
        <w:rPr>
          <w:noProof/>
          <w:lang w:val="en-IE"/>
        </w:rPr>
        <w:t> </w:t>
      </w:r>
    </w:p>
    <w:p w14:paraId="56B39BEE" w14:textId="77777777" w:rsidR="006652C0" w:rsidRPr="00F76A50" w:rsidRDefault="001936FC" w:rsidP="001936FC">
      <w:pPr>
        <w:pStyle w:val="ManualConsidrant"/>
        <w:rPr>
          <w:rFonts w:eastAsiaTheme="majorEastAsia"/>
          <w:noProof/>
        </w:rPr>
      </w:pPr>
      <w:r w:rsidRPr="001936FC">
        <w:rPr>
          <w:noProof/>
        </w:rPr>
        <w:t>(26)</w:t>
      </w:r>
      <w:r w:rsidRPr="001936FC">
        <w:rPr>
          <w:noProof/>
        </w:rPr>
        <w:tab/>
      </w:r>
      <w:r w:rsidR="3C5238F3" w:rsidRPr="00F76A50">
        <w:rPr>
          <w:noProof/>
        </w:rPr>
        <w:t xml:space="preserve">In the spirit of fostering innovation and maintaining fair competition within the Union’s digital market, it is imperative to ensure that access to and reuse of public sector data benefit a wide range of market participants and do not inadvertently reinforce existing dominant positions. </w:t>
      </w:r>
      <w:r w:rsidR="00FC54C1" w:rsidRPr="00F76A50">
        <w:rPr>
          <w:noProof/>
        </w:rPr>
        <w:t xml:space="preserve">Very large enterprises, and in particular undertakings designated as gatekeepers under Regulation (EU) 2022/1925, </w:t>
      </w:r>
      <w:r w:rsidR="3C5238F3" w:rsidRPr="00F76A50">
        <w:rPr>
          <w:noProof/>
        </w:rPr>
        <w:t xml:space="preserve">hold significant power and influence over the internal market. To prevent such entities from leveraging their substantial </w:t>
      </w:r>
      <w:r w:rsidR="00234AC1" w:rsidRPr="00F76A50">
        <w:rPr>
          <w:noProof/>
        </w:rPr>
        <w:t>means</w:t>
      </w:r>
      <w:r w:rsidR="3C5238F3" w:rsidRPr="00F76A50">
        <w:rPr>
          <w:noProof/>
        </w:rPr>
        <w:t xml:space="preserve"> to the detriment of fair competition and innovation, public sector bodies </w:t>
      </w:r>
      <w:r w:rsidR="00A501F3" w:rsidRPr="00F76A50">
        <w:rPr>
          <w:noProof/>
        </w:rPr>
        <w:t xml:space="preserve">should </w:t>
      </w:r>
      <w:r w:rsidR="3C5238F3" w:rsidRPr="00F76A50">
        <w:rPr>
          <w:noProof/>
        </w:rPr>
        <w:t xml:space="preserve">be able to set out higher charges and fees for the re-use of open government data and protected data. Such higher charges and fees </w:t>
      </w:r>
      <w:r w:rsidR="00A501F3" w:rsidRPr="00F76A50">
        <w:rPr>
          <w:noProof/>
        </w:rPr>
        <w:t xml:space="preserve">should </w:t>
      </w:r>
      <w:r w:rsidR="3C5238F3" w:rsidRPr="00F76A50">
        <w:rPr>
          <w:noProof/>
        </w:rPr>
        <w:t xml:space="preserve">be proportionate and </w:t>
      </w:r>
      <w:r w:rsidR="00A501F3" w:rsidRPr="00F76A50">
        <w:rPr>
          <w:noProof/>
        </w:rPr>
        <w:t xml:space="preserve">should </w:t>
      </w:r>
      <w:r w:rsidR="3C5238F3" w:rsidRPr="00F76A50">
        <w:rPr>
          <w:noProof/>
        </w:rPr>
        <w:t>be based on objective criteria, taking into consideration the economic power</w:t>
      </w:r>
      <w:r w:rsidR="00276CD6" w:rsidRPr="00F76A50">
        <w:rPr>
          <w:noProof/>
        </w:rPr>
        <w:t xml:space="preserve"> and</w:t>
      </w:r>
      <w:r w:rsidR="3C5238F3" w:rsidRPr="00F76A50">
        <w:rPr>
          <w:noProof/>
        </w:rPr>
        <w:t xml:space="preserve"> the entity’s ability to acquire data</w:t>
      </w:r>
      <w:r w:rsidR="00276CD6" w:rsidRPr="00F76A50">
        <w:rPr>
          <w:noProof/>
        </w:rPr>
        <w:t>.</w:t>
      </w:r>
      <w:r w:rsidR="3C5238F3" w:rsidRPr="00F76A50">
        <w:rPr>
          <w:b/>
          <w:bCs/>
          <w:noProof/>
        </w:rPr>
        <w:t xml:space="preserve"> </w:t>
      </w:r>
      <w:r w:rsidR="3C5238F3" w:rsidRPr="00F76A50">
        <w:rPr>
          <w:noProof/>
        </w:rPr>
        <w:t>This measure serves to safeguard opportunities for smaller businesses and new market entrants to innovate and compete in the digital economy</w:t>
      </w:r>
      <w:r w:rsidR="3C5238F3" w:rsidRPr="00F76A50">
        <w:rPr>
          <w:noProof/>
          <w:lang w:val="en-IE"/>
        </w:rPr>
        <w:t>.</w:t>
      </w:r>
    </w:p>
    <w:p w14:paraId="4371D71F" w14:textId="77777777" w:rsidR="00E94FF9" w:rsidRPr="00F76A50" w:rsidRDefault="001936FC" w:rsidP="001936FC">
      <w:pPr>
        <w:pStyle w:val="ManualConsidrant"/>
        <w:rPr>
          <w:noProof/>
          <w:lang w:val="en-IE"/>
        </w:rPr>
      </w:pPr>
      <w:r w:rsidRPr="001936FC">
        <w:rPr>
          <w:noProof/>
        </w:rPr>
        <w:t>(27)</w:t>
      </w:r>
      <w:r w:rsidRPr="001936FC">
        <w:rPr>
          <w:noProof/>
        </w:rPr>
        <w:tab/>
      </w:r>
      <w:r w:rsidR="00EC5B53" w:rsidRPr="00F76A50">
        <w:rPr>
          <w:noProof/>
          <w:lang w:val="en-IE"/>
        </w:rPr>
        <w:t>T</w:t>
      </w:r>
      <w:r w:rsidR="00EC5B53" w:rsidRPr="00F76A50">
        <w:rPr>
          <w:noProof/>
        </w:rPr>
        <w:t>his Regulation proposes a series of targeted amendments to Regulation (EU) 2016/679 for clarification and simplification, whilst preserving the same level of data protection</w:t>
      </w:r>
      <w:r w:rsidR="00373D30" w:rsidRPr="00F76A50">
        <w:rPr>
          <w:noProof/>
          <w:lang w:val="en-IE"/>
        </w:rPr>
        <w:t xml:space="preserve">. </w:t>
      </w:r>
      <w:r w:rsidR="00A37F14" w:rsidRPr="00F76A50">
        <w:rPr>
          <w:noProof/>
          <w:lang w:val="en-IE"/>
        </w:rPr>
        <w:t xml:space="preserve">Article 4 of </w:t>
      </w:r>
      <w:r w:rsidR="00E94FF9" w:rsidRPr="00F76A50">
        <w:rPr>
          <w:noProof/>
          <w:lang w:val="en-IE"/>
        </w:rPr>
        <w:t>Regulation (EU) 2016/679 provides that personal data is any information relating to an identified or identifiable natural person. In order to determine whether a natural person is identifiable, account should be taken of all the means reasonably likely to be used to identify the natural person directly or indirectly. Taking into account the case-law of the Court of Justice of the European Union concerning the definition of personal data, it is necessary to provide further clarity on when a natural person should be considered to be identifiable. The existence of additional information enabling the data subject to be identified does not, in itself, mean that pseudonymised data must be regarded as constituting, in all cases and for every person or entity, personal data for the purposes of the application of Regulation (EU) 2016/679. In particular, it should be clarified that information is not to be considered personal data for a given entity where that entity does not have means reasonably likely to be used to identify the natural person to whom the information relates. A potential subsequent transmission of that information to third parties who have means reasonably allowing them to identify the natural person to whom the information relates, such as cross-checking with other data at their disposal, renders that information personal data only for those third parties who have such means at their disposal. An entity for which the information is not personal data, in principle, does not fall within the scope of application of Regulation (EU) 2016/679. In this respect the Court of Justice of the European Union has held that a means of identifying the data subject is not reasonably likely to be used where the risk of identification appears in reality to be insignificant, in that the identification of that data subject is prohibited by law or impossible in practice, for example because it would involve a disproportionate effort in terms of time, cost and labour.</w:t>
      </w:r>
      <w:r w:rsidR="007A6FB7" w:rsidRPr="00F76A50">
        <w:rPr>
          <w:noProof/>
          <w:lang w:val="en-IE"/>
        </w:rPr>
        <w:t xml:space="preserve"> </w:t>
      </w:r>
      <w:r w:rsidR="00093C8A" w:rsidRPr="00F76A50">
        <w:rPr>
          <w:noProof/>
          <w:lang w:val="en-IE"/>
        </w:rPr>
        <w:t>An example of a prohibition against reidentification can be found in the obligations of health data users in Article 61(3) of Regulation</w:t>
      </w:r>
      <w:r w:rsidR="2FE857D5" w:rsidRPr="00F76A50">
        <w:rPr>
          <w:noProof/>
          <w:lang w:val="en-IE"/>
        </w:rPr>
        <w:t xml:space="preserve"> </w:t>
      </w:r>
      <w:r w:rsidR="00093C8A" w:rsidRPr="00F76A50">
        <w:rPr>
          <w:noProof/>
          <w:lang w:val="en-IE"/>
        </w:rPr>
        <w:t>(EU) 2025/327 of the European Parliament and of the Council</w:t>
      </w:r>
      <w:r w:rsidR="00093C8A" w:rsidRPr="00F76A50">
        <w:rPr>
          <w:rStyle w:val="FootnoteReference"/>
          <w:rFonts w:eastAsia="Aptos"/>
          <w:noProof/>
          <w:color w:val="000000" w:themeColor="text1"/>
          <w:lang w:val="en-IE"/>
        </w:rPr>
        <w:footnoteReference w:id="36"/>
      </w:r>
      <w:r w:rsidR="00093C8A" w:rsidRPr="00F76A50">
        <w:rPr>
          <w:noProof/>
          <w:lang w:val="en-IE"/>
        </w:rPr>
        <w:t xml:space="preserve">. </w:t>
      </w:r>
      <w:r w:rsidR="0099499C" w:rsidRPr="00F76A50">
        <w:rPr>
          <w:noProof/>
          <w:lang w:val="en-IE"/>
        </w:rPr>
        <w:t xml:space="preserve">The Commission, together with the European Data Protection Board, should support controllers in the application of </w:t>
      </w:r>
      <w:r w:rsidR="005C3414" w:rsidRPr="00F76A50">
        <w:rPr>
          <w:noProof/>
          <w:lang w:val="en-IE"/>
        </w:rPr>
        <w:t xml:space="preserve">this updated definition by stipulating </w:t>
      </w:r>
      <w:r w:rsidR="00E95C3B" w:rsidRPr="00F76A50">
        <w:rPr>
          <w:noProof/>
          <w:lang w:val="en-IE"/>
        </w:rPr>
        <w:t>technical criteria in an implementing act</w:t>
      </w:r>
      <w:r w:rsidR="007E0CAD" w:rsidRPr="00F76A50">
        <w:rPr>
          <w:noProof/>
          <w:lang w:val="en-IE"/>
        </w:rPr>
        <w:t xml:space="preserve">. </w:t>
      </w:r>
    </w:p>
    <w:p w14:paraId="01569C0E" w14:textId="77777777" w:rsidR="008B29DC" w:rsidRPr="00F76A50" w:rsidRDefault="001936FC" w:rsidP="001936FC">
      <w:pPr>
        <w:pStyle w:val="ManualConsidrant"/>
        <w:rPr>
          <w:noProof/>
          <w:lang w:val="en-IE"/>
        </w:rPr>
      </w:pPr>
      <w:r w:rsidRPr="001936FC">
        <w:rPr>
          <w:noProof/>
        </w:rPr>
        <w:t>(28)</w:t>
      </w:r>
      <w:r w:rsidRPr="001936FC">
        <w:rPr>
          <w:noProof/>
        </w:rPr>
        <w:tab/>
      </w:r>
      <w:r w:rsidR="008B29DC" w:rsidRPr="00F76A50">
        <w:rPr>
          <w:noProof/>
          <w:lang w:val="en-IE"/>
        </w:rPr>
        <w:t>In order to assess whether research meets the conditions of scientific research for the purpose of this Regulation, account can be taken of elements such as methodological and systematic approach applied while conducting the research in the specific area. Research and technology development should be conducted in academic, industry and other settings, including small and medium-sized undertakings, (</w:t>
      </w:r>
      <w:r w:rsidR="00BE033F" w:rsidRPr="00F76A50">
        <w:rPr>
          <w:noProof/>
          <w:lang w:val="en-IE"/>
        </w:rPr>
        <w:t xml:space="preserve">Article </w:t>
      </w:r>
      <w:r w:rsidR="008B29DC" w:rsidRPr="00F76A50">
        <w:rPr>
          <w:noProof/>
          <w:lang w:val="en-IE"/>
        </w:rPr>
        <w:t>179</w:t>
      </w:r>
      <w:r w:rsidR="00BE033F" w:rsidRPr="00F76A50">
        <w:rPr>
          <w:noProof/>
          <w:lang w:val="en-IE"/>
        </w:rPr>
        <w:t>(</w:t>
      </w:r>
      <w:r w:rsidR="008B29DC" w:rsidRPr="00F76A50">
        <w:rPr>
          <w:noProof/>
          <w:lang w:val="en-IE"/>
        </w:rPr>
        <w:t>2</w:t>
      </w:r>
      <w:r w:rsidR="00BE033F" w:rsidRPr="00F76A50">
        <w:rPr>
          <w:noProof/>
          <w:lang w:val="en-IE"/>
        </w:rPr>
        <w:t>)</w:t>
      </w:r>
      <w:r w:rsidR="008B29DC" w:rsidRPr="00F76A50">
        <w:rPr>
          <w:noProof/>
          <w:lang w:val="en-IE"/>
        </w:rPr>
        <w:t xml:space="preserve"> TFEU) and should be always of a of high quality and should adhere to the principles of principles of reliability, honesty, respect and accountability (verifiability).</w:t>
      </w:r>
    </w:p>
    <w:p w14:paraId="72AD65C0" w14:textId="77777777" w:rsidR="003A5BBC" w:rsidRPr="00F76A50" w:rsidRDefault="001936FC" w:rsidP="001936FC">
      <w:pPr>
        <w:pStyle w:val="ManualConsidrant"/>
        <w:rPr>
          <w:noProof/>
          <w:lang w:val="en-IE"/>
        </w:rPr>
      </w:pPr>
      <w:r w:rsidRPr="001936FC">
        <w:rPr>
          <w:noProof/>
        </w:rPr>
        <w:t>(29)</w:t>
      </w:r>
      <w:r w:rsidRPr="001936FC">
        <w:rPr>
          <w:noProof/>
        </w:rPr>
        <w:tab/>
      </w:r>
      <w:r w:rsidR="003A5BBC" w:rsidRPr="00F76A50">
        <w:rPr>
          <w:noProof/>
          <w:lang w:val="en-IE"/>
        </w:rPr>
        <w:t>It should be reiterated that further processing for archiving purposes in the public interest, scientific or historical research purposes or statistical purposes should be considered to be compatible lawful processing operations. In such cases it is not necessary to ascertain on the basis of Article 6(4) of this Regulation whether the purpose of the further processing is compatible with the purpose for which the personal data are initially collected.</w:t>
      </w:r>
    </w:p>
    <w:p w14:paraId="01257E73" w14:textId="77777777" w:rsidR="00365CA2" w:rsidRPr="00F76A50" w:rsidRDefault="001936FC" w:rsidP="001936FC">
      <w:pPr>
        <w:pStyle w:val="ManualConsidrant"/>
        <w:rPr>
          <w:noProof/>
        </w:rPr>
      </w:pPr>
      <w:r w:rsidRPr="001936FC">
        <w:rPr>
          <w:noProof/>
        </w:rPr>
        <w:t>(30)</w:t>
      </w:r>
      <w:r w:rsidRPr="001936FC">
        <w:rPr>
          <w:noProof/>
        </w:rPr>
        <w:tab/>
      </w:r>
      <w:r w:rsidR="00365CA2" w:rsidRPr="00F76A50">
        <w:rPr>
          <w:noProof/>
        </w:rPr>
        <w:t>Trustworthy AI is key in providing for economic growth and supporting innovation with socially beneficial outcomes. The development and use of AI systems and the underlying models such as large language models and generative video models rely on data, including personal data, in various phases in the AI lifecycle, such as the training, testing and validation phase and may in some instances be retained in the AI system or the AI model. The processing of personal data in this context may therefore be carried out for purposes of a legitimate interest within the meaning of Article 6 of Regulation (EU) 2016/679</w:t>
      </w:r>
      <w:r w:rsidR="00660577" w:rsidRPr="00F76A50">
        <w:rPr>
          <w:noProof/>
        </w:rPr>
        <w:t>, where appropriate</w:t>
      </w:r>
      <w:r w:rsidR="00365CA2" w:rsidRPr="00F76A50">
        <w:rPr>
          <w:noProof/>
        </w:rPr>
        <w:t xml:space="preserve">. This does not affect the obligation of the controller to ensure that the development or use (deployment) of AI in a specific context or for specific purposes complies with other Union or national law, </w:t>
      </w:r>
      <w:r w:rsidR="00365CA2" w:rsidRPr="00F76A50">
        <w:rPr>
          <w:rFonts w:eastAsia="Calibri"/>
          <w:noProof/>
        </w:rPr>
        <w:t xml:space="preserve">or to ensure compliance </w:t>
      </w:r>
      <w:r w:rsidR="00365CA2" w:rsidRPr="00F76A50">
        <w:rPr>
          <w:noProof/>
        </w:rPr>
        <w:t xml:space="preserve">where its use is explicitly prohibited by law. It also does not affect its obligation to ensure that all other conditions of Article 6(1)(f) </w:t>
      </w:r>
      <w:r w:rsidR="00365CA2" w:rsidRPr="00F76A50">
        <w:rPr>
          <w:rFonts w:eastAsia="Calibri"/>
          <w:noProof/>
        </w:rPr>
        <w:t xml:space="preserve">of Regulation (EU) 2016/679 </w:t>
      </w:r>
      <w:r w:rsidR="00365CA2" w:rsidRPr="00F76A50">
        <w:rPr>
          <w:noProof/>
        </w:rPr>
        <w:t xml:space="preserve">as well as all other requirements and principles of that Regulation are met. </w:t>
      </w:r>
    </w:p>
    <w:p w14:paraId="1670BEFF" w14:textId="77777777" w:rsidR="00365CA2" w:rsidRPr="00F76A50" w:rsidRDefault="001936FC" w:rsidP="001936FC">
      <w:pPr>
        <w:pStyle w:val="ManualConsidrant"/>
        <w:rPr>
          <w:rFonts w:eastAsia="Calibri"/>
          <w:noProof/>
        </w:rPr>
      </w:pPr>
      <w:r w:rsidRPr="001936FC">
        <w:rPr>
          <w:noProof/>
        </w:rPr>
        <w:t>(31)</w:t>
      </w:r>
      <w:r w:rsidRPr="001936FC">
        <w:rPr>
          <w:noProof/>
        </w:rPr>
        <w:tab/>
      </w:r>
      <w:r w:rsidR="00365CA2" w:rsidRPr="00F76A50">
        <w:rPr>
          <w:noProof/>
        </w:rPr>
        <w:t>When the controller</w:t>
      </w:r>
      <w:r w:rsidR="7CF156A6" w:rsidRPr="00F76A50">
        <w:rPr>
          <w:noProof/>
        </w:rPr>
        <w:t xml:space="preserve">, </w:t>
      </w:r>
      <w:r w:rsidR="7CF156A6" w:rsidRPr="00F76A50">
        <w:rPr>
          <w:rFonts w:eastAsia="Times New Roman"/>
          <w:noProof/>
          <w:szCs w:val="24"/>
        </w:rPr>
        <w:t>in the light of the risk-based approach which informs the scalability of the obligations under this Regulation,</w:t>
      </w:r>
      <w:r w:rsidR="7CF156A6" w:rsidRPr="00F76A50">
        <w:rPr>
          <w:noProof/>
        </w:rPr>
        <w:t xml:space="preserve"> </w:t>
      </w:r>
      <w:r w:rsidR="00365CA2" w:rsidRPr="00F76A50">
        <w:rPr>
          <w:noProof/>
        </w:rPr>
        <w:t xml:space="preserve">is balancing the legitimate interest pursued by the controller or a third party and the interests, rights and freedoms of the data subject, consideration should be given to whether the interest pursued </w:t>
      </w:r>
      <w:r w:rsidR="00365CA2" w:rsidRPr="00F76A50">
        <w:rPr>
          <w:rFonts w:eastAsia="Aptos"/>
          <w:noProof/>
          <w:color w:val="000000" w:themeColor="text1"/>
        </w:rPr>
        <w:t xml:space="preserve">by the controller </w:t>
      </w:r>
      <w:r w:rsidR="00365CA2" w:rsidRPr="00F76A50">
        <w:rPr>
          <w:noProof/>
        </w:rPr>
        <w:t xml:space="preserve">is beneficial for the data subject and society at large, </w:t>
      </w:r>
      <w:r w:rsidR="00365CA2" w:rsidRPr="00F76A50">
        <w:rPr>
          <w:rFonts w:eastAsia="Aptos"/>
          <w:noProof/>
          <w:color w:val="000000" w:themeColor="text1"/>
        </w:rPr>
        <w:t xml:space="preserve">which may for instance be the case </w:t>
      </w:r>
      <w:r w:rsidR="00365CA2" w:rsidRPr="00F76A50">
        <w:rPr>
          <w:noProof/>
        </w:rPr>
        <w:t xml:space="preserve">where the processing of personal data is necessary for detecting and removing bias, thereby protecting data subjects from discrimination, or where the processing of personal data is aiming at ensuring accurate and safe outputs for a beneficial use, such as to improve accessibility to certain services. Consideration should also, among others, be given to reasonable expectations of the data subject based on their relationship with the controller, appropriate safeguards to minimise the impact on data subjects’ rights such as providing enhanced transparency to data subjects, providing an unconditional right to object to the </w:t>
      </w:r>
      <w:r w:rsidR="00EE2A0F" w:rsidRPr="00F76A50">
        <w:rPr>
          <w:noProof/>
        </w:rPr>
        <w:t xml:space="preserve">processing </w:t>
      </w:r>
      <w:r w:rsidR="00365CA2" w:rsidRPr="00F76A50">
        <w:rPr>
          <w:noProof/>
        </w:rPr>
        <w:t xml:space="preserve">of their personal data, respecting technical indications embedded in a service limiting the use of data for AI development by third parties, the use of other </w:t>
      </w:r>
      <w:r w:rsidR="00365CA2" w:rsidRPr="00F76A50">
        <w:rPr>
          <w:noProof/>
          <w:lang w:val="en-US"/>
        </w:rPr>
        <w:t>state of the art privacy preserving techniques for AI training</w:t>
      </w:r>
      <w:r w:rsidR="00365CA2" w:rsidRPr="00F76A50">
        <w:rPr>
          <w:noProof/>
        </w:rPr>
        <w:t xml:space="preserve"> and appropriate technical measures to effectively minimise risks resulting, for example, from regurgitation, data leakage and other intended or foreseeable actions.</w:t>
      </w:r>
    </w:p>
    <w:p w14:paraId="7E5BFF78" w14:textId="77777777" w:rsidR="00A447F6" w:rsidRPr="00F76A50" w:rsidRDefault="001936FC" w:rsidP="001936FC">
      <w:pPr>
        <w:pStyle w:val="ManualConsidrant"/>
        <w:rPr>
          <w:noProof/>
        </w:rPr>
      </w:pPr>
      <w:r w:rsidRPr="001936FC">
        <w:rPr>
          <w:noProof/>
        </w:rPr>
        <w:t>(32)</w:t>
      </w:r>
      <w:r w:rsidRPr="001936FC">
        <w:rPr>
          <w:noProof/>
        </w:rPr>
        <w:tab/>
      </w:r>
      <w:r w:rsidR="00A447F6" w:rsidRPr="00F76A50">
        <w:rPr>
          <w:noProof/>
        </w:rPr>
        <w:t>The processing of personal data for scientific research purposes and the application of the GDPR’s provisions on scientific research are conditional on the adoption of appropriate safeguards for the rights and freedoms of data subjects, pursuant to Article 89(1) GDPR. To that end, the GDPR balances the right to protection of personal data, pursuant to Article 8 CFREU, with the freedom of science, pursuant to Article 13 CFREU. The processing of personal data for the purpose of scientific research therefore pursues a legitimate interest within the meaning of Article 6(1)(f) of Regulation (EU) 2016/679, provided that such research is not contrary to Union or Member State law. This is without prejudice to the obligation of the controller to ensure that all other conditions of Article 6(1)(f) of Regulation (EU) 2016/679 as well as all other requirements and principles of that Regulation are met.</w:t>
      </w:r>
    </w:p>
    <w:p w14:paraId="2A64AB33" w14:textId="77777777" w:rsidR="00E94FF9" w:rsidRPr="00F76A50" w:rsidRDefault="001936FC" w:rsidP="001936FC">
      <w:pPr>
        <w:pStyle w:val="ManualConsidrant"/>
        <w:rPr>
          <w:noProof/>
          <w:lang w:val="en-IE"/>
        </w:rPr>
      </w:pPr>
      <w:r w:rsidRPr="001936FC">
        <w:rPr>
          <w:noProof/>
        </w:rPr>
        <w:t>(33)</w:t>
      </w:r>
      <w:r w:rsidRPr="001936FC">
        <w:rPr>
          <w:noProof/>
        </w:rPr>
        <w:tab/>
      </w:r>
      <w:r w:rsidR="00E94FF9" w:rsidRPr="00F76A50">
        <w:rPr>
          <w:noProof/>
          <w:lang w:val="en-IE"/>
        </w:rPr>
        <w:t>The development of certain AI systems and AI models may involve the collection of large amounts of data, including personal data and special categories thereof. Special categories of personal data may residually exist in the training, testing or validation data sets or be retained in the AI system or the AI model</w:t>
      </w:r>
      <w:r w:rsidR="00D2070C" w:rsidRPr="00F76A50">
        <w:rPr>
          <w:noProof/>
          <w:lang w:val="en-IE"/>
        </w:rPr>
        <w:t>,</w:t>
      </w:r>
      <w:r w:rsidR="00E94FF9" w:rsidRPr="00F76A50">
        <w:rPr>
          <w:noProof/>
          <w:lang w:val="en-IE"/>
        </w:rPr>
        <w:t xml:space="preserve"> although the special categories of personal data are not necessary for the purpose of the processing. In order not to disproportionately hinder the development and operation of AI and taking into account the capabilities of the controller to identify and remove special categories of personal data, derogating from the prohibition on processing special categories of personal data </w:t>
      </w:r>
      <w:r w:rsidR="002D64E8" w:rsidRPr="00F76A50">
        <w:rPr>
          <w:noProof/>
          <w:lang w:val="en-IE"/>
        </w:rPr>
        <w:t xml:space="preserve">under Article 9(2) of Regulation (EU) 2016/679 </w:t>
      </w:r>
      <w:r w:rsidR="00E94FF9" w:rsidRPr="00F76A50">
        <w:rPr>
          <w:noProof/>
          <w:lang w:val="en-IE"/>
        </w:rPr>
        <w:t xml:space="preserve">should be allowed. The derogation should only apply where the controller has implemented appropriate technical and organisational measures in an effective manner to avoid the processing of those data, takes the appropriate measures during the entire lifecycle of an AI system or AI model </w:t>
      </w:r>
      <w:r w:rsidR="00E37CA8" w:rsidRPr="00F76A50">
        <w:rPr>
          <w:noProof/>
          <w:lang w:val="en-IE"/>
        </w:rPr>
        <w:t>and</w:t>
      </w:r>
      <w:r w:rsidR="00E70FFA" w:rsidRPr="00F76A50">
        <w:rPr>
          <w:noProof/>
          <w:lang w:val="en-IE"/>
        </w:rPr>
        <w:t>,</w:t>
      </w:r>
      <w:r w:rsidR="00E37CA8" w:rsidRPr="00F76A50">
        <w:rPr>
          <w:noProof/>
          <w:lang w:val="en-IE"/>
        </w:rPr>
        <w:t xml:space="preserve"> </w:t>
      </w:r>
      <w:r w:rsidR="00E94FF9" w:rsidRPr="00F76A50">
        <w:rPr>
          <w:noProof/>
          <w:lang w:val="en-IE"/>
        </w:rPr>
        <w:t>once it identifies such data</w:t>
      </w:r>
      <w:r w:rsidR="001B668C" w:rsidRPr="00F76A50">
        <w:rPr>
          <w:noProof/>
          <w:lang w:val="en-IE"/>
        </w:rPr>
        <w:t>,</w:t>
      </w:r>
      <w:r w:rsidR="00E94FF9" w:rsidRPr="00F76A50">
        <w:rPr>
          <w:noProof/>
          <w:lang w:val="en-IE"/>
        </w:rPr>
        <w:t xml:space="preserve"> effectively remove them. If removal would require disproportionate effort, notably where the removal of special categories of data memorised in the AI system or AI model would require re-engineering the AI system or AI model, the controller should effectively protect such data from being used to infer outputs, being disclosed or otherwise made available to third parties. This derogation should not apply where the processing of special categories of personal data is necessary for the purpose of the processing. In this case, the controller should rely on the derogations pursuant to Article 9(2)(a) – (j) of Regulation (EU) 2016/679.</w:t>
      </w:r>
    </w:p>
    <w:p w14:paraId="7308847D" w14:textId="77777777" w:rsidR="00E94FF9" w:rsidRPr="00F76A50" w:rsidRDefault="001936FC" w:rsidP="001936FC">
      <w:pPr>
        <w:pStyle w:val="ManualConsidrant"/>
        <w:rPr>
          <w:noProof/>
        </w:rPr>
      </w:pPr>
      <w:r w:rsidRPr="001936FC">
        <w:rPr>
          <w:noProof/>
        </w:rPr>
        <w:t>(34)</w:t>
      </w:r>
      <w:r w:rsidRPr="001936FC">
        <w:rPr>
          <w:noProof/>
        </w:rPr>
        <w:tab/>
      </w:r>
      <w:r w:rsidR="00E94FF9" w:rsidRPr="00F76A50">
        <w:rPr>
          <w:noProof/>
        </w:rPr>
        <w:t xml:space="preserve">Biometric data, as defined in Article 4(14) of Regulation (EU) 2016/679, means processing of certain characteristics of a natural person through a specific technical means and which allows or confirms the unique identification of that person. The notion of biometric data includes two distinct functions, namely the identification of a natural person or the verification (also called authentication) of his or her claimed identity, both of which rely on different technical processes. The identification process is based on a ‘one-to-many’ search of the data subject’s biometric data in a database, while the verification process is based on a ‘one-to-one’ comparison of biometric data provided by the data subject, who is thereby claiming his or her identity. Derogating from the prohibition to process </w:t>
      </w:r>
      <w:r w:rsidR="008F7A8C" w:rsidRPr="00F76A50">
        <w:rPr>
          <w:noProof/>
        </w:rPr>
        <w:t>biometric data</w:t>
      </w:r>
      <w:r w:rsidR="00E94FF9" w:rsidRPr="00F76A50">
        <w:rPr>
          <w:noProof/>
        </w:rPr>
        <w:t xml:space="preserve"> </w:t>
      </w:r>
      <w:r w:rsidR="00744D0B" w:rsidRPr="00F76A50">
        <w:rPr>
          <w:noProof/>
        </w:rPr>
        <w:t xml:space="preserve">under Article 9(1) </w:t>
      </w:r>
      <w:r w:rsidR="001234F3" w:rsidRPr="00F76A50">
        <w:rPr>
          <w:noProof/>
        </w:rPr>
        <w:t xml:space="preserve">of the Regulation </w:t>
      </w:r>
      <w:r w:rsidR="00E94FF9" w:rsidRPr="00F76A50">
        <w:rPr>
          <w:noProof/>
        </w:rPr>
        <w:t xml:space="preserve">should </w:t>
      </w:r>
      <w:r w:rsidR="00004089" w:rsidRPr="00F76A50">
        <w:rPr>
          <w:noProof/>
        </w:rPr>
        <w:t xml:space="preserve">also </w:t>
      </w:r>
      <w:r w:rsidR="00E94FF9" w:rsidRPr="00F76A50">
        <w:rPr>
          <w:noProof/>
        </w:rPr>
        <w:t>be allowed where the verification of the claimed identity of the data subject is necessary</w:t>
      </w:r>
      <w:r w:rsidR="00F22182" w:rsidRPr="00F76A50">
        <w:rPr>
          <w:noProof/>
        </w:rPr>
        <w:t xml:space="preserve"> for a purpose pursued by the controller</w:t>
      </w:r>
      <w:r w:rsidR="00E94FF9" w:rsidRPr="00F76A50">
        <w:rPr>
          <w:noProof/>
        </w:rPr>
        <w:t xml:space="preserve">, and suitable safeguards apply to enable the data subject to have sole control of the verification process. For example, where the biometric data are </w:t>
      </w:r>
      <w:r w:rsidR="005B1F77" w:rsidRPr="00F76A50">
        <w:rPr>
          <w:noProof/>
        </w:rPr>
        <w:t>securely</w:t>
      </w:r>
      <w:r w:rsidR="00E94FF9" w:rsidRPr="00F76A50">
        <w:rPr>
          <w:noProof/>
        </w:rPr>
        <w:t xml:space="preserve"> stored solely at the side of the data subject or are </w:t>
      </w:r>
      <w:r w:rsidR="003630AD" w:rsidRPr="00F76A50">
        <w:rPr>
          <w:noProof/>
        </w:rPr>
        <w:t>secure</w:t>
      </w:r>
      <w:r w:rsidR="005B1F77" w:rsidRPr="00F76A50">
        <w:rPr>
          <w:noProof/>
        </w:rPr>
        <w:t xml:space="preserve">ly </w:t>
      </w:r>
      <w:r w:rsidR="00E94FF9" w:rsidRPr="00F76A50">
        <w:rPr>
          <w:noProof/>
        </w:rPr>
        <w:t>stored at the side of the controller in a</w:t>
      </w:r>
      <w:r w:rsidR="002F039C" w:rsidRPr="00F76A50">
        <w:rPr>
          <w:noProof/>
        </w:rPr>
        <w:t xml:space="preserve"> </w:t>
      </w:r>
      <w:r w:rsidR="00295FE6" w:rsidRPr="00F76A50">
        <w:rPr>
          <w:noProof/>
        </w:rPr>
        <w:t>state-of-the-art</w:t>
      </w:r>
      <w:r w:rsidR="00344B7D" w:rsidRPr="00F76A50">
        <w:rPr>
          <w:noProof/>
        </w:rPr>
        <w:t xml:space="preserve"> </w:t>
      </w:r>
      <w:r w:rsidR="00E94FF9" w:rsidRPr="00F76A50">
        <w:rPr>
          <w:noProof/>
        </w:rPr>
        <w:t xml:space="preserve">encrypted form and the encryption key or equivalent means is held solely by the data subject, that processing is not likely to create significant risks to </w:t>
      </w:r>
      <w:r w:rsidR="00DB0BF1" w:rsidRPr="00F76A50">
        <w:rPr>
          <w:noProof/>
        </w:rPr>
        <w:t xml:space="preserve">his or her </w:t>
      </w:r>
      <w:r w:rsidR="00E94FF9" w:rsidRPr="00F76A50">
        <w:rPr>
          <w:noProof/>
        </w:rPr>
        <w:t>fundamental rights and freedoms. The controller does not gain knowledge of the biometric data or only for a very limited time during the verification process.</w:t>
      </w:r>
    </w:p>
    <w:p w14:paraId="28CF9BC2" w14:textId="77777777" w:rsidR="00E94FF9" w:rsidRPr="00F76A50" w:rsidRDefault="001936FC" w:rsidP="001936FC">
      <w:pPr>
        <w:pStyle w:val="ManualConsidrant"/>
        <w:rPr>
          <w:noProof/>
          <w:lang w:val="en-IE"/>
        </w:rPr>
      </w:pPr>
      <w:r w:rsidRPr="001936FC">
        <w:rPr>
          <w:noProof/>
        </w:rPr>
        <w:t>(35)</w:t>
      </w:r>
      <w:r w:rsidRPr="001936FC">
        <w:rPr>
          <w:noProof/>
        </w:rPr>
        <w:tab/>
      </w:r>
      <w:r w:rsidR="00E94FF9" w:rsidRPr="00F76A50">
        <w:rPr>
          <w:noProof/>
          <w:lang w:val="en-IE"/>
        </w:rPr>
        <w:t xml:space="preserve">Article 15 of Regulation (EU) 2016/679 provides data subjects with the right to obtain from the controller confirmation as to whether or not personal data concerning him or her are being processed and, where that is the case, access to the personal data and certain additional information. The right of access should allow the data subject to be aware of, and to verify, the lawfulness of the processing and enable him or her to exercise his or her </w:t>
      </w:r>
      <w:r w:rsidR="006F34F9" w:rsidRPr="00F76A50">
        <w:rPr>
          <w:noProof/>
          <w:lang w:val="en-IE"/>
        </w:rPr>
        <w:t xml:space="preserve">other </w:t>
      </w:r>
      <w:r w:rsidR="00E94FF9" w:rsidRPr="00F76A50">
        <w:rPr>
          <w:noProof/>
          <w:lang w:val="en-IE"/>
        </w:rPr>
        <w:t xml:space="preserve">rights under Regulation (EU) 2016/679. </w:t>
      </w:r>
      <w:r w:rsidR="00C60777" w:rsidRPr="00F76A50">
        <w:rPr>
          <w:noProof/>
          <w:lang w:val="en-IE"/>
        </w:rPr>
        <w:t>By contrast, i</w:t>
      </w:r>
      <w:r w:rsidR="001D0680" w:rsidRPr="00F76A50">
        <w:rPr>
          <w:noProof/>
          <w:lang w:val="en-IE"/>
        </w:rPr>
        <w:t>t should be clarified in Article 12 of the Regulation that</w:t>
      </w:r>
      <w:r w:rsidR="00C60777" w:rsidRPr="00F76A50">
        <w:rPr>
          <w:noProof/>
          <w:lang w:val="en-IE"/>
        </w:rPr>
        <w:t xml:space="preserve"> </w:t>
      </w:r>
      <w:r w:rsidR="00E94FF9" w:rsidRPr="00F76A50">
        <w:rPr>
          <w:noProof/>
          <w:lang w:val="en-IE"/>
        </w:rPr>
        <w:t>the right of access</w:t>
      </w:r>
      <w:r w:rsidR="009C56F5" w:rsidRPr="00F76A50">
        <w:rPr>
          <w:noProof/>
          <w:lang w:val="en-IE"/>
        </w:rPr>
        <w:t xml:space="preserve">, which is from the outset favourable to data subjects, </w:t>
      </w:r>
      <w:r w:rsidR="00E94FF9" w:rsidRPr="00F76A50">
        <w:rPr>
          <w:noProof/>
          <w:lang w:val="en-IE"/>
        </w:rPr>
        <w:t xml:space="preserve">should not be abused </w:t>
      </w:r>
      <w:r w:rsidR="00843968" w:rsidRPr="00F76A50">
        <w:rPr>
          <w:noProof/>
          <w:lang w:val="en-IE"/>
        </w:rPr>
        <w:t>in</w:t>
      </w:r>
      <w:r w:rsidR="00E94FF9" w:rsidRPr="00F76A50">
        <w:rPr>
          <w:noProof/>
          <w:lang w:val="en-IE"/>
        </w:rPr>
        <w:t xml:space="preserve"> the </w:t>
      </w:r>
      <w:r w:rsidR="00843968" w:rsidRPr="00F76A50">
        <w:rPr>
          <w:noProof/>
          <w:lang w:val="en-IE"/>
        </w:rPr>
        <w:t xml:space="preserve">sense that the data subjects </w:t>
      </w:r>
      <w:r w:rsidR="00B677B5" w:rsidRPr="00F76A50">
        <w:rPr>
          <w:noProof/>
          <w:lang w:val="en-IE"/>
        </w:rPr>
        <w:t xml:space="preserve">abuse </w:t>
      </w:r>
      <w:r w:rsidR="00843968" w:rsidRPr="00F76A50">
        <w:rPr>
          <w:noProof/>
          <w:lang w:val="en-IE"/>
        </w:rPr>
        <w:t>them</w:t>
      </w:r>
      <w:r w:rsidR="00E94FF9" w:rsidRPr="00F76A50">
        <w:rPr>
          <w:noProof/>
          <w:lang w:val="en-IE"/>
        </w:rPr>
        <w:t xml:space="preserve"> for purposes other than the protection of their data. For example, such an abuse of the right of access would arise where the data subject intends to cause the controller to refuse an access request, in order to subsequently demand the payment of compensation, potentially under the threat of bringing a claim for damages. Other examples of abuse include situations where data subjects make excessive use of the right of access with the only intent of causing damage or harm to the controller or when an individual makes a request, but at the same time offers to withdraw it in return for some form of benefit from the controller. Moreover, in order to keep their burden to a reasonable extent, controllers should bear a lower burden of proof regarding the excessive character of a request than regarding the manifestly unfounded character of a request. The reason is that the manifestly unfounded character of a request depends on facts that lie principally within the controller’s sphere of responsibility, whereas the excessive character of a request concerns the possibly abusive conduct of a data subject, which lies primarily outside the controller’s sphere of influence, and therefore the controller may be able to prove such abuse only to a reasonable level. In any event, while requesting access under Article 15 of Regulation (EU) 2016/679 the data subject should be as specific as possible. Overly broad and undifferentiated requests should also be regarded as excessive.</w:t>
      </w:r>
    </w:p>
    <w:p w14:paraId="3F972E21" w14:textId="77777777" w:rsidR="00E94FF9" w:rsidRPr="00F76A50" w:rsidRDefault="001936FC" w:rsidP="001936FC">
      <w:pPr>
        <w:pStyle w:val="ManualConsidrant"/>
        <w:rPr>
          <w:noProof/>
          <w:lang w:val="en-IE"/>
        </w:rPr>
      </w:pPr>
      <w:r w:rsidRPr="001936FC">
        <w:rPr>
          <w:noProof/>
        </w:rPr>
        <w:t>(36)</w:t>
      </w:r>
      <w:r w:rsidRPr="001936FC">
        <w:rPr>
          <w:noProof/>
        </w:rPr>
        <w:tab/>
      </w:r>
      <w:r w:rsidR="00E94FF9" w:rsidRPr="00F76A50">
        <w:rPr>
          <w:noProof/>
          <w:lang w:val="en-IE"/>
        </w:rPr>
        <w:t xml:space="preserve">Article 13 of Regulation (EU) 2016/679 requires the data controller to provide the data subject with certain information on the processing of his or her personal data as well as certain further information necessary to ensure fair and transparent processing, as defined in paragraphs 1, 2 and 3 of that provision. According to paragraph 4 of Article 13 of Regulation (EU) 2016/679, that obligation does not apply where and insofar as the data subject already has the information. To further reduce the burden of data controllers, without undermining the possibilities of the data subject to exercise his or her rights under Chapter III of the Regulation, this derogation should be extended to situations where the processing is not likely to result in a high risk, within the meaning of Article 35 of the Regulation, and there are reasonable grounds to </w:t>
      </w:r>
      <w:r w:rsidR="009D4614" w:rsidRPr="00F76A50">
        <w:rPr>
          <w:noProof/>
          <w:lang w:val="en-IE"/>
        </w:rPr>
        <w:t>assume</w:t>
      </w:r>
      <w:r w:rsidR="00E94FF9" w:rsidRPr="00F76A50">
        <w:rPr>
          <w:noProof/>
          <w:lang w:val="en-IE"/>
        </w:rPr>
        <w:t xml:space="preserve"> that the data subject already has the information referred to in </w:t>
      </w:r>
      <w:r w:rsidR="70EBF5C0" w:rsidRPr="00F76A50">
        <w:rPr>
          <w:noProof/>
          <w:lang w:val="en-IE"/>
        </w:rPr>
        <w:t>points (a)</w:t>
      </w:r>
      <w:r w:rsidR="00E94FF9" w:rsidRPr="00F76A50">
        <w:rPr>
          <w:noProof/>
          <w:lang w:val="en-IE"/>
        </w:rPr>
        <w:t xml:space="preserve"> and </w:t>
      </w:r>
      <w:r w:rsidR="70EBF5C0" w:rsidRPr="00F76A50">
        <w:rPr>
          <w:noProof/>
          <w:lang w:val="en-IE"/>
        </w:rPr>
        <w:t xml:space="preserve">(c) of </w:t>
      </w:r>
      <w:r w:rsidR="00E94FF9" w:rsidRPr="00F76A50">
        <w:rPr>
          <w:noProof/>
          <w:lang w:val="en-IE"/>
        </w:rPr>
        <w:t>paragraph 1 in the light of the context in which the personal data have been collected, in particular regarding the relationship between data subjects and the controller. These should be the situations where the context of the relationship between the controller and the data subject is very clear and circumscribed and the controller’s activity is not data-intensive, such as the relationship between a craftsman and their clients, where the scope of processing is limited to the minimum data necessary to perform the service. The controller’s activity is not data-intensive where it collects a low amount of personal data and its processing operations are not complex</w:t>
      </w:r>
      <w:r w:rsidR="008214A2" w:rsidRPr="00F76A50">
        <w:rPr>
          <w:noProof/>
          <w:lang w:val="en-IE"/>
        </w:rPr>
        <w:t>, which</w:t>
      </w:r>
      <w:r w:rsidR="009B396B" w:rsidRPr="00F76A50">
        <w:rPr>
          <w:noProof/>
          <w:lang w:val="en-IE"/>
        </w:rPr>
        <w:t xml:space="preserve"> is not the case, for example, in the field of employment. </w:t>
      </w:r>
      <w:r w:rsidR="00E260C2" w:rsidRPr="00F76A50">
        <w:rPr>
          <w:noProof/>
          <w:lang w:val="en-IE"/>
        </w:rPr>
        <w:t>In such circumstances, that is to say when the processing is non data-intensive, non</w:t>
      </w:r>
      <w:r w:rsidR="323A207F" w:rsidRPr="00F76A50">
        <w:rPr>
          <w:noProof/>
          <w:lang w:val="en-IE"/>
        </w:rPr>
        <w:t>-</w:t>
      </w:r>
      <w:r w:rsidR="00E260C2" w:rsidRPr="00F76A50">
        <w:rPr>
          <w:noProof/>
          <w:lang w:val="en-IE"/>
        </w:rPr>
        <w:t>complex and where the controller collects a low amount of personal data, i</w:t>
      </w:r>
      <w:r w:rsidR="00E94FF9" w:rsidRPr="00F76A50">
        <w:rPr>
          <w:noProof/>
          <w:lang w:val="en-IE"/>
        </w:rPr>
        <w:t xml:space="preserve">t should be reasonable to expect, for instance, that the data subject has the information on the identity and contact details of the controller as well as on the purpose of the processing when that processing is carried out for the performance of a contract to which a data subject is a party, or when the data subject has given his or her consent to that processing, in accordance with the requirements laid down in Regulation (EU) 2016/679. The same should apply to associations and sport clubs where the processing of personal data is confined to the management of membership, communication with members and the organisation of activities. Nevertheless, this derogation from the obligations of Article 13 is without prejudice to the independent obligations of the controller under Article 15 of that Regulation, which applies in case the data subject requests access based on the latter provision. Where the derogation from the obligations of Article 13 does not apply, in order to balance the need for completeness and easy understanding by the data subject, controllers may adopt a layered approach when providing the information required, notably by allowing users to navigate to further information. </w:t>
      </w:r>
    </w:p>
    <w:p w14:paraId="25D17ADC" w14:textId="77777777" w:rsidR="008D751C" w:rsidRPr="00F76A50" w:rsidRDefault="001936FC" w:rsidP="001936FC">
      <w:pPr>
        <w:pStyle w:val="ManualConsidrant"/>
        <w:rPr>
          <w:noProof/>
          <w:lang w:val="en-IE"/>
        </w:rPr>
      </w:pPr>
      <w:r w:rsidRPr="001936FC">
        <w:rPr>
          <w:noProof/>
        </w:rPr>
        <w:t>(37)</w:t>
      </w:r>
      <w:r w:rsidRPr="001936FC">
        <w:rPr>
          <w:noProof/>
        </w:rPr>
        <w:tab/>
      </w:r>
      <w:r w:rsidR="00A92E81" w:rsidRPr="00F76A50">
        <w:rPr>
          <w:noProof/>
          <w:lang w:val="en-IE"/>
        </w:rPr>
        <w:t>Where the processing takes place for the purpose of scientific research and the provision of information to the data subject proves to be impossible or would involve a disproportionate effort it should not be necessary to provide the information provided for under Article 13 of this Regulation. The controller should make reasonable efforts to acquire contact details if they are readily available and acquisition would not require a disproportionate effort. The provision of the information would involve a disproportionate effort in particular where the controller at the time of collection of the personal data did not know or anticipate that it would process personal data for scientific research purposes at a later stage, in which case it may not have easily available contact details of the data subjects. In such situations the controller should inform data subjects indirectly, such as by making the information publicly available. The provision of such information should ensure that as many data subjects concerned as possible are reached. Relevant means to make the information publicly available should be determined depending on the context of the research project and the data subjects involved.</w:t>
      </w:r>
    </w:p>
    <w:p w14:paraId="70631FB6" w14:textId="77777777" w:rsidR="00E94FF9" w:rsidRPr="00F76A50" w:rsidRDefault="001936FC" w:rsidP="001936FC">
      <w:pPr>
        <w:pStyle w:val="ManualConsidrant"/>
        <w:rPr>
          <w:noProof/>
          <w:lang w:val="en-IE"/>
        </w:rPr>
      </w:pPr>
      <w:r w:rsidRPr="001936FC">
        <w:rPr>
          <w:noProof/>
        </w:rPr>
        <w:t>(38)</w:t>
      </w:r>
      <w:r w:rsidRPr="001936FC">
        <w:rPr>
          <w:noProof/>
        </w:rPr>
        <w:tab/>
      </w:r>
      <w:r w:rsidR="00E94FF9" w:rsidRPr="00F76A50">
        <w:rPr>
          <w:noProof/>
          <w:lang w:val="en-IE"/>
        </w:rPr>
        <w:t xml:space="preserve">Article 22 of Regulation (EU) 2016/679 provides for rules governing the processing of personal data when the data controller makes decisions which have legal effects or similarly significant effects on the data subject, based solely on automated processing. In order to provide greater legal certainty, it should be clarified that decisions based solely on automated processing are allowed when specific conditions are met, as set out in Regulation (EU) 2016/679. It should also be clarified that when assessing whether a decision is necessary for entering into, or performance of, a contract between the data subject and a data controller, as set out in Article 22(2)(a) of Regulation (EU) 2016/679, </w:t>
      </w:r>
      <w:r w:rsidR="00936BAD" w:rsidRPr="00F76A50">
        <w:rPr>
          <w:noProof/>
          <w:lang w:val="en-IE"/>
        </w:rPr>
        <w:t>it</w:t>
      </w:r>
      <w:r w:rsidR="00E94FF9" w:rsidRPr="00F76A50">
        <w:rPr>
          <w:noProof/>
          <w:lang w:val="en-IE"/>
        </w:rPr>
        <w:t xml:space="preserve"> should not </w:t>
      </w:r>
      <w:r w:rsidR="00936BAD" w:rsidRPr="00F76A50">
        <w:rPr>
          <w:noProof/>
          <w:lang w:val="en-IE"/>
        </w:rPr>
        <w:t xml:space="preserve">be </w:t>
      </w:r>
      <w:r w:rsidR="00E94FF9" w:rsidRPr="00F76A50">
        <w:rPr>
          <w:noProof/>
          <w:lang w:val="en-IE"/>
        </w:rPr>
        <w:t>require</w:t>
      </w:r>
      <w:r w:rsidR="00936BAD" w:rsidRPr="00F76A50">
        <w:rPr>
          <w:noProof/>
          <w:lang w:val="en-IE"/>
        </w:rPr>
        <w:t>d</w:t>
      </w:r>
      <w:r w:rsidR="00E94FF9" w:rsidRPr="00F76A50">
        <w:rPr>
          <w:noProof/>
          <w:lang w:val="en-IE"/>
        </w:rPr>
        <w:t xml:space="preserve"> that the decision could be taken only by solely automated processing. This means that the fact that the decision could </w:t>
      </w:r>
      <w:r w:rsidR="007411FC" w:rsidRPr="00F76A50">
        <w:rPr>
          <w:noProof/>
          <w:lang w:val="en-IE"/>
        </w:rPr>
        <w:t xml:space="preserve">also </w:t>
      </w:r>
      <w:r w:rsidR="00E94FF9" w:rsidRPr="00F76A50">
        <w:rPr>
          <w:noProof/>
          <w:lang w:val="en-IE"/>
        </w:rPr>
        <w:t>be taken by a human does not prevent the controller from taking the decision by solely automated processing</w:t>
      </w:r>
      <w:r w:rsidR="00F95568" w:rsidRPr="00F76A50">
        <w:rPr>
          <w:noProof/>
          <w:lang w:val="en-IE"/>
        </w:rPr>
        <w:t xml:space="preserve"> When several </w:t>
      </w:r>
      <w:r w:rsidR="00DC313E" w:rsidRPr="00F76A50">
        <w:rPr>
          <w:noProof/>
          <w:lang w:val="en-IE"/>
        </w:rPr>
        <w:t xml:space="preserve">equally effective </w:t>
      </w:r>
      <w:r w:rsidR="001F081F" w:rsidRPr="00F76A50">
        <w:rPr>
          <w:noProof/>
          <w:lang w:val="en-IE"/>
        </w:rPr>
        <w:t xml:space="preserve">automated </w:t>
      </w:r>
      <w:r w:rsidR="007B1581" w:rsidRPr="00F76A50">
        <w:rPr>
          <w:noProof/>
          <w:lang w:val="en-IE"/>
        </w:rPr>
        <w:t xml:space="preserve">processing </w:t>
      </w:r>
      <w:r w:rsidR="00F60232" w:rsidRPr="00F76A50">
        <w:rPr>
          <w:noProof/>
          <w:lang w:val="en-IE"/>
        </w:rPr>
        <w:t xml:space="preserve">solutions </w:t>
      </w:r>
      <w:r w:rsidR="007B1581" w:rsidRPr="00F76A50">
        <w:rPr>
          <w:noProof/>
          <w:lang w:val="en-IE"/>
        </w:rPr>
        <w:t>exist, the</w:t>
      </w:r>
      <w:r w:rsidR="00F95568" w:rsidRPr="00F76A50">
        <w:rPr>
          <w:noProof/>
          <w:lang w:val="en-IE"/>
        </w:rPr>
        <w:t xml:space="preserve"> </w:t>
      </w:r>
      <w:r w:rsidR="00C31067" w:rsidRPr="00F76A50">
        <w:rPr>
          <w:noProof/>
          <w:lang w:val="en-IE"/>
        </w:rPr>
        <w:t xml:space="preserve">controller should </w:t>
      </w:r>
      <w:r w:rsidR="00F76F87" w:rsidRPr="00F76A50">
        <w:rPr>
          <w:noProof/>
          <w:lang w:val="en-IE"/>
        </w:rPr>
        <w:t>u</w:t>
      </w:r>
      <w:r w:rsidR="00D148D1" w:rsidRPr="00F76A50">
        <w:rPr>
          <w:noProof/>
          <w:lang w:val="en-IE"/>
        </w:rPr>
        <w:t>se</w:t>
      </w:r>
      <w:r w:rsidR="00C31067" w:rsidRPr="00F76A50">
        <w:rPr>
          <w:noProof/>
          <w:lang w:val="en-IE"/>
        </w:rPr>
        <w:t xml:space="preserve"> the less intrusive one.</w:t>
      </w:r>
    </w:p>
    <w:p w14:paraId="25C4887F" w14:textId="77777777" w:rsidR="00E94FF9" w:rsidRPr="00F76A50" w:rsidRDefault="001936FC" w:rsidP="001936FC">
      <w:pPr>
        <w:pStyle w:val="ManualConsidrant"/>
        <w:rPr>
          <w:noProof/>
          <w:lang w:val="en-IE"/>
        </w:rPr>
      </w:pPr>
      <w:r w:rsidRPr="001936FC">
        <w:rPr>
          <w:noProof/>
        </w:rPr>
        <w:t>(39)</w:t>
      </w:r>
      <w:r w:rsidRPr="001936FC">
        <w:rPr>
          <w:noProof/>
        </w:rPr>
        <w:tab/>
      </w:r>
      <w:r w:rsidR="00E94FF9" w:rsidRPr="00F76A50">
        <w:rPr>
          <w:noProof/>
          <w:lang w:val="en-IE"/>
        </w:rPr>
        <w:t xml:space="preserve">In order to reduce the burden on controllers while ensuring that supervisory authorities have access to the relevant information and can act on violations of the Regulation, the threshold for notification of a personal data breach to the supervisory authority </w:t>
      </w:r>
      <w:r w:rsidR="00D15449" w:rsidRPr="00F76A50">
        <w:rPr>
          <w:noProof/>
          <w:lang w:val="en-IE"/>
        </w:rPr>
        <w:t>under Article 33 of Regulation (EU) 2016/679</w:t>
      </w:r>
      <w:r w:rsidR="00E94FF9" w:rsidRPr="00F76A50">
        <w:rPr>
          <w:noProof/>
          <w:lang w:val="en-IE"/>
        </w:rPr>
        <w:t xml:space="preserve"> </w:t>
      </w:r>
      <w:r w:rsidR="002763C5" w:rsidRPr="00F76A50">
        <w:rPr>
          <w:noProof/>
          <w:lang w:val="en-IE"/>
        </w:rPr>
        <w:t xml:space="preserve">should be aligned with </w:t>
      </w:r>
      <w:r w:rsidR="000A2E72" w:rsidRPr="00F76A50">
        <w:rPr>
          <w:noProof/>
          <w:lang w:val="en-IE"/>
        </w:rPr>
        <w:t>that of</w:t>
      </w:r>
      <w:r w:rsidR="00E94FF9" w:rsidRPr="00F76A50">
        <w:rPr>
          <w:noProof/>
          <w:lang w:val="en-IE"/>
        </w:rPr>
        <w:t xml:space="preserve"> communication of a personal data breach to the data subject </w:t>
      </w:r>
      <w:r w:rsidR="000A2E72" w:rsidRPr="00F76A50">
        <w:rPr>
          <w:noProof/>
          <w:lang w:val="en-IE"/>
        </w:rPr>
        <w:t>under Article 34 of that Regulation</w:t>
      </w:r>
      <w:r w:rsidR="00E94FF9" w:rsidRPr="00F76A50">
        <w:rPr>
          <w:noProof/>
          <w:lang w:val="en-IE"/>
        </w:rPr>
        <w:t>. In the case of a data breach that is not likely to result in a high risk to the rights and freedoms of natural persons, the controller should not be required to notify the competent supervisory authority. The higher threshold for notifying a data breach to the supervisory authority does not affect the obligation of the controller to document the breach in accordance with paragraph 5 of Article 33 of Regulation (EU) 2016/679, or its obligation to be able to demonstrate its compliance with that Regulation, in accordance with Article 5(2) of that Regulation. In order to facilitate compliance by controllers and a harmonised approach in the Union, the Board should prepare a common template for notifying data breaches to the competent supervisory authority</w:t>
      </w:r>
      <w:r w:rsidR="002A0614" w:rsidRPr="00F76A50">
        <w:rPr>
          <w:noProof/>
          <w:lang w:val="en-IE"/>
        </w:rPr>
        <w:t xml:space="preserve"> </w:t>
      </w:r>
      <w:r w:rsidR="009D0C7F" w:rsidRPr="00F76A50">
        <w:rPr>
          <w:noProof/>
          <w:lang w:val="en-IE"/>
        </w:rPr>
        <w:t xml:space="preserve">and a </w:t>
      </w:r>
      <w:r w:rsidR="00BC61E6" w:rsidRPr="00F76A50">
        <w:rPr>
          <w:noProof/>
          <w:lang w:val="en-IE"/>
        </w:rPr>
        <w:t xml:space="preserve">common list of circumstances in which a personal data breach </w:t>
      </w:r>
      <w:r w:rsidR="007F6DA7" w:rsidRPr="00F76A50">
        <w:rPr>
          <w:noProof/>
          <w:lang w:val="en-IE"/>
        </w:rPr>
        <w:t>is likely to result in a high risk to the rights and freedoms of a natural person</w:t>
      </w:r>
      <w:r w:rsidR="00E94FF9" w:rsidRPr="00F76A50">
        <w:rPr>
          <w:noProof/>
          <w:lang w:val="en-IE"/>
        </w:rPr>
        <w:t xml:space="preserve">. The Commission should take due account of the proposal prepared by the Board and review them, as necessary, prior to adoption. In order to take account of new information security threats, the common template </w:t>
      </w:r>
      <w:r w:rsidR="007E524E" w:rsidRPr="00F76A50">
        <w:rPr>
          <w:noProof/>
          <w:lang w:val="en-IE"/>
        </w:rPr>
        <w:t>and the list</w:t>
      </w:r>
      <w:r w:rsidR="00E94FF9" w:rsidRPr="00F76A50">
        <w:rPr>
          <w:noProof/>
          <w:lang w:val="en-IE"/>
        </w:rPr>
        <w:t xml:space="preserve"> should be reviewed at least every three years and updated where necessary.</w:t>
      </w:r>
      <w:r w:rsidR="00D85AC3" w:rsidRPr="00F76A50">
        <w:rPr>
          <w:noProof/>
          <w:lang w:val="en-IE"/>
        </w:rPr>
        <w:t xml:space="preserve"> </w:t>
      </w:r>
      <w:r w:rsidR="00A3299F" w:rsidRPr="00F76A50">
        <w:rPr>
          <w:noProof/>
          <w:lang w:val="en-IE"/>
        </w:rPr>
        <w:t xml:space="preserve">The </w:t>
      </w:r>
      <w:r w:rsidR="006021F2" w:rsidRPr="00F76A50">
        <w:rPr>
          <w:noProof/>
          <w:lang w:val="en-IE"/>
        </w:rPr>
        <w:t>lack</w:t>
      </w:r>
      <w:r w:rsidR="000D6C94" w:rsidRPr="00F76A50">
        <w:rPr>
          <w:noProof/>
          <w:lang w:val="en-IE"/>
        </w:rPr>
        <w:t xml:space="preserve"> of a </w:t>
      </w:r>
      <w:r w:rsidR="006021F2" w:rsidRPr="00F76A50">
        <w:rPr>
          <w:noProof/>
          <w:lang w:val="en-IE"/>
        </w:rPr>
        <w:t xml:space="preserve">common list of circumstances in which a </w:t>
      </w:r>
      <w:r w:rsidR="000D6C94" w:rsidRPr="00F76A50">
        <w:rPr>
          <w:noProof/>
          <w:lang w:val="en-IE"/>
        </w:rPr>
        <w:t xml:space="preserve">personal data breach is likely to result in a high risk to the rights and freedoms of a natural person </w:t>
      </w:r>
      <w:r w:rsidR="00A559EC" w:rsidRPr="00F76A50">
        <w:rPr>
          <w:noProof/>
          <w:lang w:val="en-IE"/>
        </w:rPr>
        <w:t>should</w:t>
      </w:r>
      <w:r w:rsidR="006021F2" w:rsidRPr="00F76A50">
        <w:rPr>
          <w:noProof/>
          <w:lang w:val="en-IE"/>
        </w:rPr>
        <w:t xml:space="preserve"> not </w:t>
      </w:r>
      <w:r w:rsidR="00A559EC" w:rsidRPr="00F76A50">
        <w:rPr>
          <w:noProof/>
          <w:lang w:val="en-IE"/>
        </w:rPr>
        <w:t xml:space="preserve">affect the obligations of controllers </w:t>
      </w:r>
      <w:r w:rsidR="00703307" w:rsidRPr="00F76A50">
        <w:rPr>
          <w:noProof/>
          <w:lang w:val="en-IE"/>
        </w:rPr>
        <w:t>to notify those breaches.</w:t>
      </w:r>
    </w:p>
    <w:p w14:paraId="7FB541E1" w14:textId="77777777" w:rsidR="00E94FF9" w:rsidRPr="00F76A50" w:rsidRDefault="001936FC" w:rsidP="001936FC">
      <w:pPr>
        <w:pStyle w:val="ManualConsidrant"/>
        <w:rPr>
          <w:noProof/>
          <w:lang w:val="en-IE"/>
        </w:rPr>
      </w:pPr>
      <w:r w:rsidRPr="001936FC">
        <w:rPr>
          <w:noProof/>
        </w:rPr>
        <w:t>(40)</w:t>
      </w:r>
      <w:r w:rsidRPr="001936FC">
        <w:rPr>
          <w:noProof/>
        </w:rPr>
        <w:tab/>
      </w:r>
      <w:r w:rsidR="002F3F58" w:rsidRPr="00F76A50">
        <w:rPr>
          <w:noProof/>
          <w:lang w:val="en-IE"/>
        </w:rPr>
        <w:t xml:space="preserve">Article 35 of </w:t>
      </w:r>
      <w:r w:rsidR="00C13D0E" w:rsidRPr="00F76A50">
        <w:rPr>
          <w:noProof/>
          <w:lang w:val="en-IE"/>
        </w:rPr>
        <w:t>that</w:t>
      </w:r>
      <w:r w:rsidR="00E94FF9" w:rsidRPr="00F76A50">
        <w:rPr>
          <w:noProof/>
          <w:lang w:val="en-IE"/>
        </w:rPr>
        <w:t xml:space="preserve"> Regulation (EU) 2016/679 requires controllers to conduct a data protection impact assessment where the processing of personal data is likely to result in a high risk to the rights and freedoms of natural persons. The supervisory authorities established pursuant to that Regulation are required to establish and make public a list of the kind of processing operations which are subject to the requirement for a data protection impact assessment. In addition, the Regulation provides that supervisory authorities may establish and make public a list of the kind of processing operations for which no data protection impact assessment is required. In order to effectively contribute to the aim of convergence of the economies and to effectively ensure free flow of personal data between Member States, increase legal certainty, facilitate compliance by controllers and ensure a harmonised interpretation of the notion of a high risk to the rights and freedoms of data subjects, a single list of processing operations should be provided at EU level, to replace the existing national lists. In addition, the publication of a list of the type of processing operations for which no data protection impact assessment is required, which is currently optional, should be made mandatory. The lists of processing operations should be prepared by the Board and adopted by the Commission as an implementing act. In order to facilitate compliance by controllers, the Board should also prepare a common template and a common methodology for conducting data protection impact assessments, to be adopted by the Commission as an implementing act. The Commission should take due account of the proposals prepared by the Board and review them, as necessary, prior to adoption. In order to take account of technological developments, the lists and the common template and methodology should be reviewed at least every three years and updated where necessary.</w:t>
      </w:r>
    </w:p>
    <w:p w14:paraId="67AD5B75" w14:textId="77777777" w:rsidR="009828CE" w:rsidRPr="00F76A50" w:rsidRDefault="001936FC" w:rsidP="001936FC">
      <w:pPr>
        <w:pStyle w:val="ManualConsidrant"/>
        <w:rPr>
          <w:noProof/>
          <w:lang w:val="en-IE"/>
        </w:rPr>
      </w:pPr>
      <w:r w:rsidRPr="001936FC">
        <w:rPr>
          <w:noProof/>
        </w:rPr>
        <w:t>(41)</w:t>
      </w:r>
      <w:r w:rsidRPr="001936FC">
        <w:rPr>
          <w:noProof/>
        </w:rPr>
        <w:tab/>
      </w:r>
      <w:r w:rsidR="00E94FF9" w:rsidRPr="00F76A50">
        <w:rPr>
          <w:noProof/>
          <w:lang w:val="en-IE"/>
        </w:rPr>
        <w:t>Regulation (EU) 2018/1725 of the European Parliament and of the Council</w:t>
      </w:r>
      <w:r w:rsidR="00E94FF9" w:rsidRPr="00F76A50">
        <w:rPr>
          <w:rStyle w:val="FootnoteReference"/>
          <w:rFonts w:asciiTheme="minorHAnsi" w:eastAsiaTheme="minorEastAsia" w:hAnsiTheme="minorHAnsi" w:cstheme="minorBidi"/>
          <w:noProof/>
          <w:color w:val="000000" w:themeColor="text1"/>
          <w:lang w:val="en-IE"/>
        </w:rPr>
        <w:footnoteReference w:id="37"/>
      </w:r>
      <w:r w:rsidR="00E94FF9" w:rsidRPr="00F76A50">
        <w:rPr>
          <w:noProof/>
          <w:lang w:val="en-IE"/>
        </w:rPr>
        <w:t xml:space="preserve"> applies to the processing of personal data by the Union institutions, bodies, offices and agencies. Directive (EU) 2016/680 of the European Parliament and of the Council</w:t>
      </w:r>
      <w:r w:rsidR="00E94FF9" w:rsidRPr="00F76A50">
        <w:rPr>
          <w:rStyle w:val="FootnoteReference"/>
          <w:rFonts w:asciiTheme="minorHAnsi" w:eastAsiaTheme="minorEastAsia" w:hAnsiTheme="minorHAnsi" w:cstheme="minorBidi"/>
          <w:noProof/>
          <w:color w:val="000000" w:themeColor="text1"/>
          <w:lang w:val="en-IE"/>
        </w:rPr>
        <w:footnoteReference w:id="38"/>
      </w:r>
      <w:r w:rsidR="00E94FF9" w:rsidRPr="00F76A50">
        <w:rPr>
          <w:noProof/>
          <w:lang w:val="en-IE"/>
        </w:rPr>
        <w:t xml:space="preserve"> applies to the processing of personal data by competent authorities for the purposes of the prevention, investigation, detection or prosecution of criminal offences or the execution of criminal penalties. Regulation (EU) 2018/1725 and Directive (EU) 2016/680 should be </w:t>
      </w:r>
      <w:r w:rsidR="6D04D19B" w:rsidRPr="00F76A50">
        <w:rPr>
          <w:noProof/>
          <w:lang w:val="en-IE"/>
        </w:rPr>
        <w:t xml:space="preserve">brough into </w:t>
      </w:r>
      <w:r w:rsidR="00E94FF9" w:rsidRPr="00F76A50">
        <w:rPr>
          <w:noProof/>
          <w:lang w:val="en-IE"/>
        </w:rPr>
        <w:t>align</w:t>
      </w:r>
      <w:r w:rsidR="4FE75907" w:rsidRPr="00F76A50">
        <w:rPr>
          <w:noProof/>
          <w:lang w:val="en-IE"/>
        </w:rPr>
        <w:t>ment</w:t>
      </w:r>
      <w:r w:rsidR="00E94FF9" w:rsidRPr="00F76A50">
        <w:rPr>
          <w:noProof/>
          <w:lang w:val="en-IE"/>
        </w:rPr>
        <w:t xml:space="preserve"> with the amendments to Regulation (EU) 2016/679 </w:t>
      </w:r>
      <w:r w:rsidR="04891143" w:rsidRPr="00F76A50">
        <w:rPr>
          <w:noProof/>
          <w:lang w:val="en-IE"/>
        </w:rPr>
        <w:t>introduced</w:t>
      </w:r>
      <w:r w:rsidR="00E94FF9" w:rsidRPr="00F76A50">
        <w:rPr>
          <w:noProof/>
          <w:lang w:val="en-IE"/>
        </w:rPr>
        <w:t xml:space="preserve"> by this Regulation. </w:t>
      </w:r>
    </w:p>
    <w:p w14:paraId="009A8820" w14:textId="77777777" w:rsidR="009828CE" w:rsidRPr="00F76A50" w:rsidRDefault="001936FC" w:rsidP="001936FC">
      <w:pPr>
        <w:pStyle w:val="ManualConsidrant"/>
        <w:rPr>
          <w:noProof/>
        </w:rPr>
      </w:pPr>
      <w:r w:rsidRPr="001936FC">
        <w:rPr>
          <w:noProof/>
        </w:rPr>
        <w:t>(42)</w:t>
      </w:r>
      <w:r w:rsidRPr="001936FC">
        <w:rPr>
          <w:noProof/>
        </w:rPr>
        <w:tab/>
      </w:r>
      <w:r w:rsidR="582E07AB" w:rsidRPr="00F76A50">
        <w:rPr>
          <w:noProof/>
        </w:rPr>
        <w:t>As clarified in recital 5 of</w:t>
      </w:r>
      <w:r w:rsidR="00E94FF9" w:rsidRPr="00F76A50">
        <w:rPr>
          <w:noProof/>
        </w:rPr>
        <w:t xml:space="preserve"> Regulation (EU) 2018/1725, </w:t>
      </w:r>
      <w:r w:rsidR="010FE9DE" w:rsidRPr="00F76A50">
        <w:rPr>
          <w:noProof/>
        </w:rPr>
        <w:t>whenever the provisions of Regulation (EU) 2018/1725 follow the same principles as the provisions of Regulation (EU) 2016/679, those two sets of provisions should, under the case law of the Court of Justice of the European Union, be interpreted homogeneously. The scheme of Regulation (EU) 2018/1725 should be understood as equivalent to the scheme of Regulation (EU) 2016/679. Therefore, this Regulation also amends the provisions of Regulation (EU) 2018/1725 that are concerned by the amendments of Regulation (EU) 2016/679, insofar as the latter amendments are also relevant in the context of the processing of personal data by the Union institutions, bodies, offices and agencies</w:t>
      </w:r>
      <w:r w:rsidR="00E94FF9" w:rsidRPr="00F76A50">
        <w:rPr>
          <w:noProof/>
        </w:rPr>
        <w:t>.</w:t>
      </w:r>
    </w:p>
    <w:p w14:paraId="4364E753" w14:textId="77777777" w:rsidR="1FA6E057" w:rsidRPr="00F76A50" w:rsidRDefault="001936FC" w:rsidP="001936FC">
      <w:pPr>
        <w:pStyle w:val="ManualConsidrant"/>
        <w:rPr>
          <w:noProof/>
          <w:lang w:val="en-IE"/>
        </w:rPr>
      </w:pPr>
      <w:r w:rsidRPr="001936FC">
        <w:rPr>
          <w:noProof/>
        </w:rPr>
        <w:t>(43)</w:t>
      </w:r>
      <w:r w:rsidRPr="001936FC">
        <w:rPr>
          <w:noProof/>
        </w:rPr>
        <w:tab/>
      </w:r>
      <w:r w:rsidR="68DF6D0B" w:rsidRPr="00F76A50">
        <w:rPr>
          <w:noProof/>
          <w:lang w:val="en-IE"/>
        </w:rPr>
        <w:t>In order to provide a strong and coherent data protection framework in the Union, the necessary adaptations of Directive (EU) 2016/680 and any other Union l</w:t>
      </w:r>
      <w:r w:rsidR="4C3013B0" w:rsidRPr="00F76A50">
        <w:rPr>
          <w:noProof/>
          <w:lang w:val="en-IE"/>
        </w:rPr>
        <w:t>egal act applicable to such processing of personal data should follow after the adoption of this regulation, in order to allow for their application as close as possible to the e</w:t>
      </w:r>
      <w:r w:rsidR="1C585BA0" w:rsidRPr="00F76A50">
        <w:rPr>
          <w:noProof/>
          <w:lang w:val="en-IE"/>
        </w:rPr>
        <w:t xml:space="preserve">ntry into application of the amendments to </w:t>
      </w:r>
      <w:r w:rsidR="006E23F4" w:rsidRPr="00F76A50">
        <w:rPr>
          <w:noProof/>
          <w:lang w:val="en-IE"/>
        </w:rPr>
        <w:t>R</w:t>
      </w:r>
      <w:r w:rsidR="1C585BA0" w:rsidRPr="00F76A50">
        <w:rPr>
          <w:noProof/>
          <w:lang w:val="en-IE"/>
        </w:rPr>
        <w:t xml:space="preserve">egulation (EU) 2016/679 and </w:t>
      </w:r>
      <w:r w:rsidR="006E23F4" w:rsidRPr="00F76A50">
        <w:rPr>
          <w:noProof/>
          <w:lang w:val="en-IE"/>
        </w:rPr>
        <w:t>R</w:t>
      </w:r>
      <w:r w:rsidR="1C585BA0" w:rsidRPr="00F76A50">
        <w:rPr>
          <w:noProof/>
          <w:lang w:val="en-IE"/>
        </w:rPr>
        <w:t>egulation (EU) 2018/1725.</w:t>
      </w:r>
    </w:p>
    <w:p w14:paraId="110B41BC" w14:textId="77777777" w:rsidR="00963136" w:rsidRPr="00665C74" w:rsidRDefault="001936FC" w:rsidP="001936FC">
      <w:pPr>
        <w:pStyle w:val="ManualConsidrant"/>
        <w:rPr>
          <w:rFonts w:eastAsia="Times New Roman"/>
          <w:noProof/>
          <w:color w:val="000000" w:themeColor="text1"/>
        </w:rPr>
      </w:pPr>
      <w:r w:rsidRPr="001936FC">
        <w:rPr>
          <w:noProof/>
        </w:rPr>
        <w:t>(44)</w:t>
      </w:r>
      <w:r w:rsidRPr="001936FC">
        <w:rPr>
          <w:noProof/>
        </w:rPr>
        <w:tab/>
      </w:r>
      <w:r w:rsidR="00354A18" w:rsidRPr="00F76A50">
        <w:rPr>
          <w:noProof/>
        </w:rPr>
        <w:t xml:space="preserve">The </w:t>
      </w:r>
      <w:r w:rsidR="007F62A7" w:rsidRPr="00F76A50">
        <w:rPr>
          <w:rFonts w:eastAsiaTheme="minorEastAsia"/>
          <w:noProof/>
        </w:rPr>
        <w:t xml:space="preserve">storing of </w:t>
      </w:r>
      <w:r w:rsidR="00354A18" w:rsidRPr="00F76A50">
        <w:rPr>
          <w:rFonts w:eastAsiaTheme="minorEastAsia"/>
          <w:noProof/>
        </w:rPr>
        <w:t>personal data</w:t>
      </w:r>
      <w:r w:rsidR="007F62A7" w:rsidRPr="00F76A50">
        <w:rPr>
          <w:rFonts w:eastAsiaTheme="minorEastAsia"/>
          <w:noProof/>
        </w:rPr>
        <w:t>,</w:t>
      </w:r>
      <w:r w:rsidR="00354A18" w:rsidRPr="00F76A50">
        <w:rPr>
          <w:rFonts w:eastAsiaTheme="minorEastAsia"/>
          <w:noProof/>
        </w:rPr>
        <w:t xml:space="preserve"> or the </w:t>
      </w:r>
      <w:r w:rsidR="007F62A7" w:rsidRPr="00F76A50">
        <w:rPr>
          <w:rFonts w:eastAsiaTheme="minorEastAsia"/>
          <w:noProof/>
        </w:rPr>
        <w:t xml:space="preserve">gaining of access to personal data already stored, in a </w:t>
      </w:r>
      <w:r w:rsidR="00354A18" w:rsidRPr="00F76A50">
        <w:rPr>
          <w:rFonts w:eastAsiaTheme="minorEastAsia"/>
          <w:noProof/>
        </w:rPr>
        <w:t>terminal equipment</w:t>
      </w:r>
      <w:r w:rsidR="007F62A7" w:rsidRPr="00F76A50">
        <w:rPr>
          <w:rFonts w:eastAsiaTheme="minorEastAsia"/>
          <w:noProof/>
        </w:rPr>
        <w:t xml:space="preserve"> </w:t>
      </w:r>
      <w:r w:rsidR="007F62A7" w:rsidRPr="00F76A50">
        <w:rPr>
          <w:noProof/>
        </w:rPr>
        <w:t xml:space="preserve">and the subsequent processing of </w:t>
      </w:r>
      <w:r w:rsidR="00354A18" w:rsidRPr="00F76A50">
        <w:rPr>
          <w:noProof/>
        </w:rPr>
        <w:t xml:space="preserve">such </w:t>
      </w:r>
      <w:r w:rsidR="007F62A7" w:rsidRPr="00F76A50">
        <w:rPr>
          <w:noProof/>
        </w:rPr>
        <w:t xml:space="preserve">data should be regulated under a single legal framework, namely Regulation (EU) 2016/679, where the </w:t>
      </w:r>
      <w:r w:rsidR="007F62A7" w:rsidRPr="00F76A50">
        <w:rPr>
          <w:rFonts w:eastAsiaTheme="minorEastAsia"/>
          <w:noProof/>
        </w:rPr>
        <w:t>subscriber of the electronic communications service or the user of the terminal equipment is a natural person. The amendments presented in this Regulation continue to offer the highest levels of protection for personal data, while simplifying the experiences of data subjects in exerting their rights and expressing their choices online.</w:t>
      </w:r>
      <w:r w:rsidR="007F62A7" w:rsidRPr="00F76A50">
        <w:rPr>
          <w:rFonts w:eastAsiaTheme="minorEastAsia"/>
          <w:i/>
          <w:iCs/>
          <w:noProof/>
        </w:rPr>
        <w:t xml:space="preserve"> </w:t>
      </w:r>
      <w:r w:rsidR="007F62A7" w:rsidRPr="00F76A50">
        <w:rPr>
          <w:rFonts w:eastAsiaTheme="minorEastAsia"/>
          <w:noProof/>
        </w:rPr>
        <w:t>The amendments concern in particular</w:t>
      </w:r>
      <w:r w:rsidR="007F62A7" w:rsidRPr="00F76A50">
        <w:rPr>
          <w:noProof/>
        </w:rPr>
        <w:t xml:space="preserve"> storage of information </w:t>
      </w:r>
      <w:r w:rsidR="00354A18" w:rsidRPr="00F76A50">
        <w:rPr>
          <w:noProof/>
        </w:rPr>
        <w:t xml:space="preserve">in </w:t>
      </w:r>
      <w:r w:rsidR="00080AD9" w:rsidRPr="00F76A50">
        <w:rPr>
          <w:noProof/>
        </w:rPr>
        <w:t>that equipment</w:t>
      </w:r>
      <w:r w:rsidR="00354A18" w:rsidRPr="00F76A50">
        <w:rPr>
          <w:noProof/>
        </w:rPr>
        <w:t>, accessing or otherwise collecting information from that equipment</w:t>
      </w:r>
      <w:r w:rsidR="00B232D9" w:rsidRPr="00F76A50">
        <w:rPr>
          <w:noProof/>
        </w:rPr>
        <w:t xml:space="preserve"> </w:t>
      </w:r>
      <w:r w:rsidR="00354A18" w:rsidRPr="00F76A50">
        <w:rPr>
          <w:noProof/>
        </w:rPr>
        <w:t xml:space="preserve">that </w:t>
      </w:r>
      <w:r w:rsidR="007F62A7" w:rsidRPr="00F76A50">
        <w:rPr>
          <w:noProof/>
        </w:rPr>
        <w:t xml:space="preserve">entails the </w:t>
      </w:r>
      <w:r w:rsidR="004E6C7D" w:rsidRPr="00F76A50">
        <w:rPr>
          <w:noProof/>
        </w:rPr>
        <w:t>processing of</w:t>
      </w:r>
      <w:r w:rsidR="00354A18" w:rsidRPr="00F76A50">
        <w:rPr>
          <w:noProof/>
        </w:rPr>
        <w:t xml:space="preserve"> personal data </w:t>
      </w:r>
      <w:r w:rsidR="007F62A7" w:rsidRPr="00F76A50">
        <w:rPr>
          <w:noProof/>
        </w:rPr>
        <w:t xml:space="preserve">through </w:t>
      </w:r>
      <w:r w:rsidR="007F62A7" w:rsidRPr="00F76A50">
        <w:rPr>
          <w:noProof/>
          <w:lang w:val="en-IE"/>
        </w:rPr>
        <w:t>cookies or similar technologies to gain information</w:t>
      </w:r>
      <w:r w:rsidR="00204454" w:rsidRPr="00F76A50">
        <w:rPr>
          <w:noProof/>
          <w:lang w:val="en-IE"/>
        </w:rPr>
        <w:t xml:space="preserve"> from the terminal equipment</w:t>
      </w:r>
      <w:r w:rsidR="007F62A7" w:rsidRPr="00F76A50">
        <w:rPr>
          <w:noProof/>
        </w:rPr>
        <w:t xml:space="preserve">. The relevant rules should also apply regardless of whether the terminal equipment is </w:t>
      </w:r>
      <w:r w:rsidR="00204454" w:rsidRPr="00F76A50">
        <w:rPr>
          <w:noProof/>
        </w:rPr>
        <w:t xml:space="preserve">owned by </w:t>
      </w:r>
      <w:r w:rsidR="007F62A7" w:rsidRPr="00F76A50">
        <w:rPr>
          <w:noProof/>
        </w:rPr>
        <w:t xml:space="preserve">the natural person or by </w:t>
      </w:r>
      <w:r w:rsidR="00204454" w:rsidRPr="00F76A50">
        <w:rPr>
          <w:noProof/>
        </w:rPr>
        <w:t xml:space="preserve">another legal or natural person. </w:t>
      </w:r>
    </w:p>
    <w:p w14:paraId="77E57B6C" w14:textId="77777777" w:rsidR="00963136" w:rsidRPr="00F76A50" w:rsidRDefault="00963136" w:rsidP="00665C74">
      <w:pPr>
        <w:pStyle w:val="Considrant"/>
        <w:numPr>
          <w:ilvl w:val="0"/>
          <w:numId w:val="0"/>
        </w:numPr>
        <w:ind w:left="709"/>
        <w:rPr>
          <w:noProof/>
        </w:rPr>
      </w:pPr>
      <w:r w:rsidRPr="00F76A50">
        <w:rPr>
          <w:noProof/>
        </w:rPr>
        <w:t xml:space="preserve">The storing of personal data, or the gaining of access to personal data already stored, in a terminal equipment should </w:t>
      </w:r>
      <w:r w:rsidR="00C71B70" w:rsidRPr="00F76A50">
        <w:rPr>
          <w:noProof/>
        </w:rPr>
        <w:t>continue</w:t>
      </w:r>
      <w:r w:rsidRPr="00F76A50">
        <w:rPr>
          <w:noProof/>
        </w:rPr>
        <w:t xml:space="preserve"> to be </w:t>
      </w:r>
      <w:r w:rsidR="009251D7" w:rsidRPr="00F76A50">
        <w:rPr>
          <w:noProof/>
        </w:rPr>
        <w:t xml:space="preserve">allowed only on the </w:t>
      </w:r>
      <w:r w:rsidRPr="00F76A50">
        <w:rPr>
          <w:noProof/>
        </w:rPr>
        <w:t>bas</w:t>
      </w:r>
      <w:r w:rsidR="009251D7" w:rsidRPr="00F76A50">
        <w:rPr>
          <w:noProof/>
        </w:rPr>
        <w:t>is of</w:t>
      </w:r>
      <w:r w:rsidRPr="00F76A50">
        <w:rPr>
          <w:noProof/>
        </w:rPr>
        <w:t xml:space="preserve"> consent. Similar to the approach in Directive 2002/58/EC, this requirement should not preclude </w:t>
      </w:r>
      <w:r w:rsidRPr="00F76A50">
        <w:rPr>
          <w:rFonts w:eastAsiaTheme="minorEastAsia"/>
          <w:noProof/>
        </w:rPr>
        <w:t xml:space="preserve">storing of personal data, or gaining of access to personal data already stored, in the terminal equipment of a natural person, when that is based on Union or Member State law within the meaning of Article 6 </w:t>
      </w:r>
      <w:r w:rsidRPr="00F76A50">
        <w:rPr>
          <w:noProof/>
        </w:rPr>
        <w:t xml:space="preserve">of Regulation (EU) 2016/679 </w:t>
      </w:r>
      <w:r w:rsidRPr="00F76A50">
        <w:rPr>
          <w:rFonts w:eastAsiaTheme="minorEastAsia"/>
          <w:noProof/>
        </w:rPr>
        <w:t>and if it fulfils all conditions of lawfulness laid down in that provision</w:t>
      </w:r>
      <w:r w:rsidR="00C71B70" w:rsidRPr="00F76A50">
        <w:rPr>
          <w:rFonts w:eastAsiaTheme="minorEastAsia"/>
          <w:noProof/>
        </w:rPr>
        <w:t>, and is done for the objectives laid down in Article 23(1) of Regulation (EU) 2016/679</w:t>
      </w:r>
      <w:r w:rsidRPr="00F76A50">
        <w:rPr>
          <w:rFonts w:eastAsiaTheme="minorEastAsia"/>
          <w:noProof/>
        </w:rPr>
        <w:t>.</w:t>
      </w:r>
    </w:p>
    <w:p w14:paraId="39BCCBEE" w14:textId="77777777" w:rsidR="007F62A7" w:rsidRPr="00F76A50" w:rsidRDefault="007F62A7" w:rsidP="00665C74">
      <w:pPr>
        <w:pStyle w:val="Considrant"/>
        <w:numPr>
          <w:ilvl w:val="0"/>
          <w:numId w:val="0"/>
        </w:numPr>
        <w:ind w:left="709"/>
        <w:rPr>
          <w:rFonts w:eastAsia="Times New Roman"/>
          <w:noProof/>
          <w:color w:val="000000" w:themeColor="text1"/>
        </w:rPr>
      </w:pPr>
      <w:r w:rsidRPr="00F76A50">
        <w:rPr>
          <w:noProof/>
        </w:rPr>
        <w:t xml:space="preserve">With a </w:t>
      </w:r>
      <w:r w:rsidR="0054119A" w:rsidRPr="00F76A50">
        <w:rPr>
          <w:noProof/>
        </w:rPr>
        <w:t xml:space="preserve">view </w:t>
      </w:r>
      <w:r w:rsidRPr="00F76A50">
        <w:rPr>
          <w:noProof/>
        </w:rPr>
        <w:t>to</w:t>
      </w:r>
      <w:r w:rsidR="0054119A" w:rsidRPr="00F76A50">
        <w:rPr>
          <w:noProof/>
        </w:rPr>
        <w:t xml:space="preserve"> reducing the compliance burden and </w:t>
      </w:r>
      <w:r w:rsidRPr="00F76A50">
        <w:rPr>
          <w:noProof/>
        </w:rPr>
        <w:t>providing</w:t>
      </w:r>
      <w:r w:rsidR="0054119A" w:rsidRPr="00F76A50">
        <w:rPr>
          <w:noProof/>
        </w:rPr>
        <w:t xml:space="preserve"> legal clarity to </w:t>
      </w:r>
      <w:r w:rsidR="00FA6537" w:rsidRPr="00F76A50">
        <w:rPr>
          <w:noProof/>
        </w:rPr>
        <w:t>controller</w:t>
      </w:r>
      <w:r w:rsidR="003F3982" w:rsidRPr="00F76A50">
        <w:rPr>
          <w:noProof/>
        </w:rPr>
        <w:t>s</w:t>
      </w:r>
      <w:r w:rsidR="0054119A" w:rsidRPr="00F76A50">
        <w:rPr>
          <w:noProof/>
        </w:rPr>
        <w:t xml:space="preserve">, </w:t>
      </w:r>
      <w:r w:rsidR="00B66A2E" w:rsidRPr="00F76A50">
        <w:rPr>
          <w:noProof/>
        </w:rPr>
        <w:t xml:space="preserve">and given that </w:t>
      </w:r>
      <w:r w:rsidR="00075ECB" w:rsidRPr="00F76A50">
        <w:rPr>
          <w:noProof/>
        </w:rPr>
        <w:t xml:space="preserve">certain </w:t>
      </w:r>
      <w:r w:rsidR="003F3982" w:rsidRPr="00F76A50">
        <w:rPr>
          <w:noProof/>
        </w:rPr>
        <w:t>purposes of processing</w:t>
      </w:r>
      <w:r w:rsidR="00105877" w:rsidRPr="00F76A50">
        <w:rPr>
          <w:noProof/>
        </w:rPr>
        <w:t xml:space="preserve"> </w:t>
      </w:r>
      <w:r w:rsidR="003F3982" w:rsidRPr="00F76A50">
        <w:rPr>
          <w:noProof/>
        </w:rPr>
        <w:t xml:space="preserve">pose a low risk to the rights and freedoms of data subjects or </w:t>
      </w:r>
      <w:r w:rsidRPr="00F76A50">
        <w:rPr>
          <w:noProof/>
        </w:rPr>
        <w:t>that</w:t>
      </w:r>
      <w:r w:rsidR="007F6ED7" w:rsidRPr="00F76A50">
        <w:rPr>
          <w:noProof/>
        </w:rPr>
        <w:t xml:space="preserve"> such processing </w:t>
      </w:r>
      <w:r w:rsidRPr="00F76A50">
        <w:rPr>
          <w:noProof/>
        </w:rPr>
        <w:t xml:space="preserve">may be </w:t>
      </w:r>
      <w:r w:rsidR="007F6ED7" w:rsidRPr="00F76A50">
        <w:rPr>
          <w:noProof/>
        </w:rPr>
        <w:t>necessary to provide a service requested by the data subject</w:t>
      </w:r>
      <w:r w:rsidR="0054119A" w:rsidRPr="00F76A50">
        <w:rPr>
          <w:noProof/>
        </w:rPr>
        <w:t xml:space="preserve">, </w:t>
      </w:r>
      <w:r w:rsidRPr="00F76A50">
        <w:rPr>
          <w:noProof/>
        </w:rPr>
        <w:t>it is necessary to</w:t>
      </w:r>
      <w:r w:rsidR="007F6ED7" w:rsidRPr="00F76A50">
        <w:rPr>
          <w:noProof/>
        </w:rPr>
        <w:t xml:space="preserve"> </w:t>
      </w:r>
      <w:r w:rsidR="0054119A" w:rsidRPr="00F76A50">
        <w:rPr>
          <w:noProof/>
        </w:rPr>
        <w:t>define</w:t>
      </w:r>
      <w:r w:rsidR="00E4380A" w:rsidRPr="00F76A50">
        <w:rPr>
          <w:noProof/>
        </w:rPr>
        <w:t xml:space="preserve"> a </w:t>
      </w:r>
      <w:r w:rsidRPr="00F76A50">
        <w:rPr>
          <w:noProof/>
        </w:rPr>
        <w:t>limitative</w:t>
      </w:r>
      <w:r w:rsidR="00E4380A" w:rsidRPr="00F76A50">
        <w:rPr>
          <w:noProof/>
        </w:rPr>
        <w:t xml:space="preserve"> list of purposes fo</w:t>
      </w:r>
      <w:r w:rsidR="000E042F" w:rsidRPr="00F76A50">
        <w:rPr>
          <w:noProof/>
        </w:rPr>
        <w:t>r which the processing should be permitted</w:t>
      </w:r>
      <w:r w:rsidR="00D341ED" w:rsidRPr="00F76A50">
        <w:rPr>
          <w:noProof/>
        </w:rPr>
        <w:t xml:space="preserve"> without consent</w:t>
      </w:r>
      <w:r w:rsidR="000E042F" w:rsidRPr="00F76A50">
        <w:rPr>
          <w:noProof/>
        </w:rPr>
        <w:t xml:space="preserve">. </w:t>
      </w:r>
      <w:r w:rsidRPr="00F76A50">
        <w:rPr>
          <w:noProof/>
        </w:rPr>
        <w:t xml:space="preserve">As regards </w:t>
      </w:r>
      <w:r w:rsidR="00D341ED" w:rsidRPr="00F76A50">
        <w:rPr>
          <w:noProof/>
        </w:rPr>
        <w:t>storing of personal data, or the gaining of access to personal data already stored, in a terminal equipment, and subsequent processing</w:t>
      </w:r>
      <w:r w:rsidR="006704CC" w:rsidRPr="00F76A50">
        <w:rPr>
          <w:noProof/>
        </w:rPr>
        <w:t xml:space="preserve"> </w:t>
      </w:r>
      <w:r w:rsidRPr="00F76A50">
        <w:rPr>
          <w:noProof/>
        </w:rPr>
        <w:t xml:space="preserve">that is necessary for </w:t>
      </w:r>
      <w:r w:rsidR="004F6BEE" w:rsidRPr="00F76A50">
        <w:rPr>
          <w:noProof/>
        </w:rPr>
        <w:t xml:space="preserve">those </w:t>
      </w:r>
      <w:r w:rsidR="00D07289" w:rsidRPr="00F76A50">
        <w:rPr>
          <w:noProof/>
        </w:rPr>
        <w:t>purposes</w:t>
      </w:r>
      <w:r w:rsidRPr="00F76A50">
        <w:rPr>
          <w:noProof/>
        </w:rPr>
        <w:t>,</w:t>
      </w:r>
      <w:r w:rsidR="00F04F2D" w:rsidRPr="00F76A50">
        <w:rPr>
          <w:noProof/>
        </w:rPr>
        <w:t xml:space="preserve"> </w:t>
      </w:r>
      <w:r w:rsidR="00860251" w:rsidRPr="00F76A50">
        <w:rPr>
          <w:noProof/>
        </w:rPr>
        <w:t xml:space="preserve">this Regulation </w:t>
      </w:r>
      <w:r w:rsidRPr="00F76A50">
        <w:rPr>
          <w:noProof/>
        </w:rPr>
        <w:t xml:space="preserve">should </w:t>
      </w:r>
      <w:r w:rsidR="00F04F2D" w:rsidRPr="00F76A50">
        <w:rPr>
          <w:noProof/>
        </w:rPr>
        <w:t xml:space="preserve">therefore </w:t>
      </w:r>
      <w:r w:rsidRPr="00F76A50">
        <w:rPr>
          <w:noProof/>
        </w:rPr>
        <w:t>provide that the processing is lawful</w:t>
      </w:r>
      <w:r w:rsidRPr="00F76A50">
        <w:rPr>
          <w:rFonts w:eastAsia="Aptos"/>
          <w:noProof/>
          <w:color w:val="000000" w:themeColor="text1"/>
        </w:rPr>
        <w:t>.</w:t>
      </w:r>
      <w:r w:rsidR="00860251" w:rsidRPr="00F76A50">
        <w:rPr>
          <w:noProof/>
        </w:rPr>
        <w:t xml:space="preserve"> </w:t>
      </w:r>
      <w:r w:rsidR="006254C4" w:rsidRPr="00F76A50">
        <w:rPr>
          <w:rFonts w:eastAsia="Times New Roman"/>
          <w:noProof/>
          <w:color w:val="000000" w:themeColor="text1"/>
        </w:rPr>
        <w:t>The controller, such as a media service</w:t>
      </w:r>
      <w:r w:rsidR="00592C90" w:rsidRPr="00F76A50">
        <w:rPr>
          <w:rFonts w:eastAsia="Times New Roman"/>
          <w:noProof/>
          <w:color w:val="000000" w:themeColor="text1"/>
        </w:rPr>
        <w:t xml:space="preserve"> provider</w:t>
      </w:r>
      <w:r w:rsidR="00182F94" w:rsidRPr="00F76A50">
        <w:rPr>
          <w:rFonts w:eastAsia="Times New Roman"/>
          <w:noProof/>
          <w:color w:val="000000" w:themeColor="text1"/>
        </w:rPr>
        <w:t xml:space="preserve">, </w:t>
      </w:r>
      <w:r w:rsidR="00D42D6B" w:rsidRPr="00F76A50">
        <w:rPr>
          <w:rFonts w:eastAsia="Times New Roman"/>
          <w:noProof/>
          <w:color w:val="000000" w:themeColor="text1"/>
        </w:rPr>
        <w:t xml:space="preserve">may mandate a processor, such as </w:t>
      </w:r>
      <w:r w:rsidRPr="00F76A50">
        <w:rPr>
          <w:rFonts w:eastAsia="Times New Roman"/>
          <w:noProof/>
          <w:color w:val="000000" w:themeColor="text1"/>
        </w:rPr>
        <w:t xml:space="preserve">a </w:t>
      </w:r>
      <w:r w:rsidR="00D42D6B" w:rsidRPr="00F76A50">
        <w:rPr>
          <w:rFonts w:eastAsia="Times New Roman"/>
          <w:noProof/>
          <w:color w:val="000000" w:themeColor="text1"/>
        </w:rPr>
        <w:t xml:space="preserve">market research company, to </w:t>
      </w:r>
      <w:r w:rsidR="00F73BD1" w:rsidRPr="00F76A50">
        <w:rPr>
          <w:rFonts w:eastAsia="Times New Roman"/>
          <w:noProof/>
          <w:color w:val="000000" w:themeColor="text1"/>
        </w:rPr>
        <w:t>carry out</w:t>
      </w:r>
      <w:r w:rsidR="0054119A" w:rsidRPr="00F76A50">
        <w:rPr>
          <w:rFonts w:eastAsia="Times New Roman"/>
          <w:noProof/>
          <w:color w:val="000000" w:themeColor="text1"/>
        </w:rPr>
        <w:t xml:space="preserve"> </w:t>
      </w:r>
      <w:r w:rsidR="00754F49" w:rsidRPr="00F76A50">
        <w:rPr>
          <w:rFonts w:eastAsia="Times New Roman"/>
          <w:noProof/>
          <w:color w:val="000000" w:themeColor="text1"/>
        </w:rPr>
        <w:t>the processing</w:t>
      </w:r>
      <w:r w:rsidR="0054119A" w:rsidRPr="00F76A50">
        <w:rPr>
          <w:rFonts w:eastAsia="Times New Roman"/>
          <w:noProof/>
          <w:color w:val="000000" w:themeColor="text1"/>
        </w:rPr>
        <w:t xml:space="preserve"> </w:t>
      </w:r>
      <w:r w:rsidR="00804B2C" w:rsidRPr="00F76A50">
        <w:rPr>
          <w:rFonts w:eastAsia="Times New Roman"/>
          <w:noProof/>
          <w:color w:val="000000" w:themeColor="text1"/>
        </w:rPr>
        <w:t xml:space="preserve">on its behalf. </w:t>
      </w:r>
    </w:p>
    <w:p w14:paraId="1AE8404E" w14:textId="77777777" w:rsidR="007F62A7" w:rsidRPr="00F76A50" w:rsidRDefault="007F62A7" w:rsidP="00471DEE">
      <w:pPr>
        <w:pStyle w:val="Text1"/>
        <w:ind w:left="720"/>
        <w:rPr>
          <w:noProof/>
        </w:rPr>
      </w:pPr>
      <w:r w:rsidRPr="00F76A50">
        <w:rPr>
          <w:noProof/>
        </w:rPr>
        <w:t xml:space="preserve">For </w:t>
      </w:r>
      <w:r w:rsidR="006704CC" w:rsidRPr="00F76A50">
        <w:rPr>
          <w:noProof/>
        </w:rPr>
        <w:t xml:space="preserve">the subsequent processing of personal data for </w:t>
      </w:r>
      <w:r w:rsidRPr="00F76A50">
        <w:rPr>
          <w:noProof/>
        </w:rPr>
        <w:t xml:space="preserve">other purpose than those defined in the limitative list, Article 6 and, where relevant, Article 9 of Regulation (EU) 2016/679 should be applied. It is the responsibility of the controller in the light of the principle of accountability to choose the appropriate legal basis for the intended processing. In order to be able to rely on legitimate interest under Article 6(1), point f, of Regulation (EU) 2016/679 as a ground for the subsequent processing of </w:t>
      </w:r>
      <w:r w:rsidR="00767106" w:rsidRPr="00F76A50">
        <w:rPr>
          <w:noProof/>
        </w:rPr>
        <w:t xml:space="preserve">personal </w:t>
      </w:r>
      <w:r w:rsidRPr="00F76A50">
        <w:rPr>
          <w:noProof/>
        </w:rPr>
        <w:t>data, the controller must show that it pursues the controller’s or third parties’ legitimate interest, the processing is necessary in order to achieve the purpose of that legitimate interest, and the interests or fundamental rights of the data subject do not override the interests pursued by the controller. In this context, controllers should take outmost account of the following elements: whether</w:t>
      </w:r>
      <w:r w:rsidR="00EB7D14" w:rsidRPr="00F76A50">
        <w:rPr>
          <w:noProof/>
        </w:rPr>
        <w:t xml:space="preserve"> </w:t>
      </w:r>
      <w:r w:rsidRPr="00F76A50">
        <w:rPr>
          <w:noProof/>
        </w:rPr>
        <w:t>the data subject is a child; the reasonable expectations of data subject; the impact on the individual either because of the scale of data processed or the sensitivity of the data processed; the scale of the processing at issue in the sense that the processing cannot be particularly extensive either because of their amount or the range of categories of data</w:t>
      </w:r>
      <w:r w:rsidR="009E29EB" w:rsidRPr="00F76A50">
        <w:rPr>
          <w:noProof/>
        </w:rPr>
        <w:t>;</w:t>
      </w:r>
      <w:r w:rsidR="00FC54C1" w:rsidRPr="00F76A50">
        <w:rPr>
          <w:noProof/>
        </w:rPr>
        <w:t xml:space="preserve"> </w:t>
      </w:r>
      <w:r w:rsidR="00EF6FF0" w:rsidRPr="00F76A50">
        <w:rPr>
          <w:noProof/>
        </w:rPr>
        <w:t>t</w:t>
      </w:r>
      <w:r w:rsidR="00FC54C1" w:rsidRPr="00F76A50">
        <w:rPr>
          <w:noProof/>
        </w:rPr>
        <w:t>he processing should</w:t>
      </w:r>
      <w:r w:rsidRPr="00F76A50">
        <w:rPr>
          <w:noProof/>
        </w:rPr>
        <w:t xml:space="preserve"> be based on data limited to what is necessary and cannot be based on monitoring of large parts of the online activity of the data subjects</w:t>
      </w:r>
      <w:r w:rsidR="002317EA" w:rsidRPr="00F76A50">
        <w:rPr>
          <w:noProof/>
        </w:rPr>
        <w:t>;</w:t>
      </w:r>
      <w:r w:rsidRPr="00F76A50">
        <w:rPr>
          <w:noProof/>
        </w:rPr>
        <w:t xml:space="preserve"> and other relevant factors as appropriate. The processing should not give rise to the continuous monitoring of the data subject’s private life. </w:t>
      </w:r>
    </w:p>
    <w:p w14:paraId="5AF7B7D1" w14:textId="77777777" w:rsidR="007F62A7" w:rsidRPr="00F76A50" w:rsidRDefault="007F62A7" w:rsidP="00471DEE">
      <w:pPr>
        <w:pStyle w:val="Text1"/>
        <w:ind w:left="720"/>
        <w:rPr>
          <w:noProof/>
        </w:rPr>
      </w:pPr>
      <w:r w:rsidRPr="00F76A50">
        <w:rPr>
          <w:noProof/>
        </w:rPr>
        <w:t xml:space="preserve">Where the controller cannot rely on legitimate interest as a legal ground for the subsequent processing, </w:t>
      </w:r>
      <w:r w:rsidR="00AF7880" w:rsidRPr="00F76A50">
        <w:rPr>
          <w:noProof/>
        </w:rPr>
        <w:t xml:space="preserve">the processing </w:t>
      </w:r>
      <w:r w:rsidRPr="00F76A50">
        <w:rPr>
          <w:noProof/>
        </w:rPr>
        <w:t xml:space="preserve">should be based on another ground in Article 6(1), in particular on consent in accordance with Articles 6 and 7 of Regulation (EU) 2016/679, provided that all principles of Regulation (EU) 2016/679 are met. </w:t>
      </w:r>
    </w:p>
    <w:p w14:paraId="6C53B1B4" w14:textId="77777777" w:rsidR="00437BFC" w:rsidRPr="00F76A50" w:rsidRDefault="001936FC" w:rsidP="001936FC">
      <w:pPr>
        <w:pStyle w:val="ManualConsidrant"/>
        <w:rPr>
          <w:noProof/>
          <w:lang w:val="en-IE"/>
        </w:rPr>
      </w:pPr>
      <w:r w:rsidRPr="001936FC">
        <w:rPr>
          <w:noProof/>
        </w:rPr>
        <w:t>(45)</w:t>
      </w:r>
      <w:r w:rsidRPr="001936FC">
        <w:rPr>
          <w:noProof/>
        </w:rPr>
        <w:tab/>
      </w:r>
      <w:r w:rsidR="000D7AC8" w:rsidRPr="00F76A50">
        <w:rPr>
          <w:noProof/>
          <w:lang w:val="en-IE"/>
        </w:rPr>
        <w:t>Data subjects</w:t>
      </w:r>
      <w:r w:rsidR="003A0A7B" w:rsidRPr="00F76A50">
        <w:rPr>
          <w:noProof/>
          <w:lang w:val="en-IE"/>
        </w:rPr>
        <w:t xml:space="preserve"> </w:t>
      </w:r>
      <w:r w:rsidR="00A53B80" w:rsidRPr="00F76A50">
        <w:rPr>
          <w:noProof/>
          <w:lang w:val="en-IE"/>
        </w:rPr>
        <w:t>that ha</w:t>
      </w:r>
      <w:r w:rsidR="00793AA1" w:rsidRPr="00F76A50">
        <w:rPr>
          <w:noProof/>
          <w:lang w:val="en-IE"/>
        </w:rPr>
        <w:t>ve</w:t>
      </w:r>
      <w:r w:rsidR="00A53B80" w:rsidRPr="00F76A50">
        <w:rPr>
          <w:noProof/>
          <w:lang w:val="en-IE"/>
        </w:rPr>
        <w:t xml:space="preserve"> </w:t>
      </w:r>
      <w:r w:rsidR="003A0A7B" w:rsidRPr="00F76A50">
        <w:rPr>
          <w:noProof/>
          <w:lang w:val="en-IE"/>
        </w:rPr>
        <w:t>refus</w:t>
      </w:r>
      <w:r w:rsidR="00A53B80" w:rsidRPr="00F76A50">
        <w:rPr>
          <w:noProof/>
          <w:lang w:val="en-IE"/>
        </w:rPr>
        <w:t>ed</w:t>
      </w:r>
      <w:r w:rsidR="003A0A7B" w:rsidRPr="00F76A50">
        <w:rPr>
          <w:noProof/>
          <w:lang w:val="en-IE"/>
        </w:rPr>
        <w:t xml:space="preserve"> a request for consent</w:t>
      </w:r>
      <w:r w:rsidR="000D7AC8" w:rsidRPr="00F76A50">
        <w:rPr>
          <w:noProof/>
          <w:lang w:val="en-IE"/>
        </w:rPr>
        <w:t xml:space="preserve"> are </w:t>
      </w:r>
      <w:r w:rsidR="0070483C" w:rsidRPr="00F76A50">
        <w:rPr>
          <w:noProof/>
          <w:lang w:val="en-IE"/>
        </w:rPr>
        <w:t xml:space="preserve">often </w:t>
      </w:r>
      <w:r w:rsidR="000D7AC8" w:rsidRPr="00F76A50">
        <w:rPr>
          <w:noProof/>
          <w:lang w:val="en-IE"/>
        </w:rPr>
        <w:t xml:space="preserve">confronted with </w:t>
      </w:r>
      <w:r w:rsidR="00A53B80" w:rsidRPr="00F76A50">
        <w:rPr>
          <w:noProof/>
          <w:lang w:val="en-IE"/>
        </w:rPr>
        <w:t xml:space="preserve">a new </w:t>
      </w:r>
      <w:r w:rsidR="00A37F77" w:rsidRPr="00F76A50">
        <w:rPr>
          <w:noProof/>
          <w:lang w:val="en-IE"/>
        </w:rPr>
        <w:t>request to give consent</w:t>
      </w:r>
      <w:r w:rsidR="005162F9" w:rsidRPr="00F76A50">
        <w:rPr>
          <w:noProof/>
          <w:lang w:val="en-IE"/>
        </w:rPr>
        <w:t xml:space="preserve"> </w:t>
      </w:r>
      <w:r w:rsidR="007E1C9A" w:rsidRPr="00F76A50">
        <w:rPr>
          <w:noProof/>
          <w:lang w:val="en-IE"/>
        </w:rPr>
        <w:t xml:space="preserve">each time they visit </w:t>
      </w:r>
      <w:r w:rsidR="00A53B80" w:rsidRPr="00F76A50">
        <w:rPr>
          <w:noProof/>
          <w:lang w:val="en-IE"/>
        </w:rPr>
        <w:t xml:space="preserve">the same </w:t>
      </w:r>
      <w:r w:rsidR="00A81B6B" w:rsidRPr="00F76A50">
        <w:rPr>
          <w:noProof/>
          <w:lang w:val="en-IE"/>
        </w:rPr>
        <w:t>controller’s on</w:t>
      </w:r>
      <w:r w:rsidR="00D8614B" w:rsidRPr="00F76A50">
        <w:rPr>
          <w:noProof/>
          <w:lang w:val="en-IE"/>
        </w:rPr>
        <w:t>line service</w:t>
      </w:r>
      <w:r w:rsidR="0062763C" w:rsidRPr="00F76A50">
        <w:rPr>
          <w:noProof/>
          <w:lang w:val="en-IE"/>
        </w:rPr>
        <w:t xml:space="preserve"> again</w:t>
      </w:r>
      <w:r w:rsidR="007B7EAA" w:rsidRPr="00F76A50">
        <w:rPr>
          <w:noProof/>
          <w:lang w:val="en-IE"/>
        </w:rPr>
        <w:t xml:space="preserve">. </w:t>
      </w:r>
      <w:r w:rsidR="003F5B64" w:rsidRPr="00F76A50">
        <w:rPr>
          <w:noProof/>
          <w:lang w:val="en-IE"/>
        </w:rPr>
        <w:t xml:space="preserve">This may have detrimental effects </w:t>
      </w:r>
      <w:r w:rsidR="007B2DAA" w:rsidRPr="00F76A50">
        <w:rPr>
          <w:noProof/>
          <w:lang w:val="en-IE"/>
        </w:rPr>
        <w:t>to</w:t>
      </w:r>
      <w:r w:rsidR="003F5B64" w:rsidRPr="00F76A50">
        <w:rPr>
          <w:noProof/>
          <w:lang w:val="en-IE"/>
        </w:rPr>
        <w:t xml:space="preserve"> the data subject</w:t>
      </w:r>
      <w:r w:rsidR="007E2D9F" w:rsidRPr="00F76A50">
        <w:rPr>
          <w:noProof/>
          <w:lang w:val="en-IE"/>
        </w:rPr>
        <w:t>s</w:t>
      </w:r>
      <w:r w:rsidR="003F5B64" w:rsidRPr="00F76A50">
        <w:rPr>
          <w:noProof/>
          <w:lang w:val="en-IE"/>
        </w:rPr>
        <w:t xml:space="preserve"> </w:t>
      </w:r>
      <w:r w:rsidR="00E4123C" w:rsidRPr="00F76A50">
        <w:rPr>
          <w:noProof/>
          <w:lang w:val="en-IE"/>
        </w:rPr>
        <w:t>which may</w:t>
      </w:r>
      <w:r w:rsidR="00A24DE8" w:rsidRPr="00F76A50">
        <w:rPr>
          <w:noProof/>
          <w:lang w:val="en-IE"/>
        </w:rPr>
        <w:t xml:space="preserve"> </w:t>
      </w:r>
      <w:r w:rsidR="002F0E5E" w:rsidRPr="00F76A50">
        <w:rPr>
          <w:noProof/>
          <w:lang w:val="en-IE"/>
        </w:rPr>
        <w:t xml:space="preserve">consent just in order </w:t>
      </w:r>
      <w:r w:rsidR="00A24DE8" w:rsidRPr="00F76A50">
        <w:rPr>
          <w:noProof/>
          <w:lang w:val="en-IE"/>
        </w:rPr>
        <w:t xml:space="preserve">to avoid </w:t>
      </w:r>
      <w:r w:rsidR="006136A2" w:rsidRPr="00F76A50">
        <w:rPr>
          <w:noProof/>
          <w:lang w:val="en-IE"/>
        </w:rPr>
        <w:t xml:space="preserve">repeating requests. </w:t>
      </w:r>
      <w:r w:rsidR="008E02D1" w:rsidRPr="00F76A50">
        <w:rPr>
          <w:noProof/>
          <w:lang w:val="en-IE"/>
        </w:rPr>
        <w:t xml:space="preserve">The controller should therefore </w:t>
      </w:r>
      <w:r w:rsidR="00845A81" w:rsidRPr="00F76A50">
        <w:rPr>
          <w:noProof/>
          <w:lang w:val="en-IE"/>
        </w:rPr>
        <w:t>be obliged to respect the data subject’s choices</w:t>
      </w:r>
      <w:r w:rsidR="006E3865" w:rsidRPr="00F76A50">
        <w:rPr>
          <w:noProof/>
          <w:lang w:val="en-IE"/>
        </w:rPr>
        <w:t xml:space="preserve"> to refuse a request for consent </w:t>
      </w:r>
      <w:r w:rsidR="00845A81" w:rsidRPr="00F76A50">
        <w:rPr>
          <w:noProof/>
          <w:lang w:val="en-IE"/>
        </w:rPr>
        <w:t xml:space="preserve">for at least a certain </w:t>
      </w:r>
      <w:r w:rsidR="00463077" w:rsidRPr="00F76A50">
        <w:rPr>
          <w:noProof/>
          <w:lang w:val="en-IE"/>
        </w:rPr>
        <w:t>period</w:t>
      </w:r>
      <w:r w:rsidR="00A1529F" w:rsidRPr="00F76A50">
        <w:rPr>
          <w:noProof/>
          <w:lang w:val="en-IE"/>
        </w:rPr>
        <w:t>.</w:t>
      </w:r>
      <w:r w:rsidR="00F96072" w:rsidRPr="00F76A50">
        <w:rPr>
          <w:noProof/>
          <w:lang w:val="en-IE"/>
        </w:rPr>
        <w:t xml:space="preserve"> </w:t>
      </w:r>
    </w:p>
    <w:p w14:paraId="61D52BFE" w14:textId="77777777" w:rsidR="00B05BC6" w:rsidRPr="00F76A50" w:rsidRDefault="001936FC" w:rsidP="001936FC">
      <w:pPr>
        <w:pStyle w:val="ManualConsidrant"/>
        <w:rPr>
          <w:noProof/>
          <w:lang w:val="en-IE"/>
        </w:rPr>
      </w:pPr>
      <w:r w:rsidRPr="001936FC">
        <w:rPr>
          <w:noProof/>
        </w:rPr>
        <w:t>(46)</w:t>
      </w:r>
      <w:r w:rsidRPr="001936FC">
        <w:rPr>
          <w:noProof/>
        </w:rPr>
        <w:tab/>
      </w:r>
      <w:r w:rsidR="00AC6189" w:rsidRPr="00F76A50">
        <w:rPr>
          <w:noProof/>
          <w:lang w:val="en-IE"/>
        </w:rPr>
        <w:t xml:space="preserve">Data subjects should have the possibility to rely on </w:t>
      </w:r>
      <w:r w:rsidR="00D41583" w:rsidRPr="00F76A50">
        <w:rPr>
          <w:noProof/>
          <w:lang w:val="en-IE"/>
        </w:rPr>
        <w:t xml:space="preserve">automated and </w:t>
      </w:r>
      <w:r w:rsidR="00AC6189" w:rsidRPr="00F76A50">
        <w:rPr>
          <w:noProof/>
          <w:lang w:val="en-IE"/>
        </w:rPr>
        <w:t xml:space="preserve">machine-readable </w:t>
      </w:r>
      <w:r w:rsidR="00D41583" w:rsidRPr="00F76A50">
        <w:rPr>
          <w:noProof/>
          <w:lang w:val="en-IE"/>
        </w:rPr>
        <w:t xml:space="preserve">indications of </w:t>
      </w:r>
      <w:r w:rsidR="00051DF2" w:rsidRPr="00F76A50">
        <w:rPr>
          <w:noProof/>
          <w:lang w:val="en-IE"/>
        </w:rPr>
        <w:t xml:space="preserve">their choice to </w:t>
      </w:r>
      <w:r w:rsidR="00A270BE" w:rsidRPr="00F76A50">
        <w:rPr>
          <w:noProof/>
          <w:lang w:val="en-IE"/>
        </w:rPr>
        <w:t>consent or</w:t>
      </w:r>
      <w:r w:rsidR="00372E23" w:rsidRPr="00F76A50">
        <w:rPr>
          <w:noProof/>
          <w:lang w:val="en-IE"/>
        </w:rPr>
        <w:t xml:space="preserve"> </w:t>
      </w:r>
      <w:r w:rsidR="00051DF2" w:rsidRPr="00F76A50">
        <w:rPr>
          <w:noProof/>
          <w:lang w:val="en-IE"/>
        </w:rPr>
        <w:t>re</w:t>
      </w:r>
      <w:r w:rsidR="00A270BE" w:rsidRPr="00F76A50">
        <w:rPr>
          <w:noProof/>
          <w:lang w:val="en-IE"/>
        </w:rPr>
        <w:t xml:space="preserve">fuse a consent request or </w:t>
      </w:r>
      <w:r w:rsidR="00AF6F2E" w:rsidRPr="00F76A50">
        <w:rPr>
          <w:noProof/>
          <w:lang w:val="en-IE"/>
        </w:rPr>
        <w:t xml:space="preserve">object to the processing </w:t>
      </w:r>
      <w:r w:rsidR="006652C0" w:rsidRPr="00F76A50">
        <w:rPr>
          <w:noProof/>
          <w:lang w:val="en-IE"/>
        </w:rPr>
        <w:t>of data</w:t>
      </w:r>
      <w:r w:rsidR="002E0235" w:rsidRPr="00F76A50">
        <w:rPr>
          <w:noProof/>
          <w:lang w:val="en-IE"/>
        </w:rPr>
        <w:t>. Such means should follow the state of the art</w:t>
      </w:r>
      <w:r w:rsidR="00FC6A60" w:rsidRPr="00F76A50">
        <w:rPr>
          <w:noProof/>
          <w:lang w:val="en-IE"/>
        </w:rPr>
        <w:t xml:space="preserve">. They </w:t>
      </w:r>
      <w:r w:rsidR="002E0235" w:rsidRPr="00F76A50">
        <w:rPr>
          <w:noProof/>
          <w:lang w:val="en-IE"/>
        </w:rPr>
        <w:t>ca</w:t>
      </w:r>
      <w:r w:rsidR="22F0628E" w:rsidRPr="00F76A50">
        <w:rPr>
          <w:noProof/>
          <w:lang w:val="en-IE"/>
        </w:rPr>
        <w:t>n</w:t>
      </w:r>
      <w:r w:rsidR="00FC6A60" w:rsidRPr="00F76A50">
        <w:rPr>
          <w:noProof/>
          <w:lang w:val="en-IE"/>
        </w:rPr>
        <w:t xml:space="preserve"> be</w:t>
      </w:r>
      <w:r w:rsidR="007D76FC" w:rsidRPr="00F76A50">
        <w:rPr>
          <w:noProof/>
          <w:lang w:val="en-IE"/>
        </w:rPr>
        <w:t xml:space="preserve"> </w:t>
      </w:r>
      <w:r w:rsidR="00D03355" w:rsidRPr="00F76A50">
        <w:rPr>
          <w:noProof/>
          <w:lang w:val="en-IE"/>
        </w:rPr>
        <w:t>implemented</w:t>
      </w:r>
      <w:r w:rsidR="007D76FC" w:rsidRPr="00F76A50">
        <w:rPr>
          <w:noProof/>
          <w:lang w:val="en-IE"/>
        </w:rPr>
        <w:t xml:space="preserve"> in</w:t>
      </w:r>
      <w:r w:rsidR="22F0628E" w:rsidRPr="00F76A50">
        <w:rPr>
          <w:noProof/>
          <w:lang w:val="en-IE"/>
        </w:rPr>
        <w:t xml:space="preserve"> the settings of a web browser or in the </w:t>
      </w:r>
      <w:r w:rsidR="19AE7D46" w:rsidRPr="00F76A50">
        <w:rPr>
          <w:noProof/>
          <w:lang w:val="en-IE"/>
        </w:rPr>
        <w:t>EU Digital Identity Walle</w:t>
      </w:r>
      <w:r w:rsidR="45E56E69" w:rsidRPr="00F76A50">
        <w:rPr>
          <w:noProof/>
          <w:lang w:val="en-IE"/>
        </w:rPr>
        <w:t>t</w:t>
      </w:r>
      <w:r w:rsidR="19AE7D46" w:rsidRPr="00F76A50">
        <w:rPr>
          <w:noProof/>
          <w:lang w:val="en-IE"/>
        </w:rPr>
        <w:t xml:space="preserve"> as set out by Regulation (EU) </w:t>
      </w:r>
      <w:r w:rsidR="00E95D4D" w:rsidRPr="00F76A50">
        <w:rPr>
          <w:noProof/>
          <w:lang w:val="en-IE"/>
        </w:rPr>
        <w:t>914/2014</w:t>
      </w:r>
      <w:r w:rsidR="22F0628E" w:rsidRPr="00F76A50">
        <w:rPr>
          <w:noProof/>
          <w:lang w:val="en-IE"/>
        </w:rPr>
        <w:t>, or any other adequate means.</w:t>
      </w:r>
      <w:r w:rsidR="007D76FC" w:rsidRPr="00F76A50">
        <w:rPr>
          <w:noProof/>
          <w:lang w:val="en-IE"/>
        </w:rPr>
        <w:t xml:space="preserve"> </w:t>
      </w:r>
      <w:r w:rsidR="00F52B45" w:rsidRPr="00F76A50">
        <w:rPr>
          <w:noProof/>
          <w:lang w:val="en-IE"/>
        </w:rPr>
        <w:t xml:space="preserve">Rules set </w:t>
      </w:r>
      <w:r w:rsidR="004465E3" w:rsidRPr="00F76A50">
        <w:rPr>
          <w:noProof/>
          <w:lang w:val="en-IE"/>
        </w:rPr>
        <w:t>out</w:t>
      </w:r>
      <w:r w:rsidR="00F52B45" w:rsidRPr="00F76A50">
        <w:rPr>
          <w:noProof/>
          <w:lang w:val="en-IE"/>
        </w:rPr>
        <w:t xml:space="preserve"> in this Regulation should support the emergence of market-driven solutions </w:t>
      </w:r>
      <w:r w:rsidR="00D17C9B" w:rsidRPr="00F76A50">
        <w:rPr>
          <w:noProof/>
          <w:lang w:val="en-IE"/>
        </w:rPr>
        <w:t>with appropriate</w:t>
      </w:r>
      <w:r w:rsidR="00F52B45" w:rsidRPr="00F76A50">
        <w:rPr>
          <w:noProof/>
          <w:lang w:val="en-IE"/>
        </w:rPr>
        <w:t xml:space="preserve"> interfaces</w:t>
      </w:r>
      <w:r w:rsidR="003E7CA6" w:rsidRPr="00F76A50">
        <w:rPr>
          <w:noProof/>
          <w:lang w:val="en-IE"/>
        </w:rPr>
        <w:t xml:space="preserve">. </w:t>
      </w:r>
      <w:r w:rsidR="005308E9" w:rsidRPr="00F76A50">
        <w:rPr>
          <w:noProof/>
          <w:lang w:val="en-IE"/>
        </w:rPr>
        <w:t xml:space="preserve">The controller should be obliged to respect </w:t>
      </w:r>
      <w:r w:rsidR="00BF2E3E" w:rsidRPr="00F76A50">
        <w:rPr>
          <w:noProof/>
          <w:lang w:val="en-IE"/>
        </w:rPr>
        <w:t>automated and machine</w:t>
      </w:r>
      <w:r w:rsidR="00C72066" w:rsidRPr="00F76A50">
        <w:rPr>
          <w:noProof/>
          <w:lang w:val="en-IE"/>
        </w:rPr>
        <w:t>-</w:t>
      </w:r>
      <w:r w:rsidR="00BF2E3E" w:rsidRPr="00F76A50">
        <w:rPr>
          <w:noProof/>
          <w:lang w:val="en-IE"/>
        </w:rPr>
        <w:t>readable indications</w:t>
      </w:r>
      <w:r w:rsidR="007B4D5D" w:rsidRPr="00F76A50">
        <w:rPr>
          <w:noProof/>
          <w:lang w:val="en-IE"/>
        </w:rPr>
        <w:t xml:space="preserve"> of data subject’s choices </w:t>
      </w:r>
      <w:r w:rsidR="002826D7" w:rsidRPr="00F76A50">
        <w:rPr>
          <w:noProof/>
          <w:lang w:val="en-IE"/>
        </w:rPr>
        <w:t xml:space="preserve">once </w:t>
      </w:r>
      <w:r w:rsidR="00666120" w:rsidRPr="00F76A50">
        <w:rPr>
          <w:noProof/>
          <w:lang w:val="en-IE"/>
        </w:rPr>
        <w:t>there are available standards</w:t>
      </w:r>
      <w:r w:rsidR="00CB6540" w:rsidRPr="00F76A50">
        <w:rPr>
          <w:noProof/>
          <w:lang w:val="en-IE"/>
        </w:rPr>
        <w:t>.</w:t>
      </w:r>
      <w:r w:rsidR="00666120" w:rsidRPr="00F76A50">
        <w:rPr>
          <w:noProof/>
          <w:lang w:val="en-IE"/>
        </w:rPr>
        <w:t xml:space="preserve"> </w:t>
      </w:r>
      <w:r w:rsidR="00554ADB" w:rsidRPr="00F76A50">
        <w:rPr>
          <w:noProof/>
          <w:lang w:val="en-IE"/>
        </w:rPr>
        <w:t xml:space="preserve">In light of the importance of independent journalism in a democratic society and in order not to undermine the economic basis for that, media service providers should not be obliged to respect </w:t>
      </w:r>
      <w:r w:rsidR="005C2AD2" w:rsidRPr="00F76A50">
        <w:rPr>
          <w:noProof/>
          <w:lang w:val="en-IE"/>
        </w:rPr>
        <w:t xml:space="preserve">the machine-readable </w:t>
      </w:r>
      <w:r w:rsidR="002826D7" w:rsidRPr="00F76A50">
        <w:rPr>
          <w:noProof/>
          <w:lang w:val="en-IE"/>
        </w:rPr>
        <w:t>indications of data subject’s choices</w:t>
      </w:r>
      <w:r w:rsidR="005C2AD2" w:rsidRPr="00F76A50">
        <w:rPr>
          <w:noProof/>
          <w:lang w:val="en-IE"/>
        </w:rPr>
        <w:t>.</w:t>
      </w:r>
      <w:r w:rsidR="003E7CA6" w:rsidRPr="00F76A50">
        <w:rPr>
          <w:noProof/>
          <w:lang w:val="en-IE"/>
        </w:rPr>
        <w:t xml:space="preserve"> </w:t>
      </w:r>
      <w:r w:rsidR="005B61A2" w:rsidRPr="00F76A50">
        <w:rPr>
          <w:noProof/>
          <w:lang w:val="en-IE"/>
        </w:rPr>
        <w:t xml:space="preserve">The obligation for providers of web browsers to provide the technical means for data subjects </w:t>
      </w:r>
      <w:r w:rsidR="00B001C1" w:rsidRPr="00F76A50">
        <w:rPr>
          <w:noProof/>
          <w:lang w:val="en-IE"/>
        </w:rPr>
        <w:t xml:space="preserve">to </w:t>
      </w:r>
      <w:r w:rsidR="006D3C8A" w:rsidRPr="00F76A50">
        <w:rPr>
          <w:noProof/>
          <w:lang w:val="en-IE"/>
        </w:rPr>
        <w:t xml:space="preserve">make choices with respect to the processing </w:t>
      </w:r>
      <w:r w:rsidR="007A2D48" w:rsidRPr="00F76A50">
        <w:rPr>
          <w:noProof/>
          <w:lang w:val="en-IE"/>
        </w:rPr>
        <w:t xml:space="preserve">should not </w:t>
      </w:r>
      <w:r w:rsidR="00873AAE" w:rsidRPr="00F76A50">
        <w:rPr>
          <w:noProof/>
          <w:lang w:val="en-IE"/>
        </w:rPr>
        <w:t>undermine the possibility for media service providers to request consent by data subjects</w:t>
      </w:r>
      <w:r w:rsidR="00B001C1" w:rsidRPr="00F76A50">
        <w:rPr>
          <w:noProof/>
          <w:lang w:val="en-IE"/>
        </w:rPr>
        <w:t>.</w:t>
      </w:r>
    </w:p>
    <w:p w14:paraId="4A0594CD" w14:textId="77777777" w:rsidR="00B57316" w:rsidRPr="00F76A50" w:rsidRDefault="001936FC" w:rsidP="001936FC">
      <w:pPr>
        <w:pStyle w:val="ManualConsidrant"/>
        <w:rPr>
          <w:noProof/>
        </w:rPr>
      </w:pPr>
      <w:r w:rsidRPr="001936FC">
        <w:rPr>
          <w:noProof/>
        </w:rPr>
        <w:t>(47)</w:t>
      </w:r>
      <w:r w:rsidRPr="001936FC">
        <w:rPr>
          <w:noProof/>
        </w:rPr>
        <w:tab/>
      </w:r>
      <w:r w:rsidR="00B57316" w:rsidRPr="00F76A50">
        <w:rPr>
          <w:noProof/>
        </w:rPr>
        <w:t xml:space="preserve">Directive 2002/58/EC on privacy and electronic communications ‘ePrivacy Directive’), last revised in 2009, provides a framework for the protection of the right to privacy, including the confidentiality of communications. It also specifies Regulation (EU) 2016/679 in relation to processing of personal data in the context of electronic communication services. It protects the privacy and the </w:t>
      </w:r>
      <w:r w:rsidR="00DF1B6B" w:rsidRPr="00F76A50">
        <w:rPr>
          <w:noProof/>
        </w:rPr>
        <w:t>integrity</w:t>
      </w:r>
      <w:r w:rsidR="00B57316" w:rsidRPr="00F76A50">
        <w:rPr>
          <w:noProof/>
        </w:rPr>
        <w:t xml:space="preserve"> of user’s or subscriber’s terminal equipment used for such communications. The current provision of Article 5(3) of Directive </w:t>
      </w:r>
      <w:r w:rsidR="402E389F" w:rsidRPr="00F76A50">
        <w:rPr>
          <w:noProof/>
        </w:rPr>
        <w:t xml:space="preserve">2002/58/EC </w:t>
      </w:r>
      <w:r w:rsidR="00B57316" w:rsidRPr="00F76A50">
        <w:rPr>
          <w:noProof/>
        </w:rPr>
        <w:t xml:space="preserve">should remain applicable insofar as </w:t>
      </w:r>
      <w:r w:rsidR="00B94DB3" w:rsidRPr="00F76A50">
        <w:rPr>
          <w:noProof/>
        </w:rPr>
        <w:t xml:space="preserve">the subscriber or user is not a natural person, and the </w:t>
      </w:r>
      <w:r w:rsidR="00B57316" w:rsidRPr="00F76A50">
        <w:rPr>
          <w:noProof/>
        </w:rPr>
        <w:t xml:space="preserve">information </w:t>
      </w:r>
      <w:r w:rsidR="007051EF" w:rsidRPr="00F76A50">
        <w:rPr>
          <w:noProof/>
        </w:rPr>
        <w:t>stored or accessed does not constitute or lead to the processing of personal data</w:t>
      </w:r>
      <w:r w:rsidR="00701664" w:rsidRPr="00F76A50">
        <w:rPr>
          <w:noProof/>
        </w:rPr>
        <w:t>.</w:t>
      </w:r>
    </w:p>
    <w:p w14:paraId="532A5B08" w14:textId="77777777" w:rsidR="001253B5" w:rsidRPr="00F76A50" w:rsidRDefault="001936FC" w:rsidP="001936FC">
      <w:pPr>
        <w:pStyle w:val="ManualConsidrant"/>
        <w:rPr>
          <w:noProof/>
          <w:lang w:val="en-IE"/>
        </w:rPr>
      </w:pPr>
      <w:r w:rsidRPr="001936FC">
        <w:rPr>
          <w:noProof/>
        </w:rPr>
        <w:t>(48)</w:t>
      </w:r>
      <w:r w:rsidRPr="001936FC">
        <w:rPr>
          <w:noProof/>
        </w:rPr>
        <w:tab/>
      </w:r>
      <w:r w:rsidR="00BF092D" w:rsidRPr="00F76A50">
        <w:rPr>
          <w:noProof/>
          <w:lang w:val="en-IE"/>
        </w:rPr>
        <w:t>Article 4 of Directive 2002/58/EC should be repealed.</w:t>
      </w:r>
      <w:r w:rsidR="006B4252" w:rsidRPr="00F76A50">
        <w:rPr>
          <w:noProof/>
          <w:lang w:val="en-IE"/>
        </w:rPr>
        <w:t xml:space="preserve"> </w:t>
      </w:r>
      <w:r w:rsidR="00580137" w:rsidRPr="00F76A50">
        <w:rPr>
          <w:noProof/>
          <w:lang w:val="en-US"/>
        </w:rPr>
        <w:t xml:space="preserve">Article 4 of Directive 2002/58/EC sets requirements for </w:t>
      </w:r>
      <w:r w:rsidR="00580137" w:rsidRPr="00F76A50">
        <w:rPr>
          <w:noProof/>
        </w:rPr>
        <w:t>providers of publicly available electronic communications services as regards safeguarding the security of their services and notification requirements. Subsequently, Directive (EU) 2022/2555 has set new requirements as regards cybersecurity risk-management measures and incident reporting for those providers. In order to reduce overlapping obligations for entities in the electronic communications sector, Article 4 of Directive 2002/58/EC should be repealed.</w:t>
      </w:r>
      <w:r w:rsidR="00633EB9" w:rsidRPr="00F76A50">
        <w:rPr>
          <w:noProof/>
        </w:rPr>
        <w:t xml:space="preserve"> </w:t>
      </w:r>
      <w:r w:rsidR="00992C29" w:rsidRPr="00F76A50">
        <w:rPr>
          <w:noProof/>
          <w:lang w:val="en-IE"/>
        </w:rPr>
        <w:t>As regards the security of processing of personal data</w:t>
      </w:r>
      <w:r w:rsidR="008B6CE3" w:rsidRPr="00F76A50">
        <w:rPr>
          <w:noProof/>
          <w:lang w:val="en-IE"/>
        </w:rPr>
        <w:t xml:space="preserve"> pursuant to Article 4(</w:t>
      </w:r>
      <w:r w:rsidR="001A0C45" w:rsidRPr="00F76A50">
        <w:rPr>
          <w:noProof/>
          <w:lang w:val="en-IE"/>
        </w:rPr>
        <w:t xml:space="preserve">1) and </w:t>
      </w:r>
      <w:r w:rsidR="008B6CE3" w:rsidRPr="00F76A50">
        <w:rPr>
          <w:noProof/>
          <w:lang w:val="en-IE"/>
        </w:rPr>
        <w:t>(1</w:t>
      </w:r>
      <w:r w:rsidR="00D945BF" w:rsidRPr="00F76A50">
        <w:rPr>
          <w:noProof/>
          <w:lang w:val="en-IE"/>
        </w:rPr>
        <w:t>a) of th</w:t>
      </w:r>
      <w:r w:rsidR="005975DB" w:rsidRPr="00F76A50">
        <w:rPr>
          <w:noProof/>
          <w:lang w:val="en-IE"/>
        </w:rPr>
        <w:t>is</w:t>
      </w:r>
      <w:r w:rsidR="00D945BF" w:rsidRPr="00F76A50">
        <w:rPr>
          <w:noProof/>
          <w:lang w:val="en-IE"/>
        </w:rPr>
        <w:t xml:space="preserve"> directive</w:t>
      </w:r>
      <w:r w:rsidR="005975DB" w:rsidRPr="00F76A50">
        <w:rPr>
          <w:noProof/>
          <w:lang w:val="en-IE"/>
        </w:rPr>
        <w:t xml:space="preserve"> and</w:t>
      </w:r>
      <w:r w:rsidR="00AC2E29" w:rsidRPr="00F76A50">
        <w:rPr>
          <w:noProof/>
          <w:lang w:val="en-IE"/>
        </w:rPr>
        <w:t xml:space="preserve"> the </w:t>
      </w:r>
      <w:r w:rsidR="005975DB" w:rsidRPr="00F76A50">
        <w:rPr>
          <w:noProof/>
          <w:lang w:val="en-IE"/>
        </w:rPr>
        <w:t>notification</w:t>
      </w:r>
      <w:r w:rsidR="00AC2E29" w:rsidRPr="00F76A50">
        <w:rPr>
          <w:noProof/>
          <w:lang w:val="en-IE"/>
        </w:rPr>
        <w:t xml:space="preserve"> of </w:t>
      </w:r>
      <w:r w:rsidR="005975DB" w:rsidRPr="00F76A50">
        <w:rPr>
          <w:noProof/>
          <w:lang w:val="en-IE"/>
        </w:rPr>
        <w:t xml:space="preserve">personal data breaches pursuant to Article 4(3) to (5) of </w:t>
      </w:r>
      <w:r w:rsidR="55D6DB33" w:rsidRPr="00F76A50">
        <w:rPr>
          <w:noProof/>
          <w:lang w:val="en-IE"/>
        </w:rPr>
        <w:t>Directive 2002/58/EC</w:t>
      </w:r>
      <w:r w:rsidR="008606AD" w:rsidRPr="00F76A50">
        <w:rPr>
          <w:noProof/>
          <w:lang w:val="en-IE"/>
        </w:rPr>
        <w:t xml:space="preserve"> </w:t>
      </w:r>
      <w:r w:rsidR="005975DB" w:rsidRPr="00F76A50">
        <w:rPr>
          <w:noProof/>
          <w:lang w:val="en-IE"/>
        </w:rPr>
        <w:t>this directive</w:t>
      </w:r>
      <w:r w:rsidR="00AC2E29" w:rsidRPr="00F76A50">
        <w:rPr>
          <w:noProof/>
          <w:lang w:val="en-IE"/>
        </w:rPr>
        <w:t xml:space="preserve">, the Regulation (EU) 2016/679 </w:t>
      </w:r>
      <w:r w:rsidR="008832AA" w:rsidRPr="00F76A50">
        <w:rPr>
          <w:noProof/>
          <w:lang w:val="en-IE"/>
        </w:rPr>
        <w:t xml:space="preserve">already </w:t>
      </w:r>
      <w:r w:rsidR="005975DB" w:rsidRPr="00F76A50">
        <w:rPr>
          <w:noProof/>
          <w:lang w:val="en-IE"/>
        </w:rPr>
        <w:t>provide for comprehensive and up</w:t>
      </w:r>
      <w:r w:rsidR="00705C09" w:rsidRPr="00F76A50">
        <w:rPr>
          <w:noProof/>
          <w:lang w:val="en-IE"/>
        </w:rPr>
        <w:t>-</w:t>
      </w:r>
      <w:r w:rsidR="005975DB" w:rsidRPr="00F76A50">
        <w:rPr>
          <w:noProof/>
          <w:lang w:val="en-IE"/>
        </w:rPr>
        <w:t>to</w:t>
      </w:r>
      <w:r w:rsidR="00705C09" w:rsidRPr="00F76A50">
        <w:rPr>
          <w:noProof/>
          <w:lang w:val="en-IE"/>
        </w:rPr>
        <w:t>-</w:t>
      </w:r>
      <w:r w:rsidR="005975DB" w:rsidRPr="00F76A50">
        <w:rPr>
          <w:noProof/>
          <w:lang w:val="en-IE"/>
        </w:rPr>
        <w:t xml:space="preserve">date rules. </w:t>
      </w:r>
      <w:r w:rsidR="003A00C2" w:rsidRPr="00F76A50">
        <w:rPr>
          <w:noProof/>
          <w:lang w:val="en-IE"/>
        </w:rPr>
        <w:t>These rules should therefore apply to providers of publicly available electronic communication services and providers of public communications networks</w:t>
      </w:r>
      <w:r w:rsidR="00CF335D" w:rsidRPr="00F76A50">
        <w:rPr>
          <w:noProof/>
          <w:lang w:val="en-IE"/>
        </w:rPr>
        <w:t xml:space="preserve">, thereby ensuring </w:t>
      </w:r>
      <w:r w:rsidR="00452F11" w:rsidRPr="00F76A50">
        <w:rPr>
          <w:noProof/>
          <w:lang w:val="en-IE"/>
        </w:rPr>
        <w:t>th</w:t>
      </w:r>
      <w:r w:rsidR="00A315F9" w:rsidRPr="00F76A50">
        <w:rPr>
          <w:noProof/>
          <w:lang w:val="en-IE"/>
        </w:rPr>
        <w:t xml:space="preserve">at one regime applies to </w:t>
      </w:r>
      <w:r w:rsidR="008832AA" w:rsidRPr="00F76A50">
        <w:rPr>
          <w:noProof/>
          <w:lang w:val="en-IE"/>
        </w:rPr>
        <w:t xml:space="preserve">the </w:t>
      </w:r>
      <w:r w:rsidR="00AE4E37" w:rsidRPr="00F76A50">
        <w:rPr>
          <w:noProof/>
          <w:lang w:val="en-IE"/>
        </w:rPr>
        <w:t>controllers</w:t>
      </w:r>
      <w:r w:rsidR="003A00C2" w:rsidRPr="00F76A50">
        <w:rPr>
          <w:noProof/>
          <w:lang w:val="en-IE"/>
        </w:rPr>
        <w:t xml:space="preserve"> </w:t>
      </w:r>
      <w:r w:rsidR="00641084" w:rsidRPr="00F76A50">
        <w:rPr>
          <w:noProof/>
          <w:lang w:val="en-IE"/>
        </w:rPr>
        <w:t>and processors.</w:t>
      </w:r>
      <w:r w:rsidR="006B4252" w:rsidRPr="00F76A50">
        <w:rPr>
          <w:noProof/>
          <w:lang w:val="en-IE"/>
        </w:rPr>
        <w:t xml:space="preserve"> </w:t>
      </w:r>
    </w:p>
    <w:p w14:paraId="1AF32497" w14:textId="77777777" w:rsidR="00016EA9" w:rsidRPr="00F76A50" w:rsidRDefault="001936FC" w:rsidP="001936FC">
      <w:pPr>
        <w:pStyle w:val="ManualConsidrant"/>
        <w:rPr>
          <w:noProof/>
        </w:rPr>
      </w:pPr>
      <w:r w:rsidRPr="001936FC">
        <w:rPr>
          <w:noProof/>
        </w:rPr>
        <w:t>(49)</w:t>
      </w:r>
      <w:r w:rsidRPr="001936FC">
        <w:rPr>
          <w:noProof/>
        </w:rPr>
        <w:tab/>
      </w:r>
      <w:r w:rsidR="00D55F61" w:rsidRPr="00F76A50">
        <w:rPr>
          <w:noProof/>
        </w:rPr>
        <w:t>Several</w:t>
      </w:r>
      <w:r w:rsidR="00DE45FC" w:rsidRPr="00F76A50">
        <w:rPr>
          <w:noProof/>
        </w:rPr>
        <w:t xml:space="preserve"> horizontal or sectorial Union legal acts require the notification of </w:t>
      </w:r>
      <w:r w:rsidR="00EF768B" w:rsidRPr="00F76A50">
        <w:rPr>
          <w:noProof/>
        </w:rPr>
        <w:t>the same event</w:t>
      </w:r>
      <w:r w:rsidR="00491D22" w:rsidRPr="00F76A50">
        <w:rPr>
          <w:noProof/>
        </w:rPr>
        <w:t xml:space="preserve"> to </w:t>
      </w:r>
      <w:r w:rsidR="00C04ED3" w:rsidRPr="00F76A50">
        <w:rPr>
          <w:noProof/>
        </w:rPr>
        <w:t xml:space="preserve">different </w:t>
      </w:r>
      <w:r w:rsidR="00491D22" w:rsidRPr="00F76A50">
        <w:rPr>
          <w:noProof/>
        </w:rPr>
        <w:t>authorities</w:t>
      </w:r>
      <w:r w:rsidR="00640133" w:rsidRPr="00F76A50">
        <w:rPr>
          <w:noProof/>
        </w:rPr>
        <w:t xml:space="preserve"> using different </w:t>
      </w:r>
      <w:r w:rsidR="007F2A59" w:rsidRPr="00F76A50">
        <w:rPr>
          <w:noProof/>
        </w:rPr>
        <w:t>technical means and channels</w:t>
      </w:r>
      <w:r w:rsidR="00BB758D" w:rsidRPr="00F76A50">
        <w:rPr>
          <w:noProof/>
        </w:rPr>
        <w:t xml:space="preserve">. </w:t>
      </w:r>
      <w:r w:rsidR="003F7762" w:rsidRPr="00F76A50">
        <w:rPr>
          <w:noProof/>
        </w:rPr>
        <w:t xml:space="preserve">The single-entry point </w:t>
      </w:r>
      <w:r w:rsidR="000A1A7B" w:rsidRPr="00F76A50">
        <w:rPr>
          <w:noProof/>
        </w:rPr>
        <w:t>for incident reporting</w:t>
      </w:r>
      <w:r w:rsidR="003F7762" w:rsidRPr="00F76A50">
        <w:rPr>
          <w:noProof/>
        </w:rPr>
        <w:t xml:space="preserve"> should </w:t>
      </w:r>
      <w:r w:rsidR="00DE45FC" w:rsidRPr="00F76A50">
        <w:rPr>
          <w:noProof/>
        </w:rPr>
        <w:t xml:space="preserve">allow entities to fulfil reporting obligations under </w:t>
      </w:r>
      <w:r w:rsidR="00542746" w:rsidRPr="00F76A50">
        <w:rPr>
          <w:noProof/>
        </w:rPr>
        <w:t xml:space="preserve">Directive (EU) 2022/2555, Regulation (EU) 2016/679, Regulation (EU) 2022/2554, Regulation (EU) No 910/2014 and Directive (EU) 2022/2557 </w:t>
      </w:r>
      <w:r w:rsidR="00DE45FC" w:rsidRPr="00F76A50">
        <w:rPr>
          <w:noProof/>
        </w:rPr>
        <w:t>by submitting notifications to a single interface</w:t>
      </w:r>
      <w:r w:rsidR="003A2833" w:rsidRPr="00F76A50">
        <w:rPr>
          <w:noProof/>
        </w:rPr>
        <w:t xml:space="preserve">. </w:t>
      </w:r>
      <w:r w:rsidR="003F7762" w:rsidRPr="00F76A50">
        <w:rPr>
          <w:noProof/>
        </w:rPr>
        <w:t>Furthermore, the single-entry point should give a possibility for entities to retrieve information that they have previously submitted using the single-entry point, thereby helping entities to keep track of their compliance with reporting obligations in connection with specific incidents.</w:t>
      </w:r>
    </w:p>
    <w:p w14:paraId="7CCF70CB" w14:textId="77777777" w:rsidR="00E027EF" w:rsidRPr="00F76A50" w:rsidRDefault="001936FC" w:rsidP="001936FC">
      <w:pPr>
        <w:pStyle w:val="ManualConsidrant"/>
        <w:rPr>
          <w:noProof/>
        </w:rPr>
      </w:pPr>
      <w:r w:rsidRPr="001936FC">
        <w:rPr>
          <w:noProof/>
        </w:rPr>
        <w:t>(50)</w:t>
      </w:r>
      <w:r w:rsidRPr="001936FC">
        <w:rPr>
          <w:noProof/>
        </w:rPr>
        <w:tab/>
      </w:r>
      <w:r w:rsidR="001C1AA6" w:rsidRPr="00F76A50">
        <w:rPr>
          <w:noProof/>
        </w:rPr>
        <w:t>To ensure the security of the single-entry point</w:t>
      </w:r>
      <w:r w:rsidR="00451F54" w:rsidRPr="00F76A50">
        <w:rPr>
          <w:noProof/>
        </w:rPr>
        <w:t xml:space="preserve">, </w:t>
      </w:r>
      <w:r w:rsidR="003F7762" w:rsidRPr="00F76A50">
        <w:rPr>
          <w:noProof/>
        </w:rPr>
        <w:t xml:space="preserve">ENISA should take appropriate and proportionate technical, operational and organisational measures to manage the risks posed to the security of the single-entry point and the information submitted or disseminated via the single-entry point. When assessing the risk, </w:t>
      </w:r>
      <w:r w:rsidR="00063219" w:rsidRPr="00F76A50">
        <w:rPr>
          <w:noProof/>
        </w:rPr>
        <w:t xml:space="preserve">and the </w:t>
      </w:r>
      <w:r w:rsidR="003F7762" w:rsidRPr="00F76A50">
        <w:rPr>
          <w:noProof/>
        </w:rPr>
        <w:t>appropriateness and proportionality of th</w:t>
      </w:r>
      <w:r w:rsidR="00063219" w:rsidRPr="00F76A50">
        <w:rPr>
          <w:noProof/>
        </w:rPr>
        <w:t>o</w:t>
      </w:r>
      <w:r w:rsidR="003F7762" w:rsidRPr="00F76A50">
        <w:rPr>
          <w:noProof/>
        </w:rPr>
        <w:t xml:space="preserve">se measures, ENISA should take into account the sensitivity of information submitted or disseminated pursuant to the relevant Union legal acts. ENISA should consult competent authorities under the relevant Union legal acts </w:t>
      </w:r>
      <w:r w:rsidR="007B6463" w:rsidRPr="00F76A50">
        <w:rPr>
          <w:noProof/>
        </w:rPr>
        <w:t xml:space="preserve">when drafting </w:t>
      </w:r>
      <w:r w:rsidR="003F7762" w:rsidRPr="00F76A50">
        <w:rPr>
          <w:noProof/>
        </w:rPr>
        <w:t xml:space="preserve">the technical, operational and organisational measures </w:t>
      </w:r>
      <w:r w:rsidR="00211D94" w:rsidRPr="00F76A50">
        <w:rPr>
          <w:noProof/>
        </w:rPr>
        <w:t xml:space="preserve">necessary </w:t>
      </w:r>
      <w:r w:rsidR="001C6708" w:rsidRPr="00F76A50">
        <w:rPr>
          <w:noProof/>
        </w:rPr>
        <w:t>to</w:t>
      </w:r>
      <w:r w:rsidR="003F7762" w:rsidRPr="00F76A50">
        <w:rPr>
          <w:noProof/>
        </w:rPr>
        <w:t xml:space="preserve"> establish, maint</w:t>
      </w:r>
      <w:r w:rsidR="001C6708" w:rsidRPr="00F76A50">
        <w:rPr>
          <w:noProof/>
        </w:rPr>
        <w:t>ain</w:t>
      </w:r>
      <w:r w:rsidR="003F7762" w:rsidRPr="00F76A50">
        <w:rPr>
          <w:noProof/>
        </w:rPr>
        <w:t xml:space="preserve"> and secure</w:t>
      </w:r>
      <w:r w:rsidR="004B30EF" w:rsidRPr="00F76A50">
        <w:rPr>
          <w:noProof/>
        </w:rPr>
        <w:t>ly</w:t>
      </w:r>
      <w:r w:rsidR="003F7762" w:rsidRPr="00F76A50">
        <w:rPr>
          <w:noProof/>
        </w:rPr>
        <w:t xml:space="preserve"> operat</w:t>
      </w:r>
      <w:r w:rsidR="004B30EF" w:rsidRPr="00F76A50">
        <w:rPr>
          <w:noProof/>
        </w:rPr>
        <w:t>e</w:t>
      </w:r>
      <w:r w:rsidR="003F7762" w:rsidRPr="00F76A50">
        <w:rPr>
          <w:noProof/>
        </w:rPr>
        <w:t xml:space="preserve"> the single-entry point by making use of existing cooperation groups and networks of Member States established under these acts.</w:t>
      </w:r>
      <w:r w:rsidR="000D393A" w:rsidRPr="00F76A50">
        <w:rPr>
          <w:noProof/>
        </w:rPr>
        <w:t xml:space="preserve"> </w:t>
      </w:r>
    </w:p>
    <w:p w14:paraId="3D2727F0" w14:textId="77777777" w:rsidR="00016EA9" w:rsidRPr="00F76A50" w:rsidRDefault="001936FC" w:rsidP="001936FC">
      <w:pPr>
        <w:pStyle w:val="ManualConsidrant"/>
        <w:rPr>
          <w:noProof/>
        </w:rPr>
      </w:pPr>
      <w:r w:rsidRPr="001936FC">
        <w:rPr>
          <w:noProof/>
        </w:rPr>
        <w:t>(51)</w:t>
      </w:r>
      <w:r w:rsidRPr="001936FC">
        <w:rPr>
          <w:noProof/>
        </w:rPr>
        <w:tab/>
      </w:r>
      <w:r w:rsidR="00B4612F" w:rsidRPr="00F76A50">
        <w:rPr>
          <w:noProof/>
        </w:rPr>
        <w:t>B</w:t>
      </w:r>
      <w:r w:rsidR="00471CDB" w:rsidRPr="00F76A50">
        <w:rPr>
          <w:noProof/>
        </w:rPr>
        <w:t xml:space="preserve">efore enabling the notification of incidents, </w:t>
      </w:r>
      <w:r w:rsidR="000D393A" w:rsidRPr="00F76A50">
        <w:rPr>
          <w:noProof/>
        </w:rPr>
        <w:t xml:space="preserve">ENISA should pilot the functioning of the single-entry point </w:t>
      </w:r>
      <w:r w:rsidR="00471CDB" w:rsidRPr="00F76A50">
        <w:rPr>
          <w:noProof/>
        </w:rPr>
        <w:t xml:space="preserve">which should include a </w:t>
      </w:r>
      <w:r w:rsidR="00844683" w:rsidRPr="00F76A50">
        <w:rPr>
          <w:noProof/>
        </w:rPr>
        <w:t xml:space="preserve">thorough </w:t>
      </w:r>
      <w:r w:rsidR="000D393A" w:rsidRPr="00F76A50">
        <w:rPr>
          <w:noProof/>
        </w:rPr>
        <w:t xml:space="preserve">testing </w:t>
      </w:r>
      <w:r w:rsidR="00471CDB" w:rsidRPr="00F76A50">
        <w:rPr>
          <w:noProof/>
        </w:rPr>
        <w:t xml:space="preserve">of </w:t>
      </w:r>
      <w:r w:rsidR="000D393A" w:rsidRPr="00F76A50">
        <w:rPr>
          <w:noProof/>
        </w:rPr>
        <w:t>the specificities and requirements for the notifications</w:t>
      </w:r>
      <w:r w:rsidR="00471CDB" w:rsidRPr="00F76A50">
        <w:rPr>
          <w:noProof/>
        </w:rPr>
        <w:t xml:space="preserve"> for the relevant Union legal acts. </w:t>
      </w:r>
      <w:r w:rsidR="00B4612F" w:rsidRPr="00F76A50">
        <w:rPr>
          <w:noProof/>
        </w:rPr>
        <w:t>Based on the results of the piloting, t</w:t>
      </w:r>
      <w:r w:rsidR="00016EA9" w:rsidRPr="00F76A50">
        <w:rPr>
          <w:noProof/>
        </w:rPr>
        <w:t xml:space="preserve">he Commission </w:t>
      </w:r>
      <w:r w:rsidR="00B4612F" w:rsidRPr="00F76A50">
        <w:rPr>
          <w:noProof/>
        </w:rPr>
        <w:t xml:space="preserve">should </w:t>
      </w:r>
      <w:r w:rsidR="00016EA9" w:rsidRPr="00F76A50">
        <w:rPr>
          <w:noProof/>
        </w:rPr>
        <w:t>assess the proper functioning, reliability, integrity and confidentiality of the single-entry point</w:t>
      </w:r>
      <w:r w:rsidR="000A49F2" w:rsidRPr="00F76A50">
        <w:rPr>
          <w:noProof/>
        </w:rPr>
        <w:t xml:space="preserve">. </w:t>
      </w:r>
      <w:r w:rsidR="00DA293A" w:rsidRPr="00F76A50">
        <w:rPr>
          <w:noProof/>
        </w:rPr>
        <w:t>T</w:t>
      </w:r>
      <w:r w:rsidR="000A49F2" w:rsidRPr="00F76A50">
        <w:rPr>
          <w:noProof/>
        </w:rPr>
        <w:t xml:space="preserve">he </w:t>
      </w:r>
      <w:r w:rsidR="0025597E" w:rsidRPr="00F76A50">
        <w:rPr>
          <w:noProof/>
        </w:rPr>
        <w:t>Commission</w:t>
      </w:r>
      <w:r w:rsidR="000A49F2" w:rsidRPr="00F76A50">
        <w:rPr>
          <w:noProof/>
        </w:rPr>
        <w:t xml:space="preserve"> </w:t>
      </w:r>
      <w:r w:rsidR="00DA293A" w:rsidRPr="00F76A50">
        <w:rPr>
          <w:noProof/>
        </w:rPr>
        <w:t xml:space="preserve">should </w:t>
      </w:r>
      <w:r w:rsidR="0025597E" w:rsidRPr="00F76A50">
        <w:rPr>
          <w:noProof/>
        </w:rPr>
        <w:t xml:space="preserve">consult the CSIRTs network and the competent authorities under the relevant Union legal acts, </w:t>
      </w:r>
      <w:r w:rsidR="00DA293A" w:rsidRPr="00F76A50">
        <w:rPr>
          <w:noProof/>
        </w:rPr>
        <w:t xml:space="preserve">by making use of existing cooperation groups and networks of Member States established under these acts, when carrying out the assessment. Where the Commission finds </w:t>
      </w:r>
      <w:r w:rsidR="0025597E" w:rsidRPr="00F76A50">
        <w:rPr>
          <w:noProof/>
        </w:rPr>
        <w:t xml:space="preserve">that the single-entry point ensures the proper functioning, reliability, integrity and confidentiality, it should </w:t>
      </w:r>
      <w:r w:rsidR="007B4840" w:rsidRPr="00F76A50">
        <w:rPr>
          <w:noProof/>
        </w:rPr>
        <w:t>publish a notice to that effect in the Official Journal of the European Union</w:t>
      </w:r>
      <w:r w:rsidR="00016EA9" w:rsidRPr="00F76A50">
        <w:rPr>
          <w:noProof/>
        </w:rPr>
        <w:t>.</w:t>
      </w:r>
      <w:r w:rsidR="007B4840" w:rsidRPr="00F76A50">
        <w:rPr>
          <w:noProof/>
        </w:rPr>
        <w:t xml:space="preserve"> </w:t>
      </w:r>
      <w:r w:rsidR="0025597E" w:rsidRPr="00F76A50">
        <w:rPr>
          <w:noProof/>
        </w:rPr>
        <w:t xml:space="preserve">In case the Commission </w:t>
      </w:r>
      <w:r w:rsidR="00680054" w:rsidRPr="00F76A50">
        <w:rPr>
          <w:noProof/>
        </w:rPr>
        <w:t>considers that the proper functioning, reliability, integrity and confidentiality is not ensured,</w:t>
      </w:r>
      <w:r w:rsidR="0025597E" w:rsidRPr="00F76A50">
        <w:rPr>
          <w:noProof/>
        </w:rPr>
        <w:t xml:space="preserve"> </w:t>
      </w:r>
      <w:r w:rsidR="00016EA9" w:rsidRPr="00F76A50">
        <w:rPr>
          <w:noProof/>
        </w:rPr>
        <w:t xml:space="preserve">ENISA </w:t>
      </w:r>
      <w:r w:rsidR="00A9291F" w:rsidRPr="00F76A50">
        <w:rPr>
          <w:noProof/>
        </w:rPr>
        <w:t>should</w:t>
      </w:r>
      <w:r w:rsidR="00016EA9" w:rsidRPr="00F76A50">
        <w:rPr>
          <w:noProof/>
        </w:rPr>
        <w:t xml:space="preserve"> take all necessary corrective measures</w:t>
      </w:r>
      <w:r w:rsidR="003E02A2" w:rsidRPr="00F76A50">
        <w:rPr>
          <w:noProof/>
        </w:rPr>
        <w:t>, followed by a reassessment by t</w:t>
      </w:r>
      <w:r w:rsidR="00E027EF" w:rsidRPr="00F76A50">
        <w:rPr>
          <w:noProof/>
        </w:rPr>
        <w:t>h</w:t>
      </w:r>
      <w:r w:rsidR="00016EA9" w:rsidRPr="00F76A50">
        <w:rPr>
          <w:noProof/>
        </w:rPr>
        <w:t>e Commission</w:t>
      </w:r>
      <w:r w:rsidR="003E02A2" w:rsidRPr="00F76A50">
        <w:rPr>
          <w:noProof/>
        </w:rPr>
        <w:t xml:space="preserve">. </w:t>
      </w:r>
    </w:p>
    <w:p w14:paraId="2233F656" w14:textId="77777777" w:rsidR="00197A06" w:rsidRPr="00F76A50" w:rsidRDefault="001936FC" w:rsidP="001936FC">
      <w:pPr>
        <w:pStyle w:val="ManualConsidrant"/>
        <w:rPr>
          <w:noProof/>
        </w:rPr>
      </w:pPr>
      <w:r w:rsidRPr="001936FC">
        <w:rPr>
          <w:noProof/>
        </w:rPr>
        <w:t>(52)</w:t>
      </w:r>
      <w:r w:rsidRPr="001936FC">
        <w:rPr>
          <w:noProof/>
        </w:rPr>
        <w:tab/>
      </w:r>
      <w:r w:rsidR="00CE61A7" w:rsidRPr="00F76A50">
        <w:rPr>
          <w:noProof/>
        </w:rPr>
        <w:t xml:space="preserve">To </w:t>
      </w:r>
      <w:r w:rsidR="00AF4523" w:rsidRPr="00F76A50">
        <w:rPr>
          <w:noProof/>
        </w:rPr>
        <w:t xml:space="preserve">ensure the continuity </w:t>
      </w:r>
      <w:r w:rsidR="003E7B4D" w:rsidRPr="00F76A50">
        <w:rPr>
          <w:noProof/>
        </w:rPr>
        <w:t xml:space="preserve">and interoperability </w:t>
      </w:r>
      <w:r w:rsidR="00AF4523" w:rsidRPr="00F76A50">
        <w:rPr>
          <w:noProof/>
        </w:rPr>
        <w:t>with ex</w:t>
      </w:r>
      <w:r w:rsidR="00A549A6" w:rsidRPr="00F76A50">
        <w:rPr>
          <w:noProof/>
        </w:rPr>
        <w:t>isting national technical solutions that facilitate incident reporting, to</w:t>
      </w:r>
      <w:r w:rsidR="00CE61A7" w:rsidRPr="00F76A50">
        <w:rPr>
          <w:noProof/>
        </w:rPr>
        <w:t xml:space="preserve"> the extent feasible, ENISA should </w:t>
      </w:r>
      <w:r w:rsidR="001C526C" w:rsidRPr="00F76A50">
        <w:rPr>
          <w:noProof/>
        </w:rPr>
        <w:t xml:space="preserve">take into account </w:t>
      </w:r>
      <w:r w:rsidR="00A549A6" w:rsidRPr="00F76A50">
        <w:rPr>
          <w:noProof/>
        </w:rPr>
        <w:t xml:space="preserve">such </w:t>
      </w:r>
      <w:r w:rsidR="001C526C" w:rsidRPr="00F76A50">
        <w:rPr>
          <w:noProof/>
        </w:rPr>
        <w:t xml:space="preserve">national </w:t>
      </w:r>
      <w:r w:rsidR="00D357FC" w:rsidRPr="00F76A50">
        <w:rPr>
          <w:noProof/>
        </w:rPr>
        <w:t xml:space="preserve">technical solutions </w:t>
      </w:r>
      <w:r w:rsidR="002856B6" w:rsidRPr="00F76A50">
        <w:rPr>
          <w:noProof/>
        </w:rPr>
        <w:t xml:space="preserve">when developing </w:t>
      </w:r>
      <w:r w:rsidR="001C526C" w:rsidRPr="00F76A50">
        <w:rPr>
          <w:noProof/>
        </w:rPr>
        <w:t xml:space="preserve">the specifications on the technical, operational and organisational measures </w:t>
      </w:r>
      <w:r w:rsidR="00FF626A" w:rsidRPr="00F76A50">
        <w:rPr>
          <w:noProof/>
        </w:rPr>
        <w:t xml:space="preserve">necessary to establish, maintain and securely operate </w:t>
      </w:r>
      <w:r w:rsidR="001C526C" w:rsidRPr="00F76A50">
        <w:rPr>
          <w:noProof/>
        </w:rPr>
        <w:t>the single-entry point</w:t>
      </w:r>
      <w:r w:rsidR="002856B6" w:rsidRPr="00F76A50">
        <w:rPr>
          <w:noProof/>
        </w:rPr>
        <w:t xml:space="preserve">. Further, ENISA should </w:t>
      </w:r>
      <w:r w:rsidR="00CD418E" w:rsidRPr="00F76A50">
        <w:rPr>
          <w:noProof/>
        </w:rPr>
        <w:t>consider</w:t>
      </w:r>
      <w:r w:rsidR="002856B6" w:rsidRPr="00F76A50">
        <w:rPr>
          <w:noProof/>
        </w:rPr>
        <w:t xml:space="preserve"> </w:t>
      </w:r>
      <w:r w:rsidR="00197A06" w:rsidRPr="00F76A50">
        <w:rPr>
          <w:noProof/>
        </w:rPr>
        <w:t>technical protocols and tools</w:t>
      </w:r>
      <w:r w:rsidR="002856B6" w:rsidRPr="00F76A50">
        <w:rPr>
          <w:noProof/>
        </w:rPr>
        <w:t xml:space="preserve"> such as </w:t>
      </w:r>
      <w:r w:rsidR="00DC41DC" w:rsidRPr="00F76A50">
        <w:rPr>
          <w:noProof/>
        </w:rPr>
        <w:t>application programming interfaces</w:t>
      </w:r>
      <w:r w:rsidR="00542CD3" w:rsidRPr="00F76A50">
        <w:rPr>
          <w:noProof/>
        </w:rPr>
        <w:t xml:space="preserve"> </w:t>
      </w:r>
      <w:r w:rsidR="00197A06" w:rsidRPr="00F76A50">
        <w:rPr>
          <w:noProof/>
        </w:rPr>
        <w:t>and machine-readable standards</w:t>
      </w:r>
      <w:r w:rsidR="00CD418E" w:rsidRPr="00F76A50">
        <w:rPr>
          <w:noProof/>
        </w:rPr>
        <w:t xml:space="preserve"> that enable entities </w:t>
      </w:r>
      <w:r w:rsidR="00197A06" w:rsidRPr="00F76A50">
        <w:rPr>
          <w:noProof/>
        </w:rPr>
        <w:t>to integrat</w:t>
      </w:r>
      <w:r w:rsidR="00F71D0C" w:rsidRPr="00F76A50">
        <w:rPr>
          <w:noProof/>
        </w:rPr>
        <w:t>e</w:t>
      </w:r>
      <w:r w:rsidR="00197A06" w:rsidRPr="00F76A50">
        <w:rPr>
          <w:noProof/>
        </w:rPr>
        <w:t xml:space="preserve"> reporting obligations into business processes</w:t>
      </w:r>
      <w:r w:rsidR="00CD418E" w:rsidRPr="00F76A50">
        <w:rPr>
          <w:noProof/>
        </w:rPr>
        <w:t xml:space="preserve">, and authorities to </w:t>
      </w:r>
      <w:r w:rsidR="00EB41C8" w:rsidRPr="00F76A50">
        <w:rPr>
          <w:noProof/>
        </w:rPr>
        <w:t xml:space="preserve">connect the single-entry point with </w:t>
      </w:r>
      <w:r w:rsidR="00A72CF8" w:rsidRPr="00F76A50">
        <w:rPr>
          <w:noProof/>
        </w:rPr>
        <w:t>their national reporting systems.</w:t>
      </w:r>
      <w:r w:rsidR="00EB41C8" w:rsidRPr="00F76A50">
        <w:rPr>
          <w:noProof/>
        </w:rPr>
        <w:t xml:space="preserve"> </w:t>
      </w:r>
    </w:p>
    <w:p w14:paraId="3E7DF40B" w14:textId="77777777" w:rsidR="003F7762" w:rsidRPr="00F76A50" w:rsidRDefault="001936FC" w:rsidP="001936FC">
      <w:pPr>
        <w:pStyle w:val="ManualConsidrant"/>
        <w:rPr>
          <w:noProof/>
        </w:rPr>
      </w:pPr>
      <w:r w:rsidRPr="001936FC">
        <w:rPr>
          <w:noProof/>
        </w:rPr>
        <w:t>(53)</w:t>
      </w:r>
      <w:r w:rsidRPr="001936FC">
        <w:rPr>
          <w:noProof/>
        </w:rPr>
        <w:tab/>
      </w:r>
      <w:r w:rsidR="003F7762" w:rsidRPr="00F76A50">
        <w:rPr>
          <w:noProof/>
        </w:rPr>
        <w:t>To ensure that the single-entry point enables the relevant entities to submit the type of information and the format required under the relevant Union legal acts, ENISA should consult the Commission and the competent authorities under th</w:t>
      </w:r>
      <w:r w:rsidR="0028470C" w:rsidRPr="00F76A50">
        <w:rPr>
          <w:noProof/>
        </w:rPr>
        <w:t>o</w:t>
      </w:r>
      <w:r w:rsidR="003F7762" w:rsidRPr="00F76A50">
        <w:rPr>
          <w:noProof/>
        </w:rPr>
        <w:t xml:space="preserve">se acts. Where </w:t>
      </w:r>
      <w:r w:rsidR="00826FBF" w:rsidRPr="00F76A50">
        <w:rPr>
          <w:noProof/>
        </w:rPr>
        <w:t xml:space="preserve">a </w:t>
      </w:r>
      <w:r w:rsidR="003F7762" w:rsidRPr="00F76A50">
        <w:rPr>
          <w:noProof/>
        </w:rPr>
        <w:t xml:space="preserve">Union legal act </w:t>
      </w:r>
      <w:r w:rsidR="00826FBF" w:rsidRPr="00F76A50">
        <w:rPr>
          <w:noProof/>
        </w:rPr>
        <w:t xml:space="preserve">is </w:t>
      </w:r>
      <w:r w:rsidR="003F7762" w:rsidRPr="00F76A50">
        <w:rPr>
          <w:noProof/>
        </w:rPr>
        <w:t>not fully harmonized regarding the type of information and the format of notifications, Member States should inform ENISA about their national provisions</w:t>
      </w:r>
      <w:r w:rsidR="000572CB" w:rsidRPr="00F76A50">
        <w:rPr>
          <w:noProof/>
        </w:rPr>
        <w:t>.</w:t>
      </w:r>
    </w:p>
    <w:p w14:paraId="010829AF" w14:textId="77777777" w:rsidR="00A1721A" w:rsidRPr="00F76A50" w:rsidRDefault="001936FC" w:rsidP="001936FC">
      <w:pPr>
        <w:pStyle w:val="ManualConsidrant"/>
        <w:rPr>
          <w:noProof/>
        </w:rPr>
      </w:pPr>
      <w:r w:rsidRPr="001936FC">
        <w:rPr>
          <w:noProof/>
        </w:rPr>
        <w:t>(54)</w:t>
      </w:r>
      <w:r w:rsidRPr="001936FC">
        <w:rPr>
          <w:noProof/>
        </w:rPr>
        <w:tab/>
      </w:r>
      <w:r w:rsidR="00FB5803" w:rsidRPr="00F76A50">
        <w:rPr>
          <w:noProof/>
        </w:rPr>
        <w:t xml:space="preserve">Based on </w:t>
      </w:r>
      <w:r w:rsidR="00235E16" w:rsidRPr="00F76A50">
        <w:rPr>
          <w:noProof/>
        </w:rPr>
        <w:t>Regulation (EU) 2022/2554</w:t>
      </w:r>
      <w:r w:rsidR="00FB5803" w:rsidRPr="00F76A50">
        <w:rPr>
          <w:noProof/>
        </w:rPr>
        <w:t>,</w:t>
      </w:r>
      <w:r w:rsidR="00235E16" w:rsidRPr="00F76A50">
        <w:rPr>
          <w:noProof/>
        </w:rPr>
        <w:t xml:space="preserve"> the financial sector has been a</w:t>
      </w:r>
      <w:r w:rsidR="007C3E90" w:rsidRPr="00F76A50">
        <w:rPr>
          <w:noProof/>
        </w:rPr>
        <w:t xml:space="preserve">t the </w:t>
      </w:r>
      <w:r w:rsidR="00235E16" w:rsidRPr="00F76A50">
        <w:rPr>
          <w:noProof/>
        </w:rPr>
        <w:t>f</w:t>
      </w:r>
      <w:r w:rsidR="007C3E90" w:rsidRPr="00F76A50">
        <w:rPr>
          <w:noProof/>
        </w:rPr>
        <w:t>orefront</w:t>
      </w:r>
      <w:r w:rsidR="00235E16" w:rsidRPr="00F76A50">
        <w:rPr>
          <w:noProof/>
        </w:rPr>
        <w:t xml:space="preserve"> in </w:t>
      </w:r>
      <w:r w:rsidR="0030403A" w:rsidRPr="00F76A50">
        <w:rPr>
          <w:noProof/>
        </w:rPr>
        <w:t>implementing</w:t>
      </w:r>
      <w:r w:rsidR="00235E16" w:rsidRPr="00F76A50">
        <w:rPr>
          <w:noProof/>
        </w:rPr>
        <w:t xml:space="preserve"> a harmonised, comprehensive and effective framework, including </w:t>
      </w:r>
      <w:r w:rsidR="00B37BB8" w:rsidRPr="00F76A50">
        <w:rPr>
          <w:noProof/>
        </w:rPr>
        <w:t xml:space="preserve">with regard to </w:t>
      </w:r>
      <w:r w:rsidR="00235E16" w:rsidRPr="00F76A50">
        <w:rPr>
          <w:noProof/>
        </w:rPr>
        <w:t xml:space="preserve">incident reporting. </w:t>
      </w:r>
      <w:r w:rsidR="005363E9" w:rsidRPr="00F76A50">
        <w:rPr>
          <w:noProof/>
        </w:rPr>
        <w:t xml:space="preserve">In order to simplify compliance, </w:t>
      </w:r>
      <w:r w:rsidR="00235E16" w:rsidRPr="00F76A50">
        <w:rPr>
          <w:noProof/>
        </w:rPr>
        <w:t xml:space="preserve">it </w:t>
      </w:r>
      <w:r w:rsidR="004C6BD3" w:rsidRPr="00F76A50">
        <w:rPr>
          <w:noProof/>
        </w:rPr>
        <w:t>is</w:t>
      </w:r>
      <w:r w:rsidR="00235E16" w:rsidRPr="00F76A50">
        <w:rPr>
          <w:noProof/>
        </w:rPr>
        <w:t xml:space="preserve"> appropriate to align the </w:t>
      </w:r>
      <w:r w:rsidR="00FA7CB1" w:rsidRPr="00F76A50">
        <w:rPr>
          <w:noProof/>
        </w:rPr>
        <w:t xml:space="preserve">incident reporting framework established under Regulation (EU) 2022/2554 </w:t>
      </w:r>
      <w:r w:rsidR="00235E16" w:rsidRPr="00F76A50">
        <w:rPr>
          <w:noProof/>
        </w:rPr>
        <w:t xml:space="preserve">with the </w:t>
      </w:r>
      <w:r w:rsidR="00844147" w:rsidRPr="00F76A50">
        <w:rPr>
          <w:noProof/>
        </w:rPr>
        <w:t>s</w:t>
      </w:r>
      <w:r w:rsidR="00235E16" w:rsidRPr="00F76A50">
        <w:rPr>
          <w:noProof/>
        </w:rPr>
        <w:t>ingle</w:t>
      </w:r>
      <w:r w:rsidR="00544221" w:rsidRPr="00F76A50">
        <w:rPr>
          <w:noProof/>
        </w:rPr>
        <w:t>-</w:t>
      </w:r>
      <w:r w:rsidR="00844147" w:rsidRPr="00F76A50">
        <w:rPr>
          <w:noProof/>
        </w:rPr>
        <w:t>e</w:t>
      </w:r>
      <w:r w:rsidR="00235E16" w:rsidRPr="00F76A50">
        <w:rPr>
          <w:noProof/>
        </w:rPr>
        <w:t xml:space="preserve">ntry </w:t>
      </w:r>
      <w:r w:rsidR="00844147" w:rsidRPr="00F76A50">
        <w:rPr>
          <w:noProof/>
        </w:rPr>
        <w:t>p</w:t>
      </w:r>
      <w:r w:rsidR="00235E16" w:rsidRPr="00F76A50">
        <w:rPr>
          <w:noProof/>
        </w:rPr>
        <w:t>oint</w:t>
      </w:r>
      <w:r w:rsidR="0053460C" w:rsidRPr="00F76A50">
        <w:rPr>
          <w:noProof/>
        </w:rPr>
        <w:t xml:space="preserve">, while </w:t>
      </w:r>
      <w:r w:rsidR="00235E16" w:rsidRPr="00F76A50">
        <w:rPr>
          <w:noProof/>
        </w:rPr>
        <w:t>ensur</w:t>
      </w:r>
      <w:r w:rsidR="0053460C" w:rsidRPr="00F76A50">
        <w:rPr>
          <w:noProof/>
        </w:rPr>
        <w:t>ing</w:t>
      </w:r>
      <w:r w:rsidR="00235E16" w:rsidRPr="00F76A50">
        <w:rPr>
          <w:noProof/>
        </w:rPr>
        <w:t xml:space="preserve"> continuity and stability of the existing </w:t>
      </w:r>
      <w:r w:rsidR="0010362F" w:rsidRPr="00F76A50">
        <w:rPr>
          <w:noProof/>
        </w:rPr>
        <w:t>reporting framework</w:t>
      </w:r>
      <w:r w:rsidR="003364D4" w:rsidRPr="00F76A50">
        <w:rPr>
          <w:noProof/>
        </w:rPr>
        <w:t>, and considering that the single-entry point would be operational after it has been assessed that it ensures the proper functioning, reliability, integrity and confidentiality</w:t>
      </w:r>
      <w:r w:rsidR="0010362F" w:rsidRPr="00F76A50">
        <w:rPr>
          <w:noProof/>
        </w:rPr>
        <w:t xml:space="preserve">. </w:t>
      </w:r>
      <w:r w:rsidR="00544221" w:rsidRPr="00F76A50">
        <w:rPr>
          <w:noProof/>
        </w:rPr>
        <w:t xml:space="preserve">Further, </w:t>
      </w:r>
      <w:r w:rsidR="0025396D" w:rsidRPr="00F76A50">
        <w:rPr>
          <w:noProof/>
        </w:rPr>
        <w:t xml:space="preserve">Regulation (EU) 2022/2554 has introduced standardised reporting templates streamlining </w:t>
      </w:r>
      <w:r w:rsidR="00E26050" w:rsidRPr="00F76A50">
        <w:rPr>
          <w:noProof/>
        </w:rPr>
        <w:t>the content of report</w:t>
      </w:r>
      <w:r w:rsidR="00486C9F" w:rsidRPr="00F76A50">
        <w:rPr>
          <w:noProof/>
        </w:rPr>
        <w:t>s for major ICT-related incide</w:t>
      </w:r>
      <w:r w:rsidR="000D5B56" w:rsidRPr="00F76A50">
        <w:rPr>
          <w:noProof/>
        </w:rPr>
        <w:t>n</w:t>
      </w:r>
      <w:r w:rsidR="00486C9F" w:rsidRPr="00F76A50">
        <w:rPr>
          <w:noProof/>
        </w:rPr>
        <w:t>ts for the financial sector.</w:t>
      </w:r>
      <w:r w:rsidR="0025396D" w:rsidRPr="00F76A50">
        <w:rPr>
          <w:noProof/>
        </w:rPr>
        <w:t xml:space="preserve"> </w:t>
      </w:r>
      <w:r w:rsidR="000D5B56" w:rsidRPr="00F76A50">
        <w:rPr>
          <w:noProof/>
        </w:rPr>
        <w:t>The experience gained from the adoption of these templates provides valuable insights and best practices that should be taken into account w</w:t>
      </w:r>
      <w:r w:rsidR="00126572" w:rsidRPr="00F76A50">
        <w:rPr>
          <w:noProof/>
        </w:rPr>
        <w:t xml:space="preserve">hen </w:t>
      </w:r>
      <w:r w:rsidR="00876B89" w:rsidRPr="00F76A50">
        <w:rPr>
          <w:noProof/>
        </w:rPr>
        <w:t xml:space="preserve">specifying </w:t>
      </w:r>
      <w:r w:rsidR="00D54D59" w:rsidRPr="00F76A50">
        <w:rPr>
          <w:noProof/>
        </w:rPr>
        <w:t xml:space="preserve">the type of information, the format </w:t>
      </w:r>
      <w:r w:rsidR="005A11AA" w:rsidRPr="00F76A50">
        <w:rPr>
          <w:noProof/>
        </w:rPr>
        <w:t>and the procedure</w:t>
      </w:r>
      <w:r w:rsidR="001E5E55" w:rsidRPr="00F76A50">
        <w:rPr>
          <w:noProof/>
        </w:rPr>
        <w:t xml:space="preserve"> of a </w:t>
      </w:r>
      <w:r w:rsidR="00AA784C" w:rsidRPr="00F76A50">
        <w:rPr>
          <w:noProof/>
        </w:rPr>
        <w:t>notification</w:t>
      </w:r>
      <w:r w:rsidR="00126572" w:rsidRPr="00F76A50">
        <w:rPr>
          <w:noProof/>
        </w:rPr>
        <w:t xml:space="preserve"> </w:t>
      </w:r>
      <w:r w:rsidR="007906C9" w:rsidRPr="00F76A50">
        <w:rPr>
          <w:noProof/>
        </w:rPr>
        <w:t>f</w:t>
      </w:r>
      <w:r w:rsidR="00696ED8" w:rsidRPr="00F76A50">
        <w:rPr>
          <w:noProof/>
        </w:rPr>
        <w:t>or the purposes of reporting to the single</w:t>
      </w:r>
      <w:r w:rsidR="007E2A2E" w:rsidRPr="00F76A50">
        <w:rPr>
          <w:noProof/>
        </w:rPr>
        <w:t>-entry point</w:t>
      </w:r>
      <w:r w:rsidR="00040043" w:rsidRPr="00F76A50">
        <w:rPr>
          <w:noProof/>
        </w:rPr>
        <w:t xml:space="preserve"> under </w:t>
      </w:r>
      <w:r w:rsidR="00D8290B" w:rsidRPr="00F76A50">
        <w:rPr>
          <w:noProof/>
        </w:rPr>
        <w:t>Directive (EU) 2022/2555, Directive (EU) 2022/2557 or Regulation</w:t>
      </w:r>
      <w:r w:rsidR="00E76EA0" w:rsidRPr="00F76A50">
        <w:rPr>
          <w:noProof/>
        </w:rPr>
        <w:t xml:space="preserve"> (EU) 2016/</w:t>
      </w:r>
      <w:r w:rsidR="00150999" w:rsidRPr="00F76A50">
        <w:rPr>
          <w:noProof/>
        </w:rPr>
        <w:t>679</w:t>
      </w:r>
      <w:r w:rsidR="0010040E" w:rsidRPr="00F76A50">
        <w:rPr>
          <w:noProof/>
        </w:rPr>
        <w:t xml:space="preserve">, where </w:t>
      </w:r>
      <w:r w:rsidR="00061DAB" w:rsidRPr="00F76A50">
        <w:rPr>
          <w:noProof/>
        </w:rPr>
        <w:t>appro</w:t>
      </w:r>
      <w:r w:rsidR="001E2DD0" w:rsidRPr="00F76A50">
        <w:rPr>
          <w:noProof/>
        </w:rPr>
        <w:t>priate</w:t>
      </w:r>
      <w:r w:rsidR="00D11556" w:rsidRPr="00F76A50">
        <w:rPr>
          <w:noProof/>
        </w:rPr>
        <w:t>. For this purpose</w:t>
      </w:r>
      <w:r w:rsidR="00061DAB" w:rsidRPr="00F76A50">
        <w:rPr>
          <w:noProof/>
        </w:rPr>
        <w:t>,</w:t>
      </w:r>
      <w:r w:rsidR="00126572" w:rsidRPr="00F76A50">
        <w:rPr>
          <w:noProof/>
        </w:rPr>
        <w:t xml:space="preserve"> </w:t>
      </w:r>
      <w:r w:rsidR="00CC7E84" w:rsidRPr="00F76A50">
        <w:rPr>
          <w:noProof/>
        </w:rPr>
        <w:t>the Commission should take</w:t>
      </w:r>
      <w:r w:rsidR="00126572" w:rsidRPr="00F76A50">
        <w:rPr>
          <w:noProof/>
        </w:rPr>
        <w:t xml:space="preserve"> due account of the regulatory technical standards adopted pursuant to Regulation </w:t>
      </w:r>
      <w:r w:rsidR="00D018D4" w:rsidRPr="00F76A50">
        <w:rPr>
          <w:noProof/>
        </w:rPr>
        <w:t>(EU) 2022/2554</w:t>
      </w:r>
      <w:r w:rsidR="00126572" w:rsidRPr="00F76A50">
        <w:rPr>
          <w:noProof/>
        </w:rPr>
        <w:t xml:space="preserve">, which specify the content of the initial notification, as well as the intermediate and final reports, concerning major ICT-related incidents. This approach aims to </w:t>
      </w:r>
      <w:r w:rsidR="004D3015" w:rsidRPr="00F76A50">
        <w:rPr>
          <w:noProof/>
        </w:rPr>
        <w:t xml:space="preserve">ensure consistency, </w:t>
      </w:r>
      <w:r w:rsidR="00D00696" w:rsidRPr="00F76A50">
        <w:rPr>
          <w:noProof/>
        </w:rPr>
        <w:t>promote</w:t>
      </w:r>
      <w:r w:rsidR="00126572" w:rsidRPr="00F76A50">
        <w:rPr>
          <w:noProof/>
        </w:rPr>
        <w:t xml:space="preserve"> synergies and reduce administrative burden</w:t>
      </w:r>
      <w:r w:rsidR="001D2958" w:rsidRPr="00F76A50">
        <w:rPr>
          <w:noProof/>
        </w:rPr>
        <w:t xml:space="preserve"> on entities</w:t>
      </w:r>
      <w:r w:rsidR="00126572" w:rsidRPr="00F76A50">
        <w:rPr>
          <w:noProof/>
        </w:rPr>
        <w:t xml:space="preserve"> by minimizing the number of data fields that entities are required to complete, thereby facilitating more efficient and streamlined reporting processes.</w:t>
      </w:r>
    </w:p>
    <w:p w14:paraId="3133D054" w14:textId="77777777" w:rsidR="002A6720" w:rsidRPr="00F76A50" w:rsidRDefault="001936FC" w:rsidP="001936FC">
      <w:pPr>
        <w:pStyle w:val="ManualConsidrant"/>
        <w:rPr>
          <w:noProof/>
        </w:rPr>
      </w:pPr>
      <w:r w:rsidRPr="001936FC">
        <w:rPr>
          <w:noProof/>
        </w:rPr>
        <w:t>(55)</w:t>
      </w:r>
      <w:r w:rsidRPr="001936FC">
        <w:rPr>
          <w:noProof/>
        </w:rPr>
        <w:tab/>
      </w:r>
      <w:r w:rsidR="002A6720" w:rsidRPr="00F76A50">
        <w:rPr>
          <w:noProof/>
        </w:rPr>
        <w:t>Under the relevant U</w:t>
      </w:r>
      <w:r w:rsidR="00D32AE0" w:rsidRPr="00F76A50">
        <w:rPr>
          <w:noProof/>
        </w:rPr>
        <w:t>nion</w:t>
      </w:r>
      <w:r w:rsidR="002A6720" w:rsidRPr="00F76A50">
        <w:rPr>
          <w:noProof/>
        </w:rPr>
        <w:t xml:space="preserve"> legal acts, certain inci</w:t>
      </w:r>
      <w:r w:rsidR="00F90F9F" w:rsidRPr="00F76A50">
        <w:rPr>
          <w:noProof/>
        </w:rPr>
        <w:t>dent-sp</w:t>
      </w:r>
      <w:r w:rsidR="007172DC" w:rsidRPr="00F76A50">
        <w:rPr>
          <w:noProof/>
        </w:rPr>
        <w:t>e</w:t>
      </w:r>
      <w:r w:rsidR="00F90F9F" w:rsidRPr="00F76A50">
        <w:rPr>
          <w:noProof/>
        </w:rPr>
        <w:t xml:space="preserve">cific </w:t>
      </w:r>
      <w:r w:rsidR="002A6720" w:rsidRPr="00F76A50">
        <w:rPr>
          <w:noProof/>
        </w:rPr>
        <w:t xml:space="preserve">information is </w:t>
      </w:r>
      <w:r w:rsidR="00CD5969" w:rsidRPr="00F76A50">
        <w:rPr>
          <w:noProof/>
        </w:rPr>
        <w:t xml:space="preserve">to be </w:t>
      </w:r>
      <w:r w:rsidR="002A6720" w:rsidRPr="00F76A50">
        <w:rPr>
          <w:noProof/>
        </w:rPr>
        <w:t xml:space="preserve">shared </w:t>
      </w:r>
      <w:r w:rsidR="00CD5969" w:rsidRPr="00F76A50">
        <w:rPr>
          <w:noProof/>
        </w:rPr>
        <w:t>at</w:t>
      </w:r>
      <w:r w:rsidR="002A6720" w:rsidRPr="00F76A50">
        <w:rPr>
          <w:noProof/>
        </w:rPr>
        <w:t xml:space="preserve"> a subsequent stage between competent authorities to facilitate effective oversight and coordination. </w:t>
      </w:r>
      <w:r w:rsidR="00F067E8" w:rsidRPr="00F76A50">
        <w:rPr>
          <w:noProof/>
        </w:rPr>
        <w:t>The</w:t>
      </w:r>
      <w:r w:rsidR="007172DC" w:rsidRPr="00F76A50">
        <w:rPr>
          <w:noProof/>
        </w:rPr>
        <w:t>refore, the</w:t>
      </w:r>
      <w:r w:rsidR="00F067E8" w:rsidRPr="00F76A50">
        <w:rPr>
          <w:noProof/>
        </w:rPr>
        <w:t xml:space="preserve"> single-entry point sh</w:t>
      </w:r>
      <w:r w:rsidR="002A6720" w:rsidRPr="00F76A50">
        <w:rPr>
          <w:noProof/>
        </w:rPr>
        <w:t>ould be designed to accommodate and support the exchange of information at th</w:t>
      </w:r>
      <w:r w:rsidR="00CD5969" w:rsidRPr="00F76A50">
        <w:rPr>
          <w:noProof/>
        </w:rPr>
        <w:t>at</w:t>
      </w:r>
      <w:r w:rsidR="002A6720" w:rsidRPr="00F76A50">
        <w:rPr>
          <w:noProof/>
        </w:rPr>
        <w:t xml:space="preserve"> level</w:t>
      </w:r>
      <w:r w:rsidR="002A1D7D" w:rsidRPr="00F76A50">
        <w:rPr>
          <w:noProof/>
        </w:rPr>
        <w:t xml:space="preserve"> for each relevant U</w:t>
      </w:r>
      <w:r w:rsidR="00D32AE0" w:rsidRPr="00F76A50">
        <w:rPr>
          <w:noProof/>
        </w:rPr>
        <w:t>nion</w:t>
      </w:r>
      <w:r w:rsidR="002A1D7D" w:rsidRPr="00F76A50">
        <w:rPr>
          <w:noProof/>
        </w:rPr>
        <w:t xml:space="preserve"> legal act</w:t>
      </w:r>
      <w:r w:rsidR="002A6720" w:rsidRPr="00F76A50">
        <w:rPr>
          <w:noProof/>
        </w:rPr>
        <w:t>, ensuring that appropriate data flows between authorities are enabled in a secure, timely, and efficient manner</w:t>
      </w:r>
      <w:r w:rsidR="00F067E8" w:rsidRPr="00F76A50">
        <w:rPr>
          <w:noProof/>
        </w:rPr>
        <w:t xml:space="preserve">, should the Member States decide to make </w:t>
      </w:r>
      <w:r w:rsidR="007172DC" w:rsidRPr="00F76A50">
        <w:rPr>
          <w:noProof/>
        </w:rPr>
        <w:t xml:space="preserve">use of this </w:t>
      </w:r>
      <w:r w:rsidR="007E40AE" w:rsidRPr="00F76A50">
        <w:rPr>
          <w:noProof/>
        </w:rPr>
        <w:t xml:space="preserve">additional </w:t>
      </w:r>
      <w:r w:rsidR="007172DC" w:rsidRPr="00F76A50">
        <w:rPr>
          <w:noProof/>
        </w:rPr>
        <w:t>feature</w:t>
      </w:r>
      <w:r w:rsidR="002A6720" w:rsidRPr="00F76A50">
        <w:rPr>
          <w:noProof/>
        </w:rPr>
        <w:t>.</w:t>
      </w:r>
    </w:p>
    <w:p w14:paraId="2BCBF15F" w14:textId="77777777" w:rsidR="00A629A2" w:rsidRPr="00F76A50" w:rsidRDefault="001936FC" w:rsidP="001936FC">
      <w:pPr>
        <w:pStyle w:val="ManualConsidrant"/>
        <w:rPr>
          <w:noProof/>
        </w:rPr>
      </w:pPr>
      <w:r w:rsidRPr="001936FC">
        <w:rPr>
          <w:noProof/>
        </w:rPr>
        <w:t>(56)</w:t>
      </w:r>
      <w:r w:rsidRPr="001936FC">
        <w:rPr>
          <w:noProof/>
        </w:rPr>
        <w:tab/>
      </w:r>
      <w:r w:rsidR="002D6D2F" w:rsidRPr="00F76A50">
        <w:rPr>
          <w:noProof/>
        </w:rPr>
        <w:t>To</w:t>
      </w:r>
      <w:r w:rsidR="00A629A2" w:rsidRPr="00F76A50">
        <w:rPr>
          <w:noProof/>
        </w:rPr>
        <w:t xml:space="preserve"> ensure that incident reporting </w:t>
      </w:r>
      <w:r w:rsidR="00FA7FF2" w:rsidRPr="00F76A50">
        <w:rPr>
          <w:noProof/>
        </w:rPr>
        <w:t xml:space="preserve">is carried out via the single-entry point </w:t>
      </w:r>
      <w:r w:rsidR="00527761" w:rsidRPr="00F76A50">
        <w:rPr>
          <w:noProof/>
        </w:rPr>
        <w:t xml:space="preserve">Directive (EU) 2022/2555, Regulation (EU) 2016/679, Regulation (EU) 2022/2554, </w:t>
      </w:r>
      <w:r w:rsidR="00527761" w:rsidRPr="00F76A50">
        <w:rPr>
          <w:noProof/>
          <w:lang w:val="en-IE"/>
        </w:rPr>
        <w:t xml:space="preserve">Regulation (EU) </w:t>
      </w:r>
      <w:r w:rsidR="00C32A4F" w:rsidRPr="00F76A50">
        <w:rPr>
          <w:noProof/>
          <w:lang w:val="en-IE"/>
        </w:rPr>
        <w:t>910</w:t>
      </w:r>
      <w:r w:rsidR="00C32A4F" w:rsidRPr="00F76A50">
        <w:rPr>
          <w:noProof/>
        </w:rPr>
        <w:t>/2014</w:t>
      </w:r>
      <w:r w:rsidR="00527761" w:rsidRPr="00F76A50">
        <w:rPr>
          <w:noProof/>
        </w:rPr>
        <w:t>, and Directive (EU) 2022/2557</w:t>
      </w:r>
      <w:r w:rsidR="00C057DB" w:rsidRPr="00F76A50">
        <w:rPr>
          <w:noProof/>
        </w:rPr>
        <w:t xml:space="preserve"> </w:t>
      </w:r>
      <w:r w:rsidR="007D1D23" w:rsidRPr="00F76A50">
        <w:rPr>
          <w:noProof/>
        </w:rPr>
        <w:t>should therefore be amended accordingly</w:t>
      </w:r>
      <w:r w:rsidR="00527761" w:rsidRPr="00F76A50">
        <w:rPr>
          <w:noProof/>
        </w:rPr>
        <w:t>.</w:t>
      </w:r>
      <w:r w:rsidR="001271E7" w:rsidRPr="00F76A50">
        <w:rPr>
          <w:noProof/>
        </w:rPr>
        <w:t xml:space="preserve"> The single-entry point should start being used for the purpose of reporting under those acts within 18 months from the entry into force of this Regulation. When the Commission initiates the mechanisms of the notice delaying the date of application to 24 months from the entry into force of the Regulation, the corresponding provisions of Directive (EU) 2022/2555, Regulation (EU) 910/2014, Regulation (EU) 2022/2554 and Directive (EU) 2022/2557 should continue to apply for the purpose of meeting the reporting obligations laid down in the provisions.</w:t>
      </w:r>
    </w:p>
    <w:p w14:paraId="49F79A19" w14:textId="77777777" w:rsidR="00CA7B9C" w:rsidRPr="00F76A50" w:rsidRDefault="001936FC" w:rsidP="001936FC">
      <w:pPr>
        <w:pStyle w:val="ManualConsidrant"/>
        <w:rPr>
          <w:noProof/>
        </w:rPr>
      </w:pPr>
      <w:r w:rsidRPr="001936FC">
        <w:rPr>
          <w:noProof/>
        </w:rPr>
        <w:t>(57)</w:t>
      </w:r>
      <w:r w:rsidRPr="001936FC">
        <w:rPr>
          <w:noProof/>
        </w:rPr>
        <w:tab/>
      </w:r>
      <w:r w:rsidR="0036610E" w:rsidRPr="00F76A50">
        <w:rPr>
          <w:noProof/>
        </w:rPr>
        <w:t xml:space="preserve">In the exceptional event that a technical impossibility prevents the submission of incident notifications using the single-entry point, </w:t>
      </w:r>
      <w:r w:rsidR="00CA7B9C" w:rsidRPr="00F76A50">
        <w:rPr>
          <w:noProof/>
        </w:rPr>
        <w:t>entities sh</w:t>
      </w:r>
      <w:r w:rsidR="0036610E" w:rsidRPr="00F76A50">
        <w:rPr>
          <w:noProof/>
        </w:rPr>
        <w:t xml:space="preserve">ould </w:t>
      </w:r>
      <w:r w:rsidR="00CA7B9C" w:rsidRPr="00F76A50">
        <w:rPr>
          <w:noProof/>
        </w:rPr>
        <w:t>fulfil their reporting obligations through alternative means.</w:t>
      </w:r>
      <w:r w:rsidR="001C67F3" w:rsidRPr="00F76A50">
        <w:rPr>
          <w:noProof/>
        </w:rPr>
        <w:t xml:space="preserve"> </w:t>
      </w:r>
      <w:r w:rsidR="0036610E" w:rsidRPr="00F76A50">
        <w:rPr>
          <w:noProof/>
        </w:rPr>
        <w:t>For that purpose, a</w:t>
      </w:r>
      <w:r w:rsidR="00CA7B9C" w:rsidRPr="00F76A50">
        <w:rPr>
          <w:noProof/>
        </w:rPr>
        <w:t xml:space="preserve">ddressees of incident notifications under </w:t>
      </w:r>
      <w:r w:rsidR="0036610E" w:rsidRPr="00F76A50">
        <w:rPr>
          <w:noProof/>
        </w:rPr>
        <w:t xml:space="preserve">the relevant Union legal acts should </w:t>
      </w:r>
      <w:r w:rsidR="00CA7B9C" w:rsidRPr="00F76A50">
        <w:rPr>
          <w:noProof/>
        </w:rPr>
        <w:t xml:space="preserve">ensure that they can receive </w:t>
      </w:r>
      <w:r w:rsidR="0036610E" w:rsidRPr="00F76A50">
        <w:rPr>
          <w:noProof/>
        </w:rPr>
        <w:t xml:space="preserve">such </w:t>
      </w:r>
      <w:r w:rsidR="00CA7B9C" w:rsidRPr="00F76A50">
        <w:rPr>
          <w:noProof/>
        </w:rPr>
        <w:t xml:space="preserve">incident notifications through alternative means </w:t>
      </w:r>
      <w:r w:rsidR="0036610E" w:rsidRPr="00F76A50">
        <w:rPr>
          <w:noProof/>
        </w:rPr>
        <w:t xml:space="preserve">and should make </w:t>
      </w:r>
      <w:r w:rsidR="006F49CF" w:rsidRPr="00F76A50">
        <w:rPr>
          <w:noProof/>
        </w:rPr>
        <w:t xml:space="preserve">information about that alternative means </w:t>
      </w:r>
      <w:r w:rsidR="00CA7B9C" w:rsidRPr="00F76A50">
        <w:rPr>
          <w:noProof/>
        </w:rPr>
        <w:t>publicly available</w:t>
      </w:r>
      <w:r w:rsidR="00447D6F" w:rsidRPr="00F76A50">
        <w:rPr>
          <w:noProof/>
        </w:rPr>
        <w:t xml:space="preserve">. </w:t>
      </w:r>
    </w:p>
    <w:p w14:paraId="3ADF8557" w14:textId="77777777" w:rsidR="00FE5179" w:rsidRPr="00F76A50" w:rsidRDefault="001936FC" w:rsidP="001936FC">
      <w:pPr>
        <w:pStyle w:val="ManualConsidrant"/>
        <w:rPr>
          <w:noProof/>
        </w:rPr>
      </w:pPr>
      <w:r w:rsidRPr="001936FC">
        <w:rPr>
          <w:noProof/>
        </w:rPr>
        <w:t>(58)</w:t>
      </w:r>
      <w:r w:rsidRPr="001936FC">
        <w:rPr>
          <w:noProof/>
        </w:rPr>
        <w:tab/>
      </w:r>
      <w:r w:rsidR="00A666E7" w:rsidRPr="00F76A50">
        <w:rPr>
          <w:noProof/>
        </w:rPr>
        <w:t>The European Data Protection Supervisor was consulted in accordance with Article 42(1) of Regulation (EU) 2018/1725 of the European Parliament and of the Council</w:t>
      </w:r>
      <w:r w:rsidR="0098680D" w:rsidRPr="00F76A50">
        <w:rPr>
          <w:rStyle w:val="FootnoteReference"/>
          <w:noProof/>
        </w:rPr>
        <w:footnoteReference w:id="39"/>
      </w:r>
      <w:r w:rsidR="00A666E7" w:rsidRPr="00F76A50">
        <w:rPr>
          <w:noProof/>
        </w:rPr>
        <w:t>, and delivered its opinion on</w:t>
      </w:r>
      <w:r w:rsidR="0098680D" w:rsidRPr="00F76A50">
        <w:rPr>
          <w:noProof/>
        </w:rPr>
        <w:t xml:space="preserve"> </w:t>
      </w:r>
      <w:r w:rsidR="00A666E7">
        <w:rPr>
          <w:noProof/>
        </w:rPr>
        <w:t>[DATE]</w:t>
      </w:r>
      <w:r w:rsidR="004B3596" w:rsidRPr="00F76A50">
        <w:rPr>
          <w:noProof/>
        </w:rPr>
        <w:t>.</w:t>
      </w:r>
      <w:r w:rsidR="009A3569" w:rsidRPr="00F76A50">
        <w:rPr>
          <w:noProof/>
        </w:rPr>
        <w:t xml:space="preserve"> </w:t>
      </w:r>
      <w:r w:rsidR="00FE5179" w:rsidRPr="00F76A50">
        <w:rPr>
          <w:noProof/>
        </w:rPr>
        <w:t xml:space="preserve">The European Data Protection Board was consulted in accordance with Article 42(2) of Regulation (EU) 2018/1725 and delivered an opinion on </w:t>
      </w:r>
      <w:r w:rsidR="00A666E7">
        <w:rPr>
          <w:noProof/>
        </w:rPr>
        <w:t>[DATE]</w:t>
      </w:r>
      <w:r w:rsidR="00FE5179" w:rsidRPr="00F76A50">
        <w:rPr>
          <w:noProof/>
        </w:rPr>
        <w:t>.</w:t>
      </w:r>
      <w:r w:rsidR="00E73825" w:rsidRPr="00F76A50">
        <w:rPr>
          <w:noProof/>
        </w:rPr>
        <w:t xml:space="preserve"> </w:t>
      </w:r>
    </w:p>
    <w:p w14:paraId="2C0B2B14" w14:textId="77777777" w:rsidR="003C198D" w:rsidRPr="00F76A50" w:rsidRDefault="001936FC" w:rsidP="001936FC">
      <w:pPr>
        <w:pStyle w:val="ManualConsidrant"/>
        <w:rPr>
          <w:rFonts w:eastAsia="Times New Roman"/>
          <w:noProof/>
          <w:lang w:val="en-IE"/>
        </w:rPr>
      </w:pPr>
      <w:r w:rsidRPr="001936FC">
        <w:rPr>
          <w:noProof/>
        </w:rPr>
        <w:t>(59)</w:t>
      </w:r>
      <w:r w:rsidRPr="001936FC">
        <w:rPr>
          <w:noProof/>
        </w:rPr>
        <w:tab/>
      </w:r>
      <w:r w:rsidR="003C198D" w:rsidRPr="00F76A50">
        <w:rPr>
          <w:noProof/>
        </w:rPr>
        <w:t xml:space="preserve">Regulation (EU) 2019/1150 establishes a targeted set of mandatory rules at </w:t>
      </w:r>
      <w:r w:rsidR="008418CC" w:rsidRPr="00F76A50">
        <w:rPr>
          <w:noProof/>
        </w:rPr>
        <w:t>Union</w:t>
      </w:r>
      <w:r w:rsidR="003C198D" w:rsidRPr="00F76A50">
        <w:rPr>
          <w:noProof/>
        </w:rPr>
        <w:t xml:space="preserve"> level to ensure a fair, predictable, sustainable and trusted online business environment within the internal market. Regulation (EU) 2022/2065 and Regulation (EU) 2022/1925 provide a comprehensive regulatory framework for a safe, predictable and trusted online environments for all end-users of online services, and establish a level playing field for businesses in digital markets. In the interest of simplification of Union legislation in the field of online intermediation services and online platforms, and given that the objectives and material provisions of the Platform-to-Business Regulation are largely covered by the Digital Services Act and the Digital Markets Act, Regulation (EU) 2019/1050 should be repealed. </w:t>
      </w:r>
      <w:r w:rsidR="09D43346" w:rsidRPr="00F76A50">
        <w:rPr>
          <w:noProof/>
        </w:rPr>
        <w:t>Regulation (EU) 2022/2065 and Regulation (EU) 2022/1925</w:t>
      </w:r>
      <w:r w:rsidR="4350B0C0" w:rsidRPr="00F76A50">
        <w:rPr>
          <w:noProof/>
        </w:rPr>
        <w:t xml:space="preserve"> contribute to a fully harmonised regulatory framework for </w:t>
      </w:r>
      <w:r w:rsidR="5F85D24B" w:rsidRPr="00F76A50">
        <w:rPr>
          <w:noProof/>
        </w:rPr>
        <w:t>digital services and digital markets,</w:t>
      </w:r>
      <w:r w:rsidR="3402C7AA" w:rsidRPr="00F76A50">
        <w:rPr>
          <w:noProof/>
        </w:rPr>
        <w:t xml:space="preserve"> by approximating national measures</w:t>
      </w:r>
      <w:r w:rsidR="3C7B7E9D" w:rsidRPr="00F76A50">
        <w:rPr>
          <w:noProof/>
        </w:rPr>
        <w:t xml:space="preserve"> concerning the requirements for providers of intermediary services and </w:t>
      </w:r>
      <w:r w:rsidR="6C017783" w:rsidRPr="00F76A50">
        <w:rPr>
          <w:noProof/>
        </w:rPr>
        <w:t xml:space="preserve">the contestability and fairness of core platforms services provided by gatekeepers. </w:t>
      </w:r>
      <w:r w:rsidR="531D5DB9" w:rsidRPr="00F76A50">
        <w:rPr>
          <w:noProof/>
        </w:rPr>
        <w:t>For purposes of legal certainty, selected definitions in Article 2, the provisions on restrictions and suspensions in Article 4, as well as on the internal complaint-handling system in Article 11 of Regulation (EU) 2019/1150 that are cross-referenced by other legal acts, in particular Directive (EU) 2023/2831 on improving working conditions in platform work</w:t>
      </w:r>
      <w:r w:rsidR="71CD1362" w:rsidRPr="00F76A50">
        <w:rPr>
          <w:noProof/>
        </w:rPr>
        <w:t>,</w:t>
      </w:r>
      <w:r w:rsidR="16B97AD5" w:rsidRPr="00F76A50">
        <w:rPr>
          <w:noProof/>
        </w:rPr>
        <w:t xml:space="preserve"> and Article 15 ensuring enforcement, </w:t>
      </w:r>
      <w:r w:rsidR="23752E0C" w:rsidRPr="00F76A50">
        <w:rPr>
          <w:rFonts w:eastAsia="Times New Roman"/>
          <w:noProof/>
          <w:lang w:val="en-IE"/>
        </w:rPr>
        <w:t>wi</w:t>
      </w:r>
      <w:r w:rsidR="02876676" w:rsidRPr="00F76A50">
        <w:rPr>
          <w:rFonts w:eastAsia="Times New Roman"/>
          <w:noProof/>
          <w:lang w:val="en-IE"/>
        </w:rPr>
        <w:t xml:space="preserve">ll temporarily remain in application until </w:t>
      </w:r>
      <w:r w:rsidR="604724E6" w:rsidRPr="00F76A50">
        <w:rPr>
          <w:rFonts w:eastAsia="Times New Roman"/>
          <w:noProof/>
          <w:lang w:val="en-IE"/>
        </w:rPr>
        <w:t>the</w:t>
      </w:r>
      <w:r w:rsidR="02876676" w:rsidRPr="00F76A50">
        <w:rPr>
          <w:rFonts w:eastAsia="Times New Roman"/>
          <w:noProof/>
          <w:lang w:val="en-IE"/>
        </w:rPr>
        <w:t xml:space="preserve"> original acts</w:t>
      </w:r>
      <w:r w:rsidR="78F2063E" w:rsidRPr="00F76A50">
        <w:rPr>
          <w:rFonts w:eastAsia="Times New Roman"/>
          <w:noProof/>
          <w:lang w:val="en-IE"/>
        </w:rPr>
        <w:t xml:space="preserve"> are amended</w:t>
      </w:r>
      <w:r w:rsidR="02876676" w:rsidRPr="00F76A50">
        <w:rPr>
          <w:rFonts w:eastAsia="Times New Roman"/>
          <w:noProof/>
          <w:lang w:val="en-IE"/>
        </w:rPr>
        <w:t>.</w:t>
      </w:r>
    </w:p>
    <w:p w14:paraId="43807B40" w14:textId="77777777" w:rsidR="00744CA0" w:rsidRPr="00F76A50" w:rsidRDefault="001936FC" w:rsidP="001936FC">
      <w:pPr>
        <w:pStyle w:val="ManualConsidrant"/>
        <w:rPr>
          <w:noProof/>
          <w:lang w:val="en-IE"/>
        </w:rPr>
      </w:pPr>
      <w:r w:rsidRPr="001936FC">
        <w:rPr>
          <w:noProof/>
        </w:rPr>
        <w:t>(60)</w:t>
      </w:r>
      <w:r w:rsidRPr="001936FC">
        <w:rPr>
          <w:noProof/>
        </w:rPr>
        <w:tab/>
      </w:r>
      <w:r w:rsidR="00744CA0" w:rsidRPr="00F76A50">
        <w:rPr>
          <w:noProof/>
        </w:rPr>
        <w:t>Given the technical nature of the amendments proposed in this Regulation and the urgency to deliver on a simplified legal framework, this Regulation should enter into force immediately after its publication in the Official Journal. As appropriate, transitional periods should be afforded for Member States and regulated entities to adjust to the rules</w:t>
      </w:r>
      <w:r w:rsidR="0055422A" w:rsidRPr="00F76A50">
        <w:rPr>
          <w:noProof/>
        </w:rPr>
        <w:t>.</w:t>
      </w:r>
    </w:p>
    <w:bookmarkEnd w:id="2"/>
    <w:p w14:paraId="3305300D" w14:textId="77777777" w:rsidR="00FF2EDA" w:rsidRPr="00F76A50" w:rsidRDefault="00FF2EDA" w:rsidP="008C7057">
      <w:pPr>
        <w:pStyle w:val="Formuledadoption"/>
        <w:rPr>
          <w:noProof/>
          <w:lang w:val="en-IE"/>
        </w:rPr>
      </w:pPr>
      <w:r w:rsidRPr="00F76A50">
        <w:rPr>
          <w:noProof/>
          <w:lang w:val="en-IE"/>
        </w:rPr>
        <w:t>HAVE ADOPTED THIS REGULATION:</w:t>
      </w:r>
    </w:p>
    <w:p w14:paraId="6911287B" w14:textId="77777777" w:rsidR="00DF3836" w:rsidRPr="00F76A50" w:rsidRDefault="00A72FA5" w:rsidP="00351DA1">
      <w:pPr>
        <w:pStyle w:val="Titrearticle"/>
        <w:rPr>
          <w:noProof/>
          <w:lang w:val="en-IE"/>
        </w:rPr>
      </w:pPr>
      <w:r w:rsidRPr="00F76A50">
        <w:rPr>
          <w:noProof/>
          <w:lang w:val="en-IE"/>
        </w:rPr>
        <w:t xml:space="preserve">Article </w:t>
      </w:r>
      <w:r w:rsidR="00FE21F5" w:rsidRPr="00F76A50">
        <w:rPr>
          <w:noProof/>
          <w:lang w:val="en-IE"/>
        </w:rPr>
        <w:t>1</w:t>
      </w:r>
    </w:p>
    <w:p w14:paraId="524AD4A5" w14:textId="77777777" w:rsidR="002378AB" w:rsidRPr="00F76A50" w:rsidRDefault="002378AB" w:rsidP="002378AB">
      <w:pPr>
        <w:pStyle w:val="Titrearticle"/>
        <w:rPr>
          <w:noProof/>
          <w:lang w:val="en-IE"/>
        </w:rPr>
      </w:pPr>
      <w:r w:rsidRPr="00F76A50">
        <w:rPr>
          <w:noProof/>
          <w:lang w:val="en-IE"/>
        </w:rPr>
        <w:t xml:space="preserve">Amendments to </w:t>
      </w:r>
      <w:r w:rsidR="00490077" w:rsidRPr="00F76A50">
        <w:rPr>
          <w:noProof/>
          <w:lang w:val="en-IE"/>
        </w:rPr>
        <w:t>Regulation (EU) 2023/2854</w:t>
      </w:r>
    </w:p>
    <w:p w14:paraId="1BCC8F3E" w14:textId="77777777" w:rsidR="004E4D04" w:rsidRPr="00F76A50" w:rsidRDefault="008D06B6" w:rsidP="002378AB">
      <w:pPr>
        <w:rPr>
          <w:noProof/>
          <w:lang w:val="en-IE"/>
        </w:rPr>
      </w:pPr>
      <w:r w:rsidRPr="00F76A50">
        <w:rPr>
          <w:noProof/>
          <w:lang w:val="en-IE"/>
        </w:rPr>
        <w:t>Regulation (EU) 2023/28</w:t>
      </w:r>
      <w:r w:rsidR="001351C0" w:rsidRPr="00F76A50">
        <w:rPr>
          <w:noProof/>
          <w:lang w:val="en-IE"/>
        </w:rPr>
        <w:t>54 is amended as follows:</w:t>
      </w:r>
    </w:p>
    <w:p w14:paraId="119FF413" w14:textId="77777777" w:rsidR="009943D8" w:rsidRPr="00F76A50" w:rsidRDefault="001936FC" w:rsidP="001936FC">
      <w:pPr>
        <w:pStyle w:val="ManualNumPar1"/>
        <w:rPr>
          <w:noProof/>
          <w:lang w:val="en-IE"/>
        </w:rPr>
      </w:pPr>
      <w:r w:rsidRPr="001936FC">
        <w:rPr>
          <w:noProof/>
        </w:rPr>
        <w:t>1.</w:t>
      </w:r>
      <w:r w:rsidRPr="001936FC">
        <w:rPr>
          <w:noProof/>
        </w:rPr>
        <w:tab/>
      </w:r>
      <w:r w:rsidR="002571AD" w:rsidRPr="00F76A50">
        <w:rPr>
          <w:noProof/>
          <w:lang w:val="en-IE"/>
        </w:rPr>
        <w:t>Art</w:t>
      </w:r>
      <w:r w:rsidR="006E0264" w:rsidRPr="00F76A50">
        <w:rPr>
          <w:noProof/>
          <w:lang w:val="en-IE"/>
        </w:rPr>
        <w:t xml:space="preserve">icle 1 </w:t>
      </w:r>
      <w:r w:rsidR="00D32818" w:rsidRPr="00F76A50">
        <w:rPr>
          <w:noProof/>
          <w:lang w:val="en-IE"/>
        </w:rPr>
        <w:t>is amended as follows:</w:t>
      </w:r>
    </w:p>
    <w:p w14:paraId="4063395F" w14:textId="77777777" w:rsidR="00A72FA5" w:rsidRPr="00F76A50" w:rsidRDefault="00807C52" w:rsidP="0057502F">
      <w:pPr>
        <w:pStyle w:val="LegalNumPar"/>
        <w:numPr>
          <w:ilvl w:val="0"/>
          <w:numId w:val="21"/>
        </w:numPr>
        <w:spacing w:before="0"/>
        <w:ind w:left="993"/>
        <w:rPr>
          <w:noProof/>
          <w:lang w:val="en-IE"/>
        </w:rPr>
      </w:pPr>
      <w:r w:rsidRPr="00F76A50">
        <w:rPr>
          <w:noProof/>
          <w:lang w:val="en-IE"/>
        </w:rPr>
        <w:t>in</w:t>
      </w:r>
      <w:r w:rsidR="006E0264" w:rsidRPr="00F76A50">
        <w:rPr>
          <w:noProof/>
          <w:lang w:val="en-IE"/>
        </w:rPr>
        <w:t xml:space="preserve"> paragraph 1</w:t>
      </w:r>
      <w:r w:rsidRPr="00F76A50">
        <w:rPr>
          <w:noProof/>
          <w:lang w:val="en-IE"/>
        </w:rPr>
        <w:t>,</w:t>
      </w:r>
      <w:r w:rsidR="006E0264" w:rsidRPr="00F76A50">
        <w:rPr>
          <w:noProof/>
          <w:lang w:val="en-IE"/>
        </w:rPr>
        <w:t xml:space="preserve"> </w:t>
      </w:r>
      <w:r w:rsidR="00A72FA5" w:rsidRPr="00F76A50">
        <w:rPr>
          <w:noProof/>
          <w:lang w:val="en-IE"/>
        </w:rPr>
        <w:t xml:space="preserve">the following points are </w:t>
      </w:r>
      <w:r w:rsidR="000623E0" w:rsidRPr="00F76A50">
        <w:rPr>
          <w:noProof/>
          <w:lang w:val="en-IE"/>
        </w:rPr>
        <w:t>inserted</w:t>
      </w:r>
      <w:r w:rsidR="00A72FA5" w:rsidRPr="00F76A50">
        <w:rPr>
          <w:noProof/>
          <w:lang w:val="en-IE"/>
        </w:rPr>
        <w:t>:</w:t>
      </w:r>
      <w:r w:rsidR="00EE0377" w:rsidRPr="00F76A50">
        <w:rPr>
          <w:noProof/>
          <w:lang w:val="en-IE"/>
        </w:rPr>
        <w:t xml:space="preserve"> </w:t>
      </w:r>
    </w:p>
    <w:p w14:paraId="399CBB64" w14:textId="77777777" w:rsidR="00367C12" w:rsidRPr="00F76A50" w:rsidRDefault="00A72FA5" w:rsidP="00B52555">
      <w:pPr>
        <w:pStyle w:val="Text1"/>
        <w:rPr>
          <w:noProof/>
          <w:lang w:val="en-IE"/>
        </w:rPr>
      </w:pPr>
      <w:r w:rsidRPr="00F76A50">
        <w:rPr>
          <w:noProof/>
          <w:lang w:val="en-IE"/>
        </w:rPr>
        <w:t xml:space="preserve">‘(ea) </w:t>
      </w:r>
      <w:r w:rsidR="007958A2" w:rsidRPr="00F76A50">
        <w:rPr>
          <w:noProof/>
          <w:lang w:val="en-IE"/>
        </w:rPr>
        <w:t xml:space="preserve">voluntary </w:t>
      </w:r>
      <w:r w:rsidR="00367C12" w:rsidRPr="00F76A50">
        <w:rPr>
          <w:noProof/>
          <w:lang w:val="en-IE"/>
        </w:rPr>
        <w:t>registration of data intermediation services;</w:t>
      </w:r>
    </w:p>
    <w:p w14:paraId="4CCDC8EA" w14:textId="77777777" w:rsidR="00367C12" w:rsidRPr="00F76A50" w:rsidRDefault="00367C12" w:rsidP="00B52555">
      <w:pPr>
        <w:pStyle w:val="Text1"/>
        <w:rPr>
          <w:noProof/>
          <w:lang w:val="en-IE"/>
        </w:rPr>
      </w:pPr>
      <w:r w:rsidRPr="00F76A50">
        <w:rPr>
          <w:noProof/>
          <w:lang w:val="en-IE"/>
        </w:rPr>
        <w:t>(eb) voluntary registration of entities which collect and process data made available for altruistic purposes;</w:t>
      </w:r>
    </w:p>
    <w:p w14:paraId="0DA18DD4" w14:textId="77777777" w:rsidR="00833C49" w:rsidRPr="00F76A50" w:rsidRDefault="00367C12" w:rsidP="00B52555">
      <w:pPr>
        <w:pStyle w:val="Text1"/>
        <w:rPr>
          <w:noProof/>
          <w:lang w:val="en-IE"/>
        </w:rPr>
      </w:pPr>
      <w:r w:rsidRPr="00F76A50">
        <w:rPr>
          <w:noProof/>
          <w:lang w:val="en-IE"/>
        </w:rPr>
        <w:t>(ec) the establishment of a European Data Innovation Board;</w:t>
      </w:r>
    </w:p>
    <w:p w14:paraId="09CAC92C" w14:textId="77777777" w:rsidR="008429EE" w:rsidRPr="00F76A50" w:rsidRDefault="00503AD4" w:rsidP="00B52555">
      <w:pPr>
        <w:pStyle w:val="Text1"/>
        <w:rPr>
          <w:noProof/>
        </w:rPr>
      </w:pPr>
      <w:r w:rsidRPr="00F76A50">
        <w:rPr>
          <w:noProof/>
          <w:lang w:val="en-IE"/>
        </w:rPr>
        <w:t xml:space="preserve">(ed) </w:t>
      </w:r>
      <w:r w:rsidRPr="00F76A50">
        <w:rPr>
          <w:noProof/>
        </w:rPr>
        <w:t>data localisation requirements and the availability of data to competent authorities;</w:t>
      </w:r>
    </w:p>
    <w:p w14:paraId="43945794" w14:textId="77777777" w:rsidR="00367C12" w:rsidRPr="00F76A50" w:rsidRDefault="008429EE" w:rsidP="00B52555">
      <w:pPr>
        <w:pStyle w:val="Text1"/>
        <w:rPr>
          <w:noProof/>
        </w:rPr>
      </w:pPr>
      <w:r w:rsidRPr="00F76A50">
        <w:rPr>
          <w:noProof/>
        </w:rPr>
        <w:t xml:space="preserve">(ee) the re-use of certain data and documents held by public sector bodies </w:t>
      </w:r>
      <w:r w:rsidR="00B049C7" w:rsidRPr="00F76A50">
        <w:rPr>
          <w:noProof/>
        </w:rPr>
        <w:t xml:space="preserve">or by </w:t>
      </w:r>
      <w:r w:rsidRPr="00F76A50">
        <w:rPr>
          <w:noProof/>
        </w:rPr>
        <w:t xml:space="preserve">certain public undertakings, and </w:t>
      </w:r>
      <w:r w:rsidR="00B049C7" w:rsidRPr="00F76A50">
        <w:rPr>
          <w:noProof/>
        </w:rPr>
        <w:t xml:space="preserve">of </w:t>
      </w:r>
      <w:r w:rsidRPr="00F76A50">
        <w:rPr>
          <w:noProof/>
        </w:rPr>
        <w:t>research data</w:t>
      </w:r>
      <w:r w:rsidR="00DF3948" w:rsidRPr="00F76A50">
        <w:rPr>
          <w:noProof/>
        </w:rPr>
        <w:t>.</w:t>
      </w:r>
      <w:r w:rsidR="00367C12" w:rsidRPr="00F76A50">
        <w:rPr>
          <w:noProof/>
          <w:lang w:val="en-IE"/>
        </w:rPr>
        <w:t>’</w:t>
      </w:r>
      <w:r w:rsidR="00830DB2" w:rsidRPr="00F76A50">
        <w:rPr>
          <w:noProof/>
          <w:lang w:val="en-IE"/>
        </w:rPr>
        <w:t>;</w:t>
      </w:r>
    </w:p>
    <w:p w14:paraId="2CF0A441" w14:textId="77777777" w:rsidR="00A72FA5" w:rsidRPr="00F76A50" w:rsidRDefault="00A72FA5" w:rsidP="0057502F">
      <w:pPr>
        <w:pStyle w:val="LegalNumPar"/>
        <w:numPr>
          <w:ilvl w:val="0"/>
          <w:numId w:val="21"/>
        </w:numPr>
        <w:spacing w:before="0"/>
        <w:ind w:left="993"/>
        <w:rPr>
          <w:noProof/>
          <w:lang w:val="en-IE"/>
        </w:rPr>
      </w:pPr>
      <w:r w:rsidRPr="00F76A50">
        <w:rPr>
          <w:noProof/>
          <w:lang w:val="en-IE"/>
        </w:rPr>
        <w:t xml:space="preserve">in </w:t>
      </w:r>
      <w:r w:rsidR="00075541" w:rsidRPr="00F76A50">
        <w:rPr>
          <w:noProof/>
          <w:lang w:val="en-IE"/>
        </w:rPr>
        <w:t>paragraph 2,</w:t>
      </w:r>
      <w:r w:rsidRPr="00F76A50">
        <w:rPr>
          <w:noProof/>
          <w:lang w:val="en-IE"/>
        </w:rPr>
        <w:t xml:space="preserve"> the following points are added:</w:t>
      </w:r>
    </w:p>
    <w:p w14:paraId="26DA2323" w14:textId="77777777" w:rsidR="00825600" w:rsidRPr="00F76A50" w:rsidRDefault="00A72FA5" w:rsidP="00B52555">
      <w:pPr>
        <w:pStyle w:val="Text1"/>
        <w:rPr>
          <w:noProof/>
          <w:lang w:val="en-IE"/>
        </w:rPr>
      </w:pPr>
      <w:r w:rsidRPr="00F76A50">
        <w:rPr>
          <w:noProof/>
          <w:lang w:val="en-IE"/>
        </w:rPr>
        <w:t xml:space="preserve">‘(g) </w:t>
      </w:r>
      <w:r w:rsidR="004C3F76" w:rsidRPr="00F76A50">
        <w:rPr>
          <w:noProof/>
          <w:lang w:val="en-IE"/>
        </w:rPr>
        <w:t>Chapter VIIa appli</w:t>
      </w:r>
      <w:r w:rsidR="00BB08C3" w:rsidRPr="00F76A50">
        <w:rPr>
          <w:noProof/>
          <w:lang w:val="en-IE"/>
        </w:rPr>
        <w:t>es</w:t>
      </w:r>
      <w:r w:rsidR="004C3F76" w:rsidRPr="00F76A50">
        <w:rPr>
          <w:noProof/>
          <w:lang w:val="en-IE"/>
        </w:rPr>
        <w:t xml:space="preserve"> to personal and non-personal data</w:t>
      </w:r>
      <w:r w:rsidR="00830DB2" w:rsidRPr="00F76A50">
        <w:rPr>
          <w:noProof/>
          <w:lang w:val="en-IE"/>
        </w:rPr>
        <w:t>;</w:t>
      </w:r>
    </w:p>
    <w:p w14:paraId="1982C12C" w14:textId="77777777" w:rsidR="00C4503A" w:rsidRPr="00F76A50" w:rsidRDefault="00825600" w:rsidP="00B52555">
      <w:pPr>
        <w:pStyle w:val="Text1"/>
        <w:rPr>
          <w:noProof/>
          <w:lang w:val="en-IE"/>
        </w:rPr>
      </w:pPr>
      <w:r w:rsidRPr="00F76A50">
        <w:rPr>
          <w:noProof/>
          <w:lang w:val="en-IE"/>
        </w:rPr>
        <w:t>(</w:t>
      </w:r>
      <w:r w:rsidR="008C286D" w:rsidRPr="00F76A50">
        <w:rPr>
          <w:noProof/>
          <w:lang w:val="en-IE"/>
        </w:rPr>
        <w:t>h</w:t>
      </w:r>
      <w:r w:rsidRPr="00F76A50">
        <w:rPr>
          <w:noProof/>
          <w:lang w:val="en-IE"/>
        </w:rPr>
        <w:t xml:space="preserve">) </w:t>
      </w:r>
      <w:r w:rsidR="3994131F" w:rsidRPr="00F76A50">
        <w:rPr>
          <w:noProof/>
          <w:lang w:val="en-IE"/>
        </w:rPr>
        <w:t xml:space="preserve">Chapter </w:t>
      </w:r>
      <w:r w:rsidR="00A72FA5" w:rsidRPr="00F76A50">
        <w:rPr>
          <w:noProof/>
          <w:lang w:val="en-IE"/>
        </w:rPr>
        <w:t>VII</w:t>
      </w:r>
      <w:r w:rsidR="005F2C91" w:rsidRPr="00F76A50">
        <w:rPr>
          <w:noProof/>
          <w:lang w:val="en-IE"/>
        </w:rPr>
        <w:t>b</w:t>
      </w:r>
      <w:r w:rsidR="3994131F" w:rsidRPr="00F76A50">
        <w:rPr>
          <w:noProof/>
          <w:lang w:val="en-IE"/>
        </w:rPr>
        <w:t xml:space="preserve"> applies to any non-personal data</w:t>
      </w:r>
      <w:r w:rsidR="00830DB2" w:rsidRPr="00F76A50">
        <w:rPr>
          <w:noProof/>
          <w:lang w:val="en-IE"/>
        </w:rPr>
        <w:t>;</w:t>
      </w:r>
    </w:p>
    <w:p w14:paraId="48396517" w14:textId="77777777" w:rsidR="00EC383F" w:rsidRPr="00F76A50" w:rsidRDefault="647FBF27" w:rsidP="00B52555">
      <w:pPr>
        <w:pStyle w:val="Text1"/>
        <w:rPr>
          <w:noProof/>
          <w:lang w:val="en-IE"/>
        </w:rPr>
      </w:pPr>
      <w:r w:rsidRPr="00F76A50">
        <w:rPr>
          <w:noProof/>
          <w:lang w:val="en-IE"/>
        </w:rPr>
        <w:t>(</w:t>
      </w:r>
      <w:r w:rsidR="004C3F76" w:rsidRPr="00F76A50">
        <w:rPr>
          <w:noProof/>
          <w:lang w:val="en-IE"/>
        </w:rPr>
        <w:t>i</w:t>
      </w:r>
      <w:r w:rsidRPr="00F76A50">
        <w:rPr>
          <w:noProof/>
          <w:lang w:val="en-IE"/>
        </w:rPr>
        <w:t xml:space="preserve">) Chapter </w:t>
      </w:r>
      <w:r w:rsidR="00A72FA5" w:rsidRPr="00F76A50">
        <w:rPr>
          <w:noProof/>
          <w:lang w:val="en-IE"/>
        </w:rPr>
        <w:t>VII</w:t>
      </w:r>
      <w:r w:rsidR="005F2C91" w:rsidRPr="00F76A50">
        <w:rPr>
          <w:noProof/>
          <w:lang w:val="en-IE"/>
        </w:rPr>
        <w:t>c</w:t>
      </w:r>
      <w:r w:rsidRPr="00F76A50">
        <w:rPr>
          <w:noProof/>
          <w:lang w:val="en-IE"/>
        </w:rPr>
        <w:t xml:space="preserve"> applies to personal and non-personal data</w:t>
      </w:r>
      <w:r w:rsidR="00C85370" w:rsidRPr="00F76A50">
        <w:rPr>
          <w:noProof/>
          <w:lang w:val="en-IE"/>
        </w:rPr>
        <w:t>, namely</w:t>
      </w:r>
      <w:r w:rsidR="00830DB2" w:rsidRPr="00F76A50">
        <w:rPr>
          <w:noProof/>
          <w:lang w:val="en-IE"/>
        </w:rPr>
        <w:t xml:space="preserve"> the following:</w:t>
      </w:r>
    </w:p>
    <w:p w14:paraId="5CE7EE5B" w14:textId="77777777" w:rsidR="00604003" w:rsidRPr="00F76A50" w:rsidRDefault="00A72FA5" w:rsidP="00B52555">
      <w:pPr>
        <w:pStyle w:val="Text2"/>
        <w:rPr>
          <w:noProof/>
          <w:lang w:val="en-IE"/>
        </w:rPr>
      </w:pPr>
      <w:r w:rsidRPr="00F76A50">
        <w:rPr>
          <w:noProof/>
          <w:lang w:val="en-IE"/>
        </w:rPr>
        <w:t xml:space="preserve">(i) documents held by public sector bodies of Member States as </w:t>
      </w:r>
      <w:r w:rsidR="009D0B36" w:rsidRPr="00F76A50">
        <w:rPr>
          <w:noProof/>
          <w:lang w:val="en-IE"/>
        </w:rPr>
        <w:t>referred</w:t>
      </w:r>
    </w:p>
    <w:p w14:paraId="48B01271" w14:textId="77777777" w:rsidR="00A77FFD" w:rsidRPr="00F76A50" w:rsidRDefault="001936FC" w:rsidP="001936FC">
      <w:pPr>
        <w:pStyle w:val="Point1"/>
        <w:rPr>
          <w:noProof/>
          <w:lang w:val="en-IE"/>
        </w:rPr>
      </w:pPr>
      <w:r w:rsidRPr="001936FC">
        <w:rPr>
          <w:noProof/>
        </w:rPr>
        <w:t>(1)</w:t>
      </w:r>
      <w:r w:rsidRPr="001936FC">
        <w:rPr>
          <w:noProof/>
        </w:rPr>
        <w:tab/>
      </w:r>
      <w:r w:rsidR="009D0B36" w:rsidRPr="00F76A50">
        <w:rPr>
          <w:noProof/>
          <w:lang w:val="en-IE"/>
        </w:rPr>
        <w:t xml:space="preserve">to </w:t>
      </w:r>
      <w:r w:rsidR="00A72FA5" w:rsidRPr="00F76A50">
        <w:rPr>
          <w:noProof/>
          <w:lang w:val="en-IE"/>
        </w:rPr>
        <w:t>in Article 32</w:t>
      </w:r>
      <w:r w:rsidR="00FA208E" w:rsidRPr="00F76A50">
        <w:rPr>
          <w:noProof/>
          <w:lang w:val="en-IE"/>
        </w:rPr>
        <w:t>i</w:t>
      </w:r>
      <w:r w:rsidR="00A72FA5" w:rsidRPr="00F76A50">
        <w:rPr>
          <w:noProof/>
          <w:lang w:val="en-IE"/>
        </w:rPr>
        <w:t>(1)</w:t>
      </w:r>
      <w:r w:rsidR="00C70044" w:rsidRPr="00F76A50">
        <w:rPr>
          <w:noProof/>
          <w:lang w:val="en-IE"/>
        </w:rPr>
        <w:t>,</w:t>
      </w:r>
      <w:r w:rsidR="00A72FA5" w:rsidRPr="00F76A50">
        <w:rPr>
          <w:noProof/>
          <w:lang w:val="en-IE"/>
        </w:rPr>
        <w:t xml:space="preserve"> point (a) or by public undertakings as </w:t>
      </w:r>
      <w:r w:rsidR="009D0B36" w:rsidRPr="00F76A50">
        <w:rPr>
          <w:noProof/>
          <w:lang w:val="en-IE"/>
        </w:rPr>
        <w:t>referred</w:t>
      </w:r>
    </w:p>
    <w:p w14:paraId="25C05CC8" w14:textId="77777777" w:rsidR="00A72FA5" w:rsidRPr="00F76A50" w:rsidRDefault="001936FC" w:rsidP="001936FC">
      <w:pPr>
        <w:pStyle w:val="Point1"/>
        <w:rPr>
          <w:noProof/>
          <w:lang w:val="en-IE"/>
        </w:rPr>
      </w:pPr>
      <w:r w:rsidRPr="001936FC">
        <w:rPr>
          <w:noProof/>
        </w:rPr>
        <w:t>(2)</w:t>
      </w:r>
      <w:r w:rsidRPr="001936FC">
        <w:rPr>
          <w:noProof/>
        </w:rPr>
        <w:tab/>
      </w:r>
      <w:r w:rsidR="009D0B36" w:rsidRPr="00F76A50">
        <w:rPr>
          <w:noProof/>
          <w:lang w:val="en-IE"/>
        </w:rPr>
        <w:t xml:space="preserve">to </w:t>
      </w:r>
      <w:r w:rsidR="00A72FA5" w:rsidRPr="00F76A50">
        <w:rPr>
          <w:noProof/>
          <w:lang w:val="en-IE"/>
        </w:rPr>
        <w:t>in Article 32</w:t>
      </w:r>
      <w:r w:rsidR="00FA208E" w:rsidRPr="00F76A50">
        <w:rPr>
          <w:noProof/>
          <w:lang w:val="en-IE"/>
        </w:rPr>
        <w:t>i</w:t>
      </w:r>
      <w:r w:rsidR="00A72FA5" w:rsidRPr="00F76A50">
        <w:rPr>
          <w:noProof/>
          <w:lang w:val="en-IE"/>
        </w:rPr>
        <w:t>(1)</w:t>
      </w:r>
      <w:r w:rsidR="00C70044" w:rsidRPr="00F76A50">
        <w:rPr>
          <w:noProof/>
          <w:lang w:val="en-IE"/>
        </w:rPr>
        <w:t>,</w:t>
      </w:r>
      <w:r w:rsidR="00A72FA5" w:rsidRPr="00F76A50">
        <w:rPr>
          <w:noProof/>
          <w:lang w:val="en-IE"/>
        </w:rPr>
        <w:t xml:space="preserve"> point </w:t>
      </w:r>
      <w:r w:rsidR="009D0B36" w:rsidRPr="00F76A50">
        <w:rPr>
          <w:noProof/>
          <w:lang w:val="en-IE"/>
        </w:rPr>
        <w:t>(</w:t>
      </w:r>
      <w:r w:rsidR="00A72FA5" w:rsidRPr="00F76A50">
        <w:rPr>
          <w:noProof/>
          <w:lang w:val="en-IE"/>
        </w:rPr>
        <w:t>b</w:t>
      </w:r>
      <w:r w:rsidR="009D0B36" w:rsidRPr="00F76A50">
        <w:rPr>
          <w:noProof/>
          <w:lang w:val="en-IE"/>
        </w:rPr>
        <w:t>)</w:t>
      </w:r>
      <w:r w:rsidR="00A72FA5" w:rsidRPr="00F76A50">
        <w:rPr>
          <w:noProof/>
          <w:lang w:val="en-IE"/>
        </w:rPr>
        <w:t>;</w:t>
      </w:r>
    </w:p>
    <w:p w14:paraId="5FB4356D" w14:textId="77777777" w:rsidR="008E178F" w:rsidRPr="00F76A50" w:rsidRDefault="008E178F" w:rsidP="00B52555">
      <w:pPr>
        <w:pStyle w:val="Text2"/>
        <w:rPr>
          <w:noProof/>
        </w:rPr>
      </w:pPr>
      <w:r w:rsidRPr="00F76A50">
        <w:rPr>
          <w:noProof/>
        </w:rPr>
        <w:t>(ii)</w:t>
      </w:r>
      <w:r w:rsidR="00E557AF" w:rsidRPr="00F76A50">
        <w:rPr>
          <w:noProof/>
        </w:rPr>
        <w:t xml:space="preserve"> research data </w:t>
      </w:r>
      <w:r w:rsidR="00B7044D" w:rsidRPr="00F76A50">
        <w:rPr>
          <w:noProof/>
        </w:rPr>
        <w:t xml:space="preserve">as </w:t>
      </w:r>
      <w:r w:rsidR="005340F3" w:rsidRPr="00F76A50">
        <w:rPr>
          <w:noProof/>
        </w:rPr>
        <w:t xml:space="preserve">referred to </w:t>
      </w:r>
      <w:r w:rsidR="00B7044D" w:rsidRPr="00F76A50">
        <w:rPr>
          <w:noProof/>
        </w:rPr>
        <w:t>in Article 32</w:t>
      </w:r>
      <w:r w:rsidR="00AE7397" w:rsidRPr="00F76A50">
        <w:rPr>
          <w:noProof/>
        </w:rPr>
        <w:t>i</w:t>
      </w:r>
      <w:r w:rsidR="00B7044D" w:rsidRPr="00F76A50">
        <w:rPr>
          <w:noProof/>
        </w:rPr>
        <w:t>(1)</w:t>
      </w:r>
      <w:r w:rsidR="00C70044" w:rsidRPr="00F76A50">
        <w:rPr>
          <w:noProof/>
        </w:rPr>
        <w:t>,</w:t>
      </w:r>
      <w:r w:rsidR="00876F5B" w:rsidRPr="00F76A50">
        <w:rPr>
          <w:noProof/>
        </w:rPr>
        <w:t xml:space="preserve"> point </w:t>
      </w:r>
      <w:r w:rsidR="00A72FA5" w:rsidRPr="00F76A50">
        <w:rPr>
          <w:noProof/>
        </w:rPr>
        <w:t>(</w:t>
      </w:r>
      <w:r w:rsidR="00876F5B" w:rsidRPr="00F76A50">
        <w:rPr>
          <w:noProof/>
        </w:rPr>
        <w:t>c</w:t>
      </w:r>
      <w:r w:rsidR="00A72FA5" w:rsidRPr="00F76A50">
        <w:rPr>
          <w:noProof/>
        </w:rPr>
        <w:t>);</w:t>
      </w:r>
      <w:r w:rsidR="00E557AF" w:rsidRPr="00F76A50" w:rsidDel="008E178F">
        <w:rPr>
          <w:noProof/>
        </w:rPr>
        <w:t xml:space="preserve"> </w:t>
      </w:r>
    </w:p>
    <w:p w14:paraId="1F728F76" w14:textId="77777777" w:rsidR="00C4503A" w:rsidRPr="00F76A50" w:rsidRDefault="00553D06" w:rsidP="00B52555">
      <w:pPr>
        <w:pStyle w:val="Text2"/>
        <w:rPr>
          <w:noProof/>
          <w:lang w:val="en-IE"/>
        </w:rPr>
      </w:pPr>
      <w:r w:rsidRPr="00F76A50">
        <w:rPr>
          <w:noProof/>
          <w:lang w:val="en-IE"/>
        </w:rPr>
        <w:t>(</w:t>
      </w:r>
      <w:r w:rsidR="00277533" w:rsidRPr="00F76A50">
        <w:rPr>
          <w:noProof/>
          <w:lang w:val="en-IE"/>
        </w:rPr>
        <w:t xml:space="preserve">iii) </w:t>
      </w:r>
      <w:r w:rsidR="00DD47E4" w:rsidRPr="00F76A50">
        <w:rPr>
          <w:noProof/>
          <w:lang w:val="en-IE"/>
        </w:rPr>
        <w:t>certain categories of prot</w:t>
      </w:r>
      <w:r w:rsidR="00FC318B" w:rsidRPr="00F76A50">
        <w:rPr>
          <w:noProof/>
          <w:lang w:val="en-IE"/>
        </w:rPr>
        <w:t>ected data</w:t>
      </w:r>
      <w:r w:rsidR="00584798" w:rsidRPr="00F76A50">
        <w:rPr>
          <w:noProof/>
          <w:lang w:val="en-IE"/>
        </w:rPr>
        <w:t xml:space="preserve"> as </w:t>
      </w:r>
      <w:r w:rsidR="009D0B36" w:rsidRPr="00F76A50">
        <w:rPr>
          <w:noProof/>
          <w:lang w:val="en-IE"/>
        </w:rPr>
        <w:t xml:space="preserve">referred to </w:t>
      </w:r>
      <w:r w:rsidR="00584798" w:rsidRPr="00F76A50">
        <w:rPr>
          <w:noProof/>
          <w:lang w:val="en-IE"/>
        </w:rPr>
        <w:t>in Article 32</w:t>
      </w:r>
      <w:r w:rsidR="00294EDF" w:rsidRPr="00F76A50">
        <w:rPr>
          <w:noProof/>
          <w:lang w:val="en-IE"/>
        </w:rPr>
        <w:t>i</w:t>
      </w:r>
      <w:r w:rsidR="00584798" w:rsidRPr="00F76A50">
        <w:rPr>
          <w:noProof/>
          <w:lang w:val="en-IE"/>
        </w:rPr>
        <w:t>(1)</w:t>
      </w:r>
      <w:r w:rsidR="00C70044" w:rsidRPr="00F76A50">
        <w:rPr>
          <w:noProof/>
          <w:lang w:val="en-IE"/>
        </w:rPr>
        <w:t>,</w:t>
      </w:r>
      <w:r w:rsidR="00584798" w:rsidRPr="00F76A50">
        <w:rPr>
          <w:noProof/>
          <w:lang w:val="en-IE"/>
        </w:rPr>
        <w:t xml:space="preserve"> point </w:t>
      </w:r>
      <w:r w:rsidR="00A72FA5" w:rsidRPr="00F76A50">
        <w:rPr>
          <w:noProof/>
          <w:lang w:val="en-IE"/>
        </w:rPr>
        <w:t>(</w:t>
      </w:r>
      <w:r w:rsidR="007120CA" w:rsidRPr="00F76A50">
        <w:rPr>
          <w:noProof/>
          <w:lang w:val="en-IE"/>
        </w:rPr>
        <w:t>a</w:t>
      </w:r>
      <w:r w:rsidR="00A72FA5" w:rsidRPr="00F76A50">
        <w:rPr>
          <w:noProof/>
          <w:lang w:val="en-IE"/>
        </w:rPr>
        <w:t>).’</w:t>
      </w:r>
    </w:p>
    <w:p w14:paraId="08F654D2" w14:textId="77777777" w:rsidR="00513A27" w:rsidRPr="00F76A50" w:rsidRDefault="00075541" w:rsidP="0057502F">
      <w:pPr>
        <w:pStyle w:val="LegalNumPar"/>
        <w:numPr>
          <w:ilvl w:val="0"/>
          <w:numId w:val="21"/>
        </w:numPr>
        <w:spacing w:before="0"/>
        <w:ind w:left="993"/>
        <w:rPr>
          <w:noProof/>
          <w:lang w:val="en-IE"/>
        </w:rPr>
      </w:pPr>
      <w:r w:rsidRPr="00F76A50">
        <w:rPr>
          <w:noProof/>
          <w:lang w:val="en-IE"/>
        </w:rPr>
        <w:t>in paragraph 3</w:t>
      </w:r>
      <w:r w:rsidR="00513A27" w:rsidRPr="00F76A50">
        <w:rPr>
          <w:noProof/>
          <w:lang w:val="en-IE"/>
        </w:rPr>
        <w:t xml:space="preserve">, point </w:t>
      </w:r>
      <w:r w:rsidR="00172DFD" w:rsidRPr="00F76A50">
        <w:rPr>
          <w:noProof/>
          <w:lang w:val="en-IE"/>
        </w:rPr>
        <w:t xml:space="preserve">(g) is replaced </w:t>
      </w:r>
      <w:r w:rsidR="008C286D" w:rsidRPr="00F76A50">
        <w:rPr>
          <w:noProof/>
          <w:lang w:val="en-IE"/>
        </w:rPr>
        <w:t>by the following</w:t>
      </w:r>
      <w:r w:rsidR="00172DFD" w:rsidRPr="00F76A50">
        <w:rPr>
          <w:noProof/>
          <w:lang w:val="en-IE"/>
        </w:rPr>
        <w:t>:</w:t>
      </w:r>
    </w:p>
    <w:p w14:paraId="6D20C38B" w14:textId="77777777" w:rsidR="00172DFD" w:rsidRPr="00F76A50" w:rsidRDefault="00172DFD" w:rsidP="00482892">
      <w:pPr>
        <w:pStyle w:val="Text1"/>
        <w:rPr>
          <w:rFonts w:eastAsia="Times New Roman"/>
          <w:noProof/>
          <w:lang w:eastAsia="en-GB"/>
        </w:rPr>
      </w:pPr>
      <w:r w:rsidRPr="00F76A50">
        <w:rPr>
          <w:noProof/>
          <w:lang w:val="en-IE"/>
        </w:rPr>
        <w:t xml:space="preserve">‘(g) </w:t>
      </w:r>
      <w:r w:rsidRPr="00F76A50">
        <w:rPr>
          <w:rFonts w:eastAsia="Times New Roman"/>
          <w:noProof/>
          <w:lang w:val="en-IE" w:eastAsia="en-GB"/>
        </w:rPr>
        <w:t>participants in data spaces.’</w:t>
      </w:r>
      <w:r w:rsidR="005340F3" w:rsidRPr="00F76A50">
        <w:rPr>
          <w:rFonts w:eastAsia="Times New Roman"/>
          <w:noProof/>
          <w:lang w:val="en-IE" w:eastAsia="en-GB"/>
        </w:rPr>
        <w:t>;</w:t>
      </w:r>
    </w:p>
    <w:p w14:paraId="1CFAA1BC" w14:textId="77777777" w:rsidR="009D408B" w:rsidRPr="00F76A50" w:rsidRDefault="00A72FA5" w:rsidP="0057502F">
      <w:pPr>
        <w:pStyle w:val="LegalNumPar"/>
        <w:numPr>
          <w:ilvl w:val="0"/>
          <w:numId w:val="21"/>
        </w:numPr>
        <w:spacing w:before="0"/>
        <w:ind w:left="993"/>
        <w:rPr>
          <w:noProof/>
          <w:lang w:val="en-IE"/>
        </w:rPr>
      </w:pPr>
      <w:r w:rsidRPr="00F76A50">
        <w:rPr>
          <w:noProof/>
          <w:lang w:val="en-IE"/>
        </w:rPr>
        <w:t>paragraph 7 is deleted.</w:t>
      </w:r>
    </w:p>
    <w:p w14:paraId="561B750C" w14:textId="77777777" w:rsidR="00C4503A" w:rsidRPr="00F76A50" w:rsidRDefault="009D0B36" w:rsidP="0057502F">
      <w:pPr>
        <w:pStyle w:val="LegalNumPar"/>
        <w:numPr>
          <w:ilvl w:val="0"/>
          <w:numId w:val="21"/>
        </w:numPr>
        <w:spacing w:before="0"/>
        <w:ind w:left="993"/>
        <w:rPr>
          <w:noProof/>
          <w:lang w:val="en-IE"/>
        </w:rPr>
      </w:pPr>
      <w:r w:rsidRPr="00F76A50">
        <w:rPr>
          <w:noProof/>
          <w:lang w:val="en-IE"/>
        </w:rPr>
        <w:t xml:space="preserve">the following </w:t>
      </w:r>
      <w:r w:rsidR="00C4503A" w:rsidRPr="00F76A50">
        <w:rPr>
          <w:noProof/>
          <w:lang w:val="en-IE"/>
        </w:rPr>
        <w:t>paragraph</w:t>
      </w:r>
      <w:r w:rsidR="00FE583D">
        <w:rPr>
          <w:noProof/>
          <w:lang w:val="en-IE"/>
        </w:rPr>
        <w:t>s</w:t>
      </w:r>
      <w:r w:rsidR="00C4503A" w:rsidRPr="00F76A50">
        <w:rPr>
          <w:noProof/>
          <w:lang w:val="en-IE"/>
        </w:rPr>
        <w:t xml:space="preserve"> 11</w:t>
      </w:r>
      <w:r w:rsidR="00FE583D">
        <w:rPr>
          <w:noProof/>
          <w:lang w:val="en-IE"/>
        </w:rPr>
        <w:t>,</w:t>
      </w:r>
      <w:r w:rsidR="00C4503A" w:rsidRPr="00F76A50">
        <w:rPr>
          <w:noProof/>
          <w:lang w:val="en-IE"/>
        </w:rPr>
        <w:t xml:space="preserve"> </w:t>
      </w:r>
      <w:r w:rsidR="00AA0526" w:rsidRPr="00F76A50">
        <w:rPr>
          <w:noProof/>
          <w:lang w:val="en-IE"/>
        </w:rPr>
        <w:t>12</w:t>
      </w:r>
      <w:r w:rsidR="00C4503A" w:rsidRPr="00F76A50">
        <w:rPr>
          <w:noProof/>
          <w:lang w:val="en-IE"/>
        </w:rPr>
        <w:t xml:space="preserve"> </w:t>
      </w:r>
      <w:r w:rsidR="001D679A" w:rsidRPr="00F76A50">
        <w:rPr>
          <w:noProof/>
          <w:lang w:val="en-IE"/>
        </w:rPr>
        <w:t>and 13</w:t>
      </w:r>
      <w:r w:rsidR="00C4503A" w:rsidRPr="00F76A50">
        <w:rPr>
          <w:noProof/>
          <w:lang w:val="en-IE"/>
        </w:rPr>
        <w:t xml:space="preserve"> </w:t>
      </w:r>
      <w:r w:rsidR="00AA0526" w:rsidRPr="00F76A50">
        <w:rPr>
          <w:noProof/>
          <w:lang w:val="en-IE"/>
        </w:rPr>
        <w:t xml:space="preserve">are </w:t>
      </w:r>
      <w:r w:rsidR="00C4503A" w:rsidRPr="00F76A50">
        <w:rPr>
          <w:noProof/>
          <w:lang w:val="en-IE"/>
        </w:rPr>
        <w:t>added:</w:t>
      </w:r>
    </w:p>
    <w:p w14:paraId="76663FB2" w14:textId="77777777" w:rsidR="00C4503A" w:rsidRPr="00F76A50" w:rsidRDefault="00C4503A" w:rsidP="00351DA1">
      <w:pPr>
        <w:ind w:left="1440"/>
        <w:rPr>
          <w:noProof/>
          <w:lang w:val="en-IE"/>
        </w:rPr>
      </w:pPr>
      <w:r w:rsidRPr="00F76A50">
        <w:rPr>
          <w:noProof/>
          <w:lang w:val="en-IE"/>
        </w:rPr>
        <w:t>‘11</w:t>
      </w:r>
      <w:r w:rsidR="00277FFC" w:rsidRPr="00F76A50">
        <w:rPr>
          <w:noProof/>
          <w:lang w:val="en-IE"/>
        </w:rPr>
        <w:t>.</w:t>
      </w:r>
      <w:r w:rsidRPr="00F76A50">
        <w:rPr>
          <w:noProof/>
          <w:lang w:val="en-IE"/>
        </w:rPr>
        <w:t xml:space="preserve"> Chapter </w:t>
      </w:r>
      <w:r w:rsidR="00A72FA5" w:rsidRPr="00F76A50">
        <w:rPr>
          <w:noProof/>
          <w:lang w:val="en-IE"/>
        </w:rPr>
        <w:t>VII</w:t>
      </w:r>
      <w:r w:rsidR="00290D19" w:rsidRPr="00F76A50">
        <w:rPr>
          <w:noProof/>
          <w:lang w:val="en-IE"/>
        </w:rPr>
        <w:t>b</w:t>
      </w:r>
      <w:r w:rsidRPr="00F76A50">
        <w:rPr>
          <w:noProof/>
          <w:lang w:val="en-IE"/>
        </w:rPr>
        <w:t xml:space="preserve"> </w:t>
      </w:r>
      <w:r w:rsidR="00881AD0" w:rsidRPr="00F76A50">
        <w:rPr>
          <w:noProof/>
          <w:lang w:val="en-IE"/>
        </w:rPr>
        <w:t>of this Regulation</w:t>
      </w:r>
      <w:r w:rsidRPr="00F76A50">
        <w:rPr>
          <w:noProof/>
          <w:lang w:val="en-IE"/>
        </w:rPr>
        <w:t xml:space="preserve"> is without prejudice to laws, regulations, and administrative provisions that relate to the internal organisation of Member States and that allocate, among public authorities and bodies governed by public law, powers and responsibilities for the processing of data without contractual remuneration of private parties, as well as </w:t>
      </w:r>
      <w:r w:rsidR="00E94530" w:rsidRPr="00F76A50">
        <w:rPr>
          <w:noProof/>
          <w:lang w:val="en-IE"/>
        </w:rPr>
        <w:t xml:space="preserve">to </w:t>
      </w:r>
      <w:r w:rsidRPr="00F76A50">
        <w:rPr>
          <w:noProof/>
          <w:lang w:val="en-IE"/>
        </w:rPr>
        <w:t xml:space="preserve">laws, regulations, and administrative provisions of Member States that provide for the implementation of </w:t>
      </w:r>
      <w:r w:rsidR="00E94530" w:rsidRPr="00F76A50">
        <w:rPr>
          <w:noProof/>
          <w:lang w:val="en-IE"/>
        </w:rPr>
        <w:t xml:space="preserve">such </w:t>
      </w:r>
      <w:r w:rsidRPr="00F76A50">
        <w:rPr>
          <w:noProof/>
          <w:lang w:val="en-IE"/>
        </w:rPr>
        <w:t>powers and responsibilities.</w:t>
      </w:r>
    </w:p>
    <w:p w14:paraId="4BA696E9" w14:textId="77777777" w:rsidR="001D679A" w:rsidRPr="00F76A50" w:rsidRDefault="00C70A3F" w:rsidP="0055422A">
      <w:pPr>
        <w:ind w:left="1417"/>
        <w:rPr>
          <w:noProof/>
        </w:rPr>
      </w:pPr>
      <w:r w:rsidRPr="00F76A50">
        <w:rPr>
          <w:noProof/>
        </w:rPr>
        <w:t>12</w:t>
      </w:r>
      <w:r w:rsidR="00277FFC" w:rsidRPr="00F76A50">
        <w:rPr>
          <w:noProof/>
        </w:rPr>
        <w:t>.</w:t>
      </w:r>
      <w:r w:rsidRPr="00F76A50">
        <w:rPr>
          <w:noProof/>
        </w:rPr>
        <w:t xml:space="preserve"> Where sector-specific Union or national law requires public sector bodies, data intermediation services providers or recognised data altruism organisations to comply with specific additional technical, administrative or organisational requirements</w:t>
      </w:r>
      <w:r w:rsidR="00C314E0" w:rsidRPr="00F76A50">
        <w:rPr>
          <w:noProof/>
        </w:rPr>
        <w:t xml:space="preserve"> that </w:t>
      </w:r>
      <w:r w:rsidR="00762D87" w:rsidRPr="00F76A50">
        <w:rPr>
          <w:noProof/>
        </w:rPr>
        <w:t xml:space="preserve">relate to Chapters </w:t>
      </w:r>
      <w:r w:rsidR="00246410" w:rsidRPr="00F76A50">
        <w:rPr>
          <w:noProof/>
        </w:rPr>
        <w:t>VIIa and VIIb</w:t>
      </w:r>
      <w:r w:rsidRPr="00F76A50">
        <w:rPr>
          <w:noProof/>
        </w:rPr>
        <w:t>, including through an authorisation or certification regime, those provisions of that sector-specific Union or national law shall also apply. Any such specific additional requirements shall be non-discriminatory, proportionate and objectively justified.’</w:t>
      </w:r>
    </w:p>
    <w:p w14:paraId="50F83D3D" w14:textId="77777777" w:rsidR="0016727B" w:rsidRPr="00F76A50" w:rsidRDefault="004015C7" w:rsidP="0016727B">
      <w:pPr>
        <w:ind w:left="1417"/>
        <w:rPr>
          <w:noProof/>
          <w:lang w:val="en-IE"/>
        </w:rPr>
      </w:pPr>
      <w:r w:rsidRPr="00F76A50">
        <w:rPr>
          <w:noProof/>
        </w:rPr>
        <w:t>13</w:t>
      </w:r>
      <w:r w:rsidR="0016727B" w:rsidRPr="00F76A50">
        <w:rPr>
          <w:noProof/>
        </w:rPr>
        <w:t xml:space="preserve">. </w:t>
      </w:r>
      <w:r w:rsidR="0016727B" w:rsidRPr="00F76A50">
        <w:rPr>
          <w:noProof/>
          <w:lang w:val="en-IE"/>
        </w:rPr>
        <w:t xml:space="preserve">With regards to data and documents in scope of Section II of Chapter VIIc, </w:t>
      </w:r>
      <w:r w:rsidR="00156FA2" w:rsidRPr="00F76A50">
        <w:rPr>
          <w:noProof/>
          <w:lang w:val="en-IE"/>
        </w:rPr>
        <w:t>Chapter VI</w:t>
      </w:r>
      <w:r w:rsidR="00996FE3" w:rsidRPr="00F76A50">
        <w:rPr>
          <w:noProof/>
          <w:lang w:val="en-IE"/>
        </w:rPr>
        <w:t xml:space="preserve">Ic of </w:t>
      </w:r>
      <w:r w:rsidR="0016727B" w:rsidRPr="00F76A50">
        <w:rPr>
          <w:noProof/>
          <w:lang w:val="en-IE"/>
        </w:rPr>
        <w:t>this Regulation does not affect the possibility for Member States to adopt more detailed or stricter rules, provided that those rules allow for more extensive re-use of data and documents.</w:t>
      </w:r>
      <w:r w:rsidR="00FE583D">
        <w:rPr>
          <w:noProof/>
          <w:lang w:val="en-IE"/>
        </w:rPr>
        <w:t>’</w:t>
      </w:r>
    </w:p>
    <w:p w14:paraId="5E5229C5" w14:textId="77777777" w:rsidR="00420F2D" w:rsidRPr="00F76A50" w:rsidRDefault="001936FC" w:rsidP="001936FC">
      <w:pPr>
        <w:pStyle w:val="ManualNumPar1"/>
        <w:rPr>
          <w:noProof/>
          <w:lang w:val="en-IE"/>
        </w:rPr>
      </w:pPr>
      <w:r w:rsidRPr="001936FC">
        <w:rPr>
          <w:noProof/>
        </w:rPr>
        <w:t>2.</w:t>
      </w:r>
      <w:r w:rsidRPr="001936FC">
        <w:rPr>
          <w:noProof/>
        </w:rPr>
        <w:tab/>
      </w:r>
      <w:r w:rsidR="00A72FA5" w:rsidRPr="00F76A50">
        <w:rPr>
          <w:noProof/>
          <w:lang w:val="en-IE"/>
        </w:rPr>
        <w:t>Article 2</w:t>
      </w:r>
      <w:r w:rsidR="00420F2D" w:rsidRPr="00F76A50">
        <w:rPr>
          <w:noProof/>
          <w:lang w:val="en-IE"/>
        </w:rPr>
        <w:t xml:space="preserve"> is amended as follows:</w:t>
      </w:r>
    </w:p>
    <w:p w14:paraId="111957E4" w14:textId="77777777" w:rsidR="00A72FA5" w:rsidRPr="00F76A50" w:rsidRDefault="00A72FA5" w:rsidP="00DC3129">
      <w:pPr>
        <w:pStyle w:val="LegalNumPar"/>
        <w:numPr>
          <w:ilvl w:val="0"/>
          <w:numId w:val="30"/>
        </w:numPr>
        <w:spacing w:before="0"/>
        <w:rPr>
          <w:noProof/>
          <w:lang w:val="en-IE"/>
        </w:rPr>
      </w:pPr>
      <w:r w:rsidRPr="00F76A50">
        <w:rPr>
          <w:noProof/>
          <w:lang w:val="en-IE"/>
        </w:rPr>
        <w:t xml:space="preserve">the following </w:t>
      </w:r>
      <w:r w:rsidR="000F581C" w:rsidRPr="00F76A50">
        <w:rPr>
          <w:noProof/>
          <w:lang w:val="en-IE"/>
        </w:rPr>
        <w:t>p</w:t>
      </w:r>
      <w:r w:rsidR="00AB1D59" w:rsidRPr="00F76A50">
        <w:rPr>
          <w:noProof/>
          <w:lang w:val="en-IE"/>
        </w:rPr>
        <w:t>oint</w:t>
      </w:r>
      <w:r w:rsidR="000F581C" w:rsidRPr="00F76A50">
        <w:rPr>
          <w:noProof/>
          <w:lang w:val="en-IE"/>
        </w:rPr>
        <w:t xml:space="preserve">s </w:t>
      </w:r>
      <w:r w:rsidR="00FF1F33" w:rsidRPr="00F76A50">
        <w:rPr>
          <w:noProof/>
          <w:lang w:val="en-IE"/>
        </w:rPr>
        <w:t>(4a)</w:t>
      </w:r>
      <w:r w:rsidR="00996FE3" w:rsidRPr="00F76A50">
        <w:rPr>
          <w:noProof/>
          <w:lang w:val="en-IE"/>
        </w:rPr>
        <w:t>,</w:t>
      </w:r>
      <w:r w:rsidR="00FF1F33" w:rsidRPr="00F76A50">
        <w:rPr>
          <w:noProof/>
          <w:lang w:val="en-IE"/>
        </w:rPr>
        <w:t xml:space="preserve"> (4b) </w:t>
      </w:r>
      <w:r w:rsidR="00996FE3" w:rsidRPr="00F76A50">
        <w:rPr>
          <w:noProof/>
          <w:lang w:val="en-IE"/>
        </w:rPr>
        <w:t xml:space="preserve">and (4c) </w:t>
      </w:r>
      <w:r w:rsidR="000F581C" w:rsidRPr="00F76A50">
        <w:rPr>
          <w:noProof/>
          <w:lang w:val="en-IE"/>
        </w:rPr>
        <w:t>are</w:t>
      </w:r>
      <w:r w:rsidRPr="00F76A50">
        <w:rPr>
          <w:noProof/>
          <w:lang w:val="en-IE"/>
        </w:rPr>
        <w:t xml:space="preserve"> </w:t>
      </w:r>
      <w:r w:rsidR="00ED3E0C" w:rsidRPr="00F76A50">
        <w:rPr>
          <w:noProof/>
          <w:lang w:val="en-IE"/>
        </w:rPr>
        <w:t>inserted</w:t>
      </w:r>
      <w:r w:rsidRPr="00F76A50">
        <w:rPr>
          <w:noProof/>
          <w:lang w:val="en-IE"/>
        </w:rPr>
        <w:t>:</w:t>
      </w:r>
    </w:p>
    <w:p w14:paraId="144D79D5" w14:textId="77777777" w:rsidR="00367C12" w:rsidRPr="00F76A50" w:rsidRDefault="00367C12" w:rsidP="00B52555">
      <w:pPr>
        <w:pStyle w:val="Text2"/>
        <w:rPr>
          <w:noProof/>
          <w:lang w:val="en-IE"/>
        </w:rPr>
      </w:pPr>
      <w:r w:rsidRPr="00F76A50">
        <w:rPr>
          <w:noProof/>
          <w:lang w:val="en-IE"/>
        </w:rPr>
        <w:t>‘(4a) ‘consent’ means consent as defined in Article 4, point (11), of Regulation (EU) 2016/679;</w:t>
      </w:r>
    </w:p>
    <w:p w14:paraId="7B479619" w14:textId="77777777" w:rsidR="00367C12" w:rsidRPr="00F76A50" w:rsidRDefault="00367C12" w:rsidP="00B52555">
      <w:pPr>
        <w:pStyle w:val="Text2"/>
        <w:rPr>
          <w:noProof/>
          <w:lang w:val="en-IE"/>
        </w:rPr>
      </w:pPr>
      <w:r w:rsidRPr="00F76A50">
        <w:rPr>
          <w:noProof/>
          <w:lang w:val="en-IE"/>
        </w:rPr>
        <w:t>(4b) ‘permission’ means giving data users the right to the processing of non-personal data;</w:t>
      </w:r>
    </w:p>
    <w:p w14:paraId="0456465B" w14:textId="77777777" w:rsidR="0009455A" w:rsidRPr="00F76A50" w:rsidRDefault="00596D3B" w:rsidP="00B52555">
      <w:pPr>
        <w:pStyle w:val="Text2"/>
        <w:rPr>
          <w:noProof/>
          <w:lang w:val="en-IE"/>
        </w:rPr>
      </w:pPr>
      <w:r w:rsidRPr="00F76A50">
        <w:rPr>
          <w:noProof/>
          <w:lang w:val="en-IE"/>
        </w:rPr>
        <w:t xml:space="preserve">(4c) </w:t>
      </w:r>
      <w:r w:rsidR="0009455A" w:rsidRPr="00F76A50">
        <w:rPr>
          <w:noProof/>
          <w:lang w:val="en-IE"/>
        </w:rPr>
        <w:t>‘access’ means data use, in accordance with specific technical, legal or organisational requirements, without necessarily implying the transmission or downloading of data;</w:t>
      </w:r>
      <w:r w:rsidRPr="00F76A50">
        <w:rPr>
          <w:noProof/>
          <w:lang w:val="en-IE"/>
        </w:rPr>
        <w:t>’</w:t>
      </w:r>
    </w:p>
    <w:p w14:paraId="7CD5BB8A" w14:textId="77777777" w:rsidR="0089653F" w:rsidRPr="00F76A50" w:rsidRDefault="0089653F" w:rsidP="00DC3129">
      <w:pPr>
        <w:pStyle w:val="LegalNumPar"/>
        <w:numPr>
          <w:ilvl w:val="0"/>
          <w:numId w:val="30"/>
        </w:numPr>
        <w:spacing w:before="0"/>
        <w:rPr>
          <w:noProof/>
          <w:lang w:val="en-IE"/>
        </w:rPr>
      </w:pPr>
      <w:r w:rsidRPr="00F76A50">
        <w:rPr>
          <w:noProof/>
          <w:lang w:val="en-IE"/>
        </w:rPr>
        <w:t>point (13) is replaced by the following:</w:t>
      </w:r>
    </w:p>
    <w:p w14:paraId="2E889CF6" w14:textId="77777777" w:rsidR="0089653F" w:rsidRPr="00F76A50" w:rsidRDefault="0089653F" w:rsidP="00B52555">
      <w:pPr>
        <w:pStyle w:val="Text1"/>
        <w:rPr>
          <w:noProof/>
          <w:lang w:val="en-IE"/>
        </w:rPr>
      </w:pPr>
      <w:r w:rsidRPr="00F76A50">
        <w:rPr>
          <w:noProof/>
          <w:lang w:val="en-IE"/>
        </w:rPr>
        <w:t xml:space="preserve">‘(13) ‘data holder’ means a natural or legal person that has the right or obligation, in accordance with this Regulation, applicable Union law or national legislation adopted in accordance with Union law, to use </w:t>
      </w:r>
      <w:r w:rsidR="007E02F1" w:rsidRPr="00F76A50">
        <w:rPr>
          <w:noProof/>
          <w:lang w:val="en-IE"/>
        </w:rPr>
        <w:t xml:space="preserve">or </w:t>
      </w:r>
      <w:r w:rsidRPr="00F76A50">
        <w:rPr>
          <w:noProof/>
          <w:lang w:val="en-IE"/>
        </w:rPr>
        <w:t xml:space="preserve">make available data, including, where contractually agreed, product data or related service data, </w:t>
      </w:r>
      <w:r w:rsidRPr="00F76A50">
        <w:rPr>
          <w:noProof/>
        </w:rPr>
        <w:t>which it has retrieved or generated during the provision of a related service</w:t>
      </w:r>
      <w:r w:rsidRPr="00F76A50">
        <w:rPr>
          <w:noProof/>
          <w:lang w:val="en-IE"/>
        </w:rPr>
        <w:t>; </w:t>
      </w:r>
    </w:p>
    <w:p w14:paraId="49FA5EB6" w14:textId="77777777" w:rsidR="00930FAC" w:rsidRPr="00F76A50" w:rsidRDefault="00930FAC" w:rsidP="00DC3129">
      <w:pPr>
        <w:pStyle w:val="LegalNumPar"/>
        <w:numPr>
          <w:ilvl w:val="0"/>
          <w:numId w:val="30"/>
        </w:numPr>
        <w:spacing w:before="0"/>
        <w:rPr>
          <w:noProof/>
        </w:rPr>
      </w:pPr>
      <w:r w:rsidRPr="00F76A50">
        <w:rPr>
          <w:noProof/>
        </w:rPr>
        <w:t>the following points (28a) and (28b) are inserted:</w:t>
      </w:r>
    </w:p>
    <w:p w14:paraId="251041B0" w14:textId="77777777" w:rsidR="0064100E" w:rsidRPr="00F76A50" w:rsidRDefault="00930FAC" w:rsidP="00B52555">
      <w:pPr>
        <w:pStyle w:val="Text1"/>
        <w:rPr>
          <w:noProof/>
          <w:lang w:val="en-IE"/>
        </w:rPr>
      </w:pPr>
      <w:r w:rsidRPr="00F76A50">
        <w:rPr>
          <w:noProof/>
          <w:lang w:val="en-IE"/>
        </w:rPr>
        <w:t>‘</w:t>
      </w:r>
      <w:r w:rsidR="002A692A" w:rsidRPr="00F76A50">
        <w:rPr>
          <w:noProof/>
          <w:lang w:val="en-IE"/>
        </w:rPr>
        <w:t xml:space="preserve">(28a) </w:t>
      </w:r>
      <w:r w:rsidR="00CD2528" w:rsidRPr="00F76A50">
        <w:rPr>
          <w:noProof/>
          <w:lang w:val="en-IE"/>
        </w:rPr>
        <w:t>‘bodies governed by public law</w:t>
      </w:r>
      <w:r w:rsidR="00F6443A" w:rsidRPr="00F76A50">
        <w:rPr>
          <w:noProof/>
          <w:lang w:val="en-IE"/>
        </w:rPr>
        <w:t>’ means</w:t>
      </w:r>
      <w:r w:rsidR="002B06DF" w:rsidRPr="00F76A50">
        <w:rPr>
          <w:noProof/>
          <w:lang w:val="en-IE"/>
        </w:rPr>
        <w:t xml:space="preserve"> </w:t>
      </w:r>
      <w:r w:rsidR="0064100E" w:rsidRPr="00F76A50">
        <w:rPr>
          <w:noProof/>
          <w:lang w:val="en-IE"/>
        </w:rPr>
        <w:t xml:space="preserve">bodies that have all of the following characteristics: </w:t>
      </w:r>
    </w:p>
    <w:p w14:paraId="7BB4C10B" w14:textId="77777777" w:rsidR="0064100E" w:rsidRPr="00F76A50" w:rsidRDefault="001936FC" w:rsidP="001936FC">
      <w:pPr>
        <w:pStyle w:val="Point2"/>
        <w:rPr>
          <w:noProof/>
          <w:lang w:val="en-IE"/>
        </w:rPr>
      </w:pPr>
      <w:r w:rsidRPr="001936FC">
        <w:rPr>
          <w:noProof/>
        </w:rPr>
        <w:t>(a)</w:t>
      </w:r>
      <w:r w:rsidRPr="001936FC">
        <w:rPr>
          <w:noProof/>
        </w:rPr>
        <w:tab/>
      </w:r>
      <w:r w:rsidR="0064100E" w:rsidRPr="00F76A50">
        <w:rPr>
          <w:noProof/>
          <w:lang w:val="en-IE"/>
        </w:rPr>
        <w:t xml:space="preserve">they are established for the specific purpose of meeting needs in the general interest, not having an industrial or commercial character; </w:t>
      </w:r>
    </w:p>
    <w:p w14:paraId="605EC778" w14:textId="77777777" w:rsidR="00517DFB" w:rsidRPr="00F76A50" w:rsidRDefault="001936FC" w:rsidP="001936FC">
      <w:pPr>
        <w:pStyle w:val="Point2"/>
        <w:rPr>
          <w:noProof/>
          <w:lang w:val="en-IE"/>
        </w:rPr>
      </w:pPr>
      <w:r w:rsidRPr="001936FC">
        <w:rPr>
          <w:noProof/>
        </w:rPr>
        <w:t>(b)</w:t>
      </w:r>
      <w:r w:rsidRPr="001936FC">
        <w:rPr>
          <w:noProof/>
        </w:rPr>
        <w:tab/>
      </w:r>
      <w:r w:rsidR="0064100E" w:rsidRPr="00F76A50">
        <w:rPr>
          <w:noProof/>
          <w:lang w:val="en-IE"/>
        </w:rPr>
        <w:t xml:space="preserve">they have legal personality; </w:t>
      </w:r>
    </w:p>
    <w:p w14:paraId="2F1725D4" w14:textId="77777777" w:rsidR="0064100E" w:rsidRPr="00F76A50" w:rsidRDefault="001936FC" w:rsidP="001936FC">
      <w:pPr>
        <w:pStyle w:val="Point2"/>
        <w:rPr>
          <w:noProof/>
          <w:lang w:val="en-IE"/>
        </w:rPr>
      </w:pPr>
      <w:r w:rsidRPr="001936FC">
        <w:rPr>
          <w:noProof/>
        </w:rPr>
        <w:t>(c)</w:t>
      </w:r>
      <w:r w:rsidRPr="001936FC">
        <w:rPr>
          <w:noProof/>
        </w:rPr>
        <w:tab/>
      </w:r>
      <w:r w:rsidR="00517DFB" w:rsidRPr="00F76A50">
        <w:rPr>
          <w:noProof/>
          <w:lang w:val="en-IE"/>
        </w:rPr>
        <w:t>they are financed, for the most part by the State, regional or local authorities, or by other bodies governed by public law; or are subject to management supervision by those authorities or bodies; or have an administrative, managerial or supervisory board, more than half of whose members are appointed by the State, regional or local authorities, or by other bodies governed by public law;</w:t>
      </w:r>
    </w:p>
    <w:p w14:paraId="26130AB0" w14:textId="77777777" w:rsidR="003B4F4A" w:rsidRPr="00F76A50" w:rsidRDefault="00862BD8" w:rsidP="00B52555">
      <w:pPr>
        <w:pStyle w:val="Text1"/>
        <w:rPr>
          <w:noProof/>
          <w:lang w:val="en-US"/>
        </w:rPr>
      </w:pPr>
      <w:r w:rsidRPr="00F76A50">
        <w:rPr>
          <w:noProof/>
          <w:lang w:val="en-US"/>
        </w:rPr>
        <w:t>(28b) ‘</w:t>
      </w:r>
      <w:r w:rsidR="00A348E8" w:rsidRPr="00F76A50">
        <w:rPr>
          <w:noProof/>
          <w:lang w:val="en-US"/>
        </w:rPr>
        <w:t>public undertaking’ means</w:t>
      </w:r>
      <w:r w:rsidR="008663DE" w:rsidRPr="00F76A50">
        <w:rPr>
          <w:noProof/>
          <w:lang w:val="en-US"/>
        </w:rPr>
        <w:t xml:space="preserve"> any undertaking over which </w:t>
      </w:r>
      <w:r w:rsidR="00D92080" w:rsidRPr="00F76A50">
        <w:rPr>
          <w:noProof/>
          <w:lang w:val="en-US"/>
        </w:rPr>
        <w:t xml:space="preserve">a </w:t>
      </w:r>
      <w:r w:rsidR="008663DE" w:rsidRPr="00F76A50">
        <w:rPr>
          <w:noProof/>
          <w:lang w:val="en-US"/>
        </w:rPr>
        <w:t xml:space="preserve">public sector </w:t>
      </w:r>
      <w:r w:rsidR="00D92080" w:rsidRPr="00F76A50">
        <w:rPr>
          <w:noProof/>
          <w:lang w:val="en-US"/>
        </w:rPr>
        <w:t xml:space="preserve">body </w:t>
      </w:r>
      <w:r w:rsidR="008663DE" w:rsidRPr="00F76A50">
        <w:rPr>
          <w:noProof/>
          <w:lang w:val="en-US"/>
        </w:rPr>
        <w:t>may exercise directly or indirectly a dominant influence by virtue of their ownership of it, their financial participation therein, or the rules which govern it. A dominant influence on the part of the public sector bodies shall be presumed in any of the following cases in which those bodies, directly or indirectly: </w:t>
      </w:r>
    </w:p>
    <w:p w14:paraId="438DBF27" w14:textId="77777777" w:rsidR="000C153A" w:rsidRPr="00F76A50" w:rsidRDefault="001936FC" w:rsidP="001936FC">
      <w:pPr>
        <w:pStyle w:val="Point2"/>
        <w:rPr>
          <w:noProof/>
          <w:lang w:val="en-IE"/>
        </w:rPr>
      </w:pPr>
      <w:r w:rsidRPr="001936FC">
        <w:rPr>
          <w:noProof/>
        </w:rPr>
        <w:t>(a)</w:t>
      </w:r>
      <w:r w:rsidRPr="001936FC">
        <w:rPr>
          <w:noProof/>
        </w:rPr>
        <w:tab/>
      </w:r>
      <w:r w:rsidR="000C153A" w:rsidRPr="00F76A50">
        <w:rPr>
          <w:noProof/>
          <w:lang w:val="en-IE"/>
        </w:rPr>
        <w:t xml:space="preserve">hold the majority of the undertaking's subscribed capital; </w:t>
      </w:r>
    </w:p>
    <w:p w14:paraId="2FEB245E" w14:textId="77777777" w:rsidR="000C153A" w:rsidRPr="00F76A50" w:rsidRDefault="001936FC" w:rsidP="001936FC">
      <w:pPr>
        <w:pStyle w:val="Point2"/>
        <w:rPr>
          <w:noProof/>
          <w:lang w:val="en-IE"/>
        </w:rPr>
      </w:pPr>
      <w:r w:rsidRPr="001936FC">
        <w:rPr>
          <w:noProof/>
        </w:rPr>
        <w:t>(b)</w:t>
      </w:r>
      <w:r w:rsidRPr="001936FC">
        <w:rPr>
          <w:noProof/>
        </w:rPr>
        <w:tab/>
      </w:r>
      <w:r w:rsidR="000C153A" w:rsidRPr="00F76A50">
        <w:rPr>
          <w:noProof/>
          <w:lang w:val="en-IE"/>
        </w:rPr>
        <w:t xml:space="preserve">control the majority of the votes attaching to shares issued by the undertaking; </w:t>
      </w:r>
    </w:p>
    <w:p w14:paraId="6ADF04E2" w14:textId="77777777" w:rsidR="000C153A" w:rsidRPr="00F76A50" w:rsidRDefault="001936FC" w:rsidP="001936FC">
      <w:pPr>
        <w:pStyle w:val="Point2"/>
        <w:rPr>
          <w:noProof/>
        </w:rPr>
      </w:pPr>
      <w:r w:rsidRPr="001936FC">
        <w:rPr>
          <w:noProof/>
        </w:rPr>
        <w:t>(c)</w:t>
      </w:r>
      <w:r w:rsidRPr="001936FC">
        <w:rPr>
          <w:noProof/>
        </w:rPr>
        <w:tab/>
      </w:r>
      <w:r w:rsidR="000C153A" w:rsidRPr="00F76A50">
        <w:rPr>
          <w:noProof/>
        </w:rPr>
        <w:t>can appoint more than half of the undertaking's administrative, management or supervisory body;</w:t>
      </w:r>
      <w:r w:rsidR="00C5628A" w:rsidRPr="00F76A50">
        <w:rPr>
          <w:noProof/>
        </w:rPr>
        <w:t>’;</w:t>
      </w:r>
    </w:p>
    <w:p w14:paraId="08CB5109" w14:textId="77777777" w:rsidR="00C5628A" w:rsidRPr="00F76A50" w:rsidRDefault="00C5628A" w:rsidP="00DC3129">
      <w:pPr>
        <w:pStyle w:val="LegalNumPar"/>
        <w:numPr>
          <w:ilvl w:val="0"/>
          <w:numId w:val="30"/>
        </w:numPr>
        <w:spacing w:before="0"/>
        <w:rPr>
          <w:noProof/>
        </w:rPr>
      </w:pPr>
      <w:r w:rsidRPr="00F76A50">
        <w:rPr>
          <w:noProof/>
        </w:rPr>
        <w:t>the following points (38a) and (38b) are inserted:</w:t>
      </w:r>
    </w:p>
    <w:p w14:paraId="7AF06E5A" w14:textId="77777777" w:rsidR="00367C12" w:rsidRPr="00F76A50" w:rsidRDefault="00FC3EC1" w:rsidP="00B52555">
      <w:pPr>
        <w:pStyle w:val="Text2"/>
        <w:rPr>
          <w:noProof/>
          <w:lang w:val="en-IE"/>
        </w:rPr>
      </w:pPr>
      <w:r w:rsidRPr="00F76A50">
        <w:rPr>
          <w:noProof/>
          <w:lang w:val="en-IE"/>
        </w:rPr>
        <w:t>‘</w:t>
      </w:r>
      <w:r w:rsidR="00367C12" w:rsidRPr="00F76A50">
        <w:rPr>
          <w:noProof/>
          <w:lang w:val="en-IE"/>
        </w:rPr>
        <w:t xml:space="preserve">(38a) ‘data intermediation service’ means a service which aims to establish relationships </w:t>
      </w:r>
      <w:r w:rsidR="00800560" w:rsidRPr="00F76A50">
        <w:rPr>
          <w:noProof/>
          <w:lang w:val="en-IE"/>
        </w:rPr>
        <w:t>of an economic character</w:t>
      </w:r>
      <w:r w:rsidR="00367C12" w:rsidRPr="00F76A50">
        <w:rPr>
          <w:noProof/>
          <w:lang w:val="en-IE"/>
        </w:rPr>
        <w:t xml:space="preserve"> for the purposes of data sharing between an undetermined number of data subjects </w:t>
      </w:r>
      <w:r w:rsidR="00AE5186" w:rsidRPr="00F76A50">
        <w:rPr>
          <w:noProof/>
          <w:lang w:val="en-IE"/>
        </w:rPr>
        <w:t xml:space="preserve">or </w:t>
      </w:r>
      <w:r w:rsidR="00367C12" w:rsidRPr="00F76A50">
        <w:rPr>
          <w:noProof/>
          <w:lang w:val="en-IE"/>
        </w:rPr>
        <w:t xml:space="preserve">data holders and data users, through technical, legal or other means, including for the purpose of exercising the rights of data subjects in relation to personal data, </w:t>
      </w:r>
      <w:r w:rsidR="009A79D1" w:rsidRPr="00F76A50">
        <w:rPr>
          <w:noProof/>
          <w:lang w:val="en-IE"/>
        </w:rPr>
        <w:t xml:space="preserve">and which </w:t>
      </w:r>
      <w:r w:rsidR="00367C12" w:rsidRPr="00F76A50">
        <w:rPr>
          <w:noProof/>
          <w:lang w:val="en-IE"/>
        </w:rPr>
        <w:t>:</w:t>
      </w:r>
    </w:p>
    <w:p w14:paraId="74C679B7" w14:textId="77777777" w:rsidR="00367C12" w:rsidRPr="00F76A50" w:rsidRDefault="001936FC" w:rsidP="001936FC">
      <w:pPr>
        <w:pStyle w:val="Point2"/>
        <w:rPr>
          <w:noProof/>
          <w:lang w:val="en-IE"/>
        </w:rPr>
      </w:pPr>
      <w:r w:rsidRPr="001936FC">
        <w:rPr>
          <w:noProof/>
        </w:rPr>
        <w:t>(1)</w:t>
      </w:r>
      <w:r w:rsidRPr="001936FC">
        <w:rPr>
          <w:noProof/>
        </w:rPr>
        <w:tab/>
      </w:r>
      <w:r w:rsidR="00367C12" w:rsidRPr="00F76A50">
        <w:rPr>
          <w:noProof/>
          <w:lang w:val="en-IE"/>
        </w:rPr>
        <w:t xml:space="preserve"> </w:t>
      </w:r>
      <w:r w:rsidR="00DA639E" w:rsidRPr="00F76A50">
        <w:rPr>
          <w:noProof/>
          <w:lang w:val="en-IE"/>
        </w:rPr>
        <w:t xml:space="preserve">do not have as their main purpose </w:t>
      </w:r>
      <w:r w:rsidR="00367C12" w:rsidRPr="00F76A50">
        <w:rPr>
          <w:noProof/>
          <w:lang w:val="en-IE"/>
        </w:rPr>
        <w:t>the intermediation of copyright-protected content;</w:t>
      </w:r>
    </w:p>
    <w:p w14:paraId="7D38479B" w14:textId="77777777" w:rsidR="00A72FA5" w:rsidRPr="00F76A50" w:rsidRDefault="001936FC" w:rsidP="001936FC">
      <w:pPr>
        <w:pStyle w:val="Point2"/>
        <w:rPr>
          <w:noProof/>
          <w:lang w:val="en-IE"/>
        </w:rPr>
      </w:pPr>
      <w:r w:rsidRPr="001936FC">
        <w:rPr>
          <w:noProof/>
        </w:rPr>
        <w:t>(2)</w:t>
      </w:r>
      <w:r w:rsidRPr="001936FC">
        <w:rPr>
          <w:noProof/>
        </w:rPr>
        <w:tab/>
      </w:r>
      <w:r w:rsidR="00DA639E" w:rsidRPr="00F76A50">
        <w:rPr>
          <w:noProof/>
          <w:lang w:val="en-IE"/>
        </w:rPr>
        <w:t xml:space="preserve">are not </w:t>
      </w:r>
      <w:r w:rsidR="00A72FA5" w:rsidRPr="00F76A50">
        <w:rPr>
          <w:noProof/>
          <w:lang w:val="en-IE"/>
        </w:rPr>
        <w:t xml:space="preserve">jointly procured by several legal persons for exclusive use among them; </w:t>
      </w:r>
    </w:p>
    <w:p w14:paraId="731FF553" w14:textId="77777777" w:rsidR="00A72FA5" w:rsidRPr="00F76A50" w:rsidRDefault="00A72FA5" w:rsidP="00D86CC3">
      <w:pPr>
        <w:pStyle w:val="Text3"/>
        <w:rPr>
          <w:noProof/>
          <w:lang w:val="en-IE"/>
        </w:rPr>
      </w:pPr>
      <w:r w:rsidRPr="00F76A50">
        <w:rPr>
          <w:noProof/>
          <w:lang w:val="en-IE"/>
        </w:rPr>
        <w:t>(38b) ‘data altruism’ means the voluntary sharing of data on the basis of the consent of data subjects to process personal data pertaining to them, or of permissions of data holders to allow the use of their non-personal data without seeking or receiving a reward that goes beyond compensation related to the costs that they incur where they make their data available for objectives of general interest as provided for in national law, where applicable, such as healthcare, combating climate change, improving mobility, facilitating the development, production and dissemination of official statistics, improving the provision of public services, public policy making or scientific research purposes in the general interest;</w:t>
      </w:r>
      <w:r w:rsidR="00DF582F" w:rsidRPr="00F76A50">
        <w:rPr>
          <w:noProof/>
          <w:lang w:val="en-IE"/>
        </w:rPr>
        <w:t>’</w:t>
      </w:r>
      <w:r w:rsidRPr="00F76A50">
        <w:rPr>
          <w:noProof/>
          <w:lang w:val="en-IE"/>
        </w:rPr>
        <w:t xml:space="preserve"> </w:t>
      </w:r>
    </w:p>
    <w:p w14:paraId="2C136046" w14:textId="77777777" w:rsidR="00367C12" w:rsidRPr="00F76A50" w:rsidRDefault="00367C12" w:rsidP="00DC3129">
      <w:pPr>
        <w:pStyle w:val="LegalNumPar"/>
        <w:numPr>
          <w:ilvl w:val="0"/>
          <w:numId w:val="30"/>
        </w:numPr>
        <w:spacing w:before="0"/>
        <w:rPr>
          <w:noProof/>
          <w:lang w:val="en-IE"/>
        </w:rPr>
      </w:pPr>
      <w:r w:rsidRPr="00F76A50" w:rsidDel="00DF7134">
        <w:rPr>
          <w:noProof/>
          <w:lang w:val="en-IE"/>
        </w:rPr>
        <w:t>the following</w:t>
      </w:r>
      <w:r w:rsidRPr="00F76A50" w:rsidDel="008B5861">
        <w:rPr>
          <w:noProof/>
          <w:lang w:val="en-IE"/>
        </w:rPr>
        <w:t xml:space="preserve"> </w:t>
      </w:r>
      <w:r w:rsidR="008B5861" w:rsidRPr="00F76A50">
        <w:rPr>
          <w:noProof/>
          <w:lang w:val="en-IE"/>
        </w:rPr>
        <w:t xml:space="preserve">points </w:t>
      </w:r>
      <w:r w:rsidR="006B2B24" w:rsidRPr="00F76A50">
        <w:rPr>
          <w:noProof/>
          <w:lang w:val="en-IE"/>
        </w:rPr>
        <w:t xml:space="preserve">(44) to (63) </w:t>
      </w:r>
      <w:r w:rsidRPr="00F76A50">
        <w:rPr>
          <w:noProof/>
          <w:lang w:val="en-IE"/>
        </w:rPr>
        <w:t>are added:</w:t>
      </w:r>
    </w:p>
    <w:p w14:paraId="7E611F4A" w14:textId="77777777" w:rsidR="00367C12" w:rsidRPr="00F76A50" w:rsidRDefault="00367C12" w:rsidP="00B52555">
      <w:pPr>
        <w:pStyle w:val="Text2"/>
        <w:rPr>
          <w:noProof/>
          <w:lang w:val="en-IE"/>
        </w:rPr>
      </w:pPr>
      <w:r w:rsidRPr="00F76A50">
        <w:rPr>
          <w:noProof/>
          <w:lang w:val="en-IE"/>
        </w:rPr>
        <w:t>‘(44) ‘medium-sized enterprise’ means a medium-sized enterprise as defined in</w:t>
      </w:r>
      <w:r w:rsidR="00FE583D">
        <w:rPr>
          <w:noProof/>
          <w:lang w:val="en-IE"/>
        </w:rPr>
        <w:t xml:space="preserve"> </w:t>
      </w:r>
      <w:r w:rsidRPr="00F76A50">
        <w:rPr>
          <w:noProof/>
          <w:lang w:val="en-IE"/>
        </w:rPr>
        <w:t xml:space="preserve">Article 2 of Annex </w:t>
      </w:r>
      <w:r w:rsidR="00DF586A" w:rsidRPr="00F76A50">
        <w:rPr>
          <w:noProof/>
          <w:lang w:val="en-IE"/>
        </w:rPr>
        <w:t xml:space="preserve">I </w:t>
      </w:r>
      <w:r w:rsidRPr="00F76A50">
        <w:rPr>
          <w:noProof/>
          <w:lang w:val="en-IE"/>
        </w:rPr>
        <w:t>to Recommendation 2003/361/EC;</w:t>
      </w:r>
    </w:p>
    <w:p w14:paraId="6EFA4D1F" w14:textId="77777777" w:rsidR="00D14F02" w:rsidRPr="00F76A50" w:rsidRDefault="00367C12" w:rsidP="00B52555">
      <w:pPr>
        <w:pStyle w:val="Text2"/>
        <w:rPr>
          <w:noProof/>
          <w:lang w:val="en-IE"/>
        </w:rPr>
      </w:pPr>
      <w:r w:rsidRPr="00F76A50">
        <w:rPr>
          <w:noProof/>
          <w:lang w:val="en-IE"/>
        </w:rPr>
        <w:t>(45) ‘small mid-cap’ or ‘SMC’ means a small mid-cap enterprise as defined in</w:t>
      </w:r>
      <w:r w:rsidR="00FF008D" w:rsidRPr="00F76A50">
        <w:rPr>
          <w:noProof/>
          <w:lang w:val="en-IE"/>
        </w:rPr>
        <w:t xml:space="preserve"> Article 2</w:t>
      </w:r>
      <w:r w:rsidR="00025567" w:rsidRPr="00F76A50">
        <w:rPr>
          <w:noProof/>
          <w:lang w:val="en-IE"/>
        </w:rPr>
        <w:t xml:space="preserve"> </w:t>
      </w:r>
      <w:r w:rsidRPr="00F76A50">
        <w:rPr>
          <w:noProof/>
          <w:lang w:val="en-IE"/>
        </w:rPr>
        <w:t xml:space="preserve">of the Annex to Commission Recommendation </w:t>
      </w:r>
      <w:r w:rsidR="00CB69AB" w:rsidRPr="00F76A50">
        <w:rPr>
          <w:noProof/>
          <w:lang w:val="en-IE"/>
        </w:rPr>
        <w:t xml:space="preserve">(EU) </w:t>
      </w:r>
      <w:r w:rsidRPr="00F76A50">
        <w:rPr>
          <w:noProof/>
          <w:lang w:val="en-IE"/>
        </w:rPr>
        <w:t>2025/</w:t>
      </w:r>
      <w:r w:rsidR="00CB69AB" w:rsidRPr="00F76A50">
        <w:rPr>
          <w:noProof/>
          <w:lang w:val="en-IE"/>
        </w:rPr>
        <w:t>1099</w:t>
      </w:r>
      <w:r w:rsidR="00A72FA5" w:rsidRPr="00F76A50">
        <w:rPr>
          <w:noProof/>
          <w:lang w:val="en-IE"/>
        </w:rPr>
        <w:t>;</w:t>
      </w:r>
    </w:p>
    <w:p w14:paraId="136D8631" w14:textId="77777777" w:rsidR="00392E63" w:rsidRPr="00F76A50" w:rsidRDefault="008E2BC6" w:rsidP="00B52555">
      <w:pPr>
        <w:pStyle w:val="Text2"/>
        <w:rPr>
          <w:noProof/>
          <w:lang w:val="en-IE"/>
        </w:rPr>
      </w:pPr>
      <w:r w:rsidRPr="00F76A50">
        <w:rPr>
          <w:noProof/>
          <w:lang w:val="en-IE"/>
        </w:rPr>
        <w:t>(46) ‘univer</w:t>
      </w:r>
      <w:r w:rsidR="009B2C53" w:rsidRPr="00F76A50">
        <w:rPr>
          <w:noProof/>
          <w:lang w:val="en-IE"/>
        </w:rPr>
        <w:t xml:space="preserve">sity’ </w:t>
      </w:r>
      <w:r w:rsidR="00392E63" w:rsidRPr="00F76A50">
        <w:rPr>
          <w:noProof/>
          <w:lang w:val="en-IE"/>
        </w:rPr>
        <w:t>means a public sector body that provides post-secondary-school higher education leading to academic degrees;</w:t>
      </w:r>
    </w:p>
    <w:p w14:paraId="6BC1B6E0" w14:textId="77777777" w:rsidR="003933D8" w:rsidRPr="00F76A50" w:rsidRDefault="00392E63" w:rsidP="00B52555">
      <w:pPr>
        <w:pStyle w:val="Text2"/>
        <w:rPr>
          <w:noProof/>
          <w:lang w:val="en-US"/>
        </w:rPr>
      </w:pPr>
      <w:r w:rsidRPr="00F76A50">
        <w:rPr>
          <w:noProof/>
          <w:lang w:val="en-US"/>
        </w:rPr>
        <w:t>(</w:t>
      </w:r>
      <w:r w:rsidR="00037705" w:rsidRPr="00F76A50">
        <w:rPr>
          <w:noProof/>
          <w:lang w:val="en-US"/>
        </w:rPr>
        <w:t xml:space="preserve">47) </w:t>
      </w:r>
      <w:r w:rsidR="003933D8" w:rsidRPr="00F76A50">
        <w:rPr>
          <w:noProof/>
          <w:lang w:val="en-US"/>
        </w:rPr>
        <w:t>‘standard licence’ means a set of predefined re-use conditions in a digital format, preferably compatible with standardised public licences available online;</w:t>
      </w:r>
    </w:p>
    <w:p w14:paraId="0191AE9B" w14:textId="77777777" w:rsidR="0000131B" w:rsidRPr="00F76A50" w:rsidRDefault="0000131B" w:rsidP="00B52555">
      <w:pPr>
        <w:pStyle w:val="Text2"/>
        <w:rPr>
          <w:noProof/>
          <w:lang w:val="en-IE"/>
        </w:rPr>
      </w:pPr>
      <w:r w:rsidRPr="00F76A50">
        <w:rPr>
          <w:noProof/>
          <w:lang w:val="en-IE"/>
        </w:rPr>
        <w:t xml:space="preserve">(48) ‘document’ means: </w:t>
      </w:r>
    </w:p>
    <w:p w14:paraId="4CE43445" w14:textId="77777777" w:rsidR="0000131B" w:rsidRPr="00F76A50" w:rsidRDefault="2D65480C" w:rsidP="00D86CC3">
      <w:pPr>
        <w:pStyle w:val="Text3"/>
        <w:rPr>
          <w:noProof/>
          <w:lang w:val="en-IE"/>
        </w:rPr>
      </w:pPr>
      <w:r w:rsidRPr="00F76A50">
        <w:rPr>
          <w:noProof/>
          <w:lang w:val="en-IE"/>
        </w:rPr>
        <w:t xml:space="preserve">(a) </w:t>
      </w:r>
      <w:r w:rsidR="6B301CE3" w:rsidRPr="00F76A50">
        <w:rPr>
          <w:noProof/>
          <w:lang w:val="en-IE"/>
        </w:rPr>
        <w:t xml:space="preserve">any content that is non-digital whatever its medium (paper or as a sound, visual or audiovisual recording); or </w:t>
      </w:r>
    </w:p>
    <w:p w14:paraId="69B60B3D" w14:textId="77777777" w:rsidR="00A72FA5" w:rsidRPr="00F76A50" w:rsidRDefault="00A72FA5" w:rsidP="00D86CC3">
      <w:pPr>
        <w:pStyle w:val="Text3"/>
        <w:rPr>
          <w:noProof/>
        </w:rPr>
      </w:pPr>
      <w:r w:rsidRPr="00F76A50">
        <w:rPr>
          <w:noProof/>
          <w:lang w:val="en-IE"/>
        </w:rPr>
        <w:t xml:space="preserve">(b) any part of such content; </w:t>
      </w:r>
    </w:p>
    <w:p w14:paraId="07DA161B" w14:textId="77777777" w:rsidR="00C16342" w:rsidRPr="00F76A50" w:rsidRDefault="00C16342" w:rsidP="00B52555">
      <w:pPr>
        <w:pStyle w:val="Text2"/>
        <w:rPr>
          <w:noProof/>
          <w:lang w:val="en-IE"/>
        </w:rPr>
      </w:pPr>
      <w:r w:rsidRPr="00F76A50">
        <w:rPr>
          <w:noProof/>
          <w:lang w:val="en-IE"/>
        </w:rPr>
        <w:t xml:space="preserve">(50) ‘dynamic data’ means </w:t>
      </w:r>
      <w:r w:rsidR="329DD99A" w:rsidRPr="00F76A50">
        <w:rPr>
          <w:noProof/>
          <w:lang w:val="en-IE"/>
        </w:rPr>
        <w:t xml:space="preserve">data and </w:t>
      </w:r>
      <w:r w:rsidRPr="00F76A50">
        <w:rPr>
          <w:noProof/>
          <w:lang w:val="en-IE"/>
        </w:rPr>
        <w:t xml:space="preserve">documents in a digital form, subject to frequent or real-time updates, in particular because of their volatility or rapid obsolescence; data generated by sensors are typically considered to be dynamic data; </w:t>
      </w:r>
    </w:p>
    <w:p w14:paraId="548EAF59" w14:textId="77777777" w:rsidR="00C16342" w:rsidRPr="00F76A50" w:rsidRDefault="00C16342" w:rsidP="00B52555">
      <w:pPr>
        <w:pStyle w:val="Text2"/>
        <w:rPr>
          <w:noProof/>
          <w:lang w:val="en-US"/>
        </w:rPr>
      </w:pPr>
      <w:r w:rsidRPr="00F76A50">
        <w:rPr>
          <w:noProof/>
          <w:lang w:val="en-US"/>
        </w:rPr>
        <w:t xml:space="preserve">(51) ‘research data’ means </w:t>
      </w:r>
      <w:r w:rsidR="0868A03C" w:rsidRPr="00F76A50">
        <w:rPr>
          <w:noProof/>
          <w:lang w:val="en-US"/>
        </w:rPr>
        <w:t xml:space="preserve">data </w:t>
      </w:r>
      <w:r w:rsidRPr="00F76A50">
        <w:rPr>
          <w:noProof/>
          <w:lang w:val="en-US"/>
        </w:rPr>
        <w:t xml:space="preserve">, other than scientific publications, which are collected or produced in the course of scientific research activities and are used as evidence in the research process, or are commonly accepted in the research community as necessary to validate research findings and results; </w:t>
      </w:r>
    </w:p>
    <w:p w14:paraId="00E9C340" w14:textId="77777777" w:rsidR="00B25F68" w:rsidRPr="00F76A50" w:rsidRDefault="00A72FA5" w:rsidP="00B52555">
      <w:pPr>
        <w:pStyle w:val="Text2"/>
        <w:rPr>
          <w:noProof/>
          <w:lang w:val="en-IE"/>
        </w:rPr>
      </w:pPr>
      <w:r w:rsidRPr="00F76A50">
        <w:rPr>
          <w:noProof/>
          <w:lang w:val="en-IE"/>
        </w:rPr>
        <w:t>(52) ‘re-use’ means</w:t>
      </w:r>
      <w:r w:rsidR="00B25F68" w:rsidRPr="00F76A50">
        <w:rPr>
          <w:noProof/>
          <w:lang w:val="en-IE"/>
        </w:rPr>
        <w:t xml:space="preserve"> the use by </w:t>
      </w:r>
      <w:r w:rsidR="003C6356" w:rsidRPr="00F76A50">
        <w:rPr>
          <w:noProof/>
          <w:lang w:val="en-IE"/>
        </w:rPr>
        <w:t xml:space="preserve">natural </w:t>
      </w:r>
      <w:r w:rsidR="00B25F68" w:rsidRPr="00F76A50">
        <w:rPr>
          <w:noProof/>
          <w:lang w:val="en-IE"/>
        </w:rPr>
        <w:t xml:space="preserve">persons or legal entities of documents held by: </w:t>
      </w:r>
    </w:p>
    <w:p w14:paraId="22F42087" w14:textId="77777777" w:rsidR="00B25F68" w:rsidRPr="00665C74" w:rsidRDefault="001936FC" w:rsidP="001936FC">
      <w:pPr>
        <w:pStyle w:val="Point3"/>
        <w:rPr>
          <w:noProof/>
          <w:lang w:val="en-IE"/>
        </w:rPr>
      </w:pPr>
      <w:r w:rsidRPr="001936FC">
        <w:rPr>
          <w:noProof/>
        </w:rPr>
        <w:t>(a)</w:t>
      </w:r>
      <w:r w:rsidRPr="001936FC">
        <w:rPr>
          <w:noProof/>
        </w:rPr>
        <w:tab/>
      </w:r>
      <w:r w:rsidR="00B25F68" w:rsidRPr="00665C74">
        <w:rPr>
          <w:noProof/>
          <w:lang w:val="en-IE"/>
        </w:rPr>
        <w:t xml:space="preserve">public sector bodies, for commercial or non-commercial purposes other than the initial purpose within the public task for which the documents were produced, except for the exchange of documents between public sector bodies purely in pursuit of their public tasks; or </w:t>
      </w:r>
    </w:p>
    <w:p w14:paraId="0A90B051" w14:textId="77777777" w:rsidR="004730EF" w:rsidRPr="00665C74" w:rsidRDefault="001936FC" w:rsidP="001936FC">
      <w:pPr>
        <w:pStyle w:val="Point3"/>
        <w:rPr>
          <w:noProof/>
          <w:lang w:val="en-IE"/>
        </w:rPr>
      </w:pPr>
      <w:r w:rsidRPr="001936FC">
        <w:rPr>
          <w:noProof/>
        </w:rPr>
        <w:t>(b)</w:t>
      </w:r>
      <w:r w:rsidRPr="001936FC">
        <w:rPr>
          <w:noProof/>
        </w:rPr>
        <w:tab/>
      </w:r>
      <w:r w:rsidR="007510D1" w:rsidRPr="00665C74">
        <w:rPr>
          <w:noProof/>
          <w:lang w:val="en-IE"/>
        </w:rPr>
        <w:t xml:space="preserve">public undertakings, under </w:t>
      </w:r>
      <w:r w:rsidR="00837535" w:rsidRPr="00665C74">
        <w:rPr>
          <w:noProof/>
          <w:lang w:val="en-IE"/>
        </w:rPr>
        <w:t xml:space="preserve">Chapter </w:t>
      </w:r>
      <w:r w:rsidR="00716066" w:rsidRPr="00665C74">
        <w:rPr>
          <w:noProof/>
          <w:lang w:val="en-IE"/>
        </w:rPr>
        <w:t xml:space="preserve">VIIc </w:t>
      </w:r>
      <w:r w:rsidR="007510D1" w:rsidRPr="00665C74">
        <w:rPr>
          <w:noProof/>
          <w:lang w:val="en-IE"/>
        </w:rPr>
        <w:t xml:space="preserve">Section </w:t>
      </w:r>
      <w:r w:rsidR="0087020D" w:rsidRPr="00665C74">
        <w:rPr>
          <w:noProof/>
          <w:lang w:val="en-IE"/>
        </w:rPr>
        <w:t>2</w:t>
      </w:r>
      <w:r w:rsidR="007510D1" w:rsidRPr="00665C74">
        <w:rPr>
          <w:noProof/>
          <w:lang w:val="en-IE"/>
        </w:rPr>
        <w:t xml:space="preserve"> for commercial or non-commercial purposes other than for the initial purpose of providing services in the general interest for which the documents were produced, except for the exchange of documents between public undertakings and public sector bodies purely in pursuit of the public tasks of public sector bodies</w:t>
      </w:r>
      <w:r w:rsidR="00B25F68" w:rsidRPr="00665C74">
        <w:rPr>
          <w:noProof/>
          <w:lang w:val="en-IE"/>
        </w:rPr>
        <w:t>;</w:t>
      </w:r>
    </w:p>
    <w:p w14:paraId="6BC8C729" w14:textId="77777777" w:rsidR="0000131B" w:rsidRPr="00F76A50" w:rsidRDefault="00C16342" w:rsidP="00B52555">
      <w:pPr>
        <w:pStyle w:val="Text2"/>
        <w:rPr>
          <w:noProof/>
          <w:lang w:val="en-US"/>
        </w:rPr>
      </w:pPr>
      <w:r w:rsidRPr="00F76A50">
        <w:rPr>
          <w:noProof/>
          <w:lang w:val="en-US"/>
        </w:rPr>
        <w:t>(5</w:t>
      </w:r>
      <w:r w:rsidR="004730EF" w:rsidRPr="00F76A50">
        <w:rPr>
          <w:noProof/>
          <w:lang w:val="en-US"/>
        </w:rPr>
        <w:t>3</w:t>
      </w:r>
      <w:r w:rsidRPr="00F76A50">
        <w:rPr>
          <w:noProof/>
          <w:lang w:val="en-US"/>
        </w:rPr>
        <w:t xml:space="preserve">) ‘high-value datasets’ means </w:t>
      </w:r>
      <w:r w:rsidR="0B92566C" w:rsidRPr="00F76A50">
        <w:rPr>
          <w:noProof/>
          <w:lang w:val="en-US"/>
        </w:rPr>
        <w:t>data and</w:t>
      </w:r>
      <w:r w:rsidRPr="00F76A50">
        <w:rPr>
          <w:noProof/>
          <w:lang w:val="en-US"/>
        </w:rPr>
        <w:t xml:space="preserve"> documents the re-use of which is associated with important benefits for society, the environment and the economy, in particular because of their suitability for the creation of value-added services, applications and new, high-quality and decent jobs, and </w:t>
      </w:r>
      <w:r w:rsidR="006C33FF" w:rsidRPr="00F76A50">
        <w:rPr>
          <w:noProof/>
          <w:lang w:val="en-US"/>
        </w:rPr>
        <w:t xml:space="preserve">because </w:t>
      </w:r>
      <w:r w:rsidRPr="00F76A50">
        <w:rPr>
          <w:noProof/>
          <w:lang w:val="en-US"/>
        </w:rPr>
        <w:t>of the number of potential beneficiaries of the value-added services and applications based on those data</w:t>
      </w:r>
      <w:r w:rsidR="006C33FF" w:rsidRPr="00F76A50">
        <w:rPr>
          <w:noProof/>
          <w:lang w:val="en-US"/>
        </w:rPr>
        <w:t xml:space="preserve"> and documents</w:t>
      </w:r>
      <w:r w:rsidRPr="00F76A50">
        <w:rPr>
          <w:noProof/>
          <w:lang w:val="en-US"/>
        </w:rPr>
        <w:t>;</w:t>
      </w:r>
    </w:p>
    <w:p w14:paraId="108D6D24" w14:textId="77777777" w:rsidR="002E7C76" w:rsidRPr="00F76A50" w:rsidRDefault="00E9755D" w:rsidP="00B52555">
      <w:pPr>
        <w:pStyle w:val="Text2"/>
        <w:rPr>
          <w:noProof/>
          <w:lang w:val="en-IE"/>
        </w:rPr>
      </w:pPr>
      <w:r w:rsidRPr="00F76A50">
        <w:rPr>
          <w:noProof/>
          <w:lang w:val="en-IE"/>
        </w:rPr>
        <w:t>(5</w:t>
      </w:r>
      <w:r w:rsidR="004730EF" w:rsidRPr="00F76A50">
        <w:rPr>
          <w:noProof/>
          <w:lang w:val="en-IE"/>
        </w:rPr>
        <w:t>4</w:t>
      </w:r>
      <w:r w:rsidRPr="00F76A50">
        <w:rPr>
          <w:noProof/>
          <w:lang w:val="en-IE"/>
        </w:rPr>
        <w:t xml:space="preserve">) </w:t>
      </w:r>
      <w:r w:rsidR="002E7C76" w:rsidRPr="00F76A50">
        <w:rPr>
          <w:noProof/>
          <w:lang w:val="en-IE"/>
        </w:rPr>
        <w:t xml:space="preserve">‘certain categories of protected data’ means </w:t>
      </w:r>
      <w:r w:rsidR="03B481E4" w:rsidRPr="00F76A50">
        <w:rPr>
          <w:noProof/>
          <w:lang w:val="en-IE"/>
        </w:rPr>
        <w:t xml:space="preserve">data and </w:t>
      </w:r>
      <w:r w:rsidR="002E7C76" w:rsidRPr="00F76A50">
        <w:rPr>
          <w:noProof/>
          <w:lang w:val="en-IE"/>
        </w:rPr>
        <w:t>documents held by public sector bodies which are protected on the grounds of</w:t>
      </w:r>
    </w:p>
    <w:p w14:paraId="1CA0B5E7" w14:textId="77777777" w:rsidR="002E7C76" w:rsidRPr="00FE583D" w:rsidRDefault="001936FC" w:rsidP="001936FC">
      <w:pPr>
        <w:pStyle w:val="Point3"/>
        <w:rPr>
          <w:noProof/>
          <w:lang w:val="en-IE"/>
        </w:rPr>
      </w:pPr>
      <w:r w:rsidRPr="001936FC">
        <w:rPr>
          <w:noProof/>
        </w:rPr>
        <w:t>(a)</w:t>
      </w:r>
      <w:r w:rsidRPr="001936FC">
        <w:rPr>
          <w:noProof/>
        </w:rPr>
        <w:tab/>
      </w:r>
      <w:r w:rsidR="002E7C76" w:rsidRPr="00FE583D">
        <w:rPr>
          <w:noProof/>
          <w:lang w:val="en-IE"/>
        </w:rPr>
        <w:t>commercial confidentiality, including business, professional and company secrets;</w:t>
      </w:r>
    </w:p>
    <w:p w14:paraId="5C6F1EC1" w14:textId="77777777" w:rsidR="002E7C76" w:rsidRPr="00F76A50" w:rsidRDefault="001936FC" w:rsidP="001936FC">
      <w:pPr>
        <w:pStyle w:val="Point3"/>
        <w:rPr>
          <w:noProof/>
          <w:lang w:val="en-IE"/>
        </w:rPr>
      </w:pPr>
      <w:r w:rsidRPr="001936FC">
        <w:rPr>
          <w:noProof/>
        </w:rPr>
        <w:t>(b)</w:t>
      </w:r>
      <w:r w:rsidRPr="001936FC">
        <w:rPr>
          <w:noProof/>
        </w:rPr>
        <w:tab/>
      </w:r>
      <w:r w:rsidR="002E7C76" w:rsidRPr="00F76A50">
        <w:rPr>
          <w:noProof/>
          <w:lang w:val="en-IE"/>
        </w:rPr>
        <w:t>statistical confidentiality;</w:t>
      </w:r>
      <w:r w:rsidR="007D75F9" w:rsidRPr="00F76A50">
        <w:rPr>
          <w:noProof/>
          <w:lang w:val="en-IE"/>
        </w:rPr>
        <w:t xml:space="preserve"> </w:t>
      </w:r>
    </w:p>
    <w:p w14:paraId="2DFBC907" w14:textId="77777777" w:rsidR="002E7C76" w:rsidRPr="00F76A50" w:rsidRDefault="001936FC" w:rsidP="001936FC">
      <w:pPr>
        <w:pStyle w:val="Point3"/>
        <w:rPr>
          <w:noProof/>
          <w:lang w:val="en-IE"/>
        </w:rPr>
      </w:pPr>
      <w:r w:rsidRPr="001936FC">
        <w:rPr>
          <w:noProof/>
        </w:rPr>
        <w:t>(c)</w:t>
      </w:r>
      <w:r w:rsidRPr="001936FC">
        <w:rPr>
          <w:noProof/>
        </w:rPr>
        <w:tab/>
      </w:r>
      <w:r w:rsidR="002E7C76" w:rsidRPr="00F76A50">
        <w:rPr>
          <w:noProof/>
          <w:lang w:val="en-IE"/>
        </w:rPr>
        <w:t>the protection of intellectual property rights of third parties; or</w:t>
      </w:r>
    </w:p>
    <w:p w14:paraId="2F5BCF23" w14:textId="77777777" w:rsidR="00C16342" w:rsidRPr="00F76A50" w:rsidRDefault="001936FC" w:rsidP="001936FC">
      <w:pPr>
        <w:pStyle w:val="Point3"/>
        <w:rPr>
          <w:noProof/>
          <w:lang w:val="en-US"/>
        </w:rPr>
      </w:pPr>
      <w:r w:rsidRPr="001936FC">
        <w:rPr>
          <w:noProof/>
        </w:rPr>
        <w:t>(d)</w:t>
      </w:r>
      <w:r w:rsidRPr="001936FC">
        <w:rPr>
          <w:noProof/>
        </w:rPr>
        <w:tab/>
      </w:r>
      <w:r w:rsidR="002E7C76" w:rsidRPr="00F76A50">
        <w:rPr>
          <w:noProof/>
          <w:lang w:val="en-US"/>
        </w:rPr>
        <w:t xml:space="preserve">the protection of personal data, insofar as such data fall outside the scope of Section </w:t>
      </w:r>
      <w:r w:rsidR="004D7198" w:rsidRPr="00F76A50">
        <w:rPr>
          <w:noProof/>
          <w:lang w:val="en-US"/>
        </w:rPr>
        <w:t>2</w:t>
      </w:r>
      <w:r w:rsidR="002E7C76" w:rsidRPr="00F76A50">
        <w:rPr>
          <w:noProof/>
          <w:lang w:val="en-US"/>
        </w:rPr>
        <w:t xml:space="preserve"> of </w:t>
      </w:r>
      <w:r w:rsidR="004D7198" w:rsidRPr="00F76A50">
        <w:rPr>
          <w:noProof/>
          <w:lang w:val="en-US"/>
        </w:rPr>
        <w:t xml:space="preserve">Chapter </w:t>
      </w:r>
      <w:r w:rsidR="00716066" w:rsidRPr="00F76A50">
        <w:rPr>
          <w:noProof/>
          <w:lang w:val="en-US"/>
        </w:rPr>
        <w:t>VIIc</w:t>
      </w:r>
      <w:r w:rsidR="002E7C76" w:rsidRPr="00F76A50">
        <w:rPr>
          <w:noProof/>
          <w:lang w:val="en-US"/>
        </w:rPr>
        <w:t>;</w:t>
      </w:r>
    </w:p>
    <w:p w14:paraId="70263107" w14:textId="77777777" w:rsidR="004730EF" w:rsidRPr="00F76A50" w:rsidRDefault="00DD3757" w:rsidP="00B52555">
      <w:pPr>
        <w:pStyle w:val="Text2"/>
        <w:rPr>
          <w:noProof/>
          <w:lang w:val="en-IE"/>
        </w:rPr>
      </w:pPr>
      <w:r w:rsidRPr="00F76A50">
        <w:rPr>
          <w:noProof/>
          <w:lang w:val="en-IE"/>
        </w:rPr>
        <w:t>(</w:t>
      </w:r>
      <w:r w:rsidR="00E200BE" w:rsidRPr="00F76A50">
        <w:rPr>
          <w:noProof/>
          <w:lang w:val="en-IE"/>
        </w:rPr>
        <w:t>5</w:t>
      </w:r>
      <w:r w:rsidR="004730EF" w:rsidRPr="00F76A50">
        <w:rPr>
          <w:noProof/>
          <w:lang w:val="en-IE"/>
        </w:rPr>
        <w:t>6</w:t>
      </w:r>
      <w:r w:rsidRPr="00F76A50">
        <w:rPr>
          <w:noProof/>
          <w:lang w:val="en-IE"/>
        </w:rPr>
        <w:t>) ‘secure processing environment’ means the physical or virtual environment and organisational means to ensure compliance with Union law in particular with regard to data subjects’ rights, intellectual property rights, and commercial and statistical confidentiality, integrity and accessibility, as well as with applicable national law, and to allow the entity providing the secure processing environment to determine and supervise all data processing actions, including the display, storage, download and export of data and the calculation of derivative data through computational algorithms;</w:t>
      </w:r>
    </w:p>
    <w:p w14:paraId="0433C60B" w14:textId="77777777" w:rsidR="003F0807" w:rsidRPr="00F76A50" w:rsidRDefault="004730EF" w:rsidP="00B52555">
      <w:pPr>
        <w:pStyle w:val="Text2"/>
        <w:rPr>
          <w:noProof/>
          <w:lang w:val="en-IE"/>
        </w:rPr>
      </w:pPr>
      <w:r w:rsidRPr="00F76A50">
        <w:rPr>
          <w:noProof/>
          <w:lang w:val="en-IE"/>
        </w:rPr>
        <w:t>(57) ‘re-user’ means</w:t>
      </w:r>
      <w:r w:rsidR="00333017" w:rsidRPr="00F76A50">
        <w:rPr>
          <w:noProof/>
          <w:lang w:val="en-IE"/>
        </w:rPr>
        <w:t xml:space="preserve"> a natural or legal person who was granted the right to re-use data or documents held by a public sector body or a public undertaking under </w:t>
      </w:r>
      <w:r w:rsidR="00981BBB" w:rsidRPr="00F76A50">
        <w:rPr>
          <w:noProof/>
          <w:lang w:val="en-IE"/>
        </w:rPr>
        <w:t xml:space="preserve">Chapter </w:t>
      </w:r>
      <w:r w:rsidR="00716066" w:rsidRPr="00F76A50">
        <w:rPr>
          <w:noProof/>
          <w:lang w:val="en-IE"/>
        </w:rPr>
        <w:t xml:space="preserve">VIIc </w:t>
      </w:r>
      <w:r w:rsidR="00A72FA5" w:rsidRPr="00F76A50">
        <w:rPr>
          <w:noProof/>
          <w:lang w:val="en-IE"/>
        </w:rPr>
        <w:t>or to research data or certain categories of protected data;</w:t>
      </w:r>
      <w:r w:rsidR="00333017" w:rsidRPr="00F76A50">
        <w:rPr>
          <w:noProof/>
          <w:lang w:val="en-IE"/>
        </w:rPr>
        <w:t xml:space="preserve"> </w:t>
      </w:r>
    </w:p>
    <w:p w14:paraId="51414812" w14:textId="77777777" w:rsidR="000F4C4C" w:rsidRPr="00F76A50" w:rsidRDefault="000F4C4C" w:rsidP="00B52555">
      <w:pPr>
        <w:pStyle w:val="Text2"/>
        <w:rPr>
          <w:noProof/>
        </w:rPr>
      </w:pPr>
      <w:r w:rsidRPr="00F76A50">
        <w:rPr>
          <w:noProof/>
        </w:rPr>
        <w:t xml:space="preserve">(58) ‘machine-readable format’ means a file format structured so that software applications can easily identify, recognise and extract specific data, including individual statements of fact, and their internal structure; </w:t>
      </w:r>
    </w:p>
    <w:p w14:paraId="5076BD98" w14:textId="77777777" w:rsidR="000F4C4C" w:rsidRPr="00F76A50" w:rsidRDefault="000F4C4C" w:rsidP="00B52555">
      <w:pPr>
        <w:pStyle w:val="Text2"/>
        <w:rPr>
          <w:noProof/>
          <w:lang w:val="en-IE"/>
        </w:rPr>
      </w:pPr>
      <w:r w:rsidRPr="00F76A50">
        <w:rPr>
          <w:noProof/>
          <w:lang w:val="en-IE"/>
        </w:rPr>
        <w:t>(</w:t>
      </w:r>
      <w:r w:rsidR="004A7808" w:rsidRPr="00F76A50">
        <w:rPr>
          <w:noProof/>
          <w:lang w:val="en-IE"/>
        </w:rPr>
        <w:t>59</w:t>
      </w:r>
      <w:r w:rsidRPr="00F76A50">
        <w:rPr>
          <w:noProof/>
          <w:lang w:val="en-IE"/>
        </w:rPr>
        <w:t>) ‘open format’ means a file format that is platform-independent and made available to the public without any</w:t>
      </w:r>
      <w:r w:rsidR="004A7808" w:rsidRPr="00F76A50">
        <w:rPr>
          <w:noProof/>
          <w:lang w:val="en-IE"/>
        </w:rPr>
        <w:t xml:space="preserve"> </w:t>
      </w:r>
      <w:r w:rsidRPr="00F76A50">
        <w:rPr>
          <w:noProof/>
          <w:lang w:val="en-IE"/>
        </w:rPr>
        <w:t xml:space="preserve">restriction that impedes the re-use of documents; </w:t>
      </w:r>
    </w:p>
    <w:p w14:paraId="76544F00" w14:textId="77777777" w:rsidR="00185B97" w:rsidRPr="00F76A50" w:rsidRDefault="000F4C4C" w:rsidP="00B52555">
      <w:pPr>
        <w:pStyle w:val="Text2"/>
        <w:rPr>
          <w:noProof/>
          <w:lang w:val="en-IE"/>
        </w:rPr>
      </w:pPr>
      <w:r w:rsidRPr="00F76A50">
        <w:rPr>
          <w:noProof/>
          <w:lang w:val="en-IE"/>
        </w:rPr>
        <w:t>(</w:t>
      </w:r>
      <w:r w:rsidR="004A7808" w:rsidRPr="00F76A50">
        <w:rPr>
          <w:noProof/>
          <w:lang w:val="en-IE"/>
        </w:rPr>
        <w:t>60</w:t>
      </w:r>
      <w:r w:rsidRPr="00F76A50">
        <w:rPr>
          <w:noProof/>
          <w:lang w:val="en-IE"/>
        </w:rPr>
        <w:t>) ‘formal open standard’ means a standard which has been laid down in written form, detailing specifications for the requirements on how to ensure software interoperability;</w:t>
      </w:r>
    </w:p>
    <w:p w14:paraId="1B67AA97" w14:textId="77777777" w:rsidR="00095FC4" w:rsidRPr="00F76A50" w:rsidRDefault="00185B97" w:rsidP="00B52555">
      <w:pPr>
        <w:pStyle w:val="Text2"/>
        <w:rPr>
          <w:noProof/>
          <w:lang w:val="en-IE"/>
        </w:rPr>
      </w:pPr>
      <w:r w:rsidRPr="00F76A50">
        <w:rPr>
          <w:noProof/>
          <w:lang w:val="en-IE"/>
        </w:rPr>
        <w:t>(61)</w:t>
      </w:r>
      <w:r w:rsidR="0084606B" w:rsidRPr="00F76A50">
        <w:rPr>
          <w:noProof/>
          <w:lang w:val="en-IE"/>
        </w:rPr>
        <w:t xml:space="preserve"> </w:t>
      </w:r>
      <w:r w:rsidR="004423B1" w:rsidRPr="00F76A50">
        <w:rPr>
          <w:noProof/>
          <w:lang w:val="en-IE"/>
        </w:rPr>
        <w:t xml:space="preserve">‘reasonable return on investment’ means a percentage of the overall charge, in addition to </w:t>
      </w:r>
      <w:r w:rsidR="002A0342" w:rsidRPr="00F76A50">
        <w:rPr>
          <w:noProof/>
          <w:lang w:val="en-IE"/>
        </w:rPr>
        <w:t xml:space="preserve">the amount </w:t>
      </w:r>
      <w:r w:rsidR="004423B1" w:rsidRPr="00F76A50">
        <w:rPr>
          <w:noProof/>
          <w:lang w:val="en-IE"/>
        </w:rPr>
        <w:t>needed to recover the eligible costs, not exceeding 5 percentage points above the fixed interest rate of the ECB</w:t>
      </w:r>
      <w:r w:rsidR="00095FC4" w:rsidRPr="00F76A50">
        <w:rPr>
          <w:noProof/>
          <w:lang w:val="en-IE"/>
        </w:rPr>
        <w:t xml:space="preserve">; </w:t>
      </w:r>
    </w:p>
    <w:p w14:paraId="7308126F" w14:textId="77777777" w:rsidR="00152131" w:rsidRPr="00F76A50" w:rsidRDefault="00095FC4" w:rsidP="00B52555">
      <w:pPr>
        <w:pStyle w:val="Text2"/>
        <w:rPr>
          <w:noProof/>
          <w:lang w:val="en-IE"/>
        </w:rPr>
      </w:pPr>
      <w:r w:rsidRPr="00F76A50">
        <w:rPr>
          <w:noProof/>
          <w:lang w:val="en-IE"/>
        </w:rPr>
        <w:t xml:space="preserve">(62) ‘data localisation requirement’ means any obligation, prohibition, condition, limit or other requirement provided for in the laws, regulations or administrative provisions of a Member State or resulting from general and consistent administrative practices in a Member State and in bodies governed by public law, including in the field of public procurement, without prejudice to Directive 2014/24/EU, which imposes the processing of </w:t>
      </w:r>
      <w:r w:rsidR="00A72FA5" w:rsidRPr="00F76A50">
        <w:rPr>
          <w:noProof/>
          <w:lang w:val="en-IE"/>
        </w:rPr>
        <w:t>data in the territory of a specific Member State or hinders the processing of data in any other Member State;</w:t>
      </w:r>
    </w:p>
    <w:p w14:paraId="17B81347" w14:textId="77777777" w:rsidR="00152131" w:rsidRPr="00F76A50" w:rsidRDefault="62009C00" w:rsidP="00B52555">
      <w:pPr>
        <w:pStyle w:val="Text2"/>
        <w:rPr>
          <w:noProof/>
          <w:lang w:val="en-IE"/>
        </w:rPr>
      </w:pPr>
      <w:r w:rsidRPr="00F76A50">
        <w:rPr>
          <w:noProof/>
          <w:lang w:val="en-IE"/>
        </w:rPr>
        <w:t xml:space="preserve">(63) </w:t>
      </w:r>
      <w:r w:rsidR="78C3405F" w:rsidRPr="00F76A50">
        <w:rPr>
          <w:noProof/>
          <w:lang w:val="en-IE"/>
        </w:rPr>
        <w:t>‘</w:t>
      </w:r>
      <w:r w:rsidR="2D5C7854" w:rsidRPr="00F76A50">
        <w:rPr>
          <w:noProof/>
          <w:lang w:val="en-IE"/>
        </w:rPr>
        <w:t>pseudonymisation</w:t>
      </w:r>
      <w:r w:rsidR="65A604E0" w:rsidRPr="00F76A50">
        <w:rPr>
          <w:noProof/>
          <w:lang w:val="en-IE"/>
        </w:rPr>
        <w:t>’ means pseudonymisation as referred to under Article 4(5) of Regulation (EU) 2016/6</w:t>
      </w:r>
      <w:r w:rsidR="27E7B2E2" w:rsidRPr="00F76A50">
        <w:rPr>
          <w:noProof/>
          <w:lang w:val="en-IE"/>
        </w:rPr>
        <w:t>79.</w:t>
      </w:r>
      <w:r w:rsidR="00212782" w:rsidRPr="00F76A50">
        <w:rPr>
          <w:noProof/>
          <w:lang w:val="en-IE"/>
        </w:rPr>
        <w:t>’</w:t>
      </w:r>
    </w:p>
    <w:p w14:paraId="0BC85473" w14:textId="77777777" w:rsidR="00A72FA5" w:rsidRPr="00F76A50" w:rsidRDefault="001936FC" w:rsidP="001936FC">
      <w:pPr>
        <w:pStyle w:val="ManualNumPar1"/>
        <w:rPr>
          <w:noProof/>
          <w:lang w:val="en-IE"/>
        </w:rPr>
      </w:pPr>
      <w:r w:rsidRPr="001936FC">
        <w:rPr>
          <w:noProof/>
        </w:rPr>
        <w:t>3.</w:t>
      </w:r>
      <w:r w:rsidRPr="001936FC">
        <w:rPr>
          <w:noProof/>
        </w:rPr>
        <w:tab/>
      </w:r>
      <w:r w:rsidR="00AF34A9" w:rsidRPr="00F76A50">
        <w:rPr>
          <w:noProof/>
          <w:lang w:val="en-IE"/>
        </w:rPr>
        <w:t>in</w:t>
      </w:r>
      <w:r w:rsidR="00EA5DBC" w:rsidRPr="00F76A50">
        <w:rPr>
          <w:noProof/>
          <w:lang w:val="en-IE"/>
        </w:rPr>
        <w:t xml:space="preserve"> </w:t>
      </w:r>
      <w:r w:rsidR="00A72FA5" w:rsidRPr="00F76A50">
        <w:rPr>
          <w:noProof/>
          <w:lang w:val="en-IE"/>
        </w:rPr>
        <w:t xml:space="preserve">Article 4, </w:t>
      </w:r>
      <w:r w:rsidR="00073377" w:rsidRPr="00F76A50">
        <w:rPr>
          <w:noProof/>
          <w:lang w:val="en-IE"/>
        </w:rPr>
        <w:t xml:space="preserve">paragraph </w:t>
      </w:r>
      <w:r w:rsidR="00A72FA5" w:rsidRPr="00F76A50">
        <w:rPr>
          <w:noProof/>
          <w:lang w:val="en-IE"/>
        </w:rPr>
        <w:t xml:space="preserve">8 is replaced </w:t>
      </w:r>
      <w:r w:rsidR="00AF4E33" w:rsidRPr="00F76A50">
        <w:rPr>
          <w:noProof/>
          <w:lang w:val="en-IE"/>
        </w:rPr>
        <w:t>by the following</w:t>
      </w:r>
      <w:r w:rsidR="00A72FA5" w:rsidRPr="00F76A50">
        <w:rPr>
          <w:noProof/>
          <w:lang w:val="en-IE"/>
        </w:rPr>
        <w:t>:</w:t>
      </w:r>
    </w:p>
    <w:p w14:paraId="1F5C8876" w14:textId="77777777" w:rsidR="00ED0D37" w:rsidRPr="00F76A50" w:rsidRDefault="00ED0D37" w:rsidP="00A72FA5">
      <w:pPr>
        <w:ind w:left="993"/>
        <w:rPr>
          <w:iCs/>
          <w:noProof/>
          <w:lang w:val="en-IE"/>
        </w:rPr>
      </w:pPr>
      <w:r w:rsidRPr="00F76A50">
        <w:rPr>
          <w:iCs/>
          <w:noProof/>
          <w:lang w:val="en-IE"/>
        </w:rPr>
        <w:t>‘8. In exceptional circumstances, where the data holder who is a trade secret holder is able to demonstrate that</w:t>
      </w:r>
      <w:r w:rsidR="00AF34A9" w:rsidRPr="00F76A50">
        <w:rPr>
          <w:iCs/>
          <w:noProof/>
          <w:lang w:val="en-IE"/>
        </w:rPr>
        <w:t>,</w:t>
      </w:r>
      <w:r w:rsidRPr="00F76A50">
        <w:rPr>
          <w:iCs/>
          <w:noProof/>
          <w:lang w:val="en-IE"/>
        </w:rPr>
        <w:t xml:space="preserve"> </w:t>
      </w:r>
      <w:r w:rsidR="00AF34A9" w:rsidRPr="00F76A50">
        <w:rPr>
          <w:iCs/>
          <w:noProof/>
          <w:lang w:val="en-IE"/>
        </w:rPr>
        <w:t xml:space="preserve">despite the technical and organisational measures taken by the user pursuant to paragraph 6 of this Article, </w:t>
      </w:r>
      <w:r w:rsidRPr="00F76A50">
        <w:rPr>
          <w:iCs/>
          <w:noProof/>
          <w:lang w:val="en-IE"/>
        </w:rPr>
        <w:t>it is highly likely to suffer serious economic damage from the disclosure of trade secrets</w:t>
      </w:r>
      <w:r w:rsidR="00FA5231" w:rsidRPr="00F76A50">
        <w:rPr>
          <w:iCs/>
          <w:noProof/>
          <w:lang w:val="en-IE"/>
        </w:rPr>
        <w:t xml:space="preserve"> </w:t>
      </w:r>
      <w:r w:rsidR="00FA5231" w:rsidRPr="00F76A50">
        <w:rPr>
          <w:noProof/>
          <w:lang w:val="en-IE"/>
        </w:rPr>
        <w:t xml:space="preserve">or that </w:t>
      </w:r>
      <w:r w:rsidR="00285509" w:rsidRPr="00F76A50">
        <w:rPr>
          <w:noProof/>
          <w:lang w:val="en-IE"/>
        </w:rPr>
        <w:t xml:space="preserve">the </w:t>
      </w:r>
      <w:r w:rsidR="0010147B" w:rsidRPr="00F76A50">
        <w:rPr>
          <w:noProof/>
          <w:lang w:val="en-IE"/>
        </w:rPr>
        <w:t xml:space="preserve">disclosure </w:t>
      </w:r>
      <w:r w:rsidR="00285509" w:rsidRPr="00F76A50">
        <w:rPr>
          <w:noProof/>
          <w:lang w:val="en-IE"/>
        </w:rPr>
        <w:t>of trade secrets</w:t>
      </w:r>
      <w:r w:rsidR="0010147B" w:rsidRPr="00F76A50">
        <w:rPr>
          <w:noProof/>
          <w:lang w:val="en-IE"/>
        </w:rPr>
        <w:t xml:space="preserve"> to the </w:t>
      </w:r>
      <w:r w:rsidR="00C01592" w:rsidRPr="00F76A50">
        <w:rPr>
          <w:noProof/>
          <w:lang w:val="en-IE"/>
        </w:rPr>
        <w:t>user poses</w:t>
      </w:r>
      <w:r w:rsidR="00106456" w:rsidRPr="00F76A50">
        <w:rPr>
          <w:noProof/>
          <w:lang w:val="en-IE"/>
        </w:rPr>
        <w:t xml:space="preserve"> a high risk</w:t>
      </w:r>
      <w:r w:rsidR="00FA5231" w:rsidRPr="00F76A50">
        <w:rPr>
          <w:noProof/>
          <w:lang w:val="en-IE"/>
        </w:rPr>
        <w:t xml:space="preserve"> </w:t>
      </w:r>
      <w:r w:rsidR="00C01592" w:rsidRPr="00F76A50">
        <w:rPr>
          <w:noProof/>
          <w:lang w:val="en-IE"/>
        </w:rPr>
        <w:t>of unlawful acquisition</w:t>
      </w:r>
      <w:r w:rsidR="00CF3A4A" w:rsidRPr="00F76A50">
        <w:rPr>
          <w:noProof/>
          <w:lang w:val="en-IE"/>
        </w:rPr>
        <w:t>, use</w:t>
      </w:r>
      <w:r w:rsidR="00C01592" w:rsidRPr="00F76A50">
        <w:rPr>
          <w:noProof/>
          <w:lang w:val="en-IE"/>
        </w:rPr>
        <w:t>,</w:t>
      </w:r>
      <w:r w:rsidR="00CF3A4A" w:rsidRPr="00F76A50">
        <w:rPr>
          <w:noProof/>
          <w:lang w:val="en-IE"/>
        </w:rPr>
        <w:t xml:space="preserve"> or </w:t>
      </w:r>
      <w:r w:rsidR="00C01592" w:rsidRPr="00F76A50">
        <w:rPr>
          <w:noProof/>
          <w:lang w:val="en-IE"/>
        </w:rPr>
        <w:t xml:space="preserve">disclosure to </w:t>
      </w:r>
      <w:r w:rsidR="00FA5231" w:rsidRPr="00F76A50">
        <w:rPr>
          <w:noProof/>
          <w:lang w:val="en-IE"/>
        </w:rPr>
        <w:t xml:space="preserve">third country </w:t>
      </w:r>
      <w:r w:rsidR="00C01592" w:rsidRPr="00F76A50">
        <w:rPr>
          <w:noProof/>
          <w:lang w:val="en-IE"/>
        </w:rPr>
        <w:t>entities</w:t>
      </w:r>
      <w:r w:rsidR="00FC570C" w:rsidRPr="00F76A50">
        <w:rPr>
          <w:noProof/>
          <w:lang w:val="en-IE"/>
        </w:rPr>
        <w:t>,</w:t>
      </w:r>
      <w:r w:rsidR="00C01592" w:rsidRPr="00F76A50">
        <w:rPr>
          <w:noProof/>
          <w:lang w:val="en-IE"/>
        </w:rPr>
        <w:t xml:space="preserve"> or entities established in the Union under the direct or indirect control</w:t>
      </w:r>
      <w:r w:rsidR="0090611E" w:rsidRPr="00F76A50">
        <w:rPr>
          <w:noProof/>
          <w:lang w:val="en-IE"/>
        </w:rPr>
        <w:t xml:space="preserve"> of such entities</w:t>
      </w:r>
      <w:r w:rsidR="00FC570C" w:rsidRPr="00F76A50">
        <w:rPr>
          <w:noProof/>
          <w:lang w:val="en-IE"/>
        </w:rPr>
        <w:t>,</w:t>
      </w:r>
      <w:r w:rsidR="00745E48" w:rsidRPr="00F76A50">
        <w:rPr>
          <w:noProof/>
          <w:lang w:val="en-IE"/>
        </w:rPr>
        <w:t xml:space="preserve"> </w:t>
      </w:r>
      <w:r w:rsidR="0090611E" w:rsidRPr="00F76A50">
        <w:rPr>
          <w:noProof/>
          <w:lang w:val="en-IE"/>
        </w:rPr>
        <w:t>which are</w:t>
      </w:r>
      <w:r w:rsidR="00745E48" w:rsidRPr="00F76A50">
        <w:rPr>
          <w:noProof/>
          <w:lang w:val="en-IE"/>
        </w:rPr>
        <w:t xml:space="preserve"> </w:t>
      </w:r>
      <w:r w:rsidR="00B46A18" w:rsidRPr="00F76A50">
        <w:rPr>
          <w:noProof/>
          <w:lang w:val="en-IE"/>
        </w:rPr>
        <w:t>subject to</w:t>
      </w:r>
      <w:r w:rsidR="00C01592" w:rsidRPr="00F76A50">
        <w:rPr>
          <w:noProof/>
        </w:rPr>
        <w:t xml:space="preserve"> jurisdictions offering weaker or non-equivalent protection compared to that under Union law</w:t>
      </w:r>
      <w:r w:rsidRPr="00F76A50">
        <w:rPr>
          <w:iCs/>
          <w:noProof/>
          <w:lang w:val="en-IE"/>
        </w:rPr>
        <w:t xml:space="preserve">, that data holder may refuse on a case-by-case basis a request for access to the specific data in question. That demonstration shall be duly substantiated on the basis of objective elements, </w:t>
      </w:r>
      <w:r w:rsidR="0092162F" w:rsidRPr="00F76A50">
        <w:rPr>
          <w:iCs/>
          <w:noProof/>
          <w:lang w:val="en-IE"/>
        </w:rPr>
        <w:t>such as</w:t>
      </w:r>
      <w:r w:rsidR="005A7FF3" w:rsidRPr="00F76A50">
        <w:rPr>
          <w:iCs/>
          <w:noProof/>
          <w:lang w:val="en-IE"/>
        </w:rPr>
        <w:t xml:space="preserve"> </w:t>
      </w:r>
      <w:r w:rsidRPr="00F76A50">
        <w:rPr>
          <w:iCs/>
          <w:noProof/>
          <w:lang w:val="en-IE"/>
        </w:rPr>
        <w:t>the enforceability of trade secrets protection in third countries, the nature and level of confidentiality of the data requested, and the uniqueness and novelty of the connected product</w:t>
      </w:r>
      <w:r w:rsidR="004D63A5" w:rsidRPr="00F76A50">
        <w:rPr>
          <w:iCs/>
          <w:noProof/>
          <w:lang w:val="en-IE"/>
        </w:rPr>
        <w:t>. It</w:t>
      </w:r>
      <w:r w:rsidRPr="00F76A50">
        <w:rPr>
          <w:iCs/>
          <w:noProof/>
          <w:lang w:val="en-IE"/>
        </w:rPr>
        <w:t xml:space="preserve"> shall be provided in writing to the user without undue delay. Where the data holder refuses to share data pursuant to this paragraph, it shall notify the competent authority designated pursuant to Article 37.’</w:t>
      </w:r>
      <w:r w:rsidR="005315AD" w:rsidRPr="00F76A50">
        <w:rPr>
          <w:iCs/>
          <w:noProof/>
          <w:lang w:val="en-IE"/>
        </w:rPr>
        <w:t>;</w:t>
      </w:r>
    </w:p>
    <w:p w14:paraId="3BEBD1B0" w14:textId="77777777" w:rsidR="00A72FA5" w:rsidRPr="00F76A50" w:rsidRDefault="001936FC" w:rsidP="001936FC">
      <w:pPr>
        <w:pStyle w:val="ManualNumPar1"/>
        <w:rPr>
          <w:noProof/>
          <w:lang w:val="en-IE"/>
        </w:rPr>
      </w:pPr>
      <w:r w:rsidRPr="001936FC">
        <w:rPr>
          <w:noProof/>
        </w:rPr>
        <w:t>4.</w:t>
      </w:r>
      <w:r w:rsidRPr="001936FC">
        <w:rPr>
          <w:noProof/>
        </w:rPr>
        <w:tab/>
      </w:r>
      <w:r w:rsidR="00944EF8" w:rsidRPr="00F76A50">
        <w:rPr>
          <w:noProof/>
          <w:lang w:val="en-IE"/>
        </w:rPr>
        <w:t>i</w:t>
      </w:r>
      <w:r w:rsidR="00EA5DBC" w:rsidRPr="00F76A50">
        <w:rPr>
          <w:noProof/>
          <w:lang w:val="en-IE"/>
        </w:rPr>
        <w:t xml:space="preserve">n </w:t>
      </w:r>
      <w:r w:rsidR="00A72FA5" w:rsidRPr="00F76A50">
        <w:rPr>
          <w:noProof/>
          <w:lang w:val="en-IE"/>
        </w:rPr>
        <w:t>Article 5</w:t>
      </w:r>
      <w:r w:rsidR="005315AD" w:rsidRPr="00F76A50">
        <w:rPr>
          <w:noProof/>
          <w:lang w:val="en-IE"/>
        </w:rPr>
        <w:t xml:space="preserve">, paragraph </w:t>
      </w:r>
      <w:r w:rsidR="00A72FA5" w:rsidRPr="00F76A50">
        <w:rPr>
          <w:noProof/>
          <w:lang w:val="en-IE"/>
        </w:rPr>
        <w:t xml:space="preserve">11 is replaced </w:t>
      </w:r>
      <w:r w:rsidR="00AF4E33" w:rsidRPr="00F76A50">
        <w:rPr>
          <w:noProof/>
          <w:lang w:val="en-IE"/>
        </w:rPr>
        <w:t>by the following</w:t>
      </w:r>
      <w:r w:rsidR="00A72FA5" w:rsidRPr="00F76A50">
        <w:rPr>
          <w:noProof/>
          <w:lang w:val="en-IE"/>
        </w:rPr>
        <w:t>:</w:t>
      </w:r>
    </w:p>
    <w:p w14:paraId="60D816F7" w14:textId="77777777" w:rsidR="00A72FA5" w:rsidRPr="00F76A50" w:rsidRDefault="00A72FA5" w:rsidP="00A72FA5">
      <w:pPr>
        <w:ind w:left="993"/>
        <w:rPr>
          <w:noProof/>
          <w:lang w:val="en-IE"/>
        </w:rPr>
      </w:pPr>
      <w:r w:rsidRPr="00F76A50">
        <w:rPr>
          <w:noProof/>
          <w:lang w:val="en-IE"/>
        </w:rPr>
        <w:t>‘11. In exceptional circumstances, where the data holder who is a trade secret holder is able to demonstrate that</w:t>
      </w:r>
      <w:r w:rsidR="00944EF8" w:rsidRPr="00F76A50">
        <w:rPr>
          <w:noProof/>
          <w:lang w:val="en-IE"/>
        </w:rPr>
        <w:t>,</w:t>
      </w:r>
      <w:r w:rsidRPr="00F76A50">
        <w:rPr>
          <w:noProof/>
          <w:lang w:val="en-IE"/>
        </w:rPr>
        <w:t xml:space="preserve"> </w:t>
      </w:r>
      <w:r w:rsidR="00944EF8" w:rsidRPr="00F76A50">
        <w:rPr>
          <w:noProof/>
          <w:lang w:val="en-IE"/>
        </w:rPr>
        <w:t xml:space="preserve">despite the technical and organisational measures taken by the third party pursuant to paragraph 9 of this Article, </w:t>
      </w:r>
      <w:r w:rsidRPr="00F76A50">
        <w:rPr>
          <w:noProof/>
          <w:lang w:val="en-IE"/>
        </w:rPr>
        <w:t xml:space="preserve">it is highly likely to suffer serious economic damage from the disclosure of trade secrets </w:t>
      </w:r>
      <w:r w:rsidR="008256B7" w:rsidRPr="00F76A50">
        <w:rPr>
          <w:noProof/>
          <w:lang w:val="en-IE"/>
        </w:rPr>
        <w:t xml:space="preserve">or that </w:t>
      </w:r>
      <w:r w:rsidR="00285509" w:rsidRPr="00F76A50">
        <w:rPr>
          <w:noProof/>
          <w:lang w:val="en-IE"/>
        </w:rPr>
        <w:t xml:space="preserve">the </w:t>
      </w:r>
      <w:r w:rsidR="008256B7" w:rsidRPr="00F76A50">
        <w:rPr>
          <w:noProof/>
          <w:lang w:val="en-IE"/>
        </w:rPr>
        <w:t xml:space="preserve">disclosure </w:t>
      </w:r>
      <w:r w:rsidR="00285509" w:rsidRPr="00F76A50">
        <w:rPr>
          <w:noProof/>
          <w:lang w:val="en-IE"/>
        </w:rPr>
        <w:t>of trade secrets</w:t>
      </w:r>
      <w:r w:rsidR="008256B7" w:rsidRPr="00F76A50">
        <w:rPr>
          <w:noProof/>
          <w:lang w:val="en-IE"/>
        </w:rPr>
        <w:t xml:space="preserve"> to the third party poses a high risk of unlawful acquisition, use, or disclosure to third country entities, or entities established in the Union under the direct or indirect control</w:t>
      </w:r>
      <w:r w:rsidR="0090611E" w:rsidRPr="00F76A50">
        <w:rPr>
          <w:noProof/>
          <w:lang w:val="en-IE"/>
        </w:rPr>
        <w:t xml:space="preserve"> of such entities</w:t>
      </w:r>
      <w:r w:rsidR="008256B7" w:rsidRPr="00F76A50">
        <w:rPr>
          <w:noProof/>
          <w:lang w:val="en-IE"/>
        </w:rPr>
        <w:t xml:space="preserve">, </w:t>
      </w:r>
      <w:r w:rsidR="0090611E" w:rsidRPr="00F76A50">
        <w:rPr>
          <w:noProof/>
          <w:lang w:val="en-IE"/>
        </w:rPr>
        <w:t>which are</w:t>
      </w:r>
      <w:r w:rsidR="008256B7" w:rsidRPr="00F76A50">
        <w:rPr>
          <w:noProof/>
          <w:lang w:val="en-IE"/>
        </w:rPr>
        <w:t xml:space="preserve"> subject to jurisdictions offering weaker or non-equivalent protection compared to that under Union law</w:t>
      </w:r>
      <w:r w:rsidRPr="00F76A50">
        <w:rPr>
          <w:noProof/>
          <w:lang w:val="en-IE"/>
        </w:rPr>
        <w:t xml:space="preserve">, that data holder may refuse on a case-by-case basis a request for access to the specific data in question. That demonstration shall be duly substantiated on the basis of objective elements, </w:t>
      </w:r>
      <w:r w:rsidR="00AB4614" w:rsidRPr="00F76A50">
        <w:rPr>
          <w:noProof/>
          <w:lang w:val="en-IE"/>
        </w:rPr>
        <w:t xml:space="preserve">such as </w:t>
      </w:r>
      <w:r w:rsidRPr="00F76A50">
        <w:rPr>
          <w:noProof/>
          <w:lang w:val="en-IE"/>
        </w:rPr>
        <w:t>the enforceability of trade secrets protection in third countries, the nature and level of confidentiality of the data requested, and the uniqueness and novelty of the connected product</w:t>
      </w:r>
      <w:r w:rsidR="004D63A5" w:rsidRPr="00F76A50">
        <w:rPr>
          <w:noProof/>
          <w:lang w:val="en-IE"/>
        </w:rPr>
        <w:t>. It</w:t>
      </w:r>
      <w:r w:rsidRPr="00F76A50">
        <w:rPr>
          <w:noProof/>
          <w:lang w:val="en-IE"/>
        </w:rPr>
        <w:t xml:space="preserve"> shall be provided in writing to the third party without undue delay. Where the data holder refuses to share data pursuant to this paragraph, it shall notify the competent authority designated pursuant to Article 37.’</w:t>
      </w:r>
      <w:r w:rsidR="005315AD" w:rsidRPr="00F76A50">
        <w:rPr>
          <w:noProof/>
          <w:lang w:val="en-IE"/>
        </w:rPr>
        <w:t>;</w:t>
      </w:r>
    </w:p>
    <w:p w14:paraId="5CF5ED40" w14:textId="77777777" w:rsidR="0078355A" w:rsidRPr="00F76A50" w:rsidRDefault="001936FC" w:rsidP="001936FC">
      <w:pPr>
        <w:pStyle w:val="ManualNumPar1"/>
        <w:rPr>
          <w:noProof/>
          <w:lang w:val="en-IE"/>
        </w:rPr>
      </w:pPr>
      <w:r w:rsidRPr="001936FC">
        <w:rPr>
          <w:noProof/>
        </w:rPr>
        <w:t>5.</w:t>
      </w:r>
      <w:r w:rsidRPr="001936FC">
        <w:rPr>
          <w:noProof/>
        </w:rPr>
        <w:tab/>
      </w:r>
      <w:r w:rsidR="00A5252C" w:rsidRPr="00F76A50">
        <w:rPr>
          <w:noProof/>
          <w:lang w:val="en-IE"/>
        </w:rPr>
        <w:t>t</w:t>
      </w:r>
      <w:r w:rsidR="0078355A" w:rsidRPr="00F76A50">
        <w:rPr>
          <w:noProof/>
          <w:lang w:val="en-IE"/>
        </w:rPr>
        <w:t xml:space="preserve">he title of Chapter V is replaced </w:t>
      </w:r>
      <w:r w:rsidR="008012AC" w:rsidRPr="00F76A50">
        <w:rPr>
          <w:noProof/>
          <w:lang w:val="en-IE"/>
        </w:rPr>
        <w:t>by the following</w:t>
      </w:r>
      <w:r w:rsidR="0078355A" w:rsidRPr="00F76A50">
        <w:rPr>
          <w:noProof/>
          <w:lang w:val="en-IE"/>
        </w:rPr>
        <w:t xml:space="preserve">: </w:t>
      </w:r>
    </w:p>
    <w:p w14:paraId="619BA330" w14:textId="77777777" w:rsidR="0078355A" w:rsidRPr="00F76A50" w:rsidRDefault="005315AD" w:rsidP="005315AD">
      <w:pPr>
        <w:jc w:val="center"/>
        <w:rPr>
          <w:b/>
          <w:noProof/>
        </w:rPr>
      </w:pPr>
      <w:r w:rsidRPr="00F76A50">
        <w:rPr>
          <w:b/>
          <w:bCs/>
          <w:noProof/>
          <w:lang w:val="en-IE"/>
        </w:rPr>
        <w:t>‘MAKING DATA AVAILABLE TO PUBLIC SECTOR BODIES, THE COMMISSION, THE EUROPEAN CENTRAL BANK AND UNION BODIES ON THE BASIS OF A PUBLIC EMERGENCY’</w:t>
      </w:r>
      <w:r w:rsidR="00A5252C" w:rsidRPr="00F76A50">
        <w:rPr>
          <w:b/>
          <w:bCs/>
          <w:noProof/>
          <w:lang w:val="en-IE"/>
        </w:rPr>
        <w:t>;</w:t>
      </w:r>
    </w:p>
    <w:p w14:paraId="2AD05AB4" w14:textId="77777777" w:rsidR="00CE2D93" w:rsidRPr="00F76A50" w:rsidRDefault="00CE2D93" w:rsidP="00CE2D93">
      <w:pPr>
        <w:jc w:val="center"/>
        <w:rPr>
          <w:b/>
          <w:bCs/>
          <w:noProof/>
          <w:lang w:val="en-IE"/>
        </w:rPr>
      </w:pPr>
    </w:p>
    <w:p w14:paraId="1634854F" w14:textId="77777777" w:rsidR="00CE2D93" w:rsidRPr="00F76A50" w:rsidRDefault="001936FC" w:rsidP="001936FC">
      <w:pPr>
        <w:pStyle w:val="ManualNumPar1"/>
        <w:rPr>
          <w:noProof/>
          <w:lang w:val="en-IE"/>
        </w:rPr>
      </w:pPr>
      <w:r w:rsidRPr="001936FC">
        <w:rPr>
          <w:noProof/>
        </w:rPr>
        <w:t>6.</w:t>
      </w:r>
      <w:r w:rsidRPr="001936FC">
        <w:rPr>
          <w:noProof/>
        </w:rPr>
        <w:tab/>
      </w:r>
      <w:r w:rsidR="00CE2D93" w:rsidRPr="00F76A50">
        <w:rPr>
          <w:noProof/>
          <w:lang w:val="en-IE"/>
        </w:rPr>
        <w:t>Articles 14 and 15 are deleted</w:t>
      </w:r>
      <w:r w:rsidR="00A5252C" w:rsidRPr="00F76A50">
        <w:rPr>
          <w:noProof/>
          <w:lang w:val="en-IE"/>
        </w:rPr>
        <w:t>;</w:t>
      </w:r>
    </w:p>
    <w:p w14:paraId="77EAD9F9" w14:textId="77777777" w:rsidR="0078355A" w:rsidRPr="00F76A50" w:rsidRDefault="001936FC" w:rsidP="001936FC">
      <w:pPr>
        <w:pStyle w:val="ManualNumPar1"/>
        <w:rPr>
          <w:noProof/>
          <w:lang w:val="en-IE"/>
        </w:rPr>
      </w:pPr>
      <w:r w:rsidRPr="001936FC">
        <w:rPr>
          <w:noProof/>
        </w:rPr>
        <w:t>7.</w:t>
      </w:r>
      <w:r w:rsidRPr="001936FC">
        <w:rPr>
          <w:noProof/>
        </w:rPr>
        <w:tab/>
      </w:r>
      <w:r w:rsidR="00A5252C" w:rsidRPr="00F76A50">
        <w:rPr>
          <w:noProof/>
          <w:lang w:val="en-IE"/>
        </w:rPr>
        <w:t>t</w:t>
      </w:r>
      <w:r w:rsidR="000A4712" w:rsidRPr="00F76A50">
        <w:rPr>
          <w:noProof/>
          <w:lang w:val="en-IE"/>
        </w:rPr>
        <w:t xml:space="preserve">he following </w:t>
      </w:r>
      <w:r w:rsidR="00CE2D93" w:rsidRPr="00F76A50">
        <w:rPr>
          <w:noProof/>
          <w:lang w:val="en-IE"/>
        </w:rPr>
        <w:t>A</w:t>
      </w:r>
      <w:r w:rsidR="000A4712" w:rsidRPr="00F76A50">
        <w:rPr>
          <w:noProof/>
          <w:lang w:val="en-IE"/>
        </w:rPr>
        <w:t>rticle 1</w:t>
      </w:r>
      <w:r w:rsidR="002D0F4C" w:rsidRPr="00F76A50">
        <w:rPr>
          <w:noProof/>
          <w:lang w:val="en-IE"/>
        </w:rPr>
        <w:t>5</w:t>
      </w:r>
      <w:r w:rsidR="000A4712" w:rsidRPr="00F76A50">
        <w:rPr>
          <w:noProof/>
          <w:lang w:val="en-IE"/>
        </w:rPr>
        <w:t>a is inserted</w:t>
      </w:r>
      <w:r w:rsidR="002D592A" w:rsidRPr="00F76A50">
        <w:rPr>
          <w:noProof/>
          <w:lang w:val="en-IE"/>
        </w:rPr>
        <w:t>:</w:t>
      </w:r>
      <w:r w:rsidR="0078355A" w:rsidRPr="00F76A50">
        <w:rPr>
          <w:noProof/>
          <w:lang w:val="en-IE"/>
        </w:rPr>
        <w:t xml:space="preserve"> </w:t>
      </w:r>
    </w:p>
    <w:p w14:paraId="07B92118" w14:textId="77777777" w:rsidR="002D592A" w:rsidRPr="00F76A50" w:rsidRDefault="0078355A" w:rsidP="00150F58">
      <w:pPr>
        <w:spacing w:before="100" w:beforeAutospacing="1" w:after="100" w:afterAutospacing="1"/>
        <w:jc w:val="center"/>
        <w:rPr>
          <w:noProof/>
          <w:lang w:val="en-US" w:eastAsia="de-DE"/>
        </w:rPr>
      </w:pPr>
      <w:r w:rsidRPr="00F76A50">
        <w:rPr>
          <w:noProof/>
          <w:lang w:val="en-US" w:eastAsia="de-DE"/>
        </w:rPr>
        <w:t>‘</w:t>
      </w:r>
      <w:r w:rsidR="002D592A" w:rsidRPr="00F76A50">
        <w:rPr>
          <w:noProof/>
          <w:lang w:val="en-US" w:eastAsia="de-DE"/>
        </w:rPr>
        <w:t xml:space="preserve">Article </w:t>
      </w:r>
      <w:r w:rsidR="000A4712" w:rsidRPr="00F76A50">
        <w:rPr>
          <w:noProof/>
          <w:lang w:val="en-US" w:eastAsia="de-DE"/>
        </w:rPr>
        <w:t>1</w:t>
      </w:r>
      <w:r w:rsidR="00CE2D93" w:rsidRPr="00F76A50">
        <w:rPr>
          <w:noProof/>
          <w:lang w:val="en-US" w:eastAsia="de-DE"/>
        </w:rPr>
        <w:t>5</w:t>
      </w:r>
      <w:r w:rsidR="000A4712" w:rsidRPr="00F76A50">
        <w:rPr>
          <w:noProof/>
          <w:lang w:val="en-US" w:eastAsia="de-DE"/>
        </w:rPr>
        <w:t>a</w:t>
      </w:r>
    </w:p>
    <w:p w14:paraId="64373E1A" w14:textId="77777777" w:rsidR="008D3893" w:rsidRPr="00F76A50" w:rsidRDefault="008D3893" w:rsidP="60E008F6">
      <w:pPr>
        <w:spacing w:before="100" w:beforeAutospacing="1" w:after="100" w:afterAutospacing="1"/>
        <w:ind w:left="360"/>
        <w:jc w:val="center"/>
        <w:rPr>
          <w:bCs/>
          <w:i/>
          <w:iCs/>
          <w:noProof/>
          <w:lang w:val="en-US" w:eastAsia="de-DE"/>
        </w:rPr>
      </w:pPr>
      <w:r w:rsidRPr="00F76A50">
        <w:rPr>
          <w:bCs/>
          <w:i/>
          <w:iCs/>
          <w:noProof/>
          <w:lang w:val="en-US" w:eastAsia="de-DE"/>
        </w:rPr>
        <w:t xml:space="preserve">Obligation </w:t>
      </w:r>
      <w:r w:rsidR="00842D91" w:rsidRPr="00F76A50">
        <w:rPr>
          <w:bCs/>
          <w:i/>
          <w:iCs/>
          <w:noProof/>
          <w:lang w:val="en-US" w:eastAsia="de-DE"/>
        </w:rPr>
        <w:t>for data holders</w:t>
      </w:r>
      <w:r w:rsidRPr="00F76A50">
        <w:rPr>
          <w:bCs/>
          <w:i/>
          <w:iCs/>
          <w:noProof/>
          <w:lang w:val="en-US" w:eastAsia="de-DE"/>
        </w:rPr>
        <w:t xml:space="preserve"> to make data available on the basis of a</w:t>
      </w:r>
      <w:r w:rsidR="00C6350A" w:rsidRPr="00F76A50">
        <w:rPr>
          <w:bCs/>
          <w:i/>
          <w:iCs/>
          <w:noProof/>
          <w:lang w:val="en-US" w:eastAsia="de-DE"/>
        </w:rPr>
        <w:t xml:space="preserve"> public emergency</w:t>
      </w:r>
    </w:p>
    <w:p w14:paraId="365667FA" w14:textId="77777777" w:rsidR="000E285F" w:rsidRPr="00F76A50" w:rsidRDefault="001936FC" w:rsidP="001936FC">
      <w:pPr>
        <w:pStyle w:val="ManualNumPar1"/>
        <w:rPr>
          <w:noProof/>
          <w:lang w:val="en-IE"/>
        </w:rPr>
      </w:pPr>
      <w:r w:rsidRPr="001936FC">
        <w:rPr>
          <w:noProof/>
        </w:rPr>
        <w:t>1.</w:t>
      </w:r>
      <w:r w:rsidRPr="001936FC">
        <w:rPr>
          <w:noProof/>
        </w:rPr>
        <w:tab/>
      </w:r>
      <w:r w:rsidR="000E285F" w:rsidRPr="00F76A50">
        <w:rPr>
          <w:noProof/>
          <w:lang w:val="en-IE"/>
        </w:rPr>
        <w:t xml:space="preserve">Where a public sector body, the Commission, the European Central Bank or a Union body </w:t>
      </w:r>
      <w:r w:rsidR="006559B7" w:rsidRPr="00F76A50">
        <w:rPr>
          <w:noProof/>
          <w:lang w:val="en-IE"/>
        </w:rPr>
        <w:t>demonstrates an exceptional need to use certain data to carry</w:t>
      </w:r>
      <w:r w:rsidR="000E285F" w:rsidRPr="00F76A50">
        <w:rPr>
          <w:noProof/>
          <w:lang w:val="en-IE"/>
        </w:rPr>
        <w:t xml:space="preserve"> out </w:t>
      </w:r>
      <w:r w:rsidR="006559B7" w:rsidRPr="00F76A50">
        <w:rPr>
          <w:noProof/>
          <w:lang w:val="en-IE"/>
        </w:rPr>
        <w:t xml:space="preserve">its statutory duties </w:t>
      </w:r>
      <w:r w:rsidR="000E285F" w:rsidRPr="00F76A50">
        <w:rPr>
          <w:noProof/>
          <w:lang w:val="en-IE"/>
        </w:rPr>
        <w:t>in the public interest</w:t>
      </w:r>
      <w:r w:rsidR="006559B7" w:rsidRPr="00F76A50">
        <w:rPr>
          <w:noProof/>
          <w:lang w:val="en-IE"/>
        </w:rPr>
        <w:t xml:space="preserve"> when responding to, mitigating, or supporting the recovery from a public emergency, it may</w:t>
      </w:r>
      <w:r w:rsidR="000E285F" w:rsidRPr="00F76A50">
        <w:rPr>
          <w:noProof/>
          <w:lang w:val="en-IE"/>
        </w:rPr>
        <w:t xml:space="preserve"> request from data holders that are legal persons, other than public sectors bodies, </w:t>
      </w:r>
      <w:r w:rsidR="00A2682E" w:rsidRPr="00F76A50">
        <w:rPr>
          <w:noProof/>
          <w:lang w:val="en-IE"/>
        </w:rPr>
        <w:t>to make available</w:t>
      </w:r>
      <w:r w:rsidR="005C77EA" w:rsidRPr="00F76A50">
        <w:rPr>
          <w:noProof/>
          <w:lang w:val="en-IE"/>
        </w:rPr>
        <w:t xml:space="preserve"> </w:t>
      </w:r>
      <w:r w:rsidR="00980771" w:rsidRPr="00F76A50">
        <w:rPr>
          <w:noProof/>
          <w:lang w:val="en-IE"/>
        </w:rPr>
        <w:t>those</w:t>
      </w:r>
      <w:r w:rsidR="00A2682E" w:rsidRPr="00F76A50">
        <w:rPr>
          <w:noProof/>
          <w:lang w:val="en-IE"/>
        </w:rPr>
        <w:t xml:space="preserve"> </w:t>
      </w:r>
      <w:r w:rsidR="000E285F" w:rsidRPr="00F76A50">
        <w:rPr>
          <w:noProof/>
          <w:lang w:val="en-IE"/>
        </w:rPr>
        <w:t xml:space="preserve">data, including the metadata necessary to interpret and use those data. </w:t>
      </w:r>
      <w:r w:rsidR="001D37A2" w:rsidRPr="00F76A50">
        <w:rPr>
          <w:noProof/>
          <w:lang w:val="en-IE"/>
        </w:rPr>
        <w:t xml:space="preserve">Upon </w:t>
      </w:r>
      <w:r w:rsidR="00F0585B" w:rsidRPr="00F76A50">
        <w:rPr>
          <w:noProof/>
          <w:lang w:val="en-IE"/>
        </w:rPr>
        <w:t xml:space="preserve">such </w:t>
      </w:r>
      <w:r w:rsidR="00822A74" w:rsidRPr="00F76A50">
        <w:rPr>
          <w:noProof/>
          <w:lang w:val="en-IE"/>
        </w:rPr>
        <w:t>du</w:t>
      </w:r>
      <w:r w:rsidR="00C90C64" w:rsidRPr="00F76A50">
        <w:rPr>
          <w:noProof/>
          <w:lang w:val="en-IE"/>
        </w:rPr>
        <w:t xml:space="preserve">ly reasoned </w:t>
      </w:r>
      <w:r w:rsidR="00F0585B" w:rsidRPr="00F76A50">
        <w:rPr>
          <w:noProof/>
          <w:lang w:val="en-IE"/>
        </w:rPr>
        <w:t>request</w:t>
      </w:r>
      <w:r w:rsidR="001856DB" w:rsidRPr="00F76A50">
        <w:rPr>
          <w:noProof/>
          <w:lang w:val="en-IE"/>
        </w:rPr>
        <w:t>, d</w:t>
      </w:r>
      <w:r w:rsidR="00F87030" w:rsidRPr="00F76A50">
        <w:rPr>
          <w:noProof/>
          <w:lang w:val="en-IE"/>
        </w:rPr>
        <w:t xml:space="preserve">ata holders </w:t>
      </w:r>
      <w:r w:rsidR="00F0585B" w:rsidRPr="00F76A50">
        <w:rPr>
          <w:noProof/>
          <w:lang w:val="en-IE"/>
        </w:rPr>
        <w:t xml:space="preserve">shall </w:t>
      </w:r>
      <w:r w:rsidR="00F87030" w:rsidRPr="00F76A50">
        <w:rPr>
          <w:noProof/>
          <w:lang w:val="en-IE"/>
        </w:rPr>
        <w:t xml:space="preserve">make </w:t>
      </w:r>
      <w:r w:rsidR="0003092A" w:rsidRPr="00F76A50">
        <w:rPr>
          <w:noProof/>
          <w:lang w:val="en-IE"/>
        </w:rPr>
        <w:t>the</w:t>
      </w:r>
      <w:r w:rsidR="00F87030" w:rsidRPr="00F76A50">
        <w:rPr>
          <w:noProof/>
          <w:lang w:val="en-IE"/>
        </w:rPr>
        <w:t xml:space="preserve"> data</w:t>
      </w:r>
      <w:r w:rsidR="00F0585B" w:rsidRPr="00F76A50">
        <w:rPr>
          <w:noProof/>
          <w:lang w:val="en-IE"/>
        </w:rPr>
        <w:t xml:space="preserve"> and metadata</w:t>
      </w:r>
      <w:r w:rsidR="00F87030" w:rsidRPr="00F76A50">
        <w:rPr>
          <w:noProof/>
          <w:lang w:val="en-IE"/>
        </w:rPr>
        <w:t xml:space="preserve"> available</w:t>
      </w:r>
      <w:r w:rsidR="008F457F" w:rsidRPr="00F76A50">
        <w:rPr>
          <w:noProof/>
          <w:lang w:val="en-IE"/>
        </w:rPr>
        <w:t xml:space="preserve"> to </w:t>
      </w:r>
      <w:r w:rsidR="00772B9F" w:rsidRPr="00F76A50">
        <w:rPr>
          <w:noProof/>
          <w:lang w:val="en-IE"/>
        </w:rPr>
        <w:t>the requesting public sector body, the Commission, the European Central Bank or Union body</w:t>
      </w:r>
      <w:r w:rsidR="00F87030" w:rsidRPr="00F76A50">
        <w:rPr>
          <w:noProof/>
          <w:lang w:val="en-IE"/>
        </w:rPr>
        <w:t xml:space="preserve">. </w:t>
      </w:r>
      <w:r w:rsidR="008F457F" w:rsidRPr="00F76A50">
        <w:rPr>
          <w:noProof/>
          <w:lang w:val="en-IE"/>
        </w:rPr>
        <w:t xml:space="preserve">Such requests </w:t>
      </w:r>
      <w:r w:rsidR="008D61DD" w:rsidRPr="00F76A50">
        <w:rPr>
          <w:noProof/>
          <w:lang w:val="en-IE"/>
        </w:rPr>
        <w:t>may also be made</w:t>
      </w:r>
      <w:r w:rsidR="008F457F" w:rsidRPr="00F76A50">
        <w:rPr>
          <w:noProof/>
          <w:lang w:val="en-IE"/>
        </w:rPr>
        <w:t xml:space="preserve"> where the production of official statistics is required in relation to a public emergency</w:t>
      </w:r>
      <w:r w:rsidR="001F6664" w:rsidRPr="00F76A50">
        <w:rPr>
          <w:noProof/>
          <w:lang w:val="en-IE"/>
        </w:rPr>
        <w:t xml:space="preserve">. </w:t>
      </w:r>
    </w:p>
    <w:p w14:paraId="2BDFB751" w14:textId="77777777" w:rsidR="000F5D5B" w:rsidRPr="00F76A50" w:rsidRDefault="001936FC" w:rsidP="001936FC">
      <w:pPr>
        <w:pStyle w:val="ManualNumPar1"/>
        <w:rPr>
          <w:noProof/>
        </w:rPr>
      </w:pPr>
      <w:r w:rsidRPr="001936FC">
        <w:rPr>
          <w:noProof/>
        </w:rPr>
        <w:t>2.</w:t>
      </w:r>
      <w:r w:rsidRPr="001936FC">
        <w:rPr>
          <w:noProof/>
        </w:rPr>
        <w:tab/>
      </w:r>
      <w:r w:rsidR="000F5D5B" w:rsidRPr="00F76A50">
        <w:rPr>
          <w:noProof/>
        </w:rPr>
        <w:t xml:space="preserve">Where the data requested are necessary to respond to a public emergency, and the requesting body </w:t>
      </w:r>
      <w:r w:rsidR="00D36D46" w:rsidRPr="00F76A50">
        <w:rPr>
          <w:noProof/>
        </w:rPr>
        <w:t xml:space="preserve">pursuant to </w:t>
      </w:r>
      <w:r w:rsidR="000F5D5B" w:rsidRPr="00F76A50">
        <w:rPr>
          <w:noProof/>
        </w:rPr>
        <w:t>paragraph 1 is unable to obtain such data by other means in a timely and effective manner under equivalent conditions, the request shall concern non-personal data. Where th</w:t>
      </w:r>
      <w:r w:rsidR="00D36D46" w:rsidRPr="00F76A50">
        <w:rPr>
          <w:noProof/>
        </w:rPr>
        <w:t>e provision of non-personal data</w:t>
      </w:r>
      <w:r w:rsidR="000F5D5B" w:rsidRPr="00F76A50">
        <w:rPr>
          <w:noProof/>
        </w:rPr>
        <w:t xml:space="preserve"> is insufficient to address the public emergency, personal data may also be requested and, where possible, made available in pseudonymized form, subject to appropriate technical and organisational measures to ensure their protection.</w:t>
      </w:r>
    </w:p>
    <w:p w14:paraId="40885B91" w14:textId="77777777" w:rsidR="000E285F" w:rsidRPr="00F76A50" w:rsidRDefault="001936FC" w:rsidP="001936FC">
      <w:pPr>
        <w:pStyle w:val="ManualNumPar1"/>
        <w:rPr>
          <w:noProof/>
        </w:rPr>
      </w:pPr>
      <w:r w:rsidRPr="001936FC">
        <w:rPr>
          <w:noProof/>
        </w:rPr>
        <w:t>3.</w:t>
      </w:r>
      <w:r w:rsidRPr="001936FC">
        <w:rPr>
          <w:noProof/>
        </w:rPr>
        <w:tab/>
      </w:r>
      <w:r w:rsidR="00CB593D" w:rsidRPr="00F76A50">
        <w:rPr>
          <w:noProof/>
        </w:rPr>
        <w:t>Where the data requested are necessary to mitigate or support the recovery from a public emergency, a</w:t>
      </w:r>
      <w:r w:rsidR="000E285F" w:rsidRPr="00F76A50">
        <w:rPr>
          <w:noProof/>
        </w:rPr>
        <w:t xml:space="preserve"> requesting body </w:t>
      </w:r>
      <w:r w:rsidR="00D36D46" w:rsidRPr="00F76A50">
        <w:rPr>
          <w:noProof/>
        </w:rPr>
        <w:t xml:space="preserve">pursuant to </w:t>
      </w:r>
      <w:r w:rsidR="000E285F" w:rsidRPr="00F76A50">
        <w:rPr>
          <w:noProof/>
        </w:rPr>
        <w:t xml:space="preserve">paragraph 1 acting on the basis of Union or national law, may request specific non-personal data, the lack of which prevent it from mitigating or supporting the recovery from a public emergency. </w:t>
      </w:r>
      <w:r w:rsidR="004032F8" w:rsidRPr="00F76A50">
        <w:rPr>
          <w:noProof/>
          <w:lang w:eastAsia="de-DE"/>
        </w:rPr>
        <w:t>Such requests</w:t>
      </w:r>
      <w:r w:rsidR="000E285F" w:rsidRPr="00F76A50">
        <w:rPr>
          <w:noProof/>
          <w:lang w:eastAsia="de-DE"/>
        </w:rPr>
        <w:t xml:space="preserve"> shall not be made to microenterprises and small enterprises.</w:t>
      </w:r>
      <w:r w:rsidR="00BB6933" w:rsidRPr="00F76A50">
        <w:rPr>
          <w:noProof/>
          <w:lang w:eastAsia="de-DE"/>
        </w:rPr>
        <w:t>’</w:t>
      </w:r>
      <w:r w:rsidR="00D36D46" w:rsidRPr="00F76A50">
        <w:rPr>
          <w:noProof/>
          <w:lang w:eastAsia="de-DE"/>
        </w:rPr>
        <w:t>;</w:t>
      </w:r>
    </w:p>
    <w:p w14:paraId="4A2DABE8" w14:textId="77777777" w:rsidR="0078355A" w:rsidRPr="00F76A50" w:rsidRDefault="001936FC" w:rsidP="001936FC">
      <w:pPr>
        <w:pStyle w:val="ManualNumPar1"/>
        <w:rPr>
          <w:noProof/>
          <w:lang w:val="en-IE"/>
        </w:rPr>
      </w:pPr>
      <w:r w:rsidRPr="001936FC">
        <w:rPr>
          <w:noProof/>
        </w:rPr>
        <w:t>8.</w:t>
      </w:r>
      <w:r w:rsidRPr="001936FC">
        <w:rPr>
          <w:noProof/>
        </w:rPr>
        <w:tab/>
      </w:r>
      <w:r w:rsidR="002114C6" w:rsidRPr="00F76A50">
        <w:rPr>
          <w:noProof/>
          <w:lang w:val="en-IE"/>
        </w:rPr>
        <w:t>in</w:t>
      </w:r>
      <w:r w:rsidR="0078355A" w:rsidRPr="00F76A50">
        <w:rPr>
          <w:noProof/>
          <w:lang w:val="en-IE"/>
        </w:rPr>
        <w:t xml:space="preserve"> Article 16</w:t>
      </w:r>
      <w:r w:rsidR="00846F73" w:rsidRPr="00F76A50">
        <w:rPr>
          <w:noProof/>
          <w:lang w:val="en-IE"/>
        </w:rPr>
        <w:t>, paragraph 2</w:t>
      </w:r>
      <w:r w:rsidR="0078355A" w:rsidRPr="00F76A50">
        <w:rPr>
          <w:noProof/>
          <w:lang w:val="en-IE"/>
        </w:rPr>
        <w:t xml:space="preserve"> is replaced by the following:</w:t>
      </w:r>
    </w:p>
    <w:p w14:paraId="5528C224" w14:textId="77777777" w:rsidR="00E33D46" w:rsidRPr="00F76A50" w:rsidRDefault="0084410B" w:rsidP="0084090C">
      <w:pPr>
        <w:pStyle w:val="Text1"/>
        <w:rPr>
          <w:noProof/>
          <w:lang w:eastAsia="de-DE"/>
        </w:rPr>
      </w:pPr>
      <w:r w:rsidRPr="00F76A50">
        <w:rPr>
          <w:noProof/>
          <w:lang w:eastAsia="de-DE"/>
        </w:rPr>
        <w:t>‘</w:t>
      </w:r>
      <w:r w:rsidR="00DF1CC0" w:rsidRPr="00F76A50">
        <w:rPr>
          <w:noProof/>
          <w:lang w:eastAsia="de-DE"/>
        </w:rPr>
        <w:t>2</w:t>
      </w:r>
      <w:r w:rsidR="00E33D46" w:rsidRPr="00F76A50">
        <w:rPr>
          <w:noProof/>
          <w:lang w:eastAsia="de-DE"/>
        </w:rPr>
        <w:t xml:space="preserve">. This Chapter shall not apply to activities </w:t>
      </w:r>
      <w:r w:rsidR="004211BC" w:rsidRPr="00F76A50">
        <w:rPr>
          <w:noProof/>
          <w:lang w:eastAsia="de-DE"/>
        </w:rPr>
        <w:t xml:space="preserve">carried out by </w:t>
      </w:r>
      <w:r w:rsidR="00E33D46" w:rsidRPr="00F76A50">
        <w:rPr>
          <w:noProof/>
          <w:lang w:eastAsia="de-DE"/>
        </w:rPr>
        <w:t xml:space="preserve">public sector bodies, the Commission, the European Central Bank or Union bodies </w:t>
      </w:r>
      <w:r w:rsidR="00A4633B" w:rsidRPr="00F76A50">
        <w:rPr>
          <w:noProof/>
          <w:lang w:eastAsia="de-DE"/>
        </w:rPr>
        <w:t xml:space="preserve">relating to the </w:t>
      </w:r>
      <w:r w:rsidR="00DF1CC0" w:rsidRPr="00F76A50">
        <w:rPr>
          <w:noProof/>
          <w:lang w:eastAsia="de-DE"/>
        </w:rPr>
        <w:t>prevention, investigation, detection or prosecution of criminal or administrative offences or the execution of criminal penalties, or to customs or taxation administration. This Chapter does not affect Union or national law governing such activities.</w:t>
      </w:r>
      <w:r w:rsidRPr="00F76A50">
        <w:rPr>
          <w:noProof/>
          <w:lang w:eastAsia="de-DE"/>
        </w:rPr>
        <w:t>’</w:t>
      </w:r>
    </w:p>
    <w:p w14:paraId="17ACB746" w14:textId="77777777" w:rsidR="00C71FF7" w:rsidRPr="00F76A50" w:rsidRDefault="001936FC" w:rsidP="001936FC">
      <w:pPr>
        <w:pStyle w:val="ManualNumPar1"/>
        <w:rPr>
          <w:noProof/>
          <w:lang w:val="en-IE"/>
        </w:rPr>
      </w:pPr>
      <w:r w:rsidRPr="001936FC">
        <w:rPr>
          <w:noProof/>
        </w:rPr>
        <w:t>9.</w:t>
      </w:r>
      <w:r w:rsidRPr="001936FC">
        <w:rPr>
          <w:noProof/>
        </w:rPr>
        <w:tab/>
      </w:r>
      <w:r w:rsidR="0078355A" w:rsidRPr="00F76A50">
        <w:rPr>
          <w:noProof/>
          <w:lang w:val="en-IE"/>
        </w:rPr>
        <w:t>Article 17</w:t>
      </w:r>
      <w:r w:rsidR="00C71FF7" w:rsidRPr="00F76A50">
        <w:rPr>
          <w:noProof/>
          <w:lang w:val="en-IE"/>
        </w:rPr>
        <w:t xml:space="preserve"> is amended as follows:</w:t>
      </w:r>
    </w:p>
    <w:p w14:paraId="57FFA3E3" w14:textId="77777777" w:rsidR="00AD5BE9" w:rsidRPr="00F76A50" w:rsidRDefault="009D5501" w:rsidP="00AD5BE9">
      <w:pPr>
        <w:pStyle w:val="Text1"/>
        <w:rPr>
          <w:noProof/>
          <w:lang w:val="en-IE"/>
        </w:rPr>
      </w:pPr>
      <w:r w:rsidRPr="00F76A50">
        <w:rPr>
          <w:noProof/>
          <w:lang w:val="en-IE"/>
        </w:rPr>
        <w:t>(a)</w:t>
      </w:r>
      <w:r w:rsidRPr="00F76A50">
        <w:rPr>
          <w:noProof/>
          <w:lang w:val="en-IE"/>
        </w:rPr>
        <w:tab/>
        <w:t xml:space="preserve">paragraph 1 is </w:t>
      </w:r>
      <w:r w:rsidR="00AD5BE9" w:rsidRPr="00F76A50">
        <w:rPr>
          <w:noProof/>
          <w:lang w:val="en-IE"/>
        </w:rPr>
        <w:t>amended as follows</w:t>
      </w:r>
      <w:r w:rsidRPr="00F76A50">
        <w:rPr>
          <w:noProof/>
          <w:lang w:val="en-IE"/>
        </w:rPr>
        <w:t>:</w:t>
      </w:r>
    </w:p>
    <w:p w14:paraId="053F22CB" w14:textId="77777777" w:rsidR="0078355A" w:rsidRPr="00F76A50" w:rsidRDefault="006148AF" w:rsidP="0084090C">
      <w:pPr>
        <w:pStyle w:val="Text2"/>
        <w:rPr>
          <w:noProof/>
        </w:rPr>
      </w:pPr>
      <w:r w:rsidRPr="00F76A50">
        <w:rPr>
          <w:noProof/>
        </w:rPr>
        <w:t xml:space="preserve">(i) </w:t>
      </w:r>
      <w:r w:rsidR="002114C6" w:rsidRPr="00F76A50">
        <w:rPr>
          <w:noProof/>
          <w:lang w:val="en-IE"/>
        </w:rPr>
        <w:t xml:space="preserve">the introductory </w:t>
      </w:r>
      <w:r w:rsidRPr="00F76A50">
        <w:rPr>
          <w:noProof/>
          <w:lang w:val="en-IE"/>
        </w:rPr>
        <w:t xml:space="preserve">wording </w:t>
      </w:r>
      <w:r w:rsidR="0078355A" w:rsidRPr="00F76A50">
        <w:rPr>
          <w:noProof/>
          <w:lang w:val="en-IE"/>
        </w:rPr>
        <w:t xml:space="preserve">is replaced </w:t>
      </w:r>
      <w:r w:rsidR="00446BAC" w:rsidRPr="00F76A50">
        <w:rPr>
          <w:noProof/>
          <w:lang w:val="en-IE"/>
        </w:rPr>
        <w:t>by the following</w:t>
      </w:r>
      <w:r w:rsidR="0078355A" w:rsidRPr="00F76A50">
        <w:rPr>
          <w:noProof/>
          <w:lang w:val="en-IE"/>
        </w:rPr>
        <w:t>:</w:t>
      </w:r>
    </w:p>
    <w:p w14:paraId="62268BBA" w14:textId="77777777" w:rsidR="00621B41" w:rsidRPr="00F76A50" w:rsidRDefault="00BB6933" w:rsidP="0084090C">
      <w:pPr>
        <w:pStyle w:val="Text2"/>
        <w:rPr>
          <w:noProof/>
        </w:rPr>
      </w:pPr>
      <w:r w:rsidRPr="00F76A50">
        <w:rPr>
          <w:noProof/>
        </w:rPr>
        <w:t>‘</w:t>
      </w:r>
      <w:r w:rsidR="00621B41" w:rsidRPr="00F76A50">
        <w:rPr>
          <w:noProof/>
        </w:rPr>
        <w:t xml:space="preserve">When requesting data pursuant to Article </w:t>
      </w:r>
      <w:r w:rsidR="00CE2D93" w:rsidRPr="00F76A50">
        <w:rPr>
          <w:noProof/>
        </w:rPr>
        <w:t>15</w:t>
      </w:r>
      <w:r w:rsidR="000A4712" w:rsidRPr="00F76A50">
        <w:rPr>
          <w:noProof/>
        </w:rPr>
        <w:t>a</w:t>
      </w:r>
      <w:r w:rsidR="00621B41" w:rsidRPr="00F76A50">
        <w:rPr>
          <w:noProof/>
        </w:rPr>
        <w:t>, a public sector body, the Commission, the European Central Bank or a Union body shall:</w:t>
      </w:r>
      <w:r w:rsidRPr="00F76A50">
        <w:rPr>
          <w:noProof/>
        </w:rPr>
        <w:t>’</w:t>
      </w:r>
      <w:r w:rsidR="006148AF" w:rsidRPr="00F76A50">
        <w:rPr>
          <w:noProof/>
        </w:rPr>
        <w:t>;</w:t>
      </w:r>
    </w:p>
    <w:p w14:paraId="7BCB516F" w14:textId="77777777" w:rsidR="0078355A" w:rsidRPr="00F76A50" w:rsidRDefault="006148AF" w:rsidP="0084090C">
      <w:pPr>
        <w:pStyle w:val="Text2"/>
        <w:rPr>
          <w:noProof/>
          <w:lang w:val="en-IE"/>
        </w:rPr>
      </w:pPr>
      <w:r w:rsidRPr="00F76A50">
        <w:rPr>
          <w:noProof/>
        </w:rPr>
        <w:t xml:space="preserve">(ii) </w:t>
      </w:r>
      <w:r w:rsidR="0078355A" w:rsidRPr="00F76A50">
        <w:rPr>
          <w:noProof/>
          <w:lang w:val="en-IE"/>
        </w:rPr>
        <w:t xml:space="preserve">points (b) and (c) are replaced </w:t>
      </w:r>
      <w:r w:rsidR="00446BAC" w:rsidRPr="00F76A50">
        <w:rPr>
          <w:noProof/>
          <w:lang w:val="en-IE"/>
        </w:rPr>
        <w:t>by the following</w:t>
      </w:r>
      <w:r w:rsidR="0078355A" w:rsidRPr="00F76A50">
        <w:rPr>
          <w:noProof/>
          <w:lang w:val="en-IE"/>
        </w:rPr>
        <w:t xml:space="preserve">: </w:t>
      </w:r>
    </w:p>
    <w:p w14:paraId="41FFFA9F" w14:textId="77777777" w:rsidR="0078355A" w:rsidRPr="00F76A50" w:rsidRDefault="0078355A" w:rsidP="00E02128">
      <w:pPr>
        <w:pStyle w:val="Text3"/>
        <w:rPr>
          <w:noProof/>
          <w:lang w:val="en-IE" w:eastAsia="de-DE"/>
        </w:rPr>
      </w:pPr>
      <w:r w:rsidRPr="00F76A50">
        <w:rPr>
          <w:noProof/>
        </w:rPr>
        <w:t>‘</w:t>
      </w:r>
      <w:r w:rsidR="00C409F7" w:rsidRPr="00F76A50">
        <w:rPr>
          <w:noProof/>
        </w:rPr>
        <w:t>(</w:t>
      </w:r>
      <w:r w:rsidRPr="00F76A50">
        <w:rPr>
          <w:noProof/>
        </w:rPr>
        <w:t xml:space="preserve">b) </w:t>
      </w:r>
      <w:r w:rsidRPr="00F76A50">
        <w:rPr>
          <w:noProof/>
          <w:lang w:val="en-IE" w:eastAsia="de-DE"/>
        </w:rPr>
        <w:t xml:space="preserve">demonstrate that the conditions to make a request under Article </w:t>
      </w:r>
      <w:r w:rsidR="00CE2D93" w:rsidRPr="00F76A50">
        <w:rPr>
          <w:noProof/>
          <w:lang w:val="en-IE" w:eastAsia="de-DE"/>
        </w:rPr>
        <w:t>15</w:t>
      </w:r>
      <w:r w:rsidR="00354C6E" w:rsidRPr="00F76A50">
        <w:rPr>
          <w:noProof/>
          <w:lang w:val="en-IE" w:eastAsia="de-DE"/>
        </w:rPr>
        <w:t xml:space="preserve">a </w:t>
      </w:r>
      <w:r w:rsidRPr="00F76A50">
        <w:rPr>
          <w:noProof/>
          <w:lang w:val="en-IE" w:eastAsia="de-DE"/>
        </w:rPr>
        <w:t>are met;</w:t>
      </w:r>
    </w:p>
    <w:p w14:paraId="143E83CD" w14:textId="77777777" w:rsidR="0078355A" w:rsidRPr="00F76A50" w:rsidRDefault="00C409F7" w:rsidP="00E02128">
      <w:pPr>
        <w:pStyle w:val="Text3"/>
        <w:rPr>
          <w:noProof/>
          <w:lang w:val="en-IE" w:eastAsia="de-DE"/>
        </w:rPr>
      </w:pPr>
      <w:r w:rsidRPr="00F76A50">
        <w:rPr>
          <w:noProof/>
          <w:lang w:val="en-IE" w:eastAsia="de-DE"/>
        </w:rPr>
        <w:t>(</w:t>
      </w:r>
      <w:r w:rsidR="0078355A" w:rsidRPr="00F76A50">
        <w:rPr>
          <w:noProof/>
          <w:lang w:val="en-IE" w:eastAsia="de-DE"/>
        </w:rPr>
        <w:t>c) explain the purpose of the request, the intended use of the data requested, including, where applicable, by a third party in accordance with paragraph 4 of this Article, the duration of that use, and, where relevant, how the processing of personal data is to address the public emergency;’</w:t>
      </w:r>
      <w:r w:rsidRPr="00F76A50">
        <w:rPr>
          <w:noProof/>
          <w:lang w:val="en-IE" w:eastAsia="de-DE"/>
        </w:rPr>
        <w:t>;</w:t>
      </w:r>
    </w:p>
    <w:p w14:paraId="3D530160" w14:textId="77777777" w:rsidR="00C409F7" w:rsidRPr="00F76A50" w:rsidRDefault="00C409F7" w:rsidP="00C409F7">
      <w:pPr>
        <w:pStyle w:val="Text1"/>
        <w:rPr>
          <w:noProof/>
          <w:lang w:val="en-IE"/>
        </w:rPr>
      </w:pPr>
      <w:r w:rsidRPr="00F76A50">
        <w:rPr>
          <w:noProof/>
          <w:lang w:val="en-IE"/>
        </w:rPr>
        <w:t>(b)</w:t>
      </w:r>
      <w:r w:rsidRPr="00F76A50">
        <w:rPr>
          <w:noProof/>
          <w:lang w:val="en-IE"/>
        </w:rPr>
        <w:tab/>
      </w:r>
      <w:r w:rsidR="00AE3C3A" w:rsidRPr="00F76A50">
        <w:rPr>
          <w:noProof/>
          <w:lang w:val="en-IE"/>
        </w:rPr>
        <w:t>paragraph 2 is amended as follows</w:t>
      </w:r>
      <w:r w:rsidRPr="00F76A50">
        <w:rPr>
          <w:noProof/>
          <w:lang w:val="en-IE"/>
        </w:rPr>
        <w:t>:</w:t>
      </w:r>
    </w:p>
    <w:p w14:paraId="346898AB" w14:textId="77777777" w:rsidR="0078355A" w:rsidRPr="00F76A50" w:rsidRDefault="00AE3C3A" w:rsidP="00D86CC3">
      <w:pPr>
        <w:pStyle w:val="Text1"/>
        <w:ind w:firstLine="590"/>
        <w:rPr>
          <w:noProof/>
          <w:lang w:val="en-IE"/>
        </w:rPr>
      </w:pPr>
      <w:r w:rsidRPr="00F76A50">
        <w:rPr>
          <w:noProof/>
        </w:rPr>
        <w:t>(i)</w:t>
      </w:r>
      <w:r w:rsidR="00F74DF2" w:rsidRPr="00F76A50">
        <w:rPr>
          <w:noProof/>
        </w:rPr>
        <w:t xml:space="preserve"> </w:t>
      </w:r>
      <w:r w:rsidR="0078355A" w:rsidRPr="00F76A50">
        <w:rPr>
          <w:noProof/>
          <w:lang w:val="en-IE"/>
        </w:rPr>
        <w:t>point (</w:t>
      </w:r>
      <w:r w:rsidR="00F72B3D" w:rsidRPr="00F76A50">
        <w:rPr>
          <w:noProof/>
          <w:lang w:val="en-IE"/>
        </w:rPr>
        <w:t>c</w:t>
      </w:r>
      <w:r w:rsidR="0078355A" w:rsidRPr="00F76A50">
        <w:rPr>
          <w:noProof/>
          <w:lang w:val="en-IE"/>
        </w:rPr>
        <w:t xml:space="preserve">) is replaced </w:t>
      </w:r>
      <w:r w:rsidR="00446BAC" w:rsidRPr="00F76A50">
        <w:rPr>
          <w:noProof/>
          <w:lang w:val="en-IE"/>
        </w:rPr>
        <w:t>by the following</w:t>
      </w:r>
      <w:r w:rsidR="0078355A" w:rsidRPr="00F76A50">
        <w:rPr>
          <w:noProof/>
          <w:lang w:val="en-IE"/>
        </w:rPr>
        <w:t>:</w:t>
      </w:r>
    </w:p>
    <w:p w14:paraId="2BB594F7" w14:textId="77777777" w:rsidR="0078355A" w:rsidRPr="00F76A50" w:rsidRDefault="0078355A" w:rsidP="00665C74">
      <w:pPr>
        <w:pStyle w:val="Text3"/>
        <w:rPr>
          <w:noProof/>
          <w:lang w:val="en-US" w:eastAsia="de-DE"/>
        </w:rPr>
      </w:pPr>
      <w:r w:rsidRPr="00F76A50">
        <w:rPr>
          <w:noProof/>
          <w:lang w:val="en-IE" w:eastAsia="de-DE"/>
        </w:rPr>
        <w:t>‘</w:t>
      </w:r>
      <w:r w:rsidRPr="00F76A50">
        <w:rPr>
          <w:noProof/>
          <w:lang w:val="en-US" w:eastAsia="de-DE"/>
        </w:rPr>
        <w:t>(</w:t>
      </w:r>
      <w:r w:rsidR="00F72B3D" w:rsidRPr="00F76A50">
        <w:rPr>
          <w:noProof/>
          <w:lang w:val="en-US" w:eastAsia="de-DE"/>
        </w:rPr>
        <w:t>c</w:t>
      </w:r>
      <w:r w:rsidRPr="00F76A50">
        <w:rPr>
          <w:noProof/>
          <w:lang w:val="en-US" w:eastAsia="de-DE"/>
        </w:rPr>
        <w:t xml:space="preserve">) be proportionate to the public emergency and duly justified, regarding the granularity and volume of the data requested and </w:t>
      </w:r>
      <w:r w:rsidR="0094161E" w:rsidRPr="00F76A50">
        <w:rPr>
          <w:noProof/>
          <w:lang w:val="en-US" w:eastAsia="de-DE"/>
        </w:rPr>
        <w:t xml:space="preserve">the </w:t>
      </w:r>
      <w:r w:rsidRPr="00F76A50">
        <w:rPr>
          <w:noProof/>
          <w:lang w:val="en-US" w:eastAsia="de-DE"/>
        </w:rPr>
        <w:t xml:space="preserve">frequency of access </w:t>
      </w:r>
      <w:r w:rsidR="0094161E" w:rsidRPr="00F76A50">
        <w:rPr>
          <w:noProof/>
          <w:lang w:val="en-US" w:eastAsia="de-DE"/>
        </w:rPr>
        <w:t xml:space="preserve">to </w:t>
      </w:r>
      <w:r w:rsidRPr="00F76A50">
        <w:rPr>
          <w:noProof/>
          <w:lang w:val="en-US" w:eastAsia="de-DE"/>
        </w:rPr>
        <w:t>the data requested;’</w:t>
      </w:r>
      <w:r w:rsidR="00F74DF2" w:rsidRPr="00F76A50">
        <w:rPr>
          <w:noProof/>
          <w:lang w:val="en-US" w:eastAsia="de-DE"/>
        </w:rPr>
        <w:t>;</w:t>
      </w:r>
    </w:p>
    <w:p w14:paraId="70208E16" w14:textId="77777777" w:rsidR="00F74DF2" w:rsidRPr="00F76A50" w:rsidRDefault="00F74DF2" w:rsidP="00D86CC3">
      <w:pPr>
        <w:pStyle w:val="Text1"/>
        <w:ind w:firstLine="590"/>
        <w:rPr>
          <w:noProof/>
          <w:lang w:val="en-IE"/>
        </w:rPr>
      </w:pPr>
      <w:r w:rsidRPr="00F76A50">
        <w:rPr>
          <w:noProof/>
        </w:rPr>
        <w:t xml:space="preserve">(ii) </w:t>
      </w:r>
      <w:r w:rsidRPr="00F76A50">
        <w:rPr>
          <w:noProof/>
          <w:lang w:val="en-IE"/>
        </w:rPr>
        <w:t>point (</w:t>
      </w:r>
      <w:r w:rsidR="0094161E" w:rsidRPr="00F76A50">
        <w:rPr>
          <w:noProof/>
          <w:lang w:val="en-IE"/>
        </w:rPr>
        <w:t>e</w:t>
      </w:r>
      <w:r w:rsidRPr="00F76A50">
        <w:rPr>
          <w:noProof/>
          <w:lang w:val="en-IE"/>
        </w:rPr>
        <w:t xml:space="preserve">) is </w:t>
      </w:r>
      <w:r w:rsidR="0094161E" w:rsidRPr="00F76A50">
        <w:rPr>
          <w:noProof/>
          <w:lang w:val="en-IE"/>
        </w:rPr>
        <w:t>deleted.;</w:t>
      </w:r>
    </w:p>
    <w:p w14:paraId="2BF7D156" w14:textId="77777777" w:rsidR="00EE48A9" w:rsidRPr="00F76A50" w:rsidRDefault="00EE48A9" w:rsidP="00EE48A9">
      <w:pPr>
        <w:pStyle w:val="Text1"/>
        <w:rPr>
          <w:noProof/>
          <w:lang w:val="en-IE"/>
        </w:rPr>
      </w:pPr>
      <w:r w:rsidRPr="00F76A50">
        <w:rPr>
          <w:noProof/>
          <w:lang w:val="en-IE"/>
        </w:rPr>
        <w:t>(c)</w:t>
      </w:r>
      <w:r w:rsidRPr="00F76A50">
        <w:rPr>
          <w:noProof/>
          <w:lang w:val="en-IE"/>
        </w:rPr>
        <w:tab/>
        <w:t>paragraphs 5 and 6 are deleted</w:t>
      </w:r>
      <w:r w:rsidR="00FC53C9" w:rsidRPr="00F76A50">
        <w:rPr>
          <w:noProof/>
          <w:lang w:val="en-IE"/>
        </w:rPr>
        <w:t>;</w:t>
      </w:r>
    </w:p>
    <w:p w14:paraId="5D26A715" w14:textId="77777777" w:rsidR="003A28DE" w:rsidRPr="00F76A50" w:rsidRDefault="001936FC" w:rsidP="001936FC">
      <w:pPr>
        <w:pStyle w:val="ManualNumPar1"/>
        <w:rPr>
          <w:noProof/>
          <w:lang w:val="en-IE"/>
        </w:rPr>
      </w:pPr>
      <w:r w:rsidRPr="001936FC">
        <w:rPr>
          <w:noProof/>
        </w:rPr>
        <w:t>10.</w:t>
      </w:r>
      <w:r w:rsidRPr="001936FC">
        <w:rPr>
          <w:noProof/>
        </w:rPr>
        <w:tab/>
      </w:r>
      <w:r w:rsidR="00B737B8" w:rsidRPr="00F76A50">
        <w:rPr>
          <w:noProof/>
          <w:lang w:val="en-IE"/>
        </w:rPr>
        <w:t>Article 18</w:t>
      </w:r>
      <w:r w:rsidR="00EE48A9" w:rsidRPr="00F76A50">
        <w:rPr>
          <w:noProof/>
          <w:lang w:val="en-IE"/>
        </w:rPr>
        <w:t xml:space="preserve"> is amended as follows</w:t>
      </w:r>
      <w:r w:rsidR="003A28DE" w:rsidRPr="00F76A50">
        <w:rPr>
          <w:noProof/>
          <w:lang w:val="en-IE"/>
        </w:rPr>
        <w:t>:</w:t>
      </w:r>
    </w:p>
    <w:p w14:paraId="2EE4BE7A" w14:textId="77777777" w:rsidR="0078355A" w:rsidRPr="00F76A50" w:rsidRDefault="003A28DE" w:rsidP="00D86CC3">
      <w:pPr>
        <w:pStyle w:val="Text1"/>
        <w:rPr>
          <w:noProof/>
          <w:lang w:val="en-IE"/>
        </w:rPr>
      </w:pPr>
      <w:bookmarkStart w:id="4" w:name="_Hlk213576090"/>
      <w:r w:rsidRPr="00F76A50">
        <w:rPr>
          <w:noProof/>
          <w:lang w:val="en-IE"/>
        </w:rPr>
        <w:t>(a)</w:t>
      </w:r>
      <w:r w:rsidRPr="00F76A50">
        <w:rPr>
          <w:noProof/>
          <w:lang w:val="en-IE"/>
        </w:rPr>
        <w:tab/>
        <w:t>in paragraph 2</w:t>
      </w:r>
      <w:r w:rsidR="00111A34" w:rsidRPr="00F76A50">
        <w:rPr>
          <w:noProof/>
          <w:lang w:val="en-IE"/>
        </w:rPr>
        <w:t>,</w:t>
      </w:r>
      <w:r w:rsidR="00B737B8" w:rsidRPr="00F76A50">
        <w:rPr>
          <w:noProof/>
          <w:lang w:val="en-IE"/>
        </w:rPr>
        <w:t xml:space="preserve"> </w:t>
      </w:r>
      <w:r w:rsidR="007229CE" w:rsidRPr="00F76A50">
        <w:rPr>
          <w:noProof/>
          <w:lang w:val="en-IE"/>
        </w:rPr>
        <w:t xml:space="preserve">the introductory </w:t>
      </w:r>
      <w:r w:rsidRPr="00F76A50">
        <w:rPr>
          <w:noProof/>
          <w:lang w:val="en-IE"/>
        </w:rPr>
        <w:t xml:space="preserve">wording is </w:t>
      </w:r>
      <w:r w:rsidR="0078355A" w:rsidRPr="00F76A50">
        <w:rPr>
          <w:noProof/>
          <w:lang w:val="en-IE"/>
        </w:rPr>
        <w:t xml:space="preserve">replaced </w:t>
      </w:r>
      <w:r w:rsidR="00B473D6" w:rsidRPr="00F76A50">
        <w:rPr>
          <w:noProof/>
          <w:lang w:val="en-IE"/>
        </w:rPr>
        <w:t>by the following</w:t>
      </w:r>
      <w:r w:rsidR="0078355A" w:rsidRPr="00F76A50">
        <w:rPr>
          <w:noProof/>
          <w:lang w:val="en-IE"/>
        </w:rPr>
        <w:t>:</w:t>
      </w:r>
    </w:p>
    <w:bookmarkEnd w:id="4"/>
    <w:p w14:paraId="186C0CBD" w14:textId="77777777" w:rsidR="005812E2" w:rsidRPr="00F76A50" w:rsidRDefault="00BB6933" w:rsidP="003A28DE">
      <w:pPr>
        <w:ind w:left="1440"/>
        <w:rPr>
          <w:noProof/>
          <w:lang w:val="en-IE"/>
        </w:rPr>
      </w:pPr>
      <w:r w:rsidRPr="00F76A50">
        <w:rPr>
          <w:noProof/>
          <w:lang w:val="en-IE"/>
        </w:rPr>
        <w:t>‘</w:t>
      </w:r>
      <w:r w:rsidR="003A28DE" w:rsidRPr="00F76A50">
        <w:rPr>
          <w:noProof/>
          <w:lang w:val="en-IE"/>
        </w:rPr>
        <w:t xml:space="preserve">2. </w:t>
      </w:r>
      <w:r w:rsidR="005B0233" w:rsidRPr="00F76A50">
        <w:rPr>
          <w:noProof/>
          <w:lang w:val="en-IE"/>
        </w:rPr>
        <w:t xml:space="preserve">Without prejudice to specific needs regarding the availability of data defined in Union or national law, a data holder may decline or seek the modification of a request to make data available under this Chapter without undue delay and, in any event, no later than five working days after the receipt of a request </w:t>
      </w:r>
      <w:r w:rsidR="003A28DE" w:rsidRPr="00F76A50">
        <w:rPr>
          <w:noProof/>
          <w:lang w:val="en-IE"/>
        </w:rPr>
        <w:t xml:space="preserve">pursuant to </w:t>
      </w:r>
      <w:r w:rsidR="009D0857" w:rsidRPr="00F76A50">
        <w:rPr>
          <w:noProof/>
          <w:lang w:val="en-IE"/>
        </w:rPr>
        <w:t xml:space="preserve">Article </w:t>
      </w:r>
      <w:r w:rsidR="0078355A" w:rsidRPr="00F76A50">
        <w:rPr>
          <w:noProof/>
          <w:lang w:val="en-IE"/>
        </w:rPr>
        <w:t>1</w:t>
      </w:r>
      <w:r w:rsidR="00CE2D93" w:rsidRPr="00F76A50">
        <w:rPr>
          <w:noProof/>
          <w:lang w:val="en-IE"/>
        </w:rPr>
        <w:t>5</w:t>
      </w:r>
      <w:r w:rsidR="000A4712" w:rsidRPr="00F76A50">
        <w:rPr>
          <w:noProof/>
          <w:lang w:val="en-IE"/>
        </w:rPr>
        <w:t>a</w:t>
      </w:r>
      <w:r w:rsidR="009D0857" w:rsidRPr="00F76A50">
        <w:rPr>
          <w:noProof/>
          <w:lang w:val="en-IE"/>
        </w:rPr>
        <w:t>(2)</w:t>
      </w:r>
      <w:r w:rsidR="005B0233" w:rsidRPr="00F76A50">
        <w:rPr>
          <w:noProof/>
          <w:lang w:val="en-IE"/>
        </w:rPr>
        <w:t xml:space="preserve"> </w:t>
      </w:r>
      <w:r w:rsidR="003A28DE" w:rsidRPr="00F76A50">
        <w:rPr>
          <w:noProof/>
          <w:lang w:val="en-IE"/>
        </w:rPr>
        <w:t xml:space="preserve">and </w:t>
      </w:r>
      <w:r w:rsidR="005B0233" w:rsidRPr="00F76A50">
        <w:rPr>
          <w:noProof/>
          <w:lang w:val="en-IE"/>
        </w:rPr>
        <w:t xml:space="preserve">without undue delay and, in any event, no later than 30 working days after the receipt of a request </w:t>
      </w:r>
      <w:r w:rsidR="003A28DE" w:rsidRPr="00F76A50">
        <w:rPr>
          <w:noProof/>
          <w:lang w:val="en-IE"/>
        </w:rPr>
        <w:t xml:space="preserve">pursuant to </w:t>
      </w:r>
      <w:r w:rsidR="004F3CEE" w:rsidRPr="00F76A50">
        <w:rPr>
          <w:noProof/>
          <w:lang w:val="en-IE"/>
        </w:rPr>
        <w:t xml:space="preserve">Article </w:t>
      </w:r>
      <w:r w:rsidR="0078355A" w:rsidRPr="00F76A50">
        <w:rPr>
          <w:noProof/>
          <w:lang w:val="en-IE"/>
        </w:rPr>
        <w:t>1</w:t>
      </w:r>
      <w:r w:rsidR="00CE2D93" w:rsidRPr="00F76A50">
        <w:rPr>
          <w:noProof/>
          <w:lang w:val="en-IE"/>
        </w:rPr>
        <w:t>5</w:t>
      </w:r>
      <w:r w:rsidR="000A4712" w:rsidRPr="00F76A50">
        <w:rPr>
          <w:noProof/>
          <w:lang w:val="en-IE"/>
        </w:rPr>
        <w:t>a</w:t>
      </w:r>
      <w:r w:rsidR="004F3CEE" w:rsidRPr="00F76A50">
        <w:rPr>
          <w:noProof/>
          <w:lang w:val="en-IE"/>
        </w:rPr>
        <w:t>(</w:t>
      </w:r>
      <w:r w:rsidR="00CD4CD8" w:rsidRPr="00F76A50">
        <w:rPr>
          <w:noProof/>
          <w:lang w:val="en-IE"/>
        </w:rPr>
        <w:t>3</w:t>
      </w:r>
      <w:r w:rsidR="004F3CEE" w:rsidRPr="00F76A50">
        <w:rPr>
          <w:noProof/>
          <w:lang w:val="en-IE"/>
        </w:rPr>
        <w:t>)</w:t>
      </w:r>
      <w:r w:rsidR="005B0233" w:rsidRPr="00F76A50">
        <w:rPr>
          <w:noProof/>
          <w:lang w:val="en-IE"/>
        </w:rPr>
        <w:t>, on any of the following grounds:</w:t>
      </w:r>
      <w:r w:rsidRPr="00F76A50">
        <w:rPr>
          <w:noProof/>
          <w:lang w:val="en-IE"/>
        </w:rPr>
        <w:t>’</w:t>
      </w:r>
      <w:r w:rsidR="003A28DE" w:rsidRPr="00F76A50">
        <w:rPr>
          <w:noProof/>
          <w:lang w:val="en-IE"/>
        </w:rPr>
        <w:t>;</w:t>
      </w:r>
    </w:p>
    <w:p w14:paraId="04316DE7" w14:textId="77777777" w:rsidR="0078355A" w:rsidRPr="00F76A50" w:rsidRDefault="00FC53C9" w:rsidP="00D86CC3">
      <w:pPr>
        <w:pStyle w:val="Text1"/>
        <w:rPr>
          <w:noProof/>
          <w:lang w:val="en-IE"/>
        </w:rPr>
      </w:pPr>
      <w:r w:rsidRPr="00F76A50">
        <w:rPr>
          <w:noProof/>
          <w:lang w:val="en-IE"/>
        </w:rPr>
        <w:t>(b)</w:t>
      </w:r>
      <w:r w:rsidRPr="00F76A50">
        <w:rPr>
          <w:noProof/>
          <w:lang w:val="en-IE"/>
        </w:rPr>
        <w:tab/>
        <w:t>paragraph 5 is deleted;</w:t>
      </w:r>
    </w:p>
    <w:p w14:paraId="7751F614" w14:textId="77777777" w:rsidR="00FC53C9" w:rsidRPr="00F76A50" w:rsidRDefault="001936FC" w:rsidP="001936FC">
      <w:pPr>
        <w:pStyle w:val="ManualNumPar1"/>
        <w:rPr>
          <w:noProof/>
          <w:lang w:val="en-IE"/>
        </w:rPr>
      </w:pPr>
      <w:r w:rsidRPr="001936FC">
        <w:rPr>
          <w:noProof/>
        </w:rPr>
        <w:t>11.</w:t>
      </w:r>
      <w:r w:rsidRPr="001936FC">
        <w:rPr>
          <w:noProof/>
        </w:rPr>
        <w:tab/>
      </w:r>
      <w:r w:rsidR="00235BA0" w:rsidRPr="00F76A50">
        <w:rPr>
          <w:noProof/>
          <w:lang w:val="en-IE"/>
        </w:rPr>
        <w:t>Article 19</w:t>
      </w:r>
      <w:r w:rsidR="002006CA" w:rsidRPr="00F76A50">
        <w:rPr>
          <w:noProof/>
          <w:lang w:val="en-IE"/>
        </w:rPr>
        <w:t xml:space="preserve"> </w:t>
      </w:r>
      <w:r w:rsidR="00FC53C9" w:rsidRPr="00F76A50">
        <w:rPr>
          <w:noProof/>
          <w:lang w:val="en-IE"/>
        </w:rPr>
        <w:t>is amended as follows:</w:t>
      </w:r>
    </w:p>
    <w:p w14:paraId="1E5A6231" w14:textId="77777777" w:rsidR="00FC53C9" w:rsidRPr="00F76A50" w:rsidRDefault="00FC53C9" w:rsidP="00D86CC3">
      <w:pPr>
        <w:pStyle w:val="Text1"/>
        <w:rPr>
          <w:noProof/>
          <w:lang w:val="en-IE"/>
        </w:rPr>
      </w:pPr>
      <w:r w:rsidRPr="00F76A50">
        <w:rPr>
          <w:noProof/>
          <w:lang w:val="en-IE"/>
        </w:rPr>
        <w:t>(a) in paragraph 1</w:t>
      </w:r>
      <w:r w:rsidR="00CC3E88" w:rsidRPr="00F76A50">
        <w:rPr>
          <w:noProof/>
          <w:lang w:val="en-IE"/>
        </w:rPr>
        <w:t xml:space="preserve">, the introductory </w:t>
      </w:r>
      <w:r w:rsidRPr="00F76A50">
        <w:rPr>
          <w:noProof/>
          <w:lang w:val="en-IE"/>
        </w:rPr>
        <w:t>wording is replaced by the following:</w:t>
      </w:r>
    </w:p>
    <w:p w14:paraId="0C75AE45" w14:textId="77777777" w:rsidR="00C54369" w:rsidRPr="00F76A50" w:rsidRDefault="00BB6933" w:rsidP="00665C74">
      <w:pPr>
        <w:pStyle w:val="Text2"/>
        <w:rPr>
          <w:noProof/>
        </w:rPr>
      </w:pPr>
      <w:r w:rsidRPr="00F76A50">
        <w:rPr>
          <w:noProof/>
        </w:rPr>
        <w:t>‘</w:t>
      </w:r>
      <w:r w:rsidR="00C54369" w:rsidRPr="00F76A50">
        <w:rPr>
          <w:noProof/>
        </w:rPr>
        <w:t xml:space="preserve">A public sector body, the Commission, the European Central Bank or a Union body receiving data pursuant to a request made under Article </w:t>
      </w:r>
      <w:r w:rsidR="0078355A" w:rsidRPr="00F76A50">
        <w:rPr>
          <w:noProof/>
        </w:rPr>
        <w:t>1</w:t>
      </w:r>
      <w:r w:rsidR="00CE2D93" w:rsidRPr="00F76A50">
        <w:rPr>
          <w:noProof/>
        </w:rPr>
        <w:t>5</w:t>
      </w:r>
      <w:r w:rsidR="00354C6E" w:rsidRPr="00F76A50">
        <w:rPr>
          <w:noProof/>
        </w:rPr>
        <w:t>a</w:t>
      </w:r>
      <w:r w:rsidR="00C54369" w:rsidRPr="00F76A50">
        <w:rPr>
          <w:noProof/>
        </w:rPr>
        <w:t xml:space="preserve"> shall:</w:t>
      </w:r>
      <w:r w:rsidRPr="00F76A50">
        <w:rPr>
          <w:noProof/>
        </w:rPr>
        <w:t>’</w:t>
      </w:r>
      <w:r w:rsidR="00FC53C9" w:rsidRPr="00F76A50">
        <w:rPr>
          <w:noProof/>
        </w:rPr>
        <w:t>;</w:t>
      </w:r>
    </w:p>
    <w:p w14:paraId="19AB56F3" w14:textId="77777777" w:rsidR="00FC53C9" w:rsidRPr="00F76A50" w:rsidRDefault="00FC53C9" w:rsidP="00D86CC3">
      <w:pPr>
        <w:pStyle w:val="Text1"/>
        <w:rPr>
          <w:noProof/>
          <w:lang w:val="en-IE"/>
        </w:rPr>
      </w:pPr>
      <w:r w:rsidRPr="00F76A50">
        <w:rPr>
          <w:noProof/>
          <w:lang w:val="en-IE"/>
        </w:rPr>
        <w:t>(b) paragraph 3 is replaced by the following:</w:t>
      </w:r>
    </w:p>
    <w:p w14:paraId="5D335F7F" w14:textId="77777777" w:rsidR="00D81BBD" w:rsidRPr="00F76A50" w:rsidRDefault="00BB6933" w:rsidP="00665C74">
      <w:pPr>
        <w:pStyle w:val="Text2"/>
        <w:rPr>
          <w:noProof/>
        </w:rPr>
      </w:pPr>
      <w:r w:rsidRPr="00F76A50">
        <w:rPr>
          <w:noProof/>
        </w:rPr>
        <w:t>‘</w:t>
      </w:r>
      <w:r w:rsidR="00D81BBD" w:rsidRPr="00F76A50">
        <w:rPr>
          <w:noProof/>
        </w:rPr>
        <w:t xml:space="preserve">3. Disclosure of trade secrets to a public sector body, the Commission, the European Central Bank or a Union body shall be required only to the extent that it is strictly necessary to achieve the purpose of a request under Article </w:t>
      </w:r>
      <w:r w:rsidR="0078355A" w:rsidRPr="00F76A50">
        <w:rPr>
          <w:noProof/>
        </w:rPr>
        <w:t>1</w:t>
      </w:r>
      <w:r w:rsidR="00CE2D93" w:rsidRPr="00F76A50">
        <w:rPr>
          <w:noProof/>
        </w:rPr>
        <w:t>5</w:t>
      </w:r>
      <w:r w:rsidR="000A4712" w:rsidRPr="00F76A50">
        <w:rPr>
          <w:noProof/>
        </w:rPr>
        <w:t>a</w:t>
      </w:r>
      <w:r w:rsidR="0078355A" w:rsidRPr="00F76A50">
        <w:rPr>
          <w:noProof/>
        </w:rPr>
        <w:t>.</w:t>
      </w:r>
      <w:r w:rsidR="00D81BBD" w:rsidRPr="00F76A50">
        <w:rPr>
          <w:noProof/>
        </w:rPr>
        <w:t xml:space="preserve"> In such a case, the data holder or, where they are not the same person, the trade secret holder shall identify the data which are protected as trade secrets, including in the relevant metadata. The public sector body, the Commission, the European Central Bank or the Union body shall, prior to the disclosure of trade secrets, take all necessary and appropriate technical and organisational measures to preserve the confidentiality of the trade secrets, including, as appropriate, the use of model contractual terms, technical standards and the application of codes of conduct.</w:t>
      </w:r>
      <w:r w:rsidRPr="00F76A50">
        <w:rPr>
          <w:noProof/>
        </w:rPr>
        <w:t>’</w:t>
      </w:r>
      <w:r w:rsidR="00FC53C9" w:rsidRPr="00F76A50">
        <w:rPr>
          <w:noProof/>
        </w:rPr>
        <w:t>;</w:t>
      </w:r>
    </w:p>
    <w:p w14:paraId="16E38652" w14:textId="77777777" w:rsidR="0078355A" w:rsidRPr="00F76A50" w:rsidRDefault="001936FC" w:rsidP="001936FC">
      <w:pPr>
        <w:pStyle w:val="ManualNumPar1"/>
        <w:rPr>
          <w:noProof/>
          <w:lang w:val="en-IE"/>
        </w:rPr>
      </w:pPr>
      <w:r w:rsidRPr="001936FC">
        <w:rPr>
          <w:noProof/>
        </w:rPr>
        <w:t>12.</w:t>
      </w:r>
      <w:r w:rsidRPr="001936FC">
        <w:rPr>
          <w:noProof/>
        </w:rPr>
        <w:tab/>
      </w:r>
      <w:r w:rsidR="0078355A" w:rsidRPr="00F76A50">
        <w:rPr>
          <w:noProof/>
          <w:lang w:val="en-IE"/>
        </w:rPr>
        <w:t xml:space="preserve">Article 20 </w:t>
      </w:r>
      <w:r w:rsidR="002006CA" w:rsidRPr="00F76A50">
        <w:rPr>
          <w:noProof/>
          <w:lang w:val="en-IE"/>
        </w:rPr>
        <w:t>is</w:t>
      </w:r>
      <w:r w:rsidR="0078355A" w:rsidRPr="00F76A50">
        <w:rPr>
          <w:noProof/>
          <w:lang w:val="en-IE"/>
        </w:rPr>
        <w:t xml:space="preserve"> replaced </w:t>
      </w:r>
      <w:r w:rsidR="002006CA" w:rsidRPr="00F76A50">
        <w:rPr>
          <w:noProof/>
          <w:lang w:val="en-IE"/>
        </w:rPr>
        <w:t>by the following</w:t>
      </w:r>
      <w:r w:rsidR="0078355A" w:rsidRPr="00F76A50">
        <w:rPr>
          <w:noProof/>
          <w:lang w:val="en-IE"/>
        </w:rPr>
        <w:t>:</w:t>
      </w:r>
    </w:p>
    <w:p w14:paraId="31A4C2F1" w14:textId="77777777" w:rsidR="0078355A" w:rsidRPr="00F76A50" w:rsidRDefault="0078355A" w:rsidP="00D86CC3">
      <w:pPr>
        <w:pStyle w:val="Text1"/>
        <w:ind w:left="3010" w:firstLine="590"/>
        <w:rPr>
          <w:noProof/>
          <w:lang w:val="en-IE"/>
        </w:rPr>
      </w:pPr>
      <w:r w:rsidRPr="00F76A50">
        <w:rPr>
          <w:noProof/>
          <w:lang w:val="en-IE"/>
        </w:rPr>
        <w:t>‘Article 20</w:t>
      </w:r>
    </w:p>
    <w:p w14:paraId="18D77883" w14:textId="77777777" w:rsidR="00DF1D76" w:rsidRPr="00F76A50" w:rsidRDefault="00DF1D76" w:rsidP="00D86CC3">
      <w:pPr>
        <w:pStyle w:val="Text1"/>
        <w:ind w:firstLine="590"/>
        <w:rPr>
          <w:i/>
          <w:iCs/>
          <w:noProof/>
          <w:lang w:val="en-IE"/>
        </w:rPr>
      </w:pPr>
      <w:r w:rsidRPr="00F76A50">
        <w:rPr>
          <w:i/>
          <w:iCs/>
          <w:noProof/>
          <w:lang w:val="en-IE"/>
        </w:rPr>
        <w:t xml:space="preserve">Compensation for </w:t>
      </w:r>
      <w:r w:rsidR="003D303D" w:rsidRPr="00F76A50">
        <w:rPr>
          <w:i/>
          <w:iCs/>
          <w:noProof/>
          <w:lang w:val="en-IE"/>
        </w:rPr>
        <w:t>making data available under Chapter V</w:t>
      </w:r>
    </w:p>
    <w:p w14:paraId="1D36EEB7" w14:textId="77777777" w:rsidR="00DF1D76" w:rsidRPr="00F76A50" w:rsidRDefault="009A05DD" w:rsidP="00665C74">
      <w:pPr>
        <w:pStyle w:val="Text2"/>
        <w:rPr>
          <w:noProof/>
        </w:rPr>
      </w:pPr>
      <w:r w:rsidRPr="00F76A50">
        <w:rPr>
          <w:noProof/>
        </w:rPr>
        <w:t xml:space="preserve">1. </w:t>
      </w:r>
      <w:r w:rsidR="00DF1D76" w:rsidRPr="00F76A50">
        <w:rPr>
          <w:noProof/>
        </w:rPr>
        <w:t>Data holders</w:t>
      </w:r>
      <w:r w:rsidR="0095524D" w:rsidRPr="00F76A50">
        <w:rPr>
          <w:noProof/>
        </w:rPr>
        <w:t xml:space="preserve"> </w:t>
      </w:r>
      <w:r w:rsidR="00DF1D76" w:rsidRPr="00F76A50">
        <w:rPr>
          <w:noProof/>
        </w:rPr>
        <w:t xml:space="preserve">shall make available data necessary to respond to a public emergency pursuant to Article </w:t>
      </w:r>
      <w:r w:rsidR="0078355A" w:rsidRPr="00F76A50">
        <w:rPr>
          <w:noProof/>
        </w:rPr>
        <w:t>1</w:t>
      </w:r>
      <w:r w:rsidR="00CE2D93" w:rsidRPr="00F76A50">
        <w:rPr>
          <w:noProof/>
        </w:rPr>
        <w:t>5</w:t>
      </w:r>
      <w:r w:rsidR="000A4712" w:rsidRPr="00F76A50">
        <w:rPr>
          <w:noProof/>
        </w:rPr>
        <w:t>a</w:t>
      </w:r>
      <w:r w:rsidR="00DF1D76" w:rsidRPr="00F76A50">
        <w:rPr>
          <w:noProof/>
        </w:rPr>
        <w:t>(</w:t>
      </w:r>
      <w:r w:rsidRPr="00F76A50">
        <w:rPr>
          <w:noProof/>
        </w:rPr>
        <w:t>2</w:t>
      </w:r>
      <w:r w:rsidR="00DF1D76" w:rsidRPr="00F76A50">
        <w:rPr>
          <w:noProof/>
        </w:rPr>
        <w:t>) free of charge. The public sector body, the Commission, the European Central Bank or the Union body that has received data shall provide public acknowledgement to the data holder if requested by the data holder.</w:t>
      </w:r>
    </w:p>
    <w:p w14:paraId="5F70B400" w14:textId="77777777" w:rsidR="00255EE2" w:rsidRPr="00F76A50" w:rsidRDefault="00DF1D76" w:rsidP="00665C74">
      <w:pPr>
        <w:pStyle w:val="Text2"/>
        <w:rPr>
          <w:noProof/>
        </w:rPr>
      </w:pPr>
      <w:r w:rsidRPr="00F76A50">
        <w:rPr>
          <w:noProof/>
        </w:rPr>
        <w:t xml:space="preserve">2. The data holder shall be entitled to fair compensation for making data available in compliance with a request made pursuant to Article </w:t>
      </w:r>
      <w:r w:rsidR="0078355A" w:rsidRPr="00F76A50">
        <w:rPr>
          <w:noProof/>
        </w:rPr>
        <w:t>1</w:t>
      </w:r>
      <w:r w:rsidR="00CE2D93" w:rsidRPr="00F76A50">
        <w:rPr>
          <w:noProof/>
        </w:rPr>
        <w:t>5</w:t>
      </w:r>
      <w:r w:rsidR="000A4712" w:rsidRPr="00F76A50">
        <w:rPr>
          <w:noProof/>
        </w:rPr>
        <w:t>a</w:t>
      </w:r>
      <w:r w:rsidRPr="00F76A50">
        <w:rPr>
          <w:noProof/>
        </w:rPr>
        <w:t>(</w:t>
      </w:r>
      <w:r w:rsidR="009A05DD" w:rsidRPr="00F76A50">
        <w:rPr>
          <w:noProof/>
        </w:rPr>
        <w:t>3</w:t>
      </w:r>
      <w:r w:rsidRPr="00F76A50">
        <w:rPr>
          <w:noProof/>
        </w:rPr>
        <w:t>). Such compensation shall cover the technical and organisational costs incurred to comply with the request including, where applicable, the costs of anonymisation, pseudonymisation, aggregation and of technical adaptation, and a reasonable margin. Upon request of the public sector body, the Commission, the European Central Bank or the Union body, the data holder shall provide information on the basis for the calculation of the costs and the reasonable margin.</w:t>
      </w:r>
    </w:p>
    <w:p w14:paraId="01B655D2" w14:textId="77777777" w:rsidR="00842179" w:rsidRPr="00F76A50" w:rsidRDefault="003353DB" w:rsidP="00665C74">
      <w:pPr>
        <w:pStyle w:val="Text2"/>
        <w:rPr>
          <w:noProof/>
        </w:rPr>
      </w:pPr>
      <w:r w:rsidRPr="00F76A50">
        <w:rPr>
          <w:noProof/>
        </w:rPr>
        <w:t>3</w:t>
      </w:r>
      <w:r w:rsidR="00842179" w:rsidRPr="00F76A50">
        <w:rPr>
          <w:noProof/>
        </w:rPr>
        <w:t xml:space="preserve">. </w:t>
      </w:r>
      <w:r w:rsidR="006E7404" w:rsidRPr="00F76A50">
        <w:rPr>
          <w:noProof/>
        </w:rPr>
        <w:t xml:space="preserve">By way of derogation </w:t>
      </w:r>
      <w:r w:rsidR="00233F7F" w:rsidRPr="00F76A50">
        <w:rPr>
          <w:noProof/>
        </w:rPr>
        <w:t xml:space="preserve">from </w:t>
      </w:r>
      <w:r w:rsidR="006E7404" w:rsidRPr="00F76A50">
        <w:rPr>
          <w:noProof/>
        </w:rPr>
        <w:t>paragraph 1</w:t>
      </w:r>
      <w:r w:rsidR="00233F7F" w:rsidRPr="00F76A50">
        <w:rPr>
          <w:noProof/>
        </w:rPr>
        <w:t xml:space="preserve"> of this Article</w:t>
      </w:r>
      <w:r w:rsidR="006E7404" w:rsidRPr="00F76A50">
        <w:rPr>
          <w:noProof/>
        </w:rPr>
        <w:t xml:space="preserve">, a </w:t>
      </w:r>
      <w:r w:rsidR="00C537E0" w:rsidRPr="00F76A50">
        <w:rPr>
          <w:noProof/>
        </w:rPr>
        <w:t xml:space="preserve">data holder that is a </w:t>
      </w:r>
      <w:r w:rsidR="006E7404" w:rsidRPr="00F76A50">
        <w:rPr>
          <w:noProof/>
        </w:rPr>
        <w:t xml:space="preserve">microenterprise </w:t>
      </w:r>
      <w:r w:rsidR="00C537E0" w:rsidRPr="00F76A50">
        <w:rPr>
          <w:noProof/>
        </w:rPr>
        <w:t>or</w:t>
      </w:r>
      <w:r w:rsidR="00842179" w:rsidRPr="00F76A50">
        <w:rPr>
          <w:noProof/>
        </w:rPr>
        <w:t xml:space="preserve"> small enterprise </w:t>
      </w:r>
      <w:r w:rsidRPr="00F76A50">
        <w:rPr>
          <w:noProof/>
        </w:rPr>
        <w:t xml:space="preserve">may </w:t>
      </w:r>
      <w:r w:rsidR="00842179" w:rsidRPr="00F76A50">
        <w:rPr>
          <w:noProof/>
        </w:rPr>
        <w:t>claim compensation for making data available</w:t>
      </w:r>
      <w:r w:rsidRPr="00F76A50">
        <w:rPr>
          <w:noProof/>
        </w:rPr>
        <w:t xml:space="preserve"> </w:t>
      </w:r>
      <w:r w:rsidR="008A2C5B" w:rsidRPr="00F76A50">
        <w:rPr>
          <w:noProof/>
        </w:rPr>
        <w:t xml:space="preserve">in response </w:t>
      </w:r>
      <w:r w:rsidRPr="00F76A50">
        <w:rPr>
          <w:noProof/>
        </w:rPr>
        <w:t xml:space="preserve">to a request </w:t>
      </w:r>
      <w:r w:rsidR="00181B0D" w:rsidRPr="00F76A50">
        <w:rPr>
          <w:noProof/>
        </w:rPr>
        <w:t>under Article 1</w:t>
      </w:r>
      <w:r w:rsidR="00CE2D93" w:rsidRPr="00F76A50">
        <w:rPr>
          <w:noProof/>
        </w:rPr>
        <w:t>5</w:t>
      </w:r>
      <w:r w:rsidR="000A4712" w:rsidRPr="00F76A50">
        <w:rPr>
          <w:noProof/>
        </w:rPr>
        <w:t>a</w:t>
      </w:r>
      <w:r w:rsidR="00181B0D" w:rsidRPr="00F76A50">
        <w:rPr>
          <w:noProof/>
        </w:rPr>
        <w:t>(2)</w:t>
      </w:r>
      <w:r w:rsidR="00F41C31" w:rsidRPr="00F76A50">
        <w:rPr>
          <w:noProof/>
        </w:rPr>
        <w:t xml:space="preserve">, </w:t>
      </w:r>
      <w:r w:rsidR="00132238" w:rsidRPr="00F76A50">
        <w:rPr>
          <w:noProof/>
        </w:rPr>
        <w:t xml:space="preserve">according to the conditions set in </w:t>
      </w:r>
      <w:r w:rsidR="006A642D" w:rsidRPr="00F76A50">
        <w:rPr>
          <w:noProof/>
        </w:rPr>
        <w:t>p</w:t>
      </w:r>
      <w:r w:rsidR="007362C3" w:rsidRPr="00F76A50">
        <w:rPr>
          <w:noProof/>
        </w:rPr>
        <w:t xml:space="preserve">aragraph </w:t>
      </w:r>
      <w:r w:rsidR="006A642D" w:rsidRPr="00F76A50">
        <w:rPr>
          <w:noProof/>
        </w:rPr>
        <w:t>2 of this Article</w:t>
      </w:r>
      <w:r w:rsidR="007C6B70" w:rsidRPr="00F76A50">
        <w:rPr>
          <w:noProof/>
        </w:rPr>
        <w:t>.</w:t>
      </w:r>
      <w:r w:rsidR="006E7404" w:rsidRPr="00F76A50">
        <w:rPr>
          <w:noProof/>
        </w:rPr>
        <w:t xml:space="preserve"> </w:t>
      </w:r>
    </w:p>
    <w:p w14:paraId="4B070965" w14:textId="77777777" w:rsidR="00B714EC" w:rsidRPr="00F76A50" w:rsidRDefault="003353DB" w:rsidP="00665C74">
      <w:pPr>
        <w:pStyle w:val="Text2"/>
        <w:rPr>
          <w:noProof/>
        </w:rPr>
      </w:pPr>
      <w:r w:rsidRPr="00F76A50">
        <w:rPr>
          <w:noProof/>
        </w:rPr>
        <w:t>4</w:t>
      </w:r>
      <w:r w:rsidR="0078355A" w:rsidRPr="00F76A50">
        <w:rPr>
          <w:noProof/>
        </w:rPr>
        <w:t>.</w:t>
      </w:r>
      <w:r w:rsidR="00B714EC" w:rsidRPr="00F76A50">
        <w:rPr>
          <w:noProof/>
        </w:rPr>
        <w:t xml:space="preserve"> Data holders shall not be entitled to compensation for making data available in compliance with a request made pursuant to Article </w:t>
      </w:r>
      <w:r w:rsidR="0078355A" w:rsidRPr="00F76A50">
        <w:rPr>
          <w:noProof/>
        </w:rPr>
        <w:t>1</w:t>
      </w:r>
      <w:r w:rsidR="00CE2D93" w:rsidRPr="00F76A50">
        <w:rPr>
          <w:noProof/>
        </w:rPr>
        <w:t>5</w:t>
      </w:r>
      <w:r w:rsidR="000A4712" w:rsidRPr="00F76A50">
        <w:rPr>
          <w:noProof/>
        </w:rPr>
        <w:t>a</w:t>
      </w:r>
      <w:r w:rsidR="00B714EC" w:rsidRPr="00F76A50">
        <w:rPr>
          <w:noProof/>
        </w:rPr>
        <w:t>(3), where the specific task carried out in the public interest is the production of official statistics and where the purchase of data is not allowed by national law. Member States shall notify the Commission where the purchase of data for the production of official statistics is not allowed by national law.</w:t>
      </w:r>
      <w:r w:rsidR="00BB6933" w:rsidRPr="00F76A50">
        <w:rPr>
          <w:noProof/>
        </w:rPr>
        <w:t>’</w:t>
      </w:r>
      <w:r w:rsidR="00132238" w:rsidRPr="00F76A50">
        <w:rPr>
          <w:noProof/>
        </w:rPr>
        <w:t>;</w:t>
      </w:r>
    </w:p>
    <w:p w14:paraId="680032B2" w14:textId="77777777" w:rsidR="00132238" w:rsidRPr="00F76A50" w:rsidRDefault="001936FC" w:rsidP="001936FC">
      <w:pPr>
        <w:pStyle w:val="ManualNumPar1"/>
        <w:rPr>
          <w:noProof/>
          <w:lang w:val="en-IE"/>
        </w:rPr>
      </w:pPr>
      <w:r w:rsidRPr="001936FC">
        <w:rPr>
          <w:noProof/>
        </w:rPr>
        <w:t>13.</w:t>
      </w:r>
      <w:r w:rsidRPr="001936FC">
        <w:rPr>
          <w:noProof/>
        </w:rPr>
        <w:tab/>
      </w:r>
      <w:r w:rsidR="0078355A" w:rsidRPr="00F76A50">
        <w:rPr>
          <w:noProof/>
          <w:lang w:val="en-IE"/>
        </w:rPr>
        <w:t>Article 21</w:t>
      </w:r>
      <w:r w:rsidR="00132238" w:rsidRPr="00F76A50">
        <w:rPr>
          <w:noProof/>
          <w:lang w:val="en-IE"/>
        </w:rPr>
        <w:t xml:space="preserve"> is amended as follows:</w:t>
      </w:r>
    </w:p>
    <w:p w14:paraId="6AA5C0AF" w14:textId="77777777" w:rsidR="0078355A" w:rsidRPr="00F76A50" w:rsidRDefault="00EA5655" w:rsidP="00D86CC3">
      <w:pPr>
        <w:pStyle w:val="Text1"/>
        <w:rPr>
          <w:noProof/>
          <w:lang w:val="en-IE"/>
        </w:rPr>
      </w:pPr>
      <w:r w:rsidRPr="00F76A50">
        <w:rPr>
          <w:noProof/>
          <w:lang w:val="en-IE"/>
        </w:rPr>
        <w:t xml:space="preserve">(a) the heading </w:t>
      </w:r>
      <w:r w:rsidR="008B5EB2" w:rsidRPr="00F76A50">
        <w:rPr>
          <w:noProof/>
          <w:lang w:val="en-IE"/>
        </w:rPr>
        <w:t xml:space="preserve">is </w:t>
      </w:r>
      <w:r w:rsidR="0078355A" w:rsidRPr="00F76A50">
        <w:rPr>
          <w:noProof/>
          <w:lang w:val="en-IE"/>
        </w:rPr>
        <w:t xml:space="preserve">replaced </w:t>
      </w:r>
      <w:r w:rsidR="008B5EB2" w:rsidRPr="00F76A50">
        <w:rPr>
          <w:noProof/>
          <w:lang w:val="en-IE"/>
        </w:rPr>
        <w:t>by the following</w:t>
      </w:r>
      <w:r w:rsidR="0078355A" w:rsidRPr="00F76A50">
        <w:rPr>
          <w:noProof/>
          <w:lang w:val="en-IE"/>
        </w:rPr>
        <w:t>:</w:t>
      </w:r>
    </w:p>
    <w:p w14:paraId="73DDFA99" w14:textId="77777777" w:rsidR="004F6CBD" w:rsidRPr="00F76A50" w:rsidRDefault="00824592" w:rsidP="00526FC2">
      <w:pPr>
        <w:tabs>
          <w:tab w:val="left" w:pos="0"/>
        </w:tabs>
        <w:spacing w:before="100" w:beforeAutospacing="1" w:after="100" w:afterAutospacing="1"/>
        <w:jc w:val="center"/>
        <w:rPr>
          <w:noProof/>
          <w:szCs w:val="24"/>
          <w:lang w:val="en-IE" w:eastAsia="de-DE"/>
        </w:rPr>
      </w:pPr>
      <w:r w:rsidRPr="00F76A50">
        <w:rPr>
          <w:noProof/>
          <w:szCs w:val="24"/>
          <w:lang w:val="en-IE" w:eastAsia="de-DE"/>
        </w:rPr>
        <w:t>‘</w:t>
      </w:r>
      <w:r w:rsidR="00955DA0" w:rsidRPr="00F76A50">
        <w:rPr>
          <w:b/>
          <w:noProof/>
          <w:szCs w:val="24"/>
          <w:lang w:val="en-IE" w:eastAsia="de-DE"/>
        </w:rPr>
        <w:t>Sharing of data obtained in the context of a public emergency with research organisations or statistical bodies</w:t>
      </w:r>
      <w:r w:rsidRPr="00F76A50">
        <w:rPr>
          <w:noProof/>
          <w:szCs w:val="24"/>
          <w:lang w:val="en-IE" w:eastAsia="de-DE"/>
        </w:rPr>
        <w:t>’</w:t>
      </w:r>
      <w:r w:rsidR="00511CEE" w:rsidRPr="00F76A50">
        <w:rPr>
          <w:iCs/>
          <w:noProof/>
          <w:szCs w:val="24"/>
          <w:lang w:val="en-IE" w:eastAsia="de-DE"/>
        </w:rPr>
        <w:t>;</w:t>
      </w:r>
    </w:p>
    <w:p w14:paraId="25E3B78B" w14:textId="77777777" w:rsidR="00511CEE" w:rsidRPr="00F76A50" w:rsidRDefault="00511CEE" w:rsidP="00D86CC3">
      <w:pPr>
        <w:pStyle w:val="Text1"/>
        <w:rPr>
          <w:noProof/>
          <w:lang w:val="en-IE"/>
        </w:rPr>
      </w:pPr>
      <w:r w:rsidRPr="00F76A50">
        <w:rPr>
          <w:noProof/>
          <w:lang w:val="en-IE"/>
        </w:rPr>
        <w:t>(b) paragraph 5 is replaced by the following:</w:t>
      </w:r>
    </w:p>
    <w:p w14:paraId="2C0521FE" w14:textId="77777777" w:rsidR="00C040A7" w:rsidRPr="00F76A50" w:rsidRDefault="006234B7" w:rsidP="00665C74">
      <w:pPr>
        <w:pStyle w:val="Text2"/>
        <w:rPr>
          <w:noProof/>
          <w:lang w:val="en-US" w:eastAsia="de-DE"/>
        </w:rPr>
      </w:pPr>
      <w:r w:rsidRPr="00F76A50">
        <w:rPr>
          <w:noProof/>
          <w:lang w:val="en-US" w:eastAsia="de-DE"/>
        </w:rPr>
        <w:t xml:space="preserve">‘5. Where a public sector body, the Commission, the European Central Bank or a Union body intends to transmit or make data available under paragraph 1, it shall without undue delay </w:t>
      </w:r>
      <w:r w:rsidR="00C040A7" w:rsidRPr="00F76A50">
        <w:rPr>
          <w:noProof/>
          <w:lang w:val="en-US" w:eastAsia="de-DE"/>
        </w:rPr>
        <w:t xml:space="preserve">notify </w:t>
      </w:r>
      <w:r w:rsidRPr="00F76A50">
        <w:rPr>
          <w:noProof/>
          <w:lang w:val="en-US" w:eastAsia="de-DE"/>
        </w:rPr>
        <w:t xml:space="preserve">the data holder from whom the data was received, stating the </w:t>
      </w:r>
      <w:r w:rsidR="00C040A7" w:rsidRPr="00F76A50">
        <w:rPr>
          <w:noProof/>
          <w:lang w:val="en-US" w:eastAsia="de-DE"/>
        </w:rPr>
        <w:t xml:space="preserve">following: </w:t>
      </w:r>
    </w:p>
    <w:p w14:paraId="5BF5E696" w14:textId="77777777" w:rsidR="00C040A7" w:rsidRPr="00C824D2" w:rsidRDefault="001936FC" w:rsidP="001936FC">
      <w:pPr>
        <w:pStyle w:val="Point3"/>
        <w:rPr>
          <w:noProof/>
          <w:lang w:val="en-US" w:eastAsia="de-DE"/>
        </w:rPr>
      </w:pPr>
      <w:r w:rsidRPr="001936FC">
        <w:rPr>
          <w:noProof/>
        </w:rPr>
        <w:t>(a)</w:t>
      </w:r>
      <w:r w:rsidRPr="001936FC">
        <w:rPr>
          <w:noProof/>
        </w:rPr>
        <w:tab/>
      </w:r>
      <w:r w:rsidR="00C040A7" w:rsidRPr="00C824D2">
        <w:rPr>
          <w:noProof/>
          <w:lang w:val="en-US" w:eastAsia="de-DE"/>
        </w:rPr>
        <w:t xml:space="preserve">the </w:t>
      </w:r>
      <w:r w:rsidR="006234B7" w:rsidRPr="00C824D2">
        <w:rPr>
          <w:noProof/>
          <w:lang w:val="en-US" w:eastAsia="de-DE"/>
        </w:rPr>
        <w:t>identity and contact details of the organisation or the individual receiving the data</w:t>
      </w:r>
      <w:r w:rsidR="00C040A7" w:rsidRPr="00C824D2">
        <w:rPr>
          <w:noProof/>
          <w:lang w:val="en-US" w:eastAsia="de-DE"/>
        </w:rPr>
        <w:t xml:space="preserve">; </w:t>
      </w:r>
    </w:p>
    <w:p w14:paraId="039BF61E" w14:textId="77777777" w:rsidR="00C040A7" w:rsidRPr="00F76A50" w:rsidRDefault="001936FC" w:rsidP="001936FC">
      <w:pPr>
        <w:pStyle w:val="Point3"/>
        <w:rPr>
          <w:noProof/>
          <w:lang w:val="en-US" w:eastAsia="de-DE"/>
        </w:rPr>
      </w:pPr>
      <w:r w:rsidRPr="001936FC">
        <w:rPr>
          <w:noProof/>
        </w:rPr>
        <w:t>(b)</w:t>
      </w:r>
      <w:r w:rsidRPr="001936FC">
        <w:rPr>
          <w:noProof/>
        </w:rPr>
        <w:tab/>
      </w:r>
      <w:r w:rsidR="006234B7" w:rsidRPr="00F76A50">
        <w:rPr>
          <w:noProof/>
          <w:lang w:val="en-US" w:eastAsia="de-DE"/>
        </w:rPr>
        <w:t>the purpose of the transmission or making available of the data</w:t>
      </w:r>
      <w:r w:rsidR="00C040A7" w:rsidRPr="00F76A50">
        <w:rPr>
          <w:noProof/>
          <w:lang w:val="en-US" w:eastAsia="de-DE"/>
        </w:rPr>
        <w:t xml:space="preserve">; </w:t>
      </w:r>
    </w:p>
    <w:p w14:paraId="113D8669" w14:textId="77777777" w:rsidR="00C040A7" w:rsidRPr="00F76A50" w:rsidRDefault="001936FC" w:rsidP="001936FC">
      <w:pPr>
        <w:pStyle w:val="Point3"/>
        <w:rPr>
          <w:noProof/>
          <w:lang w:val="en-US" w:eastAsia="de-DE"/>
        </w:rPr>
      </w:pPr>
      <w:r w:rsidRPr="001936FC">
        <w:rPr>
          <w:noProof/>
        </w:rPr>
        <w:t>(c)</w:t>
      </w:r>
      <w:r w:rsidRPr="001936FC">
        <w:rPr>
          <w:noProof/>
        </w:rPr>
        <w:tab/>
      </w:r>
      <w:r w:rsidR="006234B7" w:rsidRPr="00F76A50">
        <w:rPr>
          <w:noProof/>
          <w:lang w:val="en-US" w:eastAsia="de-DE"/>
        </w:rPr>
        <w:t>the period for which the data is to be used and the technical protection</w:t>
      </w:r>
      <w:r w:rsidR="00C040A7" w:rsidRPr="00F76A50">
        <w:rPr>
          <w:noProof/>
          <w:lang w:val="en-US" w:eastAsia="de-DE"/>
        </w:rPr>
        <w:t>;</w:t>
      </w:r>
      <w:r w:rsidR="006234B7" w:rsidRPr="00F76A50">
        <w:rPr>
          <w:noProof/>
          <w:lang w:val="en-US" w:eastAsia="de-DE"/>
        </w:rPr>
        <w:t xml:space="preserve"> </w:t>
      </w:r>
    </w:p>
    <w:p w14:paraId="005A35C0" w14:textId="77777777" w:rsidR="00782A8A" w:rsidRPr="00F76A50" w:rsidRDefault="001936FC" w:rsidP="001936FC">
      <w:pPr>
        <w:pStyle w:val="Point3"/>
        <w:rPr>
          <w:noProof/>
          <w:lang w:eastAsia="de-DE"/>
        </w:rPr>
      </w:pPr>
      <w:r w:rsidRPr="001936FC">
        <w:rPr>
          <w:noProof/>
        </w:rPr>
        <w:t>(d)</w:t>
      </w:r>
      <w:r w:rsidRPr="001936FC">
        <w:rPr>
          <w:noProof/>
        </w:rPr>
        <w:tab/>
      </w:r>
      <w:r w:rsidR="00C040A7" w:rsidRPr="00F76A50">
        <w:rPr>
          <w:noProof/>
          <w:lang w:val="en-US" w:eastAsia="de-DE"/>
        </w:rPr>
        <w:t>the</w:t>
      </w:r>
      <w:r w:rsidR="006234B7" w:rsidRPr="00F76A50">
        <w:rPr>
          <w:noProof/>
          <w:lang w:val="en-US" w:eastAsia="de-DE"/>
        </w:rPr>
        <w:t xml:space="preserve"> organisational measures taken, including where personal data or trade secrets are involved.</w:t>
      </w:r>
      <w:r w:rsidR="00BB6933" w:rsidRPr="00F76A50">
        <w:rPr>
          <w:noProof/>
          <w:lang w:val="en-US" w:eastAsia="de-DE"/>
        </w:rPr>
        <w:t>’</w:t>
      </w:r>
      <w:r w:rsidR="00C040A7" w:rsidRPr="00F76A50">
        <w:rPr>
          <w:noProof/>
          <w:lang w:val="en-US" w:eastAsia="de-DE"/>
        </w:rPr>
        <w:t>;</w:t>
      </w:r>
    </w:p>
    <w:p w14:paraId="1FCCC4CB" w14:textId="77777777" w:rsidR="0078355A" w:rsidRPr="00F76A50" w:rsidRDefault="001936FC" w:rsidP="001936FC">
      <w:pPr>
        <w:pStyle w:val="ManualNumPar1"/>
        <w:rPr>
          <w:noProof/>
          <w:lang w:val="en-IE"/>
        </w:rPr>
      </w:pPr>
      <w:r w:rsidRPr="001936FC">
        <w:rPr>
          <w:noProof/>
        </w:rPr>
        <w:t>14.</w:t>
      </w:r>
      <w:r w:rsidRPr="001936FC">
        <w:rPr>
          <w:noProof/>
        </w:rPr>
        <w:tab/>
      </w:r>
      <w:r w:rsidR="00F72408" w:rsidRPr="00F76A50">
        <w:rPr>
          <w:noProof/>
          <w:lang w:val="en-IE"/>
        </w:rPr>
        <w:t xml:space="preserve">The following </w:t>
      </w:r>
      <w:r w:rsidR="0078355A" w:rsidRPr="00F76A50">
        <w:rPr>
          <w:noProof/>
          <w:lang w:val="en-IE"/>
        </w:rPr>
        <w:t xml:space="preserve">Article 22a </w:t>
      </w:r>
      <w:r w:rsidR="00F72408" w:rsidRPr="00F76A50">
        <w:rPr>
          <w:noProof/>
          <w:lang w:val="en-IE"/>
        </w:rPr>
        <w:t>is inserted</w:t>
      </w:r>
      <w:r w:rsidR="00C040A7" w:rsidRPr="00F76A50">
        <w:rPr>
          <w:noProof/>
          <w:lang w:val="en-IE"/>
        </w:rPr>
        <w:t xml:space="preserve"> before Chapter VI</w:t>
      </w:r>
      <w:r w:rsidR="0078355A" w:rsidRPr="00F76A50">
        <w:rPr>
          <w:noProof/>
          <w:lang w:val="en-IE"/>
        </w:rPr>
        <w:t>:</w:t>
      </w:r>
    </w:p>
    <w:p w14:paraId="0DA66283" w14:textId="77777777" w:rsidR="00F72408" w:rsidRPr="00F76A50" w:rsidRDefault="00BB6933" w:rsidP="00260A31">
      <w:pPr>
        <w:jc w:val="center"/>
        <w:rPr>
          <w:noProof/>
          <w:lang w:val="en-IE"/>
        </w:rPr>
      </w:pPr>
      <w:r w:rsidRPr="00F76A50">
        <w:rPr>
          <w:noProof/>
          <w:lang w:val="en-IE"/>
        </w:rPr>
        <w:t>‘</w:t>
      </w:r>
      <w:r w:rsidR="00F72408" w:rsidRPr="00F76A50">
        <w:rPr>
          <w:iCs/>
          <w:noProof/>
          <w:lang w:val="en-IE"/>
        </w:rPr>
        <w:t>Article 22a</w:t>
      </w:r>
    </w:p>
    <w:p w14:paraId="431DF762" w14:textId="77777777" w:rsidR="00D321CC" w:rsidRPr="00F76A50" w:rsidRDefault="003200BE" w:rsidP="00260A31">
      <w:pPr>
        <w:jc w:val="center"/>
        <w:rPr>
          <w:bCs/>
          <w:i/>
          <w:iCs/>
          <w:noProof/>
          <w:lang w:val="en-IE"/>
        </w:rPr>
      </w:pPr>
      <w:r w:rsidRPr="00F76A50">
        <w:rPr>
          <w:bCs/>
          <w:i/>
          <w:iCs/>
          <w:noProof/>
          <w:lang w:val="en-IE"/>
        </w:rPr>
        <w:t>Right to lodge a c</w:t>
      </w:r>
      <w:r w:rsidR="00D321CC" w:rsidRPr="00F76A50">
        <w:rPr>
          <w:bCs/>
          <w:i/>
          <w:iCs/>
          <w:noProof/>
          <w:lang w:val="en-IE"/>
        </w:rPr>
        <w:t>omplaint</w:t>
      </w:r>
    </w:p>
    <w:p w14:paraId="6FA8427D" w14:textId="77777777" w:rsidR="002467D3" w:rsidRPr="00F76A50" w:rsidRDefault="002467D3" w:rsidP="00665C74">
      <w:pPr>
        <w:pStyle w:val="Text2"/>
        <w:rPr>
          <w:noProof/>
          <w:lang w:val="en-IE"/>
        </w:rPr>
      </w:pPr>
      <w:r w:rsidRPr="00F76A50">
        <w:rPr>
          <w:noProof/>
          <w:lang w:val="en-IE"/>
        </w:rPr>
        <w:t xml:space="preserve">Where a dispute arises concerning a request for data under Article </w:t>
      </w:r>
      <w:r w:rsidR="0078355A" w:rsidRPr="00F76A50">
        <w:rPr>
          <w:noProof/>
          <w:lang w:val="en-IE"/>
        </w:rPr>
        <w:t>1</w:t>
      </w:r>
      <w:r w:rsidR="00CE2D93" w:rsidRPr="00F76A50">
        <w:rPr>
          <w:noProof/>
          <w:lang w:val="en-IE"/>
        </w:rPr>
        <w:t>5a</w:t>
      </w:r>
      <w:r w:rsidRPr="00F76A50">
        <w:rPr>
          <w:noProof/>
          <w:lang w:val="en-IE"/>
        </w:rPr>
        <w:t xml:space="preserve">, including its refusal, modification, the level of compensation, or the transmission or making available of data, the data holder, </w:t>
      </w:r>
      <w:r w:rsidR="00ED6DAC" w:rsidRPr="00F76A50">
        <w:rPr>
          <w:noProof/>
          <w:lang w:val="en-IE"/>
        </w:rPr>
        <w:t xml:space="preserve">the </w:t>
      </w:r>
      <w:r w:rsidRPr="00F76A50">
        <w:rPr>
          <w:noProof/>
          <w:lang w:val="en-IE"/>
        </w:rPr>
        <w:t xml:space="preserve">public sector body, the Commission, the European Central Bank or </w:t>
      </w:r>
      <w:r w:rsidR="003200BE" w:rsidRPr="00F76A50">
        <w:rPr>
          <w:noProof/>
          <w:lang w:val="en-IE"/>
        </w:rPr>
        <w:t xml:space="preserve">the </w:t>
      </w:r>
      <w:r w:rsidRPr="00F76A50">
        <w:rPr>
          <w:noProof/>
          <w:lang w:val="en-IE"/>
        </w:rPr>
        <w:t>Union body may lodge a complaint with the competent authority</w:t>
      </w:r>
      <w:r w:rsidR="00ED6DAC" w:rsidRPr="00F76A50">
        <w:rPr>
          <w:noProof/>
          <w:lang w:val="en-IE"/>
        </w:rPr>
        <w:t>,</w:t>
      </w:r>
      <w:r w:rsidRPr="00F76A50">
        <w:rPr>
          <w:noProof/>
          <w:lang w:val="en-IE"/>
        </w:rPr>
        <w:t xml:space="preserve"> designated pursuant to Article 37</w:t>
      </w:r>
      <w:r w:rsidR="00ED6DAC" w:rsidRPr="00F76A50">
        <w:rPr>
          <w:noProof/>
          <w:lang w:val="en-IE"/>
        </w:rPr>
        <w:t>,</w:t>
      </w:r>
      <w:r w:rsidRPr="00F76A50">
        <w:rPr>
          <w:noProof/>
          <w:lang w:val="en-IE"/>
        </w:rPr>
        <w:t xml:space="preserve"> of the Member State where the data holder is established.</w:t>
      </w:r>
      <w:r w:rsidR="00BB6933" w:rsidRPr="00F76A50">
        <w:rPr>
          <w:noProof/>
          <w:lang w:val="en-IE"/>
        </w:rPr>
        <w:t>’</w:t>
      </w:r>
      <w:r w:rsidR="00CE4FD9" w:rsidRPr="00F76A50">
        <w:rPr>
          <w:noProof/>
          <w:lang w:val="en-IE"/>
        </w:rPr>
        <w:t>;</w:t>
      </w:r>
    </w:p>
    <w:p w14:paraId="250BB816" w14:textId="77777777" w:rsidR="00C6750C" w:rsidRPr="00F76A50" w:rsidRDefault="001936FC" w:rsidP="001936FC">
      <w:pPr>
        <w:pStyle w:val="ManualNumPar1"/>
        <w:rPr>
          <w:noProof/>
          <w:lang w:val="en-IE"/>
        </w:rPr>
      </w:pPr>
      <w:r w:rsidRPr="001936FC">
        <w:rPr>
          <w:noProof/>
        </w:rPr>
        <w:t>15.</w:t>
      </w:r>
      <w:r w:rsidRPr="001936FC">
        <w:rPr>
          <w:noProof/>
        </w:rPr>
        <w:tab/>
      </w:r>
      <w:r w:rsidR="003C401C" w:rsidRPr="00F76A50">
        <w:rPr>
          <w:noProof/>
          <w:lang w:val="en-IE"/>
        </w:rPr>
        <w:t>i</w:t>
      </w:r>
      <w:r w:rsidR="004B1A5B" w:rsidRPr="00F76A50">
        <w:rPr>
          <w:noProof/>
          <w:lang w:val="en-IE"/>
        </w:rPr>
        <w:t xml:space="preserve">n </w:t>
      </w:r>
      <w:r w:rsidR="1368E76F" w:rsidRPr="00F76A50">
        <w:rPr>
          <w:noProof/>
          <w:lang w:val="en-IE"/>
        </w:rPr>
        <w:t>A</w:t>
      </w:r>
      <w:r w:rsidR="00322632" w:rsidRPr="00F76A50">
        <w:rPr>
          <w:noProof/>
          <w:lang w:val="en-IE"/>
        </w:rPr>
        <w:t>rticle 3</w:t>
      </w:r>
      <w:r w:rsidR="00D654A5" w:rsidRPr="00F76A50">
        <w:rPr>
          <w:noProof/>
          <w:lang w:val="en-IE"/>
        </w:rPr>
        <w:t>1</w:t>
      </w:r>
      <w:r w:rsidR="00322632" w:rsidRPr="00F76A50">
        <w:rPr>
          <w:noProof/>
          <w:lang w:val="en-IE"/>
        </w:rPr>
        <w:t>, the following paragraph</w:t>
      </w:r>
      <w:r w:rsidR="00152FB8" w:rsidRPr="00F76A50">
        <w:rPr>
          <w:noProof/>
          <w:lang w:val="en-IE"/>
        </w:rPr>
        <w:t>s</w:t>
      </w:r>
      <w:r w:rsidR="00322632" w:rsidRPr="00F76A50">
        <w:rPr>
          <w:noProof/>
          <w:lang w:val="en-IE"/>
        </w:rPr>
        <w:t xml:space="preserve"> 1a </w:t>
      </w:r>
      <w:r w:rsidR="00726F74" w:rsidRPr="00F76A50">
        <w:rPr>
          <w:noProof/>
          <w:lang w:val="en-IE"/>
        </w:rPr>
        <w:t>and 1b</w:t>
      </w:r>
      <w:r w:rsidR="0070255C" w:rsidRPr="00F76A50">
        <w:rPr>
          <w:noProof/>
          <w:lang w:val="en-IE"/>
        </w:rPr>
        <w:t xml:space="preserve"> </w:t>
      </w:r>
      <w:r w:rsidR="00726F74" w:rsidRPr="00F76A50">
        <w:rPr>
          <w:noProof/>
          <w:lang w:val="en-IE"/>
        </w:rPr>
        <w:t>are</w:t>
      </w:r>
      <w:r w:rsidR="00322632" w:rsidRPr="00F76A50">
        <w:rPr>
          <w:noProof/>
          <w:lang w:val="en-IE"/>
        </w:rPr>
        <w:t xml:space="preserve"> inserted: </w:t>
      </w:r>
    </w:p>
    <w:p w14:paraId="4DA1F570" w14:textId="77777777" w:rsidR="00AE7466" w:rsidRPr="00F76A50" w:rsidRDefault="00E475A2" w:rsidP="00665C74">
      <w:pPr>
        <w:pStyle w:val="Text2"/>
        <w:rPr>
          <w:noProof/>
        </w:rPr>
      </w:pPr>
      <w:r w:rsidRPr="00F76A50">
        <w:rPr>
          <w:noProof/>
          <w:lang w:val="en-IE"/>
        </w:rPr>
        <w:t>‘</w:t>
      </w:r>
      <w:r w:rsidR="00B04C52" w:rsidRPr="00F76A50">
        <w:rPr>
          <w:noProof/>
          <w:lang w:val="en-IE"/>
        </w:rPr>
        <w:t xml:space="preserve">1a. </w:t>
      </w:r>
      <w:r w:rsidR="00320381" w:rsidRPr="00F76A50">
        <w:rPr>
          <w:noProof/>
          <w:lang w:val="en-IE"/>
        </w:rPr>
        <w:t xml:space="preserve">The </w:t>
      </w:r>
      <w:r w:rsidR="00AE7466" w:rsidRPr="00F76A50">
        <w:rPr>
          <w:noProof/>
          <w:lang w:val="en-IE"/>
        </w:rPr>
        <w:t>obligations laid down in Chapter VI</w:t>
      </w:r>
      <w:r w:rsidR="00320381" w:rsidRPr="00F76A50">
        <w:rPr>
          <w:noProof/>
          <w:lang w:val="en-IE"/>
        </w:rPr>
        <w:t>, with the exception of Article 29,</w:t>
      </w:r>
      <w:r w:rsidR="00AE7466" w:rsidRPr="00F76A50">
        <w:rPr>
          <w:noProof/>
          <w:lang w:val="en-IE"/>
        </w:rPr>
        <w:t xml:space="preserve"> and </w:t>
      </w:r>
      <w:r w:rsidR="00320381" w:rsidRPr="00F76A50">
        <w:rPr>
          <w:noProof/>
          <w:lang w:val="en-IE"/>
        </w:rPr>
        <w:t>in</w:t>
      </w:r>
      <w:r w:rsidR="00AE7466" w:rsidRPr="00F76A50">
        <w:rPr>
          <w:noProof/>
          <w:lang w:val="en-IE"/>
        </w:rPr>
        <w:t xml:space="preserve"> Article 34 shall not apply to data processing services </w:t>
      </w:r>
      <w:r w:rsidR="068128E2" w:rsidRPr="00F76A50">
        <w:rPr>
          <w:noProof/>
          <w:lang w:val="en-IE"/>
        </w:rPr>
        <w:t>other than those referred to in Article 30</w:t>
      </w:r>
      <w:r w:rsidR="00320381" w:rsidRPr="00F76A50">
        <w:rPr>
          <w:noProof/>
          <w:lang w:val="en-IE"/>
        </w:rPr>
        <w:t>(1)</w:t>
      </w:r>
      <w:r w:rsidR="068128E2" w:rsidRPr="00F76A50">
        <w:rPr>
          <w:noProof/>
          <w:lang w:val="en-IE"/>
        </w:rPr>
        <w:t xml:space="preserve">, </w:t>
      </w:r>
      <w:r w:rsidR="00AE7466" w:rsidRPr="00F76A50">
        <w:rPr>
          <w:noProof/>
          <w:lang w:val="en-IE"/>
        </w:rPr>
        <w:t xml:space="preserve">where the majority of features and functionalities of the data processing service </w:t>
      </w:r>
      <w:r w:rsidR="006A6CB3" w:rsidRPr="00F76A50">
        <w:rPr>
          <w:noProof/>
          <w:lang w:val="en-IE"/>
        </w:rPr>
        <w:t xml:space="preserve">has been adapted by the provider </w:t>
      </w:r>
      <w:r w:rsidR="00D75014" w:rsidRPr="00F76A50">
        <w:rPr>
          <w:noProof/>
          <w:lang w:val="en-IE"/>
        </w:rPr>
        <w:t>to</w:t>
      </w:r>
      <w:r w:rsidR="006A6CB3" w:rsidRPr="00F76A50">
        <w:rPr>
          <w:noProof/>
          <w:lang w:val="en-IE"/>
        </w:rPr>
        <w:t xml:space="preserve"> the specific needs of the customer</w:t>
      </w:r>
      <w:r w:rsidR="00AE7466" w:rsidRPr="00F76A50">
        <w:rPr>
          <w:noProof/>
          <w:lang w:val="en-IE"/>
        </w:rPr>
        <w:t xml:space="preserve">, if the provision of such services is based on a contract </w:t>
      </w:r>
      <w:r w:rsidR="00966357" w:rsidRPr="00F76A50">
        <w:rPr>
          <w:noProof/>
          <w:lang w:val="en-IE"/>
        </w:rPr>
        <w:t xml:space="preserve">concluded </w:t>
      </w:r>
      <w:r w:rsidR="00AE7466" w:rsidRPr="00F76A50">
        <w:rPr>
          <w:noProof/>
          <w:lang w:val="en-IE"/>
        </w:rPr>
        <w:t xml:space="preserve">before </w:t>
      </w:r>
      <w:r w:rsidR="00543D67" w:rsidRPr="00F76A50">
        <w:rPr>
          <w:noProof/>
          <w:lang w:val="en-IE"/>
        </w:rPr>
        <w:t xml:space="preserve">or on </w:t>
      </w:r>
      <w:r w:rsidR="00AE7466" w:rsidRPr="00F76A50">
        <w:rPr>
          <w:noProof/>
          <w:lang w:val="en-IE"/>
        </w:rPr>
        <w:t>12 September 2025.</w:t>
      </w:r>
      <w:r w:rsidR="00AE7466" w:rsidRPr="00F76A50">
        <w:rPr>
          <w:noProof/>
        </w:rPr>
        <w:t> </w:t>
      </w:r>
    </w:p>
    <w:p w14:paraId="5951B489" w14:textId="77777777" w:rsidR="00AE7466" w:rsidRPr="00F76A50" w:rsidRDefault="00AE7466" w:rsidP="00665C74">
      <w:pPr>
        <w:pStyle w:val="Text2"/>
        <w:rPr>
          <w:noProof/>
          <w:lang w:val="en-IE"/>
        </w:rPr>
      </w:pPr>
      <w:r w:rsidRPr="00F76A50">
        <w:rPr>
          <w:noProof/>
          <w:lang w:val="en-IE"/>
        </w:rPr>
        <w:t xml:space="preserve">The provider of such </w:t>
      </w:r>
      <w:r w:rsidR="00320381" w:rsidRPr="00F76A50">
        <w:rPr>
          <w:noProof/>
          <w:lang w:val="en-IE"/>
        </w:rPr>
        <w:t>data processing</w:t>
      </w:r>
      <w:r w:rsidRPr="00F76A50">
        <w:rPr>
          <w:noProof/>
          <w:lang w:val="en-IE"/>
        </w:rPr>
        <w:t xml:space="preserve"> services shall not be required to renegotiate or amend a contract for the provision of </w:t>
      </w:r>
      <w:r w:rsidR="00320381" w:rsidRPr="00F76A50">
        <w:rPr>
          <w:noProof/>
          <w:lang w:val="en-IE"/>
        </w:rPr>
        <w:t>th</w:t>
      </w:r>
      <w:r w:rsidR="00251A35" w:rsidRPr="00F76A50">
        <w:rPr>
          <w:noProof/>
          <w:lang w:val="en-IE"/>
        </w:rPr>
        <w:t>ose</w:t>
      </w:r>
      <w:r w:rsidRPr="00F76A50">
        <w:rPr>
          <w:noProof/>
          <w:lang w:val="en-IE"/>
        </w:rPr>
        <w:t xml:space="preserve"> services</w:t>
      </w:r>
      <w:r w:rsidR="00320381" w:rsidRPr="00F76A50">
        <w:rPr>
          <w:noProof/>
          <w:lang w:val="en-IE"/>
        </w:rPr>
        <w:t xml:space="preserve"> before its expiry</w:t>
      </w:r>
      <w:r w:rsidRPr="00F76A50">
        <w:rPr>
          <w:noProof/>
          <w:lang w:val="en-IE"/>
        </w:rPr>
        <w:t xml:space="preserve"> if </w:t>
      </w:r>
      <w:r w:rsidR="00320381" w:rsidRPr="00F76A50">
        <w:rPr>
          <w:noProof/>
          <w:lang w:val="en-IE"/>
        </w:rPr>
        <w:t xml:space="preserve">that </w:t>
      </w:r>
      <w:r w:rsidRPr="00F76A50">
        <w:rPr>
          <w:noProof/>
          <w:lang w:val="en-IE"/>
        </w:rPr>
        <w:t xml:space="preserve">contract was </w:t>
      </w:r>
      <w:r w:rsidR="00320381" w:rsidRPr="00F76A50">
        <w:rPr>
          <w:noProof/>
          <w:lang w:val="en-IE"/>
        </w:rPr>
        <w:t xml:space="preserve">concluded </w:t>
      </w:r>
      <w:r w:rsidRPr="00F76A50">
        <w:rPr>
          <w:noProof/>
          <w:lang w:val="en-IE"/>
        </w:rPr>
        <w:t xml:space="preserve">before or on 12 September 2025. Any contractual provision </w:t>
      </w:r>
      <w:r w:rsidR="00AF316A" w:rsidRPr="00F76A50">
        <w:rPr>
          <w:noProof/>
          <w:lang w:val="en-IE"/>
        </w:rPr>
        <w:t>contain</w:t>
      </w:r>
      <w:r w:rsidR="00353E4E" w:rsidRPr="00F76A50">
        <w:rPr>
          <w:noProof/>
          <w:lang w:val="en-IE"/>
        </w:rPr>
        <w:t xml:space="preserve">ed in </w:t>
      </w:r>
      <w:r w:rsidR="00044AC0" w:rsidRPr="00F76A50">
        <w:rPr>
          <w:noProof/>
          <w:lang w:val="en-IE"/>
        </w:rPr>
        <w:t>that</w:t>
      </w:r>
      <w:r w:rsidR="00353E4E" w:rsidRPr="00F76A50">
        <w:rPr>
          <w:noProof/>
          <w:lang w:val="en-IE"/>
        </w:rPr>
        <w:t xml:space="preserve"> contract</w:t>
      </w:r>
      <w:r w:rsidRPr="00F76A50">
        <w:rPr>
          <w:noProof/>
          <w:lang w:val="en-IE"/>
        </w:rPr>
        <w:t xml:space="preserve"> </w:t>
      </w:r>
      <w:r w:rsidR="00D478D3" w:rsidRPr="00F76A50">
        <w:rPr>
          <w:noProof/>
          <w:lang w:val="en-IE"/>
        </w:rPr>
        <w:t xml:space="preserve">that is </w:t>
      </w:r>
      <w:r w:rsidRPr="00F76A50">
        <w:rPr>
          <w:noProof/>
          <w:lang w:val="en-IE"/>
        </w:rPr>
        <w:t>contrary to Article 29</w:t>
      </w:r>
      <w:r w:rsidR="001B10C3" w:rsidRPr="00F76A50">
        <w:rPr>
          <w:noProof/>
          <w:lang w:val="en-IE"/>
        </w:rPr>
        <w:t xml:space="preserve">(1), (2), </w:t>
      </w:r>
      <w:r w:rsidR="00D17015" w:rsidRPr="00F76A50">
        <w:rPr>
          <w:noProof/>
          <w:lang w:val="en-IE"/>
        </w:rPr>
        <w:t>or (3)</w:t>
      </w:r>
      <w:r w:rsidRPr="00F76A50">
        <w:rPr>
          <w:noProof/>
          <w:lang w:val="en-IE"/>
        </w:rPr>
        <w:t xml:space="preserve"> shall be </w:t>
      </w:r>
      <w:r w:rsidR="00D17015" w:rsidRPr="00F76A50">
        <w:rPr>
          <w:noProof/>
          <w:lang w:val="en-IE"/>
        </w:rPr>
        <w:t>considered</w:t>
      </w:r>
      <w:r w:rsidRPr="00F76A50">
        <w:rPr>
          <w:noProof/>
          <w:lang w:val="en-IE"/>
        </w:rPr>
        <w:t xml:space="preserve"> null and void.</w:t>
      </w:r>
      <w:r w:rsidRPr="00F76A50">
        <w:rPr>
          <w:noProof/>
        </w:rPr>
        <w:t> </w:t>
      </w:r>
    </w:p>
    <w:p w14:paraId="2E87C65C" w14:textId="77777777" w:rsidR="00D70B77" w:rsidRPr="00F76A50" w:rsidRDefault="00D654A5" w:rsidP="00665C74">
      <w:pPr>
        <w:pStyle w:val="Text2"/>
        <w:rPr>
          <w:noProof/>
        </w:rPr>
      </w:pPr>
      <w:r w:rsidRPr="00F76A50">
        <w:rPr>
          <w:noProof/>
          <w:lang w:val="en-IE"/>
        </w:rPr>
        <w:t xml:space="preserve">1b. </w:t>
      </w:r>
      <w:r w:rsidR="000A7B29" w:rsidRPr="00F76A50">
        <w:rPr>
          <w:noProof/>
          <w:lang w:val="en-IE"/>
        </w:rPr>
        <w:t>A</w:t>
      </w:r>
      <w:r w:rsidR="00D70B77" w:rsidRPr="00F76A50">
        <w:rPr>
          <w:noProof/>
          <w:lang w:val="en-IE"/>
        </w:rPr>
        <w:t xml:space="preserve"> provider of a data processing service</w:t>
      </w:r>
      <w:r w:rsidR="005D4898" w:rsidRPr="00F76A50">
        <w:rPr>
          <w:noProof/>
          <w:lang w:val="en-IE"/>
        </w:rPr>
        <w:t xml:space="preserve"> </w:t>
      </w:r>
      <w:r w:rsidR="00D70B77" w:rsidRPr="00F76A50">
        <w:rPr>
          <w:noProof/>
          <w:lang w:val="en-IE"/>
        </w:rPr>
        <w:t>may include</w:t>
      </w:r>
      <w:r w:rsidR="58054FC5" w:rsidRPr="00F76A50">
        <w:rPr>
          <w:noProof/>
          <w:lang w:val="en-IE"/>
        </w:rPr>
        <w:t xml:space="preserve"> </w:t>
      </w:r>
      <w:r w:rsidR="00D624AC" w:rsidRPr="00F76A50">
        <w:rPr>
          <w:noProof/>
          <w:lang w:val="en-IE"/>
        </w:rPr>
        <w:t>provision</w:t>
      </w:r>
      <w:r w:rsidR="005D4898" w:rsidRPr="00F76A50">
        <w:rPr>
          <w:noProof/>
          <w:lang w:val="en-IE"/>
        </w:rPr>
        <w:t>s</w:t>
      </w:r>
      <w:r w:rsidR="00D624AC" w:rsidRPr="00F76A50">
        <w:rPr>
          <w:noProof/>
          <w:lang w:val="en-IE"/>
        </w:rPr>
        <w:t xml:space="preserve"> on</w:t>
      </w:r>
      <w:r w:rsidR="005D4898" w:rsidRPr="00F76A50">
        <w:rPr>
          <w:noProof/>
          <w:lang w:val="en-IE"/>
        </w:rPr>
        <w:t xml:space="preserve"> proportionate</w:t>
      </w:r>
      <w:r w:rsidR="00D624AC" w:rsidRPr="00F76A50">
        <w:rPr>
          <w:noProof/>
          <w:lang w:val="en-IE"/>
        </w:rPr>
        <w:t xml:space="preserve"> early termination penalties</w:t>
      </w:r>
      <w:r w:rsidR="58054FC5" w:rsidRPr="00F76A50">
        <w:rPr>
          <w:noProof/>
          <w:lang w:val="en-IE"/>
        </w:rPr>
        <w:t xml:space="preserve"> in a contract of fixed duration on the provision of data processing services other than those referred to in Article 30</w:t>
      </w:r>
      <w:r w:rsidR="00C737C3" w:rsidRPr="00F76A50">
        <w:rPr>
          <w:noProof/>
          <w:lang w:val="en-IE"/>
        </w:rPr>
        <w:t>(1).</w:t>
      </w:r>
    </w:p>
    <w:p w14:paraId="29D1820D" w14:textId="77777777" w:rsidR="00D70B77" w:rsidRPr="00F76A50" w:rsidRDefault="00D70B77" w:rsidP="00665C74">
      <w:pPr>
        <w:pStyle w:val="Text2"/>
        <w:rPr>
          <w:noProof/>
        </w:rPr>
      </w:pPr>
      <w:r w:rsidRPr="00F76A50">
        <w:rPr>
          <w:noProof/>
          <w:lang w:val="en-IE"/>
        </w:rPr>
        <w:t>W</w:t>
      </w:r>
      <w:r w:rsidR="1450B912" w:rsidRPr="00F76A50">
        <w:rPr>
          <w:noProof/>
          <w:lang w:val="en-IE"/>
        </w:rPr>
        <w:t xml:space="preserve">here the provider of data processing service is a small and medium-sized enterprise or a small mid-cap, </w:t>
      </w:r>
      <w:r w:rsidRPr="00F76A50">
        <w:rPr>
          <w:noProof/>
          <w:lang w:val="en-IE"/>
        </w:rPr>
        <w:t>the obligations laid down in Chapter VI</w:t>
      </w:r>
      <w:r w:rsidR="00722F76" w:rsidRPr="00F76A50">
        <w:rPr>
          <w:noProof/>
          <w:lang w:val="en-IE"/>
        </w:rPr>
        <w:t>, with the exception of Article 29,</w:t>
      </w:r>
      <w:r w:rsidRPr="00F76A50">
        <w:rPr>
          <w:noProof/>
          <w:lang w:val="en-IE"/>
        </w:rPr>
        <w:t xml:space="preserve"> and </w:t>
      </w:r>
      <w:r w:rsidR="00722F76" w:rsidRPr="00F76A50">
        <w:rPr>
          <w:noProof/>
          <w:lang w:val="en-IE"/>
        </w:rPr>
        <w:t>in</w:t>
      </w:r>
      <w:r w:rsidRPr="00F76A50">
        <w:rPr>
          <w:noProof/>
          <w:lang w:val="en-IE"/>
        </w:rPr>
        <w:t xml:space="preserve"> Article 34 shall not apply to data processing services</w:t>
      </w:r>
      <w:r w:rsidR="00683B74" w:rsidRPr="00F76A50">
        <w:rPr>
          <w:noProof/>
          <w:lang w:val="en-IE"/>
        </w:rPr>
        <w:t xml:space="preserve"> other than those referred to in Article 30</w:t>
      </w:r>
      <w:r w:rsidR="00722F76" w:rsidRPr="00F76A50">
        <w:rPr>
          <w:noProof/>
          <w:lang w:val="en-IE"/>
        </w:rPr>
        <w:t>(1)</w:t>
      </w:r>
      <w:r w:rsidRPr="00F76A50">
        <w:rPr>
          <w:noProof/>
          <w:lang w:val="en-IE"/>
        </w:rPr>
        <w:t xml:space="preserve">, if the provision of such services is based on a contract </w:t>
      </w:r>
      <w:r w:rsidR="00722F76" w:rsidRPr="00F76A50">
        <w:rPr>
          <w:noProof/>
          <w:lang w:val="en-IE"/>
        </w:rPr>
        <w:t xml:space="preserve">concluded </w:t>
      </w:r>
      <w:r w:rsidRPr="00F76A50">
        <w:rPr>
          <w:noProof/>
          <w:lang w:val="en-IE"/>
        </w:rPr>
        <w:t xml:space="preserve">before </w:t>
      </w:r>
      <w:r w:rsidR="63D000D7" w:rsidRPr="00F76A50">
        <w:rPr>
          <w:noProof/>
          <w:lang w:val="en-IE"/>
        </w:rPr>
        <w:t xml:space="preserve">or on </w:t>
      </w:r>
      <w:r w:rsidRPr="00F76A50">
        <w:rPr>
          <w:noProof/>
          <w:lang w:val="en-IE"/>
        </w:rPr>
        <w:t>12 September 2025.</w:t>
      </w:r>
      <w:r w:rsidRPr="00F76A50">
        <w:rPr>
          <w:noProof/>
        </w:rPr>
        <w:t> </w:t>
      </w:r>
    </w:p>
    <w:p w14:paraId="65770343" w14:textId="77777777" w:rsidR="00D70B77" w:rsidRPr="00F76A50" w:rsidRDefault="00D70B77" w:rsidP="00665C74">
      <w:pPr>
        <w:pStyle w:val="Text2"/>
        <w:rPr>
          <w:noProof/>
        </w:rPr>
      </w:pPr>
      <w:r w:rsidRPr="00F76A50">
        <w:rPr>
          <w:noProof/>
          <w:lang w:val="en-IE"/>
        </w:rPr>
        <w:t xml:space="preserve">Where the provider of a data processing service is a </w:t>
      </w:r>
      <w:r w:rsidR="4A1A79F1" w:rsidRPr="00F76A50">
        <w:rPr>
          <w:noProof/>
          <w:lang w:val="en-IE"/>
        </w:rPr>
        <w:t xml:space="preserve">small and medium-sized enterprise or a </w:t>
      </w:r>
      <w:r w:rsidRPr="00F76A50">
        <w:rPr>
          <w:noProof/>
          <w:lang w:val="en-IE"/>
        </w:rPr>
        <w:t>small mid-cap, the provider shall not be required to renegotiate or amend a contract for the provision of a data processing service</w:t>
      </w:r>
      <w:r w:rsidR="0FB75EC9" w:rsidRPr="00F76A50">
        <w:rPr>
          <w:noProof/>
          <w:lang w:val="en-IE"/>
        </w:rPr>
        <w:t xml:space="preserve"> other than those referred to in Article 30</w:t>
      </w:r>
      <w:r w:rsidR="00711BAD" w:rsidRPr="00F76A50">
        <w:rPr>
          <w:noProof/>
          <w:lang w:val="en-IE"/>
        </w:rPr>
        <w:t>(1)</w:t>
      </w:r>
      <w:r w:rsidR="0FB75EC9" w:rsidRPr="00F76A50">
        <w:rPr>
          <w:noProof/>
          <w:lang w:val="en-IE"/>
        </w:rPr>
        <w:t xml:space="preserve"> </w:t>
      </w:r>
      <w:r w:rsidR="00711BAD" w:rsidRPr="00F76A50">
        <w:rPr>
          <w:noProof/>
          <w:lang w:val="en-IE"/>
        </w:rPr>
        <w:t>before its expiry</w:t>
      </w:r>
      <w:r w:rsidR="0FB75EC9" w:rsidRPr="00F76A50">
        <w:rPr>
          <w:noProof/>
          <w:lang w:val="en-IE"/>
        </w:rPr>
        <w:t xml:space="preserve"> 1</w:t>
      </w:r>
      <w:r w:rsidRPr="00F76A50">
        <w:rPr>
          <w:noProof/>
          <w:lang w:val="en-IE"/>
        </w:rPr>
        <w:t xml:space="preserve"> if </w:t>
      </w:r>
      <w:r w:rsidR="00711BAD" w:rsidRPr="00F76A50">
        <w:rPr>
          <w:noProof/>
          <w:lang w:val="en-IE"/>
        </w:rPr>
        <w:t xml:space="preserve">that </w:t>
      </w:r>
      <w:r w:rsidRPr="00F76A50">
        <w:rPr>
          <w:noProof/>
          <w:lang w:val="en-IE"/>
        </w:rPr>
        <w:t xml:space="preserve">contract was </w:t>
      </w:r>
      <w:r w:rsidR="00711BAD" w:rsidRPr="00F76A50">
        <w:rPr>
          <w:noProof/>
          <w:lang w:val="en-IE"/>
        </w:rPr>
        <w:t xml:space="preserve">concluded </w:t>
      </w:r>
      <w:r w:rsidRPr="00F76A50">
        <w:rPr>
          <w:noProof/>
          <w:lang w:val="en-IE"/>
        </w:rPr>
        <w:t xml:space="preserve">before or on 12 September 2025. Any contractual provision </w:t>
      </w:r>
      <w:r w:rsidR="00044AC0" w:rsidRPr="00F76A50">
        <w:rPr>
          <w:noProof/>
          <w:lang w:val="en-IE"/>
        </w:rPr>
        <w:t>contained in that</w:t>
      </w:r>
      <w:r w:rsidRPr="00F76A50">
        <w:rPr>
          <w:noProof/>
          <w:lang w:val="en-IE"/>
        </w:rPr>
        <w:t xml:space="preserve"> </w:t>
      </w:r>
      <w:r w:rsidR="00443EFE" w:rsidRPr="00F76A50">
        <w:rPr>
          <w:noProof/>
          <w:lang w:val="en-IE"/>
        </w:rPr>
        <w:t>contract that is</w:t>
      </w:r>
      <w:r w:rsidRPr="00F76A50">
        <w:rPr>
          <w:noProof/>
          <w:lang w:val="en-IE"/>
        </w:rPr>
        <w:t xml:space="preserve"> contrary to Article 29</w:t>
      </w:r>
      <w:r w:rsidR="00AF5C75" w:rsidRPr="00F76A50">
        <w:rPr>
          <w:noProof/>
          <w:lang w:val="en-IE"/>
        </w:rPr>
        <w:t>(1), (2), or (3) shall be considered null and void.</w:t>
      </w:r>
      <w:r w:rsidR="00D47B31" w:rsidRPr="00F76A50">
        <w:rPr>
          <w:noProof/>
          <w:lang w:val="en-IE"/>
        </w:rPr>
        <w:t>’</w:t>
      </w:r>
      <w:r w:rsidR="0036177D" w:rsidRPr="00F76A50">
        <w:rPr>
          <w:noProof/>
          <w:lang w:val="en-IE"/>
        </w:rPr>
        <w:t>;</w:t>
      </w:r>
      <w:r w:rsidRPr="00F76A50">
        <w:rPr>
          <w:noProof/>
        </w:rPr>
        <w:t> </w:t>
      </w:r>
    </w:p>
    <w:p w14:paraId="21C519AD" w14:textId="77777777" w:rsidR="00C07DC3" w:rsidRPr="00F76A50" w:rsidRDefault="001936FC" w:rsidP="001936FC">
      <w:pPr>
        <w:pStyle w:val="ManualNumPar1"/>
        <w:rPr>
          <w:noProof/>
          <w:lang w:val="en-IE"/>
        </w:rPr>
      </w:pPr>
      <w:r w:rsidRPr="001936FC">
        <w:rPr>
          <w:noProof/>
        </w:rPr>
        <w:t>16.</w:t>
      </w:r>
      <w:r w:rsidRPr="001936FC">
        <w:rPr>
          <w:noProof/>
        </w:rPr>
        <w:tab/>
      </w:r>
      <w:r w:rsidR="00367C12" w:rsidRPr="00F76A50">
        <w:rPr>
          <w:noProof/>
          <w:lang w:val="en-IE"/>
        </w:rPr>
        <w:t>Article 32</w:t>
      </w:r>
      <w:r w:rsidR="00C07DC3" w:rsidRPr="00F76A50">
        <w:rPr>
          <w:noProof/>
          <w:lang w:val="en-IE"/>
        </w:rPr>
        <w:t xml:space="preserve"> is amended as follows:</w:t>
      </w:r>
    </w:p>
    <w:p w14:paraId="2176D0C0" w14:textId="77777777" w:rsidR="00367C12" w:rsidRPr="00F76A50" w:rsidRDefault="00EA5655" w:rsidP="00BB04C4">
      <w:pPr>
        <w:pStyle w:val="Text1"/>
        <w:rPr>
          <w:noProof/>
          <w:lang w:val="en-IE"/>
        </w:rPr>
      </w:pPr>
      <w:r w:rsidRPr="00F76A50">
        <w:rPr>
          <w:noProof/>
          <w:lang w:val="en-IE"/>
        </w:rPr>
        <w:t xml:space="preserve">(a) </w:t>
      </w:r>
      <w:r w:rsidR="00C531CB" w:rsidRPr="00F76A50">
        <w:rPr>
          <w:noProof/>
          <w:lang w:val="en-IE"/>
        </w:rPr>
        <w:t xml:space="preserve">paragraph 1 </w:t>
      </w:r>
      <w:r w:rsidR="00965929" w:rsidRPr="00F76A50">
        <w:rPr>
          <w:noProof/>
          <w:lang w:val="en-IE"/>
        </w:rPr>
        <w:t>and 2 are</w:t>
      </w:r>
      <w:r w:rsidR="00634775" w:rsidRPr="00F76A50">
        <w:rPr>
          <w:noProof/>
          <w:lang w:val="en-IE"/>
        </w:rPr>
        <w:t xml:space="preserve"> replaced by the following</w:t>
      </w:r>
      <w:r w:rsidR="0078355A" w:rsidRPr="00F76A50">
        <w:rPr>
          <w:noProof/>
          <w:lang w:val="en-IE"/>
        </w:rPr>
        <w:t>:</w:t>
      </w:r>
      <w:r w:rsidR="00367C12" w:rsidRPr="00F76A50">
        <w:rPr>
          <w:noProof/>
          <w:lang w:val="en-IE"/>
        </w:rPr>
        <w:t xml:space="preserve"> </w:t>
      </w:r>
    </w:p>
    <w:p w14:paraId="6633137D" w14:textId="77777777" w:rsidR="00985EC8" w:rsidRPr="00F76A50" w:rsidRDefault="00985EC8" w:rsidP="00665C74">
      <w:pPr>
        <w:pStyle w:val="Text2"/>
        <w:rPr>
          <w:noProof/>
          <w:lang w:val="en-IE"/>
        </w:rPr>
      </w:pPr>
      <w:r w:rsidRPr="00F76A50">
        <w:rPr>
          <w:noProof/>
          <w:lang w:val="en-IE"/>
        </w:rPr>
        <w:t xml:space="preserve">‘1. Providers of data processing services, </w:t>
      </w:r>
      <w:r w:rsidR="008C114E" w:rsidRPr="00F76A50">
        <w:rPr>
          <w:noProof/>
          <w:lang w:val="en-IE"/>
        </w:rPr>
        <w:t xml:space="preserve">the </w:t>
      </w:r>
      <w:r w:rsidR="008C114E" w:rsidRPr="00F76A50">
        <w:rPr>
          <w:noProof/>
        </w:rPr>
        <w:t>public sector body</w:t>
      </w:r>
      <w:r w:rsidR="009763BA" w:rsidRPr="00F76A50">
        <w:rPr>
          <w:noProof/>
        </w:rPr>
        <w:t xml:space="preserve"> making available data </w:t>
      </w:r>
      <w:r w:rsidR="2E501F08" w:rsidRPr="00F76A50">
        <w:rPr>
          <w:noProof/>
        </w:rPr>
        <w:t>or documents</w:t>
      </w:r>
      <w:r w:rsidR="0151453A" w:rsidRPr="00F76A50">
        <w:rPr>
          <w:noProof/>
        </w:rPr>
        <w:t xml:space="preserve"> </w:t>
      </w:r>
      <w:r w:rsidR="009763BA" w:rsidRPr="00F76A50">
        <w:rPr>
          <w:noProof/>
        </w:rPr>
        <w:t xml:space="preserve">in accordance with </w:t>
      </w:r>
      <w:r w:rsidR="5C0C74CD" w:rsidRPr="00F76A50">
        <w:rPr>
          <w:noProof/>
        </w:rPr>
        <w:t>Chapter VII</w:t>
      </w:r>
      <w:r w:rsidR="000A2DA1" w:rsidRPr="00F76A50">
        <w:rPr>
          <w:noProof/>
        </w:rPr>
        <w:t>c</w:t>
      </w:r>
      <w:r w:rsidR="5C0C74CD" w:rsidRPr="00F76A50">
        <w:rPr>
          <w:noProof/>
        </w:rPr>
        <w:t xml:space="preserve"> S</w:t>
      </w:r>
      <w:r w:rsidR="33BC68F6" w:rsidRPr="00F76A50">
        <w:rPr>
          <w:noProof/>
        </w:rPr>
        <w:t>ection 3</w:t>
      </w:r>
      <w:r w:rsidR="008C114E" w:rsidRPr="00F76A50">
        <w:rPr>
          <w:noProof/>
        </w:rPr>
        <w:t>, the natural or legal person to which the right to re-use data</w:t>
      </w:r>
      <w:r w:rsidR="009763BA" w:rsidRPr="00F76A50">
        <w:rPr>
          <w:noProof/>
        </w:rPr>
        <w:t xml:space="preserve"> </w:t>
      </w:r>
      <w:r w:rsidR="299D0227" w:rsidRPr="00F76A50">
        <w:rPr>
          <w:noProof/>
        </w:rPr>
        <w:t xml:space="preserve">or documents </w:t>
      </w:r>
      <w:r w:rsidR="009763BA" w:rsidRPr="00F76A50">
        <w:rPr>
          <w:noProof/>
        </w:rPr>
        <w:t xml:space="preserve">in accordance with </w:t>
      </w:r>
      <w:r w:rsidR="47959788" w:rsidRPr="00F76A50">
        <w:rPr>
          <w:noProof/>
        </w:rPr>
        <w:t xml:space="preserve">Chapter </w:t>
      </w:r>
      <w:r w:rsidR="000A2DA1" w:rsidRPr="00F76A50">
        <w:rPr>
          <w:noProof/>
        </w:rPr>
        <w:t xml:space="preserve">VIIc </w:t>
      </w:r>
      <w:r w:rsidR="47959788" w:rsidRPr="00F76A50">
        <w:rPr>
          <w:noProof/>
        </w:rPr>
        <w:t>Section 3</w:t>
      </w:r>
      <w:r w:rsidR="009763BA" w:rsidRPr="00F76A50">
        <w:rPr>
          <w:noProof/>
        </w:rPr>
        <w:t xml:space="preserve"> was granted</w:t>
      </w:r>
      <w:r w:rsidR="008C114E" w:rsidRPr="00F76A50">
        <w:rPr>
          <w:noProof/>
        </w:rPr>
        <w:t xml:space="preserve">, </w:t>
      </w:r>
      <w:r w:rsidRPr="00F76A50">
        <w:rPr>
          <w:noProof/>
          <w:lang w:val="en-IE"/>
        </w:rPr>
        <w:t>a data intermediation services provider or a recognised data altruism organisation shall take all adequate technical, organisational and legal measures, including contracts, in order to prevent international and third-country governmental access and transfer of non-personal data held in the Union where such transfer or access would create a conflict with Union law or with the national law of the relevant Member State, without prejudice to paragraph 2 or 3. </w:t>
      </w:r>
    </w:p>
    <w:p w14:paraId="507F9606" w14:textId="77777777" w:rsidR="006E4A55" w:rsidRPr="00F76A50" w:rsidRDefault="006E4A55" w:rsidP="00665C74">
      <w:pPr>
        <w:pStyle w:val="Text2"/>
        <w:rPr>
          <w:noProof/>
          <w:lang w:val="en-IE"/>
        </w:rPr>
      </w:pPr>
      <w:r w:rsidRPr="00F76A50">
        <w:rPr>
          <w:noProof/>
          <w:lang w:val="en-IE"/>
        </w:rPr>
        <w:t xml:space="preserve">2. Any decision or judgment of a third-country court or tribunal and any decision of a third-country administrative authority requiring a provider of data processing services, </w:t>
      </w:r>
      <w:r w:rsidR="001C4FB9" w:rsidRPr="00F76A50">
        <w:rPr>
          <w:noProof/>
          <w:lang w:val="en-IE"/>
        </w:rPr>
        <w:t xml:space="preserve">the </w:t>
      </w:r>
      <w:r w:rsidR="00007AD9" w:rsidRPr="00F76A50">
        <w:rPr>
          <w:noProof/>
        </w:rPr>
        <w:t>public sector body making available data or documents in accordance with Chapter VII</w:t>
      </w:r>
      <w:r w:rsidR="000A2DA1" w:rsidRPr="00F76A50">
        <w:rPr>
          <w:noProof/>
        </w:rPr>
        <w:t>c</w:t>
      </w:r>
      <w:r w:rsidR="00007AD9" w:rsidRPr="00F76A50">
        <w:rPr>
          <w:noProof/>
        </w:rPr>
        <w:t xml:space="preserve"> Section 3, </w:t>
      </w:r>
      <w:r w:rsidR="001C4FB9" w:rsidRPr="00F76A50">
        <w:rPr>
          <w:noProof/>
        </w:rPr>
        <w:t xml:space="preserve">the natural or legal person to which the right to re-use data or documents in accordance with Chapter </w:t>
      </w:r>
      <w:r w:rsidR="000A2DA1" w:rsidRPr="00F76A50">
        <w:rPr>
          <w:noProof/>
        </w:rPr>
        <w:t xml:space="preserve">VIIc </w:t>
      </w:r>
      <w:r w:rsidR="001C4FB9" w:rsidRPr="00F76A50">
        <w:rPr>
          <w:noProof/>
        </w:rPr>
        <w:t xml:space="preserve">Section 3 was granted, </w:t>
      </w:r>
      <w:r w:rsidRPr="00F76A50">
        <w:rPr>
          <w:noProof/>
          <w:lang w:val="en-IE"/>
        </w:rPr>
        <w:t>a data intermediation services provider or a recognised data altruism organisation to transfer or give access to non-personal data falling within the scope of this Regulation held in the Union shall be recognised or enforceable in any manner only if based on an international agreement, such as a mutual legal assistance treaty, in force between the requesting third country and the Union, or any such agreement between the requesting third country and a Member State.</w:t>
      </w:r>
      <w:r w:rsidR="00C531CB" w:rsidRPr="00F76A50">
        <w:rPr>
          <w:noProof/>
          <w:lang w:val="en-IE"/>
        </w:rPr>
        <w:t>’</w:t>
      </w:r>
      <w:r w:rsidR="00965929" w:rsidRPr="00F76A50">
        <w:rPr>
          <w:noProof/>
          <w:lang w:val="en-IE"/>
        </w:rPr>
        <w:t>;</w:t>
      </w:r>
    </w:p>
    <w:p w14:paraId="49AB486F" w14:textId="77777777" w:rsidR="00965929" w:rsidRPr="00F76A50" w:rsidRDefault="00965929" w:rsidP="00BB04C4">
      <w:pPr>
        <w:pStyle w:val="Text1"/>
        <w:rPr>
          <w:noProof/>
          <w:lang w:val="en-IE"/>
        </w:rPr>
      </w:pPr>
      <w:r w:rsidRPr="00F76A50">
        <w:rPr>
          <w:noProof/>
          <w:lang w:val="en-IE"/>
        </w:rPr>
        <w:t xml:space="preserve">(b) </w:t>
      </w:r>
      <w:r w:rsidR="005B6307" w:rsidRPr="00F76A50">
        <w:rPr>
          <w:noProof/>
          <w:lang w:val="en-IE"/>
        </w:rPr>
        <w:t>in</w:t>
      </w:r>
      <w:r w:rsidRPr="00F76A50">
        <w:rPr>
          <w:noProof/>
          <w:lang w:val="en-IE"/>
        </w:rPr>
        <w:t xml:space="preserve"> paragraph </w:t>
      </w:r>
      <w:r w:rsidR="001F6D4F" w:rsidRPr="00F76A50">
        <w:rPr>
          <w:noProof/>
          <w:lang w:val="en-IE"/>
        </w:rPr>
        <w:t xml:space="preserve">3, first subparagraph, the introductory wording is </w:t>
      </w:r>
      <w:r w:rsidRPr="00F76A50">
        <w:rPr>
          <w:noProof/>
          <w:lang w:val="en-IE"/>
        </w:rPr>
        <w:t xml:space="preserve">replaced by the following: </w:t>
      </w:r>
    </w:p>
    <w:p w14:paraId="4B06A583" w14:textId="77777777" w:rsidR="0078355A" w:rsidRPr="00F76A50" w:rsidRDefault="0078355A" w:rsidP="00665C74">
      <w:pPr>
        <w:pStyle w:val="Text2"/>
        <w:rPr>
          <w:noProof/>
          <w:lang w:val="en-IE"/>
        </w:rPr>
      </w:pPr>
      <w:r w:rsidRPr="00F76A50">
        <w:rPr>
          <w:noProof/>
          <w:lang w:val="en-IE"/>
        </w:rPr>
        <w:t xml:space="preserve">‘3. In the absence of an international agreement as referred to in paragraph 2, where a provider of data processing services, the </w:t>
      </w:r>
      <w:r w:rsidR="00A131DB" w:rsidRPr="00665C74">
        <w:rPr>
          <w:noProof/>
          <w:lang w:val="en-IE"/>
        </w:rPr>
        <w:t>public sector body making available data or documents in accordance with Chapter VII</w:t>
      </w:r>
      <w:r w:rsidR="000A2DA1" w:rsidRPr="00665C74">
        <w:rPr>
          <w:noProof/>
          <w:lang w:val="en-IE"/>
        </w:rPr>
        <w:t>c</w:t>
      </w:r>
      <w:r w:rsidR="00A131DB" w:rsidRPr="00665C74">
        <w:rPr>
          <w:noProof/>
          <w:lang w:val="en-IE"/>
        </w:rPr>
        <w:t xml:space="preserve"> Section 3, </w:t>
      </w:r>
      <w:r w:rsidRPr="00665C74">
        <w:rPr>
          <w:noProof/>
          <w:lang w:val="en-IE"/>
        </w:rPr>
        <w:t xml:space="preserve">the natural or legal person to which the right to re-use data or documents in accordance with Chapter </w:t>
      </w:r>
      <w:r w:rsidR="000A2DA1" w:rsidRPr="00665C74">
        <w:rPr>
          <w:noProof/>
          <w:lang w:val="en-IE"/>
        </w:rPr>
        <w:t xml:space="preserve">VIIc </w:t>
      </w:r>
      <w:r w:rsidRPr="00665C74">
        <w:rPr>
          <w:noProof/>
          <w:lang w:val="en-IE"/>
        </w:rPr>
        <w:t xml:space="preserve">Section 3 was granted, </w:t>
      </w:r>
      <w:r w:rsidRPr="00F76A50">
        <w:rPr>
          <w:noProof/>
          <w:lang w:val="en-IE"/>
        </w:rPr>
        <w:t xml:space="preserve">a data intermediation services provider or a recognised data altruism organisation is the addressee of a decision or judgment of a third-country court or tribunal or a decision of a third-country administrative authority to transfer or give access to non-personal data falling within the scope of this Regulation held in the Union and compliance with such a decision </w:t>
      </w:r>
      <w:r w:rsidR="001F6D4F" w:rsidRPr="00F76A50">
        <w:rPr>
          <w:noProof/>
          <w:lang w:val="en-IE"/>
        </w:rPr>
        <w:t xml:space="preserve">or judgement </w:t>
      </w:r>
      <w:r w:rsidRPr="00F76A50">
        <w:rPr>
          <w:noProof/>
          <w:lang w:val="en-IE"/>
        </w:rPr>
        <w:t>would risk putting the addressee in conflict with Union law or with the national law of the relevant Member State, transfer to or access to such data by that third-country authority shall take place only where:’</w:t>
      </w:r>
      <w:r w:rsidR="001F6D4F" w:rsidRPr="00F76A50">
        <w:rPr>
          <w:noProof/>
          <w:lang w:val="en-IE"/>
        </w:rPr>
        <w:t>;</w:t>
      </w:r>
    </w:p>
    <w:p w14:paraId="59086E9A" w14:textId="77777777" w:rsidR="00400959" w:rsidRPr="00F76A50" w:rsidRDefault="00400959" w:rsidP="00BB04C4">
      <w:pPr>
        <w:pStyle w:val="Text1"/>
        <w:rPr>
          <w:noProof/>
          <w:lang w:val="en-IE"/>
        </w:rPr>
      </w:pPr>
      <w:r w:rsidRPr="00F76A50">
        <w:rPr>
          <w:noProof/>
          <w:lang w:val="en-IE"/>
        </w:rPr>
        <w:t xml:space="preserve">(c) paragraphs 4 and 5 are replaced by the following: </w:t>
      </w:r>
    </w:p>
    <w:p w14:paraId="3387E5E2" w14:textId="77777777" w:rsidR="005F7EE5" w:rsidRPr="00F76A50" w:rsidRDefault="005F7EE5" w:rsidP="00665C74">
      <w:pPr>
        <w:pStyle w:val="Text2"/>
        <w:rPr>
          <w:noProof/>
          <w:lang w:val="en-IE"/>
        </w:rPr>
      </w:pPr>
      <w:r w:rsidRPr="00F76A50">
        <w:rPr>
          <w:noProof/>
          <w:lang w:val="en-IE"/>
        </w:rPr>
        <w:t xml:space="preserve">‘4. If the conditions laid down in paragraph 2 or 3 are met, the provider of data processing services, </w:t>
      </w:r>
      <w:r w:rsidR="001C4FB9" w:rsidRPr="00F76A50">
        <w:rPr>
          <w:noProof/>
          <w:lang w:val="en-IE"/>
        </w:rPr>
        <w:t xml:space="preserve">the </w:t>
      </w:r>
      <w:r w:rsidR="00A131DB" w:rsidRPr="00665C74">
        <w:rPr>
          <w:noProof/>
          <w:lang w:val="en-IE"/>
        </w:rPr>
        <w:t>public sector body making available data or documents in accordance with Chapter VII</w:t>
      </w:r>
      <w:r w:rsidR="000A2DA1" w:rsidRPr="00665C74">
        <w:rPr>
          <w:noProof/>
          <w:lang w:val="en-IE"/>
        </w:rPr>
        <w:t>c</w:t>
      </w:r>
      <w:r w:rsidR="00A131DB" w:rsidRPr="00665C74">
        <w:rPr>
          <w:noProof/>
          <w:lang w:val="en-IE"/>
        </w:rPr>
        <w:t xml:space="preserve"> Section 3, </w:t>
      </w:r>
      <w:r w:rsidR="001C4FB9" w:rsidRPr="00665C74">
        <w:rPr>
          <w:noProof/>
          <w:lang w:val="en-IE"/>
        </w:rPr>
        <w:t xml:space="preserve">the natural or legal person to which the right to re-use data or documents in accordance with Chapter </w:t>
      </w:r>
      <w:r w:rsidR="000A2DA1" w:rsidRPr="00665C74">
        <w:rPr>
          <w:noProof/>
          <w:lang w:val="en-IE"/>
        </w:rPr>
        <w:t xml:space="preserve">VIIc </w:t>
      </w:r>
      <w:r w:rsidR="001C4FB9" w:rsidRPr="00665C74">
        <w:rPr>
          <w:noProof/>
          <w:lang w:val="en-IE"/>
        </w:rPr>
        <w:t xml:space="preserve">Section 3 was granted, </w:t>
      </w:r>
      <w:r w:rsidRPr="00F76A50">
        <w:rPr>
          <w:noProof/>
          <w:lang w:val="en-IE"/>
        </w:rPr>
        <w:t xml:space="preserve">the data intermediation services provider or the recognised data altruism organisation shall provide the minimum amount of data permissible in response to a request, on the basis of the reasonable interpretation of that request by the provider or relevant national body or authority referred to in paragraph 3, second subparagraph. </w:t>
      </w:r>
    </w:p>
    <w:p w14:paraId="7F8AE411" w14:textId="77777777" w:rsidR="006E4A55" w:rsidRPr="00F76A50" w:rsidRDefault="005F7EE5" w:rsidP="00665C74">
      <w:pPr>
        <w:pStyle w:val="Text2"/>
        <w:rPr>
          <w:noProof/>
          <w:lang w:val="en-IE"/>
        </w:rPr>
      </w:pPr>
      <w:r w:rsidRPr="00F76A50">
        <w:rPr>
          <w:noProof/>
          <w:lang w:val="en-IE"/>
        </w:rPr>
        <w:t xml:space="preserve">5. The provider of data processing services, </w:t>
      </w:r>
      <w:r w:rsidR="001C4FB9" w:rsidRPr="00F76A50">
        <w:rPr>
          <w:noProof/>
          <w:lang w:val="en-IE"/>
        </w:rPr>
        <w:t xml:space="preserve">the </w:t>
      </w:r>
      <w:r w:rsidR="00A131DB" w:rsidRPr="00665C74">
        <w:rPr>
          <w:noProof/>
          <w:lang w:val="en-IE"/>
        </w:rPr>
        <w:t>public sector body making available data or documents in accordance with Chapter VII</w:t>
      </w:r>
      <w:r w:rsidR="000A2DA1" w:rsidRPr="00665C74">
        <w:rPr>
          <w:noProof/>
          <w:lang w:val="en-IE"/>
        </w:rPr>
        <w:t>c</w:t>
      </w:r>
      <w:r w:rsidR="00A131DB" w:rsidRPr="00665C74">
        <w:rPr>
          <w:noProof/>
          <w:lang w:val="en-IE"/>
        </w:rPr>
        <w:t xml:space="preserve"> Section 3, </w:t>
      </w:r>
      <w:r w:rsidR="001C4FB9" w:rsidRPr="00665C74">
        <w:rPr>
          <w:noProof/>
          <w:lang w:val="en-IE"/>
        </w:rPr>
        <w:t xml:space="preserve">the natural or legal person to which the right to re-use data or documents in accordance with Chapter </w:t>
      </w:r>
      <w:r w:rsidR="000A2DA1" w:rsidRPr="00665C74">
        <w:rPr>
          <w:noProof/>
          <w:lang w:val="en-IE"/>
        </w:rPr>
        <w:t xml:space="preserve">VIIc </w:t>
      </w:r>
      <w:r w:rsidR="001C4FB9" w:rsidRPr="00665C74">
        <w:rPr>
          <w:noProof/>
          <w:lang w:val="en-IE"/>
        </w:rPr>
        <w:t xml:space="preserve">Section 3 was granted, </w:t>
      </w:r>
      <w:r w:rsidRPr="00F76A50">
        <w:rPr>
          <w:noProof/>
          <w:lang w:val="en-IE"/>
        </w:rPr>
        <w:t xml:space="preserve">the data intermediation services provider or the recognised data altruism organisation shall inform the </w:t>
      </w:r>
      <w:r w:rsidR="008C051D" w:rsidRPr="00F76A50">
        <w:rPr>
          <w:noProof/>
          <w:lang w:val="en-IE"/>
        </w:rPr>
        <w:t xml:space="preserve">natural or legal person whose rights and interests might be affected </w:t>
      </w:r>
      <w:r w:rsidRPr="00F76A50">
        <w:rPr>
          <w:noProof/>
          <w:lang w:val="en-IE"/>
        </w:rPr>
        <w:t>about the existence of a request of a third-country authority to access its data before complying with that request, except where the request serves law enforcement purposes and for as long as this is necessary to preserve the effectiveness of the law enforcement activity.’</w:t>
      </w:r>
      <w:r w:rsidR="00400959" w:rsidRPr="00F76A50">
        <w:rPr>
          <w:noProof/>
          <w:lang w:val="en-IE"/>
        </w:rPr>
        <w:t>;</w:t>
      </w:r>
    </w:p>
    <w:p w14:paraId="0E5C5FA2" w14:textId="77777777" w:rsidR="00044A86" w:rsidRPr="00F76A50" w:rsidRDefault="001936FC" w:rsidP="001936FC">
      <w:pPr>
        <w:pStyle w:val="ManualNumPar1"/>
        <w:rPr>
          <w:noProof/>
          <w:lang w:val="en-IE"/>
        </w:rPr>
      </w:pPr>
      <w:r w:rsidRPr="001936FC">
        <w:rPr>
          <w:noProof/>
        </w:rPr>
        <w:t>17.</w:t>
      </w:r>
      <w:r w:rsidRPr="001936FC">
        <w:rPr>
          <w:noProof/>
        </w:rPr>
        <w:tab/>
      </w:r>
      <w:r w:rsidR="00044A86" w:rsidRPr="00F76A50">
        <w:rPr>
          <w:noProof/>
          <w:lang w:val="en-IE"/>
        </w:rPr>
        <w:t>Article 36</w:t>
      </w:r>
      <w:r w:rsidR="00D46B0F" w:rsidRPr="00F76A50">
        <w:rPr>
          <w:noProof/>
          <w:lang w:val="en-IE"/>
        </w:rPr>
        <w:t xml:space="preserve"> </w:t>
      </w:r>
      <w:r w:rsidR="00044A86" w:rsidRPr="00F76A50">
        <w:rPr>
          <w:noProof/>
          <w:lang w:val="en-IE"/>
        </w:rPr>
        <w:t>is deleted.</w:t>
      </w:r>
    </w:p>
    <w:p w14:paraId="08CD7C48" w14:textId="77777777" w:rsidR="00B82DB3" w:rsidRPr="00F76A50" w:rsidRDefault="001936FC" w:rsidP="001936FC">
      <w:pPr>
        <w:pStyle w:val="ManualNumPar1"/>
        <w:rPr>
          <w:noProof/>
          <w:lang w:val="en-IE"/>
        </w:rPr>
      </w:pPr>
      <w:r w:rsidRPr="001936FC">
        <w:rPr>
          <w:noProof/>
        </w:rPr>
        <w:t>18.</w:t>
      </w:r>
      <w:r w:rsidRPr="001936FC">
        <w:rPr>
          <w:noProof/>
        </w:rPr>
        <w:tab/>
      </w:r>
      <w:r w:rsidR="000C490D" w:rsidRPr="00F76A50">
        <w:rPr>
          <w:noProof/>
          <w:lang w:val="en-IE"/>
        </w:rPr>
        <w:t xml:space="preserve">the following </w:t>
      </w:r>
      <w:r w:rsidR="0078355A" w:rsidRPr="00F76A50">
        <w:rPr>
          <w:noProof/>
          <w:lang w:val="en-IE"/>
        </w:rPr>
        <w:t>Chapter</w:t>
      </w:r>
      <w:r w:rsidR="00DE27D5" w:rsidRPr="00F76A50">
        <w:rPr>
          <w:noProof/>
          <w:lang w:val="en-IE"/>
        </w:rPr>
        <w:t>s</w:t>
      </w:r>
      <w:r w:rsidR="0078355A" w:rsidRPr="00F76A50">
        <w:rPr>
          <w:noProof/>
          <w:lang w:val="en-IE"/>
        </w:rPr>
        <w:t xml:space="preserve"> VIIa</w:t>
      </w:r>
      <w:r w:rsidR="00DE27D5" w:rsidRPr="00F76A50">
        <w:rPr>
          <w:noProof/>
          <w:lang w:val="en-IE"/>
        </w:rPr>
        <w:t>, VIIb and VIIc are</w:t>
      </w:r>
      <w:r w:rsidR="0078355A" w:rsidRPr="00F76A50">
        <w:rPr>
          <w:noProof/>
          <w:lang w:val="en-IE"/>
        </w:rPr>
        <w:t xml:space="preserve"> inserted: </w:t>
      </w:r>
    </w:p>
    <w:p w14:paraId="4E2592FF" w14:textId="77777777" w:rsidR="00C7639C" w:rsidRPr="00F76A50" w:rsidRDefault="00C7639C" w:rsidP="000F0A2E">
      <w:pPr>
        <w:pStyle w:val="Text1"/>
        <w:rPr>
          <w:noProof/>
          <w:lang w:val="en-IE"/>
        </w:rPr>
      </w:pPr>
    </w:p>
    <w:p w14:paraId="12852D5C" w14:textId="77777777" w:rsidR="00B82DB3" w:rsidRPr="00F76A50" w:rsidRDefault="0078355A" w:rsidP="0055422A">
      <w:pPr>
        <w:pStyle w:val="ListParagraph"/>
        <w:tabs>
          <w:tab w:val="num" w:pos="0"/>
        </w:tabs>
        <w:ind w:left="0"/>
        <w:jc w:val="center"/>
        <w:rPr>
          <w:noProof/>
          <w:lang w:val="en-IE"/>
        </w:rPr>
      </w:pPr>
      <w:r w:rsidRPr="00F76A50">
        <w:rPr>
          <w:noProof/>
          <w:lang w:val="en-IE"/>
        </w:rPr>
        <w:t>‘</w:t>
      </w:r>
      <w:r w:rsidRPr="00F76A50">
        <w:rPr>
          <w:b/>
          <w:bCs/>
          <w:noProof/>
          <w:lang w:val="en-IE"/>
        </w:rPr>
        <w:t>CHAPTER VIIa</w:t>
      </w:r>
    </w:p>
    <w:p w14:paraId="1A29EB68" w14:textId="77777777" w:rsidR="00856F3D" w:rsidRPr="00F76A50" w:rsidRDefault="0078355A" w:rsidP="00856F3D">
      <w:pPr>
        <w:pStyle w:val="ListParagraph"/>
        <w:tabs>
          <w:tab w:val="num" w:pos="0"/>
        </w:tabs>
        <w:ind w:left="0"/>
        <w:jc w:val="center"/>
        <w:rPr>
          <w:rFonts w:ascii="Times New Roman Bold" w:eastAsiaTheme="minorHAnsi" w:hAnsi="Times New Roman Bold"/>
          <w:b/>
          <w:bCs/>
          <w:caps/>
          <w:noProof/>
          <w:lang w:val="en-IE" w:eastAsia="en-US"/>
        </w:rPr>
      </w:pPr>
      <w:r w:rsidRPr="00F76A50">
        <w:rPr>
          <w:rFonts w:ascii="Times New Roman Bold" w:eastAsiaTheme="minorHAnsi" w:hAnsi="Times New Roman Bold"/>
          <w:b/>
          <w:bCs/>
          <w:caps/>
          <w:noProof/>
          <w:lang w:val="en-IE" w:eastAsia="en-US"/>
        </w:rPr>
        <w:t>data intermediation services</w:t>
      </w:r>
      <w:r w:rsidR="00CF7053" w:rsidRPr="00F76A50">
        <w:rPr>
          <w:rFonts w:ascii="Times New Roman Bold" w:eastAsiaTheme="minorHAnsi" w:hAnsi="Times New Roman Bold"/>
          <w:b/>
          <w:bCs/>
          <w:caps/>
          <w:noProof/>
          <w:lang w:val="en-IE" w:eastAsia="en-US"/>
        </w:rPr>
        <w:t xml:space="preserve"> </w:t>
      </w:r>
    </w:p>
    <w:p w14:paraId="5538A51C" w14:textId="77777777" w:rsidR="0078355A" w:rsidRPr="00F76A50" w:rsidRDefault="00D514DA" w:rsidP="0055422A">
      <w:pPr>
        <w:pStyle w:val="ListParagraph"/>
        <w:tabs>
          <w:tab w:val="num" w:pos="0"/>
        </w:tabs>
        <w:ind w:left="0"/>
        <w:jc w:val="center"/>
        <w:rPr>
          <w:rFonts w:eastAsiaTheme="minorHAnsi"/>
          <w:b/>
          <w:bCs/>
          <w:noProof/>
          <w:lang w:val="en-IE" w:eastAsia="en-US"/>
        </w:rPr>
      </w:pPr>
      <w:r w:rsidRPr="00F76A50">
        <w:rPr>
          <w:rFonts w:ascii="Times New Roman Bold" w:eastAsiaTheme="minorHAnsi" w:hAnsi="Times New Roman Bold"/>
          <w:b/>
          <w:bCs/>
          <w:caps/>
          <w:noProof/>
          <w:lang w:val="en-IE" w:eastAsia="en-US"/>
        </w:rPr>
        <w:t>and data altruism organisations</w:t>
      </w:r>
      <w:r w:rsidR="0078355A" w:rsidRPr="00F76A50">
        <w:rPr>
          <w:rFonts w:ascii="Times New Roman Bold" w:eastAsiaTheme="minorHAnsi" w:hAnsi="Times New Roman Bold"/>
          <w:b/>
          <w:bCs/>
          <w:caps/>
          <w:noProof/>
          <w:lang w:val="en-IE" w:eastAsia="en-US"/>
        </w:rPr>
        <w:t>’</w:t>
      </w:r>
    </w:p>
    <w:p w14:paraId="79230314" w14:textId="77777777" w:rsidR="0078355A" w:rsidRPr="00665C74" w:rsidRDefault="0078355A" w:rsidP="0078355A">
      <w:pPr>
        <w:rPr>
          <w:b/>
          <w:bCs/>
          <w:noProof/>
          <w:u w:val="single"/>
          <w:lang w:val="en-IE"/>
        </w:rPr>
      </w:pPr>
    </w:p>
    <w:p w14:paraId="4F3A0349" w14:textId="77777777" w:rsidR="00A02019" w:rsidRPr="00F76A50" w:rsidRDefault="0078355A" w:rsidP="00EA5DBC">
      <w:pPr>
        <w:jc w:val="center"/>
        <w:rPr>
          <w:i/>
          <w:iCs/>
          <w:noProof/>
          <w:lang w:val="en-IE"/>
        </w:rPr>
      </w:pPr>
      <w:r w:rsidRPr="00F76A50">
        <w:rPr>
          <w:noProof/>
          <w:lang w:val="en-IE"/>
        </w:rPr>
        <w:t>Art</w:t>
      </w:r>
      <w:r w:rsidR="001B489F" w:rsidRPr="00F76A50">
        <w:rPr>
          <w:noProof/>
          <w:lang w:val="en-IE"/>
        </w:rPr>
        <w:t>icle</w:t>
      </w:r>
      <w:r w:rsidR="0016210E" w:rsidRPr="00F76A50">
        <w:rPr>
          <w:noProof/>
          <w:lang w:val="en-IE"/>
        </w:rPr>
        <w:t xml:space="preserve"> 32a</w:t>
      </w:r>
    </w:p>
    <w:p w14:paraId="7F9CEC72" w14:textId="77777777" w:rsidR="0016210E" w:rsidRPr="00F76A50" w:rsidRDefault="0016210E" w:rsidP="008D6372">
      <w:pPr>
        <w:jc w:val="center"/>
        <w:rPr>
          <w:noProof/>
          <w:lang w:val="en-IE"/>
        </w:rPr>
      </w:pPr>
      <w:r w:rsidRPr="00F76A50">
        <w:rPr>
          <w:i/>
          <w:iCs/>
          <w:noProof/>
          <w:lang w:val="en-IE"/>
        </w:rPr>
        <w:t xml:space="preserve">Public </w:t>
      </w:r>
      <w:r w:rsidR="001E3CA4" w:rsidRPr="00F76A50">
        <w:rPr>
          <w:i/>
          <w:iCs/>
          <w:noProof/>
          <w:lang w:val="en-IE"/>
        </w:rPr>
        <w:t xml:space="preserve">Union </w:t>
      </w:r>
      <w:r w:rsidRPr="00F76A50">
        <w:rPr>
          <w:i/>
          <w:iCs/>
          <w:noProof/>
          <w:lang w:val="en-IE"/>
        </w:rPr>
        <w:t>register</w:t>
      </w:r>
      <w:r w:rsidR="00806BB4" w:rsidRPr="00F76A50">
        <w:rPr>
          <w:i/>
          <w:iCs/>
          <w:noProof/>
          <w:lang w:val="en-IE"/>
        </w:rPr>
        <w:t>s</w:t>
      </w:r>
    </w:p>
    <w:p w14:paraId="4227C4F4" w14:textId="77777777" w:rsidR="0016210E" w:rsidRPr="00F76A50" w:rsidRDefault="001936FC" w:rsidP="001936FC">
      <w:pPr>
        <w:pStyle w:val="Point0"/>
        <w:rPr>
          <w:noProof/>
          <w:lang w:val="en-IE"/>
        </w:rPr>
      </w:pPr>
      <w:r w:rsidRPr="001936FC">
        <w:rPr>
          <w:noProof/>
        </w:rPr>
        <w:t>(1)</w:t>
      </w:r>
      <w:r w:rsidRPr="001936FC">
        <w:rPr>
          <w:noProof/>
        </w:rPr>
        <w:tab/>
      </w:r>
      <w:r w:rsidR="00C14C0F" w:rsidRPr="00F76A50">
        <w:rPr>
          <w:noProof/>
          <w:lang w:val="en-IE"/>
        </w:rPr>
        <w:t xml:space="preserve">The Commission </w:t>
      </w:r>
      <w:r w:rsidR="0016210E" w:rsidRPr="00F76A50">
        <w:rPr>
          <w:noProof/>
          <w:lang w:val="en-IE"/>
        </w:rPr>
        <w:t xml:space="preserve">shall keep and regularly update public </w:t>
      </w:r>
      <w:r w:rsidR="009C566C" w:rsidRPr="00F76A50">
        <w:rPr>
          <w:noProof/>
          <w:lang w:val="en-IE"/>
        </w:rPr>
        <w:t xml:space="preserve">Union </w:t>
      </w:r>
      <w:r w:rsidR="0016210E" w:rsidRPr="00F76A50">
        <w:rPr>
          <w:noProof/>
          <w:lang w:val="en-IE"/>
        </w:rPr>
        <w:t>register</w:t>
      </w:r>
      <w:r w:rsidR="00211C35" w:rsidRPr="00F76A50">
        <w:rPr>
          <w:noProof/>
          <w:lang w:val="en-IE"/>
        </w:rPr>
        <w:t>s</w:t>
      </w:r>
      <w:r w:rsidR="0016210E" w:rsidRPr="00F76A50">
        <w:rPr>
          <w:noProof/>
          <w:lang w:val="en-IE"/>
        </w:rPr>
        <w:t xml:space="preserve"> of</w:t>
      </w:r>
      <w:r w:rsidR="00C84995" w:rsidRPr="00F76A50">
        <w:rPr>
          <w:noProof/>
          <w:lang w:val="en-IE"/>
        </w:rPr>
        <w:t>:</w:t>
      </w:r>
      <w:r w:rsidR="0016210E" w:rsidRPr="00F76A50">
        <w:rPr>
          <w:noProof/>
          <w:lang w:val="en-IE"/>
        </w:rPr>
        <w:t xml:space="preserve"> </w:t>
      </w:r>
    </w:p>
    <w:p w14:paraId="0ABBA214" w14:textId="77777777" w:rsidR="0016210E" w:rsidRPr="00F76A50" w:rsidRDefault="001936FC" w:rsidP="001936FC">
      <w:pPr>
        <w:pStyle w:val="Point1"/>
        <w:rPr>
          <w:noProof/>
          <w:lang w:val="en-US"/>
        </w:rPr>
      </w:pPr>
      <w:r w:rsidRPr="001936FC">
        <w:rPr>
          <w:noProof/>
        </w:rPr>
        <w:t>(a)</w:t>
      </w:r>
      <w:r w:rsidRPr="001936FC">
        <w:rPr>
          <w:noProof/>
        </w:rPr>
        <w:tab/>
      </w:r>
      <w:r w:rsidR="0016210E" w:rsidRPr="00F76A50">
        <w:rPr>
          <w:noProof/>
          <w:lang w:val="en-US"/>
        </w:rPr>
        <w:t>recognised data intermediation service</w:t>
      </w:r>
      <w:r w:rsidR="002C242D" w:rsidRPr="00F76A50">
        <w:rPr>
          <w:noProof/>
          <w:lang w:val="en-US"/>
        </w:rPr>
        <w:t>s</w:t>
      </w:r>
      <w:r w:rsidR="0016210E" w:rsidRPr="00F76A50">
        <w:rPr>
          <w:noProof/>
          <w:lang w:val="en-US"/>
        </w:rPr>
        <w:t xml:space="preserve"> providers and </w:t>
      </w:r>
    </w:p>
    <w:p w14:paraId="5B45A025" w14:textId="77777777" w:rsidR="0016210E" w:rsidRPr="00F76A50" w:rsidRDefault="001936FC" w:rsidP="001936FC">
      <w:pPr>
        <w:pStyle w:val="Point1"/>
        <w:rPr>
          <w:noProof/>
          <w:lang w:val="en-US"/>
        </w:rPr>
      </w:pPr>
      <w:r w:rsidRPr="001936FC">
        <w:rPr>
          <w:noProof/>
        </w:rPr>
        <w:t>(b)</w:t>
      </w:r>
      <w:r w:rsidRPr="001936FC">
        <w:rPr>
          <w:noProof/>
        </w:rPr>
        <w:tab/>
      </w:r>
      <w:r w:rsidR="0016210E" w:rsidRPr="00F76A50">
        <w:rPr>
          <w:noProof/>
          <w:lang w:val="en-US"/>
        </w:rPr>
        <w:t>recognised data altruism organisations.</w:t>
      </w:r>
    </w:p>
    <w:p w14:paraId="191DA534" w14:textId="77777777" w:rsidR="005D5D77" w:rsidRPr="00F76A50" w:rsidRDefault="001936FC" w:rsidP="001936FC">
      <w:pPr>
        <w:pStyle w:val="Point0"/>
        <w:rPr>
          <w:noProof/>
          <w:lang w:val="en-US"/>
        </w:rPr>
      </w:pPr>
      <w:r w:rsidRPr="001936FC">
        <w:rPr>
          <w:noProof/>
        </w:rPr>
        <w:t>(2)</w:t>
      </w:r>
      <w:r w:rsidRPr="001936FC">
        <w:rPr>
          <w:noProof/>
        </w:rPr>
        <w:tab/>
      </w:r>
      <w:r w:rsidR="00717E75" w:rsidRPr="00F76A50">
        <w:rPr>
          <w:noProof/>
          <w:lang w:val="en-US"/>
        </w:rPr>
        <w:t xml:space="preserve">Data </w:t>
      </w:r>
      <w:r w:rsidR="00EA749C" w:rsidRPr="00F76A50">
        <w:rPr>
          <w:noProof/>
          <w:lang w:val="en-US"/>
        </w:rPr>
        <w:t>intermediation services providers</w:t>
      </w:r>
      <w:r w:rsidR="0016210E" w:rsidRPr="00F76A50">
        <w:rPr>
          <w:noProof/>
          <w:lang w:val="en-US"/>
        </w:rPr>
        <w:t xml:space="preserve"> registered in the public </w:t>
      </w:r>
      <w:r w:rsidR="009C566C" w:rsidRPr="00F76A50">
        <w:rPr>
          <w:noProof/>
          <w:lang w:val="en-US"/>
        </w:rPr>
        <w:t xml:space="preserve">Union </w:t>
      </w:r>
      <w:r w:rsidR="0016210E" w:rsidRPr="00F76A50">
        <w:rPr>
          <w:noProof/>
          <w:lang w:val="en-US"/>
        </w:rPr>
        <w:t>register</w:t>
      </w:r>
      <w:r w:rsidR="00717E75" w:rsidRPr="00F76A50">
        <w:rPr>
          <w:noProof/>
          <w:lang w:val="en-US"/>
        </w:rPr>
        <w:t xml:space="preserve"> referred</w:t>
      </w:r>
      <w:r w:rsidR="0016210E" w:rsidRPr="00F76A50">
        <w:rPr>
          <w:noProof/>
          <w:lang w:val="en-US"/>
        </w:rPr>
        <w:t xml:space="preserve"> </w:t>
      </w:r>
      <w:r w:rsidR="00EA749C" w:rsidRPr="00F76A50">
        <w:rPr>
          <w:noProof/>
          <w:lang w:val="en-US"/>
        </w:rPr>
        <w:t>to</w:t>
      </w:r>
      <w:r w:rsidR="0016210E" w:rsidRPr="00F76A50">
        <w:rPr>
          <w:noProof/>
          <w:lang w:val="en-US"/>
        </w:rPr>
        <w:t xml:space="preserve"> in paragraph 1</w:t>
      </w:r>
      <w:r w:rsidR="00EA749C" w:rsidRPr="00F76A50">
        <w:rPr>
          <w:noProof/>
          <w:lang w:val="en-US"/>
        </w:rPr>
        <w:t xml:space="preserve"> point (a)</w:t>
      </w:r>
      <w:r w:rsidR="0016210E" w:rsidRPr="00F76A50">
        <w:rPr>
          <w:noProof/>
          <w:lang w:val="en-US"/>
        </w:rPr>
        <w:t xml:space="preserve"> may use the label ‘data intermediation services provider recognised in the Union’ in its written and spoken communication, as well as a common logo</w:t>
      </w:r>
      <w:r w:rsidR="00311539" w:rsidRPr="00F76A50">
        <w:rPr>
          <w:noProof/>
          <w:lang w:val="en-US"/>
        </w:rPr>
        <w:t xml:space="preserve"> referred to in paragraph 4</w:t>
      </w:r>
      <w:r w:rsidR="0016210E" w:rsidRPr="00F76A50">
        <w:rPr>
          <w:noProof/>
          <w:lang w:val="en-US"/>
        </w:rPr>
        <w:t>.</w:t>
      </w:r>
      <w:r w:rsidR="008C12DB" w:rsidRPr="00F76A50">
        <w:rPr>
          <w:noProof/>
          <w:lang w:val="en-US"/>
        </w:rPr>
        <w:t xml:space="preserve"> </w:t>
      </w:r>
    </w:p>
    <w:p w14:paraId="215775BD" w14:textId="77777777" w:rsidR="008C12DB" w:rsidRPr="00F76A50" w:rsidRDefault="001936FC" w:rsidP="001936FC">
      <w:pPr>
        <w:pStyle w:val="Point0"/>
        <w:rPr>
          <w:noProof/>
          <w:lang w:val="en-US"/>
        </w:rPr>
      </w:pPr>
      <w:r w:rsidRPr="001936FC">
        <w:rPr>
          <w:noProof/>
        </w:rPr>
        <w:t>(3)</w:t>
      </w:r>
      <w:r w:rsidRPr="001936FC">
        <w:rPr>
          <w:noProof/>
        </w:rPr>
        <w:tab/>
      </w:r>
      <w:r w:rsidR="00905773" w:rsidRPr="00F76A50">
        <w:rPr>
          <w:noProof/>
          <w:lang w:val="en-US"/>
        </w:rPr>
        <w:t xml:space="preserve">Data altruism organisations registered in the public </w:t>
      </w:r>
      <w:r w:rsidR="009C566C" w:rsidRPr="00F76A50">
        <w:rPr>
          <w:noProof/>
          <w:lang w:val="en-US"/>
        </w:rPr>
        <w:t xml:space="preserve">Union </w:t>
      </w:r>
      <w:r w:rsidR="00905773" w:rsidRPr="00F76A50">
        <w:rPr>
          <w:noProof/>
          <w:lang w:val="en-US"/>
        </w:rPr>
        <w:t xml:space="preserve">register referred to in paragraph 1 point (b) may use the label ‘data altruism organisation recognised in the Union’ in its written and spoken communication, as well as </w:t>
      </w:r>
      <w:r w:rsidR="009B1827" w:rsidRPr="00F76A50">
        <w:rPr>
          <w:noProof/>
          <w:lang w:val="en-US"/>
        </w:rPr>
        <w:t>the</w:t>
      </w:r>
      <w:r w:rsidR="00905773" w:rsidRPr="00F76A50">
        <w:rPr>
          <w:noProof/>
          <w:lang w:val="en-US"/>
        </w:rPr>
        <w:t xml:space="preserve"> common logo</w:t>
      </w:r>
      <w:r w:rsidR="009B1827" w:rsidRPr="00F76A50">
        <w:rPr>
          <w:noProof/>
          <w:lang w:val="en-US"/>
        </w:rPr>
        <w:t xml:space="preserve"> referred to </w:t>
      </w:r>
      <w:r w:rsidR="00705237" w:rsidRPr="00F76A50">
        <w:rPr>
          <w:noProof/>
          <w:lang w:val="en-US"/>
        </w:rPr>
        <w:t>in paragraph 4</w:t>
      </w:r>
      <w:r w:rsidR="006B65F6" w:rsidRPr="00F76A50">
        <w:rPr>
          <w:noProof/>
          <w:lang w:val="en-US"/>
        </w:rPr>
        <w:t>.</w:t>
      </w:r>
    </w:p>
    <w:p w14:paraId="334C8FD4" w14:textId="77777777" w:rsidR="0016210E" w:rsidRPr="00F76A50" w:rsidRDefault="001936FC" w:rsidP="001936FC">
      <w:pPr>
        <w:pStyle w:val="Point0"/>
        <w:rPr>
          <w:noProof/>
          <w:lang w:val="en-US"/>
        </w:rPr>
      </w:pPr>
      <w:r w:rsidRPr="001936FC">
        <w:rPr>
          <w:noProof/>
        </w:rPr>
        <w:t>(4)</w:t>
      </w:r>
      <w:r w:rsidRPr="001936FC">
        <w:rPr>
          <w:noProof/>
        </w:rPr>
        <w:tab/>
      </w:r>
      <w:r w:rsidR="002A3B95" w:rsidRPr="00F76A50">
        <w:rPr>
          <w:noProof/>
        </w:rPr>
        <w:t xml:space="preserve">In order to ensure that data intermediation services providers recognised in the Union are easily identifiable throughout the Union, the Commission is empowered to adopt implementing acts establishing a design for the common logo. Those </w:t>
      </w:r>
      <w:r w:rsidR="0016210E" w:rsidRPr="00F76A50">
        <w:rPr>
          <w:noProof/>
          <w:lang w:val="en-US"/>
        </w:rPr>
        <w:t xml:space="preserve">implementing acts </w:t>
      </w:r>
      <w:r w:rsidR="002A3B95" w:rsidRPr="00F76A50">
        <w:rPr>
          <w:noProof/>
          <w:lang w:val="en-US"/>
        </w:rPr>
        <w:t xml:space="preserve">shall be </w:t>
      </w:r>
      <w:r w:rsidR="0016210E" w:rsidRPr="00F76A50">
        <w:rPr>
          <w:noProof/>
          <w:lang w:val="en-US"/>
        </w:rPr>
        <w:t xml:space="preserve">adopted in accordance with the advisory procedure referred to in Article </w:t>
      </w:r>
      <w:r w:rsidR="00B6485B" w:rsidRPr="00F76A50">
        <w:rPr>
          <w:noProof/>
          <w:lang w:val="en-US"/>
        </w:rPr>
        <w:t>46</w:t>
      </w:r>
      <w:r w:rsidR="0078355A" w:rsidRPr="00F76A50">
        <w:rPr>
          <w:noProof/>
          <w:lang w:val="en-US"/>
        </w:rPr>
        <w:t>(</w:t>
      </w:r>
      <w:r w:rsidR="00B6485B" w:rsidRPr="00F76A50">
        <w:rPr>
          <w:noProof/>
          <w:lang w:val="en-US"/>
        </w:rPr>
        <w:t>1a</w:t>
      </w:r>
      <w:r w:rsidR="0016210E" w:rsidRPr="00F76A50">
        <w:rPr>
          <w:noProof/>
          <w:lang w:val="en-US"/>
        </w:rPr>
        <w:t>).</w:t>
      </w:r>
    </w:p>
    <w:p w14:paraId="1B368C63" w14:textId="77777777" w:rsidR="00A02019" w:rsidRPr="00F76A50" w:rsidRDefault="0078355A" w:rsidP="00EA5DBC">
      <w:pPr>
        <w:jc w:val="center"/>
        <w:rPr>
          <w:noProof/>
          <w:lang w:val="en-US"/>
        </w:rPr>
      </w:pPr>
      <w:r w:rsidRPr="00F76A50">
        <w:rPr>
          <w:noProof/>
          <w:lang w:val="en-US"/>
        </w:rPr>
        <w:t>Art</w:t>
      </w:r>
      <w:r w:rsidR="00D520FC" w:rsidRPr="00F76A50">
        <w:rPr>
          <w:noProof/>
          <w:lang w:val="en-US"/>
        </w:rPr>
        <w:t>icle</w:t>
      </w:r>
      <w:r w:rsidR="00C15547" w:rsidRPr="00F76A50">
        <w:rPr>
          <w:noProof/>
          <w:lang w:val="en-US"/>
        </w:rPr>
        <w:t xml:space="preserve"> 32b</w:t>
      </w:r>
    </w:p>
    <w:p w14:paraId="16B479AD" w14:textId="77777777" w:rsidR="00C15547" w:rsidRPr="00F76A50" w:rsidRDefault="0046584B" w:rsidP="008D6372">
      <w:pPr>
        <w:jc w:val="center"/>
        <w:rPr>
          <w:i/>
          <w:iCs/>
          <w:noProof/>
          <w:lang w:val="en-IE"/>
        </w:rPr>
      </w:pPr>
      <w:r w:rsidRPr="00F76A50">
        <w:rPr>
          <w:i/>
          <w:iCs/>
          <w:noProof/>
          <w:lang w:val="en-IE"/>
        </w:rPr>
        <w:t>C</w:t>
      </w:r>
      <w:r w:rsidR="00C15547" w:rsidRPr="00F76A50">
        <w:rPr>
          <w:i/>
          <w:iCs/>
          <w:noProof/>
          <w:lang w:val="en-IE"/>
        </w:rPr>
        <w:t>ompetent authorities</w:t>
      </w:r>
      <w:r w:rsidR="00052448" w:rsidRPr="00F76A50">
        <w:rPr>
          <w:i/>
          <w:iCs/>
          <w:noProof/>
          <w:lang w:val="en-IE"/>
        </w:rPr>
        <w:t xml:space="preserve"> for the registration</w:t>
      </w:r>
      <w:r w:rsidR="00D6541E" w:rsidRPr="00F76A50">
        <w:rPr>
          <w:i/>
          <w:iCs/>
          <w:noProof/>
          <w:lang w:val="en-IE"/>
        </w:rPr>
        <w:t xml:space="preserve"> of data intermediation services </w:t>
      </w:r>
      <w:r w:rsidR="008B4794" w:rsidRPr="00F76A50">
        <w:rPr>
          <w:i/>
          <w:iCs/>
          <w:noProof/>
          <w:lang w:val="en-IE"/>
        </w:rPr>
        <w:t xml:space="preserve">providers </w:t>
      </w:r>
      <w:r w:rsidR="00D6541E" w:rsidRPr="00F76A50">
        <w:rPr>
          <w:i/>
          <w:iCs/>
          <w:noProof/>
          <w:lang w:val="en-IE"/>
        </w:rPr>
        <w:t>and data altruism organisations</w:t>
      </w:r>
    </w:p>
    <w:p w14:paraId="24AC8ECE" w14:textId="77777777" w:rsidR="00C15547" w:rsidRPr="00665C74" w:rsidRDefault="001936FC" w:rsidP="001936FC">
      <w:pPr>
        <w:pStyle w:val="Point0"/>
        <w:rPr>
          <w:noProof/>
          <w:lang w:val="en-US"/>
        </w:rPr>
      </w:pPr>
      <w:r w:rsidRPr="001936FC">
        <w:rPr>
          <w:noProof/>
        </w:rPr>
        <w:t>(1)</w:t>
      </w:r>
      <w:r w:rsidRPr="001936FC">
        <w:rPr>
          <w:noProof/>
        </w:rPr>
        <w:tab/>
      </w:r>
      <w:r w:rsidR="00C15547" w:rsidRPr="00665C74">
        <w:rPr>
          <w:noProof/>
          <w:lang w:val="en-US"/>
        </w:rPr>
        <w:t xml:space="preserve">Each Member </w:t>
      </w:r>
      <w:r w:rsidR="00394A19" w:rsidRPr="00665C74">
        <w:rPr>
          <w:noProof/>
          <w:lang w:val="en-US"/>
        </w:rPr>
        <w:t>S</w:t>
      </w:r>
      <w:r w:rsidR="00C15547" w:rsidRPr="00665C74">
        <w:rPr>
          <w:noProof/>
          <w:lang w:val="en-US"/>
        </w:rPr>
        <w:t xml:space="preserve">tate shall designate one or more competent authorities responsible for </w:t>
      </w:r>
      <w:r w:rsidR="00557FB2" w:rsidRPr="00665C74">
        <w:rPr>
          <w:noProof/>
          <w:lang w:val="en-US"/>
        </w:rPr>
        <w:t xml:space="preserve">the </w:t>
      </w:r>
      <w:r w:rsidR="00C15547" w:rsidRPr="00665C74">
        <w:rPr>
          <w:noProof/>
          <w:lang w:val="en-US"/>
        </w:rPr>
        <w:t>application and enforcement of this Chapter in accordance with Article 37</w:t>
      </w:r>
      <w:r w:rsidR="00361153" w:rsidRPr="00665C74">
        <w:rPr>
          <w:noProof/>
          <w:lang w:val="en-US"/>
        </w:rPr>
        <w:t>(</w:t>
      </w:r>
      <w:r w:rsidR="00F51741" w:rsidRPr="00665C74">
        <w:rPr>
          <w:noProof/>
          <w:lang w:val="en-US"/>
        </w:rPr>
        <w:t>1</w:t>
      </w:r>
      <w:r w:rsidR="00361153" w:rsidRPr="00665C74">
        <w:rPr>
          <w:noProof/>
          <w:lang w:val="en-US"/>
        </w:rPr>
        <w:t>)</w:t>
      </w:r>
      <w:r w:rsidR="00C15547" w:rsidRPr="00665C74">
        <w:rPr>
          <w:noProof/>
          <w:lang w:val="en-US"/>
        </w:rPr>
        <w:t>.</w:t>
      </w:r>
    </w:p>
    <w:p w14:paraId="0AEF4E14" w14:textId="77777777" w:rsidR="00C15547" w:rsidRPr="00665C74" w:rsidRDefault="001936FC" w:rsidP="001936FC">
      <w:pPr>
        <w:pStyle w:val="Point0"/>
        <w:rPr>
          <w:noProof/>
          <w:lang w:val="en-US"/>
        </w:rPr>
      </w:pPr>
      <w:r w:rsidRPr="001936FC">
        <w:rPr>
          <w:noProof/>
        </w:rPr>
        <w:t>(2)</w:t>
      </w:r>
      <w:r w:rsidRPr="001936FC">
        <w:rPr>
          <w:noProof/>
        </w:rPr>
        <w:tab/>
      </w:r>
      <w:r w:rsidR="00C26325" w:rsidRPr="00665C74">
        <w:rPr>
          <w:noProof/>
          <w:lang w:val="en-US"/>
        </w:rPr>
        <w:t xml:space="preserve">The competent authorities shall be </w:t>
      </w:r>
      <w:r w:rsidR="00534D5A" w:rsidRPr="00665C74">
        <w:rPr>
          <w:noProof/>
          <w:lang w:val="en-US"/>
        </w:rPr>
        <w:t>set up i</w:t>
      </w:r>
      <w:r w:rsidR="001B185E" w:rsidRPr="00665C74">
        <w:rPr>
          <w:noProof/>
          <w:lang w:val="en-US"/>
        </w:rPr>
        <w:t>n a manner so t</w:t>
      </w:r>
      <w:r w:rsidR="005D3F5C" w:rsidRPr="00665C74">
        <w:rPr>
          <w:noProof/>
          <w:lang w:val="en-US"/>
        </w:rPr>
        <w:t xml:space="preserve">hat their independence from </w:t>
      </w:r>
      <w:r w:rsidR="00C26325" w:rsidRPr="00665C74">
        <w:rPr>
          <w:noProof/>
          <w:lang w:val="en-US"/>
        </w:rPr>
        <w:t>any</w:t>
      </w:r>
      <w:r w:rsidR="006B27F0" w:rsidRPr="00665C74">
        <w:rPr>
          <w:noProof/>
          <w:lang w:val="en-US"/>
        </w:rPr>
        <w:t xml:space="preserve"> recognised</w:t>
      </w:r>
      <w:r w:rsidR="00C26325" w:rsidRPr="00665C74">
        <w:rPr>
          <w:noProof/>
          <w:lang w:val="en-US"/>
        </w:rPr>
        <w:t xml:space="preserve"> data intermediation services provider or recognised data altruism organisation</w:t>
      </w:r>
      <w:r w:rsidR="00A76D5F" w:rsidRPr="00665C74">
        <w:rPr>
          <w:noProof/>
          <w:lang w:val="en-US"/>
        </w:rPr>
        <w:t xml:space="preserve"> is guaranteed</w:t>
      </w:r>
      <w:r w:rsidR="00C26325" w:rsidRPr="00665C74">
        <w:rPr>
          <w:noProof/>
          <w:lang w:val="en-US"/>
        </w:rPr>
        <w:t xml:space="preserve">. </w:t>
      </w:r>
    </w:p>
    <w:p w14:paraId="1993158F" w14:textId="77777777" w:rsidR="00A02019" w:rsidRPr="00F76A50" w:rsidRDefault="0078355A" w:rsidP="00EA5DBC">
      <w:pPr>
        <w:jc w:val="center"/>
        <w:rPr>
          <w:noProof/>
          <w:lang w:val="en-US"/>
        </w:rPr>
      </w:pPr>
      <w:r w:rsidRPr="00F76A50">
        <w:rPr>
          <w:noProof/>
          <w:lang w:val="en-US"/>
        </w:rPr>
        <w:t>Art</w:t>
      </w:r>
      <w:r w:rsidR="00D520FC" w:rsidRPr="00F76A50">
        <w:rPr>
          <w:noProof/>
          <w:lang w:val="en-US"/>
        </w:rPr>
        <w:t>icle</w:t>
      </w:r>
      <w:r w:rsidR="0017518C" w:rsidRPr="00F76A50">
        <w:rPr>
          <w:noProof/>
          <w:lang w:val="en-US"/>
        </w:rPr>
        <w:t xml:space="preserve"> 32</w:t>
      </w:r>
      <w:r w:rsidR="00C6382F" w:rsidRPr="00F76A50">
        <w:rPr>
          <w:noProof/>
          <w:lang w:val="en-US"/>
        </w:rPr>
        <w:t>c</w:t>
      </w:r>
      <w:r w:rsidR="0017518C" w:rsidRPr="00F76A50">
        <w:rPr>
          <w:noProof/>
          <w:lang w:val="en-US"/>
        </w:rPr>
        <w:t xml:space="preserve"> </w:t>
      </w:r>
    </w:p>
    <w:p w14:paraId="3AAEBC95" w14:textId="77777777" w:rsidR="0017518C" w:rsidRPr="00F76A50" w:rsidRDefault="0017518C" w:rsidP="008D6372">
      <w:pPr>
        <w:jc w:val="center"/>
        <w:rPr>
          <w:i/>
          <w:iCs/>
          <w:noProof/>
          <w:lang w:val="en-US"/>
        </w:rPr>
      </w:pPr>
      <w:r w:rsidRPr="00F76A50">
        <w:rPr>
          <w:i/>
          <w:iCs/>
          <w:noProof/>
          <w:lang w:val="en-US"/>
        </w:rPr>
        <w:t>General requirements for registration of recognised data intermediation services providers</w:t>
      </w:r>
    </w:p>
    <w:p w14:paraId="5C856B5B" w14:textId="77777777" w:rsidR="0017518C" w:rsidRPr="00F76A50" w:rsidRDefault="0017518C" w:rsidP="00D0309F">
      <w:pPr>
        <w:rPr>
          <w:noProof/>
          <w:lang w:val="en-US"/>
        </w:rPr>
      </w:pPr>
      <w:r w:rsidRPr="00F76A50">
        <w:rPr>
          <w:noProof/>
          <w:lang w:val="en-US"/>
        </w:rPr>
        <w:t xml:space="preserve">In order to qualify for registration in the public </w:t>
      </w:r>
      <w:r w:rsidR="0063777B" w:rsidRPr="00F76A50">
        <w:rPr>
          <w:noProof/>
          <w:lang w:val="en-US"/>
        </w:rPr>
        <w:t xml:space="preserve">Union </w:t>
      </w:r>
      <w:r w:rsidRPr="00F76A50">
        <w:rPr>
          <w:noProof/>
          <w:lang w:val="en-US"/>
        </w:rPr>
        <w:t>register referred to in Ar</w:t>
      </w:r>
      <w:r w:rsidR="00483C44" w:rsidRPr="00F76A50">
        <w:rPr>
          <w:noProof/>
          <w:lang w:val="en-US"/>
        </w:rPr>
        <w:t>ticle</w:t>
      </w:r>
      <w:r w:rsidRPr="00F76A50">
        <w:rPr>
          <w:noProof/>
          <w:lang w:val="en-US"/>
        </w:rPr>
        <w:t xml:space="preserve"> 32a paragraph 1 point (a), a data intermediation services provider </w:t>
      </w:r>
      <w:r w:rsidR="00A56FB6" w:rsidRPr="00F76A50">
        <w:rPr>
          <w:noProof/>
          <w:lang w:val="en-US"/>
        </w:rPr>
        <w:t xml:space="preserve">shall </w:t>
      </w:r>
      <w:r w:rsidRPr="00F76A50">
        <w:rPr>
          <w:noProof/>
          <w:lang w:val="en-US"/>
        </w:rPr>
        <w:t>meet</w:t>
      </w:r>
      <w:r w:rsidR="00A56FB6" w:rsidRPr="00F76A50">
        <w:rPr>
          <w:noProof/>
          <w:lang w:val="en-US"/>
        </w:rPr>
        <w:t xml:space="preserve"> all of</w:t>
      </w:r>
      <w:r w:rsidRPr="00F76A50">
        <w:rPr>
          <w:noProof/>
          <w:lang w:val="en-US"/>
        </w:rPr>
        <w:t xml:space="preserve"> the following requirements:</w:t>
      </w:r>
    </w:p>
    <w:p w14:paraId="057469FD" w14:textId="77777777" w:rsidR="00F54FF4" w:rsidRPr="00F76A50" w:rsidRDefault="001936FC" w:rsidP="001936FC">
      <w:pPr>
        <w:pStyle w:val="Point0"/>
        <w:rPr>
          <w:noProof/>
          <w:lang w:val="en-IE"/>
        </w:rPr>
      </w:pPr>
      <w:r w:rsidRPr="001936FC">
        <w:rPr>
          <w:noProof/>
        </w:rPr>
        <w:t>(a)</w:t>
      </w:r>
      <w:r w:rsidRPr="001936FC">
        <w:rPr>
          <w:noProof/>
        </w:rPr>
        <w:tab/>
      </w:r>
      <w:r w:rsidR="00BA5220" w:rsidRPr="00F76A50">
        <w:rPr>
          <w:noProof/>
          <w:lang w:val="en-IE"/>
        </w:rPr>
        <w:t>they</w:t>
      </w:r>
      <w:r w:rsidR="0017518C" w:rsidRPr="00F76A50">
        <w:rPr>
          <w:noProof/>
          <w:lang w:val="en-IE"/>
        </w:rPr>
        <w:t xml:space="preserve"> do not use the data for which it provides data intermediation services for purposes other than to put them at the disposal of data users;</w:t>
      </w:r>
    </w:p>
    <w:p w14:paraId="5E12BFE9" w14:textId="77777777" w:rsidR="0017518C" w:rsidRPr="00F76A50" w:rsidRDefault="001936FC" w:rsidP="001936FC">
      <w:pPr>
        <w:pStyle w:val="Point0"/>
        <w:rPr>
          <w:noProof/>
          <w:lang w:val="en-IE"/>
        </w:rPr>
      </w:pPr>
      <w:r w:rsidRPr="001936FC">
        <w:rPr>
          <w:noProof/>
        </w:rPr>
        <w:t>(b)</w:t>
      </w:r>
      <w:r w:rsidRPr="001936FC">
        <w:rPr>
          <w:noProof/>
        </w:rPr>
        <w:tab/>
      </w:r>
      <w:r w:rsidR="0017518C" w:rsidRPr="00F76A50">
        <w:rPr>
          <w:noProof/>
          <w:lang w:val="en-IE"/>
        </w:rPr>
        <w:t xml:space="preserve">the data </w:t>
      </w:r>
      <w:r w:rsidR="00BA5220" w:rsidRPr="00F76A50">
        <w:rPr>
          <w:noProof/>
          <w:lang w:val="en-IE"/>
        </w:rPr>
        <w:t>they</w:t>
      </w:r>
      <w:r w:rsidR="009C580F" w:rsidRPr="00F76A50">
        <w:rPr>
          <w:noProof/>
          <w:lang w:val="en-IE"/>
        </w:rPr>
        <w:t xml:space="preserve"> </w:t>
      </w:r>
      <w:r w:rsidR="0017518C" w:rsidRPr="00F76A50">
        <w:rPr>
          <w:noProof/>
          <w:lang w:val="en-IE"/>
        </w:rPr>
        <w:t>collect with respect to any activity of a natural or legal person for the purpose of the provision of the data intermediation service, including the date, time and geolocation data, duration of activity and connections to other natural or legal persons established by the person who uses the data intermediation service, are used only for the development of that data intermediation service; </w:t>
      </w:r>
    </w:p>
    <w:p w14:paraId="105945E8" w14:textId="77777777" w:rsidR="0017518C" w:rsidRPr="00F76A50" w:rsidRDefault="001936FC" w:rsidP="001936FC">
      <w:pPr>
        <w:pStyle w:val="Point0"/>
        <w:rPr>
          <w:noProof/>
          <w:lang w:val="en-IE"/>
        </w:rPr>
      </w:pPr>
      <w:r w:rsidRPr="001936FC">
        <w:rPr>
          <w:noProof/>
        </w:rPr>
        <w:t>(c)</w:t>
      </w:r>
      <w:r w:rsidRPr="001936FC">
        <w:rPr>
          <w:noProof/>
        </w:rPr>
        <w:tab/>
      </w:r>
      <w:r w:rsidR="0017518C" w:rsidRPr="00F76A50">
        <w:rPr>
          <w:noProof/>
          <w:lang w:val="en-IE"/>
        </w:rPr>
        <w:t xml:space="preserve">where </w:t>
      </w:r>
      <w:r w:rsidR="006C13BB" w:rsidRPr="00F76A50">
        <w:rPr>
          <w:noProof/>
          <w:lang w:val="en-IE"/>
        </w:rPr>
        <w:t>they</w:t>
      </w:r>
      <w:r w:rsidR="0017518C" w:rsidRPr="00F76A50">
        <w:rPr>
          <w:noProof/>
          <w:lang w:val="en-IE"/>
        </w:rPr>
        <w:t xml:space="preserve"> offer additional tools and services to data holders or data subjects for the specific purpose of facilitating the exchange of data, such as temporary storage, curation, conversion, encryption, anonymisation and pseudonymisation, such tools </w:t>
      </w:r>
      <w:r w:rsidR="001B66D4" w:rsidRPr="00F76A50">
        <w:rPr>
          <w:noProof/>
          <w:lang w:val="en-IE"/>
        </w:rPr>
        <w:t xml:space="preserve">and services </w:t>
      </w:r>
      <w:r w:rsidR="0017518C" w:rsidRPr="00F76A50">
        <w:rPr>
          <w:noProof/>
          <w:lang w:val="en-IE"/>
        </w:rPr>
        <w:t>are used only at the explicit request or approval of the data holder or data subject; </w:t>
      </w:r>
    </w:p>
    <w:p w14:paraId="4BDB9D36" w14:textId="77777777" w:rsidR="005B4207" w:rsidRPr="00F76A50" w:rsidRDefault="001936FC" w:rsidP="001936FC">
      <w:pPr>
        <w:pStyle w:val="Point0"/>
        <w:rPr>
          <w:noProof/>
          <w:lang w:val="en-IE"/>
        </w:rPr>
      </w:pPr>
      <w:r w:rsidRPr="001936FC">
        <w:rPr>
          <w:noProof/>
        </w:rPr>
        <w:t>(d)</w:t>
      </w:r>
      <w:r w:rsidRPr="001936FC">
        <w:rPr>
          <w:noProof/>
        </w:rPr>
        <w:tab/>
      </w:r>
      <w:r w:rsidR="003539A2" w:rsidRPr="00F76A50">
        <w:rPr>
          <w:noProof/>
          <w:lang w:val="en-IE"/>
        </w:rPr>
        <w:t xml:space="preserve">where </w:t>
      </w:r>
      <w:r w:rsidR="009B1346" w:rsidRPr="00F76A50">
        <w:rPr>
          <w:noProof/>
          <w:lang w:val="en-IE"/>
        </w:rPr>
        <w:t xml:space="preserve">data intermediation service providers </w:t>
      </w:r>
      <w:r w:rsidR="007B0253" w:rsidRPr="00F76A50">
        <w:rPr>
          <w:noProof/>
          <w:lang w:val="en-IE"/>
        </w:rPr>
        <w:t>which are not micro and small sized enterprises</w:t>
      </w:r>
      <w:r w:rsidR="003539A2" w:rsidRPr="00F76A50">
        <w:rPr>
          <w:noProof/>
          <w:lang w:val="en-IE"/>
        </w:rPr>
        <w:t xml:space="preserve"> </w:t>
      </w:r>
      <w:r w:rsidR="005541F7" w:rsidRPr="00F76A50">
        <w:rPr>
          <w:noProof/>
          <w:lang w:val="en-IE"/>
        </w:rPr>
        <w:t xml:space="preserve">offer </w:t>
      </w:r>
      <w:r w:rsidR="00F21DDA" w:rsidRPr="00F76A50">
        <w:rPr>
          <w:noProof/>
          <w:lang w:val="en-IE"/>
        </w:rPr>
        <w:t>value-</w:t>
      </w:r>
      <w:r w:rsidR="005541F7" w:rsidRPr="00F76A50">
        <w:rPr>
          <w:noProof/>
          <w:lang w:val="en-IE"/>
        </w:rPr>
        <w:t xml:space="preserve">added services </w:t>
      </w:r>
      <w:r w:rsidR="00B0641F" w:rsidRPr="00F76A50">
        <w:rPr>
          <w:noProof/>
          <w:lang w:val="en-IE"/>
        </w:rPr>
        <w:t xml:space="preserve">to their clients other than the </w:t>
      </w:r>
      <w:r w:rsidR="00DF4D05" w:rsidRPr="00F76A50">
        <w:rPr>
          <w:noProof/>
          <w:lang w:val="en-IE"/>
        </w:rPr>
        <w:t xml:space="preserve">services </w:t>
      </w:r>
      <w:r w:rsidR="00B0641F" w:rsidRPr="00F76A50">
        <w:rPr>
          <w:noProof/>
          <w:lang w:val="en-IE"/>
        </w:rPr>
        <w:t xml:space="preserve">referred to </w:t>
      </w:r>
      <w:r w:rsidR="00DF4D05" w:rsidRPr="00F76A50">
        <w:rPr>
          <w:noProof/>
          <w:lang w:val="en-IE"/>
        </w:rPr>
        <w:t xml:space="preserve">in point </w:t>
      </w:r>
      <w:r w:rsidR="00665527" w:rsidRPr="00F76A50">
        <w:rPr>
          <w:noProof/>
          <w:lang w:val="en-IE"/>
        </w:rPr>
        <w:t>(</w:t>
      </w:r>
      <w:r w:rsidR="001B4C01" w:rsidRPr="00F76A50">
        <w:rPr>
          <w:noProof/>
          <w:lang w:val="en-IE"/>
        </w:rPr>
        <w:t>c</w:t>
      </w:r>
      <w:r w:rsidR="00665527" w:rsidRPr="00F76A50">
        <w:rPr>
          <w:noProof/>
          <w:lang w:val="en-IE"/>
        </w:rPr>
        <w:t xml:space="preserve">), </w:t>
      </w:r>
      <w:r w:rsidR="006C13BB" w:rsidRPr="00F76A50">
        <w:rPr>
          <w:noProof/>
          <w:lang w:val="en-IE"/>
        </w:rPr>
        <w:t xml:space="preserve">they </w:t>
      </w:r>
      <w:r w:rsidR="00B268AA" w:rsidRPr="00F76A50">
        <w:rPr>
          <w:noProof/>
          <w:lang w:val="en-IE"/>
        </w:rPr>
        <w:t xml:space="preserve">fulfil the </w:t>
      </w:r>
      <w:r w:rsidR="00761C18" w:rsidRPr="00F76A50">
        <w:rPr>
          <w:noProof/>
          <w:lang w:val="en-IE"/>
        </w:rPr>
        <w:t xml:space="preserve">following </w:t>
      </w:r>
      <w:r w:rsidR="00B268AA" w:rsidRPr="00F76A50">
        <w:rPr>
          <w:noProof/>
          <w:lang w:val="en-IE"/>
        </w:rPr>
        <w:t>conditions</w:t>
      </w:r>
      <w:r w:rsidR="00665527" w:rsidRPr="00F76A50">
        <w:rPr>
          <w:noProof/>
          <w:lang w:val="en-IE"/>
        </w:rPr>
        <w:t xml:space="preserve">: </w:t>
      </w:r>
    </w:p>
    <w:p w14:paraId="432B08D8" w14:textId="77777777" w:rsidR="005B4207" w:rsidRPr="00F76A50" w:rsidRDefault="00BB04C4" w:rsidP="00BB04C4">
      <w:pPr>
        <w:pStyle w:val="Point2"/>
        <w:rPr>
          <w:noProof/>
          <w:lang w:val="en-IE"/>
        </w:rPr>
      </w:pPr>
      <w:r w:rsidRPr="00F76A50">
        <w:rPr>
          <w:noProof/>
          <w:lang w:val="en-IE"/>
        </w:rPr>
        <w:t>(i)</w:t>
      </w:r>
      <w:r w:rsidRPr="00F76A50">
        <w:rPr>
          <w:noProof/>
          <w:lang w:val="en-IE"/>
        </w:rPr>
        <w:tab/>
      </w:r>
      <w:r w:rsidR="00B268AA" w:rsidRPr="00F76A50">
        <w:rPr>
          <w:noProof/>
          <w:lang w:val="en-IE"/>
        </w:rPr>
        <w:t>t</w:t>
      </w:r>
      <w:r w:rsidR="005B4207" w:rsidRPr="00F76A50">
        <w:rPr>
          <w:noProof/>
          <w:lang w:val="en-IE"/>
        </w:rPr>
        <w:t xml:space="preserve">he value-added services are explicitly requested by the user; </w:t>
      </w:r>
    </w:p>
    <w:p w14:paraId="64FF1358" w14:textId="77777777" w:rsidR="00AA6A5D" w:rsidRPr="00F76A50" w:rsidRDefault="00BB04C4" w:rsidP="00BB04C4">
      <w:pPr>
        <w:pStyle w:val="Point2"/>
        <w:rPr>
          <w:noProof/>
          <w:lang w:val="en-IE"/>
        </w:rPr>
      </w:pPr>
      <w:r w:rsidRPr="00F76A50">
        <w:rPr>
          <w:noProof/>
          <w:lang w:val="en-IE"/>
        </w:rPr>
        <w:t>(ii)</w:t>
      </w:r>
      <w:r w:rsidRPr="00F76A50">
        <w:rPr>
          <w:noProof/>
          <w:lang w:val="en-IE"/>
        </w:rPr>
        <w:tab/>
      </w:r>
      <w:r w:rsidR="00B268AA" w:rsidRPr="00F76A50">
        <w:rPr>
          <w:noProof/>
          <w:lang w:val="en-IE"/>
        </w:rPr>
        <w:t>t</w:t>
      </w:r>
      <w:r w:rsidR="00AA6A5D" w:rsidRPr="00F76A50">
        <w:rPr>
          <w:noProof/>
          <w:lang w:val="en-IE"/>
        </w:rPr>
        <w:t xml:space="preserve">he data are not used for other purposes than performing the value-added service; </w:t>
      </w:r>
    </w:p>
    <w:p w14:paraId="2895FEBF" w14:textId="77777777" w:rsidR="005B4207" w:rsidRPr="00F76A50" w:rsidRDefault="00BB04C4" w:rsidP="00BB04C4">
      <w:pPr>
        <w:pStyle w:val="Point2"/>
        <w:rPr>
          <w:noProof/>
          <w:lang w:val="en-IE"/>
        </w:rPr>
      </w:pPr>
      <w:r w:rsidRPr="00F76A50">
        <w:rPr>
          <w:noProof/>
          <w:lang w:val="en-IE"/>
        </w:rPr>
        <w:t>(iii)</w:t>
      </w:r>
      <w:r w:rsidRPr="00F76A50">
        <w:rPr>
          <w:noProof/>
          <w:lang w:val="en-IE"/>
        </w:rPr>
        <w:tab/>
      </w:r>
      <w:r w:rsidR="00B268AA" w:rsidRPr="00F76A50">
        <w:rPr>
          <w:noProof/>
          <w:lang w:val="en-IE"/>
        </w:rPr>
        <w:t>t</w:t>
      </w:r>
      <w:r w:rsidR="005B4207" w:rsidRPr="00F76A50">
        <w:rPr>
          <w:noProof/>
          <w:lang w:val="en-IE"/>
        </w:rPr>
        <w:t xml:space="preserve">he </w:t>
      </w:r>
      <w:r w:rsidR="00B268AA" w:rsidRPr="00F76A50">
        <w:rPr>
          <w:noProof/>
          <w:lang w:val="en-IE"/>
        </w:rPr>
        <w:t>value-added</w:t>
      </w:r>
      <w:r w:rsidR="005B4207" w:rsidRPr="00F76A50">
        <w:rPr>
          <w:noProof/>
          <w:lang w:val="en-IE"/>
        </w:rPr>
        <w:t xml:space="preserve"> services are offered through a functionally separate entity; </w:t>
      </w:r>
    </w:p>
    <w:p w14:paraId="1D5AAED2" w14:textId="77777777" w:rsidR="00481392" w:rsidRPr="00F76A50" w:rsidRDefault="00BB04C4" w:rsidP="00BB04C4">
      <w:pPr>
        <w:pStyle w:val="Point2"/>
        <w:rPr>
          <w:noProof/>
          <w:lang w:val="en-IE"/>
        </w:rPr>
      </w:pPr>
      <w:r w:rsidRPr="00F76A50">
        <w:rPr>
          <w:noProof/>
          <w:lang w:val="en-IE"/>
        </w:rPr>
        <w:t>(iv)</w:t>
      </w:r>
      <w:r w:rsidRPr="00F76A50">
        <w:rPr>
          <w:noProof/>
          <w:lang w:val="en-IE"/>
        </w:rPr>
        <w:tab/>
      </w:r>
      <w:r w:rsidR="00B268AA" w:rsidRPr="00F76A50">
        <w:rPr>
          <w:noProof/>
          <w:lang w:val="en-IE"/>
        </w:rPr>
        <w:t>the</w:t>
      </w:r>
      <w:r w:rsidR="00481392" w:rsidRPr="00F76A50">
        <w:rPr>
          <w:noProof/>
          <w:lang w:val="en-IE"/>
        </w:rPr>
        <w:t xml:space="preserve"> undertaking seeking to offer the value</w:t>
      </w:r>
      <w:r w:rsidR="00F21DDA" w:rsidRPr="00F76A50">
        <w:rPr>
          <w:noProof/>
          <w:lang w:val="en-IE"/>
        </w:rPr>
        <w:t>-added</w:t>
      </w:r>
      <w:r w:rsidR="00481392" w:rsidRPr="00F76A50">
        <w:rPr>
          <w:noProof/>
          <w:lang w:val="en-IE"/>
        </w:rPr>
        <w:t xml:space="preserve"> services is </w:t>
      </w:r>
      <w:r w:rsidR="00481392" w:rsidRPr="00F76A50">
        <w:rPr>
          <w:noProof/>
        </w:rPr>
        <w:t>not designated as a gatekeeper pursuant to Article</w:t>
      </w:r>
      <w:r w:rsidR="00C16E32" w:rsidRPr="00F76A50">
        <w:rPr>
          <w:noProof/>
        </w:rPr>
        <w:t xml:space="preserve"> </w:t>
      </w:r>
      <w:r w:rsidR="00481392" w:rsidRPr="00F76A50">
        <w:rPr>
          <w:noProof/>
        </w:rPr>
        <w:t>3 of Regulation (EU) 2022/1925</w:t>
      </w:r>
      <w:r w:rsidR="00481392" w:rsidRPr="00F76A50">
        <w:rPr>
          <w:noProof/>
          <w:lang w:val="en-IE"/>
        </w:rPr>
        <w:t>;</w:t>
      </w:r>
      <w:r w:rsidR="005C46D2" w:rsidRPr="00F76A50">
        <w:rPr>
          <w:noProof/>
          <w:lang w:val="en-IE"/>
        </w:rPr>
        <w:t xml:space="preserve"> </w:t>
      </w:r>
    </w:p>
    <w:p w14:paraId="3AF16211" w14:textId="77777777" w:rsidR="00C92ACB" w:rsidRPr="00F76A50" w:rsidRDefault="00BB04C4" w:rsidP="00BB04C4">
      <w:pPr>
        <w:pStyle w:val="Point2"/>
        <w:rPr>
          <w:noProof/>
          <w:lang w:val="en-IE"/>
        </w:rPr>
      </w:pPr>
      <w:r w:rsidRPr="00F76A50">
        <w:rPr>
          <w:noProof/>
          <w:lang w:val="en-IE"/>
        </w:rPr>
        <w:t>(v)</w:t>
      </w:r>
      <w:r w:rsidRPr="00F76A50">
        <w:rPr>
          <w:noProof/>
          <w:lang w:val="en-IE"/>
        </w:rPr>
        <w:tab/>
      </w:r>
      <w:r w:rsidR="00B268AA" w:rsidRPr="00F76A50">
        <w:rPr>
          <w:noProof/>
          <w:lang w:val="en-IE"/>
        </w:rPr>
        <w:t>the</w:t>
      </w:r>
      <w:r w:rsidR="005B4207" w:rsidRPr="00F76A50">
        <w:rPr>
          <w:noProof/>
          <w:lang w:val="en-IE"/>
        </w:rPr>
        <w:t xml:space="preserve"> commercial terms, including pricing, for the provision of data intermediation services to a data holder or data user </w:t>
      </w:r>
      <w:r w:rsidR="00C92ACB" w:rsidRPr="00F76A50">
        <w:rPr>
          <w:noProof/>
          <w:lang w:val="en-IE"/>
        </w:rPr>
        <w:t xml:space="preserve">are not </w:t>
      </w:r>
      <w:r w:rsidR="005B4207" w:rsidRPr="00F76A50">
        <w:rPr>
          <w:noProof/>
          <w:lang w:val="en-IE"/>
        </w:rPr>
        <w:t xml:space="preserve">dependent upon whether the data holder or data user uses </w:t>
      </w:r>
      <w:r w:rsidR="005D452A" w:rsidRPr="00F76A50">
        <w:rPr>
          <w:noProof/>
          <w:lang w:val="en-IE"/>
        </w:rPr>
        <w:t>value-added</w:t>
      </w:r>
      <w:r w:rsidR="005B4207" w:rsidRPr="00F76A50">
        <w:rPr>
          <w:noProof/>
          <w:lang w:val="en-IE"/>
        </w:rPr>
        <w:t xml:space="preserve"> services provided by the data intermediation services provider or by a related entity;</w:t>
      </w:r>
    </w:p>
    <w:p w14:paraId="594BED5B" w14:textId="77777777" w:rsidR="0017518C" w:rsidRPr="00F76A50" w:rsidRDefault="001936FC" w:rsidP="001936FC">
      <w:pPr>
        <w:pStyle w:val="Point0"/>
        <w:rPr>
          <w:noProof/>
          <w:lang w:val="en-IE"/>
        </w:rPr>
      </w:pPr>
      <w:r w:rsidRPr="001936FC">
        <w:rPr>
          <w:noProof/>
        </w:rPr>
        <w:t>(e)</w:t>
      </w:r>
      <w:r w:rsidRPr="001936FC">
        <w:rPr>
          <w:noProof/>
        </w:rPr>
        <w:tab/>
      </w:r>
      <w:r w:rsidR="0017518C" w:rsidRPr="00F76A50">
        <w:rPr>
          <w:noProof/>
          <w:lang w:val="en-IE"/>
        </w:rPr>
        <w:t>the data intermediation services provider offering services to data subjects acts in the data subjects’ best interest where it facilitates the exercise of their rights, in particular by informing and, where appropriate, advising data subjects in a concise, transparent, intelligible and easily accessible manner about intended data uses by data users and standard terms and conditions attached to such uses before data subjects give consent.</w:t>
      </w:r>
    </w:p>
    <w:p w14:paraId="50DDAB54" w14:textId="77777777" w:rsidR="004719F5" w:rsidRPr="00F76A50" w:rsidRDefault="0078355A" w:rsidP="008D6372">
      <w:pPr>
        <w:jc w:val="center"/>
        <w:rPr>
          <w:noProof/>
          <w:lang w:val="en-US"/>
        </w:rPr>
      </w:pPr>
      <w:r w:rsidRPr="00F76A50">
        <w:rPr>
          <w:noProof/>
          <w:lang w:val="en-US"/>
        </w:rPr>
        <w:t>Art</w:t>
      </w:r>
      <w:r w:rsidR="00D520FC" w:rsidRPr="00F76A50">
        <w:rPr>
          <w:noProof/>
          <w:lang w:val="en-US"/>
        </w:rPr>
        <w:t>icle</w:t>
      </w:r>
      <w:r w:rsidR="0017518C" w:rsidRPr="00F76A50">
        <w:rPr>
          <w:noProof/>
          <w:lang w:val="en-US"/>
        </w:rPr>
        <w:t xml:space="preserve"> 32</w:t>
      </w:r>
      <w:r w:rsidR="000F6109" w:rsidRPr="00F76A50">
        <w:rPr>
          <w:noProof/>
          <w:lang w:val="en-US"/>
        </w:rPr>
        <w:t>d</w:t>
      </w:r>
    </w:p>
    <w:p w14:paraId="6302853D" w14:textId="77777777" w:rsidR="0017518C" w:rsidRPr="00F76A50" w:rsidRDefault="0017518C" w:rsidP="008D6372">
      <w:pPr>
        <w:jc w:val="center"/>
        <w:rPr>
          <w:i/>
          <w:iCs/>
          <w:noProof/>
          <w:lang w:val="en-US"/>
        </w:rPr>
      </w:pPr>
      <w:r w:rsidRPr="00F76A50">
        <w:rPr>
          <w:i/>
          <w:iCs/>
          <w:noProof/>
          <w:lang w:val="en-US"/>
        </w:rPr>
        <w:t>General requirements for registration of recognised data altruism organisations</w:t>
      </w:r>
    </w:p>
    <w:p w14:paraId="72BE5930" w14:textId="77777777" w:rsidR="0017518C" w:rsidRPr="00F76A50" w:rsidRDefault="0017518C" w:rsidP="60E008F6">
      <w:pPr>
        <w:rPr>
          <w:noProof/>
          <w:lang w:val="en-US"/>
        </w:rPr>
      </w:pPr>
      <w:r w:rsidRPr="00F76A50">
        <w:rPr>
          <w:noProof/>
          <w:lang w:val="en-US"/>
        </w:rPr>
        <w:t xml:space="preserve">In order to qualify for registration in the public </w:t>
      </w:r>
      <w:r w:rsidR="0063777B" w:rsidRPr="00F76A50">
        <w:rPr>
          <w:noProof/>
          <w:lang w:val="en-US"/>
        </w:rPr>
        <w:t xml:space="preserve">Union </w:t>
      </w:r>
      <w:r w:rsidRPr="00F76A50">
        <w:rPr>
          <w:noProof/>
          <w:lang w:val="en-US"/>
        </w:rPr>
        <w:t xml:space="preserve">register referred to in Art. 32a paragraph 1 point (b), a data altruism organisation </w:t>
      </w:r>
      <w:r w:rsidR="00D43B35" w:rsidRPr="00F76A50">
        <w:rPr>
          <w:noProof/>
          <w:lang w:val="en-US"/>
        </w:rPr>
        <w:t xml:space="preserve">shall </w:t>
      </w:r>
      <w:r w:rsidRPr="00F76A50">
        <w:rPr>
          <w:noProof/>
          <w:lang w:val="en-US"/>
        </w:rPr>
        <w:t>meet</w:t>
      </w:r>
      <w:r w:rsidR="00D43B35" w:rsidRPr="00F76A50">
        <w:rPr>
          <w:noProof/>
          <w:lang w:val="en-US"/>
        </w:rPr>
        <w:t xml:space="preserve"> all of</w:t>
      </w:r>
      <w:r w:rsidRPr="00F76A50">
        <w:rPr>
          <w:noProof/>
          <w:lang w:val="en-US"/>
        </w:rPr>
        <w:t xml:space="preserve"> the following requirements:</w:t>
      </w:r>
    </w:p>
    <w:p w14:paraId="0B707316" w14:textId="77777777" w:rsidR="0017518C" w:rsidRPr="00F76A50" w:rsidRDefault="001936FC" w:rsidP="001936FC">
      <w:pPr>
        <w:pStyle w:val="Point0"/>
        <w:rPr>
          <w:noProof/>
          <w:lang w:val="en-IE"/>
        </w:rPr>
      </w:pPr>
      <w:r w:rsidRPr="001936FC">
        <w:rPr>
          <w:noProof/>
        </w:rPr>
        <w:t>(a)</w:t>
      </w:r>
      <w:r w:rsidRPr="001936FC">
        <w:rPr>
          <w:noProof/>
        </w:rPr>
        <w:tab/>
      </w:r>
      <w:r w:rsidR="00D43B35" w:rsidRPr="00F76A50">
        <w:rPr>
          <w:noProof/>
          <w:lang w:val="en-IE"/>
        </w:rPr>
        <w:t xml:space="preserve">they carry </w:t>
      </w:r>
      <w:r w:rsidR="0017518C" w:rsidRPr="00F76A50">
        <w:rPr>
          <w:noProof/>
          <w:lang w:val="en-IE"/>
        </w:rPr>
        <w:t>out data altruism activities;</w:t>
      </w:r>
    </w:p>
    <w:p w14:paraId="73FBD527" w14:textId="77777777" w:rsidR="0017518C" w:rsidRPr="00F76A50" w:rsidRDefault="001936FC" w:rsidP="001936FC">
      <w:pPr>
        <w:pStyle w:val="Point0"/>
        <w:rPr>
          <w:noProof/>
          <w:lang w:val="en-IE"/>
        </w:rPr>
      </w:pPr>
      <w:r w:rsidRPr="001936FC">
        <w:rPr>
          <w:noProof/>
        </w:rPr>
        <w:t>(b)</w:t>
      </w:r>
      <w:r w:rsidRPr="001936FC">
        <w:rPr>
          <w:noProof/>
        </w:rPr>
        <w:tab/>
      </w:r>
      <w:r w:rsidR="00D43B35" w:rsidRPr="00F76A50">
        <w:rPr>
          <w:noProof/>
          <w:lang w:val="en-IE"/>
        </w:rPr>
        <w:t>they are</w:t>
      </w:r>
      <w:r w:rsidR="0017518C" w:rsidRPr="00F76A50">
        <w:rPr>
          <w:noProof/>
          <w:lang w:val="en-IE"/>
        </w:rPr>
        <w:t xml:space="preserve"> a legal person established pursuant to national law to meet objectives of general interest as provided for in national law, where applicable;</w:t>
      </w:r>
    </w:p>
    <w:p w14:paraId="1F2D21EC" w14:textId="77777777" w:rsidR="0017518C" w:rsidRPr="00F76A50" w:rsidRDefault="001936FC" w:rsidP="001936FC">
      <w:pPr>
        <w:pStyle w:val="Point0"/>
        <w:rPr>
          <w:noProof/>
          <w:lang w:val="en-IE"/>
        </w:rPr>
      </w:pPr>
      <w:r w:rsidRPr="001936FC">
        <w:rPr>
          <w:noProof/>
        </w:rPr>
        <w:t>(c)</w:t>
      </w:r>
      <w:r w:rsidRPr="001936FC">
        <w:rPr>
          <w:noProof/>
        </w:rPr>
        <w:tab/>
      </w:r>
      <w:r w:rsidR="00D43B35" w:rsidRPr="00F76A50">
        <w:rPr>
          <w:noProof/>
          <w:lang w:val="en-IE"/>
        </w:rPr>
        <w:t>they</w:t>
      </w:r>
      <w:r w:rsidR="0017518C" w:rsidRPr="00F76A50">
        <w:rPr>
          <w:noProof/>
          <w:lang w:val="en-IE"/>
        </w:rPr>
        <w:t xml:space="preserve"> operate on a not-for-profit basis and </w:t>
      </w:r>
      <w:r w:rsidR="00D43B35" w:rsidRPr="00F76A50">
        <w:rPr>
          <w:noProof/>
          <w:lang w:val="en-IE"/>
        </w:rPr>
        <w:t xml:space="preserve">are </w:t>
      </w:r>
      <w:r w:rsidR="0017518C" w:rsidRPr="00F76A50">
        <w:rPr>
          <w:noProof/>
          <w:lang w:val="en-IE"/>
        </w:rPr>
        <w:t>legally independent from any entity that operates on a for-profit basis;</w:t>
      </w:r>
    </w:p>
    <w:p w14:paraId="217B0BD1" w14:textId="77777777" w:rsidR="0017518C" w:rsidRPr="00F76A50" w:rsidRDefault="001936FC" w:rsidP="001936FC">
      <w:pPr>
        <w:pStyle w:val="Point0"/>
        <w:rPr>
          <w:noProof/>
          <w:lang w:val="en-IE"/>
        </w:rPr>
      </w:pPr>
      <w:r w:rsidRPr="001936FC">
        <w:rPr>
          <w:noProof/>
        </w:rPr>
        <w:t>(d)</w:t>
      </w:r>
      <w:r w:rsidRPr="001936FC">
        <w:rPr>
          <w:noProof/>
        </w:rPr>
        <w:tab/>
      </w:r>
      <w:r w:rsidR="00D43B35" w:rsidRPr="00F76A50">
        <w:rPr>
          <w:noProof/>
          <w:lang w:val="en-IE"/>
        </w:rPr>
        <w:t xml:space="preserve">they carry </w:t>
      </w:r>
      <w:r w:rsidR="0017518C" w:rsidRPr="00F76A50">
        <w:rPr>
          <w:noProof/>
          <w:lang w:val="en-IE"/>
        </w:rPr>
        <w:t xml:space="preserve">out </w:t>
      </w:r>
      <w:r w:rsidR="00D43B35" w:rsidRPr="00F76A50">
        <w:rPr>
          <w:noProof/>
          <w:lang w:val="en-IE"/>
        </w:rPr>
        <w:t>their</w:t>
      </w:r>
      <w:r w:rsidR="0017518C" w:rsidRPr="00F76A50">
        <w:rPr>
          <w:noProof/>
          <w:lang w:val="en-IE"/>
        </w:rPr>
        <w:t xml:space="preserve"> data altruism activities through a structure that is functionally separate from </w:t>
      </w:r>
      <w:r w:rsidR="00D43B35" w:rsidRPr="00F76A50">
        <w:rPr>
          <w:noProof/>
          <w:lang w:val="en-IE"/>
        </w:rPr>
        <w:t xml:space="preserve">their </w:t>
      </w:r>
      <w:r w:rsidR="0017518C" w:rsidRPr="00F76A50">
        <w:rPr>
          <w:noProof/>
          <w:lang w:val="en-IE"/>
        </w:rPr>
        <w:t>other activities</w:t>
      </w:r>
      <w:r w:rsidR="00AE157D" w:rsidRPr="00F76A50">
        <w:rPr>
          <w:noProof/>
          <w:lang w:val="en-IE"/>
        </w:rPr>
        <w:t>.</w:t>
      </w:r>
    </w:p>
    <w:p w14:paraId="0881036E" w14:textId="77777777" w:rsidR="00350F88" w:rsidRPr="00F76A50" w:rsidRDefault="0017518C" w:rsidP="00482892">
      <w:pPr>
        <w:jc w:val="center"/>
        <w:rPr>
          <w:noProof/>
          <w:lang w:val="en-IE"/>
        </w:rPr>
      </w:pPr>
      <w:r w:rsidRPr="00F76A50">
        <w:rPr>
          <w:noProof/>
          <w:lang w:val="en-IE"/>
        </w:rPr>
        <w:t>Article 32</w:t>
      </w:r>
      <w:r w:rsidR="000F6109" w:rsidRPr="00F76A50">
        <w:rPr>
          <w:noProof/>
          <w:lang w:val="en-IE"/>
        </w:rPr>
        <w:t>e</w:t>
      </w:r>
    </w:p>
    <w:p w14:paraId="586D56C5" w14:textId="77777777" w:rsidR="0017518C" w:rsidRPr="00F76A50" w:rsidRDefault="0017518C" w:rsidP="00482892">
      <w:pPr>
        <w:jc w:val="center"/>
        <w:rPr>
          <w:i/>
          <w:noProof/>
          <w:lang w:val="en-IE"/>
        </w:rPr>
      </w:pPr>
      <w:r w:rsidRPr="00F76A50">
        <w:rPr>
          <w:i/>
          <w:iCs/>
          <w:noProof/>
          <w:lang w:val="en-IE"/>
        </w:rPr>
        <w:t>Registration</w:t>
      </w:r>
    </w:p>
    <w:p w14:paraId="75A6AC2A" w14:textId="77777777" w:rsidR="00FB4E80" w:rsidRPr="00E255F1" w:rsidRDefault="001936FC" w:rsidP="001936FC">
      <w:pPr>
        <w:pStyle w:val="Point0"/>
        <w:rPr>
          <w:noProof/>
          <w:lang w:val="en-US"/>
        </w:rPr>
      </w:pPr>
      <w:r w:rsidRPr="001936FC">
        <w:rPr>
          <w:noProof/>
        </w:rPr>
        <w:t>(1)</w:t>
      </w:r>
      <w:r w:rsidRPr="001936FC">
        <w:rPr>
          <w:noProof/>
        </w:rPr>
        <w:tab/>
      </w:r>
      <w:r w:rsidR="00350F88" w:rsidRPr="00E255F1">
        <w:rPr>
          <w:noProof/>
          <w:lang w:val="en-US"/>
        </w:rPr>
        <w:t>D</w:t>
      </w:r>
      <w:r w:rsidR="0093572E" w:rsidRPr="00E255F1">
        <w:rPr>
          <w:noProof/>
          <w:lang w:val="en-US"/>
        </w:rPr>
        <w:t>ata intermediation service</w:t>
      </w:r>
      <w:r w:rsidR="001974C0" w:rsidRPr="00E255F1">
        <w:rPr>
          <w:noProof/>
          <w:lang w:val="en-US"/>
        </w:rPr>
        <w:t>s</w:t>
      </w:r>
      <w:r w:rsidR="0093572E" w:rsidRPr="00E255F1">
        <w:rPr>
          <w:noProof/>
          <w:lang w:val="en-US"/>
        </w:rPr>
        <w:t xml:space="preserve"> provider</w:t>
      </w:r>
      <w:r w:rsidR="00FB4E80" w:rsidRPr="00E255F1">
        <w:rPr>
          <w:noProof/>
          <w:lang w:val="en-US"/>
        </w:rPr>
        <w:t xml:space="preserve"> which meet</w:t>
      </w:r>
      <w:r w:rsidR="00D14071" w:rsidRPr="00E255F1">
        <w:rPr>
          <w:noProof/>
          <w:lang w:val="en-US"/>
        </w:rPr>
        <w:t>s</w:t>
      </w:r>
      <w:r w:rsidR="00FB4E80" w:rsidRPr="00E255F1">
        <w:rPr>
          <w:noProof/>
          <w:lang w:val="en-US"/>
        </w:rPr>
        <w:t xml:space="preserve"> the requirements </w:t>
      </w:r>
      <w:r w:rsidR="00350F88" w:rsidRPr="00E255F1">
        <w:rPr>
          <w:noProof/>
          <w:lang w:val="en-US"/>
        </w:rPr>
        <w:t>set out in</w:t>
      </w:r>
      <w:r w:rsidR="00FB4E80" w:rsidRPr="00E255F1">
        <w:rPr>
          <w:noProof/>
          <w:lang w:val="en-US"/>
        </w:rPr>
        <w:t xml:space="preserve"> Article</w:t>
      </w:r>
      <w:r w:rsidR="0093572E" w:rsidRPr="00E255F1">
        <w:rPr>
          <w:noProof/>
          <w:lang w:val="en-US"/>
        </w:rPr>
        <w:t> </w:t>
      </w:r>
      <w:r w:rsidR="001D3D0A" w:rsidRPr="00E255F1">
        <w:rPr>
          <w:noProof/>
          <w:lang w:val="en-US"/>
        </w:rPr>
        <w:t>32</w:t>
      </w:r>
      <w:r w:rsidR="008F2654" w:rsidRPr="00E255F1">
        <w:rPr>
          <w:noProof/>
          <w:lang w:val="en-US"/>
        </w:rPr>
        <w:t>c</w:t>
      </w:r>
      <w:r w:rsidR="00FB4E80" w:rsidRPr="00E255F1">
        <w:rPr>
          <w:noProof/>
          <w:lang w:val="en-US"/>
        </w:rPr>
        <w:t xml:space="preserve"> may submit an application for registration in the public </w:t>
      </w:r>
      <w:r w:rsidR="0063777B" w:rsidRPr="00E255F1">
        <w:rPr>
          <w:noProof/>
          <w:lang w:val="en-US"/>
        </w:rPr>
        <w:t xml:space="preserve">Union </w:t>
      </w:r>
      <w:r w:rsidR="00FB4E80" w:rsidRPr="00E255F1">
        <w:rPr>
          <w:noProof/>
          <w:lang w:val="en-US"/>
        </w:rPr>
        <w:t xml:space="preserve">register </w:t>
      </w:r>
      <w:r w:rsidR="00667987" w:rsidRPr="00E255F1">
        <w:rPr>
          <w:noProof/>
          <w:lang w:val="en-US"/>
        </w:rPr>
        <w:t xml:space="preserve">of recognised data intermediation services providers </w:t>
      </w:r>
      <w:r w:rsidR="00400853" w:rsidRPr="00E255F1">
        <w:rPr>
          <w:noProof/>
          <w:lang w:val="en-US"/>
        </w:rPr>
        <w:t>to the</w:t>
      </w:r>
      <w:r w:rsidR="1D95D885" w:rsidRPr="00E255F1">
        <w:rPr>
          <w:noProof/>
          <w:lang w:val="en-US"/>
        </w:rPr>
        <w:t xml:space="preserve"> </w:t>
      </w:r>
      <w:r w:rsidR="773EEDAC" w:rsidRPr="00E255F1">
        <w:rPr>
          <w:noProof/>
          <w:lang w:val="en-US"/>
        </w:rPr>
        <w:t xml:space="preserve">competent authority </w:t>
      </w:r>
      <w:r w:rsidR="00400853" w:rsidRPr="00E255F1">
        <w:rPr>
          <w:noProof/>
          <w:lang w:val="en-US"/>
        </w:rPr>
        <w:t xml:space="preserve">referred to </w:t>
      </w:r>
      <w:r w:rsidR="773EEDAC" w:rsidRPr="00E255F1">
        <w:rPr>
          <w:noProof/>
          <w:lang w:val="en-US"/>
        </w:rPr>
        <w:t>in</w:t>
      </w:r>
      <w:r w:rsidR="1F6E3F79" w:rsidRPr="00E255F1">
        <w:rPr>
          <w:noProof/>
          <w:lang w:val="en-US"/>
        </w:rPr>
        <w:t xml:space="preserve"> Article 3</w:t>
      </w:r>
      <w:r w:rsidR="1C63FC21" w:rsidRPr="00E255F1">
        <w:rPr>
          <w:noProof/>
          <w:lang w:val="en-US"/>
        </w:rPr>
        <w:t>2b</w:t>
      </w:r>
      <w:r w:rsidR="006C13BB" w:rsidRPr="00E255F1">
        <w:rPr>
          <w:noProof/>
          <w:lang w:val="en-US"/>
        </w:rPr>
        <w:t xml:space="preserve"> </w:t>
      </w:r>
      <w:r w:rsidR="00DB7F9B" w:rsidRPr="00E255F1">
        <w:rPr>
          <w:noProof/>
          <w:lang w:val="en-US"/>
        </w:rPr>
        <w:t xml:space="preserve">in the Member State in which </w:t>
      </w:r>
      <w:r w:rsidR="00636FDC" w:rsidRPr="00E255F1">
        <w:rPr>
          <w:noProof/>
          <w:lang w:val="en-US"/>
        </w:rPr>
        <w:t>they have their</w:t>
      </w:r>
      <w:r w:rsidR="004259D5" w:rsidRPr="00E255F1">
        <w:rPr>
          <w:noProof/>
          <w:lang w:val="en-US"/>
        </w:rPr>
        <w:t xml:space="preserve"> main establishment</w:t>
      </w:r>
      <w:r w:rsidR="00DB7F9B" w:rsidRPr="00E255F1">
        <w:rPr>
          <w:noProof/>
          <w:lang w:val="en-US"/>
        </w:rPr>
        <w:t>.</w:t>
      </w:r>
    </w:p>
    <w:p w14:paraId="1627B6FB" w14:textId="77777777" w:rsidR="004D717B" w:rsidRPr="00F76A50" w:rsidRDefault="00E2186D" w:rsidP="00665C74">
      <w:pPr>
        <w:pStyle w:val="Text1"/>
        <w:rPr>
          <w:noProof/>
          <w:lang w:val="en-US"/>
        </w:rPr>
      </w:pPr>
      <w:r w:rsidRPr="00F76A50">
        <w:rPr>
          <w:noProof/>
          <w:lang w:val="en-US"/>
        </w:rPr>
        <w:t>D</w:t>
      </w:r>
      <w:r w:rsidR="0093572E" w:rsidRPr="00F76A50">
        <w:rPr>
          <w:noProof/>
          <w:lang w:val="en-US"/>
        </w:rPr>
        <w:t xml:space="preserve">ata altruism organisation which meets the requirements </w:t>
      </w:r>
      <w:r w:rsidRPr="00F76A50">
        <w:rPr>
          <w:noProof/>
          <w:lang w:val="en-US"/>
        </w:rPr>
        <w:t xml:space="preserve">set out in </w:t>
      </w:r>
      <w:r w:rsidR="0093572E" w:rsidRPr="00F76A50">
        <w:rPr>
          <w:noProof/>
          <w:lang w:val="en-US"/>
        </w:rPr>
        <w:t>Article 32d</w:t>
      </w:r>
      <w:r w:rsidR="0093572E" w:rsidRPr="00F76A50" w:rsidDel="005A48B9">
        <w:rPr>
          <w:noProof/>
          <w:lang w:val="en-US"/>
        </w:rPr>
        <w:t xml:space="preserve"> may submit an application for registration in the public </w:t>
      </w:r>
      <w:r w:rsidR="0058175C" w:rsidRPr="00F76A50">
        <w:rPr>
          <w:noProof/>
          <w:lang w:val="en-US"/>
        </w:rPr>
        <w:t>Union</w:t>
      </w:r>
      <w:r w:rsidR="0058175C" w:rsidRPr="00F76A50" w:rsidDel="005A48B9">
        <w:rPr>
          <w:noProof/>
          <w:lang w:val="en-US"/>
        </w:rPr>
        <w:t xml:space="preserve"> </w:t>
      </w:r>
      <w:r w:rsidR="0093572E" w:rsidRPr="00F76A50" w:rsidDel="005A48B9">
        <w:rPr>
          <w:noProof/>
          <w:lang w:val="en-US"/>
        </w:rPr>
        <w:t xml:space="preserve">register </w:t>
      </w:r>
      <w:r w:rsidR="00667987" w:rsidRPr="00F76A50" w:rsidDel="005A48B9">
        <w:rPr>
          <w:noProof/>
          <w:lang w:val="en-US"/>
        </w:rPr>
        <w:t xml:space="preserve">of recognised data altruism organisations </w:t>
      </w:r>
      <w:r w:rsidR="00DB035A" w:rsidRPr="00F76A50" w:rsidDel="005A48B9">
        <w:rPr>
          <w:noProof/>
          <w:lang w:val="en-US"/>
        </w:rPr>
        <w:t>to the competent authority referred to in Article 32b</w:t>
      </w:r>
      <w:r w:rsidR="00023512" w:rsidRPr="00F76A50">
        <w:rPr>
          <w:noProof/>
          <w:lang w:val="en-US"/>
        </w:rPr>
        <w:t xml:space="preserve"> </w:t>
      </w:r>
      <w:r w:rsidR="00636FDC" w:rsidRPr="00F76A50">
        <w:rPr>
          <w:noProof/>
          <w:lang w:val="en-US"/>
        </w:rPr>
        <w:t>in the Member State in which they have their main establishment</w:t>
      </w:r>
      <w:r w:rsidR="00EA23B2" w:rsidRPr="00F76A50">
        <w:rPr>
          <w:noProof/>
          <w:lang w:val="en-US"/>
        </w:rPr>
        <w:t xml:space="preserve">. </w:t>
      </w:r>
    </w:p>
    <w:p w14:paraId="0CA36812" w14:textId="77777777" w:rsidR="00EF7CCF" w:rsidRPr="00F76A50" w:rsidRDefault="001936FC" w:rsidP="001936FC">
      <w:pPr>
        <w:pStyle w:val="Point0"/>
        <w:rPr>
          <w:noProof/>
          <w:lang w:val="en-US"/>
        </w:rPr>
      </w:pPr>
      <w:r w:rsidRPr="001936FC">
        <w:rPr>
          <w:noProof/>
        </w:rPr>
        <w:t>(2)</w:t>
      </w:r>
      <w:r w:rsidRPr="001936FC">
        <w:rPr>
          <w:noProof/>
        </w:rPr>
        <w:tab/>
      </w:r>
      <w:r w:rsidR="00EF7CCF" w:rsidRPr="00F76A50">
        <w:rPr>
          <w:noProof/>
          <w:lang w:val="en-US"/>
        </w:rPr>
        <w:t>Data intermediation services providers and data altruism organisations that have no main establishment in the Union shall designate a legal representative in one of the Member States.</w:t>
      </w:r>
      <w:r w:rsidR="000E2C82" w:rsidRPr="00F76A50">
        <w:rPr>
          <w:noProof/>
          <w:lang w:val="en-US"/>
        </w:rPr>
        <w:t xml:space="preserve"> T</w:t>
      </w:r>
      <w:r w:rsidR="000E2C82" w:rsidRPr="00665C74">
        <w:rPr>
          <w:noProof/>
          <w:lang w:val="en-US"/>
        </w:rPr>
        <w:t xml:space="preserve">he legal representative shall be mandated to be addressed in addition to or instead of </w:t>
      </w:r>
      <w:r w:rsidR="0058054D" w:rsidRPr="00665C74">
        <w:rPr>
          <w:noProof/>
          <w:lang w:val="en-US"/>
        </w:rPr>
        <w:t>the data intermediation services provider or data altruism organisation</w:t>
      </w:r>
      <w:r w:rsidR="000E2C82" w:rsidRPr="00665C74">
        <w:rPr>
          <w:noProof/>
          <w:lang w:val="en-US"/>
        </w:rPr>
        <w:t xml:space="preserve"> by competent authorities or data subjects and data holders. The legal representative shall cooperate with and comprehensively demonstrate to the competent authorit</w:t>
      </w:r>
      <w:r w:rsidR="00BF4976" w:rsidRPr="00665C74">
        <w:rPr>
          <w:noProof/>
          <w:lang w:val="en-US"/>
        </w:rPr>
        <w:t>y</w:t>
      </w:r>
      <w:r w:rsidR="000E2C82" w:rsidRPr="00665C74">
        <w:rPr>
          <w:noProof/>
          <w:lang w:val="en-US"/>
        </w:rPr>
        <w:t>, upon request, the actions taken and provisions put in place by the data intermediation services provider</w:t>
      </w:r>
      <w:r w:rsidR="00BF4976" w:rsidRPr="00665C74">
        <w:rPr>
          <w:noProof/>
          <w:lang w:val="en-US"/>
        </w:rPr>
        <w:t xml:space="preserve"> or the data altruism organisation</w:t>
      </w:r>
      <w:r w:rsidR="000E2C82" w:rsidRPr="00665C74">
        <w:rPr>
          <w:noProof/>
          <w:lang w:val="en-US"/>
        </w:rPr>
        <w:t xml:space="preserve"> to ensure compliance with this Regulation.</w:t>
      </w:r>
    </w:p>
    <w:p w14:paraId="73DC2672" w14:textId="77777777" w:rsidR="00460817" w:rsidRPr="00F76A50" w:rsidRDefault="00B51E1B" w:rsidP="00665C74">
      <w:pPr>
        <w:pStyle w:val="Text1"/>
        <w:rPr>
          <w:noProof/>
          <w:lang w:val="en-US"/>
        </w:rPr>
      </w:pPr>
      <w:r w:rsidRPr="00F76A50">
        <w:rPr>
          <w:noProof/>
        </w:rPr>
        <w:t xml:space="preserve">The </w:t>
      </w:r>
      <w:r w:rsidR="00460817" w:rsidRPr="00F76A50">
        <w:rPr>
          <w:noProof/>
          <w:lang w:val="en-US"/>
        </w:rPr>
        <w:t xml:space="preserve">data intermediation services provider </w:t>
      </w:r>
      <w:r w:rsidRPr="00F76A50">
        <w:rPr>
          <w:noProof/>
          <w:lang w:val="en-US"/>
        </w:rPr>
        <w:t xml:space="preserve">or data altruism organisation </w:t>
      </w:r>
      <w:r w:rsidR="00460817" w:rsidRPr="00F76A50">
        <w:rPr>
          <w:noProof/>
          <w:lang w:val="en-US"/>
        </w:rPr>
        <w:t>shall be deemed to be under the jurisdiction of the Member State in which the legal representative is located. The designation of a legal representative shall be without prejudice to any legal actions which could be initiated against the data intermediation services provider</w:t>
      </w:r>
      <w:r w:rsidRPr="00F76A50">
        <w:rPr>
          <w:noProof/>
          <w:lang w:val="en-US"/>
        </w:rPr>
        <w:t xml:space="preserve"> or data altruism organisation</w:t>
      </w:r>
      <w:r w:rsidR="00460817" w:rsidRPr="00F76A50">
        <w:rPr>
          <w:noProof/>
          <w:lang w:val="en-US"/>
        </w:rPr>
        <w:t>.</w:t>
      </w:r>
    </w:p>
    <w:p w14:paraId="5FBBCE2F" w14:textId="77777777" w:rsidR="00333DFE" w:rsidRPr="00F76A50" w:rsidRDefault="001936FC" w:rsidP="001936FC">
      <w:pPr>
        <w:pStyle w:val="Point0"/>
        <w:rPr>
          <w:noProof/>
          <w:lang w:val="en-US"/>
        </w:rPr>
      </w:pPr>
      <w:r w:rsidRPr="001936FC">
        <w:rPr>
          <w:noProof/>
        </w:rPr>
        <w:t>(3)</w:t>
      </w:r>
      <w:r w:rsidRPr="001936FC">
        <w:rPr>
          <w:noProof/>
        </w:rPr>
        <w:tab/>
      </w:r>
      <w:r w:rsidR="00333DFE" w:rsidRPr="00F76A50">
        <w:rPr>
          <w:noProof/>
          <w:lang w:val="en-US"/>
        </w:rPr>
        <w:t>Competent authorities shall establish the necessary application forms</w:t>
      </w:r>
      <w:r w:rsidR="00E474DC" w:rsidRPr="00F76A50">
        <w:rPr>
          <w:noProof/>
          <w:lang w:val="en-US"/>
        </w:rPr>
        <w:t xml:space="preserve">. </w:t>
      </w:r>
    </w:p>
    <w:p w14:paraId="42E1DB22" w14:textId="77777777" w:rsidR="00FB4E80" w:rsidRPr="00F76A50" w:rsidRDefault="001936FC" w:rsidP="001936FC">
      <w:pPr>
        <w:pStyle w:val="Point0"/>
        <w:rPr>
          <w:noProof/>
          <w:lang w:val="en-US"/>
        </w:rPr>
      </w:pPr>
      <w:r w:rsidRPr="001936FC">
        <w:rPr>
          <w:noProof/>
        </w:rPr>
        <w:t>(4)</w:t>
      </w:r>
      <w:r w:rsidRPr="001936FC">
        <w:rPr>
          <w:noProof/>
        </w:rPr>
        <w:tab/>
      </w:r>
      <w:r w:rsidR="00FB4E80" w:rsidRPr="00F76A50">
        <w:rPr>
          <w:noProof/>
          <w:lang w:val="en-US"/>
        </w:rPr>
        <w:t xml:space="preserve">Where a data intermediation services provider has submitted all necessary information pursuant to paragraph </w:t>
      </w:r>
      <w:r w:rsidR="00C4197A" w:rsidRPr="00F76A50">
        <w:rPr>
          <w:noProof/>
          <w:lang w:val="en-US"/>
        </w:rPr>
        <w:t>3</w:t>
      </w:r>
      <w:r w:rsidR="008A493E" w:rsidRPr="00F76A50">
        <w:rPr>
          <w:noProof/>
          <w:lang w:val="en-US"/>
        </w:rPr>
        <w:t xml:space="preserve"> of this Article</w:t>
      </w:r>
      <w:r w:rsidR="00FB4E80" w:rsidRPr="00F76A50">
        <w:rPr>
          <w:noProof/>
          <w:lang w:val="en-US"/>
        </w:rPr>
        <w:t xml:space="preserve">, and complies with the requirements </w:t>
      </w:r>
      <w:r w:rsidR="008A493E" w:rsidRPr="00F76A50">
        <w:rPr>
          <w:noProof/>
          <w:lang w:val="en-US"/>
        </w:rPr>
        <w:t xml:space="preserve">set out in </w:t>
      </w:r>
      <w:r w:rsidR="00FB4E80" w:rsidRPr="00F76A50">
        <w:rPr>
          <w:noProof/>
          <w:lang w:val="en-US"/>
        </w:rPr>
        <w:t xml:space="preserve">Article </w:t>
      </w:r>
      <w:r w:rsidR="008544B4" w:rsidRPr="00F76A50">
        <w:rPr>
          <w:noProof/>
          <w:lang w:val="en-US"/>
        </w:rPr>
        <w:t>32</w:t>
      </w:r>
      <w:r w:rsidR="00CC48DA" w:rsidRPr="00F76A50">
        <w:rPr>
          <w:noProof/>
          <w:lang w:val="en-US"/>
        </w:rPr>
        <w:t>c</w:t>
      </w:r>
      <w:r w:rsidR="00FB4E80" w:rsidRPr="00F76A50">
        <w:rPr>
          <w:noProof/>
          <w:lang w:val="en-US"/>
        </w:rPr>
        <w:t>, the competent authority shall</w:t>
      </w:r>
      <w:r w:rsidR="00231D9C" w:rsidRPr="00F76A50">
        <w:rPr>
          <w:noProof/>
          <w:lang w:val="en-US"/>
        </w:rPr>
        <w:t>, within 12 weeks after the receipt of the application for registration</w:t>
      </w:r>
      <w:r w:rsidR="00F92AD7" w:rsidRPr="00F76A50">
        <w:rPr>
          <w:noProof/>
          <w:lang w:val="en-US"/>
        </w:rPr>
        <w:t xml:space="preserve">, </w:t>
      </w:r>
      <w:r w:rsidR="00586D88" w:rsidRPr="00F76A50">
        <w:rPr>
          <w:noProof/>
          <w:lang w:val="en-US"/>
        </w:rPr>
        <w:t xml:space="preserve">take a decision on </w:t>
      </w:r>
      <w:r w:rsidR="001A46A3" w:rsidRPr="00F76A50">
        <w:rPr>
          <w:noProof/>
          <w:lang w:val="en-US"/>
        </w:rPr>
        <w:t xml:space="preserve">whether </w:t>
      </w:r>
      <w:r w:rsidR="00586D88" w:rsidRPr="00F76A50">
        <w:rPr>
          <w:noProof/>
          <w:lang w:val="en-US"/>
        </w:rPr>
        <w:t xml:space="preserve">the provider </w:t>
      </w:r>
      <w:r w:rsidR="001A46A3" w:rsidRPr="00F76A50">
        <w:rPr>
          <w:noProof/>
          <w:lang w:val="en-US"/>
        </w:rPr>
        <w:t xml:space="preserve">complies </w:t>
      </w:r>
      <w:r w:rsidR="00586D88" w:rsidRPr="00F76A50">
        <w:rPr>
          <w:noProof/>
          <w:lang w:val="en-US"/>
        </w:rPr>
        <w:t xml:space="preserve">with the criteria </w:t>
      </w:r>
      <w:r w:rsidR="0093040C" w:rsidRPr="00F76A50">
        <w:rPr>
          <w:noProof/>
          <w:lang w:val="en-US"/>
        </w:rPr>
        <w:t xml:space="preserve">set out in </w:t>
      </w:r>
      <w:r w:rsidR="00586D88" w:rsidRPr="00F76A50">
        <w:rPr>
          <w:noProof/>
          <w:lang w:val="en-US"/>
        </w:rPr>
        <w:t>Article 32</w:t>
      </w:r>
      <w:r w:rsidR="00611091" w:rsidRPr="00F76A50">
        <w:rPr>
          <w:noProof/>
          <w:lang w:val="en-US"/>
        </w:rPr>
        <w:t>c</w:t>
      </w:r>
      <w:r w:rsidR="00FD2026" w:rsidRPr="00F76A50">
        <w:rPr>
          <w:noProof/>
          <w:lang w:val="en-US"/>
        </w:rPr>
        <w:t xml:space="preserve">. </w:t>
      </w:r>
      <w:r w:rsidR="00291911" w:rsidRPr="00F76A50">
        <w:rPr>
          <w:noProof/>
          <w:lang w:val="en-US"/>
        </w:rPr>
        <w:t>Where the provider complies with the criteria, the competent authority shall</w:t>
      </w:r>
      <w:r w:rsidR="00FB4E80" w:rsidRPr="00F76A50">
        <w:rPr>
          <w:noProof/>
          <w:lang w:val="en-US"/>
        </w:rPr>
        <w:t xml:space="preserve"> </w:t>
      </w:r>
      <w:r w:rsidR="00314E08" w:rsidRPr="00F76A50">
        <w:rPr>
          <w:noProof/>
          <w:lang w:val="en-US"/>
        </w:rPr>
        <w:t xml:space="preserve">submit the relevant information to the Commission which </w:t>
      </w:r>
      <w:r w:rsidR="00EF3FB9" w:rsidRPr="00F76A50">
        <w:rPr>
          <w:noProof/>
          <w:lang w:val="en-US"/>
        </w:rPr>
        <w:t xml:space="preserve">shall </w:t>
      </w:r>
      <w:r w:rsidR="00314E08" w:rsidRPr="00F76A50">
        <w:rPr>
          <w:noProof/>
          <w:lang w:val="en-US"/>
        </w:rPr>
        <w:t xml:space="preserve">register </w:t>
      </w:r>
      <w:r w:rsidR="00FB4E80" w:rsidRPr="00F76A50">
        <w:rPr>
          <w:noProof/>
          <w:lang w:val="en-US"/>
        </w:rPr>
        <w:t xml:space="preserve">the </w:t>
      </w:r>
      <w:r w:rsidR="00AB67FF" w:rsidRPr="00F76A50">
        <w:rPr>
          <w:noProof/>
          <w:lang w:val="en-US"/>
        </w:rPr>
        <w:t xml:space="preserve">providers </w:t>
      </w:r>
      <w:r w:rsidR="00FB4E80" w:rsidRPr="00F76A50">
        <w:rPr>
          <w:noProof/>
          <w:lang w:val="en-US"/>
        </w:rPr>
        <w:t xml:space="preserve">in the public </w:t>
      </w:r>
      <w:r w:rsidR="00EE5E18" w:rsidRPr="00F76A50">
        <w:rPr>
          <w:noProof/>
          <w:lang w:val="en-US"/>
        </w:rPr>
        <w:t xml:space="preserve">Union </w:t>
      </w:r>
      <w:r w:rsidR="00FB4E80" w:rsidRPr="00F76A50">
        <w:rPr>
          <w:noProof/>
          <w:lang w:val="en-US"/>
        </w:rPr>
        <w:t xml:space="preserve">register </w:t>
      </w:r>
      <w:r w:rsidR="00AB67FF" w:rsidRPr="00F76A50">
        <w:rPr>
          <w:noProof/>
          <w:lang w:val="en-US"/>
        </w:rPr>
        <w:t xml:space="preserve">as a </w:t>
      </w:r>
      <w:r w:rsidR="00FB4E80" w:rsidRPr="00F76A50">
        <w:rPr>
          <w:noProof/>
          <w:lang w:val="en-US"/>
        </w:rPr>
        <w:t>recognised data intermediation services provider.</w:t>
      </w:r>
    </w:p>
    <w:p w14:paraId="6DA07D11" w14:textId="77777777" w:rsidR="00FB4E80" w:rsidRPr="00F76A50" w:rsidRDefault="0096416A" w:rsidP="00BB04C4">
      <w:pPr>
        <w:pStyle w:val="Text1"/>
        <w:rPr>
          <w:noProof/>
          <w:lang w:val="en-US"/>
        </w:rPr>
      </w:pPr>
      <w:r w:rsidRPr="00F76A50">
        <w:rPr>
          <w:noProof/>
          <w:lang w:val="en-US"/>
        </w:rPr>
        <w:t xml:space="preserve">The </w:t>
      </w:r>
      <w:r w:rsidR="00EF6B6B" w:rsidRPr="00F76A50">
        <w:rPr>
          <w:noProof/>
          <w:lang w:val="en-US"/>
        </w:rPr>
        <w:t xml:space="preserve">first subparagraph </w:t>
      </w:r>
      <w:r w:rsidRPr="00F76A50">
        <w:rPr>
          <w:noProof/>
          <w:lang w:val="en-US"/>
        </w:rPr>
        <w:t xml:space="preserve">shall </w:t>
      </w:r>
      <w:r w:rsidR="00EF6B6B" w:rsidRPr="00F76A50">
        <w:rPr>
          <w:noProof/>
          <w:lang w:val="en-US"/>
        </w:rPr>
        <w:t>also</w:t>
      </w:r>
      <w:r w:rsidRPr="00F76A50">
        <w:rPr>
          <w:noProof/>
          <w:lang w:val="en-US"/>
        </w:rPr>
        <w:t xml:space="preserve"> apply w</w:t>
      </w:r>
      <w:r w:rsidR="00FB4E80" w:rsidRPr="00F76A50">
        <w:rPr>
          <w:noProof/>
          <w:lang w:val="en-US"/>
        </w:rPr>
        <w:t xml:space="preserve">here a data altruism organisation has submitted all necessary information pursuant to paragraph </w:t>
      </w:r>
      <w:r w:rsidR="008D38F5" w:rsidRPr="00F76A50">
        <w:rPr>
          <w:noProof/>
          <w:lang w:val="en-US"/>
        </w:rPr>
        <w:t>2</w:t>
      </w:r>
      <w:r w:rsidR="00FB4E80" w:rsidRPr="00F76A50">
        <w:rPr>
          <w:noProof/>
          <w:lang w:val="en-US"/>
        </w:rPr>
        <w:t xml:space="preserve">, and complies with the registration requirements </w:t>
      </w:r>
      <w:r w:rsidR="00EF3FB9" w:rsidRPr="00F76A50">
        <w:rPr>
          <w:noProof/>
          <w:lang w:val="en-US"/>
        </w:rPr>
        <w:t xml:space="preserve">set out in </w:t>
      </w:r>
      <w:r w:rsidR="00FB4E80" w:rsidRPr="00F76A50">
        <w:rPr>
          <w:noProof/>
          <w:lang w:val="en-US"/>
        </w:rPr>
        <w:t xml:space="preserve">Article </w:t>
      </w:r>
      <w:r w:rsidR="00CC48DA" w:rsidRPr="00F76A50">
        <w:rPr>
          <w:noProof/>
          <w:lang w:val="en-US"/>
        </w:rPr>
        <w:t>32d</w:t>
      </w:r>
      <w:r w:rsidR="00FB4E80" w:rsidRPr="00F76A50">
        <w:rPr>
          <w:noProof/>
          <w:lang w:val="en-US"/>
        </w:rPr>
        <w:t>.</w:t>
      </w:r>
    </w:p>
    <w:p w14:paraId="40EAED96" w14:textId="77777777" w:rsidR="00FB4E80" w:rsidRPr="00F76A50" w:rsidRDefault="00FB4E80" w:rsidP="00BB04C4">
      <w:pPr>
        <w:pStyle w:val="Text1"/>
        <w:rPr>
          <w:noProof/>
          <w:lang w:val="en-IE"/>
        </w:rPr>
      </w:pPr>
      <w:r w:rsidRPr="00F76A50">
        <w:rPr>
          <w:noProof/>
          <w:lang w:val="en-IE"/>
        </w:rPr>
        <w:t>The registration</w:t>
      </w:r>
      <w:r w:rsidR="0012394D" w:rsidRPr="00F76A50">
        <w:rPr>
          <w:noProof/>
          <w:lang w:val="en-IE"/>
        </w:rPr>
        <w:t xml:space="preserve"> in the public Union register </w:t>
      </w:r>
      <w:r w:rsidRPr="00F76A50">
        <w:rPr>
          <w:noProof/>
          <w:lang w:val="en-IE"/>
        </w:rPr>
        <w:t>shall be valid in all Member States.</w:t>
      </w:r>
    </w:p>
    <w:p w14:paraId="0FA96970" w14:textId="77777777" w:rsidR="00B275DB" w:rsidRPr="00F76A50" w:rsidRDefault="001936FC" w:rsidP="001936FC">
      <w:pPr>
        <w:pStyle w:val="Point0"/>
        <w:rPr>
          <w:noProof/>
          <w:lang w:val="en-US"/>
        </w:rPr>
      </w:pPr>
      <w:r w:rsidRPr="001936FC">
        <w:rPr>
          <w:noProof/>
        </w:rPr>
        <w:t>(5)</w:t>
      </w:r>
      <w:r w:rsidRPr="001936FC">
        <w:rPr>
          <w:noProof/>
        </w:rPr>
        <w:tab/>
      </w:r>
      <w:r w:rsidR="00FB4E80" w:rsidRPr="00F76A50">
        <w:rPr>
          <w:noProof/>
          <w:lang w:val="en-US"/>
        </w:rPr>
        <w:t xml:space="preserve">The competent authority may charge fees for the </w:t>
      </w:r>
      <w:r w:rsidR="00740D2F" w:rsidRPr="00F76A50">
        <w:rPr>
          <w:noProof/>
          <w:lang w:val="en-US"/>
        </w:rPr>
        <w:t>registration</w:t>
      </w:r>
      <w:r w:rsidR="00FB4E80" w:rsidRPr="00F76A50">
        <w:rPr>
          <w:noProof/>
          <w:lang w:val="en-US"/>
        </w:rPr>
        <w:t xml:space="preserve"> in accordance with national law. Such fees shall be proportionate and objective and be based on the administrative costs related to the monitoring</w:t>
      </w:r>
      <w:r w:rsidR="00D35D69" w:rsidRPr="00F76A50">
        <w:rPr>
          <w:noProof/>
          <w:lang w:val="en-US"/>
        </w:rPr>
        <w:t xml:space="preserve"> of </w:t>
      </w:r>
      <w:r w:rsidR="004B1B0D" w:rsidRPr="00F76A50">
        <w:rPr>
          <w:noProof/>
          <w:lang w:val="en-US"/>
        </w:rPr>
        <w:t>compliance</w:t>
      </w:r>
      <w:r w:rsidR="00FB4E80" w:rsidRPr="00F76A50">
        <w:rPr>
          <w:noProof/>
          <w:lang w:val="en-US"/>
        </w:rPr>
        <w:t xml:space="preserve">. In the case of </w:t>
      </w:r>
      <w:r w:rsidR="00CC0191" w:rsidRPr="00F76A50">
        <w:rPr>
          <w:noProof/>
          <w:lang w:val="en-US"/>
        </w:rPr>
        <w:t>small-mid caps, small and medium-sized enterprises,</w:t>
      </w:r>
      <w:r w:rsidR="00FB4E80" w:rsidRPr="00F76A50">
        <w:rPr>
          <w:noProof/>
          <w:lang w:val="en-US"/>
        </w:rPr>
        <w:t xml:space="preserve"> and start-ups, the competent authority may charge a discounted fee or waive the fee.</w:t>
      </w:r>
    </w:p>
    <w:p w14:paraId="713EAE46" w14:textId="77777777" w:rsidR="00B275DB" w:rsidRPr="00665C74" w:rsidRDefault="001936FC" w:rsidP="001936FC">
      <w:pPr>
        <w:pStyle w:val="Point0"/>
        <w:rPr>
          <w:noProof/>
          <w:lang w:val="en-US"/>
        </w:rPr>
      </w:pPr>
      <w:r w:rsidRPr="001936FC">
        <w:rPr>
          <w:noProof/>
        </w:rPr>
        <w:t>(6)</w:t>
      </w:r>
      <w:r w:rsidRPr="001936FC">
        <w:rPr>
          <w:noProof/>
        </w:rPr>
        <w:tab/>
      </w:r>
      <w:r w:rsidR="00046728" w:rsidRPr="00F76A50">
        <w:rPr>
          <w:noProof/>
          <w:lang w:val="en-US"/>
        </w:rPr>
        <w:t>Registered e</w:t>
      </w:r>
      <w:r w:rsidR="00FB4E80" w:rsidRPr="00F76A50">
        <w:rPr>
          <w:noProof/>
          <w:lang w:val="en-US"/>
        </w:rPr>
        <w:t xml:space="preserve">ntities shall notify the competent authority of any </w:t>
      </w:r>
      <w:r w:rsidR="00B67D54" w:rsidRPr="00F76A50">
        <w:rPr>
          <w:noProof/>
          <w:lang w:val="en-US"/>
        </w:rPr>
        <w:t xml:space="preserve">subsequent </w:t>
      </w:r>
      <w:r w:rsidR="00FB4E80" w:rsidRPr="00F76A50">
        <w:rPr>
          <w:noProof/>
          <w:lang w:val="en-US"/>
        </w:rPr>
        <w:t xml:space="preserve">changes to the information </w:t>
      </w:r>
      <w:r w:rsidR="00B67D54" w:rsidRPr="00F76A50">
        <w:rPr>
          <w:noProof/>
          <w:lang w:val="en-US"/>
        </w:rPr>
        <w:t xml:space="preserve">as </w:t>
      </w:r>
      <w:r w:rsidR="00FB4E80" w:rsidRPr="00F76A50">
        <w:rPr>
          <w:noProof/>
          <w:lang w:val="en-US"/>
        </w:rPr>
        <w:t xml:space="preserve">provided </w:t>
      </w:r>
      <w:r w:rsidR="00952820" w:rsidRPr="00F76A50">
        <w:rPr>
          <w:noProof/>
          <w:lang w:val="en-US"/>
        </w:rPr>
        <w:t>during the application process</w:t>
      </w:r>
      <w:r w:rsidR="00DB7F9B" w:rsidRPr="00F76A50">
        <w:rPr>
          <w:noProof/>
          <w:lang w:val="en-US"/>
        </w:rPr>
        <w:t xml:space="preserve"> or where</w:t>
      </w:r>
      <w:r w:rsidR="00FB4E80" w:rsidRPr="00665C74">
        <w:rPr>
          <w:noProof/>
          <w:lang w:val="en-US"/>
        </w:rPr>
        <w:t xml:space="preserve"> </w:t>
      </w:r>
      <w:r w:rsidR="00961C8C" w:rsidRPr="00665C74">
        <w:rPr>
          <w:noProof/>
          <w:lang w:val="en-US"/>
        </w:rPr>
        <w:t xml:space="preserve">they </w:t>
      </w:r>
      <w:r w:rsidR="00FB4E80" w:rsidRPr="00665C74">
        <w:rPr>
          <w:noProof/>
          <w:lang w:val="en-US"/>
        </w:rPr>
        <w:t xml:space="preserve">cease their </w:t>
      </w:r>
      <w:r w:rsidR="00961C8C" w:rsidRPr="00665C74">
        <w:rPr>
          <w:noProof/>
          <w:lang w:val="en-US"/>
        </w:rPr>
        <w:t>data intermediation or data altruism</w:t>
      </w:r>
      <w:r w:rsidR="00FB4E80" w:rsidRPr="00665C74">
        <w:rPr>
          <w:noProof/>
          <w:lang w:val="en-US"/>
        </w:rPr>
        <w:t xml:space="preserve"> activities in the Union.</w:t>
      </w:r>
    </w:p>
    <w:p w14:paraId="0CB0A34D" w14:textId="77777777" w:rsidR="00B23619" w:rsidRPr="00665C74" w:rsidRDefault="001936FC" w:rsidP="001936FC">
      <w:pPr>
        <w:pStyle w:val="Point0"/>
        <w:rPr>
          <w:noProof/>
          <w:lang w:val="en-US"/>
        </w:rPr>
      </w:pPr>
      <w:r w:rsidRPr="001936FC">
        <w:rPr>
          <w:noProof/>
        </w:rPr>
        <w:t>(7)</w:t>
      </w:r>
      <w:r w:rsidRPr="001936FC">
        <w:rPr>
          <w:noProof/>
        </w:rPr>
        <w:tab/>
      </w:r>
      <w:r w:rsidR="00FB4E80" w:rsidRPr="00665C74">
        <w:rPr>
          <w:noProof/>
          <w:lang w:val="en-US"/>
        </w:rPr>
        <w:t xml:space="preserve">The competent authority shall </w:t>
      </w:r>
      <w:r w:rsidR="00D35D69" w:rsidRPr="00665C74">
        <w:rPr>
          <w:noProof/>
          <w:lang w:val="en-US"/>
        </w:rPr>
        <w:t xml:space="preserve">without delay and by </w:t>
      </w:r>
      <w:r w:rsidR="0074085D" w:rsidRPr="00665C74">
        <w:rPr>
          <w:noProof/>
          <w:lang w:val="en-US"/>
        </w:rPr>
        <w:t>electronic</w:t>
      </w:r>
      <w:r w:rsidR="00D35D69" w:rsidRPr="00665C74">
        <w:rPr>
          <w:noProof/>
          <w:lang w:val="en-US"/>
        </w:rPr>
        <w:t xml:space="preserve"> means </w:t>
      </w:r>
      <w:r w:rsidR="00FB4E80" w:rsidRPr="00665C74">
        <w:rPr>
          <w:noProof/>
          <w:lang w:val="en-US"/>
        </w:rPr>
        <w:t xml:space="preserve">notify the Commission of any notification pursuant to paragraph </w:t>
      </w:r>
      <w:r w:rsidR="00074AF2" w:rsidRPr="00665C74">
        <w:rPr>
          <w:noProof/>
          <w:lang w:val="en-US"/>
        </w:rPr>
        <w:t>6</w:t>
      </w:r>
      <w:r w:rsidR="00FB4E80" w:rsidRPr="00665C74">
        <w:rPr>
          <w:noProof/>
          <w:lang w:val="en-US"/>
        </w:rPr>
        <w:t xml:space="preserve">. The Commission shall </w:t>
      </w:r>
      <w:r w:rsidR="00074AF2" w:rsidRPr="00665C74">
        <w:rPr>
          <w:noProof/>
          <w:lang w:val="en-US"/>
        </w:rPr>
        <w:t xml:space="preserve">without undue delay </w:t>
      </w:r>
      <w:r w:rsidR="00FB4E80" w:rsidRPr="00665C74">
        <w:rPr>
          <w:noProof/>
          <w:lang w:val="en-US"/>
        </w:rPr>
        <w:t xml:space="preserve">update the public </w:t>
      </w:r>
      <w:r w:rsidR="00BA1874" w:rsidRPr="00665C74">
        <w:rPr>
          <w:noProof/>
          <w:lang w:val="en-US"/>
        </w:rPr>
        <w:t xml:space="preserve">Union </w:t>
      </w:r>
      <w:r w:rsidR="00FB4E80" w:rsidRPr="00665C74">
        <w:rPr>
          <w:noProof/>
          <w:lang w:val="en-US"/>
        </w:rPr>
        <w:t>register.</w:t>
      </w:r>
    </w:p>
    <w:p w14:paraId="6F757BCA" w14:textId="77777777" w:rsidR="00CD1E8F" w:rsidRPr="00F76A50" w:rsidRDefault="00636B61" w:rsidP="00324761">
      <w:pPr>
        <w:ind w:left="66"/>
        <w:jc w:val="center"/>
        <w:rPr>
          <w:noProof/>
          <w:lang w:val="en-IE"/>
        </w:rPr>
      </w:pPr>
      <w:r w:rsidRPr="00F76A50">
        <w:rPr>
          <w:noProof/>
          <w:lang w:val="en-IE"/>
        </w:rPr>
        <w:t>Article 32f</w:t>
      </w:r>
    </w:p>
    <w:p w14:paraId="091AE4C7" w14:textId="77777777" w:rsidR="00977536" w:rsidRPr="00F76A50" w:rsidRDefault="00636B61" w:rsidP="00324761">
      <w:pPr>
        <w:ind w:left="66"/>
        <w:jc w:val="center"/>
        <w:rPr>
          <w:i/>
          <w:noProof/>
          <w:lang w:val="en-IE"/>
        </w:rPr>
      </w:pPr>
      <w:r w:rsidRPr="00F76A50">
        <w:rPr>
          <w:i/>
          <w:noProof/>
          <w:lang w:val="en-IE"/>
        </w:rPr>
        <w:t>Duties of recognised data altruism organisations</w:t>
      </w:r>
    </w:p>
    <w:p w14:paraId="67C76B73" w14:textId="77777777" w:rsidR="00651318" w:rsidRPr="00665C74" w:rsidRDefault="001936FC" w:rsidP="001936FC">
      <w:pPr>
        <w:pStyle w:val="Point0"/>
        <w:rPr>
          <w:noProof/>
          <w:lang w:val="en-US"/>
        </w:rPr>
      </w:pPr>
      <w:r w:rsidRPr="001936FC">
        <w:rPr>
          <w:noProof/>
        </w:rPr>
        <w:t>(1)</w:t>
      </w:r>
      <w:r w:rsidRPr="001936FC">
        <w:rPr>
          <w:noProof/>
        </w:rPr>
        <w:tab/>
      </w:r>
      <w:r w:rsidR="0074085D" w:rsidRPr="00E255F1">
        <w:rPr>
          <w:noProof/>
          <w:lang w:val="en-US"/>
        </w:rPr>
        <w:t>R</w:t>
      </w:r>
      <w:r w:rsidR="00651318" w:rsidRPr="00E255F1">
        <w:rPr>
          <w:noProof/>
          <w:lang w:val="en-US"/>
        </w:rPr>
        <w:t>ecognised data altruism organisation</w:t>
      </w:r>
      <w:r w:rsidR="0074085D" w:rsidRPr="00E255F1">
        <w:rPr>
          <w:noProof/>
          <w:lang w:val="en-US"/>
        </w:rPr>
        <w:t>s</w:t>
      </w:r>
      <w:r w:rsidR="00651318" w:rsidRPr="00E255F1">
        <w:rPr>
          <w:noProof/>
          <w:lang w:val="en-US"/>
        </w:rPr>
        <w:t xml:space="preserve"> shall inform data subjects or data holders prior to any processing of their data in a clear and easily comprehensible manner of</w:t>
      </w:r>
      <w:r w:rsidR="0074085D" w:rsidRPr="00E255F1">
        <w:rPr>
          <w:noProof/>
          <w:lang w:val="en-US"/>
        </w:rPr>
        <w:t xml:space="preserve"> the following</w:t>
      </w:r>
      <w:r w:rsidR="00651318" w:rsidRPr="00E255F1">
        <w:rPr>
          <w:noProof/>
          <w:lang w:val="en-US"/>
        </w:rPr>
        <w:t>:</w:t>
      </w:r>
    </w:p>
    <w:p w14:paraId="68720DB7" w14:textId="77777777" w:rsidR="00651318" w:rsidRPr="00F76A50" w:rsidRDefault="00651318" w:rsidP="00665C74">
      <w:pPr>
        <w:pStyle w:val="Text2"/>
        <w:rPr>
          <w:noProof/>
          <w:lang w:val="en-US"/>
        </w:rPr>
      </w:pPr>
      <w:r w:rsidRPr="00F76A50">
        <w:rPr>
          <w:noProof/>
          <w:lang w:val="en-US"/>
        </w:rPr>
        <w:t>(a)</w:t>
      </w:r>
      <w:r w:rsidR="00333465" w:rsidRPr="00F76A50">
        <w:rPr>
          <w:noProof/>
        </w:rPr>
        <w:t xml:space="preserve"> </w:t>
      </w:r>
      <w:r w:rsidRPr="00F76A50">
        <w:rPr>
          <w:noProof/>
          <w:lang w:val="en-US"/>
        </w:rPr>
        <w:t>the objectives of general interest and, if applicable, the specified, explicit and legitimate purpose for which personal data is to be processed, and for which it permits the processing of their data by a data user;</w:t>
      </w:r>
    </w:p>
    <w:p w14:paraId="7A8517BE" w14:textId="77777777" w:rsidR="00A61727" w:rsidRPr="00F76A50" w:rsidRDefault="00651318" w:rsidP="00665C74">
      <w:pPr>
        <w:pStyle w:val="Text2"/>
        <w:rPr>
          <w:noProof/>
          <w:lang w:val="en-US"/>
        </w:rPr>
      </w:pPr>
      <w:r w:rsidRPr="00F76A50">
        <w:rPr>
          <w:noProof/>
          <w:lang w:val="en-US"/>
        </w:rPr>
        <w:t>(b)</w:t>
      </w:r>
      <w:r w:rsidR="002A6F63" w:rsidRPr="00F76A50">
        <w:rPr>
          <w:noProof/>
        </w:rPr>
        <w:t xml:space="preserve"> </w:t>
      </w:r>
      <w:r w:rsidRPr="00F76A50">
        <w:rPr>
          <w:noProof/>
          <w:lang w:val="en-US"/>
        </w:rPr>
        <w:t xml:space="preserve">the location of </w:t>
      </w:r>
      <w:r w:rsidR="00766D3E" w:rsidRPr="00F76A50">
        <w:rPr>
          <w:noProof/>
          <w:lang w:val="en-US"/>
        </w:rPr>
        <w:t>the processing</w:t>
      </w:r>
      <w:r w:rsidRPr="00F76A50">
        <w:rPr>
          <w:noProof/>
          <w:lang w:val="en-US"/>
        </w:rPr>
        <w:t xml:space="preserve"> and the objectives of general interest for which it permits any processing carried out in a third country, where the processing is carried out by the recognised data altruism organisation.</w:t>
      </w:r>
    </w:p>
    <w:p w14:paraId="5EECD44D" w14:textId="77777777" w:rsidR="00A61727" w:rsidRPr="00F76A50" w:rsidRDefault="001936FC" w:rsidP="001936FC">
      <w:pPr>
        <w:pStyle w:val="Point0"/>
        <w:rPr>
          <w:noProof/>
          <w:lang w:val="en-US"/>
        </w:rPr>
      </w:pPr>
      <w:r w:rsidRPr="001936FC">
        <w:rPr>
          <w:noProof/>
        </w:rPr>
        <w:t>(2)</w:t>
      </w:r>
      <w:r w:rsidRPr="001936FC">
        <w:rPr>
          <w:noProof/>
        </w:rPr>
        <w:tab/>
      </w:r>
      <w:r w:rsidR="004762D5" w:rsidRPr="00F76A50">
        <w:rPr>
          <w:noProof/>
          <w:lang w:val="en-US"/>
        </w:rPr>
        <w:t>R</w:t>
      </w:r>
      <w:r w:rsidR="00651318" w:rsidRPr="00F76A50">
        <w:rPr>
          <w:noProof/>
          <w:lang w:val="en-US"/>
        </w:rPr>
        <w:t>ecognised data altruism organisation</w:t>
      </w:r>
      <w:r w:rsidR="004762D5" w:rsidRPr="00F76A50">
        <w:rPr>
          <w:noProof/>
          <w:lang w:val="en-US"/>
        </w:rPr>
        <w:t>s</w:t>
      </w:r>
      <w:r w:rsidR="00651318" w:rsidRPr="00F76A50">
        <w:rPr>
          <w:noProof/>
          <w:lang w:val="en-US"/>
        </w:rPr>
        <w:t xml:space="preserve"> shall not use the data for other objectives than </w:t>
      </w:r>
      <w:r w:rsidR="004762D5" w:rsidRPr="00F76A50">
        <w:rPr>
          <w:noProof/>
          <w:lang w:val="en-US"/>
        </w:rPr>
        <w:t>the objectives</w:t>
      </w:r>
      <w:r w:rsidR="00651318" w:rsidRPr="00F76A50">
        <w:rPr>
          <w:noProof/>
          <w:lang w:val="en-US"/>
        </w:rPr>
        <w:t xml:space="preserve"> of general interest for which the data subject or data holder allows the processing. The recognised data altruism organisation shall not use misleading marketing practices to solicit the provision of data.</w:t>
      </w:r>
    </w:p>
    <w:p w14:paraId="3E99669D" w14:textId="77777777" w:rsidR="00A61727" w:rsidRPr="00F76A50" w:rsidRDefault="001936FC" w:rsidP="001936FC">
      <w:pPr>
        <w:pStyle w:val="Point0"/>
        <w:rPr>
          <w:noProof/>
          <w:lang w:val="en-US"/>
        </w:rPr>
      </w:pPr>
      <w:r w:rsidRPr="001936FC">
        <w:rPr>
          <w:noProof/>
        </w:rPr>
        <w:t>(3)</w:t>
      </w:r>
      <w:r w:rsidRPr="001936FC">
        <w:rPr>
          <w:noProof/>
        </w:rPr>
        <w:tab/>
      </w:r>
      <w:r w:rsidR="004762D5" w:rsidRPr="00F76A50">
        <w:rPr>
          <w:noProof/>
          <w:lang w:val="en-US"/>
        </w:rPr>
        <w:t>R</w:t>
      </w:r>
      <w:r w:rsidR="00651318" w:rsidRPr="00F76A50">
        <w:rPr>
          <w:noProof/>
          <w:lang w:val="en-US"/>
        </w:rPr>
        <w:t>ecognised data altruism organisation</w:t>
      </w:r>
      <w:r w:rsidR="004762D5" w:rsidRPr="00F76A50">
        <w:rPr>
          <w:noProof/>
          <w:lang w:val="en-US"/>
        </w:rPr>
        <w:t>s</w:t>
      </w:r>
      <w:r w:rsidR="00651318" w:rsidRPr="00F76A50">
        <w:rPr>
          <w:noProof/>
          <w:lang w:val="en-US"/>
        </w:rPr>
        <w:t xml:space="preserve"> shall provide </w:t>
      </w:r>
      <w:r w:rsidR="004D0569" w:rsidRPr="00F76A50">
        <w:rPr>
          <w:noProof/>
          <w:lang w:val="en-US"/>
        </w:rPr>
        <w:t xml:space="preserve">electronic means </w:t>
      </w:r>
      <w:r w:rsidR="00651318" w:rsidRPr="00F76A50">
        <w:rPr>
          <w:noProof/>
          <w:lang w:val="en-US"/>
        </w:rPr>
        <w:t>for obtaining consent from data subjects or permissions to process data made available by data holders</w:t>
      </w:r>
      <w:r w:rsidR="004D0569" w:rsidRPr="00F76A50">
        <w:rPr>
          <w:noProof/>
          <w:lang w:val="en-US"/>
        </w:rPr>
        <w:t xml:space="preserve"> as well as for their withdrawal</w:t>
      </w:r>
      <w:r w:rsidR="00651318" w:rsidRPr="00F76A50">
        <w:rPr>
          <w:noProof/>
          <w:lang w:val="en-US"/>
        </w:rPr>
        <w:t>.</w:t>
      </w:r>
    </w:p>
    <w:p w14:paraId="1E026A4E" w14:textId="77777777" w:rsidR="00A61727" w:rsidRPr="00F76A50" w:rsidRDefault="001936FC" w:rsidP="001936FC">
      <w:pPr>
        <w:pStyle w:val="Point0"/>
        <w:rPr>
          <w:noProof/>
          <w:lang w:val="en-US"/>
        </w:rPr>
      </w:pPr>
      <w:r w:rsidRPr="001936FC">
        <w:rPr>
          <w:noProof/>
        </w:rPr>
        <w:t>(4)</w:t>
      </w:r>
      <w:r w:rsidRPr="001936FC">
        <w:rPr>
          <w:noProof/>
        </w:rPr>
        <w:tab/>
      </w:r>
      <w:r w:rsidR="004762D5" w:rsidRPr="00F76A50">
        <w:rPr>
          <w:noProof/>
          <w:lang w:val="en-US"/>
        </w:rPr>
        <w:t>R</w:t>
      </w:r>
      <w:r w:rsidR="00651318" w:rsidRPr="00F76A50">
        <w:rPr>
          <w:noProof/>
          <w:lang w:val="en-US"/>
        </w:rPr>
        <w:t>ecognised data altruism organisation</w:t>
      </w:r>
      <w:r w:rsidR="004762D5" w:rsidRPr="00F76A50">
        <w:rPr>
          <w:noProof/>
          <w:lang w:val="en-US"/>
        </w:rPr>
        <w:t>s</w:t>
      </w:r>
      <w:r w:rsidR="00651318" w:rsidRPr="00F76A50">
        <w:rPr>
          <w:noProof/>
          <w:lang w:val="en-US"/>
        </w:rPr>
        <w:t xml:space="preserve"> shall, without delay, inform data holders in the event of any unauthorised transfer, access or use of the non-personal data that it has shared.</w:t>
      </w:r>
    </w:p>
    <w:p w14:paraId="5DB500EF" w14:textId="77777777" w:rsidR="00384453" w:rsidRPr="00F76A50" w:rsidRDefault="001936FC" w:rsidP="001936FC">
      <w:pPr>
        <w:pStyle w:val="Point0"/>
        <w:rPr>
          <w:noProof/>
          <w:lang w:val="en-US"/>
        </w:rPr>
      </w:pPr>
      <w:r w:rsidRPr="001936FC">
        <w:rPr>
          <w:noProof/>
        </w:rPr>
        <w:t>(5)</w:t>
      </w:r>
      <w:r w:rsidRPr="001936FC">
        <w:rPr>
          <w:noProof/>
        </w:rPr>
        <w:tab/>
      </w:r>
      <w:r w:rsidR="00651318" w:rsidRPr="00F76A50">
        <w:rPr>
          <w:noProof/>
          <w:lang w:val="en-US"/>
        </w:rPr>
        <w:t>Where recognised data altruism organisation</w:t>
      </w:r>
      <w:r w:rsidR="00F1104F" w:rsidRPr="00F76A50">
        <w:rPr>
          <w:noProof/>
          <w:lang w:val="en-US"/>
        </w:rPr>
        <w:t>s</w:t>
      </w:r>
      <w:r w:rsidR="00651318" w:rsidRPr="00F76A50">
        <w:rPr>
          <w:noProof/>
          <w:lang w:val="en-US"/>
        </w:rPr>
        <w:t xml:space="preserve"> facilitate data processing by third parties, including by providing tools for obtaining consent from data subjects or permissions to process data made available by data holders, </w:t>
      </w:r>
      <w:r w:rsidR="00F1104F" w:rsidRPr="00F76A50">
        <w:rPr>
          <w:noProof/>
          <w:lang w:val="en-US"/>
        </w:rPr>
        <w:t xml:space="preserve">they </w:t>
      </w:r>
      <w:r w:rsidR="00651318" w:rsidRPr="00F76A50">
        <w:rPr>
          <w:noProof/>
          <w:lang w:val="en-US"/>
        </w:rPr>
        <w:t>shall, where relevant, specify the third-country in which the data use is intended to take place.</w:t>
      </w:r>
    </w:p>
    <w:p w14:paraId="03F1BF6C" w14:textId="77777777" w:rsidR="00A02019" w:rsidRPr="00F76A50" w:rsidRDefault="0078355A" w:rsidP="004719F5">
      <w:pPr>
        <w:spacing w:before="0" w:after="160" w:line="259" w:lineRule="auto"/>
        <w:jc w:val="center"/>
        <w:rPr>
          <w:noProof/>
          <w:lang w:val="en-IE"/>
        </w:rPr>
      </w:pPr>
      <w:r w:rsidRPr="00F76A50">
        <w:rPr>
          <w:noProof/>
          <w:lang w:val="en-IE"/>
        </w:rPr>
        <w:t>Art</w:t>
      </w:r>
      <w:r w:rsidR="00E93FBB" w:rsidRPr="00F76A50">
        <w:rPr>
          <w:noProof/>
          <w:lang w:val="en-IE"/>
        </w:rPr>
        <w:t>icle</w:t>
      </w:r>
      <w:r w:rsidR="00384453" w:rsidRPr="00F76A50">
        <w:rPr>
          <w:noProof/>
          <w:lang w:val="en-IE"/>
        </w:rPr>
        <w:t xml:space="preserve"> 32</w:t>
      </w:r>
      <w:r w:rsidR="007D75EA" w:rsidRPr="00F76A50">
        <w:rPr>
          <w:noProof/>
          <w:lang w:val="en-IE"/>
        </w:rPr>
        <w:t>g</w:t>
      </w:r>
    </w:p>
    <w:p w14:paraId="6C49499B" w14:textId="77777777" w:rsidR="00384453" w:rsidRPr="00F76A50" w:rsidRDefault="00384453" w:rsidP="008D6372">
      <w:pPr>
        <w:spacing w:before="0" w:after="160" w:line="259" w:lineRule="auto"/>
        <w:jc w:val="center"/>
        <w:rPr>
          <w:i/>
          <w:iCs/>
          <w:noProof/>
          <w:lang w:val="en-IE"/>
        </w:rPr>
      </w:pPr>
      <w:r w:rsidRPr="00F76A50">
        <w:rPr>
          <w:i/>
          <w:iCs/>
          <w:noProof/>
          <w:lang w:val="en-IE"/>
        </w:rPr>
        <w:t>Monitoring of compliance</w:t>
      </w:r>
    </w:p>
    <w:p w14:paraId="5299A210" w14:textId="77777777" w:rsidR="00384453" w:rsidRPr="007968CF" w:rsidRDefault="001936FC" w:rsidP="001936FC">
      <w:pPr>
        <w:pStyle w:val="Point0"/>
        <w:rPr>
          <w:noProof/>
          <w:lang w:val="en-US"/>
        </w:rPr>
      </w:pPr>
      <w:r w:rsidRPr="001936FC">
        <w:rPr>
          <w:noProof/>
        </w:rPr>
        <w:t>(1)</w:t>
      </w:r>
      <w:r w:rsidRPr="001936FC">
        <w:rPr>
          <w:noProof/>
        </w:rPr>
        <w:tab/>
      </w:r>
      <w:r w:rsidR="00A26EF8" w:rsidRPr="00665C74">
        <w:rPr>
          <w:noProof/>
          <w:lang w:val="en-US"/>
        </w:rPr>
        <w:t>The competent authorities referred to in Article 32b shall, either on their own initiative or on a request by a natural or legal person, monitor and supervise whether recognised data intermediation services providers and recognised data altruism organisations comply with the requirements laid down in this Chapter, including whether they continue to comply with the requirements for registration laid down therein.</w:t>
      </w:r>
    </w:p>
    <w:p w14:paraId="6AEB293C" w14:textId="77777777" w:rsidR="003A59A2" w:rsidRPr="00F76A50" w:rsidRDefault="001936FC" w:rsidP="001936FC">
      <w:pPr>
        <w:pStyle w:val="Point0"/>
        <w:rPr>
          <w:noProof/>
          <w:lang w:val="en-US"/>
        </w:rPr>
      </w:pPr>
      <w:r w:rsidRPr="001936FC">
        <w:rPr>
          <w:noProof/>
        </w:rPr>
        <w:t>(2)</w:t>
      </w:r>
      <w:r w:rsidRPr="001936FC">
        <w:rPr>
          <w:noProof/>
        </w:rPr>
        <w:tab/>
      </w:r>
      <w:r w:rsidR="003A59A2" w:rsidRPr="00F76A50">
        <w:rPr>
          <w:noProof/>
          <w:lang w:val="en-US"/>
        </w:rPr>
        <w:t xml:space="preserve">The competent authorities shall have the power to request from </w:t>
      </w:r>
      <w:r w:rsidR="004605FE" w:rsidRPr="00F76A50">
        <w:rPr>
          <w:noProof/>
          <w:lang w:val="en-US"/>
        </w:rPr>
        <w:t xml:space="preserve">recognised </w:t>
      </w:r>
      <w:r w:rsidR="003A59A2" w:rsidRPr="00F76A50">
        <w:rPr>
          <w:noProof/>
          <w:lang w:val="en-US"/>
        </w:rPr>
        <w:t>data intermediation services providers</w:t>
      </w:r>
      <w:r w:rsidR="004605FE" w:rsidRPr="00F76A50">
        <w:rPr>
          <w:noProof/>
          <w:lang w:val="en-US"/>
        </w:rPr>
        <w:t xml:space="preserve"> or recognised data altruism organisations,</w:t>
      </w:r>
      <w:r w:rsidR="003A59A2" w:rsidRPr="00F76A50">
        <w:rPr>
          <w:noProof/>
          <w:lang w:val="en-US"/>
        </w:rPr>
        <w:t xml:space="preserve"> </w:t>
      </w:r>
      <w:r w:rsidR="00A13A69" w:rsidRPr="00F76A50">
        <w:rPr>
          <w:noProof/>
          <w:lang w:val="en-US"/>
        </w:rPr>
        <w:t xml:space="preserve">or their legal representative, </w:t>
      </w:r>
      <w:r w:rsidR="003A59A2" w:rsidRPr="00F76A50">
        <w:rPr>
          <w:noProof/>
          <w:lang w:val="en-US"/>
        </w:rPr>
        <w:t xml:space="preserve">all the information that is necessary to verify compliance with the requirements </w:t>
      </w:r>
      <w:r w:rsidR="00B11676" w:rsidRPr="00F76A50" w:rsidDel="00723959">
        <w:rPr>
          <w:noProof/>
          <w:lang w:val="en-US"/>
        </w:rPr>
        <w:t>l</w:t>
      </w:r>
      <w:r w:rsidR="00B64AD3" w:rsidRPr="00F76A50" w:rsidDel="00723959">
        <w:rPr>
          <w:noProof/>
          <w:lang w:val="en-US"/>
        </w:rPr>
        <w:t>aid down in</w:t>
      </w:r>
      <w:r w:rsidR="00B11676" w:rsidRPr="00F76A50" w:rsidDel="00723959">
        <w:rPr>
          <w:noProof/>
          <w:lang w:val="en-US"/>
        </w:rPr>
        <w:t xml:space="preserve"> </w:t>
      </w:r>
      <w:r w:rsidR="003A59A2" w:rsidRPr="00F76A50" w:rsidDel="00723959">
        <w:rPr>
          <w:noProof/>
          <w:lang w:val="en-US"/>
        </w:rPr>
        <w:t>this Chapter</w:t>
      </w:r>
      <w:r w:rsidR="003A59A2" w:rsidRPr="00F76A50">
        <w:rPr>
          <w:noProof/>
          <w:lang w:val="en-US"/>
        </w:rPr>
        <w:t>. Any request for information shall be proportionate to the performance of the task and shall be reasoned.</w:t>
      </w:r>
    </w:p>
    <w:p w14:paraId="5A99D270" w14:textId="77777777" w:rsidR="00384453" w:rsidRPr="00F76A50" w:rsidRDefault="001936FC" w:rsidP="001936FC">
      <w:pPr>
        <w:pStyle w:val="Point0"/>
        <w:rPr>
          <w:noProof/>
          <w:lang w:val="en-US"/>
        </w:rPr>
      </w:pPr>
      <w:r w:rsidRPr="001936FC">
        <w:rPr>
          <w:noProof/>
        </w:rPr>
        <w:t>(3)</w:t>
      </w:r>
      <w:r w:rsidRPr="001936FC">
        <w:rPr>
          <w:noProof/>
        </w:rPr>
        <w:tab/>
      </w:r>
      <w:r w:rsidR="00384453" w:rsidRPr="00F76A50">
        <w:rPr>
          <w:noProof/>
          <w:lang w:val="en-US"/>
        </w:rPr>
        <w:t xml:space="preserve">Where </w:t>
      </w:r>
      <w:r w:rsidR="003A607C" w:rsidRPr="00F76A50">
        <w:rPr>
          <w:noProof/>
          <w:lang w:val="en-US"/>
        </w:rPr>
        <w:t>a</w:t>
      </w:r>
      <w:r w:rsidR="00384453" w:rsidRPr="00F76A50">
        <w:rPr>
          <w:noProof/>
          <w:lang w:val="en-US"/>
        </w:rPr>
        <w:t xml:space="preserve"> competent authority finds that a recognised data intermediation services provider or a recognised data altruism organi</w:t>
      </w:r>
      <w:r w:rsidR="00C80F5B" w:rsidRPr="00F76A50">
        <w:rPr>
          <w:noProof/>
          <w:lang w:val="en-US"/>
        </w:rPr>
        <w:t>s</w:t>
      </w:r>
      <w:r w:rsidR="00384453" w:rsidRPr="00F76A50">
        <w:rPr>
          <w:noProof/>
          <w:lang w:val="en-US"/>
        </w:rPr>
        <w:t xml:space="preserve">ation does not comply with one or more of the requirements </w:t>
      </w:r>
      <w:r w:rsidR="00CE77F3" w:rsidRPr="00F76A50" w:rsidDel="00723959">
        <w:rPr>
          <w:noProof/>
          <w:lang w:val="en-US"/>
        </w:rPr>
        <w:t xml:space="preserve">laid down in </w:t>
      </w:r>
      <w:r w:rsidR="00384453" w:rsidRPr="00F76A50" w:rsidDel="00723959">
        <w:rPr>
          <w:noProof/>
          <w:lang w:val="en-US"/>
        </w:rPr>
        <w:t>this Chapter</w:t>
      </w:r>
      <w:r w:rsidR="00384453" w:rsidRPr="00F76A50">
        <w:rPr>
          <w:noProof/>
          <w:lang w:val="en-US"/>
        </w:rPr>
        <w:t>, it shall notify that entity</w:t>
      </w:r>
      <w:r w:rsidR="009C11F6" w:rsidRPr="00F76A50">
        <w:rPr>
          <w:noProof/>
          <w:lang w:val="en-US"/>
        </w:rPr>
        <w:t>, or its legal representative,</w:t>
      </w:r>
      <w:r w:rsidR="00384453" w:rsidRPr="00F76A50">
        <w:rPr>
          <w:noProof/>
          <w:lang w:val="en-US"/>
        </w:rPr>
        <w:t xml:space="preserve"> of those findings and give it the opportunity to state its views, within 30 days of the receipt of the notification.</w:t>
      </w:r>
    </w:p>
    <w:p w14:paraId="5A2B0567" w14:textId="77777777" w:rsidR="00384453" w:rsidRPr="00F76A50" w:rsidRDefault="001936FC" w:rsidP="001936FC">
      <w:pPr>
        <w:pStyle w:val="Point0"/>
        <w:rPr>
          <w:noProof/>
          <w:lang w:val="en-US"/>
        </w:rPr>
      </w:pPr>
      <w:r w:rsidRPr="001936FC">
        <w:rPr>
          <w:noProof/>
        </w:rPr>
        <w:t>(4)</w:t>
      </w:r>
      <w:r w:rsidRPr="001936FC">
        <w:rPr>
          <w:noProof/>
        </w:rPr>
        <w:tab/>
      </w:r>
      <w:r w:rsidR="00384453" w:rsidRPr="00F76A50">
        <w:rPr>
          <w:noProof/>
          <w:lang w:val="en-US"/>
        </w:rPr>
        <w:t xml:space="preserve">The competent authority shall have the power to require the cessation of the </w:t>
      </w:r>
      <w:r w:rsidR="003D296C" w:rsidRPr="00F76A50">
        <w:rPr>
          <w:noProof/>
          <w:lang w:val="en-US"/>
        </w:rPr>
        <w:t xml:space="preserve">non-compliance </w:t>
      </w:r>
      <w:r w:rsidR="00384453" w:rsidRPr="00F76A50">
        <w:rPr>
          <w:noProof/>
          <w:lang w:val="en-US"/>
        </w:rPr>
        <w:t xml:space="preserve">referred to in paragraph </w:t>
      </w:r>
      <w:r w:rsidR="00281C43" w:rsidRPr="00F76A50">
        <w:rPr>
          <w:noProof/>
          <w:lang w:val="en-US"/>
        </w:rPr>
        <w:t>3</w:t>
      </w:r>
      <w:r w:rsidR="00384453" w:rsidRPr="00F76A50">
        <w:rPr>
          <w:noProof/>
          <w:lang w:val="en-US"/>
        </w:rPr>
        <w:t xml:space="preserve"> either immediately or within a reasonable time limit and shall take appropriate and proportionate measures with the aim of ensuring compliance.</w:t>
      </w:r>
    </w:p>
    <w:p w14:paraId="3F7B1DC7" w14:textId="77777777" w:rsidR="00384453" w:rsidRPr="00F76A50" w:rsidRDefault="001936FC" w:rsidP="001936FC">
      <w:pPr>
        <w:pStyle w:val="Point0"/>
        <w:rPr>
          <w:noProof/>
          <w:lang w:val="en-US"/>
        </w:rPr>
      </w:pPr>
      <w:r w:rsidRPr="001936FC">
        <w:rPr>
          <w:noProof/>
        </w:rPr>
        <w:t>(5)</w:t>
      </w:r>
      <w:r w:rsidRPr="001936FC">
        <w:rPr>
          <w:noProof/>
        </w:rPr>
        <w:tab/>
      </w:r>
      <w:r w:rsidR="00384453" w:rsidRPr="00F76A50">
        <w:rPr>
          <w:noProof/>
          <w:lang w:val="en-US"/>
        </w:rPr>
        <w:t xml:space="preserve">If a recognised data intermediation services provider or a recognised data altruism organisation does not comply with one or more of the requirements </w:t>
      </w:r>
      <w:r w:rsidR="00E47ACA" w:rsidRPr="00F76A50" w:rsidDel="00723959">
        <w:rPr>
          <w:noProof/>
          <w:lang w:val="en-US"/>
        </w:rPr>
        <w:t xml:space="preserve">laid down in </w:t>
      </w:r>
      <w:r w:rsidR="00384453" w:rsidRPr="00F76A50" w:rsidDel="00723959">
        <w:rPr>
          <w:noProof/>
          <w:lang w:val="en-US"/>
        </w:rPr>
        <w:t>this Chapter</w:t>
      </w:r>
      <w:r w:rsidR="001104A0" w:rsidRPr="00F76A50">
        <w:rPr>
          <w:noProof/>
          <w:lang w:val="en-US"/>
        </w:rPr>
        <w:t xml:space="preserve"> </w:t>
      </w:r>
      <w:r w:rsidR="00384453" w:rsidRPr="00F76A50">
        <w:rPr>
          <w:noProof/>
          <w:lang w:val="en-US"/>
        </w:rPr>
        <w:t xml:space="preserve">even after having been notified in accordance with paragraph 3, that </w:t>
      </w:r>
      <w:r w:rsidR="00A53F0F" w:rsidRPr="00F76A50">
        <w:rPr>
          <w:noProof/>
          <w:lang w:val="en-US"/>
        </w:rPr>
        <w:t>entity</w:t>
      </w:r>
      <w:r w:rsidR="00384453" w:rsidRPr="00F76A50">
        <w:rPr>
          <w:noProof/>
          <w:lang w:val="en-US"/>
        </w:rPr>
        <w:t xml:space="preserve"> shall:</w:t>
      </w:r>
    </w:p>
    <w:p w14:paraId="71324191" w14:textId="77777777" w:rsidR="00384453" w:rsidRPr="00F76A50" w:rsidRDefault="00384453" w:rsidP="00BB04C4">
      <w:pPr>
        <w:pStyle w:val="Text2"/>
        <w:rPr>
          <w:noProof/>
          <w:lang w:val="en-IE"/>
        </w:rPr>
      </w:pPr>
      <w:r w:rsidRPr="00F76A50">
        <w:rPr>
          <w:noProof/>
          <w:lang w:val="en-IE"/>
        </w:rPr>
        <w:t>(a) lose its right to use the label referred to in Article 32a in written and spoken communication;</w:t>
      </w:r>
    </w:p>
    <w:p w14:paraId="300A558E" w14:textId="77777777" w:rsidR="00384453" w:rsidRPr="00F76A50" w:rsidRDefault="00384453" w:rsidP="00BB04C4">
      <w:pPr>
        <w:pStyle w:val="Text2"/>
        <w:rPr>
          <w:noProof/>
          <w:lang w:val="en-IE"/>
        </w:rPr>
      </w:pPr>
      <w:r w:rsidRPr="00F76A50">
        <w:rPr>
          <w:noProof/>
          <w:lang w:val="en-IE"/>
        </w:rPr>
        <w:t>(b) be removed from the public Union register referred to in Article 32a.</w:t>
      </w:r>
    </w:p>
    <w:p w14:paraId="1781086C" w14:textId="77777777" w:rsidR="00384453" w:rsidRPr="00F76A50" w:rsidRDefault="00384453" w:rsidP="00665C74">
      <w:pPr>
        <w:pStyle w:val="Text1"/>
        <w:rPr>
          <w:noProof/>
          <w:lang w:val="en-IE"/>
        </w:rPr>
      </w:pPr>
      <w:r w:rsidRPr="00F76A50">
        <w:rPr>
          <w:noProof/>
          <w:lang w:val="en-IE"/>
        </w:rPr>
        <w:t xml:space="preserve">Any decision revoking the right to use the label </w:t>
      </w:r>
      <w:r w:rsidR="002064BD" w:rsidRPr="00F76A50">
        <w:rPr>
          <w:noProof/>
          <w:lang w:val="en-IE"/>
        </w:rPr>
        <w:t xml:space="preserve">as referred to </w:t>
      </w:r>
      <w:r w:rsidR="00E64F9C" w:rsidRPr="00F76A50">
        <w:rPr>
          <w:noProof/>
          <w:lang w:val="en-IE"/>
        </w:rPr>
        <w:t>in</w:t>
      </w:r>
      <w:r w:rsidR="002064BD" w:rsidRPr="00F76A50">
        <w:rPr>
          <w:noProof/>
          <w:lang w:val="en-IE"/>
        </w:rPr>
        <w:t xml:space="preserve"> </w:t>
      </w:r>
      <w:r w:rsidRPr="00F76A50">
        <w:rPr>
          <w:noProof/>
          <w:lang w:val="en-IE"/>
        </w:rPr>
        <w:t>the first subparagraph, point (a), shall be made public by the competent authority.</w:t>
      </w:r>
    </w:p>
    <w:p w14:paraId="4C2CD6EC" w14:textId="77777777" w:rsidR="00C6520F" w:rsidRPr="00F76A50" w:rsidRDefault="0078355A" w:rsidP="008E26EF">
      <w:pPr>
        <w:pStyle w:val="ChapterTitle"/>
        <w:rPr>
          <w:noProof/>
          <w:lang w:val="en-IE"/>
        </w:rPr>
      </w:pPr>
      <w:r w:rsidRPr="00F76A50">
        <w:rPr>
          <w:noProof/>
          <w:lang w:val="en-IE"/>
        </w:rPr>
        <w:t xml:space="preserve">‘CHAPTER VIIb </w:t>
      </w:r>
    </w:p>
    <w:p w14:paraId="6F3E04B5" w14:textId="77777777" w:rsidR="0078355A" w:rsidRPr="00F76A50" w:rsidRDefault="0078355A" w:rsidP="008E26EF">
      <w:pPr>
        <w:pStyle w:val="ChapterTitle"/>
        <w:rPr>
          <w:noProof/>
          <w:lang w:val="en-IE"/>
        </w:rPr>
      </w:pPr>
      <w:r w:rsidRPr="00F76A50">
        <w:rPr>
          <w:noProof/>
          <w:lang w:val="en-IE"/>
        </w:rPr>
        <w:t>Free flow of non-personal data in the Union’</w:t>
      </w:r>
    </w:p>
    <w:p w14:paraId="39477FF3" w14:textId="77777777" w:rsidR="00DB7F9B" w:rsidRPr="00F76A50" w:rsidRDefault="00367C12" w:rsidP="008D6372">
      <w:pPr>
        <w:jc w:val="center"/>
        <w:rPr>
          <w:noProof/>
          <w:lang w:val="en-IE"/>
        </w:rPr>
      </w:pPr>
      <w:r w:rsidRPr="00F76A50">
        <w:rPr>
          <w:noProof/>
          <w:lang w:val="en-IE"/>
        </w:rPr>
        <w:t>‘Article 32</w:t>
      </w:r>
      <w:r w:rsidR="009105E7" w:rsidRPr="00F76A50">
        <w:rPr>
          <w:noProof/>
          <w:lang w:val="en-IE"/>
        </w:rPr>
        <w:t>h</w:t>
      </w:r>
    </w:p>
    <w:p w14:paraId="07047236" w14:textId="77777777" w:rsidR="00367C12" w:rsidRPr="00F76A50" w:rsidRDefault="00B702CC" w:rsidP="008D6372">
      <w:pPr>
        <w:jc w:val="center"/>
        <w:rPr>
          <w:i/>
          <w:iCs/>
          <w:noProof/>
          <w:lang w:val="en-IE"/>
        </w:rPr>
      </w:pPr>
      <w:r w:rsidRPr="00F76A50">
        <w:rPr>
          <w:i/>
          <w:iCs/>
          <w:noProof/>
          <w:lang w:val="en-IE"/>
        </w:rPr>
        <w:t xml:space="preserve">Prohibition of localisation requirements for non-personal data </w:t>
      </w:r>
      <w:r w:rsidR="00372089" w:rsidRPr="00F76A50">
        <w:rPr>
          <w:i/>
          <w:iCs/>
          <w:noProof/>
          <w:lang w:val="en-IE"/>
        </w:rPr>
        <w:t>with</w:t>
      </w:r>
      <w:r w:rsidRPr="00F76A50">
        <w:rPr>
          <w:i/>
          <w:iCs/>
          <w:noProof/>
          <w:lang w:val="en-IE"/>
        </w:rPr>
        <w:t>in the Union</w:t>
      </w:r>
    </w:p>
    <w:p w14:paraId="509E286E" w14:textId="77777777" w:rsidR="00294CE2" w:rsidRPr="00665C74" w:rsidRDefault="001936FC" w:rsidP="001936FC">
      <w:pPr>
        <w:pStyle w:val="Point0"/>
        <w:rPr>
          <w:noProof/>
          <w:lang w:val="en-US"/>
        </w:rPr>
      </w:pPr>
      <w:r w:rsidRPr="001936FC">
        <w:rPr>
          <w:noProof/>
        </w:rPr>
        <w:t>(1)</w:t>
      </w:r>
      <w:r w:rsidRPr="001936FC">
        <w:rPr>
          <w:noProof/>
        </w:rPr>
        <w:tab/>
      </w:r>
      <w:r w:rsidR="00367C12" w:rsidRPr="00665C74">
        <w:rPr>
          <w:noProof/>
          <w:lang w:val="en-US"/>
        </w:rPr>
        <w:t xml:space="preserve">Data localisation requirements </w:t>
      </w:r>
      <w:r w:rsidR="004718D7" w:rsidRPr="00665C74">
        <w:rPr>
          <w:noProof/>
          <w:lang w:val="en-US"/>
        </w:rPr>
        <w:t xml:space="preserve">for non-personal data </w:t>
      </w:r>
      <w:r w:rsidR="00367C12" w:rsidRPr="00665C74">
        <w:rPr>
          <w:noProof/>
          <w:lang w:val="en-US"/>
        </w:rPr>
        <w:t>shall be prohibited, unless they are justified on grounds of public security in compliance with the principle of proportionality</w:t>
      </w:r>
      <w:r w:rsidR="00FE3070" w:rsidRPr="00665C74">
        <w:rPr>
          <w:noProof/>
          <w:lang w:val="en-US"/>
        </w:rPr>
        <w:t xml:space="preserve"> or </w:t>
      </w:r>
      <w:r w:rsidR="00367C12" w:rsidRPr="00665C74">
        <w:rPr>
          <w:noProof/>
          <w:lang w:val="en-US"/>
        </w:rPr>
        <w:t>laid down on the basis of Union law.</w:t>
      </w:r>
    </w:p>
    <w:p w14:paraId="5E81E13F" w14:textId="77777777" w:rsidR="007C073C" w:rsidRPr="00665C74" w:rsidRDefault="001936FC" w:rsidP="001936FC">
      <w:pPr>
        <w:pStyle w:val="Point0"/>
        <w:rPr>
          <w:noProof/>
          <w:lang w:val="en-US"/>
        </w:rPr>
      </w:pPr>
      <w:r w:rsidRPr="001936FC">
        <w:rPr>
          <w:noProof/>
        </w:rPr>
        <w:t>(2)</w:t>
      </w:r>
      <w:r w:rsidRPr="001936FC">
        <w:rPr>
          <w:noProof/>
        </w:rPr>
        <w:tab/>
      </w:r>
      <w:r w:rsidR="00294CE2" w:rsidRPr="00665C74">
        <w:rPr>
          <w:noProof/>
          <w:lang w:val="en-US"/>
        </w:rPr>
        <w:t>Member States shall immediately communicate to the Commission any draft act which introduces a new data localisation requirement or makes changes to an existing data localisation requirement in accordance with the procedures set out in Articles 5, 6 and 7 of Directive (EU) 2015/1535</w:t>
      </w:r>
      <w:r w:rsidR="00DF3EC9" w:rsidRPr="00665C74">
        <w:rPr>
          <w:noProof/>
          <w:lang w:val="en-US"/>
        </w:rPr>
        <w:t xml:space="preserve"> of the European Parliament and of the Council</w:t>
      </w:r>
      <w:r w:rsidR="00294CE2" w:rsidRPr="00665C74">
        <w:rPr>
          <w:noProof/>
          <w:lang w:val="en-US"/>
        </w:rPr>
        <w:t>.</w:t>
      </w:r>
      <w:r w:rsidR="0078355A" w:rsidRPr="00665C74">
        <w:rPr>
          <w:noProof/>
          <w:lang w:val="en-US"/>
        </w:rPr>
        <w:t>’</w:t>
      </w:r>
    </w:p>
    <w:p w14:paraId="37AB0D32" w14:textId="77777777" w:rsidR="004549D8" w:rsidRPr="00F76A50" w:rsidRDefault="004549D8" w:rsidP="00DE7617">
      <w:pPr>
        <w:rPr>
          <w:noProof/>
          <w:lang w:val="en-IE"/>
        </w:rPr>
      </w:pPr>
    </w:p>
    <w:p w14:paraId="382612CD" w14:textId="77777777" w:rsidR="00C6520F" w:rsidRPr="00F76A50" w:rsidRDefault="00EC029F" w:rsidP="008E26EF">
      <w:pPr>
        <w:pStyle w:val="ChapterTitle"/>
        <w:rPr>
          <w:noProof/>
          <w:lang w:val="en-IE"/>
        </w:rPr>
      </w:pPr>
      <w:r w:rsidRPr="00F76A50">
        <w:rPr>
          <w:noProof/>
          <w:lang w:val="en-IE"/>
        </w:rPr>
        <w:t>Chapter VII</w:t>
      </w:r>
      <w:r w:rsidR="00DF3154" w:rsidRPr="00F76A50">
        <w:rPr>
          <w:noProof/>
          <w:lang w:val="en-IE"/>
        </w:rPr>
        <w:t>c</w:t>
      </w:r>
      <w:r w:rsidR="008136F2" w:rsidRPr="00F76A50">
        <w:rPr>
          <w:noProof/>
          <w:lang w:val="en-IE"/>
        </w:rPr>
        <w:t xml:space="preserve"> </w:t>
      </w:r>
    </w:p>
    <w:p w14:paraId="27AC21EF" w14:textId="77777777" w:rsidR="00EC029F" w:rsidRPr="00F76A50" w:rsidRDefault="00AD15DB" w:rsidP="008E26EF">
      <w:pPr>
        <w:pStyle w:val="ChapterTitle"/>
        <w:rPr>
          <w:noProof/>
          <w:lang w:val="en-IE"/>
        </w:rPr>
      </w:pPr>
      <w:r w:rsidRPr="00F76A50">
        <w:rPr>
          <w:noProof/>
          <w:lang w:val="en-IE"/>
        </w:rPr>
        <w:t xml:space="preserve">Re-use of data </w:t>
      </w:r>
      <w:r w:rsidR="72D0FA53" w:rsidRPr="00F76A50">
        <w:rPr>
          <w:noProof/>
          <w:lang w:val="en-IE"/>
        </w:rPr>
        <w:t xml:space="preserve">and documents </w:t>
      </w:r>
      <w:r w:rsidRPr="00F76A50">
        <w:rPr>
          <w:noProof/>
          <w:lang w:val="en-IE"/>
        </w:rPr>
        <w:t>held by public sector bodies</w:t>
      </w:r>
    </w:p>
    <w:p w14:paraId="119E910A" w14:textId="77777777" w:rsidR="00154098" w:rsidRPr="00F76A50" w:rsidRDefault="001502BF" w:rsidP="008E26EF">
      <w:pPr>
        <w:pStyle w:val="SectionTitle"/>
        <w:rPr>
          <w:noProof/>
          <w:lang w:val="en-IE"/>
        </w:rPr>
      </w:pPr>
      <w:r w:rsidRPr="00F76A50">
        <w:rPr>
          <w:noProof/>
          <w:lang w:val="en-IE"/>
        </w:rPr>
        <w:t xml:space="preserve">Section 1 </w:t>
      </w:r>
    </w:p>
    <w:p w14:paraId="0B2EDD7D" w14:textId="77777777" w:rsidR="001502BF" w:rsidRPr="00F76A50" w:rsidRDefault="001502BF" w:rsidP="008E26EF">
      <w:pPr>
        <w:pStyle w:val="SectionTitle"/>
        <w:rPr>
          <w:noProof/>
          <w:lang w:val="en-IE"/>
        </w:rPr>
      </w:pPr>
      <w:r w:rsidRPr="00F76A50">
        <w:rPr>
          <w:noProof/>
          <w:lang w:val="en-IE"/>
        </w:rPr>
        <w:t>General Provisions</w:t>
      </w:r>
    </w:p>
    <w:p w14:paraId="1FF3C85F" w14:textId="77777777" w:rsidR="00154098" w:rsidRPr="00F76A50" w:rsidRDefault="00316F1B" w:rsidP="008D6372">
      <w:pPr>
        <w:ind w:left="720"/>
        <w:jc w:val="center"/>
        <w:rPr>
          <w:noProof/>
          <w:lang w:val="en-IE"/>
        </w:rPr>
      </w:pPr>
      <w:r w:rsidRPr="00F76A50">
        <w:rPr>
          <w:noProof/>
          <w:lang w:val="en-IE"/>
        </w:rPr>
        <w:t xml:space="preserve">Article </w:t>
      </w:r>
      <w:r w:rsidR="00FF2C4B" w:rsidRPr="00F76A50">
        <w:rPr>
          <w:noProof/>
          <w:lang w:val="en-IE"/>
        </w:rPr>
        <w:t>32i</w:t>
      </w:r>
    </w:p>
    <w:p w14:paraId="665AB4AF" w14:textId="77777777" w:rsidR="00776DD3" w:rsidRPr="00F76A50" w:rsidRDefault="00530D1F" w:rsidP="008D6372">
      <w:pPr>
        <w:ind w:left="720"/>
        <w:jc w:val="center"/>
        <w:rPr>
          <w:noProof/>
          <w:lang w:val="en-IE"/>
        </w:rPr>
      </w:pPr>
      <w:r w:rsidRPr="00F76A50">
        <w:rPr>
          <w:i/>
          <w:iCs/>
          <w:noProof/>
          <w:lang w:val="en-IE"/>
        </w:rPr>
        <w:t>Subject matter and scope</w:t>
      </w:r>
    </w:p>
    <w:p w14:paraId="40D2850D" w14:textId="77777777" w:rsidR="00F2559A" w:rsidRPr="007968CF" w:rsidRDefault="001936FC" w:rsidP="001936FC">
      <w:pPr>
        <w:pStyle w:val="Point0"/>
        <w:rPr>
          <w:noProof/>
          <w:lang w:val="en-US"/>
        </w:rPr>
      </w:pPr>
      <w:r w:rsidRPr="001936FC">
        <w:rPr>
          <w:noProof/>
        </w:rPr>
        <w:t>(1)</w:t>
      </w:r>
      <w:r w:rsidRPr="001936FC">
        <w:rPr>
          <w:noProof/>
        </w:rPr>
        <w:tab/>
      </w:r>
      <w:r w:rsidR="001D00B7" w:rsidRPr="007968CF">
        <w:rPr>
          <w:noProof/>
          <w:lang w:val="en-US"/>
        </w:rPr>
        <w:t>T</w:t>
      </w:r>
      <w:r w:rsidR="00F2559A" w:rsidRPr="007968CF">
        <w:rPr>
          <w:noProof/>
          <w:lang w:val="en-US"/>
        </w:rPr>
        <w:t xml:space="preserve">his </w:t>
      </w:r>
      <w:r w:rsidR="000A1642" w:rsidRPr="007968CF">
        <w:rPr>
          <w:noProof/>
          <w:lang w:val="en-US"/>
        </w:rPr>
        <w:t>Chapter</w:t>
      </w:r>
      <w:r w:rsidR="00F2559A" w:rsidRPr="007968CF">
        <w:rPr>
          <w:noProof/>
          <w:lang w:val="en-US"/>
        </w:rPr>
        <w:t xml:space="preserve"> establishes a set of rules governing the re-use and the practical arrangements for facilitating the re-use of</w:t>
      </w:r>
      <w:r w:rsidR="00BA31D4" w:rsidRPr="007968CF">
        <w:rPr>
          <w:noProof/>
          <w:lang w:val="en-US"/>
        </w:rPr>
        <w:t xml:space="preserve"> the following</w:t>
      </w:r>
      <w:r w:rsidR="00F2559A" w:rsidRPr="007968CF">
        <w:rPr>
          <w:noProof/>
          <w:lang w:val="en-US"/>
        </w:rPr>
        <w:t>: </w:t>
      </w:r>
    </w:p>
    <w:p w14:paraId="674717A4" w14:textId="77777777" w:rsidR="00F2559A" w:rsidRPr="00F76A50" w:rsidRDefault="001936FC" w:rsidP="001936FC">
      <w:pPr>
        <w:pStyle w:val="Point1"/>
        <w:rPr>
          <w:noProof/>
          <w:lang w:val="en-IE"/>
        </w:rPr>
      </w:pPr>
      <w:r w:rsidRPr="001936FC">
        <w:rPr>
          <w:noProof/>
        </w:rPr>
        <w:t>(a)</w:t>
      </w:r>
      <w:r w:rsidRPr="001936FC">
        <w:rPr>
          <w:noProof/>
        </w:rPr>
        <w:tab/>
      </w:r>
      <w:r w:rsidR="00F2559A" w:rsidRPr="00F76A50">
        <w:rPr>
          <w:noProof/>
          <w:lang w:val="en-IE"/>
        </w:rPr>
        <w:t xml:space="preserve">existing </w:t>
      </w:r>
      <w:r w:rsidR="7A4C1E65" w:rsidRPr="00F76A50">
        <w:rPr>
          <w:noProof/>
          <w:lang w:val="en-IE"/>
        </w:rPr>
        <w:t xml:space="preserve">data and </w:t>
      </w:r>
      <w:r w:rsidR="00F2559A" w:rsidRPr="00F76A50">
        <w:rPr>
          <w:noProof/>
          <w:lang w:val="en-IE"/>
        </w:rPr>
        <w:t>documents</w:t>
      </w:r>
      <w:r w:rsidR="000A1642" w:rsidRPr="00F76A50">
        <w:rPr>
          <w:noProof/>
          <w:lang w:val="en-IE"/>
        </w:rPr>
        <w:t xml:space="preserve"> </w:t>
      </w:r>
      <w:r w:rsidR="00F2559A" w:rsidRPr="00F76A50">
        <w:rPr>
          <w:noProof/>
          <w:lang w:val="en-IE"/>
        </w:rPr>
        <w:t>held by public sector bodies of the Member States</w:t>
      </w:r>
      <w:r w:rsidR="00B97033" w:rsidRPr="00F76A50">
        <w:rPr>
          <w:noProof/>
          <w:lang w:val="en-IE"/>
        </w:rPr>
        <w:t>, including certain categories of protected data</w:t>
      </w:r>
      <w:r w:rsidR="00F2559A" w:rsidRPr="00F76A50">
        <w:rPr>
          <w:noProof/>
          <w:lang w:val="en-IE"/>
        </w:rPr>
        <w:t>; </w:t>
      </w:r>
    </w:p>
    <w:p w14:paraId="2D62D934" w14:textId="77777777" w:rsidR="00F2559A" w:rsidRPr="00F76A50" w:rsidRDefault="001936FC" w:rsidP="001936FC">
      <w:pPr>
        <w:pStyle w:val="Point1"/>
        <w:rPr>
          <w:noProof/>
          <w:lang w:val="en-IE"/>
        </w:rPr>
      </w:pPr>
      <w:r w:rsidRPr="001936FC">
        <w:rPr>
          <w:noProof/>
        </w:rPr>
        <w:t>(b)</w:t>
      </w:r>
      <w:r w:rsidRPr="001936FC">
        <w:rPr>
          <w:noProof/>
        </w:rPr>
        <w:tab/>
      </w:r>
      <w:r w:rsidR="00F2559A" w:rsidRPr="00F76A50">
        <w:rPr>
          <w:noProof/>
          <w:lang w:val="en-IE"/>
        </w:rPr>
        <w:t xml:space="preserve">existing </w:t>
      </w:r>
      <w:r w:rsidR="30D8A11E" w:rsidRPr="00F76A50">
        <w:rPr>
          <w:noProof/>
          <w:lang w:val="en-IE"/>
        </w:rPr>
        <w:t xml:space="preserve">data and </w:t>
      </w:r>
      <w:r w:rsidR="00F2559A" w:rsidRPr="00F76A50">
        <w:rPr>
          <w:noProof/>
          <w:lang w:val="en-IE"/>
        </w:rPr>
        <w:t>documents held by public undertakings that are: </w:t>
      </w:r>
    </w:p>
    <w:p w14:paraId="44336593" w14:textId="77777777" w:rsidR="00F2559A" w:rsidRPr="00F76A50" w:rsidRDefault="00BB04C4" w:rsidP="00665C74">
      <w:pPr>
        <w:pStyle w:val="Point2"/>
        <w:rPr>
          <w:noProof/>
          <w:lang w:val="en-IE"/>
        </w:rPr>
      </w:pPr>
      <w:r w:rsidRPr="00F76A50">
        <w:rPr>
          <w:noProof/>
          <w:lang w:val="en-IE"/>
        </w:rPr>
        <w:t>(i)</w:t>
      </w:r>
      <w:r w:rsidRPr="00F76A50">
        <w:rPr>
          <w:noProof/>
          <w:lang w:val="en-IE"/>
        </w:rPr>
        <w:tab/>
      </w:r>
      <w:r w:rsidR="00F2559A" w:rsidRPr="00F76A50">
        <w:rPr>
          <w:noProof/>
          <w:lang w:val="en-IE"/>
        </w:rPr>
        <w:t xml:space="preserve">active in the areas </w:t>
      </w:r>
      <w:r w:rsidR="005E024A" w:rsidRPr="00F76A50">
        <w:rPr>
          <w:noProof/>
          <w:lang w:val="en-IE"/>
        </w:rPr>
        <w:t xml:space="preserve">referred to in </w:t>
      </w:r>
      <w:r w:rsidR="00971D13" w:rsidRPr="00F76A50">
        <w:rPr>
          <w:noProof/>
          <w:lang w:val="en-IE"/>
        </w:rPr>
        <w:t>Chapter II</w:t>
      </w:r>
      <w:r w:rsidR="005E024A" w:rsidRPr="00F76A50">
        <w:rPr>
          <w:noProof/>
          <w:lang w:val="en-IE"/>
        </w:rPr>
        <w:t xml:space="preserve"> of </w:t>
      </w:r>
      <w:r w:rsidR="00F2559A" w:rsidRPr="00F76A50">
        <w:rPr>
          <w:noProof/>
          <w:lang w:val="en-IE"/>
        </w:rPr>
        <w:t>Directive 2014/25/EU</w:t>
      </w:r>
      <w:r w:rsidR="005E024A" w:rsidRPr="00F76A50">
        <w:rPr>
          <w:noProof/>
          <w:lang w:val="en-IE"/>
        </w:rPr>
        <w:t xml:space="preserve"> of the European Parliament and of the Council</w:t>
      </w:r>
      <w:r w:rsidR="00F2559A" w:rsidRPr="00F76A50">
        <w:rPr>
          <w:noProof/>
          <w:lang w:val="en-IE"/>
        </w:rPr>
        <w:t>; </w:t>
      </w:r>
    </w:p>
    <w:p w14:paraId="02CC8F66" w14:textId="77777777" w:rsidR="00F2559A" w:rsidRPr="00F76A50" w:rsidRDefault="00BB04C4" w:rsidP="00665C74">
      <w:pPr>
        <w:pStyle w:val="Point2"/>
        <w:rPr>
          <w:noProof/>
          <w:lang w:val="en-US"/>
        </w:rPr>
      </w:pPr>
      <w:r w:rsidRPr="00F76A50">
        <w:rPr>
          <w:noProof/>
          <w:lang w:val="en-US"/>
        </w:rPr>
        <w:t>(ii)</w:t>
      </w:r>
      <w:r w:rsidRPr="00F76A50">
        <w:rPr>
          <w:noProof/>
          <w:lang w:val="en-US"/>
        </w:rPr>
        <w:tab/>
      </w:r>
      <w:r w:rsidR="00F2559A" w:rsidRPr="00F76A50">
        <w:rPr>
          <w:noProof/>
          <w:lang w:val="en-US"/>
        </w:rPr>
        <w:t>acting as public service operators pursuant to Article 2 of Regulation (EC) No 1370/2007</w:t>
      </w:r>
      <w:r w:rsidR="005E024A" w:rsidRPr="00F76A50">
        <w:rPr>
          <w:noProof/>
          <w:lang w:val="en-US"/>
        </w:rPr>
        <w:t xml:space="preserve"> of the European Parliament and of the Council</w:t>
      </w:r>
      <w:r w:rsidR="00F2559A" w:rsidRPr="00F76A50">
        <w:rPr>
          <w:noProof/>
          <w:lang w:val="en-US"/>
        </w:rPr>
        <w:t>; </w:t>
      </w:r>
    </w:p>
    <w:p w14:paraId="7CA5EB1B" w14:textId="77777777" w:rsidR="00F2559A" w:rsidRPr="00F76A50" w:rsidRDefault="00BB04C4" w:rsidP="00665C74">
      <w:pPr>
        <w:pStyle w:val="Point2"/>
        <w:rPr>
          <w:noProof/>
          <w:lang w:val="en-US"/>
        </w:rPr>
      </w:pPr>
      <w:r w:rsidRPr="00F76A50">
        <w:rPr>
          <w:noProof/>
          <w:lang w:val="en-US"/>
        </w:rPr>
        <w:t>(iii)</w:t>
      </w:r>
      <w:r w:rsidRPr="00F76A50">
        <w:rPr>
          <w:noProof/>
          <w:lang w:val="en-US"/>
        </w:rPr>
        <w:tab/>
      </w:r>
      <w:r w:rsidR="00F2559A" w:rsidRPr="00F76A50">
        <w:rPr>
          <w:noProof/>
          <w:lang w:val="en-US"/>
        </w:rPr>
        <w:t>acting as air carriers fulfilling public service obligations pursuant to Article 16 of Regulation (EC) No 1008/2008</w:t>
      </w:r>
      <w:r w:rsidR="005E024A" w:rsidRPr="00F76A50">
        <w:rPr>
          <w:noProof/>
          <w:lang w:val="en-US"/>
        </w:rPr>
        <w:t xml:space="preserve"> of the European Parliament and of the Coun</w:t>
      </w:r>
      <w:r w:rsidR="00E7427F" w:rsidRPr="00F76A50">
        <w:rPr>
          <w:noProof/>
          <w:lang w:val="en-US"/>
        </w:rPr>
        <w:t>ci</w:t>
      </w:r>
      <w:r w:rsidR="005E024A" w:rsidRPr="00F76A50">
        <w:rPr>
          <w:noProof/>
          <w:lang w:val="en-US"/>
        </w:rPr>
        <w:t>l</w:t>
      </w:r>
      <w:r w:rsidR="00F2559A" w:rsidRPr="00F76A50">
        <w:rPr>
          <w:noProof/>
          <w:lang w:val="en-US"/>
        </w:rPr>
        <w:t>; or </w:t>
      </w:r>
    </w:p>
    <w:p w14:paraId="04396DB7" w14:textId="77777777" w:rsidR="00F2559A" w:rsidRPr="00F76A50" w:rsidRDefault="00BB04C4" w:rsidP="00665C74">
      <w:pPr>
        <w:pStyle w:val="Point2"/>
        <w:rPr>
          <w:noProof/>
          <w:lang w:val="en-US"/>
        </w:rPr>
      </w:pPr>
      <w:r w:rsidRPr="00F76A50">
        <w:rPr>
          <w:noProof/>
          <w:lang w:val="en-US"/>
        </w:rPr>
        <w:t>(iv)</w:t>
      </w:r>
      <w:r w:rsidRPr="00F76A50">
        <w:rPr>
          <w:noProof/>
        </w:rPr>
        <w:tab/>
      </w:r>
      <w:r w:rsidR="00F2559A" w:rsidRPr="00F76A50">
        <w:rPr>
          <w:noProof/>
          <w:lang w:val="en-US"/>
        </w:rPr>
        <w:t xml:space="preserve">acting as Community shipowners fulfilling public service obligations pursuant to Article 4 of </w:t>
      </w:r>
      <w:r w:rsidR="001165B7" w:rsidRPr="00F76A50">
        <w:rPr>
          <w:noProof/>
          <w:lang w:val="en-US"/>
        </w:rPr>
        <w:t xml:space="preserve">Council </w:t>
      </w:r>
      <w:r w:rsidR="00F2559A" w:rsidRPr="00F76A50">
        <w:rPr>
          <w:noProof/>
          <w:lang w:val="en-US"/>
        </w:rPr>
        <w:t>Regulation (EEC) No 3577/92</w:t>
      </w:r>
      <w:r w:rsidR="00D535FA" w:rsidRPr="00F76A50">
        <w:rPr>
          <w:noProof/>
          <w:lang w:val="en-US"/>
        </w:rPr>
        <w:t xml:space="preserve"> </w:t>
      </w:r>
      <w:r w:rsidR="00F2559A" w:rsidRPr="00F76A50">
        <w:rPr>
          <w:noProof/>
          <w:lang w:val="en-US"/>
        </w:rPr>
        <w:t>; </w:t>
      </w:r>
    </w:p>
    <w:p w14:paraId="2A32B61C" w14:textId="77777777" w:rsidR="008F6AF7" w:rsidRPr="00F76A50" w:rsidRDefault="008809BA" w:rsidP="00665C74">
      <w:pPr>
        <w:pStyle w:val="Text1"/>
        <w:rPr>
          <w:noProof/>
          <w:lang w:val="en-US"/>
        </w:rPr>
      </w:pPr>
      <w:r w:rsidRPr="00F76A50">
        <w:rPr>
          <w:noProof/>
          <w:lang w:val="en-US"/>
        </w:rPr>
        <w:t>(</w:t>
      </w:r>
      <w:r w:rsidR="00A61727" w:rsidRPr="00F76A50">
        <w:rPr>
          <w:noProof/>
          <w:lang w:val="en-US"/>
        </w:rPr>
        <w:t>c</w:t>
      </w:r>
      <w:r w:rsidRPr="00F76A50">
        <w:rPr>
          <w:noProof/>
          <w:lang w:val="en-US"/>
        </w:rPr>
        <w:t>)</w:t>
      </w:r>
      <w:r w:rsidR="00A61727" w:rsidRPr="00665C74">
        <w:rPr>
          <w:noProof/>
          <w:lang w:val="en-IE"/>
        </w:rPr>
        <w:tab/>
      </w:r>
      <w:r w:rsidR="00F2559A" w:rsidRPr="00665C74">
        <w:rPr>
          <w:noProof/>
          <w:lang w:val="en-IE"/>
        </w:rPr>
        <w:t xml:space="preserve">research data pursuant to the conditions set out in Article </w:t>
      </w:r>
      <w:r w:rsidR="00866B34" w:rsidRPr="00665C74">
        <w:rPr>
          <w:noProof/>
          <w:lang w:val="en-IE"/>
        </w:rPr>
        <w:t>32</w:t>
      </w:r>
      <w:r w:rsidR="006B78A2" w:rsidRPr="00665C74">
        <w:rPr>
          <w:noProof/>
          <w:lang w:val="en-IE"/>
        </w:rPr>
        <w:t>t</w:t>
      </w:r>
      <w:r w:rsidR="00F2559A" w:rsidRPr="00665C74">
        <w:rPr>
          <w:noProof/>
          <w:lang w:val="en-IE"/>
        </w:rPr>
        <w:t>.</w:t>
      </w:r>
    </w:p>
    <w:p w14:paraId="76812596" w14:textId="77777777" w:rsidR="00F2559A" w:rsidRPr="00665C74" w:rsidRDefault="001936FC" w:rsidP="001936FC">
      <w:pPr>
        <w:pStyle w:val="Point0"/>
        <w:rPr>
          <w:noProof/>
          <w:lang w:val="en-US"/>
        </w:rPr>
      </w:pPr>
      <w:r w:rsidRPr="001936FC">
        <w:rPr>
          <w:noProof/>
        </w:rPr>
        <w:t>(2)</w:t>
      </w:r>
      <w:r w:rsidRPr="001936FC">
        <w:rPr>
          <w:noProof/>
        </w:rPr>
        <w:tab/>
      </w:r>
      <w:r w:rsidR="00EF3946" w:rsidRPr="00665C74">
        <w:rPr>
          <w:noProof/>
          <w:lang w:val="en-US"/>
        </w:rPr>
        <w:t xml:space="preserve"> </w:t>
      </w:r>
      <w:r w:rsidR="00F2559A" w:rsidRPr="00665C74">
        <w:rPr>
          <w:noProof/>
          <w:lang w:val="en-US"/>
        </w:rPr>
        <w:t xml:space="preserve">This </w:t>
      </w:r>
      <w:r w:rsidR="00787128" w:rsidRPr="00665C74">
        <w:rPr>
          <w:noProof/>
          <w:lang w:val="en-US"/>
        </w:rPr>
        <w:t>Chapter</w:t>
      </w:r>
      <w:r w:rsidR="00F2559A" w:rsidRPr="00665C74">
        <w:rPr>
          <w:noProof/>
          <w:lang w:val="en-US"/>
        </w:rPr>
        <w:t xml:space="preserve"> does not apply to</w:t>
      </w:r>
      <w:r w:rsidR="002C1F19" w:rsidRPr="00665C74">
        <w:rPr>
          <w:noProof/>
          <w:lang w:val="en-US"/>
        </w:rPr>
        <w:t xml:space="preserve"> the following</w:t>
      </w:r>
      <w:r w:rsidR="00F2559A" w:rsidRPr="00665C74">
        <w:rPr>
          <w:noProof/>
          <w:lang w:val="en-US"/>
        </w:rPr>
        <w:t>: </w:t>
      </w:r>
    </w:p>
    <w:p w14:paraId="538BEE64" w14:textId="77777777" w:rsidR="00882E0E" w:rsidRPr="00F76A50" w:rsidRDefault="001936FC" w:rsidP="001936FC">
      <w:pPr>
        <w:pStyle w:val="Point1"/>
        <w:rPr>
          <w:noProof/>
          <w:lang w:val="en-US"/>
        </w:rPr>
      </w:pPr>
      <w:r w:rsidRPr="001936FC">
        <w:rPr>
          <w:noProof/>
        </w:rPr>
        <w:t>(a)</w:t>
      </w:r>
      <w:r w:rsidRPr="001936FC">
        <w:rPr>
          <w:noProof/>
        </w:rPr>
        <w:tab/>
      </w:r>
      <w:r w:rsidR="6202C168" w:rsidRPr="00F76A50">
        <w:rPr>
          <w:noProof/>
          <w:lang w:val="en-US"/>
        </w:rPr>
        <w:t xml:space="preserve">data </w:t>
      </w:r>
      <w:r w:rsidR="005640DF" w:rsidRPr="00F76A50">
        <w:rPr>
          <w:noProof/>
          <w:lang w:val="en-US"/>
        </w:rPr>
        <w:t>and</w:t>
      </w:r>
      <w:r w:rsidR="6202C168" w:rsidRPr="00F76A50">
        <w:rPr>
          <w:noProof/>
          <w:lang w:val="en-US"/>
        </w:rPr>
        <w:t xml:space="preserve"> </w:t>
      </w:r>
      <w:r w:rsidR="00882E0E" w:rsidRPr="00F76A50">
        <w:rPr>
          <w:noProof/>
          <w:lang w:val="en-US"/>
        </w:rPr>
        <w:t>documents the supply of which is an activity falling outside the scope of the public task of the public sector bodies concerned as defined by law or by other binding rules in the Member State, or, in the absence of such rules, as defined in accordance with common administrative practice in the Member State in question, provided that the scope of the public tasks is transparent and subject to review; </w:t>
      </w:r>
    </w:p>
    <w:p w14:paraId="3A4558C1" w14:textId="77777777" w:rsidR="00882E0E" w:rsidRPr="00F76A50" w:rsidRDefault="001936FC" w:rsidP="001936FC">
      <w:pPr>
        <w:pStyle w:val="Point1"/>
        <w:rPr>
          <w:noProof/>
          <w:lang w:val="en-US"/>
        </w:rPr>
      </w:pPr>
      <w:r w:rsidRPr="001936FC">
        <w:rPr>
          <w:noProof/>
        </w:rPr>
        <w:t>(b)</w:t>
      </w:r>
      <w:r w:rsidRPr="001936FC">
        <w:rPr>
          <w:noProof/>
        </w:rPr>
        <w:tab/>
      </w:r>
      <w:r w:rsidR="2AF8E088" w:rsidRPr="00F76A50">
        <w:rPr>
          <w:noProof/>
          <w:lang w:val="en-US"/>
        </w:rPr>
        <w:t xml:space="preserve">data and </w:t>
      </w:r>
      <w:r w:rsidR="00882E0E" w:rsidRPr="00F76A50">
        <w:rPr>
          <w:noProof/>
          <w:lang w:val="en-US"/>
        </w:rPr>
        <w:t>documents held by public undertakings</w:t>
      </w:r>
      <w:r w:rsidR="002C1F19" w:rsidRPr="00F76A50">
        <w:rPr>
          <w:noProof/>
          <w:lang w:val="en-US"/>
        </w:rPr>
        <w:t xml:space="preserve"> </w:t>
      </w:r>
      <w:r w:rsidR="00D07789" w:rsidRPr="00F76A50">
        <w:rPr>
          <w:noProof/>
          <w:lang w:val="en-US"/>
        </w:rPr>
        <w:t>and</w:t>
      </w:r>
      <w:r w:rsidR="00882E0E" w:rsidRPr="00F76A50">
        <w:rPr>
          <w:noProof/>
          <w:lang w:val="en-US"/>
        </w:rPr>
        <w:t>: </w:t>
      </w:r>
    </w:p>
    <w:p w14:paraId="116AC992" w14:textId="77777777" w:rsidR="00882E0E" w:rsidRPr="00F76A50" w:rsidRDefault="00BB04C4" w:rsidP="00665C74">
      <w:pPr>
        <w:pStyle w:val="Point2"/>
        <w:rPr>
          <w:noProof/>
          <w:lang w:val="en-IE"/>
        </w:rPr>
      </w:pPr>
      <w:r w:rsidRPr="00F76A50">
        <w:rPr>
          <w:noProof/>
          <w:lang w:val="en-IE"/>
        </w:rPr>
        <w:t>(i)</w:t>
      </w:r>
      <w:r w:rsidRPr="00F76A50">
        <w:rPr>
          <w:noProof/>
          <w:lang w:val="en-IE"/>
        </w:rPr>
        <w:tab/>
      </w:r>
      <w:r w:rsidR="00882E0E" w:rsidRPr="00F76A50">
        <w:rPr>
          <w:noProof/>
          <w:lang w:val="en-IE"/>
        </w:rPr>
        <w:t>produced outside the scope of the provision of services in the general interest as defined by law or other binding rules in the Member State; </w:t>
      </w:r>
    </w:p>
    <w:p w14:paraId="48C39744" w14:textId="77777777" w:rsidR="00882E0E" w:rsidRPr="00F76A50" w:rsidRDefault="00BB04C4" w:rsidP="00665C74">
      <w:pPr>
        <w:pStyle w:val="Point2"/>
        <w:rPr>
          <w:noProof/>
          <w:lang w:val="en-IE"/>
        </w:rPr>
      </w:pPr>
      <w:r w:rsidRPr="00F76A50">
        <w:rPr>
          <w:noProof/>
          <w:lang w:val="en-IE"/>
        </w:rPr>
        <w:t>(ii)</w:t>
      </w:r>
      <w:r w:rsidRPr="00F76A50">
        <w:rPr>
          <w:noProof/>
          <w:lang w:val="en-IE"/>
        </w:rPr>
        <w:tab/>
      </w:r>
      <w:r w:rsidR="00882E0E" w:rsidRPr="00F76A50">
        <w:rPr>
          <w:noProof/>
          <w:lang w:val="en-IE"/>
        </w:rPr>
        <w:t>related to activities directly exposed to competition and therefore, pursuant to Article 34 of Directive 2014/25/EU, not subject to procurement rules; </w:t>
      </w:r>
    </w:p>
    <w:p w14:paraId="128EF282" w14:textId="77777777" w:rsidR="00FC6ED2" w:rsidRPr="00F76A50" w:rsidRDefault="001936FC" w:rsidP="001936FC">
      <w:pPr>
        <w:pStyle w:val="Point1"/>
        <w:rPr>
          <w:noProof/>
          <w:lang w:val="en-US"/>
        </w:rPr>
      </w:pPr>
      <w:r w:rsidRPr="001936FC">
        <w:rPr>
          <w:noProof/>
        </w:rPr>
        <w:t>(c)</w:t>
      </w:r>
      <w:r w:rsidRPr="001936FC">
        <w:rPr>
          <w:noProof/>
        </w:rPr>
        <w:tab/>
      </w:r>
      <w:r w:rsidR="6F86C931" w:rsidRPr="00F76A50">
        <w:rPr>
          <w:noProof/>
          <w:lang w:val="en-US"/>
        </w:rPr>
        <w:t>d</w:t>
      </w:r>
      <w:r w:rsidR="1304F150" w:rsidRPr="00F76A50">
        <w:rPr>
          <w:noProof/>
          <w:lang w:val="en-US"/>
        </w:rPr>
        <w:t xml:space="preserve">ata and </w:t>
      </w:r>
      <w:r w:rsidR="00DD21B6" w:rsidRPr="00F76A50">
        <w:rPr>
          <w:noProof/>
          <w:lang w:val="en-US"/>
        </w:rPr>
        <w:t>documents, such as sensitive data, which are excluded from access by virtue of the access regimes in the Member State</w:t>
      </w:r>
      <w:r w:rsidR="0E686064" w:rsidRPr="00F76A50">
        <w:rPr>
          <w:noProof/>
          <w:lang w:val="en-US"/>
        </w:rPr>
        <w:t xml:space="preserve"> </w:t>
      </w:r>
      <w:r w:rsidR="00DD21B6" w:rsidRPr="00F76A50">
        <w:rPr>
          <w:noProof/>
          <w:lang w:val="en-US"/>
        </w:rPr>
        <w:t>on grounds of the protection of national security (namely, State security), defence, or public security;</w:t>
      </w:r>
    </w:p>
    <w:p w14:paraId="10FA20CC" w14:textId="77777777" w:rsidR="0061722B" w:rsidRPr="00F76A50" w:rsidRDefault="001936FC" w:rsidP="001936FC">
      <w:pPr>
        <w:pStyle w:val="Point1"/>
        <w:rPr>
          <w:noProof/>
          <w:lang w:val="en-US"/>
        </w:rPr>
      </w:pPr>
      <w:r w:rsidRPr="001936FC">
        <w:rPr>
          <w:noProof/>
        </w:rPr>
        <w:t>(d)</w:t>
      </w:r>
      <w:r w:rsidRPr="001936FC">
        <w:rPr>
          <w:noProof/>
        </w:rPr>
        <w:tab/>
      </w:r>
      <w:r w:rsidR="69F16AEF" w:rsidRPr="00F76A50">
        <w:rPr>
          <w:noProof/>
          <w:lang w:val="en-US"/>
        </w:rPr>
        <w:t xml:space="preserve">data and </w:t>
      </w:r>
      <w:r w:rsidR="0061722B" w:rsidRPr="00F76A50">
        <w:rPr>
          <w:noProof/>
          <w:lang w:val="en-US"/>
        </w:rPr>
        <w:t>documents held by public service broadcasters and their subsidiaries, and by other bodies or their subsidiaries for the fulfilment of a public service broadcasting remit</w:t>
      </w:r>
      <w:r w:rsidR="00A632C7" w:rsidRPr="00F76A50">
        <w:rPr>
          <w:noProof/>
          <w:lang w:val="en-US"/>
        </w:rPr>
        <w:t>.</w:t>
      </w:r>
      <w:r w:rsidR="0061722B" w:rsidRPr="00F76A50">
        <w:rPr>
          <w:noProof/>
          <w:lang w:val="en-US"/>
        </w:rPr>
        <w:t> </w:t>
      </w:r>
    </w:p>
    <w:p w14:paraId="66C8F518" w14:textId="77777777" w:rsidR="000C2DFA" w:rsidRPr="00665C74" w:rsidRDefault="001936FC" w:rsidP="001936FC">
      <w:pPr>
        <w:pStyle w:val="Point0"/>
        <w:rPr>
          <w:noProof/>
          <w:lang w:val="en-US"/>
        </w:rPr>
      </w:pPr>
      <w:r w:rsidRPr="001936FC">
        <w:rPr>
          <w:noProof/>
        </w:rPr>
        <w:t>(3)</w:t>
      </w:r>
      <w:r w:rsidRPr="001936FC">
        <w:rPr>
          <w:noProof/>
        </w:rPr>
        <w:tab/>
      </w:r>
      <w:r w:rsidR="00C55DDF" w:rsidRPr="00F76A50">
        <w:rPr>
          <w:noProof/>
          <w:lang w:val="en-US"/>
        </w:rPr>
        <w:t>Section 2 of this Chapter does not apply to:</w:t>
      </w:r>
    </w:p>
    <w:p w14:paraId="466F8265" w14:textId="77777777" w:rsidR="007B3AC4" w:rsidRPr="00F76A50" w:rsidRDefault="001936FC" w:rsidP="001936FC">
      <w:pPr>
        <w:pStyle w:val="Point1"/>
        <w:rPr>
          <w:noProof/>
          <w:lang w:val="en-US"/>
        </w:rPr>
      </w:pPr>
      <w:r w:rsidRPr="001936FC">
        <w:rPr>
          <w:noProof/>
        </w:rPr>
        <w:t>(a)</w:t>
      </w:r>
      <w:r w:rsidRPr="001936FC">
        <w:rPr>
          <w:noProof/>
        </w:rPr>
        <w:tab/>
      </w:r>
      <w:r w:rsidR="007B3AC4" w:rsidRPr="00F76A50">
        <w:rPr>
          <w:noProof/>
          <w:lang w:val="en-US"/>
        </w:rPr>
        <w:t>data or documents, such as sensitive data or documents, which are excluded from access by virtue of the access regimes in the Member State, including on grounds of:</w:t>
      </w:r>
    </w:p>
    <w:p w14:paraId="3EEA2D04" w14:textId="77777777" w:rsidR="007B3AC4" w:rsidRPr="00F76A50" w:rsidRDefault="00CD477C" w:rsidP="00665C74">
      <w:pPr>
        <w:pStyle w:val="Point2"/>
        <w:rPr>
          <w:noProof/>
          <w:lang w:val="en-US"/>
        </w:rPr>
      </w:pPr>
      <w:r w:rsidRPr="00F76A50">
        <w:rPr>
          <w:noProof/>
          <w:lang w:val="en-US"/>
        </w:rPr>
        <w:t>(i)</w:t>
      </w:r>
      <w:r w:rsidR="00E743AD" w:rsidRPr="00F76A50">
        <w:rPr>
          <w:noProof/>
          <w:lang w:val="en-US"/>
        </w:rPr>
        <w:tab/>
      </w:r>
      <w:r w:rsidR="007B3AC4" w:rsidRPr="00F76A50">
        <w:rPr>
          <w:noProof/>
          <w:lang w:val="en-US"/>
        </w:rPr>
        <w:t>statistical confidentiality;  </w:t>
      </w:r>
    </w:p>
    <w:p w14:paraId="38CDC181" w14:textId="77777777" w:rsidR="007B3AC4" w:rsidRPr="00F76A50" w:rsidRDefault="00CD477C" w:rsidP="00665C74">
      <w:pPr>
        <w:pStyle w:val="Point2"/>
        <w:rPr>
          <w:noProof/>
          <w:lang w:val="en-US"/>
        </w:rPr>
      </w:pPr>
      <w:r w:rsidRPr="00F76A50">
        <w:rPr>
          <w:noProof/>
          <w:lang w:val="en-US"/>
        </w:rPr>
        <w:t>(ii)</w:t>
      </w:r>
      <w:r w:rsidR="00E743AD" w:rsidRPr="00F76A50">
        <w:rPr>
          <w:noProof/>
          <w:lang w:val="en-US"/>
        </w:rPr>
        <w:tab/>
      </w:r>
      <w:r w:rsidR="007B3AC4" w:rsidRPr="00F76A50">
        <w:rPr>
          <w:noProof/>
          <w:lang w:val="en-US"/>
        </w:rPr>
        <w:t>commercial confidentiality (including business, professional or company secrets);  </w:t>
      </w:r>
    </w:p>
    <w:p w14:paraId="48853D8A" w14:textId="77777777" w:rsidR="007B3AC4" w:rsidRPr="00F76A50" w:rsidRDefault="001936FC" w:rsidP="001936FC">
      <w:pPr>
        <w:pStyle w:val="Point1"/>
        <w:rPr>
          <w:noProof/>
          <w:lang w:val="en-US"/>
        </w:rPr>
      </w:pPr>
      <w:r w:rsidRPr="001936FC">
        <w:rPr>
          <w:noProof/>
        </w:rPr>
        <w:t>(b)</w:t>
      </w:r>
      <w:r w:rsidRPr="001936FC">
        <w:rPr>
          <w:noProof/>
        </w:rPr>
        <w:tab/>
      </w:r>
      <w:r w:rsidR="007B3AC4" w:rsidRPr="00F76A50">
        <w:rPr>
          <w:noProof/>
          <w:lang w:val="en-US"/>
        </w:rPr>
        <w:t xml:space="preserve">data or documents access to which is restricted by virtue of the access regimes in the Member States, </w:t>
      </w:r>
    </w:p>
    <w:p w14:paraId="3A96C281" w14:textId="77777777" w:rsidR="007B3AC4" w:rsidRPr="00F76A50" w:rsidRDefault="00BB04C4" w:rsidP="00665C74">
      <w:pPr>
        <w:pStyle w:val="Point2"/>
        <w:rPr>
          <w:noProof/>
          <w:lang w:val="en-US"/>
        </w:rPr>
      </w:pPr>
      <w:r w:rsidRPr="00F76A50">
        <w:rPr>
          <w:noProof/>
          <w:lang w:val="en-US"/>
        </w:rPr>
        <w:t>(i)</w:t>
      </w:r>
      <w:r w:rsidRPr="00F76A50">
        <w:rPr>
          <w:noProof/>
          <w:lang w:val="en-US"/>
        </w:rPr>
        <w:tab/>
      </w:r>
      <w:r w:rsidR="007B3AC4" w:rsidRPr="00F76A50">
        <w:rPr>
          <w:noProof/>
          <w:lang w:val="en-US"/>
        </w:rPr>
        <w:t>including cases whereby citizens or legal entities have to prove a particular interest to obtain access to documents;</w:t>
      </w:r>
    </w:p>
    <w:p w14:paraId="44B0B3DE" w14:textId="77777777" w:rsidR="007B3AC4" w:rsidRPr="00F76A50" w:rsidRDefault="00BB04C4" w:rsidP="00665C74">
      <w:pPr>
        <w:pStyle w:val="Point2"/>
        <w:rPr>
          <w:noProof/>
          <w:lang w:val="en-US"/>
        </w:rPr>
      </w:pPr>
      <w:r w:rsidRPr="00F76A50">
        <w:rPr>
          <w:noProof/>
          <w:lang w:val="en-US"/>
        </w:rPr>
        <w:t>(ii)</w:t>
      </w:r>
      <w:r w:rsidRPr="00F76A50">
        <w:rPr>
          <w:noProof/>
          <w:lang w:val="en-US"/>
        </w:rPr>
        <w:tab/>
      </w:r>
      <w:r w:rsidR="007B3AC4" w:rsidRPr="00F76A50">
        <w:rPr>
          <w:noProof/>
          <w:lang w:val="en-US"/>
        </w:rPr>
        <w:t>on grounds of protection of personal data, and parts of data or documents accessible by virtue of those regimes which contain personal data the re-use of which has been defined by law as being incompatible with the law concerning the protection of individuals with regard to the processing of personal data or as undermining the protection of privacy and the integrity of the individual, in particular in accordance with Union or national law regarding the protection of personal data; logos, crests and insignia;</w:t>
      </w:r>
    </w:p>
    <w:p w14:paraId="49F11FCB" w14:textId="77777777" w:rsidR="007B3AC4" w:rsidRPr="00F76A50" w:rsidRDefault="001936FC" w:rsidP="001936FC">
      <w:pPr>
        <w:pStyle w:val="Point1"/>
        <w:rPr>
          <w:noProof/>
          <w:lang w:val="en-US"/>
        </w:rPr>
      </w:pPr>
      <w:r w:rsidRPr="001936FC">
        <w:rPr>
          <w:noProof/>
        </w:rPr>
        <w:t>(c)</w:t>
      </w:r>
      <w:r w:rsidRPr="001936FC">
        <w:rPr>
          <w:noProof/>
        </w:rPr>
        <w:tab/>
      </w:r>
      <w:r w:rsidR="007B3AC4" w:rsidRPr="00F76A50">
        <w:rPr>
          <w:noProof/>
          <w:lang w:val="en-US"/>
        </w:rPr>
        <w:t>data or documents for which third parties hold intellectual property rights; </w:t>
      </w:r>
    </w:p>
    <w:p w14:paraId="425D87E9" w14:textId="77777777" w:rsidR="007B3AC4" w:rsidRPr="00F76A50" w:rsidRDefault="001936FC" w:rsidP="001936FC">
      <w:pPr>
        <w:pStyle w:val="Point1"/>
        <w:rPr>
          <w:noProof/>
          <w:lang w:val="en-US"/>
        </w:rPr>
      </w:pPr>
      <w:r w:rsidRPr="001936FC">
        <w:rPr>
          <w:noProof/>
        </w:rPr>
        <w:t>(d)</w:t>
      </w:r>
      <w:r w:rsidRPr="001936FC">
        <w:rPr>
          <w:noProof/>
        </w:rPr>
        <w:tab/>
      </w:r>
      <w:r w:rsidR="007B3AC4" w:rsidRPr="00F76A50">
        <w:rPr>
          <w:noProof/>
          <w:lang w:val="en-US"/>
        </w:rPr>
        <w:t>data or documents held by cultural establishments other than libraries, including university libraries, museums and archives;</w:t>
      </w:r>
    </w:p>
    <w:p w14:paraId="1933D555" w14:textId="77777777" w:rsidR="007B3AC4" w:rsidRPr="00F76A50" w:rsidRDefault="001936FC" w:rsidP="001936FC">
      <w:pPr>
        <w:pStyle w:val="Point1"/>
        <w:rPr>
          <w:noProof/>
          <w:lang w:val="en-US"/>
        </w:rPr>
      </w:pPr>
      <w:r w:rsidRPr="001936FC">
        <w:rPr>
          <w:noProof/>
        </w:rPr>
        <w:t>(e)</w:t>
      </w:r>
      <w:r w:rsidRPr="001936FC">
        <w:rPr>
          <w:noProof/>
        </w:rPr>
        <w:tab/>
      </w:r>
      <w:r w:rsidR="007B3AC4" w:rsidRPr="00F76A50">
        <w:rPr>
          <w:noProof/>
          <w:lang w:val="en-US"/>
        </w:rPr>
        <w:t>data or documents held by educational establishments of secondary level and below, and, in the case of all other educational establishments, data other than those referred to in paragraph 1</w:t>
      </w:r>
      <w:r w:rsidR="0068463E" w:rsidRPr="00F76A50">
        <w:rPr>
          <w:noProof/>
          <w:lang w:val="en-US"/>
        </w:rPr>
        <w:t>, point (c)</w:t>
      </w:r>
      <w:r w:rsidR="007B3AC4" w:rsidRPr="00F76A50">
        <w:rPr>
          <w:noProof/>
          <w:lang w:val="en-US"/>
        </w:rPr>
        <w:t>;</w:t>
      </w:r>
    </w:p>
    <w:p w14:paraId="748BCFA1" w14:textId="77777777" w:rsidR="00F96535" w:rsidRPr="00F76A50" w:rsidRDefault="001936FC" w:rsidP="001936FC">
      <w:pPr>
        <w:pStyle w:val="Point1"/>
        <w:rPr>
          <w:noProof/>
          <w:lang w:val="en-US"/>
        </w:rPr>
      </w:pPr>
      <w:r w:rsidRPr="001936FC">
        <w:rPr>
          <w:noProof/>
        </w:rPr>
        <w:t>(f)</w:t>
      </w:r>
      <w:r w:rsidRPr="001936FC">
        <w:rPr>
          <w:noProof/>
        </w:rPr>
        <w:tab/>
      </w:r>
      <w:r w:rsidR="007B3AC4" w:rsidRPr="00F76A50">
        <w:rPr>
          <w:noProof/>
          <w:lang w:val="en-US"/>
        </w:rPr>
        <w:t xml:space="preserve">data or documents other than those referred to in </w:t>
      </w:r>
      <w:r w:rsidR="0068463E" w:rsidRPr="00F76A50">
        <w:rPr>
          <w:noProof/>
          <w:lang w:val="en-US"/>
        </w:rPr>
        <w:t xml:space="preserve">paragraph 1, </w:t>
      </w:r>
      <w:r w:rsidR="007B3AC4" w:rsidRPr="00F76A50">
        <w:rPr>
          <w:noProof/>
          <w:lang w:val="en-US"/>
        </w:rPr>
        <w:t>point (c)</w:t>
      </w:r>
      <w:r w:rsidR="0068463E" w:rsidRPr="00F76A50">
        <w:rPr>
          <w:noProof/>
          <w:lang w:val="en-US"/>
        </w:rPr>
        <w:t>,</w:t>
      </w:r>
      <w:r w:rsidR="00353F67" w:rsidRPr="00F76A50">
        <w:rPr>
          <w:noProof/>
          <w:lang w:val="en-US"/>
        </w:rPr>
        <w:t xml:space="preserve"> </w:t>
      </w:r>
      <w:r w:rsidR="007B3AC4" w:rsidRPr="00F76A50">
        <w:rPr>
          <w:noProof/>
          <w:lang w:val="en-US"/>
        </w:rPr>
        <w:t>held by research performing organisations and research funding organisations, including organisations established for the transfer of research results</w:t>
      </w:r>
      <w:r w:rsidR="00F96535" w:rsidRPr="00F76A50">
        <w:rPr>
          <w:noProof/>
          <w:lang w:val="en-US"/>
        </w:rPr>
        <w:t>;</w:t>
      </w:r>
    </w:p>
    <w:p w14:paraId="32A944B5" w14:textId="77777777" w:rsidR="007B3AC4" w:rsidRPr="00F76A50" w:rsidRDefault="001936FC" w:rsidP="001936FC">
      <w:pPr>
        <w:pStyle w:val="Point1"/>
        <w:rPr>
          <w:noProof/>
          <w:lang w:val="en-US"/>
        </w:rPr>
      </w:pPr>
      <w:r w:rsidRPr="001936FC">
        <w:rPr>
          <w:noProof/>
        </w:rPr>
        <w:t>(g)</w:t>
      </w:r>
      <w:r w:rsidRPr="001936FC">
        <w:rPr>
          <w:noProof/>
        </w:rPr>
        <w:tab/>
      </w:r>
      <w:r w:rsidR="729BF9E3" w:rsidRPr="00F76A50">
        <w:rPr>
          <w:noProof/>
          <w:lang w:val="en-US"/>
        </w:rPr>
        <w:t xml:space="preserve">Data or </w:t>
      </w:r>
      <w:r w:rsidR="00F96535" w:rsidRPr="00F76A50">
        <w:rPr>
          <w:noProof/>
          <w:lang w:val="en-US"/>
        </w:rPr>
        <w:t xml:space="preserve">documents access to which is excluded or restricted on grounds of critical entity or critical infrastructure protection related information as defined in points (1) and (4) of Article 2 of Directive </w:t>
      </w:r>
      <w:r w:rsidR="004C4238" w:rsidRPr="00F76A50">
        <w:rPr>
          <w:noProof/>
          <w:lang w:val="en-US"/>
        </w:rPr>
        <w:t>(EU) 2022/2557</w:t>
      </w:r>
      <w:r w:rsidR="007B3AC4" w:rsidRPr="00F76A50">
        <w:rPr>
          <w:noProof/>
          <w:lang w:val="en-US"/>
        </w:rPr>
        <w:t>.</w:t>
      </w:r>
    </w:p>
    <w:p w14:paraId="22BD98EA" w14:textId="77777777" w:rsidR="004C6BAD" w:rsidRPr="00F76A50" w:rsidRDefault="001936FC" w:rsidP="001936FC">
      <w:pPr>
        <w:pStyle w:val="Point0"/>
        <w:rPr>
          <w:noProof/>
          <w:lang w:val="en-US"/>
        </w:rPr>
      </w:pPr>
      <w:r w:rsidRPr="001936FC">
        <w:rPr>
          <w:noProof/>
        </w:rPr>
        <w:t>(4)</w:t>
      </w:r>
      <w:r w:rsidRPr="001936FC">
        <w:rPr>
          <w:noProof/>
        </w:rPr>
        <w:tab/>
      </w:r>
      <w:r w:rsidR="004C6BAD" w:rsidRPr="00F76A50">
        <w:rPr>
          <w:noProof/>
          <w:lang w:val="en-US"/>
        </w:rPr>
        <w:t>Section 3 of this Chapter does not apply to:</w:t>
      </w:r>
    </w:p>
    <w:p w14:paraId="5EA01595" w14:textId="77777777" w:rsidR="004C6BAD" w:rsidRPr="00F76A50" w:rsidRDefault="001936FC" w:rsidP="001936FC">
      <w:pPr>
        <w:pStyle w:val="Point1"/>
        <w:rPr>
          <w:noProof/>
          <w:lang w:val="en-US"/>
        </w:rPr>
      </w:pPr>
      <w:r w:rsidRPr="001936FC">
        <w:rPr>
          <w:noProof/>
        </w:rPr>
        <w:t>(a)</w:t>
      </w:r>
      <w:r w:rsidRPr="001936FC">
        <w:rPr>
          <w:noProof/>
        </w:rPr>
        <w:tab/>
      </w:r>
      <w:r w:rsidR="00AB0261" w:rsidRPr="00F76A50">
        <w:rPr>
          <w:noProof/>
          <w:lang w:val="en-US"/>
        </w:rPr>
        <w:t>d</w:t>
      </w:r>
      <w:r w:rsidR="004C6BAD" w:rsidRPr="00F76A50">
        <w:rPr>
          <w:noProof/>
          <w:lang w:val="en-US"/>
        </w:rPr>
        <w:t>ata and documents that are not certain categories of protected data</w:t>
      </w:r>
      <w:r w:rsidR="0038333F" w:rsidRPr="00F76A50">
        <w:rPr>
          <w:noProof/>
          <w:lang w:val="en-US"/>
        </w:rPr>
        <w:t>;</w:t>
      </w:r>
    </w:p>
    <w:p w14:paraId="3E68E765" w14:textId="77777777" w:rsidR="004C6BAD" w:rsidRPr="00F76A50" w:rsidRDefault="001936FC" w:rsidP="001936FC">
      <w:pPr>
        <w:pStyle w:val="Point1"/>
        <w:rPr>
          <w:noProof/>
          <w:lang w:val="en-US"/>
        </w:rPr>
      </w:pPr>
      <w:r w:rsidRPr="001936FC">
        <w:rPr>
          <w:noProof/>
        </w:rPr>
        <w:t>(b)</w:t>
      </w:r>
      <w:r w:rsidRPr="001936FC">
        <w:rPr>
          <w:noProof/>
        </w:rPr>
        <w:tab/>
      </w:r>
      <w:r w:rsidR="004C6BAD" w:rsidRPr="00F76A50">
        <w:rPr>
          <w:noProof/>
          <w:lang w:val="en-US"/>
        </w:rPr>
        <w:t>data or documents held by public undertakings;</w:t>
      </w:r>
    </w:p>
    <w:p w14:paraId="5981E79B" w14:textId="77777777" w:rsidR="004C6BAD" w:rsidRPr="00F76A50" w:rsidRDefault="001936FC" w:rsidP="001936FC">
      <w:pPr>
        <w:pStyle w:val="Point1"/>
        <w:rPr>
          <w:noProof/>
          <w:lang w:val="en-US"/>
        </w:rPr>
      </w:pPr>
      <w:r w:rsidRPr="001936FC">
        <w:rPr>
          <w:noProof/>
        </w:rPr>
        <w:t>(c)</w:t>
      </w:r>
      <w:r w:rsidRPr="001936FC">
        <w:rPr>
          <w:noProof/>
        </w:rPr>
        <w:tab/>
      </w:r>
      <w:r w:rsidR="004C6BAD" w:rsidRPr="00F76A50">
        <w:rPr>
          <w:noProof/>
          <w:lang w:val="en-US"/>
        </w:rPr>
        <w:t>data or documents held by cultural establishments and educational establishments;</w:t>
      </w:r>
    </w:p>
    <w:p w14:paraId="679EFDF2" w14:textId="77777777" w:rsidR="004C6BAD" w:rsidRPr="00F76A50" w:rsidRDefault="001936FC" w:rsidP="001936FC">
      <w:pPr>
        <w:pStyle w:val="Point1"/>
        <w:rPr>
          <w:noProof/>
          <w:lang w:val="en-US"/>
        </w:rPr>
      </w:pPr>
      <w:r w:rsidRPr="001936FC">
        <w:rPr>
          <w:noProof/>
        </w:rPr>
        <w:t>(d)</w:t>
      </w:r>
      <w:r w:rsidRPr="001936FC">
        <w:rPr>
          <w:noProof/>
        </w:rPr>
        <w:tab/>
      </w:r>
      <w:r w:rsidR="004C6BAD" w:rsidRPr="00F76A50">
        <w:rPr>
          <w:noProof/>
          <w:lang w:val="en-US"/>
        </w:rPr>
        <w:t>data and documents covered by Section 2 of this Chapter.</w:t>
      </w:r>
    </w:p>
    <w:p w14:paraId="5981288B" w14:textId="77777777" w:rsidR="00075343" w:rsidRPr="00665C74" w:rsidRDefault="001936FC" w:rsidP="001936FC">
      <w:pPr>
        <w:pStyle w:val="Point0"/>
        <w:rPr>
          <w:noProof/>
          <w:lang w:val="en-US"/>
        </w:rPr>
      </w:pPr>
      <w:r w:rsidRPr="001936FC">
        <w:rPr>
          <w:noProof/>
        </w:rPr>
        <w:t>(5)</w:t>
      </w:r>
      <w:r w:rsidRPr="001936FC">
        <w:rPr>
          <w:noProof/>
        </w:rPr>
        <w:tab/>
      </w:r>
      <w:r w:rsidR="00075343" w:rsidRPr="00665C74">
        <w:rPr>
          <w:noProof/>
          <w:lang w:val="en-US"/>
        </w:rPr>
        <w:t>This Chapter builds on, and is without prejudice to, Union and national access regimes</w:t>
      </w:r>
      <w:r w:rsidR="00A761E1" w:rsidRPr="00665C74">
        <w:rPr>
          <w:noProof/>
          <w:lang w:val="en-US"/>
        </w:rPr>
        <w:t>, in particular with regard to the granting of access to and disclosure of official documents</w:t>
      </w:r>
      <w:r w:rsidR="00075343" w:rsidRPr="00665C74">
        <w:rPr>
          <w:noProof/>
          <w:lang w:val="en-US"/>
        </w:rPr>
        <w:t xml:space="preserve">. </w:t>
      </w:r>
    </w:p>
    <w:p w14:paraId="4AFD5175" w14:textId="77777777" w:rsidR="00075343" w:rsidRPr="00F76A50" w:rsidRDefault="001936FC" w:rsidP="001936FC">
      <w:pPr>
        <w:pStyle w:val="Point0"/>
        <w:rPr>
          <w:noProof/>
          <w:lang w:val="en-US"/>
        </w:rPr>
      </w:pPr>
      <w:r w:rsidRPr="001936FC">
        <w:rPr>
          <w:noProof/>
        </w:rPr>
        <w:t>(6)</w:t>
      </w:r>
      <w:r w:rsidRPr="001936FC">
        <w:rPr>
          <w:noProof/>
        </w:rPr>
        <w:tab/>
      </w:r>
      <w:r w:rsidR="00075343" w:rsidRPr="00F76A50">
        <w:rPr>
          <w:noProof/>
          <w:lang w:val="en-US"/>
        </w:rPr>
        <w:t xml:space="preserve">The obligations imposed in accordance with this </w:t>
      </w:r>
      <w:r w:rsidR="00424DD4" w:rsidRPr="00F76A50">
        <w:rPr>
          <w:noProof/>
          <w:lang w:val="en-US"/>
        </w:rPr>
        <w:t>Chapter</w:t>
      </w:r>
      <w:r w:rsidR="00075343" w:rsidRPr="00F76A50">
        <w:rPr>
          <w:noProof/>
          <w:lang w:val="en-US"/>
        </w:rPr>
        <w:t xml:space="preserve"> shall apply only insofar as they are compatible with the provisions of international agreements on the protection of intellectual property rights, in particular the </w:t>
      </w:r>
      <w:r w:rsidR="00075343" w:rsidRPr="00665C74">
        <w:rPr>
          <w:noProof/>
          <w:lang w:val="en-US"/>
        </w:rPr>
        <w:t>Berne</w:t>
      </w:r>
      <w:r w:rsidR="00424DD4" w:rsidRPr="00665C74">
        <w:rPr>
          <w:noProof/>
          <w:lang w:val="en-US"/>
        </w:rPr>
        <w:t xml:space="preserve"> </w:t>
      </w:r>
      <w:r w:rsidR="00075343" w:rsidRPr="00665C74">
        <w:rPr>
          <w:noProof/>
          <w:lang w:val="en-US"/>
        </w:rPr>
        <w:t>Convention</w:t>
      </w:r>
      <w:r w:rsidR="00ED62D2" w:rsidRPr="00665C74">
        <w:rPr>
          <w:noProof/>
          <w:lang w:val="en-US"/>
        </w:rPr>
        <w:t xml:space="preserve"> for</w:t>
      </w:r>
      <w:r w:rsidR="00075343" w:rsidRPr="00665C74">
        <w:rPr>
          <w:noProof/>
          <w:lang w:val="en-US"/>
        </w:rPr>
        <w:t xml:space="preserve"> the </w:t>
      </w:r>
      <w:r w:rsidR="00ED62D2" w:rsidRPr="00665C74">
        <w:rPr>
          <w:noProof/>
          <w:lang w:val="en-US"/>
        </w:rPr>
        <w:t>Protection of Literary and Artistic Works (</w:t>
      </w:r>
      <w:r w:rsidR="00075343" w:rsidRPr="00F76A50">
        <w:rPr>
          <w:noProof/>
          <w:lang w:val="en-US"/>
        </w:rPr>
        <w:t>Berne</w:t>
      </w:r>
      <w:r w:rsidR="00424DD4" w:rsidRPr="00F76A50">
        <w:rPr>
          <w:noProof/>
          <w:lang w:val="en-US"/>
        </w:rPr>
        <w:t xml:space="preserve"> </w:t>
      </w:r>
      <w:r w:rsidR="00075343" w:rsidRPr="00F76A50">
        <w:rPr>
          <w:noProof/>
          <w:lang w:val="en-US"/>
        </w:rPr>
        <w:t>Convention</w:t>
      </w:r>
      <w:r w:rsidR="00ED62D2" w:rsidRPr="00F76A50">
        <w:rPr>
          <w:noProof/>
          <w:lang w:val="en-US"/>
        </w:rPr>
        <w:t>)</w:t>
      </w:r>
      <w:r w:rsidR="00075343" w:rsidRPr="00F76A50">
        <w:rPr>
          <w:noProof/>
          <w:lang w:val="en-US"/>
        </w:rPr>
        <w:t xml:space="preserve">, the </w:t>
      </w:r>
      <w:r w:rsidR="00944755" w:rsidRPr="00665C74">
        <w:rPr>
          <w:noProof/>
          <w:lang w:val="en-US"/>
        </w:rPr>
        <w:t>Agreement on Trade-related Aspects of Intellectual Property Rights (</w:t>
      </w:r>
      <w:r w:rsidR="00075343" w:rsidRPr="00F76A50">
        <w:rPr>
          <w:noProof/>
          <w:lang w:val="en-US"/>
        </w:rPr>
        <w:t xml:space="preserve">TRIPS Agreement and the </w:t>
      </w:r>
      <w:r w:rsidR="005233B3" w:rsidRPr="00665C74">
        <w:rPr>
          <w:noProof/>
          <w:lang w:val="en-US"/>
        </w:rPr>
        <w:t>World Intellectual Property Organization Copyright Treaty (</w:t>
      </w:r>
      <w:r w:rsidR="00075343" w:rsidRPr="00F76A50">
        <w:rPr>
          <w:noProof/>
          <w:lang w:val="en-US"/>
        </w:rPr>
        <w:t>WCT</w:t>
      </w:r>
      <w:r w:rsidR="005233B3" w:rsidRPr="00F76A50">
        <w:rPr>
          <w:noProof/>
          <w:lang w:val="en-US"/>
        </w:rPr>
        <w:t>)</w:t>
      </w:r>
      <w:r w:rsidR="00075343" w:rsidRPr="00F76A50">
        <w:rPr>
          <w:noProof/>
          <w:lang w:val="en-US"/>
        </w:rPr>
        <w:t xml:space="preserve">. </w:t>
      </w:r>
    </w:p>
    <w:p w14:paraId="732AE418" w14:textId="77777777" w:rsidR="00075343" w:rsidRPr="00F76A50" w:rsidRDefault="001936FC" w:rsidP="001936FC">
      <w:pPr>
        <w:pStyle w:val="Point0"/>
        <w:rPr>
          <w:noProof/>
          <w:lang w:val="en-US"/>
        </w:rPr>
      </w:pPr>
      <w:r w:rsidRPr="001936FC">
        <w:rPr>
          <w:noProof/>
        </w:rPr>
        <w:t>(7)</w:t>
      </w:r>
      <w:r w:rsidRPr="001936FC">
        <w:rPr>
          <w:noProof/>
        </w:rPr>
        <w:tab/>
      </w:r>
      <w:r w:rsidR="00075343" w:rsidRPr="00F76A50">
        <w:rPr>
          <w:noProof/>
          <w:lang w:val="en-US"/>
        </w:rPr>
        <w:t xml:space="preserve">The right for the maker of a database provided for in Article 7(1) of Directive 96/9/EC shall not be exercised by public sector bodies in order to prevent the re-use of </w:t>
      </w:r>
      <w:r w:rsidR="71BD948E" w:rsidRPr="00F76A50">
        <w:rPr>
          <w:noProof/>
          <w:lang w:val="en-US"/>
        </w:rPr>
        <w:t xml:space="preserve">data and </w:t>
      </w:r>
      <w:r w:rsidR="00075343" w:rsidRPr="00F76A50">
        <w:rPr>
          <w:noProof/>
          <w:lang w:val="en-US"/>
        </w:rPr>
        <w:t>documents or to restrict re-use beyond the limits set by this</w:t>
      </w:r>
      <w:r w:rsidR="007B0ECD" w:rsidRPr="00F76A50">
        <w:rPr>
          <w:noProof/>
          <w:lang w:val="en-US"/>
        </w:rPr>
        <w:t xml:space="preserve"> Chapter</w:t>
      </w:r>
      <w:r w:rsidR="00075343" w:rsidRPr="00F76A50">
        <w:rPr>
          <w:noProof/>
          <w:lang w:val="en-US"/>
        </w:rPr>
        <w:t xml:space="preserve">. </w:t>
      </w:r>
    </w:p>
    <w:p w14:paraId="4F7D70D1" w14:textId="77777777" w:rsidR="00882E0E" w:rsidRPr="00F76A50" w:rsidRDefault="001936FC" w:rsidP="001936FC">
      <w:pPr>
        <w:pStyle w:val="Point0"/>
        <w:rPr>
          <w:noProof/>
          <w:lang w:val="en-US"/>
        </w:rPr>
      </w:pPr>
      <w:r w:rsidRPr="001936FC">
        <w:rPr>
          <w:noProof/>
        </w:rPr>
        <w:t>(8)</w:t>
      </w:r>
      <w:r w:rsidRPr="001936FC">
        <w:rPr>
          <w:noProof/>
        </w:rPr>
        <w:tab/>
      </w:r>
      <w:r w:rsidR="00075343" w:rsidRPr="00F76A50">
        <w:rPr>
          <w:noProof/>
          <w:lang w:val="en-US"/>
        </w:rPr>
        <w:t xml:space="preserve">This </w:t>
      </w:r>
      <w:r w:rsidR="00D50B04" w:rsidRPr="00F76A50">
        <w:rPr>
          <w:noProof/>
          <w:lang w:val="en-US"/>
        </w:rPr>
        <w:t>Chapter</w:t>
      </w:r>
      <w:r w:rsidR="00075343" w:rsidRPr="00F76A50">
        <w:rPr>
          <w:noProof/>
          <w:lang w:val="en-US"/>
        </w:rPr>
        <w:t xml:space="preserve"> governs the re-use of existing </w:t>
      </w:r>
      <w:r w:rsidR="6583BFB3" w:rsidRPr="00F76A50">
        <w:rPr>
          <w:noProof/>
          <w:lang w:val="en-US"/>
        </w:rPr>
        <w:t xml:space="preserve">data and </w:t>
      </w:r>
      <w:r w:rsidR="00075343" w:rsidRPr="00F76A50">
        <w:rPr>
          <w:noProof/>
          <w:lang w:val="en-US"/>
        </w:rPr>
        <w:t xml:space="preserve">documents held by public sector bodies and public undertakings of the Member States, including </w:t>
      </w:r>
      <w:r w:rsidR="29F80BD2" w:rsidRPr="00F76A50">
        <w:rPr>
          <w:noProof/>
          <w:lang w:val="en-US"/>
        </w:rPr>
        <w:t xml:space="preserve">data and </w:t>
      </w:r>
      <w:r w:rsidR="00075343" w:rsidRPr="00F76A50">
        <w:rPr>
          <w:noProof/>
          <w:lang w:val="en-US"/>
        </w:rPr>
        <w:t xml:space="preserve">documents to which Directive 2007/2/EC </w:t>
      </w:r>
      <w:r w:rsidR="001314A3" w:rsidRPr="00F76A50">
        <w:rPr>
          <w:noProof/>
          <w:lang w:val="en-US"/>
        </w:rPr>
        <w:t xml:space="preserve">of the European Parliament and of the Council </w:t>
      </w:r>
      <w:r w:rsidR="00075343" w:rsidRPr="00F76A50">
        <w:rPr>
          <w:noProof/>
          <w:lang w:val="en-US"/>
        </w:rPr>
        <w:t>applies.</w:t>
      </w:r>
    </w:p>
    <w:p w14:paraId="1A5DE4C2" w14:textId="77777777" w:rsidR="007B3E9A" w:rsidRPr="00F76A50" w:rsidRDefault="001936FC" w:rsidP="001936FC">
      <w:pPr>
        <w:pStyle w:val="Point0"/>
        <w:rPr>
          <w:noProof/>
          <w:lang w:val="en-US"/>
        </w:rPr>
      </w:pPr>
      <w:r w:rsidRPr="001936FC">
        <w:rPr>
          <w:noProof/>
        </w:rPr>
        <w:t>(9)</w:t>
      </w:r>
      <w:r w:rsidRPr="001936FC">
        <w:rPr>
          <w:noProof/>
        </w:rPr>
        <w:tab/>
      </w:r>
      <w:r w:rsidR="007B3E9A" w:rsidRPr="00F76A50">
        <w:rPr>
          <w:noProof/>
          <w:lang w:val="en-US"/>
        </w:rPr>
        <w:t>This Chapter is without prejudice to Union and national law and international agreements to which the Union or Member States are party on the protection of categories of data or documents referred to in Article 2(54).</w:t>
      </w:r>
    </w:p>
    <w:p w14:paraId="1F1DB05C" w14:textId="77777777" w:rsidR="00020029" w:rsidRPr="00F76A50" w:rsidRDefault="00020029" w:rsidP="002E527E">
      <w:pPr>
        <w:rPr>
          <w:noProof/>
          <w:lang w:val="en-IE"/>
        </w:rPr>
      </w:pPr>
    </w:p>
    <w:p w14:paraId="510370A5" w14:textId="77777777" w:rsidR="00A02019" w:rsidRPr="00F76A50" w:rsidRDefault="00E60230" w:rsidP="00C6520F">
      <w:pPr>
        <w:jc w:val="center"/>
        <w:rPr>
          <w:noProof/>
          <w:lang w:val="en-IE"/>
        </w:rPr>
      </w:pPr>
      <w:r w:rsidRPr="00F76A50">
        <w:rPr>
          <w:noProof/>
          <w:lang w:val="en-IE"/>
        </w:rPr>
        <w:t xml:space="preserve">Article </w:t>
      </w:r>
      <w:r w:rsidR="001502BF" w:rsidRPr="00F76A50">
        <w:rPr>
          <w:noProof/>
          <w:lang w:val="en-IE"/>
        </w:rPr>
        <w:t>32</w:t>
      </w:r>
      <w:r w:rsidR="007105C1" w:rsidRPr="00F76A50">
        <w:rPr>
          <w:noProof/>
          <w:lang w:val="en-IE"/>
        </w:rPr>
        <w:t>j</w:t>
      </w:r>
      <w:r w:rsidRPr="00F76A50">
        <w:rPr>
          <w:noProof/>
          <w:lang w:val="en-IE"/>
        </w:rPr>
        <w:t xml:space="preserve"> </w:t>
      </w:r>
    </w:p>
    <w:p w14:paraId="0C053EC4" w14:textId="77777777" w:rsidR="00E60230" w:rsidRPr="00F76A50" w:rsidRDefault="00E60230" w:rsidP="008D6372">
      <w:pPr>
        <w:jc w:val="center"/>
        <w:rPr>
          <w:i/>
          <w:iCs/>
          <w:noProof/>
          <w:lang w:val="en-IE"/>
        </w:rPr>
      </w:pPr>
      <w:r w:rsidRPr="00F76A50">
        <w:rPr>
          <w:i/>
          <w:iCs/>
          <w:noProof/>
          <w:lang w:val="en-IE"/>
        </w:rPr>
        <w:t>Non-</w:t>
      </w:r>
      <w:r w:rsidR="002E527E" w:rsidRPr="00F76A50">
        <w:rPr>
          <w:i/>
          <w:iCs/>
          <w:noProof/>
          <w:lang w:val="en-IE"/>
        </w:rPr>
        <w:t>discrimination</w:t>
      </w:r>
    </w:p>
    <w:p w14:paraId="404589FE" w14:textId="77777777" w:rsidR="000A7030" w:rsidRPr="00F76A50" w:rsidRDefault="001936FC" w:rsidP="001936FC">
      <w:pPr>
        <w:pStyle w:val="Point0"/>
        <w:rPr>
          <w:noProof/>
          <w:szCs w:val="24"/>
          <w:lang w:val="en-US"/>
        </w:rPr>
      </w:pPr>
      <w:r w:rsidRPr="001936FC">
        <w:rPr>
          <w:noProof/>
        </w:rPr>
        <w:t>(1)</w:t>
      </w:r>
      <w:r w:rsidRPr="001936FC">
        <w:rPr>
          <w:noProof/>
        </w:rPr>
        <w:tab/>
      </w:r>
      <w:r w:rsidR="000A7030" w:rsidRPr="00F76A50">
        <w:rPr>
          <w:noProof/>
          <w:lang w:val="en-US"/>
        </w:rPr>
        <w:t xml:space="preserve">Any applicable conditions for the re-use of </w:t>
      </w:r>
      <w:r w:rsidR="53CC618D" w:rsidRPr="00F76A50">
        <w:rPr>
          <w:noProof/>
          <w:lang w:val="en-US"/>
        </w:rPr>
        <w:t xml:space="preserve">data </w:t>
      </w:r>
      <w:r w:rsidR="66D76FEA" w:rsidRPr="00F76A50">
        <w:rPr>
          <w:noProof/>
          <w:lang w:val="en-US"/>
        </w:rPr>
        <w:t xml:space="preserve">or </w:t>
      </w:r>
      <w:r w:rsidR="000A7030" w:rsidRPr="00F76A50">
        <w:rPr>
          <w:noProof/>
          <w:lang w:val="en-US"/>
        </w:rPr>
        <w:t xml:space="preserve">documents shall be non-discriminatory, transparent, proportionate and objectively justified with regard to the categories of </w:t>
      </w:r>
      <w:r w:rsidR="605B166E" w:rsidRPr="00F76A50">
        <w:rPr>
          <w:noProof/>
          <w:lang w:val="en-US"/>
        </w:rPr>
        <w:t xml:space="preserve">data </w:t>
      </w:r>
      <w:r w:rsidR="0BB21727" w:rsidRPr="00F76A50">
        <w:rPr>
          <w:noProof/>
          <w:lang w:val="en-US"/>
        </w:rPr>
        <w:t xml:space="preserve">or </w:t>
      </w:r>
      <w:r w:rsidR="000A7030" w:rsidRPr="00F76A50">
        <w:rPr>
          <w:noProof/>
          <w:lang w:val="en-US"/>
        </w:rPr>
        <w:t xml:space="preserve">documents and the purposes of re-use and the nature of the </w:t>
      </w:r>
      <w:r w:rsidR="64BF0A8A" w:rsidRPr="00F76A50">
        <w:rPr>
          <w:noProof/>
          <w:lang w:val="en-US"/>
        </w:rPr>
        <w:t xml:space="preserve">data </w:t>
      </w:r>
      <w:r w:rsidR="6CB3437C" w:rsidRPr="00F76A50">
        <w:rPr>
          <w:noProof/>
          <w:lang w:val="en-US"/>
        </w:rPr>
        <w:t xml:space="preserve">or </w:t>
      </w:r>
      <w:r w:rsidR="000A7030" w:rsidRPr="00F76A50">
        <w:rPr>
          <w:noProof/>
          <w:lang w:val="en-US"/>
        </w:rPr>
        <w:t>documents for which re-use is allowed. Those conditions shall not be used to restrict competition. This principle shall equally apply for comparable categories of re-use, including for cross-border re-use. </w:t>
      </w:r>
    </w:p>
    <w:p w14:paraId="46CBB63B" w14:textId="77777777" w:rsidR="002E527E" w:rsidRPr="00F76A50" w:rsidRDefault="001936FC" w:rsidP="001936FC">
      <w:pPr>
        <w:pStyle w:val="Point0"/>
        <w:rPr>
          <w:noProof/>
          <w:lang w:val="en-IE"/>
        </w:rPr>
      </w:pPr>
      <w:r w:rsidRPr="001936FC">
        <w:rPr>
          <w:noProof/>
        </w:rPr>
        <w:t>(2)</w:t>
      </w:r>
      <w:r w:rsidRPr="001936FC">
        <w:rPr>
          <w:noProof/>
        </w:rPr>
        <w:tab/>
      </w:r>
      <w:r w:rsidR="310C183B" w:rsidRPr="00F76A50">
        <w:rPr>
          <w:noProof/>
          <w:lang w:val="en-IE"/>
        </w:rPr>
        <w:t xml:space="preserve">If </w:t>
      </w:r>
      <w:r w:rsidR="25731EA4" w:rsidRPr="00F76A50">
        <w:rPr>
          <w:noProof/>
          <w:lang w:val="en-IE"/>
        </w:rPr>
        <w:t>data or</w:t>
      </w:r>
      <w:r w:rsidR="000A7030" w:rsidRPr="00F76A50">
        <w:rPr>
          <w:noProof/>
          <w:lang w:val="en-IE"/>
        </w:rPr>
        <w:t xml:space="preserve"> documents are re-used by a public sector body as input for its commercial activities which fall outside the scope of its public tasks, the same charges and other conditions shall apply to the supply of the </w:t>
      </w:r>
      <w:r w:rsidR="3640AAE2" w:rsidRPr="00F76A50">
        <w:rPr>
          <w:noProof/>
          <w:lang w:val="en-IE"/>
        </w:rPr>
        <w:t xml:space="preserve">data or </w:t>
      </w:r>
      <w:r w:rsidR="000A7030" w:rsidRPr="00F76A50">
        <w:rPr>
          <w:noProof/>
          <w:lang w:val="en-IE"/>
        </w:rPr>
        <w:t xml:space="preserve">documents for those activities as </w:t>
      </w:r>
      <w:r w:rsidR="008B749C" w:rsidRPr="00F76A50">
        <w:rPr>
          <w:noProof/>
          <w:lang w:val="en-IE"/>
        </w:rPr>
        <w:t xml:space="preserve">the ones that </w:t>
      </w:r>
      <w:r w:rsidR="000A7030" w:rsidRPr="00F76A50">
        <w:rPr>
          <w:noProof/>
          <w:lang w:val="en-IE"/>
        </w:rPr>
        <w:t>apply to other re-users.</w:t>
      </w:r>
    </w:p>
    <w:p w14:paraId="101AD0ED" w14:textId="77777777" w:rsidR="00333EBC" w:rsidRPr="00F76A50" w:rsidRDefault="00333EBC" w:rsidP="002E527E">
      <w:pPr>
        <w:rPr>
          <w:noProof/>
          <w:lang w:val="en-IE"/>
        </w:rPr>
      </w:pPr>
    </w:p>
    <w:p w14:paraId="6FCDBF41" w14:textId="77777777" w:rsidR="00A02019" w:rsidRPr="00F76A50" w:rsidRDefault="00BD54E0" w:rsidP="00C6520F">
      <w:pPr>
        <w:jc w:val="center"/>
        <w:rPr>
          <w:noProof/>
          <w:lang w:val="en-IE"/>
        </w:rPr>
      </w:pPr>
      <w:r w:rsidRPr="00F76A50">
        <w:rPr>
          <w:noProof/>
          <w:lang w:val="en-IE"/>
        </w:rPr>
        <w:t>Article 32</w:t>
      </w:r>
      <w:r w:rsidR="007105C1" w:rsidRPr="00F76A50">
        <w:rPr>
          <w:noProof/>
          <w:lang w:val="en-IE"/>
        </w:rPr>
        <w:t>k</w:t>
      </w:r>
      <w:r w:rsidR="00E578CD" w:rsidRPr="00F76A50">
        <w:rPr>
          <w:noProof/>
          <w:lang w:val="en-IE"/>
        </w:rPr>
        <w:t xml:space="preserve"> </w:t>
      </w:r>
    </w:p>
    <w:p w14:paraId="432F126E" w14:textId="77777777" w:rsidR="0070575E" w:rsidRPr="00F76A50" w:rsidDel="00E578CD" w:rsidRDefault="00F52591" w:rsidP="008D6372">
      <w:pPr>
        <w:jc w:val="center"/>
        <w:rPr>
          <w:i/>
          <w:iCs/>
          <w:noProof/>
          <w:lang w:val="en-IE"/>
        </w:rPr>
      </w:pPr>
      <w:r w:rsidRPr="00F76A50">
        <w:rPr>
          <w:i/>
          <w:iCs/>
          <w:noProof/>
          <w:lang w:val="en-IE"/>
        </w:rPr>
        <w:t>Exclusive arrangements</w:t>
      </w:r>
    </w:p>
    <w:p w14:paraId="7FE2DC80" w14:textId="77777777" w:rsidR="00F65389" w:rsidRPr="00F76A50" w:rsidRDefault="001936FC" w:rsidP="001936FC">
      <w:pPr>
        <w:pStyle w:val="Point0"/>
        <w:rPr>
          <w:noProof/>
        </w:rPr>
      </w:pPr>
      <w:r w:rsidRPr="001936FC">
        <w:rPr>
          <w:noProof/>
        </w:rPr>
        <w:t>(1)</w:t>
      </w:r>
      <w:r w:rsidRPr="001936FC">
        <w:rPr>
          <w:noProof/>
        </w:rPr>
        <w:tab/>
      </w:r>
      <w:r w:rsidR="00302D62" w:rsidRPr="00F76A50">
        <w:rPr>
          <w:noProof/>
        </w:rPr>
        <w:t>The re-use of</w:t>
      </w:r>
      <w:r w:rsidR="470BA648" w:rsidRPr="00F76A50">
        <w:rPr>
          <w:noProof/>
        </w:rPr>
        <w:t xml:space="preserve"> d</w:t>
      </w:r>
      <w:r w:rsidR="3012863A" w:rsidRPr="00F76A50">
        <w:rPr>
          <w:noProof/>
        </w:rPr>
        <w:t>ata or</w:t>
      </w:r>
      <w:r w:rsidR="00302D62" w:rsidRPr="00F76A50">
        <w:rPr>
          <w:noProof/>
        </w:rPr>
        <w:t xml:space="preserve"> documents shall be open to all potential actors in the market, even if one or more market actors already exploit added-value products based on those </w:t>
      </w:r>
      <w:r w:rsidR="7855106D" w:rsidRPr="00F76A50">
        <w:rPr>
          <w:noProof/>
        </w:rPr>
        <w:t xml:space="preserve">data or </w:t>
      </w:r>
      <w:r w:rsidR="00302D62" w:rsidRPr="00F76A50">
        <w:rPr>
          <w:noProof/>
        </w:rPr>
        <w:t xml:space="preserve">documents. </w:t>
      </w:r>
      <w:r w:rsidR="00C3043F" w:rsidRPr="00F76A50">
        <w:rPr>
          <w:noProof/>
        </w:rPr>
        <w:t>A</w:t>
      </w:r>
      <w:r w:rsidR="00302D62" w:rsidRPr="00F76A50">
        <w:rPr>
          <w:noProof/>
        </w:rPr>
        <w:t xml:space="preserve">greements or other arrangements or practices </w:t>
      </w:r>
      <w:r w:rsidR="00FC7A1A" w:rsidRPr="00F76A50">
        <w:rPr>
          <w:noProof/>
        </w:rPr>
        <w:t>pertaining to the re</w:t>
      </w:r>
      <w:r w:rsidR="005452B9" w:rsidRPr="00F76A50">
        <w:rPr>
          <w:noProof/>
        </w:rPr>
        <w:t>-use of data or documents,</w:t>
      </w:r>
      <w:r w:rsidR="00302D62" w:rsidRPr="00F76A50">
        <w:rPr>
          <w:noProof/>
        </w:rPr>
        <w:t xml:space="preserve"> which have as their objective or effect to grant exclusive rights or to restrict the availability of data </w:t>
      </w:r>
      <w:r w:rsidR="75BBEFE8" w:rsidRPr="00F76A50">
        <w:rPr>
          <w:noProof/>
        </w:rPr>
        <w:t xml:space="preserve">or documents </w:t>
      </w:r>
      <w:r w:rsidR="00302D62" w:rsidRPr="00F76A50">
        <w:rPr>
          <w:noProof/>
        </w:rPr>
        <w:t>for re-use by entities other than the parties to such agreements</w:t>
      </w:r>
      <w:r w:rsidR="002A2E3D" w:rsidRPr="00F76A50">
        <w:rPr>
          <w:noProof/>
        </w:rPr>
        <w:t>, arrangements</w:t>
      </w:r>
      <w:r w:rsidR="00302D62" w:rsidRPr="00F76A50">
        <w:rPr>
          <w:noProof/>
        </w:rPr>
        <w:t xml:space="preserve"> or practices</w:t>
      </w:r>
      <w:r w:rsidR="00044587" w:rsidRPr="00F76A50">
        <w:rPr>
          <w:noProof/>
        </w:rPr>
        <w:t>,</w:t>
      </w:r>
      <w:r w:rsidR="00302D62" w:rsidRPr="00F76A50">
        <w:rPr>
          <w:noProof/>
        </w:rPr>
        <w:t xml:space="preserve"> shall be prohibited.</w:t>
      </w:r>
    </w:p>
    <w:p w14:paraId="3D3212D6" w14:textId="77777777" w:rsidR="00302D62" w:rsidRPr="00F76A50" w:rsidRDefault="001936FC" w:rsidP="001936FC">
      <w:pPr>
        <w:pStyle w:val="Point0"/>
        <w:rPr>
          <w:noProof/>
          <w:lang w:val="en-IE"/>
        </w:rPr>
      </w:pPr>
      <w:r w:rsidRPr="001936FC">
        <w:rPr>
          <w:noProof/>
        </w:rPr>
        <w:t>(2)</w:t>
      </w:r>
      <w:r w:rsidRPr="001936FC">
        <w:rPr>
          <w:noProof/>
        </w:rPr>
        <w:tab/>
      </w:r>
      <w:r w:rsidR="00881BCA" w:rsidRPr="00F76A50">
        <w:rPr>
          <w:noProof/>
          <w:lang w:val="en-IE"/>
        </w:rPr>
        <w:t xml:space="preserve">By way of derogation </w:t>
      </w:r>
      <w:r w:rsidR="008458E4" w:rsidRPr="00F76A50">
        <w:rPr>
          <w:noProof/>
          <w:lang w:val="en-IE"/>
        </w:rPr>
        <w:t>of paragraph 1</w:t>
      </w:r>
      <w:r w:rsidR="00302D62" w:rsidRPr="00F76A50">
        <w:rPr>
          <w:noProof/>
          <w:lang w:val="en-IE"/>
        </w:rPr>
        <w:t xml:space="preserve">, where an exclusive right is necessary for the provision of a service </w:t>
      </w:r>
      <w:r w:rsidR="00965850" w:rsidRPr="00F76A50">
        <w:rPr>
          <w:noProof/>
          <w:color w:val="333333"/>
          <w:sz w:val="27"/>
          <w:szCs w:val="27"/>
          <w:shd w:val="clear" w:color="auto" w:fill="FFFFFF"/>
        </w:rPr>
        <w:t xml:space="preserve">of </w:t>
      </w:r>
      <w:r w:rsidR="009556DB" w:rsidRPr="00F76A50">
        <w:rPr>
          <w:noProof/>
        </w:rPr>
        <w:t xml:space="preserve">general </w:t>
      </w:r>
      <w:r w:rsidR="00302D62" w:rsidRPr="00F76A50">
        <w:rPr>
          <w:noProof/>
          <w:lang w:val="en-IE"/>
        </w:rPr>
        <w:t>interest, such a right may be granted to the extent necessary for the provision of the service or the supply of the product under the following conditions:</w:t>
      </w:r>
      <w:r w:rsidR="007D75F9" w:rsidRPr="00F76A50">
        <w:rPr>
          <w:noProof/>
          <w:lang w:val="en-IE"/>
        </w:rPr>
        <w:t xml:space="preserve"> </w:t>
      </w:r>
      <w:r w:rsidR="00302D62" w:rsidRPr="00F76A50">
        <w:rPr>
          <w:noProof/>
          <w:lang w:val="en-IE"/>
        </w:rPr>
        <w:t> </w:t>
      </w:r>
    </w:p>
    <w:p w14:paraId="45096ACB" w14:textId="77777777" w:rsidR="00302D62" w:rsidRPr="00F76A50" w:rsidRDefault="001936FC" w:rsidP="001936FC">
      <w:pPr>
        <w:pStyle w:val="Point1"/>
        <w:rPr>
          <w:noProof/>
          <w:lang w:val="en-IE"/>
        </w:rPr>
      </w:pPr>
      <w:r w:rsidRPr="001936FC">
        <w:rPr>
          <w:noProof/>
        </w:rPr>
        <w:t>(a)</w:t>
      </w:r>
      <w:r w:rsidRPr="001936FC">
        <w:rPr>
          <w:noProof/>
        </w:rPr>
        <w:tab/>
      </w:r>
      <w:r w:rsidR="00413CED" w:rsidRPr="00F76A50">
        <w:rPr>
          <w:noProof/>
          <w:lang w:val="en-IE"/>
        </w:rPr>
        <w:t xml:space="preserve">the </w:t>
      </w:r>
      <w:r w:rsidR="00302D62" w:rsidRPr="00F76A50">
        <w:rPr>
          <w:noProof/>
          <w:lang w:val="en-IE"/>
        </w:rPr>
        <w:t xml:space="preserve">exclusive right </w:t>
      </w:r>
      <w:r w:rsidR="00413CED" w:rsidRPr="00F76A50">
        <w:rPr>
          <w:noProof/>
          <w:lang w:val="en-IE"/>
        </w:rPr>
        <w:t>is</w:t>
      </w:r>
      <w:r w:rsidR="00302D62" w:rsidRPr="00F76A50">
        <w:rPr>
          <w:noProof/>
          <w:lang w:val="en-IE"/>
        </w:rPr>
        <w:t xml:space="preserve"> granted through an administrative act or contractual agreement in accordance with applicable Union </w:t>
      </w:r>
      <w:r w:rsidR="001E613B" w:rsidRPr="00F76A50">
        <w:rPr>
          <w:noProof/>
          <w:lang w:val="en-IE"/>
        </w:rPr>
        <w:t xml:space="preserve">and </w:t>
      </w:r>
      <w:r w:rsidR="00302D62" w:rsidRPr="00F76A50">
        <w:rPr>
          <w:noProof/>
          <w:lang w:val="en-IE"/>
        </w:rPr>
        <w:t>national law and in compliance with the principles of transparency, equal treatment and non-discrimination.</w:t>
      </w:r>
      <w:r w:rsidR="007D75F9" w:rsidRPr="00F76A50">
        <w:rPr>
          <w:noProof/>
          <w:lang w:val="en-IE"/>
        </w:rPr>
        <w:t xml:space="preserve"> </w:t>
      </w:r>
    </w:p>
    <w:p w14:paraId="1552B96D" w14:textId="77777777" w:rsidR="00302D62" w:rsidRPr="00F76A50" w:rsidRDefault="001936FC" w:rsidP="001936FC">
      <w:pPr>
        <w:pStyle w:val="Point1"/>
        <w:rPr>
          <w:noProof/>
          <w:lang w:val="en-IE"/>
        </w:rPr>
      </w:pPr>
      <w:r w:rsidRPr="001936FC">
        <w:rPr>
          <w:noProof/>
        </w:rPr>
        <w:t>(b)</w:t>
      </w:r>
      <w:r w:rsidRPr="001936FC">
        <w:rPr>
          <w:noProof/>
        </w:rPr>
        <w:tab/>
      </w:r>
      <w:r w:rsidR="00413CED" w:rsidRPr="00F76A50">
        <w:rPr>
          <w:noProof/>
          <w:lang w:val="en-IE"/>
        </w:rPr>
        <w:t xml:space="preserve">the </w:t>
      </w:r>
      <w:r w:rsidR="00302D62" w:rsidRPr="00F76A50">
        <w:rPr>
          <w:noProof/>
          <w:lang w:val="en-IE"/>
        </w:rPr>
        <w:t xml:space="preserve">agreements granting </w:t>
      </w:r>
      <w:r w:rsidR="00413CED" w:rsidRPr="00F76A50">
        <w:rPr>
          <w:noProof/>
          <w:lang w:val="en-IE"/>
        </w:rPr>
        <w:t xml:space="preserve">the </w:t>
      </w:r>
      <w:r w:rsidR="00302D62" w:rsidRPr="00F76A50">
        <w:rPr>
          <w:noProof/>
          <w:lang w:val="en-IE"/>
        </w:rPr>
        <w:t>exclusive right, including the reasons as to why it is necessary to grant such a right</w:t>
      </w:r>
      <w:r w:rsidR="00413CED" w:rsidRPr="00F76A50">
        <w:rPr>
          <w:noProof/>
          <w:lang w:val="en-IE"/>
        </w:rPr>
        <w:t>, is</w:t>
      </w:r>
      <w:r w:rsidR="00302D62" w:rsidRPr="00F76A50">
        <w:rPr>
          <w:noProof/>
          <w:lang w:val="en-IE"/>
        </w:rPr>
        <w:t xml:space="preserve"> transparent and made publicly available online, in a form that complies with relevant Union law on public procurement and national law.</w:t>
      </w:r>
      <w:r w:rsidR="007D75F9" w:rsidRPr="00F76A50">
        <w:rPr>
          <w:noProof/>
          <w:lang w:val="en-IE"/>
        </w:rPr>
        <w:t xml:space="preserve"> </w:t>
      </w:r>
    </w:p>
    <w:p w14:paraId="21A04F9C" w14:textId="77777777" w:rsidR="00F83E0D" w:rsidRPr="00F76A50" w:rsidRDefault="001936FC" w:rsidP="001936FC">
      <w:pPr>
        <w:pStyle w:val="Point1"/>
        <w:rPr>
          <w:noProof/>
          <w:lang w:val="en-IE"/>
        </w:rPr>
      </w:pPr>
      <w:r w:rsidRPr="001936FC">
        <w:rPr>
          <w:noProof/>
        </w:rPr>
        <w:t>(c)</w:t>
      </w:r>
      <w:r w:rsidRPr="001936FC">
        <w:rPr>
          <w:noProof/>
        </w:rPr>
        <w:tab/>
      </w:r>
      <w:r w:rsidR="00A40A50" w:rsidRPr="00F76A50">
        <w:rPr>
          <w:noProof/>
          <w:lang w:val="en-IE"/>
        </w:rPr>
        <w:t>e</w:t>
      </w:r>
      <w:r w:rsidR="00302D62" w:rsidRPr="00F76A50">
        <w:rPr>
          <w:noProof/>
          <w:lang w:val="en-IE"/>
        </w:rPr>
        <w:t xml:space="preserve">xcept for exclusive rights related to the digitisation of cultural resources, the validity of the reason for granting exclusive rights concerning </w:t>
      </w:r>
      <w:r w:rsidR="006E75E4" w:rsidRPr="00F76A50">
        <w:rPr>
          <w:noProof/>
          <w:lang w:val="en-IE"/>
        </w:rPr>
        <w:t xml:space="preserve">data and documents </w:t>
      </w:r>
      <w:r w:rsidR="00837B27" w:rsidRPr="00F76A50">
        <w:rPr>
          <w:noProof/>
          <w:lang w:val="en-IE"/>
        </w:rPr>
        <w:t>within the scope of</w:t>
      </w:r>
      <w:r w:rsidR="006E75E4" w:rsidRPr="00F76A50">
        <w:rPr>
          <w:noProof/>
          <w:lang w:val="en-IE"/>
        </w:rPr>
        <w:t xml:space="preserve"> Section 2</w:t>
      </w:r>
      <w:r w:rsidR="00302D62" w:rsidRPr="00F76A50">
        <w:rPr>
          <w:noProof/>
          <w:lang w:val="en-IE"/>
        </w:rPr>
        <w:t xml:space="preserve"> shall be subject to regular review, and shall in any event, be reviewed every three years. </w:t>
      </w:r>
    </w:p>
    <w:p w14:paraId="1E1AD250" w14:textId="77777777" w:rsidR="00CE0FDB" w:rsidRPr="00F76A50" w:rsidRDefault="001936FC" w:rsidP="001936FC">
      <w:pPr>
        <w:pStyle w:val="Point1"/>
        <w:rPr>
          <w:noProof/>
          <w:lang w:val="en-IE"/>
        </w:rPr>
      </w:pPr>
      <w:r w:rsidRPr="001936FC">
        <w:rPr>
          <w:noProof/>
        </w:rPr>
        <w:t>(d)</w:t>
      </w:r>
      <w:r w:rsidRPr="001936FC">
        <w:rPr>
          <w:noProof/>
        </w:rPr>
        <w:tab/>
      </w:r>
      <w:r w:rsidR="00636FE3" w:rsidRPr="00F76A50">
        <w:rPr>
          <w:noProof/>
          <w:lang w:val="en-IE"/>
        </w:rPr>
        <w:t>e</w:t>
      </w:r>
      <w:r w:rsidR="00302D62" w:rsidRPr="00F76A50">
        <w:rPr>
          <w:noProof/>
          <w:lang w:val="en-IE"/>
        </w:rPr>
        <w:t xml:space="preserve">xclusive arrangements established on or after 16 July 2019 shall be made publicly available online at least two months before they come into effect. The final terms of such arrangements shall be transparent and shall </w:t>
      </w:r>
      <w:r w:rsidR="009E2173" w:rsidRPr="00F76A50">
        <w:rPr>
          <w:noProof/>
          <w:lang w:val="en-IE"/>
        </w:rPr>
        <w:t xml:space="preserve">be </w:t>
      </w:r>
      <w:r w:rsidR="00302D62" w:rsidRPr="00F76A50">
        <w:rPr>
          <w:noProof/>
          <w:lang w:val="en-IE"/>
        </w:rPr>
        <w:t>made publicly available online.</w:t>
      </w:r>
      <w:r w:rsidR="007D75F9" w:rsidRPr="00F76A50">
        <w:rPr>
          <w:noProof/>
          <w:lang w:val="en-IE"/>
        </w:rPr>
        <w:t xml:space="preserve"> </w:t>
      </w:r>
    </w:p>
    <w:p w14:paraId="06031B36" w14:textId="77777777" w:rsidR="00302D62" w:rsidRPr="00F76A50" w:rsidRDefault="001936FC" w:rsidP="001936FC">
      <w:pPr>
        <w:pStyle w:val="Point0"/>
        <w:rPr>
          <w:noProof/>
        </w:rPr>
      </w:pPr>
      <w:r w:rsidRPr="001936FC">
        <w:rPr>
          <w:noProof/>
        </w:rPr>
        <w:t>(3)</w:t>
      </w:r>
      <w:r w:rsidRPr="001936FC">
        <w:rPr>
          <w:noProof/>
        </w:rPr>
        <w:tab/>
      </w:r>
      <w:r w:rsidR="00673583" w:rsidRPr="00F76A50">
        <w:rPr>
          <w:noProof/>
        </w:rPr>
        <w:t xml:space="preserve">By way of derogation of paragraph 1, </w:t>
      </w:r>
      <w:r w:rsidR="00302D62" w:rsidRPr="00F76A50">
        <w:rPr>
          <w:noProof/>
        </w:rPr>
        <w:t xml:space="preserve">where an exclusive right relates to the digitisation of cultural resources, the period of exclusivity shall in general not exceed 10 years. Where that period exceeds 10 years, its duration shall be </w:t>
      </w:r>
      <w:r w:rsidR="00432DD6" w:rsidRPr="00F76A50">
        <w:rPr>
          <w:noProof/>
        </w:rPr>
        <w:t xml:space="preserve">in accordance with applicable Union and national law </w:t>
      </w:r>
      <w:r w:rsidR="00302D62" w:rsidRPr="00F76A50">
        <w:rPr>
          <w:noProof/>
        </w:rPr>
        <w:t>subject to review during the 11th year and, if applicable, every seven years thereafter.</w:t>
      </w:r>
      <w:r w:rsidR="007D75F9" w:rsidRPr="00F76A50">
        <w:rPr>
          <w:noProof/>
        </w:rPr>
        <w:t xml:space="preserve"> </w:t>
      </w:r>
    </w:p>
    <w:p w14:paraId="4037996B" w14:textId="77777777" w:rsidR="00302D62" w:rsidRPr="00F76A50" w:rsidRDefault="001936FC" w:rsidP="001936FC">
      <w:pPr>
        <w:pStyle w:val="Point0"/>
        <w:rPr>
          <w:noProof/>
        </w:rPr>
      </w:pPr>
      <w:r w:rsidRPr="001936FC">
        <w:rPr>
          <w:noProof/>
        </w:rPr>
        <w:t>(4)</w:t>
      </w:r>
      <w:r w:rsidRPr="001936FC">
        <w:rPr>
          <w:noProof/>
        </w:rPr>
        <w:tab/>
      </w:r>
      <w:r w:rsidR="00302D62" w:rsidRPr="00F76A50">
        <w:rPr>
          <w:noProof/>
        </w:rPr>
        <w:t xml:space="preserve">In the case of an exclusive right referred to in </w:t>
      </w:r>
      <w:r w:rsidR="00EF7962" w:rsidRPr="00F76A50">
        <w:rPr>
          <w:noProof/>
        </w:rPr>
        <w:t>p</w:t>
      </w:r>
      <w:r w:rsidR="00E82558" w:rsidRPr="00F76A50">
        <w:rPr>
          <w:noProof/>
        </w:rPr>
        <w:t>aragraph</w:t>
      </w:r>
      <w:r w:rsidR="00EF7962" w:rsidRPr="00F76A50">
        <w:rPr>
          <w:noProof/>
        </w:rPr>
        <w:t xml:space="preserve"> 3</w:t>
      </w:r>
      <w:r w:rsidR="00302D62" w:rsidRPr="00F76A50">
        <w:rPr>
          <w:noProof/>
        </w:rPr>
        <w:t>, the public sector body concerned shall be provided free of charge with a copy of the digitised cultural resources as part of those arrangements. That copy shall be available for re-use at the end of the period of exclusivity.</w:t>
      </w:r>
      <w:r w:rsidR="007D75F9" w:rsidRPr="00F76A50">
        <w:rPr>
          <w:noProof/>
        </w:rPr>
        <w:t xml:space="preserve"> </w:t>
      </w:r>
    </w:p>
    <w:p w14:paraId="30057D8E" w14:textId="77777777" w:rsidR="00302D62" w:rsidRPr="00F76A50" w:rsidRDefault="001936FC" w:rsidP="001936FC">
      <w:pPr>
        <w:pStyle w:val="Point0"/>
        <w:rPr>
          <w:noProof/>
        </w:rPr>
      </w:pPr>
      <w:r w:rsidRPr="001936FC">
        <w:rPr>
          <w:noProof/>
        </w:rPr>
        <w:t>(5)</w:t>
      </w:r>
      <w:r w:rsidRPr="001936FC">
        <w:rPr>
          <w:noProof/>
        </w:rPr>
        <w:tab/>
      </w:r>
      <w:r w:rsidR="00302D62" w:rsidRPr="00F76A50">
        <w:rPr>
          <w:noProof/>
        </w:rPr>
        <w:t>For certain categories of protected data, the duration of an exclusive right to re-use data shall not exceed 12 months. Where a contract is concluded, the duration of the contract shall be the same as the duration of the exclusive right.</w:t>
      </w:r>
      <w:r w:rsidR="007D75F9" w:rsidRPr="00F76A50">
        <w:rPr>
          <w:noProof/>
        </w:rPr>
        <w:t xml:space="preserve"> </w:t>
      </w:r>
    </w:p>
    <w:p w14:paraId="5DAE88B3" w14:textId="77777777" w:rsidR="0089685D" w:rsidRPr="00F76A50" w:rsidRDefault="001936FC" w:rsidP="001936FC">
      <w:pPr>
        <w:pStyle w:val="Point0"/>
        <w:rPr>
          <w:noProof/>
        </w:rPr>
      </w:pPr>
      <w:r w:rsidRPr="001936FC">
        <w:rPr>
          <w:noProof/>
        </w:rPr>
        <w:t>(6)</w:t>
      </w:r>
      <w:r w:rsidRPr="001936FC">
        <w:rPr>
          <w:noProof/>
        </w:rPr>
        <w:tab/>
      </w:r>
      <w:r w:rsidR="00302D62" w:rsidRPr="00F76A50">
        <w:rPr>
          <w:noProof/>
        </w:rPr>
        <w:t xml:space="preserve">Agreements or other arrangements or practices that, without expressly granting an exclusive right, aim at, or could reasonably be expected to lead to, a restricted availability for the re-use of </w:t>
      </w:r>
      <w:r w:rsidR="002C07AD" w:rsidRPr="00F76A50">
        <w:rPr>
          <w:noProof/>
        </w:rPr>
        <w:t xml:space="preserve">data and documents </w:t>
      </w:r>
      <w:r w:rsidR="000A4E76" w:rsidRPr="00F76A50">
        <w:rPr>
          <w:noProof/>
        </w:rPr>
        <w:t>within the scope of</w:t>
      </w:r>
      <w:r w:rsidR="002C07AD" w:rsidRPr="00F76A50">
        <w:rPr>
          <w:noProof/>
        </w:rPr>
        <w:t xml:space="preserve"> Section 2</w:t>
      </w:r>
      <w:r w:rsidR="00302D62" w:rsidRPr="00F76A50">
        <w:rPr>
          <w:noProof/>
        </w:rPr>
        <w:t xml:space="preserve"> by entities other than parties to such arrangements</w:t>
      </w:r>
      <w:r w:rsidR="00302D62" w:rsidRPr="00F76A50">
        <w:rPr>
          <w:noProof/>
          <w:lang w:val="en-IE"/>
        </w:rPr>
        <w:t xml:space="preserve">shall be made publicly available online at least two months before their coming into effect. The effect of such legal or practical arrangements on the availability of data for re-use shall be subject to regular reviews and shall, in any event, be reviewed every three years. The final terms of such arrangements shall be </w:t>
      </w:r>
      <w:r w:rsidR="00302D62" w:rsidRPr="00F76A50">
        <w:rPr>
          <w:noProof/>
        </w:rPr>
        <w:t>transparent and made publicly available online.</w:t>
      </w:r>
    </w:p>
    <w:p w14:paraId="0BBF2C3F" w14:textId="77777777" w:rsidR="0089685D" w:rsidRPr="00F76A50" w:rsidRDefault="001936FC" w:rsidP="001936FC">
      <w:pPr>
        <w:pStyle w:val="Point0"/>
        <w:rPr>
          <w:noProof/>
        </w:rPr>
      </w:pPr>
      <w:r w:rsidRPr="001936FC">
        <w:rPr>
          <w:noProof/>
        </w:rPr>
        <w:t>(7)</w:t>
      </w:r>
      <w:r w:rsidRPr="001936FC">
        <w:rPr>
          <w:noProof/>
        </w:rPr>
        <w:tab/>
      </w:r>
      <w:r w:rsidR="00302D62" w:rsidRPr="00F76A50">
        <w:rPr>
          <w:noProof/>
        </w:rPr>
        <w:t>For existing exclusive arrangements</w:t>
      </w:r>
      <w:r w:rsidR="00112DEE" w:rsidRPr="00F76A50">
        <w:rPr>
          <w:noProof/>
        </w:rPr>
        <w:t>,</w:t>
      </w:r>
      <w:r w:rsidR="002E527E" w:rsidRPr="00F76A50">
        <w:rPr>
          <w:noProof/>
        </w:rPr>
        <w:t xml:space="preserve"> the following shall apply:</w:t>
      </w:r>
      <w:r w:rsidR="00302D62" w:rsidRPr="00F76A50">
        <w:rPr>
          <w:noProof/>
        </w:rPr>
        <w:t> </w:t>
      </w:r>
    </w:p>
    <w:p w14:paraId="401131F9" w14:textId="77777777" w:rsidR="00415A64" w:rsidRPr="00F76A50" w:rsidRDefault="001936FC" w:rsidP="001936FC">
      <w:pPr>
        <w:pStyle w:val="Point1"/>
        <w:rPr>
          <w:noProof/>
          <w:lang w:val="en-IE"/>
        </w:rPr>
      </w:pPr>
      <w:r w:rsidRPr="001936FC">
        <w:rPr>
          <w:noProof/>
        </w:rPr>
        <w:t>(a)</w:t>
      </w:r>
      <w:r w:rsidRPr="001936FC">
        <w:rPr>
          <w:noProof/>
        </w:rPr>
        <w:tab/>
      </w:r>
      <w:r w:rsidR="00411E38" w:rsidRPr="00F76A50">
        <w:rPr>
          <w:noProof/>
          <w:lang w:val="en-IE"/>
        </w:rPr>
        <w:t>e</w:t>
      </w:r>
      <w:r w:rsidR="00302D62" w:rsidRPr="00F76A50">
        <w:rPr>
          <w:noProof/>
          <w:lang w:val="en-IE"/>
        </w:rPr>
        <w:t xml:space="preserve">xclusive arrangements concerning </w:t>
      </w:r>
      <w:r w:rsidR="00D27B51" w:rsidRPr="00F76A50">
        <w:rPr>
          <w:noProof/>
          <w:lang w:val="en-IE"/>
        </w:rPr>
        <w:t>data and documents within the scope of Section 2</w:t>
      </w:r>
      <w:r w:rsidR="00302D62" w:rsidRPr="00F76A50">
        <w:rPr>
          <w:noProof/>
          <w:lang w:val="en-IE"/>
        </w:rPr>
        <w:t>existing on 17 July 2013 that do not qualify for the exceptions set out in paragraphs 2 and 3 and that were entered into by public sector bodies shall be terminated at the end of the contract and in any event not later than 18 July 2043</w:t>
      </w:r>
      <w:r w:rsidR="00084231" w:rsidRPr="00F76A50">
        <w:rPr>
          <w:noProof/>
          <w:lang w:val="en-IE"/>
        </w:rPr>
        <w:t>;</w:t>
      </w:r>
    </w:p>
    <w:p w14:paraId="6EB6E310" w14:textId="77777777" w:rsidR="00415A64" w:rsidRPr="00F76A50" w:rsidRDefault="001936FC" w:rsidP="001936FC">
      <w:pPr>
        <w:pStyle w:val="Point1"/>
        <w:rPr>
          <w:noProof/>
          <w:lang w:val="en-IE"/>
        </w:rPr>
      </w:pPr>
      <w:r w:rsidRPr="001936FC">
        <w:rPr>
          <w:noProof/>
        </w:rPr>
        <w:t>(b)</w:t>
      </w:r>
      <w:r w:rsidRPr="001936FC">
        <w:rPr>
          <w:noProof/>
        </w:rPr>
        <w:tab/>
      </w:r>
      <w:r w:rsidR="00411E38" w:rsidRPr="00F76A50">
        <w:rPr>
          <w:noProof/>
          <w:lang w:val="en-IE"/>
        </w:rPr>
        <w:t>e</w:t>
      </w:r>
      <w:r w:rsidR="00302D62" w:rsidRPr="00F76A50">
        <w:rPr>
          <w:noProof/>
          <w:lang w:val="en-IE"/>
        </w:rPr>
        <w:t xml:space="preserve">xclusive arrangements concerning </w:t>
      </w:r>
      <w:r w:rsidR="00E227ED" w:rsidRPr="00F76A50">
        <w:rPr>
          <w:noProof/>
          <w:lang w:val="en-IE"/>
        </w:rPr>
        <w:t>data and documents within the scope of Section 2</w:t>
      </w:r>
      <w:r w:rsidR="00302D62" w:rsidRPr="00F76A50">
        <w:rPr>
          <w:noProof/>
          <w:lang w:val="en-IE"/>
        </w:rPr>
        <w:t xml:space="preserve"> existing on 16 July 2019 that do not qualify for the exceptions set out in paragraphs 2 and 3, and that were entered into by public undertakings, shall be terminated at the end of the contract and in any event not later than 17 July 2049</w:t>
      </w:r>
      <w:r w:rsidR="00084231" w:rsidRPr="00F76A50">
        <w:rPr>
          <w:noProof/>
          <w:lang w:val="en-IE"/>
        </w:rPr>
        <w:t>;</w:t>
      </w:r>
      <w:r w:rsidR="00302D62" w:rsidRPr="00F76A50">
        <w:rPr>
          <w:noProof/>
          <w:lang w:val="en-IE"/>
        </w:rPr>
        <w:t>  </w:t>
      </w:r>
    </w:p>
    <w:p w14:paraId="7931D332" w14:textId="77777777" w:rsidR="00C6520F" w:rsidRPr="00F76A50" w:rsidRDefault="00C6520F" w:rsidP="008D6372">
      <w:pPr>
        <w:jc w:val="center"/>
        <w:rPr>
          <w:noProof/>
          <w:lang w:val="en-IE"/>
        </w:rPr>
      </w:pPr>
      <w:r w:rsidRPr="00F76A50">
        <w:rPr>
          <w:noProof/>
          <w:lang w:val="en-IE"/>
        </w:rPr>
        <w:t xml:space="preserve">Article </w:t>
      </w:r>
      <w:r w:rsidR="00D603B3" w:rsidRPr="00F76A50">
        <w:rPr>
          <w:noProof/>
          <w:lang w:val="en-IE"/>
        </w:rPr>
        <w:t>32</w:t>
      </w:r>
      <w:r w:rsidR="00180A43" w:rsidRPr="00F76A50">
        <w:rPr>
          <w:noProof/>
          <w:lang w:val="en-IE"/>
        </w:rPr>
        <w:t>l</w:t>
      </w:r>
    </w:p>
    <w:p w14:paraId="07802512" w14:textId="77777777" w:rsidR="00737426" w:rsidRPr="00F76A50" w:rsidRDefault="00737426" w:rsidP="008D6372">
      <w:pPr>
        <w:jc w:val="center"/>
        <w:rPr>
          <w:i/>
          <w:iCs/>
          <w:noProof/>
          <w:lang w:val="en-IE"/>
        </w:rPr>
      </w:pPr>
      <w:r w:rsidRPr="00F76A50">
        <w:rPr>
          <w:i/>
          <w:iCs/>
          <w:noProof/>
          <w:lang w:val="en-IE"/>
        </w:rPr>
        <w:t>General principles relating to charging</w:t>
      </w:r>
    </w:p>
    <w:p w14:paraId="5A1AD969" w14:textId="77777777" w:rsidR="00737426" w:rsidRPr="00665C74" w:rsidRDefault="001936FC" w:rsidP="001936FC">
      <w:pPr>
        <w:pStyle w:val="Point0"/>
        <w:rPr>
          <w:noProof/>
        </w:rPr>
      </w:pPr>
      <w:r w:rsidRPr="001936FC">
        <w:rPr>
          <w:noProof/>
        </w:rPr>
        <w:t>(1)</w:t>
      </w:r>
      <w:r w:rsidRPr="001936FC">
        <w:rPr>
          <w:noProof/>
        </w:rPr>
        <w:tab/>
      </w:r>
      <w:r w:rsidR="00737426" w:rsidRPr="00665C74">
        <w:rPr>
          <w:noProof/>
        </w:rPr>
        <w:t xml:space="preserve">Any charges set out under </w:t>
      </w:r>
      <w:r w:rsidR="002E527E" w:rsidRPr="00665C74">
        <w:rPr>
          <w:noProof/>
        </w:rPr>
        <w:t xml:space="preserve">Section </w:t>
      </w:r>
      <w:r w:rsidR="00C35F8F" w:rsidRPr="00665C74">
        <w:rPr>
          <w:noProof/>
        </w:rPr>
        <w:t xml:space="preserve">2 </w:t>
      </w:r>
      <w:r w:rsidR="002E527E" w:rsidRPr="00665C74">
        <w:rPr>
          <w:noProof/>
        </w:rPr>
        <w:t>or Section</w:t>
      </w:r>
      <w:r w:rsidR="00737426" w:rsidRPr="00665C74">
        <w:rPr>
          <w:noProof/>
        </w:rPr>
        <w:t xml:space="preserve"> </w:t>
      </w:r>
      <w:r w:rsidR="005648EC" w:rsidRPr="00665C74">
        <w:rPr>
          <w:noProof/>
        </w:rPr>
        <w:t xml:space="preserve">3 </w:t>
      </w:r>
      <w:r w:rsidR="00737426" w:rsidRPr="00665C74">
        <w:rPr>
          <w:noProof/>
        </w:rPr>
        <w:t>shall be transparent, non-discriminatory, proportionate and objectively justified and shall not restrict competition.</w:t>
      </w:r>
      <w:r w:rsidR="007D75F9" w:rsidRPr="00665C74">
        <w:rPr>
          <w:noProof/>
        </w:rPr>
        <w:t xml:space="preserve"> </w:t>
      </w:r>
    </w:p>
    <w:p w14:paraId="531381FC" w14:textId="77777777" w:rsidR="00737426" w:rsidRPr="00665C74" w:rsidRDefault="001936FC" w:rsidP="001936FC">
      <w:pPr>
        <w:pStyle w:val="Point0"/>
        <w:rPr>
          <w:noProof/>
        </w:rPr>
      </w:pPr>
      <w:r w:rsidRPr="001936FC">
        <w:rPr>
          <w:noProof/>
        </w:rPr>
        <w:t>(2)</w:t>
      </w:r>
      <w:r w:rsidRPr="001936FC">
        <w:rPr>
          <w:noProof/>
        </w:rPr>
        <w:tab/>
      </w:r>
      <w:r w:rsidR="00737426" w:rsidRPr="00665C74">
        <w:rPr>
          <w:noProof/>
        </w:rPr>
        <w:t xml:space="preserve">In the case of standard charges for the re-use of </w:t>
      </w:r>
      <w:r w:rsidR="320FEAD3" w:rsidRPr="00665C74">
        <w:rPr>
          <w:noProof/>
        </w:rPr>
        <w:t>d</w:t>
      </w:r>
      <w:r w:rsidR="779A71A8" w:rsidRPr="00665C74">
        <w:rPr>
          <w:noProof/>
        </w:rPr>
        <w:t xml:space="preserve">ata or </w:t>
      </w:r>
      <w:r w:rsidR="00737426" w:rsidRPr="00665C74">
        <w:rPr>
          <w:noProof/>
        </w:rPr>
        <w:t xml:space="preserve">documents, any applicable conditions and the actual amount of those charges, including the calculation basis for such charges, shall be established </w:t>
      </w:r>
      <w:r w:rsidR="00CD5EE0" w:rsidRPr="00665C74">
        <w:rPr>
          <w:noProof/>
        </w:rPr>
        <w:t xml:space="preserve">in advance </w:t>
      </w:r>
      <w:r w:rsidR="00737426" w:rsidRPr="00665C74">
        <w:rPr>
          <w:noProof/>
        </w:rPr>
        <w:t>and published, through electronic means where possible and appropriate.</w:t>
      </w:r>
      <w:r w:rsidR="007D75F9" w:rsidRPr="00665C74">
        <w:rPr>
          <w:noProof/>
        </w:rPr>
        <w:t xml:space="preserve"> </w:t>
      </w:r>
    </w:p>
    <w:p w14:paraId="2E6E8F84" w14:textId="77777777" w:rsidR="00737426" w:rsidRPr="00665C74" w:rsidRDefault="001936FC" w:rsidP="001936FC">
      <w:pPr>
        <w:pStyle w:val="Point0"/>
        <w:rPr>
          <w:noProof/>
        </w:rPr>
      </w:pPr>
      <w:r w:rsidRPr="001936FC">
        <w:rPr>
          <w:noProof/>
        </w:rPr>
        <w:t>(3)</w:t>
      </w:r>
      <w:r w:rsidRPr="001936FC">
        <w:rPr>
          <w:noProof/>
        </w:rPr>
        <w:tab/>
      </w:r>
      <w:r w:rsidR="00737426" w:rsidRPr="00665C74">
        <w:rPr>
          <w:noProof/>
        </w:rPr>
        <w:t xml:space="preserve">In the case of charges for the re-use other than those referred to in paragraph 1, the factors that are taken into account in the calculation of those charges shall be indicated at the outset. Upon request, the holder of the </w:t>
      </w:r>
      <w:r w:rsidR="320FEAD3" w:rsidRPr="00665C74">
        <w:rPr>
          <w:noProof/>
        </w:rPr>
        <w:t>d</w:t>
      </w:r>
      <w:r w:rsidR="62C50290" w:rsidRPr="00665C74">
        <w:rPr>
          <w:noProof/>
        </w:rPr>
        <w:t xml:space="preserve">ata or </w:t>
      </w:r>
      <w:r w:rsidR="00737426" w:rsidRPr="00665C74">
        <w:rPr>
          <w:noProof/>
        </w:rPr>
        <w:t>documents in question shall also indicate the way in which such charges have been calculated in relation to a specific re-use request.</w:t>
      </w:r>
      <w:r w:rsidR="007D75F9" w:rsidRPr="00665C74">
        <w:rPr>
          <w:noProof/>
        </w:rPr>
        <w:t xml:space="preserve"> </w:t>
      </w:r>
    </w:p>
    <w:p w14:paraId="6284952A" w14:textId="77777777" w:rsidR="00737426" w:rsidRPr="00665C74" w:rsidRDefault="001936FC" w:rsidP="001936FC">
      <w:pPr>
        <w:pStyle w:val="Point0"/>
        <w:rPr>
          <w:noProof/>
        </w:rPr>
      </w:pPr>
      <w:r w:rsidRPr="001936FC">
        <w:rPr>
          <w:noProof/>
        </w:rPr>
        <w:t>(4)</w:t>
      </w:r>
      <w:r w:rsidRPr="001936FC">
        <w:rPr>
          <w:noProof/>
        </w:rPr>
        <w:tab/>
      </w:r>
      <w:r w:rsidR="00737426" w:rsidRPr="00665C74">
        <w:rPr>
          <w:noProof/>
        </w:rPr>
        <w:t>Public sector bodies shall ensure that any charges can also be paid online through widely available cross-border payment services, without discrimination based on the place of establishment of the payment service provider, the place of issue of the payment instrument or the location of the payment account within the Union. </w:t>
      </w:r>
    </w:p>
    <w:p w14:paraId="135B60C6" w14:textId="77777777" w:rsidR="00D603B3" w:rsidRPr="00F76A50" w:rsidRDefault="00D603B3" w:rsidP="002E527E">
      <w:pPr>
        <w:ind w:left="1080"/>
        <w:rPr>
          <w:noProof/>
          <w:lang w:val="en-IE"/>
        </w:rPr>
      </w:pPr>
    </w:p>
    <w:p w14:paraId="339C50B7" w14:textId="77777777" w:rsidR="00385583" w:rsidRPr="00F76A50" w:rsidRDefault="002E527E" w:rsidP="00C6520F">
      <w:pPr>
        <w:jc w:val="center"/>
        <w:rPr>
          <w:noProof/>
          <w:lang w:val="en-IE"/>
        </w:rPr>
      </w:pPr>
      <w:r w:rsidRPr="00F76A50">
        <w:rPr>
          <w:noProof/>
          <w:lang w:val="en-IE"/>
        </w:rPr>
        <w:t>Article 32m</w:t>
      </w:r>
      <w:r w:rsidR="00E268CE" w:rsidRPr="00F76A50">
        <w:rPr>
          <w:noProof/>
          <w:lang w:val="en-IE"/>
        </w:rPr>
        <w:t xml:space="preserve"> </w:t>
      </w:r>
    </w:p>
    <w:p w14:paraId="0ED14C95" w14:textId="77777777" w:rsidR="005B7854" w:rsidRPr="00F76A50" w:rsidRDefault="005B7854" w:rsidP="008D6372">
      <w:pPr>
        <w:jc w:val="center"/>
        <w:rPr>
          <w:i/>
          <w:iCs/>
          <w:noProof/>
          <w:lang w:val="en-IE"/>
        </w:rPr>
      </w:pPr>
      <w:r w:rsidRPr="00F76A50">
        <w:rPr>
          <w:i/>
          <w:iCs/>
          <w:noProof/>
          <w:lang w:val="en-IE"/>
        </w:rPr>
        <w:t>Information on means of redress</w:t>
      </w:r>
    </w:p>
    <w:p w14:paraId="0E73AA47" w14:textId="77777777" w:rsidR="005B7854" w:rsidRPr="00F76A50" w:rsidRDefault="005B7854" w:rsidP="002E527E">
      <w:pPr>
        <w:rPr>
          <w:noProof/>
          <w:lang w:val="en-IE"/>
        </w:rPr>
      </w:pPr>
      <w:r w:rsidRPr="00F76A50">
        <w:rPr>
          <w:noProof/>
          <w:lang w:val="en-IE"/>
        </w:rPr>
        <w:t xml:space="preserve">Public sector bodies shall ensure that applicants for re-use of </w:t>
      </w:r>
      <w:r w:rsidR="5A82A506" w:rsidRPr="00F76A50">
        <w:rPr>
          <w:noProof/>
          <w:lang w:val="en-IE"/>
        </w:rPr>
        <w:t>d</w:t>
      </w:r>
      <w:r w:rsidR="22FD3A32" w:rsidRPr="00F76A50">
        <w:rPr>
          <w:noProof/>
          <w:lang w:val="en-IE"/>
        </w:rPr>
        <w:t xml:space="preserve">ata or </w:t>
      </w:r>
      <w:r w:rsidRPr="00F76A50">
        <w:rPr>
          <w:noProof/>
          <w:lang w:val="en-IE"/>
        </w:rPr>
        <w:t>documents are informed of available means of redress relating to decisions or practices affecting them.</w:t>
      </w:r>
    </w:p>
    <w:p w14:paraId="06581779" w14:textId="77777777" w:rsidR="00E268CE" w:rsidRPr="00665C74" w:rsidRDefault="00E268CE" w:rsidP="002E527E">
      <w:pPr>
        <w:ind w:left="1080"/>
        <w:rPr>
          <w:noProof/>
          <w:lang w:val="en-IE"/>
        </w:rPr>
      </w:pPr>
    </w:p>
    <w:p w14:paraId="7C8940D7" w14:textId="77777777" w:rsidR="00C6520F" w:rsidRPr="00F76A50" w:rsidRDefault="00C4333C" w:rsidP="00C80D71">
      <w:pPr>
        <w:pStyle w:val="SectionTitle"/>
        <w:rPr>
          <w:noProof/>
          <w:lang w:val="en-IE"/>
        </w:rPr>
      </w:pPr>
      <w:r w:rsidRPr="00F76A50">
        <w:rPr>
          <w:noProof/>
          <w:lang w:val="en-IE"/>
        </w:rPr>
        <w:t xml:space="preserve">Section </w:t>
      </w:r>
      <w:r w:rsidR="009022C2" w:rsidRPr="00F76A50">
        <w:rPr>
          <w:noProof/>
          <w:lang w:val="en-IE"/>
        </w:rPr>
        <w:t>2</w:t>
      </w:r>
      <w:r w:rsidR="00C63278" w:rsidRPr="00F76A50">
        <w:rPr>
          <w:noProof/>
          <w:lang w:val="en-IE"/>
        </w:rPr>
        <w:t xml:space="preserve"> </w:t>
      </w:r>
    </w:p>
    <w:p w14:paraId="388967AD" w14:textId="77777777" w:rsidR="00C4333C" w:rsidRPr="00F76A50" w:rsidRDefault="00C63278" w:rsidP="00C80D71">
      <w:pPr>
        <w:pStyle w:val="SectionTitle"/>
        <w:rPr>
          <w:noProof/>
          <w:lang w:val="en-IE"/>
        </w:rPr>
      </w:pPr>
      <w:r w:rsidRPr="00F76A50">
        <w:rPr>
          <w:noProof/>
          <w:lang w:val="en-IE"/>
        </w:rPr>
        <w:t xml:space="preserve">Re-use of open government </w:t>
      </w:r>
      <w:r w:rsidR="002E527E" w:rsidRPr="00F76A50">
        <w:rPr>
          <w:noProof/>
          <w:lang w:val="en-IE"/>
        </w:rPr>
        <w:t>data</w:t>
      </w:r>
    </w:p>
    <w:p w14:paraId="0A5B1D29" w14:textId="77777777" w:rsidR="00502D59" w:rsidRPr="00F76A50" w:rsidRDefault="00502D59" w:rsidP="008D6372">
      <w:pPr>
        <w:pStyle w:val="Subtitle"/>
        <w:jc w:val="center"/>
        <w:rPr>
          <w:noProof/>
          <w:szCs w:val="24"/>
          <w:lang w:val="en-IE"/>
        </w:rPr>
      </w:pPr>
      <w:r w:rsidRPr="00F76A50">
        <w:rPr>
          <w:rFonts w:ascii="Times New Roman" w:hAnsi="Times New Roman" w:cs="Times New Roman"/>
          <w:noProof/>
          <w:color w:val="auto"/>
          <w:sz w:val="24"/>
          <w:szCs w:val="24"/>
          <w:lang w:val="en-IE"/>
        </w:rPr>
        <w:t>Subsection 1 Scope and General Principles</w:t>
      </w:r>
    </w:p>
    <w:p w14:paraId="647A620B" w14:textId="77777777" w:rsidR="00385583" w:rsidRPr="00F76A50" w:rsidRDefault="00160B90" w:rsidP="00C6520F">
      <w:pPr>
        <w:jc w:val="center"/>
        <w:rPr>
          <w:noProof/>
          <w:lang w:val="en-IE"/>
        </w:rPr>
      </w:pPr>
      <w:r w:rsidRPr="00F76A50">
        <w:rPr>
          <w:noProof/>
          <w:lang w:val="en-IE"/>
        </w:rPr>
        <w:t>Article</w:t>
      </w:r>
      <w:r w:rsidR="00D00486" w:rsidRPr="00F76A50">
        <w:rPr>
          <w:noProof/>
          <w:lang w:val="en-IE"/>
        </w:rPr>
        <w:t xml:space="preserve"> 32</w:t>
      </w:r>
      <w:r w:rsidR="009333CB" w:rsidRPr="00F76A50">
        <w:rPr>
          <w:noProof/>
          <w:lang w:val="en-IE"/>
        </w:rPr>
        <w:t>n</w:t>
      </w:r>
      <w:r w:rsidR="00D00486" w:rsidRPr="00F76A50">
        <w:rPr>
          <w:noProof/>
          <w:lang w:val="en-IE"/>
        </w:rPr>
        <w:t xml:space="preserve"> </w:t>
      </w:r>
    </w:p>
    <w:p w14:paraId="46102A05" w14:textId="77777777" w:rsidR="00D5656A" w:rsidRPr="00F76A50" w:rsidRDefault="00D5656A" w:rsidP="008D6372">
      <w:pPr>
        <w:jc w:val="center"/>
        <w:rPr>
          <w:i/>
          <w:iCs/>
          <w:noProof/>
          <w:lang w:val="en-IE"/>
        </w:rPr>
      </w:pPr>
      <w:r w:rsidRPr="00F76A50">
        <w:rPr>
          <w:i/>
          <w:iCs/>
          <w:noProof/>
          <w:lang w:val="en-IE"/>
        </w:rPr>
        <w:t xml:space="preserve">General </w:t>
      </w:r>
      <w:r w:rsidR="00533017" w:rsidRPr="00F76A50">
        <w:rPr>
          <w:i/>
          <w:iCs/>
          <w:noProof/>
          <w:lang w:val="en-IE"/>
        </w:rPr>
        <w:t>principle for re-use of open government data</w:t>
      </w:r>
    </w:p>
    <w:p w14:paraId="7528DC7A" w14:textId="77777777" w:rsidR="00B63BD0" w:rsidRPr="00F76A50" w:rsidRDefault="001936FC" w:rsidP="001936FC">
      <w:pPr>
        <w:pStyle w:val="Point0"/>
        <w:rPr>
          <w:noProof/>
          <w:lang w:val="en-US"/>
        </w:rPr>
      </w:pPr>
      <w:r w:rsidRPr="001936FC">
        <w:rPr>
          <w:noProof/>
        </w:rPr>
        <w:t>(1)</w:t>
      </w:r>
      <w:r w:rsidRPr="001936FC">
        <w:rPr>
          <w:noProof/>
        </w:rPr>
        <w:tab/>
      </w:r>
      <w:r w:rsidR="003838A9" w:rsidRPr="00F76A50">
        <w:rPr>
          <w:noProof/>
          <w:lang w:val="en-US"/>
        </w:rPr>
        <w:t>D</w:t>
      </w:r>
      <w:r w:rsidR="1EAA685E" w:rsidRPr="00F76A50">
        <w:rPr>
          <w:noProof/>
          <w:lang w:val="en-US"/>
        </w:rPr>
        <w:t xml:space="preserve">ata or </w:t>
      </w:r>
      <w:r w:rsidR="00B63BD0" w:rsidRPr="00F76A50">
        <w:rPr>
          <w:noProof/>
          <w:lang w:val="en-US"/>
        </w:rPr>
        <w:t xml:space="preserve">documents </w:t>
      </w:r>
      <w:r w:rsidR="002B7E1D" w:rsidRPr="00F76A50">
        <w:rPr>
          <w:noProof/>
          <w:lang w:val="en-US"/>
        </w:rPr>
        <w:t xml:space="preserve">in scope of this Section </w:t>
      </w:r>
      <w:r w:rsidR="00B63BD0" w:rsidRPr="00F76A50">
        <w:rPr>
          <w:noProof/>
          <w:lang w:val="en-US"/>
        </w:rPr>
        <w:t>shall be re-usable for commercial or non-commercial purposes in accordance with Section 1 and Section 2 Subsection 3.</w:t>
      </w:r>
      <w:r w:rsidR="007D75F9" w:rsidRPr="00F76A50">
        <w:rPr>
          <w:noProof/>
          <w:lang w:val="en-US"/>
        </w:rPr>
        <w:t xml:space="preserve"> </w:t>
      </w:r>
    </w:p>
    <w:p w14:paraId="3B9F2C48" w14:textId="77777777" w:rsidR="00B63BD0" w:rsidRPr="00F76A50" w:rsidRDefault="001936FC" w:rsidP="001936FC">
      <w:pPr>
        <w:pStyle w:val="Point0"/>
        <w:rPr>
          <w:noProof/>
          <w:lang w:val="en-IE"/>
        </w:rPr>
      </w:pPr>
      <w:r w:rsidRPr="001936FC">
        <w:rPr>
          <w:noProof/>
        </w:rPr>
        <w:t>(2)</w:t>
      </w:r>
      <w:r w:rsidRPr="001936FC">
        <w:rPr>
          <w:noProof/>
        </w:rPr>
        <w:tab/>
      </w:r>
      <w:r w:rsidR="698709C5" w:rsidRPr="00F76A50">
        <w:rPr>
          <w:noProof/>
          <w:lang w:val="en-IE"/>
        </w:rPr>
        <w:t>For d</w:t>
      </w:r>
      <w:r w:rsidR="164C1EDD" w:rsidRPr="00F76A50">
        <w:rPr>
          <w:noProof/>
          <w:lang w:val="en-IE"/>
        </w:rPr>
        <w:t>ata or</w:t>
      </w:r>
      <w:r w:rsidR="00B63BD0" w:rsidRPr="00F76A50">
        <w:rPr>
          <w:noProof/>
          <w:lang w:val="en-IE"/>
        </w:rPr>
        <w:t xml:space="preserve"> documents in which libraries, including university libraries, museums and archives hold intellectual property rights and for </w:t>
      </w:r>
      <w:r w:rsidR="577D9D90" w:rsidRPr="00F76A50">
        <w:rPr>
          <w:noProof/>
          <w:lang w:val="en-IE"/>
        </w:rPr>
        <w:t xml:space="preserve">data or </w:t>
      </w:r>
      <w:r w:rsidR="00B63BD0" w:rsidRPr="00F76A50">
        <w:rPr>
          <w:noProof/>
          <w:lang w:val="en-IE"/>
        </w:rPr>
        <w:t xml:space="preserve">documents held by public undertakings, where the re-use of such </w:t>
      </w:r>
      <w:r w:rsidR="698709C5" w:rsidRPr="00F76A50">
        <w:rPr>
          <w:noProof/>
          <w:lang w:val="en-IE"/>
        </w:rPr>
        <w:t>d</w:t>
      </w:r>
      <w:r w:rsidR="1FC776DE" w:rsidRPr="00F76A50">
        <w:rPr>
          <w:noProof/>
          <w:lang w:val="en-IE"/>
        </w:rPr>
        <w:t xml:space="preserve">ata or </w:t>
      </w:r>
      <w:r w:rsidR="00B63BD0" w:rsidRPr="00F76A50">
        <w:rPr>
          <w:noProof/>
          <w:lang w:val="en-IE"/>
        </w:rPr>
        <w:t xml:space="preserve">documents is allowed, those </w:t>
      </w:r>
      <w:r w:rsidR="11CC77FE" w:rsidRPr="00F76A50">
        <w:rPr>
          <w:noProof/>
          <w:lang w:val="en-IE"/>
        </w:rPr>
        <w:t xml:space="preserve">data or </w:t>
      </w:r>
      <w:r w:rsidR="00B63BD0" w:rsidRPr="00F76A50">
        <w:rPr>
          <w:noProof/>
          <w:lang w:val="en-IE"/>
        </w:rPr>
        <w:t>documents shall be re-usable for commercial or non-commercial purposes in accordance with Section 1 and Section 2 Subsection 3.</w:t>
      </w:r>
    </w:p>
    <w:p w14:paraId="647298A7" w14:textId="77777777" w:rsidR="00912368" w:rsidRPr="00F76A50" w:rsidRDefault="001E6EF1"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Subsection 2 </w:t>
      </w:r>
    </w:p>
    <w:p w14:paraId="1B5717FC" w14:textId="77777777" w:rsidR="001E6EF1" w:rsidRPr="00F76A50" w:rsidRDefault="001E6EF1"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Requests for </w:t>
      </w:r>
      <w:r w:rsidR="00030B8D" w:rsidRPr="00F76A50">
        <w:rPr>
          <w:rFonts w:ascii="Times New Roman" w:hAnsi="Times New Roman" w:cs="Times New Roman"/>
          <w:noProof/>
          <w:color w:val="auto"/>
          <w:sz w:val="24"/>
          <w:szCs w:val="24"/>
          <w:lang w:val="en-IE"/>
        </w:rPr>
        <w:t>re-</w:t>
      </w:r>
      <w:r w:rsidR="002E527E" w:rsidRPr="00F76A50">
        <w:rPr>
          <w:rFonts w:ascii="Times New Roman" w:hAnsi="Times New Roman" w:cs="Times New Roman"/>
          <w:noProof/>
          <w:color w:val="auto"/>
          <w:sz w:val="24"/>
          <w:szCs w:val="24"/>
          <w:lang w:val="en-IE"/>
        </w:rPr>
        <w:t>use</w:t>
      </w:r>
    </w:p>
    <w:p w14:paraId="773FE5CD" w14:textId="77777777" w:rsidR="001F465C" w:rsidRPr="00F76A50" w:rsidRDefault="00F313E4" w:rsidP="001F465C">
      <w:pPr>
        <w:jc w:val="center"/>
        <w:rPr>
          <w:noProof/>
          <w:lang w:val="en-IE"/>
        </w:rPr>
      </w:pPr>
      <w:r w:rsidRPr="00F76A50">
        <w:rPr>
          <w:noProof/>
          <w:lang w:val="en-IE"/>
        </w:rPr>
        <w:t>Article 32</w:t>
      </w:r>
      <w:r w:rsidR="00E12D07" w:rsidRPr="00F76A50">
        <w:rPr>
          <w:noProof/>
          <w:lang w:val="en-IE"/>
        </w:rPr>
        <w:t>o</w:t>
      </w:r>
      <w:r w:rsidRPr="00F76A50">
        <w:rPr>
          <w:noProof/>
          <w:lang w:val="en-IE"/>
        </w:rPr>
        <w:t xml:space="preserve"> </w:t>
      </w:r>
    </w:p>
    <w:p w14:paraId="695FDFB5" w14:textId="77777777" w:rsidR="00F313E4" w:rsidRPr="00F76A50" w:rsidRDefault="00F313E4" w:rsidP="008D6372">
      <w:pPr>
        <w:jc w:val="center"/>
        <w:rPr>
          <w:i/>
          <w:iCs/>
          <w:noProof/>
          <w:lang w:val="en-IE"/>
        </w:rPr>
      </w:pPr>
      <w:r w:rsidRPr="00F76A50">
        <w:rPr>
          <w:i/>
          <w:iCs/>
          <w:noProof/>
          <w:lang w:val="en-IE"/>
        </w:rPr>
        <w:t>Processing requests for re-use</w:t>
      </w:r>
    </w:p>
    <w:p w14:paraId="1E1614DF" w14:textId="77777777" w:rsidR="000B3DB4" w:rsidRPr="00F76A50" w:rsidRDefault="001936FC" w:rsidP="001936FC">
      <w:pPr>
        <w:pStyle w:val="Point0"/>
        <w:rPr>
          <w:noProof/>
          <w:lang w:val="en-US"/>
        </w:rPr>
      </w:pPr>
      <w:r w:rsidRPr="001936FC">
        <w:rPr>
          <w:noProof/>
        </w:rPr>
        <w:t>(1)</w:t>
      </w:r>
      <w:r w:rsidRPr="001936FC">
        <w:rPr>
          <w:noProof/>
        </w:rPr>
        <w:tab/>
      </w:r>
      <w:r w:rsidR="000B3DB4" w:rsidRPr="00F76A50">
        <w:rPr>
          <w:noProof/>
          <w:lang w:val="en-US"/>
        </w:rPr>
        <w:t xml:space="preserve">Public sector bodies shall, through electronic means where possible and appropriate, process requests for re-use and shall make the document available for re-use to the applicant or, if a licence is needed, finalise the licence offer to the applicant within a reasonable time that is consistent with the time frames laid down for the processing of requests for access to </w:t>
      </w:r>
      <w:r w:rsidR="4698E025" w:rsidRPr="00F76A50">
        <w:rPr>
          <w:noProof/>
          <w:lang w:val="en-US"/>
        </w:rPr>
        <w:t>d</w:t>
      </w:r>
      <w:r w:rsidR="494CAFCD" w:rsidRPr="00F76A50">
        <w:rPr>
          <w:noProof/>
          <w:lang w:val="en-US"/>
        </w:rPr>
        <w:t xml:space="preserve">ata or </w:t>
      </w:r>
      <w:r w:rsidR="000B3DB4" w:rsidRPr="00F76A50">
        <w:rPr>
          <w:noProof/>
          <w:lang w:val="en-US"/>
        </w:rPr>
        <w:t>documents. </w:t>
      </w:r>
    </w:p>
    <w:p w14:paraId="502B7AFD" w14:textId="77777777" w:rsidR="000B3DB4" w:rsidRPr="00F76A50" w:rsidRDefault="001936FC" w:rsidP="001936FC">
      <w:pPr>
        <w:pStyle w:val="Point0"/>
        <w:rPr>
          <w:noProof/>
          <w:lang w:val="en-US"/>
        </w:rPr>
      </w:pPr>
      <w:r w:rsidRPr="001936FC">
        <w:rPr>
          <w:noProof/>
        </w:rPr>
        <w:t>(2)</w:t>
      </w:r>
      <w:r w:rsidRPr="001936FC">
        <w:rPr>
          <w:noProof/>
        </w:rPr>
        <w:tab/>
      </w:r>
      <w:r w:rsidR="000B3DB4" w:rsidRPr="00F76A50">
        <w:rPr>
          <w:noProof/>
          <w:lang w:val="en-US"/>
        </w:rPr>
        <w:t xml:space="preserve">Where no time limits or other rules regulating the timely provision of </w:t>
      </w:r>
      <w:r w:rsidR="03B9AD2D" w:rsidRPr="00F76A50">
        <w:rPr>
          <w:noProof/>
          <w:lang w:val="en-US"/>
        </w:rPr>
        <w:t xml:space="preserve">data or </w:t>
      </w:r>
      <w:r w:rsidR="000B3DB4" w:rsidRPr="00F76A50">
        <w:rPr>
          <w:noProof/>
          <w:lang w:val="en-US"/>
        </w:rPr>
        <w:t xml:space="preserve">documents have been established, public sector bodies shall process the request and shall deliver the </w:t>
      </w:r>
      <w:r w:rsidR="4698E025" w:rsidRPr="00F76A50">
        <w:rPr>
          <w:noProof/>
          <w:lang w:val="en-US"/>
        </w:rPr>
        <w:t>d</w:t>
      </w:r>
      <w:r w:rsidR="1D0DDE43" w:rsidRPr="00F76A50">
        <w:rPr>
          <w:noProof/>
          <w:lang w:val="en-US"/>
        </w:rPr>
        <w:t xml:space="preserve">ata or </w:t>
      </w:r>
      <w:r w:rsidR="000B3DB4" w:rsidRPr="00F76A50">
        <w:rPr>
          <w:noProof/>
          <w:lang w:val="en-US"/>
        </w:rPr>
        <w:t>documents for re-use to the applicant or, if a licence is needed, finalise the licence offer to the applicant as soon as possible, and in any event within 20 working days of receipt. That time frame may be extended by a further 20 working days in the case of extensive or complex requests. In such cases, the applicant shall be notified as soon as possible, and in any event within three weeks of the initial request, that more time is needed to process the request and the reasons why. </w:t>
      </w:r>
    </w:p>
    <w:p w14:paraId="2F1A1CCB" w14:textId="77777777" w:rsidR="000B3DB4" w:rsidRPr="00F76A50" w:rsidRDefault="001936FC" w:rsidP="001936FC">
      <w:pPr>
        <w:pStyle w:val="Point0"/>
        <w:rPr>
          <w:noProof/>
          <w:lang w:val="en-IE"/>
        </w:rPr>
      </w:pPr>
      <w:r w:rsidRPr="001936FC">
        <w:rPr>
          <w:noProof/>
        </w:rPr>
        <w:t>(3)</w:t>
      </w:r>
      <w:r w:rsidRPr="001936FC">
        <w:rPr>
          <w:noProof/>
        </w:rPr>
        <w:tab/>
      </w:r>
      <w:r w:rsidR="00CE3550" w:rsidRPr="00F76A50">
        <w:rPr>
          <w:noProof/>
          <w:lang w:val="en-IE"/>
        </w:rPr>
        <w:t xml:space="preserve">In the event of a negative decision, the public sector bodies shall communicate the grounds for refusal to the applicant on the basis of the relevant provisions of the access regime in that Member State or </w:t>
      </w:r>
      <w:r w:rsidR="003C5426" w:rsidRPr="00F76A50">
        <w:rPr>
          <w:noProof/>
          <w:lang w:val="en-IE"/>
        </w:rPr>
        <w:t xml:space="preserve">the provisions of this </w:t>
      </w:r>
      <w:r w:rsidR="7D789B06" w:rsidRPr="00F76A50">
        <w:rPr>
          <w:noProof/>
          <w:lang w:val="en-IE"/>
        </w:rPr>
        <w:t>Regulation</w:t>
      </w:r>
      <w:r w:rsidR="00CE3550" w:rsidRPr="00F76A50">
        <w:rPr>
          <w:noProof/>
          <w:lang w:val="en-IE"/>
        </w:rPr>
        <w:t>, in particular points (a) to (</w:t>
      </w:r>
      <w:r w:rsidR="0069311F" w:rsidRPr="00F76A50">
        <w:rPr>
          <w:noProof/>
          <w:lang w:val="en-IE"/>
        </w:rPr>
        <w:t>c</w:t>
      </w:r>
      <w:r w:rsidR="00CE3550" w:rsidRPr="00F76A50">
        <w:rPr>
          <w:noProof/>
          <w:lang w:val="en-IE"/>
        </w:rPr>
        <w:t xml:space="preserve">) of </w:t>
      </w:r>
      <w:r w:rsidR="005C2F2A" w:rsidRPr="00F76A50">
        <w:rPr>
          <w:noProof/>
          <w:lang w:val="en-IE"/>
        </w:rPr>
        <w:t>p</w:t>
      </w:r>
      <w:r w:rsidR="009E7801" w:rsidRPr="00F76A50">
        <w:rPr>
          <w:noProof/>
          <w:lang w:val="en-IE"/>
        </w:rPr>
        <w:t>aragraph 2 of</w:t>
      </w:r>
      <w:r w:rsidR="00CE3550" w:rsidRPr="00F76A50">
        <w:rPr>
          <w:noProof/>
          <w:lang w:val="en-IE"/>
        </w:rPr>
        <w:t xml:space="preserve"> Article </w:t>
      </w:r>
      <w:r w:rsidR="002E527E" w:rsidRPr="00F76A50">
        <w:rPr>
          <w:noProof/>
          <w:lang w:val="en-IE"/>
        </w:rPr>
        <w:t>32</w:t>
      </w:r>
      <w:r w:rsidR="009E7801" w:rsidRPr="00F76A50">
        <w:rPr>
          <w:noProof/>
          <w:lang w:val="en-IE"/>
        </w:rPr>
        <w:t>i</w:t>
      </w:r>
      <w:r w:rsidR="00490DA3" w:rsidRPr="00F76A50">
        <w:rPr>
          <w:noProof/>
          <w:lang w:val="en-IE"/>
        </w:rPr>
        <w:t xml:space="preserve"> and points (a) to (d) of </w:t>
      </w:r>
      <w:r w:rsidR="005C2F2A" w:rsidRPr="00F76A50">
        <w:rPr>
          <w:noProof/>
          <w:lang w:val="en-IE"/>
        </w:rPr>
        <w:t>p</w:t>
      </w:r>
      <w:r w:rsidR="00490DA3" w:rsidRPr="00F76A50">
        <w:rPr>
          <w:noProof/>
          <w:lang w:val="en-IE"/>
        </w:rPr>
        <w:t>aragraph 3 of Article 32i</w:t>
      </w:r>
      <w:r w:rsidR="00CE3550" w:rsidRPr="00F76A50">
        <w:rPr>
          <w:noProof/>
          <w:lang w:val="en-IE"/>
        </w:rPr>
        <w:t xml:space="preserve"> or Article </w:t>
      </w:r>
      <w:r w:rsidR="002E527E" w:rsidRPr="00F76A50">
        <w:rPr>
          <w:noProof/>
          <w:lang w:val="en-IE"/>
        </w:rPr>
        <w:t>32</w:t>
      </w:r>
      <w:r w:rsidR="009B64C1" w:rsidRPr="00F76A50">
        <w:rPr>
          <w:noProof/>
          <w:lang w:val="en-IE"/>
        </w:rPr>
        <w:t>n</w:t>
      </w:r>
      <w:r w:rsidR="00D80885" w:rsidRPr="00F76A50">
        <w:rPr>
          <w:noProof/>
          <w:lang w:val="en-IE"/>
        </w:rPr>
        <w:t xml:space="preserve"> (</w:t>
      </w:r>
      <w:r w:rsidR="00615523" w:rsidRPr="00F76A50">
        <w:rPr>
          <w:noProof/>
          <w:lang w:val="en-IE"/>
        </w:rPr>
        <w:t>general principle ODD Section)</w:t>
      </w:r>
      <w:r w:rsidR="002E527E" w:rsidRPr="00F76A50">
        <w:rPr>
          <w:noProof/>
          <w:lang w:val="en-IE"/>
        </w:rPr>
        <w:t>.</w:t>
      </w:r>
      <w:r w:rsidR="00CE3550" w:rsidRPr="00F76A50">
        <w:rPr>
          <w:noProof/>
          <w:lang w:val="en-IE"/>
        </w:rPr>
        <w:t xml:space="preserve"> Where a negative decision is based on point (d) of </w:t>
      </w:r>
      <w:r w:rsidR="005C2F2A" w:rsidRPr="00F76A50">
        <w:rPr>
          <w:noProof/>
          <w:lang w:val="en-IE"/>
        </w:rPr>
        <w:t>p</w:t>
      </w:r>
      <w:r w:rsidR="00B6178A" w:rsidRPr="00F76A50">
        <w:rPr>
          <w:noProof/>
          <w:lang w:val="en-IE"/>
        </w:rPr>
        <w:t xml:space="preserve">aragraph 3 of </w:t>
      </w:r>
      <w:r w:rsidR="00CE3550" w:rsidRPr="00F76A50">
        <w:rPr>
          <w:noProof/>
          <w:lang w:val="en-IE"/>
        </w:rPr>
        <w:t xml:space="preserve">Article </w:t>
      </w:r>
      <w:r w:rsidR="002E527E" w:rsidRPr="00F76A50">
        <w:rPr>
          <w:noProof/>
          <w:lang w:val="en-IE"/>
        </w:rPr>
        <w:t>32</w:t>
      </w:r>
      <w:r w:rsidR="00B6178A" w:rsidRPr="00F76A50">
        <w:rPr>
          <w:noProof/>
          <w:lang w:val="en-IE"/>
        </w:rPr>
        <w:t>i</w:t>
      </w:r>
      <w:r w:rsidR="00CE3550" w:rsidRPr="00F76A50">
        <w:rPr>
          <w:noProof/>
          <w:lang w:val="en-IE"/>
        </w:rPr>
        <w:t>, the public sector body shall include a reference to the natural or legal person who is the rightsholder, where known, or alternatively to the licensor from which the public sector body has obtained the relevant material. Libraries, including university libraries, museums and archives, shall not be required to include such a reference.</w:t>
      </w:r>
      <w:r w:rsidR="000B3DB4" w:rsidRPr="00F76A50">
        <w:rPr>
          <w:noProof/>
          <w:lang w:val="en-IE"/>
        </w:rPr>
        <w:t> </w:t>
      </w:r>
    </w:p>
    <w:p w14:paraId="17CF6C45" w14:textId="77777777" w:rsidR="000B3DB4" w:rsidRPr="00F76A50" w:rsidRDefault="001936FC" w:rsidP="001936FC">
      <w:pPr>
        <w:pStyle w:val="Point0"/>
        <w:rPr>
          <w:noProof/>
          <w:lang w:val="en-US"/>
        </w:rPr>
      </w:pPr>
      <w:r w:rsidRPr="001936FC">
        <w:rPr>
          <w:noProof/>
        </w:rPr>
        <w:t>(4)</w:t>
      </w:r>
      <w:r w:rsidRPr="001936FC">
        <w:rPr>
          <w:noProof/>
        </w:rPr>
        <w:tab/>
      </w:r>
      <w:r w:rsidR="000B3DB4" w:rsidRPr="00F76A50">
        <w:rPr>
          <w:noProof/>
          <w:lang w:val="en-US"/>
        </w:rPr>
        <w:t xml:space="preserve">The means of redress shall include the possibility of review by an impartial review body with the appropriate expertise, such as the national competition authority, the relevant access to </w:t>
      </w:r>
      <w:r w:rsidR="4698E025" w:rsidRPr="00F76A50">
        <w:rPr>
          <w:noProof/>
          <w:lang w:val="en-US"/>
        </w:rPr>
        <w:t>d</w:t>
      </w:r>
      <w:r w:rsidR="2609CA34" w:rsidRPr="00F76A50">
        <w:rPr>
          <w:noProof/>
          <w:lang w:val="en-US"/>
        </w:rPr>
        <w:t xml:space="preserve">ata or </w:t>
      </w:r>
      <w:r w:rsidR="000B3DB4" w:rsidRPr="00F76A50">
        <w:rPr>
          <w:noProof/>
          <w:lang w:val="en-US"/>
        </w:rPr>
        <w:t>documents authority, the supervisory authority established in accordance with Regulation (EU) 2016/679 or a national judicial authority, whose decisions are binding upon the public sector body concerned. </w:t>
      </w:r>
    </w:p>
    <w:p w14:paraId="0B79425A" w14:textId="77777777" w:rsidR="00927A6F" w:rsidRPr="00F76A50" w:rsidRDefault="001936FC" w:rsidP="001936FC">
      <w:pPr>
        <w:pStyle w:val="Point0"/>
        <w:rPr>
          <w:noProof/>
          <w:lang w:val="en-US"/>
        </w:rPr>
      </w:pPr>
      <w:r w:rsidRPr="001936FC">
        <w:rPr>
          <w:noProof/>
        </w:rPr>
        <w:t>(5)</w:t>
      </w:r>
      <w:r w:rsidRPr="001936FC">
        <w:rPr>
          <w:noProof/>
        </w:rPr>
        <w:tab/>
      </w:r>
      <w:r w:rsidR="000B3DB4" w:rsidRPr="00F76A50">
        <w:rPr>
          <w:noProof/>
          <w:lang w:val="en-US"/>
        </w:rPr>
        <w:t xml:space="preserve">For the purposes of this Article, Member States shall establish practical arrangements to facilitate effective re-use of </w:t>
      </w:r>
      <w:r w:rsidR="6C3455AB" w:rsidRPr="00F76A50">
        <w:rPr>
          <w:noProof/>
          <w:lang w:val="en-US"/>
        </w:rPr>
        <w:t xml:space="preserve">data or </w:t>
      </w:r>
      <w:r w:rsidR="000B3DB4" w:rsidRPr="00F76A50">
        <w:rPr>
          <w:noProof/>
          <w:lang w:val="en-US"/>
        </w:rPr>
        <w:t xml:space="preserve">documents. Those arrangements may in particular include the means to supply adequate information on the rights provided for in this </w:t>
      </w:r>
      <w:r w:rsidR="5D04695B" w:rsidRPr="00F76A50">
        <w:rPr>
          <w:noProof/>
          <w:lang w:val="en-US"/>
        </w:rPr>
        <w:t>Regulation</w:t>
      </w:r>
      <w:r w:rsidR="000B3DB4" w:rsidRPr="00F76A50">
        <w:rPr>
          <w:noProof/>
          <w:lang w:val="en-US"/>
        </w:rPr>
        <w:t xml:space="preserve"> and to offer relevant assistance and guidance.</w:t>
      </w:r>
    </w:p>
    <w:p w14:paraId="45F31B69" w14:textId="77777777" w:rsidR="007664B8" w:rsidRPr="00F76A50" w:rsidRDefault="001936FC" w:rsidP="001936FC">
      <w:pPr>
        <w:pStyle w:val="Point0"/>
        <w:rPr>
          <w:noProof/>
          <w:lang w:val="en-US"/>
        </w:rPr>
      </w:pPr>
      <w:r w:rsidRPr="001936FC">
        <w:rPr>
          <w:noProof/>
        </w:rPr>
        <w:t>(6)</w:t>
      </w:r>
      <w:r w:rsidRPr="001936FC">
        <w:rPr>
          <w:noProof/>
        </w:rPr>
        <w:tab/>
      </w:r>
      <w:r w:rsidR="000B3DB4" w:rsidRPr="00F76A50">
        <w:rPr>
          <w:noProof/>
          <w:lang w:val="en-US"/>
        </w:rPr>
        <w:t>T</w:t>
      </w:r>
      <w:r w:rsidR="005634A5" w:rsidRPr="00F76A50">
        <w:rPr>
          <w:noProof/>
          <w:lang w:val="en-US"/>
        </w:rPr>
        <w:t xml:space="preserve">his Article shall not apply to the </w:t>
      </w:r>
      <w:r w:rsidR="000B3DB4" w:rsidRPr="00F76A50">
        <w:rPr>
          <w:noProof/>
          <w:lang w:val="en-US"/>
        </w:rPr>
        <w:t>following entities:</w:t>
      </w:r>
    </w:p>
    <w:p w14:paraId="1A6F6523" w14:textId="77777777" w:rsidR="000B3DB4" w:rsidRPr="00F76A50" w:rsidRDefault="001936FC" w:rsidP="001936FC">
      <w:pPr>
        <w:pStyle w:val="Point1"/>
        <w:rPr>
          <w:noProof/>
          <w:lang w:val="en-IE"/>
        </w:rPr>
      </w:pPr>
      <w:r w:rsidRPr="001936FC">
        <w:rPr>
          <w:noProof/>
        </w:rPr>
        <w:t>(a)</w:t>
      </w:r>
      <w:r w:rsidRPr="001936FC">
        <w:rPr>
          <w:noProof/>
        </w:rPr>
        <w:tab/>
      </w:r>
      <w:r w:rsidR="000B3DB4" w:rsidRPr="00F76A50">
        <w:rPr>
          <w:noProof/>
          <w:lang w:val="en-IE"/>
        </w:rPr>
        <w:t>public undertakings; </w:t>
      </w:r>
    </w:p>
    <w:p w14:paraId="3E87A8F6" w14:textId="77777777" w:rsidR="000B3DB4" w:rsidRPr="00F76A50" w:rsidRDefault="001936FC" w:rsidP="001936FC">
      <w:pPr>
        <w:pStyle w:val="Point1"/>
        <w:rPr>
          <w:noProof/>
          <w:lang w:val="en-US"/>
        </w:rPr>
      </w:pPr>
      <w:r w:rsidRPr="001936FC">
        <w:rPr>
          <w:noProof/>
        </w:rPr>
        <w:t>(b)</w:t>
      </w:r>
      <w:r w:rsidRPr="001936FC">
        <w:rPr>
          <w:noProof/>
        </w:rPr>
        <w:tab/>
      </w:r>
      <w:r w:rsidR="000B3DB4" w:rsidRPr="00F76A50">
        <w:rPr>
          <w:noProof/>
          <w:lang w:val="en-US"/>
        </w:rPr>
        <w:t>educational establishments, research performing organisations and research funding organisations. </w:t>
      </w:r>
    </w:p>
    <w:p w14:paraId="7569B683" w14:textId="77777777" w:rsidR="00007ED3" w:rsidRPr="00F76A50" w:rsidRDefault="00B234D2"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Subsection 3 </w:t>
      </w:r>
    </w:p>
    <w:p w14:paraId="738BB4ED" w14:textId="77777777" w:rsidR="00B234D2" w:rsidRPr="00F76A50" w:rsidRDefault="00B234D2"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Conditions f</w:t>
      </w:r>
      <w:r w:rsidR="00421263" w:rsidRPr="00F76A50">
        <w:rPr>
          <w:rFonts w:ascii="Times New Roman" w:hAnsi="Times New Roman" w:cs="Times New Roman"/>
          <w:noProof/>
          <w:color w:val="auto"/>
          <w:sz w:val="24"/>
          <w:szCs w:val="24"/>
          <w:lang w:val="en-IE"/>
        </w:rPr>
        <w:t>or re-</w:t>
      </w:r>
      <w:r w:rsidR="002E527E" w:rsidRPr="00F76A50">
        <w:rPr>
          <w:rFonts w:ascii="Times New Roman" w:hAnsi="Times New Roman" w:cs="Times New Roman"/>
          <w:noProof/>
          <w:color w:val="auto"/>
          <w:sz w:val="24"/>
          <w:szCs w:val="24"/>
          <w:lang w:val="en-IE"/>
        </w:rPr>
        <w:t>use</w:t>
      </w:r>
    </w:p>
    <w:p w14:paraId="51A8D352" w14:textId="77777777" w:rsidR="001F465C" w:rsidRPr="00F76A50" w:rsidRDefault="00421263" w:rsidP="001F465C">
      <w:pPr>
        <w:jc w:val="center"/>
        <w:rPr>
          <w:noProof/>
          <w:lang w:val="en-IE"/>
        </w:rPr>
      </w:pPr>
      <w:r w:rsidRPr="00F76A50">
        <w:rPr>
          <w:noProof/>
          <w:lang w:val="en-IE"/>
        </w:rPr>
        <w:t>Article 32</w:t>
      </w:r>
      <w:r w:rsidR="00661C74" w:rsidRPr="00F76A50">
        <w:rPr>
          <w:noProof/>
          <w:lang w:val="en-IE"/>
        </w:rPr>
        <w:t>p</w:t>
      </w:r>
      <w:r w:rsidR="00E549C8" w:rsidRPr="00F76A50">
        <w:rPr>
          <w:noProof/>
          <w:lang w:val="en-IE"/>
        </w:rPr>
        <w:t xml:space="preserve"> </w:t>
      </w:r>
    </w:p>
    <w:p w14:paraId="54BFC7EE" w14:textId="77777777" w:rsidR="00421263" w:rsidRPr="00F76A50" w:rsidRDefault="00E549C8" w:rsidP="008D6372">
      <w:pPr>
        <w:jc w:val="center"/>
        <w:rPr>
          <w:i/>
          <w:iCs/>
          <w:noProof/>
          <w:lang w:val="en-IE"/>
        </w:rPr>
      </w:pPr>
      <w:r w:rsidRPr="00F76A50">
        <w:rPr>
          <w:i/>
          <w:iCs/>
          <w:noProof/>
          <w:lang w:val="en-IE"/>
        </w:rPr>
        <w:t>Available formats</w:t>
      </w:r>
    </w:p>
    <w:p w14:paraId="5C65D8D0" w14:textId="77777777" w:rsidR="00E37830" w:rsidRPr="00F76A50" w:rsidRDefault="001936FC" w:rsidP="001936FC">
      <w:pPr>
        <w:pStyle w:val="Point0"/>
        <w:rPr>
          <w:noProof/>
          <w:lang w:val="en-US"/>
        </w:rPr>
      </w:pPr>
      <w:r w:rsidRPr="001936FC">
        <w:rPr>
          <w:noProof/>
        </w:rPr>
        <w:t>(1)</w:t>
      </w:r>
      <w:r w:rsidRPr="001936FC">
        <w:rPr>
          <w:noProof/>
        </w:rPr>
        <w:tab/>
      </w:r>
      <w:r w:rsidR="00DF7C76" w:rsidRPr="00F76A50">
        <w:rPr>
          <w:noProof/>
          <w:lang w:val="en-US"/>
        </w:rPr>
        <w:t xml:space="preserve">Without prejudice to Subsection 5, public sector bodies and public undertakings shall make their </w:t>
      </w:r>
      <w:r w:rsidR="2A894E7E" w:rsidRPr="00F76A50">
        <w:rPr>
          <w:noProof/>
          <w:lang w:val="en-US"/>
        </w:rPr>
        <w:t xml:space="preserve">data or </w:t>
      </w:r>
      <w:r w:rsidR="00DF7C76" w:rsidRPr="00F76A50">
        <w:rPr>
          <w:noProof/>
          <w:lang w:val="en-US"/>
        </w:rPr>
        <w:t>documents available in any pre-existing format or language and, where possible and appropriate, by electronic means, in formats that are open, machine-readable, accessible, findable and re-usable, together with their metadata. Both the format and the metadata shall, where possible, comply with formal open standards. </w:t>
      </w:r>
    </w:p>
    <w:p w14:paraId="4A3B9E38" w14:textId="77777777" w:rsidR="006A77B5" w:rsidRPr="00F76A50" w:rsidRDefault="001936FC" w:rsidP="001936FC">
      <w:pPr>
        <w:pStyle w:val="Point0"/>
        <w:rPr>
          <w:noProof/>
          <w:lang w:val="en-US"/>
        </w:rPr>
      </w:pPr>
      <w:r w:rsidRPr="001936FC">
        <w:rPr>
          <w:noProof/>
        </w:rPr>
        <w:t>(2)</w:t>
      </w:r>
      <w:r w:rsidRPr="001936FC">
        <w:rPr>
          <w:noProof/>
        </w:rPr>
        <w:tab/>
      </w:r>
      <w:r w:rsidR="00DF7C76" w:rsidRPr="00F76A50">
        <w:rPr>
          <w:noProof/>
          <w:lang w:val="en-US"/>
        </w:rPr>
        <w:t xml:space="preserve">Member States shall encourage public sector bodies and public undertakings to produce and make available </w:t>
      </w:r>
      <w:r w:rsidR="16EE4A19" w:rsidRPr="00F76A50">
        <w:rPr>
          <w:noProof/>
          <w:lang w:val="en-US"/>
        </w:rPr>
        <w:t>d</w:t>
      </w:r>
      <w:r w:rsidR="597B80A8" w:rsidRPr="00F76A50">
        <w:rPr>
          <w:noProof/>
          <w:lang w:val="en-US"/>
        </w:rPr>
        <w:t xml:space="preserve">ata or </w:t>
      </w:r>
      <w:r w:rsidR="00DF7C76" w:rsidRPr="00F76A50">
        <w:rPr>
          <w:noProof/>
          <w:lang w:val="en-US"/>
        </w:rPr>
        <w:t>documents falling within the scope of this Section in accordance with the principle of ‘open by design and by default. </w:t>
      </w:r>
    </w:p>
    <w:p w14:paraId="6C31B171" w14:textId="77777777" w:rsidR="00E37830" w:rsidRPr="00F76A50" w:rsidRDefault="001936FC" w:rsidP="001936FC">
      <w:pPr>
        <w:pStyle w:val="Point0"/>
        <w:rPr>
          <w:noProof/>
          <w:lang w:val="en-US"/>
        </w:rPr>
      </w:pPr>
      <w:r w:rsidRPr="001936FC">
        <w:rPr>
          <w:noProof/>
        </w:rPr>
        <w:t>(3)</w:t>
      </w:r>
      <w:r w:rsidRPr="001936FC">
        <w:rPr>
          <w:noProof/>
        </w:rPr>
        <w:tab/>
      </w:r>
      <w:r w:rsidR="0048328F" w:rsidRPr="00F76A50">
        <w:rPr>
          <w:noProof/>
          <w:lang w:val="en-US"/>
        </w:rPr>
        <w:t xml:space="preserve">Paragraph 1 shall not imply an obligation for public sector bodies to create or adapt </w:t>
      </w:r>
      <w:r w:rsidR="745F7DBC" w:rsidRPr="00F76A50">
        <w:rPr>
          <w:noProof/>
          <w:lang w:val="en-US"/>
        </w:rPr>
        <w:t xml:space="preserve">data or </w:t>
      </w:r>
      <w:r w:rsidR="0048328F" w:rsidRPr="00F76A50">
        <w:rPr>
          <w:noProof/>
          <w:lang w:val="en-US"/>
        </w:rPr>
        <w:t>documents or provide extracts in order to comply with that paragraph where this would involve disproportionate effort, going beyond a simple operation. </w:t>
      </w:r>
    </w:p>
    <w:p w14:paraId="497139DB" w14:textId="77777777" w:rsidR="00E37830" w:rsidRPr="00F76A50" w:rsidRDefault="001936FC" w:rsidP="001936FC">
      <w:pPr>
        <w:pStyle w:val="Point0"/>
        <w:rPr>
          <w:noProof/>
          <w:lang w:val="en-US"/>
        </w:rPr>
      </w:pPr>
      <w:r w:rsidRPr="001936FC">
        <w:rPr>
          <w:noProof/>
        </w:rPr>
        <w:t>(4)</w:t>
      </w:r>
      <w:r w:rsidRPr="001936FC">
        <w:rPr>
          <w:noProof/>
        </w:rPr>
        <w:tab/>
      </w:r>
      <w:r w:rsidR="0048328F" w:rsidRPr="00F76A50">
        <w:rPr>
          <w:noProof/>
          <w:lang w:val="en-US"/>
        </w:rPr>
        <w:t xml:space="preserve">Public sector bodies shall not be required to continue the production and storage of a certain type of document with a view to the re-use of such </w:t>
      </w:r>
      <w:r w:rsidR="190B7841" w:rsidRPr="00F76A50">
        <w:rPr>
          <w:noProof/>
          <w:lang w:val="en-US"/>
        </w:rPr>
        <w:t xml:space="preserve">data or </w:t>
      </w:r>
      <w:r w:rsidR="0048328F" w:rsidRPr="00F76A50">
        <w:rPr>
          <w:noProof/>
          <w:lang w:val="en-US"/>
        </w:rPr>
        <w:t>documents by a private or public sector organisation.</w:t>
      </w:r>
      <w:r w:rsidR="0048328F" w:rsidRPr="00F76A50">
        <w:rPr>
          <w:rFonts w:eastAsiaTheme="majorEastAsia"/>
          <w:noProof/>
          <w:lang w:val="en-US"/>
        </w:rPr>
        <w:t> </w:t>
      </w:r>
    </w:p>
    <w:p w14:paraId="17C55F80" w14:textId="77777777" w:rsidR="00E37830" w:rsidRPr="00F76A50" w:rsidRDefault="001936FC" w:rsidP="001936FC">
      <w:pPr>
        <w:pStyle w:val="Point0"/>
        <w:rPr>
          <w:noProof/>
          <w:lang w:val="en-US"/>
        </w:rPr>
      </w:pPr>
      <w:r w:rsidRPr="001936FC">
        <w:rPr>
          <w:noProof/>
        </w:rPr>
        <w:t>(5)</w:t>
      </w:r>
      <w:r w:rsidRPr="001936FC">
        <w:rPr>
          <w:noProof/>
        </w:rPr>
        <w:tab/>
      </w:r>
      <w:r w:rsidR="0048328F" w:rsidRPr="00F76A50">
        <w:rPr>
          <w:noProof/>
          <w:lang w:val="en-US"/>
        </w:rPr>
        <w:t>Public sector bodies shall make dynamic data available for re-use immediately after collection, via suitable APIs and, where relevant, as a bulk download. </w:t>
      </w:r>
    </w:p>
    <w:p w14:paraId="09ED7C48" w14:textId="77777777" w:rsidR="00E37830" w:rsidRPr="00F76A50" w:rsidRDefault="001936FC" w:rsidP="001936FC">
      <w:pPr>
        <w:pStyle w:val="Point0"/>
        <w:rPr>
          <w:noProof/>
          <w:lang w:val="en-IE"/>
        </w:rPr>
      </w:pPr>
      <w:r w:rsidRPr="001936FC">
        <w:rPr>
          <w:noProof/>
        </w:rPr>
        <w:t>(6)</w:t>
      </w:r>
      <w:r w:rsidRPr="001936FC">
        <w:rPr>
          <w:noProof/>
        </w:rPr>
        <w:tab/>
      </w:r>
      <w:r w:rsidR="0048328F" w:rsidRPr="00F76A50">
        <w:rPr>
          <w:noProof/>
          <w:lang w:val="en-IE"/>
        </w:rPr>
        <w:t>Where making dynamic data available for re-use immediately after collection, as referred to in paragraph 5, would exceed the financial and technical capacities of the public sector body, thereby imposing a disproportionate effort, those dynamic data shall be made available for re-use within a time frame or with temporary technical restrictions that do not unduly impair the exploitation of their economic and social potential. </w:t>
      </w:r>
    </w:p>
    <w:p w14:paraId="76C59445" w14:textId="77777777" w:rsidR="00E37830" w:rsidRPr="00F76A50" w:rsidRDefault="001936FC" w:rsidP="001936FC">
      <w:pPr>
        <w:pStyle w:val="Point0"/>
        <w:rPr>
          <w:noProof/>
          <w:lang w:val="en-US"/>
        </w:rPr>
      </w:pPr>
      <w:r w:rsidRPr="001936FC">
        <w:rPr>
          <w:noProof/>
        </w:rPr>
        <w:t>(7)</w:t>
      </w:r>
      <w:r w:rsidRPr="001936FC">
        <w:rPr>
          <w:noProof/>
        </w:rPr>
        <w:tab/>
      </w:r>
      <w:r w:rsidR="0048328F" w:rsidRPr="00F76A50">
        <w:rPr>
          <w:noProof/>
          <w:lang w:val="en-US"/>
        </w:rPr>
        <w:t xml:space="preserve">Paragraphs 1 to 6 shall apply to existing </w:t>
      </w:r>
      <w:r w:rsidR="660C126E" w:rsidRPr="00F76A50">
        <w:rPr>
          <w:noProof/>
          <w:lang w:val="en-US"/>
        </w:rPr>
        <w:t xml:space="preserve">data or </w:t>
      </w:r>
      <w:r w:rsidR="0048328F" w:rsidRPr="00F76A50">
        <w:rPr>
          <w:noProof/>
          <w:lang w:val="en-US"/>
        </w:rPr>
        <w:t>documents held by public undertakings which are available for re-use. </w:t>
      </w:r>
    </w:p>
    <w:p w14:paraId="14D60B29" w14:textId="77777777" w:rsidR="00E549C8" w:rsidRPr="00F76A50" w:rsidRDefault="001936FC" w:rsidP="001936FC">
      <w:pPr>
        <w:pStyle w:val="Point0"/>
        <w:rPr>
          <w:noProof/>
          <w:lang w:val="en-US"/>
        </w:rPr>
      </w:pPr>
      <w:r w:rsidRPr="001936FC">
        <w:rPr>
          <w:noProof/>
        </w:rPr>
        <w:t>(8)</w:t>
      </w:r>
      <w:r w:rsidRPr="001936FC">
        <w:rPr>
          <w:noProof/>
        </w:rPr>
        <w:tab/>
      </w:r>
      <w:r w:rsidR="0048328F" w:rsidRPr="00F76A50">
        <w:rPr>
          <w:noProof/>
          <w:lang w:val="en-US"/>
        </w:rPr>
        <w:t xml:space="preserve">The high-value datasets, as listed in accordance with Article </w:t>
      </w:r>
      <w:r w:rsidR="00D13D77" w:rsidRPr="00F76A50">
        <w:rPr>
          <w:noProof/>
          <w:lang w:val="en-US"/>
        </w:rPr>
        <w:t>32</w:t>
      </w:r>
      <w:r w:rsidR="00511B1B" w:rsidRPr="00F76A50">
        <w:rPr>
          <w:noProof/>
          <w:lang w:val="en-US"/>
        </w:rPr>
        <w:t>v</w:t>
      </w:r>
      <w:r w:rsidR="00D13D77" w:rsidRPr="00F76A50">
        <w:rPr>
          <w:noProof/>
          <w:lang w:val="en-US"/>
        </w:rPr>
        <w:t>(1)</w:t>
      </w:r>
      <w:r w:rsidR="0048328F" w:rsidRPr="00F76A50">
        <w:rPr>
          <w:noProof/>
          <w:lang w:val="en-US"/>
        </w:rPr>
        <w:t xml:space="preserve"> shall be made available for re-use in machine- readable format, via suitable APIs and, where relevant, as a bulk download.’ </w:t>
      </w:r>
    </w:p>
    <w:p w14:paraId="7276F38A" w14:textId="77777777" w:rsidR="001F465C" w:rsidRPr="00F76A50" w:rsidRDefault="001E42C8" w:rsidP="001F465C">
      <w:pPr>
        <w:jc w:val="center"/>
        <w:rPr>
          <w:noProof/>
          <w:lang w:val="en-IE"/>
        </w:rPr>
      </w:pPr>
      <w:r w:rsidRPr="00F76A50">
        <w:rPr>
          <w:noProof/>
          <w:lang w:val="en-IE"/>
        </w:rPr>
        <w:t>Article 32</w:t>
      </w:r>
      <w:r w:rsidR="00661C74" w:rsidRPr="00F76A50">
        <w:rPr>
          <w:noProof/>
          <w:lang w:val="en-IE"/>
        </w:rPr>
        <w:t>q</w:t>
      </w:r>
      <w:r w:rsidRPr="00F76A50">
        <w:rPr>
          <w:noProof/>
          <w:lang w:val="en-IE"/>
        </w:rPr>
        <w:t xml:space="preserve"> </w:t>
      </w:r>
    </w:p>
    <w:p w14:paraId="5869F88E" w14:textId="77777777" w:rsidR="001E42C8" w:rsidRPr="00665C74" w:rsidRDefault="000E33D7" w:rsidP="008D6372">
      <w:pPr>
        <w:jc w:val="center"/>
        <w:rPr>
          <w:i/>
          <w:iCs/>
          <w:noProof/>
          <w:lang w:val="en-US"/>
        </w:rPr>
      </w:pPr>
      <w:r w:rsidRPr="00F76A50">
        <w:rPr>
          <w:i/>
          <w:iCs/>
          <w:noProof/>
          <w:lang w:val="en-IE"/>
        </w:rPr>
        <w:t>Principles governing charging</w:t>
      </w:r>
      <w:r w:rsidR="217B0774" w:rsidRPr="00F76A50">
        <w:rPr>
          <w:i/>
          <w:iCs/>
          <w:noProof/>
          <w:lang w:val="en-IE"/>
        </w:rPr>
        <w:t xml:space="preserve"> for open government data</w:t>
      </w:r>
    </w:p>
    <w:p w14:paraId="74715080" w14:textId="77777777" w:rsidR="66776EDC" w:rsidRPr="00F76A50" w:rsidRDefault="001936FC" w:rsidP="001936FC">
      <w:pPr>
        <w:pStyle w:val="Point0"/>
        <w:rPr>
          <w:noProof/>
        </w:rPr>
      </w:pPr>
      <w:r w:rsidRPr="001936FC">
        <w:rPr>
          <w:noProof/>
        </w:rPr>
        <w:t>(1)</w:t>
      </w:r>
      <w:r w:rsidRPr="001936FC">
        <w:rPr>
          <w:noProof/>
        </w:rPr>
        <w:tab/>
      </w:r>
      <w:r w:rsidR="25CB1198" w:rsidRPr="00F76A50">
        <w:rPr>
          <w:noProof/>
        </w:rPr>
        <w:t xml:space="preserve">The re-use of data or documents </w:t>
      </w:r>
      <w:r w:rsidR="00371DF2" w:rsidRPr="00F76A50">
        <w:rPr>
          <w:noProof/>
        </w:rPr>
        <w:t>within the scope of this Section</w:t>
      </w:r>
      <w:r w:rsidR="25CB1198" w:rsidRPr="00F76A50">
        <w:rPr>
          <w:noProof/>
        </w:rPr>
        <w:t xml:space="preserve"> shall be free of charge. However, the recovery </w:t>
      </w:r>
      <w:r w:rsidR="005302BC" w:rsidRPr="00F76A50">
        <w:rPr>
          <w:noProof/>
        </w:rPr>
        <w:t xml:space="preserve">by the </w:t>
      </w:r>
      <w:r w:rsidR="00381254" w:rsidRPr="00F76A50">
        <w:rPr>
          <w:noProof/>
        </w:rPr>
        <w:t xml:space="preserve">public sector </w:t>
      </w:r>
      <w:r w:rsidR="005302BC" w:rsidRPr="00F76A50">
        <w:rPr>
          <w:noProof/>
        </w:rPr>
        <w:t>body</w:t>
      </w:r>
      <w:r w:rsidR="00381254" w:rsidRPr="00F76A50">
        <w:rPr>
          <w:noProof/>
        </w:rPr>
        <w:t xml:space="preserve"> holding the data</w:t>
      </w:r>
      <w:r w:rsidR="25CB1198" w:rsidRPr="00F76A50">
        <w:rPr>
          <w:noProof/>
        </w:rPr>
        <w:t xml:space="preserve"> of the marginal costs incurred for the reproduction, provision and dissemination of </w:t>
      </w:r>
      <w:r w:rsidR="00A7096E" w:rsidRPr="00F76A50">
        <w:rPr>
          <w:noProof/>
        </w:rPr>
        <w:t xml:space="preserve">such </w:t>
      </w:r>
      <w:r w:rsidR="25CB1198" w:rsidRPr="00F76A50">
        <w:rPr>
          <w:noProof/>
        </w:rPr>
        <w:t>data or documents as well as for anonymisation of personal data and measures taken to protect commercially confidential information may be allowed</w:t>
      </w:r>
      <w:r w:rsidR="0D59C5E3" w:rsidRPr="00F76A50">
        <w:rPr>
          <w:noProof/>
        </w:rPr>
        <w:t>.</w:t>
      </w:r>
      <w:r w:rsidR="007D75F9" w:rsidRPr="00F76A50">
        <w:rPr>
          <w:noProof/>
        </w:rPr>
        <w:t xml:space="preserve">  </w:t>
      </w:r>
    </w:p>
    <w:p w14:paraId="3A2A3470" w14:textId="77777777" w:rsidR="009F49A8" w:rsidRPr="00F76A50" w:rsidRDefault="001936FC" w:rsidP="001936FC">
      <w:pPr>
        <w:pStyle w:val="Point0"/>
        <w:rPr>
          <w:noProof/>
          <w:lang w:val="en-IE"/>
        </w:rPr>
      </w:pPr>
      <w:r w:rsidRPr="001936FC">
        <w:rPr>
          <w:noProof/>
        </w:rPr>
        <w:t>(2)</w:t>
      </w:r>
      <w:r w:rsidRPr="001936FC">
        <w:rPr>
          <w:noProof/>
        </w:rPr>
        <w:tab/>
      </w:r>
      <w:r w:rsidR="0001058F" w:rsidRPr="00F76A50">
        <w:rPr>
          <w:noProof/>
          <w:lang w:val="en-IE"/>
        </w:rPr>
        <w:t>P</w:t>
      </w:r>
      <w:r w:rsidR="00452AFB" w:rsidRPr="00F76A50">
        <w:rPr>
          <w:noProof/>
          <w:lang w:val="en-IE"/>
        </w:rPr>
        <w:t>aragraph 1 shall not apply to the following</w:t>
      </w:r>
      <w:r w:rsidR="00A06548" w:rsidRPr="00F76A50">
        <w:rPr>
          <w:noProof/>
          <w:lang w:val="en-IE"/>
        </w:rPr>
        <w:t xml:space="preserve"> entities</w:t>
      </w:r>
      <w:r w:rsidR="00452AFB" w:rsidRPr="00F76A50">
        <w:rPr>
          <w:noProof/>
          <w:lang w:val="en-IE"/>
        </w:rPr>
        <w:t xml:space="preserve">: </w:t>
      </w:r>
    </w:p>
    <w:p w14:paraId="002A82EF" w14:textId="77777777" w:rsidR="009F49A8" w:rsidRPr="00F76A50" w:rsidRDefault="001936FC" w:rsidP="001936FC">
      <w:pPr>
        <w:pStyle w:val="Point1"/>
        <w:rPr>
          <w:noProof/>
          <w:lang w:val="en-IE"/>
        </w:rPr>
      </w:pPr>
      <w:r w:rsidRPr="001936FC">
        <w:rPr>
          <w:noProof/>
        </w:rPr>
        <w:t>(a)</w:t>
      </w:r>
      <w:r w:rsidRPr="001936FC">
        <w:rPr>
          <w:noProof/>
        </w:rPr>
        <w:tab/>
      </w:r>
      <w:r w:rsidR="00452AFB" w:rsidRPr="00F76A50">
        <w:rPr>
          <w:noProof/>
          <w:lang w:val="en-IE"/>
        </w:rPr>
        <w:t xml:space="preserve">public sector bodies that are required to generate revenue to cover a substantial part of their costs relating to the performance of their public tasks; </w:t>
      </w:r>
    </w:p>
    <w:p w14:paraId="79EDC0EB" w14:textId="77777777" w:rsidR="009F49A8" w:rsidRPr="00F76A50" w:rsidRDefault="001936FC" w:rsidP="001936FC">
      <w:pPr>
        <w:pStyle w:val="Point1"/>
        <w:rPr>
          <w:noProof/>
          <w:lang w:val="en-IE"/>
        </w:rPr>
      </w:pPr>
      <w:r w:rsidRPr="001936FC">
        <w:rPr>
          <w:noProof/>
        </w:rPr>
        <w:t>(b)</w:t>
      </w:r>
      <w:r w:rsidRPr="001936FC">
        <w:rPr>
          <w:noProof/>
        </w:rPr>
        <w:tab/>
      </w:r>
      <w:r w:rsidR="00452AFB" w:rsidRPr="00F76A50">
        <w:rPr>
          <w:noProof/>
          <w:lang w:val="en-IE"/>
        </w:rPr>
        <w:t xml:space="preserve">libraries, including university libraries, museums and archives; </w:t>
      </w:r>
    </w:p>
    <w:p w14:paraId="310EFD1F" w14:textId="77777777" w:rsidR="00452AFB" w:rsidRPr="00F76A50" w:rsidRDefault="001936FC" w:rsidP="001936FC">
      <w:pPr>
        <w:pStyle w:val="Point1"/>
        <w:rPr>
          <w:noProof/>
          <w:lang w:val="en-IE"/>
        </w:rPr>
      </w:pPr>
      <w:r w:rsidRPr="001936FC">
        <w:rPr>
          <w:noProof/>
        </w:rPr>
        <w:t>(c)</w:t>
      </w:r>
      <w:r w:rsidRPr="001936FC">
        <w:rPr>
          <w:noProof/>
        </w:rPr>
        <w:tab/>
      </w:r>
      <w:r w:rsidR="00452AFB" w:rsidRPr="00F76A50">
        <w:rPr>
          <w:noProof/>
          <w:lang w:val="en-IE"/>
        </w:rPr>
        <w:t xml:space="preserve">public undertakings. </w:t>
      </w:r>
    </w:p>
    <w:p w14:paraId="271158F8" w14:textId="77777777" w:rsidR="00452AFB" w:rsidRPr="00F76A50" w:rsidRDefault="001936FC" w:rsidP="001936FC">
      <w:pPr>
        <w:pStyle w:val="Point0"/>
        <w:rPr>
          <w:noProof/>
        </w:rPr>
      </w:pPr>
      <w:r w:rsidRPr="001936FC">
        <w:rPr>
          <w:noProof/>
        </w:rPr>
        <w:t>(3)</w:t>
      </w:r>
      <w:r w:rsidRPr="001936FC">
        <w:rPr>
          <w:noProof/>
        </w:rPr>
        <w:tab/>
      </w:r>
      <w:r w:rsidR="00452AFB" w:rsidRPr="00F76A50">
        <w:rPr>
          <w:noProof/>
        </w:rPr>
        <w:t xml:space="preserve">Member States shall publish online a list of the public sector bodies referred to in </w:t>
      </w:r>
      <w:r w:rsidR="007B3461" w:rsidRPr="00F76A50">
        <w:rPr>
          <w:noProof/>
        </w:rPr>
        <w:t xml:space="preserve">paragraph 2, </w:t>
      </w:r>
      <w:r w:rsidR="00452AFB" w:rsidRPr="00F76A50">
        <w:rPr>
          <w:noProof/>
        </w:rPr>
        <w:t xml:space="preserve">point (a). </w:t>
      </w:r>
    </w:p>
    <w:p w14:paraId="5F8ED93D" w14:textId="77777777" w:rsidR="00E627A1" w:rsidRPr="00F76A50" w:rsidRDefault="001936FC" w:rsidP="001936FC">
      <w:pPr>
        <w:pStyle w:val="Point0"/>
        <w:rPr>
          <w:noProof/>
        </w:rPr>
      </w:pPr>
      <w:r w:rsidRPr="001936FC">
        <w:rPr>
          <w:noProof/>
        </w:rPr>
        <w:t>(4)</w:t>
      </w:r>
      <w:r w:rsidRPr="001936FC">
        <w:rPr>
          <w:noProof/>
        </w:rPr>
        <w:tab/>
      </w:r>
      <w:r w:rsidR="00452AFB" w:rsidRPr="00F76A50">
        <w:rPr>
          <w:noProof/>
        </w:rPr>
        <w:t xml:space="preserve">In the cases referred to in </w:t>
      </w:r>
      <w:r w:rsidR="007B3461" w:rsidRPr="00F76A50">
        <w:rPr>
          <w:noProof/>
        </w:rPr>
        <w:t xml:space="preserve">paragraph 2, </w:t>
      </w:r>
      <w:r w:rsidR="00452AFB" w:rsidRPr="00F76A50">
        <w:rPr>
          <w:noProof/>
        </w:rPr>
        <w:t>points (a) and (c)</w:t>
      </w:r>
      <w:r w:rsidR="007B3461" w:rsidRPr="00F76A50">
        <w:rPr>
          <w:noProof/>
        </w:rPr>
        <w:t>,</w:t>
      </w:r>
      <w:r w:rsidR="00452AFB" w:rsidRPr="00F76A50">
        <w:rPr>
          <w:noProof/>
        </w:rPr>
        <w:t xml:space="preserve"> the total charges shall be calculated in accordance with objective, transparent and verifiable criteria. Such criteria shall be laid down by Member States. The total income from supplying and allowing the re-use of </w:t>
      </w:r>
      <w:r w:rsidR="417D9004" w:rsidRPr="00F76A50">
        <w:rPr>
          <w:noProof/>
        </w:rPr>
        <w:t>d</w:t>
      </w:r>
      <w:r w:rsidR="7F92D0C4" w:rsidRPr="00F76A50">
        <w:rPr>
          <w:noProof/>
        </w:rPr>
        <w:t xml:space="preserve">ata or </w:t>
      </w:r>
      <w:r w:rsidR="00452AFB" w:rsidRPr="00F76A50">
        <w:rPr>
          <w:noProof/>
        </w:rPr>
        <w:t xml:space="preserve">documents over the appropriate accounting period shall not exceed the cost of their collection, production, reproduction, dissemination and data storage, together with a reasonable return on investment, </w:t>
      </w:r>
      <w:r w:rsidR="00E4051F" w:rsidRPr="00F76A50">
        <w:rPr>
          <w:noProof/>
        </w:rPr>
        <w:t>and</w:t>
      </w:r>
      <w:r w:rsidR="00452AFB" w:rsidRPr="00F76A50">
        <w:rPr>
          <w:noProof/>
        </w:rPr>
        <w:t xml:space="preserve"> where applicable</w:t>
      </w:r>
      <w:r w:rsidR="00E4051F" w:rsidRPr="00F76A50">
        <w:rPr>
          <w:noProof/>
        </w:rPr>
        <w:t>,</w:t>
      </w:r>
      <w:r w:rsidR="00452AFB" w:rsidRPr="00F76A50">
        <w:rPr>
          <w:noProof/>
        </w:rPr>
        <w:t xml:space="preserve"> the anonymisation of personal data and measures taken to protect commercially confidential information. Charges shall be calculated in accordance with the applicable accounting principles. </w:t>
      </w:r>
    </w:p>
    <w:p w14:paraId="0630ED61" w14:textId="77777777" w:rsidR="009F49A8" w:rsidRPr="00F76A50" w:rsidRDefault="001936FC" w:rsidP="001936FC">
      <w:pPr>
        <w:pStyle w:val="Point0"/>
        <w:rPr>
          <w:noProof/>
        </w:rPr>
      </w:pPr>
      <w:r w:rsidRPr="001936FC">
        <w:rPr>
          <w:noProof/>
        </w:rPr>
        <w:t>(5)</w:t>
      </w:r>
      <w:r w:rsidRPr="001936FC">
        <w:rPr>
          <w:noProof/>
        </w:rPr>
        <w:tab/>
      </w:r>
      <w:r w:rsidR="00452AFB" w:rsidRPr="00F76A50">
        <w:rPr>
          <w:noProof/>
        </w:rPr>
        <w:t xml:space="preserve">Where charges are made by the public sector bodies referred to in </w:t>
      </w:r>
      <w:r w:rsidR="00BC444C" w:rsidRPr="00F76A50">
        <w:rPr>
          <w:noProof/>
        </w:rPr>
        <w:t xml:space="preserve">paragraph 2, </w:t>
      </w:r>
      <w:r w:rsidR="00452AFB" w:rsidRPr="00F76A50">
        <w:rPr>
          <w:noProof/>
        </w:rPr>
        <w:t xml:space="preserve">point (b), the total income from supplying and allowing the re-use of </w:t>
      </w:r>
      <w:r w:rsidR="417D9004" w:rsidRPr="00F76A50">
        <w:rPr>
          <w:noProof/>
        </w:rPr>
        <w:t>d</w:t>
      </w:r>
      <w:r w:rsidR="5D0A5BB0" w:rsidRPr="00F76A50">
        <w:rPr>
          <w:noProof/>
        </w:rPr>
        <w:t xml:space="preserve">ata or </w:t>
      </w:r>
      <w:r w:rsidR="00452AFB" w:rsidRPr="00F76A50">
        <w:rPr>
          <w:noProof/>
        </w:rPr>
        <w:t xml:space="preserve">documents over the appropriate accounting period shall not exceed the cost of collection, production, reproduction, dissemination, data storage, preservation and rights clearance and, where applicable, the anonymisation of personal data and measures taken to protect commercially confidential information, together with a reasonable return on investment. Charges shall be calculated in accordance with the accounting principles applicable to the public sector bodies involved. </w:t>
      </w:r>
    </w:p>
    <w:p w14:paraId="1E0F4B27" w14:textId="77777777" w:rsidR="7B3D7437" w:rsidRPr="00F76A50" w:rsidRDefault="001936FC" w:rsidP="001936FC">
      <w:pPr>
        <w:pStyle w:val="Point0"/>
        <w:rPr>
          <w:noProof/>
        </w:rPr>
      </w:pPr>
      <w:r w:rsidRPr="001936FC">
        <w:rPr>
          <w:noProof/>
        </w:rPr>
        <w:t>(6)</w:t>
      </w:r>
      <w:r w:rsidRPr="001936FC">
        <w:rPr>
          <w:noProof/>
        </w:rPr>
        <w:tab/>
      </w:r>
      <w:r w:rsidR="7B3D7437" w:rsidRPr="00F76A50">
        <w:rPr>
          <w:noProof/>
        </w:rPr>
        <w:t xml:space="preserve">Public sector bodies may </w:t>
      </w:r>
      <w:r w:rsidR="10418817" w:rsidRPr="00F76A50">
        <w:rPr>
          <w:noProof/>
        </w:rPr>
        <w:t xml:space="preserve">set out </w:t>
      </w:r>
      <w:r w:rsidR="7B3D7437" w:rsidRPr="00F76A50">
        <w:rPr>
          <w:noProof/>
        </w:rPr>
        <w:t xml:space="preserve">higher charges for the re-use of </w:t>
      </w:r>
      <w:r w:rsidR="280D870A" w:rsidRPr="00F76A50">
        <w:rPr>
          <w:noProof/>
        </w:rPr>
        <w:t xml:space="preserve">data and documents by </w:t>
      </w:r>
      <w:r w:rsidR="00584961" w:rsidRPr="00F76A50">
        <w:rPr>
          <w:rFonts w:eastAsia="Arial Unicode MS"/>
          <w:noProof/>
        </w:rPr>
        <w:t>very large enterprises</w:t>
      </w:r>
      <w:r w:rsidR="00584961" w:rsidRPr="00F76A50" w:rsidDel="00584961">
        <w:rPr>
          <w:noProof/>
        </w:rPr>
        <w:t xml:space="preserve"> </w:t>
      </w:r>
      <w:r w:rsidR="0A252CE7" w:rsidRPr="00F76A50">
        <w:rPr>
          <w:noProof/>
        </w:rPr>
        <w:t xml:space="preserve">than </w:t>
      </w:r>
      <w:r w:rsidR="00F03C7C" w:rsidRPr="00F76A50">
        <w:rPr>
          <w:noProof/>
        </w:rPr>
        <w:t xml:space="preserve">the charges provided for </w:t>
      </w:r>
      <w:r w:rsidR="0A252CE7" w:rsidRPr="00F76A50">
        <w:rPr>
          <w:noProof/>
        </w:rPr>
        <w:t>in paragraph</w:t>
      </w:r>
      <w:r w:rsidR="00F03C7C" w:rsidRPr="00F76A50">
        <w:rPr>
          <w:noProof/>
        </w:rPr>
        <w:t>s</w:t>
      </w:r>
      <w:r w:rsidR="7E4FA1CC" w:rsidRPr="00F76A50">
        <w:rPr>
          <w:noProof/>
        </w:rPr>
        <w:t xml:space="preserve"> 1, 4 and 5. Any such charges shall be proportionate and </w:t>
      </w:r>
      <w:r w:rsidR="4EB64929" w:rsidRPr="00F76A50">
        <w:rPr>
          <w:noProof/>
        </w:rPr>
        <w:t>based on</w:t>
      </w:r>
      <w:r w:rsidR="7E4FA1CC" w:rsidRPr="00F76A50">
        <w:rPr>
          <w:noProof/>
        </w:rPr>
        <w:t xml:space="preserve"> objective criteria</w:t>
      </w:r>
      <w:r w:rsidR="4096E7EF" w:rsidRPr="00F76A50">
        <w:rPr>
          <w:noProof/>
        </w:rPr>
        <w:t xml:space="preserve">, </w:t>
      </w:r>
      <w:r w:rsidR="7E4FA1CC" w:rsidRPr="00F76A50">
        <w:rPr>
          <w:noProof/>
        </w:rPr>
        <w:t>taking into account the economic power, or the ability of the entity to acquire data</w:t>
      </w:r>
      <w:r w:rsidR="001271E7" w:rsidRPr="00F76A50">
        <w:rPr>
          <w:noProof/>
        </w:rPr>
        <w:t>, including in particular a designation as a gatekeeper under Regulation (EU) 2022/1925</w:t>
      </w:r>
      <w:r w:rsidR="7E4FA1CC" w:rsidRPr="00F76A50">
        <w:rPr>
          <w:noProof/>
        </w:rPr>
        <w:t>.</w:t>
      </w:r>
      <w:r w:rsidR="332ABFDD" w:rsidRPr="00F76A50">
        <w:rPr>
          <w:noProof/>
        </w:rPr>
        <w:t xml:space="preserve"> </w:t>
      </w:r>
      <w:r w:rsidR="0034762F" w:rsidRPr="00F76A50">
        <w:rPr>
          <w:noProof/>
        </w:rPr>
        <w:t xml:space="preserve">In addition to </w:t>
      </w:r>
      <w:r w:rsidR="332ABFDD" w:rsidRPr="00F76A50">
        <w:rPr>
          <w:noProof/>
        </w:rPr>
        <w:t xml:space="preserve">the elements listed in </w:t>
      </w:r>
      <w:r w:rsidR="0034762F" w:rsidRPr="00F76A50">
        <w:rPr>
          <w:noProof/>
        </w:rPr>
        <w:t>p</w:t>
      </w:r>
      <w:r w:rsidR="332ABFDD" w:rsidRPr="00F76A50">
        <w:rPr>
          <w:noProof/>
        </w:rPr>
        <w:t xml:space="preserve">aragraph 1 of this Article, such charges </w:t>
      </w:r>
      <w:r w:rsidR="00726B62" w:rsidRPr="00F76A50">
        <w:rPr>
          <w:noProof/>
        </w:rPr>
        <w:t xml:space="preserve">may </w:t>
      </w:r>
      <w:r w:rsidR="332ABFDD" w:rsidRPr="00F76A50">
        <w:rPr>
          <w:noProof/>
        </w:rPr>
        <w:t xml:space="preserve">cover the cost of collection, production, reproduction dissemination and data storage and where applicable </w:t>
      </w:r>
      <w:r w:rsidR="00726B62" w:rsidRPr="00F76A50">
        <w:rPr>
          <w:noProof/>
        </w:rPr>
        <w:t xml:space="preserve">the </w:t>
      </w:r>
      <w:r w:rsidR="332ABFDD" w:rsidRPr="00F76A50">
        <w:rPr>
          <w:noProof/>
        </w:rPr>
        <w:t>cost of anonymisation or measures to protect the confidentiality of the data or documents, together with a reasonable return on investment.</w:t>
      </w:r>
    </w:p>
    <w:p w14:paraId="4BC2D163" w14:textId="77777777" w:rsidR="001B6BB6" w:rsidRPr="00F76A50" w:rsidRDefault="001936FC" w:rsidP="001936FC">
      <w:pPr>
        <w:pStyle w:val="Point0"/>
        <w:rPr>
          <w:noProof/>
        </w:rPr>
      </w:pPr>
      <w:r w:rsidRPr="001936FC">
        <w:rPr>
          <w:noProof/>
        </w:rPr>
        <w:t>(7)</w:t>
      </w:r>
      <w:r w:rsidRPr="001936FC">
        <w:rPr>
          <w:noProof/>
        </w:rPr>
        <w:tab/>
      </w:r>
      <w:r w:rsidR="00452AFB" w:rsidRPr="00F76A50">
        <w:rPr>
          <w:noProof/>
        </w:rPr>
        <w:t xml:space="preserve">The re-use of the following shall be free of charge for the user: </w:t>
      </w:r>
    </w:p>
    <w:p w14:paraId="0BE7A1FA" w14:textId="77777777" w:rsidR="001B6BB6" w:rsidRPr="00F76A50" w:rsidRDefault="001936FC" w:rsidP="001936FC">
      <w:pPr>
        <w:pStyle w:val="Point1"/>
        <w:rPr>
          <w:noProof/>
          <w:lang w:val="en-IE"/>
        </w:rPr>
      </w:pPr>
      <w:r w:rsidRPr="001936FC">
        <w:rPr>
          <w:noProof/>
        </w:rPr>
        <w:t>(a)</w:t>
      </w:r>
      <w:r w:rsidRPr="001936FC">
        <w:rPr>
          <w:noProof/>
        </w:rPr>
        <w:tab/>
      </w:r>
      <w:r w:rsidR="00452AFB" w:rsidRPr="00F76A50">
        <w:rPr>
          <w:noProof/>
          <w:lang w:val="en-IE"/>
        </w:rPr>
        <w:t xml:space="preserve">subject to Article </w:t>
      </w:r>
      <w:r w:rsidR="002E527E" w:rsidRPr="00F76A50">
        <w:rPr>
          <w:noProof/>
          <w:lang w:val="en-IE"/>
        </w:rPr>
        <w:t>32</w:t>
      </w:r>
      <w:r w:rsidR="003F7E6F" w:rsidRPr="00F76A50">
        <w:rPr>
          <w:noProof/>
          <w:lang w:val="en-IE"/>
        </w:rPr>
        <w:t>v</w:t>
      </w:r>
      <w:r w:rsidR="004F76F4" w:rsidRPr="00F76A50">
        <w:rPr>
          <w:noProof/>
          <w:lang w:val="en-IE"/>
        </w:rPr>
        <w:t xml:space="preserve"> </w:t>
      </w:r>
      <w:r w:rsidR="001B6BB6" w:rsidRPr="00F76A50">
        <w:rPr>
          <w:noProof/>
          <w:lang w:val="en-IE"/>
        </w:rPr>
        <w:t>p</w:t>
      </w:r>
      <w:r w:rsidR="004F76F4" w:rsidRPr="00F76A50">
        <w:rPr>
          <w:noProof/>
          <w:lang w:val="en-IE"/>
        </w:rPr>
        <w:t xml:space="preserve">aragraph </w:t>
      </w:r>
      <w:r w:rsidR="00452AFB" w:rsidRPr="00F76A50">
        <w:rPr>
          <w:noProof/>
          <w:lang w:val="en-IE"/>
        </w:rPr>
        <w:t>(3), (4) and (5), the high-value datasets, as listed in accordance with paragraph 1 of that Article;</w:t>
      </w:r>
    </w:p>
    <w:p w14:paraId="503DB395" w14:textId="77777777" w:rsidR="000E33D7" w:rsidRPr="00F76A50" w:rsidRDefault="001936FC" w:rsidP="001936FC">
      <w:pPr>
        <w:pStyle w:val="Point1"/>
        <w:rPr>
          <w:noProof/>
          <w:lang w:val="en-IE"/>
        </w:rPr>
      </w:pPr>
      <w:r w:rsidRPr="001936FC">
        <w:rPr>
          <w:noProof/>
        </w:rPr>
        <w:t>(b)</w:t>
      </w:r>
      <w:r w:rsidRPr="001936FC">
        <w:rPr>
          <w:noProof/>
        </w:rPr>
        <w:tab/>
      </w:r>
      <w:r w:rsidR="00452AFB" w:rsidRPr="00F76A50">
        <w:rPr>
          <w:noProof/>
          <w:lang w:val="en-IE"/>
        </w:rPr>
        <w:t xml:space="preserve">research data referred to in point (c) of </w:t>
      </w:r>
      <w:r w:rsidR="001B6BB6" w:rsidRPr="00F76A50">
        <w:rPr>
          <w:noProof/>
          <w:lang w:val="en-IE"/>
        </w:rPr>
        <w:t>p</w:t>
      </w:r>
      <w:r w:rsidR="003679BA" w:rsidRPr="00F76A50">
        <w:rPr>
          <w:noProof/>
          <w:lang w:val="en-IE"/>
        </w:rPr>
        <w:t xml:space="preserve">aragraph 1 of </w:t>
      </w:r>
      <w:r w:rsidR="00452AFB" w:rsidRPr="00F76A50">
        <w:rPr>
          <w:noProof/>
          <w:lang w:val="en-IE"/>
        </w:rPr>
        <w:t xml:space="preserve">Article </w:t>
      </w:r>
      <w:r w:rsidR="002E527E" w:rsidRPr="00F76A50">
        <w:rPr>
          <w:noProof/>
          <w:lang w:val="en-IE"/>
        </w:rPr>
        <w:t>32</w:t>
      </w:r>
      <w:r w:rsidR="00B2360B" w:rsidRPr="00F76A50">
        <w:rPr>
          <w:noProof/>
          <w:lang w:val="en-IE"/>
        </w:rPr>
        <w:t>i</w:t>
      </w:r>
      <w:r w:rsidR="00452AFB" w:rsidRPr="00F76A50">
        <w:rPr>
          <w:noProof/>
          <w:lang w:val="en-IE"/>
        </w:rPr>
        <w:t>.</w:t>
      </w:r>
    </w:p>
    <w:p w14:paraId="6A1F4B12" w14:textId="77777777" w:rsidR="001F465C" w:rsidRPr="00F76A50" w:rsidRDefault="00630884" w:rsidP="001F465C">
      <w:pPr>
        <w:jc w:val="center"/>
        <w:rPr>
          <w:noProof/>
          <w:lang w:val="en-IE"/>
        </w:rPr>
      </w:pPr>
      <w:r w:rsidRPr="00F76A50">
        <w:rPr>
          <w:noProof/>
          <w:lang w:val="en-IE"/>
        </w:rPr>
        <w:t xml:space="preserve">Article </w:t>
      </w:r>
      <w:r w:rsidR="004069A1" w:rsidRPr="00F76A50">
        <w:rPr>
          <w:noProof/>
          <w:lang w:val="en-IE"/>
        </w:rPr>
        <w:t>32</w:t>
      </w:r>
      <w:r w:rsidR="009E1174" w:rsidRPr="00F76A50">
        <w:rPr>
          <w:noProof/>
          <w:lang w:val="en-IE"/>
        </w:rPr>
        <w:t>r</w:t>
      </w:r>
      <w:r w:rsidR="004069A1" w:rsidRPr="00F76A50">
        <w:rPr>
          <w:noProof/>
          <w:lang w:val="en-IE"/>
        </w:rPr>
        <w:t xml:space="preserve"> </w:t>
      </w:r>
    </w:p>
    <w:p w14:paraId="4D8FD99D" w14:textId="77777777" w:rsidR="004069A1" w:rsidRPr="00F76A50" w:rsidRDefault="004069A1" w:rsidP="008D6372">
      <w:pPr>
        <w:jc w:val="center"/>
        <w:rPr>
          <w:i/>
          <w:iCs/>
          <w:noProof/>
          <w:lang w:val="en-IE"/>
        </w:rPr>
      </w:pPr>
      <w:r w:rsidRPr="00F76A50">
        <w:rPr>
          <w:i/>
          <w:iCs/>
          <w:noProof/>
          <w:lang w:val="en-IE"/>
        </w:rPr>
        <w:t>Standard licen</w:t>
      </w:r>
      <w:r w:rsidR="285973E6" w:rsidRPr="00F76A50">
        <w:rPr>
          <w:i/>
          <w:iCs/>
          <w:noProof/>
          <w:lang w:val="en-IE"/>
        </w:rPr>
        <w:t>c</w:t>
      </w:r>
      <w:r w:rsidRPr="00F76A50">
        <w:rPr>
          <w:i/>
          <w:iCs/>
          <w:noProof/>
          <w:lang w:val="en-IE"/>
        </w:rPr>
        <w:t>es</w:t>
      </w:r>
    </w:p>
    <w:p w14:paraId="229C4157" w14:textId="77777777" w:rsidR="00E73762" w:rsidRPr="00F76A50" w:rsidRDefault="001936FC" w:rsidP="001936FC">
      <w:pPr>
        <w:pStyle w:val="Point0"/>
        <w:rPr>
          <w:noProof/>
          <w:lang w:val="en-IE"/>
        </w:rPr>
      </w:pPr>
      <w:r w:rsidRPr="001936FC">
        <w:rPr>
          <w:noProof/>
        </w:rPr>
        <w:t>(1)</w:t>
      </w:r>
      <w:r w:rsidRPr="001936FC">
        <w:rPr>
          <w:noProof/>
        </w:rPr>
        <w:tab/>
      </w:r>
      <w:r w:rsidR="00E73762" w:rsidRPr="00F76A50">
        <w:rPr>
          <w:noProof/>
          <w:lang w:val="en-IE"/>
        </w:rPr>
        <w:t>The re-use of</w:t>
      </w:r>
      <w:r w:rsidR="292EE406" w:rsidRPr="00F76A50">
        <w:rPr>
          <w:noProof/>
          <w:lang w:val="en-IE"/>
        </w:rPr>
        <w:t xml:space="preserve"> d</w:t>
      </w:r>
      <w:r w:rsidR="2E4DC129" w:rsidRPr="00F76A50">
        <w:rPr>
          <w:noProof/>
          <w:lang w:val="en-IE"/>
        </w:rPr>
        <w:t>ata or</w:t>
      </w:r>
      <w:r w:rsidR="00E73762" w:rsidRPr="00F76A50">
        <w:rPr>
          <w:noProof/>
          <w:lang w:val="en-IE"/>
        </w:rPr>
        <w:t xml:space="preserve"> documents shall not be subject to conditions, unless such conditions are objective, proportionate, non-discriminatory and justified on grounds of a public interest objective. </w:t>
      </w:r>
    </w:p>
    <w:p w14:paraId="5F837042" w14:textId="77777777" w:rsidR="00E73762" w:rsidRPr="00F76A50" w:rsidRDefault="001936FC" w:rsidP="001936FC">
      <w:pPr>
        <w:pStyle w:val="Point0"/>
        <w:rPr>
          <w:noProof/>
          <w:lang w:val="en-IE"/>
        </w:rPr>
      </w:pPr>
      <w:r w:rsidRPr="001936FC">
        <w:rPr>
          <w:noProof/>
        </w:rPr>
        <w:t>(2)</w:t>
      </w:r>
      <w:r w:rsidRPr="001936FC">
        <w:rPr>
          <w:noProof/>
        </w:rPr>
        <w:tab/>
      </w:r>
      <w:r w:rsidR="00E73762" w:rsidRPr="00F76A50">
        <w:rPr>
          <w:noProof/>
          <w:lang w:val="en-IE"/>
        </w:rPr>
        <w:t>When re-use is subject to conditions, those conditions shall not unnecessarily restrict possibilities for re-use and shall not be used to restrict competition. </w:t>
      </w:r>
    </w:p>
    <w:p w14:paraId="50768305" w14:textId="77777777" w:rsidR="00084BC5" w:rsidRPr="00F76A50" w:rsidRDefault="001936FC" w:rsidP="001936FC">
      <w:pPr>
        <w:pStyle w:val="Point0"/>
        <w:rPr>
          <w:noProof/>
          <w:lang w:val="en-IE"/>
        </w:rPr>
      </w:pPr>
      <w:r w:rsidRPr="001936FC">
        <w:rPr>
          <w:noProof/>
        </w:rPr>
        <w:t>(3)</w:t>
      </w:r>
      <w:r w:rsidRPr="001936FC">
        <w:rPr>
          <w:noProof/>
        </w:rPr>
        <w:tab/>
      </w:r>
      <w:r w:rsidR="00084BC5" w:rsidRPr="00F76A50">
        <w:rPr>
          <w:noProof/>
          <w:lang w:val="en-IE"/>
        </w:rPr>
        <w:t xml:space="preserve">In Member States where licences are used, </w:t>
      </w:r>
      <w:r w:rsidR="14032EB1" w:rsidRPr="00F76A50">
        <w:rPr>
          <w:noProof/>
          <w:lang w:val="en-IE"/>
        </w:rPr>
        <w:t xml:space="preserve">public sector bodies shall ensure that </w:t>
      </w:r>
      <w:r w:rsidR="768C981D" w:rsidRPr="00F76A50">
        <w:rPr>
          <w:noProof/>
          <w:lang w:val="en-IE"/>
        </w:rPr>
        <w:t>the</w:t>
      </w:r>
      <w:r w:rsidR="00084BC5" w:rsidRPr="00F76A50">
        <w:rPr>
          <w:noProof/>
          <w:lang w:val="en-IE"/>
        </w:rPr>
        <w:t xml:space="preserve"> standard licences for the re-use of public sector </w:t>
      </w:r>
      <w:r w:rsidR="54C54D93" w:rsidRPr="00F76A50">
        <w:rPr>
          <w:noProof/>
          <w:lang w:val="en-IE"/>
        </w:rPr>
        <w:t xml:space="preserve">data or </w:t>
      </w:r>
      <w:r w:rsidR="00084BC5" w:rsidRPr="00F76A50">
        <w:rPr>
          <w:noProof/>
          <w:lang w:val="en-IE"/>
        </w:rPr>
        <w:t xml:space="preserve">documents, which can be adapted to meet particular licence applications, </w:t>
      </w:r>
      <w:r w:rsidR="005D5988" w:rsidRPr="00F76A50">
        <w:rPr>
          <w:noProof/>
          <w:lang w:val="en-IE"/>
        </w:rPr>
        <w:t>are</w:t>
      </w:r>
      <w:r w:rsidR="002E527E" w:rsidRPr="00F76A50">
        <w:rPr>
          <w:noProof/>
          <w:lang w:val="en-IE"/>
        </w:rPr>
        <w:t xml:space="preserve"> </w:t>
      </w:r>
      <w:r w:rsidR="00084BC5" w:rsidRPr="00F76A50">
        <w:rPr>
          <w:noProof/>
          <w:lang w:val="en-IE"/>
        </w:rPr>
        <w:t xml:space="preserve">available in digital format and </w:t>
      </w:r>
      <w:r w:rsidR="45966DF7" w:rsidRPr="00F76A50">
        <w:rPr>
          <w:noProof/>
          <w:lang w:val="en-IE"/>
        </w:rPr>
        <w:t>able</w:t>
      </w:r>
      <w:r w:rsidR="002E527E" w:rsidRPr="00F76A50">
        <w:rPr>
          <w:noProof/>
          <w:lang w:val="en-IE"/>
        </w:rPr>
        <w:t xml:space="preserve"> </w:t>
      </w:r>
      <w:r w:rsidR="00A46C43" w:rsidRPr="00F76A50">
        <w:rPr>
          <w:noProof/>
          <w:lang w:val="en-IE"/>
        </w:rPr>
        <w:t>to</w:t>
      </w:r>
      <w:r w:rsidR="00084BC5" w:rsidRPr="00F76A50">
        <w:rPr>
          <w:noProof/>
          <w:lang w:val="en-IE"/>
        </w:rPr>
        <w:t xml:space="preserve"> be processed electronically. </w:t>
      </w:r>
    </w:p>
    <w:p w14:paraId="6D8D37FF" w14:textId="77777777" w:rsidR="00084BC5" w:rsidRPr="00F76A50" w:rsidRDefault="001936FC" w:rsidP="001936FC">
      <w:pPr>
        <w:pStyle w:val="Point0"/>
        <w:rPr>
          <w:noProof/>
          <w:lang w:val="en-IE"/>
        </w:rPr>
      </w:pPr>
      <w:r w:rsidRPr="001936FC">
        <w:rPr>
          <w:noProof/>
        </w:rPr>
        <w:t>(4)</w:t>
      </w:r>
      <w:r w:rsidRPr="001936FC">
        <w:rPr>
          <w:noProof/>
        </w:rPr>
        <w:tab/>
      </w:r>
      <w:r w:rsidR="0A30D12C" w:rsidRPr="00F76A50">
        <w:rPr>
          <w:noProof/>
          <w:lang w:val="en-IE"/>
        </w:rPr>
        <w:t>Public sector bodi</w:t>
      </w:r>
      <w:r w:rsidR="01A2FB5D" w:rsidRPr="00F76A50">
        <w:rPr>
          <w:noProof/>
          <w:lang w:val="en-IE"/>
        </w:rPr>
        <w:t xml:space="preserve">es may </w:t>
      </w:r>
      <w:r w:rsidR="000A6D6C" w:rsidRPr="00F76A50">
        <w:rPr>
          <w:noProof/>
          <w:lang w:val="en-IE"/>
        </w:rPr>
        <w:t xml:space="preserve">establish </w:t>
      </w:r>
      <w:r w:rsidR="01A2FB5D" w:rsidRPr="00F76A50">
        <w:rPr>
          <w:noProof/>
          <w:lang w:val="en-IE"/>
        </w:rPr>
        <w:t>speci</w:t>
      </w:r>
      <w:r w:rsidR="33019B87" w:rsidRPr="00F76A50">
        <w:rPr>
          <w:noProof/>
          <w:lang w:val="en-IE"/>
        </w:rPr>
        <w:t xml:space="preserve">al </w:t>
      </w:r>
      <w:r w:rsidR="01A2FB5D" w:rsidRPr="00F76A50">
        <w:rPr>
          <w:noProof/>
          <w:lang w:val="en-IE"/>
        </w:rPr>
        <w:t xml:space="preserve">conditions for the re-use of </w:t>
      </w:r>
      <w:r w:rsidR="70684F72" w:rsidRPr="00F76A50">
        <w:rPr>
          <w:noProof/>
          <w:lang w:val="en-IE"/>
        </w:rPr>
        <w:t xml:space="preserve">data </w:t>
      </w:r>
      <w:r w:rsidR="36694547" w:rsidRPr="00F76A50">
        <w:rPr>
          <w:noProof/>
          <w:lang w:val="en-IE"/>
        </w:rPr>
        <w:t>and</w:t>
      </w:r>
      <w:r w:rsidR="70684F72" w:rsidRPr="00F76A50">
        <w:rPr>
          <w:noProof/>
          <w:lang w:val="en-IE"/>
        </w:rPr>
        <w:t xml:space="preserve"> documents</w:t>
      </w:r>
      <w:r w:rsidR="01A2FB5D" w:rsidRPr="00F76A50">
        <w:rPr>
          <w:noProof/>
          <w:lang w:val="en-IE"/>
        </w:rPr>
        <w:t xml:space="preserve"> </w:t>
      </w:r>
      <w:r w:rsidR="70684F72" w:rsidRPr="00F76A50">
        <w:rPr>
          <w:noProof/>
          <w:lang w:val="en-IE"/>
        </w:rPr>
        <w:t>by</w:t>
      </w:r>
      <w:r w:rsidR="01A2FB5D" w:rsidRPr="00F76A50">
        <w:rPr>
          <w:noProof/>
          <w:lang w:val="en-IE"/>
        </w:rPr>
        <w:t xml:space="preserve"> </w:t>
      </w:r>
      <w:r w:rsidR="00584961" w:rsidRPr="00F76A50">
        <w:rPr>
          <w:noProof/>
          <w:lang w:val="en-IE"/>
        </w:rPr>
        <w:t>very large enterprises</w:t>
      </w:r>
      <w:r w:rsidR="07AFF58E" w:rsidRPr="00F76A50">
        <w:rPr>
          <w:noProof/>
          <w:lang w:val="en-IE"/>
        </w:rPr>
        <w:t xml:space="preserve">. Such conditions </w:t>
      </w:r>
      <w:r w:rsidR="000A6D6C" w:rsidRPr="00F76A50">
        <w:rPr>
          <w:noProof/>
          <w:lang w:val="en-IE"/>
        </w:rPr>
        <w:t xml:space="preserve">shall </w:t>
      </w:r>
      <w:r w:rsidR="000E23B3" w:rsidRPr="00F76A50">
        <w:rPr>
          <w:noProof/>
          <w:lang w:val="en-IE"/>
        </w:rPr>
        <w:t>be proportionate and</w:t>
      </w:r>
      <w:r w:rsidR="07AFF58E" w:rsidRPr="00F76A50">
        <w:rPr>
          <w:noProof/>
          <w:lang w:val="en-IE"/>
        </w:rPr>
        <w:t xml:space="preserve"> should be based on objective criteria</w:t>
      </w:r>
      <w:r w:rsidR="000A6D6C" w:rsidRPr="00F76A50">
        <w:rPr>
          <w:noProof/>
          <w:lang w:val="en-IE"/>
        </w:rPr>
        <w:t>. They shall</w:t>
      </w:r>
      <w:r w:rsidR="07AFF58E" w:rsidRPr="00F76A50">
        <w:rPr>
          <w:noProof/>
          <w:lang w:val="en-IE"/>
        </w:rPr>
        <w:t xml:space="preserve"> be established taking into consideration the </w:t>
      </w:r>
      <w:r w:rsidR="1B2CC567" w:rsidRPr="00F76A50">
        <w:rPr>
          <w:noProof/>
          <w:lang w:val="en-IE"/>
        </w:rPr>
        <w:t>economic power</w:t>
      </w:r>
      <w:r w:rsidR="31693D1B" w:rsidRPr="00F76A50">
        <w:rPr>
          <w:noProof/>
          <w:lang w:val="en-IE"/>
        </w:rPr>
        <w:t xml:space="preserve">, </w:t>
      </w:r>
      <w:r w:rsidR="62FAC462" w:rsidRPr="00F76A50">
        <w:rPr>
          <w:noProof/>
          <w:lang w:val="en-IE"/>
        </w:rPr>
        <w:t>or the ability of the entity to acquire data</w:t>
      </w:r>
      <w:r w:rsidR="001271E7" w:rsidRPr="00F76A50">
        <w:rPr>
          <w:noProof/>
          <w:lang w:val="en-IE"/>
        </w:rPr>
        <w:t>, including in particular a designation as a gatekeeper under Regulation (EU) 2022/1925</w:t>
      </w:r>
      <w:r w:rsidR="74FCC2A4" w:rsidRPr="00F76A50">
        <w:rPr>
          <w:noProof/>
          <w:lang w:val="en-IE"/>
        </w:rPr>
        <w:t>.</w:t>
      </w:r>
      <w:r w:rsidR="00084BC5" w:rsidRPr="00F76A50">
        <w:rPr>
          <w:noProof/>
          <w:lang w:val="en-IE"/>
        </w:rPr>
        <w:t> </w:t>
      </w:r>
    </w:p>
    <w:p w14:paraId="5DAA2207" w14:textId="77777777" w:rsidR="001F465C" w:rsidRPr="00F76A50" w:rsidRDefault="00E97820" w:rsidP="001F465C">
      <w:pPr>
        <w:jc w:val="center"/>
        <w:rPr>
          <w:noProof/>
          <w:lang w:val="en-IE"/>
        </w:rPr>
      </w:pPr>
      <w:r w:rsidRPr="00F76A50">
        <w:rPr>
          <w:noProof/>
          <w:lang w:val="en-IE"/>
        </w:rPr>
        <w:t>Article 32</w:t>
      </w:r>
      <w:r w:rsidR="009E1174" w:rsidRPr="00F76A50">
        <w:rPr>
          <w:noProof/>
          <w:lang w:val="en-IE"/>
        </w:rPr>
        <w:t>s</w:t>
      </w:r>
      <w:r w:rsidRPr="00F76A50">
        <w:rPr>
          <w:noProof/>
          <w:lang w:val="en-IE"/>
        </w:rPr>
        <w:t xml:space="preserve"> </w:t>
      </w:r>
    </w:p>
    <w:p w14:paraId="62E85210" w14:textId="77777777" w:rsidR="00490701" w:rsidRPr="00F76A50" w:rsidRDefault="00490701" w:rsidP="008D6372">
      <w:pPr>
        <w:jc w:val="center"/>
        <w:rPr>
          <w:i/>
          <w:iCs/>
          <w:noProof/>
          <w:lang w:val="en-IE"/>
        </w:rPr>
      </w:pPr>
      <w:r w:rsidRPr="00F76A50">
        <w:rPr>
          <w:i/>
          <w:iCs/>
          <w:noProof/>
          <w:lang w:val="en-IE"/>
        </w:rPr>
        <w:t>Practical arrangements</w:t>
      </w:r>
    </w:p>
    <w:p w14:paraId="05A122C2" w14:textId="77777777" w:rsidR="00927A6F" w:rsidRPr="00F76A50" w:rsidRDefault="001936FC" w:rsidP="001936FC">
      <w:pPr>
        <w:pStyle w:val="Point0"/>
        <w:rPr>
          <w:noProof/>
          <w:lang w:val="en-US"/>
        </w:rPr>
      </w:pPr>
      <w:r w:rsidRPr="001936FC">
        <w:rPr>
          <w:noProof/>
        </w:rPr>
        <w:t>(1)</w:t>
      </w:r>
      <w:r w:rsidRPr="001936FC">
        <w:rPr>
          <w:noProof/>
        </w:rPr>
        <w:tab/>
      </w:r>
      <w:r w:rsidR="00490701" w:rsidRPr="00F76A50">
        <w:rPr>
          <w:noProof/>
          <w:lang w:val="en-US"/>
        </w:rPr>
        <w:t xml:space="preserve">Member States shall make practical arrangements facilitating the search for </w:t>
      </w:r>
      <w:r w:rsidR="5B0078F6" w:rsidRPr="00F76A50">
        <w:rPr>
          <w:noProof/>
          <w:lang w:val="en-US"/>
        </w:rPr>
        <w:t xml:space="preserve">data or </w:t>
      </w:r>
      <w:r w:rsidR="00490701" w:rsidRPr="00F76A50">
        <w:rPr>
          <w:noProof/>
          <w:lang w:val="en-US"/>
        </w:rPr>
        <w:t xml:space="preserve">documents available for re-use, such as asset lists of main </w:t>
      </w:r>
      <w:r w:rsidR="2C62B535" w:rsidRPr="00F76A50">
        <w:rPr>
          <w:noProof/>
          <w:lang w:val="en-US"/>
        </w:rPr>
        <w:t xml:space="preserve">data or </w:t>
      </w:r>
      <w:r w:rsidR="00490701" w:rsidRPr="00F76A50">
        <w:rPr>
          <w:noProof/>
          <w:lang w:val="en-US"/>
        </w:rPr>
        <w:t xml:space="preserve">documents with relevant metadata, accessible where possible and appropriate online and in machine- readable format, and portal sites that are linked to the asset lists. Where possible, Member States shall facilitate the cross-linguistic search for </w:t>
      </w:r>
      <w:r w:rsidR="117130CE" w:rsidRPr="00F76A50">
        <w:rPr>
          <w:noProof/>
          <w:lang w:val="en-US"/>
        </w:rPr>
        <w:t>d</w:t>
      </w:r>
      <w:r w:rsidR="766F3D10" w:rsidRPr="00F76A50">
        <w:rPr>
          <w:noProof/>
          <w:lang w:val="en-US"/>
        </w:rPr>
        <w:t xml:space="preserve">ata or </w:t>
      </w:r>
      <w:r w:rsidR="00490701" w:rsidRPr="00F76A50">
        <w:rPr>
          <w:noProof/>
          <w:lang w:val="en-US"/>
        </w:rPr>
        <w:t>documents, in particular by enabling metadata aggregation at Union leve</w:t>
      </w:r>
      <w:r w:rsidR="00927A6F" w:rsidRPr="00F76A50">
        <w:rPr>
          <w:noProof/>
          <w:lang w:val="en-US"/>
        </w:rPr>
        <w:t>l.</w:t>
      </w:r>
    </w:p>
    <w:p w14:paraId="11BF1205" w14:textId="77777777" w:rsidR="0025654B" w:rsidRPr="00F76A50" w:rsidRDefault="00490701" w:rsidP="002443E7">
      <w:pPr>
        <w:ind w:left="810"/>
        <w:rPr>
          <w:noProof/>
          <w:lang w:val="en-US"/>
        </w:rPr>
      </w:pPr>
      <w:r w:rsidRPr="00F76A50">
        <w:rPr>
          <w:noProof/>
          <w:lang w:val="en-US"/>
        </w:rPr>
        <w:t xml:space="preserve">Member States shall also encourage public sector bodies to make practical arrangements facilitating the preservation of </w:t>
      </w:r>
      <w:r w:rsidR="117130CE" w:rsidRPr="00F76A50">
        <w:rPr>
          <w:noProof/>
          <w:lang w:val="en-US"/>
        </w:rPr>
        <w:t>d</w:t>
      </w:r>
      <w:r w:rsidR="1A2954FB" w:rsidRPr="00F76A50">
        <w:rPr>
          <w:noProof/>
          <w:lang w:val="en-US"/>
        </w:rPr>
        <w:t xml:space="preserve">ata or </w:t>
      </w:r>
      <w:r w:rsidRPr="00F76A50">
        <w:rPr>
          <w:noProof/>
          <w:lang w:val="en-US"/>
        </w:rPr>
        <w:t>documents available for re-use. </w:t>
      </w:r>
    </w:p>
    <w:p w14:paraId="6A22FD5D" w14:textId="77777777" w:rsidR="00490701" w:rsidRPr="00F76A50" w:rsidRDefault="001936FC" w:rsidP="001936FC">
      <w:pPr>
        <w:pStyle w:val="Point0"/>
        <w:rPr>
          <w:noProof/>
          <w:lang w:val="en-US"/>
        </w:rPr>
      </w:pPr>
      <w:r w:rsidRPr="001936FC">
        <w:rPr>
          <w:noProof/>
        </w:rPr>
        <w:t>(2)</w:t>
      </w:r>
      <w:r w:rsidRPr="001936FC">
        <w:rPr>
          <w:noProof/>
        </w:rPr>
        <w:tab/>
      </w:r>
      <w:r w:rsidR="00490701" w:rsidRPr="00F76A50">
        <w:rPr>
          <w:noProof/>
          <w:lang w:val="en-IE"/>
        </w:rPr>
        <w:t xml:space="preserve">Member States shall, in cooperation with the Commission, continue efforts to simplify access to datasets, in particular by providing a single point of access and by progressively making available suitable datasets held by public sector bodies with regard to the </w:t>
      </w:r>
      <w:r w:rsidR="117130CE" w:rsidRPr="00F76A50">
        <w:rPr>
          <w:noProof/>
          <w:lang w:val="en-IE"/>
        </w:rPr>
        <w:t>d</w:t>
      </w:r>
      <w:r w:rsidR="26102DF9" w:rsidRPr="00F76A50">
        <w:rPr>
          <w:noProof/>
          <w:lang w:val="en-IE"/>
        </w:rPr>
        <w:t xml:space="preserve">ata or </w:t>
      </w:r>
      <w:r w:rsidR="00490701" w:rsidRPr="00F76A50">
        <w:rPr>
          <w:noProof/>
          <w:lang w:val="en-IE"/>
        </w:rPr>
        <w:t xml:space="preserve">documents to which this </w:t>
      </w:r>
      <w:r w:rsidR="009F593F" w:rsidRPr="00F76A50">
        <w:rPr>
          <w:noProof/>
          <w:lang w:val="en-IE"/>
        </w:rPr>
        <w:t>Section</w:t>
      </w:r>
      <w:r w:rsidR="00490701" w:rsidRPr="00F76A50">
        <w:rPr>
          <w:noProof/>
          <w:lang w:val="en-IE"/>
        </w:rPr>
        <w:t xml:space="preserve"> applies, as well as to data held by Union institutions, in formats that are accessible, readily findable and re-usable by electronic means. </w:t>
      </w:r>
    </w:p>
    <w:p w14:paraId="5B5ED7CA" w14:textId="77777777" w:rsidR="004C6FD1" w:rsidRPr="00F76A50" w:rsidRDefault="007C70CA"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Subsection 4 </w:t>
      </w:r>
    </w:p>
    <w:p w14:paraId="608935A6" w14:textId="77777777" w:rsidR="000D5F18" w:rsidRPr="00F76A50" w:rsidRDefault="007C70CA"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Research </w:t>
      </w:r>
      <w:r w:rsidR="00763348" w:rsidRPr="00F76A50">
        <w:rPr>
          <w:rFonts w:ascii="Times New Roman" w:hAnsi="Times New Roman" w:cs="Times New Roman"/>
          <w:noProof/>
          <w:color w:val="auto"/>
          <w:sz w:val="24"/>
          <w:szCs w:val="24"/>
          <w:lang w:val="en-IE"/>
        </w:rPr>
        <w:t>d</w:t>
      </w:r>
      <w:r w:rsidR="002E527E" w:rsidRPr="00F76A50">
        <w:rPr>
          <w:rFonts w:ascii="Times New Roman" w:hAnsi="Times New Roman" w:cs="Times New Roman"/>
          <w:noProof/>
          <w:color w:val="auto"/>
          <w:sz w:val="24"/>
          <w:szCs w:val="24"/>
          <w:lang w:val="en-IE"/>
        </w:rPr>
        <w:t>ata</w:t>
      </w:r>
    </w:p>
    <w:p w14:paraId="0ADC1645" w14:textId="77777777" w:rsidR="001F465C" w:rsidRPr="00F76A50" w:rsidRDefault="004377EA" w:rsidP="001F465C">
      <w:pPr>
        <w:jc w:val="center"/>
        <w:rPr>
          <w:noProof/>
          <w:lang w:val="en-IE"/>
        </w:rPr>
      </w:pPr>
      <w:r w:rsidRPr="00F76A50">
        <w:rPr>
          <w:noProof/>
          <w:lang w:val="en-IE"/>
        </w:rPr>
        <w:t>Article 32</w:t>
      </w:r>
      <w:r w:rsidR="009E1174" w:rsidRPr="00F76A50">
        <w:rPr>
          <w:noProof/>
          <w:lang w:val="en-IE"/>
        </w:rPr>
        <w:t>t</w:t>
      </w:r>
      <w:r w:rsidRPr="00F76A50">
        <w:rPr>
          <w:noProof/>
          <w:lang w:val="en-IE"/>
        </w:rPr>
        <w:t xml:space="preserve"> </w:t>
      </w:r>
    </w:p>
    <w:p w14:paraId="384F1D4C" w14:textId="77777777" w:rsidR="004377EA" w:rsidRPr="00F76A50" w:rsidRDefault="004377EA" w:rsidP="008D6372">
      <w:pPr>
        <w:jc w:val="center"/>
        <w:rPr>
          <w:i/>
          <w:iCs/>
          <w:noProof/>
          <w:lang w:val="en-IE"/>
        </w:rPr>
      </w:pPr>
      <w:r w:rsidRPr="00F76A50">
        <w:rPr>
          <w:i/>
          <w:iCs/>
          <w:noProof/>
          <w:lang w:val="en-IE"/>
        </w:rPr>
        <w:t xml:space="preserve">Research </w:t>
      </w:r>
      <w:r w:rsidR="004E4AF4" w:rsidRPr="00F76A50">
        <w:rPr>
          <w:i/>
          <w:iCs/>
          <w:noProof/>
          <w:lang w:val="en-IE"/>
        </w:rPr>
        <w:t>d</w:t>
      </w:r>
      <w:r w:rsidRPr="00F76A50">
        <w:rPr>
          <w:i/>
          <w:iCs/>
          <w:noProof/>
          <w:lang w:val="en-IE"/>
        </w:rPr>
        <w:t>ata</w:t>
      </w:r>
    </w:p>
    <w:p w14:paraId="4E23CA58" w14:textId="77777777" w:rsidR="00935374" w:rsidRPr="00F76A50" w:rsidRDefault="001936FC" w:rsidP="001936FC">
      <w:pPr>
        <w:pStyle w:val="Point0"/>
        <w:rPr>
          <w:noProof/>
          <w:lang w:val="en-US"/>
        </w:rPr>
      </w:pPr>
      <w:r w:rsidRPr="001936FC">
        <w:rPr>
          <w:noProof/>
        </w:rPr>
        <w:t>(1)</w:t>
      </w:r>
      <w:r w:rsidRPr="001936FC">
        <w:rPr>
          <w:noProof/>
        </w:rPr>
        <w:tab/>
      </w:r>
      <w:r w:rsidR="00341297" w:rsidRPr="00F76A50">
        <w:rPr>
          <w:noProof/>
          <w:lang w:val="en-US"/>
        </w:rPr>
        <w:t>Member States shall support the availability of research data by adopting national policies and relevant actions aiming at making publicly funded research data openly available (‘open access policies’), following the principle of ‘open by default’ and compatible with the FAIR principles. In that context, concerns relating to intellectual property rights, personal data protection and confidentiality, security and legitimate commercial interests, shall be taken into account in accordance with the principle of ‘as open as possible, as closed as necessary’. Those open access policies shall be addressed to research performing organisations and research funding organisations. </w:t>
      </w:r>
    </w:p>
    <w:p w14:paraId="4E1674B9" w14:textId="77777777" w:rsidR="00341297" w:rsidRPr="00F76A50" w:rsidRDefault="001936FC" w:rsidP="001936FC">
      <w:pPr>
        <w:pStyle w:val="Point0"/>
        <w:rPr>
          <w:noProof/>
          <w:lang w:val="en-US"/>
        </w:rPr>
      </w:pPr>
      <w:r w:rsidRPr="001936FC">
        <w:rPr>
          <w:noProof/>
        </w:rPr>
        <w:t>(2)</w:t>
      </w:r>
      <w:r w:rsidRPr="001936FC">
        <w:rPr>
          <w:noProof/>
        </w:rPr>
        <w:tab/>
      </w:r>
      <w:r w:rsidR="0019208F" w:rsidRPr="00F76A50">
        <w:rPr>
          <w:noProof/>
          <w:lang w:val="en-US"/>
        </w:rPr>
        <w:t xml:space="preserve">Without prejudice to </w:t>
      </w:r>
      <w:r w:rsidR="00A66278" w:rsidRPr="00F76A50">
        <w:rPr>
          <w:noProof/>
          <w:lang w:val="en-US"/>
        </w:rPr>
        <w:t>Article 32n,</w:t>
      </w:r>
      <w:r w:rsidR="00C05657" w:rsidRPr="00F76A50">
        <w:rPr>
          <w:noProof/>
          <w:lang w:val="en-US"/>
        </w:rPr>
        <w:t xml:space="preserve"> </w:t>
      </w:r>
      <w:r w:rsidR="00D0081B" w:rsidRPr="00F76A50">
        <w:rPr>
          <w:noProof/>
          <w:lang w:val="en-US"/>
        </w:rPr>
        <w:t>p</w:t>
      </w:r>
      <w:r w:rsidR="00C05657" w:rsidRPr="00F76A50">
        <w:rPr>
          <w:noProof/>
          <w:lang w:val="en-US"/>
        </w:rPr>
        <w:t>aragraph 3</w:t>
      </w:r>
      <w:r w:rsidR="00D0081B" w:rsidRPr="00F76A50">
        <w:rPr>
          <w:noProof/>
          <w:lang w:val="en-US"/>
        </w:rPr>
        <w:t>,</w:t>
      </w:r>
      <w:r w:rsidR="00A66278" w:rsidRPr="00F76A50">
        <w:rPr>
          <w:noProof/>
          <w:lang w:val="en-US"/>
        </w:rPr>
        <w:t xml:space="preserve"> </w:t>
      </w:r>
      <w:r w:rsidR="0019208F" w:rsidRPr="00F76A50">
        <w:rPr>
          <w:noProof/>
          <w:lang w:val="en-US"/>
        </w:rPr>
        <w:t>point (d)</w:t>
      </w:r>
      <w:r w:rsidR="00A66278" w:rsidRPr="00F76A50">
        <w:rPr>
          <w:noProof/>
          <w:lang w:val="en-US"/>
        </w:rPr>
        <w:t>,</w:t>
      </w:r>
      <w:r w:rsidR="0019208F" w:rsidRPr="00F76A50">
        <w:rPr>
          <w:noProof/>
          <w:lang w:val="en-US"/>
        </w:rPr>
        <w:t xml:space="preserve"> research data shall be re-usable for commercial or non-commercial purposes in accordance with </w:t>
      </w:r>
      <w:r w:rsidR="00DD7327" w:rsidRPr="00F76A50">
        <w:rPr>
          <w:noProof/>
          <w:lang w:val="en-US"/>
        </w:rPr>
        <w:t xml:space="preserve">Section </w:t>
      </w:r>
      <w:r w:rsidR="00B648DF" w:rsidRPr="00F76A50">
        <w:rPr>
          <w:noProof/>
          <w:lang w:val="en-US"/>
        </w:rPr>
        <w:t>1</w:t>
      </w:r>
      <w:r w:rsidR="0019208F" w:rsidRPr="00F76A50">
        <w:rPr>
          <w:noProof/>
          <w:lang w:val="en-US"/>
        </w:rPr>
        <w:t xml:space="preserve"> and Section </w:t>
      </w:r>
      <w:r w:rsidR="003339B5" w:rsidRPr="00F76A50">
        <w:rPr>
          <w:noProof/>
          <w:lang w:val="en-US"/>
        </w:rPr>
        <w:t>2</w:t>
      </w:r>
      <w:r w:rsidR="0019208F" w:rsidRPr="00F76A50">
        <w:rPr>
          <w:noProof/>
          <w:lang w:val="en-US"/>
        </w:rPr>
        <w:t xml:space="preserve"> Subsection 3, insofar as they are publicly funded and researchers, research performing organisations or research funding organisations have already made them publicly available through an institutional or subject-based repository. In that context, legitimate commercial interests, knowledge transfer activities and pre-existing intellectual property rights shall be taken into account.</w:t>
      </w:r>
      <w:r w:rsidR="007D75F9" w:rsidRPr="00F76A50">
        <w:rPr>
          <w:noProof/>
          <w:lang w:val="en-US"/>
        </w:rPr>
        <w:t xml:space="preserve"> </w:t>
      </w:r>
    </w:p>
    <w:p w14:paraId="4E88C67B" w14:textId="77777777" w:rsidR="00A66278" w:rsidRPr="00F76A50" w:rsidRDefault="009F7A69"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Subsection 5 </w:t>
      </w:r>
    </w:p>
    <w:p w14:paraId="70333E63" w14:textId="77777777" w:rsidR="009F7A69" w:rsidRPr="00F76A50" w:rsidRDefault="004E4AF4"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High-</w:t>
      </w:r>
      <w:r w:rsidR="004B508A" w:rsidRPr="00F76A50">
        <w:rPr>
          <w:rFonts w:ascii="Times New Roman" w:hAnsi="Times New Roman" w:cs="Times New Roman"/>
          <w:noProof/>
          <w:color w:val="auto"/>
          <w:sz w:val="24"/>
          <w:szCs w:val="24"/>
          <w:lang w:val="en-IE"/>
        </w:rPr>
        <w:t>v</w:t>
      </w:r>
      <w:r w:rsidR="009F7A69" w:rsidRPr="00F76A50">
        <w:rPr>
          <w:rFonts w:ascii="Times New Roman" w:hAnsi="Times New Roman" w:cs="Times New Roman"/>
          <w:noProof/>
          <w:color w:val="auto"/>
          <w:sz w:val="24"/>
          <w:szCs w:val="24"/>
          <w:lang w:val="en-IE"/>
        </w:rPr>
        <w:t xml:space="preserve">alue </w:t>
      </w:r>
      <w:r w:rsidR="002D2D83" w:rsidRPr="00F76A50">
        <w:rPr>
          <w:rFonts w:ascii="Times New Roman" w:hAnsi="Times New Roman" w:cs="Times New Roman"/>
          <w:noProof/>
          <w:color w:val="auto"/>
          <w:sz w:val="24"/>
          <w:szCs w:val="24"/>
          <w:lang w:val="en-IE"/>
        </w:rPr>
        <w:t>datasets</w:t>
      </w:r>
    </w:p>
    <w:p w14:paraId="78ED56C5" w14:textId="77777777" w:rsidR="001F465C" w:rsidRPr="00F76A50" w:rsidRDefault="00F445A9" w:rsidP="001F465C">
      <w:pPr>
        <w:jc w:val="center"/>
        <w:rPr>
          <w:noProof/>
          <w:lang w:val="en-IE"/>
        </w:rPr>
      </w:pPr>
      <w:r w:rsidRPr="00F76A50">
        <w:rPr>
          <w:noProof/>
          <w:lang w:val="en-IE"/>
        </w:rPr>
        <w:t>Article 32</w:t>
      </w:r>
      <w:r w:rsidR="009E1174" w:rsidRPr="00F76A50">
        <w:rPr>
          <w:noProof/>
          <w:lang w:val="en-IE"/>
        </w:rPr>
        <w:t>u</w:t>
      </w:r>
      <w:r w:rsidRPr="00F76A50">
        <w:rPr>
          <w:noProof/>
          <w:lang w:val="en-IE"/>
        </w:rPr>
        <w:t xml:space="preserve"> </w:t>
      </w:r>
    </w:p>
    <w:p w14:paraId="4426B8AE" w14:textId="77777777" w:rsidR="00F445A9" w:rsidRPr="00F76A50" w:rsidRDefault="00F445A9" w:rsidP="008D6372">
      <w:pPr>
        <w:jc w:val="center"/>
        <w:rPr>
          <w:i/>
          <w:iCs/>
          <w:noProof/>
          <w:lang w:val="en-IE"/>
        </w:rPr>
      </w:pPr>
      <w:r w:rsidRPr="00F76A50">
        <w:rPr>
          <w:i/>
          <w:iCs/>
          <w:noProof/>
          <w:lang w:val="en-IE"/>
        </w:rPr>
        <w:t>Thematic categories of high-value datasets</w:t>
      </w:r>
    </w:p>
    <w:p w14:paraId="1C87C175" w14:textId="77777777" w:rsidR="0033407E" w:rsidRPr="00F76A50" w:rsidRDefault="001936FC" w:rsidP="001936FC">
      <w:pPr>
        <w:pStyle w:val="Point0"/>
        <w:rPr>
          <w:noProof/>
          <w:lang w:val="en-US"/>
        </w:rPr>
      </w:pPr>
      <w:r w:rsidRPr="001936FC">
        <w:rPr>
          <w:noProof/>
        </w:rPr>
        <w:t>(1)</w:t>
      </w:r>
      <w:r w:rsidRPr="001936FC">
        <w:rPr>
          <w:noProof/>
        </w:rPr>
        <w:tab/>
      </w:r>
      <w:r w:rsidR="004E4AF4" w:rsidRPr="00F76A50">
        <w:rPr>
          <w:noProof/>
          <w:lang w:val="en-US"/>
        </w:rPr>
        <w:t>The</w:t>
      </w:r>
      <w:r w:rsidR="0033407E" w:rsidRPr="00F76A50">
        <w:rPr>
          <w:noProof/>
          <w:lang w:val="en-US"/>
        </w:rPr>
        <w:t xml:space="preserve"> thematic categories of </w:t>
      </w:r>
      <w:r w:rsidR="004E4AF4" w:rsidRPr="00F76A50">
        <w:rPr>
          <w:noProof/>
          <w:lang w:val="en-US"/>
        </w:rPr>
        <w:t xml:space="preserve">high-value </w:t>
      </w:r>
      <w:r w:rsidR="0033407E" w:rsidRPr="00F76A50">
        <w:rPr>
          <w:noProof/>
          <w:lang w:val="en-US"/>
        </w:rPr>
        <w:t xml:space="preserve">datasets </w:t>
      </w:r>
      <w:r w:rsidR="0076410F" w:rsidRPr="00F76A50">
        <w:rPr>
          <w:noProof/>
          <w:lang w:val="en-US"/>
        </w:rPr>
        <w:t xml:space="preserve">shall be as </w:t>
      </w:r>
      <w:r w:rsidR="0033407E" w:rsidRPr="00F76A50">
        <w:rPr>
          <w:noProof/>
          <w:lang w:val="en-US"/>
        </w:rPr>
        <w:t>set out in Annex I. </w:t>
      </w:r>
    </w:p>
    <w:p w14:paraId="1F155B9B" w14:textId="77777777" w:rsidR="0033407E" w:rsidRPr="00F76A50" w:rsidRDefault="001936FC" w:rsidP="001936FC">
      <w:pPr>
        <w:pStyle w:val="Point0"/>
        <w:rPr>
          <w:noProof/>
          <w:lang w:val="en-US"/>
        </w:rPr>
      </w:pPr>
      <w:r w:rsidRPr="001936FC">
        <w:rPr>
          <w:noProof/>
        </w:rPr>
        <w:t>(2)</w:t>
      </w:r>
      <w:r w:rsidRPr="001936FC">
        <w:rPr>
          <w:noProof/>
        </w:rPr>
        <w:tab/>
      </w:r>
      <w:r w:rsidR="002E527E" w:rsidRPr="00F76A50">
        <w:rPr>
          <w:noProof/>
          <w:lang w:val="en-US"/>
        </w:rPr>
        <w:t>The Commission is empowered to adopt delegated acts in accordance with Article 45</w:t>
      </w:r>
      <w:r w:rsidR="00C3021E" w:rsidRPr="00F76A50">
        <w:rPr>
          <w:noProof/>
          <w:lang w:val="en-US"/>
        </w:rPr>
        <w:t>(2a)</w:t>
      </w:r>
      <w:r w:rsidR="0033407E" w:rsidRPr="00F76A50">
        <w:rPr>
          <w:noProof/>
          <w:lang w:val="en-US"/>
        </w:rPr>
        <w:t xml:space="preserve"> in order to amend Annex I by adding new thematic categories of high-value datasets </w:t>
      </w:r>
      <w:r w:rsidR="008C6950" w:rsidRPr="00F76A50">
        <w:rPr>
          <w:noProof/>
          <w:lang w:val="en-US"/>
        </w:rPr>
        <w:t>reflecting</w:t>
      </w:r>
      <w:r w:rsidR="0033407E" w:rsidRPr="00F76A50">
        <w:rPr>
          <w:noProof/>
          <w:lang w:val="en-US"/>
        </w:rPr>
        <w:t xml:space="preserve"> technological and market developments. </w:t>
      </w:r>
    </w:p>
    <w:p w14:paraId="11680255" w14:textId="77777777" w:rsidR="001F465C" w:rsidRPr="00F76A50" w:rsidRDefault="00FB6B78" w:rsidP="008D6372">
      <w:pPr>
        <w:jc w:val="center"/>
        <w:rPr>
          <w:noProof/>
          <w:lang w:val="en-IE"/>
        </w:rPr>
      </w:pPr>
      <w:r w:rsidRPr="00F76A50">
        <w:rPr>
          <w:noProof/>
          <w:lang w:val="en-IE"/>
        </w:rPr>
        <w:t>Article 32</w:t>
      </w:r>
      <w:r w:rsidR="009E1174" w:rsidRPr="00F76A50">
        <w:rPr>
          <w:noProof/>
          <w:lang w:val="en-IE"/>
        </w:rPr>
        <w:t>v</w:t>
      </w:r>
    </w:p>
    <w:p w14:paraId="5E2E331F" w14:textId="77777777" w:rsidR="00FB6B78" w:rsidRPr="00F76A50" w:rsidRDefault="005344D0" w:rsidP="008D6372">
      <w:pPr>
        <w:jc w:val="center"/>
        <w:rPr>
          <w:i/>
          <w:iCs/>
          <w:noProof/>
          <w:lang w:val="en-IE"/>
        </w:rPr>
      </w:pPr>
      <w:r w:rsidRPr="00F76A50">
        <w:rPr>
          <w:i/>
          <w:iCs/>
          <w:noProof/>
          <w:lang w:val="en-IE"/>
        </w:rPr>
        <w:t>Specific high-value datasets and arrangements for publication and re-use</w:t>
      </w:r>
    </w:p>
    <w:p w14:paraId="2D6C079A" w14:textId="77777777" w:rsidR="002A6343" w:rsidRPr="00665C74" w:rsidRDefault="001936FC" w:rsidP="001936FC">
      <w:pPr>
        <w:pStyle w:val="Point0"/>
        <w:rPr>
          <w:noProof/>
          <w:lang w:val="en-US"/>
        </w:rPr>
      </w:pPr>
      <w:r w:rsidRPr="001936FC">
        <w:rPr>
          <w:noProof/>
        </w:rPr>
        <w:t>(1)</w:t>
      </w:r>
      <w:r w:rsidRPr="001936FC">
        <w:rPr>
          <w:noProof/>
        </w:rPr>
        <w:tab/>
      </w:r>
      <w:r w:rsidR="002A6343" w:rsidRPr="00665C74">
        <w:rPr>
          <w:noProof/>
          <w:lang w:val="en-US"/>
        </w:rPr>
        <w:t xml:space="preserve">The Commission shall adopt implementing acts laying down a list of specific high-value datasets belonging to the categories set out in Annex I and held by public sector bodies and public undertakings among the </w:t>
      </w:r>
      <w:r w:rsidR="0FB388BC" w:rsidRPr="00665C74">
        <w:rPr>
          <w:noProof/>
          <w:lang w:val="en-US"/>
        </w:rPr>
        <w:t>d</w:t>
      </w:r>
      <w:r w:rsidR="4B80A7E1" w:rsidRPr="00665C74">
        <w:rPr>
          <w:noProof/>
          <w:lang w:val="en-US"/>
        </w:rPr>
        <w:t xml:space="preserve">ata or </w:t>
      </w:r>
      <w:r w:rsidR="002A6343" w:rsidRPr="00665C74">
        <w:rPr>
          <w:noProof/>
          <w:lang w:val="en-US"/>
        </w:rPr>
        <w:t xml:space="preserve">documents to which this </w:t>
      </w:r>
      <w:r w:rsidR="00804D69" w:rsidRPr="00665C74">
        <w:rPr>
          <w:noProof/>
          <w:lang w:val="en-US"/>
        </w:rPr>
        <w:t>Section</w:t>
      </w:r>
      <w:r w:rsidR="002A6343" w:rsidRPr="00665C74">
        <w:rPr>
          <w:noProof/>
          <w:lang w:val="en-US"/>
        </w:rPr>
        <w:t xml:space="preserve"> applies. </w:t>
      </w:r>
    </w:p>
    <w:p w14:paraId="246C6288" w14:textId="77777777" w:rsidR="002A6343" w:rsidRPr="00F76A50" w:rsidRDefault="002A6343" w:rsidP="00665C74">
      <w:pPr>
        <w:pStyle w:val="Text1"/>
        <w:rPr>
          <w:noProof/>
          <w:lang w:val="en-IE"/>
        </w:rPr>
      </w:pPr>
      <w:r w:rsidRPr="00F76A50">
        <w:rPr>
          <w:noProof/>
          <w:lang w:val="en-IE"/>
        </w:rPr>
        <w:t xml:space="preserve">Such specific high-value datasets shall be: </w:t>
      </w:r>
    </w:p>
    <w:p w14:paraId="6D0CCF19" w14:textId="77777777" w:rsidR="002A6343" w:rsidRPr="00F76A50" w:rsidRDefault="001936FC" w:rsidP="001936FC">
      <w:pPr>
        <w:pStyle w:val="Point2"/>
        <w:rPr>
          <w:noProof/>
          <w:lang w:val="en-IE"/>
        </w:rPr>
      </w:pPr>
      <w:r w:rsidRPr="001936FC">
        <w:rPr>
          <w:noProof/>
        </w:rPr>
        <w:t>(a)</w:t>
      </w:r>
      <w:r w:rsidRPr="001936FC">
        <w:rPr>
          <w:noProof/>
        </w:rPr>
        <w:tab/>
      </w:r>
      <w:r w:rsidR="002A6343" w:rsidRPr="00F76A50">
        <w:rPr>
          <w:noProof/>
          <w:lang w:val="en-IE"/>
        </w:rPr>
        <w:t xml:space="preserve">available free of charge, subject to paragraphs 3, 4 and 5; </w:t>
      </w:r>
    </w:p>
    <w:p w14:paraId="1F71EE2A" w14:textId="77777777" w:rsidR="002A6343" w:rsidRPr="00F76A50" w:rsidRDefault="001936FC" w:rsidP="001936FC">
      <w:pPr>
        <w:pStyle w:val="Point2"/>
        <w:rPr>
          <w:noProof/>
          <w:lang w:val="en-IE"/>
        </w:rPr>
      </w:pPr>
      <w:r w:rsidRPr="001936FC">
        <w:rPr>
          <w:noProof/>
        </w:rPr>
        <w:t>(b)</w:t>
      </w:r>
      <w:r w:rsidRPr="001936FC">
        <w:rPr>
          <w:noProof/>
        </w:rPr>
        <w:tab/>
      </w:r>
      <w:r w:rsidR="002A6343" w:rsidRPr="00F76A50">
        <w:rPr>
          <w:noProof/>
          <w:lang w:val="en-IE"/>
        </w:rPr>
        <w:t xml:space="preserve">machine readable; </w:t>
      </w:r>
    </w:p>
    <w:p w14:paraId="70CA934D" w14:textId="77777777" w:rsidR="002A6343" w:rsidRPr="00F76A50" w:rsidRDefault="001936FC" w:rsidP="001936FC">
      <w:pPr>
        <w:pStyle w:val="Point2"/>
        <w:rPr>
          <w:noProof/>
          <w:lang w:val="en-IE"/>
        </w:rPr>
      </w:pPr>
      <w:r w:rsidRPr="001936FC">
        <w:rPr>
          <w:noProof/>
        </w:rPr>
        <w:t>(c)</w:t>
      </w:r>
      <w:r w:rsidRPr="001936FC">
        <w:rPr>
          <w:noProof/>
        </w:rPr>
        <w:tab/>
      </w:r>
      <w:r w:rsidR="002A6343" w:rsidRPr="00F76A50">
        <w:rPr>
          <w:noProof/>
          <w:lang w:val="en-IE"/>
        </w:rPr>
        <w:t xml:space="preserve">provided via APIs; and </w:t>
      </w:r>
    </w:p>
    <w:p w14:paraId="2681ED35" w14:textId="77777777" w:rsidR="002A6343" w:rsidRPr="00F76A50" w:rsidRDefault="001936FC" w:rsidP="001936FC">
      <w:pPr>
        <w:pStyle w:val="Point2"/>
        <w:rPr>
          <w:noProof/>
          <w:lang w:val="en-IE"/>
        </w:rPr>
      </w:pPr>
      <w:r w:rsidRPr="001936FC">
        <w:rPr>
          <w:noProof/>
        </w:rPr>
        <w:t>(d)</w:t>
      </w:r>
      <w:r w:rsidRPr="001936FC">
        <w:rPr>
          <w:noProof/>
        </w:rPr>
        <w:tab/>
      </w:r>
      <w:r w:rsidR="002A6343" w:rsidRPr="00F76A50">
        <w:rPr>
          <w:noProof/>
          <w:lang w:val="en-IE"/>
        </w:rPr>
        <w:t xml:space="preserve">provided as a bulk download, where relevant. </w:t>
      </w:r>
    </w:p>
    <w:p w14:paraId="6175C406" w14:textId="77777777" w:rsidR="002A6343" w:rsidRPr="00F76A50" w:rsidRDefault="002A6343" w:rsidP="00665C74">
      <w:pPr>
        <w:pStyle w:val="Text1"/>
        <w:rPr>
          <w:noProof/>
          <w:lang w:val="en-IE"/>
        </w:rPr>
      </w:pPr>
      <w:r w:rsidRPr="00F76A50">
        <w:rPr>
          <w:noProof/>
          <w:lang w:val="en-IE"/>
        </w:rPr>
        <w:t xml:space="preserve">Those implementing acts may specify the arrangements for the publication and re-use of high-value datasets. Such arrangements shall be compatible with open standard licences. </w:t>
      </w:r>
    </w:p>
    <w:p w14:paraId="7DEDF5BD" w14:textId="77777777" w:rsidR="002A6343" w:rsidRPr="00F76A50" w:rsidRDefault="002A6343" w:rsidP="00665C74">
      <w:pPr>
        <w:pStyle w:val="Text1"/>
        <w:rPr>
          <w:noProof/>
          <w:lang w:val="en-IE"/>
        </w:rPr>
      </w:pPr>
      <w:r w:rsidRPr="00F76A50">
        <w:rPr>
          <w:noProof/>
          <w:lang w:val="en-IE"/>
        </w:rPr>
        <w:t xml:space="preserve">The arrangements may include terms applicable to re-use, formats of data and metadata and technical arrangements for dissemination. Investments made by the Member States in open data approaches, such as investments into the development and roll-out of certain standards, shall be taken into account and balanced against the potential benefits from inclusion in the list. </w:t>
      </w:r>
    </w:p>
    <w:p w14:paraId="2CF95284" w14:textId="77777777" w:rsidR="002A6343" w:rsidRPr="00F76A50" w:rsidRDefault="002A6343" w:rsidP="00665C74">
      <w:pPr>
        <w:pStyle w:val="Text1"/>
        <w:rPr>
          <w:noProof/>
          <w:lang w:val="en-IE"/>
        </w:rPr>
      </w:pPr>
      <w:r w:rsidRPr="00F76A50">
        <w:rPr>
          <w:noProof/>
          <w:lang w:val="en-IE"/>
        </w:rPr>
        <w:t xml:space="preserve">Those implementing acts shall be adopted in accordance with the examination procedure referred to in Article </w:t>
      </w:r>
      <w:r w:rsidR="002E527E" w:rsidRPr="00F76A50">
        <w:rPr>
          <w:noProof/>
          <w:lang w:val="en-IE"/>
        </w:rPr>
        <w:t>46(2).</w:t>
      </w:r>
      <w:r w:rsidRPr="00F76A50">
        <w:rPr>
          <w:noProof/>
          <w:lang w:val="en-IE"/>
        </w:rPr>
        <w:t xml:space="preserve"> </w:t>
      </w:r>
    </w:p>
    <w:p w14:paraId="73DF595B" w14:textId="77777777" w:rsidR="002A6343" w:rsidRPr="00665C74" w:rsidRDefault="001936FC" w:rsidP="001936FC">
      <w:pPr>
        <w:pStyle w:val="Point0"/>
        <w:rPr>
          <w:noProof/>
          <w:lang w:val="en-US"/>
        </w:rPr>
      </w:pPr>
      <w:r w:rsidRPr="001936FC">
        <w:rPr>
          <w:noProof/>
        </w:rPr>
        <w:t>(2)</w:t>
      </w:r>
      <w:r w:rsidRPr="001936FC">
        <w:rPr>
          <w:noProof/>
        </w:rPr>
        <w:tab/>
      </w:r>
      <w:r w:rsidR="002A6343" w:rsidRPr="00665C74">
        <w:rPr>
          <w:noProof/>
          <w:lang w:val="en-US"/>
        </w:rPr>
        <w:t xml:space="preserve">The identification of specific high-value datasets pursuant to paragraph 1 shall be based on the assessment of their potential to: </w:t>
      </w:r>
    </w:p>
    <w:p w14:paraId="5A73FC3B" w14:textId="77777777" w:rsidR="002A6343" w:rsidRPr="000C72A7" w:rsidRDefault="001936FC" w:rsidP="001936FC">
      <w:pPr>
        <w:pStyle w:val="Point2"/>
        <w:rPr>
          <w:noProof/>
          <w:lang w:val="en-IE"/>
        </w:rPr>
      </w:pPr>
      <w:r w:rsidRPr="001936FC">
        <w:rPr>
          <w:noProof/>
        </w:rPr>
        <w:t>(a)</w:t>
      </w:r>
      <w:r w:rsidRPr="001936FC">
        <w:rPr>
          <w:noProof/>
        </w:rPr>
        <w:tab/>
      </w:r>
      <w:r w:rsidR="002A6343" w:rsidRPr="000C72A7">
        <w:rPr>
          <w:noProof/>
          <w:lang w:val="en-IE"/>
        </w:rPr>
        <w:t xml:space="preserve">generate significant socioeconomic or environmental benefits and innovative services; </w:t>
      </w:r>
    </w:p>
    <w:p w14:paraId="2EA04D29" w14:textId="77777777" w:rsidR="002A6343" w:rsidRPr="00F76A50" w:rsidRDefault="001936FC" w:rsidP="001936FC">
      <w:pPr>
        <w:pStyle w:val="Point2"/>
        <w:rPr>
          <w:noProof/>
          <w:lang w:val="en-IE"/>
        </w:rPr>
      </w:pPr>
      <w:r w:rsidRPr="001936FC">
        <w:rPr>
          <w:noProof/>
        </w:rPr>
        <w:t>(b)</w:t>
      </w:r>
      <w:r w:rsidRPr="001936FC">
        <w:rPr>
          <w:noProof/>
        </w:rPr>
        <w:tab/>
      </w:r>
      <w:r w:rsidR="002A6343" w:rsidRPr="00F76A50">
        <w:rPr>
          <w:noProof/>
          <w:lang w:val="en-IE"/>
        </w:rPr>
        <w:t>benefit a high number of users, in particular SMEs</w:t>
      </w:r>
      <w:r w:rsidR="00683447" w:rsidRPr="00F76A50">
        <w:rPr>
          <w:noProof/>
          <w:lang w:val="en-IE"/>
        </w:rPr>
        <w:t xml:space="preserve"> and SMCs</w:t>
      </w:r>
      <w:r w:rsidR="002A6343" w:rsidRPr="00F76A50">
        <w:rPr>
          <w:noProof/>
          <w:lang w:val="en-IE"/>
        </w:rPr>
        <w:t xml:space="preserve">; </w:t>
      </w:r>
    </w:p>
    <w:p w14:paraId="56BCDCAF" w14:textId="77777777" w:rsidR="002A6343" w:rsidRPr="00F76A50" w:rsidRDefault="001936FC" w:rsidP="001936FC">
      <w:pPr>
        <w:pStyle w:val="Point2"/>
        <w:rPr>
          <w:noProof/>
          <w:lang w:val="en-IE"/>
        </w:rPr>
      </w:pPr>
      <w:r w:rsidRPr="001936FC">
        <w:rPr>
          <w:noProof/>
        </w:rPr>
        <w:t>(c)</w:t>
      </w:r>
      <w:r w:rsidRPr="001936FC">
        <w:rPr>
          <w:noProof/>
        </w:rPr>
        <w:tab/>
      </w:r>
      <w:r w:rsidR="002A6343" w:rsidRPr="00F76A50">
        <w:rPr>
          <w:noProof/>
          <w:lang w:val="en-IE"/>
        </w:rPr>
        <w:t xml:space="preserve">assist in generating revenues; and </w:t>
      </w:r>
    </w:p>
    <w:p w14:paraId="266B07A8" w14:textId="77777777" w:rsidR="002A6343" w:rsidRPr="00F76A50" w:rsidRDefault="001936FC" w:rsidP="001936FC">
      <w:pPr>
        <w:pStyle w:val="Point2"/>
        <w:rPr>
          <w:noProof/>
          <w:lang w:val="en-IE"/>
        </w:rPr>
      </w:pPr>
      <w:r w:rsidRPr="001936FC">
        <w:rPr>
          <w:noProof/>
        </w:rPr>
        <w:t>(d)</w:t>
      </w:r>
      <w:r w:rsidRPr="001936FC">
        <w:rPr>
          <w:noProof/>
        </w:rPr>
        <w:tab/>
      </w:r>
      <w:r w:rsidR="002A6343" w:rsidRPr="00F76A50">
        <w:rPr>
          <w:noProof/>
          <w:lang w:val="en-IE"/>
        </w:rPr>
        <w:t>be combined with other datasets.</w:t>
      </w:r>
    </w:p>
    <w:p w14:paraId="731188F3" w14:textId="77777777" w:rsidR="00683447" w:rsidRPr="00F76A50" w:rsidRDefault="00683447" w:rsidP="00665C74">
      <w:pPr>
        <w:pStyle w:val="Text1"/>
        <w:rPr>
          <w:noProof/>
          <w:lang w:val="en-IE"/>
        </w:rPr>
      </w:pPr>
      <w:r w:rsidRPr="00F76A50">
        <w:rPr>
          <w:noProof/>
          <w:lang w:val="en-IE"/>
        </w:rPr>
        <w:t>For the purpose of identifying such specific high-value datasets, the Commission shall carry out appropriate consultations, including at expert level, conduct an impact assessment and ensure complementarity with existing legal acts, such as Directive 2010/40/EU</w:t>
      </w:r>
      <w:r w:rsidR="00FF316C" w:rsidRPr="00F76A50">
        <w:rPr>
          <w:noProof/>
          <w:lang w:val="en-IE"/>
        </w:rPr>
        <w:t xml:space="preserve"> of </w:t>
      </w:r>
      <w:r w:rsidRPr="00F76A50">
        <w:rPr>
          <w:noProof/>
          <w:lang w:val="en-IE"/>
        </w:rPr>
        <w:t xml:space="preserve">the </w:t>
      </w:r>
      <w:r w:rsidR="00FF316C" w:rsidRPr="00F76A50">
        <w:rPr>
          <w:noProof/>
          <w:lang w:val="en-IE"/>
        </w:rPr>
        <w:t>European Parliament and of the Council</w:t>
      </w:r>
      <w:r w:rsidRPr="00F76A50">
        <w:rPr>
          <w:noProof/>
          <w:lang w:val="en-IE"/>
        </w:rPr>
        <w:t xml:space="preserve">, with respect to the re-use of </w:t>
      </w:r>
      <w:r w:rsidR="6305F583" w:rsidRPr="00F76A50">
        <w:rPr>
          <w:noProof/>
          <w:lang w:val="en-IE"/>
        </w:rPr>
        <w:t xml:space="preserve">data or </w:t>
      </w:r>
      <w:r w:rsidRPr="00F76A50">
        <w:rPr>
          <w:noProof/>
          <w:lang w:val="en-IE"/>
        </w:rPr>
        <w:t xml:space="preserve">documents. That impact assessment shall include a cost-benefit analysis and an analysis of whether providing high-value datasets free of charge by public sector bodies that are required to generate revenue to cover a substantial part of their costs relating to the performance of their public tasks would lead to a substantial impact on the budget of such bodies. With regard to high-value datasets held by public undertakings, the impact assessment shall give special consideration to the role of public undertakings in a competitive economic environment. </w:t>
      </w:r>
    </w:p>
    <w:p w14:paraId="02BFD914" w14:textId="77777777" w:rsidR="00935374" w:rsidRPr="00665C74" w:rsidRDefault="001936FC" w:rsidP="001936FC">
      <w:pPr>
        <w:pStyle w:val="Point0"/>
        <w:rPr>
          <w:noProof/>
          <w:lang w:val="en-US"/>
        </w:rPr>
      </w:pPr>
      <w:r w:rsidRPr="001936FC">
        <w:rPr>
          <w:noProof/>
        </w:rPr>
        <w:t>(3)</w:t>
      </w:r>
      <w:r w:rsidRPr="001936FC">
        <w:rPr>
          <w:noProof/>
        </w:rPr>
        <w:tab/>
      </w:r>
      <w:r w:rsidR="00683447" w:rsidRPr="00665C74">
        <w:rPr>
          <w:noProof/>
          <w:lang w:val="en-US"/>
        </w:rPr>
        <w:t xml:space="preserve">By way of derogation from </w:t>
      </w:r>
      <w:r w:rsidR="00FF316C" w:rsidRPr="00665C74">
        <w:rPr>
          <w:noProof/>
          <w:lang w:val="en-US"/>
        </w:rPr>
        <w:t xml:space="preserve">paragraph 1, second subparagraph, </w:t>
      </w:r>
      <w:r w:rsidR="00683447" w:rsidRPr="00665C74">
        <w:rPr>
          <w:noProof/>
          <w:lang w:val="en-US"/>
        </w:rPr>
        <w:t xml:space="preserve">point (a), the implementing acts referred to in </w:t>
      </w:r>
      <w:r w:rsidR="00FF316C" w:rsidRPr="00665C74">
        <w:rPr>
          <w:noProof/>
          <w:lang w:val="en-US"/>
        </w:rPr>
        <w:t xml:space="preserve">that </w:t>
      </w:r>
      <w:r w:rsidR="00683447" w:rsidRPr="00665C74">
        <w:rPr>
          <w:noProof/>
          <w:lang w:val="en-US"/>
        </w:rPr>
        <w:t>paragraph shall provide that the availability of high-value datasets free of charge is not to apply to specific high</w:t>
      </w:r>
      <w:r w:rsidR="009141E6" w:rsidRPr="00665C74">
        <w:rPr>
          <w:noProof/>
          <w:lang w:val="en-US"/>
        </w:rPr>
        <w:t>-</w:t>
      </w:r>
      <w:r w:rsidR="00683447" w:rsidRPr="00665C74">
        <w:rPr>
          <w:noProof/>
          <w:lang w:val="en-US"/>
        </w:rPr>
        <w:t xml:space="preserve">value datasets held by public undertakings where that would lead to a distortion of competition in the relevant markets. </w:t>
      </w:r>
    </w:p>
    <w:p w14:paraId="14F77F0D" w14:textId="77777777" w:rsidR="00935374" w:rsidRPr="00665C74" w:rsidRDefault="001936FC" w:rsidP="001936FC">
      <w:pPr>
        <w:pStyle w:val="Point0"/>
        <w:rPr>
          <w:noProof/>
          <w:lang w:val="en-US"/>
        </w:rPr>
      </w:pPr>
      <w:r w:rsidRPr="001936FC">
        <w:rPr>
          <w:noProof/>
        </w:rPr>
        <w:t>(4)</w:t>
      </w:r>
      <w:r w:rsidRPr="001936FC">
        <w:rPr>
          <w:noProof/>
        </w:rPr>
        <w:tab/>
      </w:r>
      <w:r w:rsidR="00683447" w:rsidRPr="00665C74">
        <w:rPr>
          <w:noProof/>
          <w:lang w:val="en-US"/>
        </w:rPr>
        <w:t xml:space="preserve">The requirement to make high-value datasets available free of charge pursuant to point (a) of the second subparagraph of paragraph 1 shall not apply to libraries, including university libraries, museums and archives. </w:t>
      </w:r>
    </w:p>
    <w:p w14:paraId="75D1E4B2" w14:textId="77777777" w:rsidR="00683447" w:rsidRPr="00665C74" w:rsidRDefault="001936FC" w:rsidP="001936FC">
      <w:pPr>
        <w:pStyle w:val="Point0"/>
        <w:rPr>
          <w:noProof/>
          <w:lang w:val="en-US"/>
        </w:rPr>
      </w:pPr>
      <w:r w:rsidRPr="001936FC">
        <w:rPr>
          <w:noProof/>
        </w:rPr>
        <w:t>(5)</w:t>
      </w:r>
      <w:r w:rsidRPr="001936FC">
        <w:rPr>
          <w:noProof/>
        </w:rPr>
        <w:tab/>
      </w:r>
      <w:r w:rsidR="00683447" w:rsidRPr="00665C74">
        <w:rPr>
          <w:noProof/>
          <w:lang w:val="en-US"/>
        </w:rPr>
        <w:t>Where making high-value datasets available free of charge by public sector bodies that are required to generate revenue to cover a substantial part of their costs relating to the performance of their public tasks would lead to a substantial impact on the budget of the bodies involved, Member States may exempt those bodies from the requirement to make those high-value datasets available free of charge for a period of no more than two years following the entry into force of the relevant implementing act adopted in accordance with paragraph 1.</w:t>
      </w:r>
    </w:p>
    <w:p w14:paraId="103F82BE" w14:textId="77777777" w:rsidR="00763348" w:rsidRPr="00F76A50" w:rsidRDefault="008C306B"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Section 3</w:t>
      </w:r>
      <w:r w:rsidR="00D25231" w:rsidRPr="00F76A50">
        <w:rPr>
          <w:rFonts w:ascii="Times New Roman" w:hAnsi="Times New Roman" w:cs="Times New Roman"/>
          <w:noProof/>
          <w:color w:val="auto"/>
          <w:sz w:val="24"/>
          <w:szCs w:val="24"/>
          <w:lang w:val="en-IE"/>
        </w:rPr>
        <w:t xml:space="preserve"> </w:t>
      </w:r>
    </w:p>
    <w:p w14:paraId="6F877316" w14:textId="77777777" w:rsidR="008C306B" w:rsidRPr="00F76A50" w:rsidRDefault="00D25231" w:rsidP="008D6372">
      <w:pPr>
        <w:pStyle w:val="Subtitle"/>
        <w:jc w:val="center"/>
        <w:rPr>
          <w:rFonts w:ascii="Times New Roman" w:hAnsi="Times New Roman" w:cs="Times New Roman"/>
          <w:noProof/>
          <w:color w:val="auto"/>
          <w:sz w:val="24"/>
          <w:szCs w:val="24"/>
          <w:lang w:val="en-IE"/>
        </w:rPr>
      </w:pPr>
      <w:r w:rsidRPr="00F76A50">
        <w:rPr>
          <w:rFonts w:ascii="Times New Roman" w:hAnsi="Times New Roman" w:cs="Times New Roman"/>
          <w:noProof/>
          <w:color w:val="auto"/>
          <w:sz w:val="24"/>
          <w:szCs w:val="24"/>
          <w:lang w:val="en-IE"/>
        </w:rPr>
        <w:t xml:space="preserve">Re-use of certain categories of protected data held by public sector </w:t>
      </w:r>
      <w:r w:rsidR="002E527E" w:rsidRPr="00F76A50">
        <w:rPr>
          <w:rFonts w:ascii="Times New Roman" w:hAnsi="Times New Roman" w:cs="Times New Roman"/>
          <w:noProof/>
          <w:color w:val="auto"/>
          <w:sz w:val="24"/>
          <w:szCs w:val="24"/>
          <w:lang w:val="en-IE"/>
        </w:rPr>
        <w:t>bodies</w:t>
      </w:r>
    </w:p>
    <w:p w14:paraId="3A56F872" w14:textId="77777777" w:rsidR="001F465C" w:rsidRPr="00F76A50" w:rsidRDefault="000F5046" w:rsidP="008D6372">
      <w:pPr>
        <w:jc w:val="center"/>
        <w:rPr>
          <w:noProof/>
          <w:lang w:val="en-IE"/>
        </w:rPr>
      </w:pPr>
      <w:r w:rsidRPr="00F76A50">
        <w:rPr>
          <w:noProof/>
          <w:lang w:val="en-IE"/>
        </w:rPr>
        <w:t>Article 32</w:t>
      </w:r>
      <w:r w:rsidR="009E1174" w:rsidRPr="00F76A50">
        <w:rPr>
          <w:noProof/>
          <w:lang w:val="en-IE"/>
        </w:rPr>
        <w:t>w</w:t>
      </w:r>
    </w:p>
    <w:p w14:paraId="35860528" w14:textId="77777777" w:rsidR="00C33D05" w:rsidRPr="00F76A50" w:rsidRDefault="004A4F77" w:rsidP="008D6372">
      <w:pPr>
        <w:jc w:val="center"/>
        <w:rPr>
          <w:i/>
          <w:iCs/>
          <w:noProof/>
          <w:lang w:val="en-IE"/>
        </w:rPr>
      </w:pPr>
      <w:r w:rsidRPr="00F76A50">
        <w:rPr>
          <w:i/>
          <w:iCs/>
          <w:noProof/>
          <w:lang w:val="en-IE"/>
        </w:rPr>
        <w:t>Conditions for re-use</w:t>
      </w:r>
    </w:p>
    <w:p w14:paraId="71809DE7" w14:textId="77777777" w:rsidR="00E07983" w:rsidRPr="00665C74" w:rsidRDefault="001936FC" w:rsidP="001936FC">
      <w:pPr>
        <w:pStyle w:val="Point0"/>
        <w:rPr>
          <w:noProof/>
          <w:lang w:val="en-US"/>
        </w:rPr>
      </w:pPr>
      <w:r w:rsidRPr="001936FC">
        <w:rPr>
          <w:noProof/>
        </w:rPr>
        <w:t>(1)</w:t>
      </w:r>
      <w:r w:rsidRPr="001936FC">
        <w:rPr>
          <w:noProof/>
        </w:rPr>
        <w:tab/>
      </w:r>
      <w:r w:rsidR="00DB7DCA" w:rsidRPr="00665C74">
        <w:rPr>
          <w:noProof/>
          <w:lang w:val="en-US"/>
        </w:rPr>
        <w:t xml:space="preserve">Public sector bodies which are competent under national law to grant or refuse access for the re-use of </w:t>
      </w:r>
      <w:r w:rsidR="5740F91A" w:rsidRPr="00665C74">
        <w:rPr>
          <w:noProof/>
          <w:lang w:val="en-US"/>
        </w:rPr>
        <w:t xml:space="preserve">data or </w:t>
      </w:r>
      <w:r w:rsidR="00DB7DCA" w:rsidRPr="00665C74">
        <w:rPr>
          <w:noProof/>
          <w:lang w:val="en-US"/>
        </w:rPr>
        <w:t xml:space="preserve">documents </w:t>
      </w:r>
      <w:r w:rsidR="005E4193" w:rsidRPr="00665C74">
        <w:rPr>
          <w:noProof/>
          <w:lang w:val="en-US"/>
        </w:rPr>
        <w:t xml:space="preserve">belonging </w:t>
      </w:r>
      <w:r w:rsidR="000F71DD" w:rsidRPr="00665C74">
        <w:rPr>
          <w:noProof/>
          <w:lang w:val="en-US"/>
        </w:rPr>
        <w:t>to certain categories of protected data</w:t>
      </w:r>
      <w:r w:rsidR="00DB7DCA" w:rsidRPr="00665C74">
        <w:rPr>
          <w:noProof/>
          <w:lang w:val="en-US"/>
        </w:rPr>
        <w:t xml:space="preserve"> shall make publicly available the conditions for allowing such re-use and the procedure to request the re-use via the single information point referred to in Article </w:t>
      </w:r>
      <w:r w:rsidR="002E527E" w:rsidRPr="00665C74">
        <w:rPr>
          <w:noProof/>
          <w:lang w:val="en-US"/>
        </w:rPr>
        <w:t>32</w:t>
      </w:r>
      <w:r w:rsidR="00340FDF" w:rsidRPr="00665C74">
        <w:rPr>
          <w:noProof/>
          <w:lang w:val="en-US"/>
        </w:rPr>
        <w:t>aa</w:t>
      </w:r>
      <w:r w:rsidR="002E527E" w:rsidRPr="00665C74">
        <w:rPr>
          <w:noProof/>
          <w:lang w:val="en-US"/>
        </w:rPr>
        <w:t xml:space="preserve">. </w:t>
      </w:r>
      <w:r w:rsidR="00DB7DCA" w:rsidRPr="00665C74">
        <w:rPr>
          <w:noProof/>
          <w:lang w:val="en-US"/>
        </w:rPr>
        <w:t xml:space="preserve">Where they grant or refuse access for re-use, they may be assisted by the competent bodies referred to in Article </w:t>
      </w:r>
      <w:r w:rsidR="002E527E" w:rsidRPr="00665C74">
        <w:rPr>
          <w:noProof/>
          <w:lang w:val="en-US"/>
        </w:rPr>
        <w:t>32</w:t>
      </w:r>
      <w:r w:rsidR="00CF4B3B" w:rsidRPr="00665C74">
        <w:rPr>
          <w:noProof/>
          <w:lang w:val="en-US"/>
        </w:rPr>
        <w:t>z</w:t>
      </w:r>
      <w:r w:rsidR="002E527E" w:rsidRPr="00665C74">
        <w:rPr>
          <w:noProof/>
          <w:lang w:val="en-US"/>
        </w:rPr>
        <w:t xml:space="preserve"> (1).</w:t>
      </w:r>
      <w:r w:rsidR="007D75F9" w:rsidRPr="00665C74">
        <w:rPr>
          <w:noProof/>
          <w:lang w:val="en-US"/>
        </w:rPr>
        <w:t xml:space="preserve"> </w:t>
      </w:r>
    </w:p>
    <w:p w14:paraId="6E36A6F8" w14:textId="77777777" w:rsidR="00E07983" w:rsidRPr="00F76A50" w:rsidRDefault="00DB7DCA" w:rsidP="00665C74">
      <w:pPr>
        <w:pStyle w:val="Text1"/>
        <w:rPr>
          <w:noProof/>
        </w:rPr>
      </w:pPr>
      <w:r w:rsidRPr="00F76A50">
        <w:rPr>
          <w:noProof/>
        </w:rPr>
        <w:t xml:space="preserve">Member States shall ensure that public sector bodies are equipped with the necessary resources to comply with this Article and Article </w:t>
      </w:r>
      <w:r w:rsidR="002E527E" w:rsidRPr="00F76A50">
        <w:rPr>
          <w:noProof/>
        </w:rPr>
        <w:t>32</w:t>
      </w:r>
      <w:r w:rsidR="00E538CD" w:rsidRPr="00F76A50">
        <w:rPr>
          <w:noProof/>
        </w:rPr>
        <w:t>x</w:t>
      </w:r>
      <w:r w:rsidR="002E527E" w:rsidRPr="00F76A50">
        <w:rPr>
          <w:noProof/>
        </w:rPr>
        <w:t>.</w:t>
      </w:r>
      <w:r w:rsidR="007D75F9" w:rsidRPr="00F76A50">
        <w:rPr>
          <w:noProof/>
        </w:rPr>
        <w:t xml:space="preserve"> </w:t>
      </w:r>
    </w:p>
    <w:p w14:paraId="41B06244" w14:textId="77777777" w:rsidR="00DB7DCA" w:rsidRPr="00665C74" w:rsidRDefault="001936FC" w:rsidP="001936FC">
      <w:pPr>
        <w:pStyle w:val="Point0"/>
        <w:rPr>
          <w:noProof/>
          <w:lang w:val="en-US"/>
        </w:rPr>
      </w:pPr>
      <w:r w:rsidRPr="001936FC">
        <w:rPr>
          <w:noProof/>
        </w:rPr>
        <w:t>(2)</w:t>
      </w:r>
      <w:r w:rsidRPr="001936FC">
        <w:rPr>
          <w:noProof/>
        </w:rPr>
        <w:tab/>
      </w:r>
      <w:r w:rsidR="009D762A" w:rsidRPr="00665C74">
        <w:rPr>
          <w:noProof/>
          <w:lang w:val="en-US"/>
        </w:rPr>
        <w:t>R</w:t>
      </w:r>
      <w:r w:rsidR="00DB7DCA" w:rsidRPr="00665C74">
        <w:rPr>
          <w:noProof/>
          <w:lang w:val="en-US"/>
        </w:rPr>
        <w:t xml:space="preserve">e-use of </w:t>
      </w:r>
      <w:r w:rsidR="7582DCBF" w:rsidRPr="00665C74">
        <w:rPr>
          <w:noProof/>
          <w:lang w:val="en-US"/>
        </w:rPr>
        <w:t>d</w:t>
      </w:r>
      <w:r w:rsidR="1695C360" w:rsidRPr="00665C74">
        <w:rPr>
          <w:noProof/>
          <w:lang w:val="en-US"/>
        </w:rPr>
        <w:t xml:space="preserve">ata or </w:t>
      </w:r>
      <w:r w:rsidR="00DB7DCA" w:rsidRPr="00665C74">
        <w:rPr>
          <w:noProof/>
          <w:lang w:val="en-US"/>
        </w:rPr>
        <w:t xml:space="preserve">documents shall </w:t>
      </w:r>
      <w:r w:rsidR="00E511BB" w:rsidRPr="00665C74">
        <w:rPr>
          <w:noProof/>
          <w:lang w:val="en-US"/>
        </w:rPr>
        <w:t>not affect the protected nature of those data or documents and shall</w:t>
      </w:r>
      <w:r w:rsidR="00DB7DCA" w:rsidRPr="00665C74">
        <w:rPr>
          <w:noProof/>
          <w:lang w:val="en-US"/>
        </w:rPr>
        <w:t xml:space="preserve"> only be allowed</w:t>
      </w:r>
      <w:r w:rsidR="00112BB3" w:rsidRPr="00665C74">
        <w:rPr>
          <w:noProof/>
          <w:lang w:val="en-US"/>
        </w:rPr>
        <w:t>:</w:t>
      </w:r>
      <w:r w:rsidR="007D75F9" w:rsidRPr="00665C74">
        <w:rPr>
          <w:noProof/>
          <w:lang w:val="en-US"/>
        </w:rPr>
        <w:t xml:space="preserve"> </w:t>
      </w:r>
      <w:r w:rsidR="00DB7DCA" w:rsidRPr="00665C74">
        <w:rPr>
          <w:noProof/>
          <w:lang w:val="en-US"/>
        </w:rPr>
        <w:t> </w:t>
      </w:r>
    </w:p>
    <w:p w14:paraId="26B6B361" w14:textId="77777777" w:rsidR="00E07983" w:rsidRPr="00F76A50" w:rsidRDefault="001936FC" w:rsidP="001936FC">
      <w:pPr>
        <w:pStyle w:val="Point1"/>
        <w:rPr>
          <w:noProof/>
          <w:lang w:val="en-IE"/>
        </w:rPr>
      </w:pPr>
      <w:r w:rsidRPr="001936FC">
        <w:rPr>
          <w:noProof/>
        </w:rPr>
        <w:t>(a)</w:t>
      </w:r>
      <w:r w:rsidRPr="001936FC">
        <w:rPr>
          <w:noProof/>
        </w:rPr>
        <w:tab/>
      </w:r>
      <w:r w:rsidR="00DB7DCA" w:rsidRPr="00F76A50">
        <w:rPr>
          <w:noProof/>
          <w:lang w:val="en-IE"/>
        </w:rPr>
        <w:t>in compliance with intellectual property rights.</w:t>
      </w:r>
      <w:r w:rsidR="007D75F9" w:rsidRPr="00F76A50">
        <w:rPr>
          <w:noProof/>
          <w:lang w:val="en-IE"/>
        </w:rPr>
        <w:t xml:space="preserve"> </w:t>
      </w:r>
      <w:r w:rsidR="00DB7DCA" w:rsidRPr="00F76A50">
        <w:rPr>
          <w:noProof/>
          <w:lang w:val="en-IE"/>
        </w:rPr>
        <w:t> </w:t>
      </w:r>
    </w:p>
    <w:p w14:paraId="4A0C6090" w14:textId="77777777" w:rsidR="00E07983" w:rsidRPr="00F76A50" w:rsidRDefault="001936FC" w:rsidP="001936FC">
      <w:pPr>
        <w:pStyle w:val="Point1"/>
        <w:rPr>
          <w:noProof/>
          <w:lang w:val="en-IE"/>
        </w:rPr>
      </w:pPr>
      <w:r w:rsidRPr="001936FC">
        <w:rPr>
          <w:noProof/>
        </w:rPr>
        <w:t>(b)</w:t>
      </w:r>
      <w:r w:rsidRPr="001936FC">
        <w:rPr>
          <w:noProof/>
        </w:rPr>
        <w:tab/>
      </w:r>
      <w:r w:rsidR="00DB7DCA" w:rsidRPr="00F76A50">
        <w:rPr>
          <w:noProof/>
          <w:lang w:val="en-IE"/>
        </w:rPr>
        <w:t xml:space="preserve">if data that is considered confidential in accordance with Union or national law on commercial or statistical confidentiality, is not disclosed, as a result of allowing re-use, unless such re-use is allowed based on the data subject’s consent or the data holder’s permission in accordance with paragraph </w:t>
      </w:r>
      <w:r w:rsidR="00DF158B" w:rsidRPr="00F76A50">
        <w:rPr>
          <w:noProof/>
          <w:lang w:val="en-IE"/>
        </w:rPr>
        <w:t>5</w:t>
      </w:r>
      <w:r w:rsidR="00DB7DCA" w:rsidRPr="00F76A50">
        <w:rPr>
          <w:noProof/>
          <w:lang w:val="en-IE"/>
        </w:rPr>
        <w:t>.</w:t>
      </w:r>
      <w:r w:rsidR="007D75F9" w:rsidRPr="00F76A50">
        <w:rPr>
          <w:noProof/>
          <w:lang w:val="en-IE"/>
        </w:rPr>
        <w:t xml:space="preserve"> </w:t>
      </w:r>
    </w:p>
    <w:p w14:paraId="57E1435C" w14:textId="77777777" w:rsidR="00DB7DCA" w:rsidRPr="00F76A50" w:rsidRDefault="001936FC" w:rsidP="001936FC">
      <w:pPr>
        <w:pStyle w:val="Point1"/>
        <w:rPr>
          <w:noProof/>
          <w:lang w:val="en-IE"/>
        </w:rPr>
      </w:pPr>
      <w:r w:rsidRPr="001936FC">
        <w:rPr>
          <w:noProof/>
        </w:rPr>
        <w:t>(c)</w:t>
      </w:r>
      <w:r w:rsidRPr="001936FC">
        <w:rPr>
          <w:noProof/>
        </w:rPr>
        <w:tab/>
      </w:r>
      <w:r w:rsidR="00DB7DCA" w:rsidRPr="00F76A50">
        <w:rPr>
          <w:noProof/>
          <w:lang w:val="en-IE"/>
        </w:rPr>
        <w:t xml:space="preserve"> in compliance with </w:t>
      </w:r>
      <w:r w:rsidR="00733E55" w:rsidRPr="00F76A50">
        <w:rPr>
          <w:noProof/>
          <w:lang w:val="en-IE"/>
        </w:rPr>
        <w:t xml:space="preserve">Regulation (EU) </w:t>
      </w:r>
      <w:r w:rsidR="00DB7DCA" w:rsidRPr="00F76A50">
        <w:rPr>
          <w:noProof/>
          <w:lang w:val="en-IE"/>
        </w:rPr>
        <w:t>2016/679.</w:t>
      </w:r>
      <w:r w:rsidR="007D75F9" w:rsidRPr="00F76A50">
        <w:rPr>
          <w:noProof/>
          <w:lang w:val="en-IE"/>
        </w:rPr>
        <w:t xml:space="preserve"> </w:t>
      </w:r>
    </w:p>
    <w:p w14:paraId="77E21276" w14:textId="77777777" w:rsidR="00E07983" w:rsidRPr="00665C74" w:rsidRDefault="001936FC" w:rsidP="001936FC">
      <w:pPr>
        <w:pStyle w:val="Point0"/>
        <w:rPr>
          <w:noProof/>
          <w:lang w:val="en-US"/>
        </w:rPr>
      </w:pPr>
      <w:r w:rsidRPr="001936FC">
        <w:rPr>
          <w:noProof/>
        </w:rPr>
        <w:t>(3)</w:t>
      </w:r>
      <w:r w:rsidRPr="001936FC">
        <w:rPr>
          <w:noProof/>
        </w:rPr>
        <w:tab/>
      </w:r>
      <w:r w:rsidR="00DB7DCA" w:rsidRPr="00665C74">
        <w:rPr>
          <w:noProof/>
          <w:lang w:val="en-US"/>
        </w:rPr>
        <w:t xml:space="preserve">To ensure the preservation of the protected nature as referred to in paragraph 2, public sector bodies may </w:t>
      </w:r>
      <w:r w:rsidR="00BC4B21" w:rsidRPr="00665C74">
        <w:rPr>
          <w:noProof/>
          <w:lang w:val="en-US"/>
        </w:rPr>
        <w:t>establish</w:t>
      </w:r>
      <w:r w:rsidR="00DB7DCA" w:rsidRPr="00665C74">
        <w:rPr>
          <w:noProof/>
          <w:lang w:val="en-US"/>
        </w:rPr>
        <w:t xml:space="preserve"> the following requirements:</w:t>
      </w:r>
      <w:r w:rsidR="007D75F9" w:rsidRPr="00665C74">
        <w:rPr>
          <w:noProof/>
          <w:lang w:val="en-US"/>
        </w:rPr>
        <w:t xml:space="preserve"> </w:t>
      </w:r>
    </w:p>
    <w:p w14:paraId="36EB243E" w14:textId="77777777" w:rsidR="00DB7DCA" w:rsidRPr="00F76A50" w:rsidRDefault="001936FC" w:rsidP="001936FC">
      <w:pPr>
        <w:pStyle w:val="Point1"/>
        <w:rPr>
          <w:noProof/>
          <w:lang w:val="en-IE"/>
        </w:rPr>
      </w:pPr>
      <w:bookmarkStart w:id="5" w:name="_Hlk213576435"/>
      <w:r w:rsidRPr="001936FC">
        <w:rPr>
          <w:noProof/>
        </w:rPr>
        <w:t>(a)</w:t>
      </w:r>
      <w:r w:rsidRPr="001936FC">
        <w:rPr>
          <w:noProof/>
        </w:rPr>
        <w:tab/>
      </w:r>
      <w:r w:rsidR="00DB7DCA" w:rsidRPr="00F76A50">
        <w:rPr>
          <w:noProof/>
          <w:lang w:val="en-IE"/>
        </w:rPr>
        <w:t xml:space="preserve">to grant access for the re-use of </w:t>
      </w:r>
      <w:r w:rsidR="5C2A29DA" w:rsidRPr="00F76A50">
        <w:rPr>
          <w:noProof/>
          <w:lang w:val="en-IE"/>
        </w:rPr>
        <w:t xml:space="preserve">data or </w:t>
      </w:r>
      <w:r w:rsidR="00DB7DCA" w:rsidRPr="00F76A50">
        <w:rPr>
          <w:noProof/>
          <w:lang w:val="en-IE"/>
        </w:rPr>
        <w:t xml:space="preserve">documents only where the public sector body or the competent body, following the request for re-use, has ensured that those </w:t>
      </w:r>
      <w:r w:rsidR="7582DCBF" w:rsidRPr="00F76A50">
        <w:rPr>
          <w:noProof/>
          <w:lang w:val="en-IE"/>
        </w:rPr>
        <w:t>d</w:t>
      </w:r>
      <w:r w:rsidR="1F164350" w:rsidRPr="00F76A50">
        <w:rPr>
          <w:noProof/>
          <w:lang w:val="en-IE"/>
        </w:rPr>
        <w:t xml:space="preserve">ata or </w:t>
      </w:r>
      <w:r w:rsidR="00DB7DCA" w:rsidRPr="00F76A50">
        <w:rPr>
          <w:noProof/>
          <w:lang w:val="en-IE"/>
        </w:rPr>
        <w:t>documents ha</w:t>
      </w:r>
      <w:r w:rsidR="00307B9E" w:rsidRPr="00F76A50">
        <w:rPr>
          <w:noProof/>
          <w:lang w:val="en-IE"/>
        </w:rPr>
        <w:t>ve</w:t>
      </w:r>
      <w:r w:rsidR="00DB7DCA" w:rsidRPr="00F76A50">
        <w:rPr>
          <w:noProof/>
          <w:lang w:val="en-IE"/>
        </w:rPr>
        <w:t xml:space="preserve"> been:</w:t>
      </w:r>
      <w:r w:rsidR="007D75F9" w:rsidRPr="00F76A50">
        <w:rPr>
          <w:noProof/>
          <w:lang w:val="en-IE"/>
        </w:rPr>
        <w:t xml:space="preserve"> </w:t>
      </w:r>
    </w:p>
    <w:p w14:paraId="75DA1D3C" w14:textId="77777777" w:rsidR="00DB7DCA" w:rsidRPr="00F76A50" w:rsidRDefault="00927A6F" w:rsidP="00927A6F">
      <w:pPr>
        <w:pStyle w:val="Point2"/>
        <w:rPr>
          <w:noProof/>
          <w:lang w:val="en-IE"/>
        </w:rPr>
      </w:pPr>
      <w:r w:rsidRPr="00F76A50">
        <w:rPr>
          <w:noProof/>
          <w:lang w:val="en-IE"/>
        </w:rPr>
        <w:t>(i)</w:t>
      </w:r>
      <w:r w:rsidRPr="00F76A50">
        <w:rPr>
          <w:noProof/>
          <w:lang w:val="en-IE"/>
        </w:rPr>
        <w:tab/>
      </w:r>
      <w:r w:rsidR="00DB7DCA" w:rsidRPr="00F76A50">
        <w:rPr>
          <w:noProof/>
          <w:lang w:val="en-IE"/>
        </w:rPr>
        <w:t>anonymised, in the case of personal data;</w:t>
      </w:r>
      <w:r w:rsidR="007D75F9" w:rsidRPr="00F76A50">
        <w:rPr>
          <w:noProof/>
          <w:lang w:val="en-IE"/>
        </w:rPr>
        <w:t xml:space="preserve"> </w:t>
      </w:r>
      <w:r w:rsidR="00DB7DCA" w:rsidRPr="00F76A50">
        <w:rPr>
          <w:noProof/>
          <w:lang w:val="en-IE"/>
        </w:rPr>
        <w:t> </w:t>
      </w:r>
    </w:p>
    <w:bookmarkEnd w:id="5"/>
    <w:p w14:paraId="4BA08846" w14:textId="77777777" w:rsidR="00DB7DCA" w:rsidRPr="00F76A50" w:rsidRDefault="00927A6F" w:rsidP="00927A6F">
      <w:pPr>
        <w:pStyle w:val="Point2"/>
        <w:rPr>
          <w:noProof/>
          <w:lang w:val="en-IE"/>
        </w:rPr>
      </w:pPr>
      <w:r w:rsidRPr="00F76A50">
        <w:rPr>
          <w:noProof/>
          <w:lang w:val="en-IE"/>
        </w:rPr>
        <w:t>(ii)</w:t>
      </w:r>
      <w:r w:rsidRPr="00F76A50">
        <w:rPr>
          <w:noProof/>
          <w:lang w:val="en-IE"/>
        </w:rPr>
        <w:tab/>
      </w:r>
      <w:r w:rsidR="00DB7DCA" w:rsidRPr="00F76A50">
        <w:rPr>
          <w:noProof/>
          <w:lang w:val="en-IE"/>
        </w:rPr>
        <w:t>subject to other forms of preparation of personal data;</w:t>
      </w:r>
      <w:r w:rsidR="007D75F9" w:rsidRPr="00F76A50">
        <w:rPr>
          <w:noProof/>
          <w:lang w:val="en-IE"/>
        </w:rPr>
        <w:t xml:space="preserve"> </w:t>
      </w:r>
    </w:p>
    <w:p w14:paraId="6898BA79" w14:textId="77777777" w:rsidR="00DB7DCA" w:rsidRPr="00F76A50" w:rsidRDefault="00927A6F" w:rsidP="00927A6F">
      <w:pPr>
        <w:pStyle w:val="Point2"/>
        <w:rPr>
          <w:noProof/>
        </w:rPr>
      </w:pPr>
      <w:r w:rsidRPr="00F76A50">
        <w:rPr>
          <w:noProof/>
        </w:rPr>
        <w:t>(iii)</w:t>
      </w:r>
      <w:r w:rsidRPr="00F76A50">
        <w:rPr>
          <w:noProof/>
        </w:rPr>
        <w:tab/>
      </w:r>
      <w:r w:rsidR="00DB7DCA" w:rsidRPr="00F76A50">
        <w:rPr>
          <w:noProof/>
        </w:rPr>
        <w:t>modified, aggregated or treated by any other method of disclosure control, in the case of commercially confidential information, including trade secrets or content protected by intellectual property rights;</w:t>
      </w:r>
      <w:r w:rsidR="007D75F9" w:rsidRPr="00F76A50">
        <w:rPr>
          <w:noProof/>
        </w:rPr>
        <w:t xml:space="preserve"> </w:t>
      </w:r>
    </w:p>
    <w:p w14:paraId="46369404" w14:textId="77777777" w:rsidR="00E07983" w:rsidRPr="00F76A50" w:rsidRDefault="001936FC" w:rsidP="001936FC">
      <w:pPr>
        <w:pStyle w:val="Point1"/>
        <w:rPr>
          <w:noProof/>
          <w:lang w:val="en-IE"/>
        </w:rPr>
      </w:pPr>
      <w:r w:rsidRPr="001936FC">
        <w:rPr>
          <w:noProof/>
        </w:rPr>
        <w:t>(b)</w:t>
      </w:r>
      <w:r w:rsidRPr="001936FC">
        <w:rPr>
          <w:noProof/>
        </w:rPr>
        <w:tab/>
      </w:r>
      <w:r w:rsidR="00DB7DCA" w:rsidRPr="00F76A50">
        <w:rPr>
          <w:noProof/>
          <w:lang w:val="en-IE"/>
        </w:rPr>
        <w:t xml:space="preserve">to access and re-use the </w:t>
      </w:r>
      <w:r w:rsidR="7F686AD6" w:rsidRPr="00F76A50">
        <w:rPr>
          <w:noProof/>
          <w:lang w:val="en-IE"/>
        </w:rPr>
        <w:t xml:space="preserve">data or </w:t>
      </w:r>
      <w:r w:rsidR="00DB7DCA" w:rsidRPr="00F76A50">
        <w:rPr>
          <w:noProof/>
          <w:lang w:val="en-IE"/>
        </w:rPr>
        <w:t>documents remotely within a secure processing environment that is provided or controlled by the public sector body;</w:t>
      </w:r>
      <w:r w:rsidR="007D75F9" w:rsidRPr="00F76A50">
        <w:rPr>
          <w:noProof/>
          <w:lang w:val="en-IE"/>
        </w:rPr>
        <w:t xml:space="preserve"> </w:t>
      </w:r>
    </w:p>
    <w:p w14:paraId="36D9320C" w14:textId="77777777" w:rsidR="00DB7DCA" w:rsidRPr="00F76A50" w:rsidRDefault="001936FC" w:rsidP="001936FC">
      <w:pPr>
        <w:pStyle w:val="Point1"/>
        <w:rPr>
          <w:noProof/>
          <w:lang w:val="en-IE"/>
        </w:rPr>
      </w:pPr>
      <w:r w:rsidRPr="001936FC">
        <w:rPr>
          <w:noProof/>
        </w:rPr>
        <w:t>(c)</w:t>
      </w:r>
      <w:r w:rsidRPr="001936FC">
        <w:rPr>
          <w:noProof/>
        </w:rPr>
        <w:tab/>
      </w:r>
      <w:r w:rsidR="00DB7DCA" w:rsidRPr="00F76A50">
        <w:rPr>
          <w:noProof/>
          <w:lang w:val="en-IE"/>
        </w:rPr>
        <w:t xml:space="preserve">to access and re-use the </w:t>
      </w:r>
      <w:r w:rsidR="324B80AC" w:rsidRPr="00F76A50">
        <w:rPr>
          <w:noProof/>
          <w:lang w:val="en-IE"/>
        </w:rPr>
        <w:t xml:space="preserve">data or </w:t>
      </w:r>
      <w:r w:rsidR="00DB7DCA" w:rsidRPr="00F76A50">
        <w:rPr>
          <w:noProof/>
          <w:lang w:val="en-IE"/>
        </w:rPr>
        <w:t>documents within the physical premises in which the secure processing environment is located in accordance with high security standards, provided that remote access cannot be allowed without jeopardising the rights and interests of third parties.</w:t>
      </w:r>
      <w:r w:rsidR="007D75F9" w:rsidRPr="00F76A50">
        <w:rPr>
          <w:noProof/>
          <w:lang w:val="en-IE"/>
        </w:rPr>
        <w:t xml:space="preserve"> </w:t>
      </w:r>
    </w:p>
    <w:p w14:paraId="4561D2F9" w14:textId="77777777" w:rsidR="00DB7DCA" w:rsidRPr="00F76A50" w:rsidRDefault="00DB7DCA" w:rsidP="00665C74">
      <w:pPr>
        <w:pStyle w:val="Text1"/>
        <w:rPr>
          <w:noProof/>
        </w:rPr>
      </w:pPr>
      <w:r w:rsidRPr="00F76A50">
        <w:rPr>
          <w:noProof/>
        </w:rPr>
        <w:t xml:space="preserve">In the case of re-use allowed in accordance with </w:t>
      </w:r>
      <w:r w:rsidR="00340699" w:rsidRPr="00F76A50">
        <w:rPr>
          <w:noProof/>
        </w:rPr>
        <w:t>the first sub</w:t>
      </w:r>
      <w:r w:rsidRPr="00F76A50">
        <w:rPr>
          <w:noProof/>
        </w:rPr>
        <w:t xml:space="preserve">paragraph, point (a)(i), the re-use of </w:t>
      </w:r>
      <w:r w:rsidR="7B498B13" w:rsidRPr="00F76A50">
        <w:rPr>
          <w:noProof/>
        </w:rPr>
        <w:t xml:space="preserve">data or </w:t>
      </w:r>
      <w:r w:rsidRPr="00F76A50">
        <w:rPr>
          <w:noProof/>
        </w:rPr>
        <w:t xml:space="preserve">documents </w:t>
      </w:r>
      <w:r w:rsidR="00340699" w:rsidRPr="00F76A50">
        <w:rPr>
          <w:noProof/>
        </w:rPr>
        <w:t xml:space="preserve">shall be </w:t>
      </w:r>
      <w:r w:rsidRPr="00F76A50">
        <w:rPr>
          <w:noProof/>
        </w:rPr>
        <w:t xml:space="preserve">subject to the rules on open government data set out in Section </w:t>
      </w:r>
      <w:r w:rsidR="000A2A6C" w:rsidRPr="00F76A50">
        <w:rPr>
          <w:noProof/>
        </w:rPr>
        <w:t>2</w:t>
      </w:r>
      <w:r w:rsidRPr="00F76A50">
        <w:rPr>
          <w:noProof/>
        </w:rPr>
        <w:t xml:space="preserve">. This is without prejudice to Article </w:t>
      </w:r>
      <w:r w:rsidR="002E527E" w:rsidRPr="00F76A50">
        <w:rPr>
          <w:noProof/>
        </w:rPr>
        <w:t>32</w:t>
      </w:r>
      <w:r w:rsidR="00543BE3" w:rsidRPr="00F76A50">
        <w:rPr>
          <w:noProof/>
        </w:rPr>
        <w:t>y</w:t>
      </w:r>
      <w:r w:rsidR="00823136" w:rsidRPr="00F76A50">
        <w:rPr>
          <w:noProof/>
        </w:rPr>
        <w:t>, which prevails in case of conflict</w:t>
      </w:r>
      <w:r w:rsidR="002E527E" w:rsidRPr="00F76A50">
        <w:rPr>
          <w:noProof/>
        </w:rPr>
        <w:t>.</w:t>
      </w:r>
      <w:r w:rsidR="007D75F9" w:rsidRPr="00F76A50">
        <w:rPr>
          <w:noProof/>
        </w:rPr>
        <w:t xml:space="preserve"> </w:t>
      </w:r>
      <w:r w:rsidR="003C3A20" w:rsidRPr="00F76A50">
        <w:rPr>
          <w:noProof/>
        </w:rPr>
        <w:t xml:space="preserve"> </w:t>
      </w:r>
    </w:p>
    <w:p w14:paraId="54E7616A" w14:textId="77777777" w:rsidR="00DB7DCA" w:rsidRPr="00F76A50" w:rsidRDefault="00DB7DCA" w:rsidP="00665C74">
      <w:pPr>
        <w:pStyle w:val="Text1"/>
        <w:rPr>
          <w:noProof/>
        </w:rPr>
      </w:pPr>
      <w:r w:rsidRPr="00F76A50">
        <w:rPr>
          <w:noProof/>
        </w:rPr>
        <w:t xml:space="preserve">In the case of re-use allowed in accordance with </w:t>
      </w:r>
      <w:r w:rsidR="00340699" w:rsidRPr="00F76A50">
        <w:rPr>
          <w:noProof/>
        </w:rPr>
        <w:t>the first sub</w:t>
      </w:r>
      <w:r w:rsidRPr="00F76A50">
        <w:rPr>
          <w:noProof/>
        </w:rPr>
        <w:t>paragraph, points (b) and (c), the public sector bodies shall impose conditions that preserve the integrity of the functioning of the technical systems of the secure processing environment used.</w:t>
      </w:r>
      <w:r w:rsidR="007D75F9" w:rsidRPr="00F76A50">
        <w:rPr>
          <w:noProof/>
        </w:rPr>
        <w:t xml:space="preserve"> </w:t>
      </w:r>
    </w:p>
    <w:p w14:paraId="4B90F9DF" w14:textId="77777777" w:rsidR="000522E8" w:rsidRPr="00665C74" w:rsidRDefault="001936FC" w:rsidP="001936FC">
      <w:pPr>
        <w:pStyle w:val="Point0"/>
        <w:rPr>
          <w:noProof/>
          <w:lang w:val="en-US"/>
        </w:rPr>
      </w:pPr>
      <w:r w:rsidRPr="001936FC">
        <w:rPr>
          <w:noProof/>
        </w:rPr>
        <w:t>(4)</w:t>
      </w:r>
      <w:r w:rsidRPr="001936FC">
        <w:rPr>
          <w:noProof/>
        </w:rPr>
        <w:tab/>
      </w:r>
      <w:r w:rsidR="00DB7DCA" w:rsidRPr="00665C74">
        <w:rPr>
          <w:noProof/>
          <w:lang w:val="en-US"/>
        </w:rPr>
        <w:t xml:space="preserve">The public sector body shall reserve the right to verify the process, the means and any results of processing of </w:t>
      </w:r>
      <w:r w:rsidR="69294D83" w:rsidRPr="00665C74">
        <w:rPr>
          <w:noProof/>
          <w:lang w:val="en-US"/>
        </w:rPr>
        <w:t xml:space="preserve">data or </w:t>
      </w:r>
      <w:r w:rsidR="00DB7DCA" w:rsidRPr="00665C74">
        <w:rPr>
          <w:noProof/>
          <w:lang w:val="en-US"/>
        </w:rPr>
        <w:t xml:space="preserve">documents undertaken by the re-user to preserve the integrity of the protection of the </w:t>
      </w:r>
      <w:r w:rsidR="0266B527" w:rsidRPr="00665C74">
        <w:rPr>
          <w:noProof/>
          <w:lang w:val="en-US"/>
        </w:rPr>
        <w:t xml:space="preserve">data or </w:t>
      </w:r>
      <w:r w:rsidR="00DB7DCA" w:rsidRPr="00665C74">
        <w:rPr>
          <w:noProof/>
          <w:lang w:val="en-US"/>
        </w:rPr>
        <w:t>documents</w:t>
      </w:r>
      <w:r w:rsidR="00251542" w:rsidRPr="00665C74">
        <w:rPr>
          <w:noProof/>
          <w:lang w:val="en-US"/>
        </w:rPr>
        <w:t>. It shall also</w:t>
      </w:r>
      <w:r w:rsidR="00DB7DCA" w:rsidRPr="00665C74">
        <w:rPr>
          <w:noProof/>
          <w:lang w:val="en-US"/>
        </w:rPr>
        <w:t xml:space="preserve"> reserve the right to prohibit the use of results that contain information jeopardising the rights and interests of third parties. The decision to prohibit the use of the results shall be comprehensible and transparent to the re-user.</w:t>
      </w:r>
    </w:p>
    <w:p w14:paraId="13CEBC1A" w14:textId="77777777" w:rsidR="007D7559" w:rsidRPr="00F76A50" w:rsidRDefault="00DB7DCA" w:rsidP="00665C74">
      <w:pPr>
        <w:pStyle w:val="Text1"/>
        <w:rPr>
          <w:noProof/>
        </w:rPr>
      </w:pPr>
      <w:r w:rsidRPr="00F76A50">
        <w:rPr>
          <w:noProof/>
        </w:rPr>
        <w:t xml:space="preserve">Unless national law provides for specific safeguards on applicable confidentiality obligations relating to the re-use of </w:t>
      </w:r>
      <w:r w:rsidR="0CC7F024" w:rsidRPr="00F76A50">
        <w:rPr>
          <w:noProof/>
        </w:rPr>
        <w:t>certain categories of protected data</w:t>
      </w:r>
      <w:r w:rsidR="008D7900" w:rsidRPr="00F76A50">
        <w:rPr>
          <w:noProof/>
        </w:rPr>
        <w:t>,</w:t>
      </w:r>
      <w:r w:rsidRPr="00F76A50">
        <w:rPr>
          <w:noProof/>
        </w:rPr>
        <w:t xml:space="preserve"> the public sector body shall make the re-use of </w:t>
      </w:r>
      <w:r w:rsidR="22A41E6A" w:rsidRPr="00F76A50">
        <w:rPr>
          <w:noProof/>
        </w:rPr>
        <w:t xml:space="preserve">data or </w:t>
      </w:r>
      <w:r w:rsidRPr="00F76A50">
        <w:rPr>
          <w:noProof/>
        </w:rPr>
        <w:t xml:space="preserve">documents provided in accordance with paragraph 3 conditional on the adherence by the re-user to a confidentiality obligation that prohibits the disclosure of any information that jeopardises the rights and interests of third parties </w:t>
      </w:r>
      <w:r w:rsidR="001141E3" w:rsidRPr="00F76A50">
        <w:rPr>
          <w:noProof/>
        </w:rPr>
        <w:t xml:space="preserve">and </w:t>
      </w:r>
      <w:r w:rsidRPr="00F76A50">
        <w:rPr>
          <w:noProof/>
        </w:rPr>
        <w:t>that the re-user may have acquired despite the safeguards put in place. In the event of the unauthorised re-use of non-personal data, the re-user shall be obliged, without delay, where appropriate with the assistance of the public sector body, to inform the natural or legal persons whose rights and interests may be affected.</w:t>
      </w:r>
      <w:r w:rsidR="007D75F9" w:rsidRPr="00F76A50">
        <w:rPr>
          <w:noProof/>
        </w:rPr>
        <w:t xml:space="preserve"> </w:t>
      </w:r>
    </w:p>
    <w:p w14:paraId="7D12EDFC" w14:textId="77777777" w:rsidR="00DB7DCA" w:rsidRPr="00F76A50" w:rsidRDefault="001936FC" w:rsidP="001936FC">
      <w:pPr>
        <w:pStyle w:val="Point0"/>
        <w:rPr>
          <w:noProof/>
          <w:lang w:val="en-US"/>
        </w:rPr>
      </w:pPr>
      <w:r w:rsidRPr="001936FC">
        <w:rPr>
          <w:noProof/>
        </w:rPr>
        <w:t>(5)</w:t>
      </w:r>
      <w:r w:rsidRPr="001936FC">
        <w:rPr>
          <w:noProof/>
        </w:rPr>
        <w:tab/>
      </w:r>
      <w:r w:rsidR="00DB7DCA" w:rsidRPr="00F76A50">
        <w:rPr>
          <w:noProof/>
          <w:lang w:val="en-US"/>
        </w:rPr>
        <w:t xml:space="preserve">Where the re-use of </w:t>
      </w:r>
      <w:r w:rsidR="313DB478" w:rsidRPr="00F76A50">
        <w:rPr>
          <w:noProof/>
          <w:lang w:val="en-US"/>
        </w:rPr>
        <w:t xml:space="preserve">data or </w:t>
      </w:r>
      <w:r w:rsidR="00DB7DCA" w:rsidRPr="00F76A50">
        <w:rPr>
          <w:noProof/>
          <w:lang w:val="en-US"/>
        </w:rPr>
        <w:t>documents cannot be allowed in accordance with paragraphs 3 and 4, re-use shall only be possible</w:t>
      </w:r>
      <w:r w:rsidR="00622846" w:rsidRPr="00F76A50">
        <w:rPr>
          <w:noProof/>
          <w:lang w:val="en-US"/>
        </w:rPr>
        <w:t>:</w:t>
      </w:r>
      <w:r w:rsidR="007D75F9" w:rsidRPr="00F76A50">
        <w:rPr>
          <w:noProof/>
          <w:lang w:val="en-US"/>
        </w:rPr>
        <w:t xml:space="preserve"> </w:t>
      </w:r>
      <w:r w:rsidR="00DB7DCA" w:rsidRPr="00F76A50">
        <w:rPr>
          <w:noProof/>
          <w:lang w:val="en-US"/>
        </w:rPr>
        <w:t> </w:t>
      </w:r>
    </w:p>
    <w:p w14:paraId="5A40D3C2" w14:textId="77777777" w:rsidR="00DB7DCA" w:rsidRPr="00F76A50" w:rsidRDefault="001936FC" w:rsidP="001936FC">
      <w:pPr>
        <w:pStyle w:val="Point1"/>
        <w:rPr>
          <w:noProof/>
          <w:lang w:val="en-IE"/>
        </w:rPr>
      </w:pPr>
      <w:r w:rsidRPr="001936FC">
        <w:rPr>
          <w:noProof/>
        </w:rPr>
        <w:t>(a)</w:t>
      </w:r>
      <w:r w:rsidRPr="001936FC">
        <w:rPr>
          <w:noProof/>
        </w:rPr>
        <w:tab/>
      </w:r>
      <w:r w:rsidR="00DB7DCA" w:rsidRPr="00F76A50">
        <w:rPr>
          <w:noProof/>
          <w:lang w:val="en-IE"/>
        </w:rPr>
        <w:t>where there is no legal basis other than consent for transmitting the data under Regulation (EU) 2016/679, with the consent of the data subjects;   </w:t>
      </w:r>
    </w:p>
    <w:p w14:paraId="04089305" w14:textId="77777777" w:rsidR="00DB7DCA" w:rsidRPr="00F76A50" w:rsidRDefault="001936FC" w:rsidP="001936FC">
      <w:pPr>
        <w:pStyle w:val="Point1"/>
        <w:rPr>
          <w:noProof/>
          <w:lang w:val="en-IE"/>
        </w:rPr>
      </w:pPr>
      <w:r w:rsidRPr="001936FC">
        <w:rPr>
          <w:noProof/>
        </w:rPr>
        <w:t>(b)</w:t>
      </w:r>
      <w:r w:rsidRPr="001936FC">
        <w:rPr>
          <w:noProof/>
        </w:rPr>
        <w:tab/>
      </w:r>
      <w:r w:rsidR="00DB7DCA" w:rsidRPr="00F76A50">
        <w:rPr>
          <w:noProof/>
          <w:lang w:val="en-IE"/>
        </w:rPr>
        <w:t>with the permission from the data holders whose rights and interests may be affected by such re-use.</w:t>
      </w:r>
      <w:r w:rsidR="007D75F9" w:rsidRPr="00F76A50">
        <w:rPr>
          <w:noProof/>
          <w:lang w:val="en-IE"/>
        </w:rPr>
        <w:t xml:space="preserve"> </w:t>
      </w:r>
    </w:p>
    <w:p w14:paraId="57FCDC9D" w14:textId="77777777" w:rsidR="00DB7DCA" w:rsidRPr="00F76A50" w:rsidRDefault="00DB7DCA" w:rsidP="00665C74">
      <w:pPr>
        <w:pStyle w:val="Text1"/>
        <w:rPr>
          <w:noProof/>
          <w:lang w:val="en-IE"/>
        </w:rPr>
      </w:pPr>
      <w:r w:rsidRPr="00F76A50">
        <w:rPr>
          <w:noProof/>
          <w:lang w:val="en-IE"/>
        </w:rPr>
        <w:t xml:space="preserve">The public sector body shall make best efforts, in accordance with Union and national law, to provide assistance to potential re-users in seeking consent of the data subjects or permission from the data holders whose rights and interests may be affected by such re-use, where </w:t>
      </w:r>
      <w:r w:rsidR="00622846" w:rsidRPr="00F76A50">
        <w:rPr>
          <w:noProof/>
          <w:lang w:val="en-IE"/>
        </w:rPr>
        <w:t xml:space="preserve">this </w:t>
      </w:r>
      <w:r w:rsidRPr="00F76A50">
        <w:rPr>
          <w:noProof/>
          <w:lang w:val="en-IE"/>
        </w:rPr>
        <w:t>is feasible without a disproportionate burden on the public sector body.   </w:t>
      </w:r>
    </w:p>
    <w:p w14:paraId="1AA85CE9" w14:textId="77777777" w:rsidR="00DB7DCA" w:rsidRPr="00F76A50" w:rsidRDefault="00DB7DCA" w:rsidP="00665C74">
      <w:pPr>
        <w:pStyle w:val="Text1"/>
        <w:rPr>
          <w:noProof/>
          <w:lang w:val="en-US"/>
        </w:rPr>
      </w:pPr>
      <w:r w:rsidRPr="00F76A50">
        <w:rPr>
          <w:noProof/>
          <w:lang w:val="en-US"/>
        </w:rPr>
        <w:t xml:space="preserve">Where it provides such assistance, the public sector body may be assisted by the competent bodies referred to in Article </w:t>
      </w:r>
      <w:r w:rsidR="002E527E" w:rsidRPr="00F76A50">
        <w:rPr>
          <w:noProof/>
          <w:lang w:val="en-US"/>
        </w:rPr>
        <w:t>32</w:t>
      </w:r>
      <w:r w:rsidR="00CF4B3B" w:rsidRPr="00F76A50">
        <w:rPr>
          <w:noProof/>
          <w:lang w:val="en-US"/>
        </w:rPr>
        <w:t>z</w:t>
      </w:r>
      <w:r w:rsidRPr="00F76A50">
        <w:rPr>
          <w:noProof/>
          <w:lang w:val="en-US"/>
        </w:rPr>
        <w:t>. </w:t>
      </w:r>
    </w:p>
    <w:p w14:paraId="4801235F" w14:textId="77777777" w:rsidR="00D67349" w:rsidRPr="00F76A50" w:rsidRDefault="00D24F0E" w:rsidP="00D67349">
      <w:pPr>
        <w:ind w:left="360"/>
        <w:jc w:val="center"/>
        <w:rPr>
          <w:noProof/>
          <w:lang w:val="en-IE"/>
        </w:rPr>
      </w:pPr>
      <w:r w:rsidRPr="00F76A50">
        <w:rPr>
          <w:noProof/>
          <w:lang w:val="en-IE"/>
        </w:rPr>
        <w:t>Article 32</w:t>
      </w:r>
      <w:r w:rsidR="00623BB7" w:rsidRPr="00F76A50">
        <w:rPr>
          <w:noProof/>
          <w:lang w:val="en-IE"/>
        </w:rPr>
        <w:t>x</w:t>
      </w:r>
      <w:r w:rsidRPr="00F76A50">
        <w:rPr>
          <w:noProof/>
          <w:lang w:val="en-IE"/>
        </w:rPr>
        <w:t xml:space="preserve"> </w:t>
      </w:r>
    </w:p>
    <w:p w14:paraId="6EB6CD59" w14:textId="77777777" w:rsidR="001D2C86" w:rsidRPr="00F76A50" w:rsidRDefault="001D2C86" w:rsidP="008D6372">
      <w:pPr>
        <w:ind w:left="360"/>
        <w:jc w:val="center"/>
        <w:rPr>
          <w:i/>
          <w:iCs/>
          <w:noProof/>
          <w:lang w:val="en-IE"/>
        </w:rPr>
      </w:pPr>
      <w:r w:rsidRPr="00F76A50">
        <w:rPr>
          <w:i/>
          <w:iCs/>
          <w:noProof/>
          <w:lang w:val="en-IE"/>
        </w:rPr>
        <w:t>Requirements for transfers of non-personal data to third countries by re-users</w:t>
      </w:r>
    </w:p>
    <w:p w14:paraId="75F0C75D" w14:textId="77777777" w:rsidR="00E07983" w:rsidRPr="003566D5" w:rsidRDefault="001936FC" w:rsidP="001936FC">
      <w:pPr>
        <w:pStyle w:val="Point0"/>
        <w:rPr>
          <w:noProof/>
          <w:lang w:val="en-US"/>
        </w:rPr>
      </w:pPr>
      <w:r w:rsidRPr="001936FC">
        <w:rPr>
          <w:noProof/>
        </w:rPr>
        <w:t>(1)</w:t>
      </w:r>
      <w:r w:rsidRPr="001936FC">
        <w:rPr>
          <w:noProof/>
        </w:rPr>
        <w:tab/>
      </w:r>
      <w:r w:rsidR="001D2C86" w:rsidRPr="003566D5">
        <w:rPr>
          <w:noProof/>
          <w:lang w:val="en-US"/>
        </w:rPr>
        <w:t xml:space="preserve">Where a re-user intends to transfer </w:t>
      </w:r>
      <w:r w:rsidR="00C941A3" w:rsidRPr="003566D5">
        <w:rPr>
          <w:noProof/>
          <w:lang w:val="en-US"/>
        </w:rPr>
        <w:t xml:space="preserve">certain categories of protected </w:t>
      </w:r>
      <w:r w:rsidR="001D2C86" w:rsidRPr="003566D5">
        <w:rPr>
          <w:noProof/>
          <w:lang w:val="en-US"/>
        </w:rPr>
        <w:t xml:space="preserve">data </w:t>
      </w:r>
      <w:r w:rsidR="00C941A3" w:rsidRPr="003566D5">
        <w:rPr>
          <w:noProof/>
          <w:lang w:val="en-US"/>
        </w:rPr>
        <w:t>that are non-personal</w:t>
      </w:r>
      <w:r w:rsidR="002D39EF" w:rsidRPr="003566D5">
        <w:rPr>
          <w:noProof/>
          <w:lang w:val="en-US"/>
        </w:rPr>
        <w:t xml:space="preserve"> </w:t>
      </w:r>
      <w:r w:rsidR="001D2C86" w:rsidRPr="003566D5">
        <w:rPr>
          <w:noProof/>
          <w:lang w:val="en-US"/>
        </w:rPr>
        <w:t xml:space="preserve">to a third country, it shall inform the public sector body of its intention to transfer such data and the purpose of such transfer at the time of requesting the re-use of </w:t>
      </w:r>
      <w:r w:rsidR="00492EED" w:rsidRPr="003566D5">
        <w:rPr>
          <w:noProof/>
          <w:lang w:val="en-US"/>
        </w:rPr>
        <w:t xml:space="preserve">the </w:t>
      </w:r>
      <w:r w:rsidR="001D2C86" w:rsidRPr="003566D5">
        <w:rPr>
          <w:noProof/>
          <w:lang w:val="en-US"/>
        </w:rPr>
        <w:t>data. In the case of re-use based on the data holder’s permission the re-user shall, where appropriate with the assistance of the public sector body, inform the natural or legal person whose rights and interests may be affected of that intention, purpose and the appropriate safeguards. The public sector body shall not allow the re-use unless the natural or legal person gives permission for the transfer.</w:t>
      </w:r>
      <w:r w:rsidR="007D75F9" w:rsidRPr="003566D5">
        <w:rPr>
          <w:noProof/>
          <w:lang w:val="en-US"/>
        </w:rPr>
        <w:t xml:space="preserve"> </w:t>
      </w:r>
    </w:p>
    <w:p w14:paraId="311D3AB0" w14:textId="77777777" w:rsidR="001D2C86" w:rsidRPr="00F76A50" w:rsidRDefault="001936FC" w:rsidP="001936FC">
      <w:pPr>
        <w:pStyle w:val="Point0"/>
        <w:rPr>
          <w:noProof/>
          <w:lang w:val="en-US"/>
        </w:rPr>
      </w:pPr>
      <w:r w:rsidRPr="001936FC">
        <w:rPr>
          <w:noProof/>
        </w:rPr>
        <w:t>(2)</w:t>
      </w:r>
      <w:r w:rsidRPr="001936FC">
        <w:rPr>
          <w:noProof/>
        </w:rPr>
        <w:tab/>
      </w:r>
      <w:r w:rsidR="001D2C86" w:rsidRPr="00F76A50">
        <w:rPr>
          <w:noProof/>
          <w:lang w:val="en-US"/>
        </w:rPr>
        <w:t>Public sector bodies shall transmit non-personal confidential data or data protected by intellectual property rights to a re-user which intends to transfer those data to a third country other than a country designated in accordance with paragraph</w:t>
      </w:r>
      <w:r w:rsidR="00CA2337" w:rsidRPr="00F76A50">
        <w:rPr>
          <w:noProof/>
          <w:lang w:val="en-US"/>
        </w:rPr>
        <w:t xml:space="preserve"> 7</w:t>
      </w:r>
      <w:r w:rsidR="001D2C86" w:rsidRPr="00F76A50">
        <w:rPr>
          <w:noProof/>
          <w:lang w:val="en-US"/>
        </w:rPr>
        <w:t xml:space="preserve"> only if the re-user contractually commits to:</w:t>
      </w:r>
      <w:r w:rsidR="007D75F9" w:rsidRPr="00F76A50">
        <w:rPr>
          <w:noProof/>
          <w:lang w:val="en-US"/>
        </w:rPr>
        <w:t xml:space="preserve"> </w:t>
      </w:r>
    </w:p>
    <w:p w14:paraId="49614E2D" w14:textId="77777777" w:rsidR="00C63247" w:rsidRPr="00F76A50" w:rsidRDefault="001936FC" w:rsidP="001936FC">
      <w:pPr>
        <w:pStyle w:val="Point1"/>
        <w:rPr>
          <w:noProof/>
          <w:lang w:val="en-IE"/>
        </w:rPr>
      </w:pPr>
      <w:r w:rsidRPr="001936FC">
        <w:rPr>
          <w:noProof/>
        </w:rPr>
        <w:t>(a)</w:t>
      </w:r>
      <w:r w:rsidRPr="001936FC">
        <w:rPr>
          <w:noProof/>
        </w:rPr>
        <w:tab/>
      </w:r>
      <w:r w:rsidR="001D2C86" w:rsidRPr="00F76A50">
        <w:rPr>
          <w:noProof/>
          <w:lang w:val="en-IE"/>
        </w:rPr>
        <w:t xml:space="preserve">complying with the obligations imposed in accordance with intellectual property rights and Union or national law on commercial or statistical confidentiality even after the data is transferred to the third country; </w:t>
      </w:r>
    </w:p>
    <w:p w14:paraId="3500DED4" w14:textId="77777777" w:rsidR="001D2C86" w:rsidRPr="00F76A50" w:rsidRDefault="001936FC" w:rsidP="001936FC">
      <w:pPr>
        <w:pStyle w:val="Point1"/>
        <w:rPr>
          <w:noProof/>
          <w:lang w:val="en-IE"/>
        </w:rPr>
      </w:pPr>
      <w:r w:rsidRPr="001936FC">
        <w:rPr>
          <w:noProof/>
        </w:rPr>
        <w:t>(b)</w:t>
      </w:r>
      <w:r w:rsidRPr="001936FC">
        <w:rPr>
          <w:noProof/>
        </w:rPr>
        <w:tab/>
      </w:r>
      <w:r w:rsidR="001D2C86" w:rsidRPr="00F76A50">
        <w:rPr>
          <w:noProof/>
          <w:lang w:val="en-IE"/>
        </w:rPr>
        <w:t>accepting the jurisdiction of the courts or tribunals of the Member State of the transmitting public sector body with regard to any dispute related to compliance with intellectual property rights and Union or national law on commercial or statistical confidentiality.</w:t>
      </w:r>
      <w:r w:rsidR="007D75F9" w:rsidRPr="00F76A50">
        <w:rPr>
          <w:noProof/>
          <w:lang w:val="en-IE"/>
        </w:rPr>
        <w:t xml:space="preserve"> </w:t>
      </w:r>
    </w:p>
    <w:p w14:paraId="7D71339E" w14:textId="77777777" w:rsidR="001D2C86" w:rsidRPr="00F76A50" w:rsidRDefault="001936FC" w:rsidP="001936FC">
      <w:pPr>
        <w:pStyle w:val="Point0"/>
        <w:rPr>
          <w:noProof/>
          <w:lang w:val="en-US"/>
        </w:rPr>
      </w:pPr>
      <w:r w:rsidRPr="001936FC">
        <w:rPr>
          <w:noProof/>
        </w:rPr>
        <w:t>(3)</w:t>
      </w:r>
      <w:r w:rsidRPr="001936FC">
        <w:rPr>
          <w:noProof/>
        </w:rPr>
        <w:tab/>
      </w:r>
      <w:r w:rsidR="008E1C2D" w:rsidRPr="00665C74">
        <w:rPr>
          <w:noProof/>
          <w:lang w:val="en-US"/>
        </w:rPr>
        <w:t>T</w:t>
      </w:r>
      <w:r w:rsidR="001D2C86" w:rsidRPr="00665C74">
        <w:rPr>
          <w:noProof/>
          <w:lang w:val="en-US"/>
        </w:rPr>
        <w:t xml:space="preserve">he Commission may adopt implementing acts establishing model contractual clauses for complying with the obligations referred to in paragraph </w:t>
      </w:r>
      <w:r w:rsidR="001C55BD" w:rsidRPr="00665C74">
        <w:rPr>
          <w:noProof/>
          <w:lang w:val="en-US"/>
        </w:rPr>
        <w:t>2</w:t>
      </w:r>
      <w:r w:rsidR="001D2C86" w:rsidRPr="00665C74">
        <w:rPr>
          <w:noProof/>
          <w:lang w:val="en-US"/>
        </w:rPr>
        <w:t xml:space="preserve"> of this Article. Those implementing acts shall be adopted in accordance with the examination procedure referred to in Article </w:t>
      </w:r>
      <w:r w:rsidR="002E527E" w:rsidRPr="00665C74">
        <w:rPr>
          <w:noProof/>
          <w:lang w:val="en-US"/>
        </w:rPr>
        <w:t>46(2).</w:t>
      </w:r>
      <w:r w:rsidR="007D75F9" w:rsidRPr="00665C74">
        <w:rPr>
          <w:noProof/>
          <w:lang w:val="en-US"/>
        </w:rPr>
        <w:t xml:space="preserve"> </w:t>
      </w:r>
      <w:r w:rsidR="001D2C86" w:rsidRPr="00665C74">
        <w:rPr>
          <w:noProof/>
          <w:lang w:val="en-US"/>
        </w:rPr>
        <w:t> </w:t>
      </w:r>
    </w:p>
    <w:p w14:paraId="7AD634F9" w14:textId="77777777" w:rsidR="00E07983" w:rsidRPr="00F76A50" w:rsidRDefault="001936FC" w:rsidP="001936FC">
      <w:pPr>
        <w:pStyle w:val="Point0"/>
        <w:rPr>
          <w:noProof/>
          <w:lang w:val="en-US"/>
        </w:rPr>
      </w:pPr>
      <w:r w:rsidRPr="001936FC">
        <w:rPr>
          <w:noProof/>
        </w:rPr>
        <w:t>(4)</w:t>
      </w:r>
      <w:r w:rsidRPr="001936FC">
        <w:rPr>
          <w:noProof/>
        </w:rPr>
        <w:tab/>
      </w:r>
      <w:r w:rsidR="001D2C86" w:rsidRPr="00F76A50">
        <w:rPr>
          <w:noProof/>
          <w:lang w:val="en-US"/>
        </w:rPr>
        <w:t>Public sector bodies shall, where relevant and to the extent of their capabilities, provide guidance and assistance to re-users in complying with the obligations referred to in paragraph</w:t>
      </w:r>
      <w:r w:rsidR="00E5172A" w:rsidRPr="00F76A50">
        <w:rPr>
          <w:noProof/>
          <w:lang w:val="en-US"/>
        </w:rPr>
        <w:t> </w:t>
      </w:r>
      <w:r w:rsidR="001D2C86" w:rsidRPr="00F76A50">
        <w:rPr>
          <w:noProof/>
          <w:lang w:val="en-US"/>
        </w:rPr>
        <w:t>2.</w:t>
      </w:r>
      <w:r w:rsidR="007D75F9" w:rsidRPr="00F76A50">
        <w:rPr>
          <w:noProof/>
          <w:lang w:val="en-US"/>
        </w:rPr>
        <w:t xml:space="preserve"> </w:t>
      </w:r>
    </w:p>
    <w:p w14:paraId="06BB28F9" w14:textId="77777777" w:rsidR="001D2C86" w:rsidRPr="00F76A50" w:rsidRDefault="001936FC" w:rsidP="001936FC">
      <w:pPr>
        <w:pStyle w:val="Point0"/>
        <w:rPr>
          <w:noProof/>
          <w:lang w:val="en-US"/>
        </w:rPr>
      </w:pPr>
      <w:r w:rsidRPr="001936FC">
        <w:rPr>
          <w:noProof/>
        </w:rPr>
        <w:t>(5)</w:t>
      </w:r>
      <w:r w:rsidRPr="001936FC">
        <w:rPr>
          <w:noProof/>
        </w:rPr>
        <w:tab/>
      </w:r>
      <w:r w:rsidR="001D2C86" w:rsidRPr="00665C74">
        <w:rPr>
          <w:noProof/>
          <w:lang w:val="en-US"/>
        </w:rPr>
        <w:t>Where justified because of the substantial number of requests across the Union concerning the re-use of non- personal data in specific third countries, the Commission may adopt implementing acts declaring that the legal, supervisory and enforcement arrangements of a third country:</w:t>
      </w:r>
      <w:r w:rsidR="007D75F9" w:rsidRPr="00665C74">
        <w:rPr>
          <w:noProof/>
          <w:lang w:val="en-US"/>
        </w:rPr>
        <w:t xml:space="preserve"> </w:t>
      </w:r>
    </w:p>
    <w:p w14:paraId="551F9D51" w14:textId="77777777" w:rsidR="001D2C86" w:rsidRPr="00F76A50" w:rsidRDefault="001936FC" w:rsidP="001936FC">
      <w:pPr>
        <w:pStyle w:val="Point1"/>
        <w:rPr>
          <w:noProof/>
          <w:lang w:val="en-IE"/>
        </w:rPr>
      </w:pPr>
      <w:r w:rsidRPr="001936FC">
        <w:rPr>
          <w:noProof/>
        </w:rPr>
        <w:t>(a)</w:t>
      </w:r>
      <w:r w:rsidRPr="001936FC">
        <w:rPr>
          <w:noProof/>
        </w:rPr>
        <w:tab/>
      </w:r>
      <w:r w:rsidR="001D2C86" w:rsidRPr="00F76A50">
        <w:rPr>
          <w:noProof/>
          <w:lang w:val="en-IE"/>
        </w:rPr>
        <w:t>ensure protection of intellectual property and trade secrets in a way that is essentially equivalent to the protection ensured under Union law;</w:t>
      </w:r>
      <w:r w:rsidR="007D75F9" w:rsidRPr="00F76A50">
        <w:rPr>
          <w:noProof/>
          <w:lang w:val="en-IE"/>
        </w:rPr>
        <w:t xml:space="preserve"> </w:t>
      </w:r>
    </w:p>
    <w:p w14:paraId="38E3037E" w14:textId="77777777" w:rsidR="001D2C86" w:rsidRPr="00F76A50" w:rsidRDefault="001936FC" w:rsidP="001936FC">
      <w:pPr>
        <w:pStyle w:val="Point1"/>
        <w:rPr>
          <w:noProof/>
          <w:lang w:val="en-IE"/>
        </w:rPr>
      </w:pPr>
      <w:r w:rsidRPr="001936FC">
        <w:rPr>
          <w:noProof/>
        </w:rPr>
        <w:t>(b)</w:t>
      </w:r>
      <w:r w:rsidRPr="001936FC">
        <w:rPr>
          <w:noProof/>
        </w:rPr>
        <w:tab/>
      </w:r>
      <w:r w:rsidR="001D2C86" w:rsidRPr="00F76A50">
        <w:rPr>
          <w:noProof/>
          <w:lang w:val="en-IE"/>
        </w:rPr>
        <w:t>are being effectively applied and enforced; and</w:t>
      </w:r>
      <w:r w:rsidR="007D75F9" w:rsidRPr="00F76A50">
        <w:rPr>
          <w:noProof/>
          <w:lang w:val="en-IE"/>
        </w:rPr>
        <w:t xml:space="preserve"> </w:t>
      </w:r>
    </w:p>
    <w:p w14:paraId="7809D528" w14:textId="77777777" w:rsidR="001D2C86" w:rsidRPr="00F76A50" w:rsidRDefault="001936FC" w:rsidP="001936FC">
      <w:pPr>
        <w:pStyle w:val="Point1"/>
        <w:rPr>
          <w:noProof/>
          <w:lang w:val="en-IE"/>
        </w:rPr>
      </w:pPr>
      <w:r w:rsidRPr="001936FC">
        <w:rPr>
          <w:noProof/>
        </w:rPr>
        <w:t>(c)</w:t>
      </w:r>
      <w:r w:rsidRPr="001936FC">
        <w:rPr>
          <w:noProof/>
        </w:rPr>
        <w:tab/>
      </w:r>
      <w:r w:rsidR="001D2C86" w:rsidRPr="00F76A50">
        <w:rPr>
          <w:noProof/>
          <w:lang w:val="en-IE"/>
        </w:rPr>
        <w:t>provide effective judicial redress.</w:t>
      </w:r>
      <w:r w:rsidR="007D75F9" w:rsidRPr="00F76A50">
        <w:rPr>
          <w:noProof/>
          <w:lang w:val="en-IE"/>
        </w:rPr>
        <w:t xml:space="preserve"> </w:t>
      </w:r>
    </w:p>
    <w:p w14:paraId="2C435E50" w14:textId="77777777" w:rsidR="001D2C86" w:rsidRPr="00F76A50" w:rsidRDefault="001936FC" w:rsidP="001936FC">
      <w:pPr>
        <w:pStyle w:val="Point0"/>
        <w:rPr>
          <w:noProof/>
          <w:lang w:val="en-US"/>
        </w:rPr>
      </w:pPr>
      <w:r w:rsidRPr="001936FC">
        <w:rPr>
          <w:noProof/>
        </w:rPr>
        <w:t>(6)</w:t>
      </w:r>
      <w:r w:rsidRPr="001936FC">
        <w:rPr>
          <w:noProof/>
        </w:rPr>
        <w:tab/>
      </w:r>
      <w:r w:rsidR="001D2C86" w:rsidRPr="00F76A50">
        <w:rPr>
          <w:noProof/>
          <w:lang w:val="en-US"/>
        </w:rPr>
        <w:t xml:space="preserve">Those implementing acts shall be adopted in accordance with the examination procedure referred to in Article </w:t>
      </w:r>
      <w:r w:rsidR="002E527E" w:rsidRPr="00F76A50">
        <w:rPr>
          <w:noProof/>
          <w:lang w:val="en-US"/>
        </w:rPr>
        <w:t>46(2).</w:t>
      </w:r>
      <w:r w:rsidR="007D75F9" w:rsidRPr="00F76A50">
        <w:rPr>
          <w:noProof/>
          <w:lang w:val="en-US"/>
        </w:rPr>
        <w:t xml:space="preserve"> </w:t>
      </w:r>
    </w:p>
    <w:p w14:paraId="2F85E36D" w14:textId="77777777" w:rsidR="00E653DA" w:rsidRPr="003566D5" w:rsidRDefault="001936FC" w:rsidP="001936FC">
      <w:pPr>
        <w:pStyle w:val="Point0"/>
        <w:rPr>
          <w:noProof/>
          <w:lang w:val="en-IE"/>
        </w:rPr>
      </w:pPr>
      <w:r w:rsidRPr="001936FC">
        <w:rPr>
          <w:noProof/>
        </w:rPr>
        <w:t>(7)</w:t>
      </w:r>
      <w:r w:rsidRPr="001936FC">
        <w:rPr>
          <w:noProof/>
        </w:rPr>
        <w:tab/>
      </w:r>
      <w:r w:rsidR="001D2C86" w:rsidRPr="00F76A50">
        <w:rPr>
          <w:noProof/>
          <w:lang w:val="en-US"/>
        </w:rPr>
        <w:t xml:space="preserve">Specific Union legislative acts may deem certain non-personal data categories held by public sector bodies to be highly sensitive for the purposes of this Article where their transfer to third countries may put at risk Union public policy objectives, such as safety and public health or may lead to the risk of re-identification of non-personal, anonymised data. Where such an act is adopted, the Commission shall adopt delegated acts in accordance with Article </w:t>
      </w:r>
      <w:r w:rsidR="002E527E" w:rsidRPr="00F76A50">
        <w:rPr>
          <w:noProof/>
          <w:lang w:val="en-US"/>
        </w:rPr>
        <w:t>45</w:t>
      </w:r>
      <w:r w:rsidR="001D2C86" w:rsidRPr="00F76A50">
        <w:rPr>
          <w:noProof/>
          <w:lang w:val="en-US"/>
        </w:rPr>
        <w:t xml:space="preserve"> supplementing this </w:t>
      </w:r>
      <w:r w:rsidR="56A3C976" w:rsidRPr="00F76A50">
        <w:rPr>
          <w:noProof/>
          <w:lang w:val="en-US"/>
        </w:rPr>
        <w:t>Regulation</w:t>
      </w:r>
      <w:r w:rsidR="001D2C86" w:rsidRPr="00F76A50">
        <w:rPr>
          <w:noProof/>
          <w:lang w:val="en-US"/>
        </w:rPr>
        <w:t xml:space="preserve"> by laying down special conditions applicable to the transfers of such data to third countries.</w:t>
      </w:r>
      <w:r w:rsidR="007D75F9" w:rsidRPr="00F76A50">
        <w:rPr>
          <w:noProof/>
          <w:lang w:val="en-US"/>
        </w:rPr>
        <w:t xml:space="preserve"> </w:t>
      </w:r>
    </w:p>
    <w:p w14:paraId="3E72A790" w14:textId="77777777" w:rsidR="00E4255C" w:rsidRPr="00F76A50" w:rsidRDefault="001D2C86" w:rsidP="00665C74">
      <w:pPr>
        <w:pStyle w:val="Text1"/>
        <w:rPr>
          <w:noProof/>
        </w:rPr>
      </w:pPr>
      <w:r w:rsidRPr="00F76A50">
        <w:rPr>
          <w:noProof/>
          <w:lang w:val="en-IE"/>
        </w:rPr>
        <w:t xml:space="preserve">If required by </w:t>
      </w:r>
      <w:r w:rsidR="00730160" w:rsidRPr="00F76A50">
        <w:rPr>
          <w:noProof/>
          <w:lang w:val="en-IE"/>
        </w:rPr>
        <w:t>a</w:t>
      </w:r>
      <w:r w:rsidRPr="00F76A50">
        <w:rPr>
          <w:noProof/>
          <w:lang w:val="en-IE"/>
        </w:rPr>
        <w:t xml:space="preserve"> specific Union legislative act referred to in the first subparagraph, such special conditions may include terms applicable for the transfer or technical arrangements in this regard, limitations with regard to the re-use of data in third countries or categories of persons entitled to transfer such data to third countries or, in exceptional cases, restrictions with regard to transfers to third countries.</w:t>
      </w:r>
      <w:r w:rsidR="007D75F9" w:rsidRPr="00F76A50">
        <w:rPr>
          <w:noProof/>
          <w:lang w:val="en-IE"/>
        </w:rPr>
        <w:t xml:space="preserve"> </w:t>
      </w:r>
    </w:p>
    <w:p w14:paraId="4F93066B" w14:textId="77777777" w:rsidR="00CD4418" w:rsidRPr="00F76A50" w:rsidRDefault="001D2C86" w:rsidP="00665C74">
      <w:pPr>
        <w:pStyle w:val="Text1"/>
        <w:rPr>
          <w:noProof/>
        </w:rPr>
      </w:pPr>
      <w:r w:rsidRPr="00F76A50">
        <w:rPr>
          <w:noProof/>
          <w:lang w:val="en-IE"/>
        </w:rPr>
        <w:t xml:space="preserve">The re-user to </w:t>
      </w:r>
      <w:r w:rsidR="0036383B" w:rsidRPr="00F76A50">
        <w:rPr>
          <w:noProof/>
          <w:lang w:val="en-IE"/>
        </w:rPr>
        <w:t>whom</w:t>
      </w:r>
      <w:r w:rsidRPr="00F76A50">
        <w:rPr>
          <w:noProof/>
          <w:lang w:val="en-IE"/>
        </w:rPr>
        <w:t xml:space="preserve"> the right to re-use non-personal data was granted may transfer the data only to those third countries for which the requirements </w:t>
      </w:r>
      <w:r w:rsidR="00730160" w:rsidRPr="00F76A50">
        <w:rPr>
          <w:noProof/>
          <w:lang w:val="en-IE"/>
        </w:rPr>
        <w:t xml:space="preserve">set out </w:t>
      </w:r>
      <w:r w:rsidRPr="00F76A50">
        <w:rPr>
          <w:noProof/>
          <w:lang w:val="en-IE"/>
        </w:rPr>
        <w:t xml:space="preserve">in paragraphs </w:t>
      </w:r>
      <w:r w:rsidR="0037709C" w:rsidRPr="00F76A50">
        <w:rPr>
          <w:noProof/>
          <w:lang w:val="en-IE"/>
        </w:rPr>
        <w:t>2, 4 and 5 a</w:t>
      </w:r>
      <w:r w:rsidRPr="00F76A50">
        <w:rPr>
          <w:noProof/>
          <w:lang w:val="en-IE"/>
        </w:rPr>
        <w:t>re met. </w:t>
      </w:r>
    </w:p>
    <w:p w14:paraId="566A1F2C" w14:textId="77777777" w:rsidR="00B4642A" w:rsidRPr="00F76A50" w:rsidRDefault="00780F3C" w:rsidP="00CD4418">
      <w:pPr>
        <w:pStyle w:val="ListParagraph"/>
        <w:ind w:left="284"/>
        <w:jc w:val="center"/>
        <w:rPr>
          <w:noProof/>
          <w:lang w:val="en-IE"/>
        </w:rPr>
      </w:pPr>
      <w:r w:rsidRPr="00F76A50">
        <w:rPr>
          <w:noProof/>
          <w:lang w:val="en-IE"/>
        </w:rPr>
        <w:t>Article 32</w:t>
      </w:r>
      <w:r w:rsidR="00623BB7" w:rsidRPr="00F76A50">
        <w:rPr>
          <w:noProof/>
          <w:lang w:val="en-IE"/>
        </w:rPr>
        <w:t>y</w:t>
      </w:r>
    </w:p>
    <w:p w14:paraId="403AAED4" w14:textId="77777777" w:rsidR="00037A9E" w:rsidRPr="00F76A50" w:rsidRDefault="005C74D5" w:rsidP="00A523BC">
      <w:pPr>
        <w:pStyle w:val="ListParagraph"/>
        <w:ind w:left="284"/>
        <w:jc w:val="center"/>
        <w:rPr>
          <w:noProof/>
        </w:rPr>
      </w:pPr>
      <w:r w:rsidRPr="00F76A50">
        <w:rPr>
          <w:i/>
          <w:iCs/>
          <w:noProof/>
          <w:lang w:val="en-IE"/>
        </w:rPr>
        <w:t>Fees</w:t>
      </w:r>
    </w:p>
    <w:p w14:paraId="2651DEAC" w14:textId="77777777" w:rsidR="009822D0" w:rsidRPr="00F76A50" w:rsidRDefault="001936FC" w:rsidP="001936FC">
      <w:pPr>
        <w:pStyle w:val="Point0"/>
        <w:rPr>
          <w:noProof/>
          <w:lang w:val="en-IE"/>
        </w:rPr>
      </w:pPr>
      <w:bookmarkStart w:id="6" w:name="_Hlk213616155"/>
      <w:r w:rsidRPr="001936FC">
        <w:rPr>
          <w:noProof/>
        </w:rPr>
        <w:t>(1)</w:t>
      </w:r>
      <w:r w:rsidRPr="001936FC">
        <w:rPr>
          <w:noProof/>
        </w:rPr>
        <w:tab/>
      </w:r>
      <w:r w:rsidR="00E11E56" w:rsidRPr="00F76A50">
        <w:rPr>
          <w:noProof/>
          <w:lang w:val="en-IE"/>
        </w:rPr>
        <w:t>Public sector bodies which allow re-use of certain categories of protected data may charge fees for allowing the re-use of such data.</w:t>
      </w:r>
    </w:p>
    <w:bookmarkEnd w:id="6"/>
    <w:p w14:paraId="2DD8364A" w14:textId="77777777" w:rsidR="00E449E4" w:rsidRPr="00F76A50" w:rsidRDefault="001936FC" w:rsidP="001936FC">
      <w:pPr>
        <w:pStyle w:val="Point0"/>
        <w:rPr>
          <w:noProof/>
          <w:lang w:val="en-IE"/>
        </w:rPr>
      </w:pPr>
      <w:r w:rsidRPr="001936FC">
        <w:rPr>
          <w:noProof/>
        </w:rPr>
        <w:t>(2)</w:t>
      </w:r>
      <w:r w:rsidRPr="001936FC">
        <w:rPr>
          <w:noProof/>
        </w:rPr>
        <w:tab/>
      </w:r>
      <w:r w:rsidR="00E449E4" w:rsidRPr="00F76A50">
        <w:rPr>
          <w:noProof/>
          <w:lang w:val="en-US"/>
        </w:rPr>
        <w:t xml:space="preserve">Where public sector bodies charge fees, they shall take measures to provide incentives for the re-use of </w:t>
      </w:r>
      <w:r w:rsidR="43FA0A0C" w:rsidRPr="00F76A50">
        <w:rPr>
          <w:noProof/>
          <w:lang w:val="en-US"/>
        </w:rPr>
        <w:t>certain</w:t>
      </w:r>
      <w:r w:rsidR="00E449E4" w:rsidRPr="00F76A50">
        <w:rPr>
          <w:noProof/>
          <w:lang w:val="en-US"/>
        </w:rPr>
        <w:t xml:space="preserve"> categories of protected </w:t>
      </w:r>
      <w:r w:rsidR="43FA0A0C" w:rsidRPr="00F76A50">
        <w:rPr>
          <w:noProof/>
          <w:lang w:val="en-US"/>
        </w:rPr>
        <w:t xml:space="preserve">data </w:t>
      </w:r>
      <w:r w:rsidR="00E449E4" w:rsidRPr="00F76A50">
        <w:rPr>
          <w:noProof/>
          <w:lang w:val="en-US"/>
        </w:rPr>
        <w:t xml:space="preserve">for non-commercial purposes, such as scientific research purposes, and by start-ups, SMEs and SMCs in accordance with </w:t>
      </w:r>
      <w:r w:rsidR="00730160" w:rsidRPr="00F76A50">
        <w:rPr>
          <w:noProof/>
          <w:lang w:val="en-US"/>
        </w:rPr>
        <w:t xml:space="preserve">Union </w:t>
      </w:r>
      <w:r w:rsidR="00E449E4" w:rsidRPr="00F76A50">
        <w:rPr>
          <w:noProof/>
          <w:lang w:val="en-US"/>
        </w:rPr>
        <w:t>State aid rules. In that regard, public sector bodies may also make the data available at a discounted fee or free of charge, in particular to start-ups, SMEs and SMCs, civil society</w:t>
      </w:r>
      <w:r w:rsidR="00263BF4" w:rsidRPr="00F76A50">
        <w:rPr>
          <w:noProof/>
          <w:lang w:val="en-US"/>
        </w:rPr>
        <w:t>, research</w:t>
      </w:r>
      <w:r w:rsidR="00E449E4" w:rsidRPr="00F76A50">
        <w:rPr>
          <w:noProof/>
          <w:lang w:val="en-US"/>
        </w:rPr>
        <w:t xml:space="preserve"> and educational establishments. To that end, public sector bodies may establish a list of categories of re-users to which </w:t>
      </w:r>
      <w:r w:rsidR="7DF32266" w:rsidRPr="00F76A50">
        <w:rPr>
          <w:noProof/>
          <w:lang w:val="en-US"/>
        </w:rPr>
        <w:t xml:space="preserve">data or </w:t>
      </w:r>
      <w:r w:rsidR="00E449E4" w:rsidRPr="00F76A50">
        <w:rPr>
          <w:noProof/>
          <w:lang w:val="en-US"/>
        </w:rPr>
        <w:t>documents for re-use is made available at a discounted fee or free of charge. That list, together with the criteria used to establish it, shall be made public.</w:t>
      </w:r>
      <w:r w:rsidR="65EF30ED" w:rsidRPr="00F76A50">
        <w:rPr>
          <w:noProof/>
          <w:lang w:val="en-US"/>
        </w:rPr>
        <w:t> </w:t>
      </w:r>
    </w:p>
    <w:p w14:paraId="5AA78B80" w14:textId="77777777" w:rsidR="00E449E4" w:rsidRPr="00F76A50" w:rsidRDefault="001936FC" w:rsidP="001936FC">
      <w:pPr>
        <w:pStyle w:val="Point0"/>
        <w:rPr>
          <w:noProof/>
          <w:lang w:val="en-IE"/>
        </w:rPr>
      </w:pPr>
      <w:bookmarkStart w:id="7" w:name="_Hlk213616557"/>
      <w:r w:rsidRPr="001936FC">
        <w:rPr>
          <w:noProof/>
        </w:rPr>
        <w:t>(3)</w:t>
      </w:r>
      <w:r w:rsidRPr="001936FC">
        <w:rPr>
          <w:noProof/>
        </w:rPr>
        <w:tab/>
      </w:r>
      <w:r w:rsidR="00E449E4" w:rsidRPr="00F76A50">
        <w:rPr>
          <w:noProof/>
          <w:lang w:val="en-IE"/>
        </w:rPr>
        <w:t xml:space="preserve">Any fees shall be derived from the costs related to conducting the procedure for requests for the re-use of </w:t>
      </w:r>
      <w:r w:rsidR="72624FE2" w:rsidRPr="00F76A50">
        <w:rPr>
          <w:noProof/>
          <w:lang w:val="en-IE"/>
        </w:rPr>
        <w:t>certain</w:t>
      </w:r>
      <w:r w:rsidR="00E449E4" w:rsidRPr="00F76A50">
        <w:rPr>
          <w:noProof/>
          <w:lang w:val="en-IE"/>
        </w:rPr>
        <w:t xml:space="preserve"> categories of </w:t>
      </w:r>
      <w:r w:rsidR="72624FE2" w:rsidRPr="00F76A50">
        <w:rPr>
          <w:noProof/>
          <w:lang w:val="en-IE"/>
        </w:rPr>
        <w:t>protected data</w:t>
      </w:r>
      <w:r w:rsidR="00071202" w:rsidRPr="00F76A50">
        <w:rPr>
          <w:noProof/>
          <w:lang w:val="en-IE"/>
        </w:rPr>
        <w:t xml:space="preserve"> a</w:t>
      </w:r>
      <w:r w:rsidR="00E449E4" w:rsidRPr="00F76A50">
        <w:rPr>
          <w:noProof/>
          <w:lang w:val="en-IE"/>
        </w:rPr>
        <w:t>nd limited to the necessary costs in relation to:</w:t>
      </w:r>
      <w:r w:rsidR="007D75F9" w:rsidRPr="00F76A50">
        <w:rPr>
          <w:noProof/>
          <w:lang w:val="en-IE"/>
        </w:rPr>
        <w:t xml:space="preserve"> </w:t>
      </w:r>
    </w:p>
    <w:bookmarkEnd w:id="7"/>
    <w:p w14:paraId="689F8670" w14:textId="77777777" w:rsidR="00E449E4" w:rsidRPr="00F76A50" w:rsidRDefault="001936FC" w:rsidP="001936FC">
      <w:pPr>
        <w:pStyle w:val="Point1"/>
        <w:rPr>
          <w:noProof/>
          <w:lang w:val="en-IE"/>
        </w:rPr>
      </w:pPr>
      <w:r w:rsidRPr="001936FC">
        <w:rPr>
          <w:noProof/>
        </w:rPr>
        <w:t>(a)</w:t>
      </w:r>
      <w:r w:rsidRPr="001936FC">
        <w:rPr>
          <w:noProof/>
        </w:rPr>
        <w:tab/>
      </w:r>
      <w:r w:rsidR="00E449E4" w:rsidRPr="00F76A50">
        <w:rPr>
          <w:noProof/>
          <w:lang w:val="en-IE"/>
        </w:rPr>
        <w:t>the reproduction, provision and dissemination of data;</w:t>
      </w:r>
      <w:r w:rsidR="007D75F9" w:rsidRPr="00F76A50">
        <w:rPr>
          <w:noProof/>
          <w:lang w:val="en-IE"/>
        </w:rPr>
        <w:t xml:space="preserve"> </w:t>
      </w:r>
    </w:p>
    <w:p w14:paraId="4AF567D4" w14:textId="77777777" w:rsidR="00E449E4" w:rsidRPr="00F76A50" w:rsidRDefault="001936FC" w:rsidP="001936FC">
      <w:pPr>
        <w:pStyle w:val="Point1"/>
        <w:rPr>
          <w:noProof/>
          <w:lang w:val="en-IE"/>
        </w:rPr>
      </w:pPr>
      <w:r w:rsidRPr="001936FC">
        <w:rPr>
          <w:noProof/>
        </w:rPr>
        <w:t>(b)</w:t>
      </w:r>
      <w:r w:rsidRPr="001936FC">
        <w:rPr>
          <w:noProof/>
        </w:rPr>
        <w:tab/>
      </w:r>
      <w:r w:rsidR="00E449E4" w:rsidRPr="00F76A50">
        <w:rPr>
          <w:noProof/>
          <w:lang w:val="en-IE"/>
        </w:rPr>
        <w:t>the clearance of rights;</w:t>
      </w:r>
      <w:r w:rsidR="007D75F9" w:rsidRPr="00F76A50">
        <w:rPr>
          <w:noProof/>
          <w:lang w:val="en-IE"/>
        </w:rPr>
        <w:t xml:space="preserve"> </w:t>
      </w:r>
    </w:p>
    <w:p w14:paraId="439D147F" w14:textId="77777777" w:rsidR="00E449E4" w:rsidRPr="00F76A50" w:rsidRDefault="001936FC" w:rsidP="001936FC">
      <w:pPr>
        <w:pStyle w:val="Point1"/>
        <w:rPr>
          <w:noProof/>
          <w:lang w:val="en-IE"/>
        </w:rPr>
      </w:pPr>
      <w:r w:rsidRPr="001936FC">
        <w:rPr>
          <w:noProof/>
        </w:rPr>
        <w:t>(c)</w:t>
      </w:r>
      <w:r w:rsidRPr="001936FC">
        <w:rPr>
          <w:noProof/>
        </w:rPr>
        <w:tab/>
      </w:r>
      <w:r w:rsidR="00E449E4" w:rsidRPr="00F76A50">
        <w:rPr>
          <w:noProof/>
          <w:lang w:val="en-IE"/>
        </w:rPr>
        <w:t xml:space="preserve">anonymisation or other forms of preparation of personal data and commercially confidential data as provided for in Article </w:t>
      </w:r>
      <w:r w:rsidR="002E527E" w:rsidRPr="00F76A50">
        <w:rPr>
          <w:noProof/>
          <w:lang w:val="en-IE"/>
        </w:rPr>
        <w:t>32</w:t>
      </w:r>
      <w:r w:rsidR="00D979D8" w:rsidRPr="00F76A50">
        <w:rPr>
          <w:noProof/>
          <w:lang w:val="en-IE"/>
        </w:rPr>
        <w:t>w</w:t>
      </w:r>
      <w:r w:rsidR="002E527E" w:rsidRPr="00F76A50">
        <w:rPr>
          <w:noProof/>
          <w:lang w:val="en-IE"/>
        </w:rPr>
        <w:t>(3)[conditions for re-use];</w:t>
      </w:r>
      <w:r w:rsidR="007D75F9" w:rsidRPr="00F76A50">
        <w:rPr>
          <w:noProof/>
          <w:lang w:val="en-IE"/>
        </w:rPr>
        <w:t xml:space="preserve"> </w:t>
      </w:r>
    </w:p>
    <w:p w14:paraId="7C2815DD" w14:textId="77777777" w:rsidR="00E449E4" w:rsidRPr="00F76A50" w:rsidRDefault="001936FC" w:rsidP="001936FC">
      <w:pPr>
        <w:pStyle w:val="Point1"/>
        <w:rPr>
          <w:noProof/>
          <w:lang w:val="en-IE"/>
        </w:rPr>
      </w:pPr>
      <w:r w:rsidRPr="001936FC">
        <w:rPr>
          <w:noProof/>
        </w:rPr>
        <w:t>(d)</w:t>
      </w:r>
      <w:r w:rsidRPr="001936FC">
        <w:rPr>
          <w:noProof/>
        </w:rPr>
        <w:tab/>
      </w:r>
      <w:r w:rsidR="00E449E4" w:rsidRPr="00F76A50">
        <w:rPr>
          <w:noProof/>
          <w:lang w:val="en-IE"/>
        </w:rPr>
        <w:t>the maintenance of the secure processing environment;</w:t>
      </w:r>
      <w:r w:rsidR="007D75F9" w:rsidRPr="00F76A50">
        <w:rPr>
          <w:noProof/>
          <w:lang w:val="en-IE"/>
        </w:rPr>
        <w:t xml:space="preserve"> </w:t>
      </w:r>
    </w:p>
    <w:p w14:paraId="28DBB54D" w14:textId="77777777" w:rsidR="00E449E4" w:rsidRPr="00F76A50" w:rsidRDefault="001936FC" w:rsidP="001936FC">
      <w:pPr>
        <w:pStyle w:val="Point1"/>
        <w:rPr>
          <w:noProof/>
          <w:lang w:val="en-IE"/>
        </w:rPr>
      </w:pPr>
      <w:r w:rsidRPr="001936FC">
        <w:rPr>
          <w:noProof/>
        </w:rPr>
        <w:t>(e)</w:t>
      </w:r>
      <w:r w:rsidRPr="001936FC">
        <w:rPr>
          <w:noProof/>
        </w:rPr>
        <w:tab/>
      </w:r>
      <w:r w:rsidR="00E449E4" w:rsidRPr="00F76A50">
        <w:rPr>
          <w:noProof/>
          <w:lang w:val="en-IE"/>
        </w:rPr>
        <w:t>the acquisition of the right to allow re-use in accordance with this Section by third parties outside the public sector; and assisting re-users in seeking consent from data subjects and permission from data holders whose rights and interests may be affected by such re-use.</w:t>
      </w:r>
      <w:r w:rsidR="007D75F9" w:rsidRPr="00F76A50">
        <w:rPr>
          <w:noProof/>
          <w:lang w:val="en-IE"/>
        </w:rPr>
        <w:t xml:space="preserve"> </w:t>
      </w:r>
    </w:p>
    <w:p w14:paraId="0FC701C0" w14:textId="77777777" w:rsidR="00B6453E" w:rsidRPr="00F76A50" w:rsidRDefault="001936FC" w:rsidP="001936FC">
      <w:pPr>
        <w:pStyle w:val="Point0"/>
        <w:rPr>
          <w:noProof/>
          <w:lang w:val="en-IE"/>
        </w:rPr>
      </w:pPr>
      <w:r w:rsidRPr="001936FC">
        <w:rPr>
          <w:noProof/>
        </w:rPr>
        <w:t>(4)</w:t>
      </w:r>
      <w:r w:rsidRPr="001936FC">
        <w:rPr>
          <w:noProof/>
        </w:rPr>
        <w:tab/>
      </w:r>
      <w:r w:rsidR="00E449E4" w:rsidRPr="00F76A50">
        <w:rPr>
          <w:noProof/>
          <w:lang w:val="en-US"/>
        </w:rPr>
        <w:t>The criteria and methodology for calculating fees shall be laid down by the Member States and published. The public sector body shall publish a description of the main categories of costs and the rules used for the allocation of costs.</w:t>
      </w:r>
    </w:p>
    <w:p w14:paraId="609ACDC2" w14:textId="77777777" w:rsidR="00691A98" w:rsidRPr="00F76A50" w:rsidRDefault="001936FC" w:rsidP="001936FC">
      <w:pPr>
        <w:pStyle w:val="Point0"/>
        <w:rPr>
          <w:noProof/>
          <w:lang w:val="en-IE"/>
        </w:rPr>
      </w:pPr>
      <w:r w:rsidRPr="001936FC">
        <w:rPr>
          <w:noProof/>
        </w:rPr>
        <w:t>(5)</w:t>
      </w:r>
      <w:r w:rsidRPr="001936FC">
        <w:rPr>
          <w:noProof/>
        </w:rPr>
        <w:tab/>
      </w:r>
      <w:r w:rsidR="5987B152" w:rsidRPr="00F76A50">
        <w:rPr>
          <w:noProof/>
          <w:lang w:val="en-US"/>
        </w:rPr>
        <w:t xml:space="preserve">Public sector bodies may </w:t>
      </w:r>
      <w:r w:rsidR="0193653B" w:rsidRPr="00F76A50">
        <w:rPr>
          <w:noProof/>
          <w:lang w:val="en-US"/>
        </w:rPr>
        <w:t>charge</w:t>
      </w:r>
      <w:r w:rsidR="5B399D95" w:rsidRPr="00F76A50">
        <w:rPr>
          <w:noProof/>
          <w:lang w:val="en-US"/>
        </w:rPr>
        <w:t xml:space="preserve"> </w:t>
      </w:r>
      <w:r w:rsidR="4A6519A8" w:rsidRPr="00F76A50">
        <w:rPr>
          <w:noProof/>
          <w:lang w:val="en-US"/>
        </w:rPr>
        <w:t xml:space="preserve">higher </w:t>
      </w:r>
      <w:r w:rsidR="5B399D95" w:rsidRPr="00F76A50">
        <w:rPr>
          <w:noProof/>
          <w:lang w:val="en-US"/>
        </w:rPr>
        <w:t xml:space="preserve">fees </w:t>
      </w:r>
      <w:r w:rsidR="23173B42" w:rsidRPr="00F76A50">
        <w:rPr>
          <w:noProof/>
          <w:lang w:val="en-US"/>
        </w:rPr>
        <w:t xml:space="preserve">than </w:t>
      </w:r>
      <w:r w:rsidR="477F77AD" w:rsidRPr="00F76A50">
        <w:rPr>
          <w:noProof/>
          <w:lang w:val="en-US"/>
        </w:rPr>
        <w:t xml:space="preserve">those allowed </w:t>
      </w:r>
      <w:r w:rsidR="23173B42" w:rsidRPr="00F76A50">
        <w:rPr>
          <w:noProof/>
          <w:lang w:val="en-US"/>
        </w:rPr>
        <w:t xml:space="preserve">in </w:t>
      </w:r>
      <w:r w:rsidR="00052E1C" w:rsidRPr="00F76A50">
        <w:rPr>
          <w:noProof/>
          <w:lang w:val="en-US"/>
        </w:rPr>
        <w:t xml:space="preserve">accordance with </w:t>
      </w:r>
      <w:r w:rsidR="23173B42" w:rsidRPr="00F76A50">
        <w:rPr>
          <w:noProof/>
          <w:lang w:val="en-US"/>
        </w:rPr>
        <w:t xml:space="preserve">paragraph 2 and 3 of this Article </w:t>
      </w:r>
      <w:r w:rsidR="12240558" w:rsidRPr="00F76A50">
        <w:rPr>
          <w:noProof/>
          <w:lang w:val="en-US"/>
        </w:rPr>
        <w:t>with respect to</w:t>
      </w:r>
      <w:r w:rsidR="5B399D95" w:rsidRPr="00F76A50">
        <w:rPr>
          <w:noProof/>
          <w:lang w:val="en-US"/>
        </w:rPr>
        <w:t xml:space="preserve"> </w:t>
      </w:r>
      <w:r w:rsidR="00584961" w:rsidRPr="00F76A50">
        <w:rPr>
          <w:rFonts w:eastAsia="Arial Unicode MS"/>
          <w:noProof/>
        </w:rPr>
        <w:t>very large enterprises</w:t>
      </w:r>
      <w:r w:rsidR="00361145" w:rsidRPr="00F76A50">
        <w:rPr>
          <w:noProof/>
        </w:rPr>
        <w:t>,</w:t>
      </w:r>
      <w:r w:rsidR="5B399D95" w:rsidRPr="00F76A50">
        <w:rPr>
          <w:noProof/>
        </w:rPr>
        <w:t xml:space="preserve"> </w:t>
      </w:r>
      <w:r w:rsidR="5B399D95" w:rsidRPr="00F76A50">
        <w:rPr>
          <w:noProof/>
          <w:lang w:val="en-US"/>
        </w:rPr>
        <w:t xml:space="preserve">based on objective criteria, taking into account </w:t>
      </w:r>
      <w:r w:rsidR="798A5D88" w:rsidRPr="00F76A50">
        <w:rPr>
          <w:noProof/>
          <w:lang w:val="en-US"/>
        </w:rPr>
        <w:t>the economic power, or the ability of the entity to acquire data</w:t>
      </w:r>
      <w:r w:rsidR="001271E7" w:rsidRPr="00F76A50">
        <w:rPr>
          <w:noProof/>
          <w:lang w:val="en-US"/>
        </w:rPr>
        <w:t>, including in particular a designation as a gatekeeper under Regulation (EU) 2022/1925</w:t>
      </w:r>
      <w:r w:rsidR="798A5D88" w:rsidRPr="00F76A50">
        <w:rPr>
          <w:noProof/>
          <w:lang w:val="en-US"/>
        </w:rPr>
        <w:t>. Any such calculated fees shall be proportiona</w:t>
      </w:r>
      <w:r w:rsidR="10C162BC" w:rsidRPr="00F76A50">
        <w:rPr>
          <w:noProof/>
          <w:lang w:val="en-US"/>
        </w:rPr>
        <w:t>te.</w:t>
      </w:r>
      <w:r w:rsidR="1B554EAB" w:rsidRPr="00F76A50">
        <w:rPr>
          <w:noProof/>
          <w:lang w:val="en-US"/>
        </w:rPr>
        <w:t xml:space="preserve"> </w:t>
      </w:r>
      <w:r w:rsidR="000F3455" w:rsidRPr="00F76A50">
        <w:rPr>
          <w:noProof/>
          <w:lang w:val="en-US"/>
        </w:rPr>
        <w:t>In addition to</w:t>
      </w:r>
      <w:r w:rsidR="1B554EAB" w:rsidRPr="00F76A50">
        <w:rPr>
          <w:noProof/>
          <w:lang w:val="en-US"/>
        </w:rPr>
        <w:t xml:space="preserve"> the elements listed</w:t>
      </w:r>
      <w:r w:rsidR="1B554EAB" w:rsidRPr="00F76A50">
        <w:rPr>
          <w:rFonts w:eastAsiaTheme="majorEastAsia"/>
          <w:noProof/>
          <w:lang w:val="en-US"/>
        </w:rPr>
        <w:t xml:space="preserve"> in </w:t>
      </w:r>
      <w:r w:rsidR="00BC4B9A" w:rsidRPr="00F76A50">
        <w:rPr>
          <w:rFonts w:eastAsiaTheme="majorEastAsia"/>
          <w:noProof/>
          <w:lang w:val="en-US"/>
        </w:rPr>
        <w:t>p</w:t>
      </w:r>
      <w:r w:rsidR="1B554EAB" w:rsidRPr="00F76A50">
        <w:rPr>
          <w:rFonts w:eastAsiaTheme="majorEastAsia"/>
          <w:noProof/>
          <w:lang w:val="en-US"/>
        </w:rPr>
        <w:t>aragraph 3 of this Article, they can cover the cost of collection</w:t>
      </w:r>
      <w:r w:rsidR="3C355680" w:rsidRPr="00F76A50">
        <w:rPr>
          <w:rFonts w:eastAsiaTheme="majorEastAsia"/>
          <w:noProof/>
          <w:lang w:val="en-US"/>
        </w:rPr>
        <w:t xml:space="preserve"> and </w:t>
      </w:r>
      <w:r w:rsidR="1B554EAB" w:rsidRPr="00F76A50">
        <w:rPr>
          <w:rFonts w:eastAsiaTheme="majorEastAsia"/>
          <w:noProof/>
          <w:lang w:val="en-US"/>
        </w:rPr>
        <w:t>production</w:t>
      </w:r>
      <w:r w:rsidR="07435A22" w:rsidRPr="00F76A50">
        <w:rPr>
          <w:rFonts w:eastAsiaTheme="majorEastAsia"/>
          <w:noProof/>
          <w:lang w:val="en-US"/>
        </w:rPr>
        <w:t xml:space="preserve"> of the</w:t>
      </w:r>
      <w:r w:rsidR="1B554EAB" w:rsidRPr="00F76A50">
        <w:rPr>
          <w:rFonts w:eastAsiaTheme="majorEastAsia"/>
          <w:noProof/>
          <w:lang w:val="en-US"/>
        </w:rPr>
        <w:t xml:space="preserve"> data, together with a reasonable return on investment.</w:t>
      </w:r>
      <w:r w:rsidR="798A5D88" w:rsidRPr="00F76A50">
        <w:rPr>
          <w:noProof/>
          <w:lang w:val="en-US"/>
        </w:rPr>
        <w:t> </w:t>
      </w:r>
    </w:p>
    <w:p w14:paraId="2DD46F5B" w14:textId="77777777" w:rsidR="00691A98" w:rsidRPr="00F76A50" w:rsidRDefault="00FD4D12" w:rsidP="00927A6F">
      <w:pPr>
        <w:jc w:val="center"/>
        <w:rPr>
          <w:noProof/>
        </w:rPr>
      </w:pPr>
      <w:r w:rsidRPr="00F76A50">
        <w:rPr>
          <w:noProof/>
          <w:lang w:val="en-IE"/>
        </w:rPr>
        <w:t>Article 32</w:t>
      </w:r>
      <w:r w:rsidR="00623BB7" w:rsidRPr="00F76A50">
        <w:rPr>
          <w:noProof/>
          <w:lang w:val="en-IE"/>
        </w:rPr>
        <w:t>z</w:t>
      </w:r>
    </w:p>
    <w:p w14:paraId="49C0D4C5" w14:textId="77777777" w:rsidR="00691A98" w:rsidRPr="00F76A50" w:rsidRDefault="006B1565" w:rsidP="00927A6F">
      <w:pPr>
        <w:jc w:val="center"/>
        <w:rPr>
          <w:i/>
          <w:iCs/>
          <w:noProof/>
        </w:rPr>
      </w:pPr>
      <w:r w:rsidRPr="00F76A50">
        <w:rPr>
          <w:i/>
          <w:iCs/>
          <w:noProof/>
          <w:lang w:val="en-IE"/>
        </w:rPr>
        <w:t>Competent bodies</w:t>
      </w:r>
    </w:p>
    <w:p w14:paraId="05AF53D3" w14:textId="77777777" w:rsidR="009402D9" w:rsidRPr="008B38AA" w:rsidRDefault="001936FC" w:rsidP="001936FC">
      <w:pPr>
        <w:pStyle w:val="Point0"/>
        <w:rPr>
          <w:noProof/>
          <w:lang w:val="en-IE"/>
        </w:rPr>
      </w:pPr>
      <w:r w:rsidRPr="001936FC">
        <w:rPr>
          <w:noProof/>
        </w:rPr>
        <w:t>(1)</w:t>
      </w:r>
      <w:r w:rsidRPr="001936FC">
        <w:rPr>
          <w:noProof/>
        </w:rPr>
        <w:tab/>
      </w:r>
      <w:r w:rsidR="00631121" w:rsidRPr="008B38AA">
        <w:rPr>
          <w:noProof/>
          <w:lang w:val="en-US"/>
        </w:rPr>
        <w:t>For the purpose of carrying out the tasks referred to in this Article, each Member State shall designate one or more competent bodies</w:t>
      </w:r>
      <w:r w:rsidR="001305DF" w:rsidRPr="008B38AA">
        <w:rPr>
          <w:noProof/>
          <w:lang w:val="en-US"/>
        </w:rPr>
        <w:t xml:space="preserve"> in accordance with Article 37</w:t>
      </w:r>
      <w:r w:rsidR="001E2F87" w:rsidRPr="008B38AA">
        <w:rPr>
          <w:noProof/>
          <w:lang w:val="en-US"/>
        </w:rPr>
        <w:t>(1)</w:t>
      </w:r>
      <w:r w:rsidR="00631121" w:rsidRPr="008B38AA">
        <w:rPr>
          <w:noProof/>
          <w:lang w:val="en-US"/>
        </w:rPr>
        <w:t xml:space="preserve">, which may be competent for particular sectors, </w:t>
      </w:r>
      <w:r w:rsidR="0004088B" w:rsidRPr="008B38AA">
        <w:rPr>
          <w:noProof/>
          <w:lang w:val="en-US"/>
        </w:rPr>
        <w:t>but that</w:t>
      </w:r>
      <w:r w:rsidR="00100094" w:rsidRPr="008B38AA">
        <w:rPr>
          <w:noProof/>
          <w:lang w:val="en-US"/>
        </w:rPr>
        <w:t xml:space="preserve"> collectively</w:t>
      </w:r>
      <w:r w:rsidR="0004088B" w:rsidRPr="008B38AA">
        <w:rPr>
          <w:noProof/>
          <w:lang w:val="en-US"/>
        </w:rPr>
        <w:t xml:space="preserve"> need to cover all sectors, </w:t>
      </w:r>
      <w:r w:rsidR="00631121" w:rsidRPr="008B38AA">
        <w:rPr>
          <w:noProof/>
          <w:lang w:val="en-US"/>
        </w:rPr>
        <w:t xml:space="preserve">to assist the public sector bodies which grant or refuse access for the re-use of </w:t>
      </w:r>
      <w:r w:rsidR="001E2F87" w:rsidRPr="008B38AA">
        <w:rPr>
          <w:noProof/>
          <w:lang w:val="en-US"/>
        </w:rPr>
        <w:t xml:space="preserve">certain </w:t>
      </w:r>
      <w:r w:rsidR="00631121" w:rsidRPr="008B38AA">
        <w:rPr>
          <w:noProof/>
          <w:lang w:val="en-US"/>
        </w:rPr>
        <w:t xml:space="preserve">categories of </w:t>
      </w:r>
      <w:r w:rsidR="034B0001" w:rsidRPr="008B38AA">
        <w:rPr>
          <w:noProof/>
          <w:lang w:val="en-US"/>
        </w:rPr>
        <w:t>protected data</w:t>
      </w:r>
      <w:r w:rsidR="00631121" w:rsidRPr="008B38AA">
        <w:rPr>
          <w:noProof/>
          <w:lang w:val="en-US"/>
        </w:rPr>
        <w:t xml:space="preserve">. Member States may either establish one or more new competent bodies or rely on existing public sector bodies or on internal services of public sector bodies that fulfil the conditions laid down in this </w:t>
      </w:r>
      <w:r w:rsidR="00312DC4" w:rsidRPr="008B38AA">
        <w:rPr>
          <w:noProof/>
          <w:lang w:val="en-US"/>
        </w:rPr>
        <w:t>Section</w:t>
      </w:r>
      <w:r w:rsidR="00631121" w:rsidRPr="008B38AA">
        <w:rPr>
          <w:noProof/>
          <w:lang w:val="en-US"/>
        </w:rPr>
        <w:t>.</w:t>
      </w:r>
    </w:p>
    <w:p w14:paraId="322F795B" w14:textId="77777777" w:rsidR="007A107C" w:rsidRPr="00F76A50" w:rsidRDefault="001936FC" w:rsidP="001936FC">
      <w:pPr>
        <w:pStyle w:val="Point0"/>
        <w:rPr>
          <w:noProof/>
          <w:lang w:val="en-IE"/>
        </w:rPr>
      </w:pPr>
      <w:r w:rsidRPr="001936FC">
        <w:rPr>
          <w:noProof/>
        </w:rPr>
        <w:t>(2)</w:t>
      </w:r>
      <w:r w:rsidRPr="001936FC">
        <w:rPr>
          <w:noProof/>
        </w:rPr>
        <w:tab/>
      </w:r>
      <w:r w:rsidR="00631121" w:rsidRPr="00F76A50">
        <w:rPr>
          <w:noProof/>
          <w:lang w:val="en-US"/>
        </w:rPr>
        <w:t xml:space="preserve">The competent bodies may be empowered to grant access for the re-use of </w:t>
      </w:r>
      <w:r w:rsidR="001E2F87" w:rsidRPr="00F76A50">
        <w:rPr>
          <w:noProof/>
          <w:lang w:val="en-US"/>
        </w:rPr>
        <w:t>certain</w:t>
      </w:r>
      <w:r w:rsidR="00631121" w:rsidRPr="00F76A50">
        <w:rPr>
          <w:noProof/>
          <w:lang w:val="en-US"/>
        </w:rPr>
        <w:t xml:space="preserve"> categories of </w:t>
      </w:r>
      <w:r w:rsidR="00A9774C" w:rsidRPr="00F76A50">
        <w:rPr>
          <w:noProof/>
          <w:lang w:val="en-US"/>
        </w:rPr>
        <w:t xml:space="preserve">protected </w:t>
      </w:r>
      <w:r w:rsidR="00631121" w:rsidRPr="00F76A50">
        <w:rPr>
          <w:noProof/>
          <w:lang w:val="en-US"/>
        </w:rPr>
        <w:t xml:space="preserve">data pursuant to Union or national law which provides for such access to be granted. </w:t>
      </w:r>
      <w:r w:rsidR="002E527E" w:rsidRPr="00F76A50">
        <w:rPr>
          <w:noProof/>
          <w:lang w:val="en-US"/>
        </w:rPr>
        <w:t xml:space="preserve">Where they grant or refuse access for re-use, </w:t>
      </w:r>
      <w:r w:rsidR="005354CC" w:rsidRPr="00F76A50">
        <w:rPr>
          <w:noProof/>
          <w:lang w:val="en-US"/>
        </w:rPr>
        <w:t xml:space="preserve">those competent bodies shall be subject to </w:t>
      </w:r>
      <w:r w:rsidR="002E527E" w:rsidRPr="00F76A50">
        <w:rPr>
          <w:noProof/>
          <w:lang w:val="en-US"/>
        </w:rPr>
        <w:t>Articles 32</w:t>
      </w:r>
      <w:r w:rsidR="00E55853" w:rsidRPr="00F76A50">
        <w:rPr>
          <w:noProof/>
          <w:lang w:val="en-US"/>
        </w:rPr>
        <w:t>k</w:t>
      </w:r>
      <w:r w:rsidR="002E527E" w:rsidRPr="00F76A50">
        <w:rPr>
          <w:noProof/>
          <w:lang w:val="en-US"/>
        </w:rPr>
        <w:t>, 32</w:t>
      </w:r>
      <w:r w:rsidR="00036E92" w:rsidRPr="00F76A50">
        <w:rPr>
          <w:noProof/>
          <w:lang w:val="en-US"/>
        </w:rPr>
        <w:t>w</w:t>
      </w:r>
      <w:r w:rsidR="002E527E" w:rsidRPr="00F76A50">
        <w:rPr>
          <w:noProof/>
          <w:lang w:val="en-US"/>
        </w:rPr>
        <w:t>, 32</w:t>
      </w:r>
      <w:r w:rsidR="00036E92" w:rsidRPr="00F76A50">
        <w:rPr>
          <w:noProof/>
          <w:lang w:val="en-US"/>
        </w:rPr>
        <w:t>x</w:t>
      </w:r>
      <w:r w:rsidR="002E527E" w:rsidRPr="00F76A50">
        <w:rPr>
          <w:noProof/>
          <w:lang w:val="en-US"/>
        </w:rPr>
        <w:t>, 32</w:t>
      </w:r>
      <w:r w:rsidR="005367C3" w:rsidRPr="00F76A50">
        <w:rPr>
          <w:noProof/>
          <w:lang w:val="en-US"/>
        </w:rPr>
        <w:t>y</w:t>
      </w:r>
      <w:r w:rsidR="003716DC" w:rsidRPr="00F76A50">
        <w:rPr>
          <w:noProof/>
          <w:lang w:val="en-US"/>
        </w:rPr>
        <w:t xml:space="preserve"> </w:t>
      </w:r>
      <w:r w:rsidR="002E527E" w:rsidRPr="00F76A50">
        <w:rPr>
          <w:noProof/>
          <w:lang w:val="en-US"/>
        </w:rPr>
        <w:t>and 32</w:t>
      </w:r>
      <w:r w:rsidR="005F2F0A" w:rsidRPr="00F76A50">
        <w:rPr>
          <w:noProof/>
          <w:lang w:val="en-US"/>
        </w:rPr>
        <w:t>ab</w:t>
      </w:r>
      <w:r w:rsidR="00631121" w:rsidRPr="00F76A50">
        <w:rPr>
          <w:noProof/>
          <w:lang w:val="en-US"/>
        </w:rPr>
        <w:t>.</w:t>
      </w:r>
    </w:p>
    <w:p w14:paraId="624F5845" w14:textId="77777777" w:rsidR="00631121" w:rsidRPr="00F76A50" w:rsidRDefault="001936FC" w:rsidP="001936FC">
      <w:pPr>
        <w:pStyle w:val="Point0"/>
        <w:rPr>
          <w:noProof/>
          <w:lang w:val="en-IE"/>
        </w:rPr>
      </w:pPr>
      <w:r w:rsidRPr="001936FC">
        <w:rPr>
          <w:noProof/>
        </w:rPr>
        <w:t>(3)</w:t>
      </w:r>
      <w:r w:rsidRPr="001936FC">
        <w:rPr>
          <w:noProof/>
        </w:rPr>
        <w:tab/>
      </w:r>
      <w:r w:rsidR="00631121" w:rsidRPr="00F76A50">
        <w:rPr>
          <w:noProof/>
          <w:lang w:val="en-IE"/>
        </w:rPr>
        <w:t xml:space="preserve">The competent bodies shall have adequate legal, financial, technical and human resources to carry out the tasks assigned to them, including the necessary technical knowledge to be able to comply with relevant Union or national law concerning the access regimes for the categories of </w:t>
      </w:r>
      <w:r w:rsidR="67BFBC01" w:rsidRPr="00F76A50">
        <w:rPr>
          <w:noProof/>
          <w:lang w:val="en-IE"/>
        </w:rPr>
        <w:t xml:space="preserve">protected data </w:t>
      </w:r>
      <w:r w:rsidR="00631121" w:rsidRPr="00F76A50">
        <w:rPr>
          <w:noProof/>
          <w:lang w:val="en-IE"/>
        </w:rPr>
        <w:t>referred to in in Article 2</w:t>
      </w:r>
      <w:r w:rsidR="000F74DA" w:rsidRPr="00F76A50">
        <w:rPr>
          <w:noProof/>
          <w:lang w:val="en-IE"/>
        </w:rPr>
        <w:t>(54)</w:t>
      </w:r>
      <w:r w:rsidR="00631121" w:rsidRPr="00F76A50">
        <w:rPr>
          <w:noProof/>
          <w:lang w:val="en-IE"/>
        </w:rPr>
        <w:t>.</w:t>
      </w:r>
    </w:p>
    <w:p w14:paraId="18FA4275" w14:textId="77777777" w:rsidR="00631121" w:rsidRPr="00F76A50" w:rsidRDefault="001936FC" w:rsidP="001936FC">
      <w:pPr>
        <w:pStyle w:val="Point0"/>
        <w:rPr>
          <w:noProof/>
          <w:lang w:val="en-IE"/>
        </w:rPr>
      </w:pPr>
      <w:r w:rsidRPr="001936FC">
        <w:rPr>
          <w:noProof/>
        </w:rPr>
        <w:t>(4)</w:t>
      </w:r>
      <w:r w:rsidRPr="001936FC">
        <w:rPr>
          <w:noProof/>
        </w:rPr>
        <w:tab/>
      </w:r>
      <w:r w:rsidR="00631121" w:rsidRPr="00F76A50">
        <w:rPr>
          <w:noProof/>
          <w:lang w:val="en-US"/>
        </w:rPr>
        <w:t xml:space="preserve">The assistance </w:t>
      </w:r>
      <w:r w:rsidR="00A9774C" w:rsidRPr="00F76A50">
        <w:rPr>
          <w:noProof/>
          <w:lang w:val="en-US"/>
        </w:rPr>
        <w:t>referred to</w:t>
      </w:r>
      <w:r w:rsidR="00631121" w:rsidRPr="00F76A50">
        <w:rPr>
          <w:noProof/>
          <w:lang w:val="en-US"/>
        </w:rPr>
        <w:t xml:space="preserve"> in paragraph 1 shall include, where necessary:</w:t>
      </w:r>
    </w:p>
    <w:p w14:paraId="53D451DA" w14:textId="77777777" w:rsidR="00631121" w:rsidRPr="00F76A50" w:rsidRDefault="001936FC" w:rsidP="001936FC">
      <w:pPr>
        <w:pStyle w:val="Point1"/>
        <w:rPr>
          <w:noProof/>
          <w:lang w:val="en-IE"/>
        </w:rPr>
      </w:pPr>
      <w:r w:rsidRPr="001936FC">
        <w:rPr>
          <w:noProof/>
        </w:rPr>
        <w:t>(a)</w:t>
      </w:r>
      <w:r w:rsidRPr="001936FC">
        <w:rPr>
          <w:noProof/>
        </w:rPr>
        <w:tab/>
      </w:r>
      <w:r w:rsidR="00631121" w:rsidRPr="00F76A50">
        <w:rPr>
          <w:noProof/>
          <w:lang w:val="en-IE"/>
        </w:rPr>
        <w:t xml:space="preserve">providing technical support by making available a secure processing environment for providing access for the re-use of </w:t>
      </w:r>
      <w:r w:rsidR="0732FC04" w:rsidRPr="00F76A50">
        <w:rPr>
          <w:noProof/>
          <w:lang w:val="en-IE"/>
        </w:rPr>
        <w:t xml:space="preserve">data or </w:t>
      </w:r>
      <w:r w:rsidR="00631121" w:rsidRPr="00F76A50">
        <w:rPr>
          <w:noProof/>
          <w:lang w:val="en-IE"/>
        </w:rPr>
        <w:t>documents;</w:t>
      </w:r>
      <w:r w:rsidR="007D75F9" w:rsidRPr="00F76A50">
        <w:rPr>
          <w:noProof/>
          <w:lang w:val="en-IE"/>
        </w:rPr>
        <w:t xml:space="preserve"> </w:t>
      </w:r>
      <w:r w:rsidR="00631121" w:rsidRPr="00F76A50">
        <w:rPr>
          <w:noProof/>
          <w:lang w:val="en-IE"/>
        </w:rPr>
        <w:t> </w:t>
      </w:r>
    </w:p>
    <w:p w14:paraId="1354FFC0" w14:textId="77777777" w:rsidR="00631121" w:rsidRPr="00F76A50" w:rsidRDefault="001936FC" w:rsidP="001936FC">
      <w:pPr>
        <w:pStyle w:val="Point1"/>
        <w:rPr>
          <w:noProof/>
          <w:lang w:val="en-IE"/>
        </w:rPr>
      </w:pPr>
      <w:r w:rsidRPr="001936FC">
        <w:rPr>
          <w:noProof/>
        </w:rPr>
        <w:t>(b)</w:t>
      </w:r>
      <w:r w:rsidRPr="001936FC">
        <w:rPr>
          <w:noProof/>
        </w:rPr>
        <w:tab/>
      </w:r>
      <w:r w:rsidR="00631121" w:rsidRPr="00F76A50">
        <w:rPr>
          <w:noProof/>
          <w:lang w:val="en-IE"/>
        </w:rPr>
        <w:t xml:space="preserve">providing guidance and technical support on how to best structure and store data to make that those </w:t>
      </w:r>
      <w:r w:rsidR="2F4D3BB9" w:rsidRPr="00F76A50">
        <w:rPr>
          <w:noProof/>
          <w:lang w:val="en-IE"/>
        </w:rPr>
        <w:t xml:space="preserve">data or </w:t>
      </w:r>
      <w:r w:rsidR="00631121" w:rsidRPr="00F76A50">
        <w:rPr>
          <w:noProof/>
          <w:lang w:val="en-IE"/>
        </w:rPr>
        <w:t>documents easily accessible;</w:t>
      </w:r>
      <w:r w:rsidR="007D75F9" w:rsidRPr="00F76A50">
        <w:rPr>
          <w:noProof/>
          <w:lang w:val="en-IE"/>
        </w:rPr>
        <w:t xml:space="preserve"> </w:t>
      </w:r>
      <w:r w:rsidR="00631121" w:rsidRPr="00F76A50">
        <w:rPr>
          <w:noProof/>
          <w:lang w:val="en-IE"/>
        </w:rPr>
        <w:t> </w:t>
      </w:r>
    </w:p>
    <w:p w14:paraId="3EE41D46" w14:textId="77777777" w:rsidR="00631121" w:rsidRPr="00F76A50" w:rsidRDefault="001936FC" w:rsidP="001936FC">
      <w:pPr>
        <w:pStyle w:val="Point1"/>
        <w:rPr>
          <w:noProof/>
          <w:lang w:val="en-IE"/>
        </w:rPr>
      </w:pPr>
      <w:r w:rsidRPr="001936FC">
        <w:rPr>
          <w:noProof/>
        </w:rPr>
        <w:t>(c)</w:t>
      </w:r>
      <w:r w:rsidRPr="001936FC">
        <w:rPr>
          <w:noProof/>
        </w:rPr>
        <w:tab/>
      </w:r>
      <w:r w:rsidR="00631121" w:rsidRPr="00F76A50">
        <w:rPr>
          <w:noProof/>
          <w:lang w:val="en-IE"/>
        </w:rPr>
        <w:t xml:space="preserve">providing technical support for </w:t>
      </w:r>
      <w:r w:rsidR="000E7818" w:rsidRPr="00F76A50">
        <w:rPr>
          <w:noProof/>
          <w:lang w:val="en-IE"/>
        </w:rPr>
        <w:t xml:space="preserve">anonymization, </w:t>
      </w:r>
      <w:r w:rsidR="00631121" w:rsidRPr="00F76A50">
        <w:rPr>
          <w:noProof/>
          <w:lang w:val="en-IE"/>
        </w:rPr>
        <w:t xml:space="preserve">pseudonymisation </w:t>
      </w:r>
      <w:r w:rsidR="00323277" w:rsidRPr="00F76A50">
        <w:rPr>
          <w:noProof/>
          <w:lang w:val="en-IE"/>
        </w:rPr>
        <w:t>and</w:t>
      </w:r>
      <w:r w:rsidR="000E7818" w:rsidRPr="00F76A50">
        <w:rPr>
          <w:noProof/>
          <w:lang w:val="en-IE"/>
        </w:rPr>
        <w:t xml:space="preserve"> state-of-the-art privacy-preserving methods. </w:t>
      </w:r>
      <w:r w:rsidR="00323277" w:rsidRPr="00F76A50">
        <w:rPr>
          <w:noProof/>
          <w:lang w:val="en-IE"/>
        </w:rPr>
        <w:t xml:space="preserve">not limited to personal data, but also to </w:t>
      </w:r>
      <w:r w:rsidR="00631121" w:rsidRPr="00F76A50">
        <w:rPr>
          <w:noProof/>
          <w:lang w:val="en-IE"/>
        </w:rPr>
        <w:t>commercially confidential information, including trade secrets or content protected by intellectual property rights;</w:t>
      </w:r>
      <w:r w:rsidR="007D75F9" w:rsidRPr="00F76A50">
        <w:rPr>
          <w:noProof/>
          <w:lang w:val="en-IE"/>
        </w:rPr>
        <w:t xml:space="preserve"> </w:t>
      </w:r>
      <w:r w:rsidR="00631121" w:rsidRPr="00F76A50">
        <w:rPr>
          <w:noProof/>
          <w:lang w:val="en-IE"/>
        </w:rPr>
        <w:t> </w:t>
      </w:r>
    </w:p>
    <w:p w14:paraId="5043ECEE" w14:textId="77777777" w:rsidR="00631121" w:rsidRPr="00F76A50" w:rsidRDefault="001936FC" w:rsidP="001936FC">
      <w:pPr>
        <w:pStyle w:val="Point1"/>
        <w:rPr>
          <w:noProof/>
          <w:lang w:val="en-IE"/>
        </w:rPr>
      </w:pPr>
      <w:r w:rsidRPr="001936FC">
        <w:rPr>
          <w:noProof/>
        </w:rPr>
        <w:t>(d)</w:t>
      </w:r>
      <w:r w:rsidRPr="001936FC">
        <w:rPr>
          <w:noProof/>
        </w:rPr>
        <w:tab/>
      </w:r>
      <w:r w:rsidR="00631121" w:rsidRPr="00F76A50">
        <w:rPr>
          <w:noProof/>
          <w:lang w:val="en-IE"/>
        </w:rPr>
        <w:t>assisting the public sector bodies, where relevant, to provide support to re-users in requesting consent for re-use from data subjects or permission from data holders in line with their specific decisions, including on the jurisdiction in which the data processing is intended to take place and assisting the public sector bodies in establishing technical mechanisms that allow the transmission of requests for consent or permission from re-users, where practically feasible;</w:t>
      </w:r>
      <w:r w:rsidR="007D75F9" w:rsidRPr="00F76A50">
        <w:rPr>
          <w:noProof/>
          <w:lang w:val="en-IE"/>
        </w:rPr>
        <w:t xml:space="preserve"> </w:t>
      </w:r>
      <w:r w:rsidR="00631121" w:rsidRPr="00F76A50">
        <w:rPr>
          <w:noProof/>
          <w:lang w:val="en-IE"/>
        </w:rPr>
        <w:t> </w:t>
      </w:r>
    </w:p>
    <w:p w14:paraId="58E552E2" w14:textId="77777777" w:rsidR="00631121" w:rsidRPr="00F76A50" w:rsidRDefault="001936FC" w:rsidP="001936FC">
      <w:pPr>
        <w:pStyle w:val="Point1"/>
        <w:rPr>
          <w:noProof/>
          <w:lang w:val="en-IE"/>
        </w:rPr>
      </w:pPr>
      <w:r w:rsidRPr="001936FC">
        <w:rPr>
          <w:noProof/>
        </w:rPr>
        <w:t>(e)</w:t>
      </w:r>
      <w:r w:rsidRPr="001936FC">
        <w:rPr>
          <w:noProof/>
        </w:rPr>
        <w:tab/>
      </w:r>
      <w:r w:rsidR="00631121" w:rsidRPr="00F76A50">
        <w:rPr>
          <w:noProof/>
          <w:lang w:val="en-IE"/>
        </w:rPr>
        <w:t xml:space="preserve">providing public sector bodies with assistance in assessing the adequacy of contractual commitments made by a re-user pursuant to Article </w:t>
      </w:r>
      <w:r w:rsidR="002E527E" w:rsidRPr="00F76A50">
        <w:rPr>
          <w:noProof/>
          <w:lang w:val="en-IE"/>
        </w:rPr>
        <w:t>32</w:t>
      </w:r>
      <w:r w:rsidR="0093193E" w:rsidRPr="00F76A50">
        <w:rPr>
          <w:noProof/>
          <w:lang w:val="en-IE"/>
        </w:rPr>
        <w:t>x</w:t>
      </w:r>
      <w:r w:rsidR="00631121" w:rsidRPr="00F76A50">
        <w:rPr>
          <w:noProof/>
          <w:lang w:val="en-IE"/>
        </w:rPr>
        <w:t>(2).</w:t>
      </w:r>
      <w:r w:rsidR="007D75F9" w:rsidRPr="00F76A50">
        <w:rPr>
          <w:noProof/>
          <w:lang w:val="en-IE"/>
        </w:rPr>
        <w:t xml:space="preserve"> </w:t>
      </w:r>
      <w:r w:rsidR="00631121" w:rsidRPr="00F76A50">
        <w:rPr>
          <w:noProof/>
          <w:lang w:val="en-IE"/>
        </w:rPr>
        <w:t> </w:t>
      </w:r>
    </w:p>
    <w:p w14:paraId="70A97B92" w14:textId="77777777" w:rsidR="00870341" w:rsidRPr="00F76A50" w:rsidRDefault="00870341" w:rsidP="00927A6F">
      <w:pPr>
        <w:jc w:val="center"/>
        <w:rPr>
          <w:noProof/>
          <w:lang w:val="en-IE"/>
        </w:rPr>
      </w:pPr>
    </w:p>
    <w:p w14:paraId="30F67737" w14:textId="77777777" w:rsidR="00870341" w:rsidRPr="00F76A50" w:rsidRDefault="00841324" w:rsidP="00927A6F">
      <w:pPr>
        <w:jc w:val="center"/>
        <w:rPr>
          <w:noProof/>
          <w:lang w:val="en-IE"/>
        </w:rPr>
      </w:pPr>
      <w:r w:rsidRPr="00F76A50">
        <w:rPr>
          <w:noProof/>
          <w:lang w:val="en-IE"/>
        </w:rPr>
        <w:t>Article 32</w:t>
      </w:r>
      <w:r w:rsidR="00623BB7" w:rsidRPr="00F76A50">
        <w:rPr>
          <w:noProof/>
          <w:lang w:val="en-IE"/>
        </w:rPr>
        <w:t>aa</w:t>
      </w:r>
    </w:p>
    <w:p w14:paraId="7A485776" w14:textId="77777777" w:rsidR="00841324" w:rsidRPr="00F76A50" w:rsidRDefault="00841324" w:rsidP="00927A6F">
      <w:pPr>
        <w:jc w:val="center"/>
        <w:rPr>
          <w:i/>
          <w:iCs/>
          <w:noProof/>
          <w:lang w:val="en-IE"/>
        </w:rPr>
      </w:pPr>
      <w:r w:rsidRPr="00F76A50">
        <w:rPr>
          <w:i/>
          <w:iCs/>
          <w:noProof/>
          <w:lang w:val="en-IE"/>
        </w:rPr>
        <w:t>Single information point</w:t>
      </w:r>
    </w:p>
    <w:p w14:paraId="44504BF1" w14:textId="77777777" w:rsidR="00CF10AB" w:rsidRPr="00F76A50" w:rsidRDefault="001936FC" w:rsidP="001936FC">
      <w:pPr>
        <w:pStyle w:val="Point0"/>
        <w:rPr>
          <w:noProof/>
        </w:rPr>
      </w:pPr>
      <w:r w:rsidRPr="001936FC">
        <w:rPr>
          <w:noProof/>
        </w:rPr>
        <w:t>(1)</w:t>
      </w:r>
      <w:r w:rsidRPr="001936FC">
        <w:rPr>
          <w:noProof/>
        </w:rPr>
        <w:tab/>
      </w:r>
      <w:r w:rsidR="00F418BD" w:rsidRPr="00F76A50">
        <w:rPr>
          <w:noProof/>
          <w:lang w:val="en-US"/>
        </w:rPr>
        <w:t xml:space="preserve">Each </w:t>
      </w:r>
      <w:r w:rsidR="00EB4302" w:rsidRPr="00F76A50">
        <w:rPr>
          <w:noProof/>
          <w:lang w:val="en-US"/>
        </w:rPr>
        <w:t xml:space="preserve">Member State shall </w:t>
      </w:r>
      <w:r w:rsidR="00F418BD" w:rsidRPr="00F76A50">
        <w:rPr>
          <w:noProof/>
          <w:lang w:val="en-US"/>
        </w:rPr>
        <w:t>designate a single information point. That point shall</w:t>
      </w:r>
      <w:r w:rsidR="00124984" w:rsidRPr="00F76A50">
        <w:rPr>
          <w:noProof/>
          <w:lang w:val="en-US"/>
        </w:rPr>
        <w:t xml:space="preserve"> make available easily accessible</w:t>
      </w:r>
      <w:r w:rsidR="00EB4302" w:rsidRPr="00F76A50">
        <w:rPr>
          <w:noProof/>
          <w:lang w:val="en-US"/>
        </w:rPr>
        <w:t xml:space="preserve"> information concerning the application of Articles </w:t>
      </w:r>
      <w:r w:rsidR="002E527E" w:rsidRPr="00F76A50">
        <w:rPr>
          <w:noProof/>
          <w:lang w:val="en-US"/>
        </w:rPr>
        <w:t>32</w:t>
      </w:r>
      <w:r w:rsidR="00460109" w:rsidRPr="00F76A50">
        <w:rPr>
          <w:noProof/>
          <w:lang w:val="en-US"/>
        </w:rPr>
        <w:t>w</w:t>
      </w:r>
      <w:r w:rsidR="002E527E" w:rsidRPr="00F76A50">
        <w:rPr>
          <w:noProof/>
          <w:lang w:val="en-US"/>
        </w:rPr>
        <w:t>,</w:t>
      </w:r>
      <w:r w:rsidR="00EB4302" w:rsidRPr="00F76A50">
        <w:rPr>
          <w:noProof/>
          <w:lang w:val="en-US"/>
        </w:rPr>
        <w:t xml:space="preserve"> </w:t>
      </w:r>
      <w:r w:rsidR="002E527E" w:rsidRPr="00F76A50">
        <w:rPr>
          <w:noProof/>
          <w:lang w:val="en-US"/>
        </w:rPr>
        <w:t>32</w:t>
      </w:r>
      <w:r w:rsidR="001352E9" w:rsidRPr="00F76A50">
        <w:rPr>
          <w:noProof/>
          <w:lang w:val="en-US"/>
        </w:rPr>
        <w:t>x</w:t>
      </w:r>
      <w:r w:rsidR="00EB4302" w:rsidRPr="00F76A50">
        <w:rPr>
          <w:noProof/>
          <w:lang w:val="en-US"/>
        </w:rPr>
        <w:t xml:space="preserve"> and </w:t>
      </w:r>
      <w:r w:rsidR="002E527E" w:rsidRPr="00F76A50">
        <w:rPr>
          <w:noProof/>
          <w:lang w:val="en-US"/>
        </w:rPr>
        <w:t>32</w:t>
      </w:r>
      <w:r w:rsidR="001823EA" w:rsidRPr="00F76A50">
        <w:rPr>
          <w:noProof/>
          <w:lang w:val="en-US"/>
        </w:rPr>
        <w:t>y</w:t>
      </w:r>
      <w:r w:rsidR="00EB4302" w:rsidRPr="00F76A50">
        <w:rPr>
          <w:noProof/>
          <w:lang w:val="en-US"/>
        </w:rPr>
        <w:t>. </w:t>
      </w:r>
    </w:p>
    <w:p w14:paraId="577E42FA" w14:textId="77777777" w:rsidR="00CF10AB" w:rsidRPr="00F76A50" w:rsidRDefault="001936FC" w:rsidP="001936FC">
      <w:pPr>
        <w:pStyle w:val="Point0"/>
        <w:rPr>
          <w:noProof/>
        </w:rPr>
      </w:pPr>
      <w:r w:rsidRPr="001936FC">
        <w:rPr>
          <w:noProof/>
        </w:rPr>
        <w:t>(2)</w:t>
      </w:r>
      <w:r w:rsidRPr="001936FC">
        <w:rPr>
          <w:noProof/>
        </w:rPr>
        <w:tab/>
      </w:r>
      <w:r w:rsidR="00EB4302" w:rsidRPr="00F76A50">
        <w:rPr>
          <w:noProof/>
          <w:lang w:val="en-IE"/>
        </w:rPr>
        <w:t xml:space="preserve">The single information point shall be competent to receive enquiries or requests for the re-use of the </w:t>
      </w:r>
      <w:r w:rsidR="006E5260" w:rsidRPr="00F76A50">
        <w:rPr>
          <w:noProof/>
          <w:lang w:val="en-IE"/>
        </w:rPr>
        <w:t xml:space="preserve">certain </w:t>
      </w:r>
      <w:r w:rsidR="00EB4302" w:rsidRPr="00F76A50">
        <w:rPr>
          <w:noProof/>
          <w:lang w:val="en-IE"/>
        </w:rPr>
        <w:t xml:space="preserve">categories of </w:t>
      </w:r>
      <w:r w:rsidR="4AFA33C7" w:rsidRPr="00F76A50">
        <w:rPr>
          <w:noProof/>
          <w:lang w:val="en-IE"/>
        </w:rPr>
        <w:t>protected data</w:t>
      </w:r>
      <w:r w:rsidR="00EB4302" w:rsidRPr="00F76A50">
        <w:rPr>
          <w:noProof/>
          <w:lang w:val="en-IE"/>
        </w:rPr>
        <w:t xml:space="preserve"> and shall transmit them, where possible and appropriate by automated means, to the competent public sector bodies, or the competent bodies referred to in </w:t>
      </w:r>
      <w:r w:rsidR="00C15369" w:rsidRPr="00F76A50">
        <w:rPr>
          <w:noProof/>
          <w:lang w:val="en-IE"/>
        </w:rPr>
        <w:t xml:space="preserve">Paragraph 1 of </w:t>
      </w:r>
      <w:r w:rsidR="00EB4302" w:rsidRPr="00F76A50">
        <w:rPr>
          <w:noProof/>
          <w:lang w:val="en-IE"/>
        </w:rPr>
        <w:t>Article </w:t>
      </w:r>
      <w:r w:rsidR="002E527E" w:rsidRPr="00F76A50">
        <w:rPr>
          <w:noProof/>
          <w:lang w:val="en-IE"/>
        </w:rPr>
        <w:t>32</w:t>
      </w:r>
      <w:r w:rsidR="00CD32E1" w:rsidRPr="00F76A50">
        <w:rPr>
          <w:noProof/>
          <w:lang w:val="en-IE"/>
        </w:rPr>
        <w:t>z</w:t>
      </w:r>
      <w:r w:rsidR="002E527E" w:rsidRPr="00F76A50">
        <w:rPr>
          <w:noProof/>
          <w:lang w:val="en-IE"/>
        </w:rPr>
        <w:t>, where relevant.</w:t>
      </w:r>
      <w:r w:rsidR="00EB4302" w:rsidRPr="00F76A50">
        <w:rPr>
          <w:noProof/>
          <w:lang w:val="en-IE"/>
        </w:rPr>
        <w:t xml:space="preserve"> </w:t>
      </w:r>
    </w:p>
    <w:p w14:paraId="21DC5646" w14:textId="77777777" w:rsidR="004A4076" w:rsidRPr="00F76A50" w:rsidRDefault="001936FC" w:rsidP="001936FC">
      <w:pPr>
        <w:pStyle w:val="Point0"/>
        <w:rPr>
          <w:noProof/>
        </w:rPr>
      </w:pPr>
      <w:r w:rsidRPr="001936FC">
        <w:rPr>
          <w:noProof/>
        </w:rPr>
        <w:t>(3)</w:t>
      </w:r>
      <w:r w:rsidRPr="001936FC">
        <w:rPr>
          <w:noProof/>
        </w:rPr>
        <w:tab/>
      </w:r>
      <w:r w:rsidR="005A0C89" w:rsidRPr="00F76A50">
        <w:rPr>
          <w:noProof/>
          <w:lang w:val="en-IE"/>
        </w:rPr>
        <w:t>T</w:t>
      </w:r>
      <w:r w:rsidR="005A0C89" w:rsidRPr="00F76A50">
        <w:rPr>
          <w:noProof/>
        </w:rPr>
        <w:t xml:space="preserve">he single information point may </w:t>
      </w:r>
      <w:r w:rsidR="009839E1" w:rsidRPr="00F76A50">
        <w:rPr>
          <w:noProof/>
        </w:rPr>
        <w:t xml:space="preserve">include </w:t>
      </w:r>
      <w:r w:rsidR="005A0C89" w:rsidRPr="00F76A50">
        <w:rPr>
          <w:noProof/>
        </w:rPr>
        <w:t>a separate, simplified and well-documented information channel for SMEs</w:t>
      </w:r>
      <w:r w:rsidR="000718C2" w:rsidRPr="00F76A50">
        <w:rPr>
          <w:noProof/>
        </w:rPr>
        <w:t>, SMCs</w:t>
      </w:r>
      <w:r w:rsidR="003755B2" w:rsidRPr="00F76A50">
        <w:rPr>
          <w:noProof/>
        </w:rPr>
        <w:t>,</w:t>
      </w:r>
      <w:r w:rsidR="005A0C89" w:rsidRPr="00F76A50">
        <w:rPr>
          <w:noProof/>
        </w:rPr>
        <w:t xml:space="preserve"> start-ups</w:t>
      </w:r>
      <w:r w:rsidR="003755B2" w:rsidRPr="00F76A50">
        <w:rPr>
          <w:noProof/>
        </w:rPr>
        <w:t xml:space="preserve"> and research</w:t>
      </w:r>
      <w:r w:rsidR="51E297A7" w:rsidRPr="00F76A50">
        <w:rPr>
          <w:noProof/>
        </w:rPr>
        <w:t xml:space="preserve"> establishments </w:t>
      </w:r>
      <w:r w:rsidR="005A0C89" w:rsidRPr="00F76A50">
        <w:rPr>
          <w:noProof/>
        </w:rPr>
        <w:t>addressing their needs and capabilities in requesting the re-use of the categories of data referred to in Article </w:t>
      </w:r>
      <w:r w:rsidR="000B37C8" w:rsidRPr="00F76A50">
        <w:rPr>
          <w:noProof/>
        </w:rPr>
        <w:t>2(54)</w:t>
      </w:r>
      <w:r w:rsidR="005A0C89" w:rsidRPr="00F76A50">
        <w:rPr>
          <w:noProof/>
        </w:rPr>
        <w:t>.</w:t>
      </w:r>
    </w:p>
    <w:p w14:paraId="1CE69306" w14:textId="77777777" w:rsidR="00EB4302" w:rsidRPr="00F76A50" w:rsidRDefault="001936FC" w:rsidP="001936FC">
      <w:pPr>
        <w:pStyle w:val="Point0"/>
        <w:rPr>
          <w:noProof/>
        </w:rPr>
      </w:pPr>
      <w:r w:rsidRPr="001936FC">
        <w:rPr>
          <w:noProof/>
        </w:rPr>
        <w:t>(4)</w:t>
      </w:r>
      <w:r w:rsidRPr="001936FC">
        <w:rPr>
          <w:noProof/>
        </w:rPr>
        <w:tab/>
      </w:r>
      <w:r w:rsidR="00EB4302" w:rsidRPr="00F76A50">
        <w:rPr>
          <w:noProof/>
          <w:lang w:val="en-IE"/>
        </w:rPr>
        <w:t>The single information point shall make available by electronic means a searchable asset list containing an overview of all available document</w:t>
      </w:r>
      <w:r w:rsidR="00EB4302" w:rsidRPr="00F76A50">
        <w:rPr>
          <w:noProof/>
          <w:u w:val="single"/>
          <w:lang w:val="en-IE"/>
        </w:rPr>
        <w:t xml:space="preserve"> </w:t>
      </w:r>
      <w:r w:rsidR="00EB4302" w:rsidRPr="00F76A50">
        <w:rPr>
          <w:noProof/>
          <w:lang w:val="en-IE"/>
        </w:rPr>
        <w:t xml:space="preserve">resources including, where relevant, those document resources that are available at sectoral, regional or local information points, with relevant information describing the available </w:t>
      </w:r>
      <w:r w:rsidR="63C0E606" w:rsidRPr="00F76A50">
        <w:rPr>
          <w:noProof/>
          <w:lang w:val="en-IE"/>
        </w:rPr>
        <w:t>d</w:t>
      </w:r>
      <w:r w:rsidR="420D6993" w:rsidRPr="00F76A50">
        <w:rPr>
          <w:noProof/>
          <w:lang w:val="en-IE"/>
        </w:rPr>
        <w:t xml:space="preserve">ata or </w:t>
      </w:r>
      <w:r w:rsidR="00EB4302" w:rsidRPr="00F76A50">
        <w:rPr>
          <w:noProof/>
          <w:lang w:val="en-IE"/>
        </w:rPr>
        <w:t>documents, including at least the data format and size and the conditions for their re-use.</w:t>
      </w:r>
    </w:p>
    <w:p w14:paraId="54A30D9E" w14:textId="77777777" w:rsidR="00841324" w:rsidRPr="00F76A50" w:rsidRDefault="001936FC" w:rsidP="001936FC">
      <w:pPr>
        <w:pStyle w:val="Point0"/>
        <w:rPr>
          <w:noProof/>
        </w:rPr>
      </w:pPr>
      <w:r w:rsidRPr="001936FC">
        <w:rPr>
          <w:noProof/>
        </w:rPr>
        <w:t>(5)</w:t>
      </w:r>
      <w:r w:rsidRPr="001936FC">
        <w:rPr>
          <w:noProof/>
        </w:rPr>
        <w:tab/>
      </w:r>
      <w:r w:rsidR="00EB4302" w:rsidRPr="00F76A50">
        <w:rPr>
          <w:noProof/>
          <w:lang w:val="en-US"/>
        </w:rPr>
        <w:t xml:space="preserve">The Commission shall establish a European single access point offering a searchable electronic register of </w:t>
      </w:r>
      <w:r w:rsidR="0EC69CDC" w:rsidRPr="00F76A50">
        <w:rPr>
          <w:noProof/>
          <w:lang w:val="en-US"/>
        </w:rPr>
        <w:t xml:space="preserve">data or </w:t>
      </w:r>
      <w:r w:rsidR="00EB4302" w:rsidRPr="00F76A50">
        <w:rPr>
          <w:noProof/>
          <w:lang w:val="en-US"/>
        </w:rPr>
        <w:t xml:space="preserve">documents available in the national single information points and further information on how to request </w:t>
      </w:r>
      <w:r w:rsidR="65AD0EB7" w:rsidRPr="00F76A50">
        <w:rPr>
          <w:noProof/>
          <w:lang w:val="en-US"/>
        </w:rPr>
        <w:t xml:space="preserve">data or </w:t>
      </w:r>
      <w:r w:rsidR="00EB4302" w:rsidRPr="00F76A50">
        <w:rPr>
          <w:noProof/>
          <w:lang w:val="en-US"/>
        </w:rPr>
        <w:t>documents via those national single information points.</w:t>
      </w:r>
    </w:p>
    <w:p w14:paraId="0E4E4855" w14:textId="77777777" w:rsidR="00CF10AB" w:rsidRPr="00F76A50" w:rsidRDefault="00CF10AB" w:rsidP="00927A6F">
      <w:pPr>
        <w:jc w:val="center"/>
        <w:rPr>
          <w:noProof/>
          <w:lang w:val="en-IE"/>
        </w:rPr>
      </w:pPr>
    </w:p>
    <w:p w14:paraId="6C39A7DD" w14:textId="77777777" w:rsidR="00CF10AB" w:rsidRPr="00F76A50" w:rsidRDefault="00CE3A25" w:rsidP="00927A6F">
      <w:pPr>
        <w:jc w:val="center"/>
        <w:rPr>
          <w:noProof/>
          <w:lang w:val="en-IE"/>
        </w:rPr>
      </w:pPr>
      <w:r w:rsidRPr="00F76A50">
        <w:rPr>
          <w:noProof/>
          <w:lang w:val="en-IE"/>
        </w:rPr>
        <w:t>Article 32</w:t>
      </w:r>
      <w:r w:rsidR="00AF5975" w:rsidRPr="00F76A50">
        <w:rPr>
          <w:noProof/>
          <w:lang w:val="en-IE"/>
        </w:rPr>
        <w:t>ab</w:t>
      </w:r>
    </w:p>
    <w:p w14:paraId="7AE9B1F5" w14:textId="77777777" w:rsidR="00CB3366" w:rsidRPr="00F76A50" w:rsidRDefault="00CB3366" w:rsidP="00927A6F">
      <w:pPr>
        <w:jc w:val="center"/>
        <w:rPr>
          <w:i/>
          <w:iCs/>
          <w:noProof/>
          <w:lang w:val="en-IE"/>
        </w:rPr>
      </w:pPr>
      <w:r w:rsidRPr="00F76A50">
        <w:rPr>
          <w:i/>
          <w:iCs/>
          <w:noProof/>
          <w:lang w:val="en-IE"/>
        </w:rPr>
        <w:t>Procedure for requests for re-use</w:t>
      </w:r>
    </w:p>
    <w:p w14:paraId="725CFAC3" w14:textId="77777777" w:rsidR="004A4076" w:rsidRPr="00F76A50" w:rsidRDefault="001936FC" w:rsidP="001936FC">
      <w:pPr>
        <w:pStyle w:val="Point0"/>
        <w:rPr>
          <w:noProof/>
          <w:lang w:val="en-US"/>
        </w:rPr>
      </w:pPr>
      <w:r w:rsidRPr="001936FC">
        <w:rPr>
          <w:noProof/>
        </w:rPr>
        <w:t>(1)</w:t>
      </w:r>
      <w:r w:rsidRPr="001936FC">
        <w:rPr>
          <w:noProof/>
        </w:rPr>
        <w:tab/>
      </w:r>
      <w:r w:rsidR="00CB3366" w:rsidRPr="00F76A50">
        <w:rPr>
          <w:noProof/>
          <w:lang w:val="en-US"/>
        </w:rPr>
        <w:t xml:space="preserve">Unless shorter time limits have been established in accordance with national law, the </w:t>
      </w:r>
      <w:r w:rsidR="00CB3366" w:rsidRPr="00F76A50" w:rsidDel="006A0F64">
        <w:rPr>
          <w:noProof/>
          <w:lang w:val="en-US"/>
        </w:rPr>
        <w:t xml:space="preserve">competent </w:t>
      </w:r>
      <w:r w:rsidR="00CB3366" w:rsidRPr="00F76A50">
        <w:rPr>
          <w:noProof/>
          <w:lang w:val="en-US"/>
        </w:rPr>
        <w:t xml:space="preserve">public sector bodies or the competent bodies referred to in </w:t>
      </w:r>
      <w:r w:rsidR="001F22B1" w:rsidRPr="00F76A50">
        <w:rPr>
          <w:noProof/>
          <w:lang w:val="en-US"/>
        </w:rPr>
        <w:t>p</w:t>
      </w:r>
      <w:r w:rsidR="00B557AC" w:rsidRPr="00F76A50">
        <w:rPr>
          <w:noProof/>
          <w:lang w:val="en-US"/>
        </w:rPr>
        <w:t xml:space="preserve">aragraph 1 of </w:t>
      </w:r>
      <w:r w:rsidR="00CB3366" w:rsidRPr="00F76A50">
        <w:rPr>
          <w:noProof/>
          <w:lang w:val="en-US"/>
        </w:rPr>
        <w:t xml:space="preserve">Article </w:t>
      </w:r>
      <w:r w:rsidR="002E527E" w:rsidRPr="00F76A50">
        <w:rPr>
          <w:noProof/>
          <w:lang w:val="en-US"/>
        </w:rPr>
        <w:t>32</w:t>
      </w:r>
      <w:r w:rsidR="00B557AC" w:rsidRPr="00F76A50">
        <w:rPr>
          <w:noProof/>
          <w:lang w:val="en-US"/>
        </w:rPr>
        <w:t>z</w:t>
      </w:r>
      <w:r w:rsidR="00CB3366" w:rsidRPr="00F76A50">
        <w:rPr>
          <w:noProof/>
          <w:lang w:val="en-US"/>
        </w:rPr>
        <w:t xml:space="preserve"> shall adopt a decision on the request for the re-use of </w:t>
      </w:r>
      <w:r w:rsidR="006A0F64" w:rsidRPr="00F76A50">
        <w:rPr>
          <w:noProof/>
          <w:lang w:val="en-US"/>
        </w:rPr>
        <w:t xml:space="preserve">certain </w:t>
      </w:r>
      <w:r w:rsidR="00CB3366" w:rsidRPr="00F76A50">
        <w:rPr>
          <w:noProof/>
          <w:lang w:val="en-US"/>
        </w:rPr>
        <w:t xml:space="preserve">categories of </w:t>
      </w:r>
      <w:r w:rsidR="3390AF91" w:rsidRPr="00F76A50">
        <w:rPr>
          <w:noProof/>
          <w:lang w:val="en-US"/>
        </w:rPr>
        <w:t xml:space="preserve">protected </w:t>
      </w:r>
      <w:r w:rsidR="75C5450C" w:rsidRPr="00F76A50">
        <w:rPr>
          <w:noProof/>
          <w:lang w:val="en-US"/>
        </w:rPr>
        <w:t>data</w:t>
      </w:r>
      <w:r w:rsidR="00CB3366" w:rsidRPr="00F76A50">
        <w:rPr>
          <w:noProof/>
          <w:lang w:val="en-US"/>
        </w:rPr>
        <w:t xml:space="preserve"> within two months of the date of receipt of the request.</w:t>
      </w:r>
    </w:p>
    <w:p w14:paraId="740D074B" w14:textId="77777777" w:rsidR="004A4076" w:rsidRPr="00F76A50" w:rsidRDefault="001936FC" w:rsidP="001936FC">
      <w:pPr>
        <w:pStyle w:val="Point0"/>
        <w:rPr>
          <w:noProof/>
          <w:lang w:val="en-US"/>
        </w:rPr>
      </w:pPr>
      <w:r w:rsidRPr="001936FC">
        <w:rPr>
          <w:noProof/>
        </w:rPr>
        <w:t>(2)</w:t>
      </w:r>
      <w:r w:rsidRPr="001936FC">
        <w:rPr>
          <w:noProof/>
        </w:rPr>
        <w:tab/>
      </w:r>
      <w:r w:rsidR="00CB3366" w:rsidRPr="00F76A50">
        <w:rPr>
          <w:noProof/>
          <w:lang w:val="en-US"/>
        </w:rPr>
        <w:t xml:space="preserve">In the case of exceptionally extensive and complex requests for re-use, that two-month period may be extended by up to 30 days. In such cases the competent public sector bodies or the competent bodies referred to in </w:t>
      </w:r>
      <w:r w:rsidR="001F22B1" w:rsidRPr="00F76A50">
        <w:rPr>
          <w:noProof/>
          <w:lang w:val="en-US"/>
        </w:rPr>
        <w:t>p</w:t>
      </w:r>
      <w:r w:rsidR="0015369E" w:rsidRPr="00F76A50">
        <w:rPr>
          <w:noProof/>
          <w:lang w:val="en-US"/>
        </w:rPr>
        <w:t xml:space="preserve">aragraph 1 of </w:t>
      </w:r>
      <w:r w:rsidR="00CB3366" w:rsidRPr="00F76A50">
        <w:rPr>
          <w:noProof/>
          <w:lang w:val="en-US"/>
        </w:rPr>
        <w:t xml:space="preserve">Article </w:t>
      </w:r>
      <w:r w:rsidR="002E527E" w:rsidRPr="00F76A50">
        <w:rPr>
          <w:noProof/>
          <w:lang w:val="en-US"/>
        </w:rPr>
        <w:t>32</w:t>
      </w:r>
      <w:r w:rsidR="0015369E" w:rsidRPr="00F76A50">
        <w:rPr>
          <w:noProof/>
          <w:lang w:val="en-US"/>
        </w:rPr>
        <w:t>z</w:t>
      </w:r>
      <w:r w:rsidR="004B6B4C" w:rsidRPr="00F76A50">
        <w:rPr>
          <w:noProof/>
          <w:lang w:val="en-US"/>
        </w:rPr>
        <w:t xml:space="preserve"> </w:t>
      </w:r>
      <w:r w:rsidR="00CB3366" w:rsidRPr="00F76A50">
        <w:rPr>
          <w:noProof/>
          <w:lang w:val="en-US"/>
        </w:rPr>
        <w:t>shall notify the applicant as soon as possible that more time is needed for conducting the procedure, together with the reasons for the delay.</w:t>
      </w:r>
    </w:p>
    <w:p w14:paraId="32DDBD36" w14:textId="77777777" w:rsidR="00CF10AB" w:rsidRPr="00F76A50" w:rsidRDefault="001936FC" w:rsidP="001936FC">
      <w:pPr>
        <w:pStyle w:val="Point0"/>
        <w:rPr>
          <w:noProof/>
          <w:lang w:val="en-US"/>
        </w:rPr>
      </w:pPr>
      <w:r w:rsidRPr="001936FC">
        <w:rPr>
          <w:noProof/>
        </w:rPr>
        <w:t>(3)</w:t>
      </w:r>
      <w:r w:rsidRPr="001936FC">
        <w:rPr>
          <w:noProof/>
        </w:rPr>
        <w:tab/>
      </w:r>
      <w:r w:rsidR="00CB3366" w:rsidRPr="00F76A50">
        <w:rPr>
          <w:noProof/>
          <w:lang w:val="en-US"/>
        </w:rPr>
        <w:t>Any natural or legal person directly affected by a decision as referred to in paragraph 1 shall have an effective right of redress in the Member State where the relevant body is located. Such a right of redress shall be laid down in national law and shall include the possibility of review by an impartial body with the appropriate expertise, such as the national competition authority, the relevant access-to-documents authority, the supervisory authority established in accordance with Regulation (EU) 2016/679 or a national judicial authority, whose decisions are binding upon the public sector body or the competent body concerned.</w:t>
      </w:r>
      <w:r w:rsidR="00830900" w:rsidRPr="00F76A50">
        <w:rPr>
          <w:noProof/>
          <w:lang w:val="en-US"/>
        </w:rPr>
        <w:t>’</w:t>
      </w:r>
    </w:p>
    <w:p w14:paraId="7FB088EB" w14:textId="77777777" w:rsidR="00CF10AB" w:rsidRPr="00F76A50" w:rsidRDefault="001936FC" w:rsidP="001936FC">
      <w:pPr>
        <w:pStyle w:val="ManualNumPar1"/>
        <w:rPr>
          <w:noProof/>
          <w:lang w:val="en-IE"/>
        </w:rPr>
      </w:pPr>
      <w:r w:rsidRPr="001936FC">
        <w:rPr>
          <w:noProof/>
        </w:rPr>
        <w:t>19.</w:t>
      </w:r>
      <w:r w:rsidRPr="001936FC">
        <w:rPr>
          <w:noProof/>
        </w:rPr>
        <w:tab/>
      </w:r>
      <w:r w:rsidR="06FD5BD3" w:rsidRPr="00F76A50">
        <w:rPr>
          <w:noProof/>
          <w:lang w:val="en-IE"/>
        </w:rPr>
        <w:t>Article 38</w:t>
      </w:r>
      <w:r w:rsidR="007A4ACB" w:rsidRPr="00F76A50">
        <w:rPr>
          <w:noProof/>
          <w:lang w:val="en-IE"/>
        </w:rPr>
        <w:t xml:space="preserve"> is</w:t>
      </w:r>
      <w:r w:rsidR="00E465C9" w:rsidRPr="00F76A50">
        <w:rPr>
          <w:noProof/>
          <w:lang w:val="en-IE"/>
        </w:rPr>
        <w:t xml:space="preserve"> </w:t>
      </w:r>
      <w:r w:rsidR="00E34511" w:rsidRPr="00F76A50">
        <w:rPr>
          <w:noProof/>
          <w:lang w:val="en-IE"/>
        </w:rPr>
        <w:t>replaced by the following</w:t>
      </w:r>
      <w:r w:rsidR="005E3D71" w:rsidRPr="00F76A50">
        <w:rPr>
          <w:noProof/>
          <w:lang w:val="en-IE"/>
        </w:rPr>
        <w:t>:</w:t>
      </w:r>
    </w:p>
    <w:p w14:paraId="3281AA70" w14:textId="77777777" w:rsidR="00A056B8" w:rsidRPr="00F76A50" w:rsidRDefault="001936FC" w:rsidP="001936FC">
      <w:pPr>
        <w:pStyle w:val="Point0"/>
        <w:rPr>
          <w:noProof/>
        </w:rPr>
      </w:pPr>
      <w:r w:rsidRPr="001936FC">
        <w:rPr>
          <w:noProof/>
        </w:rPr>
        <w:t>(1)</w:t>
      </w:r>
      <w:r w:rsidRPr="001936FC">
        <w:rPr>
          <w:noProof/>
        </w:rPr>
        <w:tab/>
      </w:r>
      <w:r w:rsidR="001271E7" w:rsidRPr="00F76A50">
        <w:rPr>
          <w:noProof/>
          <w:lang w:val="en-IE"/>
        </w:rPr>
        <w:t>‘</w:t>
      </w:r>
      <w:r w:rsidR="0542927E" w:rsidRPr="00F76A50">
        <w:rPr>
          <w:noProof/>
          <w:lang w:val="en-IE"/>
        </w:rPr>
        <w:t>Without prejudice to any other administrative or judicial remedy, natural and legal persons shall have the right to lodge a complaint, individually or, where relevant, collectively</w:t>
      </w:r>
      <w:r w:rsidR="0AE93130" w:rsidRPr="00F76A50">
        <w:rPr>
          <w:noProof/>
          <w:lang w:val="en-IE"/>
        </w:rPr>
        <w:t>:</w:t>
      </w:r>
      <w:r w:rsidR="0542927E" w:rsidRPr="00F76A50">
        <w:rPr>
          <w:noProof/>
          <w:lang w:val="en-IE"/>
        </w:rPr>
        <w:t xml:space="preserve"> </w:t>
      </w:r>
    </w:p>
    <w:p w14:paraId="33746953" w14:textId="77777777" w:rsidR="00D83766" w:rsidRPr="00F76A50" w:rsidRDefault="001936FC" w:rsidP="001936FC">
      <w:pPr>
        <w:pStyle w:val="Point1"/>
        <w:rPr>
          <w:noProof/>
        </w:rPr>
      </w:pPr>
      <w:r w:rsidRPr="001936FC">
        <w:rPr>
          <w:noProof/>
        </w:rPr>
        <w:t>(a)</w:t>
      </w:r>
      <w:r w:rsidRPr="001936FC">
        <w:rPr>
          <w:noProof/>
        </w:rPr>
        <w:tab/>
      </w:r>
      <w:r w:rsidR="00D83766" w:rsidRPr="00F76A50">
        <w:rPr>
          <w:noProof/>
          <w:lang w:val="en-IE"/>
        </w:rPr>
        <w:t xml:space="preserve">with </w:t>
      </w:r>
      <w:r w:rsidR="0542927E" w:rsidRPr="00F76A50">
        <w:rPr>
          <w:noProof/>
          <w:lang w:val="en-IE"/>
        </w:rPr>
        <w:t>the relevant competent authority in the Member State of their habitual residence, place of work or establishment if they consider that their rights under this Regulation have been infringed</w:t>
      </w:r>
      <w:r w:rsidR="0184BF45" w:rsidRPr="00F76A50">
        <w:rPr>
          <w:noProof/>
          <w:lang w:val="en-IE"/>
        </w:rPr>
        <w:t>;</w:t>
      </w:r>
    </w:p>
    <w:p w14:paraId="13F95871" w14:textId="77777777" w:rsidR="004A4076" w:rsidRPr="00F76A50" w:rsidRDefault="001936FC" w:rsidP="001936FC">
      <w:pPr>
        <w:pStyle w:val="Point1"/>
        <w:rPr>
          <w:noProof/>
          <w:lang w:val="en-IE"/>
        </w:rPr>
      </w:pPr>
      <w:r w:rsidRPr="001936FC">
        <w:rPr>
          <w:noProof/>
        </w:rPr>
        <w:t>(b)</w:t>
      </w:r>
      <w:r w:rsidRPr="001936FC">
        <w:rPr>
          <w:noProof/>
        </w:rPr>
        <w:tab/>
      </w:r>
      <w:r w:rsidR="14BA5FF9" w:rsidRPr="00F76A50">
        <w:rPr>
          <w:noProof/>
          <w:lang w:val="en-IE"/>
        </w:rPr>
        <w:t>any matter falling within the scope of this Regulation</w:t>
      </w:r>
      <w:r w:rsidR="5B5987AF" w:rsidRPr="00F76A50">
        <w:rPr>
          <w:noProof/>
          <w:lang w:val="en-IE"/>
        </w:rPr>
        <w:t xml:space="preserve"> </w:t>
      </w:r>
      <w:r w:rsidR="00CC7F4C" w:rsidRPr="00F76A50">
        <w:rPr>
          <w:noProof/>
          <w:lang w:val="en-IE"/>
        </w:rPr>
        <w:t xml:space="preserve">specifically </w:t>
      </w:r>
      <w:r w:rsidR="005A529B" w:rsidRPr="00F76A50">
        <w:rPr>
          <w:noProof/>
          <w:lang w:val="en-IE"/>
        </w:rPr>
        <w:t xml:space="preserve">against a recognised data intermediation services provider </w:t>
      </w:r>
      <w:r w:rsidR="003905FE" w:rsidRPr="00F76A50">
        <w:rPr>
          <w:noProof/>
          <w:lang w:val="en-IE"/>
        </w:rPr>
        <w:t xml:space="preserve">or a recognised data altruism organisation, with the </w:t>
      </w:r>
      <w:r w:rsidR="14BA5FF9" w:rsidRPr="00F76A50">
        <w:rPr>
          <w:noProof/>
          <w:lang w:val="en-IE"/>
        </w:rPr>
        <w:t xml:space="preserve">relevant competent authority for </w:t>
      </w:r>
      <w:r w:rsidR="5B5987AF" w:rsidRPr="00F76A50">
        <w:rPr>
          <w:noProof/>
          <w:lang w:val="en-IE"/>
        </w:rPr>
        <w:t xml:space="preserve">the registration of </w:t>
      </w:r>
      <w:r w:rsidR="14BA5FF9" w:rsidRPr="00F76A50">
        <w:rPr>
          <w:noProof/>
          <w:lang w:val="en-IE"/>
        </w:rPr>
        <w:t>data intermediation services</w:t>
      </w:r>
      <w:r w:rsidR="003905FE" w:rsidRPr="00F76A50">
        <w:rPr>
          <w:noProof/>
          <w:lang w:val="en-IE"/>
        </w:rPr>
        <w:t xml:space="preserve"> </w:t>
      </w:r>
      <w:r w:rsidR="14BA5FF9" w:rsidRPr="00F76A50">
        <w:rPr>
          <w:noProof/>
          <w:lang w:val="en-IE"/>
        </w:rPr>
        <w:t>or the relevant competent authority for the registration of data altruism organisations.</w:t>
      </w:r>
    </w:p>
    <w:p w14:paraId="5FC29EDF" w14:textId="77777777" w:rsidR="004A4076" w:rsidRPr="00F76A50" w:rsidRDefault="001936FC" w:rsidP="001936FC">
      <w:pPr>
        <w:pStyle w:val="Point0"/>
        <w:rPr>
          <w:noProof/>
          <w:lang w:val="en-IE"/>
        </w:rPr>
      </w:pPr>
      <w:r w:rsidRPr="001936FC">
        <w:rPr>
          <w:noProof/>
        </w:rPr>
        <w:t>(2)</w:t>
      </w:r>
      <w:r w:rsidRPr="001936FC">
        <w:rPr>
          <w:noProof/>
        </w:rPr>
        <w:tab/>
      </w:r>
      <w:r w:rsidR="00D97F75" w:rsidRPr="00F76A50">
        <w:rPr>
          <w:noProof/>
          <w:lang w:val="en-IE"/>
        </w:rPr>
        <w:t xml:space="preserve">The data coordinator shall, upon request, provide all the necessary information to natural and legal persons for the lodging of their complaints with the appropriate competent authority. </w:t>
      </w:r>
    </w:p>
    <w:p w14:paraId="4855B737" w14:textId="77777777" w:rsidR="00B758A6" w:rsidRPr="00F76A50" w:rsidRDefault="001936FC" w:rsidP="001936FC">
      <w:pPr>
        <w:pStyle w:val="Point0"/>
        <w:rPr>
          <w:noProof/>
          <w:lang w:val="en-IE"/>
        </w:rPr>
      </w:pPr>
      <w:r w:rsidRPr="001936FC">
        <w:rPr>
          <w:noProof/>
        </w:rPr>
        <w:t>(3)</w:t>
      </w:r>
      <w:r w:rsidRPr="001936FC">
        <w:rPr>
          <w:noProof/>
        </w:rPr>
        <w:tab/>
      </w:r>
      <w:r w:rsidR="0542927E" w:rsidRPr="00F76A50">
        <w:rPr>
          <w:noProof/>
          <w:lang w:val="en-IE"/>
        </w:rPr>
        <w:t xml:space="preserve">The competent authority with which the complaint has been lodged shall inform the complainant, in accordance with national law, </w:t>
      </w:r>
      <w:r w:rsidR="0AE93130" w:rsidRPr="00F76A50">
        <w:rPr>
          <w:noProof/>
          <w:lang w:val="en-IE"/>
        </w:rPr>
        <w:t>of:</w:t>
      </w:r>
    </w:p>
    <w:p w14:paraId="1B628988" w14:textId="77777777" w:rsidR="00D83766" w:rsidRPr="00F76A50" w:rsidRDefault="001936FC" w:rsidP="001936FC">
      <w:pPr>
        <w:pStyle w:val="Point1"/>
        <w:rPr>
          <w:noProof/>
          <w:lang w:val="en-IE"/>
        </w:rPr>
      </w:pPr>
      <w:r w:rsidRPr="001936FC">
        <w:rPr>
          <w:noProof/>
        </w:rPr>
        <w:t>(a)</w:t>
      </w:r>
      <w:r w:rsidRPr="001936FC">
        <w:rPr>
          <w:noProof/>
        </w:rPr>
        <w:tab/>
      </w:r>
      <w:r w:rsidR="0542927E" w:rsidRPr="00F76A50">
        <w:rPr>
          <w:noProof/>
          <w:lang w:val="en-IE"/>
        </w:rPr>
        <w:t>the progress of the proceedings</w:t>
      </w:r>
      <w:r w:rsidR="68352871" w:rsidRPr="00F76A50">
        <w:rPr>
          <w:noProof/>
          <w:lang w:val="en-IE"/>
        </w:rPr>
        <w:t xml:space="preserve">, </w:t>
      </w:r>
      <w:r w:rsidR="0542927E" w:rsidRPr="00F76A50">
        <w:rPr>
          <w:noProof/>
          <w:lang w:val="en-IE"/>
        </w:rPr>
        <w:t>of the decision taken</w:t>
      </w:r>
      <w:r w:rsidR="0AE93130" w:rsidRPr="00F76A50">
        <w:rPr>
          <w:noProof/>
          <w:lang w:val="en-IE"/>
        </w:rPr>
        <w:t>;</w:t>
      </w:r>
      <w:r w:rsidR="68352871" w:rsidRPr="00F76A50">
        <w:rPr>
          <w:noProof/>
          <w:lang w:val="en-IE"/>
        </w:rPr>
        <w:t xml:space="preserve"> and</w:t>
      </w:r>
    </w:p>
    <w:p w14:paraId="2E42E400" w14:textId="77777777" w:rsidR="00A056B8" w:rsidRPr="00F76A50" w:rsidRDefault="001936FC" w:rsidP="001936FC">
      <w:pPr>
        <w:pStyle w:val="Point1"/>
        <w:rPr>
          <w:noProof/>
          <w:lang w:val="en-IE"/>
        </w:rPr>
      </w:pPr>
      <w:r w:rsidRPr="001936FC">
        <w:rPr>
          <w:noProof/>
        </w:rPr>
        <w:t>(b)</w:t>
      </w:r>
      <w:r w:rsidRPr="001936FC">
        <w:rPr>
          <w:noProof/>
        </w:rPr>
        <w:tab/>
      </w:r>
      <w:r w:rsidR="0AE93130" w:rsidRPr="00F76A50">
        <w:rPr>
          <w:noProof/>
          <w:lang w:val="en-IE"/>
        </w:rPr>
        <w:t>the judicial remedies provided for in Article 39</w:t>
      </w:r>
      <w:r w:rsidR="0542927E" w:rsidRPr="00F76A50">
        <w:rPr>
          <w:noProof/>
          <w:lang w:val="en-IE"/>
        </w:rPr>
        <w:t>.</w:t>
      </w:r>
      <w:r w:rsidR="001271E7" w:rsidRPr="00F76A50">
        <w:rPr>
          <w:noProof/>
          <w:lang w:val="en-IE"/>
        </w:rPr>
        <w:t>’</w:t>
      </w:r>
    </w:p>
    <w:p w14:paraId="57319350" w14:textId="77777777" w:rsidR="00200990" w:rsidRPr="00F76A50" w:rsidRDefault="001936FC" w:rsidP="001936FC">
      <w:pPr>
        <w:pStyle w:val="ManualNumPar1"/>
        <w:rPr>
          <w:noProof/>
          <w:lang w:val="en-IE"/>
        </w:rPr>
      </w:pPr>
      <w:r w:rsidRPr="001936FC">
        <w:rPr>
          <w:noProof/>
        </w:rPr>
        <w:t>20.</w:t>
      </w:r>
      <w:r w:rsidRPr="001936FC">
        <w:rPr>
          <w:noProof/>
        </w:rPr>
        <w:tab/>
      </w:r>
      <w:r w:rsidR="006A4A85" w:rsidRPr="00F76A50">
        <w:rPr>
          <w:noProof/>
          <w:lang w:val="en-IE"/>
        </w:rPr>
        <w:t xml:space="preserve">in </w:t>
      </w:r>
      <w:r w:rsidR="00200990" w:rsidRPr="00F76A50">
        <w:rPr>
          <w:noProof/>
          <w:lang w:val="en-IE"/>
        </w:rPr>
        <w:t>Article 40</w:t>
      </w:r>
      <w:r w:rsidR="006A4A85" w:rsidRPr="00F76A50">
        <w:rPr>
          <w:noProof/>
          <w:lang w:val="en-IE"/>
        </w:rPr>
        <w:t>,</w:t>
      </w:r>
      <w:r w:rsidR="00E876D3" w:rsidRPr="00F76A50">
        <w:rPr>
          <w:noProof/>
          <w:lang w:val="en-IE"/>
        </w:rPr>
        <w:t xml:space="preserve"> </w:t>
      </w:r>
      <w:r w:rsidR="00200990" w:rsidRPr="00F76A50">
        <w:rPr>
          <w:noProof/>
          <w:lang w:val="en-IE"/>
        </w:rPr>
        <w:t>paragraph (</w:t>
      </w:r>
      <w:r w:rsidR="00182958" w:rsidRPr="00F76A50">
        <w:rPr>
          <w:noProof/>
          <w:lang w:val="en-IE"/>
        </w:rPr>
        <w:t>6</w:t>
      </w:r>
      <w:r w:rsidR="00200990" w:rsidRPr="00F76A50">
        <w:rPr>
          <w:noProof/>
          <w:lang w:val="en-IE"/>
        </w:rPr>
        <w:t xml:space="preserve">) is inserted: </w:t>
      </w:r>
    </w:p>
    <w:p w14:paraId="23ED5090" w14:textId="77777777" w:rsidR="00200990" w:rsidRPr="00F76A50" w:rsidRDefault="00200990" w:rsidP="00665C74">
      <w:pPr>
        <w:pStyle w:val="Text1"/>
        <w:rPr>
          <w:noProof/>
        </w:rPr>
      </w:pPr>
      <w:r w:rsidRPr="00F76A50">
        <w:rPr>
          <w:noProof/>
          <w:lang w:val="en-IE"/>
        </w:rPr>
        <w:t>‘</w:t>
      </w:r>
      <w:r w:rsidR="004A7F42" w:rsidRPr="00F76A50">
        <w:rPr>
          <w:noProof/>
          <w:lang w:val="en-IE"/>
        </w:rPr>
        <w:t xml:space="preserve">6. </w:t>
      </w:r>
      <w:r w:rsidR="00182958" w:rsidRPr="00F76A50">
        <w:rPr>
          <w:noProof/>
        </w:rPr>
        <w:t>This Article</w:t>
      </w:r>
      <w:r w:rsidRPr="00F76A50">
        <w:rPr>
          <w:noProof/>
        </w:rPr>
        <w:t xml:space="preserve"> shall not apply to </w:t>
      </w:r>
      <w:r w:rsidR="006A4A85" w:rsidRPr="00F76A50">
        <w:rPr>
          <w:noProof/>
        </w:rPr>
        <w:t>C</w:t>
      </w:r>
      <w:r w:rsidRPr="00F76A50">
        <w:rPr>
          <w:noProof/>
        </w:rPr>
        <w:t>hapter VIIc.’</w:t>
      </w:r>
    </w:p>
    <w:p w14:paraId="62385863" w14:textId="77777777" w:rsidR="004A7F42" w:rsidRPr="00F76A50" w:rsidRDefault="004A7F42" w:rsidP="00482892">
      <w:pPr>
        <w:pStyle w:val="Text1"/>
        <w:rPr>
          <w:noProof/>
        </w:rPr>
      </w:pPr>
    </w:p>
    <w:p w14:paraId="26A3B106" w14:textId="77777777" w:rsidR="00D83766" w:rsidRPr="00F76A50" w:rsidRDefault="001936FC" w:rsidP="001936FC">
      <w:pPr>
        <w:pStyle w:val="ManualNumPar1"/>
        <w:rPr>
          <w:noProof/>
          <w:lang w:val="en-IE"/>
        </w:rPr>
      </w:pPr>
      <w:r w:rsidRPr="001936FC">
        <w:rPr>
          <w:noProof/>
        </w:rPr>
        <w:t>21.</w:t>
      </w:r>
      <w:r w:rsidRPr="001936FC">
        <w:rPr>
          <w:noProof/>
        </w:rPr>
        <w:tab/>
      </w:r>
      <w:r w:rsidR="005F321C" w:rsidRPr="00F76A50">
        <w:rPr>
          <w:noProof/>
          <w:lang w:val="en-IE"/>
        </w:rPr>
        <w:t>a</w:t>
      </w:r>
      <w:r w:rsidR="005E3D71" w:rsidRPr="00F76A50">
        <w:rPr>
          <w:noProof/>
          <w:lang w:val="en-IE"/>
        </w:rPr>
        <w:t>fter</w:t>
      </w:r>
      <w:r w:rsidR="00367C12" w:rsidRPr="00F76A50">
        <w:rPr>
          <w:noProof/>
          <w:lang w:val="en-IE"/>
        </w:rPr>
        <w:t xml:space="preserve"> Article 41</w:t>
      </w:r>
      <w:r w:rsidR="000E07E8" w:rsidRPr="00F76A50">
        <w:rPr>
          <w:noProof/>
          <w:lang w:val="en-IE"/>
        </w:rPr>
        <w:t>,</w:t>
      </w:r>
      <w:r w:rsidR="00165153" w:rsidRPr="00F76A50">
        <w:rPr>
          <w:noProof/>
          <w:lang w:val="en-IE"/>
        </w:rPr>
        <w:t xml:space="preserve"> the following </w:t>
      </w:r>
      <w:r w:rsidR="000E07E8" w:rsidRPr="00F76A50">
        <w:rPr>
          <w:noProof/>
          <w:lang w:val="en-IE"/>
        </w:rPr>
        <w:t xml:space="preserve">heading </w:t>
      </w:r>
      <w:r w:rsidR="00165153" w:rsidRPr="00F76A50">
        <w:rPr>
          <w:noProof/>
          <w:lang w:val="en-IE"/>
        </w:rPr>
        <w:t>is inserted</w:t>
      </w:r>
      <w:r w:rsidR="005E3D71" w:rsidRPr="00F76A50">
        <w:rPr>
          <w:noProof/>
          <w:lang w:val="en-IE"/>
        </w:rPr>
        <w:t xml:space="preserve">: </w:t>
      </w:r>
    </w:p>
    <w:p w14:paraId="70CAEB99" w14:textId="77777777" w:rsidR="006224B0" w:rsidRPr="00F76A50" w:rsidRDefault="00367C12" w:rsidP="005C18EB">
      <w:pPr>
        <w:jc w:val="center"/>
        <w:rPr>
          <w:b/>
          <w:bCs/>
          <w:noProof/>
          <w:sz w:val="32"/>
          <w:szCs w:val="32"/>
          <w:lang w:val="en-IE"/>
        </w:rPr>
      </w:pPr>
      <w:r w:rsidRPr="00F76A50">
        <w:rPr>
          <w:b/>
          <w:bCs/>
          <w:noProof/>
          <w:sz w:val="32"/>
          <w:szCs w:val="32"/>
          <w:lang w:val="en-IE"/>
        </w:rPr>
        <w:t>‘CHAPTER IXa</w:t>
      </w:r>
    </w:p>
    <w:p w14:paraId="33BD442B" w14:textId="77777777" w:rsidR="00D83766" w:rsidRPr="00F76A50" w:rsidRDefault="00367C12" w:rsidP="00A90D64">
      <w:pPr>
        <w:jc w:val="center"/>
        <w:rPr>
          <w:b/>
          <w:bCs/>
          <w:noProof/>
          <w:sz w:val="32"/>
          <w:szCs w:val="32"/>
        </w:rPr>
      </w:pPr>
      <w:r w:rsidRPr="00F76A50">
        <w:rPr>
          <w:b/>
          <w:bCs/>
          <w:noProof/>
          <w:sz w:val="32"/>
          <w:szCs w:val="32"/>
        </w:rPr>
        <w:t xml:space="preserve">European Data Innovation </w:t>
      </w:r>
      <w:r w:rsidR="005E3D71" w:rsidRPr="00F76A50">
        <w:rPr>
          <w:b/>
          <w:bCs/>
          <w:noProof/>
          <w:sz w:val="32"/>
          <w:szCs w:val="32"/>
        </w:rPr>
        <w:t>Board</w:t>
      </w:r>
      <w:r w:rsidR="005540B6" w:rsidRPr="00F76A50">
        <w:rPr>
          <w:b/>
          <w:bCs/>
          <w:noProof/>
          <w:sz w:val="32"/>
          <w:szCs w:val="32"/>
        </w:rPr>
        <w:t>’;</w:t>
      </w:r>
    </w:p>
    <w:p w14:paraId="7EECFB8F" w14:textId="77777777" w:rsidR="00D83766" w:rsidRPr="00F76A50" w:rsidRDefault="001936FC" w:rsidP="001936FC">
      <w:pPr>
        <w:pStyle w:val="ManualNumPar1"/>
        <w:rPr>
          <w:noProof/>
          <w:lang w:val="en-IE"/>
        </w:rPr>
      </w:pPr>
      <w:r w:rsidRPr="001936FC">
        <w:rPr>
          <w:noProof/>
        </w:rPr>
        <w:t>22.</w:t>
      </w:r>
      <w:r w:rsidRPr="001936FC">
        <w:rPr>
          <w:noProof/>
        </w:rPr>
        <w:tab/>
      </w:r>
      <w:r w:rsidR="009C2493" w:rsidRPr="00F76A50">
        <w:rPr>
          <w:noProof/>
          <w:lang w:val="en-IE"/>
        </w:rPr>
        <w:t xml:space="preserve">the following </w:t>
      </w:r>
      <w:r w:rsidR="00367C12" w:rsidRPr="00F76A50">
        <w:rPr>
          <w:noProof/>
          <w:lang w:val="en-IE"/>
        </w:rPr>
        <w:t>Article 41a</w:t>
      </w:r>
      <w:r w:rsidR="009C2493" w:rsidRPr="00F76A50">
        <w:rPr>
          <w:noProof/>
          <w:lang w:val="en-IE"/>
        </w:rPr>
        <w:t xml:space="preserve"> is inserted: </w:t>
      </w:r>
    </w:p>
    <w:p w14:paraId="647BAA43" w14:textId="77777777" w:rsidR="00F566DE" w:rsidRPr="00F76A50" w:rsidRDefault="00F07501" w:rsidP="00A90D64">
      <w:pPr>
        <w:jc w:val="center"/>
        <w:rPr>
          <w:noProof/>
          <w:lang w:val="en-IE"/>
        </w:rPr>
      </w:pPr>
      <w:r w:rsidRPr="00F76A50">
        <w:rPr>
          <w:noProof/>
          <w:lang w:val="en-IE"/>
        </w:rPr>
        <w:t>‘</w:t>
      </w:r>
      <w:r w:rsidR="00367C12" w:rsidRPr="00F76A50">
        <w:rPr>
          <w:noProof/>
          <w:lang w:val="en-IE"/>
        </w:rPr>
        <w:t>Article 41a</w:t>
      </w:r>
    </w:p>
    <w:p w14:paraId="773FBC5B" w14:textId="77777777" w:rsidR="00367C12" w:rsidRPr="00F76A50" w:rsidRDefault="00367C12" w:rsidP="00A90D64">
      <w:pPr>
        <w:jc w:val="center"/>
        <w:rPr>
          <w:i/>
          <w:iCs/>
          <w:noProof/>
          <w:lang w:val="en-IE"/>
        </w:rPr>
      </w:pPr>
      <w:r w:rsidRPr="00F76A50">
        <w:rPr>
          <w:i/>
          <w:iCs/>
          <w:noProof/>
          <w:lang w:val="en-IE"/>
        </w:rPr>
        <w:t>European Data Innovation Board</w:t>
      </w:r>
    </w:p>
    <w:p w14:paraId="6329DE1A" w14:textId="77777777" w:rsidR="00D83766" w:rsidRPr="00F76A50" w:rsidRDefault="001936FC" w:rsidP="001936FC">
      <w:pPr>
        <w:pStyle w:val="Point0"/>
        <w:rPr>
          <w:noProof/>
          <w:lang w:val="en-IE"/>
        </w:rPr>
      </w:pPr>
      <w:r w:rsidRPr="001936FC">
        <w:rPr>
          <w:noProof/>
        </w:rPr>
        <w:t>(1)</w:t>
      </w:r>
      <w:r w:rsidRPr="001936FC">
        <w:rPr>
          <w:noProof/>
        </w:rPr>
        <w:tab/>
      </w:r>
      <w:r w:rsidR="00367C12" w:rsidRPr="00F76A50">
        <w:rPr>
          <w:noProof/>
          <w:lang w:val="en-IE"/>
        </w:rPr>
        <w:t>The European Data Innovation Board i</w:t>
      </w:r>
      <w:r w:rsidR="009D4A7B" w:rsidRPr="00F76A50">
        <w:rPr>
          <w:noProof/>
          <w:lang w:val="en-IE"/>
        </w:rPr>
        <w:t>s established</w:t>
      </w:r>
      <w:r w:rsidR="00367C12" w:rsidRPr="00F76A50">
        <w:rPr>
          <w:noProof/>
          <w:lang w:val="en-IE"/>
        </w:rPr>
        <w:t xml:space="preserve"> as a means to </w:t>
      </w:r>
      <w:r w:rsidR="00D14F37" w:rsidRPr="00F76A50">
        <w:rPr>
          <w:noProof/>
          <w:lang w:val="en-IE"/>
        </w:rPr>
        <w:t xml:space="preserve">advising and assisting the Commission in coordinating the </w:t>
      </w:r>
      <w:r w:rsidR="00367C12" w:rsidRPr="00F76A50">
        <w:rPr>
          <w:noProof/>
          <w:lang w:val="en-IE"/>
        </w:rPr>
        <w:t>enforcement of this Regulation and to serve as a forum of discussion for the development of a European data economy</w:t>
      </w:r>
      <w:r w:rsidR="00CF6CB2" w:rsidRPr="00F76A50">
        <w:rPr>
          <w:noProof/>
          <w:lang w:val="en-IE"/>
        </w:rPr>
        <w:t xml:space="preserve"> and data policies</w:t>
      </w:r>
      <w:r w:rsidR="00367C12" w:rsidRPr="00F76A50">
        <w:rPr>
          <w:noProof/>
          <w:lang w:val="en-IE"/>
        </w:rPr>
        <w:t xml:space="preserve">. </w:t>
      </w:r>
    </w:p>
    <w:p w14:paraId="583A6CC7" w14:textId="77777777" w:rsidR="00C12BB8" w:rsidRPr="00F76A50" w:rsidRDefault="001936FC" w:rsidP="001936FC">
      <w:pPr>
        <w:pStyle w:val="Point0"/>
        <w:rPr>
          <w:noProof/>
          <w:lang w:val="en-IE"/>
        </w:rPr>
      </w:pPr>
      <w:r w:rsidRPr="001936FC">
        <w:rPr>
          <w:noProof/>
        </w:rPr>
        <w:t>(2)</w:t>
      </w:r>
      <w:r w:rsidRPr="001936FC">
        <w:rPr>
          <w:noProof/>
        </w:rPr>
        <w:tab/>
      </w:r>
      <w:r w:rsidR="00367C12" w:rsidRPr="00F76A50">
        <w:rPr>
          <w:noProof/>
        </w:rPr>
        <w:t xml:space="preserve">It shall be composed at least of representatives of Member States competent for matters </w:t>
      </w:r>
      <w:r w:rsidR="00B71D4E" w:rsidRPr="00F76A50">
        <w:rPr>
          <w:noProof/>
        </w:rPr>
        <w:t>related to</w:t>
      </w:r>
      <w:r w:rsidR="00367C12" w:rsidRPr="00F76A50">
        <w:rPr>
          <w:noProof/>
        </w:rPr>
        <w:t xml:space="preserve"> data, the competent authorities for enforcement of </w:t>
      </w:r>
      <w:r w:rsidR="0041003D" w:rsidRPr="00F76A50">
        <w:rPr>
          <w:noProof/>
        </w:rPr>
        <w:t xml:space="preserve">Chapters </w:t>
      </w:r>
      <w:r w:rsidR="00367C12" w:rsidRPr="00F76A50">
        <w:rPr>
          <w:noProof/>
        </w:rPr>
        <w:t>II, III</w:t>
      </w:r>
      <w:r w:rsidR="00584ED5" w:rsidRPr="00F76A50">
        <w:rPr>
          <w:noProof/>
        </w:rPr>
        <w:t xml:space="preserve">, </w:t>
      </w:r>
      <w:r w:rsidR="00367C12" w:rsidRPr="00F76A50">
        <w:rPr>
          <w:noProof/>
        </w:rPr>
        <w:t>V</w:t>
      </w:r>
      <w:r w:rsidR="00584ED5" w:rsidRPr="00F76A50">
        <w:rPr>
          <w:noProof/>
        </w:rPr>
        <w:t xml:space="preserve">, </w:t>
      </w:r>
      <w:r w:rsidR="00F0388E" w:rsidRPr="00F76A50">
        <w:rPr>
          <w:noProof/>
        </w:rPr>
        <w:t>VIIa and VII</w:t>
      </w:r>
      <w:r w:rsidR="00DA3FDB" w:rsidRPr="00F76A50">
        <w:rPr>
          <w:noProof/>
        </w:rPr>
        <w:t>c</w:t>
      </w:r>
      <w:r w:rsidR="00367C12" w:rsidRPr="00F76A50">
        <w:rPr>
          <w:noProof/>
        </w:rPr>
        <w:t xml:space="preserve"> of this Regulation, the European Data Protection Board, the European Data Protection Supervisor, ENISA, the EU SME Envoy or a representative appointed by the network of SME envoys</w:t>
      </w:r>
      <w:r w:rsidR="00F07501" w:rsidRPr="00F76A50">
        <w:rPr>
          <w:noProof/>
        </w:rPr>
        <w:t xml:space="preserve">. </w:t>
      </w:r>
      <w:r w:rsidR="00950B04" w:rsidRPr="00F76A50">
        <w:rPr>
          <w:noProof/>
        </w:rPr>
        <w:t xml:space="preserve">The Commission </w:t>
      </w:r>
      <w:r w:rsidR="000C03A5" w:rsidRPr="00F76A50">
        <w:rPr>
          <w:noProof/>
        </w:rPr>
        <w:t>may</w:t>
      </w:r>
      <w:r w:rsidR="00950B04" w:rsidRPr="00F76A50">
        <w:rPr>
          <w:noProof/>
        </w:rPr>
        <w:t xml:space="preserve"> decide to add additional </w:t>
      </w:r>
      <w:r w:rsidR="00FD1E20" w:rsidRPr="00F76A50">
        <w:rPr>
          <w:noProof/>
        </w:rPr>
        <w:t xml:space="preserve">categories of </w:t>
      </w:r>
      <w:r w:rsidR="00950B04" w:rsidRPr="00F76A50">
        <w:rPr>
          <w:noProof/>
        </w:rPr>
        <w:t xml:space="preserve">members. </w:t>
      </w:r>
      <w:r w:rsidR="00367C12" w:rsidRPr="00F76A50">
        <w:rPr>
          <w:noProof/>
        </w:rPr>
        <w:t xml:space="preserve">In its appointments of individual experts, the Commission shall aim to achieve gender and geographical balance among the members of the group. </w:t>
      </w:r>
    </w:p>
    <w:p w14:paraId="546BE642" w14:textId="77777777" w:rsidR="00AB2753" w:rsidRPr="00F76A50" w:rsidRDefault="001936FC" w:rsidP="001936FC">
      <w:pPr>
        <w:pStyle w:val="Point0"/>
        <w:rPr>
          <w:noProof/>
          <w:lang w:val="en-IE"/>
        </w:rPr>
      </w:pPr>
      <w:r w:rsidRPr="001936FC">
        <w:rPr>
          <w:noProof/>
        </w:rPr>
        <w:t>(3)</w:t>
      </w:r>
      <w:r w:rsidRPr="001936FC">
        <w:rPr>
          <w:noProof/>
        </w:rPr>
        <w:tab/>
      </w:r>
      <w:r w:rsidR="00367C12" w:rsidRPr="00F76A50">
        <w:rPr>
          <w:noProof/>
          <w:lang w:val="en-IE"/>
        </w:rPr>
        <w:t xml:space="preserve">The Commission shall decide on the composition of the different configurations in which the Board will fulfil its tasks. </w:t>
      </w:r>
    </w:p>
    <w:p w14:paraId="4A6D5542" w14:textId="77777777" w:rsidR="00367C12" w:rsidRPr="00F76A50" w:rsidRDefault="001936FC" w:rsidP="001936FC">
      <w:pPr>
        <w:pStyle w:val="Point0"/>
        <w:rPr>
          <w:noProof/>
          <w:lang w:val="en-IE"/>
        </w:rPr>
      </w:pPr>
      <w:r w:rsidRPr="001936FC">
        <w:rPr>
          <w:noProof/>
        </w:rPr>
        <w:t>(4)</w:t>
      </w:r>
      <w:r w:rsidRPr="001936FC">
        <w:rPr>
          <w:noProof/>
        </w:rPr>
        <w:tab/>
      </w:r>
      <w:r w:rsidR="00367C12" w:rsidRPr="00F76A50">
        <w:rPr>
          <w:noProof/>
          <w:lang w:val="en-IE"/>
        </w:rPr>
        <w:t>The Commission shall chair the meetings of the European Data Innovation Board.</w:t>
      </w:r>
      <w:r w:rsidR="005540B6" w:rsidRPr="00F76A50">
        <w:rPr>
          <w:noProof/>
          <w:lang w:val="en-IE"/>
        </w:rPr>
        <w:t>’</w:t>
      </w:r>
      <w:r w:rsidR="00367C12" w:rsidRPr="00F76A50">
        <w:rPr>
          <w:noProof/>
          <w:lang w:val="en-IE"/>
        </w:rPr>
        <w:t xml:space="preserve"> </w:t>
      </w:r>
    </w:p>
    <w:p w14:paraId="5F6C924D" w14:textId="77777777" w:rsidR="005818B4" w:rsidRPr="00F76A50" w:rsidRDefault="001936FC" w:rsidP="001936FC">
      <w:pPr>
        <w:pStyle w:val="ManualNumPar1"/>
        <w:rPr>
          <w:noProof/>
          <w:lang w:val="en-IE"/>
        </w:rPr>
      </w:pPr>
      <w:r w:rsidRPr="001936FC">
        <w:rPr>
          <w:noProof/>
        </w:rPr>
        <w:t>23.</w:t>
      </w:r>
      <w:r w:rsidRPr="001936FC">
        <w:rPr>
          <w:noProof/>
        </w:rPr>
        <w:tab/>
      </w:r>
      <w:r w:rsidR="005818B4" w:rsidRPr="00F76A50">
        <w:rPr>
          <w:noProof/>
          <w:lang w:val="en-IE"/>
        </w:rPr>
        <w:t>Article 42 is replaced by the following:</w:t>
      </w:r>
    </w:p>
    <w:p w14:paraId="63357F31" w14:textId="77777777" w:rsidR="000A3742" w:rsidRPr="00F76A50" w:rsidRDefault="000A3742" w:rsidP="00A90D64">
      <w:pPr>
        <w:jc w:val="center"/>
        <w:rPr>
          <w:noProof/>
          <w:lang w:val="en-IE"/>
        </w:rPr>
      </w:pPr>
      <w:r w:rsidRPr="00F76A50">
        <w:rPr>
          <w:noProof/>
          <w:lang w:val="en-IE"/>
        </w:rPr>
        <w:t>‘Article 42</w:t>
      </w:r>
    </w:p>
    <w:p w14:paraId="165D783C" w14:textId="77777777" w:rsidR="000A3742" w:rsidRPr="00F76A50" w:rsidRDefault="000A3742" w:rsidP="00A90D64">
      <w:pPr>
        <w:jc w:val="center"/>
        <w:rPr>
          <w:i/>
          <w:iCs/>
          <w:noProof/>
          <w:lang w:val="en-IE"/>
        </w:rPr>
      </w:pPr>
      <w:r w:rsidRPr="00F76A50">
        <w:rPr>
          <w:i/>
          <w:iCs/>
          <w:noProof/>
          <w:lang w:val="en-IE"/>
        </w:rPr>
        <w:t>Role</w:t>
      </w:r>
      <w:r w:rsidR="00367C12" w:rsidRPr="00F76A50">
        <w:rPr>
          <w:i/>
          <w:iCs/>
          <w:noProof/>
          <w:lang w:val="en-IE"/>
        </w:rPr>
        <w:t xml:space="preserve"> of the </w:t>
      </w:r>
      <w:r w:rsidRPr="00F76A50">
        <w:rPr>
          <w:i/>
          <w:iCs/>
          <w:noProof/>
          <w:lang w:val="en-IE"/>
        </w:rPr>
        <w:t>EDIB</w:t>
      </w:r>
    </w:p>
    <w:p w14:paraId="1ADA4BD3" w14:textId="77777777" w:rsidR="000A3742" w:rsidRPr="00F76A50" w:rsidRDefault="001936FC" w:rsidP="001936FC">
      <w:pPr>
        <w:pStyle w:val="Point0"/>
        <w:rPr>
          <w:noProof/>
          <w:lang w:val="en-IE"/>
        </w:rPr>
      </w:pPr>
      <w:r w:rsidRPr="001936FC">
        <w:rPr>
          <w:noProof/>
        </w:rPr>
        <w:t>(1)</w:t>
      </w:r>
      <w:r w:rsidRPr="001936FC">
        <w:rPr>
          <w:noProof/>
        </w:rPr>
        <w:tab/>
      </w:r>
      <w:r w:rsidR="000A3742" w:rsidRPr="00F76A50">
        <w:rPr>
          <w:noProof/>
          <w:lang w:val="en-IE"/>
        </w:rPr>
        <w:t>The</w:t>
      </w:r>
      <w:r w:rsidR="00367C12" w:rsidRPr="00F76A50">
        <w:rPr>
          <w:noProof/>
          <w:lang w:val="en-IE"/>
        </w:rPr>
        <w:t xml:space="preserve"> EDIB shall support the consistent application of this Regulation by:</w:t>
      </w:r>
    </w:p>
    <w:p w14:paraId="439B8FB4" w14:textId="77777777" w:rsidR="000A3742" w:rsidRPr="00F76A50" w:rsidRDefault="001936FC" w:rsidP="001936FC">
      <w:pPr>
        <w:pStyle w:val="Point1"/>
        <w:rPr>
          <w:noProof/>
          <w:lang w:val="en-IE"/>
        </w:rPr>
      </w:pPr>
      <w:r w:rsidRPr="001936FC">
        <w:rPr>
          <w:noProof/>
        </w:rPr>
        <w:t>(a)</w:t>
      </w:r>
      <w:r w:rsidRPr="001936FC">
        <w:rPr>
          <w:noProof/>
        </w:rPr>
        <w:tab/>
      </w:r>
      <w:r w:rsidR="000A3742" w:rsidRPr="00F76A50">
        <w:rPr>
          <w:noProof/>
          <w:lang w:val="en-IE"/>
        </w:rPr>
        <w:t>serving</w:t>
      </w:r>
      <w:r w:rsidR="3291F172" w:rsidRPr="00F76A50">
        <w:rPr>
          <w:noProof/>
          <w:lang w:val="en-IE"/>
        </w:rPr>
        <w:t xml:space="preserve"> as a forum for strategic discussions on data policies, data governance, international data flows</w:t>
      </w:r>
      <w:r w:rsidR="57F69B04" w:rsidRPr="00F76A50">
        <w:rPr>
          <w:noProof/>
          <w:lang w:val="en-IE"/>
        </w:rPr>
        <w:t xml:space="preserve"> </w:t>
      </w:r>
      <w:r w:rsidR="3291F172" w:rsidRPr="00F76A50">
        <w:rPr>
          <w:noProof/>
          <w:lang w:val="en-IE"/>
        </w:rPr>
        <w:t>and cross-sectoral developments relevant to the European data economy;</w:t>
      </w:r>
    </w:p>
    <w:p w14:paraId="41E4D31E" w14:textId="77777777" w:rsidR="000A3742" w:rsidRPr="00F76A50" w:rsidRDefault="001936FC" w:rsidP="001936FC">
      <w:pPr>
        <w:pStyle w:val="Point1"/>
        <w:rPr>
          <w:noProof/>
          <w:lang w:val="en-IE"/>
        </w:rPr>
      </w:pPr>
      <w:r w:rsidRPr="001936FC">
        <w:rPr>
          <w:noProof/>
        </w:rPr>
        <w:t>(b)</w:t>
      </w:r>
      <w:r w:rsidRPr="001936FC">
        <w:rPr>
          <w:noProof/>
        </w:rPr>
        <w:tab/>
      </w:r>
      <w:r w:rsidR="000A3742" w:rsidRPr="00F76A50">
        <w:rPr>
          <w:noProof/>
          <w:lang w:val="en-IE"/>
        </w:rPr>
        <w:t>advising</w:t>
      </w:r>
      <w:r w:rsidR="00367C12" w:rsidRPr="00F76A50">
        <w:rPr>
          <w:noProof/>
          <w:lang w:val="en-IE"/>
        </w:rPr>
        <w:t xml:space="preserve"> and assisting the Commission with regard to developing consistent practice of competent authorities in the enforcement of Chapters II, III, V</w:t>
      </w:r>
      <w:r w:rsidR="004B7B29" w:rsidRPr="00F76A50">
        <w:rPr>
          <w:noProof/>
          <w:lang w:val="en-IE"/>
        </w:rPr>
        <w:t xml:space="preserve">, </w:t>
      </w:r>
      <w:r w:rsidR="00367C12" w:rsidRPr="00F76A50">
        <w:rPr>
          <w:noProof/>
          <w:lang w:val="en-IE"/>
        </w:rPr>
        <w:t>VII, VIIa</w:t>
      </w:r>
      <w:r w:rsidR="004E5B14" w:rsidRPr="00F76A50">
        <w:rPr>
          <w:noProof/>
          <w:lang w:val="en-IE"/>
        </w:rPr>
        <w:t xml:space="preserve"> </w:t>
      </w:r>
      <w:r w:rsidR="00367C12" w:rsidRPr="00F76A50">
        <w:rPr>
          <w:noProof/>
          <w:lang w:val="en-IE"/>
        </w:rPr>
        <w:t>and VIIc;</w:t>
      </w:r>
    </w:p>
    <w:p w14:paraId="028400DE" w14:textId="77777777" w:rsidR="000A3742" w:rsidRPr="00F76A50" w:rsidRDefault="001936FC" w:rsidP="001936FC">
      <w:pPr>
        <w:pStyle w:val="Point1"/>
        <w:rPr>
          <w:noProof/>
          <w:lang w:val="en-IE"/>
        </w:rPr>
      </w:pPr>
      <w:r w:rsidRPr="001936FC">
        <w:rPr>
          <w:noProof/>
        </w:rPr>
        <w:t>(c)</w:t>
      </w:r>
      <w:r w:rsidRPr="001936FC">
        <w:rPr>
          <w:noProof/>
        </w:rPr>
        <w:tab/>
      </w:r>
      <w:r w:rsidR="000A3742" w:rsidRPr="00F76A50">
        <w:rPr>
          <w:noProof/>
          <w:lang w:val="en-IE"/>
        </w:rPr>
        <w:t>facilitating</w:t>
      </w:r>
      <w:r w:rsidR="00367C12" w:rsidRPr="00F76A50">
        <w:rPr>
          <w:noProof/>
          <w:lang w:val="en-IE"/>
        </w:rPr>
        <w:t xml:space="preserve"> cooperation between competent authorities through capacity-building and the exchange of information;</w:t>
      </w:r>
    </w:p>
    <w:p w14:paraId="1D21E565" w14:textId="77777777" w:rsidR="000A3742" w:rsidRPr="00F76A50" w:rsidRDefault="001936FC" w:rsidP="001936FC">
      <w:pPr>
        <w:pStyle w:val="Point1"/>
        <w:rPr>
          <w:noProof/>
        </w:rPr>
      </w:pPr>
      <w:r w:rsidRPr="001936FC">
        <w:rPr>
          <w:noProof/>
        </w:rPr>
        <w:t>(d)</w:t>
      </w:r>
      <w:r w:rsidRPr="001936FC">
        <w:rPr>
          <w:noProof/>
        </w:rPr>
        <w:tab/>
      </w:r>
      <w:r w:rsidR="00367C12" w:rsidRPr="00F76A50">
        <w:rPr>
          <w:noProof/>
        </w:rPr>
        <w:t>foster</w:t>
      </w:r>
      <w:r w:rsidR="00EF5D9B" w:rsidRPr="00F76A50">
        <w:rPr>
          <w:noProof/>
        </w:rPr>
        <w:t>ing</w:t>
      </w:r>
      <w:r w:rsidR="00367C12" w:rsidRPr="00F76A50">
        <w:rPr>
          <w:noProof/>
        </w:rPr>
        <w:t xml:space="preserve"> an exchange of experience and good practice between the Member States in the field of </w:t>
      </w:r>
      <w:r w:rsidR="00406E25" w:rsidRPr="00F76A50">
        <w:rPr>
          <w:noProof/>
        </w:rPr>
        <w:t>re-use of public sector information</w:t>
      </w:r>
      <w:r w:rsidR="002014DA" w:rsidRPr="00F76A50">
        <w:rPr>
          <w:noProof/>
        </w:rPr>
        <w:t xml:space="preserve"> in</w:t>
      </w:r>
      <w:r w:rsidR="00841870" w:rsidRPr="00F76A50">
        <w:rPr>
          <w:noProof/>
        </w:rPr>
        <w:t xml:space="preserve"> collaboration with other relevant governance bodies</w:t>
      </w:r>
      <w:r w:rsidR="000A3742" w:rsidRPr="00F76A50">
        <w:rPr>
          <w:noProof/>
        </w:rPr>
        <w:t>.’; </w:t>
      </w:r>
    </w:p>
    <w:p w14:paraId="386A15A2" w14:textId="77777777" w:rsidR="000A3742" w:rsidRPr="00F76A50" w:rsidRDefault="001936FC" w:rsidP="001936FC">
      <w:pPr>
        <w:pStyle w:val="ManualNumPar1"/>
        <w:rPr>
          <w:noProof/>
          <w:lang w:val="en-IE"/>
        </w:rPr>
      </w:pPr>
      <w:r w:rsidRPr="001936FC">
        <w:rPr>
          <w:noProof/>
        </w:rPr>
        <w:t>24.</w:t>
      </w:r>
      <w:r w:rsidRPr="001936FC">
        <w:rPr>
          <w:noProof/>
        </w:rPr>
        <w:tab/>
      </w:r>
      <w:r w:rsidR="000A3742" w:rsidRPr="00F76A50">
        <w:rPr>
          <w:noProof/>
          <w:lang w:val="en-IE"/>
        </w:rPr>
        <w:t xml:space="preserve">Article </w:t>
      </w:r>
      <w:r w:rsidR="0006761D" w:rsidRPr="00F76A50">
        <w:rPr>
          <w:noProof/>
          <w:lang w:val="en-IE"/>
        </w:rPr>
        <w:t xml:space="preserve">45 </w:t>
      </w:r>
      <w:r w:rsidR="007924C2" w:rsidRPr="00F76A50">
        <w:rPr>
          <w:noProof/>
          <w:lang w:val="en-IE"/>
        </w:rPr>
        <w:t>is amended as follows:</w:t>
      </w:r>
    </w:p>
    <w:p w14:paraId="58CCAC56" w14:textId="77777777" w:rsidR="000A3742" w:rsidRPr="00F76A50" w:rsidRDefault="001936FC" w:rsidP="001936FC">
      <w:pPr>
        <w:pStyle w:val="Point1"/>
        <w:rPr>
          <w:noProof/>
          <w:lang w:val="en-IE"/>
        </w:rPr>
      </w:pPr>
      <w:r w:rsidRPr="001936FC">
        <w:rPr>
          <w:noProof/>
        </w:rPr>
        <w:t>(a)</w:t>
      </w:r>
      <w:r w:rsidRPr="001936FC">
        <w:rPr>
          <w:noProof/>
        </w:rPr>
        <w:tab/>
      </w:r>
      <w:r w:rsidR="000A3742" w:rsidRPr="00F76A50">
        <w:rPr>
          <w:noProof/>
          <w:lang w:val="en-IE"/>
        </w:rPr>
        <w:t xml:space="preserve">paragraph </w:t>
      </w:r>
      <w:r w:rsidR="00367C12" w:rsidRPr="00F76A50">
        <w:rPr>
          <w:noProof/>
          <w:lang w:val="en-IE"/>
        </w:rPr>
        <w:t>2 is replaced by the following:</w:t>
      </w:r>
    </w:p>
    <w:p w14:paraId="3EFC39D5" w14:textId="77777777" w:rsidR="000A3742" w:rsidRPr="00F76A50" w:rsidRDefault="00367C12" w:rsidP="00665C74">
      <w:pPr>
        <w:pStyle w:val="Text2"/>
        <w:rPr>
          <w:noProof/>
        </w:rPr>
      </w:pPr>
      <w:r w:rsidRPr="00F76A50">
        <w:rPr>
          <w:noProof/>
        </w:rPr>
        <w:t>‘</w:t>
      </w:r>
      <w:r w:rsidR="00074AD5" w:rsidRPr="00F76A50">
        <w:rPr>
          <w:noProof/>
        </w:rPr>
        <w:t>2</w:t>
      </w:r>
      <w:r w:rsidRPr="00F76A50">
        <w:rPr>
          <w:noProof/>
        </w:rPr>
        <w:t>. The power to adopt delegated acts referred to in Article 29(7)</w:t>
      </w:r>
      <w:r w:rsidR="00C65AFC" w:rsidRPr="00F76A50">
        <w:rPr>
          <w:noProof/>
        </w:rPr>
        <w:t xml:space="preserve">, </w:t>
      </w:r>
      <w:r w:rsidR="00C65AFC" w:rsidRPr="00F76A50">
        <w:rPr>
          <w:noProof/>
          <w:lang w:val="en-IE"/>
        </w:rPr>
        <w:t xml:space="preserve">Article 32u(2) </w:t>
      </w:r>
      <w:r w:rsidR="00665D19" w:rsidRPr="00F76A50">
        <w:rPr>
          <w:noProof/>
        </w:rPr>
        <w:t>and</w:t>
      </w:r>
      <w:r w:rsidRPr="00F76A50">
        <w:rPr>
          <w:noProof/>
        </w:rPr>
        <w:t xml:space="preserve"> Article 33(2)</w:t>
      </w:r>
      <w:r w:rsidR="0013034D" w:rsidRPr="00F76A50">
        <w:rPr>
          <w:noProof/>
        </w:rPr>
        <w:t xml:space="preserve"> </w:t>
      </w:r>
      <w:r w:rsidRPr="00F76A50">
        <w:rPr>
          <w:noProof/>
        </w:rPr>
        <w:t>shall be conferred on the Commission for an indeterminate period of time.</w:t>
      </w:r>
      <w:r w:rsidR="000A3742" w:rsidRPr="00F76A50">
        <w:rPr>
          <w:noProof/>
        </w:rPr>
        <w:t>’</w:t>
      </w:r>
    </w:p>
    <w:p w14:paraId="6D436B01" w14:textId="77777777" w:rsidR="000A3742" w:rsidRPr="00F76A50" w:rsidRDefault="001936FC" w:rsidP="001936FC">
      <w:pPr>
        <w:pStyle w:val="Point1"/>
        <w:rPr>
          <w:noProof/>
          <w:lang w:val="en-IE"/>
        </w:rPr>
      </w:pPr>
      <w:r w:rsidRPr="001936FC">
        <w:rPr>
          <w:noProof/>
        </w:rPr>
        <w:t>(b)</w:t>
      </w:r>
      <w:r w:rsidRPr="001936FC">
        <w:rPr>
          <w:noProof/>
        </w:rPr>
        <w:tab/>
      </w:r>
      <w:r w:rsidR="000A3742" w:rsidRPr="00F76A50">
        <w:rPr>
          <w:noProof/>
          <w:lang w:val="en-IE"/>
        </w:rPr>
        <w:t>paragraph</w:t>
      </w:r>
      <w:r w:rsidR="0071228B" w:rsidRPr="00F76A50">
        <w:rPr>
          <w:noProof/>
          <w:lang w:val="en-IE"/>
        </w:rPr>
        <w:t xml:space="preserve"> 3 is replaced by the following:</w:t>
      </w:r>
    </w:p>
    <w:p w14:paraId="4E6D0245" w14:textId="77777777" w:rsidR="000A3742" w:rsidRPr="00F76A50" w:rsidRDefault="00367C12" w:rsidP="00665C74">
      <w:pPr>
        <w:pStyle w:val="Text2"/>
        <w:rPr>
          <w:noProof/>
        </w:rPr>
      </w:pPr>
      <w:r w:rsidRPr="00F76A50">
        <w:rPr>
          <w:noProof/>
          <w:lang w:val="en-IE"/>
        </w:rPr>
        <w:t xml:space="preserve">‘3. The delegation of power referred to in Article 29(7), Article </w:t>
      </w:r>
      <w:r w:rsidR="001C7CD0" w:rsidRPr="00F76A50">
        <w:rPr>
          <w:noProof/>
          <w:lang w:val="en-IE"/>
        </w:rPr>
        <w:t>32u(2) and</w:t>
      </w:r>
      <w:r w:rsidRPr="00F76A50">
        <w:rPr>
          <w:noProof/>
          <w:lang w:val="en-IE"/>
        </w:rPr>
        <w:t xml:space="preserve"> Article 33(2)</w:t>
      </w:r>
      <w:r w:rsidR="00482205" w:rsidRPr="00F76A50">
        <w:rPr>
          <w:noProof/>
          <w:lang w:val="en-IE"/>
        </w:rPr>
        <w:t xml:space="preserve"> </w:t>
      </w:r>
      <w:r w:rsidRPr="00F76A50">
        <w:rPr>
          <w:noProof/>
          <w:lang w:val="en-IE"/>
        </w:rPr>
        <w:t xml:space="preserve">may be revoked at any time by the European Parliament or by the Council. A decision to revoke shall put an end to the delegation of the power specified in that decision. It shall take effect the day following the publication of the decision in the </w:t>
      </w:r>
      <w:r w:rsidRPr="00F76A50">
        <w:rPr>
          <w:i/>
          <w:noProof/>
          <w:lang w:val="en-IE"/>
        </w:rPr>
        <w:t xml:space="preserve">Official Journal of the European Union </w:t>
      </w:r>
      <w:r w:rsidRPr="00F76A50">
        <w:rPr>
          <w:noProof/>
          <w:lang w:val="en-IE"/>
        </w:rPr>
        <w:t>or at a later date specified therein. It shall not affect the validity of any delegated acts already in force.</w:t>
      </w:r>
      <w:r w:rsidR="000A3742" w:rsidRPr="00F76A50">
        <w:rPr>
          <w:noProof/>
          <w:lang w:val="en-IE"/>
        </w:rPr>
        <w:t>’</w:t>
      </w:r>
    </w:p>
    <w:p w14:paraId="46FCE31D" w14:textId="77777777" w:rsidR="000A3742" w:rsidRPr="00F76A50" w:rsidRDefault="001936FC" w:rsidP="001936FC">
      <w:pPr>
        <w:pStyle w:val="Point1"/>
        <w:rPr>
          <w:noProof/>
          <w:lang w:val="en-IE"/>
        </w:rPr>
      </w:pPr>
      <w:r w:rsidRPr="001936FC">
        <w:rPr>
          <w:noProof/>
        </w:rPr>
        <w:t>(c)</w:t>
      </w:r>
      <w:r w:rsidRPr="001936FC">
        <w:rPr>
          <w:noProof/>
        </w:rPr>
        <w:tab/>
      </w:r>
      <w:r w:rsidR="002D690F" w:rsidRPr="00F76A50">
        <w:rPr>
          <w:noProof/>
          <w:lang w:val="en-IE"/>
        </w:rPr>
        <w:t>p</w:t>
      </w:r>
      <w:r w:rsidR="005E3D71" w:rsidRPr="00F76A50">
        <w:rPr>
          <w:noProof/>
          <w:lang w:val="en-IE"/>
        </w:rPr>
        <w:t>aragraph</w:t>
      </w:r>
      <w:r w:rsidR="00367C12" w:rsidRPr="00F76A50">
        <w:rPr>
          <w:noProof/>
          <w:lang w:val="en-IE"/>
        </w:rPr>
        <w:t xml:space="preserve"> 6 is replaced by the following:</w:t>
      </w:r>
    </w:p>
    <w:p w14:paraId="6EA1A567" w14:textId="77777777" w:rsidR="000A3742" w:rsidRPr="00F76A50" w:rsidRDefault="00367C12" w:rsidP="00665C74">
      <w:pPr>
        <w:pStyle w:val="Text2"/>
        <w:rPr>
          <w:noProof/>
        </w:rPr>
      </w:pPr>
      <w:r w:rsidRPr="00F76A50">
        <w:rPr>
          <w:noProof/>
          <w:lang w:val="en-IE"/>
        </w:rPr>
        <w:t>‘6. A delegated act adopted pursuant to Article 29(7),</w:t>
      </w:r>
      <w:r w:rsidR="009334BF" w:rsidRPr="00F76A50">
        <w:rPr>
          <w:noProof/>
          <w:lang w:val="en-IE"/>
        </w:rPr>
        <w:t xml:space="preserve"> Article 32u(2) </w:t>
      </w:r>
      <w:r w:rsidR="00CB186B" w:rsidRPr="00F76A50">
        <w:rPr>
          <w:noProof/>
          <w:lang w:val="en-IE"/>
        </w:rPr>
        <w:t>or</w:t>
      </w:r>
      <w:r w:rsidRPr="00F76A50">
        <w:rPr>
          <w:noProof/>
          <w:lang w:val="en-IE"/>
        </w:rPr>
        <w:t xml:space="preserve"> Article 33(2) shall enter into force only if no objection has been expressed either by the European Parliament or by the Council within a period of three months of notification of that act to the European Parliament and to the Council or if, before the expiry of that period, the European Parliament and the Council have both informed the Commission that they will not object. That period shall be extended by three months at the initiative of the European Parliament or of the Council. </w:t>
      </w:r>
    </w:p>
    <w:p w14:paraId="4A534067" w14:textId="77777777" w:rsidR="000A3742" w:rsidRPr="00F76A50" w:rsidRDefault="001936FC" w:rsidP="001936FC">
      <w:pPr>
        <w:pStyle w:val="ManualNumPar1"/>
        <w:rPr>
          <w:noProof/>
          <w:lang w:val="en-IE"/>
        </w:rPr>
      </w:pPr>
      <w:r w:rsidRPr="001936FC">
        <w:rPr>
          <w:noProof/>
        </w:rPr>
        <w:t>25.</w:t>
      </w:r>
      <w:r w:rsidRPr="001936FC">
        <w:rPr>
          <w:noProof/>
        </w:rPr>
        <w:tab/>
      </w:r>
      <w:r w:rsidR="000A3742" w:rsidRPr="00F76A50">
        <w:rPr>
          <w:noProof/>
          <w:lang w:val="en-IE"/>
        </w:rPr>
        <w:t>Article 46</w:t>
      </w:r>
      <w:r w:rsidR="005B5A52" w:rsidRPr="00F76A50">
        <w:rPr>
          <w:noProof/>
          <w:lang w:val="en-IE"/>
        </w:rPr>
        <w:t xml:space="preserve"> </w:t>
      </w:r>
      <w:r w:rsidR="00E87D1F" w:rsidRPr="00F76A50">
        <w:rPr>
          <w:noProof/>
          <w:lang w:val="en-IE"/>
        </w:rPr>
        <w:t>is amended as follows:</w:t>
      </w:r>
    </w:p>
    <w:p w14:paraId="76DA7D1E" w14:textId="77777777" w:rsidR="000A3742" w:rsidRPr="00F76A50" w:rsidRDefault="001936FC" w:rsidP="001936FC">
      <w:pPr>
        <w:pStyle w:val="Point1"/>
        <w:rPr>
          <w:noProof/>
        </w:rPr>
      </w:pPr>
      <w:r w:rsidRPr="001936FC">
        <w:rPr>
          <w:noProof/>
        </w:rPr>
        <w:t>(a)</w:t>
      </w:r>
      <w:r w:rsidRPr="001936FC">
        <w:rPr>
          <w:noProof/>
        </w:rPr>
        <w:tab/>
      </w:r>
      <w:r w:rsidR="00E87D1F" w:rsidRPr="00594F22">
        <w:rPr>
          <w:noProof/>
          <w:lang w:val="en-IE"/>
        </w:rPr>
        <w:t>in paragraph 1, the first sentence is</w:t>
      </w:r>
      <w:r w:rsidR="007D75F9" w:rsidRPr="00594F22">
        <w:rPr>
          <w:noProof/>
          <w:lang w:val="en-IE"/>
        </w:rPr>
        <w:t xml:space="preserve"> </w:t>
      </w:r>
      <w:r w:rsidR="005B5A52" w:rsidRPr="00594F22">
        <w:rPr>
          <w:noProof/>
          <w:lang w:val="en-IE"/>
        </w:rPr>
        <w:t>replaced</w:t>
      </w:r>
      <w:r w:rsidR="00613DCE" w:rsidRPr="00594F22">
        <w:rPr>
          <w:noProof/>
          <w:lang w:val="en-IE"/>
        </w:rPr>
        <w:t xml:space="preserve"> by the following: </w:t>
      </w:r>
    </w:p>
    <w:p w14:paraId="36FECF9A" w14:textId="77777777" w:rsidR="000A3742" w:rsidRPr="00F76A50" w:rsidRDefault="003C276D" w:rsidP="00665C74">
      <w:pPr>
        <w:pStyle w:val="Text2"/>
        <w:rPr>
          <w:noProof/>
        </w:rPr>
      </w:pPr>
      <w:r w:rsidRPr="00F76A50">
        <w:rPr>
          <w:noProof/>
        </w:rPr>
        <w:t>‘</w:t>
      </w:r>
      <w:r w:rsidR="00A46E31" w:rsidRPr="00F76A50">
        <w:rPr>
          <w:noProof/>
        </w:rPr>
        <w:t xml:space="preserve">The Commission shall be assisted by a committee. </w:t>
      </w:r>
      <w:r w:rsidR="005E3D71" w:rsidRPr="00F76A50">
        <w:rPr>
          <w:noProof/>
        </w:rPr>
        <w:t>That committee shall be a committee within the meaning of Regulation (EU) No 182/2011.</w:t>
      </w:r>
      <w:r w:rsidR="00594F22">
        <w:rPr>
          <w:noProof/>
        </w:rPr>
        <w:t>’</w:t>
      </w:r>
    </w:p>
    <w:p w14:paraId="686F0968" w14:textId="77777777" w:rsidR="000A3742" w:rsidRPr="00F76A50" w:rsidRDefault="001936FC" w:rsidP="001936FC">
      <w:pPr>
        <w:pStyle w:val="Point1"/>
        <w:rPr>
          <w:noProof/>
        </w:rPr>
      </w:pPr>
      <w:r w:rsidRPr="001936FC">
        <w:rPr>
          <w:noProof/>
        </w:rPr>
        <w:t>(b)</w:t>
      </w:r>
      <w:r w:rsidRPr="001936FC">
        <w:rPr>
          <w:noProof/>
        </w:rPr>
        <w:tab/>
      </w:r>
      <w:r w:rsidR="005A305B" w:rsidRPr="00F76A50">
        <w:rPr>
          <w:noProof/>
          <w:lang w:val="en-IE"/>
        </w:rPr>
        <w:t>the following paragraph 1a is inserted</w:t>
      </w:r>
      <w:r w:rsidR="00FC4C24" w:rsidRPr="00F76A50">
        <w:rPr>
          <w:noProof/>
          <w:lang w:val="en-IE"/>
        </w:rPr>
        <w:t>:</w:t>
      </w:r>
      <w:r w:rsidR="007D75F9" w:rsidRPr="00F76A50">
        <w:rPr>
          <w:noProof/>
          <w:lang w:val="en-IE"/>
        </w:rPr>
        <w:t xml:space="preserve"> </w:t>
      </w:r>
    </w:p>
    <w:p w14:paraId="06C8B90B" w14:textId="77777777" w:rsidR="000A3742" w:rsidRPr="00F76A50" w:rsidRDefault="00367C12" w:rsidP="00665C74">
      <w:pPr>
        <w:pStyle w:val="Text2"/>
        <w:rPr>
          <w:noProof/>
          <w:lang w:val="en-IE"/>
        </w:rPr>
      </w:pPr>
      <w:r w:rsidRPr="00F76A50">
        <w:rPr>
          <w:noProof/>
          <w:lang w:val="en-IE"/>
        </w:rPr>
        <w:t>‘1a. Where reference is made to this paragraph, Article 4 of Regulation (EU) No 182/2011 shall apply.</w:t>
      </w:r>
      <w:r w:rsidR="000A3742" w:rsidRPr="00F76A50">
        <w:rPr>
          <w:noProof/>
          <w:lang w:val="en-IE"/>
        </w:rPr>
        <w:t>’</w:t>
      </w:r>
    </w:p>
    <w:p w14:paraId="5D6FA1CD" w14:textId="77777777" w:rsidR="00730179" w:rsidRPr="00F76A50" w:rsidRDefault="001936FC" w:rsidP="001936FC">
      <w:pPr>
        <w:pStyle w:val="ManualNumPar1"/>
        <w:rPr>
          <w:noProof/>
          <w:lang w:val="en-IE"/>
        </w:rPr>
      </w:pPr>
      <w:r w:rsidRPr="001936FC">
        <w:rPr>
          <w:noProof/>
        </w:rPr>
        <w:t>26.</w:t>
      </w:r>
      <w:r w:rsidRPr="001936FC">
        <w:rPr>
          <w:noProof/>
        </w:rPr>
        <w:tab/>
      </w:r>
      <w:r w:rsidR="005E3D71" w:rsidRPr="00F76A50">
        <w:rPr>
          <w:noProof/>
          <w:lang w:val="en-IE"/>
        </w:rPr>
        <w:t xml:space="preserve">Article 49 </w:t>
      </w:r>
      <w:r w:rsidR="00730179" w:rsidRPr="00F76A50">
        <w:rPr>
          <w:noProof/>
          <w:lang w:val="en-IE"/>
        </w:rPr>
        <w:t>is amended as follows:</w:t>
      </w:r>
    </w:p>
    <w:p w14:paraId="1E9F2844" w14:textId="77777777" w:rsidR="0026290B" w:rsidRPr="00F76A50" w:rsidRDefault="001936FC" w:rsidP="001936FC">
      <w:pPr>
        <w:pStyle w:val="Point1"/>
        <w:rPr>
          <w:noProof/>
          <w:lang w:val="en-IE"/>
        </w:rPr>
      </w:pPr>
      <w:bookmarkStart w:id="8" w:name="_Hlk213576609"/>
      <w:r w:rsidRPr="001936FC">
        <w:rPr>
          <w:noProof/>
        </w:rPr>
        <w:t>(a)</w:t>
      </w:r>
      <w:r w:rsidRPr="001936FC">
        <w:rPr>
          <w:noProof/>
        </w:rPr>
        <w:tab/>
      </w:r>
      <w:r w:rsidR="0026290B" w:rsidRPr="00F76A50">
        <w:rPr>
          <w:noProof/>
          <w:lang w:val="en-IE"/>
        </w:rPr>
        <w:t>paragraph 1 is amended as follows: </w:t>
      </w:r>
    </w:p>
    <w:bookmarkEnd w:id="8"/>
    <w:p w14:paraId="5AD876AB" w14:textId="77777777" w:rsidR="005E3D71" w:rsidRPr="00F76A50" w:rsidRDefault="00931138" w:rsidP="00931138">
      <w:pPr>
        <w:pStyle w:val="Point2"/>
        <w:rPr>
          <w:noProof/>
          <w:lang w:val="en-IE"/>
        </w:rPr>
      </w:pPr>
      <w:r w:rsidRPr="00F76A50">
        <w:rPr>
          <w:noProof/>
          <w:lang w:val="en-IE"/>
        </w:rPr>
        <w:t>(i)</w:t>
      </w:r>
      <w:r w:rsidRPr="00F76A50">
        <w:rPr>
          <w:noProof/>
          <w:lang w:val="en-IE"/>
        </w:rPr>
        <w:tab/>
      </w:r>
      <w:r w:rsidR="0026290B" w:rsidRPr="00F76A50">
        <w:rPr>
          <w:noProof/>
          <w:lang w:val="en-IE"/>
        </w:rPr>
        <w:t xml:space="preserve">the </w:t>
      </w:r>
      <w:r w:rsidR="006171F1" w:rsidRPr="00F76A50">
        <w:rPr>
          <w:noProof/>
          <w:lang w:val="en-IE"/>
        </w:rPr>
        <w:t xml:space="preserve">introductory wording is </w:t>
      </w:r>
      <w:r w:rsidR="00D55B82" w:rsidRPr="00F76A50">
        <w:rPr>
          <w:noProof/>
          <w:lang w:val="en-IE"/>
        </w:rPr>
        <w:t>replaced by the following</w:t>
      </w:r>
      <w:r w:rsidR="005E3D71" w:rsidRPr="00F76A50">
        <w:rPr>
          <w:noProof/>
          <w:lang w:val="en-IE"/>
        </w:rPr>
        <w:t>:</w:t>
      </w:r>
    </w:p>
    <w:p w14:paraId="3D4D6047" w14:textId="77777777" w:rsidR="00367C12" w:rsidRPr="00F76A50" w:rsidRDefault="00367C12" w:rsidP="00665C74">
      <w:pPr>
        <w:pStyle w:val="Text3"/>
        <w:rPr>
          <w:noProof/>
          <w:lang w:val="en-IE"/>
        </w:rPr>
      </w:pPr>
      <w:r w:rsidRPr="00F76A50">
        <w:rPr>
          <w:noProof/>
          <w:lang w:val="en-IE"/>
        </w:rPr>
        <w:t xml:space="preserve">‘1. </w:t>
      </w:r>
      <w:r w:rsidR="005E3D71" w:rsidRPr="00F76A50">
        <w:rPr>
          <w:noProof/>
          <w:lang w:val="en-IE"/>
        </w:rPr>
        <w:t>By 12 September 2028, the Commission shall carry out an evaluation of chapters II, III, IV, V, VI, VII, and VIII and submit a report on its main findings to the European Parliament and to the Council, and to the European Economic and Social Committee. That evaluation shall assess, in particular:’</w:t>
      </w:r>
      <w:r w:rsidR="00BF47A3" w:rsidRPr="00F76A50">
        <w:rPr>
          <w:noProof/>
          <w:lang w:val="en-IE"/>
        </w:rPr>
        <w:t xml:space="preserve"> </w:t>
      </w:r>
    </w:p>
    <w:p w14:paraId="5C735BAF" w14:textId="77777777" w:rsidR="007A4EE6" w:rsidRPr="00F76A50" w:rsidRDefault="00931138" w:rsidP="00931138">
      <w:pPr>
        <w:pStyle w:val="Point2"/>
        <w:rPr>
          <w:noProof/>
          <w:lang w:val="en-IE"/>
        </w:rPr>
      </w:pPr>
      <w:r w:rsidRPr="00F76A50">
        <w:rPr>
          <w:noProof/>
          <w:lang w:val="en-IE"/>
        </w:rPr>
        <w:t xml:space="preserve">(ii) </w:t>
      </w:r>
      <w:r w:rsidR="007A4EE6" w:rsidRPr="00F76A50">
        <w:rPr>
          <w:noProof/>
          <w:lang w:val="en-IE"/>
        </w:rPr>
        <w:t>point (m) is replaced by the following:</w:t>
      </w:r>
    </w:p>
    <w:p w14:paraId="509124E3" w14:textId="77777777" w:rsidR="005B7242" w:rsidRPr="00F76A50" w:rsidRDefault="005B7242" w:rsidP="00665C74">
      <w:pPr>
        <w:pStyle w:val="Text3"/>
        <w:rPr>
          <w:noProof/>
        </w:rPr>
      </w:pPr>
      <w:r w:rsidRPr="00F76A50">
        <w:rPr>
          <w:noProof/>
        </w:rPr>
        <w:t>‘</w:t>
      </w:r>
      <w:r w:rsidR="00240F79" w:rsidRPr="00F76A50">
        <w:rPr>
          <w:noProof/>
        </w:rPr>
        <w:t xml:space="preserve">(m) </w:t>
      </w:r>
      <w:r w:rsidR="00F70538" w:rsidRPr="00F76A50">
        <w:rPr>
          <w:noProof/>
        </w:rPr>
        <w:t>the impact of this Regulation on SMEs and SMCs with regard to their capacity to innovate and to the availability of data processing services for users in the Union and the burden of complying with new obligations’</w:t>
      </w:r>
    </w:p>
    <w:p w14:paraId="6B40E9E9" w14:textId="77777777" w:rsidR="00240F79" w:rsidRPr="00F76A50" w:rsidRDefault="001936FC" w:rsidP="001936FC">
      <w:pPr>
        <w:pStyle w:val="Point1"/>
        <w:rPr>
          <w:noProof/>
          <w:lang w:val="en-IE"/>
        </w:rPr>
      </w:pPr>
      <w:bookmarkStart w:id="9" w:name="_Hlk213576695"/>
      <w:r w:rsidRPr="001936FC">
        <w:rPr>
          <w:noProof/>
        </w:rPr>
        <w:t>(b)</w:t>
      </w:r>
      <w:r w:rsidRPr="001936FC">
        <w:rPr>
          <w:noProof/>
        </w:rPr>
        <w:tab/>
      </w:r>
      <w:r w:rsidR="00240F79" w:rsidRPr="00F76A50">
        <w:rPr>
          <w:noProof/>
          <w:lang w:val="en-IE"/>
        </w:rPr>
        <w:t>the following paragraph 2a is inserted: </w:t>
      </w:r>
    </w:p>
    <w:bookmarkEnd w:id="9"/>
    <w:p w14:paraId="345A7A7E" w14:textId="77777777" w:rsidR="00367C12" w:rsidRPr="00F76A50" w:rsidRDefault="00367C12" w:rsidP="00665C74">
      <w:pPr>
        <w:pStyle w:val="Text2"/>
        <w:rPr>
          <w:noProof/>
          <w:lang w:val="en-IE"/>
        </w:rPr>
      </w:pPr>
      <w:r w:rsidRPr="00F76A50">
        <w:rPr>
          <w:noProof/>
          <w:lang w:val="en-IE"/>
        </w:rPr>
        <w:t xml:space="preserve">‘2a. </w:t>
      </w:r>
      <w:r w:rsidR="005E3D71" w:rsidRPr="00F76A50">
        <w:rPr>
          <w:noProof/>
          <w:lang w:val="en-IE"/>
        </w:rPr>
        <w:t xml:space="preserve">By </w:t>
      </w:r>
      <w:r w:rsidRPr="00F76A50">
        <w:rPr>
          <w:noProof/>
          <w:lang w:val="en-IE"/>
        </w:rPr>
        <w:t>[</w:t>
      </w:r>
      <w:r w:rsidR="00594F22">
        <w:rPr>
          <w:noProof/>
          <w:lang w:val="en-IE"/>
        </w:rPr>
        <w:t xml:space="preserve">date = </w:t>
      </w:r>
      <w:r w:rsidRPr="00F76A50">
        <w:rPr>
          <w:noProof/>
          <w:lang w:val="en-IE"/>
        </w:rPr>
        <w:t>entry into force plus 5 years], the Commission shall carry out an evaluation of chapters</w:t>
      </w:r>
      <w:r w:rsidR="006C7251" w:rsidRPr="00F76A50">
        <w:rPr>
          <w:noProof/>
          <w:lang w:val="en-IE"/>
        </w:rPr>
        <w:t xml:space="preserve"> VIIa, VIIb and VIIc of</w:t>
      </w:r>
      <w:r w:rsidRPr="00F76A50">
        <w:rPr>
          <w:noProof/>
          <w:lang w:val="en-IE"/>
        </w:rPr>
        <w:t xml:space="preserve"> this Regulation and submit a report on its main findings to the European Parliament and to the Council as well as to the European Economic and Social Committee. </w:t>
      </w:r>
    </w:p>
    <w:p w14:paraId="0E1A0E84" w14:textId="77777777" w:rsidR="00367C12" w:rsidRPr="00F76A50" w:rsidRDefault="00367C12" w:rsidP="00665C74">
      <w:pPr>
        <w:pStyle w:val="Text2"/>
        <w:rPr>
          <w:noProof/>
          <w:lang w:val="en-IE"/>
        </w:rPr>
      </w:pPr>
      <w:r w:rsidRPr="00F76A50">
        <w:rPr>
          <w:noProof/>
          <w:lang w:val="en-IE"/>
        </w:rPr>
        <w:t xml:space="preserve">The report shall assess, in particular: </w:t>
      </w:r>
    </w:p>
    <w:p w14:paraId="18AB9028" w14:textId="77777777" w:rsidR="005E3D71" w:rsidRPr="00F76A50" w:rsidRDefault="001936FC" w:rsidP="001936FC">
      <w:pPr>
        <w:pStyle w:val="Point3"/>
        <w:rPr>
          <w:noProof/>
          <w:lang w:val="en-IE"/>
        </w:rPr>
      </w:pPr>
      <w:r w:rsidRPr="001936FC">
        <w:rPr>
          <w:noProof/>
        </w:rPr>
        <w:t>(a)</w:t>
      </w:r>
      <w:r w:rsidRPr="001936FC">
        <w:rPr>
          <w:noProof/>
        </w:rPr>
        <w:tab/>
      </w:r>
      <w:r w:rsidR="005E3D71" w:rsidRPr="00F76A50">
        <w:rPr>
          <w:noProof/>
          <w:lang w:val="en-IE"/>
        </w:rPr>
        <w:t xml:space="preserve">the state of registrations of data intermediation services and the type of services they offer; </w:t>
      </w:r>
    </w:p>
    <w:p w14:paraId="08C61CD6" w14:textId="77777777" w:rsidR="005E3D71" w:rsidRPr="00F76A50" w:rsidRDefault="001936FC" w:rsidP="001936FC">
      <w:pPr>
        <w:pStyle w:val="Point3"/>
        <w:rPr>
          <w:noProof/>
          <w:lang w:val="en-IE"/>
        </w:rPr>
      </w:pPr>
      <w:r w:rsidRPr="001936FC">
        <w:rPr>
          <w:noProof/>
        </w:rPr>
        <w:t>(b)</w:t>
      </w:r>
      <w:r w:rsidRPr="001936FC">
        <w:rPr>
          <w:noProof/>
        </w:rPr>
        <w:tab/>
      </w:r>
      <w:r w:rsidR="005E3D71" w:rsidRPr="00F76A50">
        <w:rPr>
          <w:noProof/>
          <w:lang w:val="en-IE"/>
        </w:rPr>
        <w:t>the type of data altruism organisations registered and an overview of the objectives of general interests for which data are shared in view of establishing clear criteria in that respect.’</w:t>
      </w:r>
    </w:p>
    <w:p w14:paraId="334CEA1A" w14:textId="77777777" w:rsidR="00824F03" w:rsidRPr="00F76A50" w:rsidRDefault="001936FC" w:rsidP="001936FC">
      <w:pPr>
        <w:pStyle w:val="Point3"/>
        <w:rPr>
          <w:noProof/>
          <w:lang w:val="en-IE"/>
        </w:rPr>
      </w:pPr>
      <w:r w:rsidRPr="001936FC">
        <w:rPr>
          <w:noProof/>
        </w:rPr>
        <w:t>(c)</w:t>
      </w:r>
      <w:r w:rsidRPr="001936FC">
        <w:rPr>
          <w:noProof/>
        </w:rPr>
        <w:tab/>
      </w:r>
      <w:r w:rsidR="008E2AA9" w:rsidRPr="00F76A50">
        <w:rPr>
          <w:noProof/>
          <w:lang w:val="en-IE"/>
        </w:rPr>
        <w:t>the</w:t>
      </w:r>
      <w:r w:rsidR="00B52B8B" w:rsidRPr="00F76A50">
        <w:rPr>
          <w:noProof/>
          <w:lang w:val="en-IE"/>
        </w:rPr>
        <w:t xml:space="preserve"> scope and </w:t>
      </w:r>
      <w:r w:rsidR="00682035" w:rsidRPr="00F76A50">
        <w:rPr>
          <w:noProof/>
          <w:lang w:val="en-IE"/>
        </w:rPr>
        <w:t xml:space="preserve">social and economic impact of Chapter </w:t>
      </w:r>
      <w:r w:rsidR="005E3D71" w:rsidRPr="00F76A50">
        <w:rPr>
          <w:noProof/>
          <w:lang w:val="en-IE"/>
        </w:rPr>
        <w:t>VII</w:t>
      </w:r>
      <w:r w:rsidR="00F94FDD" w:rsidRPr="00F76A50">
        <w:rPr>
          <w:noProof/>
          <w:lang w:val="en-IE"/>
        </w:rPr>
        <w:t>c</w:t>
      </w:r>
      <w:r w:rsidR="00682035" w:rsidRPr="00F76A50">
        <w:rPr>
          <w:noProof/>
          <w:lang w:val="en-IE"/>
        </w:rPr>
        <w:t xml:space="preserve"> Section</w:t>
      </w:r>
      <w:r w:rsidR="00CE2FDA" w:rsidRPr="00F76A50">
        <w:rPr>
          <w:noProof/>
          <w:lang w:val="en-IE"/>
        </w:rPr>
        <w:t xml:space="preserve"> 2</w:t>
      </w:r>
      <w:r w:rsidR="00C56859" w:rsidRPr="00F76A50">
        <w:rPr>
          <w:noProof/>
          <w:lang w:val="en-IE"/>
        </w:rPr>
        <w:t xml:space="preserve"> including</w:t>
      </w:r>
    </w:p>
    <w:p w14:paraId="28BDAF4E" w14:textId="77777777" w:rsidR="00C56859" w:rsidRPr="00F76A50" w:rsidRDefault="001936FC" w:rsidP="001936FC">
      <w:pPr>
        <w:pStyle w:val="Point3"/>
        <w:rPr>
          <w:noProof/>
          <w:lang w:val="en-IE"/>
        </w:rPr>
      </w:pPr>
      <w:r w:rsidRPr="001936FC">
        <w:rPr>
          <w:noProof/>
        </w:rPr>
        <w:t>(d)</w:t>
      </w:r>
      <w:r w:rsidRPr="001936FC">
        <w:rPr>
          <w:noProof/>
        </w:rPr>
        <w:tab/>
      </w:r>
      <w:r w:rsidR="001F0CFC" w:rsidRPr="00F76A50">
        <w:rPr>
          <w:noProof/>
          <w:lang w:val="en-IE"/>
        </w:rPr>
        <w:t xml:space="preserve">the extent of the increase in re-use </w:t>
      </w:r>
      <w:r w:rsidR="002F492B" w:rsidRPr="00F76A50">
        <w:rPr>
          <w:noProof/>
          <w:lang w:val="en-IE"/>
        </w:rPr>
        <w:t>of public sector</w:t>
      </w:r>
      <w:r w:rsidR="001A30F5" w:rsidRPr="00F76A50">
        <w:rPr>
          <w:noProof/>
          <w:lang w:val="en-IE"/>
        </w:rPr>
        <w:t xml:space="preserve"> documents to which </w:t>
      </w:r>
      <w:r w:rsidR="00043127" w:rsidRPr="00F76A50">
        <w:rPr>
          <w:noProof/>
          <w:lang w:val="en-IE"/>
        </w:rPr>
        <w:t xml:space="preserve">Section 2 of Chapter </w:t>
      </w:r>
      <w:r w:rsidR="005E3D71" w:rsidRPr="00F76A50">
        <w:rPr>
          <w:noProof/>
          <w:lang w:val="en-IE"/>
        </w:rPr>
        <w:t>VII</w:t>
      </w:r>
      <w:r w:rsidR="00D92150" w:rsidRPr="00F76A50">
        <w:rPr>
          <w:noProof/>
          <w:lang w:val="en-IE"/>
        </w:rPr>
        <w:t>c</w:t>
      </w:r>
      <w:r w:rsidR="00043127" w:rsidRPr="00F76A50">
        <w:rPr>
          <w:noProof/>
          <w:lang w:val="en-IE"/>
        </w:rPr>
        <w:t xml:space="preserve"> applies</w:t>
      </w:r>
      <w:r w:rsidR="005A40BC" w:rsidRPr="00F76A50">
        <w:rPr>
          <w:noProof/>
          <w:lang w:val="en-IE"/>
        </w:rPr>
        <w:t>, especially by SMEs and SMCs</w:t>
      </w:r>
      <w:r w:rsidR="00457726" w:rsidRPr="00F76A50">
        <w:rPr>
          <w:noProof/>
          <w:lang w:val="en-IE"/>
        </w:rPr>
        <w:t>;</w:t>
      </w:r>
    </w:p>
    <w:p w14:paraId="0FFAFE3C" w14:textId="77777777" w:rsidR="00182C6F" w:rsidRPr="00F76A50" w:rsidRDefault="001936FC" w:rsidP="001936FC">
      <w:pPr>
        <w:pStyle w:val="Point3"/>
        <w:rPr>
          <w:noProof/>
          <w:lang w:val="en-IE"/>
        </w:rPr>
      </w:pPr>
      <w:r w:rsidRPr="001936FC">
        <w:rPr>
          <w:noProof/>
        </w:rPr>
        <w:t>(e)</w:t>
      </w:r>
      <w:r w:rsidRPr="001936FC">
        <w:rPr>
          <w:noProof/>
        </w:rPr>
        <w:tab/>
      </w:r>
      <w:r w:rsidR="00182C6F" w:rsidRPr="00F76A50">
        <w:rPr>
          <w:noProof/>
          <w:lang w:val="en-IE"/>
        </w:rPr>
        <w:t xml:space="preserve">the impact of the high-value datasets; </w:t>
      </w:r>
    </w:p>
    <w:p w14:paraId="2AF7EE6F" w14:textId="77777777" w:rsidR="00C32ABA" w:rsidRPr="00F76A50" w:rsidRDefault="001936FC" w:rsidP="001936FC">
      <w:pPr>
        <w:pStyle w:val="Point3"/>
        <w:rPr>
          <w:noProof/>
          <w:lang w:val="en-IE"/>
        </w:rPr>
      </w:pPr>
      <w:r w:rsidRPr="001936FC">
        <w:rPr>
          <w:noProof/>
        </w:rPr>
        <w:t>(f)</w:t>
      </w:r>
      <w:r w:rsidRPr="001936FC">
        <w:rPr>
          <w:noProof/>
        </w:rPr>
        <w:tab/>
      </w:r>
      <w:r w:rsidR="00182C6F" w:rsidRPr="00F76A50">
        <w:rPr>
          <w:noProof/>
          <w:lang w:val="en-IE"/>
        </w:rPr>
        <w:t xml:space="preserve">the interaction between data protection rules and re-use possibilities; </w:t>
      </w:r>
    </w:p>
    <w:p w14:paraId="0482D95E" w14:textId="77777777" w:rsidR="00CF7610" w:rsidRPr="00F76A50" w:rsidRDefault="001936FC" w:rsidP="001936FC">
      <w:pPr>
        <w:pStyle w:val="Point3"/>
        <w:rPr>
          <w:noProof/>
          <w:lang w:val="en-IE"/>
        </w:rPr>
      </w:pPr>
      <w:r w:rsidRPr="001936FC">
        <w:rPr>
          <w:noProof/>
        </w:rPr>
        <w:t>(g)</w:t>
      </w:r>
      <w:r w:rsidRPr="001936FC">
        <w:rPr>
          <w:noProof/>
        </w:rPr>
        <w:tab/>
      </w:r>
      <w:r w:rsidR="00A63E46" w:rsidRPr="00F76A50">
        <w:rPr>
          <w:noProof/>
          <w:lang w:val="en-IE"/>
        </w:rPr>
        <w:t>Mem</w:t>
      </w:r>
      <w:r w:rsidR="00C200E9" w:rsidRPr="00F76A50">
        <w:rPr>
          <w:noProof/>
          <w:lang w:val="en-IE"/>
        </w:rPr>
        <w:t>ber States shall provide the</w:t>
      </w:r>
      <w:r w:rsidR="00A17E65" w:rsidRPr="00F76A50">
        <w:rPr>
          <w:noProof/>
          <w:lang w:val="en-IE"/>
        </w:rPr>
        <w:t xml:space="preserve"> Commission </w:t>
      </w:r>
      <w:r w:rsidR="000D056A" w:rsidRPr="00F76A50">
        <w:rPr>
          <w:noProof/>
          <w:lang w:val="en-IE"/>
        </w:rPr>
        <w:t>with the Information ne</w:t>
      </w:r>
      <w:r w:rsidR="00991D78" w:rsidRPr="00F76A50">
        <w:rPr>
          <w:noProof/>
          <w:lang w:val="en-IE"/>
        </w:rPr>
        <w:t>cessary for the preparation of that report.’</w:t>
      </w:r>
    </w:p>
    <w:p w14:paraId="2AD991BD" w14:textId="77777777" w:rsidR="008E2AA9" w:rsidRPr="00F76A50" w:rsidRDefault="001936FC" w:rsidP="001936FC">
      <w:pPr>
        <w:pStyle w:val="Point1"/>
        <w:rPr>
          <w:noProof/>
          <w:lang w:val="en-IE"/>
        </w:rPr>
      </w:pPr>
      <w:r w:rsidRPr="001936FC">
        <w:rPr>
          <w:noProof/>
        </w:rPr>
        <w:t>(c)</w:t>
      </w:r>
      <w:r w:rsidRPr="001936FC">
        <w:rPr>
          <w:noProof/>
        </w:rPr>
        <w:tab/>
      </w:r>
      <w:r w:rsidR="008E2AA9" w:rsidRPr="00F76A50">
        <w:rPr>
          <w:noProof/>
          <w:lang w:val="en-IE"/>
        </w:rPr>
        <w:t xml:space="preserve">paragraph </w:t>
      </w:r>
      <w:r w:rsidR="00367C12" w:rsidRPr="00F76A50">
        <w:rPr>
          <w:noProof/>
          <w:lang w:val="en-IE"/>
        </w:rPr>
        <w:t>5</w:t>
      </w:r>
      <w:r w:rsidR="008E2AA9" w:rsidRPr="00F76A50">
        <w:rPr>
          <w:noProof/>
          <w:lang w:val="en-IE"/>
        </w:rPr>
        <w:t xml:space="preserve"> is replaced by the following: </w:t>
      </w:r>
    </w:p>
    <w:p w14:paraId="77B8C80A" w14:textId="77777777" w:rsidR="00367C12" w:rsidRPr="00F76A50" w:rsidRDefault="00367C12" w:rsidP="60E008F6">
      <w:pPr>
        <w:ind w:left="720"/>
        <w:rPr>
          <w:noProof/>
        </w:rPr>
      </w:pPr>
      <w:r w:rsidRPr="00F76A50">
        <w:rPr>
          <w:noProof/>
        </w:rPr>
        <w:t>‘5. On the basis of the reports referred to in paragraphs 1, and 2 and 2a, the Commission may, where appropriate, submit a legislative proposal to the European Parliament and to the Council to amend this Regulation.’ </w:t>
      </w:r>
    </w:p>
    <w:p w14:paraId="06DF134F" w14:textId="77777777" w:rsidR="005E3D71" w:rsidRPr="00F76A50" w:rsidRDefault="001936FC" w:rsidP="001936FC">
      <w:pPr>
        <w:pStyle w:val="ManualNumPar1"/>
        <w:rPr>
          <w:noProof/>
          <w:lang w:val="en-IE"/>
        </w:rPr>
      </w:pPr>
      <w:r w:rsidRPr="001936FC">
        <w:rPr>
          <w:noProof/>
        </w:rPr>
        <w:t>27.</w:t>
      </w:r>
      <w:r w:rsidRPr="001936FC">
        <w:rPr>
          <w:noProof/>
        </w:rPr>
        <w:tab/>
      </w:r>
      <w:r w:rsidR="002C5CDC" w:rsidRPr="00F76A50">
        <w:rPr>
          <w:noProof/>
        </w:rPr>
        <w:t>Annex I is added as set out in the Annex II to this Regulation</w:t>
      </w:r>
      <w:r w:rsidR="007C1E29" w:rsidRPr="00F76A50">
        <w:rPr>
          <w:noProof/>
          <w:lang w:val="en-IE"/>
        </w:rPr>
        <w:t>.</w:t>
      </w:r>
    </w:p>
    <w:p w14:paraId="36F471ED" w14:textId="77777777" w:rsidR="00FA7B47" w:rsidRPr="00F76A50" w:rsidRDefault="00FA7B47" w:rsidP="00405BC9">
      <w:pPr>
        <w:pStyle w:val="Titrearticle"/>
        <w:rPr>
          <w:noProof/>
          <w:lang w:val="en-IE"/>
        </w:rPr>
      </w:pPr>
      <w:r w:rsidRPr="00F76A50">
        <w:rPr>
          <w:noProof/>
          <w:lang w:val="en-IE"/>
        </w:rPr>
        <w:t>Article 2</w:t>
      </w:r>
    </w:p>
    <w:p w14:paraId="5AC35BBA" w14:textId="77777777" w:rsidR="004B0F85" w:rsidRPr="00F76A50" w:rsidRDefault="004B0F85" w:rsidP="00482892">
      <w:pPr>
        <w:jc w:val="center"/>
        <w:rPr>
          <w:i/>
          <w:noProof/>
          <w:lang w:val="en-IE"/>
        </w:rPr>
      </w:pPr>
      <w:r w:rsidRPr="00F76A50">
        <w:rPr>
          <w:i/>
          <w:noProof/>
          <w:lang w:val="en-IE"/>
        </w:rPr>
        <w:t>Amendments to Regulation (EU) 2018/1724</w:t>
      </w:r>
    </w:p>
    <w:p w14:paraId="13A2C51E" w14:textId="77777777" w:rsidR="004B0F85" w:rsidRPr="00F76A50" w:rsidRDefault="004B0F85" w:rsidP="00482892">
      <w:pPr>
        <w:rPr>
          <w:noProof/>
          <w:lang w:val="en-IE"/>
        </w:rPr>
      </w:pPr>
      <w:r w:rsidRPr="00F76A50">
        <w:rPr>
          <w:noProof/>
          <w:lang w:val="en-IE"/>
        </w:rPr>
        <w:t>In the table in Annex II to Regulation (EU) 2018/1724, the entry ‘Starting, running and closing a business’ is replaced by the following:</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7"/>
        <w:gridCol w:w="5484"/>
        <w:gridCol w:w="2512"/>
      </w:tblGrid>
      <w:tr w:rsidR="004B0F85" w:rsidRPr="00F76A50" w14:paraId="1CD72730" w14:textId="77777777">
        <w:trPr>
          <w:trHeight w:val="300"/>
        </w:trPr>
        <w:tc>
          <w:tcPr>
            <w:tcW w:w="1125" w:type="dxa"/>
            <w:tcBorders>
              <w:top w:val="nil"/>
              <w:left w:val="nil"/>
              <w:bottom w:val="nil"/>
              <w:right w:val="nil"/>
            </w:tcBorders>
            <w:shd w:val="clear" w:color="auto" w:fill="E1F2FA"/>
            <w:hideMark/>
          </w:tcPr>
          <w:p w14:paraId="6670BB81" w14:textId="77777777" w:rsidR="004B0F85" w:rsidRPr="00F76A50" w:rsidRDefault="004B0F85">
            <w:pPr>
              <w:rPr>
                <w:noProof/>
                <w:lang w:val="en-IE"/>
              </w:rPr>
            </w:pPr>
            <w:r w:rsidRPr="00F76A50">
              <w:rPr>
                <w:noProof/>
                <w:lang w:val="en-IE"/>
              </w:rPr>
              <w:t>Life events </w:t>
            </w:r>
          </w:p>
        </w:tc>
        <w:tc>
          <w:tcPr>
            <w:tcW w:w="6465" w:type="dxa"/>
            <w:tcBorders>
              <w:top w:val="nil"/>
              <w:left w:val="nil"/>
              <w:bottom w:val="nil"/>
              <w:right w:val="nil"/>
            </w:tcBorders>
            <w:shd w:val="clear" w:color="auto" w:fill="E1F2FA"/>
            <w:hideMark/>
          </w:tcPr>
          <w:p w14:paraId="0DD63921" w14:textId="77777777" w:rsidR="004B0F85" w:rsidRPr="00F76A50" w:rsidRDefault="004B0F85">
            <w:pPr>
              <w:rPr>
                <w:noProof/>
                <w:lang w:val="en-IE"/>
              </w:rPr>
            </w:pPr>
            <w:r w:rsidRPr="00F76A50">
              <w:rPr>
                <w:noProof/>
                <w:lang w:val="en-IE"/>
              </w:rPr>
              <w:t>Procedures </w:t>
            </w:r>
          </w:p>
        </w:tc>
        <w:tc>
          <w:tcPr>
            <w:tcW w:w="2805" w:type="dxa"/>
            <w:tcBorders>
              <w:top w:val="nil"/>
              <w:left w:val="nil"/>
              <w:bottom w:val="nil"/>
              <w:right w:val="nil"/>
            </w:tcBorders>
            <w:shd w:val="clear" w:color="auto" w:fill="E1F2FA"/>
            <w:hideMark/>
          </w:tcPr>
          <w:p w14:paraId="6E5A64BA" w14:textId="77777777" w:rsidR="004B0F85" w:rsidRPr="00F76A50" w:rsidRDefault="004B0F85">
            <w:pPr>
              <w:rPr>
                <w:noProof/>
                <w:lang w:val="en-IE"/>
              </w:rPr>
            </w:pPr>
            <w:r w:rsidRPr="00F76A50">
              <w:rPr>
                <w:noProof/>
                <w:lang w:val="en-IE"/>
              </w:rPr>
              <w:t>Expected output subject to an assessment of the application by the competent authority in accordance with national law, where relevant </w:t>
            </w:r>
          </w:p>
        </w:tc>
      </w:tr>
      <w:tr w:rsidR="004B0F85" w:rsidRPr="00F76A50" w14:paraId="575937A2" w14:textId="77777777">
        <w:trPr>
          <w:trHeight w:val="300"/>
        </w:trPr>
        <w:tc>
          <w:tcPr>
            <w:tcW w:w="1125" w:type="dxa"/>
            <w:tcBorders>
              <w:top w:val="nil"/>
              <w:left w:val="nil"/>
              <w:bottom w:val="nil"/>
              <w:right w:val="nil"/>
            </w:tcBorders>
            <w:shd w:val="clear" w:color="auto" w:fill="E1F2FA"/>
            <w:hideMark/>
          </w:tcPr>
          <w:p w14:paraId="05071A68" w14:textId="77777777" w:rsidR="004B0F85" w:rsidRPr="00F76A50" w:rsidRDefault="004B0F85">
            <w:pPr>
              <w:rPr>
                <w:noProof/>
                <w:lang w:val="en-IE"/>
              </w:rPr>
            </w:pPr>
            <w:r w:rsidRPr="00F76A50">
              <w:rPr>
                <w:noProof/>
                <w:lang w:val="en-IE"/>
              </w:rPr>
              <w:t>Starting, running and closing a business </w:t>
            </w:r>
          </w:p>
        </w:tc>
        <w:tc>
          <w:tcPr>
            <w:tcW w:w="6465" w:type="dxa"/>
            <w:tcBorders>
              <w:top w:val="nil"/>
              <w:left w:val="nil"/>
              <w:bottom w:val="nil"/>
              <w:right w:val="nil"/>
            </w:tcBorders>
            <w:shd w:val="clear" w:color="auto" w:fill="E1F2FA"/>
            <w:hideMark/>
          </w:tcPr>
          <w:p w14:paraId="7C8CC392" w14:textId="77777777" w:rsidR="004B0F85" w:rsidRPr="00F76A50" w:rsidRDefault="004B0F85">
            <w:pPr>
              <w:rPr>
                <w:noProof/>
                <w:lang w:val="en-IE"/>
              </w:rPr>
            </w:pPr>
            <w:r w:rsidRPr="00F76A50">
              <w:rPr>
                <w:noProof/>
                <w:lang w:val="en-IE"/>
              </w:rPr>
              <w:t>Notification of business activity, permission for exercising a business activity, changes of business activity and the termination of a business activity not involving insolvency or liquidation procedures, excluding the initial registration of a business activity with the business register and excluding procedures concerning the constitution of or any subsequent filing by companies or firms within the meaning of the second paragraph of Article 54 TFEU </w:t>
            </w:r>
          </w:p>
        </w:tc>
        <w:tc>
          <w:tcPr>
            <w:tcW w:w="2805" w:type="dxa"/>
            <w:tcBorders>
              <w:top w:val="nil"/>
              <w:left w:val="nil"/>
              <w:bottom w:val="nil"/>
              <w:right w:val="nil"/>
            </w:tcBorders>
            <w:shd w:val="clear" w:color="auto" w:fill="E1F2FA"/>
            <w:hideMark/>
          </w:tcPr>
          <w:p w14:paraId="3F37B64B" w14:textId="77777777" w:rsidR="004B0F85" w:rsidRPr="00F76A50" w:rsidRDefault="004B0F85">
            <w:pPr>
              <w:rPr>
                <w:noProof/>
                <w:lang w:val="en-IE"/>
              </w:rPr>
            </w:pPr>
            <w:r w:rsidRPr="00F76A50">
              <w:rPr>
                <w:noProof/>
                <w:lang w:val="en-IE"/>
              </w:rPr>
              <w:t>Confirmation of the receipt of notification or change, or of the request for permission for business activity </w:t>
            </w:r>
          </w:p>
        </w:tc>
      </w:tr>
      <w:tr w:rsidR="004B0F85" w:rsidRPr="00F76A50" w14:paraId="73A11A5A" w14:textId="77777777">
        <w:trPr>
          <w:trHeight w:val="300"/>
        </w:trPr>
        <w:tc>
          <w:tcPr>
            <w:tcW w:w="1125" w:type="dxa"/>
            <w:vMerge w:val="restart"/>
            <w:tcBorders>
              <w:top w:val="nil"/>
              <w:left w:val="nil"/>
              <w:bottom w:val="nil"/>
              <w:right w:val="nil"/>
            </w:tcBorders>
            <w:shd w:val="clear" w:color="auto" w:fill="E1F2FA"/>
            <w:hideMark/>
          </w:tcPr>
          <w:p w14:paraId="14B81A45" w14:textId="77777777" w:rsidR="004B0F85" w:rsidRPr="00F76A50" w:rsidRDefault="004B0F85">
            <w:pPr>
              <w:rPr>
                <w:noProof/>
                <w:lang w:val="en-IE"/>
              </w:rPr>
            </w:pPr>
            <w:r w:rsidRPr="00F76A50">
              <w:rPr>
                <w:noProof/>
                <w:lang w:val="en-IE"/>
              </w:rPr>
              <w:t>  </w:t>
            </w:r>
          </w:p>
        </w:tc>
        <w:tc>
          <w:tcPr>
            <w:tcW w:w="6465" w:type="dxa"/>
            <w:tcBorders>
              <w:top w:val="nil"/>
              <w:left w:val="nil"/>
              <w:bottom w:val="nil"/>
              <w:right w:val="nil"/>
            </w:tcBorders>
            <w:shd w:val="clear" w:color="auto" w:fill="E1F2FA"/>
            <w:hideMark/>
          </w:tcPr>
          <w:p w14:paraId="75D4896D" w14:textId="77777777" w:rsidR="004B0F85" w:rsidRPr="00F76A50" w:rsidRDefault="004B0F85">
            <w:pPr>
              <w:rPr>
                <w:noProof/>
                <w:lang w:val="en-IE"/>
              </w:rPr>
            </w:pPr>
            <w:r w:rsidRPr="00F76A50">
              <w:rPr>
                <w:noProof/>
                <w:lang w:val="en-IE"/>
              </w:rPr>
              <w:t>Registration of an employer (a natural person) with compulsory pension and insurance schemes </w:t>
            </w:r>
          </w:p>
        </w:tc>
        <w:tc>
          <w:tcPr>
            <w:tcW w:w="2805" w:type="dxa"/>
            <w:tcBorders>
              <w:top w:val="nil"/>
              <w:left w:val="nil"/>
              <w:bottom w:val="nil"/>
              <w:right w:val="nil"/>
            </w:tcBorders>
            <w:shd w:val="clear" w:color="auto" w:fill="E1F2FA"/>
            <w:hideMark/>
          </w:tcPr>
          <w:p w14:paraId="75A91BEC" w14:textId="77777777" w:rsidR="004B0F85" w:rsidRPr="00F76A50" w:rsidRDefault="004B0F85">
            <w:pPr>
              <w:rPr>
                <w:noProof/>
                <w:lang w:val="en-IE"/>
              </w:rPr>
            </w:pPr>
            <w:r w:rsidRPr="00F76A50">
              <w:rPr>
                <w:noProof/>
                <w:lang w:val="en-IE"/>
              </w:rPr>
              <w:t>Confirmation of registration or social security registration number </w:t>
            </w:r>
          </w:p>
        </w:tc>
      </w:tr>
      <w:tr w:rsidR="004B0F85" w:rsidRPr="00F76A50" w14:paraId="7BC0A537" w14:textId="77777777">
        <w:trPr>
          <w:trHeight w:val="300"/>
        </w:trPr>
        <w:tc>
          <w:tcPr>
            <w:tcW w:w="0" w:type="auto"/>
            <w:vMerge/>
            <w:tcBorders>
              <w:top w:val="nil"/>
              <w:left w:val="nil"/>
              <w:bottom w:val="nil"/>
              <w:right w:val="nil"/>
            </w:tcBorders>
            <w:vAlign w:val="center"/>
            <w:hideMark/>
          </w:tcPr>
          <w:p w14:paraId="067CE503"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006A5060" w14:textId="77777777" w:rsidR="004B0F85" w:rsidRPr="00F76A50" w:rsidRDefault="004B0F85">
            <w:pPr>
              <w:rPr>
                <w:noProof/>
                <w:lang w:val="en-IE"/>
              </w:rPr>
            </w:pPr>
            <w:r w:rsidRPr="00F76A50">
              <w:rPr>
                <w:noProof/>
                <w:lang w:val="en-IE"/>
              </w:rPr>
              <w:t>Registration of employees with compulsory pension and insurance schemes </w:t>
            </w:r>
          </w:p>
        </w:tc>
        <w:tc>
          <w:tcPr>
            <w:tcW w:w="2805" w:type="dxa"/>
            <w:tcBorders>
              <w:top w:val="nil"/>
              <w:left w:val="nil"/>
              <w:bottom w:val="nil"/>
              <w:right w:val="nil"/>
            </w:tcBorders>
            <w:shd w:val="clear" w:color="auto" w:fill="E1F2FA"/>
            <w:hideMark/>
          </w:tcPr>
          <w:p w14:paraId="099A33C4" w14:textId="77777777" w:rsidR="004B0F85" w:rsidRPr="00F76A50" w:rsidRDefault="004B0F85">
            <w:pPr>
              <w:rPr>
                <w:noProof/>
                <w:lang w:val="en-IE"/>
              </w:rPr>
            </w:pPr>
            <w:r w:rsidRPr="00F76A50">
              <w:rPr>
                <w:noProof/>
                <w:lang w:val="en-IE"/>
              </w:rPr>
              <w:t>Confirmation of registration or social security registration number </w:t>
            </w:r>
          </w:p>
        </w:tc>
      </w:tr>
      <w:tr w:rsidR="004B0F85" w:rsidRPr="00F76A50" w14:paraId="714DA2A5" w14:textId="77777777">
        <w:trPr>
          <w:trHeight w:val="300"/>
        </w:trPr>
        <w:tc>
          <w:tcPr>
            <w:tcW w:w="0" w:type="auto"/>
            <w:vMerge/>
            <w:tcBorders>
              <w:top w:val="nil"/>
              <w:left w:val="nil"/>
              <w:bottom w:val="nil"/>
              <w:right w:val="nil"/>
            </w:tcBorders>
            <w:vAlign w:val="center"/>
            <w:hideMark/>
          </w:tcPr>
          <w:p w14:paraId="288F3178"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18699BD8" w14:textId="77777777" w:rsidR="004B0F85" w:rsidRPr="00F76A50" w:rsidRDefault="004B0F85">
            <w:pPr>
              <w:rPr>
                <w:noProof/>
                <w:lang w:val="en-IE"/>
              </w:rPr>
            </w:pPr>
            <w:r w:rsidRPr="00F76A50">
              <w:rPr>
                <w:noProof/>
                <w:lang w:val="en-IE"/>
              </w:rPr>
              <w:t>Submitting a corporate tax declaration </w:t>
            </w:r>
          </w:p>
        </w:tc>
        <w:tc>
          <w:tcPr>
            <w:tcW w:w="2805" w:type="dxa"/>
            <w:tcBorders>
              <w:top w:val="nil"/>
              <w:left w:val="nil"/>
              <w:bottom w:val="nil"/>
              <w:right w:val="nil"/>
            </w:tcBorders>
            <w:shd w:val="clear" w:color="auto" w:fill="E1F2FA"/>
            <w:hideMark/>
          </w:tcPr>
          <w:p w14:paraId="268C5961" w14:textId="77777777" w:rsidR="004B0F85" w:rsidRPr="00F76A50" w:rsidRDefault="004B0F85">
            <w:pPr>
              <w:rPr>
                <w:noProof/>
                <w:lang w:val="en-IE"/>
              </w:rPr>
            </w:pPr>
            <w:r w:rsidRPr="00F76A50">
              <w:rPr>
                <w:noProof/>
                <w:lang w:val="en-IE"/>
              </w:rPr>
              <w:t>Confirmation of the receipt of the declaration </w:t>
            </w:r>
          </w:p>
        </w:tc>
      </w:tr>
      <w:tr w:rsidR="004B0F85" w:rsidRPr="00F76A50" w14:paraId="6AA7077E" w14:textId="77777777">
        <w:trPr>
          <w:trHeight w:val="300"/>
        </w:trPr>
        <w:tc>
          <w:tcPr>
            <w:tcW w:w="0" w:type="auto"/>
            <w:vMerge/>
            <w:tcBorders>
              <w:top w:val="nil"/>
              <w:left w:val="nil"/>
              <w:bottom w:val="nil"/>
              <w:right w:val="nil"/>
            </w:tcBorders>
            <w:vAlign w:val="center"/>
            <w:hideMark/>
          </w:tcPr>
          <w:p w14:paraId="4A658DED"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35028BD9" w14:textId="77777777" w:rsidR="004B0F85" w:rsidRPr="00F76A50" w:rsidRDefault="004B0F85">
            <w:pPr>
              <w:rPr>
                <w:noProof/>
                <w:lang w:val="en-IE"/>
              </w:rPr>
            </w:pPr>
            <w:r w:rsidRPr="00F76A50">
              <w:rPr>
                <w:noProof/>
                <w:lang w:val="en-IE"/>
              </w:rPr>
              <w:t>Notification to the social security schemes of the end of contract with an employee, excluding procedures for the collective termination of employee contracts </w:t>
            </w:r>
          </w:p>
        </w:tc>
        <w:tc>
          <w:tcPr>
            <w:tcW w:w="2805" w:type="dxa"/>
            <w:tcBorders>
              <w:top w:val="nil"/>
              <w:left w:val="nil"/>
              <w:bottom w:val="nil"/>
              <w:right w:val="nil"/>
            </w:tcBorders>
            <w:shd w:val="clear" w:color="auto" w:fill="E1F2FA"/>
            <w:hideMark/>
          </w:tcPr>
          <w:p w14:paraId="3DBBDA00" w14:textId="77777777" w:rsidR="004B0F85" w:rsidRPr="00F76A50" w:rsidRDefault="004B0F85">
            <w:pPr>
              <w:rPr>
                <w:noProof/>
                <w:lang w:val="en-IE"/>
              </w:rPr>
            </w:pPr>
            <w:r w:rsidRPr="00F76A50">
              <w:rPr>
                <w:noProof/>
                <w:lang w:val="en-IE"/>
              </w:rPr>
              <w:t>Confirmation of the receipt of the notification </w:t>
            </w:r>
          </w:p>
        </w:tc>
      </w:tr>
      <w:tr w:rsidR="004B0F85" w:rsidRPr="00F76A50" w14:paraId="7667AEF8" w14:textId="77777777">
        <w:trPr>
          <w:trHeight w:val="300"/>
        </w:trPr>
        <w:tc>
          <w:tcPr>
            <w:tcW w:w="0" w:type="auto"/>
            <w:vMerge/>
            <w:tcBorders>
              <w:top w:val="nil"/>
              <w:left w:val="nil"/>
              <w:bottom w:val="nil"/>
              <w:right w:val="nil"/>
            </w:tcBorders>
            <w:vAlign w:val="center"/>
            <w:hideMark/>
          </w:tcPr>
          <w:p w14:paraId="24D75048"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732F9605" w14:textId="77777777" w:rsidR="004B0F85" w:rsidRPr="00F76A50" w:rsidRDefault="004B0F85">
            <w:pPr>
              <w:rPr>
                <w:noProof/>
                <w:lang w:val="en-IE"/>
              </w:rPr>
            </w:pPr>
            <w:r w:rsidRPr="00F76A50">
              <w:rPr>
                <w:noProof/>
                <w:lang w:val="en-IE"/>
              </w:rPr>
              <w:t>Payment of social contributions for employees </w:t>
            </w:r>
          </w:p>
        </w:tc>
        <w:tc>
          <w:tcPr>
            <w:tcW w:w="2805" w:type="dxa"/>
            <w:tcBorders>
              <w:top w:val="nil"/>
              <w:left w:val="nil"/>
              <w:bottom w:val="nil"/>
              <w:right w:val="nil"/>
            </w:tcBorders>
            <w:shd w:val="clear" w:color="auto" w:fill="E1F2FA"/>
            <w:hideMark/>
          </w:tcPr>
          <w:p w14:paraId="039B430B" w14:textId="77777777" w:rsidR="004B0F85" w:rsidRPr="00F76A50" w:rsidRDefault="004B0F85">
            <w:pPr>
              <w:rPr>
                <w:noProof/>
                <w:lang w:val="en-IE"/>
              </w:rPr>
            </w:pPr>
            <w:r w:rsidRPr="00F76A50">
              <w:rPr>
                <w:noProof/>
                <w:lang w:val="en-IE"/>
              </w:rPr>
              <w:t>Receipt or other form of confirmation of payment of social contributions for employees </w:t>
            </w:r>
          </w:p>
        </w:tc>
      </w:tr>
      <w:tr w:rsidR="004B0F85" w:rsidRPr="00F76A50" w14:paraId="7E9827E2" w14:textId="77777777">
        <w:trPr>
          <w:trHeight w:val="300"/>
        </w:trPr>
        <w:tc>
          <w:tcPr>
            <w:tcW w:w="0" w:type="auto"/>
            <w:vMerge/>
            <w:tcBorders>
              <w:top w:val="nil"/>
              <w:left w:val="nil"/>
              <w:bottom w:val="nil"/>
              <w:right w:val="nil"/>
            </w:tcBorders>
            <w:vAlign w:val="center"/>
            <w:hideMark/>
          </w:tcPr>
          <w:p w14:paraId="02B06638"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444E2B37" w14:textId="77777777" w:rsidR="004B0F85" w:rsidRPr="00F76A50" w:rsidRDefault="004B0F85">
            <w:pPr>
              <w:rPr>
                <w:noProof/>
                <w:lang w:val="en-IE"/>
              </w:rPr>
            </w:pPr>
            <w:r w:rsidRPr="00F76A50">
              <w:rPr>
                <w:noProof/>
                <w:lang w:val="en-IE"/>
              </w:rPr>
              <w:t>Registration as a data intermediation services provider </w:t>
            </w:r>
          </w:p>
        </w:tc>
        <w:tc>
          <w:tcPr>
            <w:tcW w:w="2805" w:type="dxa"/>
            <w:tcBorders>
              <w:top w:val="nil"/>
              <w:left w:val="nil"/>
              <w:bottom w:val="nil"/>
              <w:right w:val="nil"/>
            </w:tcBorders>
            <w:shd w:val="clear" w:color="auto" w:fill="E1F2FA"/>
            <w:hideMark/>
          </w:tcPr>
          <w:p w14:paraId="05DCB1A8" w14:textId="77777777" w:rsidR="004B0F85" w:rsidRPr="00F76A50" w:rsidRDefault="004B0F85">
            <w:pPr>
              <w:rPr>
                <w:noProof/>
                <w:lang w:val="en-IE"/>
              </w:rPr>
            </w:pPr>
            <w:r w:rsidRPr="00F76A50">
              <w:rPr>
                <w:noProof/>
                <w:lang w:val="en-IE"/>
              </w:rPr>
              <w:t>Confirmation of the registration </w:t>
            </w:r>
          </w:p>
        </w:tc>
      </w:tr>
      <w:tr w:rsidR="004B0F85" w:rsidRPr="00F76A50" w14:paraId="5348150C" w14:textId="77777777">
        <w:trPr>
          <w:trHeight w:val="300"/>
        </w:trPr>
        <w:tc>
          <w:tcPr>
            <w:tcW w:w="0" w:type="auto"/>
            <w:vMerge/>
            <w:tcBorders>
              <w:top w:val="nil"/>
              <w:left w:val="nil"/>
              <w:bottom w:val="nil"/>
              <w:right w:val="nil"/>
            </w:tcBorders>
            <w:vAlign w:val="center"/>
            <w:hideMark/>
          </w:tcPr>
          <w:p w14:paraId="2E3F0F99" w14:textId="77777777" w:rsidR="004B0F85" w:rsidRPr="00F76A50" w:rsidRDefault="004B0F85">
            <w:pPr>
              <w:rPr>
                <w:noProof/>
                <w:lang w:val="en-IE"/>
              </w:rPr>
            </w:pPr>
          </w:p>
        </w:tc>
        <w:tc>
          <w:tcPr>
            <w:tcW w:w="6465" w:type="dxa"/>
            <w:tcBorders>
              <w:top w:val="nil"/>
              <w:left w:val="nil"/>
              <w:bottom w:val="nil"/>
              <w:right w:val="nil"/>
            </w:tcBorders>
            <w:shd w:val="clear" w:color="auto" w:fill="E1F2FA"/>
            <w:hideMark/>
          </w:tcPr>
          <w:p w14:paraId="44463C38" w14:textId="77777777" w:rsidR="004B0F85" w:rsidRPr="00F76A50" w:rsidRDefault="004B0F85">
            <w:pPr>
              <w:rPr>
                <w:noProof/>
                <w:lang w:val="en-IE"/>
              </w:rPr>
            </w:pPr>
            <w:r w:rsidRPr="00F76A50">
              <w:rPr>
                <w:noProof/>
                <w:lang w:val="en-IE"/>
              </w:rPr>
              <w:t>Registration as a data altruism organisation recognised in the Union </w:t>
            </w:r>
          </w:p>
        </w:tc>
        <w:tc>
          <w:tcPr>
            <w:tcW w:w="2805" w:type="dxa"/>
            <w:tcBorders>
              <w:top w:val="nil"/>
              <w:left w:val="nil"/>
              <w:bottom w:val="nil"/>
              <w:right w:val="nil"/>
            </w:tcBorders>
            <w:shd w:val="clear" w:color="auto" w:fill="E1F2FA"/>
            <w:hideMark/>
          </w:tcPr>
          <w:p w14:paraId="55810FCD" w14:textId="77777777" w:rsidR="004B0F85" w:rsidRPr="00F76A50" w:rsidRDefault="004B0F85">
            <w:pPr>
              <w:rPr>
                <w:noProof/>
                <w:lang w:val="en-IE"/>
              </w:rPr>
            </w:pPr>
            <w:r w:rsidRPr="00F76A50">
              <w:rPr>
                <w:noProof/>
                <w:lang w:val="en-IE"/>
              </w:rPr>
              <w:t>Confirmation of the registration </w:t>
            </w:r>
          </w:p>
        </w:tc>
      </w:tr>
    </w:tbl>
    <w:p w14:paraId="0F5C4494" w14:textId="77777777" w:rsidR="00367C12" w:rsidRPr="00F76A50" w:rsidRDefault="00367C12" w:rsidP="00367C12">
      <w:pPr>
        <w:pStyle w:val="Titrearticle"/>
        <w:rPr>
          <w:noProof/>
          <w:lang w:val="en-IE"/>
        </w:rPr>
      </w:pPr>
      <w:r w:rsidRPr="00F76A50">
        <w:rPr>
          <w:noProof/>
          <w:lang w:val="en-IE"/>
        </w:rPr>
        <w:t xml:space="preserve">Article </w:t>
      </w:r>
      <w:r w:rsidR="004B0F85" w:rsidRPr="00F76A50">
        <w:rPr>
          <w:noProof/>
          <w:lang w:val="en-IE"/>
        </w:rPr>
        <w:t>3</w:t>
      </w:r>
    </w:p>
    <w:p w14:paraId="61BFA5B9" w14:textId="77777777" w:rsidR="00367C12" w:rsidRPr="00F76A50" w:rsidRDefault="00367C12" w:rsidP="00367C12">
      <w:pPr>
        <w:jc w:val="center"/>
        <w:rPr>
          <w:i/>
          <w:iCs/>
          <w:noProof/>
          <w:lang w:val="en-IE"/>
        </w:rPr>
      </w:pPr>
      <w:r w:rsidRPr="00F76A50">
        <w:rPr>
          <w:i/>
          <w:iCs/>
          <w:noProof/>
          <w:lang w:val="en-IE"/>
        </w:rPr>
        <w:t xml:space="preserve">Amendments to </w:t>
      </w:r>
      <w:r w:rsidR="008D6372" w:rsidRPr="00F76A50">
        <w:rPr>
          <w:i/>
          <w:iCs/>
          <w:noProof/>
          <w:lang w:val="en-IE"/>
        </w:rPr>
        <w:t>R</w:t>
      </w:r>
      <w:r w:rsidRPr="00F76A50">
        <w:rPr>
          <w:i/>
          <w:iCs/>
          <w:noProof/>
          <w:lang w:val="en-IE"/>
        </w:rPr>
        <w:t>egulation (EU) 2016/679 (GDPR)</w:t>
      </w:r>
    </w:p>
    <w:p w14:paraId="1045A0BF" w14:textId="77777777" w:rsidR="5B28FEAD" w:rsidRPr="00F76A50" w:rsidRDefault="00923F85" w:rsidP="6E704532">
      <w:pPr>
        <w:rPr>
          <w:noProof/>
          <w:lang w:val="en-IE"/>
        </w:rPr>
      </w:pPr>
      <w:r w:rsidRPr="00F76A50">
        <w:rPr>
          <w:noProof/>
          <w:lang w:val="en-IE"/>
        </w:rPr>
        <w:t>R</w:t>
      </w:r>
      <w:r w:rsidR="1DFD683C" w:rsidRPr="00F76A50">
        <w:rPr>
          <w:noProof/>
          <w:lang w:val="en-IE"/>
        </w:rPr>
        <w:t>egulation (EU) 2016/679</w:t>
      </w:r>
      <w:r w:rsidR="60C65B64" w:rsidRPr="00F76A50">
        <w:rPr>
          <w:noProof/>
          <w:lang w:val="en-IE"/>
        </w:rPr>
        <w:t xml:space="preserve"> is amended as follows: </w:t>
      </w:r>
    </w:p>
    <w:p w14:paraId="5A348080" w14:textId="77777777" w:rsidR="00DD593B" w:rsidRPr="00F76A50" w:rsidRDefault="001936FC" w:rsidP="001936FC">
      <w:pPr>
        <w:pStyle w:val="ManualNumPar1"/>
        <w:rPr>
          <w:noProof/>
          <w:lang w:val="en-IE"/>
        </w:rPr>
      </w:pPr>
      <w:r w:rsidRPr="001936FC">
        <w:rPr>
          <w:noProof/>
        </w:rPr>
        <w:t>1.</w:t>
      </w:r>
      <w:r w:rsidRPr="001936FC">
        <w:rPr>
          <w:noProof/>
        </w:rPr>
        <w:tab/>
      </w:r>
      <w:r w:rsidR="00165F76" w:rsidRPr="00F76A50">
        <w:rPr>
          <w:noProof/>
          <w:lang w:val="en-IE"/>
        </w:rPr>
        <w:t xml:space="preserve"> Article 4</w:t>
      </w:r>
      <w:r w:rsidR="00DD593B" w:rsidRPr="00F76A50">
        <w:rPr>
          <w:noProof/>
          <w:lang w:val="en-IE"/>
        </w:rPr>
        <w:t xml:space="preserve"> is amended as follows:</w:t>
      </w:r>
    </w:p>
    <w:p w14:paraId="2B32826C" w14:textId="77777777" w:rsidR="00112F49" w:rsidRPr="00F76A50" w:rsidRDefault="00925FA1" w:rsidP="00DC3129">
      <w:pPr>
        <w:pStyle w:val="LegalNumPar"/>
        <w:numPr>
          <w:ilvl w:val="0"/>
          <w:numId w:val="32"/>
        </w:numPr>
        <w:spacing w:before="0"/>
        <w:rPr>
          <w:noProof/>
          <w:lang w:val="en-IE"/>
        </w:rPr>
      </w:pPr>
      <w:r w:rsidRPr="00F76A50">
        <w:rPr>
          <w:noProof/>
          <w:lang w:val="en-IE"/>
        </w:rPr>
        <w:t xml:space="preserve">in </w:t>
      </w:r>
      <w:r w:rsidR="00E565C2" w:rsidRPr="00F76A50">
        <w:rPr>
          <w:noProof/>
          <w:lang w:val="en-IE"/>
        </w:rPr>
        <w:t>point</w:t>
      </w:r>
      <w:r w:rsidR="004A0D12" w:rsidRPr="00F76A50">
        <w:rPr>
          <w:noProof/>
          <w:lang w:val="en-IE"/>
        </w:rPr>
        <w:t xml:space="preserve"> 1</w:t>
      </w:r>
      <w:r w:rsidRPr="00F76A50">
        <w:rPr>
          <w:noProof/>
          <w:lang w:val="en-IE"/>
        </w:rPr>
        <w:t>,</w:t>
      </w:r>
      <w:r w:rsidR="004A0D12" w:rsidRPr="00F76A50">
        <w:rPr>
          <w:noProof/>
          <w:lang w:val="en-IE"/>
        </w:rPr>
        <w:t xml:space="preserve"> </w:t>
      </w:r>
      <w:r w:rsidR="004D1E8D" w:rsidRPr="00F76A50">
        <w:rPr>
          <w:noProof/>
          <w:lang w:val="en-IE"/>
        </w:rPr>
        <w:t>the following</w:t>
      </w:r>
      <w:r w:rsidRPr="00F76A50">
        <w:rPr>
          <w:noProof/>
          <w:lang w:val="en-IE"/>
        </w:rPr>
        <w:t xml:space="preserve"> sentences are added</w:t>
      </w:r>
      <w:r w:rsidR="004D1E8D" w:rsidRPr="00F76A50">
        <w:rPr>
          <w:noProof/>
          <w:lang w:val="en-IE"/>
        </w:rPr>
        <w:t>:</w:t>
      </w:r>
    </w:p>
    <w:p w14:paraId="4BC22D7E" w14:textId="77777777" w:rsidR="00F10D2C" w:rsidRPr="00F76A50" w:rsidRDefault="00B95476" w:rsidP="00665C74">
      <w:pPr>
        <w:pStyle w:val="Text2"/>
        <w:rPr>
          <w:noProof/>
          <w:lang w:val="en-IE"/>
        </w:rPr>
      </w:pPr>
      <w:r w:rsidRPr="00F76A50">
        <w:rPr>
          <w:noProof/>
          <w:lang w:val="en-IE"/>
        </w:rPr>
        <w:t>‘Information relating to a natural person is not necessarily personal data for every other person or entity, merely because another entity can identify that natural person.</w:t>
      </w:r>
      <w:r w:rsidR="007D75F9" w:rsidRPr="00F76A50">
        <w:rPr>
          <w:noProof/>
          <w:lang w:val="en-IE"/>
        </w:rPr>
        <w:t xml:space="preserve"> </w:t>
      </w:r>
      <w:r w:rsidRPr="00F76A50">
        <w:rPr>
          <w:noProof/>
          <w:lang w:val="en-IE"/>
        </w:rPr>
        <w:t xml:space="preserve">Information shall not be personal for a given entity where that entity cannot identify the natural person to whom the information relates, taking into account the means reasonably likely to be used by that entity. Such information does not become personal for that entity merely because a </w:t>
      </w:r>
      <w:r w:rsidR="00A605DF" w:rsidRPr="00F76A50">
        <w:rPr>
          <w:noProof/>
          <w:lang w:val="en-IE"/>
        </w:rPr>
        <w:t xml:space="preserve">potential </w:t>
      </w:r>
      <w:r w:rsidRPr="00F76A50">
        <w:rPr>
          <w:noProof/>
          <w:lang w:val="en-IE"/>
        </w:rPr>
        <w:t>subsequent recipient has means reasonably likely to be used to identify the natural person to whom the information relates.’</w:t>
      </w:r>
    </w:p>
    <w:p w14:paraId="735826D1" w14:textId="77777777" w:rsidR="5B28FEAD" w:rsidRPr="00F76A50" w:rsidRDefault="00165F76" w:rsidP="00DC3129">
      <w:pPr>
        <w:pStyle w:val="LegalNumPar"/>
        <w:numPr>
          <w:ilvl w:val="0"/>
          <w:numId w:val="32"/>
        </w:numPr>
        <w:spacing w:before="0"/>
        <w:rPr>
          <w:noProof/>
          <w:lang w:val="en-IE"/>
        </w:rPr>
      </w:pPr>
      <w:r w:rsidRPr="00F76A50">
        <w:rPr>
          <w:noProof/>
          <w:lang w:val="en-IE"/>
        </w:rPr>
        <w:t xml:space="preserve">the following </w:t>
      </w:r>
      <w:r w:rsidR="00187097" w:rsidRPr="00F76A50">
        <w:rPr>
          <w:noProof/>
          <w:lang w:val="en-IE"/>
        </w:rPr>
        <w:t>points are</w:t>
      </w:r>
      <w:r w:rsidRPr="00F76A50">
        <w:rPr>
          <w:noProof/>
          <w:lang w:val="en-IE"/>
        </w:rPr>
        <w:t xml:space="preserve"> </w:t>
      </w:r>
      <w:r w:rsidR="00187097" w:rsidRPr="00F76A50">
        <w:rPr>
          <w:noProof/>
          <w:lang w:val="en-IE"/>
        </w:rPr>
        <w:t>added</w:t>
      </w:r>
      <w:r w:rsidR="5B28FEAD" w:rsidRPr="00F76A50">
        <w:rPr>
          <w:noProof/>
          <w:lang w:val="en-IE"/>
        </w:rPr>
        <w:t xml:space="preserve">: </w:t>
      </w:r>
    </w:p>
    <w:p w14:paraId="17D61D49" w14:textId="77777777" w:rsidR="5B28FEAD" w:rsidRPr="00F76A50" w:rsidRDefault="00CA1869" w:rsidP="00665C74">
      <w:pPr>
        <w:pStyle w:val="Text2"/>
        <w:rPr>
          <w:noProof/>
          <w:lang w:val="en-IE"/>
        </w:rPr>
      </w:pPr>
      <w:r w:rsidRPr="00F76A50">
        <w:rPr>
          <w:noProof/>
          <w:szCs w:val="24"/>
          <w:lang w:val="en-IE"/>
        </w:rPr>
        <w:t>‘</w:t>
      </w:r>
      <w:r w:rsidR="5B28FEAD" w:rsidRPr="00F76A50">
        <w:rPr>
          <w:noProof/>
          <w:lang w:val="en-IE"/>
        </w:rPr>
        <w:t>(3</w:t>
      </w:r>
      <w:r w:rsidR="009A79D3" w:rsidRPr="00F76A50">
        <w:rPr>
          <w:noProof/>
          <w:lang w:val="en-IE"/>
        </w:rPr>
        <w:t>2</w:t>
      </w:r>
      <w:r w:rsidR="5B28FEAD" w:rsidRPr="00F76A50">
        <w:rPr>
          <w:noProof/>
          <w:lang w:val="en-IE"/>
        </w:rPr>
        <w:t xml:space="preserve">) </w:t>
      </w:r>
      <w:r w:rsidR="000F4E39" w:rsidRPr="00F76A50">
        <w:rPr>
          <w:noProof/>
          <w:lang w:val="en-IE"/>
        </w:rPr>
        <w:t>‘</w:t>
      </w:r>
      <w:r w:rsidR="5B28FEAD" w:rsidRPr="00F76A50">
        <w:rPr>
          <w:noProof/>
          <w:lang w:val="en-IE"/>
        </w:rPr>
        <w:t>terminal equipment’ means terminal equipment as set out in Article 1(1) of Directive 2008/63/EC</w:t>
      </w:r>
      <w:r w:rsidR="006321A7" w:rsidRPr="00F76A50">
        <w:rPr>
          <w:noProof/>
          <w:lang w:val="en-IE"/>
        </w:rPr>
        <w:t>;</w:t>
      </w:r>
      <w:r w:rsidR="5B28FEAD" w:rsidRPr="00F76A50">
        <w:rPr>
          <w:noProof/>
          <w:lang w:val="en-IE"/>
        </w:rPr>
        <w:t xml:space="preserve"> </w:t>
      </w:r>
    </w:p>
    <w:p w14:paraId="0C2E28A7" w14:textId="77777777" w:rsidR="5B28FEAD" w:rsidRPr="00F76A50" w:rsidRDefault="5B28FEAD" w:rsidP="00665C74">
      <w:pPr>
        <w:pStyle w:val="Text2"/>
        <w:rPr>
          <w:noProof/>
          <w:lang w:val="en-IE"/>
        </w:rPr>
      </w:pPr>
      <w:r w:rsidRPr="00F76A50">
        <w:rPr>
          <w:noProof/>
          <w:lang w:val="en-IE"/>
        </w:rPr>
        <w:t>(3</w:t>
      </w:r>
      <w:r w:rsidR="009A79D3" w:rsidRPr="00F76A50">
        <w:rPr>
          <w:noProof/>
          <w:lang w:val="en-IE"/>
        </w:rPr>
        <w:t>3</w:t>
      </w:r>
      <w:r w:rsidRPr="00F76A50">
        <w:rPr>
          <w:noProof/>
          <w:lang w:val="en-IE"/>
        </w:rPr>
        <w:t>) for ‘electronic communications networks’ the definition of Article 2(1) of Directive (EU) 2018/1972 shall apply</w:t>
      </w:r>
      <w:r w:rsidR="00E543C2" w:rsidRPr="00F76A50">
        <w:rPr>
          <w:noProof/>
          <w:lang w:val="en-IE"/>
        </w:rPr>
        <w:t>;</w:t>
      </w:r>
    </w:p>
    <w:p w14:paraId="61DA4BCF" w14:textId="77777777" w:rsidR="004F52CC" w:rsidRPr="00F76A50" w:rsidRDefault="5B28FEAD" w:rsidP="00665C74">
      <w:pPr>
        <w:pStyle w:val="Text2"/>
        <w:rPr>
          <w:noProof/>
          <w:lang w:val="en-IE"/>
        </w:rPr>
      </w:pPr>
      <w:r w:rsidRPr="00F76A50">
        <w:rPr>
          <w:noProof/>
          <w:lang w:val="en-IE"/>
        </w:rPr>
        <w:t>(</w:t>
      </w:r>
      <w:r w:rsidR="00E455B0" w:rsidRPr="00F76A50">
        <w:rPr>
          <w:noProof/>
          <w:lang w:val="en-IE"/>
        </w:rPr>
        <w:t>3</w:t>
      </w:r>
      <w:r w:rsidR="00435D21" w:rsidRPr="00F76A50">
        <w:rPr>
          <w:noProof/>
          <w:lang w:val="en-IE"/>
        </w:rPr>
        <w:t>4</w:t>
      </w:r>
      <w:r w:rsidRPr="00F76A50">
        <w:rPr>
          <w:noProof/>
          <w:lang w:val="en-IE"/>
        </w:rPr>
        <w:t xml:space="preserve">) </w:t>
      </w:r>
      <w:r w:rsidR="000F4E39" w:rsidRPr="00F76A50">
        <w:rPr>
          <w:noProof/>
          <w:lang w:val="en-IE"/>
        </w:rPr>
        <w:t>‘</w:t>
      </w:r>
      <w:r w:rsidRPr="00F76A50">
        <w:rPr>
          <w:noProof/>
          <w:lang w:val="en-IE"/>
        </w:rPr>
        <w:t>web browser’ means web browser as defined in Article 2(11) of Regulation (EU) 2022/1925</w:t>
      </w:r>
      <w:r w:rsidR="00657902" w:rsidRPr="00F76A50">
        <w:rPr>
          <w:noProof/>
          <w:lang w:val="en-IE"/>
        </w:rPr>
        <w:t>;</w:t>
      </w:r>
      <w:r w:rsidR="004F52CC" w:rsidRPr="00F76A50">
        <w:rPr>
          <w:noProof/>
          <w:lang w:val="en-IE"/>
        </w:rPr>
        <w:t xml:space="preserve"> </w:t>
      </w:r>
    </w:p>
    <w:p w14:paraId="0E9B266F" w14:textId="77777777" w:rsidR="006B5773" w:rsidRPr="00F76A50" w:rsidRDefault="00E455B0" w:rsidP="00665C74">
      <w:pPr>
        <w:pStyle w:val="Text2"/>
        <w:rPr>
          <w:noProof/>
          <w:szCs w:val="24"/>
          <w:lang w:val="en-IE"/>
        </w:rPr>
      </w:pPr>
      <w:r w:rsidRPr="00F76A50">
        <w:rPr>
          <w:noProof/>
          <w:szCs w:val="24"/>
          <w:lang w:val="en-IE"/>
        </w:rPr>
        <w:t>(</w:t>
      </w:r>
      <w:r w:rsidR="00D803EE" w:rsidRPr="00F76A50">
        <w:rPr>
          <w:noProof/>
          <w:szCs w:val="24"/>
          <w:lang w:val="en-IE"/>
        </w:rPr>
        <w:t>3</w:t>
      </w:r>
      <w:r w:rsidR="00392EC7" w:rsidRPr="00F76A50">
        <w:rPr>
          <w:noProof/>
          <w:szCs w:val="24"/>
          <w:lang w:val="en-IE"/>
        </w:rPr>
        <w:t>5</w:t>
      </w:r>
      <w:r w:rsidR="00D803EE" w:rsidRPr="00F76A50">
        <w:rPr>
          <w:noProof/>
          <w:szCs w:val="24"/>
          <w:lang w:val="en-IE"/>
        </w:rPr>
        <w:t xml:space="preserve">) </w:t>
      </w:r>
      <w:r w:rsidR="00811D19" w:rsidRPr="00F76A50">
        <w:rPr>
          <w:noProof/>
          <w:szCs w:val="24"/>
          <w:lang w:val="en-IE"/>
        </w:rPr>
        <w:t>‘</w:t>
      </w:r>
      <w:r w:rsidR="004146B5" w:rsidRPr="00F76A50">
        <w:rPr>
          <w:noProof/>
          <w:lang w:val="en-IE"/>
        </w:rPr>
        <w:t>media service’ means a media service as defined in Article 2(1) of Regulation (EU) 2024/1083</w:t>
      </w:r>
      <w:r w:rsidR="00B87651" w:rsidRPr="00F76A50">
        <w:rPr>
          <w:noProof/>
          <w:lang w:val="en-IE"/>
        </w:rPr>
        <w:t>;</w:t>
      </w:r>
    </w:p>
    <w:p w14:paraId="711E28D1" w14:textId="77777777" w:rsidR="006321A7" w:rsidRPr="00F76A50" w:rsidRDefault="00C374CD" w:rsidP="00665C74">
      <w:pPr>
        <w:pStyle w:val="Text2"/>
        <w:rPr>
          <w:noProof/>
          <w:lang w:val="en-IE"/>
        </w:rPr>
      </w:pPr>
      <w:r w:rsidRPr="00F76A50">
        <w:rPr>
          <w:noProof/>
          <w:lang w:val="en-IE"/>
        </w:rPr>
        <w:t>(3</w:t>
      </w:r>
      <w:r w:rsidR="00392EC7" w:rsidRPr="00F76A50">
        <w:rPr>
          <w:noProof/>
          <w:lang w:val="en-IE"/>
        </w:rPr>
        <w:t>6</w:t>
      </w:r>
      <w:r w:rsidRPr="00F76A50">
        <w:rPr>
          <w:noProof/>
          <w:lang w:val="en-IE"/>
        </w:rPr>
        <w:t>) ‘</w:t>
      </w:r>
      <w:r w:rsidR="0061603B" w:rsidRPr="00F76A50">
        <w:rPr>
          <w:noProof/>
          <w:lang w:val="en-IE"/>
        </w:rPr>
        <w:t>media service provider’ means a media service provider as defined in Article 2(2) of Regulation (EU) 2024/1083</w:t>
      </w:r>
      <w:r w:rsidR="006321A7" w:rsidRPr="00F76A50">
        <w:rPr>
          <w:noProof/>
          <w:lang w:val="en-IE"/>
        </w:rPr>
        <w:t>;</w:t>
      </w:r>
      <w:r w:rsidR="00CA1869" w:rsidRPr="00F76A50">
        <w:rPr>
          <w:noProof/>
          <w:lang w:val="en-IE"/>
        </w:rPr>
        <w:t>’</w:t>
      </w:r>
    </w:p>
    <w:p w14:paraId="2D10D87B" w14:textId="77777777" w:rsidR="6DD8809A" w:rsidRPr="00F76A50" w:rsidRDefault="6DD8809A" w:rsidP="00665C74">
      <w:pPr>
        <w:pStyle w:val="Text2"/>
        <w:rPr>
          <w:noProof/>
          <w:lang w:val="en-IE"/>
        </w:rPr>
      </w:pPr>
      <w:r w:rsidRPr="00F76A50">
        <w:rPr>
          <w:noProof/>
          <w:lang w:val="en-IE"/>
        </w:rPr>
        <w:t>(3</w:t>
      </w:r>
      <w:r w:rsidR="00392EC7" w:rsidRPr="00F76A50">
        <w:rPr>
          <w:noProof/>
          <w:lang w:val="en-IE"/>
        </w:rPr>
        <w:t>7</w:t>
      </w:r>
      <w:r w:rsidRPr="00F76A50">
        <w:rPr>
          <w:noProof/>
          <w:lang w:val="en-IE"/>
        </w:rPr>
        <w:t xml:space="preserve">) ‘online interface’ means an online interface as defined in Article </w:t>
      </w:r>
      <w:r w:rsidR="071D2C28" w:rsidRPr="00F76A50">
        <w:rPr>
          <w:noProof/>
          <w:lang w:val="en-IE"/>
        </w:rPr>
        <w:t>3(m) of Regulation (EU) 2022/2065.’</w:t>
      </w:r>
    </w:p>
    <w:p w14:paraId="7A4DB894" w14:textId="77777777" w:rsidR="006D61A6" w:rsidRPr="00F76A50" w:rsidRDefault="006D61A6" w:rsidP="00665C74">
      <w:pPr>
        <w:pStyle w:val="Text2"/>
        <w:rPr>
          <w:noProof/>
          <w:lang w:val="en-IE"/>
        </w:rPr>
      </w:pPr>
      <w:r w:rsidRPr="00F76A50">
        <w:rPr>
          <w:noProof/>
          <w:lang w:val="en-IE"/>
        </w:rPr>
        <w:t>(</w:t>
      </w:r>
      <w:r w:rsidR="00392EC7" w:rsidRPr="00F76A50">
        <w:rPr>
          <w:noProof/>
          <w:lang w:val="en-IE"/>
        </w:rPr>
        <w:t>38</w:t>
      </w:r>
      <w:r w:rsidRPr="00F76A50">
        <w:rPr>
          <w:noProof/>
          <w:lang w:val="en-IE"/>
        </w:rPr>
        <w:t xml:space="preserve">) </w:t>
      </w:r>
      <w:r w:rsidR="00580362" w:rsidRPr="00F76A50">
        <w:rPr>
          <w:noProof/>
          <w:lang w:val="en-IE"/>
        </w:rPr>
        <w:t>“</w:t>
      </w:r>
      <w:r w:rsidR="00E33119" w:rsidRPr="00F76A50">
        <w:rPr>
          <w:noProof/>
          <w:lang w:val="en-IE"/>
        </w:rPr>
        <w:t>scientific research</w:t>
      </w:r>
      <w:r w:rsidR="00580362" w:rsidRPr="00F76A50">
        <w:rPr>
          <w:noProof/>
          <w:lang w:val="en-IE"/>
        </w:rPr>
        <w:t>”</w:t>
      </w:r>
      <w:r w:rsidR="00E33119" w:rsidRPr="00F76A50">
        <w:rPr>
          <w:noProof/>
          <w:lang w:val="en-IE"/>
        </w:rPr>
        <w:t xml:space="preserve"> means any research which can also support innovation, such as technological development and demonstration. These actions shall contribute to existing scientific knowledge or apply existing knowledge in novel ways, be carried out with the aim of contributing to the growth of society´s general knowledge and wellbeing and adhere to ethical standards in the relevant research area. This does not exclude that the research may also aim to further a commercial interest.</w:t>
      </w:r>
      <w:r w:rsidR="00387273">
        <w:rPr>
          <w:noProof/>
          <w:lang w:val="en-IE"/>
        </w:rPr>
        <w:t>’</w:t>
      </w:r>
    </w:p>
    <w:p w14:paraId="12AEF410" w14:textId="77777777" w:rsidR="00DB77AC" w:rsidRPr="00F76A50" w:rsidRDefault="001936FC" w:rsidP="001936FC">
      <w:pPr>
        <w:pStyle w:val="ManualNumPar1"/>
        <w:rPr>
          <w:noProof/>
          <w:lang w:val="en-IE"/>
        </w:rPr>
      </w:pPr>
      <w:r w:rsidRPr="001936FC">
        <w:rPr>
          <w:noProof/>
        </w:rPr>
        <w:t>2.</w:t>
      </w:r>
      <w:r w:rsidRPr="001936FC">
        <w:rPr>
          <w:noProof/>
        </w:rPr>
        <w:tab/>
      </w:r>
      <w:r w:rsidR="00DB77AC" w:rsidRPr="00F76A50">
        <w:rPr>
          <w:noProof/>
          <w:lang w:val="en-IE"/>
        </w:rPr>
        <w:t xml:space="preserve">Article </w:t>
      </w:r>
      <w:r w:rsidR="009225CC" w:rsidRPr="00F76A50">
        <w:rPr>
          <w:noProof/>
          <w:lang w:val="en-IE"/>
        </w:rPr>
        <w:t>5</w:t>
      </w:r>
      <w:r w:rsidR="00DB77AC" w:rsidRPr="00F76A50">
        <w:rPr>
          <w:noProof/>
          <w:lang w:val="en-IE"/>
        </w:rPr>
        <w:t xml:space="preserve"> (1)(b) is </w:t>
      </w:r>
      <w:r w:rsidR="001271E7" w:rsidRPr="00F76A50">
        <w:rPr>
          <w:noProof/>
          <w:lang w:val="en-IE"/>
        </w:rPr>
        <w:t>replaced by the following</w:t>
      </w:r>
      <w:r w:rsidR="00DB77AC" w:rsidRPr="00F76A50">
        <w:rPr>
          <w:noProof/>
          <w:lang w:val="en-IE"/>
        </w:rPr>
        <w:t xml:space="preserve">: </w:t>
      </w:r>
    </w:p>
    <w:p w14:paraId="5CD5CBAC" w14:textId="77777777" w:rsidR="00DB77AC" w:rsidRPr="00F76A50" w:rsidRDefault="00387273" w:rsidP="00665C74">
      <w:pPr>
        <w:pStyle w:val="Text2"/>
        <w:rPr>
          <w:noProof/>
          <w:lang w:val="en-IE"/>
        </w:rPr>
      </w:pPr>
      <w:r>
        <w:rPr>
          <w:noProof/>
          <w:lang w:val="en-IE"/>
        </w:rPr>
        <w:t>‘</w:t>
      </w:r>
      <w:r w:rsidR="00DB77AC" w:rsidRPr="00F76A50">
        <w:rPr>
          <w:noProof/>
          <w:lang w:val="en-IE"/>
        </w:rPr>
        <w:t>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89(1), be considered to be compatible with the initial purposes, independent of the conditions of Article 6(4) of this Regulation, (‘purpose limitation’);</w:t>
      </w:r>
      <w:r>
        <w:rPr>
          <w:noProof/>
          <w:lang w:val="en-IE"/>
        </w:rPr>
        <w:t>’</w:t>
      </w:r>
    </w:p>
    <w:p w14:paraId="10F378BA" w14:textId="77777777" w:rsidR="00D440E6" w:rsidRPr="00F76A50" w:rsidRDefault="001936FC" w:rsidP="001936FC">
      <w:pPr>
        <w:pStyle w:val="ManualNumPar1"/>
        <w:rPr>
          <w:noProof/>
          <w:lang w:val="en-IE"/>
        </w:rPr>
      </w:pPr>
      <w:r w:rsidRPr="001936FC">
        <w:rPr>
          <w:noProof/>
        </w:rPr>
        <w:t>3.</w:t>
      </w:r>
      <w:r w:rsidRPr="001936FC">
        <w:rPr>
          <w:noProof/>
        </w:rPr>
        <w:tab/>
      </w:r>
      <w:r w:rsidR="00D440E6" w:rsidRPr="00F76A50">
        <w:rPr>
          <w:noProof/>
          <w:lang w:val="en-IE"/>
        </w:rPr>
        <w:t>Article 9 is amended as follows:</w:t>
      </w:r>
    </w:p>
    <w:p w14:paraId="676B38FB" w14:textId="77777777" w:rsidR="00D5130E" w:rsidRPr="00F76A50" w:rsidRDefault="000C3620" w:rsidP="00DC3129">
      <w:pPr>
        <w:pStyle w:val="LegalNumPar"/>
        <w:numPr>
          <w:ilvl w:val="0"/>
          <w:numId w:val="101"/>
        </w:numPr>
        <w:spacing w:before="0"/>
        <w:rPr>
          <w:noProof/>
          <w:lang w:val="en-IE"/>
        </w:rPr>
      </w:pPr>
      <w:r w:rsidRPr="00F76A50">
        <w:rPr>
          <w:noProof/>
          <w:lang w:val="en-IE"/>
        </w:rPr>
        <w:t xml:space="preserve">in paragraph 2, </w:t>
      </w:r>
      <w:r w:rsidR="00A37A50" w:rsidRPr="00F76A50">
        <w:rPr>
          <w:noProof/>
          <w:lang w:val="en-IE"/>
        </w:rPr>
        <w:t>the following point</w:t>
      </w:r>
      <w:r w:rsidR="003E075C" w:rsidRPr="00F76A50">
        <w:rPr>
          <w:noProof/>
          <w:lang w:val="en-IE"/>
        </w:rPr>
        <w:t>s</w:t>
      </w:r>
      <w:r w:rsidR="00A37A50" w:rsidRPr="00F76A50">
        <w:rPr>
          <w:noProof/>
          <w:lang w:val="en-IE"/>
        </w:rPr>
        <w:t xml:space="preserve"> </w:t>
      </w:r>
      <w:r w:rsidR="003E075C" w:rsidRPr="00F76A50">
        <w:rPr>
          <w:noProof/>
          <w:lang w:val="en-IE"/>
        </w:rPr>
        <w:t>are</w:t>
      </w:r>
      <w:r w:rsidR="00A37A50" w:rsidRPr="00F76A50">
        <w:rPr>
          <w:noProof/>
          <w:lang w:val="en-IE"/>
        </w:rPr>
        <w:t xml:space="preserve"> added</w:t>
      </w:r>
      <w:r w:rsidRPr="00F76A50">
        <w:rPr>
          <w:noProof/>
          <w:lang w:val="en-IE"/>
        </w:rPr>
        <w:t>:</w:t>
      </w:r>
    </w:p>
    <w:p w14:paraId="1775E4FB" w14:textId="77777777" w:rsidR="000C3620" w:rsidRPr="00F76A50" w:rsidRDefault="008A7348" w:rsidP="00665C74">
      <w:pPr>
        <w:pStyle w:val="Text2"/>
        <w:rPr>
          <w:noProof/>
          <w:lang w:val="en-IE"/>
        </w:rPr>
      </w:pPr>
      <w:r w:rsidRPr="00F76A50">
        <w:rPr>
          <w:noProof/>
          <w:lang w:val="en-IE"/>
        </w:rPr>
        <w:t>‘(k) processing in the context of the development and operation of an AI system as defined in Article 3, point (1), of Regulation (EU) 2024/1689 or an AI model, subject to the conditions referred to in paragraph 5.</w:t>
      </w:r>
    </w:p>
    <w:p w14:paraId="20DE24F6" w14:textId="77777777" w:rsidR="003E075C" w:rsidRPr="00F76A50" w:rsidRDefault="005B06AC" w:rsidP="00665C74">
      <w:pPr>
        <w:pStyle w:val="Text2"/>
        <w:rPr>
          <w:noProof/>
          <w:lang w:val="en-IE"/>
        </w:rPr>
      </w:pPr>
      <w:r w:rsidRPr="00F76A50">
        <w:rPr>
          <w:noProof/>
          <w:lang w:val="en-IE"/>
        </w:rPr>
        <w:t>(l) processing of biometric data is necessary for the purpose of confirming the identity of a data subject (verification), where the biometric data or the means needed for the verification is under the sole control of the data subject.’</w:t>
      </w:r>
      <w:r w:rsidR="007D75F9" w:rsidRPr="00F76A50">
        <w:rPr>
          <w:noProof/>
          <w:lang w:val="en-IE"/>
        </w:rPr>
        <w:t xml:space="preserve"> </w:t>
      </w:r>
    </w:p>
    <w:p w14:paraId="053CB88E" w14:textId="77777777" w:rsidR="00537009" w:rsidRPr="00F76A50" w:rsidRDefault="000E7928" w:rsidP="00DC3129">
      <w:pPr>
        <w:pStyle w:val="LegalNumPar"/>
        <w:numPr>
          <w:ilvl w:val="0"/>
          <w:numId w:val="101"/>
        </w:numPr>
        <w:spacing w:before="0"/>
        <w:rPr>
          <w:noProof/>
          <w:lang w:val="en-IE"/>
        </w:rPr>
      </w:pPr>
      <w:r w:rsidRPr="00F76A50">
        <w:rPr>
          <w:noProof/>
          <w:lang w:val="en-IE"/>
        </w:rPr>
        <w:t>t</w:t>
      </w:r>
      <w:r w:rsidR="00537009" w:rsidRPr="00F76A50">
        <w:rPr>
          <w:noProof/>
          <w:lang w:val="en-IE"/>
        </w:rPr>
        <w:t>he following paragraph is added</w:t>
      </w:r>
      <w:r w:rsidRPr="00F76A50">
        <w:rPr>
          <w:noProof/>
          <w:lang w:val="en-IE"/>
        </w:rPr>
        <w:t>:</w:t>
      </w:r>
    </w:p>
    <w:p w14:paraId="0580C222" w14:textId="77777777" w:rsidR="000E7928" w:rsidRPr="00F76A50" w:rsidRDefault="00662010" w:rsidP="00665C74">
      <w:pPr>
        <w:pStyle w:val="Text2"/>
        <w:rPr>
          <w:noProof/>
          <w:lang w:val="en-IE"/>
        </w:rPr>
      </w:pPr>
      <w:r w:rsidRPr="00F76A50">
        <w:rPr>
          <w:noProof/>
          <w:lang w:val="en-IE"/>
        </w:rPr>
        <w:t xml:space="preserve">‘5. For processing referred to in point (k) of paragraph 2, </w:t>
      </w:r>
      <w:r w:rsidR="00F77268" w:rsidRPr="00F76A50">
        <w:rPr>
          <w:noProof/>
        </w:rPr>
        <w:t>appropriate organisational and technical measures</w:t>
      </w:r>
      <w:r w:rsidR="008D2134" w:rsidRPr="00F76A50">
        <w:rPr>
          <w:noProof/>
        </w:rPr>
        <w:t xml:space="preserve"> </w:t>
      </w:r>
      <w:r w:rsidRPr="00F76A50">
        <w:rPr>
          <w:noProof/>
          <w:lang w:val="en-IE"/>
        </w:rPr>
        <w:t>shall be implemented to avoid</w:t>
      </w:r>
      <w:r w:rsidR="004C0D6B" w:rsidRPr="00F76A50">
        <w:rPr>
          <w:noProof/>
          <w:lang w:val="en-IE"/>
        </w:rPr>
        <w:t xml:space="preserve"> </w:t>
      </w:r>
      <w:r w:rsidR="00787FFB" w:rsidRPr="00F76A50">
        <w:rPr>
          <w:noProof/>
          <w:lang w:val="en-IE"/>
        </w:rPr>
        <w:t>v</w:t>
      </w:r>
      <w:r w:rsidRPr="00F76A50">
        <w:rPr>
          <w:noProof/>
          <w:lang w:val="en-IE"/>
        </w:rPr>
        <w:t xml:space="preserve"> the collection and otherwise processing of special categories of personal data. Where, despite the implementation </w:t>
      </w:r>
      <w:r w:rsidRPr="00F76A50">
        <w:rPr>
          <w:noProof/>
        </w:rPr>
        <w:t>of such measures, the controller identifies special categories of personal data in the datasets used for training, testing or validation or in the AI system or AI model, the controller shall remove such data. If removal of those data requires disproportionate effort, the controller shall in any event effectively protect without undue delay such data from being used to produce outputs, from being disclosed or otherwise made available to third parties.’</w:t>
      </w:r>
    </w:p>
    <w:p w14:paraId="37A43BB6" w14:textId="77777777" w:rsidR="00BA0D66" w:rsidRPr="00F76A50" w:rsidRDefault="001936FC" w:rsidP="001936FC">
      <w:pPr>
        <w:pStyle w:val="ManualNumPar1"/>
        <w:rPr>
          <w:noProof/>
          <w:lang w:val="en-IE"/>
        </w:rPr>
      </w:pPr>
      <w:r w:rsidRPr="001936FC">
        <w:rPr>
          <w:noProof/>
        </w:rPr>
        <w:t>4.</w:t>
      </w:r>
      <w:r w:rsidRPr="001936FC">
        <w:rPr>
          <w:noProof/>
        </w:rPr>
        <w:tab/>
      </w:r>
      <w:r w:rsidR="008A28BE" w:rsidRPr="00F76A50">
        <w:rPr>
          <w:noProof/>
          <w:lang w:val="en-IE"/>
        </w:rPr>
        <w:t>In Article 12,</w:t>
      </w:r>
      <w:r w:rsidR="007445B3" w:rsidRPr="00F76A50">
        <w:rPr>
          <w:noProof/>
          <w:lang w:val="en-IE"/>
        </w:rPr>
        <w:t xml:space="preserve"> paragraph 5 is replaced by the following:</w:t>
      </w:r>
    </w:p>
    <w:p w14:paraId="32939926" w14:textId="77777777" w:rsidR="007445B3" w:rsidRPr="00F76A50" w:rsidRDefault="00DA7F82" w:rsidP="00665C74">
      <w:pPr>
        <w:pStyle w:val="Text2"/>
        <w:rPr>
          <w:noProof/>
          <w:lang w:val="en-IE"/>
        </w:rPr>
      </w:pPr>
      <w:r w:rsidRPr="00F76A50">
        <w:rPr>
          <w:noProof/>
          <w:lang w:val="en-IE"/>
        </w:rPr>
        <w:t>‘</w:t>
      </w:r>
      <w:r w:rsidR="007445B3" w:rsidRPr="00F76A50">
        <w:rPr>
          <w:noProof/>
          <w:lang w:val="en-IE"/>
        </w:rPr>
        <w:t>5.</w:t>
      </w:r>
      <w:r w:rsidR="007D75F9" w:rsidRPr="00F76A50">
        <w:rPr>
          <w:noProof/>
          <w:lang w:val="en-IE"/>
        </w:rPr>
        <w:t xml:space="preserve"> </w:t>
      </w:r>
      <w:r w:rsidR="007445B3" w:rsidRPr="00F76A50">
        <w:rPr>
          <w:noProof/>
          <w:lang w:val="en-IE"/>
        </w:rPr>
        <w:t>Information provided under Articles 13 and 14 and any communication and any actions taken under Articles 15 to 22 and 34 shall be provided free of charge. Where requests from a data subject are manifestly unfounded or excessive, in particular because of their repetitive character</w:t>
      </w:r>
      <w:r w:rsidR="00416B15" w:rsidRPr="00F76A50">
        <w:rPr>
          <w:noProof/>
          <w:lang w:val="en-IE"/>
        </w:rPr>
        <w:t xml:space="preserve"> or also, for requests under Article 15</w:t>
      </w:r>
      <w:r w:rsidR="007445B3" w:rsidRPr="00F76A50">
        <w:rPr>
          <w:noProof/>
          <w:lang w:val="en-IE"/>
        </w:rPr>
        <w:t xml:space="preserve"> because </w:t>
      </w:r>
      <w:r w:rsidR="00DA7B1D" w:rsidRPr="00F76A50">
        <w:rPr>
          <w:noProof/>
          <w:lang w:val="en-IE"/>
        </w:rPr>
        <w:t>the data subject</w:t>
      </w:r>
      <w:r w:rsidR="007445B3" w:rsidRPr="00F76A50">
        <w:rPr>
          <w:noProof/>
          <w:lang w:val="en-IE"/>
        </w:rPr>
        <w:t xml:space="preserve"> </w:t>
      </w:r>
      <w:r w:rsidR="0019399C" w:rsidRPr="00F76A50">
        <w:rPr>
          <w:noProof/>
          <w:lang w:val="en-IE"/>
        </w:rPr>
        <w:t xml:space="preserve">abuses </w:t>
      </w:r>
      <w:r w:rsidR="007445B3" w:rsidRPr="00F76A50">
        <w:rPr>
          <w:noProof/>
          <w:lang w:val="en-IE"/>
        </w:rPr>
        <w:t>the rights conferred by this regulation for purposes other than the protection of their data, the controller may either:</w:t>
      </w:r>
    </w:p>
    <w:p w14:paraId="63670D16" w14:textId="77777777" w:rsidR="007445B3" w:rsidRPr="00F76A50" w:rsidRDefault="001936FC" w:rsidP="001936FC">
      <w:pPr>
        <w:pStyle w:val="Point2"/>
        <w:rPr>
          <w:noProof/>
          <w:lang w:val="en-IE"/>
        </w:rPr>
      </w:pPr>
      <w:r w:rsidRPr="001936FC">
        <w:rPr>
          <w:noProof/>
        </w:rPr>
        <w:t>(a)</w:t>
      </w:r>
      <w:r w:rsidRPr="001936FC">
        <w:rPr>
          <w:noProof/>
        </w:rPr>
        <w:tab/>
      </w:r>
      <w:r w:rsidR="007445B3" w:rsidRPr="00F76A50">
        <w:rPr>
          <w:noProof/>
          <w:lang w:val="en-IE"/>
        </w:rPr>
        <w:t>charge a reasonable fee taking into account the administrative costs of providing the information or communication or taking the action requested; or</w:t>
      </w:r>
    </w:p>
    <w:p w14:paraId="036DED5F" w14:textId="77777777" w:rsidR="007445B3" w:rsidRPr="00F76A50" w:rsidRDefault="001936FC" w:rsidP="001936FC">
      <w:pPr>
        <w:pStyle w:val="Point2"/>
        <w:rPr>
          <w:noProof/>
          <w:lang w:val="en-IE"/>
        </w:rPr>
      </w:pPr>
      <w:r w:rsidRPr="001936FC">
        <w:rPr>
          <w:noProof/>
        </w:rPr>
        <w:t>(b)</w:t>
      </w:r>
      <w:r w:rsidRPr="001936FC">
        <w:rPr>
          <w:noProof/>
        </w:rPr>
        <w:tab/>
      </w:r>
      <w:r w:rsidR="007445B3" w:rsidRPr="00F76A50">
        <w:rPr>
          <w:noProof/>
          <w:lang w:val="en-IE"/>
        </w:rPr>
        <w:t>refuse to act on the request.</w:t>
      </w:r>
    </w:p>
    <w:p w14:paraId="2B3809F7" w14:textId="77777777" w:rsidR="007445B3" w:rsidRPr="00F76A50" w:rsidRDefault="007445B3" w:rsidP="00665C74">
      <w:pPr>
        <w:pStyle w:val="Text2"/>
        <w:rPr>
          <w:noProof/>
          <w:lang w:val="en-IE"/>
        </w:rPr>
      </w:pPr>
      <w:r w:rsidRPr="00F76A50">
        <w:rPr>
          <w:noProof/>
          <w:lang w:val="en-IE"/>
        </w:rPr>
        <w:t>The controller shall bear the burden of demonstrating that the request is manifestly unfounded or that there are reasonable grounds to believe that it is excessive</w:t>
      </w:r>
      <w:r w:rsidR="00DA7F82" w:rsidRPr="00F76A50">
        <w:rPr>
          <w:noProof/>
          <w:lang w:val="en-IE"/>
        </w:rPr>
        <w:t>.’</w:t>
      </w:r>
    </w:p>
    <w:p w14:paraId="1FE301E7" w14:textId="77777777" w:rsidR="002C1935" w:rsidRPr="00F76A50" w:rsidRDefault="001936FC" w:rsidP="001936FC">
      <w:pPr>
        <w:pStyle w:val="ManualNumPar1"/>
        <w:rPr>
          <w:noProof/>
          <w:lang w:val="en-IE"/>
        </w:rPr>
      </w:pPr>
      <w:r w:rsidRPr="001936FC">
        <w:rPr>
          <w:noProof/>
        </w:rPr>
        <w:t>5.</w:t>
      </w:r>
      <w:r w:rsidRPr="001936FC">
        <w:rPr>
          <w:noProof/>
        </w:rPr>
        <w:tab/>
      </w:r>
      <w:r w:rsidR="00BB1A73" w:rsidRPr="00F76A50">
        <w:rPr>
          <w:noProof/>
          <w:lang w:val="en-IE"/>
        </w:rPr>
        <w:t>In Article 13,</w:t>
      </w:r>
      <w:r w:rsidR="00A50FA6" w:rsidRPr="00F76A50">
        <w:rPr>
          <w:noProof/>
          <w:lang w:val="en-IE"/>
        </w:rPr>
        <w:t xml:space="preserve"> </w:t>
      </w:r>
      <w:r w:rsidR="00BE7038" w:rsidRPr="00F76A50">
        <w:rPr>
          <w:noProof/>
          <w:lang w:val="en-IE"/>
        </w:rPr>
        <w:t xml:space="preserve">paragraph </w:t>
      </w:r>
      <w:r w:rsidR="001F0E97" w:rsidRPr="00F76A50">
        <w:rPr>
          <w:noProof/>
          <w:lang w:val="en-IE"/>
        </w:rPr>
        <w:t>4</w:t>
      </w:r>
      <w:r w:rsidR="00BE7038" w:rsidRPr="00F76A50">
        <w:rPr>
          <w:noProof/>
          <w:lang w:val="en-IE"/>
        </w:rPr>
        <w:t xml:space="preserve"> is replaced by the following:</w:t>
      </w:r>
    </w:p>
    <w:p w14:paraId="62CCC518" w14:textId="77777777" w:rsidR="00027960" w:rsidRPr="00F76A50" w:rsidRDefault="00417BEF" w:rsidP="00665C74">
      <w:pPr>
        <w:pStyle w:val="Text2"/>
        <w:rPr>
          <w:noProof/>
          <w:lang w:val="en-IE"/>
        </w:rPr>
      </w:pPr>
      <w:r w:rsidRPr="00F76A50">
        <w:rPr>
          <w:noProof/>
          <w:lang w:val="en-IE"/>
        </w:rPr>
        <w:t>‘4.</w:t>
      </w:r>
      <w:r w:rsidR="002F1C50" w:rsidRPr="00F76A50">
        <w:rPr>
          <w:noProof/>
          <w:lang w:val="en-IE"/>
        </w:rPr>
        <w:t xml:space="preserve"> </w:t>
      </w:r>
      <w:r w:rsidRPr="00F76A50">
        <w:rPr>
          <w:noProof/>
          <w:lang w:val="en-IE"/>
        </w:rPr>
        <w:t>Paragraphs 1, 2 and 3 shall not apply where the personal data have been collected in the context of a clear and circumscribed relationship</w:t>
      </w:r>
      <w:r w:rsidR="007D75F9" w:rsidRPr="00F76A50">
        <w:rPr>
          <w:noProof/>
          <w:lang w:val="en-IE"/>
        </w:rPr>
        <w:t xml:space="preserve"> </w:t>
      </w:r>
      <w:r w:rsidRPr="00F76A50">
        <w:rPr>
          <w:noProof/>
          <w:lang w:val="en-IE"/>
        </w:rPr>
        <w:t>between data subjects and a controller exercising an activity that is not data-intensive and there are reasonable grounds to assume that the data subject already has the information referred to in points (a) and (c) of paragraph 1, unless the controller transmits the data to other recipients or categories of recipients, transfers the data to a third country, carries out automated decision-making, including profiling, referred to in Article 22(1), or the processing is likely to result in a high risk to the rights and freedoms of data subjects within the meaning of Article 35.</w:t>
      </w:r>
      <w:r w:rsidR="002F1C50" w:rsidRPr="00F76A50">
        <w:rPr>
          <w:noProof/>
          <w:lang w:val="en-IE"/>
        </w:rPr>
        <w:t>’</w:t>
      </w:r>
    </w:p>
    <w:p w14:paraId="64B2232D" w14:textId="77777777" w:rsidR="004636AD" w:rsidRPr="00F76A50" w:rsidRDefault="001936FC" w:rsidP="001936FC">
      <w:pPr>
        <w:pStyle w:val="ManualNumPar1"/>
        <w:rPr>
          <w:noProof/>
          <w:lang w:val="en-IE"/>
        </w:rPr>
      </w:pPr>
      <w:r w:rsidRPr="001936FC">
        <w:rPr>
          <w:noProof/>
        </w:rPr>
        <w:t>6.</w:t>
      </w:r>
      <w:r w:rsidRPr="001936FC">
        <w:rPr>
          <w:noProof/>
        </w:rPr>
        <w:tab/>
      </w:r>
      <w:r w:rsidR="004636AD" w:rsidRPr="00F76A50">
        <w:rPr>
          <w:noProof/>
          <w:lang w:val="en-IE"/>
        </w:rPr>
        <w:t>I</w:t>
      </w:r>
      <w:r w:rsidR="00872087" w:rsidRPr="00F76A50">
        <w:rPr>
          <w:noProof/>
          <w:lang w:val="en-IE"/>
        </w:rPr>
        <w:t>n</w:t>
      </w:r>
      <w:r w:rsidR="004636AD" w:rsidRPr="00F76A50">
        <w:rPr>
          <w:noProof/>
          <w:lang w:val="en-IE"/>
        </w:rPr>
        <w:t xml:space="preserve"> Article 13, paragraph 5 is added: </w:t>
      </w:r>
    </w:p>
    <w:p w14:paraId="20FC600C" w14:textId="77777777" w:rsidR="004636AD" w:rsidRPr="00F76A50" w:rsidRDefault="00387273" w:rsidP="00665C74">
      <w:pPr>
        <w:pStyle w:val="Text2"/>
        <w:rPr>
          <w:noProof/>
          <w:lang w:val="en-IE"/>
        </w:rPr>
      </w:pPr>
      <w:r>
        <w:rPr>
          <w:noProof/>
          <w:lang w:val="en-IE"/>
        </w:rPr>
        <w:t>‘</w:t>
      </w:r>
      <w:r w:rsidR="00872087" w:rsidRPr="00F76A50">
        <w:rPr>
          <w:noProof/>
          <w:lang w:val="en-IE"/>
        </w:rPr>
        <w:t>5. When the processing takes place for scientific research purposes and the provision of information referred to under paragraphs 1, 2 and 3 proves impossible or would involve a disproportionate effort subject to the conditions and safeguards referred to in Article 89(1) or in so far as the obligation referred to in paragraph 1 of this Article is likely to render impossible or seriously impair the achievement of the objectives of that processing, the controller does not need to provide the information referred to under paragraphs 1, 2 and 3. In such cases the controller shall take appropriate measures to protect the data subject's rights and freedoms and legitimate interests, including making the information publicly available.</w:t>
      </w:r>
      <w:r>
        <w:rPr>
          <w:noProof/>
          <w:lang w:val="en-IE"/>
        </w:rPr>
        <w:t>’</w:t>
      </w:r>
    </w:p>
    <w:p w14:paraId="0CFD7904" w14:textId="77777777" w:rsidR="00C8229C" w:rsidRPr="00F76A50" w:rsidRDefault="001936FC" w:rsidP="001936FC">
      <w:pPr>
        <w:pStyle w:val="ManualNumPar1"/>
        <w:rPr>
          <w:noProof/>
          <w:lang w:val="en-IE"/>
        </w:rPr>
      </w:pPr>
      <w:r w:rsidRPr="001936FC">
        <w:rPr>
          <w:noProof/>
        </w:rPr>
        <w:t>7.</w:t>
      </w:r>
      <w:r w:rsidRPr="001936FC">
        <w:rPr>
          <w:noProof/>
        </w:rPr>
        <w:tab/>
      </w:r>
      <w:r w:rsidR="4C9AD614" w:rsidRPr="00F76A50">
        <w:rPr>
          <w:noProof/>
          <w:lang w:val="en-IE"/>
        </w:rPr>
        <w:t>In Article 22, paragraphs 1 a</w:t>
      </w:r>
      <w:r w:rsidR="4C814448" w:rsidRPr="00F76A50">
        <w:rPr>
          <w:noProof/>
          <w:lang w:val="en-IE"/>
        </w:rPr>
        <w:t>nd 2 are replaced by the following:</w:t>
      </w:r>
    </w:p>
    <w:p w14:paraId="73183AF5" w14:textId="77777777" w:rsidR="004F586C" w:rsidRPr="00F76A50" w:rsidRDefault="004F586C" w:rsidP="00665C74">
      <w:pPr>
        <w:pStyle w:val="Text2"/>
        <w:rPr>
          <w:noProof/>
          <w:lang w:val="en-IE"/>
        </w:rPr>
      </w:pPr>
      <w:r w:rsidRPr="00F76A50">
        <w:rPr>
          <w:noProof/>
          <w:lang w:val="en-IE"/>
        </w:rPr>
        <w:t>‘1.</w:t>
      </w:r>
      <w:r w:rsidR="007D75F9" w:rsidRPr="00F76A50">
        <w:rPr>
          <w:noProof/>
          <w:lang w:val="en-IE"/>
        </w:rPr>
        <w:t xml:space="preserve"> </w:t>
      </w:r>
      <w:r w:rsidRPr="00F76A50">
        <w:rPr>
          <w:noProof/>
          <w:lang w:val="en-IE"/>
        </w:rPr>
        <w:t>A decision which produces legal effects for a data subject or similarly significantly affects him or her may be based solely on automated processing, including profiling, only where that decision:</w:t>
      </w:r>
    </w:p>
    <w:p w14:paraId="039AC52A" w14:textId="77777777" w:rsidR="004F586C" w:rsidRPr="00387273" w:rsidRDefault="001936FC" w:rsidP="001936FC">
      <w:pPr>
        <w:pStyle w:val="Point2"/>
        <w:rPr>
          <w:noProof/>
          <w:lang w:val="en-IE"/>
        </w:rPr>
      </w:pPr>
      <w:r w:rsidRPr="001936FC">
        <w:rPr>
          <w:noProof/>
        </w:rPr>
        <w:t>(a)</w:t>
      </w:r>
      <w:r w:rsidRPr="001936FC">
        <w:rPr>
          <w:noProof/>
        </w:rPr>
        <w:tab/>
      </w:r>
      <w:r w:rsidR="004F586C" w:rsidRPr="00387273">
        <w:rPr>
          <w:noProof/>
          <w:lang w:val="en-IE"/>
        </w:rPr>
        <w:t xml:space="preserve"> is necessary for entering into, or performance of, a contract between the data subject and a data controller regardless of whether the decision could be taken otherwise than by solely automated means</w:t>
      </w:r>
      <w:r w:rsidR="00076828" w:rsidRPr="00387273">
        <w:rPr>
          <w:noProof/>
          <w:lang w:val="en-IE"/>
        </w:rPr>
        <w:t>;</w:t>
      </w:r>
    </w:p>
    <w:p w14:paraId="638A8EFC" w14:textId="77777777" w:rsidR="004F586C" w:rsidRPr="00F76A50" w:rsidRDefault="001936FC" w:rsidP="001936FC">
      <w:pPr>
        <w:pStyle w:val="Point2"/>
        <w:rPr>
          <w:noProof/>
          <w:lang w:val="en-IE"/>
        </w:rPr>
      </w:pPr>
      <w:r w:rsidRPr="001936FC">
        <w:rPr>
          <w:noProof/>
        </w:rPr>
        <w:t>(b)</w:t>
      </w:r>
      <w:r w:rsidRPr="001936FC">
        <w:rPr>
          <w:noProof/>
        </w:rPr>
        <w:tab/>
      </w:r>
      <w:r w:rsidR="004F586C" w:rsidRPr="00F76A50">
        <w:rPr>
          <w:noProof/>
          <w:lang w:val="en-IE"/>
        </w:rPr>
        <w:t xml:space="preserve"> is authorised by Union or Member State law to which the controller is subject and which also lays down suitable measures to safeguard the data subject's rights and freedoms and legitimate interests; or</w:t>
      </w:r>
    </w:p>
    <w:p w14:paraId="559C3243" w14:textId="77777777" w:rsidR="00C5016F" w:rsidRPr="00F76A50" w:rsidRDefault="001936FC" w:rsidP="001936FC">
      <w:pPr>
        <w:pStyle w:val="Point2"/>
        <w:rPr>
          <w:noProof/>
          <w:lang w:val="en-IE"/>
        </w:rPr>
      </w:pPr>
      <w:r w:rsidRPr="001936FC">
        <w:rPr>
          <w:noProof/>
        </w:rPr>
        <w:t>(c)</w:t>
      </w:r>
      <w:r w:rsidRPr="001936FC">
        <w:rPr>
          <w:noProof/>
        </w:rPr>
        <w:tab/>
      </w:r>
      <w:r w:rsidR="004F586C" w:rsidRPr="00F76A50">
        <w:rPr>
          <w:noProof/>
          <w:lang w:val="en-IE"/>
        </w:rPr>
        <w:t>is based on the data subject's explicit consent.’</w:t>
      </w:r>
    </w:p>
    <w:p w14:paraId="64411093" w14:textId="77777777" w:rsidR="00896763" w:rsidRPr="00F76A50" w:rsidRDefault="001936FC" w:rsidP="001936FC">
      <w:pPr>
        <w:pStyle w:val="ManualNumPar1"/>
        <w:rPr>
          <w:noProof/>
          <w:lang w:val="en-IE"/>
        </w:rPr>
      </w:pPr>
      <w:r w:rsidRPr="001936FC">
        <w:rPr>
          <w:noProof/>
        </w:rPr>
        <w:t>8.</w:t>
      </w:r>
      <w:r w:rsidRPr="001936FC">
        <w:rPr>
          <w:noProof/>
        </w:rPr>
        <w:tab/>
      </w:r>
      <w:r w:rsidR="130EFC6C" w:rsidRPr="00F76A50">
        <w:rPr>
          <w:noProof/>
          <w:lang w:val="en-IE"/>
        </w:rPr>
        <w:t>Article 33 is amended as follows:</w:t>
      </w:r>
    </w:p>
    <w:p w14:paraId="2F25C83F" w14:textId="77777777" w:rsidR="009544AB" w:rsidRPr="00F76A50" w:rsidRDefault="170B3677" w:rsidP="00DC3129">
      <w:pPr>
        <w:pStyle w:val="LegalNumPar"/>
        <w:numPr>
          <w:ilvl w:val="0"/>
          <w:numId w:val="104"/>
        </w:numPr>
        <w:spacing w:before="0"/>
        <w:rPr>
          <w:noProof/>
          <w:lang w:val="en-IE"/>
        </w:rPr>
      </w:pPr>
      <w:r w:rsidRPr="00F76A50">
        <w:rPr>
          <w:noProof/>
          <w:lang w:val="en-IE"/>
        </w:rPr>
        <w:t>paragraph 1 is replaced</w:t>
      </w:r>
      <w:r w:rsidR="218BC4A9" w:rsidRPr="00F76A50">
        <w:rPr>
          <w:noProof/>
          <w:lang w:val="en-IE"/>
        </w:rPr>
        <w:t xml:space="preserve"> by the following:</w:t>
      </w:r>
    </w:p>
    <w:p w14:paraId="577FE17E" w14:textId="77777777" w:rsidR="00896763" w:rsidRPr="00F76A50" w:rsidRDefault="253B334D" w:rsidP="00665C74">
      <w:pPr>
        <w:pStyle w:val="Text2"/>
        <w:rPr>
          <w:noProof/>
          <w:lang w:val="en-IE"/>
        </w:rPr>
      </w:pPr>
      <w:r w:rsidRPr="00F76A50">
        <w:rPr>
          <w:noProof/>
          <w:lang w:val="en-IE"/>
        </w:rPr>
        <w:t>‘1. In the case of a personal data breach that is likely to result in a high risk to the rights and freedoms of natural persons, the controller shall without undue delay and, where feasible, not later than 96 hours after having become aware of it, notify the personal data breach via the single-entry point established pursuant to Article 23a of Directive (EU) 2022/2555 to the supervisory authority competent in accordance with Article 55 and Article 56. Where the notification to the supervisory authority is not made within 96 hours, it shall be accompanied by reasons for the delay.’</w:t>
      </w:r>
    </w:p>
    <w:p w14:paraId="5FFA78FC" w14:textId="77777777" w:rsidR="008526B9" w:rsidRPr="00F76A50" w:rsidRDefault="00F80A22" w:rsidP="00DC3129">
      <w:pPr>
        <w:pStyle w:val="LegalNumPar"/>
        <w:numPr>
          <w:ilvl w:val="0"/>
          <w:numId w:val="104"/>
        </w:numPr>
        <w:spacing w:before="0"/>
        <w:rPr>
          <w:noProof/>
          <w:lang w:val="en-IE"/>
        </w:rPr>
      </w:pPr>
      <w:r w:rsidRPr="00F76A50">
        <w:rPr>
          <w:noProof/>
          <w:lang w:val="en-IE"/>
        </w:rPr>
        <w:t>t</w:t>
      </w:r>
      <w:r w:rsidR="008526B9" w:rsidRPr="00F76A50">
        <w:rPr>
          <w:noProof/>
          <w:lang w:val="en-IE"/>
        </w:rPr>
        <w:t>he following paragraph is added:</w:t>
      </w:r>
    </w:p>
    <w:p w14:paraId="27005010" w14:textId="77777777" w:rsidR="008526B9" w:rsidRPr="00F76A50" w:rsidRDefault="008526B9" w:rsidP="00665C74">
      <w:pPr>
        <w:pStyle w:val="Text2"/>
        <w:rPr>
          <w:noProof/>
          <w:lang w:val="en-IE"/>
        </w:rPr>
      </w:pPr>
      <w:r w:rsidRPr="00F76A50">
        <w:rPr>
          <w:noProof/>
          <w:lang w:val="en-IE"/>
        </w:rPr>
        <w:t>‘1a. Until the establishment of the single-entry point pursuant to Article 23a of Directive (EU) 2022/2555, controllers shall continue to notify personal data breaches directly to the competent supervisory authority in accordance with Article 55 and Article 56.’</w:t>
      </w:r>
    </w:p>
    <w:p w14:paraId="520C3A99" w14:textId="77777777" w:rsidR="00632D79" w:rsidRPr="00F76A50" w:rsidRDefault="36E99A8D" w:rsidP="00DC3129">
      <w:pPr>
        <w:pStyle w:val="LegalNumPar"/>
        <w:numPr>
          <w:ilvl w:val="0"/>
          <w:numId w:val="104"/>
        </w:numPr>
        <w:spacing w:before="0"/>
        <w:rPr>
          <w:noProof/>
          <w:lang w:val="en-IE"/>
        </w:rPr>
      </w:pPr>
      <w:r w:rsidRPr="00F76A50">
        <w:rPr>
          <w:noProof/>
          <w:lang w:val="en-IE"/>
        </w:rPr>
        <w:t>the following paragraphs are added</w:t>
      </w:r>
      <w:r w:rsidR="7B497A8F" w:rsidRPr="00F76A50">
        <w:rPr>
          <w:noProof/>
          <w:lang w:val="en-IE"/>
        </w:rPr>
        <w:t>:</w:t>
      </w:r>
    </w:p>
    <w:p w14:paraId="3A30CFAE" w14:textId="77777777" w:rsidR="00632D79" w:rsidRPr="00F76A50" w:rsidRDefault="36E99A8D" w:rsidP="00665C74">
      <w:pPr>
        <w:pStyle w:val="Text2"/>
        <w:rPr>
          <w:noProof/>
          <w:lang w:val="en-IE"/>
        </w:rPr>
      </w:pPr>
      <w:r w:rsidRPr="00F76A50">
        <w:rPr>
          <w:noProof/>
          <w:lang w:val="en-IE"/>
        </w:rPr>
        <w:t>‘6. The Board shall prepare and transmit to the Commission a proposal for a common template for notifying a personal data breach to the competent supervisory authority referred to in paragraph 1</w:t>
      </w:r>
      <w:r w:rsidR="005C68C6" w:rsidRPr="00F76A50">
        <w:rPr>
          <w:noProof/>
          <w:lang w:val="en-IE"/>
        </w:rPr>
        <w:t xml:space="preserve"> as well as </w:t>
      </w:r>
      <w:r w:rsidR="00765DAD" w:rsidRPr="00F76A50">
        <w:rPr>
          <w:noProof/>
          <w:lang w:val="en-IE"/>
        </w:rPr>
        <w:t xml:space="preserve">for </w:t>
      </w:r>
      <w:r w:rsidR="00AF159A" w:rsidRPr="00F76A50">
        <w:rPr>
          <w:noProof/>
          <w:lang w:val="en-IE"/>
        </w:rPr>
        <w:t xml:space="preserve">a list </w:t>
      </w:r>
      <w:r w:rsidR="00C939EB" w:rsidRPr="00F76A50">
        <w:rPr>
          <w:noProof/>
          <w:lang w:val="en-IE"/>
        </w:rPr>
        <w:t xml:space="preserve">of </w:t>
      </w:r>
      <w:r w:rsidR="00DA241F" w:rsidRPr="00F76A50">
        <w:rPr>
          <w:noProof/>
          <w:lang w:val="en-IE"/>
        </w:rPr>
        <w:t>the circumstances in which a personal data breach</w:t>
      </w:r>
      <w:r w:rsidR="00C939EB" w:rsidRPr="00F76A50">
        <w:rPr>
          <w:noProof/>
          <w:lang w:val="en-IE"/>
        </w:rPr>
        <w:t xml:space="preserve"> </w:t>
      </w:r>
      <w:r w:rsidR="00DA241F" w:rsidRPr="00F76A50">
        <w:rPr>
          <w:noProof/>
          <w:lang w:val="en-IE"/>
        </w:rPr>
        <w:t xml:space="preserve">is likely to result in a high risk to the </w:t>
      </w:r>
      <w:r w:rsidR="00D03DAB" w:rsidRPr="00F76A50">
        <w:rPr>
          <w:noProof/>
          <w:lang w:val="en-IE"/>
        </w:rPr>
        <w:t>rights and freedoms of a natural person</w:t>
      </w:r>
      <w:r w:rsidRPr="00F76A50">
        <w:rPr>
          <w:noProof/>
          <w:lang w:val="en-IE"/>
        </w:rPr>
        <w:t>. The proposal</w:t>
      </w:r>
      <w:r w:rsidR="00765DAD" w:rsidRPr="00F76A50">
        <w:rPr>
          <w:noProof/>
          <w:lang w:val="en-IE"/>
        </w:rPr>
        <w:t>s</w:t>
      </w:r>
      <w:r w:rsidRPr="00F76A50">
        <w:rPr>
          <w:noProof/>
          <w:lang w:val="en-IE"/>
        </w:rPr>
        <w:t xml:space="preserve"> shall be submitted to the Commission within </w:t>
      </w:r>
      <w:r w:rsidR="001271E7" w:rsidRPr="00F76A50">
        <w:rPr>
          <w:noProof/>
          <w:lang w:val="en-IE"/>
        </w:rPr>
        <w:t>[OP date = nine months of the entry into application of this Regulation]</w:t>
      </w:r>
      <w:r w:rsidRPr="00F76A50">
        <w:rPr>
          <w:noProof/>
          <w:lang w:val="en-IE"/>
        </w:rPr>
        <w:t>. The Commission after due consideration reviews it, as necessary, and is empowered to adopt it by way of an implementing act in accordance with the examination procedure set out in Article 93(2).</w:t>
      </w:r>
    </w:p>
    <w:p w14:paraId="7D9C26B7" w14:textId="77777777" w:rsidR="00632D79" w:rsidRPr="00F76A50" w:rsidRDefault="36E99A8D" w:rsidP="00665C74">
      <w:pPr>
        <w:pStyle w:val="Text2"/>
        <w:rPr>
          <w:noProof/>
          <w:lang w:val="en-IE"/>
        </w:rPr>
      </w:pPr>
      <w:r w:rsidRPr="00F76A50">
        <w:rPr>
          <w:noProof/>
          <w:lang w:val="en-IE"/>
        </w:rPr>
        <w:t xml:space="preserve">7. The template </w:t>
      </w:r>
      <w:r w:rsidR="00B874BA" w:rsidRPr="00F76A50">
        <w:rPr>
          <w:noProof/>
          <w:lang w:val="en-IE"/>
        </w:rPr>
        <w:t xml:space="preserve">and the list </w:t>
      </w:r>
      <w:r w:rsidRPr="00F76A50">
        <w:rPr>
          <w:noProof/>
          <w:lang w:val="en-IE"/>
        </w:rPr>
        <w:t xml:space="preserve">referred to in paragraph 6 shall be reviewed </w:t>
      </w:r>
      <w:r w:rsidR="00847A1F" w:rsidRPr="00F76A50">
        <w:rPr>
          <w:noProof/>
          <w:lang w:val="en-IE"/>
        </w:rPr>
        <w:t xml:space="preserve">at least </w:t>
      </w:r>
      <w:r w:rsidRPr="00F76A50">
        <w:rPr>
          <w:noProof/>
          <w:lang w:val="en-IE"/>
        </w:rPr>
        <w:t>every three years and updated where necessary. The Board shall submit its assessment and possible proposals for updates to the Commission in due time. The Commission after due consideration of the proposals reviews them and is empowered to adopt any updates following the procedure in paragraph 6.’</w:t>
      </w:r>
    </w:p>
    <w:p w14:paraId="6A8638E2" w14:textId="77777777" w:rsidR="00F17E62" w:rsidRPr="00F76A50" w:rsidRDefault="001936FC" w:rsidP="001936FC">
      <w:pPr>
        <w:pStyle w:val="ManualNumPar1"/>
        <w:rPr>
          <w:noProof/>
          <w:lang w:val="en-IE"/>
        </w:rPr>
      </w:pPr>
      <w:r w:rsidRPr="001936FC">
        <w:rPr>
          <w:noProof/>
        </w:rPr>
        <w:t>9.</w:t>
      </w:r>
      <w:r w:rsidRPr="001936FC">
        <w:rPr>
          <w:noProof/>
        </w:rPr>
        <w:tab/>
      </w:r>
      <w:r w:rsidR="0012528D" w:rsidRPr="00F76A50">
        <w:rPr>
          <w:noProof/>
          <w:lang w:val="en-IE"/>
        </w:rPr>
        <w:t xml:space="preserve">Article </w:t>
      </w:r>
      <w:r w:rsidR="00135BE3" w:rsidRPr="00F76A50">
        <w:rPr>
          <w:noProof/>
          <w:lang w:val="en-IE"/>
        </w:rPr>
        <w:t>35 is amended as follows:</w:t>
      </w:r>
    </w:p>
    <w:p w14:paraId="3A41206D" w14:textId="77777777" w:rsidR="004C4CE7" w:rsidRPr="00F76A50" w:rsidRDefault="00BF2640" w:rsidP="00DC3129">
      <w:pPr>
        <w:pStyle w:val="LegalNumPar"/>
        <w:numPr>
          <w:ilvl w:val="0"/>
          <w:numId w:val="105"/>
        </w:numPr>
        <w:spacing w:before="0"/>
        <w:rPr>
          <w:noProof/>
          <w:lang w:val="en-IE"/>
        </w:rPr>
      </w:pPr>
      <w:r w:rsidRPr="00F76A50">
        <w:rPr>
          <w:noProof/>
          <w:lang w:val="en-IE"/>
        </w:rPr>
        <w:t>p</w:t>
      </w:r>
      <w:r w:rsidR="004C4CE7" w:rsidRPr="00F76A50">
        <w:rPr>
          <w:noProof/>
          <w:lang w:val="en-IE"/>
        </w:rPr>
        <w:t>aragraphs 4, 5 and 6 are replaced by the following:</w:t>
      </w:r>
    </w:p>
    <w:p w14:paraId="6F85C5C5" w14:textId="77777777" w:rsidR="004C4CE7" w:rsidRPr="00F76A50" w:rsidRDefault="004C4CE7" w:rsidP="00665C74">
      <w:pPr>
        <w:pStyle w:val="Text2"/>
        <w:rPr>
          <w:noProof/>
          <w:lang w:val="en-IE"/>
        </w:rPr>
      </w:pPr>
      <w:r w:rsidRPr="00F76A50">
        <w:rPr>
          <w:noProof/>
          <w:lang w:val="en-IE"/>
        </w:rPr>
        <w:t>‘4.</w:t>
      </w:r>
      <w:r w:rsidR="007D75F9" w:rsidRPr="00F76A50">
        <w:rPr>
          <w:noProof/>
          <w:lang w:val="en-IE"/>
        </w:rPr>
        <w:t xml:space="preserve"> </w:t>
      </w:r>
      <w:r w:rsidRPr="00F76A50">
        <w:rPr>
          <w:noProof/>
          <w:lang w:val="en-IE"/>
        </w:rPr>
        <w:t xml:space="preserve">The Board shall prepare and transmit to the Commission a proposal for a list of the kind of processing operations which are subject to the requirement for a data protection impact assessment pursuant to paragraph 1. </w:t>
      </w:r>
    </w:p>
    <w:p w14:paraId="7A00FE0A" w14:textId="77777777" w:rsidR="004C4CE7" w:rsidRPr="00F76A50" w:rsidRDefault="004C4CE7" w:rsidP="00665C74">
      <w:pPr>
        <w:pStyle w:val="Text2"/>
        <w:rPr>
          <w:noProof/>
          <w:lang w:val="en-IE"/>
        </w:rPr>
      </w:pPr>
      <w:r w:rsidRPr="00F76A50">
        <w:rPr>
          <w:noProof/>
          <w:lang w:val="en-IE"/>
        </w:rPr>
        <w:t>5. The Board shall prepare and transmit to the Commission a proposal for a</w:t>
      </w:r>
      <w:r w:rsidRPr="00F76A50" w:rsidDel="006F78C8">
        <w:rPr>
          <w:noProof/>
          <w:lang w:val="en-IE"/>
        </w:rPr>
        <w:t xml:space="preserve"> </w:t>
      </w:r>
      <w:r w:rsidRPr="00F76A50">
        <w:rPr>
          <w:noProof/>
          <w:lang w:val="en-IE"/>
        </w:rPr>
        <w:t xml:space="preserve">list of the kind of processing operations </w:t>
      </w:r>
      <w:bookmarkStart w:id="10" w:name="_Hlk210212731"/>
      <w:r w:rsidRPr="00F76A50">
        <w:rPr>
          <w:noProof/>
          <w:lang w:val="en-IE"/>
        </w:rPr>
        <w:t>for which no data protection impact assessment is required</w:t>
      </w:r>
      <w:bookmarkEnd w:id="10"/>
      <w:r w:rsidRPr="00F76A50">
        <w:rPr>
          <w:noProof/>
          <w:lang w:val="en-IE"/>
        </w:rPr>
        <w:t xml:space="preserve">. </w:t>
      </w:r>
    </w:p>
    <w:p w14:paraId="131EBFFE" w14:textId="77777777" w:rsidR="004C4CE7" w:rsidRPr="00F76A50" w:rsidRDefault="004C4CE7" w:rsidP="00665C74">
      <w:pPr>
        <w:pStyle w:val="Text2"/>
        <w:rPr>
          <w:noProof/>
          <w:lang w:val="en-IE"/>
        </w:rPr>
      </w:pPr>
      <w:r w:rsidRPr="00F76A50">
        <w:rPr>
          <w:noProof/>
          <w:lang w:val="en-IE"/>
        </w:rPr>
        <w:t xml:space="preserve">6. The Board shall </w:t>
      </w:r>
      <w:bookmarkStart w:id="11" w:name="_Hlk210212776"/>
      <w:r w:rsidRPr="00F76A50">
        <w:rPr>
          <w:noProof/>
          <w:lang w:val="en-IE"/>
        </w:rPr>
        <w:t>prepare and transmit to the Commission a proposal for a common template and a common methodology for conducting data protection impact assessments</w:t>
      </w:r>
      <w:bookmarkEnd w:id="11"/>
      <w:r w:rsidRPr="00F76A50">
        <w:rPr>
          <w:noProof/>
          <w:lang w:val="en-IE"/>
        </w:rPr>
        <w:t xml:space="preserve">.’ </w:t>
      </w:r>
    </w:p>
    <w:p w14:paraId="1DB83E94" w14:textId="77777777" w:rsidR="00135BE3" w:rsidRPr="00F76A50" w:rsidRDefault="00BF2640" w:rsidP="00DC3129">
      <w:pPr>
        <w:pStyle w:val="LegalNumPar"/>
        <w:numPr>
          <w:ilvl w:val="0"/>
          <w:numId w:val="105"/>
        </w:numPr>
        <w:spacing w:before="0"/>
        <w:rPr>
          <w:noProof/>
          <w:lang w:val="en-IE"/>
        </w:rPr>
      </w:pPr>
      <w:r w:rsidRPr="00F76A50">
        <w:rPr>
          <w:noProof/>
          <w:lang w:val="en-IE"/>
        </w:rPr>
        <w:t xml:space="preserve">the following paragraphs are </w:t>
      </w:r>
      <w:r w:rsidR="00BD4902" w:rsidRPr="00F76A50">
        <w:rPr>
          <w:noProof/>
          <w:lang w:val="en-IE"/>
        </w:rPr>
        <w:t>inserted</w:t>
      </w:r>
      <w:r w:rsidRPr="00F76A50">
        <w:rPr>
          <w:noProof/>
          <w:lang w:val="en-IE"/>
        </w:rPr>
        <w:t>:</w:t>
      </w:r>
    </w:p>
    <w:p w14:paraId="40457C4C" w14:textId="77777777" w:rsidR="0027575D" w:rsidRPr="00F76A50" w:rsidRDefault="0027575D" w:rsidP="00665C74">
      <w:pPr>
        <w:pStyle w:val="Text2"/>
        <w:rPr>
          <w:noProof/>
          <w:lang w:val="en-IE"/>
        </w:rPr>
      </w:pPr>
      <w:r w:rsidRPr="00F76A50">
        <w:rPr>
          <w:noProof/>
          <w:lang w:val="en-IE"/>
        </w:rPr>
        <w:t>‘6a.</w:t>
      </w:r>
      <w:r w:rsidR="007D75F9" w:rsidRPr="00F76A50">
        <w:rPr>
          <w:noProof/>
          <w:lang w:val="en-IE"/>
        </w:rPr>
        <w:t xml:space="preserve"> </w:t>
      </w:r>
      <w:r w:rsidRPr="00F76A50">
        <w:rPr>
          <w:noProof/>
          <w:lang w:val="en-IE"/>
        </w:rPr>
        <w:t>The proposals for the lists referred to in paragraphs 4 and 5 and for the template and methodology referred to in paragraph 6 shall be submitted to the Commission within [</w:t>
      </w:r>
      <w:r w:rsidR="001271E7" w:rsidRPr="00F76A50">
        <w:rPr>
          <w:noProof/>
          <w:lang w:val="en-IE"/>
        </w:rPr>
        <w:t>OP date = 9</w:t>
      </w:r>
      <w:r w:rsidR="00B75A23" w:rsidRPr="00F76A50">
        <w:rPr>
          <w:noProof/>
          <w:lang w:val="en-IE"/>
        </w:rPr>
        <w:t xml:space="preserve"> months</w:t>
      </w:r>
      <w:r w:rsidRPr="00F76A50">
        <w:rPr>
          <w:noProof/>
          <w:lang w:val="en-IE"/>
        </w:rPr>
        <w:t xml:space="preserve"> of the entry into application of this Regulation</w:t>
      </w:r>
      <w:r w:rsidR="00B75A23" w:rsidRPr="00F76A50">
        <w:rPr>
          <w:noProof/>
          <w:lang w:val="en-IE"/>
        </w:rPr>
        <w:t>]</w:t>
      </w:r>
      <w:r w:rsidRPr="00F76A50">
        <w:rPr>
          <w:noProof/>
          <w:lang w:val="en-IE"/>
        </w:rPr>
        <w:t xml:space="preserve">. The Commission after due consideration reviews them, as necessary, and is empowered to adopt them by way of an implementing act in accordance with the examination procedure set out in Article 93(2). </w:t>
      </w:r>
    </w:p>
    <w:p w14:paraId="44BE42DB" w14:textId="77777777" w:rsidR="004E7DE6" w:rsidRPr="00F76A50" w:rsidRDefault="0027575D" w:rsidP="00665C74">
      <w:pPr>
        <w:pStyle w:val="Text2"/>
        <w:rPr>
          <w:noProof/>
          <w:lang w:val="en-IE"/>
        </w:rPr>
      </w:pPr>
      <w:r w:rsidRPr="00F76A50">
        <w:rPr>
          <w:noProof/>
          <w:lang w:val="en-IE"/>
        </w:rPr>
        <w:t xml:space="preserve">6b. The lists and the template and methodology referred to in paragraph </w:t>
      </w:r>
      <w:r w:rsidR="002A60B5" w:rsidRPr="00F76A50">
        <w:rPr>
          <w:noProof/>
          <w:lang w:val="en-IE"/>
        </w:rPr>
        <w:t>6a</w:t>
      </w:r>
      <w:r w:rsidR="00F25AE1" w:rsidRPr="00F76A50">
        <w:rPr>
          <w:noProof/>
          <w:lang w:val="en-IE"/>
        </w:rPr>
        <w:t>-</w:t>
      </w:r>
      <w:r w:rsidRPr="00F76A50">
        <w:rPr>
          <w:noProof/>
          <w:lang w:val="en-IE"/>
        </w:rPr>
        <w:t xml:space="preserve"> shall be reviewed at least every three years and updated where necessary. The Board shall submit its assessment and possible proposals for updates to the Commission in due time. The Commission after due consideration of the proposals reviews them and is empowered to adopt any updates following the procedure in paragraph 6</w:t>
      </w:r>
      <w:r w:rsidR="006E6DDC" w:rsidRPr="00F76A50">
        <w:rPr>
          <w:noProof/>
          <w:lang w:val="en-IE"/>
        </w:rPr>
        <w:t>a</w:t>
      </w:r>
      <w:r w:rsidRPr="00F76A50">
        <w:rPr>
          <w:noProof/>
          <w:lang w:val="en-IE"/>
        </w:rPr>
        <w:t>.</w:t>
      </w:r>
    </w:p>
    <w:p w14:paraId="52179DD4" w14:textId="77777777" w:rsidR="00BD4902" w:rsidRPr="00F76A50" w:rsidRDefault="004E7DE6" w:rsidP="00665C74">
      <w:pPr>
        <w:pStyle w:val="Text2"/>
        <w:rPr>
          <w:noProof/>
          <w:lang w:val="en-IE"/>
        </w:rPr>
      </w:pPr>
      <w:r w:rsidRPr="00F76A50">
        <w:rPr>
          <w:noProof/>
          <w:lang w:val="en-IE"/>
        </w:rPr>
        <w:t>6c. Lists of the kind of processing operations which are subject to the requirement for a data protection impact assessment and of the kind of processing operations for which no data protection impact assessment is required established and made public by supervisory authorities remain valid until the Commission adopts the implementing act referred to in paragraph 6a.</w:t>
      </w:r>
      <w:r w:rsidR="0027575D" w:rsidRPr="00F76A50">
        <w:rPr>
          <w:noProof/>
          <w:lang w:val="en-IE"/>
        </w:rPr>
        <w:t>’</w:t>
      </w:r>
    </w:p>
    <w:p w14:paraId="6F0EB8C9" w14:textId="77777777" w:rsidR="00054AFF" w:rsidRPr="00F76A50" w:rsidRDefault="001936FC" w:rsidP="001936FC">
      <w:pPr>
        <w:pStyle w:val="ManualNumPar1"/>
        <w:rPr>
          <w:noProof/>
          <w:lang w:val="en-IE"/>
        </w:rPr>
      </w:pPr>
      <w:r w:rsidRPr="001936FC">
        <w:rPr>
          <w:noProof/>
        </w:rPr>
        <w:t>10.</w:t>
      </w:r>
      <w:r w:rsidRPr="001936FC">
        <w:rPr>
          <w:noProof/>
        </w:rPr>
        <w:tab/>
      </w:r>
      <w:r w:rsidR="00CA1869" w:rsidRPr="00F76A50">
        <w:rPr>
          <w:noProof/>
          <w:lang w:val="en-IE"/>
        </w:rPr>
        <w:t>T</w:t>
      </w:r>
      <w:r w:rsidR="00054AFF" w:rsidRPr="00F76A50">
        <w:rPr>
          <w:noProof/>
          <w:lang w:val="en-IE"/>
        </w:rPr>
        <w:t>he following</w:t>
      </w:r>
      <w:r w:rsidR="00CA1869" w:rsidRPr="00F76A50">
        <w:rPr>
          <w:noProof/>
          <w:lang w:val="en-IE"/>
        </w:rPr>
        <w:t xml:space="preserve"> article </w:t>
      </w:r>
      <w:r w:rsidR="00054AFF" w:rsidRPr="00F76A50">
        <w:rPr>
          <w:noProof/>
          <w:lang w:val="en-IE"/>
        </w:rPr>
        <w:t xml:space="preserve">is added: </w:t>
      </w:r>
    </w:p>
    <w:p w14:paraId="22D3F101" w14:textId="77777777" w:rsidR="00CA1869" w:rsidRPr="00F76A50" w:rsidRDefault="00054AFF" w:rsidP="00665C74">
      <w:pPr>
        <w:jc w:val="center"/>
        <w:rPr>
          <w:noProof/>
          <w:lang w:val="en-IE"/>
        </w:rPr>
      </w:pPr>
      <w:r w:rsidRPr="00F76A50">
        <w:rPr>
          <w:noProof/>
          <w:lang w:val="en-IE"/>
        </w:rPr>
        <w:t>‘Article 41a</w:t>
      </w:r>
    </w:p>
    <w:p w14:paraId="37D1821D" w14:textId="77777777" w:rsidR="00C60223" w:rsidRPr="00CC4E24" w:rsidRDefault="001936FC" w:rsidP="001936FC">
      <w:pPr>
        <w:pStyle w:val="Point0"/>
        <w:rPr>
          <w:noProof/>
          <w:lang w:val="en-IE"/>
        </w:rPr>
      </w:pPr>
      <w:bookmarkStart w:id="12" w:name="_Hlk212645020"/>
      <w:r w:rsidRPr="001936FC">
        <w:rPr>
          <w:noProof/>
        </w:rPr>
        <w:t>(1)</w:t>
      </w:r>
      <w:r w:rsidRPr="001936FC">
        <w:rPr>
          <w:noProof/>
        </w:rPr>
        <w:tab/>
      </w:r>
      <w:r w:rsidR="00C60223" w:rsidRPr="00CC4E24">
        <w:rPr>
          <w:noProof/>
          <w:lang w:val="en-IE"/>
        </w:rPr>
        <w:t xml:space="preserve">The Commission may adopt </w:t>
      </w:r>
      <w:r w:rsidR="00C22C83" w:rsidRPr="00CC4E24">
        <w:rPr>
          <w:noProof/>
          <w:lang w:val="en-IE"/>
        </w:rPr>
        <w:t>i</w:t>
      </w:r>
      <w:r w:rsidR="00C60223" w:rsidRPr="00CC4E24">
        <w:rPr>
          <w:noProof/>
          <w:lang w:val="en-IE"/>
        </w:rPr>
        <w:t xml:space="preserve">mplementing </w:t>
      </w:r>
      <w:r w:rsidR="00C22C83" w:rsidRPr="00CC4E24">
        <w:rPr>
          <w:noProof/>
          <w:lang w:val="en-IE"/>
        </w:rPr>
        <w:t>a</w:t>
      </w:r>
      <w:r w:rsidR="00C60223" w:rsidRPr="00CC4E24">
        <w:rPr>
          <w:noProof/>
          <w:lang w:val="en-IE"/>
        </w:rPr>
        <w:t>cts to specif</w:t>
      </w:r>
      <w:r w:rsidR="00DD67E3" w:rsidRPr="00CC4E24">
        <w:rPr>
          <w:noProof/>
          <w:lang w:val="en-IE"/>
        </w:rPr>
        <w:t>y</w:t>
      </w:r>
      <w:r w:rsidR="00AB58C8" w:rsidRPr="00CC4E24">
        <w:rPr>
          <w:noProof/>
          <w:lang w:val="en-IE"/>
        </w:rPr>
        <w:t xml:space="preserve"> </w:t>
      </w:r>
      <w:r w:rsidR="00C60223" w:rsidRPr="00CC4E24">
        <w:rPr>
          <w:noProof/>
          <w:lang w:val="en-IE"/>
        </w:rPr>
        <w:t xml:space="preserve">means and criteria </w:t>
      </w:r>
      <w:r w:rsidR="00B0144E" w:rsidRPr="00665C74">
        <w:rPr>
          <w:noProof/>
          <w:lang w:val="en-IE"/>
        </w:rPr>
        <w:t>to determine whether data resulting from pseudonymisation no longer constitutes personal data for certain entities</w:t>
      </w:r>
      <w:r w:rsidR="00C60223" w:rsidRPr="00CC4E24">
        <w:rPr>
          <w:noProof/>
          <w:lang w:val="en-IE"/>
        </w:rPr>
        <w:t>.</w:t>
      </w:r>
      <w:r w:rsidR="007D75F9" w:rsidRPr="00CC4E24">
        <w:rPr>
          <w:noProof/>
          <w:lang w:val="en-IE"/>
        </w:rPr>
        <w:t xml:space="preserve"> </w:t>
      </w:r>
    </w:p>
    <w:p w14:paraId="7B7968B3" w14:textId="77777777" w:rsidR="00C60223" w:rsidRPr="00CC4E24" w:rsidRDefault="001936FC" w:rsidP="001936FC">
      <w:pPr>
        <w:pStyle w:val="Point0"/>
        <w:rPr>
          <w:noProof/>
          <w:lang w:val="en-IE"/>
        </w:rPr>
      </w:pPr>
      <w:r w:rsidRPr="001936FC">
        <w:rPr>
          <w:noProof/>
        </w:rPr>
        <w:t>(2)</w:t>
      </w:r>
      <w:r w:rsidRPr="001936FC">
        <w:rPr>
          <w:noProof/>
        </w:rPr>
        <w:tab/>
      </w:r>
      <w:r w:rsidR="00C60223" w:rsidRPr="00CC4E24">
        <w:rPr>
          <w:noProof/>
          <w:lang w:val="en-IE"/>
        </w:rPr>
        <w:t xml:space="preserve">For the purpose of paragraph 1 the Commission shall: </w:t>
      </w:r>
    </w:p>
    <w:p w14:paraId="7BB296E1" w14:textId="77777777" w:rsidR="00C60223" w:rsidRPr="00F76A50" w:rsidRDefault="001936FC" w:rsidP="001936FC">
      <w:pPr>
        <w:pStyle w:val="Point1"/>
        <w:rPr>
          <w:noProof/>
          <w:lang w:val="en-IE"/>
        </w:rPr>
      </w:pPr>
      <w:r w:rsidRPr="001936FC">
        <w:rPr>
          <w:noProof/>
        </w:rPr>
        <w:t>(a)</w:t>
      </w:r>
      <w:r w:rsidRPr="001936FC">
        <w:rPr>
          <w:noProof/>
        </w:rPr>
        <w:tab/>
      </w:r>
      <w:r w:rsidR="00C60223" w:rsidRPr="00F76A50">
        <w:rPr>
          <w:noProof/>
          <w:lang w:val="en-IE"/>
        </w:rPr>
        <w:t>assess the state of the art of available techniques; </w:t>
      </w:r>
    </w:p>
    <w:p w14:paraId="0D533FAF" w14:textId="77777777" w:rsidR="00C60223" w:rsidRPr="00F76A50" w:rsidRDefault="001936FC" w:rsidP="001936FC">
      <w:pPr>
        <w:pStyle w:val="Point1"/>
        <w:rPr>
          <w:noProof/>
          <w:lang w:val="en-IE"/>
        </w:rPr>
      </w:pPr>
      <w:r w:rsidRPr="001936FC">
        <w:rPr>
          <w:noProof/>
        </w:rPr>
        <w:t>(b)</w:t>
      </w:r>
      <w:r w:rsidRPr="001936FC">
        <w:rPr>
          <w:noProof/>
        </w:rPr>
        <w:tab/>
      </w:r>
      <w:r w:rsidR="00C60223" w:rsidRPr="00F76A50">
        <w:rPr>
          <w:noProof/>
          <w:lang w:val="en-IE"/>
        </w:rPr>
        <w:t>develop criteria and or categories for controllers and recipients to assess the risk of re-identification in relation to typical recipients of data.</w:t>
      </w:r>
    </w:p>
    <w:p w14:paraId="4DBEDF7C" w14:textId="77777777" w:rsidR="00C60223" w:rsidRPr="00F76A50" w:rsidRDefault="001936FC" w:rsidP="001936FC">
      <w:pPr>
        <w:pStyle w:val="Point0"/>
        <w:rPr>
          <w:noProof/>
          <w:lang w:val="en-IE"/>
        </w:rPr>
      </w:pPr>
      <w:r w:rsidRPr="001936FC">
        <w:rPr>
          <w:noProof/>
        </w:rPr>
        <w:t>(3)</w:t>
      </w:r>
      <w:r w:rsidRPr="001936FC">
        <w:rPr>
          <w:noProof/>
        </w:rPr>
        <w:tab/>
      </w:r>
      <w:r w:rsidR="00C60223" w:rsidRPr="00F76A50">
        <w:rPr>
          <w:noProof/>
          <w:lang w:val="en-IE"/>
        </w:rPr>
        <w:t>The implementation of the means and criteria outlined in an implementing act may be used as an element to demonstrate that data cannot lead to reidentification of the data subjects.</w:t>
      </w:r>
    </w:p>
    <w:p w14:paraId="2E9079C1" w14:textId="77777777" w:rsidR="00CC4E24" w:rsidRPr="00F76A50" w:rsidRDefault="001936FC" w:rsidP="001936FC">
      <w:pPr>
        <w:pStyle w:val="Point0"/>
        <w:rPr>
          <w:noProof/>
          <w:lang w:val="en-IE"/>
        </w:rPr>
      </w:pPr>
      <w:r w:rsidRPr="001936FC">
        <w:rPr>
          <w:noProof/>
        </w:rPr>
        <w:t>(4)</w:t>
      </w:r>
      <w:r w:rsidRPr="001936FC">
        <w:rPr>
          <w:noProof/>
        </w:rPr>
        <w:tab/>
      </w:r>
      <w:r w:rsidR="00C60223" w:rsidRPr="00F76A50">
        <w:rPr>
          <w:noProof/>
          <w:lang w:val="en-IE"/>
        </w:rPr>
        <w:t xml:space="preserve">The Commission shall closely involve the EDPB in the preparations of the </w:t>
      </w:r>
      <w:r w:rsidR="001520FF" w:rsidRPr="00F76A50">
        <w:rPr>
          <w:noProof/>
          <w:lang w:val="en-IE"/>
        </w:rPr>
        <w:t>i</w:t>
      </w:r>
      <w:r w:rsidR="00C60223" w:rsidRPr="00F76A50">
        <w:rPr>
          <w:noProof/>
          <w:lang w:val="en-IE"/>
        </w:rPr>
        <w:t xml:space="preserve">mplementing </w:t>
      </w:r>
      <w:r w:rsidR="001520FF" w:rsidRPr="00F76A50">
        <w:rPr>
          <w:noProof/>
          <w:lang w:val="en-IE"/>
        </w:rPr>
        <w:t>a</w:t>
      </w:r>
      <w:r w:rsidR="00C60223" w:rsidRPr="00F76A50">
        <w:rPr>
          <w:noProof/>
          <w:lang w:val="en-IE"/>
        </w:rPr>
        <w:t xml:space="preserve">cts. </w:t>
      </w:r>
      <w:r w:rsidR="001520FF" w:rsidRPr="00F76A50">
        <w:rPr>
          <w:noProof/>
          <w:lang w:val="en-IE"/>
        </w:rPr>
        <w:t>T</w:t>
      </w:r>
      <w:r w:rsidR="00C60223" w:rsidRPr="00F76A50">
        <w:rPr>
          <w:noProof/>
          <w:lang w:val="en-IE"/>
        </w:rPr>
        <w:t xml:space="preserve">he EPDB shall issue an opinion on the </w:t>
      </w:r>
      <w:r w:rsidR="00342B6F" w:rsidRPr="00F76A50">
        <w:rPr>
          <w:noProof/>
          <w:lang w:val="en-IE"/>
        </w:rPr>
        <w:t>draft i</w:t>
      </w:r>
      <w:r w:rsidR="00C60223" w:rsidRPr="00F76A50">
        <w:rPr>
          <w:noProof/>
          <w:lang w:val="en-IE"/>
        </w:rPr>
        <w:t xml:space="preserve">mplementing </w:t>
      </w:r>
      <w:r w:rsidR="00342B6F" w:rsidRPr="00F76A50">
        <w:rPr>
          <w:noProof/>
          <w:lang w:val="en-IE"/>
        </w:rPr>
        <w:t>a</w:t>
      </w:r>
      <w:r w:rsidR="00C60223" w:rsidRPr="00F76A50">
        <w:rPr>
          <w:noProof/>
          <w:lang w:val="en-IE"/>
        </w:rPr>
        <w:t xml:space="preserve">cts within a deadline of 8 weeks as of the receipt of the </w:t>
      </w:r>
      <w:r w:rsidR="00342B6F" w:rsidRPr="00F76A50">
        <w:rPr>
          <w:noProof/>
          <w:lang w:val="en-IE"/>
        </w:rPr>
        <w:t>draft from</w:t>
      </w:r>
      <w:r w:rsidR="00C60223" w:rsidRPr="00F76A50">
        <w:rPr>
          <w:noProof/>
          <w:lang w:val="en-IE"/>
        </w:rPr>
        <w:t xml:space="preserve"> the Commission.</w:t>
      </w:r>
    </w:p>
    <w:p w14:paraId="779BB58E" w14:textId="77777777" w:rsidR="00CC4E24" w:rsidRPr="00CC4E24" w:rsidRDefault="001936FC" w:rsidP="001936FC">
      <w:pPr>
        <w:pStyle w:val="Point0"/>
        <w:rPr>
          <w:noProof/>
          <w:lang w:val="en-IE"/>
        </w:rPr>
      </w:pPr>
      <w:r w:rsidRPr="001936FC">
        <w:rPr>
          <w:noProof/>
        </w:rPr>
        <w:t>(5)</w:t>
      </w:r>
      <w:r w:rsidRPr="001936FC">
        <w:rPr>
          <w:noProof/>
        </w:rPr>
        <w:tab/>
      </w:r>
      <w:r w:rsidR="00C60223" w:rsidRPr="00CC4E24">
        <w:rPr>
          <w:noProof/>
          <w:lang w:val="en-IE"/>
        </w:rPr>
        <w:t>The Implementing Acts shall be adopted in accordance with the examination procedure referred to in Article 93(3).</w:t>
      </w:r>
      <w:r w:rsidR="00A95B26" w:rsidRPr="00CC4E24">
        <w:rPr>
          <w:noProof/>
          <w:lang w:val="en-IE"/>
        </w:rPr>
        <w:t>’</w:t>
      </w:r>
    </w:p>
    <w:bookmarkEnd w:id="12"/>
    <w:p w14:paraId="2B90FDA0" w14:textId="77777777" w:rsidR="00BC7E90" w:rsidRPr="00CC4E24" w:rsidRDefault="001936FC" w:rsidP="001936FC">
      <w:pPr>
        <w:pStyle w:val="ManualNumPar1"/>
        <w:rPr>
          <w:noProof/>
          <w:lang w:val="en-IE"/>
        </w:rPr>
      </w:pPr>
      <w:r w:rsidRPr="001936FC">
        <w:rPr>
          <w:noProof/>
        </w:rPr>
        <w:t>11.</w:t>
      </w:r>
      <w:r w:rsidRPr="001936FC">
        <w:rPr>
          <w:noProof/>
        </w:rPr>
        <w:tab/>
      </w:r>
      <w:r w:rsidR="00802070">
        <w:rPr>
          <w:noProof/>
          <w:lang w:val="en-IE"/>
        </w:rPr>
        <w:t xml:space="preserve">In </w:t>
      </w:r>
      <w:r w:rsidR="00054AFF" w:rsidRPr="00CC4E24">
        <w:rPr>
          <w:noProof/>
          <w:lang w:val="en-IE"/>
        </w:rPr>
        <w:t>Article 57</w:t>
      </w:r>
      <w:r w:rsidR="00BC7E90" w:rsidRPr="00CC4E24">
        <w:rPr>
          <w:noProof/>
          <w:lang w:val="en-IE"/>
        </w:rPr>
        <w:t>(1) is amended as follows:</w:t>
      </w:r>
    </w:p>
    <w:p w14:paraId="745EB279" w14:textId="77777777" w:rsidR="00112643" w:rsidRPr="00F76A50" w:rsidRDefault="0014711E" w:rsidP="00DC3129">
      <w:pPr>
        <w:pStyle w:val="LegalNumPar"/>
        <w:numPr>
          <w:ilvl w:val="0"/>
          <w:numId w:val="34"/>
        </w:numPr>
        <w:spacing w:before="0"/>
        <w:rPr>
          <w:noProof/>
          <w:lang w:val="en-IE"/>
        </w:rPr>
      </w:pPr>
      <w:r w:rsidRPr="00F76A50">
        <w:rPr>
          <w:noProof/>
          <w:lang w:val="en-IE"/>
        </w:rPr>
        <w:t>point (k) is deleted;</w:t>
      </w:r>
    </w:p>
    <w:p w14:paraId="6FF1B381" w14:textId="77777777" w:rsidR="00F10EAD" w:rsidRPr="00F76A50" w:rsidRDefault="001936FC" w:rsidP="001936FC">
      <w:pPr>
        <w:pStyle w:val="ManualNumPar1"/>
        <w:rPr>
          <w:noProof/>
          <w:lang w:val="en-IE"/>
        </w:rPr>
      </w:pPr>
      <w:r w:rsidRPr="001936FC">
        <w:rPr>
          <w:noProof/>
        </w:rPr>
        <w:t>12.</w:t>
      </w:r>
      <w:r w:rsidRPr="001936FC">
        <w:rPr>
          <w:noProof/>
        </w:rPr>
        <w:tab/>
      </w:r>
      <w:r w:rsidR="007F4FA7" w:rsidRPr="00F76A50">
        <w:rPr>
          <w:noProof/>
          <w:lang w:val="en-IE"/>
        </w:rPr>
        <w:t xml:space="preserve">In Article 64(1), point (a) is deleted. </w:t>
      </w:r>
    </w:p>
    <w:p w14:paraId="26805D44" w14:textId="77777777" w:rsidR="0031108E" w:rsidRPr="00F76A50" w:rsidRDefault="001936FC" w:rsidP="001936FC">
      <w:pPr>
        <w:pStyle w:val="ManualNumPar1"/>
        <w:rPr>
          <w:noProof/>
          <w:lang w:val="en-IE"/>
        </w:rPr>
      </w:pPr>
      <w:r w:rsidRPr="001936FC">
        <w:rPr>
          <w:noProof/>
        </w:rPr>
        <w:t>13.</w:t>
      </w:r>
      <w:r w:rsidRPr="001936FC">
        <w:rPr>
          <w:noProof/>
        </w:rPr>
        <w:tab/>
      </w:r>
      <w:r w:rsidR="00405BC9" w:rsidRPr="00F76A50">
        <w:rPr>
          <w:noProof/>
          <w:lang w:val="en-IE"/>
        </w:rPr>
        <w:t xml:space="preserve">In </w:t>
      </w:r>
      <w:r w:rsidR="008F6E1C" w:rsidRPr="00F76A50">
        <w:rPr>
          <w:noProof/>
          <w:lang w:val="en-IE"/>
        </w:rPr>
        <w:t>Article 70(1), point (h) is deleted.</w:t>
      </w:r>
      <w:r w:rsidR="007D75F9" w:rsidRPr="00F76A50">
        <w:rPr>
          <w:noProof/>
          <w:lang w:val="en-IE"/>
        </w:rPr>
        <w:t xml:space="preserve"> </w:t>
      </w:r>
      <w:r w:rsidR="008F6E1C" w:rsidRPr="00F76A50">
        <w:rPr>
          <w:noProof/>
          <w:lang w:val="en-IE"/>
        </w:rPr>
        <w:t xml:space="preserve"> </w:t>
      </w:r>
    </w:p>
    <w:p w14:paraId="2586C7DB" w14:textId="77777777" w:rsidR="007F4FA7" w:rsidRPr="00F76A50" w:rsidRDefault="001936FC" w:rsidP="001936FC">
      <w:pPr>
        <w:pStyle w:val="ManualNumPar1"/>
        <w:rPr>
          <w:noProof/>
          <w:lang w:val="en-IE"/>
        </w:rPr>
      </w:pPr>
      <w:r w:rsidRPr="001936FC">
        <w:rPr>
          <w:noProof/>
        </w:rPr>
        <w:t>14.</w:t>
      </w:r>
      <w:r w:rsidRPr="001936FC">
        <w:rPr>
          <w:noProof/>
        </w:rPr>
        <w:tab/>
      </w:r>
      <w:r w:rsidR="00A040B7" w:rsidRPr="00F76A50">
        <w:rPr>
          <w:noProof/>
          <w:lang w:val="en-IE"/>
        </w:rPr>
        <w:t>In Article 70(1), the following points are inserted:</w:t>
      </w:r>
    </w:p>
    <w:p w14:paraId="3EADE158" w14:textId="77777777" w:rsidR="00BE3603" w:rsidRPr="00F76A50" w:rsidRDefault="000D00BA" w:rsidP="00665C74">
      <w:pPr>
        <w:pStyle w:val="Text1"/>
        <w:rPr>
          <w:noProof/>
          <w:lang w:val="en-IE"/>
        </w:rPr>
      </w:pPr>
      <w:r w:rsidRPr="00F76A50">
        <w:rPr>
          <w:noProof/>
          <w:lang w:val="en-IE"/>
        </w:rPr>
        <w:t>‘</w:t>
      </w:r>
      <w:r w:rsidR="00BE3603" w:rsidRPr="00F76A50">
        <w:rPr>
          <w:noProof/>
          <w:lang w:val="en-IE"/>
        </w:rPr>
        <w:t>(ha) prepare and transmit to the Commission a proposal for a list of the kind of processing operations which are subject to the requirement for a data protection impact assessment and for which no data protection impact assessment is required, pursuant to Article 35.</w:t>
      </w:r>
    </w:p>
    <w:p w14:paraId="2FAABD12" w14:textId="77777777" w:rsidR="00BE3603" w:rsidRPr="00F76A50" w:rsidRDefault="00BE3603" w:rsidP="00665C74">
      <w:pPr>
        <w:pStyle w:val="Text1"/>
        <w:rPr>
          <w:noProof/>
          <w:lang w:val="en-IE"/>
        </w:rPr>
      </w:pPr>
      <w:r w:rsidRPr="00F76A50">
        <w:rPr>
          <w:noProof/>
          <w:lang w:val="en-IE"/>
        </w:rPr>
        <w:t>(hb) prepare and transmit to the Commission a proposal for a common template and a common methodology for conducting data protection impact assessments, pursuant to Article 35.</w:t>
      </w:r>
    </w:p>
    <w:p w14:paraId="442415AF" w14:textId="77777777" w:rsidR="00BE3603" w:rsidRPr="00F76A50" w:rsidRDefault="00BE3603" w:rsidP="00665C74">
      <w:pPr>
        <w:pStyle w:val="Text1"/>
        <w:rPr>
          <w:noProof/>
          <w:color w:val="000000" w:themeColor="text1"/>
          <w:szCs w:val="24"/>
          <w:lang w:val="en-IE"/>
        </w:rPr>
      </w:pPr>
      <w:r w:rsidRPr="00F76A50">
        <w:rPr>
          <w:noProof/>
          <w:color w:val="000000" w:themeColor="text1"/>
          <w:szCs w:val="24"/>
          <w:lang w:val="en-IE"/>
        </w:rPr>
        <w:t xml:space="preserve">(hc) prepare and transmit to the Commission a proposal for a common template </w:t>
      </w:r>
      <w:r w:rsidR="00E9783E" w:rsidRPr="00F76A50">
        <w:rPr>
          <w:noProof/>
          <w:lang w:val="en-IE"/>
        </w:rPr>
        <w:t xml:space="preserve">for notifying a </w:t>
      </w:r>
      <w:r w:rsidR="00A43CC9" w:rsidRPr="00F76A50">
        <w:rPr>
          <w:noProof/>
          <w:lang w:val="en-IE"/>
        </w:rPr>
        <w:t xml:space="preserve">personal data breach </w:t>
      </w:r>
      <w:r w:rsidR="00056A73" w:rsidRPr="00F76A50">
        <w:rPr>
          <w:noProof/>
          <w:lang w:val="en-IE"/>
        </w:rPr>
        <w:t>to the competent supervisory authority</w:t>
      </w:r>
      <w:r w:rsidR="0076222F" w:rsidRPr="00F76A50">
        <w:rPr>
          <w:noProof/>
          <w:lang w:val="en-IE"/>
        </w:rPr>
        <w:t xml:space="preserve"> as well as for a list of the circumstances in which a personal data breach is likely to result in a high risk to the rights and freedoms of a natural person</w:t>
      </w:r>
      <w:r w:rsidR="00056A73" w:rsidRPr="00F76A50">
        <w:rPr>
          <w:noProof/>
          <w:color w:val="000000" w:themeColor="text1"/>
          <w:szCs w:val="24"/>
          <w:lang w:val="en-IE"/>
        </w:rPr>
        <w:t xml:space="preserve"> </w:t>
      </w:r>
      <w:r w:rsidRPr="00F76A50">
        <w:rPr>
          <w:noProof/>
          <w:color w:val="000000" w:themeColor="text1"/>
          <w:szCs w:val="24"/>
          <w:lang w:val="en-IE"/>
        </w:rPr>
        <w:t>pursuant to Article 3</w:t>
      </w:r>
      <w:r w:rsidR="00715313" w:rsidRPr="00F76A50">
        <w:rPr>
          <w:noProof/>
          <w:color w:val="000000" w:themeColor="text1"/>
          <w:szCs w:val="24"/>
          <w:lang w:val="en-IE"/>
        </w:rPr>
        <w:t>3</w:t>
      </w:r>
      <w:r w:rsidR="00185A36" w:rsidRPr="00F76A50">
        <w:rPr>
          <w:noProof/>
          <w:color w:val="000000" w:themeColor="text1"/>
          <w:szCs w:val="24"/>
          <w:lang w:val="en-IE"/>
        </w:rPr>
        <w:t>’</w:t>
      </w:r>
    </w:p>
    <w:p w14:paraId="3760B29E" w14:textId="77777777" w:rsidR="009A79D3" w:rsidRPr="00F76A50" w:rsidRDefault="001936FC" w:rsidP="001936FC">
      <w:pPr>
        <w:pStyle w:val="ManualNumPar1"/>
        <w:rPr>
          <w:noProof/>
          <w:lang w:val="en-IE"/>
        </w:rPr>
      </w:pPr>
      <w:r w:rsidRPr="001936FC">
        <w:rPr>
          <w:noProof/>
        </w:rPr>
        <w:t>15.</w:t>
      </w:r>
      <w:r w:rsidRPr="001936FC">
        <w:rPr>
          <w:noProof/>
        </w:rPr>
        <w:tab/>
      </w:r>
      <w:r w:rsidR="00630BC0" w:rsidRPr="00F76A50">
        <w:rPr>
          <w:noProof/>
          <w:lang w:val="en-IE"/>
        </w:rPr>
        <w:t xml:space="preserve">After </w:t>
      </w:r>
      <w:r w:rsidR="001A4854" w:rsidRPr="00F76A50">
        <w:rPr>
          <w:noProof/>
          <w:lang w:val="en-IE"/>
        </w:rPr>
        <w:t>Article 88</w:t>
      </w:r>
      <w:r w:rsidR="00AF4EF0" w:rsidRPr="00F76A50">
        <w:rPr>
          <w:noProof/>
          <w:lang w:val="en-IE"/>
        </w:rPr>
        <w:t>,</w:t>
      </w:r>
      <w:r w:rsidR="00630BC0" w:rsidRPr="00F76A50">
        <w:rPr>
          <w:noProof/>
          <w:lang w:val="en-IE"/>
        </w:rPr>
        <w:t xml:space="preserve"> the following </w:t>
      </w:r>
      <w:r w:rsidR="00BF53B5" w:rsidRPr="00F76A50">
        <w:rPr>
          <w:noProof/>
          <w:lang w:val="en-IE"/>
        </w:rPr>
        <w:t>article</w:t>
      </w:r>
      <w:r w:rsidR="00291AA2" w:rsidRPr="00F76A50">
        <w:rPr>
          <w:noProof/>
          <w:lang w:val="en-IE"/>
        </w:rPr>
        <w:t>s</w:t>
      </w:r>
      <w:r w:rsidR="00BF53B5" w:rsidRPr="00F76A50">
        <w:rPr>
          <w:noProof/>
          <w:lang w:val="en-IE"/>
        </w:rPr>
        <w:t xml:space="preserve"> </w:t>
      </w:r>
      <w:r w:rsidR="00291AA2" w:rsidRPr="00F76A50">
        <w:rPr>
          <w:noProof/>
          <w:lang w:val="en-IE"/>
        </w:rPr>
        <w:t>are</w:t>
      </w:r>
      <w:r w:rsidR="3C3C008B" w:rsidRPr="00F76A50">
        <w:rPr>
          <w:noProof/>
          <w:lang w:val="en-IE"/>
        </w:rPr>
        <w:t xml:space="preserve"> </w:t>
      </w:r>
      <w:r w:rsidR="00E33305" w:rsidRPr="00F76A50">
        <w:rPr>
          <w:noProof/>
          <w:lang w:val="en-IE"/>
        </w:rPr>
        <w:t>added:</w:t>
      </w:r>
      <w:r w:rsidR="007D75F9" w:rsidRPr="00F76A50">
        <w:rPr>
          <w:noProof/>
          <w:lang w:val="en-IE"/>
        </w:rPr>
        <w:t xml:space="preserve"> </w:t>
      </w:r>
    </w:p>
    <w:p w14:paraId="13B11B49" w14:textId="77777777" w:rsidR="007969C9" w:rsidRPr="00F76A50" w:rsidRDefault="008C2925" w:rsidP="008D6372">
      <w:pPr>
        <w:ind w:left="360"/>
        <w:jc w:val="center"/>
        <w:rPr>
          <w:rFonts w:eastAsia="Times New Roman"/>
          <w:noProof/>
          <w:color w:val="000000" w:themeColor="text1"/>
          <w:lang w:val="en-IE"/>
        </w:rPr>
      </w:pPr>
      <w:bookmarkStart w:id="13" w:name="_Hlk213767698"/>
      <w:r w:rsidRPr="00F76A50">
        <w:rPr>
          <w:rFonts w:eastAsia="Times New Roman"/>
          <w:noProof/>
          <w:color w:val="000000" w:themeColor="text1"/>
          <w:lang w:val="en-IE"/>
        </w:rPr>
        <w:t>‘</w:t>
      </w:r>
      <w:r w:rsidR="00280BE2" w:rsidRPr="00F76A50">
        <w:rPr>
          <w:rFonts w:eastAsia="Times New Roman"/>
          <w:noProof/>
          <w:color w:val="000000" w:themeColor="text1"/>
          <w:lang w:val="en-IE"/>
        </w:rPr>
        <w:t>Article 88a</w:t>
      </w:r>
    </w:p>
    <w:p w14:paraId="0C7088BA" w14:textId="77777777" w:rsidR="00BE2E6E" w:rsidRPr="00F76A50" w:rsidRDefault="00BE2E6E" w:rsidP="00405BC9">
      <w:pPr>
        <w:jc w:val="center"/>
        <w:rPr>
          <w:i/>
          <w:iCs/>
          <w:noProof/>
          <w:lang w:val="en-IE"/>
        </w:rPr>
      </w:pPr>
      <w:r w:rsidRPr="00F76A50">
        <w:rPr>
          <w:i/>
          <w:iCs/>
          <w:noProof/>
          <w:lang w:val="en-IE"/>
        </w:rPr>
        <w:t>Processing</w:t>
      </w:r>
      <w:r w:rsidR="00593E18" w:rsidRPr="00F76A50">
        <w:rPr>
          <w:i/>
          <w:iCs/>
          <w:noProof/>
          <w:lang w:val="en-IE"/>
        </w:rPr>
        <w:t xml:space="preserve"> </w:t>
      </w:r>
      <w:r w:rsidRPr="00F76A50">
        <w:rPr>
          <w:i/>
          <w:iCs/>
          <w:noProof/>
          <w:lang w:val="en-IE"/>
        </w:rPr>
        <w:t>of personal data</w:t>
      </w:r>
      <w:r w:rsidR="00593E18" w:rsidRPr="00F76A50">
        <w:rPr>
          <w:i/>
          <w:iCs/>
          <w:noProof/>
          <w:lang w:val="en-IE"/>
        </w:rPr>
        <w:t xml:space="preserve"> </w:t>
      </w:r>
      <w:r w:rsidRPr="00F76A50">
        <w:rPr>
          <w:i/>
          <w:iCs/>
          <w:noProof/>
          <w:lang w:val="en-IE"/>
        </w:rPr>
        <w:t>in</w:t>
      </w:r>
      <w:r w:rsidR="00593E18" w:rsidRPr="00F76A50">
        <w:rPr>
          <w:i/>
          <w:iCs/>
          <w:noProof/>
          <w:lang w:val="en-IE"/>
        </w:rPr>
        <w:t xml:space="preserve"> </w:t>
      </w:r>
      <w:r w:rsidRPr="00F76A50">
        <w:rPr>
          <w:i/>
          <w:iCs/>
          <w:noProof/>
          <w:lang w:val="en-IE"/>
        </w:rPr>
        <w:t>the terminal equipment of natural persons</w:t>
      </w:r>
    </w:p>
    <w:p w14:paraId="543A0CCE" w14:textId="77777777" w:rsidR="00845677" w:rsidRPr="00F76A50" w:rsidRDefault="00845677" w:rsidP="000F0A2E">
      <w:pPr>
        <w:jc w:val="left"/>
        <w:rPr>
          <w:noProof/>
          <w:color w:val="000000"/>
          <w:lang w:val="en-IE"/>
        </w:rPr>
      </w:pPr>
    </w:p>
    <w:p w14:paraId="520A0E61" w14:textId="77777777" w:rsidR="00520BA0" w:rsidRPr="00F76A50" w:rsidRDefault="001936FC" w:rsidP="001936FC">
      <w:pPr>
        <w:pStyle w:val="Point0"/>
        <w:rPr>
          <w:noProof/>
        </w:rPr>
      </w:pPr>
      <w:r w:rsidRPr="001936FC">
        <w:rPr>
          <w:noProof/>
        </w:rPr>
        <w:t>(1)</w:t>
      </w:r>
      <w:r w:rsidRPr="001936FC">
        <w:rPr>
          <w:noProof/>
        </w:rPr>
        <w:tab/>
      </w:r>
      <w:r w:rsidR="00520BA0" w:rsidRPr="00F76A50">
        <w:rPr>
          <w:noProof/>
        </w:rPr>
        <w:t xml:space="preserve">Storing of personal data, or gaining of access to personal data already stored, in the terminal equipment of a natural person is only allowed when that person has given his or her consent, in accordance with this Regulation. </w:t>
      </w:r>
    </w:p>
    <w:p w14:paraId="66D68D61" w14:textId="77777777" w:rsidR="00520BA0" w:rsidRPr="00F76A50" w:rsidRDefault="001936FC" w:rsidP="001936FC">
      <w:pPr>
        <w:pStyle w:val="Point0"/>
        <w:rPr>
          <w:noProof/>
        </w:rPr>
      </w:pPr>
      <w:r w:rsidRPr="001936FC">
        <w:rPr>
          <w:noProof/>
        </w:rPr>
        <w:t>(2)</w:t>
      </w:r>
      <w:r w:rsidRPr="001936FC">
        <w:rPr>
          <w:noProof/>
        </w:rPr>
        <w:tab/>
      </w:r>
      <w:r w:rsidR="00520BA0" w:rsidRPr="00F76A50">
        <w:rPr>
          <w:noProof/>
        </w:rPr>
        <w:t>Paragraph 1 does not preclude storing of personal data, or gaining of access to personal data already stored, in the terminal equipment of a natural person, based on Union or Member State law within the meaning of, and subject to the conditions of Article 6</w:t>
      </w:r>
      <w:r w:rsidR="001D5D45" w:rsidRPr="00665C74">
        <w:rPr>
          <w:noProof/>
        </w:rPr>
        <w:t>, to safeguard the objectives referred to in Article 23(1)</w:t>
      </w:r>
      <w:r w:rsidR="001D5D45" w:rsidRPr="00F76A50">
        <w:rPr>
          <w:noProof/>
        </w:rPr>
        <w:t xml:space="preserve">. </w:t>
      </w:r>
    </w:p>
    <w:p w14:paraId="4FFAC2E4" w14:textId="77777777" w:rsidR="00BE2E6E" w:rsidRPr="00F76A50" w:rsidRDefault="001936FC" w:rsidP="001936FC">
      <w:pPr>
        <w:pStyle w:val="Point0"/>
        <w:rPr>
          <w:rFonts w:eastAsiaTheme="majorEastAsia"/>
          <w:noProof/>
          <w:color w:val="000000"/>
          <w:lang w:val="en-IE"/>
        </w:rPr>
      </w:pPr>
      <w:r w:rsidRPr="001936FC">
        <w:rPr>
          <w:noProof/>
        </w:rPr>
        <w:t>(3)</w:t>
      </w:r>
      <w:r w:rsidRPr="001936FC">
        <w:rPr>
          <w:noProof/>
        </w:rPr>
        <w:tab/>
      </w:r>
      <w:r w:rsidR="00BE2E6E" w:rsidRPr="00F76A50">
        <w:rPr>
          <w:noProof/>
        </w:rPr>
        <w:t xml:space="preserve">Storing of personal data, or gaining of access to personal data already stored, in the terminal equipment of a natural person </w:t>
      </w:r>
      <w:r w:rsidR="002B2DD5" w:rsidRPr="00F76A50">
        <w:rPr>
          <w:noProof/>
        </w:rPr>
        <w:t xml:space="preserve">without consent, </w:t>
      </w:r>
      <w:r w:rsidR="00BE2E6E" w:rsidRPr="00F76A50">
        <w:rPr>
          <w:noProof/>
        </w:rPr>
        <w:t>and subsequent processing</w:t>
      </w:r>
      <w:r w:rsidR="009A144B" w:rsidRPr="00F76A50">
        <w:rPr>
          <w:noProof/>
        </w:rPr>
        <w:t>,</w:t>
      </w:r>
      <w:r w:rsidR="00BE2E6E" w:rsidRPr="00F76A50">
        <w:rPr>
          <w:noProof/>
        </w:rPr>
        <w:t xml:space="preserve"> </w:t>
      </w:r>
      <w:r w:rsidR="00BE2E6E" w:rsidRPr="00F76A50">
        <w:rPr>
          <w:rFonts w:eastAsiaTheme="majorEastAsia"/>
          <w:noProof/>
          <w:color w:val="000000"/>
          <w:lang w:val="en-IE"/>
        </w:rPr>
        <w:t>shall be</w:t>
      </w:r>
      <w:r w:rsidR="00593E18" w:rsidRPr="00F76A50">
        <w:rPr>
          <w:rFonts w:eastAsiaTheme="majorEastAsia"/>
          <w:noProof/>
          <w:color w:val="000000"/>
          <w:lang w:val="en-IE"/>
        </w:rPr>
        <w:t xml:space="preserve"> </w:t>
      </w:r>
      <w:r w:rsidR="00BE2E6E" w:rsidRPr="00F76A50">
        <w:rPr>
          <w:rFonts w:eastAsiaTheme="majorEastAsia"/>
          <w:noProof/>
          <w:color w:val="000000"/>
          <w:lang w:val="en-IE"/>
        </w:rPr>
        <w:t>lawful to the extent</w:t>
      </w:r>
      <w:r w:rsidR="00593E18" w:rsidRPr="00F76A50">
        <w:rPr>
          <w:rFonts w:eastAsiaTheme="majorEastAsia"/>
          <w:noProof/>
          <w:color w:val="000000"/>
          <w:lang w:val="en-IE"/>
        </w:rPr>
        <w:t xml:space="preserve"> </w:t>
      </w:r>
      <w:r w:rsidR="00BE2E6E" w:rsidRPr="00F76A50">
        <w:rPr>
          <w:rFonts w:eastAsiaTheme="majorEastAsia"/>
          <w:noProof/>
          <w:color w:val="000000"/>
          <w:lang w:val="en-IE"/>
        </w:rPr>
        <w:t>it is necessary for any of the following:</w:t>
      </w:r>
      <w:r w:rsidR="007D75F9" w:rsidRPr="00F76A50">
        <w:rPr>
          <w:rFonts w:eastAsiaTheme="majorEastAsia"/>
          <w:noProof/>
          <w:color w:val="000000"/>
          <w:lang w:val="en-IE"/>
        </w:rPr>
        <w:t xml:space="preserve"> </w:t>
      </w:r>
    </w:p>
    <w:p w14:paraId="621379F2" w14:textId="77777777" w:rsidR="00BE2E6E" w:rsidRPr="00F76A50" w:rsidRDefault="001936FC" w:rsidP="001936FC">
      <w:pPr>
        <w:pStyle w:val="Point1"/>
        <w:rPr>
          <w:noProof/>
          <w:lang w:val="en-IE"/>
        </w:rPr>
      </w:pPr>
      <w:r w:rsidRPr="001936FC">
        <w:rPr>
          <w:noProof/>
        </w:rPr>
        <w:t>(a)</w:t>
      </w:r>
      <w:r w:rsidRPr="001936FC">
        <w:rPr>
          <w:noProof/>
        </w:rPr>
        <w:tab/>
      </w:r>
      <w:r w:rsidR="00BE2E6E" w:rsidRPr="00F76A50">
        <w:rPr>
          <w:noProof/>
          <w:lang w:val="en-IE"/>
        </w:rPr>
        <w:t>carrying out the transmission of an electronic communication over an electronic communications network; </w:t>
      </w:r>
    </w:p>
    <w:p w14:paraId="203A1FF1" w14:textId="77777777" w:rsidR="00BE2E6E" w:rsidRPr="00F76A50" w:rsidRDefault="001936FC" w:rsidP="001936FC">
      <w:pPr>
        <w:pStyle w:val="Point1"/>
        <w:rPr>
          <w:noProof/>
          <w:lang w:val="en-IE"/>
        </w:rPr>
      </w:pPr>
      <w:r w:rsidRPr="001936FC">
        <w:rPr>
          <w:noProof/>
        </w:rPr>
        <w:t>(b)</w:t>
      </w:r>
      <w:r w:rsidRPr="001936FC">
        <w:rPr>
          <w:noProof/>
        </w:rPr>
        <w:tab/>
      </w:r>
      <w:r w:rsidR="00BE2E6E" w:rsidRPr="00F76A50">
        <w:rPr>
          <w:noProof/>
          <w:lang w:val="en-IE"/>
        </w:rPr>
        <w:t>providing a service explicitly requested by the data subject;</w:t>
      </w:r>
    </w:p>
    <w:p w14:paraId="70E83105" w14:textId="77777777" w:rsidR="00BE2E6E" w:rsidRPr="00F76A50" w:rsidRDefault="001936FC" w:rsidP="001936FC">
      <w:pPr>
        <w:pStyle w:val="Point1"/>
        <w:rPr>
          <w:noProof/>
          <w:lang w:val="en-IE"/>
        </w:rPr>
      </w:pPr>
      <w:r w:rsidRPr="001936FC">
        <w:rPr>
          <w:noProof/>
        </w:rPr>
        <w:t>(c)</w:t>
      </w:r>
      <w:r w:rsidRPr="001936FC">
        <w:rPr>
          <w:noProof/>
        </w:rPr>
        <w:tab/>
      </w:r>
      <w:r w:rsidR="00BE2E6E" w:rsidRPr="00F76A50">
        <w:rPr>
          <w:noProof/>
          <w:lang w:val="en-IE"/>
        </w:rPr>
        <w:t xml:space="preserve">creating aggregated information about the usage of an online service to measure the audience of such a service, where it is carried out by the controller of that online service solely for its own use; </w:t>
      </w:r>
    </w:p>
    <w:p w14:paraId="16AD902B" w14:textId="77777777" w:rsidR="00BE2E6E" w:rsidRPr="00F76A50" w:rsidRDefault="001936FC" w:rsidP="001936FC">
      <w:pPr>
        <w:pStyle w:val="Point1"/>
        <w:rPr>
          <w:noProof/>
          <w:lang w:val="en-IE"/>
        </w:rPr>
      </w:pPr>
      <w:r w:rsidRPr="001936FC">
        <w:rPr>
          <w:noProof/>
        </w:rPr>
        <w:t>(d)</w:t>
      </w:r>
      <w:r w:rsidRPr="001936FC">
        <w:rPr>
          <w:noProof/>
        </w:rPr>
        <w:tab/>
      </w:r>
      <w:r w:rsidR="00BE2E6E" w:rsidRPr="00F76A50">
        <w:rPr>
          <w:noProof/>
          <w:lang w:val="en-IE"/>
        </w:rPr>
        <w:t>maintaining or restoring the security of a service provided by the controller and requested by the data subject or the terminal equipment used for the provision of such service. </w:t>
      </w:r>
    </w:p>
    <w:p w14:paraId="1B808522" w14:textId="77777777" w:rsidR="00BE2E6E" w:rsidRPr="00F76A50" w:rsidRDefault="001936FC" w:rsidP="001936FC">
      <w:pPr>
        <w:pStyle w:val="Point0"/>
        <w:rPr>
          <w:noProof/>
        </w:rPr>
      </w:pPr>
      <w:r w:rsidRPr="001936FC">
        <w:rPr>
          <w:noProof/>
        </w:rPr>
        <w:t>(4)</w:t>
      </w:r>
      <w:r w:rsidRPr="001936FC">
        <w:rPr>
          <w:noProof/>
        </w:rPr>
        <w:tab/>
      </w:r>
      <w:r w:rsidR="00BE2E6E" w:rsidRPr="00F76A50">
        <w:rPr>
          <w:noProof/>
        </w:rPr>
        <w:t xml:space="preserve">Where storing of personal data, or gaining of access to personal data already stored, in the terminal equipment of a natural person is based on </w:t>
      </w:r>
      <w:r w:rsidR="00ED1C06" w:rsidRPr="00F76A50">
        <w:rPr>
          <w:noProof/>
        </w:rPr>
        <w:t>consent,</w:t>
      </w:r>
      <w:r w:rsidR="00BE2E6E" w:rsidRPr="00F76A50">
        <w:rPr>
          <w:noProof/>
        </w:rPr>
        <w:t xml:space="preserve"> the following shall apply:</w:t>
      </w:r>
      <w:r w:rsidR="007D75F9" w:rsidRPr="00F76A50">
        <w:rPr>
          <w:noProof/>
        </w:rPr>
        <w:t xml:space="preserve"> </w:t>
      </w:r>
    </w:p>
    <w:p w14:paraId="2C803614" w14:textId="77777777" w:rsidR="00BE2E6E" w:rsidRPr="00F76A50" w:rsidRDefault="001936FC" w:rsidP="001936FC">
      <w:pPr>
        <w:pStyle w:val="Point1"/>
        <w:rPr>
          <w:noProof/>
          <w:lang w:val="en-IE"/>
        </w:rPr>
      </w:pPr>
      <w:r w:rsidRPr="001936FC">
        <w:rPr>
          <w:noProof/>
        </w:rPr>
        <w:t>(a)</w:t>
      </w:r>
      <w:r w:rsidRPr="001936FC">
        <w:rPr>
          <w:noProof/>
        </w:rPr>
        <w:tab/>
      </w:r>
      <w:r w:rsidR="00BE2E6E" w:rsidRPr="00F76A50">
        <w:rPr>
          <w:noProof/>
          <w:lang w:val="en-IE"/>
        </w:rPr>
        <w:t>the data subject shall be able to refuse requests for consent in an easy and intelligible manner with a single-click button </w:t>
      </w:r>
      <w:r w:rsidR="00BE2E6E" w:rsidRPr="00F76A50">
        <w:rPr>
          <w:noProof/>
        </w:rPr>
        <w:t>or equivalent means</w:t>
      </w:r>
      <w:r w:rsidR="00BE2E6E" w:rsidRPr="00F76A50">
        <w:rPr>
          <w:noProof/>
          <w:lang w:val="en-IE"/>
        </w:rPr>
        <w:t>; </w:t>
      </w:r>
    </w:p>
    <w:p w14:paraId="4DA7771B" w14:textId="77777777" w:rsidR="00BE2E6E" w:rsidRPr="00F76A50" w:rsidRDefault="001936FC" w:rsidP="001936FC">
      <w:pPr>
        <w:pStyle w:val="Point1"/>
        <w:rPr>
          <w:noProof/>
          <w:lang w:val="en-IE"/>
        </w:rPr>
      </w:pPr>
      <w:r w:rsidRPr="001936FC">
        <w:rPr>
          <w:noProof/>
        </w:rPr>
        <w:t>(b)</w:t>
      </w:r>
      <w:r w:rsidRPr="001936FC">
        <w:rPr>
          <w:noProof/>
        </w:rPr>
        <w:tab/>
      </w:r>
      <w:r w:rsidR="00BE2E6E" w:rsidRPr="00F76A50">
        <w:rPr>
          <w:noProof/>
          <w:lang w:val="en-IE"/>
        </w:rPr>
        <w:t xml:space="preserve">if the data subject gives consent, the controller shall not make a new request for consent for the same purpose for the period during which the controller can lawfully rely on the consent of the data subject; </w:t>
      </w:r>
    </w:p>
    <w:p w14:paraId="2C91187B" w14:textId="77777777" w:rsidR="00BE2E6E" w:rsidRPr="00F76A50" w:rsidRDefault="001936FC" w:rsidP="001936FC">
      <w:pPr>
        <w:pStyle w:val="Point1"/>
        <w:rPr>
          <w:noProof/>
          <w:lang w:val="en-IE"/>
        </w:rPr>
      </w:pPr>
      <w:r w:rsidRPr="001936FC">
        <w:rPr>
          <w:noProof/>
        </w:rPr>
        <w:t>(c)</w:t>
      </w:r>
      <w:r w:rsidRPr="001936FC">
        <w:rPr>
          <w:noProof/>
        </w:rPr>
        <w:tab/>
      </w:r>
      <w:r w:rsidR="00BE2E6E" w:rsidRPr="00F76A50">
        <w:rPr>
          <w:noProof/>
          <w:lang w:val="en-IE"/>
        </w:rPr>
        <w:t>if the data subject declines a request for consent, the controller shall not make a new request for consent for the same purpose for a period of at least six months.</w:t>
      </w:r>
    </w:p>
    <w:p w14:paraId="55650012" w14:textId="77777777" w:rsidR="00A12BE5" w:rsidRPr="00F76A50" w:rsidRDefault="00A12BE5" w:rsidP="00E743AD">
      <w:pPr>
        <w:pStyle w:val="Text1"/>
        <w:rPr>
          <w:noProof/>
          <w:color w:val="000000"/>
          <w:lang w:val="en-IE"/>
        </w:rPr>
      </w:pPr>
      <w:r w:rsidRPr="00F76A50">
        <w:rPr>
          <w:noProof/>
          <w:lang w:val="en-IE"/>
        </w:rPr>
        <w:t>This paragraph also applies to the subsequent processing of personal data based on consent.</w:t>
      </w:r>
    </w:p>
    <w:p w14:paraId="1EC0A721" w14:textId="77777777" w:rsidR="006D3029" w:rsidRPr="00F76A50" w:rsidRDefault="001936FC" w:rsidP="001936FC">
      <w:pPr>
        <w:pStyle w:val="Point0"/>
        <w:rPr>
          <w:rFonts w:eastAsiaTheme="minorEastAsia"/>
          <w:noProof/>
        </w:rPr>
      </w:pPr>
      <w:r w:rsidRPr="001936FC">
        <w:rPr>
          <w:noProof/>
        </w:rPr>
        <w:t>(5)</w:t>
      </w:r>
      <w:r w:rsidRPr="001936FC">
        <w:rPr>
          <w:noProof/>
        </w:rPr>
        <w:tab/>
      </w:r>
      <w:r w:rsidR="00853863" w:rsidRPr="00F76A50">
        <w:rPr>
          <w:rFonts w:eastAsiaTheme="minorEastAsia"/>
          <w:noProof/>
        </w:rPr>
        <w:t xml:space="preserve">This Article shall apply from </w:t>
      </w:r>
      <w:r w:rsidR="00853863" w:rsidRPr="00F76A50">
        <w:rPr>
          <w:noProof/>
        </w:rPr>
        <w:t>[OP: please insert the date = 6 months following the date of entry into force of this Regulation]</w:t>
      </w:r>
      <w:r w:rsidR="00AB0A54" w:rsidRPr="00F76A50">
        <w:rPr>
          <w:noProof/>
        </w:rPr>
        <w:t xml:space="preserve"> </w:t>
      </w:r>
    </w:p>
    <w:p w14:paraId="5FD868BD" w14:textId="77777777" w:rsidR="00401362" w:rsidRPr="00F76A50" w:rsidRDefault="00401362" w:rsidP="008D6372">
      <w:pPr>
        <w:ind w:left="360"/>
        <w:jc w:val="center"/>
        <w:rPr>
          <w:rFonts w:eastAsia="Times New Roman"/>
          <w:noProof/>
          <w:color w:val="000000" w:themeColor="text1"/>
          <w:lang w:val="en-IE"/>
        </w:rPr>
      </w:pPr>
    </w:p>
    <w:p w14:paraId="0C370D01" w14:textId="77777777" w:rsidR="00C90992" w:rsidRPr="00F76A50" w:rsidRDefault="00990C4B" w:rsidP="008D6372">
      <w:pPr>
        <w:ind w:left="360"/>
        <w:jc w:val="center"/>
        <w:rPr>
          <w:rFonts w:eastAsia="Times New Roman"/>
          <w:noProof/>
          <w:color w:val="000000" w:themeColor="text1"/>
          <w:lang w:val="en-IE"/>
        </w:rPr>
      </w:pPr>
      <w:r w:rsidRPr="00F76A50">
        <w:rPr>
          <w:rFonts w:eastAsia="Times New Roman"/>
          <w:noProof/>
          <w:color w:val="000000" w:themeColor="text1"/>
          <w:lang w:val="en-IE"/>
        </w:rPr>
        <w:t>Article 88b</w:t>
      </w:r>
    </w:p>
    <w:p w14:paraId="36FA99E2" w14:textId="77777777" w:rsidR="00990C4B" w:rsidRPr="00F76A50" w:rsidRDefault="00B25DB2" w:rsidP="008D6372">
      <w:pPr>
        <w:ind w:left="360"/>
        <w:jc w:val="center"/>
        <w:rPr>
          <w:rFonts w:eastAsia="Times New Roman"/>
          <w:i/>
          <w:iCs/>
          <w:noProof/>
          <w:color w:val="000000" w:themeColor="text1"/>
          <w:lang w:val="en-IE"/>
        </w:rPr>
      </w:pPr>
      <w:r w:rsidRPr="00F76A50">
        <w:rPr>
          <w:rFonts w:eastAsia="Times New Roman"/>
          <w:i/>
          <w:iCs/>
          <w:noProof/>
          <w:color w:val="000000" w:themeColor="text1"/>
          <w:lang w:val="en-IE"/>
        </w:rPr>
        <w:t>Automated and m</w:t>
      </w:r>
      <w:r w:rsidR="00F44BB4" w:rsidRPr="00F76A50">
        <w:rPr>
          <w:rFonts w:eastAsia="Times New Roman"/>
          <w:i/>
          <w:iCs/>
          <w:noProof/>
          <w:color w:val="000000" w:themeColor="text1"/>
          <w:lang w:val="en-IE"/>
        </w:rPr>
        <w:t xml:space="preserve">achine-readable </w:t>
      </w:r>
      <w:r w:rsidR="00CB2004" w:rsidRPr="00F76A50">
        <w:rPr>
          <w:rFonts w:eastAsia="Times New Roman"/>
          <w:i/>
          <w:iCs/>
          <w:noProof/>
          <w:color w:val="000000" w:themeColor="text1"/>
          <w:lang w:val="en-IE"/>
        </w:rPr>
        <w:t>indications</w:t>
      </w:r>
      <w:r w:rsidR="00B71F48" w:rsidRPr="00F76A50">
        <w:rPr>
          <w:rFonts w:eastAsia="Times New Roman"/>
          <w:i/>
          <w:iCs/>
          <w:noProof/>
          <w:color w:val="000000" w:themeColor="text1"/>
          <w:lang w:val="en-IE"/>
        </w:rPr>
        <w:t xml:space="preserve"> of </w:t>
      </w:r>
      <w:r w:rsidR="00CB2004" w:rsidRPr="00F76A50">
        <w:rPr>
          <w:rFonts w:eastAsia="Times New Roman"/>
          <w:i/>
          <w:iCs/>
          <w:noProof/>
          <w:color w:val="000000" w:themeColor="text1"/>
          <w:lang w:val="en-IE"/>
        </w:rPr>
        <w:t xml:space="preserve">data subject’s </w:t>
      </w:r>
      <w:r w:rsidR="00C2295D" w:rsidRPr="00F76A50">
        <w:rPr>
          <w:rFonts w:eastAsia="Times New Roman"/>
          <w:i/>
          <w:iCs/>
          <w:noProof/>
          <w:color w:val="000000" w:themeColor="text1"/>
          <w:lang w:val="en-IE"/>
        </w:rPr>
        <w:t>choices</w:t>
      </w:r>
      <w:r w:rsidR="00B10B4D" w:rsidRPr="00F76A50">
        <w:rPr>
          <w:rFonts w:eastAsia="Times New Roman"/>
          <w:i/>
          <w:iCs/>
          <w:noProof/>
          <w:color w:val="000000" w:themeColor="text1"/>
          <w:lang w:val="en-IE"/>
        </w:rPr>
        <w:t xml:space="preserve"> with respect to processing of personal data in the terminal equipment of natural persons</w:t>
      </w:r>
    </w:p>
    <w:p w14:paraId="46EE479F" w14:textId="77777777" w:rsidR="00D218A6" w:rsidRPr="00F76A50" w:rsidRDefault="001936FC" w:rsidP="001936FC">
      <w:pPr>
        <w:pStyle w:val="Point0"/>
        <w:rPr>
          <w:noProof/>
        </w:rPr>
      </w:pPr>
      <w:bookmarkStart w:id="14" w:name="_Hlk212134225"/>
      <w:r w:rsidRPr="001936FC">
        <w:rPr>
          <w:noProof/>
        </w:rPr>
        <w:t>(1)</w:t>
      </w:r>
      <w:r w:rsidRPr="001936FC">
        <w:rPr>
          <w:noProof/>
        </w:rPr>
        <w:tab/>
      </w:r>
      <w:r w:rsidR="00D218A6" w:rsidRPr="00F76A50">
        <w:rPr>
          <w:noProof/>
        </w:rPr>
        <w:t>Controllers shall ensure that their online interfaces allow data subjects to:</w:t>
      </w:r>
    </w:p>
    <w:p w14:paraId="3E3E7468" w14:textId="77777777" w:rsidR="00D218A6" w:rsidRPr="00F76A50" w:rsidRDefault="001936FC" w:rsidP="001936FC">
      <w:pPr>
        <w:pStyle w:val="Point1"/>
        <w:rPr>
          <w:rFonts w:eastAsia="Times New Roman"/>
          <w:noProof/>
        </w:rPr>
      </w:pPr>
      <w:r w:rsidRPr="001936FC">
        <w:rPr>
          <w:noProof/>
        </w:rPr>
        <w:t>(a)</w:t>
      </w:r>
      <w:r w:rsidRPr="001936FC">
        <w:rPr>
          <w:noProof/>
        </w:rPr>
        <w:tab/>
      </w:r>
      <w:r w:rsidR="00846F8E" w:rsidRPr="00F76A50">
        <w:rPr>
          <w:rStyle w:val="normaltextrun"/>
          <w:rFonts w:eastAsiaTheme="majorEastAsia"/>
          <w:noProof/>
          <w:color w:val="000000" w:themeColor="text1"/>
        </w:rPr>
        <w:t>G</w:t>
      </w:r>
      <w:r w:rsidR="00D218A6" w:rsidRPr="00F76A50">
        <w:rPr>
          <w:rStyle w:val="normaltextrun"/>
          <w:rFonts w:eastAsiaTheme="majorEastAsia"/>
          <w:noProof/>
          <w:color w:val="000000" w:themeColor="text1"/>
        </w:rPr>
        <w:t>ive</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 xml:space="preserve">consent </w:t>
      </w:r>
      <w:r w:rsidR="00D218A6" w:rsidRPr="00F76A50">
        <w:rPr>
          <w:rStyle w:val="normaltextrun"/>
          <w:rFonts w:eastAsiaTheme="majorEastAsia"/>
          <w:noProof/>
        </w:rPr>
        <w:t>through automated</w:t>
      </w:r>
      <w:r w:rsidR="00846F8E" w:rsidRPr="00F76A50">
        <w:rPr>
          <w:rStyle w:val="normaltextrun"/>
          <w:rFonts w:eastAsiaTheme="majorEastAsia"/>
          <w:noProof/>
        </w:rPr>
        <w:t xml:space="preserve"> </w:t>
      </w:r>
      <w:r w:rsidR="00D218A6" w:rsidRPr="00F76A50">
        <w:rPr>
          <w:rStyle w:val="normaltextrun"/>
          <w:rFonts w:eastAsiaTheme="majorEastAsia"/>
          <w:noProof/>
          <w:color w:val="000000" w:themeColor="text1"/>
        </w:rPr>
        <w:t>and</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machine-readable</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means, provided that the conditions for consent laid down in this Regulation are fulfilled;</w:t>
      </w:r>
      <w:r w:rsidR="00D218A6" w:rsidRPr="00F76A50">
        <w:rPr>
          <w:rFonts w:eastAsia="Times New Roman"/>
          <w:noProof/>
        </w:rPr>
        <w:t> </w:t>
      </w:r>
    </w:p>
    <w:p w14:paraId="7D0484DB" w14:textId="77777777" w:rsidR="00D218A6" w:rsidRPr="00F76A50" w:rsidRDefault="001936FC" w:rsidP="001936FC">
      <w:pPr>
        <w:pStyle w:val="Point1"/>
        <w:rPr>
          <w:rFonts w:eastAsia="Times New Roman"/>
          <w:noProof/>
          <w:color w:val="000000" w:themeColor="text1"/>
        </w:rPr>
      </w:pPr>
      <w:r w:rsidRPr="001936FC">
        <w:rPr>
          <w:noProof/>
        </w:rPr>
        <w:t>(b)</w:t>
      </w:r>
      <w:r w:rsidRPr="001936FC">
        <w:rPr>
          <w:noProof/>
        </w:rPr>
        <w:tab/>
      </w:r>
      <w:r w:rsidR="00D218A6" w:rsidRPr="00F76A50">
        <w:rPr>
          <w:rStyle w:val="normaltextrun"/>
          <w:rFonts w:eastAsiaTheme="majorEastAsia"/>
          <w:noProof/>
          <w:color w:val="000000" w:themeColor="text1"/>
        </w:rPr>
        <w:t>decline a</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request for</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consent</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rPr>
        <w:t>and exercise the right to object</w:t>
      </w:r>
      <w:r w:rsidR="00846F8E" w:rsidRPr="00F76A50">
        <w:rPr>
          <w:rStyle w:val="normaltextrun"/>
          <w:rFonts w:eastAsiaTheme="majorEastAsia"/>
          <w:noProof/>
        </w:rPr>
        <w:t xml:space="preserve"> </w:t>
      </w:r>
      <w:r w:rsidR="00D218A6" w:rsidRPr="00F76A50">
        <w:rPr>
          <w:rStyle w:val="normaltextrun"/>
          <w:rFonts w:eastAsiaTheme="majorEastAsia"/>
          <w:noProof/>
        </w:rPr>
        <w:t>pursuant to</w:t>
      </w:r>
      <w:r w:rsidR="00846F8E" w:rsidRPr="00F76A50">
        <w:rPr>
          <w:rStyle w:val="normaltextrun"/>
          <w:rFonts w:eastAsiaTheme="majorEastAsia"/>
          <w:noProof/>
        </w:rPr>
        <w:t xml:space="preserve"> </w:t>
      </w:r>
      <w:r w:rsidR="00D218A6" w:rsidRPr="00F76A50">
        <w:rPr>
          <w:rStyle w:val="normaltextrun"/>
          <w:rFonts w:eastAsiaTheme="majorEastAsia"/>
          <w:noProof/>
        </w:rPr>
        <w:t>Article 21(2) through automated</w:t>
      </w:r>
      <w:r w:rsidR="00846F8E" w:rsidRPr="00F76A50">
        <w:rPr>
          <w:rStyle w:val="normaltextrun"/>
          <w:rFonts w:eastAsiaTheme="majorEastAsia"/>
          <w:noProof/>
        </w:rPr>
        <w:t xml:space="preserve"> </w:t>
      </w:r>
      <w:r w:rsidR="00D218A6" w:rsidRPr="00F76A50">
        <w:rPr>
          <w:rStyle w:val="normaltextrun"/>
          <w:rFonts w:eastAsiaTheme="majorEastAsia"/>
          <w:noProof/>
          <w:color w:val="000000" w:themeColor="text1"/>
        </w:rPr>
        <w:t>and</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machine-readable</w:t>
      </w:r>
      <w:r w:rsidR="00846F8E" w:rsidRPr="00F76A50">
        <w:rPr>
          <w:rStyle w:val="normaltextrun"/>
          <w:rFonts w:eastAsiaTheme="majorEastAsia"/>
          <w:noProof/>
          <w:color w:val="000000" w:themeColor="text1"/>
        </w:rPr>
        <w:t xml:space="preserve"> </w:t>
      </w:r>
      <w:r w:rsidR="00D218A6" w:rsidRPr="00F76A50">
        <w:rPr>
          <w:rStyle w:val="normaltextrun"/>
          <w:rFonts w:eastAsiaTheme="majorEastAsia"/>
          <w:noProof/>
          <w:color w:val="000000" w:themeColor="text1"/>
        </w:rPr>
        <w:t>means</w:t>
      </w:r>
      <w:r w:rsidR="00D218A6" w:rsidRPr="00F76A50">
        <w:rPr>
          <w:rFonts w:eastAsia="Times New Roman"/>
          <w:noProof/>
          <w:color w:val="000000" w:themeColor="text1"/>
        </w:rPr>
        <w:t>.</w:t>
      </w:r>
    </w:p>
    <w:p w14:paraId="3169C5E9" w14:textId="77777777" w:rsidR="00D218A6" w:rsidRPr="00F76A50" w:rsidRDefault="001936FC" w:rsidP="001936FC">
      <w:pPr>
        <w:pStyle w:val="Point0"/>
        <w:rPr>
          <w:noProof/>
        </w:rPr>
      </w:pPr>
      <w:r w:rsidRPr="001936FC">
        <w:rPr>
          <w:noProof/>
        </w:rPr>
        <w:t>(2)</w:t>
      </w:r>
      <w:r w:rsidRPr="001936FC">
        <w:rPr>
          <w:noProof/>
        </w:rPr>
        <w:tab/>
      </w:r>
      <w:r w:rsidR="00D218A6" w:rsidRPr="00F76A50">
        <w:rPr>
          <w:noProof/>
        </w:rPr>
        <w:t>Controllers shall respect the choices made by data subjects in accordance with paragraph 1.</w:t>
      </w:r>
    </w:p>
    <w:p w14:paraId="41DA5B54" w14:textId="77777777" w:rsidR="00D218A6" w:rsidRPr="00F76A50" w:rsidRDefault="001936FC" w:rsidP="001936FC">
      <w:pPr>
        <w:pStyle w:val="Point0"/>
        <w:rPr>
          <w:noProof/>
        </w:rPr>
      </w:pPr>
      <w:r w:rsidRPr="001936FC">
        <w:rPr>
          <w:noProof/>
        </w:rPr>
        <w:t>(3)</w:t>
      </w:r>
      <w:r w:rsidRPr="001936FC">
        <w:rPr>
          <w:noProof/>
        </w:rPr>
        <w:tab/>
      </w:r>
      <w:r w:rsidR="00D218A6" w:rsidRPr="00F76A50">
        <w:rPr>
          <w:noProof/>
        </w:rPr>
        <w:t xml:space="preserve">Paragraphs 1 and 2 shall not apply to controllers that are media service providers when providing a media service. </w:t>
      </w:r>
    </w:p>
    <w:p w14:paraId="70EE7DA1" w14:textId="77777777" w:rsidR="00D218A6" w:rsidRPr="00F76A50" w:rsidRDefault="001936FC" w:rsidP="001936FC">
      <w:pPr>
        <w:pStyle w:val="Point0"/>
        <w:rPr>
          <w:noProof/>
        </w:rPr>
      </w:pPr>
      <w:r w:rsidRPr="001936FC">
        <w:rPr>
          <w:noProof/>
        </w:rPr>
        <w:t>(4)</w:t>
      </w:r>
      <w:r w:rsidRPr="001936FC">
        <w:rPr>
          <w:noProof/>
        </w:rPr>
        <w:tab/>
      </w:r>
      <w:r w:rsidR="00D218A6" w:rsidRPr="00F76A50">
        <w:rPr>
          <w:noProof/>
        </w:rPr>
        <w:t>The Commission shall, in accordance with Article 10(1) of Regulation (EU) 1025/2012, request one or more European standardisation organisations to draft standards for the interpretation of machine-readable indications of data subjects’ choices.</w:t>
      </w:r>
    </w:p>
    <w:p w14:paraId="08567AB5" w14:textId="77777777" w:rsidR="00D218A6" w:rsidRPr="00F76A50" w:rsidRDefault="00D218A6" w:rsidP="00E02128">
      <w:pPr>
        <w:pStyle w:val="Text1"/>
        <w:rPr>
          <w:noProof/>
          <w:lang w:val="en-IE"/>
        </w:rPr>
      </w:pPr>
      <w:r w:rsidRPr="00F76A50">
        <w:rPr>
          <w:noProof/>
          <w:lang w:val="en-IE"/>
        </w:rPr>
        <w:t xml:space="preserve">Online interfaces of controllers which are in conformity </w:t>
      </w:r>
      <w:r w:rsidRPr="00F76A50">
        <w:rPr>
          <w:noProof/>
        </w:rPr>
        <w:t xml:space="preserve">with harmonised standards or parts thereof the references of which have been published in the </w:t>
      </w:r>
      <w:r w:rsidRPr="00F76A50">
        <w:rPr>
          <w:i/>
          <w:noProof/>
        </w:rPr>
        <w:t>Official Journal of the European Union</w:t>
      </w:r>
      <w:r w:rsidRPr="00F76A50">
        <w:rPr>
          <w:noProof/>
        </w:rPr>
        <w:t xml:space="preserve"> shall be presumed to be in conformity with the requirements covered by those standards or parts thereof, set out in </w:t>
      </w:r>
      <w:r w:rsidRPr="00F76A50">
        <w:rPr>
          <w:noProof/>
          <w:lang w:val="en-IE"/>
        </w:rPr>
        <w:t>paragraph 1.</w:t>
      </w:r>
    </w:p>
    <w:p w14:paraId="78AE36E9" w14:textId="77777777" w:rsidR="00D218A6" w:rsidRPr="00F76A50" w:rsidRDefault="001936FC" w:rsidP="001936FC">
      <w:pPr>
        <w:pStyle w:val="Point0"/>
        <w:rPr>
          <w:noProof/>
        </w:rPr>
      </w:pPr>
      <w:r w:rsidRPr="001936FC">
        <w:rPr>
          <w:noProof/>
        </w:rPr>
        <w:t>(5)</w:t>
      </w:r>
      <w:r w:rsidRPr="001936FC">
        <w:rPr>
          <w:noProof/>
        </w:rPr>
        <w:tab/>
      </w:r>
      <w:r w:rsidR="00D218A6" w:rsidRPr="00F76A50">
        <w:rPr>
          <w:noProof/>
        </w:rPr>
        <w:t>Paragraphs 1 and 2 shall apply from [OP: please insert the date = 24 months following the date of entry into force of this Regulation].</w:t>
      </w:r>
    </w:p>
    <w:p w14:paraId="4E7D7B96" w14:textId="77777777" w:rsidR="00D218A6" w:rsidRPr="00F76A50" w:rsidRDefault="001936FC" w:rsidP="001936FC">
      <w:pPr>
        <w:pStyle w:val="Point0"/>
        <w:rPr>
          <w:noProof/>
        </w:rPr>
      </w:pPr>
      <w:r w:rsidRPr="001936FC">
        <w:rPr>
          <w:noProof/>
        </w:rPr>
        <w:t>(6)</w:t>
      </w:r>
      <w:r w:rsidRPr="001936FC">
        <w:rPr>
          <w:noProof/>
        </w:rPr>
        <w:tab/>
      </w:r>
      <w:r w:rsidR="00D218A6" w:rsidRPr="00F76A50">
        <w:rPr>
          <w:noProof/>
        </w:rPr>
        <w:t xml:space="preserve">Providers of web browsers, which are not SMEs, shall provide the technical means to allow data subjects to give their consent and to refuse a request for consent and exercise the right to object pursuant to Article 21(2) through the automated and machine-readable means referred to in paragraph 1 of this Article, as applied pursuant to paragraphs 2 to 5 of this Article. </w:t>
      </w:r>
    </w:p>
    <w:p w14:paraId="3EFAF58B" w14:textId="77777777" w:rsidR="00D218A6" w:rsidRPr="00F76A50" w:rsidRDefault="001936FC" w:rsidP="001936FC">
      <w:pPr>
        <w:pStyle w:val="Point0"/>
        <w:rPr>
          <w:noProof/>
        </w:rPr>
      </w:pPr>
      <w:r w:rsidRPr="001936FC">
        <w:rPr>
          <w:noProof/>
        </w:rPr>
        <w:t>(7)</w:t>
      </w:r>
      <w:r w:rsidRPr="001936FC">
        <w:rPr>
          <w:noProof/>
        </w:rPr>
        <w:tab/>
      </w:r>
      <w:r w:rsidR="00D218A6" w:rsidRPr="00F76A50">
        <w:rPr>
          <w:noProof/>
        </w:rPr>
        <w:t xml:space="preserve">Paragraph 6 shall apply from [OP: please insert the date = 48 months following the date of entry into force of this Regulation]. </w:t>
      </w:r>
    </w:p>
    <w:bookmarkEnd w:id="13"/>
    <w:bookmarkEnd w:id="14"/>
    <w:p w14:paraId="3CAABD59" w14:textId="77777777" w:rsidR="00355D64" w:rsidRPr="00F76A50" w:rsidRDefault="00355D64" w:rsidP="00EA0957">
      <w:pPr>
        <w:ind w:left="360"/>
        <w:jc w:val="center"/>
        <w:rPr>
          <w:rFonts w:eastAsia="Times New Roman"/>
          <w:noProof/>
          <w:color w:val="000000" w:themeColor="text1"/>
          <w:lang w:val="en-IE"/>
        </w:rPr>
      </w:pPr>
    </w:p>
    <w:p w14:paraId="7D2ECFBA" w14:textId="77777777" w:rsidR="00EA0957" w:rsidRPr="00F76A50" w:rsidRDefault="00EA0957" w:rsidP="00EA0957">
      <w:pPr>
        <w:ind w:left="360"/>
        <w:jc w:val="center"/>
        <w:rPr>
          <w:rFonts w:eastAsia="Times New Roman"/>
          <w:noProof/>
          <w:color w:val="000000" w:themeColor="text1"/>
          <w:lang w:val="en-IE"/>
        </w:rPr>
      </w:pPr>
      <w:r w:rsidRPr="00F76A50">
        <w:rPr>
          <w:rFonts w:eastAsia="Times New Roman"/>
          <w:noProof/>
          <w:color w:val="000000" w:themeColor="text1"/>
          <w:lang w:val="en-IE"/>
        </w:rPr>
        <w:t>Article 88</w:t>
      </w:r>
      <w:r w:rsidR="00B33FB5" w:rsidRPr="00F76A50">
        <w:rPr>
          <w:rFonts w:eastAsia="Times New Roman"/>
          <w:noProof/>
          <w:color w:val="000000" w:themeColor="text1"/>
          <w:lang w:val="en-IE"/>
        </w:rPr>
        <w:t>c</w:t>
      </w:r>
    </w:p>
    <w:p w14:paraId="07E40EF4" w14:textId="77777777" w:rsidR="00EA0957" w:rsidRPr="00F76A50" w:rsidRDefault="00160C10" w:rsidP="00EA0957">
      <w:pPr>
        <w:ind w:left="360"/>
        <w:jc w:val="center"/>
        <w:rPr>
          <w:i/>
          <w:iCs/>
          <w:strike/>
          <w:noProof/>
        </w:rPr>
      </w:pPr>
      <w:r w:rsidRPr="00F76A50">
        <w:rPr>
          <w:rFonts w:eastAsia="Times New Roman"/>
          <w:i/>
          <w:iCs/>
          <w:noProof/>
          <w:color w:val="000000" w:themeColor="text1"/>
          <w:lang w:val="en-IE"/>
        </w:rPr>
        <w:t>Processing</w:t>
      </w:r>
      <w:r w:rsidR="006A3749" w:rsidRPr="00F76A50">
        <w:rPr>
          <w:rFonts w:eastAsia="Times New Roman"/>
          <w:i/>
          <w:iCs/>
          <w:noProof/>
          <w:color w:val="000000" w:themeColor="text1"/>
          <w:lang w:val="en-IE"/>
        </w:rPr>
        <w:t xml:space="preserve"> </w:t>
      </w:r>
      <w:r w:rsidRPr="00F76A50">
        <w:rPr>
          <w:rFonts w:eastAsia="Times New Roman"/>
          <w:i/>
          <w:iCs/>
          <w:noProof/>
          <w:color w:val="000000" w:themeColor="text1"/>
          <w:lang w:val="en-IE"/>
        </w:rPr>
        <w:t>in the context o</w:t>
      </w:r>
      <w:r w:rsidR="00EA0957" w:rsidRPr="00F76A50">
        <w:rPr>
          <w:rFonts w:eastAsia="Times New Roman"/>
          <w:i/>
          <w:iCs/>
          <w:noProof/>
          <w:color w:val="000000" w:themeColor="text1"/>
          <w:lang w:val="en-IE"/>
        </w:rPr>
        <w:t>f</w:t>
      </w:r>
      <w:r w:rsidR="00E271A5" w:rsidRPr="00F76A50">
        <w:rPr>
          <w:rFonts w:eastAsia="Times New Roman"/>
          <w:i/>
          <w:iCs/>
          <w:noProof/>
          <w:color w:val="000000" w:themeColor="text1"/>
          <w:lang w:val="en-IE"/>
        </w:rPr>
        <w:t xml:space="preserve"> the development and operation of </w:t>
      </w:r>
      <w:r w:rsidR="00EA0957" w:rsidRPr="00F76A50">
        <w:rPr>
          <w:rFonts w:eastAsia="Times New Roman"/>
          <w:i/>
          <w:iCs/>
          <w:noProof/>
          <w:color w:val="000000" w:themeColor="text1"/>
          <w:lang w:val="en-IE"/>
        </w:rPr>
        <w:t>AI</w:t>
      </w:r>
    </w:p>
    <w:p w14:paraId="531E6E32" w14:textId="77777777" w:rsidR="00E271A5" w:rsidRPr="00F76A50" w:rsidRDefault="00E271A5" w:rsidP="00E271A5">
      <w:pPr>
        <w:spacing w:after="0" w:line="276" w:lineRule="auto"/>
        <w:rPr>
          <w:rFonts w:eastAsia="Times New Roman"/>
          <w:noProof/>
        </w:rPr>
      </w:pPr>
      <w:r w:rsidRPr="00F76A50">
        <w:rPr>
          <w:rFonts w:eastAsia="Times New Roman"/>
          <w:noProof/>
        </w:rPr>
        <w:t xml:space="preserve">Where the processing of personal data is necessary </w:t>
      </w:r>
      <w:r w:rsidRPr="00F76A50" w:rsidDel="00EC21AD">
        <w:rPr>
          <w:rFonts w:eastAsia="Times New Roman"/>
          <w:noProof/>
        </w:rPr>
        <w:t xml:space="preserve">for </w:t>
      </w:r>
      <w:r w:rsidRPr="00F76A50">
        <w:rPr>
          <w:rFonts w:eastAsia="Times New Roman"/>
          <w:noProof/>
        </w:rPr>
        <w:t>the interests of the controller in the context of the development</w:t>
      </w:r>
      <w:r w:rsidR="00DE53A5" w:rsidRPr="00F76A50">
        <w:rPr>
          <w:rFonts w:eastAsia="Times New Roman"/>
          <w:noProof/>
        </w:rPr>
        <w:t xml:space="preserve"> </w:t>
      </w:r>
      <w:r w:rsidRPr="00F76A50">
        <w:rPr>
          <w:rFonts w:eastAsia="Times New Roman"/>
          <w:noProof/>
        </w:rPr>
        <w:t xml:space="preserve">and operation of an AI system as defined in Article 3, point (1), of Regulation (EU) 2024/1689 or an AI model, such processing may be pursued </w:t>
      </w:r>
      <w:r w:rsidR="00A86EF7" w:rsidRPr="00F76A50">
        <w:rPr>
          <w:rFonts w:eastAsia="Times New Roman"/>
          <w:noProof/>
        </w:rPr>
        <w:t>for legitimate interest</w:t>
      </w:r>
      <w:r w:rsidR="00F915A2" w:rsidRPr="00F76A50">
        <w:rPr>
          <w:rFonts w:eastAsia="Times New Roman"/>
          <w:noProof/>
        </w:rPr>
        <w:t>s</w:t>
      </w:r>
      <w:r w:rsidR="00A86EF7" w:rsidRPr="00F76A50">
        <w:rPr>
          <w:rFonts w:eastAsia="Times New Roman"/>
          <w:noProof/>
        </w:rPr>
        <w:t xml:space="preserve"> </w:t>
      </w:r>
      <w:r w:rsidRPr="00F76A50">
        <w:rPr>
          <w:rFonts w:eastAsia="Times New Roman"/>
          <w:noProof/>
        </w:rPr>
        <w:t xml:space="preserve">within the meaning of Article 6(1)(f) of Regulation (EU) 2016/679, </w:t>
      </w:r>
      <w:r w:rsidR="002A48F9" w:rsidRPr="00F76A50">
        <w:rPr>
          <w:rFonts w:eastAsia="Times New Roman"/>
          <w:noProof/>
        </w:rPr>
        <w:t>where appropr</w:t>
      </w:r>
      <w:r w:rsidR="00110316" w:rsidRPr="00F76A50">
        <w:rPr>
          <w:rFonts w:eastAsia="Times New Roman"/>
          <w:noProof/>
        </w:rPr>
        <w:t xml:space="preserve">iate, </w:t>
      </w:r>
      <w:r w:rsidRPr="00F76A50">
        <w:rPr>
          <w:rFonts w:eastAsia="Times New Roman"/>
          <w:noProof/>
        </w:rPr>
        <w:t xml:space="preserve">except where </w:t>
      </w:r>
      <w:r w:rsidR="00E25415" w:rsidRPr="00F76A50">
        <w:rPr>
          <w:rFonts w:eastAsia="Times New Roman"/>
          <w:noProof/>
        </w:rPr>
        <w:t>other Union or national laws explicitly require consent,</w:t>
      </w:r>
      <w:r w:rsidR="007D75F9" w:rsidRPr="00F76A50">
        <w:rPr>
          <w:rFonts w:eastAsia="Times New Roman"/>
          <w:noProof/>
        </w:rPr>
        <w:t xml:space="preserve"> </w:t>
      </w:r>
      <w:r w:rsidR="00E25415" w:rsidRPr="00F76A50">
        <w:rPr>
          <w:rFonts w:eastAsia="Times New Roman"/>
          <w:noProof/>
        </w:rPr>
        <w:t>and </w:t>
      </w:r>
      <w:r w:rsidR="00F87ADB" w:rsidRPr="00F76A50">
        <w:rPr>
          <w:rFonts w:eastAsia="Times New Roman"/>
          <w:noProof/>
        </w:rPr>
        <w:t>where</w:t>
      </w:r>
      <w:r w:rsidR="00F87ADB" w:rsidRPr="00F76A50">
        <w:rPr>
          <w:rFonts w:eastAsia="Times New Roman"/>
          <w:noProof/>
          <w:u w:val="single"/>
        </w:rPr>
        <w:t xml:space="preserve"> </w:t>
      </w:r>
      <w:r w:rsidRPr="00F76A50" w:rsidDel="003E244B">
        <w:rPr>
          <w:rFonts w:eastAsia="Times New Roman"/>
          <w:noProof/>
        </w:rPr>
        <w:t xml:space="preserve">such </w:t>
      </w:r>
      <w:r w:rsidRPr="00F76A50">
        <w:rPr>
          <w:rFonts w:eastAsia="Times New Roman"/>
          <w:noProof/>
        </w:rPr>
        <w:t xml:space="preserve">interests are overridden by the interests, </w:t>
      </w:r>
      <w:r w:rsidRPr="00F76A50" w:rsidDel="003E244B">
        <w:rPr>
          <w:rFonts w:eastAsia="Times New Roman"/>
          <w:noProof/>
        </w:rPr>
        <w:t xml:space="preserve">or </w:t>
      </w:r>
      <w:r w:rsidRPr="00F76A50">
        <w:rPr>
          <w:rFonts w:eastAsia="Times New Roman"/>
          <w:noProof/>
        </w:rPr>
        <w:t>fundamental rights and freedoms of the data subject which require protection</w:t>
      </w:r>
      <w:r w:rsidRPr="00F76A50" w:rsidDel="00DE6A38">
        <w:rPr>
          <w:rFonts w:eastAsia="Times New Roman"/>
          <w:noProof/>
        </w:rPr>
        <w:t xml:space="preserve"> of personal </w:t>
      </w:r>
      <w:r w:rsidRPr="00F76A50">
        <w:rPr>
          <w:rFonts w:eastAsia="Times New Roman"/>
          <w:noProof/>
        </w:rPr>
        <w:t>data, in particular where the data subject is a child.</w:t>
      </w:r>
    </w:p>
    <w:p w14:paraId="51765FE9" w14:textId="77777777" w:rsidR="00CD30FC" w:rsidRPr="00F76A50" w:rsidRDefault="00E271A5" w:rsidP="00E271A5">
      <w:pPr>
        <w:spacing w:after="0" w:line="276" w:lineRule="auto"/>
        <w:rPr>
          <w:rFonts w:eastAsia="Times New Roman"/>
          <w:noProof/>
        </w:rPr>
      </w:pPr>
      <w:r w:rsidRPr="00F76A50">
        <w:rPr>
          <w:rFonts w:eastAsia="Times New Roman"/>
          <w:noProof/>
        </w:rPr>
        <w:t xml:space="preserve">Any such processing shall be subject to appropriate </w:t>
      </w:r>
      <w:r w:rsidR="00B917B9" w:rsidRPr="00F76A50">
        <w:rPr>
          <w:rFonts w:eastAsia="Times New Roman"/>
          <w:noProof/>
        </w:rPr>
        <w:t xml:space="preserve">organisational, technical measures and </w:t>
      </w:r>
      <w:r w:rsidRPr="00F76A50">
        <w:rPr>
          <w:rFonts w:eastAsia="Times New Roman"/>
          <w:noProof/>
        </w:rPr>
        <w:t>safeguards</w:t>
      </w:r>
      <w:r w:rsidRPr="00F76A50" w:rsidDel="00B062E4">
        <w:rPr>
          <w:rFonts w:eastAsia="Times New Roman"/>
          <w:noProof/>
        </w:rPr>
        <w:t xml:space="preserve"> for the rights and freedoms of the data subject</w:t>
      </w:r>
      <w:r w:rsidR="006127D4" w:rsidRPr="00F76A50">
        <w:rPr>
          <w:rFonts w:eastAsia="Times New Roman"/>
          <w:noProof/>
        </w:rPr>
        <w:t>,</w:t>
      </w:r>
      <w:r w:rsidR="003741A2" w:rsidRPr="00F76A50">
        <w:rPr>
          <w:rFonts w:eastAsia="Times New Roman"/>
          <w:noProof/>
        </w:rPr>
        <w:t xml:space="preserve"> such as</w:t>
      </w:r>
      <w:r w:rsidRPr="00F76A50" w:rsidDel="00B062E4">
        <w:rPr>
          <w:rFonts w:eastAsia="Times New Roman"/>
          <w:noProof/>
        </w:rPr>
        <w:t xml:space="preserve"> </w:t>
      </w:r>
      <w:r w:rsidRPr="00F76A50">
        <w:rPr>
          <w:rFonts w:eastAsia="Times New Roman"/>
          <w:noProof/>
        </w:rPr>
        <w:t>to ensure respect of data minimisation during the stage of selection of sources and the training and testing of AI an system or AI model, to protect against non-disclosure of residually retained data in the AI system or AI model</w:t>
      </w:r>
      <w:r w:rsidR="00853863" w:rsidRPr="00F76A50">
        <w:rPr>
          <w:rFonts w:eastAsia="Times New Roman"/>
          <w:noProof/>
        </w:rPr>
        <w:t xml:space="preserve"> </w:t>
      </w:r>
      <w:r w:rsidRPr="00F76A50">
        <w:rPr>
          <w:rFonts w:eastAsia="Times New Roman"/>
          <w:noProof/>
        </w:rPr>
        <w:t xml:space="preserve">to ensure enhanced transparency to data subjects and </w:t>
      </w:r>
      <w:r w:rsidR="003741A2" w:rsidRPr="00F76A50">
        <w:rPr>
          <w:rFonts w:eastAsia="Times New Roman"/>
          <w:noProof/>
        </w:rPr>
        <w:t>providing</w:t>
      </w:r>
      <w:r w:rsidRPr="00F76A50">
        <w:rPr>
          <w:rFonts w:eastAsia="Times New Roman"/>
          <w:noProof/>
        </w:rPr>
        <w:t xml:space="preserve"> data subjects with an unconditional right to object to the </w:t>
      </w:r>
      <w:r w:rsidR="00C941F6" w:rsidRPr="00F76A50">
        <w:rPr>
          <w:rFonts w:eastAsia="Times New Roman"/>
          <w:noProof/>
        </w:rPr>
        <w:t xml:space="preserve">processing </w:t>
      </w:r>
      <w:r w:rsidRPr="00F76A50">
        <w:rPr>
          <w:rFonts w:eastAsia="Times New Roman"/>
          <w:noProof/>
        </w:rPr>
        <w:t>of their personal data.</w:t>
      </w:r>
      <w:r w:rsidR="00853863" w:rsidRPr="00F76A50">
        <w:rPr>
          <w:rFonts w:eastAsia="Times New Roman"/>
          <w:noProof/>
        </w:rPr>
        <w:t>’</w:t>
      </w:r>
    </w:p>
    <w:p w14:paraId="454A4F20" w14:textId="77777777" w:rsidR="00EA0957" w:rsidRPr="00F76A50" w:rsidRDefault="0C9958A6" w:rsidP="00405BC9">
      <w:pPr>
        <w:pStyle w:val="Titrearticle"/>
        <w:rPr>
          <w:rFonts w:eastAsia="Times New Roman"/>
          <w:noProof/>
          <w:color w:val="000000" w:themeColor="text1"/>
          <w:lang w:val="en-IE"/>
        </w:rPr>
      </w:pPr>
      <w:r w:rsidRPr="00F76A50">
        <w:rPr>
          <w:noProof/>
          <w:lang w:val="en-IE"/>
        </w:rPr>
        <w:t>Article 4</w:t>
      </w:r>
    </w:p>
    <w:p w14:paraId="4ECA6487" w14:textId="77777777" w:rsidR="00EA0957" w:rsidRPr="00F76A50" w:rsidRDefault="4918F68B" w:rsidP="7DB20B2D">
      <w:pPr>
        <w:spacing w:after="0" w:line="276" w:lineRule="auto"/>
        <w:ind w:left="360"/>
        <w:jc w:val="center"/>
        <w:rPr>
          <w:rFonts w:eastAsia="Times New Roman"/>
          <w:noProof/>
        </w:rPr>
      </w:pPr>
      <w:r w:rsidRPr="00F76A50">
        <w:rPr>
          <w:rFonts w:eastAsia="Times New Roman"/>
          <w:i/>
          <w:noProof/>
        </w:rPr>
        <w:t>Amendments to Regulation (EU) 2018/1725 (EUDPR)</w:t>
      </w:r>
    </w:p>
    <w:p w14:paraId="457F6A15" w14:textId="77777777" w:rsidR="15B97878" w:rsidRPr="00F76A50" w:rsidRDefault="3B8DB1BC" w:rsidP="5EE1C1FF">
      <w:pPr>
        <w:rPr>
          <w:rFonts w:eastAsia="Calibri"/>
          <w:noProof/>
          <w:szCs w:val="24"/>
          <w:lang w:val="en-IE"/>
        </w:rPr>
      </w:pPr>
      <w:r w:rsidRPr="00F76A50">
        <w:rPr>
          <w:rFonts w:eastAsia="Times New Roman"/>
          <w:noProof/>
          <w:szCs w:val="24"/>
          <w:lang w:val="en-IE"/>
        </w:rPr>
        <w:t>Regulation (EU) 2018/1725 is amended as follows:</w:t>
      </w:r>
    </w:p>
    <w:p w14:paraId="441575B4" w14:textId="77777777" w:rsidR="5EE1C1FF" w:rsidRPr="00F76A50" w:rsidRDefault="001936FC" w:rsidP="001936FC">
      <w:pPr>
        <w:pStyle w:val="ManualNumPar1"/>
        <w:rPr>
          <w:noProof/>
          <w:lang w:val="en-IE"/>
        </w:rPr>
      </w:pPr>
      <w:r w:rsidRPr="001936FC">
        <w:rPr>
          <w:noProof/>
        </w:rPr>
        <w:t>1.</w:t>
      </w:r>
      <w:r w:rsidRPr="001936FC">
        <w:rPr>
          <w:noProof/>
        </w:rPr>
        <w:tab/>
      </w:r>
      <w:r w:rsidR="313513F3" w:rsidRPr="00F76A50">
        <w:rPr>
          <w:noProof/>
          <w:lang w:val="en-IE"/>
        </w:rPr>
        <w:t>Article 3 is amended as follows:</w:t>
      </w:r>
    </w:p>
    <w:p w14:paraId="06515E93" w14:textId="77777777" w:rsidR="5EE1C1FF" w:rsidRPr="00F76A50" w:rsidRDefault="00D917CE" w:rsidP="00DC3129">
      <w:pPr>
        <w:pStyle w:val="LegalNumPar"/>
        <w:numPr>
          <w:ilvl w:val="0"/>
          <w:numId w:val="45"/>
        </w:numPr>
        <w:spacing w:before="0"/>
        <w:ind w:left="1353"/>
        <w:rPr>
          <w:noProof/>
          <w:lang w:val="en-IE"/>
        </w:rPr>
      </w:pPr>
      <w:r w:rsidRPr="00F76A50">
        <w:rPr>
          <w:noProof/>
          <w:lang w:val="en-IE"/>
        </w:rPr>
        <w:t xml:space="preserve">in point 1, the </w:t>
      </w:r>
      <w:r w:rsidRPr="00F76A50">
        <w:rPr>
          <w:rFonts w:eastAsia="Calibri"/>
          <w:noProof/>
          <w:szCs w:val="24"/>
          <w:lang w:val="en-IE"/>
        </w:rPr>
        <w:t>following</w:t>
      </w:r>
      <w:r w:rsidRPr="00F76A50">
        <w:rPr>
          <w:noProof/>
          <w:lang w:val="en-IE"/>
        </w:rPr>
        <w:t xml:space="preserve"> sentences are added: </w:t>
      </w:r>
    </w:p>
    <w:p w14:paraId="7AA5DB41" w14:textId="77777777" w:rsidR="5EE1C1FF" w:rsidRPr="00F76A50" w:rsidRDefault="43CFE638" w:rsidP="00665C74">
      <w:pPr>
        <w:pStyle w:val="Text2"/>
        <w:rPr>
          <w:noProof/>
          <w:lang w:val="en-IE"/>
        </w:rPr>
      </w:pPr>
      <w:r w:rsidRPr="00F76A50">
        <w:rPr>
          <w:noProof/>
          <w:lang w:val="en-IE"/>
        </w:rPr>
        <w:t xml:space="preserve">‘Information relating to a natural person is not necessarily personal data for every other person or entity, merely because another entity can identify that natural person. Information shall not be personal for a given entity where that entity cannot identify the natural person to whom the information relates, taking into account the means reasonably likely to be used by that entity. Such information does not become personal for that entity merely because a </w:t>
      </w:r>
      <w:r w:rsidR="06E36476" w:rsidRPr="00F76A50">
        <w:rPr>
          <w:noProof/>
          <w:lang w:val="en-IE"/>
        </w:rPr>
        <w:t>potential</w:t>
      </w:r>
      <w:r w:rsidRPr="00F76A50">
        <w:rPr>
          <w:noProof/>
          <w:lang w:val="en-IE"/>
        </w:rPr>
        <w:t xml:space="preserve"> subsequent recipient has means reasonably likely to be used to identify the natural person to whom the information relates.’</w:t>
      </w:r>
    </w:p>
    <w:p w14:paraId="47D9531C" w14:textId="77777777" w:rsidR="15B97878" w:rsidRPr="00F76A50" w:rsidRDefault="06FB76DF" w:rsidP="00DC3129">
      <w:pPr>
        <w:pStyle w:val="LegalNumPar"/>
        <w:numPr>
          <w:ilvl w:val="0"/>
          <w:numId w:val="45"/>
        </w:numPr>
        <w:spacing w:before="0"/>
        <w:ind w:left="1353"/>
        <w:rPr>
          <w:rFonts w:asciiTheme="minorHAnsi" w:eastAsiaTheme="minorEastAsia" w:hAnsiTheme="minorHAnsi" w:cstheme="minorBidi"/>
          <w:noProof/>
          <w:lang w:val="en-IE"/>
        </w:rPr>
      </w:pPr>
      <w:r w:rsidRPr="00F76A50">
        <w:rPr>
          <w:noProof/>
          <w:lang w:val="en-IE"/>
        </w:rPr>
        <w:t xml:space="preserve">point 25 is </w:t>
      </w:r>
      <w:r w:rsidRPr="00F76A50">
        <w:rPr>
          <w:rFonts w:eastAsia="Calibri"/>
          <w:noProof/>
          <w:szCs w:val="24"/>
          <w:lang w:val="en-IE"/>
        </w:rPr>
        <w:t>replaced</w:t>
      </w:r>
      <w:r w:rsidRPr="00F76A50">
        <w:rPr>
          <w:noProof/>
          <w:lang w:val="en-IE"/>
        </w:rPr>
        <w:t xml:space="preserve"> by the following:</w:t>
      </w:r>
    </w:p>
    <w:p w14:paraId="775634CE" w14:textId="77777777" w:rsidR="00EA0957" w:rsidRPr="00F76A50" w:rsidRDefault="06FB76DF" w:rsidP="00665C74">
      <w:pPr>
        <w:pStyle w:val="Text2"/>
        <w:rPr>
          <w:noProof/>
          <w:lang w:val="en-IE"/>
        </w:rPr>
      </w:pPr>
      <w:r w:rsidRPr="00F76A50">
        <w:rPr>
          <w:noProof/>
          <w:lang w:val="en-IE"/>
        </w:rPr>
        <w:t>‘(25) for ‘electronic communications networks’</w:t>
      </w:r>
      <w:r w:rsidR="7694EA4C" w:rsidRPr="00F76A50">
        <w:rPr>
          <w:noProof/>
          <w:lang w:val="en-IE"/>
        </w:rPr>
        <w:t xml:space="preserve"> </w:t>
      </w:r>
      <w:r w:rsidRPr="00F76A50">
        <w:rPr>
          <w:noProof/>
          <w:lang w:val="en-IE"/>
        </w:rPr>
        <w:t>the definition of Arti</w:t>
      </w:r>
      <w:r w:rsidR="32FAABF3" w:rsidRPr="00F76A50">
        <w:rPr>
          <w:noProof/>
          <w:lang w:val="en-IE"/>
        </w:rPr>
        <w:t>cle 2(1) of Directive (EU) 2018/1972 shall apply;</w:t>
      </w:r>
      <w:r w:rsidR="00F02E15" w:rsidRPr="00F76A50">
        <w:rPr>
          <w:noProof/>
          <w:lang w:val="en-IE"/>
        </w:rPr>
        <w:t>’</w:t>
      </w:r>
    </w:p>
    <w:p w14:paraId="4134C8A8" w14:textId="77777777" w:rsidR="32FAABF3" w:rsidRPr="00F76A50" w:rsidRDefault="00FB3403" w:rsidP="00DC3129">
      <w:pPr>
        <w:pStyle w:val="LegalNumPar"/>
        <w:numPr>
          <w:ilvl w:val="0"/>
          <w:numId w:val="45"/>
        </w:numPr>
        <w:spacing w:before="0"/>
        <w:ind w:left="1353"/>
        <w:rPr>
          <w:noProof/>
          <w:lang w:val="en-IE"/>
        </w:rPr>
      </w:pPr>
      <w:r w:rsidRPr="00F76A50">
        <w:rPr>
          <w:noProof/>
          <w:lang w:val="en-IE"/>
        </w:rPr>
        <w:t>t</w:t>
      </w:r>
      <w:r w:rsidR="32FAABF3" w:rsidRPr="00F76A50">
        <w:rPr>
          <w:noProof/>
          <w:lang w:val="en-IE"/>
        </w:rPr>
        <w:t>he following point</w:t>
      </w:r>
      <w:r w:rsidR="003437AA" w:rsidRPr="00F76A50">
        <w:rPr>
          <w:noProof/>
          <w:lang w:val="en-IE"/>
        </w:rPr>
        <w:t>s</w:t>
      </w:r>
      <w:r w:rsidR="32FAABF3" w:rsidRPr="00F76A50">
        <w:rPr>
          <w:noProof/>
          <w:lang w:val="en-IE"/>
        </w:rPr>
        <w:t xml:space="preserve"> </w:t>
      </w:r>
      <w:r w:rsidR="003437AA" w:rsidRPr="00F76A50">
        <w:rPr>
          <w:noProof/>
          <w:lang w:val="en-IE"/>
        </w:rPr>
        <w:t>are</w:t>
      </w:r>
      <w:r w:rsidR="32FAABF3" w:rsidRPr="00F76A50">
        <w:rPr>
          <w:noProof/>
          <w:lang w:val="en-IE"/>
        </w:rPr>
        <w:t xml:space="preserve"> added:</w:t>
      </w:r>
    </w:p>
    <w:p w14:paraId="2102BEC2" w14:textId="77777777" w:rsidR="32FAABF3" w:rsidRPr="00F76A50" w:rsidRDefault="32FAABF3" w:rsidP="00665C74">
      <w:pPr>
        <w:pStyle w:val="Text2"/>
        <w:rPr>
          <w:noProof/>
          <w:lang w:val="en-IE"/>
        </w:rPr>
      </w:pPr>
      <w:r w:rsidRPr="00F76A50">
        <w:rPr>
          <w:noProof/>
          <w:lang w:val="en-IE"/>
        </w:rPr>
        <w:t>‘(27) ‘mobile application’ means a mobile application as defined in Article 3(2) of Directive (EU) 2016/2102</w:t>
      </w:r>
      <w:r w:rsidR="00114243" w:rsidRPr="00F76A50">
        <w:rPr>
          <w:noProof/>
          <w:lang w:val="en-IE"/>
        </w:rPr>
        <w:t>;</w:t>
      </w:r>
    </w:p>
    <w:p w14:paraId="015CD745" w14:textId="77777777" w:rsidR="00F02E15" w:rsidRPr="00F76A50" w:rsidRDefault="00F02E15" w:rsidP="00665C74">
      <w:pPr>
        <w:pStyle w:val="Text2"/>
        <w:rPr>
          <w:noProof/>
          <w:lang w:val="en-IE"/>
        </w:rPr>
      </w:pPr>
      <w:r w:rsidRPr="00F76A50">
        <w:rPr>
          <w:noProof/>
          <w:lang w:val="en-IE"/>
        </w:rPr>
        <w:t>(28) ‘online interface’ means an online interface as defined in Article 3(m) of Regulation (EU) 2022/2065</w:t>
      </w:r>
      <w:r w:rsidR="00114243" w:rsidRPr="00F76A50">
        <w:rPr>
          <w:noProof/>
          <w:lang w:val="en-IE"/>
        </w:rPr>
        <w:t>;</w:t>
      </w:r>
    </w:p>
    <w:p w14:paraId="61BB2DC8" w14:textId="77777777" w:rsidR="007735DD" w:rsidRPr="00F76A50" w:rsidRDefault="009D3A2B" w:rsidP="00665C74">
      <w:pPr>
        <w:pStyle w:val="Text2"/>
        <w:rPr>
          <w:noProof/>
          <w:lang w:val="en-IE"/>
        </w:rPr>
      </w:pPr>
      <w:r w:rsidRPr="00F76A50">
        <w:rPr>
          <w:noProof/>
          <w:lang w:val="en-IE"/>
        </w:rPr>
        <w:t>(2</w:t>
      </w:r>
      <w:r w:rsidR="00F02E15" w:rsidRPr="00F76A50">
        <w:rPr>
          <w:noProof/>
          <w:lang w:val="en-IE"/>
        </w:rPr>
        <w:t>9</w:t>
      </w:r>
      <w:r w:rsidRPr="00F76A50">
        <w:rPr>
          <w:noProof/>
          <w:lang w:val="en-IE"/>
        </w:rPr>
        <w:t xml:space="preserve">) </w:t>
      </w:r>
      <w:r w:rsidR="007735DD" w:rsidRPr="00F76A50">
        <w:rPr>
          <w:noProof/>
          <w:lang w:val="en-IE"/>
        </w:rPr>
        <w:t>“</w:t>
      </w:r>
      <w:r w:rsidRPr="00F76A50">
        <w:rPr>
          <w:noProof/>
          <w:lang w:val="en-IE"/>
        </w:rPr>
        <w:t>scientific research</w:t>
      </w:r>
      <w:r w:rsidR="007735DD" w:rsidRPr="00F76A50">
        <w:rPr>
          <w:noProof/>
          <w:lang w:val="en-IE"/>
        </w:rPr>
        <w:t>”</w:t>
      </w:r>
      <w:r w:rsidRPr="00F76A50">
        <w:rPr>
          <w:noProof/>
          <w:lang w:val="en-IE"/>
        </w:rPr>
        <w:t xml:space="preserve"> means any research which can also support innovation, such as technological development and demonstration. These actions shall contribute to existing scientific knowledge or apply existing knowledge in novel ways, be carried out with the aim of contributing to the growth of society´s general knowledge and wellbeing and adhere to ethical standards in the relevant research area. This does not exclude that the research may also aim to further a commercial interest.</w:t>
      </w:r>
      <w:r w:rsidR="00114243" w:rsidRPr="00F76A50">
        <w:rPr>
          <w:noProof/>
          <w:lang w:val="en-IE"/>
        </w:rPr>
        <w:t>’</w:t>
      </w:r>
    </w:p>
    <w:p w14:paraId="64D848F1" w14:textId="77777777" w:rsidR="007735DD" w:rsidRPr="00F76A50" w:rsidRDefault="001936FC" w:rsidP="001936FC">
      <w:pPr>
        <w:pStyle w:val="ManualNumPar1"/>
        <w:rPr>
          <w:noProof/>
          <w:lang w:val="en-IE"/>
        </w:rPr>
      </w:pPr>
      <w:r w:rsidRPr="001936FC">
        <w:rPr>
          <w:noProof/>
        </w:rPr>
        <w:t>2.</w:t>
      </w:r>
      <w:r w:rsidRPr="001936FC">
        <w:rPr>
          <w:noProof/>
        </w:rPr>
        <w:tab/>
      </w:r>
      <w:r w:rsidR="007735DD" w:rsidRPr="00F76A50">
        <w:rPr>
          <w:noProof/>
          <w:lang w:val="en-IE"/>
        </w:rPr>
        <w:t xml:space="preserve">Article </w:t>
      </w:r>
      <w:r w:rsidR="00390393" w:rsidRPr="00F76A50">
        <w:rPr>
          <w:noProof/>
          <w:lang w:val="en-IE"/>
        </w:rPr>
        <w:t>4</w:t>
      </w:r>
      <w:r w:rsidR="007735DD" w:rsidRPr="00F76A50">
        <w:rPr>
          <w:noProof/>
          <w:lang w:val="en-IE"/>
        </w:rPr>
        <w:t xml:space="preserve"> (1)(b) </w:t>
      </w:r>
      <w:r w:rsidR="0EA1118E" w:rsidRPr="00F76A50">
        <w:rPr>
          <w:noProof/>
          <w:lang w:val="en-IE"/>
        </w:rPr>
        <w:t xml:space="preserve">is </w:t>
      </w:r>
      <w:r w:rsidR="00E3635E" w:rsidRPr="00F76A50">
        <w:rPr>
          <w:noProof/>
          <w:lang w:val="en-IE"/>
        </w:rPr>
        <w:t>replaced by the following</w:t>
      </w:r>
      <w:r w:rsidR="007735DD" w:rsidRPr="00F76A50">
        <w:rPr>
          <w:noProof/>
          <w:lang w:val="en-IE"/>
        </w:rPr>
        <w:t xml:space="preserve">: </w:t>
      </w:r>
    </w:p>
    <w:p w14:paraId="58733172" w14:textId="77777777" w:rsidR="009D3A2B" w:rsidRPr="00F76A50" w:rsidRDefault="00802070" w:rsidP="00665C74">
      <w:pPr>
        <w:pStyle w:val="Text2"/>
        <w:rPr>
          <w:noProof/>
          <w:lang w:val="en-IE"/>
        </w:rPr>
      </w:pPr>
      <w:r>
        <w:rPr>
          <w:noProof/>
          <w:lang w:val="en-IE"/>
        </w:rPr>
        <w:t xml:space="preserve">‘(b) </w:t>
      </w:r>
      <w:r w:rsidR="007735DD" w:rsidRPr="00F76A50">
        <w:rPr>
          <w:noProof/>
          <w:lang w:val="en-IE"/>
        </w:rP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w:t>
      </w:r>
      <w:r w:rsidR="00B0179D" w:rsidRPr="00F76A50">
        <w:rPr>
          <w:noProof/>
          <w:lang w:val="en-IE"/>
        </w:rPr>
        <w:t>13</w:t>
      </w:r>
      <w:r w:rsidR="007735DD" w:rsidRPr="00F76A50">
        <w:rPr>
          <w:noProof/>
          <w:lang w:val="en-IE"/>
        </w:rPr>
        <w:t>, be considered to be compatible with the initial purposes, independent of the conditions of Article 6 of this Regulation, (‘purpose limitation’);</w:t>
      </w:r>
      <w:r>
        <w:rPr>
          <w:noProof/>
          <w:lang w:val="en-IE"/>
        </w:rPr>
        <w:t>’</w:t>
      </w:r>
    </w:p>
    <w:p w14:paraId="563CD1D5" w14:textId="77777777" w:rsidR="4F5146A1" w:rsidRPr="00F76A50" w:rsidRDefault="001936FC" w:rsidP="001936FC">
      <w:pPr>
        <w:pStyle w:val="ManualNumPar1"/>
        <w:rPr>
          <w:noProof/>
          <w:lang w:val="en-IE"/>
        </w:rPr>
      </w:pPr>
      <w:r w:rsidRPr="001936FC">
        <w:rPr>
          <w:noProof/>
        </w:rPr>
        <w:t>3.</w:t>
      </w:r>
      <w:r w:rsidRPr="001936FC">
        <w:rPr>
          <w:noProof/>
        </w:rPr>
        <w:tab/>
      </w:r>
      <w:r w:rsidR="4F5146A1" w:rsidRPr="00F76A50">
        <w:rPr>
          <w:noProof/>
          <w:lang w:val="en-IE"/>
        </w:rPr>
        <w:t>Article 10 is amended as follows:</w:t>
      </w:r>
    </w:p>
    <w:p w14:paraId="764AB609" w14:textId="77777777" w:rsidR="2D9274CA" w:rsidRPr="00F76A50" w:rsidRDefault="005D1F61" w:rsidP="00DC3129">
      <w:pPr>
        <w:pStyle w:val="LegalNumPar"/>
        <w:numPr>
          <w:ilvl w:val="0"/>
          <w:numId w:val="55"/>
        </w:numPr>
        <w:spacing w:before="0"/>
        <w:ind w:left="1353"/>
        <w:rPr>
          <w:rFonts w:eastAsia="Calibri"/>
          <w:noProof/>
          <w:lang w:val="en-IE"/>
        </w:rPr>
      </w:pPr>
      <w:r w:rsidRPr="00F76A50">
        <w:rPr>
          <w:rFonts w:eastAsia="Calibri"/>
          <w:noProof/>
          <w:lang w:val="en-IE"/>
        </w:rPr>
        <w:t>i</w:t>
      </w:r>
      <w:r w:rsidR="27A241E8" w:rsidRPr="00F76A50">
        <w:rPr>
          <w:rFonts w:eastAsia="Calibri"/>
          <w:noProof/>
          <w:lang w:val="en-IE"/>
        </w:rPr>
        <w:t>n</w:t>
      </w:r>
      <w:r w:rsidR="27A241E8" w:rsidRPr="00F76A50">
        <w:rPr>
          <w:noProof/>
          <w:lang w:val="en-IE"/>
        </w:rPr>
        <w:t xml:space="preserve"> </w:t>
      </w:r>
      <w:r w:rsidR="27A241E8" w:rsidRPr="00F76A50">
        <w:rPr>
          <w:rFonts w:eastAsia="Calibri"/>
          <w:noProof/>
          <w:szCs w:val="24"/>
          <w:lang w:val="en-IE"/>
        </w:rPr>
        <w:t>paragraph</w:t>
      </w:r>
      <w:r w:rsidR="27A241E8" w:rsidRPr="00F76A50">
        <w:rPr>
          <w:noProof/>
          <w:lang w:val="en-IE"/>
        </w:rPr>
        <w:t xml:space="preserve"> 2, the following points</w:t>
      </w:r>
      <w:r w:rsidR="007D75F9" w:rsidRPr="00F76A50">
        <w:rPr>
          <w:noProof/>
          <w:lang w:val="en-IE"/>
        </w:rPr>
        <w:t xml:space="preserve"> </w:t>
      </w:r>
      <w:r w:rsidR="27A241E8" w:rsidRPr="00F76A50">
        <w:rPr>
          <w:noProof/>
          <w:lang w:val="en-IE"/>
        </w:rPr>
        <w:t>are added:</w:t>
      </w:r>
    </w:p>
    <w:p w14:paraId="2B36796C" w14:textId="77777777" w:rsidR="27A241E8" w:rsidRPr="00F76A50" w:rsidRDefault="27A241E8" w:rsidP="00665C74">
      <w:pPr>
        <w:pStyle w:val="Text2"/>
        <w:rPr>
          <w:noProof/>
        </w:rPr>
      </w:pPr>
      <w:r w:rsidRPr="00F76A50">
        <w:rPr>
          <w:noProof/>
          <w:lang w:val="en-IE"/>
        </w:rPr>
        <w:t xml:space="preserve">‘(k) processing in the context of the development and operation of an AI system as defined in Article 3, point (1), of Regulation (EU) 2024/1689 </w:t>
      </w:r>
      <w:r w:rsidRPr="00F76A50">
        <w:rPr>
          <w:noProof/>
        </w:rPr>
        <w:t xml:space="preserve">or an AI model, subject to the conditions referred to in paragraph </w:t>
      </w:r>
      <w:r w:rsidR="00C74CEE" w:rsidRPr="00F76A50">
        <w:rPr>
          <w:noProof/>
        </w:rPr>
        <w:t>4</w:t>
      </w:r>
      <w:r w:rsidR="005D1F61" w:rsidRPr="00F76A50">
        <w:rPr>
          <w:noProof/>
        </w:rPr>
        <w:t>.</w:t>
      </w:r>
      <w:r w:rsidRPr="00F76A50">
        <w:rPr>
          <w:noProof/>
        </w:rPr>
        <w:t xml:space="preserve"> </w:t>
      </w:r>
      <w:r w:rsidRPr="00F76A50">
        <w:rPr>
          <w:strike/>
          <w:noProof/>
          <w:color w:val="FF0000"/>
        </w:rPr>
        <w:t>.</w:t>
      </w:r>
    </w:p>
    <w:p w14:paraId="63DCEB57" w14:textId="77777777" w:rsidR="5A6A20CD" w:rsidRPr="00F76A50" w:rsidRDefault="33D0666B" w:rsidP="00665C74">
      <w:pPr>
        <w:pStyle w:val="Text2"/>
        <w:rPr>
          <w:noProof/>
        </w:rPr>
      </w:pPr>
      <w:r w:rsidRPr="00F76A50">
        <w:rPr>
          <w:noProof/>
        </w:rPr>
        <w:t xml:space="preserve">(l) processing of biometric data is necessary for the purpose of confirming the identity of a data subject (verification), where the biometric data or </w:t>
      </w:r>
      <w:r w:rsidR="4B31B772" w:rsidRPr="00F76A50">
        <w:rPr>
          <w:noProof/>
        </w:rPr>
        <w:t>the means needed for the verification is under the sole control of the data subject.</w:t>
      </w:r>
      <w:r w:rsidR="00384F55" w:rsidRPr="00F76A50">
        <w:rPr>
          <w:noProof/>
        </w:rPr>
        <w:t>’</w:t>
      </w:r>
    </w:p>
    <w:p w14:paraId="2D3D50E8" w14:textId="77777777" w:rsidR="4B31B772" w:rsidRPr="00F76A50" w:rsidRDefault="005D1F61" w:rsidP="00DC3129">
      <w:pPr>
        <w:pStyle w:val="LegalNumPar"/>
        <w:numPr>
          <w:ilvl w:val="0"/>
          <w:numId w:val="55"/>
        </w:numPr>
        <w:spacing w:before="0"/>
        <w:ind w:left="1353"/>
        <w:rPr>
          <w:rFonts w:eastAsia="Calibri"/>
          <w:noProof/>
          <w:lang w:val="en-IE"/>
        </w:rPr>
      </w:pPr>
      <w:r w:rsidRPr="00F76A50">
        <w:rPr>
          <w:rFonts w:eastAsia="Calibri"/>
          <w:noProof/>
          <w:lang w:val="en-IE"/>
        </w:rPr>
        <w:t>t</w:t>
      </w:r>
      <w:r w:rsidR="4B31B772" w:rsidRPr="00F76A50">
        <w:rPr>
          <w:rFonts w:eastAsia="Calibri"/>
          <w:noProof/>
          <w:lang w:val="en-IE"/>
        </w:rPr>
        <w:t xml:space="preserve">he </w:t>
      </w:r>
      <w:r w:rsidR="4B31B772" w:rsidRPr="00F76A50">
        <w:rPr>
          <w:noProof/>
          <w:lang w:val="en-IE"/>
        </w:rPr>
        <w:t>following</w:t>
      </w:r>
      <w:r w:rsidR="4B31B772" w:rsidRPr="00F76A50">
        <w:rPr>
          <w:rFonts w:eastAsia="Calibri"/>
          <w:noProof/>
          <w:lang w:val="en-IE"/>
        </w:rPr>
        <w:t xml:space="preserve"> paragraph 4 is added:</w:t>
      </w:r>
    </w:p>
    <w:p w14:paraId="2455A821" w14:textId="77777777" w:rsidR="4B31B772" w:rsidRPr="00F76A50" w:rsidRDefault="4B31B772" w:rsidP="00665C74">
      <w:pPr>
        <w:pStyle w:val="Text2"/>
        <w:rPr>
          <w:noProof/>
        </w:rPr>
      </w:pPr>
      <w:r w:rsidRPr="00F76A50">
        <w:rPr>
          <w:rFonts w:asciiTheme="minorHAnsi" w:eastAsiaTheme="minorEastAsia" w:hAnsiTheme="minorHAnsi" w:cstheme="minorBidi"/>
          <w:noProof/>
        </w:rPr>
        <w:t xml:space="preserve">‘4. </w:t>
      </w:r>
      <w:r w:rsidRPr="00F76A50">
        <w:rPr>
          <w:noProof/>
        </w:rPr>
        <w:t>For processing referred to in point (k)</w:t>
      </w:r>
      <w:r w:rsidR="001668E4" w:rsidRPr="00F76A50">
        <w:rPr>
          <w:noProof/>
        </w:rPr>
        <w:t xml:space="preserve"> of</w:t>
      </w:r>
      <w:r w:rsidRPr="00F76A50">
        <w:rPr>
          <w:noProof/>
        </w:rPr>
        <w:t xml:space="preserve"> paragraph 2, appropriate organisational and technical measures shall be implemented to avoid the collection and otherwise processing of special categories of personal data. Where, despite the implementation of such measures, the controller identifies special categories of personal data in the datasets used for training, testing or validation or in the AI system or AI model, the controller shall remove such data. If removal of those data requires disproportionate effort, the controller shall in any event effectively protect without undue delay such data from being used to produce outputs, from being disclosed or otherwise made available to third parties.’</w:t>
      </w:r>
    </w:p>
    <w:p w14:paraId="051FB749" w14:textId="77777777" w:rsidR="0E15E977" w:rsidRPr="00F76A50" w:rsidRDefault="001936FC" w:rsidP="001936FC">
      <w:pPr>
        <w:pStyle w:val="ManualNumPar1"/>
        <w:rPr>
          <w:noProof/>
        </w:rPr>
      </w:pPr>
      <w:r w:rsidRPr="001936FC">
        <w:rPr>
          <w:noProof/>
        </w:rPr>
        <w:t>4.</w:t>
      </w:r>
      <w:r w:rsidRPr="001936FC">
        <w:rPr>
          <w:noProof/>
        </w:rPr>
        <w:tab/>
      </w:r>
      <w:r w:rsidR="7B665558" w:rsidRPr="00F76A50">
        <w:rPr>
          <w:noProof/>
          <w:lang w:val="en-IE"/>
        </w:rPr>
        <w:t>i</w:t>
      </w:r>
      <w:r w:rsidR="0E15E977" w:rsidRPr="00F76A50">
        <w:rPr>
          <w:noProof/>
          <w:lang w:val="en-IE"/>
        </w:rPr>
        <w:t>n Article 14, paragraph 5 is replaced by the following:</w:t>
      </w:r>
    </w:p>
    <w:p w14:paraId="2CC70EF6" w14:textId="77777777" w:rsidR="0E15E977" w:rsidRPr="00F76A50" w:rsidRDefault="0E15E977" w:rsidP="00665C74">
      <w:pPr>
        <w:pStyle w:val="Text2"/>
        <w:rPr>
          <w:noProof/>
          <w:lang w:val="en-IE"/>
        </w:rPr>
      </w:pPr>
      <w:r w:rsidRPr="00F76A50">
        <w:rPr>
          <w:noProof/>
        </w:rPr>
        <w:t>‘5.</w:t>
      </w:r>
      <w:r w:rsidR="007D75F9" w:rsidRPr="00F76A50">
        <w:rPr>
          <w:noProof/>
        </w:rPr>
        <w:t xml:space="preserve"> </w:t>
      </w:r>
      <w:r w:rsidRPr="00F76A50">
        <w:rPr>
          <w:noProof/>
        </w:rPr>
        <w:t>Information provided under Articles 15 and 16 and any communication and any actions taken under Articles 17 to 24 and 35 shall be provided free of charge. Where requests from a data subject are manifestly unfounded or excessive, in particular because of their repetitive character or</w:t>
      </w:r>
      <w:r w:rsidR="001902BF" w:rsidRPr="00F76A50">
        <w:rPr>
          <w:noProof/>
          <w:lang w:val="en-IE"/>
        </w:rPr>
        <w:t xml:space="preserve"> also, for requests under Article 1</w:t>
      </w:r>
      <w:r w:rsidR="00EF2DF8" w:rsidRPr="00F76A50">
        <w:rPr>
          <w:noProof/>
          <w:lang w:val="en-IE"/>
        </w:rPr>
        <w:t>7</w:t>
      </w:r>
      <w:r w:rsidR="001902BF" w:rsidRPr="00F76A50">
        <w:rPr>
          <w:noProof/>
          <w:lang w:val="en-IE"/>
        </w:rPr>
        <w:t xml:space="preserve"> </w:t>
      </w:r>
      <w:r w:rsidRPr="00F76A50">
        <w:rPr>
          <w:noProof/>
        </w:rPr>
        <w:t xml:space="preserve">because </w:t>
      </w:r>
      <w:r w:rsidR="7C24F59A" w:rsidRPr="00F76A50">
        <w:rPr>
          <w:noProof/>
        </w:rPr>
        <w:t>the data subject</w:t>
      </w:r>
      <w:r w:rsidRPr="00F76A50">
        <w:rPr>
          <w:noProof/>
        </w:rPr>
        <w:t xml:space="preserve"> </w:t>
      </w:r>
      <w:r w:rsidR="003A7B28" w:rsidRPr="00F76A50">
        <w:rPr>
          <w:noProof/>
        </w:rPr>
        <w:t xml:space="preserve">abuses </w:t>
      </w:r>
      <w:r w:rsidRPr="00F76A50">
        <w:rPr>
          <w:noProof/>
        </w:rPr>
        <w:t>the rights conferred by this Regulation for purposes other than the protection of their data, the controller may refuse to act on the request. The controller shall bear the burden of demonstrating that the request is manifestly unfounded or that there are reasonable grounds to believe that it is excessive.’</w:t>
      </w:r>
    </w:p>
    <w:p w14:paraId="6B95C9FB" w14:textId="77777777" w:rsidR="40A3DE6F" w:rsidRPr="00F76A50" w:rsidRDefault="001936FC" w:rsidP="001936FC">
      <w:pPr>
        <w:pStyle w:val="ManualNumPar1"/>
        <w:rPr>
          <w:noProof/>
          <w:lang w:val="en-IE"/>
        </w:rPr>
      </w:pPr>
      <w:r w:rsidRPr="001936FC">
        <w:rPr>
          <w:noProof/>
        </w:rPr>
        <w:t>5.</w:t>
      </w:r>
      <w:r w:rsidRPr="001936FC">
        <w:rPr>
          <w:noProof/>
        </w:rPr>
        <w:tab/>
      </w:r>
      <w:r w:rsidR="2B64B0AE" w:rsidRPr="00F76A50">
        <w:rPr>
          <w:noProof/>
          <w:lang w:val="en-IE"/>
        </w:rPr>
        <w:t>i</w:t>
      </w:r>
      <w:r w:rsidR="40A3DE6F" w:rsidRPr="00F76A50">
        <w:rPr>
          <w:noProof/>
          <w:lang w:val="en-IE"/>
        </w:rPr>
        <w:t>n Article 1</w:t>
      </w:r>
      <w:r w:rsidR="4B318D4E" w:rsidRPr="00F76A50">
        <w:rPr>
          <w:noProof/>
          <w:lang w:val="en-IE"/>
        </w:rPr>
        <w:t>5</w:t>
      </w:r>
      <w:r w:rsidR="40A3DE6F" w:rsidRPr="00F76A50">
        <w:rPr>
          <w:noProof/>
          <w:lang w:val="en-IE"/>
        </w:rPr>
        <w:t xml:space="preserve"> the new paragraph 5 is added:</w:t>
      </w:r>
    </w:p>
    <w:p w14:paraId="6C72A17C" w14:textId="77777777" w:rsidR="40A3DE6F" w:rsidRPr="00F76A50" w:rsidRDefault="40A3DE6F" w:rsidP="00665C74">
      <w:pPr>
        <w:pStyle w:val="Text2"/>
        <w:rPr>
          <w:noProof/>
          <w:lang w:val="en-IE"/>
        </w:rPr>
      </w:pPr>
      <w:r w:rsidRPr="00F76A50">
        <w:rPr>
          <w:noProof/>
          <w:lang w:val="en-IE"/>
        </w:rPr>
        <w:t xml:space="preserve">‘5. When the processing takes place for scientific research purposes and the provision of information referred to under paragraphs 1, 2 and 3 proves impossible or would involve a disproportionate effort subject to the conditions and safeguards referred to in Article </w:t>
      </w:r>
      <w:r w:rsidR="04E8D2C8" w:rsidRPr="00F76A50">
        <w:rPr>
          <w:noProof/>
          <w:lang w:val="en-IE"/>
        </w:rPr>
        <w:t>13</w:t>
      </w:r>
      <w:r w:rsidRPr="00F76A50">
        <w:rPr>
          <w:noProof/>
          <w:lang w:val="en-IE"/>
        </w:rPr>
        <w:t xml:space="preserve"> or in so far as the obligation referred to in paragraph 1 of this Article is likely to render impossible or seriously impair the achievement of the objectives of that processing, the controller does not need to provide the information referred to under paragraphs 1, 2 and 3. In such cases the controller shall take appropriate measures to protect the data subject's rights and freedoms and legitimate interests, including making the information publicly available.’</w:t>
      </w:r>
    </w:p>
    <w:p w14:paraId="04AA0344" w14:textId="77777777" w:rsidR="0E15E977" w:rsidRPr="00F76A50" w:rsidRDefault="001936FC" w:rsidP="001936FC">
      <w:pPr>
        <w:pStyle w:val="ManualNumPar1"/>
        <w:rPr>
          <w:noProof/>
          <w:lang w:val="en-IE"/>
        </w:rPr>
      </w:pPr>
      <w:r w:rsidRPr="001936FC">
        <w:rPr>
          <w:noProof/>
        </w:rPr>
        <w:t>6.</w:t>
      </w:r>
      <w:r w:rsidRPr="001936FC">
        <w:rPr>
          <w:noProof/>
        </w:rPr>
        <w:tab/>
      </w:r>
      <w:r w:rsidR="005E086E" w:rsidRPr="00F76A50">
        <w:rPr>
          <w:noProof/>
          <w:lang w:val="en-IE"/>
        </w:rPr>
        <w:t>i</w:t>
      </w:r>
      <w:r w:rsidR="2276CBB9" w:rsidRPr="00F76A50">
        <w:rPr>
          <w:noProof/>
          <w:lang w:val="en-IE"/>
        </w:rPr>
        <w:t xml:space="preserve">n </w:t>
      </w:r>
      <w:r w:rsidR="018A11BA" w:rsidRPr="00F76A50">
        <w:rPr>
          <w:noProof/>
          <w:lang w:val="en-IE"/>
        </w:rPr>
        <w:t xml:space="preserve">Article 24 </w:t>
      </w:r>
      <w:r w:rsidR="3619A0D7" w:rsidRPr="00F76A50">
        <w:rPr>
          <w:noProof/>
          <w:lang w:val="en-IE"/>
        </w:rPr>
        <w:t>paragraphs 1 and 2 are replaced by the following</w:t>
      </w:r>
      <w:r w:rsidR="018A11BA" w:rsidRPr="00F76A50">
        <w:rPr>
          <w:noProof/>
          <w:lang w:val="en-IE"/>
        </w:rPr>
        <w:t>:</w:t>
      </w:r>
    </w:p>
    <w:p w14:paraId="094C0CDE" w14:textId="77777777" w:rsidR="0E15E977" w:rsidRPr="00F76A50" w:rsidRDefault="018A11BA" w:rsidP="00665C74">
      <w:pPr>
        <w:pStyle w:val="Text2"/>
        <w:rPr>
          <w:noProof/>
        </w:rPr>
      </w:pPr>
      <w:r w:rsidRPr="00F76A50">
        <w:rPr>
          <w:noProof/>
        </w:rPr>
        <w:t>‘</w:t>
      </w:r>
      <w:r w:rsidR="189A6E9C" w:rsidRPr="00F76A50">
        <w:rPr>
          <w:noProof/>
        </w:rPr>
        <w:t>1</w:t>
      </w:r>
      <w:r w:rsidR="0E15E977" w:rsidRPr="00F76A50">
        <w:rPr>
          <w:noProof/>
        </w:rPr>
        <w:t>.</w:t>
      </w:r>
      <w:r w:rsidR="007D75F9" w:rsidRPr="00F76A50">
        <w:rPr>
          <w:noProof/>
        </w:rPr>
        <w:t xml:space="preserve"> </w:t>
      </w:r>
      <w:r w:rsidR="0E15E977" w:rsidRPr="00F76A50">
        <w:rPr>
          <w:noProof/>
        </w:rPr>
        <w:t>A decision which produces legal effects for a data subject or similarly significantly affects him or her may be based solely on automated processing, including profiling, only where that decision:</w:t>
      </w:r>
    </w:p>
    <w:p w14:paraId="459646DD" w14:textId="77777777" w:rsidR="0E15E977" w:rsidRPr="00F76A50" w:rsidRDefault="001936FC" w:rsidP="001936FC">
      <w:pPr>
        <w:pStyle w:val="Point2"/>
        <w:rPr>
          <w:noProof/>
        </w:rPr>
      </w:pPr>
      <w:r w:rsidRPr="001936FC">
        <w:rPr>
          <w:noProof/>
        </w:rPr>
        <w:t>(a)</w:t>
      </w:r>
      <w:r w:rsidRPr="001936FC">
        <w:rPr>
          <w:noProof/>
        </w:rPr>
        <w:tab/>
      </w:r>
      <w:r w:rsidR="0E15E977" w:rsidRPr="00F76A50">
        <w:rPr>
          <w:noProof/>
        </w:rPr>
        <w:t>is necessary for entering into, or performance of, a contract between the data subject and a data controller regardless of whether the decision could be taken otherwise than by solely automated means;</w:t>
      </w:r>
    </w:p>
    <w:p w14:paraId="31295830" w14:textId="77777777" w:rsidR="0E15E977" w:rsidRPr="00F76A50" w:rsidRDefault="001936FC" w:rsidP="001936FC">
      <w:pPr>
        <w:pStyle w:val="Point2"/>
        <w:rPr>
          <w:noProof/>
        </w:rPr>
      </w:pPr>
      <w:r w:rsidRPr="001936FC">
        <w:rPr>
          <w:noProof/>
        </w:rPr>
        <w:t>(b)</w:t>
      </w:r>
      <w:r w:rsidRPr="001936FC">
        <w:rPr>
          <w:noProof/>
        </w:rPr>
        <w:tab/>
      </w:r>
      <w:r w:rsidR="0E15E977" w:rsidRPr="00F76A50">
        <w:rPr>
          <w:noProof/>
        </w:rPr>
        <w:t>is authorised by Union law to which the controller is subject and which also lays down</w:t>
      </w:r>
      <w:r w:rsidR="346DC37D" w:rsidRPr="00F76A50">
        <w:rPr>
          <w:noProof/>
        </w:rPr>
        <w:t xml:space="preserve"> </w:t>
      </w:r>
      <w:r w:rsidR="0E15E977" w:rsidRPr="00F76A50">
        <w:rPr>
          <w:noProof/>
        </w:rPr>
        <w:t>suitable measures to safeguard the data subject's rights and freedoms and legitimate interests; or</w:t>
      </w:r>
    </w:p>
    <w:p w14:paraId="1A29035B" w14:textId="77777777" w:rsidR="0E15E977" w:rsidRPr="00F76A50" w:rsidRDefault="001936FC" w:rsidP="001936FC">
      <w:pPr>
        <w:pStyle w:val="Point2"/>
        <w:rPr>
          <w:noProof/>
        </w:rPr>
      </w:pPr>
      <w:r w:rsidRPr="001936FC">
        <w:rPr>
          <w:noProof/>
        </w:rPr>
        <w:t>(c)</w:t>
      </w:r>
      <w:r w:rsidRPr="001936FC">
        <w:rPr>
          <w:noProof/>
        </w:rPr>
        <w:tab/>
      </w:r>
      <w:r w:rsidR="0E15E977" w:rsidRPr="00F76A50">
        <w:rPr>
          <w:noProof/>
        </w:rPr>
        <w:t>is based on the data subject's explicit consent.’</w:t>
      </w:r>
    </w:p>
    <w:p w14:paraId="32726C56" w14:textId="77777777" w:rsidR="26595ED0" w:rsidRPr="00F76A50" w:rsidRDefault="001936FC" w:rsidP="001936FC">
      <w:pPr>
        <w:pStyle w:val="ManualNumPar1"/>
        <w:rPr>
          <w:noProof/>
          <w:lang w:val="en-IE"/>
        </w:rPr>
      </w:pPr>
      <w:r w:rsidRPr="001936FC">
        <w:rPr>
          <w:noProof/>
        </w:rPr>
        <w:t>7.</w:t>
      </w:r>
      <w:r w:rsidRPr="001936FC">
        <w:rPr>
          <w:noProof/>
        </w:rPr>
        <w:tab/>
      </w:r>
      <w:r w:rsidR="00AC1D7A" w:rsidRPr="00F76A50">
        <w:rPr>
          <w:noProof/>
          <w:lang w:val="en-IE"/>
        </w:rPr>
        <w:t>i</w:t>
      </w:r>
      <w:r w:rsidR="00660347" w:rsidRPr="00F76A50">
        <w:rPr>
          <w:noProof/>
          <w:lang w:val="en-IE"/>
        </w:rPr>
        <w:t xml:space="preserve">n </w:t>
      </w:r>
      <w:r w:rsidR="0394FE8C" w:rsidRPr="00F76A50">
        <w:rPr>
          <w:noProof/>
          <w:lang w:val="en-IE"/>
        </w:rPr>
        <w:t>Article 34</w:t>
      </w:r>
      <w:r w:rsidR="00660347" w:rsidRPr="00F76A50">
        <w:rPr>
          <w:noProof/>
          <w:lang w:val="en-IE"/>
        </w:rPr>
        <w:t xml:space="preserve">, </w:t>
      </w:r>
      <w:r w:rsidR="0015756E" w:rsidRPr="00F76A50">
        <w:rPr>
          <w:noProof/>
          <w:lang w:val="en-IE"/>
        </w:rPr>
        <w:t>paragraph 1 is replaced by the following</w:t>
      </w:r>
    </w:p>
    <w:p w14:paraId="6AB2F482" w14:textId="77777777" w:rsidR="6E7A05F5" w:rsidRPr="00F76A50" w:rsidRDefault="744F5B97" w:rsidP="00665C74">
      <w:pPr>
        <w:pStyle w:val="Text2"/>
        <w:rPr>
          <w:noProof/>
          <w:u w:val="single"/>
        </w:rPr>
      </w:pPr>
      <w:r w:rsidRPr="00F76A50">
        <w:rPr>
          <w:noProof/>
        </w:rPr>
        <w:t>‘1. In the case of a personal data breach that is likely to result in a high risk to the rights and freedoms of natural persons, the controller shall without undue delay and, where feasible, not later than 96 hours after having become aware of it, notify the personal data breach to the European Data Protection Supervisor. Where the notification to the European Data Protection Supervisor is not made within 96 hours, it shall be accompanied by reasons for the delay.’</w:t>
      </w:r>
    </w:p>
    <w:p w14:paraId="6E5B1430" w14:textId="77777777" w:rsidR="5C02E6C4" w:rsidRPr="00F76A50" w:rsidRDefault="001936FC" w:rsidP="001936FC">
      <w:pPr>
        <w:pStyle w:val="ManualNumPar1"/>
        <w:rPr>
          <w:noProof/>
          <w:lang w:val="en-IE"/>
        </w:rPr>
      </w:pPr>
      <w:r w:rsidRPr="001936FC">
        <w:rPr>
          <w:noProof/>
        </w:rPr>
        <w:t>8.</w:t>
      </w:r>
      <w:r w:rsidRPr="001936FC">
        <w:rPr>
          <w:noProof/>
        </w:rPr>
        <w:tab/>
      </w:r>
      <w:r w:rsidR="5C02E6C4" w:rsidRPr="00F76A50">
        <w:rPr>
          <w:noProof/>
          <w:lang w:val="en-IE"/>
        </w:rPr>
        <w:t>In Article 37 the following paragraphs are added:</w:t>
      </w:r>
    </w:p>
    <w:p w14:paraId="37226408" w14:textId="77777777" w:rsidR="00EE4FA3" w:rsidRPr="00F76A50" w:rsidRDefault="00C50EDD" w:rsidP="00665C74">
      <w:pPr>
        <w:pStyle w:val="Text2"/>
        <w:rPr>
          <w:noProof/>
          <w:lang w:val="en-IE"/>
        </w:rPr>
      </w:pPr>
      <w:r>
        <w:rPr>
          <w:noProof/>
        </w:rPr>
        <w:t>‘</w:t>
      </w:r>
      <w:r w:rsidR="10A96A1F" w:rsidRPr="00F76A50">
        <w:rPr>
          <w:noProof/>
        </w:rPr>
        <w:t>(2)</w:t>
      </w:r>
      <w:r w:rsidR="47520FB9" w:rsidRPr="00F76A50">
        <w:rPr>
          <w:noProof/>
        </w:rPr>
        <w:t xml:space="preserve"> </w:t>
      </w:r>
      <w:r w:rsidR="00EE4FA3" w:rsidRPr="00F76A50">
        <w:rPr>
          <w:noProof/>
        </w:rPr>
        <w:t xml:space="preserve">Storing of personal data, or gaining of access to personal data already stored, in the terminal equipment of a natural person is only allowed when that person has given his or her consent, in accordance with this Regulation. </w:t>
      </w:r>
    </w:p>
    <w:p w14:paraId="3D6464A4" w14:textId="77777777" w:rsidR="00EE4FA3" w:rsidRPr="00F76A50" w:rsidRDefault="00F25E8A" w:rsidP="00665C74">
      <w:pPr>
        <w:pStyle w:val="Text2"/>
        <w:rPr>
          <w:noProof/>
        </w:rPr>
      </w:pPr>
      <w:r w:rsidRPr="00F76A50">
        <w:rPr>
          <w:noProof/>
        </w:rPr>
        <w:t xml:space="preserve">(3) </w:t>
      </w:r>
      <w:r w:rsidR="00EE4FA3" w:rsidRPr="00F76A50">
        <w:rPr>
          <w:noProof/>
        </w:rPr>
        <w:t xml:space="preserve">Paragraph 1 does not preclude storing of personal data, or gaining of access to personal data already stored, in the terminal equipment of a natural person, based on Union law within the meaning of, and subject to the conditions of Article </w:t>
      </w:r>
      <w:r w:rsidR="00A712E1" w:rsidRPr="00F76A50">
        <w:rPr>
          <w:noProof/>
        </w:rPr>
        <w:t>5</w:t>
      </w:r>
      <w:r w:rsidR="00EE4FA3" w:rsidRPr="00665C74">
        <w:rPr>
          <w:noProof/>
        </w:rPr>
        <w:t>, to safeguard the objectives referred to in Article 2</w:t>
      </w:r>
      <w:r w:rsidR="00EC4BB5" w:rsidRPr="00665C74">
        <w:rPr>
          <w:noProof/>
        </w:rPr>
        <w:t>5</w:t>
      </w:r>
      <w:r w:rsidR="00EE4FA3" w:rsidRPr="00665C74">
        <w:rPr>
          <w:noProof/>
        </w:rPr>
        <w:t>(1)</w:t>
      </w:r>
      <w:r w:rsidR="00EE4FA3" w:rsidRPr="00F76A50">
        <w:rPr>
          <w:noProof/>
        </w:rPr>
        <w:t xml:space="preserve">. </w:t>
      </w:r>
    </w:p>
    <w:p w14:paraId="4F75CA55" w14:textId="77777777" w:rsidR="00EE4FA3" w:rsidRPr="00F76A50" w:rsidRDefault="29AEE682" w:rsidP="00665C74">
      <w:pPr>
        <w:pStyle w:val="Text2"/>
        <w:rPr>
          <w:noProof/>
        </w:rPr>
      </w:pPr>
      <w:r w:rsidRPr="00F76A50">
        <w:rPr>
          <w:noProof/>
        </w:rPr>
        <w:t xml:space="preserve">(4) </w:t>
      </w:r>
      <w:r w:rsidR="00EE4FA3" w:rsidRPr="00F76A50">
        <w:rPr>
          <w:noProof/>
        </w:rPr>
        <w:t>Storing of personal data, or gaining of access to personal data already stored, in the terminal equipment of a natural person without consent, and subsequent processing</w:t>
      </w:r>
      <w:r w:rsidR="009A144B" w:rsidRPr="00F76A50">
        <w:rPr>
          <w:noProof/>
        </w:rPr>
        <w:t>,</w:t>
      </w:r>
      <w:r w:rsidR="00EE4FA3" w:rsidRPr="00F76A50">
        <w:rPr>
          <w:noProof/>
        </w:rPr>
        <w:t xml:space="preserve"> shall be lawful to the extent it is necessary for any of the following:</w:t>
      </w:r>
      <w:r w:rsidR="007D75F9" w:rsidRPr="00F76A50">
        <w:rPr>
          <w:noProof/>
        </w:rPr>
        <w:t xml:space="preserve"> </w:t>
      </w:r>
    </w:p>
    <w:p w14:paraId="74E00826" w14:textId="77777777" w:rsidR="00EE4FA3" w:rsidRPr="00F76A50" w:rsidRDefault="00EE4FA3" w:rsidP="00665C74">
      <w:pPr>
        <w:pStyle w:val="Text3"/>
        <w:rPr>
          <w:noProof/>
        </w:rPr>
      </w:pPr>
      <w:r w:rsidRPr="00F76A50">
        <w:rPr>
          <w:noProof/>
        </w:rPr>
        <w:t>(a)</w:t>
      </w:r>
      <w:r w:rsidRPr="00F76A50">
        <w:rPr>
          <w:noProof/>
          <w:sz w:val="14"/>
          <w:szCs w:val="14"/>
        </w:rPr>
        <w:t xml:space="preserve"> </w:t>
      </w:r>
      <w:r w:rsidRPr="00F76A50">
        <w:rPr>
          <w:noProof/>
        </w:rPr>
        <w:t>carrying out the transmission of an electronic communication over an electronic communications network; </w:t>
      </w:r>
    </w:p>
    <w:p w14:paraId="51A5A1E0" w14:textId="77777777" w:rsidR="00EE4FA3" w:rsidRPr="00F76A50" w:rsidRDefault="00EE4FA3" w:rsidP="00665C74">
      <w:pPr>
        <w:pStyle w:val="Text3"/>
        <w:rPr>
          <w:noProof/>
        </w:rPr>
      </w:pPr>
      <w:r w:rsidRPr="00F76A50">
        <w:rPr>
          <w:noProof/>
        </w:rPr>
        <w:t>(b)</w:t>
      </w:r>
      <w:r w:rsidRPr="00F76A50">
        <w:rPr>
          <w:noProof/>
          <w:sz w:val="14"/>
          <w:szCs w:val="14"/>
        </w:rPr>
        <w:t xml:space="preserve"> </w:t>
      </w:r>
      <w:r w:rsidRPr="00F76A50">
        <w:rPr>
          <w:noProof/>
        </w:rPr>
        <w:t>providing a service explicitly requested by the data subject;</w:t>
      </w:r>
    </w:p>
    <w:p w14:paraId="5A3FE2D1" w14:textId="77777777" w:rsidR="00EE4FA3" w:rsidRPr="00F76A50" w:rsidRDefault="00EE4FA3" w:rsidP="00665C74">
      <w:pPr>
        <w:pStyle w:val="Text3"/>
        <w:rPr>
          <w:noProof/>
        </w:rPr>
      </w:pPr>
      <w:r w:rsidRPr="00F76A50">
        <w:rPr>
          <w:noProof/>
        </w:rPr>
        <w:t>(c)</w:t>
      </w:r>
      <w:r w:rsidRPr="00F76A50">
        <w:rPr>
          <w:noProof/>
          <w:sz w:val="14"/>
          <w:szCs w:val="14"/>
        </w:rPr>
        <w:t xml:space="preserve"> </w:t>
      </w:r>
      <w:r w:rsidRPr="00F76A50">
        <w:rPr>
          <w:noProof/>
        </w:rPr>
        <w:t xml:space="preserve">creating aggregated information about the usage of an online service to measure the audience of such a service, where it is carried out by the controller of that online service solely for its own use; </w:t>
      </w:r>
    </w:p>
    <w:p w14:paraId="5FED60F6" w14:textId="77777777" w:rsidR="00EE4FA3" w:rsidRPr="00F76A50" w:rsidRDefault="00EE4FA3" w:rsidP="00665C74">
      <w:pPr>
        <w:pStyle w:val="Text3"/>
        <w:rPr>
          <w:noProof/>
        </w:rPr>
      </w:pPr>
      <w:r w:rsidRPr="00F76A50">
        <w:rPr>
          <w:noProof/>
        </w:rPr>
        <w:t>(d)</w:t>
      </w:r>
      <w:r w:rsidRPr="00F76A50">
        <w:rPr>
          <w:noProof/>
          <w:sz w:val="14"/>
          <w:szCs w:val="14"/>
        </w:rPr>
        <w:t xml:space="preserve"> </w:t>
      </w:r>
      <w:r w:rsidRPr="00F76A50">
        <w:rPr>
          <w:noProof/>
        </w:rPr>
        <w:t>maintaining or restoring the security of a service provided by the controller and requested by the data subject or the terminal equipment used for the provision of such service. </w:t>
      </w:r>
    </w:p>
    <w:p w14:paraId="30ADB2EE" w14:textId="77777777" w:rsidR="00EE4FA3" w:rsidRPr="00F76A50" w:rsidRDefault="0E4E630A" w:rsidP="00665C74">
      <w:pPr>
        <w:pStyle w:val="Text2"/>
        <w:rPr>
          <w:noProof/>
        </w:rPr>
      </w:pPr>
      <w:r w:rsidRPr="00F76A50">
        <w:rPr>
          <w:noProof/>
        </w:rPr>
        <w:t xml:space="preserve">(5) </w:t>
      </w:r>
      <w:r w:rsidR="00EE4FA3" w:rsidRPr="00F76A50">
        <w:rPr>
          <w:noProof/>
        </w:rPr>
        <w:t>Where storing of personal data, or gaining of access to personal data already stored, in the terminal equipment of a natural person is based on consent, the following shall apply:</w:t>
      </w:r>
      <w:r w:rsidR="007D75F9" w:rsidRPr="00F76A50">
        <w:rPr>
          <w:noProof/>
        </w:rPr>
        <w:t xml:space="preserve"> </w:t>
      </w:r>
    </w:p>
    <w:p w14:paraId="12B62E14" w14:textId="77777777" w:rsidR="00EE4FA3" w:rsidRPr="00F76A50" w:rsidRDefault="00EE4FA3" w:rsidP="00665C74">
      <w:pPr>
        <w:pStyle w:val="Text3"/>
        <w:rPr>
          <w:noProof/>
        </w:rPr>
      </w:pPr>
      <w:r w:rsidRPr="00F76A50">
        <w:rPr>
          <w:noProof/>
        </w:rPr>
        <w:t>(a)</w:t>
      </w:r>
      <w:r w:rsidRPr="00F76A50">
        <w:rPr>
          <w:noProof/>
          <w:sz w:val="14"/>
          <w:szCs w:val="14"/>
        </w:rPr>
        <w:t xml:space="preserve"> </w:t>
      </w:r>
      <w:r w:rsidRPr="00F76A50">
        <w:rPr>
          <w:noProof/>
        </w:rPr>
        <w:t>the data subject shall be able to refuse requests for consent in an easy and intelligible manner with a single-click button or equivalent means; </w:t>
      </w:r>
    </w:p>
    <w:p w14:paraId="72127208" w14:textId="77777777" w:rsidR="00EE4FA3" w:rsidRPr="00F76A50" w:rsidRDefault="00EE4FA3" w:rsidP="00665C74">
      <w:pPr>
        <w:pStyle w:val="Text3"/>
        <w:rPr>
          <w:noProof/>
        </w:rPr>
      </w:pPr>
      <w:r w:rsidRPr="00F76A50">
        <w:rPr>
          <w:noProof/>
        </w:rPr>
        <w:t>(b)</w:t>
      </w:r>
      <w:r w:rsidRPr="00F76A50">
        <w:rPr>
          <w:noProof/>
          <w:sz w:val="14"/>
          <w:szCs w:val="14"/>
        </w:rPr>
        <w:t xml:space="preserve"> </w:t>
      </w:r>
      <w:r w:rsidRPr="00F76A50">
        <w:rPr>
          <w:noProof/>
        </w:rPr>
        <w:t xml:space="preserve">if the data subject gives consent, the controller shall not make a new request for consent for the same purpose for the period during which the controller can lawfully rely on the consent of the data subject; </w:t>
      </w:r>
    </w:p>
    <w:p w14:paraId="48AD82A9" w14:textId="77777777" w:rsidR="00EE4FA3" w:rsidRPr="00F76A50" w:rsidRDefault="00EE4FA3" w:rsidP="00665C74">
      <w:pPr>
        <w:pStyle w:val="Text3"/>
        <w:rPr>
          <w:noProof/>
        </w:rPr>
      </w:pPr>
      <w:r w:rsidRPr="00F76A50">
        <w:rPr>
          <w:noProof/>
        </w:rPr>
        <w:t>(c)</w:t>
      </w:r>
      <w:r w:rsidRPr="00F76A50">
        <w:rPr>
          <w:noProof/>
          <w:sz w:val="14"/>
          <w:szCs w:val="14"/>
        </w:rPr>
        <w:t xml:space="preserve"> </w:t>
      </w:r>
      <w:r w:rsidRPr="00F76A50">
        <w:rPr>
          <w:noProof/>
        </w:rPr>
        <w:t>if the data subject declines a request for consent, the controller shall not make a new request for consent for the same purpose for a period of at least six months.</w:t>
      </w:r>
    </w:p>
    <w:p w14:paraId="437A5AA5" w14:textId="77777777" w:rsidR="00EE4FA3" w:rsidRPr="00F76A50" w:rsidRDefault="00EE4FA3" w:rsidP="00665C74">
      <w:pPr>
        <w:pStyle w:val="Text2"/>
        <w:rPr>
          <w:noProof/>
        </w:rPr>
      </w:pPr>
      <w:r w:rsidRPr="00F76A50">
        <w:rPr>
          <w:noProof/>
        </w:rPr>
        <w:t>This paragraph also applies to the subsequent processing of personal data based on consent.</w:t>
      </w:r>
    </w:p>
    <w:p w14:paraId="47F45032" w14:textId="77777777" w:rsidR="006B43B0" w:rsidRPr="00665C74" w:rsidRDefault="378A01FC" w:rsidP="00665C74">
      <w:pPr>
        <w:pStyle w:val="Text2"/>
        <w:rPr>
          <w:noProof/>
        </w:rPr>
      </w:pPr>
      <w:r w:rsidRPr="00F76A50">
        <w:rPr>
          <w:noProof/>
        </w:rPr>
        <w:t>(</w:t>
      </w:r>
      <w:r w:rsidR="00C50EDD">
        <w:rPr>
          <w:noProof/>
        </w:rPr>
        <w:t>6</w:t>
      </w:r>
      <w:r w:rsidRPr="00F76A50">
        <w:rPr>
          <w:noProof/>
        </w:rPr>
        <w:t xml:space="preserve">) </w:t>
      </w:r>
      <w:r w:rsidR="006B43B0" w:rsidRPr="00F76A50">
        <w:rPr>
          <w:noProof/>
        </w:rPr>
        <w:t>This Article shall apply from [OP: please insert the date = 6 months following the date of entry into force of this Regulation] ]</w:t>
      </w:r>
    </w:p>
    <w:p w14:paraId="02B5695B" w14:textId="77777777" w:rsidR="00A67ED4" w:rsidRPr="00665C74" w:rsidRDefault="00C50EDD" w:rsidP="00665C74">
      <w:pPr>
        <w:pStyle w:val="Text2"/>
        <w:rPr>
          <w:noProof/>
        </w:rPr>
      </w:pPr>
      <w:r w:rsidRPr="00665C74">
        <w:rPr>
          <w:noProof/>
        </w:rPr>
        <w:t xml:space="preserve">(7) </w:t>
      </w:r>
      <w:r w:rsidR="3DFB44C5" w:rsidRPr="00665C74">
        <w:rPr>
          <w:noProof/>
        </w:rPr>
        <w:t xml:space="preserve">Controllers shall ensure that their online interfaces allow data subjects to: </w:t>
      </w:r>
    </w:p>
    <w:p w14:paraId="04977DB6" w14:textId="77777777" w:rsidR="00A67ED4" w:rsidRPr="00665C74" w:rsidRDefault="3AD8D3D2" w:rsidP="00665C74">
      <w:pPr>
        <w:pStyle w:val="Text3"/>
        <w:rPr>
          <w:noProof/>
        </w:rPr>
      </w:pPr>
      <w:r w:rsidRPr="00665C74">
        <w:rPr>
          <w:noProof/>
        </w:rPr>
        <w:t>(a</w:t>
      </w:r>
      <w:r w:rsidR="3DFB44C5" w:rsidRPr="00665C74">
        <w:rPr>
          <w:noProof/>
        </w:rPr>
        <w:t xml:space="preserve">) give consent through automated and machine-readable means, provided that the conditions for consent laid down in this Regulation are fulfilled; </w:t>
      </w:r>
    </w:p>
    <w:p w14:paraId="42BE64B2" w14:textId="77777777" w:rsidR="00A67ED4" w:rsidRPr="00665C74" w:rsidRDefault="40CE9D3B" w:rsidP="00665C74">
      <w:pPr>
        <w:pStyle w:val="Text3"/>
        <w:rPr>
          <w:noProof/>
        </w:rPr>
      </w:pPr>
      <w:r w:rsidRPr="00665C74">
        <w:rPr>
          <w:noProof/>
        </w:rPr>
        <w:t xml:space="preserve">(b) </w:t>
      </w:r>
      <w:r w:rsidR="3DFB44C5" w:rsidRPr="00665C74">
        <w:rPr>
          <w:noProof/>
        </w:rPr>
        <w:t>decline a request for consent through automated and machine-readable means.</w:t>
      </w:r>
    </w:p>
    <w:p w14:paraId="1D29C644" w14:textId="77777777" w:rsidR="3DFB44C5" w:rsidRPr="00F76A50" w:rsidRDefault="3DFB44C5" w:rsidP="75AC68C6">
      <w:pPr>
        <w:spacing w:before="0" w:after="160" w:line="259" w:lineRule="auto"/>
        <w:rPr>
          <w:rFonts w:eastAsia="Times New Roman"/>
          <w:noProof/>
          <w:szCs w:val="24"/>
        </w:rPr>
      </w:pPr>
    </w:p>
    <w:p w14:paraId="66A7DF70" w14:textId="77777777" w:rsidR="00C2473A" w:rsidRPr="00665C74" w:rsidRDefault="00C50EDD" w:rsidP="00665C74">
      <w:pPr>
        <w:pStyle w:val="Text2"/>
        <w:rPr>
          <w:noProof/>
        </w:rPr>
      </w:pPr>
      <w:r>
        <w:rPr>
          <w:noProof/>
        </w:rPr>
        <w:t>(</w:t>
      </w:r>
      <w:r w:rsidR="127CA935" w:rsidRPr="00665C74">
        <w:rPr>
          <w:noProof/>
        </w:rPr>
        <w:t>8</w:t>
      </w:r>
      <w:r>
        <w:rPr>
          <w:noProof/>
        </w:rPr>
        <w:t>)</w:t>
      </w:r>
      <w:r w:rsidR="007D75F9" w:rsidRPr="00665C74">
        <w:rPr>
          <w:noProof/>
        </w:rPr>
        <w:t xml:space="preserve"> </w:t>
      </w:r>
      <w:r w:rsidR="77DC7D2C" w:rsidRPr="00665C74">
        <w:rPr>
          <w:noProof/>
        </w:rPr>
        <w:t xml:space="preserve">Controllers shall respect the choices made by data subjects in accordance with paragraph </w:t>
      </w:r>
      <w:r w:rsidR="625D23D8" w:rsidRPr="00665C74">
        <w:rPr>
          <w:noProof/>
        </w:rPr>
        <w:t>7</w:t>
      </w:r>
      <w:r w:rsidR="00A67ED4" w:rsidRPr="00665C74">
        <w:rPr>
          <w:noProof/>
        </w:rPr>
        <w:t>.</w:t>
      </w:r>
      <w:r w:rsidR="007D75F9" w:rsidRPr="00665C74">
        <w:rPr>
          <w:noProof/>
        </w:rPr>
        <w:t xml:space="preserve"> </w:t>
      </w:r>
    </w:p>
    <w:p w14:paraId="5133C97E" w14:textId="77777777" w:rsidR="00D6315B" w:rsidRPr="00665C74" w:rsidRDefault="00C50EDD" w:rsidP="00665C74">
      <w:pPr>
        <w:pStyle w:val="Text2"/>
        <w:rPr>
          <w:noProof/>
        </w:rPr>
      </w:pPr>
      <w:r>
        <w:rPr>
          <w:noProof/>
        </w:rPr>
        <w:t>(</w:t>
      </w:r>
      <w:r w:rsidR="756A1363" w:rsidRPr="00665C74">
        <w:rPr>
          <w:noProof/>
        </w:rPr>
        <w:t>9</w:t>
      </w:r>
      <w:r>
        <w:rPr>
          <w:noProof/>
        </w:rPr>
        <w:t>)</w:t>
      </w:r>
      <w:r w:rsidR="00C2473A" w:rsidRPr="00665C74">
        <w:rPr>
          <w:noProof/>
        </w:rPr>
        <w:t xml:space="preserve"> </w:t>
      </w:r>
      <w:r w:rsidR="00D03DEC" w:rsidRPr="00665C74">
        <w:rPr>
          <w:noProof/>
        </w:rPr>
        <w:t>On</w:t>
      </w:r>
      <w:r w:rsidR="00D6315B" w:rsidRPr="00665C74">
        <w:rPr>
          <w:noProof/>
        </w:rPr>
        <w:t>line interfaces of controllers which are in conformity with harmonised standards or parts thereof</w:t>
      </w:r>
      <w:r w:rsidR="00A26272" w:rsidRPr="00665C74">
        <w:rPr>
          <w:noProof/>
        </w:rPr>
        <w:t xml:space="preserve"> referred to in </w:t>
      </w:r>
      <w:r w:rsidR="00E379A8" w:rsidRPr="00665C74">
        <w:rPr>
          <w:noProof/>
        </w:rPr>
        <w:t>paragraph 4 of Arti</w:t>
      </w:r>
      <w:r w:rsidR="00B46A90" w:rsidRPr="00665C74">
        <w:rPr>
          <w:noProof/>
        </w:rPr>
        <w:t xml:space="preserve">cle 88b of Regulation (EC) 2016/679 </w:t>
      </w:r>
      <w:r w:rsidR="00D6315B" w:rsidRPr="00665C74">
        <w:rPr>
          <w:noProof/>
        </w:rPr>
        <w:t>shall be presumed to be in conformity with the requirements covered by those standards or parts thereof, set out in paragraph</w:t>
      </w:r>
      <w:r w:rsidR="006B727B" w:rsidRPr="00665C74">
        <w:rPr>
          <w:noProof/>
        </w:rPr>
        <w:t xml:space="preserve"> </w:t>
      </w:r>
      <w:r w:rsidR="4C1FDD18" w:rsidRPr="00665C74">
        <w:rPr>
          <w:noProof/>
        </w:rPr>
        <w:t>7</w:t>
      </w:r>
      <w:r w:rsidR="00B876EB" w:rsidRPr="00665C74">
        <w:rPr>
          <w:noProof/>
        </w:rPr>
        <w:t>.</w:t>
      </w:r>
    </w:p>
    <w:p w14:paraId="4AC5BFA3" w14:textId="77777777" w:rsidR="00A67ED4" w:rsidRPr="00665C74" w:rsidRDefault="00C50EDD" w:rsidP="00665C74">
      <w:pPr>
        <w:pStyle w:val="Text2"/>
        <w:rPr>
          <w:noProof/>
        </w:rPr>
      </w:pPr>
      <w:r>
        <w:rPr>
          <w:noProof/>
        </w:rPr>
        <w:t>(</w:t>
      </w:r>
      <w:r w:rsidR="5B40AF87" w:rsidRPr="00665C74">
        <w:rPr>
          <w:noProof/>
        </w:rPr>
        <w:t>10</w:t>
      </w:r>
      <w:r>
        <w:rPr>
          <w:noProof/>
        </w:rPr>
        <w:t>)</w:t>
      </w:r>
      <w:r w:rsidR="00A67ED4" w:rsidRPr="00665C74">
        <w:rPr>
          <w:noProof/>
        </w:rPr>
        <w:t xml:space="preserve"> Paragraphs </w:t>
      </w:r>
      <w:r w:rsidR="119427B1" w:rsidRPr="00665C74">
        <w:rPr>
          <w:noProof/>
        </w:rPr>
        <w:t>7</w:t>
      </w:r>
      <w:r w:rsidR="00A67ED4" w:rsidRPr="00665C74">
        <w:rPr>
          <w:noProof/>
        </w:rPr>
        <w:t xml:space="preserve"> </w:t>
      </w:r>
      <w:r w:rsidR="00120C34" w:rsidRPr="00665C74">
        <w:rPr>
          <w:noProof/>
        </w:rPr>
        <w:t xml:space="preserve">to </w:t>
      </w:r>
      <w:r w:rsidR="31FC17DC" w:rsidRPr="00665C74">
        <w:rPr>
          <w:noProof/>
        </w:rPr>
        <w:t>9</w:t>
      </w:r>
      <w:r w:rsidR="00120C34" w:rsidRPr="00665C74">
        <w:rPr>
          <w:noProof/>
        </w:rPr>
        <w:t xml:space="preserve"> </w:t>
      </w:r>
      <w:r w:rsidR="00A67ED4" w:rsidRPr="00665C74">
        <w:rPr>
          <w:noProof/>
        </w:rPr>
        <w:t>shall apply from [OP: please insert the date = 24 months following the date of entry into force of this Regulation].</w:t>
      </w:r>
    </w:p>
    <w:p w14:paraId="1F55BA64" w14:textId="77777777" w:rsidR="6591C3D7" w:rsidRPr="00F76A50" w:rsidRDefault="001936FC" w:rsidP="001936FC">
      <w:pPr>
        <w:pStyle w:val="Point0"/>
        <w:rPr>
          <w:noProof/>
          <w:lang w:val="en-IE"/>
        </w:rPr>
      </w:pPr>
      <w:r w:rsidRPr="001936FC">
        <w:rPr>
          <w:noProof/>
        </w:rPr>
        <w:t>(8)</w:t>
      </w:r>
      <w:r w:rsidRPr="001936FC">
        <w:rPr>
          <w:noProof/>
        </w:rPr>
        <w:tab/>
      </w:r>
      <w:r w:rsidR="6591C3D7" w:rsidRPr="00F76A50">
        <w:rPr>
          <w:noProof/>
          <w:lang w:val="en-IE"/>
        </w:rPr>
        <w:t>Article 39 is amended as follows:</w:t>
      </w:r>
    </w:p>
    <w:p w14:paraId="36DC5091" w14:textId="77777777" w:rsidR="6591C3D7" w:rsidRPr="00F76A50" w:rsidRDefault="001936FC" w:rsidP="001936FC">
      <w:pPr>
        <w:pStyle w:val="Point1"/>
        <w:rPr>
          <w:rFonts w:eastAsia="Times New Roman"/>
          <w:noProof/>
        </w:rPr>
      </w:pPr>
      <w:r w:rsidRPr="001936FC">
        <w:rPr>
          <w:noProof/>
        </w:rPr>
        <w:t>(a)</w:t>
      </w:r>
      <w:r w:rsidRPr="001936FC">
        <w:rPr>
          <w:noProof/>
        </w:rPr>
        <w:tab/>
      </w:r>
      <w:r w:rsidR="6591C3D7" w:rsidRPr="00F76A50">
        <w:rPr>
          <w:noProof/>
          <w:lang w:val="en-IE"/>
        </w:rPr>
        <w:t>Paragraph 4 is replaced by the following:</w:t>
      </w:r>
      <w:r w:rsidR="6591C3D7" w:rsidRPr="00F76A50">
        <w:rPr>
          <w:rFonts w:eastAsia="Times New Roman"/>
          <w:noProof/>
        </w:rPr>
        <w:t xml:space="preserve"> </w:t>
      </w:r>
    </w:p>
    <w:p w14:paraId="3D0B9408" w14:textId="77777777" w:rsidR="00A67ED4" w:rsidRPr="00F76A50" w:rsidRDefault="6591C3D7" w:rsidP="00665C74">
      <w:pPr>
        <w:pStyle w:val="Text2"/>
        <w:rPr>
          <w:noProof/>
        </w:rPr>
      </w:pPr>
      <w:r w:rsidRPr="00F76A50">
        <w:rPr>
          <w:noProof/>
        </w:rPr>
        <w:t xml:space="preserve">‘4. </w:t>
      </w:r>
      <w:r w:rsidR="00A67ED4" w:rsidRPr="00F76A50">
        <w:rPr>
          <w:noProof/>
        </w:rPr>
        <w:t xml:space="preserve">The lists, the template and methodology </w:t>
      </w:r>
      <w:r w:rsidR="00DD6C04" w:rsidRPr="00F76A50">
        <w:rPr>
          <w:noProof/>
        </w:rPr>
        <w:t xml:space="preserve">adopted by the Commission and </w:t>
      </w:r>
      <w:r w:rsidR="00A67ED4" w:rsidRPr="00F76A50">
        <w:rPr>
          <w:noProof/>
        </w:rPr>
        <w:t>referred to in paragraph 6a of Article 35 of Regulation (EU) 2016/679 should apply to the processing of personal data under this Regulation.</w:t>
      </w:r>
      <w:r w:rsidR="00A55D9D" w:rsidRPr="00F76A50">
        <w:rPr>
          <w:noProof/>
        </w:rPr>
        <w:t>’</w:t>
      </w:r>
    </w:p>
    <w:p w14:paraId="003ACA15" w14:textId="77777777" w:rsidR="788D84AD" w:rsidRPr="00665C74" w:rsidRDefault="001936FC" w:rsidP="001936FC">
      <w:pPr>
        <w:pStyle w:val="Point1"/>
        <w:rPr>
          <w:rFonts w:eastAsia="Times New Roman"/>
          <w:noProof/>
        </w:rPr>
      </w:pPr>
      <w:r w:rsidRPr="001936FC">
        <w:rPr>
          <w:noProof/>
        </w:rPr>
        <w:t>(b)</w:t>
      </w:r>
      <w:r w:rsidRPr="001936FC">
        <w:rPr>
          <w:noProof/>
        </w:rPr>
        <w:tab/>
      </w:r>
      <w:r w:rsidR="6591C3D7" w:rsidRPr="00F76A50">
        <w:rPr>
          <w:noProof/>
          <w:lang w:val="en-IE"/>
        </w:rPr>
        <w:t>Paragraphs 5 and 6 are deleted</w:t>
      </w:r>
      <w:r w:rsidR="00A55D9D" w:rsidRPr="00F76A50">
        <w:rPr>
          <w:noProof/>
          <w:lang w:val="en-IE"/>
        </w:rPr>
        <w:t>.</w:t>
      </w:r>
    </w:p>
    <w:p w14:paraId="6A672C91" w14:textId="77777777" w:rsidR="75C2CEA6" w:rsidRPr="00F76A50" w:rsidRDefault="001936FC" w:rsidP="001936FC">
      <w:pPr>
        <w:pStyle w:val="Point0"/>
        <w:rPr>
          <w:noProof/>
          <w:lang w:val="en-IE"/>
        </w:rPr>
      </w:pPr>
      <w:r w:rsidRPr="001936FC">
        <w:rPr>
          <w:noProof/>
        </w:rPr>
        <w:t>(9)</w:t>
      </w:r>
      <w:r w:rsidRPr="001936FC">
        <w:rPr>
          <w:noProof/>
        </w:rPr>
        <w:tab/>
      </w:r>
      <w:r w:rsidR="00EF6464" w:rsidRPr="00F76A50">
        <w:rPr>
          <w:noProof/>
          <w:lang w:val="en-IE"/>
        </w:rPr>
        <w:t>t</w:t>
      </w:r>
      <w:r w:rsidR="5C02E6C4" w:rsidRPr="00F76A50">
        <w:rPr>
          <w:noProof/>
          <w:lang w:val="en-IE"/>
        </w:rPr>
        <w:t>he following article is added:</w:t>
      </w:r>
    </w:p>
    <w:p w14:paraId="1325A593" w14:textId="77777777" w:rsidR="5C02E6C4" w:rsidRPr="00F76A50" w:rsidRDefault="5C02E6C4" w:rsidP="00482892">
      <w:pPr>
        <w:jc w:val="center"/>
        <w:rPr>
          <w:rFonts w:eastAsia="Times New Roman"/>
          <w:noProof/>
        </w:rPr>
      </w:pPr>
      <w:r w:rsidRPr="00F76A50">
        <w:rPr>
          <w:rFonts w:eastAsia="Times New Roman"/>
          <w:noProof/>
        </w:rPr>
        <w:t xml:space="preserve">‘Article </w:t>
      </w:r>
      <w:r w:rsidR="00C27144" w:rsidRPr="00F76A50">
        <w:rPr>
          <w:rFonts w:eastAsia="Times New Roman"/>
          <w:noProof/>
        </w:rPr>
        <w:t>45</w:t>
      </w:r>
      <w:r w:rsidRPr="00F76A50">
        <w:rPr>
          <w:rFonts w:eastAsia="Times New Roman"/>
          <w:noProof/>
        </w:rPr>
        <w:t>a</w:t>
      </w:r>
    </w:p>
    <w:p w14:paraId="264DB3AC" w14:textId="77777777" w:rsidR="7DB20B2D" w:rsidRPr="00665C74" w:rsidRDefault="00B96D5D" w:rsidP="00665C74">
      <w:pPr>
        <w:rPr>
          <w:rFonts w:eastAsiaTheme="minorEastAsia"/>
          <w:i/>
          <w:iCs/>
          <w:noProof/>
          <w:lang w:val="en-IE"/>
        </w:rPr>
      </w:pPr>
      <w:r w:rsidRPr="00F76A50">
        <w:rPr>
          <w:rFonts w:eastAsia="Times New Roman"/>
          <w:noProof/>
          <w:szCs w:val="24"/>
        </w:rPr>
        <w:t xml:space="preserve">The common criteria adopted by the Commission and referred to in article 41a of the Regulation (EU) 2016/679 should apply to the processing of personal data under this </w:t>
      </w:r>
      <w:r w:rsidR="00364084" w:rsidRPr="00F76A50">
        <w:rPr>
          <w:rFonts w:eastAsia="Times New Roman"/>
          <w:noProof/>
          <w:szCs w:val="24"/>
        </w:rPr>
        <w:t>R</w:t>
      </w:r>
      <w:r w:rsidRPr="00F76A50">
        <w:rPr>
          <w:rFonts w:eastAsia="Times New Roman"/>
          <w:noProof/>
          <w:szCs w:val="24"/>
        </w:rPr>
        <w:t>egulation</w:t>
      </w:r>
      <w:r w:rsidR="00C50EDD">
        <w:rPr>
          <w:rFonts w:eastAsia="Times New Roman"/>
          <w:noProof/>
          <w:szCs w:val="24"/>
        </w:rPr>
        <w:t>.</w:t>
      </w:r>
      <w:r w:rsidRPr="00F76A50">
        <w:rPr>
          <w:rFonts w:eastAsia="Times New Roman"/>
          <w:noProof/>
          <w:szCs w:val="24"/>
        </w:rPr>
        <w:t>’</w:t>
      </w:r>
    </w:p>
    <w:p w14:paraId="0DF29AF7" w14:textId="77777777" w:rsidR="00E561FF" w:rsidRPr="00F76A50" w:rsidRDefault="00E561FF" w:rsidP="0066415D">
      <w:pPr>
        <w:pStyle w:val="Titrearticle"/>
        <w:rPr>
          <w:noProof/>
          <w:lang w:val="en-IE"/>
        </w:rPr>
      </w:pPr>
      <w:r w:rsidRPr="00F76A50">
        <w:rPr>
          <w:noProof/>
          <w:lang w:val="en-IE"/>
        </w:rPr>
        <w:t xml:space="preserve">Article </w:t>
      </w:r>
      <w:r w:rsidR="0027026C" w:rsidRPr="00F76A50">
        <w:rPr>
          <w:noProof/>
          <w:lang w:val="en-IE"/>
        </w:rPr>
        <w:t>5</w:t>
      </w:r>
    </w:p>
    <w:p w14:paraId="2F2FA22A" w14:textId="77777777" w:rsidR="00E561FF" w:rsidRPr="00F76A50" w:rsidRDefault="00E561FF" w:rsidP="00E561FF">
      <w:pPr>
        <w:jc w:val="center"/>
        <w:rPr>
          <w:i/>
          <w:iCs/>
          <w:noProof/>
          <w:lang w:val="en-IE"/>
        </w:rPr>
      </w:pPr>
      <w:r w:rsidRPr="00F76A50">
        <w:rPr>
          <w:i/>
          <w:iCs/>
          <w:noProof/>
          <w:lang w:val="en-IE"/>
        </w:rPr>
        <w:t>Amendments to and Directive 2002/58/EC (ePrivacy Directive)</w:t>
      </w:r>
    </w:p>
    <w:p w14:paraId="516CF415" w14:textId="77777777" w:rsidR="00FD2281" w:rsidRPr="00F76A50" w:rsidRDefault="00FD2281" w:rsidP="00E561FF">
      <w:pPr>
        <w:jc w:val="center"/>
        <w:rPr>
          <w:i/>
          <w:iCs/>
          <w:noProof/>
          <w:lang w:val="en-IE"/>
        </w:rPr>
      </w:pPr>
    </w:p>
    <w:p w14:paraId="5BDCA6C3" w14:textId="77777777" w:rsidR="00E561FF" w:rsidRPr="00F76A50" w:rsidRDefault="00E561FF" w:rsidP="008D6372">
      <w:pPr>
        <w:rPr>
          <w:noProof/>
          <w:lang w:val="en-IE"/>
        </w:rPr>
      </w:pPr>
      <w:r w:rsidRPr="00F76A50">
        <w:rPr>
          <w:noProof/>
          <w:lang w:val="en-IE"/>
        </w:rPr>
        <w:t>Directive 2002/58/EC is amended as follows:</w:t>
      </w:r>
    </w:p>
    <w:p w14:paraId="3AF67E93" w14:textId="77777777" w:rsidR="006F2CAE" w:rsidRPr="00F76A50" w:rsidRDefault="001936FC" w:rsidP="001936FC">
      <w:pPr>
        <w:pStyle w:val="ManualNumPar1"/>
        <w:rPr>
          <w:noProof/>
          <w:lang w:val="en-IE"/>
        </w:rPr>
      </w:pPr>
      <w:r w:rsidRPr="001936FC">
        <w:rPr>
          <w:noProof/>
        </w:rPr>
        <w:t>1.</w:t>
      </w:r>
      <w:r w:rsidRPr="001936FC">
        <w:rPr>
          <w:noProof/>
        </w:rPr>
        <w:tab/>
      </w:r>
      <w:r w:rsidR="00E561FF" w:rsidRPr="00F76A50">
        <w:rPr>
          <w:noProof/>
          <w:lang w:val="en-IE"/>
        </w:rPr>
        <w:t>Article 4 is deleted;</w:t>
      </w:r>
    </w:p>
    <w:p w14:paraId="1D62B149" w14:textId="77777777" w:rsidR="00342BDA" w:rsidRPr="00F76A50" w:rsidRDefault="001936FC" w:rsidP="001936FC">
      <w:pPr>
        <w:pStyle w:val="ManualNumPar1"/>
        <w:rPr>
          <w:noProof/>
          <w:lang w:val="en-IE"/>
        </w:rPr>
      </w:pPr>
      <w:r w:rsidRPr="001936FC">
        <w:rPr>
          <w:noProof/>
        </w:rPr>
        <w:t>2.</w:t>
      </w:r>
      <w:r w:rsidRPr="001936FC">
        <w:rPr>
          <w:noProof/>
        </w:rPr>
        <w:tab/>
      </w:r>
      <w:r w:rsidR="7FB7628F" w:rsidRPr="00F76A50">
        <w:rPr>
          <w:noProof/>
          <w:lang w:val="en-IE"/>
        </w:rPr>
        <w:t xml:space="preserve">After </w:t>
      </w:r>
      <w:r w:rsidR="00175E8A" w:rsidRPr="00F76A50">
        <w:rPr>
          <w:noProof/>
          <w:lang w:val="en-IE"/>
        </w:rPr>
        <w:t>Article 5(3)</w:t>
      </w:r>
      <w:r w:rsidR="00C50EDD">
        <w:rPr>
          <w:noProof/>
          <w:lang w:val="en-IE"/>
        </w:rPr>
        <w:t>,</w:t>
      </w:r>
      <w:r w:rsidR="00175E8A" w:rsidRPr="00F76A50">
        <w:rPr>
          <w:noProof/>
          <w:lang w:val="en-IE"/>
        </w:rPr>
        <w:t xml:space="preserve"> </w:t>
      </w:r>
      <w:r w:rsidR="00E42F41" w:rsidRPr="00F76A50">
        <w:rPr>
          <w:noProof/>
          <w:lang w:val="en-IE"/>
        </w:rPr>
        <w:t>the following subparagraph is added</w:t>
      </w:r>
      <w:r w:rsidR="00342BDA" w:rsidRPr="00F76A50">
        <w:rPr>
          <w:noProof/>
          <w:lang w:val="en-IE"/>
        </w:rPr>
        <w:t xml:space="preserve">: </w:t>
      </w:r>
    </w:p>
    <w:p w14:paraId="6E37F5DD" w14:textId="77777777" w:rsidR="00296C2C" w:rsidRPr="00F76A50" w:rsidRDefault="00296C2C" w:rsidP="003F0D66">
      <w:pPr>
        <w:pStyle w:val="Text1"/>
        <w:rPr>
          <w:noProof/>
          <w:lang w:val="en-IE"/>
        </w:rPr>
      </w:pPr>
      <w:r w:rsidRPr="00F76A50">
        <w:rPr>
          <w:noProof/>
          <w:lang w:val="en-IE"/>
        </w:rPr>
        <w:t>‘Th</w:t>
      </w:r>
      <w:r w:rsidR="00AD26C0" w:rsidRPr="00F76A50">
        <w:rPr>
          <w:noProof/>
          <w:lang w:val="en-IE"/>
        </w:rPr>
        <w:t>is</w:t>
      </w:r>
      <w:r w:rsidRPr="00F76A50">
        <w:rPr>
          <w:noProof/>
          <w:lang w:val="en-IE"/>
        </w:rPr>
        <w:t xml:space="preserve"> p</w:t>
      </w:r>
      <w:r w:rsidR="002E095F" w:rsidRPr="00F76A50">
        <w:rPr>
          <w:noProof/>
          <w:lang w:val="en-IE"/>
        </w:rPr>
        <w:t>aragr</w:t>
      </w:r>
      <w:r w:rsidR="005C2769" w:rsidRPr="00F76A50">
        <w:rPr>
          <w:noProof/>
          <w:lang w:val="en-IE"/>
        </w:rPr>
        <w:t>a</w:t>
      </w:r>
      <w:r w:rsidR="002E095F" w:rsidRPr="00F76A50">
        <w:rPr>
          <w:noProof/>
          <w:lang w:val="en-IE"/>
        </w:rPr>
        <w:t>ph</w:t>
      </w:r>
      <w:r w:rsidRPr="00F76A50">
        <w:rPr>
          <w:noProof/>
          <w:lang w:val="en-IE"/>
        </w:rPr>
        <w:t xml:space="preserve"> </w:t>
      </w:r>
      <w:r w:rsidR="00EA549D" w:rsidRPr="00F76A50">
        <w:rPr>
          <w:noProof/>
          <w:lang w:val="en-IE"/>
        </w:rPr>
        <w:t>shall</w:t>
      </w:r>
      <w:r w:rsidRPr="00F76A50">
        <w:rPr>
          <w:noProof/>
          <w:lang w:val="en-IE"/>
        </w:rPr>
        <w:t xml:space="preserve"> not apply </w:t>
      </w:r>
      <w:r w:rsidR="006E7FBD" w:rsidRPr="00F76A50">
        <w:rPr>
          <w:noProof/>
          <w:lang w:val="en-IE"/>
        </w:rPr>
        <w:t>if the subscriber or user is a natural person, and the information stored or accessed constitutes or leads to the processing of personal data.</w:t>
      </w:r>
      <w:r w:rsidRPr="00F76A50">
        <w:rPr>
          <w:noProof/>
          <w:lang w:val="en-IE"/>
        </w:rPr>
        <w:t>’</w:t>
      </w:r>
    </w:p>
    <w:p w14:paraId="73E00FE6" w14:textId="77777777" w:rsidR="00C66171" w:rsidRPr="00F76A50" w:rsidRDefault="00C66171" w:rsidP="0066415D">
      <w:pPr>
        <w:pStyle w:val="Titrearticle"/>
        <w:rPr>
          <w:noProof/>
        </w:rPr>
      </w:pPr>
      <w:bookmarkStart w:id="15" w:name="_Hlk213697335"/>
      <w:r w:rsidRPr="00F76A50">
        <w:rPr>
          <w:noProof/>
        </w:rPr>
        <w:t xml:space="preserve">Article </w:t>
      </w:r>
      <w:r w:rsidR="0027026C" w:rsidRPr="00F76A50">
        <w:rPr>
          <w:noProof/>
        </w:rPr>
        <w:t>6</w:t>
      </w:r>
    </w:p>
    <w:p w14:paraId="75CEEB0E" w14:textId="77777777" w:rsidR="00A346BB" w:rsidRPr="00F76A50" w:rsidRDefault="00A346BB" w:rsidP="008D6372">
      <w:pPr>
        <w:jc w:val="center"/>
        <w:rPr>
          <w:i/>
          <w:iCs/>
          <w:noProof/>
        </w:rPr>
      </w:pPr>
      <w:r w:rsidRPr="00F76A50">
        <w:rPr>
          <w:i/>
          <w:iCs/>
          <w:noProof/>
        </w:rPr>
        <w:t>Amendments to Directive (EU) 2022/2555</w:t>
      </w:r>
    </w:p>
    <w:p w14:paraId="1E1C65B5" w14:textId="77777777" w:rsidR="00C66171" w:rsidRPr="00F76A50" w:rsidRDefault="00C66171" w:rsidP="00C66171">
      <w:pPr>
        <w:spacing w:line="360" w:lineRule="auto"/>
        <w:rPr>
          <w:noProof/>
          <w:szCs w:val="24"/>
        </w:rPr>
      </w:pPr>
      <w:r w:rsidRPr="00F76A50">
        <w:rPr>
          <w:noProof/>
          <w:szCs w:val="24"/>
        </w:rPr>
        <w:t>Directive (EU) 2022/2555 is amended as follows:</w:t>
      </w:r>
    </w:p>
    <w:p w14:paraId="4276A0B4" w14:textId="77777777" w:rsidR="00C66171" w:rsidRPr="00F76A50" w:rsidRDefault="001936FC" w:rsidP="001936FC">
      <w:pPr>
        <w:pStyle w:val="ManualNumPar1"/>
        <w:rPr>
          <w:noProof/>
          <w:lang w:val="en-IE"/>
        </w:rPr>
      </w:pPr>
      <w:r w:rsidRPr="001936FC">
        <w:rPr>
          <w:noProof/>
        </w:rPr>
        <w:t>1.</w:t>
      </w:r>
      <w:r w:rsidRPr="001936FC">
        <w:rPr>
          <w:noProof/>
        </w:rPr>
        <w:tab/>
      </w:r>
      <w:r w:rsidR="008F6799" w:rsidRPr="00F76A50">
        <w:rPr>
          <w:noProof/>
          <w:lang w:val="en-IE"/>
        </w:rPr>
        <w:t>T</w:t>
      </w:r>
      <w:r w:rsidR="00C66171" w:rsidRPr="00F76A50">
        <w:rPr>
          <w:noProof/>
          <w:lang w:val="en-IE"/>
        </w:rPr>
        <w:t>he following Article</w:t>
      </w:r>
      <w:r w:rsidR="0067413A" w:rsidRPr="00F76A50">
        <w:rPr>
          <w:noProof/>
          <w:lang w:val="en-IE"/>
        </w:rPr>
        <w:t xml:space="preserve"> 23a</w:t>
      </w:r>
      <w:r w:rsidR="00C66171" w:rsidRPr="00F76A50">
        <w:rPr>
          <w:noProof/>
          <w:lang w:val="en-IE"/>
        </w:rPr>
        <w:t xml:space="preserve"> is </w:t>
      </w:r>
      <w:r w:rsidR="0704AD84" w:rsidRPr="00F76A50">
        <w:rPr>
          <w:noProof/>
          <w:lang w:val="en-IE"/>
        </w:rPr>
        <w:t>added</w:t>
      </w:r>
      <w:r w:rsidR="00C66171" w:rsidRPr="00F76A50">
        <w:rPr>
          <w:noProof/>
          <w:lang w:val="en-IE"/>
        </w:rPr>
        <w:t>:</w:t>
      </w:r>
    </w:p>
    <w:p w14:paraId="5BFFEBF6" w14:textId="77777777" w:rsidR="00C66171" w:rsidRPr="00F76A50" w:rsidRDefault="00C66171" w:rsidP="008D6372">
      <w:pPr>
        <w:pStyle w:val="ListParagraph"/>
        <w:spacing w:line="360" w:lineRule="auto"/>
        <w:jc w:val="center"/>
        <w:rPr>
          <w:noProof/>
          <w:szCs w:val="24"/>
          <w:lang w:val="en-IE"/>
        </w:rPr>
      </w:pPr>
      <w:r w:rsidRPr="00F76A50">
        <w:rPr>
          <w:noProof/>
          <w:szCs w:val="24"/>
          <w:lang w:val="en-IE"/>
        </w:rPr>
        <w:t>‘Article 23a</w:t>
      </w:r>
    </w:p>
    <w:p w14:paraId="040C1CA7" w14:textId="77777777" w:rsidR="00C66171" w:rsidRPr="00F76A50" w:rsidRDefault="00C66171" w:rsidP="008D6372">
      <w:pPr>
        <w:pStyle w:val="ListParagraph"/>
        <w:spacing w:line="360" w:lineRule="auto"/>
        <w:jc w:val="center"/>
        <w:rPr>
          <w:bCs/>
          <w:i/>
          <w:iCs/>
          <w:noProof/>
          <w:szCs w:val="24"/>
          <w:lang w:val="en-IE"/>
        </w:rPr>
      </w:pPr>
      <w:r w:rsidRPr="00F76A50">
        <w:rPr>
          <w:bCs/>
          <w:i/>
          <w:iCs/>
          <w:noProof/>
          <w:szCs w:val="24"/>
          <w:lang w:val="en-IE"/>
        </w:rPr>
        <w:t>Single-</w:t>
      </w:r>
      <w:r w:rsidR="0067413A" w:rsidRPr="00F76A50">
        <w:rPr>
          <w:bCs/>
          <w:i/>
          <w:iCs/>
          <w:noProof/>
          <w:szCs w:val="24"/>
          <w:lang w:val="en-IE"/>
        </w:rPr>
        <w:t>e</w:t>
      </w:r>
      <w:r w:rsidRPr="00F76A50">
        <w:rPr>
          <w:bCs/>
          <w:i/>
          <w:iCs/>
          <w:noProof/>
          <w:szCs w:val="24"/>
          <w:lang w:val="en-IE"/>
        </w:rPr>
        <w:t xml:space="preserve">ntry </w:t>
      </w:r>
      <w:r w:rsidR="0067413A" w:rsidRPr="00F76A50">
        <w:rPr>
          <w:bCs/>
          <w:i/>
          <w:iCs/>
          <w:noProof/>
          <w:szCs w:val="24"/>
          <w:lang w:val="en-IE"/>
        </w:rPr>
        <w:t>p</w:t>
      </w:r>
      <w:r w:rsidRPr="00F76A50">
        <w:rPr>
          <w:bCs/>
          <w:i/>
          <w:iCs/>
          <w:noProof/>
          <w:szCs w:val="24"/>
          <w:lang w:val="en-IE"/>
        </w:rPr>
        <w:t xml:space="preserve">oint for </w:t>
      </w:r>
      <w:r w:rsidR="00AA2A53" w:rsidRPr="00F76A50">
        <w:rPr>
          <w:bCs/>
          <w:i/>
          <w:iCs/>
          <w:noProof/>
          <w:szCs w:val="24"/>
          <w:lang w:val="en-IE"/>
        </w:rPr>
        <w:t>i</w:t>
      </w:r>
      <w:r w:rsidRPr="00F76A50">
        <w:rPr>
          <w:bCs/>
          <w:i/>
          <w:iCs/>
          <w:noProof/>
          <w:szCs w:val="24"/>
          <w:lang w:val="en-IE"/>
        </w:rPr>
        <w:t xml:space="preserve">ncident </w:t>
      </w:r>
      <w:r w:rsidR="0067413A" w:rsidRPr="00F76A50">
        <w:rPr>
          <w:bCs/>
          <w:i/>
          <w:iCs/>
          <w:noProof/>
          <w:szCs w:val="24"/>
          <w:lang w:val="en-IE"/>
        </w:rPr>
        <w:t>r</w:t>
      </w:r>
      <w:r w:rsidRPr="00F76A50">
        <w:rPr>
          <w:bCs/>
          <w:i/>
          <w:iCs/>
          <w:noProof/>
          <w:szCs w:val="24"/>
          <w:lang w:val="en-IE"/>
        </w:rPr>
        <w:t>eporting</w:t>
      </w:r>
    </w:p>
    <w:p w14:paraId="5FB3F5CD" w14:textId="77777777" w:rsidR="00C66171" w:rsidRPr="00F76A50" w:rsidRDefault="001936FC" w:rsidP="001936FC">
      <w:pPr>
        <w:pStyle w:val="Point0"/>
        <w:rPr>
          <w:noProof/>
        </w:rPr>
      </w:pPr>
      <w:r w:rsidRPr="001936FC">
        <w:rPr>
          <w:noProof/>
        </w:rPr>
        <w:t>(1)</w:t>
      </w:r>
      <w:r w:rsidRPr="001936FC">
        <w:rPr>
          <w:noProof/>
        </w:rPr>
        <w:tab/>
      </w:r>
      <w:r w:rsidR="00C66171" w:rsidRPr="00F76A50">
        <w:rPr>
          <w:noProof/>
        </w:rPr>
        <w:t xml:space="preserve">ENISA shall develop and maintain a single-entry point to support the obligation to report incidents </w:t>
      </w:r>
      <w:r w:rsidR="009756B4" w:rsidRPr="00F76A50">
        <w:rPr>
          <w:noProof/>
        </w:rPr>
        <w:t xml:space="preserve">and related events </w:t>
      </w:r>
      <w:r w:rsidR="00C66171" w:rsidRPr="00F76A50">
        <w:rPr>
          <w:noProof/>
        </w:rPr>
        <w:t>under the Union legal acts where those Union legal acts provide so (‘single-entry point’). Without prejudice to Article 16 of Regulation (EU) 2024/2847</w:t>
      </w:r>
      <w:r w:rsidR="005A453F" w:rsidRPr="00F76A50">
        <w:rPr>
          <w:noProof/>
        </w:rPr>
        <w:t xml:space="preserve"> of the European Parliament and of the Council</w:t>
      </w:r>
      <w:r w:rsidR="00C66171" w:rsidRPr="00F76A50">
        <w:rPr>
          <w:noProof/>
        </w:rPr>
        <w:t>, ENISA may ensure that the single</w:t>
      </w:r>
      <w:r w:rsidR="008F4DAA" w:rsidRPr="00F76A50">
        <w:rPr>
          <w:noProof/>
        </w:rPr>
        <w:t xml:space="preserve">-entry point builds on </w:t>
      </w:r>
      <w:r w:rsidR="00C66171" w:rsidRPr="00F76A50">
        <w:rPr>
          <w:noProof/>
        </w:rPr>
        <w:t>the single reporting platform established under that Regulation.</w:t>
      </w:r>
    </w:p>
    <w:p w14:paraId="15E9B016" w14:textId="77777777" w:rsidR="00C66171" w:rsidRPr="00F76A50" w:rsidRDefault="001936FC" w:rsidP="001936FC">
      <w:pPr>
        <w:pStyle w:val="Point0"/>
        <w:rPr>
          <w:noProof/>
        </w:rPr>
      </w:pPr>
      <w:r w:rsidRPr="001936FC">
        <w:rPr>
          <w:noProof/>
        </w:rPr>
        <w:t>(2)</w:t>
      </w:r>
      <w:r w:rsidRPr="001936FC">
        <w:rPr>
          <w:noProof/>
        </w:rPr>
        <w:tab/>
      </w:r>
      <w:r w:rsidR="00C66171" w:rsidRPr="00F76A50">
        <w:rPr>
          <w:noProof/>
        </w:rPr>
        <w:t>ENISA shall take appropriate and proportionate technical, operational and organisational measures to manage the risks posed to the security of the single-entry point and the information submitted or disseminated via the single-entry point. ENISA shall take into account the sensitivity of information submitted or disseminated pursuant to the Union legal acts referred to in paragraph (1) and ensure that competent authorities under th</w:t>
      </w:r>
      <w:r w:rsidR="007D71C7" w:rsidRPr="00F76A50">
        <w:rPr>
          <w:noProof/>
        </w:rPr>
        <w:t>o</w:t>
      </w:r>
      <w:r w:rsidR="00C66171" w:rsidRPr="00F76A50">
        <w:rPr>
          <w:noProof/>
        </w:rPr>
        <w:t xml:space="preserve">se Union legal acts have access to </w:t>
      </w:r>
      <w:r w:rsidR="00D057E4" w:rsidRPr="00F76A50">
        <w:rPr>
          <w:noProof/>
        </w:rPr>
        <w:t xml:space="preserve">and process </w:t>
      </w:r>
      <w:r w:rsidR="00C66171" w:rsidRPr="00F76A50">
        <w:rPr>
          <w:noProof/>
        </w:rPr>
        <w:t>the information as required under th</w:t>
      </w:r>
      <w:r w:rsidR="007D71C7" w:rsidRPr="00F76A50">
        <w:rPr>
          <w:noProof/>
        </w:rPr>
        <w:t>ose</w:t>
      </w:r>
      <w:r w:rsidR="00C66171" w:rsidRPr="00F76A50">
        <w:rPr>
          <w:noProof/>
        </w:rPr>
        <w:t xml:space="preserve"> Union legal acts.</w:t>
      </w:r>
    </w:p>
    <w:p w14:paraId="41150413" w14:textId="77777777" w:rsidR="00C66171" w:rsidRPr="00F76A50" w:rsidRDefault="001936FC" w:rsidP="001936FC">
      <w:pPr>
        <w:pStyle w:val="Point0"/>
        <w:rPr>
          <w:noProof/>
        </w:rPr>
      </w:pPr>
      <w:r w:rsidRPr="001936FC">
        <w:rPr>
          <w:noProof/>
        </w:rPr>
        <w:t>(3)</w:t>
      </w:r>
      <w:r w:rsidRPr="001936FC">
        <w:rPr>
          <w:noProof/>
        </w:rPr>
        <w:tab/>
      </w:r>
      <w:r w:rsidR="00C66171" w:rsidRPr="00F76A50">
        <w:rPr>
          <w:noProof/>
        </w:rPr>
        <w:t>ENISA shall provide and implement the specifications on the technical, operational and organisational measures regarding the establishment, maintenance and secure operation of the single-entry point</w:t>
      </w:r>
      <w:r w:rsidR="000576F3" w:rsidRPr="00F76A50">
        <w:rPr>
          <w:noProof/>
        </w:rPr>
        <w:t xml:space="preserve">. ENISA shall </w:t>
      </w:r>
      <w:r w:rsidR="004A7A2A" w:rsidRPr="00F76A50">
        <w:rPr>
          <w:noProof/>
        </w:rPr>
        <w:t>develop the specifications in cooperation with</w:t>
      </w:r>
      <w:r w:rsidR="000576F3" w:rsidRPr="00F76A50">
        <w:rPr>
          <w:noProof/>
        </w:rPr>
        <w:t xml:space="preserve"> </w:t>
      </w:r>
      <w:r w:rsidR="00C66171" w:rsidRPr="00F76A50">
        <w:rPr>
          <w:noProof/>
        </w:rPr>
        <w:t>the Commission</w:t>
      </w:r>
      <w:r w:rsidR="000576F3" w:rsidRPr="00F76A50">
        <w:rPr>
          <w:noProof/>
        </w:rPr>
        <w:t>,</w:t>
      </w:r>
      <w:r w:rsidR="00C66171" w:rsidRPr="00F76A50">
        <w:rPr>
          <w:noProof/>
        </w:rPr>
        <w:t xml:space="preserve"> the CSIRTs network</w:t>
      </w:r>
      <w:r w:rsidR="000576F3" w:rsidRPr="00F76A50">
        <w:rPr>
          <w:noProof/>
        </w:rPr>
        <w:t xml:space="preserve"> and the competent authorities under the Union legal acts referred to in paragraph (1)</w:t>
      </w:r>
      <w:r w:rsidR="00C66171" w:rsidRPr="00F76A50">
        <w:rPr>
          <w:noProof/>
        </w:rPr>
        <w:t>. The specifications shall ensure that:</w:t>
      </w:r>
      <w:r w:rsidR="007D75F9" w:rsidRPr="00F76A50">
        <w:rPr>
          <w:noProof/>
        </w:rPr>
        <w:t xml:space="preserve"> </w:t>
      </w:r>
    </w:p>
    <w:p w14:paraId="5E4A1CB3" w14:textId="77777777" w:rsidR="00C66171" w:rsidRPr="00F76A50" w:rsidRDefault="001936FC" w:rsidP="001936FC">
      <w:pPr>
        <w:pStyle w:val="Point1"/>
        <w:rPr>
          <w:noProof/>
        </w:rPr>
      </w:pPr>
      <w:r w:rsidRPr="001936FC">
        <w:rPr>
          <w:noProof/>
        </w:rPr>
        <w:t>(a)</w:t>
      </w:r>
      <w:r w:rsidRPr="001936FC">
        <w:rPr>
          <w:noProof/>
        </w:rPr>
        <w:tab/>
      </w:r>
      <w:r w:rsidR="00C66171" w:rsidRPr="00F76A50">
        <w:rPr>
          <w:noProof/>
        </w:rPr>
        <w:t xml:space="preserve">the necessary capability for interoperability with regard to other relevant reporting obligations referred to in paragraph (1) is ensured; </w:t>
      </w:r>
    </w:p>
    <w:p w14:paraId="5C3BEA06" w14:textId="77777777" w:rsidR="00C66171" w:rsidRPr="00F76A50" w:rsidRDefault="001936FC" w:rsidP="001936FC">
      <w:pPr>
        <w:pStyle w:val="Point1"/>
        <w:rPr>
          <w:noProof/>
        </w:rPr>
      </w:pPr>
      <w:r w:rsidRPr="001936FC">
        <w:rPr>
          <w:noProof/>
        </w:rPr>
        <w:t>(b)</w:t>
      </w:r>
      <w:r w:rsidRPr="001936FC">
        <w:rPr>
          <w:noProof/>
        </w:rPr>
        <w:tab/>
      </w:r>
      <w:r w:rsidR="00C66171" w:rsidRPr="00F76A50">
        <w:rPr>
          <w:noProof/>
        </w:rPr>
        <w:t>technical arrangements for the relevant entities and authorities under the Union legal acts referred to in paragraph (1) to access, submit , retrieve, transmit or otherwise process information from the single-entry point, are in place</w:t>
      </w:r>
      <w:r w:rsidR="00C46D76" w:rsidRPr="00F76A50">
        <w:rPr>
          <w:noProof/>
        </w:rPr>
        <w:t xml:space="preserve"> and, </w:t>
      </w:r>
      <w:r w:rsidR="00B55C77" w:rsidRPr="00F76A50">
        <w:rPr>
          <w:noProof/>
        </w:rPr>
        <w:t xml:space="preserve">provide </w:t>
      </w:r>
      <w:r w:rsidR="00955B35" w:rsidRPr="00F76A50">
        <w:rPr>
          <w:noProof/>
        </w:rPr>
        <w:t>technical protocols and tools</w:t>
      </w:r>
      <w:r w:rsidR="00C46D76" w:rsidRPr="00F76A50">
        <w:rPr>
          <w:noProof/>
        </w:rPr>
        <w:t xml:space="preserve"> </w:t>
      </w:r>
      <w:r w:rsidR="00390A87" w:rsidRPr="00F76A50">
        <w:rPr>
          <w:noProof/>
        </w:rPr>
        <w:t xml:space="preserve">that allow </w:t>
      </w:r>
      <w:r w:rsidR="006D7DF1" w:rsidRPr="00F76A50">
        <w:rPr>
          <w:noProof/>
        </w:rPr>
        <w:t xml:space="preserve">the entities and </w:t>
      </w:r>
      <w:r w:rsidR="00390A87" w:rsidRPr="00F76A50">
        <w:rPr>
          <w:noProof/>
        </w:rPr>
        <w:t>authorities to further process the receive information</w:t>
      </w:r>
      <w:r w:rsidR="006D7DF1" w:rsidRPr="00F76A50">
        <w:rPr>
          <w:noProof/>
        </w:rPr>
        <w:t xml:space="preserve"> </w:t>
      </w:r>
      <w:r w:rsidR="006949CC" w:rsidRPr="00F76A50">
        <w:rPr>
          <w:noProof/>
        </w:rPr>
        <w:t>within their systems</w:t>
      </w:r>
      <w:r w:rsidR="00C66171" w:rsidRPr="00F76A50">
        <w:rPr>
          <w:noProof/>
        </w:rPr>
        <w:t xml:space="preserve">; </w:t>
      </w:r>
    </w:p>
    <w:p w14:paraId="018DD0B5" w14:textId="77777777" w:rsidR="00C66171" w:rsidRPr="00F76A50" w:rsidRDefault="001936FC" w:rsidP="001936FC">
      <w:pPr>
        <w:pStyle w:val="Point1"/>
        <w:rPr>
          <w:noProof/>
        </w:rPr>
      </w:pPr>
      <w:r w:rsidRPr="001936FC">
        <w:rPr>
          <w:noProof/>
        </w:rPr>
        <w:t>(c)</w:t>
      </w:r>
      <w:r w:rsidRPr="001936FC">
        <w:rPr>
          <w:noProof/>
        </w:rPr>
        <w:tab/>
      </w:r>
      <w:r w:rsidR="00C66171" w:rsidRPr="00F76A50">
        <w:rPr>
          <w:noProof/>
        </w:rPr>
        <w:t xml:space="preserve">the specificities of the incident reporting requirements set out under the Union legal acts referred to in paragraph (1) are duly taken into account; </w:t>
      </w:r>
    </w:p>
    <w:p w14:paraId="388C7224" w14:textId="77777777" w:rsidR="00C66171" w:rsidRPr="00E8506B" w:rsidRDefault="001936FC" w:rsidP="001936FC">
      <w:pPr>
        <w:pStyle w:val="Point1"/>
        <w:rPr>
          <w:noProof/>
        </w:rPr>
      </w:pPr>
      <w:r w:rsidRPr="001936FC">
        <w:rPr>
          <w:noProof/>
        </w:rPr>
        <w:t>(d)</w:t>
      </w:r>
      <w:r w:rsidRPr="001936FC">
        <w:rPr>
          <w:noProof/>
        </w:rPr>
        <w:tab/>
      </w:r>
      <w:r w:rsidR="00D31EA5" w:rsidRPr="00F76A50">
        <w:rPr>
          <w:noProof/>
        </w:rPr>
        <w:t xml:space="preserve">where </w:t>
      </w:r>
      <w:r w:rsidR="00656A54" w:rsidRPr="00E8506B">
        <w:rPr>
          <w:noProof/>
        </w:rPr>
        <w:t>relevant</w:t>
      </w:r>
      <w:r w:rsidR="00D31EA5" w:rsidRPr="00E8506B">
        <w:rPr>
          <w:noProof/>
        </w:rPr>
        <w:t xml:space="preserve">, </w:t>
      </w:r>
      <w:r w:rsidR="00C66171" w:rsidRPr="00E8506B">
        <w:rPr>
          <w:noProof/>
        </w:rPr>
        <w:t>the single-entry point is interoperable and compatible with European Business Wallets referred to in</w:t>
      </w:r>
      <w:r w:rsidR="00C66171" w:rsidRPr="00E8506B">
        <w:rPr>
          <w:i/>
          <w:iCs/>
          <w:noProof/>
        </w:rPr>
        <w:t xml:space="preserve"> [</w:t>
      </w:r>
      <w:r w:rsidR="00C66171" w:rsidRPr="00E8506B">
        <w:rPr>
          <w:i/>
          <w:noProof/>
        </w:rPr>
        <w:t>Proposal for a Regulation: Insert title of the proposal</w:t>
      </w:r>
      <w:r w:rsidR="00C66171" w:rsidRPr="00E8506B">
        <w:rPr>
          <w:i/>
          <w:iCs/>
          <w:noProof/>
        </w:rPr>
        <w:t>]</w:t>
      </w:r>
      <w:r w:rsidR="00C66171" w:rsidRPr="00E8506B">
        <w:rPr>
          <w:noProof/>
        </w:rPr>
        <w:t xml:space="preserve"> and that the European Business Wallets can be used at least to identify and authenticate entities using the single-entry point;</w:t>
      </w:r>
    </w:p>
    <w:p w14:paraId="7F03A65E" w14:textId="77777777" w:rsidR="00C66171" w:rsidRPr="00E8506B" w:rsidRDefault="001936FC" w:rsidP="001936FC">
      <w:pPr>
        <w:pStyle w:val="Point1"/>
        <w:rPr>
          <w:noProof/>
        </w:rPr>
      </w:pPr>
      <w:r w:rsidRPr="001936FC">
        <w:rPr>
          <w:noProof/>
        </w:rPr>
        <w:t>(e)</w:t>
      </w:r>
      <w:r w:rsidRPr="001936FC">
        <w:rPr>
          <w:noProof/>
        </w:rPr>
        <w:tab/>
      </w:r>
      <w:r w:rsidR="00C66171" w:rsidRPr="00E8506B">
        <w:rPr>
          <w:noProof/>
        </w:rPr>
        <w:t xml:space="preserve">entities using the single-entry point can retrieve </w:t>
      </w:r>
      <w:r w:rsidR="00D73A7A" w:rsidRPr="00E8506B">
        <w:rPr>
          <w:noProof/>
        </w:rPr>
        <w:t xml:space="preserve">and supplement </w:t>
      </w:r>
      <w:r w:rsidR="00C66171" w:rsidRPr="00E8506B">
        <w:rPr>
          <w:noProof/>
        </w:rPr>
        <w:t>information that they have previously submitted via the single-entry point;</w:t>
      </w:r>
    </w:p>
    <w:p w14:paraId="4A1260E7" w14:textId="77777777" w:rsidR="00C66171" w:rsidRPr="00E8506B" w:rsidRDefault="001936FC" w:rsidP="001936FC">
      <w:pPr>
        <w:pStyle w:val="Point1"/>
        <w:rPr>
          <w:noProof/>
        </w:rPr>
      </w:pPr>
      <w:r w:rsidRPr="001936FC">
        <w:rPr>
          <w:noProof/>
        </w:rPr>
        <w:t>(f)</w:t>
      </w:r>
      <w:r w:rsidRPr="001936FC">
        <w:rPr>
          <w:noProof/>
        </w:rPr>
        <w:tab/>
      </w:r>
      <w:r w:rsidR="00C66171" w:rsidRPr="00E8506B">
        <w:rPr>
          <w:noProof/>
        </w:rPr>
        <w:t>a single notification of information submitted by an entity via the single-entry point can be used to fulfil reporting obligations as set out under any of the other Union legal acts which provide for incident reporting to the single-entry point.</w:t>
      </w:r>
    </w:p>
    <w:p w14:paraId="3E1C6864" w14:textId="77777777" w:rsidR="00C66171" w:rsidRPr="00E8506B" w:rsidRDefault="001936FC" w:rsidP="001936FC">
      <w:pPr>
        <w:pStyle w:val="Point0"/>
        <w:rPr>
          <w:noProof/>
        </w:rPr>
      </w:pPr>
      <w:r w:rsidRPr="001936FC">
        <w:rPr>
          <w:noProof/>
        </w:rPr>
        <w:t>(4)</w:t>
      </w:r>
      <w:r w:rsidRPr="001936FC">
        <w:rPr>
          <w:noProof/>
        </w:rPr>
        <w:tab/>
      </w:r>
      <w:r w:rsidR="00C66171" w:rsidRPr="00E8506B">
        <w:rPr>
          <w:noProof/>
        </w:rPr>
        <w:t>Unless provided for in the Union legal acts referred to in paragraph (1) of this, ENISA shall not have access to the notifications submitted through the single-entry point.</w:t>
      </w:r>
    </w:p>
    <w:p w14:paraId="62DDA270" w14:textId="77777777" w:rsidR="00E732EA" w:rsidRPr="00E8506B" w:rsidRDefault="001936FC" w:rsidP="001936FC">
      <w:pPr>
        <w:pStyle w:val="Point0"/>
        <w:rPr>
          <w:noProof/>
        </w:rPr>
      </w:pPr>
      <w:r w:rsidRPr="001936FC">
        <w:rPr>
          <w:noProof/>
        </w:rPr>
        <w:t>(5)</w:t>
      </w:r>
      <w:r w:rsidRPr="001936FC">
        <w:rPr>
          <w:noProof/>
        </w:rPr>
        <w:tab/>
      </w:r>
      <w:r w:rsidR="00E732EA" w:rsidRPr="00E8506B">
        <w:rPr>
          <w:noProof/>
        </w:rPr>
        <w:t xml:space="preserve">Within [18] months from the entry into force of this Regulation, ENISA shall pilot the functioning of the single-entry point for each added Union legal act, including testing that takes into account the specificities and requirements for the notifications set out by each respective </w:t>
      </w:r>
      <w:r w:rsidR="00A67862" w:rsidRPr="00E8506B">
        <w:rPr>
          <w:noProof/>
          <w:lang w:val="en-US"/>
        </w:rPr>
        <w:t xml:space="preserve">Union legal </w:t>
      </w:r>
      <w:r w:rsidR="00E732EA" w:rsidRPr="00E8506B">
        <w:rPr>
          <w:noProof/>
        </w:rPr>
        <w:t xml:space="preserve">act, and after consulting the Commission and the relevant competent authorities under the respective Union </w:t>
      </w:r>
      <w:r w:rsidR="004E3505" w:rsidRPr="00E8506B">
        <w:rPr>
          <w:noProof/>
        </w:rPr>
        <w:t xml:space="preserve">legal </w:t>
      </w:r>
      <w:r w:rsidR="00E732EA" w:rsidRPr="00E8506B">
        <w:rPr>
          <w:noProof/>
        </w:rPr>
        <w:t>acts. ENISA shall enable the notification of incidents under each Union legal act referred to in paragraph (1) only after piloting the functioning and after the Commission published a notice pursuant to paragraph 6.</w:t>
      </w:r>
    </w:p>
    <w:p w14:paraId="6BAD81EB" w14:textId="77777777" w:rsidR="00E732EA" w:rsidRPr="00E8506B" w:rsidRDefault="001936FC" w:rsidP="001936FC">
      <w:pPr>
        <w:pStyle w:val="Point0"/>
        <w:rPr>
          <w:noProof/>
        </w:rPr>
      </w:pPr>
      <w:r w:rsidRPr="001936FC">
        <w:rPr>
          <w:noProof/>
        </w:rPr>
        <w:t>(6)</w:t>
      </w:r>
      <w:r w:rsidRPr="001936FC">
        <w:rPr>
          <w:noProof/>
        </w:rPr>
        <w:tab/>
      </w:r>
      <w:r w:rsidR="00E732EA" w:rsidRPr="00E8506B">
        <w:rPr>
          <w:noProof/>
        </w:rPr>
        <w:t>The Commission shall, in cooperation with ENISA, assess the proper functioning, reliability</w:t>
      </w:r>
      <w:r w:rsidR="002408D3" w:rsidRPr="00E8506B">
        <w:rPr>
          <w:noProof/>
        </w:rPr>
        <w:t xml:space="preserve">, </w:t>
      </w:r>
      <w:r w:rsidR="00E732EA" w:rsidRPr="00E8506B">
        <w:rPr>
          <w:noProof/>
        </w:rPr>
        <w:t xml:space="preserve">integrity </w:t>
      </w:r>
      <w:r w:rsidR="00F52DD6" w:rsidRPr="00E8506B">
        <w:rPr>
          <w:noProof/>
        </w:rPr>
        <w:t>and</w:t>
      </w:r>
      <w:r w:rsidR="001D4663" w:rsidRPr="00E8506B">
        <w:rPr>
          <w:noProof/>
        </w:rPr>
        <w:t xml:space="preserve"> confidentiality </w:t>
      </w:r>
      <w:r w:rsidR="00E732EA" w:rsidRPr="00E8506B">
        <w:rPr>
          <w:noProof/>
        </w:rPr>
        <w:t>of the single-entry point. When the Commission, after consultation of the CSIRTs network and the competent authorities under the Union legal acts referred to in paragraph 1, finds that the single-entry point ensures the proper functioning, reliability</w:t>
      </w:r>
      <w:r w:rsidR="00400EB3" w:rsidRPr="00E8506B">
        <w:rPr>
          <w:noProof/>
        </w:rPr>
        <w:t>,</w:t>
      </w:r>
      <w:r w:rsidR="00E732EA" w:rsidRPr="00E8506B">
        <w:rPr>
          <w:noProof/>
        </w:rPr>
        <w:t xml:space="preserve"> integrity</w:t>
      </w:r>
      <w:r w:rsidR="00400EB3" w:rsidRPr="00E8506B">
        <w:rPr>
          <w:noProof/>
        </w:rPr>
        <w:t xml:space="preserve"> and confidentiality</w:t>
      </w:r>
      <w:r w:rsidR="00E732EA" w:rsidRPr="00E8506B">
        <w:rPr>
          <w:noProof/>
        </w:rPr>
        <w:t xml:space="preserve">, it shall publish a notice to that effect in the Official Journal of the European Union. </w:t>
      </w:r>
    </w:p>
    <w:p w14:paraId="7A5E0F66" w14:textId="77777777" w:rsidR="00C66171" w:rsidRPr="00665C74" w:rsidRDefault="001936FC" w:rsidP="001936FC">
      <w:pPr>
        <w:pStyle w:val="Point0"/>
        <w:rPr>
          <w:noProof/>
          <w:lang w:val="en-IE"/>
        </w:rPr>
      </w:pPr>
      <w:r w:rsidRPr="001936FC">
        <w:rPr>
          <w:noProof/>
        </w:rPr>
        <w:t>(7)</w:t>
      </w:r>
      <w:r w:rsidRPr="001936FC">
        <w:rPr>
          <w:noProof/>
        </w:rPr>
        <w:tab/>
      </w:r>
      <w:r w:rsidR="00E732EA" w:rsidRPr="00E8506B">
        <w:rPr>
          <w:noProof/>
        </w:rPr>
        <w:t>Where the Commission finds in its assessment that the single-entry point does not ensure the proper functioning, reliability</w:t>
      </w:r>
      <w:r w:rsidR="001D4663" w:rsidRPr="00E8506B">
        <w:rPr>
          <w:noProof/>
        </w:rPr>
        <w:t>,</w:t>
      </w:r>
      <w:r w:rsidR="00E732EA" w:rsidRPr="00E8506B">
        <w:rPr>
          <w:noProof/>
        </w:rPr>
        <w:t xml:space="preserve"> integrity</w:t>
      </w:r>
      <w:r w:rsidR="001D4663" w:rsidRPr="00E8506B">
        <w:rPr>
          <w:noProof/>
        </w:rPr>
        <w:t xml:space="preserve"> or confidentiality</w:t>
      </w:r>
      <w:r w:rsidR="00E732EA" w:rsidRPr="00E8506B">
        <w:rPr>
          <w:noProof/>
        </w:rPr>
        <w:t>, ENISA shall take, in cooperation with the Commission and without undue delay, all necessary corrective measures to ensure the proper functioning, reliability</w:t>
      </w:r>
      <w:r w:rsidR="00914FE2" w:rsidRPr="00E8506B">
        <w:rPr>
          <w:noProof/>
        </w:rPr>
        <w:t>,</w:t>
      </w:r>
      <w:r w:rsidR="00E732EA" w:rsidRPr="00E8506B">
        <w:rPr>
          <w:noProof/>
        </w:rPr>
        <w:t xml:space="preserve"> integrity</w:t>
      </w:r>
      <w:r w:rsidR="00914FE2" w:rsidRPr="00E8506B">
        <w:rPr>
          <w:noProof/>
        </w:rPr>
        <w:t xml:space="preserve"> or confidentiality</w:t>
      </w:r>
      <w:r w:rsidR="00E732EA" w:rsidRPr="00E8506B">
        <w:rPr>
          <w:noProof/>
        </w:rPr>
        <w:t xml:space="preserve"> without delay and inform the Commission of the results. Thereafter, the Commission shall reassess the proper functioning, reliability</w:t>
      </w:r>
      <w:r w:rsidR="00476119" w:rsidRPr="00E8506B">
        <w:rPr>
          <w:noProof/>
        </w:rPr>
        <w:t>,</w:t>
      </w:r>
      <w:r w:rsidR="00E732EA" w:rsidRPr="00E8506B">
        <w:rPr>
          <w:noProof/>
        </w:rPr>
        <w:t xml:space="preserve"> integrity </w:t>
      </w:r>
      <w:r w:rsidR="00476119" w:rsidRPr="00E8506B">
        <w:rPr>
          <w:noProof/>
        </w:rPr>
        <w:t xml:space="preserve">or confidentiality </w:t>
      </w:r>
      <w:r w:rsidR="00E732EA" w:rsidRPr="00E8506B">
        <w:rPr>
          <w:noProof/>
        </w:rPr>
        <w:t>of the single-entry point and shall publish a notice in accordance with paragraph 6.</w:t>
      </w:r>
      <w:r w:rsidR="00C66171" w:rsidRPr="00E8506B">
        <w:rPr>
          <w:noProof/>
        </w:rPr>
        <w:t>’</w:t>
      </w:r>
    </w:p>
    <w:p w14:paraId="0581C627" w14:textId="77777777" w:rsidR="00BC605D" w:rsidRPr="00E8506B" w:rsidRDefault="001936FC" w:rsidP="001936FC">
      <w:pPr>
        <w:pStyle w:val="ManualNumPar1"/>
        <w:rPr>
          <w:noProof/>
          <w:lang w:val="en-IE"/>
        </w:rPr>
      </w:pPr>
      <w:r w:rsidRPr="001936FC">
        <w:rPr>
          <w:noProof/>
        </w:rPr>
        <w:t>2.</w:t>
      </w:r>
      <w:r w:rsidRPr="001936FC">
        <w:rPr>
          <w:noProof/>
        </w:rPr>
        <w:tab/>
      </w:r>
      <w:r w:rsidR="00C66171" w:rsidRPr="00E8506B">
        <w:rPr>
          <w:noProof/>
          <w:lang w:val="en-IE"/>
        </w:rPr>
        <w:t>Article 23</w:t>
      </w:r>
      <w:r w:rsidR="00BC605D" w:rsidRPr="00E8506B">
        <w:rPr>
          <w:noProof/>
          <w:lang w:val="en-IE"/>
        </w:rPr>
        <w:t xml:space="preserve"> is amended as follows:</w:t>
      </w:r>
    </w:p>
    <w:p w14:paraId="5E9B70A7" w14:textId="77777777" w:rsidR="00C66171" w:rsidRPr="00665C74" w:rsidRDefault="001936FC" w:rsidP="001936FC">
      <w:pPr>
        <w:pStyle w:val="Point1"/>
        <w:rPr>
          <w:noProof/>
        </w:rPr>
      </w:pPr>
      <w:r w:rsidRPr="001936FC">
        <w:rPr>
          <w:noProof/>
        </w:rPr>
        <w:t>(a)</w:t>
      </w:r>
      <w:r w:rsidRPr="001936FC">
        <w:rPr>
          <w:noProof/>
        </w:rPr>
        <w:tab/>
      </w:r>
      <w:r w:rsidR="00FA1B96" w:rsidRPr="00665C74">
        <w:rPr>
          <w:noProof/>
        </w:rPr>
        <w:t xml:space="preserve">in paragraph </w:t>
      </w:r>
      <w:r w:rsidR="6A23D82B" w:rsidRPr="00665C74">
        <w:rPr>
          <w:noProof/>
        </w:rPr>
        <w:t>1</w:t>
      </w:r>
      <w:r w:rsidR="004420FD" w:rsidRPr="00665C74">
        <w:rPr>
          <w:noProof/>
        </w:rPr>
        <w:t>,</w:t>
      </w:r>
      <w:r w:rsidR="00C66171" w:rsidRPr="00665C74">
        <w:rPr>
          <w:noProof/>
        </w:rPr>
        <w:t xml:space="preserve"> </w:t>
      </w:r>
      <w:r w:rsidR="344AE585" w:rsidRPr="00665C74">
        <w:rPr>
          <w:noProof/>
        </w:rPr>
        <w:t xml:space="preserve">the first sentence </w:t>
      </w:r>
      <w:r w:rsidR="00C66171" w:rsidRPr="00665C74">
        <w:rPr>
          <w:noProof/>
        </w:rPr>
        <w:t>is replaced by the following:</w:t>
      </w:r>
    </w:p>
    <w:p w14:paraId="0C3D9023" w14:textId="77777777" w:rsidR="00C66171" w:rsidRPr="00E8506B" w:rsidRDefault="00C66171" w:rsidP="00665C74">
      <w:pPr>
        <w:pStyle w:val="Text2"/>
        <w:rPr>
          <w:noProof/>
        </w:rPr>
      </w:pPr>
      <w:r w:rsidRPr="00E8506B">
        <w:rPr>
          <w:noProof/>
        </w:rPr>
        <w:t xml:space="preserve">‘Each Member State shall ensure that essential and important entities notify, without undue delay, its CSIRT or, where applicable, its competent authority in accordance with paragraph 4 of </w:t>
      </w:r>
      <w:r w:rsidR="004420FD" w:rsidRPr="00E8506B">
        <w:rPr>
          <w:noProof/>
        </w:rPr>
        <w:t xml:space="preserve">this Article </w:t>
      </w:r>
      <w:r w:rsidRPr="00E8506B">
        <w:rPr>
          <w:noProof/>
        </w:rPr>
        <w:t xml:space="preserve">of any incident that has a significant impact on the provision of their services as referred to in paragraph 3 </w:t>
      </w:r>
      <w:r w:rsidR="00F44BC2" w:rsidRPr="00E8506B">
        <w:rPr>
          <w:noProof/>
        </w:rPr>
        <w:t xml:space="preserve">of this Article </w:t>
      </w:r>
      <w:r w:rsidRPr="00E8506B">
        <w:rPr>
          <w:noProof/>
        </w:rPr>
        <w:t xml:space="preserve">(significant incident) </w:t>
      </w:r>
      <w:bookmarkStart w:id="16" w:name="_Hlk200279352"/>
      <w:r w:rsidRPr="00E8506B">
        <w:rPr>
          <w:noProof/>
        </w:rPr>
        <w:t>via the single</w:t>
      </w:r>
      <w:r w:rsidR="001D4E9D" w:rsidRPr="00E8506B">
        <w:rPr>
          <w:noProof/>
        </w:rPr>
        <w:t>-</w:t>
      </w:r>
      <w:r w:rsidRPr="00E8506B">
        <w:rPr>
          <w:noProof/>
        </w:rPr>
        <w:t xml:space="preserve">entry point </w:t>
      </w:r>
      <w:bookmarkEnd w:id="16"/>
      <w:r w:rsidRPr="00E8506B">
        <w:rPr>
          <w:noProof/>
        </w:rPr>
        <w:t>established pursuant to Article 23a.’</w:t>
      </w:r>
    </w:p>
    <w:p w14:paraId="30CF3D8C" w14:textId="77777777" w:rsidR="008F6799" w:rsidRPr="00E8506B" w:rsidRDefault="001936FC" w:rsidP="001936FC">
      <w:pPr>
        <w:pStyle w:val="Point1"/>
        <w:rPr>
          <w:noProof/>
          <w:lang w:val="en-IE"/>
        </w:rPr>
      </w:pPr>
      <w:r w:rsidRPr="001936FC">
        <w:rPr>
          <w:noProof/>
        </w:rPr>
        <w:t>(a)</w:t>
      </w:r>
      <w:r w:rsidRPr="001936FC">
        <w:rPr>
          <w:noProof/>
        </w:rPr>
        <w:tab/>
      </w:r>
      <w:r w:rsidR="008F6799" w:rsidRPr="00E8506B">
        <w:rPr>
          <w:noProof/>
          <w:lang w:val="en-IE"/>
        </w:rPr>
        <w:t xml:space="preserve">the following paragraph </w:t>
      </w:r>
      <w:r w:rsidR="009870AA" w:rsidRPr="00E8506B">
        <w:rPr>
          <w:noProof/>
          <w:lang w:val="en-IE"/>
        </w:rPr>
        <w:t xml:space="preserve">12 </w:t>
      </w:r>
      <w:r w:rsidR="008F6799" w:rsidRPr="00E8506B">
        <w:rPr>
          <w:noProof/>
          <w:lang w:val="en-IE"/>
        </w:rPr>
        <w:t>is added:</w:t>
      </w:r>
    </w:p>
    <w:p w14:paraId="1978EB7E" w14:textId="77777777" w:rsidR="008F6799" w:rsidRPr="00665C74" w:rsidRDefault="008F6799" w:rsidP="00665C74">
      <w:pPr>
        <w:pStyle w:val="Text2"/>
        <w:rPr>
          <w:noProof/>
        </w:rPr>
      </w:pPr>
      <w:r w:rsidRPr="00E8506B">
        <w:rPr>
          <w:noProof/>
        </w:rPr>
        <w:t>‘When a manufacturer notifies a severe incident pursuant to Article 14(3) of Regulation (EU) 2024/2847 and the incident reporting under that Article contains relevant information as required under paragraph 4 of this Article, the reporting of the manufacturer under Article 14(3) of Regulation (EU) 2024/2847 shall constitute reporting of information under paragraph 4 of this Article.</w:t>
      </w:r>
      <w:r w:rsidR="008F45B9" w:rsidRPr="00E8506B">
        <w:rPr>
          <w:noProof/>
        </w:rPr>
        <w:t>’;</w:t>
      </w:r>
    </w:p>
    <w:p w14:paraId="4EEF0D20" w14:textId="77777777" w:rsidR="00BF4D58" w:rsidRPr="00E8506B" w:rsidRDefault="001936FC" w:rsidP="001936FC">
      <w:pPr>
        <w:pStyle w:val="ManualNumPar1"/>
        <w:rPr>
          <w:noProof/>
          <w:lang w:val="en-IE"/>
        </w:rPr>
      </w:pPr>
      <w:r w:rsidRPr="001936FC">
        <w:rPr>
          <w:noProof/>
        </w:rPr>
        <w:t>3.</w:t>
      </w:r>
      <w:r w:rsidRPr="001936FC">
        <w:rPr>
          <w:noProof/>
        </w:rPr>
        <w:tab/>
      </w:r>
      <w:r w:rsidR="00140BBA" w:rsidRPr="00E8506B">
        <w:rPr>
          <w:noProof/>
          <w:lang w:val="en-IE"/>
        </w:rPr>
        <w:t>i</w:t>
      </w:r>
      <w:r w:rsidR="002711D1" w:rsidRPr="00E8506B">
        <w:rPr>
          <w:noProof/>
          <w:lang w:val="en-IE"/>
        </w:rPr>
        <w:t xml:space="preserve">n </w:t>
      </w:r>
      <w:r w:rsidR="00BF4D58" w:rsidRPr="00E8506B">
        <w:rPr>
          <w:noProof/>
          <w:lang w:val="en-IE"/>
        </w:rPr>
        <w:t>Article 30</w:t>
      </w:r>
      <w:r w:rsidR="002711D1" w:rsidRPr="00E8506B">
        <w:rPr>
          <w:noProof/>
          <w:lang w:val="en-IE"/>
        </w:rPr>
        <w:t>, paragraph 1</w:t>
      </w:r>
      <w:r w:rsidR="00BF4D58" w:rsidRPr="00E8506B">
        <w:rPr>
          <w:noProof/>
          <w:lang w:val="en-IE"/>
        </w:rPr>
        <w:t xml:space="preserve"> is replaced by the following: </w:t>
      </w:r>
    </w:p>
    <w:p w14:paraId="43D761FC" w14:textId="77777777" w:rsidR="00BF4D58" w:rsidRPr="00E8506B" w:rsidRDefault="00BF4D58" w:rsidP="00665C74">
      <w:pPr>
        <w:pStyle w:val="Text2"/>
        <w:rPr>
          <w:noProof/>
        </w:rPr>
      </w:pPr>
      <w:r w:rsidRPr="00E8506B">
        <w:rPr>
          <w:noProof/>
        </w:rPr>
        <w:t>‘1</w:t>
      </w:r>
      <w:r w:rsidR="00A51D46" w:rsidRPr="00E8506B">
        <w:rPr>
          <w:noProof/>
        </w:rPr>
        <w:t>.</w:t>
      </w:r>
      <w:r w:rsidRPr="00E8506B">
        <w:rPr>
          <w:noProof/>
        </w:rPr>
        <w:t xml:space="preserve"> Member States shall ensure that, in addition to the notification obligation provided for in Article 23, notifications can be submitted to the CSIRTs or, where applicable, the competent authorities, on a voluntary basis</w:t>
      </w:r>
      <w:r w:rsidR="00270E37" w:rsidRPr="00E8506B">
        <w:rPr>
          <w:noProof/>
        </w:rPr>
        <w:t xml:space="preserve"> </w:t>
      </w:r>
      <w:r w:rsidRPr="00E8506B">
        <w:rPr>
          <w:noProof/>
        </w:rPr>
        <w:t xml:space="preserve">via the single-entry point </w:t>
      </w:r>
      <w:r w:rsidR="001D4E9D" w:rsidRPr="00E8506B">
        <w:rPr>
          <w:noProof/>
        </w:rPr>
        <w:t>established pursuant to Article 23a</w:t>
      </w:r>
      <w:r w:rsidRPr="00E8506B">
        <w:rPr>
          <w:noProof/>
        </w:rPr>
        <w:t>, by:</w:t>
      </w:r>
    </w:p>
    <w:p w14:paraId="38D6E6D3" w14:textId="77777777" w:rsidR="00091DF9" w:rsidRPr="00E8506B" w:rsidRDefault="001936FC" w:rsidP="001936FC">
      <w:pPr>
        <w:pStyle w:val="Point2"/>
        <w:rPr>
          <w:noProof/>
        </w:rPr>
      </w:pPr>
      <w:r w:rsidRPr="001936FC">
        <w:rPr>
          <w:noProof/>
        </w:rPr>
        <w:t>(a)</w:t>
      </w:r>
      <w:r w:rsidRPr="001936FC">
        <w:rPr>
          <w:noProof/>
        </w:rPr>
        <w:tab/>
      </w:r>
      <w:r w:rsidR="00091DF9" w:rsidRPr="00E8506B">
        <w:rPr>
          <w:noProof/>
        </w:rPr>
        <w:t>essential and important entities with regard to incidents, cyber threats and near misses</w:t>
      </w:r>
      <w:r w:rsidR="786DDAE0" w:rsidRPr="00E8506B">
        <w:rPr>
          <w:noProof/>
        </w:rPr>
        <w:t>;</w:t>
      </w:r>
    </w:p>
    <w:p w14:paraId="2762042C" w14:textId="77777777" w:rsidR="00C66171" w:rsidRPr="00E8506B" w:rsidRDefault="001936FC" w:rsidP="001936FC">
      <w:pPr>
        <w:pStyle w:val="Point2"/>
        <w:rPr>
          <w:noProof/>
        </w:rPr>
      </w:pPr>
      <w:r w:rsidRPr="001936FC">
        <w:rPr>
          <w:noProof/>
        </w:rPr>
        <w:t>(b)</w:t>
      </w:r>
      <w:r w:rsidRPr="001936FC">
        <w:rPr>
          <w:noProof/>
        </w:rPr>
        <w:tab/>
      </w:r>
      <w:r w:rsidR="00091DF9" w:rsidRPr="00E8506B">
        <w:rPr>
          <w:noProof/>
        </w:rPr>
        <w:t>entities other than those referred to in point (a), regardless of whether they fall within the scope of this Directive, with regard to significant incidents, cyber threats and near misses</w:t>
      </w:r>
      <w:r w:rsidR="51CB6F29" w:rsidRPr="00E8506B">
        <w:rPr>
          <w:noProof/>
        </w:rPr>
        <w:t>.</w:t>
      </w:r>
      <w:r w:rsidR="6A80D40A" w:rsidRPr="00E8506B">
        <w:rPr>
          <w:noProof/>
        </w:rPr>
        <w:t>’</w:t>
      </w:r>
    </w:p>
    <w:p w14:paraId="7646C574" w14:textId="77777777" w:rsidR="004E5E57" w:rsidRPr="00E8506B" w:rsidRDefault="004E5E57" w:rsidP="003F0D66">
      <w:pPr>
        <w:pStyle w:val="Text1"/>
        <w:rPr>
          <w:noProof/>
        </w:rPr>
      </w:pPr>
    </w:p>
    <w:p w14:paraId="1411D932" w14:textId="77777777" w:rsidR="009C410F" w:rsidRPr="00E8506B" w:rsidRDefault="009C410F" w:rsidP="003F0D66">
      <w:pPr>
        <w:pStyle w:val="Titrearticle"/>
        <w:rPr>
          <w:noProof/>
          <w:lang w:val="en-IE"/>
        </w:rPr>
      </w:pPr>
      <w:r w:rsidRPr="00E8506B">
        <w:rPr>
          <w:noProof/>
          <w:lang w:val="en-IE"/>
        </w:rPr>
        <w:t xml:space="preserve">Article </w:t>
      </w:r>
      <w:r w:rsidR="0027026C" w:rsidRPr="00E8506B">
        <w:rPr>
          <w:noProof/>
          <w:lang w:val="en-IE"/>
        </w:rPr>
        <w:t>7</w:t>
      </w:r>
    </w:p>
    <w:p w14:paraId="0BC615EE" w14:textId="77777777" w:rsidR="002711D1" w:rsidRPr="00E8506B" w:rsidRDefault="009C410F" w:rsidP="60E008F6">
      <w:pPr>
        <w:jc w:val="center"/>
        <w:rPr>
          <w:i/>
          <w:iCs/>
          <w:noProof/>
        </w:rPr>
      </w:pPr>
      <w:r w:rsidRPr="00E8506B">
        <w:rPr>
          <w:i/>
          <w:iCs/>
          <w:noProof/>
        </w:rPr>
        <w:t xml:space="preserve">Amendment of </w:t>
      </w:r>
      <w:r w:rsidR="00A51D46" w:rsidRPr="00E8506B">
        <w:rPr>
          <w:i/>
          <w:iCs/>
          <w:noProof/>
        </w:rPr>
        <w:t>Regulation (EU) 910/2014</w:t>
      </w:r>
    </w:p>
    <w:p w14:paraId="4943F8DE" w14:textId="77777777" w:rsidR="009C410F" w:rsidRPr="00E8506B" w:rsidRDefault="002711D1" w:rsidP="008D6372">
      <w:pPr>
        <w:rPr>
          <w:noProof/>
        </w:rPr>
      </w:pPr>
      <w:r w:rsidRPr="00E8506B">
        <w:rPr>
          <w:noProof/>
        </w:rPr>
        <w:t>Regulation (EU) 910/2014 is amended as follows:</w:t>
      </w:r>
      <w:r w:rsidR="007D75F9" w:rsidRPr="00E8506B">
        <w:rPr>
          <w:noProof/>
        </w:rPr>
        <w:t xml:space="preserve"> </w:t>
      </w:r>
    </w:p>
    <w:p w14:paraId="4FAF3956" w14:textId="77777777" w:rsidR="009C410F" w:rsidRPr="00E8506B" w:rsidRDefault="001936FC" w:rsidP="001936FC">
      <w:pPr>
        <w:pStyle w:val="ManualNumPar1"/>
        <w:rPr>
          <w:noProof/>
          <w:lang w:val="en-IE"/>
        </w:rPr>
      </w:pPr>
      <w:r w:rsidRPr="001936FC">
        <w:rPr>
          <w:noProof/>
        </w:rPr>
        <w:t>1.</w:t>
      </w:r>
      <w:r w:rsidRPr="001936FC">
        <w:rPr>
          <w:noProof/>
        </w:rPr>
        <w:tab/>
      </w:r>
      <w:r w:rsidR="00A51D46" w:rsidRPr="00E8506B">
        <w:rPr>
          <w:noProof/>
          <w:lang w:val="en-IE"/>
        </w:rPr>
        <w:t>i</w:t>
      </w:r>
      <w:r w:rsidR="147DFA02" w:rsidRPr="00E8506B">
        <w:rPr>
          <w:noProof/>
          <w:lang w:val="en-IE"/>
        </w:rPr>
        <w:t>n Article 19a</w:t>
      </w:r>
      <w:r w:rsidR="002711D1" w:rsidRPr="00E8506B">
        <w:rPr>
          <w:noProof/>
          <w:lang w:val="en-IE"/>
        </w:rPr>
        <w:t>,</w:t>
      </w:r>
      <w:r w:rsidR="147DFA02" w:rsidRPr="00E8506B">
        <w:rPr>
          <w:noProof/>
          <w:lang w:val="en-IE"/>
        </w:rPr>
        <w:t xml:space="preserve"> </w:t>
      </w:r>
      <w:r w:rsidR="009C410F" w:rsidRPr="00E8506B">
        <w:rPr>
          <w:noProof/>
          <w:lang w:val="en-IE"/>
        </w:rPr>
        <w:t xml:space="preserve">the following paragraph </w:t>
      </w:r>
      <w:r w:rsidR="00591985" w:rsidRPr="00E8506B">
        <w:rPr>
          <w:noProof/>
          <w:lang w:val="en-IE"/>
        </w:rPr>
        <w:t>1a</w:t>
      </w:r>
      <w:r w:rsidR="009C410F" w:rsidRPr="00E8506B">
        <w:rPr>
          <w:noProof/>
          <w:lang w:val="en-IE"/>
        </w:rPr>
        <w:t xml:space="preserve"> </w:t>
      </w:r>
      <w:r w:rsidR="147DFA02" w:rsidRPr="00E8506B">
        <w:rPr>
          <w:noProof/>
          <w:lang w:val="en-IE"/>
        </w:rPr>
        <w:t xml:space="preserve">is </w:t>
      </w:r>
      <w:r w:rsidR="00591985" w:rsidRPr="00E8506B">
        <w:rPr>
          <w:noProof/>
          <w:lang w:val="en-IE"/>
        </w:rPr>
        <w:t>inserted</w:t>
      </w:r>
      <w:r w:rsidR="147DFA02" w:rsidRPr="00E8506B">
        <w:rPr>
          <w:noProof/>
          <w:lang w:val="en-IE"/>
        </w:rPr>
        <w:t>:</w:t>
      </w:r>
    </w:p>
    <w:p w14:paraId="1037662C" w14:textId="77777777" w:rsidR="4D9BC597" w:rsidRPr="006332C2" w:rsidRDefault="009C410F" w:rsidP="00665C74">
      <w:pPr>
        <w:pStyle w:val="Text2"/>
        <w:rPr>
          <w:noProof/>
          <w:lang w:val="en-IE"/>
        </w:rPr>
      </w:pPr>
      <w:r w:rsidRPr="00665C74">
        <w:rPr>
          <w:noProof/>
        </w:rPr>
        <w:t>‘1a</w:t>
      </w:r>
      <w:r w:rsidR="7C04698C" w:rsidRPr="00665C74">
        <w:rPr>
          <w:noProof/>
        </w:rPr>
        <w:t xml:space="preserve">. </w:t>
      </w:r>
      <w:r w:rsidR="00591985" w:rsidRPr="00665C74">
        <w:rPr>
          <w:noProof/>
        </w:rPr>
        <w:t>N</w:t>
      </w:r>
      <w:r w:rsidRPr="00665C74">
        <w:rPr>
          <w:noProof/>
        </w:rPr>
        <w:t xml:space="preserve">otifications </w:t>
      </w:r>
      <w:r w:rsidR="00591985" w:rsidRPr="00665C74">
        <w:rPr>
          <w:noProof/>
        </w:rPr>
        <w:t xml:space="preserve">pursuant </w:t>
      </w:r>
      <w:r w:rsidRPr="00665C74">
        <w:rPr>
          <w:noProof/>
        </w:rPr>
        <w:t xml:space="preserve">to paragraph 1, point (b) </w:t>
      </w:r>
      <w:r w:rsidR="00800A57" w:rsidRPr="00665C74">
        <w:rPr>
          <w:noProof/>
        </w:rPr>
        <w:t>of this Article</w:t>
      </w:r>
      <w:r w:rsidRPr="00665C74">
        <w:rPr>
          <w:noProof/>
        </w:rPr>
        <w:t xml:space="preserve"> to the supervisory body and, where applicable, to other relevant competent authorities, shall be made through the single-entry point pursuant to Article 23a of Directive (EU) 2022/2555.’</w:t>
      </w:r>
      <w:r w:rsidR="00FC386A" w:rsidRPr="00665C74">
        <w:rPr>
          <w:noProof/>
        </w:rPr>
        <w:t>;</w:t>
      </w:r>
    </w:p>
    <w:p w14:paraId="385755DD" w14:textId="77777777" w:rsidR="4C2909BA" w:rsidRPr="00E8506B" w:rsidRDefault="001936FC" w:rsidP="001936FC">
      <w:pPr>
        <w:pStyle w:val="ManualNumPar1"/>
        <w:rPr>
          <w:noProof/>
          <w:lang w:val="en-IE"/>
        </w:rPr>
      </w:pPr>
      <w:r w:rsidRPr="001936FC">
        <w:rPr>
          <w:noProof/>
        </w:rPr>
        <w:t>2.</w:t>
      </w:r>
      <w:r w:rsidRPr="001936FC">
        <w:rPr>
          <w:noProof/>
        </w:rPr>
        <w:tab/>
      </w:r>
      <w:r w:rsidR="00FC386A" w:rsidRPr="00E8506B">
        <w:rPr>
          <w:noProof/>
          <w:lang w:val="en-IE"/>
        </w:rPr>
        <w:t>i</w:t>
      </w:r>
      <w:r w:rsidR="4C2909BA" w:rsidRPr="00E8506B">
        <w:rPr>
          <w:noProof/>
          <w:lang w:val="en-IE"/>
        </w:rPr>
        <w:t>n Article 24</w:t>
      </w:r>
      <w:r w:rsidR="00FC386A" w:rsidRPr="00E8506B">
        <w:rPr>
          <w:noProof/>
          <w:lang w:val="en-IE"/>
        </w:rPr>
        <w:t>,</w:t>
      </w:r>
      <w:r w:rsidR="4C2909BA" w:rsidRPr="00E8506B">
        <w:rPr>
          <w:noProof/>
          <w:lang w:val="en-IE"/>
        </w:rPr>
        <w:t xml:space="preserve"> the following paragraph </w:t>
      </w:r>
      <w:r w:rsidR="00FC386A" w:rsidRPr="00E8506B">
        <w:rPr>
          <w:noProof/>
          <w:lang w:val="en-IE"/>
        </w:rPr>
        <w:t xml:space="preserve">2a </w:t>
      </w:r>
      <w:r w:rsidR="4C2909BA" w:rsidRPr="00E8506B">
        <w:rPr>
          <w:noProof/>
          <w:lang w:val="en-IE"/>
        </w:rPr>
        <w:t xml:space="preserve">is </w:t>
      </w:r>
      <w:r w:rsidR="00FC386A" w:rsidRPr="00E8506B">
        <w:rPr>
          <w:noProof/>
          <w:lang w:val="en-IE"/>
        </w:rPr>
        <w:t>inserted</w:t>
      </w:r>
      <w:r w:rsidR="4C2909BA" w:rsidRPr="00E8506B">
        <w:rPr>
          <w:noProof/>
          <w:lang w:val="en-IE"/>
        </w:rPr>
        <w:t>:</w:t>
      </w:r>
    </w:p>
    <w:p w14:paraId="0985DBC0" w14:textId="77777777" w:rsidR="1590EBEC" w:rsidRPr="006332C2" w:rsidRDefault="4C2909BA" w:rsidP="00665C74">
      <w:pPr>
        <w:pStyle w:val="Text2"/>
        <w:rPr>
          <w:noProof/>
          <w:lang w:val="en-IE"/>
        </w:rPr>
      </w:pPr>
      <w:r w:rsidRPr="00665C74">
        <w:rPr>
          <w:noProof/>
        </w:rPr>
        <w:t>‘</w:t>
      </w:r>
      <w:r w:rsidR="009C410F" w:rsidRPr="00665C74">
        <w:rPr>
          <w:noProof/>
        </w:rPr>
        <w:t>2a</w:t>
      </w:r>
      <w:r w:rsidR="5A2D9B8A" w:rsidRPr="00665C74">
        <w:rPr>
          <w:noProof/>
        </w:rPr>
        <w:t>.</w:t>
      </w:r>
      <w:r w:rsidR="009C410F" w:rsidRPr="00665C74">
        <w:rPr>
          <w:noProof/>
        </w:rPr>
        <w:t xml:space="preserve"> </w:t>
      </w:r>
      <w:r w:rsidR="00FC386A" w:rsidRPr="00665C74">
        <w:rPr>
          <w:noProof/>
        </w:rPr>
        <w:t>N</w:t>
      </w:r>
      <w:r w:rsidR="009C410F" w:rsidRPr="00665C74">
        <w:rPr>
          <w:noProof/>
        </w:rPr>
        <w:t xml:space="preserve">otifications </w:t>
      </w:r>
      <w:r w:rsidR="00FC386A" w:rsidRPr="00665C74">
        <w:rPr>
          <w:noProof/>
        </w:rPr>
        <w:t xml:space="preserve">pursuant </w:t>
      </w:r>
      <w:r w:rsidR="009C410F" w:rsidRPr="00665C74">
        <w:rPr>
          <w:noProof/>
        </w:rPr>
        <w:t>to in paragraph 2, point (fb)</w:t>
      </w:r>
      <w:r w:rsidR="00D11402" w:rsidRPr="00665C74">
        <w:rPr>
          <w:noProof/>
        </w:rPr>
        <w:t xml:space="preserve">, of this Article </w:t>
      </w:r>
      <w:r w:rsidR="009C410F" w:rsidRPr="00665C74">
        <w:rPr>
          <w:noProof/>
        </w:rPr>
        <w:t>to the supervisory body and, where applicable, to other relevant competent bodies, shall be made through the single-entry point pursuant to Article 23a of Directive (EU) 2022/2555.’</w:t>
      </w:r>
      <w:r w:rsidR="00540FE4" w:rsidRPr="00665C74">
        <w:rPr>
          <w:noProof/>
        </w:rPr>
        <w:t>;</w:t>
      </w:r>
    </w:p>
    <w:p w14:paraId="6F4C0DC5" w14:textId="77777777" w:rsidR="009C410F" w:rsidRPr="00E8506B" w:rsidRDefault="001936FC" w:rsidP="001936FC">
      <w:pPr>
        <w:pStyle w:val="ManualNumPar1"/>
        <w:rPr>
          <w:noProof/>
          <w:lang w:val="en-IE"/>
        </w:rPr>
      </w:pPr>
      <w:r w:rsidRPr="001936FC">
        <w:rPr>
          <w:noProof/>
        </w:rPr>
        <w:t>3.</w:t>
      </w:r>
      <w:r w:rsidRPr="001936FC">
        <w:rPr>
          <w:noProof/>
        </w:rPr>
        <w:tab/>
      </w:r>
      <w:r w:rsidR="00540FE4" w:rsidRPr="00E8506B">
        <w:rPr>
          <w:noProof/>
          <w:lang w:val="en-IE"/>
        </w:rPr>
        <w:t>i</w:t>
      </w:r>
      <w:r w:rsidR="009C410F" w:rsidRPr="00E8506B">
        <w:rPr>
          <w:noProof/>
          <w:lang w:val="en-IE"/>
        </w:rPr>
        <w:t>n Article 45a</w:t>
      </w:r>
      <w:r w:rsidR="7842F1DD" w:rsidRPr="00E8506B">
        <w:rPr>
          <w:noProof/>
          <w:lang w:val="en-IE"/>
        </w:rPr>
        <w:t xml:space="preserve"> </w:t>
      </w:r>
      <w:r w:rsidR="00C229E3" w:rsidRPr="00E8506B">
        <w:rPr>
          <w:noProof/>
          <w:lang w:val="en-IE"/>
        </w:rPr>
        <w:t>the following</w:t>
      </w:r>
      <w:r w:rsidR="009C410F" w:rsidRPr="00E8506B">
        <w:rPr>
          <w:noProof/>
          <w:lang w:val="en-IE"/>
        </w:rPr>
        <w:t xml:space="preserve"> paragraph </w:t>
      </w:r>
      <w:r w:rsidR="00540FE4" w:rsidRPr="00E8506B">
        <w:rPr>
          <w:noProof/>
          <w:lang w:val="en-IE"/>
        </w:rPr>
        <w:t xml:space="preserve">3a </w:t>
      </w:r>
      <w:r w:rsidR="009C410F" w:rsidRPr="00E8506B">
        <w:rPr>
          <w:noProof/>
          <w:lang w:val="en-IE"/>
        </w:rPr>
        <w:t xml:space="preserve">is </w:t>
      </w:r>
      <w:r w:rsidR="00540FE4" w:rsidRPr="00E8506B">
        <w:rPr>
          <w:noProof/>
          <w:lang w:val="en-IE"/>
        </w:rPr>
        <w:t>inserted</w:t>
      </w:r>
      <w:r w:rsidR="009C410F" w:rsidRPr="00E8506B">
        <w:rPr>
          <w:noProof/>
          <w:lang w:val="en-IE"/>
        </w:rPr>
        <w:t>:</w:t>
      </w:r>
    </w:p>
    <w:p w14:paraId="53B9212C" w14:textId="77777777" w:rsidR="009C410F" w:rsidRPr="00E8506B" w:rsidRDefault="009C410F" w:rsidP="00665C74">
      <w:pPr>
        <w:pStyle w:val="Text2"/>
        <w:rPr>
          <w:noProof/>
          <w:lang w:val="en-IE"/>
        </w:rPr>
      </w:pPr>
      <w:r w:rsidRPr="00665C74">
        <w:rPr>
          <w:noProof/>
        </w:rPr>
        <w:t>‘3a</w:t>
      </w:r>
      <w:r w:rsidR="02065163" w:rsidRPr="00665C74">
        <w:rPr>
          <w:noProof/>
        </w:rPr>
        <w:t>.</w:t>
      </w:r>
      <w:r w:rsidRPr="00665C74">
        <w:rPr>
          <w:noProof/>
        </w:rPr>
        <w:t xml:space="preserve"> </w:t>
      </w:r>
      <w:r w:rsidR="00540FE4" w:rsidRPr="00665C74">
        <w:rPr>
          <w:noProof/>
        </w:rPr>
        <w:t>N</w:t>
      </w:r>
      <w:r w:rsidRPr="00665C74">
        <w:rPr>
          <w:noProof/>
        </w:rPr>
        <w:t xml:space="preserve">otifications </w:t>
      </w:r>
      <w:r w:rsidR="00540FE4" w:rsidRPr="00665C74">
        <w:rPr>
          <w:noProof/>
        </w:rPr>
        <w:t>pursuant</w:t>
      </w:r>
      <w:r w:rsidRPr="00665C74">
        <w:rPr>
          <w:noProof/>
        </w:rPr>
        <w:t xml:space="preserve"> to in paragraph 3 to the Commission and to the competent supervisory body, shall be made through the single-entry point pursuant to Article 23a of Directive (EU) 2022/2555</w:t>
      </w:r>
      <w:r w:rsidR="00B019ED" w:rsidRPr="00665C74">
        <w:rPr>
          <w:noProof/>
        </w:rPr>
        <w:t>.</w:t>
      </w:r>
      <w:r w:rsidRPr="00665C74">
        <w:rPr>
          <w:noProof/>
        </w:rPr>
        <w:t>’</w:t>
      </w:r>
    </w:p>
    <w:p w14:paraId="003A7054" w14:textId="77777777" w:rsidR="00855E2E" w:rsidRPr="00E8506B" w:rsidRDefault="003F0D66" w:rsidP="003F0D66">
      <w:pPr>
        <w:pStyle w:val="Titrearticle"/>
        <w:rPr>
          <w:noProof/>
          <w:lang w:val="en-IE"/>
        </w:rPr>
      </w:pPr>
      <w:r w:rsidRPr="00E8506B">
        <w:rPr>
          <w:iCs/>
          <w:noProof/>
          <w:lang w:val="en-IE"/>
        </w:rPr>
        <w:t>Article</w:t>
      </w:r>
      <w:r w:rsidR="00045DE7" w:rsidRPr="00E8506B" w:rsidDel="00045DE7">
        <w:rPr>
          <w:iCs/>
          <w:noProof/>
          <w:lang w:val="en-IE"/>
        </w:rPr>
        <w:t xml:space="preserve"> </w:t>
      </w:r>
      <w:r w:rsidR="0027026C" w:rsidRPr="00E8506B">
        <w:rPr>
          <w:noProof/>
          <w:lang w:val="en-IE"/>
        </w:rPr>
        <w:t>8</w:t>
      </w:r>
    </w:p>
    <w:p w14:paraId="5CF3E3BC" w14:textId="77777777" w:rsidR="00855E2E" w:rsidRPr="00E8506B" w:rsidRDefault="00855E2E" w:rsidP="004E5E57">
      <w:pPr>
        <w:jc w:val="center"/>
        <w:rPr>
          <w:i/>
          <w:iCs/>
          <w:noProof/>
        </w:rPr>
      </w:pPr>
      <w:r w:rsidRPr="00E8506B">
        <w:rPr>
          <w:i/>
          <w:iCs/>
          <w:noProof/>
        </w:rPr>
        <w:t>Amendment</w:t>
      </w:r>
      <w:r w:rsidR="000B6681" w:rsidRPr="00E8506B">
        <w:rPr>
          <w:i/>
          <w:iCs/>
          <w:noProof/>
        </w:rPr>
        <w:t>s to Regulation (EU) 2022/2554</w:t>
      </w:r>
    </w:p>
    <w:p w14:paraId="13749D5C" w14:textId="77777777" w:rsidR="00045DE7" w:rsidRPr="00E8506B" w:rsidRDefault="000B6681" w:rsidP="009C410F">
      <w:pPr>
        <w:spacing w:before="0" w:after="200" w:line="276" w:lineRule="auto"/>
        <w:jc w:val="left"/>
        <w:rPr>
          <w:noProof/>
          <w:lang w:val="en-IE"/>
        </w:rPr>
      </w:pPr>
      <w:r w:rsidRPr="00E8506B">
        <w:rPr>
          <w:noProof/>
          <w:lang w:val="en-IE"/>
        </w:rPr>
        <w:t xml:space="preserve">Article 19 of </w:t>
      </w:r>
      <w:r w:rsidR="00045DE7" w:rsidRPr="00E8506B">
        <w:rPr>
          <w:noProof/>
          <w:lang w:val="en-IE"/>
        </w:rPr>
        <w:t>Regulation (EU) 2022/2554 is amended as follows:</w:t>
      </w:r>
    </w:p>
    <w:p w14:paraId="7BC59029" w14:textId="77777777" w:rsidR="00855E2E" w:rsidRPr="00E8506B" w:rsidRDefault="001936FC" w:rsidP="001936FC">
      <w:pPr>
        <w:pStyle w:val="ManualNumPar1"/>
        <w:rPr>
          <w:noProof/>
          <w:lang w:val="en-IE"/>
        </w:rPr>
      </w:pPr>
      <w:r w:rsidRPr="001936FC">
        <w:rPr>
          <w:noProof/>
        </w:rPr>
        <w:t>1.</w:t>
      </w:r>
      <w:r w:rsidRPr="001936FC">
        <w:rPr>
          <w:noProof/>
        </w:rPr>
        <w:tab/>
      </w:r>
      <w:r w:rsidR="000B6681" w:rsidRPr="00E8506B">
        <w:rPr>
          <w:noProof/>
          <w:lang w:val="en-IE"/>
        </w:rPr>
        <w:t>in paragraph 1,</w:t>
      </w:r>
      <w:r w:rsidR="00855E2E" w:rsidRPr="00E8506B">
        <w:rPr>
          <w:noProof/>
          <w:lang w:val="en-IE"/>
        </w:rPr>
        <w:t xml:space="preserve"> </w:t>
      </w:r>
      <w:r w:rsidR="5B805AF2" w:rsidRPr="00E8506B">
        <w:rPr>
          <w:noProof/>
          <w:lang w:val="en-IE"/>
        </w:rPr>
        <w:t xml:space="preserve">the first subparagraph </w:t>
      </w:r>
      <w:r w:rsidR="00855E2E" w:rsidRPr="00E8506B">
        <w:rPr>
          <w:noProof/>
          <w:lang w:val="en-IE"/>
        </w:rPr>
        <w:t xml:space="preserve">is </w:t>
      </w:r>
      <w:r w:rsidR="404F8DDC" w:rsidRPr="00E8506B">
        <w:rPr>
          <w:noProof/>
          <w:lang w:val="en-IE"/>
        </w:rPr>
        <w:t>replaced</w:t>
      </w:r>
      <w:r w:rsidR="00855E2E" w:rsidRPr="00E8506B">
        <w:rPr>
          <w:noProof/>
          <w:lang w:val="en-IE"/>
        </w:rPr>
        <w:t xml:space="preserve"> </w:t>
      </w:r>
      <w:r w:rsidR="00045DE7" w:rsidRPr="00E8506B">
        <w:rPr>
          <w:noProof/>
          <w:lang w:val="en-IE"/>
        </w:rPr>
        <w:t>by the following</w:t>
      </w:r>
      <w:r w:rsidR="00855E2E" w:rsidRPr="00E8506B">
        <w:rPr>
          <w:noProof/>
          <w:lang w:val="en-IE"/>
        </w:rPr>
        <w:t xml:space="preserve">: </w:t>
      </w:r>
    </w:p>
    <w:p w14:paraId="65386882" w14:textId="77777777" w:rsidR="002E5091" w:rsidRPr="00E8506B" w:rsidRDefault="5DEFECFC" w:rsidP="00665C74">
      <w:pPr>
        <w:pStyle w:val="Text2"/>
        <w:rPr>
          <w:noProof/>
          <w:lang w:val="en-IE"/>
        </w:rPr>
      </w:pPr>
      <w:r w:rsidRPr="00E8506B">
        <w:rPr>
          <w:noProof/>
          <w:lang w:val="en-IE"/>
        </w:rPr>
        <w:t>‘</w:t>
      </w:r>
      <w:r w:rsidR="00186A3F" w:rsidRPr="00E8506B">
        <w:rPr>
          <w:noProof/>
          <w:lang w:val="en-IE"/>
        </w:rPr>
        <w:t xml:space="preserve">Financial entities shall report major ICT-related incidents to the relevant competent authority as referred to in Article 46 via the single-entry point established pursuant to Article </w:t>
      </w:r>
      <w:r w:rsidR="00B07E75" w:rsidRPr="00E8506B">
        <w:rPr>
          <w:noProof/>
          <w:lang w:val="en-IE"/>
        </w:rPr>
        <w:t>23a</w:t>
      </w:r>
      <w:r w:rsidR="00186A3F" w:rsidRPr="00E8506B">
        <w:rPr>
          <w:noProof/>
          <w:lang w:val="en-IE"/>
        </w:rPr>
        <w:t xml:space="preserve"> of </w:t>
      </w:r>
      <w:r w:rsidR="00B07E75" w:rsidRPr="00E8506B">
        <w:rPr>
          <w:noProof/>
          <w:lang w:val="en-IE"/>
        </w:rPr>
        <w:t>Directive (EU) 2022/2555</w:t>
      </w:r>
      <w:r w:rsidR="00186A3F" w:rsidRPr="00E8506B">
        <w:rPr>
          <w:noProof/>
          <w:lang w:val="en-IE"/>
        </w:rPr>
        <w:t xml:space="preserve"> in accordance with paragraph 4 of this Article.</w:t>
      </w:r>
      <w:r w:rsidR="312E34E2" w:rsidRPr="00E8506B">
        <w:rPr>
          <w:noProof/>
          <w:lang w:val="en-IE"/>
        </w:rPr>
        <w:t>’</w:t>
      </w:r>
    </w:p>
    <w:p w14:paraId="400E278E" w14:textId="77777777" w:rsidR="2D7AF8FE" w:rsidRPr="00E8506B" w:rsidRDefault="001936FC" w:rsidP="001936FC">
      <w:pPr>
        <w:pStyle w:val="ManualNumPar1"/>
        <w:rPr>
          <w:noProof/>
          <w:lang w:val="en-IE"/>
        </w:rPr>
      </w:pPr>
      <w:r w:rsidRPr="001936FC">
        <w:rPr>
          <w:noProof/>
        </w:rPr>
        <w:t>2.</w:t>
      </w:r>
      <w:r w:rsidRPr="001936FC">
        <w:rPr>
          <w:noProof/>
        </w:rPr>
        <w:tab/>
      </w:r>
      <w:r w:rsidR="000B6681" w:rsidRPr="00E8506B">
        <w:rPr>
          <w:noProof/>
          <w:lang w:val="en-IE"/>
        </w:rPr>
        <w:t xml:space="preserve">in paragraph 2, </w:t>
      </w:r>
      <w:r w:rsidR="524D49C6" w:rsidRPr="00E8506B">
        <w:rPr>
          <w:noProof/>
          <w:lang w:val="en-IE"/>
        </w:rPr>
        <w:t xml:space="preserve">the first </w:t>
      </w:r>
      <w:r w:rsidR="16F165BB" w:rsidRPr="00E8506B">
        <w:rPr>
          <w:noProof/>
          <w:lang w:val="en-IE"/>
        </w:rPr>
        <w:t>sub</w:t>
      </w:r>
      <w:r w:rsidR="524D49C6" w:rsidRPr="00E8506B">
        <w:rPr>
          <w:noProof/>
          <w:lang w:val="en-IE"/>
        </w:rPr>
        <w:t>paragraph</w:t>
      </w:r>
      <w:r w:rsidR="2D7AF8FE" w:rsidRPr="00E8506B">
        <w:rPr>
          <w:noProof/>
          <w:lang w:val="en-IE"/>
        </w:rPr>
        <w:t xml:space="preserve"> is replaced </w:t>
      </w:r>
      <w:r w:rsidR="00045DE7" w:rsidRPr="00E8506B">
        <w:rPr>
          <w:noProof/>
          <w:lang w:val="en-IE"/>
        </w:rPr>
        <w:t>by the following</w:t>
      </w:r>
      <w:r w:rsidR="16D18124" w:rsidRPr="00E8506B">
        <w:rPr>
          <w:noProof/>
          <w:lang w:val="en-IE"/>
        </w:rPr>
        <w:t>:</w:t>
      </w:r>
    </w:p>
    <w:p w14:paraId="7A1054BD" w14:textId="77777777" w:rsidR="00E87E98" w:rsidRPr="00E8506B" w:rsidRDefault="459CACC4" w:rsidP="00665C74">
      <w:pPr>
        <w:pStyle w:val="Text2"/>
        <w:rPr>
          <w:noProof/>
        </w:rPr>
      </w:pPr>
      <w:r w:rsidRPr="00E8506B">
        <w:rPr>
          <w:noProof/>
          <w:lang w:val="en-IE"/>
        </w:rPr>
        <w:t>‘</w:t>
      </w:r>
      <w:r w:rsidR="004F41F5" w:rsidRPr="00E8506B">
        <w:rPr>
          <w:noProof/>
          <w:lang w:val="en-IE"/>
        </w:rPr>
        <w:t xml:space="preserve">Financial entities may, on a voluntary basis, notify </w:t>
      </w:r>
      <w:r w:rsidR="00B228D3" w:rsidRPr="00E8506B">
        <w:rPr>
          <w:noProof/>
          <w:lang w:val="en-IE"/>
        </w:rPr>
        <w:t xml:space="preserve">via the single-entry point established pursuant to </w:t>
      </w:r>
      <w:r w:rsidR="00853863" w:rsidRPr="00E8506B">
        <w:rPr>
          <w:noProof/>
          <w:lang w:val="en-IE"/>
        </w:rPr>
        <w:t xml:space="preserve">Article 23a of Directive (EU) 2022/2555 </w:t>
      </w:r>
      <w:r w:rsidR="004F41F5" w:rsidRPr="00E8506B">
        <w:rPr>
          <w:noProof/>
          <w:lang w:val="en-IE"/>
        </w:rPr>
        <w:t>significant cyber threats to the relevant competent authority when they deem the threat to be of relevance to the financial system, service users or clients.</w:t>
      </w:r>
      <w:r w:rsidR="00B87854" w:rsidRPr="00E8506B">
        <w:rPr>
          <w:noProof/>
          <w:lang w:val="en-IE"/>
        </w:rPr>
        <w:t xml:space="preserve"> The </w:t>
      </w:r>
      <w:r w:rsidR="001A25B3" w:rsidRPr="00E8506B">
        <w:rPr>
          <w:noProof/>
          <w:lang w:val="en-IE"/>
        </w:rPr>
        <w:t xml:space="preserve">relevant competent </w:t>
      </w:r>
      <w:r w:rsidR="00B53724" w:rsidRPr="00E8506B">
        <w:rPr>
          <w:noProof/>
          <w:lang w:val="en-IE"/>
        </w:rPr>
        <w:t>authority may provide such information to other relevant authorities referred to in paragraph 6.</w:t>
      </w:r>
      <w:r w:rsidR="22ADC43A" w:rsidRPr="00E8506B">
        <w:rPr>
          <w:noProof/>
          <w:lang w:val="en-IE"/>
        </w:rPr>
        <w:t>’</w:t>
      </w:r>
    </w:p>
    <w:p w14:paraId="5F8FD4EA" w14:textId="77777777" w:rsidR="001A4D4B" w:rsidRPr="00E8506B" w:rsidRDefault="001A4D4B" w:rsidP="003F0D66">
      <w:pPr>
        <w:pStyle w:val="Titrearticle"/>
        <w:rPr>
          <w:noProof/>
        </w:rPr>
      </w:pPr>
      <w:r w:rsidRPr="00E8506B">
        <w:rPr>
          <w:noProof/>
        </w:rPr>
        <w:t>Article</w:t>
      </w:r>
      <w:r w:rsidR="00045DE7" w:rsidRPr="00E8506B">
        <w:rPr>
          <w:noProof/>
        </w:rPr>
        <w:t xml:space="preserve"> </w:t>
      </w:r>
      <w:r w:rsidR="0027026C" w:rsidRPr="00E8506B">
        <w:rPr>
          <w:noProof/>
        </w:rPr>
        <w:t>9</w:t>
      </w:r>
    </w:p>
    <w:p w14:paraId="2BE7F165" w14:textId="77777777" w:rsidR="001A4D4B" w:rsidRPr="00E8506B" w:rsidRDefault="001A4D4B" w:rsidP="004E5E57">
      <w:pPr>
        <w:jc w:val="center"/>
        <w:rPr>
          <w:i/>
          <w:iCs/>
          <w:noProof/>
        </w:rPr>
      </w:pPr>
      <w:r w:rsidRPr="00E8506B">
        <w:rPr>
          <w:i/>
          <w:iCs/>
          <w:noProof/>
        </w:rPr>
        <w:t>Amendment</w:t>
      </w:r>
      <w:r w:rsidR="003D1E00" w:rsidRPr="00E8506B">
        <w:rPr>
          <w:i/>
          <w:iCs/>
          <w:noProof/>
        </w:rPr>
        <w:t>s to Directive (EU) 2022/2557</w:t>
      </w:r>
    </w:p>
    <w:p w14:paraId="7C24881A" w14:textId="77777777" w:rsidR="005D15CA" w:rsidRPr="00E8506B" w:rsidRDefault="001A4D4B" w:rsidP="00EA0DE9">
      <w:pPr>
        <w:spacing w:before="0" w:after="200" w:line="276" w:lineRule="auto"/>
        <w:jc w:val="left"/>
        <w:rPr>
          <w:noProof/>
        </w:rPr>
      </w:pPr>
      <w:r w:rsidRPr="00E8506B">
        <w:rPr>
          <w:noProof/>
        </w:rPr>
        <w:t>Article 15</w:t>
      </w:r>
      <w:r w:rsidR="00654D4A" w:rsidRPr="00E8506B">
        <w:rPr>
          <w:noProof/>
        </w:rPr>
        <w:t xml:space="preserve"> </w:t>
      </w:r>
      <w:r w:rsidRPr="00E8506B">
        <w:rPr>
          <w:noProof/>
        </w:rPr>
        <w:t>of Directive (EU) 2022/2557</w:t>
      </w:r>
      <w:r w:rsidR="005D15CA" w:rsidRPr="00E8506B">
        <w:rPr>
          <w:noProof/>
        </w:rPr>
        <w:t xml:space="preserve"> is amended as follows</w:t>
      </w:r>
      <w:r w:rsidR="006332C2">
        <w:rPr>
          <w:noProof/>
        </w:rPr>
        <w:t>:</w:t>
      </w:r>
    </w:p>
    <w:p w14:paraId="20865A8A" w14:textId="77777777" w:rsidR="001A4D4B" w:rsidRPr="00E8506B" w:rsidRDefault="001936FC" w:rsidP="001936FC">
      <w:pPr>
        <w:pStyle w:val="ManualNumPar1"/>
        <w:rPr>
          <w:noProof/>
          <w:lang w:val="en-IE"/>
        </w:rPr>
      </w:pPr>
      <w:r w:rsidRPr="001936FC">
        <w:rPr>
          <w:noProof/>
        </w:rPr>
        <w:t>1.</w:t>
      </w:r>
      <w:r w:rsidRPr="001936FC">
        <w:rPr>
          <w:noProof/>
        </w:rPr>
        <w:tab/>
      </w:r>
      <w:r w:rsidR="006332C2">
        <w:rPr>
          <w:noProof/>
          <w:lang w:val="en-IE"/>
        </w:rPr>
        <w:t>i</w:t>
      </w:r>
      <w:r w:rsidR="00A05744" w:rsidRPr="00E8506B">
        <w:rPr>
          <w:noProof/>
          <w:lang w:val="en-IE"/>
        </w:rPr>
        <w:t>n para</w:t>
      </w:r>
      <w:r w:rsidR="00EF5A54" w:rsidRPr="00E8506B">
        <w:rPr>
          <w:noProof/>
          <w:lang w:val="en-IE"/>
        </w:rPr>
        <w:t>graph 1</w:t>
      </w:r>
      <w:r w:rsidR="001A4D4B" w:rsidRPr="00E8506B">
        <w:rPr>
          <w:noProof/>
          <w:lang w:val="en-IE"/>
        </w:rPr>
        <w:t xml:space="preserve">, the </w:t>
      </w:r>
      <w:r w:rsidR="4A0F7EAB" w:rsidRPr="00E8506B">
        <w:rPr>
          <w:noProof/>
          <w:lang w:val="en-IE"/>
        </w:rPr>
        <w:t xml:space="preserve">first sentence </w:t>
      </w:r>
      <w:r w:rsidR="001A4D4B" w:rsidRPr="00E8506B">
        <w:rPr>
          <w:noProof/>
          <w:lang w:val="en-IE"/>
        </w:rPr>
        <w:t xml:space="preserve">is </w:t>
      </w:r>
      <w:r w:rsidR="4A0F7EAB" w:rsidRPr="00E8506B">
        <w:rPr>
          <w:noProof/>
          <w:lang w:val="en-IE"/>
        </w:rPr>
        <w:t>replaced as follows:</w:t>
      </w:r>
    </w:p>
    <w:p w14:paraId="5D4C14CE" w14:textId="77777777" w:rsidR="001A4D4B" w:rsidRPr="00E8506B" w:rsidRDefault="4A0F7EAB" w:rsidP="00665C74">
      <w:pPr>
        <w:pStyle w:val="Text2"/>
        <w:rPr>
          <w:noProof/>
        </w:rPr>
      </w:pPr>
      <w:r w:rsidRPr="00E8506B">
        <w:rPr>
          <w:noProof/>
        </w:rPr>
        <w:t>‘</w:t>
      </w:r>
      <w:r w:rsidR="00214D79" w:rsidRPr="00E8506B">
        <w:rPr>
          <w:noProof/>
        </w:rPr>
        <w:t xml:space="preserve">Member States shall ensure that critical entities notify via the single-entry point established pursuant to Article </w:t>
      </w:r>
      <w:r w:rsidR="00B07E75" w:rsidRPr="00E8506B">
        <w:rPr>
          <w:noProof/>
        </w:rPr>
        <w:t>23a</w:t>
      </w:r>
      <w:r w:rsidR="00214D79" w:rsidRPr="00E8506B">
        <w:rPr>
          <w:noProof/>
        </w:rPr>
        <w:t xml:space="preserve"> of </w:t>
      </w:r>
      <w:r w:rsidR="00B07E75" w:rsidRPr="00E8506B">
        <w:rPr>
          <w:noProof/>
        </w:rPr>
        <w:t>Directive (EU) 2022/2555</w:t>
      </w:r>
      <w:r w:rsidR="00214D79" w:rsidRPr="00E8506B">
        <w:rPr>
          <w:noProof/>
        </w:rPr>
        <w:t xml:space="preserve"> the competent authority, without undue delay, of incidents that significantly disrupt or have the potential to significantly disrupt the provision of essential services</w:t>
      </w:r>
      <w:r w:rsidR="001A4D4B" w:rsidRPr="00E8506B">
        <w:rPr>
          <w:noProof/>
        </w:rPr>
        <w:t>.</w:t>
      </w:r>
      <w:r w:rsidR="05BA31CE" w:rsidRPr="00E8506B">
        <w:rPr>
          <w:noProof/>
        </w:rPr>
        <w:t>’</w:t>
      </w:r>
      <w:r w:rsidR="00EF5A54" w:rsidRPr="00E8506B">
        <w:rPr>
          <w:noProof/>
        </w:rPr>
        <w:t>;</w:t>
      </w:r>
    </w:p>
    <w:p w14:paraId="4AC71746" w14:textId="77777777" w:rsidR="005E4115" w:rsidRPr="00E8506B" w:rsidRDefault="001936FC" w:rsidP="001936FC">
      <w:pPr>
        <w:pStyle w:val="ManualNumPar1"/>
        <w:rPr>
          <w:noProof/>
          <w:lang w:val="en-IE"/>
        </w:rPr>
      </w:pPr>
      <w:r w:rsidRPr="001936FC">
        <w:rPr>
          <w:noProof/>
        </w:rPr>
        <w:t>2.</w:t>
      </w:r>
      <w:r w:rsidRPr="001936FC">
        <w:rPr>
          <w:noProof/>
        </w:rPr>
        <w:tab/>
      </w:r>
      <w:r w:rsidR="00B559AF" w:rsidRPr="00E8506B">
        <w:rPr>
          <w:noProof/>
          <w:lang w:val="en-IE"/>
        </w:rPr>
        <w:t>in paragraph 2</w:t>
      </w:r>
      <w:r w:rsidR="005E4115" w:rsidRPr="00E8506B">
        <w:rPr>
          <w:noProof/>
          <w:lang w:val="en-IE"/>
        </w:rPr>
        <w:t xml:space="preserve">, the following sub-paragraph is added: </w:t>
      </w:r>
    </w:p>
    <w:p w14:paraId="52D4BC9C" w14:textId="77777777" w:rsidR="7D38B939" w:rsidRPr="00665C74" w:rsidRDefault="0CEA5A30" w:rsidP="00665C74">
      <w:pPr>
        <w:pStyle w:val="Text2"/>
        <w:rPr>
          <w:noProof/>
          <w:lang w:val="en-US"/>
        </w:rPr>
      </w:pPr>
      <w:r w:rsidRPr="00E8506B">
        <w:rPr>
          <w:noProof/>
        </w:rPr>
        <w:t>‘</w:t>
      </w:r>
      <w:r w:rsidR="005E4115" w:rsidRPr="00E8506B">
        <w:rPr>
          <w:noProof/>
        </w:rPr>
        <w:t>The Commission may adopt implementing acts further specifying the type and format of information notified pursuant to Article 15(1).</w:t>
      </w:r>
      <w:r w:rsidR="00441D08" w:rsidRPr="00E8506B">
        <w:rPr>
          <w:noProof/>
        </w:rPr>
        <w:t xml:space="preserve"> Those implementing acts shall be adopted in accordance with the examination procedure referred to in Article 24(2).’</w:t>
      </w:r>
      <w:bookmarkEnd w:id="15"/>
    </w:p>
    <w:p w14:paraId="465480E4" w14:textId="77777777" w:rsidR="00797532" w:rsidRPr="00E8506B" w:rsidRDefault="00797532" w:rsidP="003F0D66">
      <w:pPr>
        <w:pStyle w:val="Titrearticle"/>
        <w:rPr>
          <w:noProof/>
          <w:lang w:val="en-IE"/>
        </w:rPr>
      </w:pPr>
      <w:r w:rsidRPr="00E8506B">
        <w:rPr>
          <w:noProof/>
          <w:lang w:val="en-IE"/>
        </w:rPr>
        <w:t xml:space="preserve">Article </w:t>
      </w:r>
      <w:r w:rsidR="0027026C" w:rsidRPr="00E8506B">
        <w:rPr>
          <w:noProof/>
          <w:lang w:val="en-IE"/>
        </w:rPr>
        <w:t>10</w:t>
      </w:r>
    </w:p>
    <w:p w14:paraId="32E18AF6" w14:textId="77777777" w:rsidR="002B1AE2" w:rsidRPr="00E8506B" w:rsidRDefault="002B1AE2" w:rsidP="008D6372">
      <w:pPr>
        <w:jc w:val="center"/>
        <w:rPr>
          <w:i/>
          <w:iCs/>
          <w:noProof/>
          <w:lang w:val="en-IE"/>
        </w:rPr>
      </w:pPr>
      <w:r w:rsidRPr="00E8506B">
        <w:rPr>
          <w:i/>
          <w:iCs/>
          <w:noProof/>
          <w:lang w:val="en-IE"/>
        </w:rPr>
        <w:t>Repeals and transitory clauses</w:t>
      </w:r>
    </w:p>
    <w:p w14:paraId="119CDAEF" w14:textId="77777777" w:rsidR="004E5E57" w:rsidRPr="00E8506B" w:rsidRDefault="004E5E57" w:rsidP="008D6372">
      <w:pPr>
        <w:jc w:val="center"/>
        <w:rPr>
          <w:i/>
          <w:iCs/>
          <w:noProof/>
          <w:lang w:val="en-IE"/>
        </w:rPr>
      </w:pPr>
    </w:p>
    <w:p w14:paraId="4987B4F3" w14:textId="77777777" w:rsidR="005D30E6" w:rsidRPr="00E8506B" w:rsidRDefault="001936FC" w:rsidP="001936FC">
      <w:pPr>
        <w:pStyle w:val="ManualNumPar1"/>
        <w:rPr>
          <w:noProof/>
          <w:lang w:val="en-IE"/>
        </w:rPr>
      </w:pPr>
      <w:r w:rsidRPr="001936FC">
        <w:rPr>
          <w:noProof/>
        </w:rPr>
        <w:t>1.</w:t>
      </w:r>
      <w:r w:rsidRPr="001936FC">
        <w:rPr>
          <w:noProof/>
        </w:rPr>
        <w:tab/>
      </w:r>
      <w:r w:rsidR="005D30E6" w:rsidRPr="00E8506B">
        <w:rPr>
          <w:noProof/>
          <w:lang w:val="en-IE"/>
        </w:rPr>
        <w:t>Regulation 2019/1150/EU is repealed with effect from [</w:t>
      </w:r>
      <w:r w:rsidR="00DB01B7">
        <w:rPr>
          <w:noProof/>
          <w:lang w:val="en-IE"/>
        </w:rPr>
        <w:t xml:space="preserve">date = </w:t>
      </w:r>
      <w:r w:rsidR="006D526C" w:rsidRPr="00E8506B">
        <w:rPr>
          <w:noProof/>
          <w:lang w:val="en-IE"/>
        </w:rPr>
        <w:t>entry into application of this Regulation</w:t>
      </w:r>
      <w:r w:rsidR="005D30E6" w:rsidRPr="00E8506B">
        <w:rPr>
          <w:noProof/>
          <w:lang w:val="en-IE"/>
        </w:rPr>
        <w:t xml:space="preserve">]. </w:t>
      </w:r>
    </w:p>
    <w:p w14:paraId="7635BBF8" w14:textId="77777777" w:rsidR="005D30E6" w:rsidRPr="00E8506B" w:rsidRDefault="001936FC" w:rsidP="001936FC">
      <w:pPr>
        <w:pStyle w:val="ManualNumPar1"/>
        <w:rPr>
          <w:noProof/>
          <w:lang w:val="en-IE"/>
        </w:rPr>
      </w:pPr>
      <w:r w:rsidRPr="001936FC">
        <w:rPr>
          <w:noProof/>
        </w:rPr>
        <w:t>2.</w:t>
      </w:r>
      <w:r w:rsidRPr="001936FC">
        <w:rPr>
          <w:noProof/>
        </w:rPr>
        <w:tab/>
      </w:r>
      <w:r w:rsidR="005D30E6" w:rsidRPr="00E8506B">
        <w:rPr>
          <w:noProof/>
          <w:lang w:val="en-IE"/>
        </w:rPr>
        <w:t xml:space="preserve">By way of derogation from paragraph 1, the following provisions shall continue to apply until 31 December 2032: </w:t>
      </w:r>
    </w:p>
    <w:p w14:paraId="0679164E" w14:textId="77777777" w:rsidR="005D30E6" w:rsidRPr="00E8506B" w:rsidRDefault="005D30E6" w:rsidP="00DC3129">
      <w:pPr>
        <w:pStyle w:val="LegalNumPar"/>
        <w:numPr>
          <w:ilvl w:val="0"/>
          <w:numId w:val="33"/>
        </w:numPr>
        <w:spacing w:before="0"/>
        <w:rPr>
          <w:noProof/>
          <w:lang w:val="en-IE"/>
        </w:rPr>
      </w:pPr>
      <w:r w:rsidRPr="00E8506B">
        <w:rPr>
          <w:noProof/>
          <w:lang w:val="en-IE"/>
        </w:rPr>
        <w:t>Article 2, point (1)</w:t>
      </w:r>
      <w:r w:rsidR="001271E7" w:rsidRPr="00E8506B">
        <w:rPr>
          <w:noProof/>
          <w:lang w:val="en-IE"/>
        </w:rPr>
        <w:t>;</w:t>
      </w:r>
    </w:p>
    <w:p w14:paraId="6E594F87" w14:textId="77777777" w:rsidR="005D30E6" w:rsidRPr="00E8506B" w:rsidRDefault="005D30E6" w:rsidP="00DC3129">
      <w:pPr>
        <w:pStyle w:val="LegalNumPar"/>
        <w:numPr>
          <w:ilvl w:val="0"/>
          <w:numId w:val="33"/>
        </w:numPr>
        <w:spacing w:before="0"/>
        <w:rPr>
          <w:noProof/>
          <w:lang w:val="en-IE"/>
        </w:rPr>
      </w:pPr>
      <w:r w:rsidRPr="00E8506B">
        <w:rPr>
          <w:noProof/>
          <w:lang w:val="en-IE"/>
        </w:rPr>
        <w:t>Article 2, point (2)</w:t>
      </w:r>
      <w:r w:rsidR="001271E7" w:rsidRPr="00E8506B">
        <w:rPr>
          <w:noProof/>
          <w:lang w:val="en-IE"/>
        </w:rPr>
        <w:t>;</w:t>
      </w:r>
    </w:p>
    <w:p w14:paraId="734CD9C9" w14:textId="77777777" w:rsidR="005D30E6" w:rsidRPr="00E8506B" w:rsidRDefault="005D30E6" w:rsidP="00DC3129">
      <w:pPr>
        <w:pStyle w:val="LegalNumPar"/>
        <w:numPr>
          <w:ilvl w:val="0"/>
          <w:numId w:val="33"/>
        </w:numPr>
        <w:spacing w:before="0"/>
        <w:rPr>
          <w:noProof/>
          <w:lang w:val="en-IE"/>
        </w:rPr>
      </w:pPr>
      <w:r w:rsidRPr="00E8506B">
        <w:rPr>
          <w:noProof/>
          <w:lang w:val="en-IE"/>
        </w:rPr>
        <w:t>Article 2, point (5)</w:t>
      </w:r>
      <w:r w:rsidR="001271E7" w:rsidRPr="00E8506B">
        <w:rPr>
          <w:noProof/>
          <w:lang w:val="en-IE"/>
        </w:rPr>
        <w:t>;</w:t>
      </w:r>
      <w:r w:rsidRPr="00E8506B">
        <w:rPr>
          <w:noProof/>
          <w:lang w:val="en-IE"/>
        </w:rPr>
        <w:t xml:space="preserve"> </w:t>
      </w:r>
    </w:p>
    <w:p w14:paraId="664BFC03" w14:textId="77777777" w:rsidR="005D30E6" w:rsidRPr="00E8506B" w:rsidRDefault="005D30E6" w:rsidP="00DC3129">
      <w:pPr>
        <w:pStyle w:val="LegalNumPar"/>
        <w:numPr>
          <w:ilvl w:val="0"/>
          <w:numId w:val="33"/>
        </w:numPr>
        <w:spacing w:before="0"/>
        <w:rPr>
          <w:noProof/>
          <w:lang w:val="en-IE"/>
        </w:rPr>
      </w:pPr>
      <w:r w:rsidRPr="00E8506B">
        <w:rPr>
          <w:noProof/>
          <w:lang w:val="en-IE"/>
        </w:rPr>
        <w:t>Article 4</w:t>
      </w:r>
      <w:r w:rsidR="001271E7" w:rsidRPr="00E8506B">
        <w:rPr>
          <w:noProof/>
          <w:lang w:val="en-IE"/>
        </w:rPr>
        <w:t>;</w:t>
      </w:r>
      <w:r w:rsidRPr="00E8506B">
        <w:rPr>
          <w:noProof/>
          <w:lang w:val="en-IE"/>
        </w:rPr>
        <w:t xml:space="preserve"> </w:t>
      </w:r>
    </w:p>
    <w:p w14:paraId="0C0FF302" w14:textId="77777777" w:rsidR="001271E7" w:rsidRPr="00E8506B" w:rsidRDefault="005D30E6" w:rsidP="00DC3129">
      <w:pPr>
        <w:pStyle w:val="LegalNumPar"/>
        <w:numPr>
          <w:ilvl w:val="0"/>
          <w:numId w:val="33"/>
        </w:numPr>
        <w:spacing w:before="0"/>
        <w:rPr>
          <w:noProof/>
          <w:lang w:val="en-IE"/>
        </w:rPr>
      </w:pPr>
      <w:r w:rsidRPr="00E8506B">
        <w:rPr>
          <w:noProof/>
          <w:lang w:val="en-IE"/>
        </w:rPr>
        <w:t>Article 1</w:t>
      </w:r>
      <w:r w:rsidR="001271E7" w:rsidRPr="00E8506B">
        <w:rPr>
          <w:noProof/>
          <w:lang w:val="en-IE"/>
        </w:rPr>
        <w:t>1;</w:t>
      </w:r>
    </w:p>
    <w:p w14:paraId="5AEA4720" w14:textId="77777777" w:rsidR="001271E7" w:rsidRPr="00E8506B" w:rsidRDefault="005D30E6" w:rsidP="00DC3129">
      <w:pPr>
        <w:pStyle w:val="LegalNumPar"/>
        <w:numPr>
          <w:ilvl w:val="0"/>
          <w:numId w:val="33"/>
        </w:numPr>
        <w:spacing w:before="0"/>
        <w:rPr>
          <w:noProof/>
          <w:lang w:val="en-IE"/>
        </w:rPr>
      </w:pPr>
      <w:r w:rsidRPr="00E8506B">
        <w:rPr>
          <w:noProof/>
          <w:lang w:val="en-IE"/>
        </w:rPr>
        <w:t>Article 15</w:t>
      </w:r>
      <w:r w:rsidR="006D526C" w:rsidRPr="00E8506B">
        <w:rPr>
          <w:noProof/>
          <w:lang w:val="en-IE"/>
        </w:rPr>
        <w:t>.</w:t>
      </w:r>
      <w:r w:rsidRPr="00E8506B">
        <w:rPr>
          <w:noProof/>
          <w:lang w:val="en-IE"/>
        </w:rPr>
        <w:t xml:space="preserve"> </w:t>
      </w:r>
    </w:p>
    <w:p w14:paraId="68B787B1" w14:textId="77777777" w:rsidR="00797532" w:rsidRPr="00E8506B" w:rsidRDefault="001936FC" w:rsidP="001936FC">
      <w:pPr>
        <w:pStyle w:val="ManualNumPar1"/>
        <w:rPr>
          <w:noProof/>
          <w:lang w:val="en-IE"/>
        </w:rPr>
      </w:pPr>
      <w:r w:rsidRPr="001936FC">
        <w:rPr>
          <w:noProof/>
        </w:rPr>
        <w:t>3.</w:t>
      </w:r>
      <w:r w:rsidRPr="001936FC">
        <w:rPr>
          <w:noProof/>
        </w:rPr>
        <w:tab/>
      </w:r>
      <w:r w:rsidR="00797532" w:rsidRPr="00E8506B">
        <w:rPr>
          <w:noProof/>
          <w:lang w:val="en-IE"/>
        </w:rPr>
        <w:t>The following acts are repealed, with effect from [Date</w:t>
      </w:r>
      <w:r w:rsidR="00DC0986" w:rsidRPr="00E8506B">
        <w:rPr>
          <w:noProof/>
          <w:lang w:val="en-IE"/>
        </w:rPr>
        <w:t>, aligned with the entry into application of the amendments</w:t>
      </w:r>
      <w:r w:rsidR="00797532" w:rsidRPr="00E8506B">
        <w:rPr>
          <w:noProof/>
          <w:lang w:val="en-IE"/>
        </w:rPr>
        <w:t xml:space="preserve">]: </w:t>
      </w:r>
    </w:p>
    <w:p w14:paraId="63DD6ECF" w14:textId="77777777" w:rsidR="00797532" w:rsidRPr="00E8506B" w:rsidRDefault="00797532" w:rsidP="0057502F">
      <w:pPr>
        <w:pStyle w:val="LegalNumPar"/>
        <w:numPr>
          <w:ilvl w:val="0"/>
          <w:numId w:val="17"/>
        </w:numPr>
        <w:ind w:left="1418"/>
        <w:rPr>
          <w:noProof/>
          <w:lang w:val="en-IE"/>
        </w:rPr>
      </w:pPr>
      <w:r w:rsidRPr="00E8506B">
        <w:rPr>
          <w:noProof/>
          <w:lang w:val="en-IE"/>
        </w:rPr>
        <w:t>Regulation (EU) 2022/868;</w:t>
      </w:r>
    </w:p>
    <w:p w14:paraId="40F0EF6A" w14:textId="77777777" w:rsidR="00797532" w:rsidRPr="00E8506B" w:rsidRDefault="00797532" w:rsidP="0057502F">
      <w:pPr>
        <w:pStyle w:val="LegalNumPar"/>
        <w:numPr>
          <w:ilvl w:val="0"/>
          <w:numId w:val="17"/>
        </w:numPr>
        <w:ind w:left="1418"/>
        <w:rPr>
          <w:noProof/>
          <w:lang w:val="fr-BE"/>
        </w:rPr>
      </w:pPr>
      <w:r w:rsidRPr="00E8506B">
        <w:rPr>
          <w:noProof/>
          <w:lang w:val="fr-BE"/>
        </w:rPr>
        <w:t>Regulation (EU) 2018/1807;</w:t>
      </w:r>
    </w:p>
    <w:p w14:paraId="761D84C7" w14:textId="77777777" w:rsidR="00797532" w:rsidRPr="00E8506B" w:rsidRDefault="00797532" w:rsidP="0057502F">
      <w:pPr>
        <w:pStyle w:val="LegalNumPar"/>
        <w:numPr>
          <w:ilvl w:val="0"/>
          <w:numId w:val="17"/>
        </w:numPr>
        <w:ind w:left="1418"/>
        <w:rPr>
          <w:noProof/>
          <w:lang w:val="fr-BE"/>
        </w:rPr>
      </w:pPr>
      <w:r w:rsidRPr="00E8506B">
        <w:rPr>
          <w:noProof/>
          <w:lang w:val="fr-BE"/>
        </w:rPr>
        <w:t>Directive 2019/1024.</w:t>
      </w:r>
    </w:p>
    <w:p w14:paraId="657BCD3D" w14:textId="77777777" w:rsidR="00797532" w:rsidRPr="00E8506B" w:rsidRDefault="001936FC" w:rsidP="001936FC">
      <w:pPr>
        <w:pStyle w:val="ManualNumPar1"/>
        <w:rPr>
          <w:noProof/>
          <w:lang w:val="en-IE"/>
        </w:rPr>
      </w:pPr>
      <w:r w:rsidRPr="001936FC">
        <w:rPr>
          <w:noProof/>
        </w:rPr>
        <w:t>4.</w:t>
      </w:r>
      <w:r w:rsidRPr="001936FC">
        <w:rPr>
          <w:noProof/>
        </w:rPr>
        <w:tab/>
      </w:r>
      <w:r w:rsidR="00797532" w:rsidRPr="00E8506B">
        <w:rPr>
          <w:noProof/>
          <w:lang w:val="en-IE"/>
        </w:rPr>
        <w:t xml:space="preserve">References to Regulation (EU) 2022/868, Regulation (EU) 2018/1807 and Directive 2019/1024 shall be read in accordance with the correlation table set out in Annex </w:t>
      </w:r>
      <w:r w:rsidR="00E97797" w:rsidRPr="00E8506B">
        <w:rPr>
          <w:noProof/>
          <w:lang w:val="en-IE"/>
        </w:rPr>
        <w:t>I</w:t>
      </w:r>
      <w:r w:rsidR="00797532" w:rsidRPr="00E8506B">
        <w:rPr>
          <w:noProof/>
          <w:lang w:val="en-IE"/>
        </w:rPr>
        <w:t xml:space="preserve"> of this Regulation.</w:t>
      </w:r>
    </w:p>
    <w:p w14:paraId="597D7C3E" w14:textId="77777777" w:rsidR="00FF2EDA" w:rsidRPr="00E8506B" w:rsidRDefault="00FF2EDA" w:rsidP="008C7057">
      <w:pPr>
        <w:pStyle w:val="Titrearticle"/>
        <w:rPr>
          <w:noProof/>
        </w:rPr>
      </w:pPr>
      <w:r w:rsidRPr="00E8506B">
        <w:rPr>
          <w:noProof/>
          <w:lang w:val="en-IE"/>
        </w:rPr>
        <w:t xml:space="preserve">Article </w:t>
      </w:r>
      <w:r w:rsidR="00611CBF" w:rsidRPr="00E8506B">
        <w:rPr>
          <w:noProof/>
        </w:rPr>
        <w:t>1</w:t>
      </w:r>
      <w:r w:rsidR="0027026C" w:rsidRPr="00E8506B">
        <w:rPr>
          <w:noProof/>
        </w:rPr>
        <w:t>1</w:t>
      </w:r>
    </w:p>
    <w:p w14:paraId="3E14439F" w14:textId="77777777" w:rsidR="002B1AE2" w:rsidRPr="00E8506B" w:rsidRDefault="002B1AE2" w:rsidP="008D6372">
      <w:pPr>
        <w:jc w:val="center"/>
        <w:rPr>
          <w:i/>
          <w:iCs/>
          <w:noProof/>
          <w:lang w:val="en-IE"/>
        </w:rPr>
      </w:pPr>
      <w:r w:rsidRPr="00E8506B">
        <w:rPr>
          <w:i/>
          <w:iCs/>
          <w:noProof/>
          <w:lang w:val="en-IE"/>
        </w:rPr>
        <w:t>Final provisions</w:t>
      </w:r>
    </w:p>
    <w:p w14:paraId="2A72F039" w14:textId="77777777" w:rsidR="00FF2EDA" w:rsidRPr="00E8506B" w:rsidRDefault="00FF2EDA" w:rsidP="003F0D66">
      <w:pPr>
        <w:rPr>
          <w:noProof/>
          <w:lang w:val="en-IE"/>
        </w:rPr>
      </w:pPr>
      <w:r w:rsidRPr="00E8506B">
        <w:rPr>
          <w:noProof/>
          <w:lang w:val="en-IE"/>
        </w:rPr>
        <w:t xml:space="preserve">This Regulation shall enter into force on the </w:t>
      </w:r>
      <w:r w:rsidR="009800D8" w:rsidRPr="00E8506B">
        <w:rPr>
          <w:noProof/>
          <w:lang w:val="en-IE"/>
        </w:rPr>
        <w:t>t</w:t>
      </w:r>
      <w:r w:rsidR="00045DE7" w:rsidRPr="00E8506B">
        <w:rPr>
          <w:noProof/>
          <w:lang w:val="en-IE"/>
        </w:rPr>
        <w:t>hird</w:t>
      </w:r>
      <w:r w:rsidR="009800D8" w:rsidRPr="00E8506B">
        <w:rPr>
          <w:noProof/>
          <w:lang w:val="en-IE"/>
        </w:rPr>
        <w:t xml:space="preserve"> </w:t>
      </w:r>
      <w:r w:rsidRPr="00E8506B">
        <w:rPr>
          <w:noProof/>
          <w:lang w:val="en-IE"/>
        </w:rPr>
        <w:t xml:space="preserve">day following that of its publication in the </w:t>
      </w:r>
      <w:r w:rsidRPr="00E8506B">
        <w:rPr>
          <w:i/>
          <w:iCs/>
          <w:noProof/>
          <w:lang w:val="en-IE"/>
        </w:rPr>
        <w:t>Official Journal of the European Union</w:t>
      </w:r>
      <w:r w:rsidRPr="00E8506B">
        <w:rPr>
          <w:noProof/>
          <w:lang w:val="en-IE"/>
        </w:rPr>
        <w:t>.</w:t>
      </w:r>
    </w:p>
    <w:p w14:paraId="16767CCC" w14:textId="77777777" w:rsidR="00853863" w:rsidRPr="00E8506B" w:rsidRDefault="00853863" w:rsidP="003F0D66">
      <w:pPr>
        <w:rPr>
          <w:noProof/>
          <w:lang w:val="en-IE"/>
        </w:rPr>
      </w:pPr>
      <w:r w:rsidRPr="00E8506B">
        <w:rPr>
          <w:noProof/>
          <w:lang w:val="en-IE"/>
        </w:rPr>
        <w:t xml:space="preserve">Deviating from paragraph 3, Article 5(2) shall enter into application 6 months after the publication in the Official Journal of the European Union. </w:t>
      </w:r>
    </w:p>
    <w:p w14:paraId="5A9E5987" w14:textId="77777777" w:rsidR="00853863" w:rsidRPr="00E8506B" w:rsidRDefault="001271E7" w:rsidP="00853863">
      <w:pPr>
        <w:pStyle w:val="Text1"/>
        <w:ind w:left="0"/>
        <w:rPr>
          <w:noProof/>
          <w:lang w:val="en-IE"/>
        </w:rPr>
      </w:pPr>
      <w:r w:rsidRPr="00E8506B">
        <w:rPr>
          <w:noProof/>
          <w:lang w:val="en-IE"/>
        </w:rPr>
        <w:t>Article 3(8), points (a) to (c)</w:t>
      </w:r>
      <w:r w:rsidR="02F90296" w:rsidRPr="00E8506B">
        <w:rPr>
          <w:noProof/>
          <w:lang w:val="en-IE"/>
        </w:rPr>
        <w:t xml:space="preserve">, </w:t>
      </w:r>
      <w:r w:rsidRPr="00E8506B">
        <w:rPr>
          <w:noProof/>
          <w:lang w:val="en-IE"/>
        </w:rPr>
        <w:t xml:space="preserve">Articles 6 </w:t>
      </w:r>
      <w:r w:rsidR="6CE8637A" w:rsidRPr="00E8506B">
        <w:rPr>
          <w:noProof/>
          <w:lang w:val="en-IE"/>
        </w:rPr>
        <w:t>(2) and (3) and 7</w:t>
      </w:r>
      <w:r w:rsidRPr="00E8506B">
        <w:rPr>
          <w:noProof/>
          <w:lang w:val="en-IE"/>
        </w:rPr>
        <w:t xml:space="preserve"> to 9, shall enter into application 18 months from the entry into force of this Regulation. Deviating from the first sentence, where the Commission finds in its assessment pursuant to Article 23a (7) of Directive (EU) 2022/2555 that the single-entry point does not ensure the proper functioning, reliability, integrity or confidentiality, the obligations to report via the single-entry point set out in Article 23(4) of Directive (EU) 2022/2555, Article 19a (1a), Article 24 (2a) and Article 45a (3a) of Regulation (EU) 910/2014, Article 33 (1) of Regulation (EU) 2016/679, Article 19 (1) and (2) of Regulation (EU) 2022/2554, and Article 15(1) of Directive (EU) 2022/2557 shall enter into application 24 months from the entry into force of this Regulation.</w:t>
      </w:r>
    </w:p>
    <w:p w14:paraId="07DD6B76" w14:textId="77777777" w:rsidR="00FF2EDA" w:rsidRPr="00E8506B" w:rsidRDefault="00FF2EDA" w:rsidP="008C7057">
      <w:pPr>
        <w:pStyle w:val="Applicationdirecte"/>
        <w:rPr>
          <w:noProof/>
          <w:lang w:val="en-IE"/>
        </w:rPr>
      </w:pPr>
      <w:r w:rsidRPr="00E8506B">
        <w:rPr>
          <w:noProof/>
          <w:lang w:val="en-IE"/>
        </w:rPr>
        <w:t>This Regulation shall be binding in its entirety and directly applicable in all Member States.</w:t>
      </w:r>
    </w:p>
    <w:p w14:paraId="5470320E" w14:textId="11741E29" w:rsidR="00FF2EDA" w:rsidRPr="00E8506B" w:rsidRDefault="004376DE" w:rsidP="004376DE">
      <w:pPr>
        <w:pStyle w:val="Fait"/>
        <w:rPr>
          <w:noProof/>
          <w:lang w:val="en-IE"/>
        </w:rPr>
      </w:pPr>
      <w:r w:rsidRPr="004376DE">
        <w:t>Done at Brussels,</w:t>
      </w:r>
    </w:p>
    <w:p w14:paraId="6F3D3905" w14:textId="77777777" w:rsidR="00FF2EDA" w:rsidRPr="00E8506B" w:rsidRDefault="00FF2EDA" w:rsidP="00361917">
      <w:pPr>
        <w:pStyle w:val="Institutionquisigne"/>
        <w:rPr>
          <w:noProof/>
        </w:rPr>
      </w:pPr>
      <w:r w:rsidRPr="00E8506B">
        <w:rPr>
          <w:noProof/>
        </w:rPr>
        <w:t>For the European Parliament</w:t>
      </w:r>
      <w:r w:rsidRPr="00E8506B">
        <w:rPr>
          <w:noProof/>
        </w:rPr>
        <w:tab/>
        <w:t>For the Council</w:t>
      </w:r>
    </w:p>
    <w:p w14:paraId="1AC17146" w14:textId="77777777" w:rsidR="006763D9" w:rsidRPr="00E8506B" w:rsidRDefault="00FF2EDA" w:rsidP="006763D9">
      <w:pPr>
        <w:pStyle w:val="Personnequisigne"/>
        <w:rPr>
          <w:noProof/>
        </w:rPr>
        <w:sectPr w:rsidR="006763D9" w:rsidRPr="00E8506B" w:rsidSect="004376DE">
          <w:pgSz w:w="11907" w:h="16839"/>
          <w:pgMar w:top="1134" w:right="1417" w:bottom="1134" w:left="1417" w:header="709" w:footer="709" w:gutter="0"/>
          <w:pgNumType w:start="0"/>
          <w:cols w:space="720"/>
          <w:docGrid w:linePitch="360"/>
        </w:sectPr>
      </w:pPr>
      <w:r w:rsidRPr="00E8506B">
        <w:rPr>
          <w:noProof/>
        </w:rPr>
        <w:t>The President</w:t>
      </w:r>
      <w:r w:rsidRPr="00E8506B">
        <w:rPr>
          <w:noProof/>
        </w:rPr>
        <w:tab/>
        <w:t>The President</w:t>
      </w:r>
    </w:p>
    <w:p w14:paraId="0A235908" w14:textId="77777777" w:rsidR="007C050F" w:rsidRPr="00E8506B" w:rsidRDefault="007C050F" w:rsidP="0062425A">
      <w:pPr>
        <w:pStyle w:val="Fichefinanciretitre"/>
        <w:rPr>
          <w:noProof/>
        </w:rPr>
      </w:pPr>
      <w:r w:rsidRPr="00E8506B">
        <w:rPr>
          <w:noProof/>
        </w:rPr>
        <w:t>LEGISLATIVE FINANCIAL AND DIGITAL STATEMENT</w:t>
      </w:r>
    </w:p>
    <w:p w14:paraId="091B502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1.FRAMEWORK OF THE PROPOSAL/INITIATIVE</w:t>
      </w:r>
      <w:r w:rsidRPr="00E8506B">
        <w:rPr>
          <w:noProof/>
          <w:webHidden/>
          <w:lang w:val="en-IE"/>
        </w:rPr>
        <w:tab/>
        <w:t>3</w:t>
      </w:r>
    </w:p>
    <w:p w14:paraId="77DE2C72"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1.1.Title of the proposal/initiative</w:t>
      </w:r>
      <w:r w:rsidRPr="00E8506B">
        <w:rPr>
          <w:noProof/>
          <w:webHidden/>
          <w:lang w:val="en-IE"/>
        </w:rPr>
        <w:tab/>
        <w:t>3</w:t>
      </w:r>
    </w:p>
    <w:p w14:paraId="215C1A89"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1.2.Policy area(s) concerned</w:t>
      </w:r>
      <w:r w:rsidRPr="00E8506B">
        <w:rPr>
          <w:noProof/>
          <w:webHidden/>
          <w:lang w:val="en-IE"/>
        </w:rPr>
        <w:tab/>
        <w:t>3</w:t>
      </w:r>
    </w:p>
    <w:p w14:paraId="6572BCD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1.3.Objective(s)</w:t>
      </w:r>
      <w:r w:rsidRPr="00E8506B">
        <w:rPr>
          <w:noProof/>
          <w:webHidden/>
          <w:lang w:val="en-IE"/>
        </w:rPr>
        <w:tab/>
        <w:t>3</w:t>
      </w:r>
    </w:p>
    <w:p w14:paraId="7DC300A8" w14:textId="77777777" w:rsidR="006B052B" w:rsidRPr="00E8506B" w:rsidRDefault="007C050F" w:rsidP="006B052B">
      <w:pPr>
        <w:tabs>
          <w:tab w:val="right" w:leader="dot" w:pos="9071"/>
        </w:tabs>
        <w:spacing w:before="60"/>
        <w:jc w:val="left"/>
        <w:rPr>
          <w:noProof/>
          <w:webHidden/>
          <w:lang w:val="en-IE"/>
        </w:rPr>
      </w:pPr>
      <w:r w:rsidRPr="00E8506B">
        <w:rPr>
          <w:noProof/>
          <w:lang w:val="en-IE"/>
        </w:rPr>
        <w:t>1.3.1.General objective(s)</w:t>
      </w:r>
      <w:r w:rsidRPr="00E8506B">
        <w:rPr>
          <w:noProof/>
          <w:webHidden/>
          <w:lang w:val="en-IE"/>
        </w:rPr>
        <w:tab/>
      </w:r>
      <w:r w:rsidR="006B052B" w:rsidRPr="00E8506B">
        <w:rPr>
          <w:noProof/>
          <w:webHidden/>
          <w:lang w:val="en-IE"/>
        </w:rPr>
        <w:t>3</w:t>
      </w:r>
    </w:p>
    <w:p w14:paraId="3CFD1F99"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1.3.2.Specific objective(s)</w:t>
      </w:r>
      <w:r w:rsidRPr="00E8506B">
        <w:rPr>
          <w:noProof/>
          <w:webHidden/>
          <w:lang w:val="en-IE"/>
        </w:rPr>
        <w:tab/>
        <w:t>3</w:t>
      </w:r>
    </w:p>
    <w:p w14:paraId="55B2001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1.3.3.Expected result(s) and impact</w:t>
      </w:r>
      <w:r w:rsidRPr="00E8506B">
        <w:rPr>
          <w:noProof/>
          <w:webHidden/>
          <w:lang w:val="en-IE"/>
        </w:rPr>
        <w:tab/>
        <w:t>3</w:t>
      </w:r>
    </w:p>
    <w:p w14:paraId="28B9F4C1"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1.3.4.Indicators of performance</w:t>
      </w:r>
      <w:r w:rsidRPr="00E8506B">
        <w:rPr>
          <w:noProof/>
          <w:webHidden/>
          <w:lang w:val="en-IE"/>
        </w:rPr>
        <w:tab/>
        <w:t>3</w:t>
      </w:r>
    </w:p>
    <w:p w14:paraId="00EF62C3"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1.4.The proposal/initiative relates to:</w:t>
      </w:r>
      <w:r w:rsidRPr="00E8506B">
        <w:rPr>
          <w:noProof/>
          <w:webHidden/>
          <w:lang w:val="en-IE"/>
        </w:rPr>
        <w:tab/>
        <w:t>4</w:t>
      </w:r>
    </w:p>
    <w:p w14:paraId="7AAC93B9"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1.5.Grounds for the proposal/initiative</w:t>
      </w:r>
      <w:r w:rsidRPr="00E8506B">
        <w:rPr>
          <w:noProof/>
          <w:webHidden/>
          <w:lang w:val="en-IE"/>
        </w:rPr>
        <w:tab/>
        <w:t>4</w:t>
      </w:r>
    </w:p>
    <w:p w14:paraId="49AC2BF3"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1.5.1.</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Requirement(s) to be met in the short or long term including a detailed timeline for roll-out of the im</w:t>
      </w:r>
      <w:r w:rsidR="006B052B" w:rsidRPr="00E8506B">
        <w:rPr>
          <w:noProof/>
          <w:lang w:val="en-IE"/>
        </w:rPr>
        <w:t>p</w:t>
      </w:r>
      <w:r w:rsidRPr="00E8506B">
        <w:rPr>
          <w:noProof/>
          <w:lang w:val="en-IE"/>
        </w:rPr>
        <w:t>lementation of the initiative</w:t>
      </w:r>
      <w:r w:rsidRPr="00E8506B">
        <w:rPr>
          <w:noProof/>
          <w:webHidden/>
          <w:lang w:val="en-IE"/>
        </w:rPr>
        <w:tab/>
        <w:t>4</w:t>
      </w:r>
    </w:p>
    <w:p w14:paraId="6D1EE583"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1.5.2.</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Added value of EU involvement (it may result from different factors, e.g. coordination gains, legal certainty, greater effectiveness or complementarities). For the purposes of this section 'added value of EU involvement' is the value resulting from EU action, that is additional to the value that would have been otherwise created by Member States alone.</w:t>
      </w:r>
      <w:r w:rsidRPr="00E8506B">
        <w:rPr>
          <w:noProof/>
          <w:webHidden/>
          <w:lang w:val="en-IE"/>
        </w:rPr>
        <w:tab/>
        <w:t>4</w:t>
      </w:r>
    </w:p>
    <w:p w14:paraId="5557C36E"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1.5.3.Lessons learned from similar experiences in the past</w:t>
      </w:r>
      <w:r w:rsidRPr="00E8506B">
        <w:rPr>
          <w:noProof/>
          <w:webHidden/>
          <w:lang w:val="en-IE"/>
        </w:rPr>
        <w:tab/>
        <w:t>4</w:t>
      </w:r>
    </w:p>
    <w:p w14:paraId="22F14215"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1.5.4.</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Compatibility with the multiannual financial framework and possible synergies with other appropriate instruments</w:t>
      </w:r>
      <w:r w:rsidRPr="00E8506B">
        <w:rPr>
          <w:noProof/>
          <w:webHidden/>
          <w:lang w:val="en-IE"/>
        </w:rPr>
        <w:tab/>
        <w:t>5</w:t>
      </w:r>
    </w:p>
    <w:p w14:paraId="1C80E16B"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1.5.5.</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Assessment of the different available financing options, including scope for redeployment</w:t>
      </w:r>
      <w:r w:rsidRPr="00E8506B">
        <w:rPr>
          <w:noProof/>
          <w:webHidden/>
          <w:lang w:val="en-IE"/>
        </w:rPr>
        <w:tab/>
        <w:t>5</w:t>
      </w:r>
    </w:p>
    <w:p w14:paraId="17548BC8"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1.6.Duration of the proposal/initiative and of its financial impact</w:t>
      </w:r>
      <w:r w:rsidRPr="00E8506B">
        <w:rPr>
          <w:noProof/>
          <w:webHidden/>
          <w:lang w:val="en-IE"/>
        </w:rPr>
        <w:tab/>
        <w:t>6</w:t>
      </w:r>
    </w:p>
    <w:p w14:paraId="21833D31"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1.7.Method(s) of budget implementation planned</w:t>
      </w:r>
      <w:r w:rsidRPr="00E8506B">
        <w:rPr>
          <w:noProof/>
          <w:webHidden/>
          <w:lang w:val="en-IE"/>
        </w:rPr>
        <w:tab/>
        <w:t>6</w:t>
      </w:r>
    </w:p>
    <w:p w14:paraId="42CF49DB"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2.MANAGEMENT MEASURES</w:t>
      </w:r>
      <w:r w:rsidRPr="00E8506B">
        <w:rPr>
          <w:noProof/>
          <w:webHidden/>
          <w:lang w:val="en-IE"/>
        </w:rPr>
        <w:tab/>
        <w:t>8</w:t>
      </w:r>
    </w:p>
    <w:p w14:paraId="25513439"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2.1.Monitoring and reporting rules</w:t>
      </w:r>
      <w:r w:rsidRPr="00E8506B">
        <w:rPr>
          <w:noProof/>
          <w:webHidden/>
          <w:lang w:val="en-IE"/>
        </w:rPr>
        <w:tab/>
        <w:t>8</w:t>
      </w:r>
    </w:p>
    <w:p w14:paraId="374D2422"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2.2.Management and control system(s)</w:t>
      </w:r>
      <w:r w:rsidRPr="00E8506B">
        <w:rPr>
          <w:noProof/>
          <w:webHidden/>
          <w:lang w:val="en-IE"/>
        </w:rPr>
        <w:tab/>
        <w:t>8</w:t>
      </w:r>
    </w:p>
    <w:p w14:paraId="256FF363"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2.2.1.</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Justification of the budget implementation method(s), the funding implementation mechanism(s), the payment modalities and the control strategy proposed</w:t>
      </w:r>
      <w:r w:rsidRPr="00E8506B">
        <w:rPr>
          <w:noProof/>
          <w:webHidden/>
          <w:lang w:val="en-IE"/>
        </w:rPr>
        <w:tab/>
        <w:t>8</w:t>
      </w:r>
    </w:p>
    <w:p w14:paraId="52D8D7EF"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2.2.2.</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Information concerning the risks identified and the internal control system(s) set up to mitigate them</w:t>
      </w:r>
      <w:r w:rsidRPr="00E8506B">
        <w:rPr>
          <w:noProof/>
          <w:webHidden/>
          <w:lang w:val="en-IE"/>
        </w:rPr>
        <w:tab/>
        <w:t>8</w:t>
      </w:r>
    </w:p>
    <w:p w14:paraId="63E0C3CA"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2.2.3.</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Estimation and justification of the cost-effectiveness of the controls (ratio between the control costs</w:t>
      </w:r>
      <w:r w:rsidR="007D75F9" w:rsidRPr="00E8506B">
        <w:rPr>
          <w:noProof/>
          <w:lang w:val="en-IE"/>
        </w:rPr>
        <w:t xml:space="preserve"> </w:t>
      </w:r>
      <w:r w:rsidRPr="00E8506B">
        <w:rPr>
          <w:noProof/>
          <w:lang w:val="en-IE"/>
        </w:rPr>
        <w:t>and the value of the related funds managed), and assessment of the expected levels of risk of error (at payment &amp; at closure)</w:t>
      </w:r>
      <w:r w:rsidRPr="00E8506B">
        <w:rPr>
          <w:noProof/>
          <w:webHidden/>
          <w:lang w:val="en-IE"/>
        </w:rPr>
        <w:tab/>
        <w:t>8</w:t>
      </w:r>
    </w:p>
    <w:p w14:paraId="40C3FFAA"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2.3.Measures to prevent fraud and irregularities</w:t>
      </w:r>
      <w:r w:rsidRPr="00E8506B">
        <w:rPr>
          <w:noProof/>
          <w:webHidden/>
          <w:lang w:val="en-IE"/>
        </w:rPr>
        <w:tab/>
        <w:t>9</w:t>
      </w:r>
    </w:p>
    <w:p w14:paraId="3A33EA16"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3.ESTIMATED FINANCIAL IMPACT OF THE PROPOSAL/INITIATIVE</w:t>
      </w:r>
      <w:r w:rsidRPr="00E8506B">
        <w:rPr>
          <w:noProof/>
          <w:webHidden/>
          <w:lang w:val="en-IE"/>
        </w:rPr>
        <w:tab/>
        <w:t>10</w:t>
      </w:r>
    </w:p>
    <w:p w14:paraId="74A812D9"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3.1.</w:t>
      </w:r>
      <w:r w:rsidRPr="00E8506B">
        <w:rPr>
          <w:rFonts w:asciiTheme="minorHAnsi" w:eastAsiaTheme="minorEastAsia" w:hAnsiTheme="minorHAnsi" w:cstheme="minorBidi"/>
          <w:noProof/>
          <w:kern w:val="2"/>
          <w:sz w:val="22"/>
          <w:lang w:val="en-IE" w:eastAsia="en-GB"/>
          <w14:ligatures w14:val="standardContextual"/>
        </w:rPr>
        <w:tab/>
      </w:r>
      <w:r w:rsidRPr="00E8506B">
        <w:rPr>
          <w:noProof/>
          <w:lang w:val="en-IE"/>
        </w:rPr>
        <w:t>Heading(s) of the multiannual financial framework and expenditure budget line(s) affected</w:t>
      </w:r>
      <w:r w:rsidRPr="00E8506B">
        <w:rPr>
          <w:noProof/>
          <w:webHidden/>
          <w:lang w:val="en-IE"/>
        </w:rPr>
        <w:tab/>
        <w:t>10</w:t>
      </w:r>
    </w:p>
    <w:p w14:paraId="6EE80C42"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3.2.Estimated financial impact of the proposal on appropriations</w:t>
      </w:r>
      <w:r w:rsidRPr="00E8506B">
        <w:rPr>
          <w:noProof/>
          <w:webHidden/>
          <w:lang w:val="en-IE"/>
        </w:rPr>
        <w:tab/>
        <w:t>12</w:t>
      </w:r>
    </w:p>
    <w:p w14:paraId="572B42E0"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3.2.1.Summary of estimated impact on operational appropriations</w:t>
      </w:r>
      <w:r w:rsidRPr="00E8506B">
        <w:rPr>
          <w:noProof/>
          <w:webHidden/>
          <w:lang w:val="en-IE"/>
        </w:rPr>
        <w:tab/>
        <w:t>12</w:t>
      </w:r>
    </w:p>
    <w:p w14:paraId="31B171CE"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3.2.1.1.Appropriations from voted budget</w:t>
      </w:r>
      <w:r w:rsidRPr="00E8506B">
        <w:rPr>
          <w:noProof/>
          <w:webHidden/>
          <w:lang w:val="en-IE"/>
        </w:rPr>
        <w:tab/>
        <w:t>12</w:t>
      </w:r>
    </w:p>
    <w:p w14:paraId="7F67AAEC"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3.2.1.2.Appropriations from external assigned revenues</w:t>
      </w:r>
      <w:r w:rsidRPr="00E8506B">
        <w:rPr>
          <w:noProof/>
          <w:webHidden/>
          <w:lang w:val="en-IE"/>
        </w:rPr>
        <w:tab/>
        <w:t>17</w:t>
      </w:r>
    </w:p>
    <w:p w14:paraId="47151DB0"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3.2.2.Estimated output funded from operational appropriations</w:t>
      </w:r>
      <w:r w:rsidRPr="00E8506B">
        <w:rPr>
          <w:noProof/>
          <w:webHidden/>
          <w:lang w:val="en-IE"/>
        </w:rPr>
        <w:tab/>
        <w:t>22</w:t>
      </w:r>
    </w:p>
    <w:p w14:paraId="1020CFD1"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3.2.3.</w:t>
      </w:r>
      <w:r w:rsidR="006B052B" w:rsidRPr="00E8506B">
        <w:rPr>
          <w:rFonts w:asciiTheme="minorHAnsi" w:eastAsiaTheme="minorEastAsia" w:hAnsiTheme="minorHAnsi" w:cstheme="minorBidi"/>
          <w:noProof/>
          <w:kern w:val="2"/>
          <w:sz w:val="22"/>
          <w:lang w:val="en-IE" w:eastAsia="en-GB"/>
          <w14:ligatures w14:val="standardContextual"/>
        </w:rPr>
        <w:t xml:space="preserve"> </w:t>
      </w:r>
      <w:r w:rsidRPr="00E8506B">
        <w:rPr>
          <w:noProof/>
          <w:lang w:val="en-IE"/>
        </w:rPr>
        <w:t>Summary of estimated impact on administrative appropriations</w:t>
      </w:r>
      <w:r w:rsidRPr="00E8506B">
        <w:rPr>
          <w:noProof/>
          <w:webHidden/>
          <w:lang w:val="en-IE"/>
        </w:rPr>
        <w:tab/>
        <w:t>24</w:t>
      </w:r>
    </w:p>
    <w:p w14:paraId="55D14776"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 xml:space="preserve">3.2.3.1. Appropriations </w:t>
      </w:r>
      <w:r w:rsidRPr="00E8506B">
        <w:rPr>
          <w:rFonts w:eastAsia="Calibri"/>
          <w:noProof/>
          <w:lang w:val="en-IE"/>
        </w:rPr>
        <w:t>from</w:t>
      </w:r>
      <w:r w:rsidRPr="00E8506B">
        <w:rPr>
          <w:noProof/>
          <w:lang w:val="en-IE"/>
        </w:rPr>
        <w:t xml:space="preserve"> voted budget</w:t>
      </w:r>
      <w:r w:rsidRPr="00E8506B">
        <w:rPr>
          <w:noProof/>
          <w:webHidden/>
          <w:lang w:val="en-IE"/>
        </w:rPr>
        <w:tab/>
        <w:t>24</w:t>
      </w:r>
    </w:p>
    <w:p w14:paraId="58AF5F18"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3.2.3.2.Appropriations from external assigned revenues</w:t>
      </w:r>
      <w:r w:rsidRPr="00E8506B">
        <w:rPr>
          <w:noProof/>
          <w:webHidden/>
          <w:lang w:val="en-IE"/>
        </w:rPr>
        <w:tab/>
        <w:t>24</w:t>
      </w:r>
    </w:p>
    <w:p w14:paraId="5AE004C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3.2.3.3.Total appropriations</w:t>
      </w:r>
      <w:r w:rsidRPr="00E8506B">
        <w:rPr>
          <w:noProof/>
          <w:webHidden/>
          <w:lang w:val="en-IE"/>
        </w:rPr>
        <w:tab/>
        <w:t>24</w:t>
      </w:r>
    </w:p>
    <w:p w14:paraId="5F23C65E"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3.2.4.Estimated requirements of human resources</w:t>
      </w:r>
      <w:r w:rsidRPr="00E8506B">
        <w:rPr>
          <w:noProof/>
          <w:webHidden/>
          <w:lang w:val="en-IE"/>
        </w:rPr>
        <w:tab/>
        <w:t>25</w:t>
      </w:r>
    </w:p>
    <w:p w14:paraId="7A7DE4F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3.2.4.1</w:t>
      </w:r>
      <w:r w:rsidR="006B052B" w:rsidRPr="00E8506B">
        <w:rPr>
          <w:noProof/>
          <w:lang w:val="en-IE"/>
        </w:rPr>
        <w:t xml:space="preserve">. </w:t>
      </w:r>
      <w:r w:rsidRPr="00E8506B">
        <w:rPr>
          <w:noProof/>
          <w:lang w:val="en-IE"/>
        </w:rPr>
        <w:t>Financed from voted budget</w:t>
      </w:r>
      <w:r w:rsidRPr="00E8506B">
        <w:rPr>
          <w:noProof/>
          <w:webHidden/>
          <w:lang w:val="en-IE"/>
        </w:rPr>
        <w:tab/>
        <w:t>25</w:t>
      </w:r>
    </w:p>
    <w:p w14:paraId="4AC5588E"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3.2.4.2.Financed from external assigned revenues</w:t>
      </w:r>
      <w:r w:rsidRPr="00E8506B">
        <w:rPr>
          <w:noProof/>
          <w:webHidden/>
          <w:lang w:val="en-IE"/>
        </w:rPr>
        <w:tab/>
        <w:t>26</w:t>
      </w:r>
    </w:p>
    <w:p w14:paraId="0FE3196E"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3.2.4.3.Total requirements of human resources</w:t>
      </w:r>
      <w:r w:rsidRPr="00E8506B">
        <w:rPr>
          <w:noProof/>
          <w:webHidden/>
          <w:lang w:val="en-IE"/>
        </w:rPr>
        <w:tab/>
        <w:t>26</w:t>
      </w:r>
    </w:p>
    <w:p w14:paraId="16533C46"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3.2.5.Overview of estimated impact on digital technology-related investments</w:t>
      </w:r>
      <w:r w:rsidRPr="00E8506B">
        <w:rPr>
          <w:noProof/>
          <w:webHidden/>
          <w:lang w:val="en-IE"/>
        </w:rPr>
        <w:tab/>
        <w:t>28</w:t>
      </w:r>
    </w:p>
    <w:p w14:paraId="123BFC75"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3.2.6.Compatibility with the current multiannual financial framework</w:t>
      </w:r>
      <w:r w:rsidRPr="00E8506B">
        <w:rPr>
          <w:noProof/>
          <w:webHidden/>
          <w:lang w:val="en-IE"/>
        </w:rPr>
        <w:tab/>
        <w:t>28</w:t>
      </w:r>
    </w:p>
    <w:p w14:paraId="2250E2BB"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3.2.7.Third-party contributions</w:t>
      </w:r>
      <w:r w:rsidRPr="00E8506B">
        <w:rPr>
          <w:noProof/>
          <w:webHidden/>
          <w:lang w:val="en-IE"/>
        </w:rPr>
        <w:tab/>
        <w:t>28</w:t>
      </w:r>
    </w:p>
    <w:p w14:paraId="1416EBB0"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3.3.Estimated impact on revenue</w:t>
      </w:r>
      <w:r w:rsidRPr="00E8506B">
        <w:rPr>
          <w:noProof/>
          <w:webHidden/>
          <w:lang w:val="en-IE"/>
        </w:rPr>
        <w:tab/>
        <w:t>29</w:t>
      </w:r>
    </w:p>
    <w:p w14:paraId="4E5C8AEA"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4.</w:t>
      </w:r>
      <w:r w:rsidRPr="00E8506B">
        <w:rPr>
          <w:caps/>
          <w:noProof/>
          <w:lang w:val="en-IE"/>
        </w:rPr>
        <w:t>Digital dimensions</w:t>
      </w:r>
      <w:r w:rsidRPr="00E8506B">
        <w:rPr>
          <w:noProof/>
          <w:webHidden/>
          <w:lang w:val="en-IE"/>
        </w:rPr>
        <w:tab/>
        <w:t>29</w:t>
      </w:r>
    </w:p>
    <w:p w14:paraId="4F4A13E4"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4.1.Requirements of digital relevance</w:t>
      </w:r>
      <w:r w:rsidRPr="00E8506B">
        <w:rPr>
          <w:noProof/>
          <w:webHidden/>
          <w:lang w:val="en-IE"/>
        </w:rPr>
        <w:tab/>
        <w:t>30</w:t>
      </w:r>
    </w:p>
    <w:p w14:paraId="67E9E658"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4.2.Data</w:t>
      </w:r>
      <w:r w:rsidRPr="00E8506B">
        <w:rPr>
          <w:noProof/>
          <w:webHidden/>
          <w:lang w:val="en-IE"/>
        </w:rPr>
        <w:tab/>
        <w:t>30</w:t>
      </w:r>
    </w:p>
    <w:p w14:paraId="1336B9FA"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4.3.Digital solutions</w:t>
      </w:r>
      <w:r w:rsidRPr="00E8506B">
        <w:rPr>
          <w:noProof/>
          <w:webHidden/>
          <w:lang w:val="en-IE"/>
        </w:rPr>
        <w:tab/>
        <w:t>31</w:t>
      </w:r>
    </w:p>
    <w:p w14:paraId="358976E6"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bCs/>
          <w:noProof/>
          <w:lang w:val="en-IE"/>
        </w:rPr>
        <w:t>4.4.Interoperability assessment</w:t>
      </w:r>
      <w:r w:rsidRPr="00E8506B">
        <w:rPr>
          <w:noProof/>
          <w:webHidden/>
          <w:lang w:val="en-IE"/>
        </w:rPr>
        <w:tab/>
        <w:t>31</w:t>
      </w:r>
    </w:p>
    <w:p w14:paraId="75A32F8A" w14:textId="77777777" w:rsidR="007C050F" w:rsidRPr="00E8506B" w:rsidRDefault="007C050F" w:rsidP="006B052B">
      <w:pPr>
        <w:tabs>
          <w:tab w:val="right" w:leader="dot" w:pos="9071"/>
        </w:tabs>
        <w:spacing w:before="60"/>
        <w:jc w:val="left"/>
        <w:rPr>
          <w:rFonts w:asciiTheme="minorHAnsi" w:eastAsiaTheme="minorEastAsia" w:hAnsiTheme="minorHAnsi" w:cstheme="minorBidi"/>
          <w:noProof/>
          <w:kern w:val="2"/>
          <w:sz w:val="22"/>
          <w:lang w:val="en-IE" w:eastAsia="en-GB"/>
          <w14:ligatures w14:val="standardContextual"/>
        </w:rPr>
      </w:pPr>
      <w:r w:rsidRPr="00E8506B">
        <w:rPr>
          <w:noProof/>
          <w:lang w:val="en-IE"/>
        </w:rPr>
        <w:t>4.5.Measures to support digital implementation</w:t>
      </w:r>
      <w:r w:rsidRPr="00E8506B">
        <w:rPr>
          <w:noProof/>
          <w:webHidden/>
          <w:lang w:val="en-IE"/>
        </w:rPr>
        <w:tab/>
        <w:t>32</w:t>
      </w:r>
    </w:p>
    <w:p w14:paraId="1063C71C" w14:textId="77777777" w:rsidR="007C050F" w:rsidRPr="00E8506B" w:rsidRDefault="007C050F" w:rsidP="001936FC">
      <w:pPr>
        <w:rPr>
          <w:noProof/>
          <w:lang w:val="en-IE"/>
        </w:rPr>
        <w:sectPr w:rsidR="007C050F" w:rsidRPr="00E8506B" w:rsidSect="004376DE">
          <w:pgSz w:w="11907" w:h="16840" w:code="9"/>
          <w:pgMar w:top="1134" w:right="1418" w:bottom="1134" w:left="1418" w:header="709" w:footer="709" w:gutter="0"/>
          <w:pgNumType w:start="1"/>
          <w:cols w:space="720"/>
          <w:docGrid w:linePitch="360"/>
        </w:sectPr>
      </w:pPr>
    </w:p>
    <w:p w14:paraId="5EDA27F4" w14:textId="77777777" w:rsidR="007C050F" w:rsidRPr="00E8506B" w:rsidRDefault="001936FC" w:rsidP="001936FC">
      <w:pPr>
        <w:pStyle w:val="ManualHeading1"/>
        <w:rPr>
          <w:noProof/>
          <w:lang w:val="en-IE"/>
        </w:rPr>
      </w:pPr>
      <w:r w:rsidRPr="001936FC">
        <w:rPr>
          <w:noProof/>
        </w:rPr>
        <w:t>1.</w:t>
      </w:r>
      <w:r w:rsidRPr="001936FC">
        <w:rPr>
          <w:noProof/>
        </w:rPr>
        <w:tab/>
      </w:r>
      <w:r w:rsidR="007C050F" w:rsidRPr="00E8506B">
        <w:rPr>
          <w:noProof/>
          <w:lang w:val="en-IE"/>
        </w:rPr>
        <w:t xml:space="preserve">FRAMEWORK OF THE PROPOSAL/INITIATIVE </w:t>
      </w:r>
    </w:p>
    <w:p w14:paraId="723BB0FA" w14:textId="77777777" w:rsidR="007C050F" w:rsidRPr="00E8506B" w:rsidRDefault="001936FC" w:rsidP="001936FC">
      <w:pPr>
        <w:pStyle w:val="ManualHeading2"/>
        <w:rPr>
          <w:noProof/>
        </w:rPr>
      </w:pPr>
      <w:r w:rsidRPr="001936FC">
        <w:rPr>
          <w:noProof/>
        </w:rPr>
        <w:t>1.1.</w:t>
      </w:r>
      <w:r w:rsidRPr="001936FC">
        <w:rPr>
          <w:noProof/>
        </w:rPr>
        <w:tab/>
      </w:r>
      <w:r w:rsidR="007C050F" w:rsidRPr="00E8506B">
        <w:rPr>
          <w:noProof/>
        </w:rPr>
        <w:t>Title of the proposal/initiative</w:t>
      </w:r>
    </w:p>
    <w:p w14:paraId="770151E4" w14:textId="77777777" w:rsidR="007C050F" w:rsidRPr="00E8506B" w:rsidRDefault="0087099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 xml:space="preserve">Proposal for a Regulation of the European Parliament and of the Council on the simplification of the digital acquis, amending </w:t>
      </w:r>
      <w:r w:rsidRPr="00E8506B">
        <w:rPr>
          <w:rFonts w:eastAsia="Times New Roman"/>
          <w:noProof/>
          <w:lang w:val="en-IE"/>
        </w:rPr>
        <w:t>Regulation (EU) 2023/2854, Regulation (EU) 2016/679, Regulation (EU) 2024/1689 and Directive 2002/58/EC and Directive (EU) 2022/2555</w:t>
      </w:r>
      <w:r w:rsidRPr="00E8506B">
        <w:rPr>
          <w:noProof/>
          <w:lang w:val="en-IE"/>
        </w:rPr>
        <w:t xml:space="preserve"> and repealing </w:t>
      </w:r>
      <w:r w:rsidRPr="00E8506B">
        <w:rPr>
          <w:rFonts w:eastAsia="Times New Roman"/>
          <w:noProof/>
          <w:lang w:val="en-IE"/>
        </w:rPr>
        <w:t>Regulation (EU) 2022/868, Regulation EU 2018/1807, Regulation (EU) 2019/1150 and Directive (EU) 2019/1024</w:t>
      </w:r>
      <w:r w:rsidRPr="00E8506B">
        <w:rPr>
          <w:noProof/>
          <w:lang w:val="en-IE"/>
        </w:rPr>
        <w:t xml:space="preserve"> (Digital Omnibus for the digital acquis)</w:t>
      </w:r>
    </w:p>
    <w:p w14:paraId="08AF8766" w14:textId="77777777" w:rsidR="007C050F" w:rsidRPr="00E8506B" w:rsidRDefault="001936FC" w:rsidP="001936FC">
      <w:pPr>
        <w:pStyle w:val="ManualHeading2"/>
        <w:rPr>
          <w:noProof/>
        </w:rPr>
      </w:pPr>
      <w:r w:rsidRPr="001936FC">
        <w:rPr>
          <w:noProof/>
        </w:rPr>
        <w:t>1.2.</w:t>
      </w:r>
      <w:r w:rsidRPr="001936FC">
        <w:rPr>
          <w:noProof/>
        </w:rPr>
        <w:tab/>
      </w:r>
      <w:r w:rsidR="007C050F" w:rsidRPr="00E8506B">
        <w:rPr>
          <w:noProof/>
        </w:rPr>
        <w:t xml:space="preserve">Policy area(s) concerned </w:t>
      </w:r>
    </w:p>
    <w:p w14:paraId="50EA195D" w14:textId="77777777" w:rsidR="007C050F" w:rsidRPr="00E8506B" w:rsidRDefault="007C050F" w:rsidP="007C050F">
      <w:pPr>
        <w:pBdr>
          <w:top w:val="single" w:sz="8" w:space="1" w:color="000000"/>
          <w:left w:val="single" w:sz="8" w:space="4" w:color="000000"/>
          <w:bottom w:val="single" w:sz="8" w:space="1" w:color="000000"/>
          <w:right w:val="single" w:sz="8" w:space="4" w:color="000000"/>
        </w:pBdr>
        <w:ind w:left="360"/>
        <w:rPr>
          <w:rFonts w:eastAsia="Times New Roman"/>
          <w:noProof/>
          <w:szCs w:val="24"/>
        </w:rPr>
      </w:pPr>
      <w:r w:rsidRPr="00E8506B">
        <w:rPr>
          <w:rFonts w:eastAsia="Times New Roman"/>
          <w:noProof/>
          <w:szCs w:val="24"/>
        </w:rPr>
        <w:t xml:space="preserve">Communications Networks, Content and Technology; </w:t>
      </w:r>
    </w:p>
    <w:p w14:paraId="3FDBDF4D" w14:textId="77777777" w:rsidR="007C050F" w:rsidRPr="00E8506B" w:rsidRDefault="007C050F" w:rsidP="007C050F">
      <w:pPr>
        <w:pBdr>
          <w:top w:val="single" w:sz="8" w:space="1" w:color="000000"/>
          <w:left w:val="single" w:sz="8" w:space="4" w:color="000000"/>
          <w:bottom w:val="single" w:sz="8" w:space="1" w:color="000000"/>
          <w:right w:val="single" w:sz="8" w:space="4" w:color="000000"/>
        </w:pBdr>
        <w:ind w:left="360"/>
        <w:rPr>
          <w:noProof/>
          <w:szCs w:val="24"/>
        </w:rPr>
      </w:pPr>
      <w:r w:rsidRPr="00E8506B">
        <w:rPr>
          <w:noProof/>
          <w:szCs w:val="24"/>
        </w:rPr>
        <w:t>Internal Market, Industry, Entrepreneurship and SMEs</w:t>
      </w:r>
    </w:p>
    <w:p w14:paraId="711250A1"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p>
    <w:p w14:paraId="66AC3183" w14:textId="77777777" w:rsidR="007C050F" w:rsidRPr="00E8506B" w:rsidRDefault="001936FC" w:rsidP="001936FC">
      <w:pPr>
        <w:pStyle w:val="ManualHeading2"/>
        <w:rPr>
          <w:noProof/>
          <w:lang w:val="en-IE"/>
        </w:rPr>
      </w:pPr>
      <w:r w:rsidRPr="001936FC">
        <w:rPr>
          <w:noProof/>
        </w:rPr>
        <w:t>1.3.</w:t>
      </w:r>
      <w:r w:rsidRPr="001936FC">
        <w:rPr>
          <w:noProof/>
        </w:rPr>
        <w:tab/>
      </w:r>
      <w:r w:rsidR="007C050F" w:rsidRPr="00E8506B">
        <w:rPr>
          <w:noProof/>
          <w:lang w:val="en-IE"/>
        </w:rPr>
        <w:t>Objective(s)</w:t>
      </w:r>
    </w:p>
    <w:p w14:paraId="76F466B2" w14:textId="77777777" w:rsidR="007C050F" w:rsidRPr="00E8506B" w:rsidRDefault="007C050F" w:rsidP="007C050F">
      <w:pPr>
        <w:keepNext/>
        <w:tabs>
          <w:tab w:val="left" w:pos="850"/>
        </w:tabs>
        <w:ind w:left="360"/>
        <w:outlineLvl w:val="2"/>
        <w:rPr>
          <w:i/>
          <w:noProof/>
          <w:lang w:val="en-IE"/>
        </w:rPr>
      </w:pPr>
      <w:r w:rsidRPr="00E8506B">
        <w:rPr>
          <w:i/>
          <w:noProof/>
          <w:lang w:val="en-IE"/>
        </w:rPr>
        <w:t>1.3.1.</w:t>
      </w:r>
      <w:r w:rsidRPr="00E8506B">
        <w:rPr>
          <w:i/>
          <w:noProof/>
        </w:rPr>
        <w:tab/>
      </w:r>
      <w:r w:rsidRPr="00E8506B">
        <w:rPr>
          <w:i/>
          <w:noProof/>
          <w:lang w:val="en-IE"/>
        </w:rPr>
        <w:t>General objective(s)</w:t>
      </w:r>
    </w:p>
    <w:p w14:paraId="1914C163"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rPr>
      </w:pPr>
      <w:r w:rsidRPr="00E8506B">
        <w:rPr>
          <w:noProof/>
          <w:lang w:val="en-IE"/>
        </w:rPr>
        <w:t xml:space="preserve">Simplification of the application of the Digital Acquis and cost saving for businesses </w:t>
      </w:r>
    </w:p>
    <w:p w14:paraId="4C4BBD38" w14:textId="77777777" w:rsidR="007C050F" w:rsidRPr="00E8506B" w:rsidRDefault="007C050F" w:rsidP="007C050F">
      <w:pPr>
        <w:keepNext/>
        <w:tabs>
          <w:tab w:val="left" w:pos="850"/>
        </w:tabs>
        <w:ind w:left="360"/>
        <w:outlineLvl w:val="2"/>
        <w:rPr>
          <w:i/>
          <w:noProof/>
          <w:lang w:val="en-IE"/>
        </w:rPr>
      </w:pPr>
      <w:r w:rsidRPr="00E8506B">
        <w:rPr>
          <w:i/>
          <w:noProof/>
          <w:lang w:val="en-IE"/>
        </w:rPr>
        <w:t>1.3.2.</w:t>
      </w:r>
      <w:r w:rsidRPr="00E8506B">
        <w:rPr>
          <w:i/>
          <w:noProof/>
          <w:lang w:val="en-IE"/>
        </w:rPr>
        <w:tab/>
        <w:t>Specific objective(s)</w:t>
      </w:r>
    </w:p>
    <w:p w14:paraId="10A6E769"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u w:val="single"/>
          <w:lang w:val="en-IE"/>
        </w:rPr>
      </w:pPr>
      <w:r w:rsidRPr="00E8506B">
        <w:rPr>
          <w:noProof/>
          <w:u w:val="single"/>
          <w:lang w:val="en-IE"/>
        </w:rPr>
        <w:t>Specific objective No 1</w:t>
      </w:r>
    </w:p>
    <w:p w14:paraId="6E08675B"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To enhance governance and effective enforcement of the Digital Acquis by reducing the complexity of rules, the administrative costs for businesses and admnistrations and repealing of Acts</w:t>
      </w:r>
    </w:p>
    <w:p w14:paraId="53720173"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u w:val="single"/>
          <w:lang w:val="en-IE"/>
        </w:rPr>
      </w:pPr>
      <w:r w:rsidRPr="00E8506B">
        <w:rPr>
          <w:noProof/>
          <w:u w:val="single"/>
          <w:lang w:val="en-IE"/>
        </w:rPr>
        <w:t>Specific objective No 2</w:t>
      </w:r>
    </w:p>
    <w:p w14:paraId="57AE6820"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Providing a single-entry point for incident reporting across several legal frameworks</w:t>
      </w:r>
    </w:p>
    <w:p w14:paraId="58DD7B2D" w14:textId="77777777" w:rsidR="007C050F" w:rsidRPr="00E8506B" w:rsidRDefault="007C050F" w:rsidP="007C050F">
      <w:pPr>
        <w:keepNext/>
        <w:tabs>
          <w:tab w:val="left" w:pos="850"/>
        </w:tabs>
        <w:ind w:left="360"/>
        <w:outlineLvl w:val="2"/>
        <w:rPr>
          <w:i/>
          <w:noProof/>
          <w:lang w:val="en-IE"/>
        </w:rPr>
      </w:pPr>
      <w:r w:rsidRPr="00E8506B">
        <w:rPr>
          <w:i/>
          <w:noProof/>
          <w:lang w:val="en-IE"/>
        </w:rPr>
        <w:t>1.3.3.</w:t>
      </w:r>
      <w:r w:rsidRPr="00E8506B">
        <w:rPr>
          <w:i/>
          <w:noProof/>
          <w:lang w:val="en-IE"/>
        </w:rPr>
        <w:tab/>
        <w:t>Expected result(s) and impact</w:t>
      </w:r>
    </w:p>
    <w:p w14:paraId="43CB483C" w14:textId="77777777" w:rsidR="007C050F" w:rsidRPr="00E8506B" w:rsidRDefault="007C050F" w:rsidP="007C050F">
      <w:pPr>
        <w:ind w:left="360"/>
        <w:rPr>
          <w:i/>
          <w:noProof/>
          <w:sz w:val="20"/>
          <w:lang w:val="en-IE"/>
        </w:rPr>
      </w:pPr>
      <w:r w:rsidRPr="00E8506B">
        <w:rPr>
          <w:i/>
          <w:noProof/>
          <w:sz w:val="20"/>
          <w:lang w:val="en-IE"/>
        </w:rPr>
        <w:t>Specify the effects which the proposal/initiative should have on the beneficiaries/groups targeted.</w:t>
      </w:r>
    </w:p>
    <w:p w14:paraId="689F0C4C"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 xml:space="preserve">Reduced costs for businesses as a result of reducing complexity of legislation and by streamlined reporting </w:t>
      </w:r>
    </w:p>
    <w:p w14:paraId="38A7AC08" w14:textId="77777777" w:rsidR="007C050F" w:rsidRPr="00E8506B" w:rsidRDefault="007C050F" w:rsidP="007C050F">
      <w:pPr>
        <w:keepNext/>
        <w:tabs>
          <w:tab w:val="left" w:pos="850"/>
        </w:tabs>
        <w:ind w:left="360"/>
        <w:outlineLvl w:val="2"/>
        <w:rPr>
          <w:i/>
          <w:noProof/>
          <w:lang w:val="en-IE"/>
        </w:rPr>
      </w:pPr>
      <w:r w:rsidRPr="00E8506B">
        <w:rPr>
          <w:i/>
          <w:noProof/>
          <w:lang w:val="en-IE"/>
        </w:rPr>
        <w:t>1.3.4.</w:t>
      </w:r>
      <w:r w:rsidRPr="00E8506B">
        <w:rPr>
          <w:i/>
          <w:noProof/>
          <w:lang w:val="en-IE"/>
        </w:rPr>
        <w:tab/>
        <w:t>Indicators of performance</w:t>
      </w:r>
    </w:p>
    <w:p w14:paraId="137F8261" w14:textId="77777777" w:rsidR="007C050F" w:rsidRPr="00E8506B" w:rsidRDefault="007C050F" w:rsidP="007C050F">
      <w:pPr>
        <w:ind w:left="360"/>
        <w:rPr>
          <w:i/>
          <w:noProof/>
          <w:sz w:val="20"/>
          <w:lang w:val="en-IE"/>
        </w:rPr>
      </w:pPr>
      <w:r w:rsidRPr="00E8506B">
        <w:rPr>
          <w:i/>
          <w:noProof/>
          <w:sz w:val="20"/>
          <w:lang w:val="en-IE"/>
        </w:rPr>
        <w:t>Specify the indicators for monitoring progress and achievements.</w:t>
      </w:r>
    </w:p>
    <w:p w14:paraId="1DB9840E"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Indicator 1</w:t>
      </w:r>
    </w:p>
    <w:p w14:paraId="710BC521"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Calculated cost reductions for businesses</w:t>
      </w:r>
    </w:p>
    <w:p w14:paraId="6B967E18"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Indicator 2</w:t>
      </w:r>
    </w:p>
    <w:p w14:paraId="07704958"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Cost savings for incident reporting by businesses</w:t>
      </w:r>
    </w:p>
    <w:p w14:paraId="79BA7AB9"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Indicator 3</w:t>
      </w:r>
    </w:p>
    <w:p w14:paraId="02030F89"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p>
    <w:p w14:paraId="4A77A5DA" w14:textId="77777777" w:rsidR="007C050F" w:rsidRPr="00E8506B" w:rsidRDefault="001936FC" w:rsidP="001936FC">
      <w:pPr>
        <w:pStyle w:val="ManualHeading2"/>
        <w:rPr>
          <w:noProof/>
          <w:lang w:val="en-IE"/>
        </w:rPr>
      </w:pPr>
      <w:r w:rsidRPr="001936FC">
        <w:rPr>
          <w:noProof/>
        </w:rPr>
        <w:t>1.4.</w:t>
      </w:r>
      <w:r w:rsidRPr="001936FC">
        <w:rPr>
          <w:noProof/>
        </w:rPr>
        <w:tab/>
      </w:r>
      <w:r w:rsidR="007C050F" w:rsidRPr="00E8506B">
        <w:rPr>
          <w:noProof/>
          <w:lang w:val="en-IE"/>
        </w:rPr>
        <w:t xml:space="preserve">The proposal/initiative relates to: </w:t>
      </w:r>
    </w:p>
    <w:p w14:paraId="6B22870B" w14:textId="77777777" w:rsidR="007C050F" w:rsidRPr="00E8506B" w:rsidRDefault="007C050F" w:rsidP="007C050F">
      <w:pPr>
        <w:ind w:left="360"/>
        <w:rPr>
          <w:noProof/>
          <w:sz w:val="22"/>
          <w:lang w:val="en-IE"/>
        </w:rPr>
      </w:pPr>
      <w:r w:rsidRPr="00E8506B">
        <w:rPr>
          <w:rFonts w:ascii="Wingdings" w:eastAsia="Wingdings" w:hAnsi="Wingdings" w:cs="Wingdings"/>
          <w:noProof/>
          <w:sz w:val="22"/>
          <w:lang w:val="en-IE"/>
        </w:rPr>
        <w:t></w:t>
      </w:r>
      <w:r w:rsidRPr="00E8506B">
        <w:rPr>
          <w:i/>
          <w:iCs/>
          <w:noProof/>
          <w:sz w:val="22"/>
          <w:lang w:val="en-IE"/>
        </w:rPr>
        <w:t xml:space="preserve"> </w:t>
      </w:r>
      <w:r w:rsidRPr="00E8506B">
        <w:rPr>
          <w:noProof/>
          <w:lang w:val="en-IE"/>
        </w:rPr>
        <w:t>a new action</w:t>
      </w:r>
      <w:r w:rsidRPr="00E8506B">
        <w:rPr>
          <w:noProof/>
          <w:sz w:val="22"/>
          <w:lang w:val="en-IE"/>
        </w:rPr>
        <w:t xml:space="preserve"> </w:t>
      </w:r>
    </w:p>
    <w:p w14:paraId="26A3A297" w14:textId="77777777" w:rsidR="007C050F" w:rsidRPr="00E8506B" w:rsidRDefault="007C050F" w:rsidP="007C050F">
      <w:pPr>
        <w:ind w:left="360"/>
        <w:rPr>
          <w:noProof/>
          <w:sz w:val="22"/>
          <w:lang w:val="en-IE"/>
        </w:rPr>
      </w:pPr>
      <w:r w:rsidRPr="00E8506B">
        <w:rPr>
          <w:rFonts w:ascii="Wingdings" w:eastAsia="Wingdings" w:hAnsi="Wingdings" w:cs="Wingdings"/>
          <w:noProof/>
          <w:sz w:val="22"/>
          <w:lang w:val="en-IE"/>
        </w:rPr>
        <w:t></w:t>
      </w:r>
      <w:r w:rsidRPr="00E8506B">
        <w:rPr>
          <w:i/>
          <w:iCs/>
          <w:noProof/>
          <w:sz w:val="22"/>
          <w:lang w:val="en-IE"/>
        </w:rPr>
        <w:t xml:space="preserve"> </w:t>
      </w:r>
      <w:r w:rsidRPr="00E8506B">
        <w:rPr>
          <w:noProof/>
          <w:lang w:val="en-IE"/>
        </w:rPr>
        <w:t>a new action following a pilot project / preparatory action</w:t>
      </w:r>
      <w:r w:rsidRPr="00E8506B">
        <w:rPr>
          <w:rStyle w:val="FootnoteReference"/>
          <w:noProof/>
        </w:rPr>
        <w:footnoteReference w:id="40"/>
      </w:r>
      <w:r w:rsidRPr="00E8506B">
        <w:rPr>
          <w:noProof/>
          <w:sz w:val="22"/>
          <w:lang w:val="en-IE"/>
        </w:rPr>
        <w:t xml:space="preserve"> </w:t>
      </w:r>
    </w:p>
    <w:p w14:paraId="6EA13C6A" w14:textId="77777777" w:rsidR="007C050F" w:rsidRPr="00E8506B" w:rsidRDefault="007C050F" w:rsidP="007C050F">
      <w:pPr>
        <w:ind w:left="360"/>
        <w:rPr>
          <w:noProof/>
          <w:sz w:val="22"/>
          <w:lang w:val="en-IE"/>
        </w:rPr>
      </w:pPr>
      <w:r w:rsidRPr="00E8506B">
        <w:rPr>
          <w:rFonts w:ascii="Wingdings" w:eastAsia="Wingdings" w:hAnsi="Wingdings" w:cs="Wingdings"/>
          <w:noProof/>
          <w:sz w:val="22"/>
        </w:rPr>
        <w:t></w:t>
      </w:r>
      <w:r w:rsidRPr="00E8506B">
        <w:rPr>
          <w:i/>
          <w:iCs/>
          <w:noProof/>
          <w:sz w:val="22"/>
          <w:lang w:val="en-IE"/>
        </w:rPr>
        <w:t xml:space="preserve"> </w:t>
      </w:r>
      <w:r w:rsidRPr="00E8506B">
        <w:rPr>
          <w:noProof/>
          <w:lang w:val="en-IE"/>
        </w:rPr>
        <w:t>the extension of an existing action</w:t>
      </w:r>
      <w:r w:rsidRPr="00E8506B">
        <w:rPr>
          <w:noProof/>
          <w:sz w:val="22"/>
          <w:lang w:val="en-IE"/>
        </w:rPr>
        <w:t xml:space="preserve"> </w:t>
      </w:r>
    </w:p>
    <w:p w14:paraId="3A97AC3D" w14:textId="77777777" w:rsidR="007C050F" w:rsidRPr="00E8506B" w:rsidRDefault="007C050F" w:rsidP="007C050F">
      <w:pPr>
        <w:ind w:left="360"/>
        <w:rPr>
          <w:noProof/>
          <w:lang w:val="en-IE"/>
        </w:rPr>
      </w:pPr>
      <w:r w:rsidRPr="00E8506B">
        <w:rPr>
          <w:rFonts w:ascii="Wingdings" w:eastAsia="Wingdings" w:hAnsi="Wingdings" w:cs="Wingdings"/>
          <w:noProof/>
          <w:sz w:val="22"/>
          <w:lang w:val="en-IE"/>
        </w:rPr>
        <w:t></w:t>
      </w:r>
      <w:r w:rsidRPr="00E8506B">
        <w:rPr>
          <w:i/>
          <w:iCs/>
          <w:noProof/>
          <w:sz w:val="22"/>
          <w:lang w:val="en-IE"/>
        </w:rPr>
        <w:t xml:space="preserve"> </w:t>
      </w:r>
      <w:r w:rsidRPr="00E8506B">
        <w:rPr>
          <w:noProof/>
          <w:lang w:val="en-IE"/>
        </w:rPr>
        <w:t>a merger or redirection of one or more actions towards another/a new action</w:t>
      </w:r>
    </w:p>
    <w:p w14:paraId="67B77234" w14:textId="77777777" w:rsidR="007C050F" w:rsidRPr="00E8506B" w:rsidRDefault="001936FC" w:rsidP="001936FC">
      <w:pPr>
        <w:pStyle w:val="ManualHeading2"/>
        <w:rPr>
          <w:noProof/>
          <w:lang w:val="en-IE"/>
        </w:rPr>
      </w:pPr>
      <w:r w:rsidRPr="001936FC">
        <w:rPr>
          <w:noProof/>
        </w:rPr>
        <w:t>1.5.</w:t>
      </w:r>
      <w:r w:rsidRPr="001936FC">
        <w:rPr>
          <w:noProof/>
        </w:rPr>
        <w:tab/>
      </w:r>
      <w:r w:rsidR="007C050F" w:rsidRPr="00E8506B">
        <w:rPr>
          <w:noProof/>
          <w:lang w:val="en-IE"/>
        </w:rPr>
        <w:t xml:space="preserve">Grounds for the proposal/initiative </w:t>
      </w:r>
    </w:p>
    <w:p w14:paraId="03A53120" w14:textId="77777777" w:rsidR="007C050F" w:rsidRPr="00E8506B" w:rsidRDefault="007C050F" w:rsidP="007C050F">
      <w:pPr>
        <w:keepNext/>
        <w:tabs>
          <w:tab w:val="left" w:pos="850"/>
        </w:tabs>
        <w:ind w:left="360"/>
        <w:outlineLvl w:val="2"/>
        <w:rPr>
          <w:i/>
          <w:noProof/>
          <w:lang w:val="en-IE"/>
        </w:rPr>
      </w:pPr>
      <w:r w:rsidRPr="00E8506B">
        <w:rPr>
          <w:i/>
          <w:noProof/>
          <w:lang w:val="en-IE"/>
        </w:rPr>
        <w:t>1.5.1.</w:t>
      </w:r>
      <w:r w:rsidRPr="00E8506B">
        <w:rPr>
          <w:i/>
          <w:noProof/>
          <w:lang w:val="en-IE"/>
        </w:rPr>
        <w:tab/>
        <w:t>Requirement(s) to be met in the short or long term including a detailed timeline for roll-out of the implementation of the initiative</w:t>
      </w:r>
    </w:p>
    <w:p w14:paraId="735A523E"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i/>
          <w:noProof/>
        </w:rPr>
        <w:t>The entry into force is expected within 3 days from the publication in the Official Journal. The entry into application should be immediate, with notable exceptions for rules that require a transitional period. For Chapter III on incident reporting and platform related rules a sufficient period for the implementation is required which is adapted to the needs of businesses, Member States and EU bodies.</w:t>
      </w:r>
    </w:p>
    <w:p w14:paraId="6B120883" w14:textId="77777777" w:rsidR="007C050F" w:rsidRPr="00E8506B" w:rsidRDefault="007C050F" w:rsidP="007C050F">
      <w:pPr>
        <w:keepNext/>
        <w:tabs>
          <w:tab w:val="left" w:pos="850"/>
        </w:tabs>
        <w:ind w:left="360"/>
        <w:outlineLvl w:val="2"/>
        <w:rPr>
          <w:bCs/>
          <w:i/>
          <w:noProof/>
          <w:szCs w:val="24"/>
          <w:lang w:val="en-IE"/>
        </w:rPr>
      </w:pPr>
      <w:r w:rsidRPr="00E8506B">
        <w:rPr>
          <w:i/>
          <w:noProof/>
          <w:lang w:val="en-IE"/>
        </w:rPr>
        <w:t>1.5.2.</w:t>
      </w:r>
      <w:r w:rsidRPr="00E8506B">
        <w:rPr>
          <w:i/>
          <w:noProof/>
          <w:lang w:val="en-IE"/>
        </w:rPr>
        <w:tab/>
        <w:t>Added value of EU involvement (it may result from different factors, e.g. coordination gains, legal certainty, greater effectiveness or complementarities). For the purposes of this section 'added value of EU involvement' is the value resulting from EU action, that is additional to the value that would have been otherwise created by Member States alone.</w:t>
      </w:r>
    </w:p>
    <w:p w14:paraId="2DDD6A53"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Reasons for action at EU level result from the fact that the modifications concern existing EU legislation and reduce the complexity of EU law (ex-ante)</w:t>
      </w:r>
    </w:p>
    <w:p w14:paraId="2244B8D0"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Expected generated</w:t>
      </w:r>
      <w:r w:rsidR="007D75F9" w:rsidRPr="00E8506B">
        <w:rPr>
          <w:noProof/>
          <w:lang w:val="en-IE"/>
        </w:rPr>
        <w:t xml:space="preserve"> </w:t>
      </w:r>
      <w:r w:rsidRPr="00E8506B">
        <w:rPr>
          <w:noProof/>
          <w:lang w:val="en-IE"/>
        </w:rPr>
        <w:t xml:space="preserve">EU added value (ex-post) consist in the streamlining of EU law, reduced administrative burden and costs for businesses. </w:t>
      </w:r>
    </w:p>
    <w:p w14:paraId="4172C20E"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For the establishment of the single-entry point for incident reporting, the particular added value stems from providing a Union-level solution that caters for national requirements. Costs for businesses are optimised by providing one single-point, irrespective of where the reporting entity is located in the Union and what authorities are mandated to receive the reports.</w:t>
      </w:r>
    </w:p>
    <w:p w14:paraId="6A8B594B" w14:textId="77777777" w:rsidR="007C050F" w:rsidRPr="00E8506B" w:rsidRDefault="007C050F" w:rsidP="007C050F">
      <w:pPr>
        <w:keepNext/>
        <w:tabs>
          <w:tab w:val="left" w:pos="850"/>
        </w:tabs>
        <w:ind w:left="360"/>
        <w:outlineLvl w:val="2"/>
        <w:rPr>
          <w:i/>
          <w:noProof/>
          <w:lang w:val="en-IE"/>
        </w:rPr>
      </w:pPr>
      <w:r w:rsidRPr="00E8506B">
        <w:rPr>
          <w:i/>
          <w:noProof/>
          <w:lang w:val="en-IE"/>
        </w:rPr>
        <w:t>1.5.3.</w:t>
      </w:r>
      <w:r w:rsidRPr="00E8506B">
        <w:rPr>
          <w:i/>
          <w:noProof/>
          <w:lang w:val="en-IE"/>
        </w:rPr>
        <w:tab/>
        <w:t>Lessons learned from similar experiences in the past</w:t>
      </w:r>
    </w:p>
    <w:p w14:paraId="7EED73A6"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i/>
          <w:noProof/>
        </w:rPr>
        <w:t>The amendments to the respective regulations are informed by the practical experience in the implementation of the rules, as detailed in the accompanying Staff Working Document. They build on extensive stakeholder consultation, focusing primarily on the day-to-day application of the rules.</w:t>
      </w:r>
    </w:p>
    <w:p w14:paraId="767AAC99" w14:textId="77777777" w:rsidR="007C050F" w:rsidRPr="00E8506B" w:rsidRDefault="007C050F" w:rsidP="007C050F">
      <w:pPr>
        <w:keepNext/>
        <w:tabs>
          <w:tab w:val="left" w:pos="850"/>
        </w:tabs>
        <w:ind w:left="360"/>
        <w:outlineLvl w:val="2"/>
        <w:rPr>
          <w:i/>
          <w:noProof/>
          <w:lang w:val="en-IE"/>
        </w:rPr>
      </w:pPr>
      <w:r w:rsidRPr="00E8506B">
        <w:rPr>
          <w:i/>
          <w:noProof/>
          <w:lang w:val="en-IE"/>
        </w:rPr>
        <w:t>1.5.4.</w:t>
      </w:r>
      <w:r w:rsidRPr="00E8506B">
        <w:rPr>
          <w:i/>
          <w:noProof/>
          <w:lang w:val="en-IE"/>
        </w:rPr>
        <w:tab/>
        <w:t>Compatibility with the multiannual financial framework and possible synergies with other appropriate instruments</w:t>
      </w:r>
    </w:p>
    <w:p w14:paraId="5B3C6F2E"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The amendments are compatible with the multiannual financial framework since there is no additional expenditure forseen..</w:t>
      </w:r>
    </w:p>
    <w:p w14:paraId="38820C75" w14:textId="77777777" w:rsidR="007C050F" w:rsidRPr="00E8506B" w:rsidRDefault="007C050F" w:rsidP="007C050F">
      <w:pPr>
        <w:keepNext/>
        <w:tabs>
          <w:tab w:val="left" w:pos="850"/>
        </w:tabs>
        <w:ind w:left="360"/>
        <w:outlineLvl w:val="2"/>
        <w:rPr>
          <w:i/>
          <w:noProof/>
          <w:lang w:val="en-IE"/>
        </w:rPr>
      </w:pPr>
      <w:r w:rsidRPr="00E8506B">
        <w:rPr>
          <w:i/>
          <w:noProof/>
          <w:lang w:val="en-IE"/>
        </w:rPr>
        <w:t>1.5.5.</w:t>
      </w:r>
      <w:r w:rsidRPr="00E8506B">
        <w:rPr>
          <w:i/>
          <w:noProof/>
          <w:lang w:val="en-IE"/>
        </w:rPr>
        <w:tab/>
        <w:t>Assessment of the different available financing options, including scope for redeployment</w:t>
      </w:r>
    </w:p>
    <w:p w14:paraId="7024A8B0"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360"/>
        <w:rPr>
          <w:noProof/>
          <w:lang w:val="en-IE"/>
        </w:rPr>
      </w:pPr>
      <w:r w:rsidRPr="00E8506B">
        <w:rPr>
          <w:noProof/>
          <w:lang w:val="en-IE"/>
        </w:rPr>
        <w:t>N.A.</w:t>
      </w:r>
    </w:p>
    <w:p w14:paraId="49684D04" w14:textId="77777777" w:rsidR="007C050F" w:rsidRPr="00E8506B" w:rsidRDefault="007C050F" w:rsidP="001936FC">
      <w:pPr>
        <w:pStyle w:val="ManualHeading2"/>
        <w:rPr>
          <w:noProof/>
          <w:lang w:val="en-IE"/>
        </w:rPr>
      </w:pPr>
      <w:r w:rsidRPr="00E8506B">
        <w:rPr>
          <w:noProof/>
          <w:lang w:val="en-IE"/>
        </w:rPr>
        <w:br w:type="page"/>
      </w:r>
      <w:r w:rsidR="001936FC" w:rsidRPr="001936FC">
        <w:rPr>
          <w:noProof/>
        </w:rPr>
        <w:t>1.6.</w:t>
      </w:r>
      <w:r w:rsidR="001936FC" w:rsidRPr="001936FC">
        <w:rPr>
          <w:noProof/>
        </w:rPr>
        <w:tab/>
      </w:r>
      <w:r w:rsidRPr="00E8506B">
        <w:rPr>
          <w:noProof/>
          <w:lang w:val="en-IE"/>
        </w:rPr>
        <w:t>Duration of the proposal/initiative and of its financial impact</w:t>
      </w:r>
    </w:p>
    <w:p w14:paraId="415F6DA4" w14:textId="77777777" w:rsidR="007C050F" w:rsidRPr="00E8506B" w:rsidRDefault="001936FC" w:rsidP="001936FC">
      <w:pPr>
        <w:pStyle w:val="ManualNumPar1"/>
        <w:rPr>
          <w:noProof/>
          <w:lang w:val="en-IE"/>
        </w:rPr>
      </w:pPr>
      <w:r w:rsidRPr="001936FC">
        <w:rPr>
          <w:noProof/>
        </w:rPr>
        <w:t>5.</w:t>
      </w:r>
      <w:r w:rsidRPr="001936FC">
        <w:rPr>
          <w:noProof/>
        </w:rPr>
        <w:tab/>
      </w:r>
      <w:r w:rsidR="007C050F" w:rsidRPr="00E8506B">
        <w:rPr>
          <w:rFonts w:ascii="Wingdings" w:eastAsia="Wingdings" w:hAnsi="Wingdings" w:cs="Wingdings"/>
          <w:noProof/>
          <w:lang w:val="en-IE"/>
        </w:rPr>
        <w:t></w:t>
      </w:r>
      <w:r w:rsidR="007C050F" w:rsidRPr="00E8506B">
        <w:rPr>
          <w:i/>
          <w:noProof/>
          <w:lang w:val="en-IE"/>
        </w:rPr>
        <w:t xml:space="preserve"> </w:t>
      </w:r>
      <w:r w:rsidR="007C050F" w:rsidRPr="00E8506B">
        <w:rPr>
          <w:noProof/>
          <w:lang w:val="en-IE"/>
        </w:rPr>
        <w:t xml:space="preserve">limited duration </w:t>
      </w:r>
    </w:p>
    <w:p w14:paraId="04FE0898"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ab/>
        <w:t xml:space="preserve">in effect from [DD/MM]YYYY to [DD/MM]YYYY </w:t>
      </w:r>
    </w:p>
    <w:p w14:paraId="209C64CB"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ab/>
        <w:t xml:space="preserve">financial impact from YYYY to YYYY for commitment appropriations and from YYYY to YYYY for payment appropriations. </w:t>
      </w:r>
    </w:p>
    <w:p w14:paraId="2AD394B7" w14:textId="77777777" w:rsidR="007C050F" w:rsidRPr="00E8506B" w:rsidRDefault="001936FC" w:rsidP="001936FC">
      <w:pPr>
        <w:pStyle w:val="ManualNumPar1"/>
        <w:rPr>
          <w:noProof/>
          <w:lang w:val="en-IE"/>
        </w:rPr>
      </w:pPr>
      <w:r w:rsidRPr="001936FC">
        <w:rPr>
          <w:noProof/>
        </w:rPr>
        <w:t>6.</w:t>
      </w:r>
      <w:r w:rsidRPr="001936FC">
        <w:rPr>
          <w:noProof/>
        </w:rPr>
        <w:tab/>
      </w:r>
      <w:r w:rsidR="007C050F" w:rsidRPr="00E8506B">
        <w:rPr>
          <w:rFonts w:ascii="Wingdings" w:eastAsia="Wingdings" w:hAnsi="Wingdings" w:cs="Wingdings"/>
          <w:noProof/>
          <w:lang w:val="en-IE"/>
        </w:rPr>
        <w:t></w:t>
      </w:r>
      <w:r w:rsidR="007C050F" w:rsidRPr="00E8506B">
        <w:rPr>
          <w:i/>
          <w:noProof/>
          <w:lang w:val="en-IE"/>
        </w:rPr>
        <w:t xml:space="preserve"> </w:t>
      </w:r>
      <w:r w:rsidR="007C050F" w:rsidRPr="00E8506B">
        <w:rPr>
          <w:noProof/>
          <w:lang w:val="en-IE"/>
        </w:rPr>
        <w:t>unlimited duration</w:t>
      </w:r>
    </w:p>
    <w:p w14:paraId="11FD0993" w14:textId="77777777" w:rsidR="007C050F" w:rsidRPr="00E8506B" w:rsidRDefault="007C050F" w:rsidP="007C050F">
      <w:pPr>
        <w:tabs>
          <w:tab w:val="num" w:pos="1134"/>
        </w:tabs>
        <w:ind w:left="1134" w:hanging="283"/>
        <w:rPr>
          <w:rFonts w:eastAsia="Times New Roman"/>
          <w:noProof/>
          <w:lang w:val="en-IE" w:eastAsia="de-DE"/>
        </w:rPr>
      </w:pPr>
      <w:r w:rsidRPr="00E8506B">
        <w:rPr>
          <w:rFonts w:eastAsia="Times New Roman"/>
          <w:noProof/>
          <w:lang w:val="en-IE" w:eastAsia="de-DE"/>
        </w:rPr>
        <w:t>Implementation with a start-up period from YYYY to YYYY,</w:t>
      </w:r>
    </w:p>
    <w:p w14:paraId="3364FEC1" w14:textId="77777777" w:rsidR="007C050F" w:rsidRPr="00E8506B" w:rsidRDefault="007C050F" w:rsidP="007C050F">
      <w:pPr>
        <w:tabs>
          <w:tab w:val="num" w:pos="1134"/>
        </w:tabs>
        <w:ind w:left="1134" w:hanging="283"/>
        <w:rPr>
          <w:rFonts w:eastAsia="Times New Roman"/>
          <w:noProof/>
          <w:lang w:val="en-IE" w:eastAsia="de-DE"/>
        </w:rPr>
      </w:pPr>
      <w:r w:rsidRPr="00E8506B">
        <w:rPr>
          <w:rFonts w:eastAsia="Times New Roman"/>
          <w:noProof/>
          <w:lang w:val="en-IE" w:eastAsia="de-DE"/>
        </w:rPr>
        <w:t>followed by full-scale operation.</w:t>
      </w:r>
    </w:p>
    <w:p w14:paraId="448E0E5A" w14:textId="77777777" w:rsidR="007C050F" w:rsidRPr="00E8506B" w:rsidRDefault="001936FC" w:rsidP="001936FC">
      <w:pPr>
        <w:pStyle w:val="ManualHeading2"/>
        <w:rPr>
          <w:noProof/>
          <w:lang w:val="en-IE"/>
        </w:rPr>
      </w:pPr>
      <w:r w:rsidRPr="001936FC">
        <w:rPr>
          <w:noProof/>
        </w:rPr>
        <w:t>1.7.</w:t>
      </w:r>
      <w:r w:rsidRPr="001936FC">
        <w:rPr>
          <w:noProof/>
        </w:rPr>
        <w:tab/>
      </w:r>
      <w:r w:rsidR="007C050F" w:rsidRPr="00E8506B">
        <w:rPr>
          <w:noProof/>
          <w:lang w:val="en-IE"/>
        </w:rPr>
        <w:t>Method(s) of budget implementation planned</w:t>
      </w:r>
      <w:r w:rsidR="007C050F" w:rsidRPr="00E8506B">
        <w:rPr>
          <w:rStyle w:val="FootnoteReference"/>
          <w:noProof/>
        </w:rPr>
        <w:footnoteReference w:id="41"/>
      </w:r>
      <w:r w:rsidR="007C050F" w:rsidRPr="00E8506B">
        <w:rPr>
          <w:noProof/>
          <w:lang w:val="en-IE"/>
        </w:rPr>
        <w:t xml:space="preserve"> </w:t>
      </w:r>
    </w:p>
    <w:p w14:paraId="18C95D2D" w14:textId="77777777" w:rsidR="007C050F" w:rsidRPr="00E8506B" w:rsidRDefault="001936FC" w:rsidP="001936FC">
      <w:pPr>
        <w:pStyle w:val="ManualNumPar1"/>
        <w:rPr>
          <w:noProof/>
          <w:lang w:val="en-IE"/>
        </w:rPr>
      </w:pPr>
      <w:r w:rsidRPr="001936FC">
        <w:rPr>
          <w:noProof/>
        </w:rPr>
        <w:t>7.</w:t>
      </w:r>
      <w:r w:rsidRPr="001936FC">
        <w:rPr>
          <w:noProof/>
        </w:rPr>
        <w:tab/>
      </w:r>
      <w:r w:rsidR="007C050F" w:rsidRPr="00E8506B">
        <w:rPr>
          <w:rFonts w:ascii="Wingdings" w:eastAsia="Wingdings" w:hAnsi="Wingdings" w:cs="Wingdings"/>
          <w:noProof/>
          <w:lang w:val="en-IE"/>
        </w:rPr>
        <w:t></w:t>
      </w:r>
      <w:r w:rsidR="007C050F" w:rsidRPr="00E8506B">
        <w:rPr>
          <w:i/>
          <w:noProof/>
          <w:lang w:val="en-IE"/>
        </w:rPr>
        <w:t xml:space="preserve"> </w:t>
      </w:r>
      <w:r w:rsidR="007C050F" w:rsidRPr="00E8506B">
        <w:rPr>
          <w:b/>
          <w:noProof/>
          <w:lang w:val="en-IE"/>
        </w:rPr>
        <w:t>Direct management</w:t>
      </w:r>
      <w:r w:rsidR="007C050F" w:rsidRPr="00E8506B">
        <w:rPr>
          <w:noProof/>
          <w:lang w:val="en-IE"/>
        </w:rPr>
        <w:t xml:space="preserve"> by the Commission</w:t>
      </w:r>
    </w:p>
    <w:p w14:paraId="00084FF5" w14:textId="77777777" w:rsidR="007C050F" w:rsidRPr="00E8506B" w:rsidRDefault="007C050F" w:rsidP="007C050F">
      <w:pPr>
        <w:tabs>
          <w:tab w:val="num" w:pos="1134"/>
        </w:tabs>
        <w:ind w:left="1134" w:hanging="283"/>
        <w:rPr>
          <w:rFonts w:eastAsia="Times New Roman" w:cs="EUAlbertina"/>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by its departments, including by its staff in the Union delegations; </w:t>
      </w:r>
    </w:p>
    <w:p w14:paraId="59F01DDA"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ab/>
        <w:t xml:space="preserve">by the executive agencies </w:t>
      </w:r>
    </w:p>
    <w:p w14:paraId="6BB628B5" w14:textId="77777777" w:rsidR="007C050F" w:rsidRPr="00E8506B" w:rsidRDefault="001936FC" w:rsidP="001936FC">
      <w:pPr>
        <w:pStyle w:val="ManualNumPar1"/>
        <w:rPr>
          <w:noProof/>
          <w:lang w:val="en-IE"/>
        </w:rPr>
      </w:pPr>
      <w:r w:rsidRPr="001936FC">
        <w:rPr>
          <w:noProof/>
        </w:rPr>
        <w:t>8.</w:t>
      </w:r>
      <w:r w:rsidRPr="001936FC">
        <w:rPr>
          <w:noProof/>
        </w:rPr>
        <w:tab/>
      </w:r>
      <w:r w:rsidR="007C050F" w:rsidRPr="00E8506B">
        <w:rPr>
          <w:rFonts w:ascii="Wingdings" w:eastAsia="Wingdings" w:hAnsi="Wingdings" w:cs="Wingdings"/>
          <w:noProof/>
          <w:lang w:val="en-IE"/>
        </w:rPr>
        <w:t></w:t>
      </w:r>
      <w:r w:rsidR="007C050F" w:rsidRPr="00E8506B">
        <w:rPr>
          <w:b/>
          <w:i/>
          <w:noProof/>
          <w:lang w:val="en-IE"/>
        </w:rPr>
        <w:t xml:space="preserve"> </w:t>
      </w:r>
      <w:r w:rsidR="007C050F" w:rsidRPr="00E8506B">
        <w:rPr>
          <w:b/>
          <w:noProof/>
          <w:lang w:val="en-IE"/>
        </w:rPr>
        <w:t>Shared management</w:t>
      </w:r>
      <w:r w:rsidR="007C050F" w:rsidRPr="00E8506B">
        <w:rPr>
          <w:noProof/>
          <w:lang w:val="en-IE"/>
        </w:rPr>
        <w:t xml:space="preserve"> with the Member States </w:t>
      </w:r>
    </w:p>
    <w:p w14:paraId="4644A08A" w14:textId="77777777" w:rsidR="007C050F" w:rsidRPr="00E8506B" w:rsidRDefault="001936FC" w:rsidP="001936FC">
      <w:pPr>
        <w:pStyle w:val="ManualNumPar1"/>
        <w:rPr>
          <w:noProof/>
          <w:lang w:val="en-IE"/>
        </w:rPr>
      </w:pPr>
      <w:r w:rsidRPr="001936FC">
        <w:rPr>
          <w:noProof/>
        </w:rPr>
        <w:t>9.</w:t>
      </w:r>
      <w:r w:rsidRPr="001936FC">
        <w:rPr>
          <w:noProof/>
        </w:rPr>
        <w:tab/>
      </w:r>
      <w:r w:rsidR="007C050F" w:rsidRPr="00E8506B">
        <w:rPr>
          <w:rFonts w:ascii="Wingdings" w:eastAsia="Wingdings" w:hAnsi="Wingdings" w:cs="Wingdings"/>
          <w:noProof/>
          <w:lang w:val="en-IE"/>
        </w:rPr>
        <w:t></w:t>
      </w:r>
      <w:r w:rsidR="007C050F" w:rsidRPr="00E8506B">
        <w:rPr>
          <w:i/>
          <w:noProof/>
          <w:lang w:val="en-IE"/>
        </w:rPr>
        <w:t xml:space="preserve"> </w:t>
      </w:r>
      <w:r w:rsidR="007C050F" w:rsidRPr="00E8506B">
        <w:rPr>
          <w:b/>
          <w:noProof/>
          <w:lang w:val="en-IE"/>
        </w:rPr>
        <w:t>Indirect management</w:t>
      </w:r>
      <w:r w:rsidR="007C050F" w:rsidRPr="00E8506B">
        <w:rPr>
          <w:noProof/>
          <w:lang w:val="en-IE"/>
        </w:rPr>
        <w:t xml:space="preserve"> by entrusting budget implementation tasks to:</w:t>
      </w:r>
    </w:p>
    <w:p w14:paraId="51CFA07A"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third countries or the bodies they have designated</w:t>
      </w:r>
    </w:p>
    <w:p w14:paraId="254C5A10"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international organisations and their agencies (to be specified)</w:t>
      </w:r>
    </w:p>
    <w:p w14:paraId="7D27E74F"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the European Investment Bank and the European Investment Fund</w:t>
      </w:r>
    </w:p>
    <w:p w14:paraId="7EE1B72F"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bodies referred to in Articles 70 and 71 of the Financial Regulation</w:t>
      </w:r>
    </w:p>
    <w:p w14:paraId="343D7F16"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public law bodies</w:t>
      </w:r>
    </w:p>
    <w:p w14:paraId="36412FF5"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bodies governed by private law with a public service mission to the extent that they are provided with adequate financial guarantees</w:t>
      </w:r>
    </w:p>
    <w:p w14:paraId="7DD98FFC"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bodies governed by the private law of a Member State that are entrusted with the implementation of a public-private partnership and that are provided with adequate financial guarantees</w:t>
      </w:r>
    </w:p>
    <w:p w14:paraId="1E75A96A"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val="en-IE" w:eastAsia="de-DE"/>
        </w:rPr>
        <w:t xml:space="preserve"> bodies or persons entrusted with the implementation of specific actions in the common foreign and security policy pursuant to Title V of the Treaty on European Union, and identified in the relevant basic act</w:t>
      </w:r>
    </w:p>
    <w:p w14:paraId="22F10C85"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ascii="Wingdings" w:eastAsia="Wingdings" w:hAnsi="Wingdings" w:cs="Wingdings"/>
          <w:noProof/>
          <w:lang w:val="en-IE" w:eastAsia="de-DE"/>
        </w:rPr>
        <w:t></w:t>
      </w:r>
      <w:r w:rsidRPr="00E8506B">
        <w:rPr>
          <w:rFonts w:eastAsia="Times New Roman"/>
          <w:noProof/>
          <w:lang w:val="en-IE" w:eastAsia="de-DE"/>
        </w:rPr>
        <w:t>bodies established in a Member State, governed by the private law of a Member State or Union law and eligible to be entrusted, in accordance with sector-specific rules, with the implementation of Union funds or budgetary guarantees, to the extent that such bodies are controlled by public law bodies or by bodies governed by private law with a public service mission, and are provided with adequate financial guarantees in the form of joint and several liability by the controlling bodies or equivalent financial guarantees and which may be, for each action, limited to the maximum amount of the Union support.</w:t>
      </w:r>
    </w:p>
    <w:p w14:paraId="147A08F6" w14:textId="77777777" w:rsidR="007C050F" w:rsidRPr="00E8506B" w:rsidRDefault="007C050F" w:rsidP="007C050F">
      <w:pPr>
        <w:rPr>
          <w:noProof/>
          <w:lang w:val="en-IE"/>
        </w:rPr>
        <w:sectPr w:rsidR="007C050F" w:rsidRPr="00E8506B" w:rsidSect="004376DE">
          <w:pgSz w:w="11907" w:h="16840" w:code="9"/>
          <w:pgMar w:top="1134" w:right="1418" w:bottom="1134" w:left="1418" w:header="709" w:footer="709" w:gutter="0"/>
          <w:cols w:space="708"/>
          <w:docGrid w:linePitch="360"/>
        </w:sectPr>
      </w:pPr>
      <w:r w:rsidRPr="00E8506B">
        <w:rPr>
          <w:noProof/>
          <w:color w:val="008000"/>
        </w:rPr>
        <w:t>I</w:t>
      </w:r>
    </w:p>
    <w:p w14:paraId="28B67326" w14:textId="77777777" w:rsidR="007C050F" w:rsidRPr="00E8506B" w:rsidRDefault="001936FC" w:rsidP="001936FC">
      <w:pPr>
        <w:pStyle w:val="ManualHeading1"/>
        <w:rPr>
          <w:noProof/>
          <w:szCs w:val="24"/>
          <w:lang w:val="en-IE"/>
        </w:rPr>
      </w:pPr>
      <w:r w:rsidRPr="001936FC">
        <w:rPr>
          <w:noProof/>
        </w:rPr>
        <w:t>2.</w:t>
      </w:r>
      <w:r w:rsidRPr="001936FC">
        <w:rPr>
          <w:noProof/>
        </w:rPr>
        <w:tab/>
      </w:r>
      <w:r w:rsidR="007C050F" w:rsidRPr="00E8506B">
        <w:rPr>
          <w:noProof/>
          <w:lang w:val="en-IE"/>
        </w:rPr>
        <w:t xml:space="preserve">MANAGEMENT MEASURES </w:t>
      </w:r>
    </w:p>
    <w:p w14:paraId="7A6C51F7" w14:textId="77777777" w:rsidR="007C050F" w:rsidRPr="00E8506B" w:rsidRDefault="001936FC" w:rsidP="001936FC">
      <w:pPr>
        <w:pStyle w:val="ManualHeading2"/>
        <w:rPr>
          <w:noProof/>
          <w:lang w:val="en-IE"/>
        </w:rPr>
      </w:pPr>
      <w:r w:rsidRPr="001936FC">
        <w:rPr>
          <w:noProof/>
        </w:rPr>
        <w:t>2.1.</w:t>
      </w:r>
      <w:r w:rsidRPr="001936FC">
        <w:rPr>
          <w:noProof/>
        </w:rPr>
        <w:tab/>
      </w:r>
      <w:r w:rsidR="007C050F" w:rsidRPr="00E8506B">
        <w:rPr>
          <w:noProof/>
          <w:lang w:val="en-IE"/>
        </w:rPr>
        <w:t xml:space="preserve">Monitoring and reporting rules </w:t>
      </w:r>
    </w:p>
    <w:p w14:paraId="289176C7" w14:textId="77777777" w:rsidR="007C050F" w:rsidRPr="00E8506B" w:rsidRDefault="001936FC" w:rsidP="001936FC">
      <w:pPr>
        <w:pStyle w:val="ManualNumPar1"/>
        <w:rPr>
          <w:noProof/>
          <w:lang w:val="en-IE"/>
        </w:rPr>
      </w:pPr>
      <w:r w:rsidRPr="001936FC">
        <w:rPr>
          <w:noProof/>
        </w:rPr>
        <w:t>10.</w:t>
      </w:r>
      <w:r w:rsidRPr="001936FC">
        <w:rPr>
          <w:noProof/>
        </w:rPr>
        <w:tab/>
      </w:r>
      <w:r w:rsidR="007C050F" w:rsidRPr="00E8506B">
        <w:rPr>
          <w:noProof/>
          <w:lang w:val="en-IE"/>
        </w:rPr>
        <w:t>The amendments will be monitored as part of the legistion that is modified,</w:t>
      </w:r>
    </w:p>
    <w:p w14:paraId="6F86887B" w14:textId="77777777" w:rsidR="007C050F" w:rsidRPr="00E8506B" w:rsidRDefault="001936FC" w:rsidP="001936FC">
      <w:pPr>
        <w:pStyle w:val="ManualHeading2"/>
        <w:rPr>
          <w:noProof/>
          <w:lang w:val="en-IE"/>
        </w:rPr>
      </w:pPr>
      <w:r w:rsidRPr="001936FC">
        <w:rPr>
          <w:noProof/>
        </w:rPr>
        <w:t>2.2.</w:t>
      </w:r>
      <w:r w:rsidRPr="001936FC">
        <w:rPr>
          <w:noProof/>
        </w:rPr>
        <w:tab/>
      </w:r>
      <w:r w:rsidR="007C050F" w:rsidRPr="00E8506B">
        <w:rPr>
          <w:noProof/>
          <w:lang w:val="en-IE"/>
        </w:rPr>
        <w:t xml:space="preserve">Management and control system(s) </w:t>
      </w:r>
    </w:p>
    <w:p w14:paraId="172ECEDF" w14:textId="77777777" w:rsidR="00850FE8" w:rsidRPr="00E8506B" w:rsidRDefault="001936FC" w:rsidP="001936FC">
      <w:pPr>
        <w:pStyle w:val="ManualHeading3"/>
        <w:rPr>
          <w:noProof/>
        </w:rPr>
      </w:pPr>
      <w:bookmarkStart w:id="17" w:name="_Toc514938046"/>
      <w:bookmarkStart w:id="18" w:name="_Toc520485045"/>
      <w:bookmarkStart w:id="19" w:name="_Toc160804587"/>
      <w:bookmarkStart w:id="20" w:name="_Toc167220279"/>
      <w:bookmarkStart w:id="21" w:name="_Toc177549012"/>
      <w:r w:rsidRPr="001936FC">
        <w:rPr>
          <w:noProof/>
        </w:rPr>
        <w:t>2.2.1.</w:t>
      </w:r>
      <w:r w:rsidRPr="001936FC">
        <w:rPr>
          <w:noProof/>
        </w:rPr>
        <w:tab/>
      </w:r>
      <w:r w:rsidR="00850FE8" w:rsidRPr="00E8506B">
        <w:rPr>
          <w:noProof/>
        </w:rPr>
        <w:t>Justification of the budget implementation method(s), the funding implementation mechanism(s), the payment modalities and the control strategy proposed</w:t>
      </w:r>
      <w:bookmarkEnd w:id="17"/>
      <w:bookmarkEnd w:id="18"/>
      <w:bookmarkEnd w:id="19"/>
      <w:bookmarkEnd w:id="20"/>
      <w:bookmarkEnd w:id="21"/>
    </w:p>
    <w:p w14:paraId="79C301F9" w14:textId="77777777" w:rsidR="007C050F" w:rsidRPr="00E8506B" w:rsidRDefault="001936FC" w:rsidP="001936FC">
      <w:pPr>
        <w:pStyle w:val="ManualNumPar1"/>
        <w:rPr>
          <w:noProof/>
          <w:lang w:val="en-IE"/>
        </w:rPr>
      </w:pPr>
      <w:r w:rsidRPr="001936FC">
        <w:rPr>
          <w:noProof/>
        </w:rPr>
        <w:t>11.</w:t>
      </w:r>
      <w:r w:rsidRPr="001936FC">
        <w:rPr>
          <w:noProof/>
        </w:rPr>
        <w:tab/>
      </w:r>
      <w:r w:rsidR="007C050F" w:rsidRPr="00E8506B">
        <w:rPr>
          <w:noProof/>
          <w:lang w:val="en-IE"/>
        </w:rPr>
        <w:t>The management and control systems that apply for the existing legislation ensures an effective control also for the amendments</w:t>
      </w:r>
    </w:p>
    <w:p w14:paraId="492F99CE" w14:textId="77777777" w:rsidR="007C050F" w:rsidRPr="00E8506B" w:rsidRDefault="001936FC" w:rsidP="001936FC">
      <w:pPr>
        <w:pStyle w:val="ManualHeading3"/>
        <w:rPr>
          <w:noProof/>
        </w:rPr>
      </w:pPr>
      <w:r w:rsidRPr="001936FC">
        <w:rPr>
          <w:noProof/>
        </w:rPr>
        <w:t>2.2.2.</w:t>
      </w:r>
      <w:r w:rsidRPr="001936FC">
        <w:rPr>
          <w:noProof/>
        </w:rPr>
        <w:tab/>
      </w:r>
      <w:r w:rsidR="007C050F" w:rsidRPr="00E8506B">
        <w:rPr>
          <w:noProof/>
        </w:rPr>
        <w:t>Information concerning the risks identified and the internal control system(s) set up to mitigate them</w:t>
      </w:r>
    </w:p>
    <w:p w14:paraId="422C407D" w14:textId="77777777" w:rsidR="007C050F" w:rsidRPr="00E8506B" w:rsidRDefault="001936FC" w:rsidP="001936FC">
      <w:pPr>
        <w:pStyle w:val="ManualNumPar1"/>
        <w:rPr>
          <w:noProof/>
          <w:lang w:val="en-IE"/>
        </w:rPr>
      </w:pPr>
      <w:r w:rsidRPr="001936FC">
        <w:rPr>
          <w:noProof/>
        </w:rPr>
        <w:t>12.</w:t>
      </w:r>
      <w:r w:rsidRPr="001936FC">
        <w:rPr>
          <w:noProof/>
        </w:rPr>
        <w:tab/>
      </w:r>
      <w:r w:rsidR="007C050F" w:rsidRPr="00E8506B">
        <w:rPr>
          <w:noProof/>
          <w:lang w:val="en-IE"/>
        </w:rPr>
        <w:t>No additional risks identified</w:t>
      </w:r>
    </w:p>
    <w:p w14:paraId="36B2CE48" w14:textId="77777777" w:rsidR="007C050F" w:rsidRPr="00E8506B" w:rsidRDefault="007C050F" w:rsidP="007C050F">
      <w:pPr>
        <w:pBdr>
          <w:top w:val="single" w:sz="4" w:space="1" w:color="auto"/>
          <w:left w:val="single" w:sz="4" w:space="4" w:color="auto"/>
          <w:bottom w:val="single" w:sz="4" w:space="1" w:color="auto"/>
          <w:right w:val="single" w:sz="4" w:space="4" w:color="auto"/>
        </w:pBdr>
        <w:ind w:left="850"/>
        <w:rPr>
          <w:noProof/>
        </w:rPr>
      </w:pPr>
    </w:p>
    <w:p w14:paraId="04A075F4" w14:textId="77777777" w:rsidR="007C050F" w:rsidRPr="00E8506B" w:rsidRDefault="001936FC" w:rsidP="001936FC">
      <w:pPr>
        <w:pStyle w:val="ManualHeading3"/>
        <w:rPr>
          <w:noProof/>
          <w:lang w:val="en-IE"/>
        </w:rPr>
      </w:pPr>
      <w:r w:rsidRPr="001936FC">
        <w:rPr>
          <w:noProof/>
        </w:rPr>
        <w:t>2.2.3.</w:t>
      </w:r>
      <w:r w:rsidRPr="001936FC">
        <w:rPr>
          <w:noProof/>
        </w:rPr>
        <w:tab/>
      </w:r>
      <w:r w:rsidR="007C050F" w:rsidRPr="00E8506B">
        <w:rPr>
          <w:noProof/>
          <w:lang w:val="en-IE"/>
        </w:rPr>
        <w:t>Estimation and justification of the cost-effectiveness of the controls (ratio between the control costs</w:t>
      </w:r>
      <w:r w:rsidR="007D75F9" w:rsidRPr="00E8506B">
        <w:rPr>
          <w:noProof/>
          <w:lang w:val="en-IE"/>
        </w:rPr>
        <w:t xml:space="preserve"> </w:t>
      </w:r>
      <w:r w:rsidR="007C050F" w:rsidRPr="00E8506B">
        <w:rPr>
          <w:noProof/>
          <w:lang w:val="en-IE"/>
        </w:rPr>
        <w:t xml:space="preserve">and the value of the related funds managed), and assessment of the expected levels of risk of error (at payment &amp; at closure) </w:t>
      </w:r>
    </w:p>
    <w:p w14:paraId="1AD9C44B" w14:textId="77777777" w:rsidR="007C050F" w:rsidRPr="00E8506B" w:rsidRDefault="001936FC" w:rsidP="001936FC">
      <w:pPr>
        <w:pStyle w:val="ManualNumPar1"/>
        <w:rPr>
          <w:noProof/>
        </w:rPr>
      </w:pPr>
      <w:r w:rsidRPr="001936FC">
        <w:rPr>
          <w:noProof/>
        </w:rPr>
        <w:t>13.</w:t>
      </w:r>
      <w:r w:rsidRPr="001936FC">
        <w:rPr>
          <w:noProof/>
        </w:rPr>
        <w:tab/>
      </w:r>
      <w:r w:rsidR="007C050F" w:rsidRPr="00E8506B">
        <w:rPr>
          <w:noProof/>
          <w:lang w:val="en-IE"/>
        </w:rPr>
        <w:t>The cost of control will not differ from the previous cost</w:t>
      </w:r>
    </w:p>
    <w:p w14:paraId="2F4C42FF" w14:textId="77777777" w:rsidR="007C050F" w:rsidRPr="00E8506B" w:rsidRDefault="001936FC" w:rsidP="001936FC">
      <w:pPr>
        <w:pStyle w:val="ManualHeading2"/>
        <w:rPr>
          <w:noProof/>
          <w:lang w:val="en-IE"/>
        </w:rPr>
      </w:pPr>
      <w:r w:rsidRPr="001936FC">
        <w:rPr>
          <w:noProof/>
        </w:rPr>
        <w:t>2.3.</w:t>
      </w:r>
      <w:r w:rsidRPr="001936FC">
        <w:rPr>
          <w:noProof/>
        </w:rPr>
        <w:tab/>
      </w:r>
      <w:r w:rsidR="007C050F" w:rsidRPr="00E8506B">
        <w:rPr>
          <w:noProof/>
          <w:lang w:val="en-IE"/>
        </w:rPr>
        <w:t xml:space="preserve">Measures to prevent fraud and irregularities </w:t>
      </w:r>
    </w:p>
    <w:p w14:paraId="1BB2EAA2" w14:textId="77777777" w:rsidR="007C050F" w:rsidRPr="00E8506B" w:rsidRDefault="001936FC" w:rsidP="001936FC">
      <w:pPr>
        <w:pStyle w:val="ManualNumPar1"/>
        <w:rPr>
          <w:noProof/>
          <w:lang w:val="en-IE"/>
        </w:rPr>
      </w:pPr>
      <w:r w:rsidRPr="001936FC">
        <w:rPr>
          <w:noProof/>
        </w:rPr>
        <w:t>14.</w:t>
      </w:r>
      <w:r w:rsidRPr="001936FC">
        <w:rPr>
          <w:noProof/>
        </w:rPr>
        <w:tab/>
      </w:r>
      <w:r w:rsidR="007C050F" w:rsidRPr="00E8506B">
        <w:rPr>
          <w:noProof/>
          <w:lang w:val="en-IE"/>
        </w:rPr>
        <w:t>The same preventive measures continue to apply for the amendments</w:t>
      </w:r>
    </w:p>
    <w:p w14:paraId="39E012F5" w14:textId="77777777" w:rsidR="007C050F" w:rsidRPr="00E8506B" w:rsidRDefault="007C050F" w:rsidP="007C050F">
      <w:pPr>
        <w:rPr>
          <w:noProof/>
          <w:lang w:val="en-IE"/>
        </w:rPr>
        <w:sectPr w:rsidR="007C050F" w:rsidRPr="00E8506B" w:rsidSect="004376DE">
          <w:pgSz w:w="11907" w:h="16840" w:code="9"/>
          <w:pgMar w:top="1134" w:right="1418" w:bottom="1134" w:left="1418" w:header="709" w:footer="709" w:gutter="0"/>
          <w:cols w:space="708"/>
          <w:docGrid w:linePitch="360"/>
        </w:sectPr>
      </w:pPr>
    </w:p>
    <w:p w14:paraId="64440D21" w14:textId="77777777" w:rsidR="007C050F" w:rsidRPr="00E8506B" w:rsidRDefault="001936FC" w:rsidP="001936FC">
      <w:pPr>
        <w:pStyle w:val="ManualHeading1"/>
        <w:rPr>
          <w:noProof/>
          <w:lang w:val="en-IE"/>
        </w:rPr>
      </w:pPr>
      <w:r w:rsidRPr="001936FC">
        <w:rPr>
          <w:noProof/>
        </w:rPr>
        <w:t>3.</w:t>
      </w:r>
      <w:r w:rsidRPr="001936FC">
        <w:rPr>
          <w:noProof/>
        </w:rPr>
        <w:tab/>
      </w:r>
      <w:r w:rsidR="007C050F" w:rsidRPr="00E8506B">
        <w:rPr>
          <w:noProof/>
          <w:lang w:val="en-IE"/>
        </w:rPr>
        <w:t xml:space="preserve">ESTIMATED FINANCIAL IMPACT OF THE PROPOSAL/INITIATIVE </w:t>
      </w:r>
    </w:p>
    <w:p w14:paraId="21B899CF" w14:textId="77777777" w:rsidR="007C050F" w:rsidRPr="00E8506B" w:rsidRDefault="001936FC" w:rsidP="001936FC">
      <w:pPr>
        <w:pStyle w:val="ManualHeading2"/>
        <w:rPr>
          <w:noProof/>
          <w:lang w:val="en-IE"/>
        </w:rPr>
      </w:pPr>
      <w:r w:rsidRPr="001936FC">
        <w:rPr>
          <w:noProof/>
        </w:rPr>
        <w:t>3.1.</w:t>
      </w:r>
      <w:r w:rsidRPr="001936FC">
        <w:rPr>
          <w:noProof/>
        </w:rPr>
        <w:tab/>
      </w:r>
      <w:r w:rsidR="007C050F" w:rsidRPr="00E8506B">
        <w:rPr>
          <w:noProof/>
          <w:lang w:val="en-IE"/>
        </w:rPr>
        <w:t xml:space="preserve">Heading(s) of the multiannual financial framework and expenditure budget line(s) affected </w:t>
      </w:r>
    </w:p>
    <w:p w14:paraId="41F1667A" w14:textId="77777777" w:rsidR="007C050F" w:rsidRPr="00E8506B" w:rsidRDefault="007C050F" w:rsidP="007C050F">
      <w:pPr>
        <w:tabs>
          <w:tab w:val="num" w:pos="1134"/>
        </w:tabs>
        <w:ind w:left="1134" w:hanging="283"/>
        <w:rPr>
          <w:rFonts w:eastAsia="Times New Roman"/>
          <w:noProof/>
          <w:lang w:val="en-IE" w:eastAsia="de-DE"/>
        </w:rPr>
      </w:pPr>
      <w:r w:rsidRPr="00E8506B">
        <w:rPr>
          <w:rFonts w:eastAsia="Times New Roman"/>
          <w:noProof/>
          <w:lang w:val="en-IE" w:eastAsia="de-DE"/>
        </w:rPr>
        <w:t xml:space="preserve">Existing budget lines </w:t>
      </w:r>
    </w:p>
    <w:p w14:paraId="64F52CB6" w14:textId="77777777" w:rsidR="007C050F" w:rsidRPr="00E8506B" w:rsidRDefault="001936FC" w:rsidP="001936FC">
      <w:pPr>
        <w:pStyle w:val="ManualNumPar1"/>
        <w:rPr>
          <w:noProof/>
          <w:lang w:val="en-IE"/>
        </w:rPr>
      </w:pPr>
      <w:r w:rsidRPr="001936FC">
        <w:rPr>
          <w:noProof/>
        </w:rPr>
        <w:t>15.</w:t>
      </w:r>
      <w:r w:rsidRPr="001936FC">
        <w:rPr>
          <w:noProof/>
        </w:rPr>
        <w:tab/>
      </w:r>
      <w:r w:rsidR="007C050F" w:rsidRPr="00E8506B">
        <w:rPr>
          <w:noProof/>
          <w:u w:val="single"/>
          <w:lang w:val="en-IE"/>
        </w:rPr>
        <w:t>In order</w:t>
      </w:r>
      <w:r w:rsidR="007C050F" w:rsidRPr="00E8506B">
        <w:rPr>
          <w:noProof/>
          <w:lang w:val="en-IE"/>
        </w:rPr>
        <w:t xml:space="preserve"> of multiannual financial framework headings and budget lines.</w:t>
      </w:r>
    </w:p>
    <w:tbl>
      <w:tblPr>
        <w:tblW w:w="10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2"/>
        <w:gridCol w:w="4002"/>
        <w:gridCol w:w="1092"/>
        <w:gridCol w:w="966"/>
        <w:gridCol w:w="1092"/>
        <w:gridCol w:w="966"/>
        <w:gridCol w:w="1463"/>
      </w:tblGrid>
      <w:tr w:rsidR="007C050F" w:rsidRPr="00E8506B" w14:paraId="0635A145" w14:textId="77777777">
        <w:trPr>
          <w:jc w:val="center"/>
        </w:trPr>
        <w:tc>
          <w:tcPr>
            <w:tcW w:w="1092" w:type="dxa"/>
            <w:vMerge w:val="restart"/>
            <w:vAlign w:val="center"/>
          </w:tcPr>
          <w:p w14:paraId="2CC12C84" w14:textId="77777777" w:rsidR="007C050F" w:rsidRPr="00E8506B" w:rsidRDefault="007C050F" w:rsidP="007C050F">
            <w:pPr>
              <w:spacing w:before="60" w:after="60"/>
              <w:jc w:val="center"/>
              <w:rPr>
                <w:noProof/>
                <w:lang w:val="en-IE"/>
              </w:rPr>
            </w:pPr>
            <w:r w:rsidRPr="00E8506B">
              <w:rPr>
                <w:noProof/>
                <w:sz w:val="18"/>
                <w:lang w:val="en-IE"/>
              </w:rPr>
              <w:t>Heading of multiannual financial framework</w:t>
            </w:r>
          </w:p>
        </w:tc>
        <w:tc>
          <w:tcPr>
            <w:tcW w:w="4002" w:type="dxa"/>
            <w:vAlign w:val="center"/>
          </w:tcPr>
          <w:p w14:paraId="09D59B19" w14:textId="77777777" w:rsidR="007C050F" w:rsidRPr="00E8506B" w:rsidRDefault="007C050F" w:rsidP="007C050F">
            <w:pPr>
              <w:spacing w:before="60" w:after="60"/>
              <w:jc w:val="center"/>
              <w:rPr>
                <w:noProof/>
                <w:lang w:val="en-IE"/>
              </w:rPr>
            </w:pPr>
            <w:r w:rsidRPr="00E8506B">
              <w:rPr>
                <w:noProof/>
                <w:sz w:val="20"/>
                <w:lang w:val="en-IE"/>
              </w:rPr>
              <w:t>Budget line</w:t>
            </w:r>
          </w:p>
        </w:tc>
        <w:tc>
          <w:tcPr>
            <w:tcW w:w="1092" w:type="dxa"/>
            <w:vAlign w:val="center"/>
          </w:tcPr>
          <w:p w14:paraId="62ABCB12" w14:textId="77777777" w:rsidR="007C050F" w:rsidRPr="00E8506B" w:rsidRDefault="007C050F" w:rsidP="007C050F">
            <w:pPr>
              <w:spacing w:before="60" w:after="60"/>
              <w:jc w:val="center"/>
              <w:rPr>
                <w:noProof/>
                <w:lang w:val="en-IE"/>
              </w:rPr>
            </w:pPr>
            <w:r w:rsidRPr="00E8506B">
              <w:rPr>
                <w:noProof/>
                <w:sz w:val="18"/>
                <w:lang w:val="en-IE"/>
              </w:rPr>
              <w:t>Type of expenditure</w:t>
            </w:r>
          </w:p>
        </w:tc>
        <w:tc>
          <w:tcPr>
            <w:tcW w:w="4487" w:type="dxa"/>
            <w:gridSpan w:val="4"/>
            <w:vAlign w:val="center"/>
          </w:tcPr>
          <w:p w14:paraId="739A6C32" w14:textId="77777777" w:rsidR="007C050F" w:rsidRPr="00E8506B" w:rsidRDefault="007C050F" w:rsidP="007C050F">
            <w:pPr>
              <w:spacing w:before="60" w:after="60"/>
              <w:jc w:val="center"/>
              <w:rPr>
                <w:noProof/>
                <w:lang w:val="en-IE"/>
              </w:rPr>
            </w:pPr>
            <w:r w:rsidRPr="00E8506B">
              <w:rPr>
                <w:noProof/>
                <w:sz w:val="20"/>
                <w:lang w:val="en-IE"/>
              </w:rPr>
              <w:t xml:space="preserve">Contribution </w:t>
            </w:r>
          </w:p>
        </w:tc>
      </w:tr>
      <w:tr w:rsidR="007C050F" w:rsidRPr="00E8506B" w14:paraId="7CD26AA2" w14:textId="77777777">
        <w:trPr>
          <w:cantSplit/>
          <w:jc w:val="center"/>
        </w:trPr>
        <w:tc>
          <w:tcPr>
            <w:tcW w:w="1092" w:type="dxa"/>
            <w:vMerge/>
            <w:vAlign w:val="center"/>
          </w:tcPr>
          <w:p w14:paraId="52788525" w14:textId="77777777" w:rsidR="007C050F" w:rsidRPr="00E8506B" w:rsidRDefault="007C050F" w:rsidP="007C050F">
            <w:pPr>
              <w:jc w:val="center"/>
              <w:rPr>
                <w:noProof/>
                <w:lang w:val="en-IE"/>
              </w:rPr>
            </w:pPr>
          </w:p>
        </w:tc>
        <w:tc>
          <w:tcPr>
            <w:tcW w:w="4002" w:type="dxa"/>
            <w:vAlign w:val="center"/>
          </w:tcPr>
          <w:p w14:paraId="7498B54E" w14:textId="77777777" w:rsidR="007C050F" w:rsidRPr="00E8506B" w:rsidRDefault="007C050F" w:rsidP="007C050F">
            <w:pPr>
              <w:rPr>
                <w:noProof/>
                <w:lang w:val="en-IE"/>
              </w:rPr>
            </w:pPr>
            <w:r w:rsidRPr="00E8506B">
              <w:rPr>
                <w:noProof/>
                <w:sz w:val="20"/>
                <w:lang w:val="en-IE"/>
              </w:rPr>
              <w:t xml:space="preserve">Number </w:t>
            </w:r>
            <w:r w:rsidRPr="00E8506B">
              <w:rPr>
                <w:noProof/>
                <w:sz w:val="22"/>
                <w:lang w:val="en-IE"/>
              </w:rPr>
              <w:br/>
            </w:r>
          </w:p>
        </w:tc>
        <w:tc>
          <w:tcPr>
            <w:tcW w:w="1092" w:type="dxa"/>
            <w:vAlign w:val="center"/>
          </w:tcPr>
          <w:p w14:paraId="21705B83" w14:textId="77777777" w:rsidR="007C050F" w:rsidRPr="00E8506B" w:rsidRDefault="007C050F" w:rsidP="007C050F">
            <w:pPr>
              <w:jc w:val="center"/>
              <w:rPr>
                <w:noProof/>
                <w:lang w:val="en-IE"/>
              </w:rPr>
            </w:pPr>
            <w:r w:rsidRPr="00E8506B">
              <w:rPr>
                <w:noProof/>
                <w:sz w:val="18"/>
                <w:szCs w:val="18"/>
                <w:lang w:val="en-IE"/>
              </w:rPr>
              <w:t>Diff./Non-diff.</w:t>
            </w:r>
            <w:r w:rsidRPr="00E8506B">
              <w:rPr>
                <w:rStyle w:val="FootnoteReference"/>
                <w:noProof/>
              </w:rPr>
              <w:footnoteReference w:id="42"/>
            </w:r>
          </w:p>
        </w:tc>
        <w:tc>
          <w:tcPr>
            <w:tcW w:w="966" w:type="dxa"/>
            <w:vAlign w:val="center"/>
          </w:tcPr>
          <w:p w14:paraId="6E7372E6" w14:textId="77777777" w:rsidR="007C050F" w:rsidRPr="00E8506B" w:rsidRDefault="007C050F" w:rsidP="007C050F">
            <w:pPr>
              <w:jc w:val="center"/>
              <w:rPr>
                <w:b/>
                <w:noProof/>
                <w:sz w:val="18"/>
                <w:lang w:val="en-IE"/>
              </w:rPr>
            </w:pPr>
            <w:r w:rsidRPr="00E8506B">
              <w:rPr>
                <w:noProof/>
                <w:sz w:val="18"/>
                <w:szCs w:val="18"/>
                <w:lang w:val="en-IE"/>
              </w:rPr>
              <w:t>from EFTA countries</w:t>
            </w:r>
            <w:r w:rsidRPr="00E8506B">
              <w:rPr>
                <w:rStyle w:val="FootnoteReference"/>
                <w:noProof/>
              </w:rPr>
              <w:footnoteReference w:id="43"/>
            </w:r>
          </w:p>
        </w:tc>
        <w:tc>
          <w:tcPr>
            <w:tcW w:w="1092" w:type="dxa"/>
            <w:vAlign w:val="center"/>
          </w:tcPr>
          <w:p w14:paraId="5E0BD83D" w14:textId="77777777" w:rsidR="007C050F" w:rsidRPr="00E8506B" w:rsidRDefault="007C050F" w:rsidP="007C050F">
            <w:pPr>
              <w:jc w:val="center"/>
              <w:rPr>
                <w:noProof/>
                <w:sz w:val="18"/>
                <w:lang w:val="en-IE"/>
              </w:rPr>
            </w:pPr>
            <w:r w:rsidRPr="00E8506B">
              <w:rPr>
                <w:noProof/>
                <w:sz w:val="18"/>
                <w:szCs w:val="18"/>
                <w:lang w:val="en-IE"/>
              </w:rPr>
              <w:t>from candidate countries and potential candidates</w:t>
            </w:r>
            <w:r w:rsidRPr="00E8506B">
              <w:rPr>
                <w:rStyle w:val="FootnoteReference"/>
                <w:noProof/>
              </w:rPr>
              <w:footnoteReference w:id="44"/>
            </w:r>
          </w:p>
        </w:tc>
        <w:tc>
          <w:tcPr>
            <w:tcW w:w="966" w:type="dxa"/>
            <w:vAlign w:val="center"/>
          </w:tcPr>
          <w:p w14:paraId="07739194" w14:textId="77777777" w:rsidR="007C050F" w:rsidRPr="00E8506B" w:rsidRDefault="007C050F" w:rsidP="007C050F">
            <w:pPr>
              <w:jc w:val="center"/>
              <w:rPr>
                <w:noProof/>
                <w:sz w:val="18"/>
                <w:lang w:val="en-IE"/>
              </w:rPr>
            </w:pPr>
            <w:r w:rsidRPr="00E8506B">
              <w:rPr>
                <w:noProof/>
                <w:sz w:val="18"/>
                <w:lang w:val="en-IE"/>
              </w:rPr>
              <w:t>From other third countries</w:t>
            </w:r>
          </w:p>
        </w:tc>
        <w:tc>
          <w:tcPr>
            <w:tcW w:w="1463" w:type="dxa"/>
            <w:vAlign w:val="center"/>
          </w:tcPr>
          <w:p w14:paraId="77A48014" w14:textId="77777777" w:rsidR="007C050F" w:rsidRPr="00E8506B" w:rsidRDefault="007C050F" w:rsidP="007C050F">
            <w:pPr>
              <w:jc w:val="center"/>
              <w:rPr>
                <w:noProof/>
                <w:lang w:val="en-IE"/>
              </w:rPr>
            </w:pPr>
            <w:r w:rsidRPr="00E8506B">
              <w:rPr>
                <w:noProof/>
                <w:sz w:val="18"/>
                <w:szCs w:val="18"/>
                <w:lang w:val="en-IE"/>
              </w:rPr>
              <w:t>other assigned revenue</w:t>
            </w:r>
          </w:p>
        </w:tc>
      </w:tr>
      <w:tr w:rsidR="007C050F" w:rsidRPr="00E8506B" w14:paraId="5B7A58D3" w14:textId="77777777">
        <w:trPr>
          <w:jc w:val="center"/>
        </w:trPr>
        <w:tc>
          <w:tcPr>
            <w:tcW w:w="1092" w:type="dxa"/>
            <w:vAlign w:val="center"/>
          </w:tcPr>
          <w:p w14:paraId="2F51D44B" w14:textId="77777777" w:rsidR="007C050F" w:rsidRPr="00E8506B" w:rsidRDefault="007C050F" w:rsidP="007C050F">
            <w:pPr>
              <w:jc w:val="center"/>
              <w:rPr>
                <w:noProof/>
                <w:color w:val="0000FF"/>
                <w:lang w:val="en-IE"/>
              </w:rPr>
            </w:pPr>
          </w:p>
        </w:tc>
        <w:tc>
          <w:tcPr>
            <w:tcW w:w="4002" w:type="dxa"/>
            <w:vAlign w:val="center"/>
          </w:tcPr>
          <w:p w14:paraId="714A1C6E" w14:textId="77777777" w:rsidR="007C050F" w:rsidRPr="00E8506B" w:rsidRDefault="007C050F" w:rsidP="007C050F">
            <w:pPr>
              <w:spacing w:before="60"/>
              <w:rPr>
                <w:noProof/>
                <w:lang w:val="en-IE"/>
              </w:rPr>
            </w:pPr>
            <w:r w:rsidRPr="00E8506B">
              <w:rPr>
                <w:noProof/>
                <w:sz w:val="22"/>
                <w:lang w:val="en-IE"/>
              </w:rPr>
              <w:t>20 02 06 Administrative expenditure</w:t>
            </w:r>
          </w:p>
          <w:p w14:paraId="4331AA56" w14:textId="77777777" w:rsidR="007C050F" w:rsidRPr="00E8506B" w:rsidRDefault="007C050F" w:rsidP="007C050F">
            <w:pPr>
              <w:spacing w:after="60"/>
              <w:rPr>
                <w:noProof/>
                <w:lang w:val="en-IE"/>
              </w:rPr>
            </w:pPr>
          </w:p>
        </w:tc>
        <w:tc>
          <w:tcPr>
            <w:tcW w:w="1092" w:type="dxa"/>
            <w:vAlign w:val="center"/>
          </w:tcPr>
          <w:p w14:paraId="6360812D" w14:textId="77777777" w:rsidR="007C050F" w:rsidRPr="00E8506B" w:rsidRDefault="007C050F" w:rsidP="007C050F">
            <w:pPr>
              <w:jc w:val="center"/>
              <w:rPr>
                <w:noProof/>
                <w:color w:val="0000FF"/>
                <w:lang w:val="en-IE"/>
              </w:rPr>
            </w:pPr>
            <w:r w:rsidRPr="00E8506B">
              <w:rPr>
                <w:noProof/>
                <w:sz w:val="22"/>
                <w:lang w:val="en-IE"/>
              </w:rPr>
              <w:t>Non-diff.</w:t>
            </w:r>
          </w:p>
        </w:tc>
        <w:tc>
          <w:tcPr>
            <w:tcW w:w="966" w:type="dxa"/>
            <w:vAlign w:val="center"/>
          </w:tcPr>
          <w:p w14:paraId="084896AF" w14:textId="77777777" w:rsidR="007C050F" w:rsidRPr="00E8506B" w:rsidRDefault="007C050F" w:rsidP="007C050F">
            <w:pPr>
              <w:jc w:val="center"/>
              <w:rPr>
                <w:noProof/>
                <w:sz w:val="20"/>
                <w:szCs w:val="20"/>
                <w:lang w:val="en-IE"/>
              </w:rPr>
            </w:pPr>
            <w:r w:rsidRPr="00E8506B">
              <w:rPr>
                <w:noProof/>
                <w:sz w:val="20"/>
                <w:szCs w:val="20"/>
                <w:lang w:val="en-IE"/>
              </w:rPr>
              <w:t>NO</w:t>
            </w:r>
          </w:p>
        </w:tc>
        <w:tc>
          <w:tcPr>
            <w:tcW w:w="1092" w:type="dxa"/>
            <w:vAlign w:val="center"/>
          </w:tcPr>
          <w:p w14:paraId="63C96A4C" w14:textId="77777777" w:rsidR="007C050F" w:rsidRPr="00E8506B" w:rsidRDefault="007C050F" w:rsidP="007C050F">
            <w:pPr>
              <w:jc w:val="center"/>
              <w:rPr>
                <w:noProof/>
                <w:sz w:val="20"/>
                <w:szCs w:val="20"/>
                <w:lang w:val="en-IE"/>
              </w:rPr>
            </w:pPr>
            <w:r w:rsidRPr="00E8506B">
              <w:rPr>
                <w:noProof/>
                <w:sz w:val="20"/>
                <w:szCs w:val="20"/>
                <w:lang w:val="en-IE"/>
              </w:rPr>
              <w:t>NO</w:t>
            </w:r>
          </w:p>
        </w:tc>
        <w:tc>
          <w:tcPr>
            <w:tcW w:w="966" w:type="dxa"/>
            <w:vAlign w:val="center"/>
          </w:tcPr>
          <w:p w14:paraId="40FFE4B0" w14:textId="77777777" w:rsidR="007C050F" w:rsidRPr="00E8506B" w:rsidRDefault="007C050F" w:rsidP="007C050F">
            <w:pPr>
              <w:jc w:val="center"/>
              <w:rPr>
                <w:noProof/>
                <w:sz w:val="20"/>
                <w:szCs w:val="20"/>
                <w:lang w:val="en-IE"/>
              </w:rPr>
            </w:pPr>
            <w:r w:rsidRPr="00E8506B">
              <w:rPr>
                <w:noProof/>
                <w:sz w:val="20"/>
                <w:szCs w:val="20"/>
                <w:lang w:val="en-IE"/>
              </w:rPr>
              <w:t>NO</w:t>
            </w:r>
          </w:p>
        </w:tc>
        <w:tc>
          <w:tcPr>
            <w:tcW w:w="1463" w:type="dxa"/>
            <w:vAlign w:val="center"/>
          </w:tcPr>
          <w:p w14:paraId="33F5102D" w14:textId="77777777" w:rsidR="007C050F" w:rsidRPr="00E8506B" w:rsidRDefault="007C050F" w:rsidP="007C050F">
            <w:pPr>
              <w:jc w:val="center"/>
              <w:rPr>
                <w:noProof/>
                <w:sz w:val="20"/>
                <w:szCs w:val="20"/>
                <w:lang w:val="en-IE"/>
              </w:rPr>
            </w:pPr>
            <w:r w:rsidRPr="00E8506B">
              <w:rPr>
                <w:noProof/>
                <w:sz w:val="20"/>
                <w:szCs w:val="20"/>
                <w:lang w:val="en-IE"/>
              </w:rPr>
              <w:t>NO</w:t>
            </w:r>
          </w:p>
        </w:tc>
      </w:tr>
      <w:tr w:rsidR="007C050F" w:rsidRPr="00E8506B" w14:paraId="443AC60F" w14:textId="77777777">
        <w:trPr>
          <w:jc w:val="center"/>
        </w:trPr>
        <w:tc>
          <w:tcPr>
            <w:tcW w:w="1092" w:type="dxa"/>
            <w:vAlign w:val="center"/>
          </w:tcPr>
          <w:p w14:paraId="7FAE859E" w14:textId="77777777" w:rsidR="007C050F" w:rsidRPr="00E8506B" w:rsidRDefault="007C050F" w:rsidP="007C050F">
            <w:pPr>
              <w:jc w:val="center"/>
              <w:rPr>
                <w:noProof/>
                <w:color w:val="0000FF"/>
                <w:lang w:val="en-IE"/>
              </w:rPr>
            </w:pPr>
          </w:p>
        </w:tc>
        <w:tc>
          <w:tcPr>
            <w:tcW w:w="4002" w:type="dxa"/>
            <w:vAlign w:val="center"/>
          </w:tcPr>
          <w:p w14:paraId="6548FEF9" w14:textId="77777777" w:rsidR="007C050F" w:rsidRPr="00E8506B" w:rsidRDefault="007C050F" w:rsidP="007C050F">
            <w:pPr>
              <w:spacing w:after="60"/>
              <w:rPr>
                <w:noProof/>
                <w:lang w:val="en-IE"/>
              </w:rPr>
            </w:pPr>
          </w:p>
        </w:tc>
        <w:tc>
          <w:tcPr>
            <w:tcW w:w="1092" w:type="dxa"/>
            <w:vAlign w:val="center"/>
          </w:tcPr>
          <w:p w14:paraId="3C6A8AF9" w14:textId="77777777" w:rsidR="007C050F" w:rsidRPr="00E8506B" w:rsidRDefault="007C050F" w:rsidP="007C050F">
            <w:pPr>
              <w:jc w:val="center"/>
              <w:rPr>
                <w:noProof/>
                <w:color w:val="0000FF"/>
                <w:lang w:val="en-IE"/>
              </w:rPr>
            </w:pPr>
          </w:p>
        </w:tc>
        <w:tc>
          <w:tcPr>
            <w:tcW w:w="966" w:type="dxa"/>
            <w:vAlign w:val="center"/>
          </w:tcPr>
          <w:p w14:paraId="5E62373D" w14:textId="77777777" w:rsidR="007C050F" w:rsidRPr="00E8506B" w:rsidRDefault="007C050F" w:rsidP="007C050F">
            <w:pPr>
              <w:jc w:val="center"/>
              <w:rPr>
                <w:noProof/>
                <w:sz w:val="20"/>
                <w:szCs w:val="20"/>
                <w:lang w:val="en-IE"/>
              </w:rPr>
            </w:pPr>
          </w:p>
        </w:tc>
        <w:tc>
          <w:tcPr>
            <w:tcW w:w="1092" w:type="dxa"/>
            <w:vAlign w:val="center"/>
          </w:tcPr>
          <w:p w14:paraId="78EE159E" w14:textId="77777777" w:rsidR="007C050F" w:rsidRPr="00E8506B" w:rsidRDefault="007C050F" w:rsidP="007C050F">
            <w:pPr>
              <w:jc w:val="center"/>
              <w:rPr>
                <w:noProof/>
                <w:sz w:val="20"/>
                <w:szCs w:val="20"/>
                <w:lang w:val="en-IE"/>
              </w:rPr>
            </w:pPr>
          </w:p>
        </w:tc>
        <w:tc>
          <w:tcPr>
            <w:tcW w:w="966" w:type="dxa"/>
            <w:vAlign w:val="center"/>
          </w:tcPr>
          <w:p w14:paraId="60C05545" w14:textId="77777777" w:rsidR="007C050F" w:rsidRPr="00E8506B" w:rsidRDefault="007C050F" w:rsidP="007C050F">
            <w:pPr>
              <w:jc w:val="center"/>
              <w:rPr>
                <w:noProof/>
                <w:sz w:val="20"/>
                <w:szCs w:val="20"/>
                <w:lang w:val="en-IE"/>
              </w:rPr>
            </w:pPr>
          </w:p>
        </w:tc>
        <w:tc>
          <w:tcPr>
            <w:tcW w:w="1463" w:type="dxa"/>
            <w:vAlign w:val="center"/>
          </w:tcPr>
          <w:p w14:paraId="4D94101B" w14:textId="77777777" w:rsidR="007C050F" w:rsidRPr="00E8506B" w:rsidRDefault="007C050F" w:rsidP="007C050F">
            <w:pPr>
              <w:jc w:val="center"/>
              <w:rPr>
                <w:noProof/>
                <w:sz w:val="20"/>
                <w:szCs w:val="20"/>
                <w:lang w:val="en-IE"/>
              </w:rPr>
            </w:pPr>
          </w:p>
        </w:tc>
      </w:tr>
      <w:tr w:rsidR="007C050F" w:rsidRPr="00E8506B" w14:paraId="7869A79E" w14:textId="77777777">
        <w:trPr>
          <w:jc w:val="center"/>
        </w:trPr>
        <w:tc>
          <w:tcPr>
            <w:tcW w:w="1092" w:type="dxa"/>
            <w:vAlign w:val="center"/>
          </w:tcPr>
          <w:p w14:paraId="1DCCF6A8" w14:textId="77777777" w:rsidR="007C050F" w:rsidRPr="00E8506B" w:rsidRDefault="007C050F" w:rsidP="007C050F">
            <w:pPr>
              <w:jc w:val="center"/>
              <w:rPr>
                <w:noProof/>
                <w:color w:val="0000FF"/>
                <w:lang w:val="en-IE"/>
              </w:rPr>
            </w:pPr>
          </w:p>
        </w:tc>
        <w:tc>
          <w:tcPr>
            <w:tcW w:w="4002" w:type="dxa"/>
            <w:vAlign w:val="center"/>
          </w:tcPr>
          <w:p w14:paraId="5B1F5043" w14:textId="77777777" w:rsidR="007C050F" w:rsidRPr="00E8506B" w:rsidRDefault="007C050F" w:rsidP="007C050F">
            <w:pPr>
              <w:spacing w:after="60"/>
              <w:rPr>
                <w:noProof/>
                <w:lang w:val="en-IE"/>
              </w:rPr>
            </w:pPr>
          </w:p>
        </w:tc>
        <w:tc>
          <w:tcPr>
            <w:tcW w:w="1092" w:type="dxa"/>
            <w:vAlign w:val="center"/>
          </w:tcPr>
          <w:p w14:paraId="5B57143F" w14:textId="77777777" w:rsidR="007C050F" w:rsidRPr="00E8506B" w:rsidRDefault="007C050F" w:rsidP="007C050F">
            <w:pPr>
              <w:jc w:val="center"/>
              <w:rPr>
                <w:noProof/>
                <w:color w:val="0000FF"/>
                <w:lang w:val="en-IE"/>
              </w:rPr>
            </w:pPr>
          </w:p>
        </w:tc>
        <w:tc>
          <w:tcPr>
            <w:tcW w:w="966" w:type="dxa"/>
            <w:vAlign w:val="center"/>
          </w:tcPr>
          <w:p w14:paraId="36B0A308" w14:textId="77777777" w:rsidR="007C050F" w:rsidRPr="00E8506B" w:rsidRDefault="007C050F" w:rsidP="007C050F">
            <w:pPr>
              <w:jc w:val="center"/>
              <w:rPr>
                <w:noProof/>
                <w:sz w:val="20"/>
                <w:szCs w:val="20"/>
                <w:lang w:val="en-IE"/>
              </w:rPr>
            </w:pPr>
          </w:p>
        </w:tc>
        <w:tc>
          <w:tcPr>
            <w:tcW w:w="1092" w:type="dxa"/>
            <w:vAlign w:val="center"/>
          </w:tcPr>
          <w:p w14:paraId="316B4432" w14:textId="77777777" w:rsidR="007C050F" w:rsidRPr="00E8506B" w:rsidRDefault="007C050F" w:rsidP="007C050F">
            <w:pPr>
              <w:jc w:val="center"/>
              <w:rPr>
                <w:noProof/>
                <w:sz w:val="20"/>
                <w:szCs w:val="20"/>
                <w:lang w:val="en-IE"/>
              </w:rPr>
            </w:pPr>
          </w:p>
        </w:tc>
        <w:tc>
          <w:tcPr>
            <w:tcW w:w="966" w:type="dxa"/>
            <w:vAlign w:val="center"/>
          </w:tcPr>
          <w:p w14:paraId="7B240748" w14:textId="77777777" w:rsidR="007C050F" w:rsidRPr="00E8506B" w:rsidRDefault="007C050F" w:rsidP="007C050F">
            <w:pPr>
              <w:jc w:val="center"/>
              <w:rPr>
                <w:noProof/>
                <w:sz w:val="20"/>
                <w:szCs w:val="20"/>
                <w:lang w:val="en-IE"/>
              </w:rPr>
            </w:pPr>
          </w:p>
        </w:tc>
        <w:tc>
          <w:tcPr>
            <w:tcW w:w="1463" w:type="dxa"/>
            <w:vAlign w:val="center"/>
          </w:tcPr>
          <w:p w14:paraId="30383C2F" w14:textId="77777777" w:rsidR="007C050F" w:rsidRPr="00E8506B" w:rsidRDefault="007C050F" w:rsidP="007C050F">
            <w:pPr>
              <w:jc w:val="center"/>
              <w:rPr>
                <w:noProof/>
                <w:sz w:val="20"/>
                <w:szCs w:val="20"/>
                <w:lang w:val="en-IE"/>
              </w:rPr>
            </w:pPr>
          </w:p>
        </w:tc>
      </w:tr>
    </w:tbl>
    <w:p w14:paraId="085062B8" w14:textId="77777777" w:rsidR="007C050F" w:rsidRPr="00E8506B" w:rsidRDefault="007C050F" w:rsidP="007C050F">
      <w:pPr>
        <w:tabs>
          <w:tab w:val="num" w:pos="1134"/>
        </w:tabs>
        <w:ind w:left="1134" w:hanging="283"/>
        <w:rPr>
          <w:rFonts w:eastAsia="Times New Roman"/>
          <w:noProof/>
          <w:lang w:val="en-IE" w:eastAsia="de-DE"/>
        </w:rPr>
      </w:pPr>
      <w:r w:rsidRPr="00E8506B">
        <w:rPr>
          <w:rFonts w:eastAsia="Times New Roman"/>
          <w:noProof/>
          <w:lang w:val="en-IE" w:eastAsia="de-DE"/>
        </w:rPr>
        <w:t xml:space="preserve">New budget lines requested </w:t>
      </w:r>
    </w:p>
    <w:p w14:paraId="0EE7EC50" w14:textId="77777777" w:rsidR="007C050F" w:rsidRPr="00E8506B" w:rsidRDefault="001936FC" w:rsidP="001936FC">
      <w:pPr>
        <w:pStyle w:val="ManualNumPar1"/>
        <w:rPr>
          <w:noProof/>
          <w:sz w:val="20"/>
          <w:lang w:val="en-IE"/>
        </w:rPr>
      </w:pPr>
      <w:r w:rsidRPr="001936FC">
        <w:rPr>
          <w:noProof/>
        </w:rPr>
        <w:t>16.</w:t>
      </w:r>
      <w:r w:rsidRPr="001936FC">
        <w:rPr>
          <w:noProof/>
        </w:rPr>
        <w:tab/>
      </w:r>
      <w:r w:rsidR="007C050F" w:rsidRPr="00E8506B">
        <w:rPr>
          <w:noProof/>
          <w:u w:val="single"/>
          <w:lang w:val="en-IE"/>
        </w:rPr>
        <w:t>In order</w:t>
      </w:r>
      <w:r w:rsidR="007C050F" w:rsidRPr="00E8506B">
        <w:rPr>
          <w:noProof/>
          <w:lang w:val="en-IE"/>
        </w:rPr>
        <w:t xml:space="preserve"> of multiannual financial framework headings and budget lines.</w:t>
      </w:r>
    </w:p>
    <w:tbl>
      <w:tblPr>
        <w:tblW w:w="10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2"/>
        <w:gridCol w:w="4002"/>
        <w:gridCol w:w="1092"/>
        <w:gridCol w:w="966"/>
        <w:gridCol w:w="1092"/>
        <w:gridCol w:w="966"/>
        <w:gridCol w:w="1463"/>
      </w:tblGrid>
      <w:tr w:rsidR="007C050F" w:rsidRPr="00E8506B" w14:paraId="6AAF13D6" w14:textId="77777777">
        <w:trPr>
          <w:jc w:val="center"/>
        </w:trPr>
        <w:tc>
          <w:tcPr>
            <w:tcW w:w="1080" w:type="dxa"/>
            <w:vMerge w:val="restart"/>
            <w:vAlign w:val="center"/>
          </w:tcPr>
          <w:p w14:paraId="726166C4" w14:textId="77777777" w:rsidR="007C050F" w:rsidRPr="00E8506B" w:rsidRDefault="007C050F" w:rsidP="007C050F">
            <w:pPr>
              <w:spacing w:before="60" w:after="60"/>
              <w:jc w:val="center"/>
              <w:rPr>
                <w:noProof/>
                <w:sz w:val="18"/>
                <w:szCs w:val="18"/>
                <w:lang w:val="en-IE"/>
              </w:rPr>
            </w:pPr>
            <w:r w:rsidRPr="00E8506B">
              <w:rPr>
                <w:noProof/>
                <w:sz w:val="18"/>
                <w:lang w:val="en-IE"/>
              </w:rPr>
              <w:t>Heading of multiannual financial framework</w:t>
            </w:r>
          </w:p>
        </w:tc>
        <w:tc>
          <w:tcPr>
            <w:tcW w:w="3960" w:type="dxa"/>
            <w:vAlign w:val="center"/>
          </w:tcPr>
          <w:p w14:paraId="1DB065C4" w14:textId="77777777" w:rsidR="007C050F" w:rsidRPr="00E8506B" w:rsidRDefault="007C050F" w:rsidP="007C050F">
            <w:pPr>
              <w:spacing w:before="60" w:after="60"/>
              <w:jc w:val="center"/>
              <w:rPr>
                <w:noProof/>
                <w:lang w:val="en-IE"/>
              </w:rPr>
            </w:pPr>
            <w:r w:rsidRPr="00E8506B">
              <w:rPr>
                <w:noProof/>
                <w:sz w:val="20"/>
                <w:lang w:val="en-IE"/>
              </w:rPr>
              <w:t>Budget line</w:t>
            </w:r>
          </w:p>
        </w:tc>
        <w:tc>
          <w:tcPr>
            <w:tcW w:w="1080" w:type="dxa"/>
            <w:vAlign w:val="center"/>
          </w:tcPr>
          <w:p w14:paraId="133CCDB9" w14:textId="77777777" w:rsidR="007C050F" w:rsidRPr="00E8506B" w:rsidRDefault="007C050F" w:rsidP="007C050F">
            <w:pPr>
              <w:spacing w:before="60" w:after="60"/>
              <w:jc w:val="center"/>
              <w:rPr>
                <w:noProof/>
                <w:lang w:val="en-IE"/>
              </w:rPr>
            </w:pPr>
            <w:r w:rsidRPr="00E8506B">
              <w:rPr>
                <w:noProof/>
                <w:sz w:val="18"/>
                <w:lang w:val="en-IE"/>
              </w:rPr>
              <w:t>Type of expenditure</w:t>
            </w:r>
          </w:p>
        </w:tc>
        <w:tc>
          <w:tcPr>
            <w:tcW w:w="4440" w:type="dxa"/>
            <w:gridSpan w:val="4"/>
            <w:vAlign w:val="center"/>
          </w:tcPr>
          <w:p w14:paraId="1EACEA8E" w14:textId="77777777" w:rsidR="007C050F" w:rsidRPr="00E8506B" w:rsidRDefault="007C050F" w:rsidP="007C050F">
            <w:pPr>
              <w:spacing w:before="60" w:after="60"/>
              <w:jc w:val="center"/>
              <w:rPr>
                <w:noProof/>
                <w:lang w:val="en-IE"/>
              </w:rPr>
            </w:pPr>
            <w:r w:rsidRPr="00E8506B">
              <w:rPr>
                <w:noProof/>
                <w:sz w:val="20"/>
                <w:lang w:val="en-IE"/>
              </w:rPr>
              <w:t xml:space="preserve">Contribution </w:t>
            </w:r>
          </w:p>
        </w:tc>
      </w:tr>
      <w:tr w:rsidR="007C050F" w:rsidRPr="00E8506B" w14:paraId="047E4E08" w14:textId="77777777">
        <w:trPr>
          <w:cantSplit/>
          <w:jc w:val="center"/>
        </w:trPr>
        <w:tc>
          <w:tcPr>
            <w:tcW w:w="1080" w:type="dxa"/>
            <w:vMerge/>
            <w:vAlign w:val="center"/>
          </w:tcPr>
          <w:p w14:paraId="5998F92B" w14:textId="77777777" w:rsidR="007C050F" w:rsidRPr="00E8506B" w:rsidRDefault="007C050F" w:rsidP="007C050F">
            <w:pPr>
              <w:jc w:val="center"/>
              <w:rPr>
                <w:noProof/>
                <w:lang w:val="en-IE"/>
              </w:rPr>
            </w:pPr>
          </w:p>
        </w:tc>
        <w:tc>
          <w:tcPr>
            <w:tcW w:w="3960" w:type="dxa"/>
            <w:vAlign w:val="center"/>
          </w:tcPr>
          <w:p w14:paraId="5C9BCD32" w14:textId="77777777" w:rsidR="007C050F" w:rsidRPr="00E8506B" w:rsidRDefault="007C050F" w:rsidP="007C050F">
            <w:pPr>
              <w:rPr>
                <w:noProof/>
                <w:lang w:val="en-IE"/>
              </w:rPr>
            </w:pPr>
            <w:r w:rsidRPr="00E8506B">
              <w:rPr>
                <w:noProof/>
                <w:sz w:val="20"/>
                <w:lang w:val="en-IE"/>
              </w:rPr>
              <w:t xml:space="preserve">Number </w:t>
            </w:r>
            <w:r w:rsidRPr="00E8506B">
              <w:rPr>
                <w:noProof/>
                <w:sz w:val="22"/>
                <w:lang w:val="en-IE"/>
              </w:rPr>
              <w:br/>
            </w:r>
          </w:p>
        </w:tc>
        <w:tc>
          <w:tcPr>
            <w:tcW w:w="1080" w:type="dxa"/>
            <w:vAlign w:val="center"/>
          </w:tcPr>
          <w:p w14:paraId="601BEA8D" w14:textId="77777777" w:rsidR="007C050F" w:rsidRPr="00E8506B" w:rsidRDefault="007C050F" w:rsidP="007C050F">
            <w:pPr>
              <w:jc w:val="center"/>
              <w:rPr>
                <w:noProof/>
                <w:lang w:val="en-IE"/>
              </w:rPr>
            </w:pPr>
            <w:r w:rsidRPr="00E8506B">
              <w:rPr>
                <w:noProof/>
                <w:sz w:val="18"/>
                <w:lang w:val="en-IE"/>
              </w:rPr>
              <w:t>Diff./Non-diff.</w:t>
            </w:r>
          </w:p>
        </w:tc>
        <w:tc>
          <w:tcPr>
            <w:tcW w:w="956" w:type="dxa"/>
            <w:vAlign w:val="center"/>
          </w:tcPr>
          <w:p w14:paraId="2A0218F0" w14:textId="77777777" w:rsidR="007C050F" w:rsidRPr="00E8506B" w:rsidRDefault="007C050F" w:rsidP="007C050F">
            <w:pPr>
              <w:jc w:val="center"/>
              <w:rPr>
                <w:noProof/>
                <w:sz w:val="18"/>
                <w:lang w:val="en-IE"/>
              </w:rPr>
            </w:pPr>
            <w:r w:rsidRPr="00E8506B">
              <w:rPr>
                <w:noProof/>
                <w:sz w:val="18"/>
                <w:lang w:val="en-IE"/>
              </w:rPr>
              <w:t>from EFTA countries</w:t>
            </w:r>
          </w:p>
        </w:tc>
        <w:tc>
          <w:tcPr>
            <w:tcW w:w="1080" w:type="dxa"/>
            <w:vAlign w:val="center"/>
          </w:tcPr>
          <w:p w14:paraId="2D837060" w14:textId="77777777" w:rsidR="007C050F" w:rsidRPr="00E8506B" w:rsidRDefault="007C050F" w:rsidP="007C050F">
            <w:pPr>
              <w:jc w:val="center"/>
              <w:rPr>
                <w:noProof/>
                <w:sz w:val="18"/>
                <w:lang w:val="en-IE"/>
              </w:rPr>
            </w:pPr>
            <w:r w:rsidRPr="00E8506B">
              <w:rPr>
                <w:noProof/>
                <w:sz w:val="18"/>
                <w:lang w:val="en-IE"/>
              </w:rPr>
              <w:t>from candidate countries and potential candidates</w:t>
            </w:r>
          </w:p>
        </w:tc>
        <w:tc>
          <w:tcPr>
            <w:tcW w:w="956" w:type="dxa"/>
            <w:vAlign w:val="center"/>
          </w:tcPr>
          <w:p w14:paraId="267AEDC4" w14:textId="77777777" w:rsidR="007C050F" w:rsidRPr="00E8506B" w:rsidRDefault="007C050F" w:rsidP="007C050F">
            <w:pPr>
              <w:jc w:val="center"/>
              <w:rPr>
                <w:noProof/>
                <w:sz w:val="18"/>
                <w:lang w:val="en-IE"/>
              </w:rPr>
            </w:pPr>
            <w:r w:rsidRPr="00E8506B">
              <w:rPr>
                <w:noProof/>
                <w:sz w:val="18"/>
                <w:lang w:val="en-IE"/>
              </w:rPr>
              <w:t>from other third countries</w:t>
            </w:r>
          </w:p>
        </w:tc>
        <w:tc>
          <w:tcPr>
            <w:tcW w:w="1448" w:type="dxa"/>
            <w:vAlign w:val="center"/>
          </w:tcPr>
          <w:p w14:paraId="55003857" w14:textId="77777777" w:rsidR="007C050F" w:rsidRPr="00E8506B" w:rsidRDefault="007C050F" w:rsidP="007C050F">
            <w:pPr>
              <w:jc w:val="center"/>
              <w:rPr>
                <w:noProof/>
                <w:lang w:val="en-IE"/>
              </w:rPr>
            </w:pPr>
            <w:r w:rsidRPr="00E8506B">
              <w:rPr>
                <w:noProof/>
                <w:sz w:val="18"/>
                <w:szCs w:val="18"/>
                <w:lang w:val="en-IE"/>
              </w:rPr>
              <w:t xml:space="preserve">other assigned revenue </w:t>
            </w:r>
          </w:p>
        </w:tc>
      </w:tr>
      <w:tr w:rsidR="007C050F" w:rsidRPr="00E8506B" w14:paraId="253E0F42" w14:textId="77777777">
        <w:trPr>
          <w:cantSplit/>
          <w:jc w:val="center"/>
        </w:trPr>
        <w:tc>
          <w:tcPr>
            <w:tcW w:w="1080" w:type="dxa"/>
            <w:vAlign w:val="center"/>
          </w:tcPr>
          <w:p w14:paraId="7C843602" w14:textId="77777777" w:rsidR="007C050F" w:rsidRPr="00E8506B" w:rsidRDefault="007C050F" w:rsidP="007C050F">
            <w:pPr>
              <w:jc w:val="center"/>
              <w:rPr>
                <w:noProof/>
                <w:color w:val="0000FF"/>
                <w:lang w:val="en-IE"/>
              </w:rPr>
            </w:pPr>
          </w:p>
        </w:tc>
        <w:tc>
          <w:tcPr>
            <w:tcW w:w="3960" w:type="dxa"/>
            <w:vAlign w:val="center"/>
          </w:tcPr>
          <w:p w14:paraId="7718F843" w14:textId="77777777" w:rsidR="007C050F" w:rsidRPr="00E8506B" w:rsidRDefault="007C050F" w:rsidP="007C050F">
            <w:pPr>
              <w:spacing w:after="60"/>
              <w:rPr>
                <w:noProof/>
                <w:lang w:val="en-IE"/>
              </w:rPr>
            </w:pPr>
          </w:p>
        </w:tc>
        <w:tc>
          <w:tcPr>
            <w:tcW w:w="1080" w:type="dxa"/>
            <w:vAlign w:val="center"/>
          </w:tcPr>
          <w:p w14:paraId="13F92731" w14:textId="77777777" w:rsidR="007C050F" w:rsidRPr="00E8506B" w:rsidRDefault="007C050F" w:rsidP="007C050F">
            <w:pPr>
              <w:jc w:val="center"/>
              <w:rPr>
                <w:noProof/>
                <w:color w:val="0000FF"/>
                <w:lang w:val="en-IE"/>
              </w:rPr>
            </w:pPr>
          </w:p>
        </w:tc>
        <w:tc>
          <w:tcPr>
            <w:tcW w:w="956" w:type="dxa"/>
            <w:vAlign w:val="center"/>
          </w:tcPr>
          <w:p w14:paraId="58613839" w14:textId="77777777" w:rsidR="007C050F" w:rsidRPr="00E8506B" w:rsidRDefault="007C050F" w:rsidP="007C050F">
            <w:pPr>
              <w:jc w:val="center"/>
              <w:rPr>
                <w:noProof/>
                <w:sz w:val="20"/>
                <w:szCs w:val="20"/>
                <w:lang w:val="en-IE"/>
              </w:rPr>
            </w:pPr>
          </w:p>
        </w:tc>
        <w:tc>
          <w:tcPr>
            <w:tcW w:w="1080" w:type="dxa"/>
            <w:vAlign w:val="center"/>
          </w:tcPr>
          <w:p w14:paraId="24B6D01B" w14:textId="77777777" w:rsidR="007C050F" w:rsidRPr="00E8506B" w:rsidRDefault="007C050F" w:rsidP="007C050F">
            <w:pPr>
              <w:jc w:val="center"/>
              <w:rPr>
                <w:noProof/>
                <w:sz w:val="20"/>
                <w:szCs w:val="20"/>
                <w:lang w:val="en-IE"/>
              </w:rPr>
            </w:pPr>
          </w:p>
        </w:tc>
        <w:tc>
          <w:tcPr>
            <w:tcW w:w="956" w:type="dxa"/>
            <w:vAlign w:val="center"/>
          </w:tcPr>
          <w:p w14:paraId="145A56C8" w14:textId="77777777" w:rsidR="007C050F" w:rsidRPr="00E8506B" w:rsidRDefault="007C050F" w:rsidP="007C050F">
            <w:pPr>
              <w:jc w:val="center"/>
              <w:rPr>
                <w:noProof/>
                <w:sz w:val="20"/>
                <w:szCs w:val="20"/>
                <w:lang w:val="en-IE"/>
              </w:rPr>
            </w:pPr>
          </w:p>
        </w:tc>
        <w:tc>
          <w:tcPr>
            <w:tcW w:w="1448" w:type="dxa"/>
            <w:vAlign w:val="center"/>
          </w:tcPr>
          <w:p w14:paraId="68BFE842" w14:textId="77777777" w:rsidR="007C050F" w:rsidRPr="00E8506B" w:rsidRDefault="007C050F" w:rsidP="007C050F">
            <w:pPr>
              <w:jc w:val="center"/>
              <w:rPr>
                <w:noProof/>
                <w:sz w:val="20"/>
                <w:szCs w:val="20"/>
                <w:lang w:val="en-IE"/>
              </w:rPr>
            </w:pPr>
          </w:p>
        </w:tc>
      </w:tr>
      <w:tr w:rsidR="007C050F" w:rsidRPr="00E8506B" w14:paraId="0156DF65" w14:textId="77777777">
        <w:trPr>
          <w:cantSplit/>
          <w:jc w:val="center"/>
        </w:trPr>
        <w:tc>
          <w:tcPr>
            <w:tcW w:w="1080" w:type="dxa"/>
            <w:vAlign w:val="center"/>
          </w:tcPr>
          <w:p w14:paraId="58DC244D" w14:textId="77777777" w:rsidR="007C050F" w:rsidRPr="00E8506B" w:rsidRDefault="007C050F" w:rsidP="007C050F">
            <w:pPr>
              <w:jc w:val="center"/>
              <w:rPr>
                <w:noProof/>
                <w:color w:val="0000FF"/>
                <w:lang w:val="en-IE"/>
              </w:rPr>
            </w:pPr>
          </w:p>
        </w:tc>
        <w:tc>
          <w:tcPr>
            <w:tcW w:w="3960" w:type="dxa"/>
            <w:vAlign w:val="center"/>
          </w:tcPr>
          <w:p w14:paraId="10698933" w14:textId="77777777" w:rsidR="007C050F" w:rsidRPr="00E8506B" w:rsidRDefault="007C050F" w:rsidP="007C050F">
            <w:pPr>
              <w:spacing w:after="60"/>
              <w:rPr>
                <w:noProof/>
                <w:lang w:val="en-IE"/>
              </w:rPr>
            </w:pPr>
          </w:p>
        </w:tc>
        <w:tc>
          <w:tcPr>
            <w:tcW w:w="1080" w:type="dxa"/>
            <w:vAlign w:val="center"/>
          </w:tcPr>
          <w:p w14:paraId="3BC11A3B" w14:textId="77777777" w:rsidR="007C050F" w:rsidRPr="00E8506B" w:rsidRDefault="007C050F" w:rsidP="007C050F">
            <w:pPr>
              <w:jc w:val="center"/>
              <w:rPr>
                <w:noProof/>
                <w:color w:val="0000FF"/>
                <w:lang w:val="en-IE"/>
              </w:rPr>
            </w:pPr>
          </w:p>
        </w:tc>
        <w:tc>
          <w:tcPr>
            <w:tcW w:w="956" w:type="dxa"/>
            <w:vAlign w:val="center"/>
          </w:tcPr>
          <w:p w14:paraId="7A1825D1" w14:textId="77777777" w:rsidR="007C050F" w:rsidRPr="00E8506B" w:rsidRDefault="007C050F" w:rsidP="007C050F">
            <w:pPr>
              <w:jc w:val="center"/>
              <w:rPr>
                <w:noProof/>
                <w:sz w:val="20"/>
                <w:szCs w:val="20"/>
                <w:lang w:val="en-IE"/>
              </w:rPr>
            </w:pPr>
          </w:p>
        </w:tc>
        <w:tc>
          <w:tcPr>
            <w:tcW w:w="1080" w:type="dxa"/>
            <w:vAlign w:val="center"/>
          </w:tcPr>
          <w:p w14:paraId="0B6FC1B5" w14:textId="77777777" w:rsidR="007C050F" w:rsidRPr="00E8506B" w:rsidRDefault="007C050F" w:rsidP="007C050F">
            <w:pPr>
              <w:jc w:val="center"/>
              <w:rPr>
                <w:noProof/>
                <w:sz w:val="20"/>
                <w:szCs w:val="20"/>
                <w:lang w:val="en-IE"/>
              </w:rPr>
            </w:pPr>
          </w:p>
        </w:tc>
        <w:tc>
          <w:tcPr>
            <w:tcW w:w="956" w:type="dxa"/>
            <w:vAlign w:val="center"/>
          </w:tcPr>
          <w:p w14:paraId="5966FD1E" w14:textId="77777777" w:rsidR="007C050F" w:rsidRPr="00E8506B" w:rsidRDefault="007C050F" w:rsidP="007C050F">
            <w:pPr>
              <w:jc w:val="center"/>
              <w:rPr>
                <w:noProof/>
                <w:sz w:val="20"/>
                <w:szCs w:val="20"/>
                <w:lang w:val="en-IE"/>
              </w:rPr>
            </w:pPr>
          </w:p>
        </w:tc>
        <w:tc>
          <w:tcPr>
            <w:tcW w:w="1448" w:type="dxa"/>
            <w:vAlign w:val="center"/>
          </w:tcPr>
          <w:p w14:paraId="5F0942DC" w14:textId="77777777" w:rsidR="007C050F" w:rsidRPr="00E8506B" w:rsidRDefault="007C050F" w:rsidP="007C050F">
            <w:pPr>
              <w:jc w:val="center"/>
              <w:rPr>
                <w:noProof/>
                <w:sz w:val="20"/>
                <w:szCs w:val="20"/>
                <w:lang w:val="en-IE"/>
              </w:rPr>
            </w:pPr>
          </w:p>
        </w:tc>
      </w:tr>
      <w:tr w:rsidR="007C050F" w:rsidRPr="00E8506B" w14:paraId="3A562397" w14:textId="77777777">
        <w:trPr>
          <w:jc w:val="center"/>
        </w:trPr>
        <w:tc>
          <w:tcPr>
            <w:tcW w:w="1080" w:type="dxa"/>
            <w:vAlign w:val="center"/>
          </w:tcPr>
          <w:p w14:paraId="7CC4E7A0" w14:textId="77777777" w:rsidR="007C050F" w:rsidRPr="00E8506B" w:rsidRDefault="007C050F" w:rsidP="007C050F">
            <w:pPr>
              <w:jc w:val="center"/>
              <w:rPr>
                <w:noProof/>
                <w:color w:val="0000FF"/>
                <w:lang w:val="en-IE"/>
              </w:rPr>
            </w:pPr>
          </w:p>
        </w:tc>
        <w:tc>
          <w:tcPr>
            <w:tcW w:w="3960" w:type="dxa"/>
            <w:vAlign w:val="center"/>
          </w:tcPr>
          <w:p w14:paraId="28F6DF56" w14:textId="77777777" w:rsidR="007C050F" w:rsidRPr="00E8506B" w:rsidRDefault="007C050F" w:rsidP="007C050F">
            <w:pPr>
              <w:spacing w:after="60"/>
              <w:rPr>
                <w:noProof/>
                <w:color w:val="0000FF"/>
                <w:lang w:val="en-IE"/>
              </w:rPr>
            </w:pPr>
          </w:p>
        </w:tc>
        <w:tc>
          <w:tcPr>
            <w:tcW w:w="1080" w:type="dxa"/>
            <w:vAlign w:val="center"/>
          </w:tcPr>
          <w:p w14:paraId="21E2AF26" w14:textId="77777777" w:rsidR="007C050F" w:rsidRPr="00E8506B" w:rsidRDefault="007C050F" w:rsidP="007C050F">
            <w:pPr>
              <w:jc w:val="center"/>
              <w:rPr>
                <w:noProof/>
                <w:color w:val="0000FF"/>
                <w:lang w:val="en-IE"/>
              </w:rPr>
            </w:pPr>
          </w:p>
        </w:tc>
        <w:tc>
          <w:tcPr>
            <w:tcW w:w="956" w:type="dxa"/>
            <w:vAlign w:val="center"/>
          </w:tcPr>
          <w:p w14:paraId="10661488" w14:textId="77777777" w:rsidR="007C050F" w:rsidRPr="00E8506B" w:rsidRDefault="007C050F" w:rsidP="007C050F">
            <w:pPr>
              <w:jc w:val="center"/>
              <w:rPr>
                <w:noProof/>
                <w:sz w:val="20"/>
                <w:szCs w:val="20"/>
                <w:lang w:val="en-IE"/>
              </w:rPr>
            </w:pPr>
          </w:p>
        </w:tc>
        <w:tc>
          <w:tcPr>
            <w:tcW w:w="1080" w:type="dxa"/>
            <w:vAlign w:val="center"/>
          </w:tcPr>
          <w:p w14:paraId="372E6313" w14:textId="77777777" w:rsidR="007C050F" w:rsidRPr="00E8506B" w:rsidRDefault="007C050F" w:rsidP="007C050F">
            <w:pPr>
              <w:jc w:val="center"/>
              <w:rPr>
                <w:noProof/>
                <w:color w:val="0000FF"/>
                <w:sz w:val="20"/>
                <w:szCs w:val="20"/>
                <w:lang w:val="en-IE"/>
              </w:rPr>
            </w:pPr>
          </w:p>
        </w:tc>
        <w:tc>
          <w:tcPr>
            <w:tcW w:w="956" w:type="dxa"/>
            <w:vAlign w:val="center"/>
          </w:tcPr>
          <w:p w14:paraId="099B9630" w14:textId="77777777" w:rsidR="007C050F" w:rsidRPr="00E8506B" w:rsidRDefault="007C050F" w:rsidP="007C050F">
            <w:pPr>
              <w:jc w:val="center"/>
              <w:rPr>
                <w:noProof/>
                <w:color w:val="0000FF"/>
                <w:sz w:val="20"/>
                <w:szCs w:val="20"/>
                <w:lang w:val="en-IE"/>
              </w:rPr>
            </w:pPr>
          </w:p>
        </w:tc>
        <w:tc>
          <w:tcPr>
            <w:tcW w:w="1448" w:type="dxa"/>
            <w:vAlign w:val="center"/>
          </w:tcPr>
          <w:p w14:paraId="30DD7173" w14:textId="77777777" w:rsidR="007C050F" w:rsidRPr="00E8506B" w:rsidRDefault="007C050F" w:rsidP="007C050F">
            <w:pPr>
              <w:jc w:val="center"/>
              <w:rPr>
                <w:noProof/>
                <w:sz w:val="20"/>
                <w:szCs w:val="20"/>
                <w:lang w:val="en-IE"/>
              </w:rPr>
            </w:pPr>
          </w:p>
        </w:tc>
      </w:tr>
    </w:tbl>
    <w:p w14:paraId="15A03764" w14:textId="77777777" w:rsidR="007C050F" w:rsidRPr="00E8506B" w:rsidRDefault="007C050F" w:rsidP="007C050F">
      <w:pPr>
        <w:rPr>
          <w:noProof/>
          <w:lang w:val="en-IE"/>
        </w:rPr>
        <w:sectPr w:rsidR="007C050F" w:rsidRPr="00E8506B" w:rsidSect="004376DE">
          <w:pgSz w:w="11907" w:h="16840" w:code="1"/>
          <w:pgMar w:top="1134" w:right="1418" w:bottom="1134" w:left="1418" w:header="709" w:footer="709" w:gutter="0"/>
          <w:cols w:space="708"/>
          <w:docGrid w:linePitch="360"/>
        </w:sectPr>
      </w:pPr>
    </w:p>
    <w:p w14:paraId="3E79C182" w14:textId="77777777" w:rsidR="007C050F" w:rsidRPr="00E8506B" w:rsidRDefault="001936FC" w:rsidP="001936FC">
      <w:pPr>
        <w:pStyle w:val="ManualHeading2"/>
        <w:rPr>
          <w:noProof/>
          <w:szCs w:val="24"/>
          <w:lang w:val="en-IE"/>
        </w:rPr>
      </w:pPr>
      <w:r w:rsidRPr="001936FC">
        <w:rPr>
          <w:noProof/>
        </w:rPr>
        <w:t>3.2.</w:t>
      </w:r>
      <w:r w:rsidRPr="001936FC">
        <w:rPr>
          <w:noProof/>
        </w:rPr>
        <w:tab/>
      </w:r>
      <w:r w:rsidR="007C050F" w:rsidRPr="00E8506B">
        <w:rPr>
          <w:noProof/>
          <w:lang w:val="en-IE"/>
        </w:rPr>
        <w:t xml:space="preserve">Estimated financial impact of the proposal on appropriations </w:t>
      </w:r>
    </w:p>
    <w:p w14:paraId="60016B52" w14:textId="77777777" w:rsidR="007C050F" w:rsidRPr="00E8506B" w:rsidRDefault="001936FC" w:rsidP="001936FC">
      <w:pPr>
        <w:pStyle w:val="ManualHeading3"/>
        <w:rPr>
          <w:noProof/>
          <w:lang w:val="en-IE"/>
        </w:rPr>
      </w:pPr>
      <w:r w:rsidRPr="001936FC">
        <w:rPr>
          <w:noProof/>
        </w:rPr>
        <w:t>3.2.1.</w:t>
      </w:r>
      <w:r w:rsidRPr="001936FC">
        <w:rPr>
          <w:noProof/>
        </w:rPr>
        <w:tab/>
      </w:r>
      <w:r w:rsidR="007C050F" w:rsidRPr="00E8506B">
        <w:rPr>
          <w:noProof/>
          <w:lang w:val="en-IE"/>
        </w:rPr>
        <w:t xml:space="preserve">Summary of estimated impact on operational appropriations </w:t>
      </w:r>
    </w:p>
    <w:p w14:paraId="317F137D"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eastAsia="de-DE"/>
        </w:rPr>
        <w:t></w:t>
      </w:r>
      <w:r w:rsidRPr="00E8506B">
        <w:rPr>
          <w:rFonts w:eastAsia="Times New Roman"/>
          <w:noProof/>
          <w:lang w:val="en-IE" w:eastAsia="de-DE"/>
        </w:rPr>
        <w:t xml:space="preserve">The proposal/initiative does not require the use of operational appropriations </w:t>
      </w:r>
    </w:p>
    <w:p w14:paraId="731B6F0F"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The proposal/initiative requires the use of operational appropriations, as explained below</w:t>
      </w:r>
    </w:p>
    <w:p w14:paraId="7E808BAE" w14:textId="77777777" w:rsidR="007C050F" w:rsidRPr="00E8506B" w:rsidRDefault="001936FC" w:rsidP="001936FC">
      <w:pPr>
        <w:pStyle w:val="ManualHeading4"/>
        <w:rPr>
          <w:iCs/>
          <w:noProof/>
          <w:lang w:val="en-IE"/>
        </w:rPr>
      </w:pPr>
      <w:r w:rsidRPr="001936FC">
        <w:rPr>
          <w:noProof/>
        </w:rPr>
        <w:t>3.2.1.1.</w:t>
      </w:r>
      <w:r w:rsidRPr="001936FC">
        <w:rPr>
          <w:noProof/>
        </w:rPr>
        <w:tab/>
      </w:r>
      <w:r w:rsidR="007C050F" w:rsidRPr="00E8506B">
        <w:rPr>
          <w:noProof/>
          <w:lang w:val="en-IE"/>
        </w:rPr>
        <w:t>Appropriations from voted budget</w:t>
      </w:r>
    </w:p>
    <w:p w14:paraId="247B8E85" w14:textId="77777777" w:rsidR="007C050F" w:rsidRPr="00E8506B" w:rsidRDefault="007C050F" w:rsidP="007C050F">
      <w:pPr>
        <w:jc w:val="right"/>
        <w:rPr>
          <w:noProof/>
          <w:sz w:val="18"/>
          <w:szCs w:val="18"/>
          <w:lang w:val="en-IE"/>
        </w:rPr>
      </w:pPr>
      <w:r w:rsidRPr="00E8506B">
        <w:rPr>
          <w:noProof/>
          <w:sz w:val="18"/>
          <w:szCs w:val="18"/>
          <w:lang w:val="en-IE"/>
        </w:rPr>
        <w:t>EUR million (to three decimal 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6"/>
        <w:gridCol w:w="1126"/>
        <w:gridCol w:w="8148"/>
      </w:tblGrid>
      <w:tr w:rsidR="007C050F" w:rsidRPr="00E8506B" w14:paraId="3E000E41" w14:textId="77777777">
        <w:tc>
          <w:tcPr>
            <w:tcW w:w="1739" w:type="pct"/>
            <w:shd w:val="thinDiagStripe" w:color="C0C0C0" w:fill="auto"/>
            <w:vAlign w:val="center"/>
          </w:tcPr>
          <w:p w14:paraId="331744FB" w14:textId="77777777" w:rsidR="007C050F" w:rsidRPr="00E8506B" w:rsidRDefault="007C050F" w:rsidP="007C050F">
            <w:pPr>
              <w:spacing w:before="60" w:after="60"/>
              <w:jc w:val="center"/>
              <w:rPr>
                <w:b/>
                <w:noProof/>
                <w:lang w:val="en-IE"/>
              </w:rPr>
            </w:pPr>
            <w:r w:rsidRPr="00E8506B">
              <w:rPr>
                <w:b/>
                <w:noProof/>
                <w:sz w:val="22"/>
                <w:lang w:val="en-IE"/>
              </w:rPr>
              <w:t xml:space="preserve">Heading of multiannual financial framework </w:t>
            </w:r>
          </w:p>
        </w:tc>
        <w:tc>
          <w:tcPr>
            <w:tcW w:w="396" w:type="pct"/>
            <w:vAlign w:val="center"/>
          </w:tcPr>
          <w:p w14:paraId="1EBE21A9" w14:textId="77777777" w:rsidR="007C050F" w:rsidRPr="00E8506B" w:rsidRDefault="007C050F" w:rsidP="007C050F">
            <w:pPr>
              <w:spacing w:before="60" w:after="60"/>
              <w:jc w:val="center"/>
              <w:rPr>
                <w:noProof/>
                <w:lang w:val="en-IE"/>
              </w:rPr>
            </w:pPr>
            <w:r w:rsidRPr="00E8506B">
              <w:rPr>
                <w:noProof/>
                <w:sz w:val="22"/>
                <w:lang w:val="en-IE"/>
              </w:rPr>
              <w:t>Number</w:t>
            </w:r>
          </w:p>
        </w:tc>
        <w:tc>
          <w:tcPr>
            <w:tcW w:w="2865" w:type="pct"/>
            <w:vAlign w:val="center"/>
          </w:tcPr>
          <w:p w14:paraId="7F1E0704" w14:textId="77777777" w:rsidR="007C050F" w:rsidRPr="00E8506B" w:rsidRDefault="007C050F" w:rsidP="007C050F">
            <w:pPr>
              <w:spacing w:before="60" w:after="60"/>
              <w:rPr>
                <w:noProof/>
                <w:lang w:val="en-IE"/>
              </w:rPr>
            </w:pPr>
          </w:p>
        </w:tc>
      </w:tr>
    </w:tbl>
    <w:p w14:paraId="232F9960" w14:textId="77777777" w:rsidR="007C050F" w:rsidRPr="00E8506B" w:rsidRDefault="007C050F" w:rsidP="007C050F">
      <w:pPr>
        <w:rPr>
          <w:noProof/>
          <w:sz w:val="16"/>
          <w:lang w:val="en-IE"/>
        </w:rPr>
      </w:pPr>
    </w:p>
    <w:tbl>
      <w:tblPr>
        <w:tblW w:w="5000" w:type="pct"/>
        <w:tblLook w:val="04A0" w:firstRow="1" w:lastRow="0" w:firstColumn="1" w:lastColumn="0" w:noHBand="0" w:noVBand="1"/>
      </w:tblPr>
      <w:tblGrid>
        <w:gridCol w:w="4035"/>
        <w:gridCol w:w="1504"/>
        <w:gridCol w:w="1411"/>
        <w:gridCol w:w="1411"/>
        <w:gridCol w:w="1411"/>
        <w:gridCol w:w="1411"/>
        <w:gridCol w:w="1359"/>
        <w:gridCol w:w="1678"/>
      </w:tblGrid>
      <w:tr w:rsidR="007C050F" w:rsidRPr="00E8506B" w14:paraId="3398040D" w14:textId="77777777">
        <w:trPr>
          <w:trHeight w:val="420"/>
        </w:trPr>
        <w:tc>
          <w:tcPr>
            <w:tcW w:w="2444" w:type="pct"/>
            <w:gridSpan w:val="3"/>
            <w:vMerge w:val="restart"/>
            <w:tcBorders>
              <w:top w:val="single" w:sz="8" w:space="0" w:color="auto"/>
              <w:left w:val="single" w:sz="8" w:space="0" w:color="auto"/>
              <w:bottom w:val="single" w:sz="8" w:space="0" w:color="auto"/>
              <w:right w:val="single" w:sz="8" w:space="0" w:color="auto"/>
            </w:tcBorders>
            <w:vAlign w:val="center"/>
            <w:hideMark/>
          </w:tcPr>
          <w:p w14:paraId="741BAF78" w14:textId="77777777" w:rsidR="007C050F" w:rsidRPr="00E8506B" w:rsidRDefault="007C050F" w:rsidP="007C050F">
            <w:pPr>
              <w:spacing w:before="0" w:after="0"/>
              <w:jc w:val="center"/>
              <w:rPr>
                <w:noProof/>
                <w:color w:val="000000"/>
                <w:sz w:val="22"/>
                <w:lang w:val="en-IE" w:eastAsia="en-IE"/>
              </w:rPr>
            </w:pPr>
            <w:r w:rsidRPr="00E8506B">
              <w:rPr>
                <w:noProof/>
                <w:color w:val="000000"/>
                <w:sz w:val="22"/>
                <w:lang w:val="en-IE" w:eastAsia="en-IE"/>
              </w:rPr>
              <w:t>DG: &lt;…….&gt;</w:t>
            </w:r>
          </w:p>
        </w:tc>
        <w:tc>
          <w:tcPr>
            <w:tcW w:w="496" w:type="pct"/>
            <w:tcBorders>
              <w:top w:val="single" w:sz="8" w:space="0" w:color="auto"/>
              <w:left w:val="nil"/>
              <w:bottom w:val="single" w:sz="8" w:space="0" w:color="auto"/>
              <w:right w:val="single" w:sz="8" w:space="0" w:color="auto"/>
            </w:tcBorders>
            <w:vAlign w:val="center"/>
            <w:hideMark/>
          </w:tcPr>
          <w:p w14:paraId="6527864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96" w:type="pct"/>
            <w:tcBorders>
              <w:top w:val="single" w:sz="8" w:space="0" w:color="auto"/>
              <w:left w:val="nil"/>
              <w:bottom w:val="single" w:sz="8" w:space="0" w:color="auto"/>
              <w:right w:val="single" w:sz="8" w:space="0" w:color="auto"/>
            </w:tcBorders>
            <w:vAlign w:val="center"/>
            <w:hideMark/>
          </w:tcPr>
          <w:p w14:paraId="3856489A"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96" w:type="pct"/>
            <w:tcBorders>
              <w:top w:val="single" w:sz="8" w:space="0" w:color="auto"/>
              <w:left w:val="nil"/>
              <w:bottom w:val="single" w:sz="8" w:space="0" w:color="auto"/>
              <w:right w:val="single" w:sz="8" w:space="0" w:color="auto"/>
            </w:tcBorders>
            <w:vAlign w:val="center"/>
            <w:hideMark/>
          </w:tcPr>
          <w:p w14:paraId="612BFF6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78" w:type="pct"/>
            <w:tcBorders>
              <w:top w:val="single" w:sz="8" w:space="0" w:color="auto"/>
              <w:left w:val="nil"/>
              <w:bottom w:val="single" w:sz="8" w:space="0" w:color="auto"/>
              <w:right w:val="single" w:sz="8" w:space="0" w:color="auto"/>
            </w:tcBorders>
            <w:vAlign w:val="center"/>
            <w:hideMark/>
          </w:tcPr>
          <w:p w14:paraId="6FF1185B"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90" w:type="pct"/>
            <w:vMerge w:val="restart"/>
            <w:tcBorders>
              <w:top w:val="single" w:sz="8" w:space="0" w:color="auto"/>
              <w:left w:val="single" w:sz="8" w:space="0" w:color="auto"/>
              <w:bottom w:val="single" w:sz="8" w:space="0" w:color="auto"/>
              <w:right w:val="single" w:sz="8" w:space="0" w:color="auto"/>
            </w:tcBorders>
            <w:vAlign w:val="center"/>
            <w:hideMark/>
          </w:tcPr>
          <w:p w14:paraId="0F405F63"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7BE46A49" w14:textId="77777777">
        <w:trPr>
          <w:trHeight w:val="288"/>
        </w:trPr>
        <w:tc>
          <w:tcPr>
            <w:tcW w:w="2444" w:type="pct"/>
            <w:gridSpan w:val="3"/>
            <w:vMerge/>
            <w:vAlign w:val="center"/>
            <w:hideMark/>
          </w:tcPr>
          <w:p w14:paraId="69E02B34" w14:textId="77777777" w:rsidR="007C050F" w:rsidRPr="00E8506B" w:rsidRDefault="007C050F" w:rsidP="007C050F">
            <w:pPr>
              <w:spacing w:before="0" w:after="0"/>
              <w:jc w:val="left"/>
              <w:rPr>
                <w:noProof/>
                <w:color w:val="000000"/>
                <w:sz w:val="22"/>
                <w:lang w:val="en-IE" w:eastAsia="en-IE"/>
              </w:rPr>
            </w:pPr>
          </w:p>
        </w:tc>
        <w:tc>
          <w:tcPr>
            <w:tcW w:w="496" w:type="pct"/>
            <w:tcBorders>
              <w:top w:val="nil"/>
              <w:left w:val="nil"/>
              <w:bottom w:val="single" w:sz="8" w:space="0" w:color="auto"/>
              <w:right w:val="single" w:sz="8" w:space="0" w:color="auto"/>
            </w:tcBorders>
            <w:vAlign w:val="center"/>
            <w:hideMark/>
          </w:tcPr>
          <w:p w14:paraId="57E66AD7"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496" w:type="pct"/>
            <w:tcBorders>
              <w:top w:val="nil"/>
              <w:left w:val="nil"/>
              <w:bottom w:val="single" w:sz="8" w:space="0" w:color="auto"/>
              <w:right w:val="single" w:sz="8" w:space="0" w:color="auto"/>
            </w:tcBorders>
            <w:vAlign w:val="center"/>
            <w:hideMark/>
          </w:tcPr>
          <w:p w14:paraId="3D9DAB19"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496" w:type="pct"/>
            <w:tcBorders>
              <w:top w:val="nil"/>
              <w:left w:val="nil"/>
              <w:bottom w:val="single" w:sz="8" w:space="0" w:color="auto"/>
              <w:right w:val="single" w:sz="8" w:space="0" w:color="auto"/>
            </w:tcBorders>
            <w:vAlign w:val="center"/>
            <w:hideMark/>
          </w:tcPr>
          <w:p w14:paraId="64B9B49F"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478" w:type="pct"/>
            <w:tcBorders>
              <w:top w:val="nil"/>
              <w:left w:val="nil"/>
              <w:bottom w:val="single" w:sz="8" w:space="0" w:color="auto"/>
              <w:right w:val="single" w:sz="8" w:space="0" w:color="auto"/>
            </w:tcBorders>
            <w:vAlign w:val="center"/>
            <w:hideMark/>
          </w:tcPr>
          <w:p w14:paraId="43533019"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590" w:type="pct"/>
            <w:vMerge/>
            <w:vAlign w:val="center"/>
            <w:hideMark/>
          </w:tcPr>
          <w:p w14:paraId="6968FDFB"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7D310AAD" w14:textId="77777777">
        <w:trPr>
          <w:trHeight w:val="300"/>
        </w:trPr>
        <w:tc>
          <w:tcPr>
            <w:tcW w:w="5000" w:type="pct"/>
            <w:gridSpan w:val="8"/>
            <w:tcBorders>
              <w:top w:val="single" w:sz="8" w:space="0" w:color="auto"/>
              <w:left w:val="single" w:sz="8" w:space="0" w:color="auto"/>
              <w:bottom w:val="single" w:sz="8" w:space="0" w:color="auto"/>
              <w:right w:val="single" w:sz="8" w:space="0" w:color="auto"/>
            </w:tcBorders>
            <w:vAlign w:val="center"/>
            <w:hideMark/>
          </w:tcPr>
          <w:p w14:paraId="04CE6623" w14:textId="77777777" w:rsidR="007C050F" w:rsidRPr="00E8506B" w:rsidRDefault="007C050F" w:rsidP="007C050F">
            <w:pPr>
              <w:spacing w:before="0" w:after="0"/>
              <w:jc w:val="left"/>
              <w:rPr>
                <w:noProof/>
                <w:color w:val="000000"/>
                <w:sz w:val="21"/>
                <w:szCs w:val="21"/>
                <w:lang w:val="en-IE" w:eastAsia="en-IE"/>
              </w:rPr>
            </w:pPr>
            <w:r w:rsidRPr="00E8506B">
              <w:rPr>
                <w:noProof/>
                <w:color w:val="000000"/>
                <w:sz w:val="21"/>
                <w:szCs w:val="21"/>
                <w:lang w:val="en-IE" w:eastAsia="en-IE"/>
              </w:rPr>
              <w:t xml:space="preserve">Operational appropriations </w:t>
            </w:r>
          </w:p>
        </w:tc>
      </w:tr>
      <w:tr w:rsidR="007C050F" w:rsidRPr="00E8506B" w14:paraId="179D1AE6" w14:textId="77777777">
        <w:trPr>
          <w:trHeight w:val="288"/>
        </w:trPr>
        <w:tc>
          <w:tcPr>
            <w:tcW w:w="1419" w:type="pct"/>
            <w:vMerge w:val="restart"/>
            <w:tcBorders>
              <w:top w:val="nil"/>
              <w:left w:val="single" w:sz="8" w:space="0" w:color="auto"/>
              <w:bottom w:val="single" w:sz="8" w:space="0" w:color="auto"/>
              <w:right w:val="single" w:sz="8" w:space="0" w:color="auto"/>
            </w:tcBorders>
            <w:noWrap/>
            <w:vAlign w:val="center"/>
            <w:hideMark/>
          </w:tcPr>
          <w:p w14:paraId="5D73975E" w14:textId="77777777" w:rsidR="007C050F" w:rsidRPr="00E8506B" w:rsidRDefault="007C050F" w:rsidP="007C050F">
            <w:pPr>
              <w:spacing w:before="0" w:after="0"/>
              <w:jc w:val="left"/>
              <w:rPr>
                <w:noProof/>
                <w:color w:val="000000"/>
                <w:sz w:val="22"/>
                <w:lang w:val="en-IE" w:eastAsia="en-IE"/>
              </w:rPr>
            </w:pPr>
            <w:r w:rsidRPr="00E8506B">
              <w:rPr>
                <w:noProof/>
                <w:color w:val="000000"/>
                <w:sz w:val="22"/>
                <w:lang w:val="en-IE" w:eastAsia="en-IE"/>
              </w:rPr>
              <w:t>Budget line</w:t>
            </w:r>
          </w:p>
        </w:tc>
        <w:tc>
          <w:tcPr>
            <w:tcW w:w="529" w:type="pct"/>
            <w:tcBorders>
              <w:top w:val="nil"/>
              <w:left w:val="nil"/>
              <w:bottom w:val="single" w:sz="8" w:space="0" w:color="auto"/>
              <w:right w:val="single" w:sz="8" w:space="0" w:color="auto"/>
            </w:tcBorders>
            <w:vAlign w:val="center"/>
            <w:hideMark/>
          </w:tcPr>
          <w:p w14:paraId="3682C931"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tcBorders>
              <w:top w:val="single" w:sz="8" w:space="0" w:color="auto"/>
              <w:left w:val="nil"/>
              <w:bottom w:val="single" w:sz="8" w:space="0" w:color="auto"/>
              <w:right w:val="single" w:sz="8" w:space="0" w:color="auto"/>
            </w:tcBorders>
            <w:vAlign w:val="center"/>
            <w:hideMark/>
          </w:tcPr>
          <w:p w14:paraId="526D20AF"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(1a)</w:t>
            </w:r>
          </w:p>
        </w:tc>
        <w:tc>
          <w:tcPr>
            <w:tcW w:w="496" w:type="pct"/>
            <w:tcBorders>
              <w:top w:val="nil"/>
              <w:left w:val="nil"/>
              <w:bottom w:val="single" w:sz="8" w:space="0" w:color="auto"/>
              <w:right w:val="single" w:sz="8" w:space="0" w:color="auto"/>
            </w:tcBorders>
            <w:vAlign w:val="center"/>
            <w:hideMark/>
          </w:tcPr>
          <w:p w14:paraId="3F8BC925"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70B055AC"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37D3A165"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4CE3678C"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4B08471E"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2CBDC803" w14:textId="77777777">
        <w:trPr>
          <w:trHeight w:val="315"/>
        </w:trPr>
        <w:tc>
          <w:tcPr>
            <w:tcW w:w="1419" w:type="pct"/>
            <w:vMerge/>
            <w:vAlign w:val="center"/>
            <w:hideMark/>
          </w:tcPr>
          <w:p w14:paraId="011DAA99" w14:textId="77777777" w:rsidR="007C050F" w:rsidRPr="00E8506B" w:rsidRDefault="007C050F" w:rsidP="007C050F">
            <w:pPr>
              <w:spacing w:before="0" w:after="0"/>
              <w:jc w:val="left"/>
              <w:rPr>
                <w:noProof/>
                <w:color w:val="000000"/>
                <w:sz w:val="22"/>
                <w:lang w:val="en-IE" w:eastAsia="en-IE"/>
              </w:rPr>
            </w:pPr>
          </w:p>
        </w:tc>
        <w:tc>
          <w:tcPr>
            <w:tcW w:w="529" w:type="pct"/>
            <w:tcBorders>
              <w:top w:val="nil"/>
              <w:left w:val="nil"/>
              <w:bottom w:val="single" w:sz="8" w:space="0" w:color="auto"/>
              <w:right w:val="single" w:sz="8" w:space="0" w:color="auto"/>
            </w:tcBorders>
            <w:vAlign w:val="center"/>
            <w:hideMark/>
          </w:tcPr>
          <w:p w14:paraId="6A26562B"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tcBorders>
              <w:top w:val="single" w:sz="8" w:space="0" w:color="auto"/>
              <w:left w:val="nil"/>
              <w:bottom w:val="single" w:sz="8" w:space="0" w:color="auto"/>
              <w:right w:val="single" w:sz="8" w:space="0" w:color="auto"/>
            </w:tcBorders>
            <w:vAlign w:val="center"/>
            <w:hideMark/>
          </w:tcPr>
          <w:p w14:paraId="5BC49E5D"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(2a)</w:t>
            </w:r>
          </w:p>
        </w:tc>
        <w:tc>
          <w:tcPr>
            <w:tcW w:w="496" w:type="pct"/>
            <w:tcBorders>
              <w:top w:val="nil"/>
              <w:left w:val="nil"/>
              <w:bottom w:val="single" w:sz="8" w:space="0" w:color="auto"/>
              <w:right w:val="single" w:sz="8" w:space="0" w:color="auto"/>
            </w:tcBorders>
            <w:vAlign w:val="center"/>
            <w:hideMark/>
          </w:tcPr>
          <w:p w14:paraId="20FC4CEC"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0A1FCC3C"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00EACCC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4ABDA902"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6909819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16D3031B" w14:textId="77777777">
        <w:trPr>
          <w:trHeight w:val="315"/>
        </w:trPr>
        <w:tc>
          <w:tcPr>
            <w:tcW w:w="1419" w:type="pct"/>
            <w:vMerge w:val="restart"/>
            <w:tcBorders>
              <w:top w:val="nil"/>
              <w:left w:val="single" w:sz="8" w:space="0" w:color="auto"/>
              <w:bottom w:val="single" w:sz="8" w:space="0" w:color="auto"/>
              <w:right w:val="single" w:sz="8" w:space="0" w:color="auto"/>
            </w:tcBorders>
            <w:vAlign w:val="center"/>
            <w:hideMark/>
          </w:tcPr>
          <w:p w14:paraId="07AEF77B" w14:textId="77777777" w:rsidR="007C050F" w:rsidRPr="00E8506B" w:rsidRDefault="007C050F" w:rsidP="007C050F">
            <w:pPr>
              <w:spacing w:before="0" w:after="0"/>
              <w:rPr>
                <w:noProof/>
                <w:color w:val="000000"/>
                <w:sz w:val="20"/>
                <w:szCs w:val="20"/>
                <w:lang w:val="en-IE" w:eastAsia="en-IE"/>
              </w:rPr>
            </w:pPr>
            <w:r w:rsidRPr="00E8506B">
              <w:rPr>
                <w:noProof/>
                <w:color w:val="000000"/>
                <w:sz w:val="20"/>
                <w:szCs w:val="20"/>
                <w:lang w:val="en-IE" w:eastAsia="en-IE"/>
              </w:rPr>
              <w:t>Budget line</w:t>
            </w:r>
          </w:p>
        </w:tc>
        <w:tc>
          <w:tcPr>
            <w:tcW w:w="529" w:type="pct"/>
            <w:tcBorders>
              <w:top w:val="nil"/>
              <w:left w:val="nil"/>
              <w:bottom w:val="single" w:sz="8" w:space="0" w:color="auto"/>
              <w:right w:val="single" w:sz="8" w:space="0" w:color="auto"/>
            </w:tcBorders>
            <w:vAlign w:val="center"/>
            <w:hideMark/>
          </w:tcPr>
          <w:p w14:paraId="5E58DBBC"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tcBorders>
              <w:top w:val="single" w:sz="8" w:space="0" w:color="auto"/>
              <w:left w:val="nil"/>
              <w:bottom w:val="single" w:sz="8" w:space="0" w:color="auto"/>
              <w:right w:val="single" w:sz="8" w:space="0" w:color="auto"/>
            </w:tcBorders>
            <w:vAlign w:val="center"/>
            <w:hideMark/>
          </w:tcPr>
          <w:p w14:paraId="11F2A207"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(1b)</w:t>
            </w:r>
          </w:p>
        </w:tc>
        <w:tc>
          <w:tcPr>
            <w:tcW w:w="496" w:type="pct"/>
            <w:tcBorders>
              <w:top w:val="nil"/>
              <w:left w:val="nil"/>
              <w:bottom w:val="single" w:sz="8" w:space="0" w:color="auto"/>
              <w:right w:val="single" w:sz="8" w:space="0" w:color="auto"/>
            </w:tcBorders>
            <w:vAlign w:val="center"/>
            <w:hideMark/>
          </w:tcPr>
          <w:p w14:paraId="243E9B25"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10D2A18D"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7B8C602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5351D8BD"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05F4AE65"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689A2825" w14:textId="77777777">
        <w:trPr>
          <w:trHeight w:val="315"/>
        </w:trPr>
        <w:tc>
          <w:tcPr>
            <w:tcW w:w="1419" w:type="pct"/>
            <w:vMerge/>
            <w:vAlign w:val="center"/>
            <w:hideMark/>
          </w:tcPr>
          <w:p w14:paraId="382ACEF1" w14:textId="77777777" w:rsidR="007C050F" w:rsidRPr="00E8506B" w:rsidRDefault="007C050F" w:rsidP="007C050F">
            <w:pPr>
              <w:spacing w:before="0" w:after="0"/>
              <w:jc w:val="left"/>
              <w:rPr>
                <w:noProof/>
                <w:color w:val="000000"/>
                <w:sz w:val="20"/>
                <w:szCs w:val="20"/>
                <w:lang w:val="en-IE" w:eastAsia="en-IE"/>
              </w:rPr>
            </w:pPr>
          </w:p>
        </w:tc>
        <w:tc>
          <w:tcPr>
            <w:tcW w:w="529" w:type="pct"/>
            <w:tcBorders>
              <w:top w:val="nil"/>
              <w:left w:val="nil"/>
              <w:bottom w:val="single" w:sz="8" w:space="0" w:color="auto"/>
              <w:right w:val="single" w:sz="8" w:space="0" w:color="auto"/>
            </w:tcBorders>
            <w:vAlign w:val="center"/>
            <w:hideMark/>
          </w:tcPr>
          <w:p w14:paraId="5D51CCDD"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tcBorders>
              <w:top w:val="single" w:sz="8" w:space="0" w:color="auto"/>
              <w:left w:val="nil"/>
              <w:bottom w:val="single" w:sz="8" w:space="0" w:color="auto"/>
              <w:right w:val="single" w:sz="8" w:space="0" w:color="auto"/>
            </w:tcBorders>
            <w:vAlign w:val="center"/>
            <w:hideMark/>
          </w:tcPr>
          <w:p w14:paraId="262D27E8"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(2b)</w:t>
            </w:r>
          </w:p>
        </w:tc>
        <w:tc>
          <w:tcPr>
            <w:tcW w:w="496" w:type="pct"/>
            <w:tcBorders>
              <w:top w:val="nil"/>
              <w:left w:val="nil"/>
              <w:bottom w:val="single" w:sz="8" w:space="0" w:color="auto"/>
              <w:right w:val="single" w:sz="8" w:space="0" w:color="auto"/>
            </w:tcBorders>
            <w:vAlign w:val="center"/>
            <w:hideMark/>
          </w:tcPr>
          <w:p w14:paraId="2D60BF2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73922D22"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49DA55C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5818B63D"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471415EE"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784C672C" w14:textId="77777777">
        <w:trPr>
          <w:trHeight w:val="288"/>
        </w:trPr>
        <w:tc>
          <w:tcPr>
            <w:tcW w:w="5000" w:type="pct"/>
            <w:gridSpan w:val="8"/>
            <w:tcBorders>
              <w:top w:val="single" w:sz="8" w:space="0" w:color="auto"/>
              <w:left w:val="single" w:sz="8" w:space="0" w:color="auto"/>
              <w:bottom w:val="single" w:sz="8" w:space="0" w:color="auto"/>
              <w:right w:val="single" w:sz="8" w:space="0" w:color="auto"/>
            </w:tcBorders>
            <w:noWrap/>
            <w:vAlign w:val="bottom"/>
            <w:hideMark/>
          </w:tcPr>
          <w:p w14:paraId="7D0307BA" w14:textId="77777777" w:rsidR="007C050F" w:rsidRPr="00E8506B" w:rsidRDefault="007C050F" w:rsidP="007C050F">
            <w:pPr>
              <w:spacing w:before="0" w:after="0"/>
              <w:jc w:val="left"/>
              <w:rPr>
                <w:noProof/>
                <w:color w:val="000000"/>
                <w:sz w:val="22"/>
                <w:lang w:val="en-IE" w:eastAsia="en-IE"/>
              </w:rPr>
            </w:pPr>
            <w:r w:rsidRPr="00E8506B">
              <w:rPr>
                <w:noProof/>
                <w:color w:val="000000"/>
                <w:sz w:val="22"/>
                <w:lang w:val="en-IE" w:eastAsia="en-IE"/>
              </w:rPr>
              <w:t>Appropriations of an administrative nature financed from the envelope of specific programmes</w:t>
            </w:r>
            <w:r w:rsidRPr="00E8506B">
              <w:rPr>
                <w:rStyle w:val="FootnoteReference"/>
                <w:noProof/>
              </w:rPr>
              <w:footnoteReference w:id="45"/>
            </w:r>
          </w:p>
        </w:tc>
      </w:tr>
      <w:tr w:rsidR="007C050F" w:rsidRPr="00E8506B" w14:paraId="3CAFFA7F" w14:textId="77777777">
        <w:trPr>
          <w:trHeight w:val="288"/>
        </w:trPr>
        <w:tc>
          <w:tcPr>
            <w:tcW w:w="1419" w:type="pct"/>
            <w:tcBorders>
              <w:top w:val="nil"/>
              <w:left w:val="single" w:sz="8" w:space="0" w:color="auto"/>
              <w:bottom w:val="single" w:sz="8" w:space="0" w:color="auto"/>
              <w:right w:val="single" w:sz="8" w:space="0" w:color="auto"/>
            </w:tcBorders>
            <w:vAlign w:val="center"/>
            <w:hideMark/>
          </w:tcPr>
          <w:p w14:paraId="261F05E3" w14:textId="77777777" w:rsidR="007C050F" w:rsidRPr="00E8506B" w:rsidRDefault="007C050F" w:rsidP="007C050F">
            <w:pPr>
              <w:spacing w:before="0" w:after="0"/>
              <w:rPr>
                <w:noProof/>
                <w:color w:val="000000"/>
                <w:sz w:val="20"/>
                <w:szCs w:val="20"/>
                <w:lang w:val="en-IE" w:eastAsia="en-IE"/>
              </w:rPr>
            </w:pPr>
            <w:r w:rsidRPr="00E8506B">
              <w:rPr>
                <w:noProof/>
                <w:color w:val="000000"/>
                <w:sz w:val="20"/>
                <w:szCs w:val="20"/>
                <w:lang w:val="en-IE" w:eastAsia="en-IE"/>
              </w:rPr>
              <w:t>Budget line</w:t>
            </w:r>
          </w:p>
        </w:tc>
        <w:tc>
          <w:tcPr>
            <w:tcW w:w="529" w:type="pct"/>
            <w:tcBorders>
              <w:top w:val="nil"/>
              <w:left w:val="nil"/>
              <w:bottom w:val="single" w:sz="8" w:space="0" w:color="auto"/>
              <w:right w:val="single" w:sz="8" w:space="0" w:color="auto"/>
            </w:tcBorders>
            <w:vAlign w:val="center"/>
            <w:hideMark/>
          </w:tcPr>
          <w:p w14:paraId="0F319588" w14:textId="77777777" w:rsidR="007C050F" w:rsidRPr="00E8506B" w:rsidRDefault="007C050F" w:rsidP="007C050F">
            <w:pPr>
              <w:spacing w:before="0" w:after="0"/>
              <w:jc w:val="right"/>
              <w:rPr>
                <w:noProof/>
                <w:color w:val="000000"/>
                <w:sz w:val="18"/>
                <w:szCs w:val="18"/>
                <w:lang w:val="en-IE" w:eastAsia="en-IE"/>
              </w:rPr>
            </w:pPr>
            <w:r w:rsidRPr="00E8506B">
              <w:rPr>
                <w:noProof/>
                <w:color w:val="000000"/>
                <w:sz w:val="18"/>
                <w:szCs w:val="18"/>
                <w:lang w:val="en-IE" w:eastAsia="en-IE"/>
              </w:rPr>
              <w:t> </w:t>
            </w:r>
          </w:p>
        </w:tc>
        <w:tc>
          <w:tcPr>
            <w:tcW w:w="496" w:type="pct"/>
            <w:tcBorders>
              <w:top w:val="single" w:sz="8" w:space="0" w:color="auto"/>
              <w:left w:val="nil"/>
              <w:bottom w:val="single" w:sz="8" w:space="0" w:color="auto"/>
              <w:right w:val="single" w:sz="8" w:space="0" w:color="auto"/>
            </w:tcBorders>
            <w:vAlign w:val="center"/>
            <w:hideMark/>
          </w:tcPr>
          <w:p w14:paraId="7C42417E"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(3)</w:t>
            </w:r>
          </w:p>
        </w:tc>
        <w:tc>
          <w:tcPr>
            <w:tcW w:w="496" w:type="pct"/>
            <w:tcBorders>
              <w:top w:val="nil"/>
              <w:left w:val="nil"/>
              <w:bottom w:val="single" w:sz="8" w:space="0" w:color="auto"/>
              <w:right w:val="single" w:sz="8" w:space="0" w:color="auto"/>
            </w:tcBorders>
            <w:vAlign w:val="center"/>
            <w:hideMark/>
          </w:tcPr>
          <w:p w14:paraId="14D77CB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29D8D27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7E0E484F"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04F90A4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610CA201"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557C69B4" w14:textId="77777777">
        <w:trPr>
          <w:trHeight w:val="288"/>
        </w:trPr>
        <w:tc>
          <w:tcPr>
            <w:tcW w:w="1419" w:type="pct"/>
            <w:vMerge w:val="restart"/>
            <w:tcBorders>
              <w:top w:val="nil"/>
              <w:left w:val="single" w:sz="8" w:space="0" w:color="auto"/>
              <w:right w:val="single" w:sz="8" w:space="0" w:color="auto"/>
            </w:tcBorders>
            <w:vAlign w:val="center"/>
            <w:hideMark/>
          </w:tcPr>
          <w:p w14:paraId="4629B6D3"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TOTAL appropriations</w:t>
            </w:r>
          </w:p>
          <w:p w14:paraId="49578A94"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for DG </w:t>
            </w:r>
            <w:r w:rsidRPr="00E8506B">
              <w:rPr>
                <w:noProof/>
                <w:color w:val="000000"/>
                <w:sz w:val="22"/>
                <w:lang w:val="en-IE" w:eastAsia="en-IE"/>
              </w:rPr>
              <w:t>&lt;…….&gt;</w:t>
            </w:r>
          </w:p>
        </w:tc>
        <w:tc>
          <w:tcPr>
            <w:tcW w:w="529" w:type="pct"/>
            <w:tcBorders>
              <w:top w:val="nil"/>
              <w:left w:val="nil"/>
              <w:bottom w:val="single" w:sz="8" w:space="0" w:color="auto"/>
              <w:right w:val="single" w:sz="8" w:space="0" w:color="auto"/>
            </w:tcBorders>
            <w:vAlign w:val="center"/>
            <w:hideMark/>
          </w:tcPr>
          <w:p w14:paraId="3E6C2602"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tcBorders>
              <w:top w:val="single" w:sz="8" w:space="0" w:color="auto"/>
              <w:left w:val="nil"/>
              <w:bottom w:val="single" w:sz="8" w:space="0" w:color="auto"/>
              <w:right w:val="single" w:sz="8" w:space="0" w:color="auto"/>
            </w:tcBorders>
            <w:vAlign w:val="center"/>
            <w:hideMark/>
          </w:tcPr>
          <w:p w14:paraId="55FAF730"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=1a+1b+3</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17E9CBD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7F3D19E4"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6617418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78" w:type="pct"/>
            <w:tcBorders>
              <w:top w:val="nil"/>
              <w:left w:val="nil"/>
              <w:bottom w:val="single" w:sz="8" w:space="0" w:color="auto"/>
              <w:right w:val="single" w:sz="8" w:space="0" w:color="auto"/>
            </w:tcBorders>
            <w:shd w:val="clear" w:color="auto" w:fill="D9D9D9" w:themeFill="background1" w:themeFillShade="D9"/>
            <w:vAlign w:val="center"/>
            <w:hideMark/>
          </w:tcPr>
          <w:p w14:paraId="2539C21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33D6E0D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23FDCB8C" w14:textId="77777777">
        <w:trPr>
          <w:trHeight w:val="288"/>
        </w:trPr>
        <w:tc>
          <w:tcPr>
            <w:tcW w:w="1419" w:type="pct"/>
            <w:vMerge/>
            <w:vAlign w:val="center"/>
            <w:hideMark/>
          </w:tcPr>
          <w:p w14:paraId="20EFF0D0" w14:textId="77777777" w:rsidR="007C050F" w:rsidRPr="00E8506B" w:rsidRDefault="007C050F" w:rsidP="007C050F">
            <w:pPr>
              <w:spacing w:before="0" w:after="0"/>
              <w:jc w:val="center"/>
              <w:rPr>
                <w:b/>
                <w:bCs/>
                <w:noProof/>
                <w:color w:val="000000"/>
                <w:sz w:val="22"/>
                <w:lang w:val="en-IE" w:eastAsia="en-IE"/>
              </w:rPr>
            </w:pPr>
          </w:p>
        </w:tc>
        <w:tc>
          <w:tcPr>
            <w:tcW w:w="529" w:type="pct"/>
            <w:tcBorders>
              <w:top w:val="nil"/>
              <w:left w:val="single" w:sz="8" w:space="0" w:color="auto"/>
              <w:bottom w:val="single" w:sz="8" w:space="0" w:color="auto"/>
              <w:right w:val="single" w:sz="8" w:space="0" w:color="auto"/>
            </w:tcBorders>
            <w:vAlign w:val="center"/>
            <w:hideMark/>
          </w:tcPr>
          <w:p w14:paraId="2FF62DE9"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tcBorders>
              <w:top w:val="single" w:sz="8" w:space="0" w:color="auto"/>
              <w:left w:val="nil"/>
              <w:bottom w:val="single" w:sz="8" w:space="0" w:color="auto"/>
              <w:right w:val="single" w:sz="8" w:space="0" w:color="auto"/>
            </w:tcBorders>
            <w:vAlign w:val="center"/>
            <w:hideMark/>
          </w:tcPr>
          <w:p w14:paraId="124C0F07"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=2a+2b+3</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0AE928AF"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2DCA6A5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495E37E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78" w:type="pct"/>
            <w:tcBorders>
              <w:top w:val="nil"/>
              <w:left w:val="nil"/>
              <w:bottom w:val="single" w:sz="8" w:space="0" w:color="auto"/>
              <w:right w:val="single" w:sz="8" w:space="0" w:color="auto"/>
            </w:tcBorders>
            <w:shd w:val="clear" w:color="auto" w:fill="D9D9D9" w:themeFill="background1" w:themeFillShade="D9"/>
            <w:vAlign w:val="center"/>
            <w:hideMark/>
          </w:tcPr>
          <w:p w14:paraId="3E92E6B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24A9DFD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bl>
    <w:p w14:paraId="5A767E6B" w14:textId="77777777" w:rsidR="007C050F" w:rsidRPr="00E8506B" w:rsidRDefault="007C050F" w:rsidP="007C050F">
      <w:pPr>
        <w:rPr>
          <w:noProof/>
          <w:color w:val="008000"/>
          <w:lang w:val="en-IE"/>
        </w:rPr>
      </w:pPr>
      <w:r w:rsidRPr="00E8506B">
        <w:rPr>
          <w:noProof/>
          <w:color w:val="008000"/>
          <w:lang w:val="en-IE"/>
        </w:rPr>
        <w:t>================================================================================================</w:t>
      </w:r>
    </w:p>
    <w:p w14:paraId="0EDCB06E" w14:textId="77777777" w:rsidR="007C050F" w:rsidRPr="00665C74" w:rsidRDefault="007C050F" w:rsidP="007C050F">
      <w:pPr>
        <w:jc w:val="left"/>
        <w:rPr>
          <w:noProof/>
          <w:color w:val="008000"/>
          <w:lang w:val="en-IE"/>
        </w:rPr>
      </w:pPr>
      <w:r w:rsidRPr="00665C74">
        <w:rPr>
          <w:noProof/>
          <w:color w:val="008000"/>
          <w:lang w:val="en-IE"/>
        </w:rPr>
        <w:t>This section should be filled in using the 'budget data of an administrative nature' to be firstly inserted in the Annex to the Legislative Financial and Digital Statement (Annex 5</w:t>
      </w:r>
      <w:r w:rsidRPr="00665C74">
        <w:rPr>
          <w:rStyle w:val="FootnoteReference"/>
          <w:noProof/>
        </w:rPr>
        <w:footnoteReference w:id="46"/>
      </w:r>
      <w:r w:rsidRPr="00665C74">
        <w:rPr>
          <w:noProof/>
          <w:color w:val="008000"/>
          <w:lang w:val="en-IE"/>
        </w:rPr>
        <w:t xml:space="preserve"> to the Commission Decision on the internal rules for the implementation of the Commission section of the general budget of the European Union), which is uploaded to DECIDE for interservice consultation purposes.</w:t>
      </w:r>
    </w:p>
    <w:tbl>
      <w:tblPr>
        <w:tblW w:w="5000" w:type="pct"/>
        <w:tblLook w:val="04A0" w:firstRow="1" w:lastRow="0" w:firstColumn="1" w:lastColumn="0" w:noHBand="0" w:noVBand="1"/>
      </w:tblPr>
      <w:tblGrid>
        <w:gridCol w:w="4702"/>
        <w:gridCol w:w="2645"/>
        <w:gridCol w:w="637"/>
        <w:gridCol w:w="640"/>
        <w:gridCol w:w="1069"/>
        <w:gridCol w:w="1069"/>
        <w:gridCol w:w="1069"/>
        <w:gridCol w:w="1069"/>
        <w:gridCol w:w="1320"/>
      </w:tblGrid>
      <w:tr w:rsidR="007C050F" w:rsidRPr="00E8506B" w14:paraId="3AF59532" w14:textId="77777777">
        <w:trPr>
          <w:trHeight w:val="288"/>
        </w:trPr>
        <w:tc>
          <w:tcPr>
            <w:tcW w:w="3032" w:type="pct"/>
            <w:gridSpan w:val="4"/>
            <w:vMerge w:val="restart"/>
            <w:tcBorders>
              <w:top w:val="single" w:sz="8" w:space="0" w:color="auto"/>
              <w:left w:val="single" w:sz="8" w:space="0" w:color="auto"/>
              <w:bottom w:val="single" w:sz="8" w:space="0" w:color="auto"/>
              <w:right w:val="single" w:sz="8" w:space="0" w:color="auto"/>
            </w:tcBorders>
            <w:vAlign w:val="center"/>
            <w:hideMark/>
          </w:tcPr>
          <w:p w14:paraId="43693278"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DG: &lt;…….&gt;</w:t>
            </w:r>
          </w:p>
        </w:tc>
        <w:tc>
          <w:tcPr>
            <w:tcW w:w="376" w:type="pct"/>
            <w:tcBorders>
              <w:top w:val="single" w:sz="8" w:space="0" w:color="auto"/>
              <w:left w:val="nil"/>
              <w:bottom w:val="nil"/>
              <w:right w:val="single" w:sz="8" w:space="0" w:color="auto"/>
            </w:tcBorders>
            <w:vAlign w:val="center"/>
            <w:hideMark/>
          </w:tcPr>
          <w:p w14:paraId="35C1FC83"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6E00FC0A"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36D1EC4B"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2E62B903"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65" w:type="pct"/>
            <w:vMerge w:val="restart"/>
            <w:tcBorders>
              <w:top w:val="single" w:sz="8" w:space="0" w:color="auto"/>
              <w:left w:val="single" w:sz="8" w:space="0" w:color="auto"/>
              <w:bottom w:val="single" w:sz="8" w:space="0" w:color="000000"/>
              <w:right w:val="single" w:sz="8" w:space="0" w:color="auto"/>
            </w:tcBorders>
            <w:vAlign w:val="center"/>
            <w:hideMark/>
          </w:tcPr>
          <w:p w14:paraId="1C6071AC"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11FD5859" w14:textId="77777777">
        <w:trPr>
          <w:trHeight w:val="300"/>
        </w:trPr>
        <w:tc>
          <w:tcPr>
            <w:tcW w:w="3032" w:type="pct"/>
            <w:gridSpan w:val="4"/>
            <w:vMerge/>
            <w:tcBorders>
              <w:top w:val="single" w:sz="8" w:space="0" w:color="auto"/>
              <w:left w:val="single" w:sz="8" w:space="0" w:color="auto"/>
              <w:bottom w:val="single" w:sz="8" w:space="0" w:color="auto"/>
              <w:right w:val="single" w:sz="8" w:space="0" w:color="auto"/>
            </w:tcBorders>
            <w:vAlign w:val="center"/>
            <w:hideMark/>
          </w:tcPr>
          <w:p w14:paraId="7A698477" w14:textId="77777777" w:rsidR="007C050F" w:rsidRPr="00E8506B" w:rsidRDefault="007C050F" w:rsidP="007C050F">
            <w:pPr>
              <w:spacing w:before="0" w:after="0"/>
              <w:jc w:val="left"/>
              <w:rPr>
                <w:noProof/>
                <w:color w:val="000000"/>
                <w:szCs w:val="24"/>
                <w:lang w:val="en-IE" w:eastAsia="en-IE"/>
              </w:rPr>
            </w:pPr>
          </w:p>
        </w:tc>
        <w:tc>
          <w:tcPr>
            <w:tcW w:w="376" w:type="pct"/>
            <w:tcBorders>
              <w:top w:val="nil"/>
              <w:left w:val="nil"/>
              <w:bottom w:val="single" w:sz="8" w:space="0" w:color="auto"/>
              <w:right w:val="single" w:sz="8" w:space="0" w:color="auto"/>
            </w:tcBorders>
            <w:vAlign w:val="center"/>
            <w:hideMark/>
          </w:tcPr>
          <w:p w14:paraId="3D0BB940"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376" w:type="pct"/>
            <w:tcBorders>
              <w:top w:val="nil"/>
              <w:left w:val="nil"/>
              <w:bottom w:val="single" w:sz="8" w:space="0" w:color="auto"/>
              <w:right w:val="single" w:sz="8" w:space="0" w:color="auto"/>
            </w:tcBorders>
            <w:vAlign w:val="center"/>
            <w:hideMark/>
          </w:tcPr>
          <w:p w14:paraId="05CE9502"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376" w:type="pct"/>
            <w:tcBorders>
              <w:top w:val="nil"/>
              <w:left w:val="nil"/>
              <w:bottom w:val="single" w:sz="8" w:space="0" w:color="auto"/>
              <w:right w:val="single" w:sz="8" w:space="0" w:color="auto"/>
            </w:tcBorders>
            <w:vAlign w:val="center"/>
            <w:hideMark/>
          </w:tcPr>
          <w:p w14:paraId="61372F83"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376" w:type="pct"/>
            <w:tcBorders>
              <w:top w:val="nil"/>
              <w:left w:val="nil"/>
              <w:bottom w:val="single" w:sz="8" w:space="0" w:color="auto"/>
              <w:right w:val="single" w:sz="8" w:space="0" w:color="auto"/>
            </w:tcBorders>
            <w:vAlign w:val="center"/>
            <w:hideMark/>
          </w:tcPr>
          <w:p w14:paraId="1D26A0DD"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465" w:type="pct"/>
            <w:vMerge/>
            <w:tcBorders>
              <w:top w:val="single" w:sz="8" w:space="0" w:color="auto"/>
              <w:left w:val="single" w:sz="8" w:space="0" w:color="auto"/>
              <w:bottom w:val="single" w:sz="8" w:space="0" w:color="000000"/>
              <w:right w:val="single" w:sz="8" w:space="0" w:color="auto"/>
            </w:tcBorders>
            <w:vAlign w:val="center"/>
            <w:hideMark/>
          </w:tcPr>
          <w:p w14:paraId="6DF603D1"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2E086D7E" w14:textId="77777777">
        <w:trPr>
          <w:trHeight w:val="300"/>
        </w:trPr>
        <w:tc>
          <w:tcPr>
            <w:tcW w:w="3032" w:type="pct"/>
            <w:gridSpan w:val="4"/>
            <w:tcBorders>
              <w:top w:val="single" w:sz="8" w:space="0" w:color="auto"/>
              <w:left w:val="single" w:sz="8" w:space="0" w:color="auto"/>
              <w:bottom w:val="single" w:sz="8" w:space="0" w:color="auto"/>
              <w:right w:val="single" w:sz="8" w:space="0" w:color="auto"/>
            </w:tcBorders>
            <w:vAlign w:val="center"/>
            <w:hideMark/>
          </w:tcPr>
          <w:p w14:paraId="3F3305B4"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Human resources </w:t>
            </w:r>
          </w:p>
        </w:tc>
        <w:tc>
          <w:tcPr>
            <w:tcW w:w="376" w:type="pct"/>
            <w:tcBorders>
              <w:top w:val="nil"/>
              <w:left w:val="nil"/>
              <w:bottom w:val="single" w:sz="8" w:space="0" w:color="auto"/>
              <w:right w:val="single" w:sz="8" w:space="0" w:color="auto"/>
            </w:tcBorders>
            <w:shd w:val="clear" w:color="000000" w:fill="D9D9D9"/>
            <w:vAlign w:val="center"/>
            <w:hideMark/>
          </w:tcPr>
          <w:p w14:paraId="236EAD26"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67F54DB7"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48B34730"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20BED0E2"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53603CC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1E029B1E" w14:textId="77777777">
        <w:trPr>
          <w:trHeight w:val="300"/>
        </w:trPr>
        <w:tc>
          <w:tcPr>
            <w:tcW w:w="3032" w:type="pct"/>
            <w:gridSpan w:val="4"/>
            <w:tcBorders>
              <w:top w:val="single" w:sz="8" w:space="0" w:color="auto"/>
              <w:left w:val="single" w:sz="8" w:space="0" w:color="auto"/>
              <w:bottom w:val="single" w:sz="8" w:space="0" w:color="auto"/>
              <w:right w:val="single" w:sz="8" w:space="0" w:color="auto"/>
            </w:tcBorders>
            <w:vAlign w:val="center"/>
            <w:hideMark/>
          </w:tcPr>
          <w:p w14:paraId="145D5464"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Other administrative expenditure </w:t>
            </w:r>
          </w:p>
        </w:tc>
        <w:tc>
          <w:tcPr>
            <w:tcW w:w="376" w:type="pct"/>
            <w:tcBorders>
              <w:top w:val="nil"/>
              <w:left w:val="nil"/>
              <w:bottom w:val="single" w:sz="8" w:space="0" w:color="auto"/>
              <w:right w:val="single" w:sz="8" w:space="0" w:color="auto"/>
            </w:tcBorders>
            <w:shd w:val="clear" w:color="000000" w:fill="D9D9D9"/>
            <w:vAlign w:val="center"/>
            <w:hideMark/>
          </w:tcPr>
          <w:p w14:paraId="5B7B3D1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21E3A779"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359C9A0F"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3CF07C4"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4869CDA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2BC8D2E7" w14:textId="77777777">
        <w:trPr>
          <w:trHeight w:val="300"/>
        </w:trPr>
        <w:tc>
          <w:tcPr>
            <w:tcW w:w="1653" w:type="pct"/>
            <w:tcBorders>
              <w:top w:val="nil"/>
              <w:left w:val="single" w:sz="8" w:space="0" w:color="auto"/>
              <w:bottom w:val="single" w:sz="8" w:space="0" w:color="auto"/>
              <w:right w:val="single" w:sz="8" w:space="0" w:color="auto"/>
            </w:tcBorders>
            <w:vAlign w:val="center"/>
            <w:hideMark/>
          </w:tcPr>
          <w:p w14:paraId="65058A83"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DG </w:t>
            </w:r>
            <w:r w:rsidRPr="00E8506B">
              <w:rPr>
                <w:noProof/>
                <w:color w:val="000000"/>
                <w:sz w:val="22"/>
                <w:lang w:val="en-IE" w:eastAsia="en-IE"/>
              </w:rPr>
              <w:t>&lt;…….&gt;</w:t>
            </w:r>
          </w:p>
        </w:tc>
        <w:tc>
          <w:tcPr>
            <w:tcW w:w="1378" w:type="pct"/>
            <w:gridSpan w:val="3"/>
            <w:tcBorders>
              <w:top w:val="single" w:sz="8" w:space="0" w:color="auto"/>
              <w:left w:val="nil"/>
              <w:bottom w:val="single" w:sz="8" w:space="0" w:color="auto"/>
              <w:right w:val="single" w:sz="8" w:space="0" w:color="auto"/>
            </w:tcBorders>
            <w:vAlign w:val="center"/>
            <w:hideMark/>
          </w:tcPr>
          <w:p w14:paraId="209FC1C5" w14:textId="77777777" w:rsidR="007C050F" w:rsidRPr="00E8506B" w:rsidRDefault="007C050F" w:rsidP="007C050F">
            <w:pPr>
              <w:spacing w:before="0" w:after="0"/>
              <w:jc w:val="left"/>
              <w:rPr>
                <w:noProof/>
                <w:color w:val="000000"/>
                <w:sz w:val="18"/>
                <w:szCs w:val="18"/>
                <w:lang w:val="en-IE" w:eastAsia="en-IE"/>
              </w:rPr>
            </w:pPr>
            <w:r w:rsidRPr="00E8506B">
              <w:rPr>
                <w:noProof/>
                <w:color w:val="000000"/>
                <w:sz w:val="18"/>
                <w:szCs w:val="18"/>
                <w:lang w:val="en-IE" w:eastAsia="en-IE"/>
              </w:rPr>
              <w:t xml:space="preserve">Appropriations </w:t>
            </w:r>
          </w:p>
        </w:tc>
        <w:tc>
          <w:tcPr>
            <w:tcW w:w="376" w:type="pct"/>
            <w:tcBorders>
              <w:top w:val="nil"/>
              <w:left w:val="nil"/>
              <w:bottom w:val="single" w:sz="8" w:space="0" w:color="auto"/>
              <w:right w:val="single" w:sz="8" w:space="0" w:color="auto"/>
            </w:tcBorders>
            <w:shd w:val="clear" w:color="000000" w:fill="D9D9D9"/>
            <w:vAlign w:val="center"/>
            <w:hideMark/>
          </w:tcPr>
          <w:p w14:paraId="2BD977E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0D9FB3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587311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3E731D7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613E3D7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0EF602CD" w14:textId="77777777">
        <w:trPr>
          <w:trHeight w:val="300"/>
        </w:trPr>
        <w:tc>
          <w:tcPr>
            <w:tcW w:w="1653" w:type="pct"/>
            <w:tcBorders>
              <w:top w:val="nil"/>
              <w:left w:val="nil"/>
              <w:bottom w:val="nil"/>
              <w:right w:val="nil"/>
            </w:tcBorders>
            <w:noWrap/>
            <w:vAlign w:val="bottom"/>
            <w:hideMark/>
          </w:tcPr>
          <w:p w14:paraId="524FA522" w14:textId="77777777" w:rsidR="007C050F" w:rsidRPr="00E8506B" w:rsidRDefault="007C050F" w:rsidP="007C050F">
            <w:pPr>
              <w:spacing w:before="0" w:after="0"/>
              <w:jc w:val="right"/>
              <w:rPr>
                <w:b/>
                <w:bCs/>
                <w:noProof/>
                <w:color w:val="000000"/>
                <w:sz w:val="20"/>
                <w:szCs w:val="20"/>
                <w:lang w:val="en-IE" w:eastAsia="en-IE"/>
              </w:rPr>
            </w:pPr>
          </w:p>
        </w:tc>
        <w:tc>
          <w:tcPr>
            <w:tcW w:w="929" w:type="pct"/>
            <w:tcBorders>
              <w:top w:val="nil"/>
              <w:left w:val="nil"/>
              <w:bottom w:val="nil"/>
              <w:right w:val="nil"/>
            </w:tcBorders>
            <w:noWrap/>
            <w:vAlign w:val="bottom"/>
            <w:hideMark/>
          </w:tcPr>
          <w:p w14:paraId="547EF28D" w14:textId="77777777" w:rsidR="007C050F" w:rsidRPr="00E8506B" w:rsidRDefault="007C050F" w:rsidP="007C050F">
            <w:pPr>
              <w:spacing w:before="0" w:after="0"/>
              <w:jc w:val="left"/>
              <w:rPr>
                <w:noProof/>
                <w:sz w:val="20"/>
                <w:szCs w:val="20"/>
                <w:lang w:val="en-IE" w:eastAsia="en-IE"/>
              </w:rPr>
            </w:pPr>
          </w:p>
        </w:tc>
        <w:tc>
          <w:tcPr>
            <w:tcW w:w="224" w:type="pct"/>
            <w:tcBorders>
              <w:top w:val="nil"/>
              <w:left w:val="nil"/>
              <w:bottom w:val="nil"/>
              <w:right w:val="nil"/>
            </w:tcBorders>
            <w:noWrap/>
            <w:vAlign w:val="bottom"/>
            <w:hideMark/>
          </w:tcPr>
          <w:p w14:paraId="252BE5F6" w14:textId="77777777" w:rsidR="007C050F" w:rsidRPr="00E8506B" w:rsidRDefault="007C050F" w:rsidP="007C050F">
            <w:pPr>
              <w:spacing w:before="0" w:after="0"/>
              <w:jc w:val="left"/>
              <w:rPr>
                <w:noProof/>
                <w:sz w:val="20"/>
                <w:szCs w:val="20"/>
                <w:lang w:val="en-IE" w:eastAsia="en-IE"/>
              </w:rPr>
            </w:pPr>
          </w:p>
        </w:tc>
        <w:tc>
          <w:tcPr>
            <w:tcW w:w="225" w:type="pct"/>
            <w:tcBorders>
              <w:top w:val="nil"/>
              <w:left w:val="nil"/>
              <w:bottom w:val="nil"/>
              <w:right w:val="nil"/>
            </w:tcBorders>
            <w:noWrap/>
            <w:vAlign w:val="bottom"/>
            <w:hideMark/>
          </w:tcPr>
          <w:p w14:paraId="2021E6EF"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4FA52D20"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0EC0F759"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1BDDD931"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28E1E7B2" w14:textId="77777777" w:rsidR="007C050F" w:rsidRPr="00E8506B" w:rsidRDefault="007C050F" w:rsidP="007C050F">
            <w:pPr>
              <w:spacing w:before="0" w:after="0"/>
              <w:jc w:val="left"/>
              <w:rPr>
                <w:noProof/>
                <w:sz w:val="20"/>
                <w:szCs w:val="20"/>
                <w:lang w:val="en-IE" w:eastAsia="en-IE"/>
              </w:rPr>
            </w:pPr>
          </w:p>
        </w:tc>
        <w:tc>
          <w:tcPr>
            <w:tcW w:w="465" w:type="pct"/>
            <w:tcBorders>
              <w:top w:val="nil"/>
              <w:left w:val="nil"/>
              <w:bottom w:val="nil"/>
              <w:right w:val="nil"/>
            </w:tcBorders>
            <w:noWrap/>
            <w:vAlign w:val="bottom"/>
            <w:hideMark/>
          </w:tcPr>
          <w:p w14:paraId="7D8268A8" w14:textId="77777777" w:rsidR="007C050F" w:rsidRPr="00E8506B" w:rsidRDefault="007C050F" w:rsidP="007C050F">
            <w:pPr>
              <w:spacing w:before="0" w:after="0"/>
              <w:jc w:val="left"/>
              <w:rPr>
                <w:noProof/>
                <w:sz w:val="20"/>
                <w:szCs w:val="20"/>
                <w:lang w:val="en-IE" w:eastAsia="en-IE"/>
              </w:rPr>
            </w:pPr>
          </w:p>
        </w:tc>
      </w:tr>
      <w:tr w:rsidR="007C050F" w:rsidRPr="00E8506B" w14:paraId="46E0128F" w14:textId="77777777">
        <w:trPr>
          <w:trHeight w:val="315"/>
        </w:trPr>
        <w:tc>
          <w:tcPr>
            <w:tcW w:w="3032" w:type="pct"/>
            <w:gridSpan w:val="4"/>
            <w:vMerge w:val="restart"/>
            <w:tcBorders>
              <w:top w:val="single" w:sz="8" w:space="0" w:color="auto"/>
              <w:left w:val="single" w:sz="8" w:space="0" w:color="auto"/>
              <w:bottom w:val="single" w:sz="8" w:space="0" w:color="auto"/>
              <w:right w:val="single" w:sz="8" w:space="0" w:color="auto"/>
            </w:tcBorders>
            <w:vAlign w:val="center"/>
            <w:hideMark/>
          </w:tcPr>
          <w:p w14:paraId="0ED61910"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DG: &lt;…….&gt;</w:t>
            </w:r>
          </w:p>
        </w:tc>
        <w:tc>
          <w:tcPr>
            <w:tcW w:w="376" w:type="pct"/>
            <w:tcBorders>
              <w:top w:val="single" w:sz="8" w:space="0" w:color="auto"/>
              <w:left w:val="nil"/>
              <w:bottom w:val="nil"/>
              <w:right w:val="single" w:sz="8" w:space="0" w:color="auto"/>
            </w:tcBorders>
            <w:vAlign w:val="center"/>
            <w:hideMark/>
          </w:tcPr>
          <w:p w14:paraId="468C433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0DFA9A7A"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6204EE78"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376" w:type="pct"/>
            <w:tcBorders>
              <w:top w:val="single" w:sz="8" w:space="0" w:color="auto"/>
              <w:left w:val="nil"/>
              <w:bottom w:val="nil"/>
              <w:right w:val="single" w:sz="8" w:space="0" w:color="auto"/>
            </w:tcBorders>
            <w:vAlign w:val="center"/>
            <w:hideMark/>
          </w:tcPr>
          <w:p w14:paraId="723D5B9D"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65" w:type="pct"/>
            <w:vMerge w:val="restart"/>
            <w:tcBorders>
              <w:top w:val="single" w:sz="8" w:space="0" w:color="auto"/>
              <w:left w:val="single" w:sz="8" w:space="0" w:color="auto"/>
              <w:bottom w:val="single" w:sz="8" w:space="0" w:color="000000"/>
              <w:right w:val="single" w:sz="8" w:space="0" w:color="auto"/>
            </w:tcBorders>
            <w:vAlign w:val="center"/>
            <w:hideMark/>
          </w:tcPr>
          <w:p w14:paraId="36F09710"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3A6EF269" w14:textId="77777777">
        <w:trPr>
          <w:trHeight w:val="300"/>
        </w:trPr>
        <w:tc>
          <w:tcPr>
            <w:tcW w:w="3032" w:type="pct"/>
            <w:gridSpan w:val="4"/>
            <w:vMerge/>
            <w:tcBorders>
              <w:top w:val="single" w:sz="8" w:space="0" w:color="auto"/>
              <w:left w:val="single" w:sz="8" w:space="0" w:color="auto"/>
              <w:bottom w:val="single" w:sz="8" w:space="0" w:color="auto"/>
              <w:right w:val="single" w:sz="8" w:space="0" w:color="auto"/>
            </w:tcBorders>
            <w:vAlign w:val="center"/>
            <w:hideMark/>
          </w:tcPr>
          <w:p w14:paraId="1D34D84F" w14:textId="77777777" w:rsidR="007C050F" w:rsidRPr="00E8506B" w:rsidRDefault="007C050F" w:rsidP="007C050F">
            <w:pPr>
              <w:spacing w:before="0" w:after="0"/>
              <w:jc w:val="left"/>
              <w:rPr>
                <w:noProof/>
                <w:color w:val="000000"/>
                <w:szCs w:val="24"/>
                <w:lang w:val="en-IE" w:eastAsia="en-IE"/>
              </w:rPr>
            </w:pPr>
          </w:p>
        </w:tc>
        <w:tc>
          <w:tcPr>
            <w:tcW w:w="376" w:type="pct"/>
            <w:tcBorders>
              <w:top w:val="nil"/>
              <w:left w:val="nil"/>
              <w:bottom w:val="single" w:sz="8" w:space="0" w:color="auto"/>
              <w:right w:val="single" w:sz="8" w:space="0" w:color="auto"/>
            </w:tcBorders>
            <w:vAlign w:val="center"/>
            <w:hideMark/>
          </w:tcPr>
          <w:p w14:paraId="0F5B18CE"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376" w:type="pct"/>
            <w:tcBorders>
              <w:top w:val="nil"/>
              <w:left w:val="nil"/>
              <w:bottom w:val="single" w:sz="8" w:space="0" w:color="auto"/>
              <w:right w:val="single" w:sz="8" w:space="0" w:color="auto"/>
            </w:tcBorders>
            <w:vAlign w:val="center"/>
            <w:hideMark/>
          </w:tcPr>
          <w:p w14:paraId="34D362F7"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376" w:type="pct"/>
            <w:tcBorders>
              <w:top w:val="nil"/>
              <w:left w:val="nil"/>
              <w:bottom w:val="single" w:sz="8" w:space="0" w:color="auto"/>
              <w:right w:val="single" w:sz="8" w:space="0" w:color="auto"/>
            </w:tcBorders>
            <w:vAlign w:val="center"/>
            <w:hideMark/>
          </w:tcPr>
          <w:p w14:paraId="2C886630"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376" w:type="pct"/>
            <w:tcBorders>
              <w:top w:val="nil"/>
              <w:left w:val="nil"/>
              <w:bottom w:val="single" w:sz="8" w:space="0" w:color="auto"/>
              <w:right w:val="single" w:sz="8" w:space="0" w:color="auto"/>
            </w:tcBorders>
            <w:vAlign w:val="center"/>
            <w:hideMark/>
          </w:tcPr>
          <w:p w14:paraId="07C50BB8"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465" w:type="pct"/>
            <w:vMerge/>
            <w:tcBorders>
              <w:top w:val="single" w:sz="8" w:space="0" w:color="auto"/>
              <w:left w:val="single" w:sz="8" w:space="0" w:color="auto"/>
              <w:bottom w:val="single" w:sz="8" w:space="0" w:color="000000"/>
              <w:right w:val="single" w:sz="8" w:space="0" w:color="auto"/>
            </w:tcBorders>
            <w:vAlign w:val="center"/>
            <w:hideMark/>
          </w:tcPr>
          <w:p w14:paraId="2D5F41E0"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0043424C" w14:textId="77777777">
        <w:trPr>
          <w:trHeight w:val="300"/>
        </w:trPr>
        <w:tc>
          <w:tcPr>
            <w:tcW w:w="3032" w:type="pct"/>
            <w:gridSpan w:val="4"/>
            <w:tcBorders>
              <w:top w:val="single" w:sz="8" w:space="0" w:color="auto"/>
              <w:left w:val="single" w:sz="8" w:space="0" w:color="auto"/>
              <w:bottom w:val="single" w:sz="8" w:space="0" w:color="auto"/>
              <w:right w:val="single" w:sz="8" w:space="0" w:color="auto"/>
            </w:tcBorders>
            <w:vAlign w:val="center"/>
            <w:hideMark/>
          </w:tcPr>
          <w:p w14:paraId="4D567D49"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Human resources </w:t>
            </w:r>
          </w:p>
        </w:tc>
        <w:tc>
          <w:tcPr>
            <w:tcW w:w="376" w:type="pct"/>
            <w:tcBorders>
              <w:top w:val="nil"/>
              <w:left w:val="nil"/>
              <w:bottom w:val="single" w:sz="8" w:space="0" w:color="auto"/>
              <w:right w:val="single" w:sz="8" w:space="0" w:color="auto"/>
            </w:tcBorders>
            <w:shd w:val="clear" w:color="000000" w:fill="D9D9D9"/>
            <w:vAlign w:val="center"/>
            <w:hideMark/>
          </w:tcPr>
          <w:p w14:paraId="0A113CE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25931AB"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42D35439"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4052E626"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475418A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60D8F8AB" w14:textId="77777777">
        <w:trPr>
          <w:trHeight w:val="300"/>
        </w:trPr>
        <w:tc>
          <w:tcPr>
            <w:tcW w:w="3032" w:type="pct"/>
            <w:gridSpan w:val="4"/>
            <w:tcBorders>
              <w:top w:val="single" w:sz="8" w:space="0" w:color="auto"/>
              <w:left w:val="single" w:sz="8" w:space="0" w:color="auto"/>
              <w:bottom w:val="single" w:sz="8" w:space="0" w:color="auto"/>
              <w:right w:val="single" w:sz="8" w:space="0" w:color="auto"/>
            </w:tcBorders>
            <w:vAlign w:val="center"/>
            <w:hideMark/>
          </w:tcPr>
          <w:p w14:paraId="2F531FD9"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Other administrative expenditure </w:t>
            </w:r>
          </w:p>
        </w:tc>
        <w:tc>
          <w:tcPr>
            <w:tcW w:w="376" w:type="pct"/>
            <w:tcBorders>
              <w:top w:val="nil"/>
              <w:left w:val="nil"/>
              <w:bottom w:val="single" w:sz="8" w:space="0" w:color="auto"/>
              <w:right w:val="single" w:sz="8" w:space="0" w:color="auto"/>
            </w:tcBorders>
            <w:shd w:val="clear" w:color="000000" w:fill="D9D9D9"/>
            <w:vAlign w:val="center"/>
            <w:hideMark/>
          </w:tcPr>
          <w:p w14:paraId="22F9913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B43BFFE"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1296025"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3B5A425C"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10B091E0"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7E8E0FBD" w14:textId="77777777">
        <w:trPr>
          <w:trHeight w:val="300"/>
        </w:trPr>
        <w:tc>
          <w:tcPr>
            <w:tcW w:w="1653" w:type="pct"/>
            <w:tcBorders>
              <w:top w:val="nil"/>
              <w:left w:val="single" w:sz="8" w:space="0" w:color="auto"/>
              <w:bottom w:val="single" w:sz="8" w:space="0" w:color="auto"/>
              <w:right w:val="single" w:sz="8" w:space="0" w:color="auto"/>
            </w:tcBorders>
            <w:vAlign w:val="center"/>
            <w:hideMark/>
          </w:tcPr>
          <w:p w14:paraId="7EC89E18"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DG </w:t>
            </w:r>
            <w:r w:rsidRPr="00E8506B">
              <w:rPr>
                <w:noProof/>
                <w:color w:val="000000"/>
                <w:sz w:val="22"/>
                <w:lang w:val="en-IE" w:eastAsia="en-IE"/>
              </w:rPr>
              <w:t>&lt;…….&gt;</w:t>
            </w:r>
          </w:p>
        </w:tc>
        <w:tc>
          <w:tcPr>
            <w:tcW w:w="1378" w:type="pct"/>
            <w:gridSpan w:val="3"/>
            <w:tcBorders>
              <w:top w:val="single" w:sz="8" w:space="0" w:color="auto"/>
              <w:left w:val="nil"/>
              <w:bottom w:val="single" w:sz="8" w:space="0" w:color="auto"/>
              <w:right w:val="single" w:sz="8" w:space="0" w:color="auto"/>
            </w:tcBorders>
            <w:vAlign w:val="center"/>
            <w:hideMark/>
          </w:tcPr>
          <w:p w14:paraId="71660716" w14:textId="77777777" w:rsidR="007C050F" w:rsidRPr="00E8506B" w:rsidRDefault="007C050F" w:rsidP="007C050F">
            <w:pPr>
              <w:spacing w:before="0" w:after="0"/>
              <w:jc w:val="left"/>
              <w:rPr>
                <w:noProof/>
                <w:color w:val="000000"/>
                <w:sz w:val="18"/>
                <w:szCs w:val="18"/>
                <w:lang w:val="en-IE" w:eastAsia="en-IE"/>
              </w:rPr>
            </w:pPr>
            <w:r w:rsidRPr="00E8506B">
              <w:rPr>
                <w:noProof/>
                <w:color w:val="000000"/>
                <w:sz w:val="18"/>
                <w:szCs w:val="18"/>
                <w:lang w:val="en-IE" w:eastAsia="en-IE"/>
              </w:rPr>
              <w:t xml:space="preserve">Appropriations </w:t>
            </w:r>
          </w:p>
        </w:tc>
        <w:tc>
          <w:tcPr>
            <w:tcW w:w="376" w:type="pct"/>
            <w:tcBorders>
              <w:top w:val="nil"/>
              <w:left w:val="nil"/>
              <w:bottom w:val="single" w:sz="8" w:space="0" w:color="auto"/>
              <w:right w:val="single" w:sz="8" w:space="0" w:color="auto"/>
            </w:tcBorders>
            <w:shd w:val="clear" w:color="000000" w:fill="D9D9D9"/>
            <w:vAlign w:val="center"/>
            <w:hideMark/>
          </w:tcPr>
          <w:p w14:paraId="722AC74F"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6E2D065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50589C4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nil"/>
              <w:left w:val="nil"/>
              <w:bottom w:val="single" w:sz="8" w:space="0" w:color="auto"/>
              <w:right w:val="single" w:sz="8" w:space="0" w:color="auto"/>
            </w:tcBorders>
            <w:shd w:val="clear" w:color="000000" w:fill="D9D9D9"/>
            <w:vAlign w:val="center"/>
            <w:hideMark/>
          </w:tcPr>
          <w:p w14:paraId="726F5E6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65" w:type="pct"/>
            <w:tcBorders>
              <w:top w:val="nil"/>
              <w:left w:val="nil"/>
              <w:bottom w:val="single" w:sz="8" w:space="0" w:color="auto"/>
              <w:right w:val="single" w:sz="8" w:space="0" w:color="auto"/>
            </w:tcBorders>
            <w:shd w:val="clear" w:color="000000" w:fill="D9D9D9"/>
            <w:vAlign w:val="center"/>
            <w:hideMark/>
          </w:tcPr>
          <w:p w14:paraId="35865C4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58A8A204" w14:textId="77777777">
        <w:trPr>
          <w:trHeight w:val="300"/>
        </w:trPr>
        <w:tc>
          <w:tcPr>
            <w:tcW w:w="1653" w:type="pct"/>
            <w:tcBorders>
              <w:top w:val="nil"/>
              <w:left w:val="nil"/>
              <w:bottom w:val="nil"/>
              <w:right w:val="nil"/>
            </w:tcBorders>
            <w:noWrap/>
            <w:vAlign w:val="bottom"/>
            <w:hideMark/>
          </w:tcPr>
          <w:p w14:paraId="2AFEB59B" w14:textId="77777777" w:rsidR="007C050F" w:rsidRPr="00E8506B" w:rsidRDefault="007C050F" w:rsidP="007C050F">
            <w:pPr>
              <w:spacing w:before="0" w:after="0"/>
              <w:jc w:val="right"/>
              <w:rPr>
                <w:b/>
                <w:bCs/>
                <w:noProof/>
                <w:color w:val="000000"/>
                <w:sz w:val="20"/>
                <w:szCs w:val="20"/>
                <w:lang w:val="en-IE" w:eastAsia="en-IE"/>
              </w:rPr>
            </w:pPr>
          </w:p>
        </w:tc>
        <w:tc>
          <w:tcPr>
            <w:tcW w:w="929" w:type="pct"/>
            <w:tcBorders>
              <w:top w:val="nil"/>
              <w:left w:val="nil"/>
              <w:bottom w:val="nil"/>
              <w:right w:val="nil"/>
            </w:tcBorders>
            <w:noWrap/>
            <w:vAlign w:val="bottom"/>
            <w:hideMark/>
          </w:tcPr>
          <w:p w14:paraId="0889BD2D" w14:textId="77777777" w:rsidR="007C050F" w:rsidRPr="00E8506B" w:rsidRDefault="007C050F" w:rsidP="007C050F">
            <w:pPr>
              <w:spacing w:before="0" w:after="0"/>
              <w:jc w:val="left"/>
              <w:rPr>
                <w:noProof/>
                <w:sz w:val="20"/>
                <w:szCs w:val="20"/>
                <w:lang w:val="en-IE" w:eastAsia="en-IE"/>
              </w:rPr>
            </w:pPr>
          </w:p>
        </w:tc>
        <w:tc>
          <w:tcPr>
            <w:tcW w:w="224" w:type="pct"/>
            <w:tcBorders>
              <w:top w:val="nil"/>
              <w:left w:val="nil"/>
              <w:bottom w:val="nil"/>
              <w:right w:val="nil"/>
            </w:tcBorders>
            <w:noWrap/>
            <w:vAlign w:val="bottom"/>
            <w:hideMark/>
          </w:tcPr>
          <w:p w14:paraId="272B0DDD" w14:textId="77777777" w:rsidR="007C050F" w:rsidRPr="00E8506B" w:rsidRDefault="007C050F" w:rsidP="007C050F">
            <w:pPr>
              <w:spacing w:before="0" w:after="0"/>
              <w:jc w:val="left"/>
              <w:rPr>
                <w:noProof/>
                <w:sz w:val="20"/>
                <w:szCs w:val="20"/>
                <w:lang w:val="en-IE" w:eastAsia="en-IE"/>
              </w:rPr>
            </w:pPr>
          </w:p>
        </w:tc>
        <w:tc>
          <w:tcPr>
            <w:tcW w:w="225" w:type="pct"/>
            <w:tcBorders>
              <w:top w:val="nil"/>
              <w:left w:val="nil"/>
              <w:bottom w:val="nil"/>
              <w:right w:val="nil"/>
            </w:tcBorders>
            <w:noWrap/>
            <w:vAlign w:val="bottom"/>
            <w:hideMark/>
          </w:tcPr>
          <w:p w14:paraId="39BF98B3"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0651D476"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0C5066A5"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037E8F21" w14:textId="77777777" w:rsidR="007C050F" w:rsidRPr="00E8506B" w:rsidRDefault="007C050F" w:rsidP="007C050F">
            <w:pPr>
              <w:spacing w:before="0" w:after="0"/>
              <w:jc w:val="left"/>
              <w:rPr>
                <w:noProof/>
                <w:sz w:val="20"/>
                <w:szCs w:val="20"/>
                <w:lang w:val="en-IE" w:eastAsia="en-IE"/>
              </w:rPr>
            </w:pPr>
          </w:p>
        </w:tc>
        <w:tc>
          <w:tcPr>
            <w:tcW w:w="376" w:type="pct"/>
            <w:tcBorders>
              <w:top w:val="nil"/>
              <w:left w:val="nil"/>
              <w:bottom w:val="nil"/>
              <w:right w:val="nil"/>
            </w:tcBorders>
            <w:noWrap/>
            <w:vAlign w:val="bottom"/>
            <w:hideMark/>
          </w:tcPr>
          <w:p w14:paraId="29458788" w14:textId="77777777" w:rsidR="007C050F" w:rsidRPr="00E8506B" w:rsidRDefault="007C050F" w:rsidP="007C050F">
            <w:pPr>
              <w:spacing w:before="0" w:after="0"/>
              <w:jc w:val="left"/>
              <w:rPr>
                <w:noProof/>
                <w:sz w:val="20"/>
                <w:szCs w:val="20"/>
                <w:lang w:val="en-IE" w:eastAsia="en-IE"/>
              </w:rPr>
            </w:pPr>
          </w:p>
        </w:tc>
        <w:tc>
          <w:tcPr>
            <w:tcW w:w="465" w:type="pct"/>
            <w:tcBorders>
              <w:top w:val="nil"/>
              <w:left w:val="nil"/>
              <w:bottom w:val="nil"/>
              <w:right w:val="nil"/>
            </w:tcBorders>
            <w:noWrap/>
            <w:vAlign w:val="bottom"/>
            <w:hideMark/>
          </w:tcPr>
          <w:p w14:paraId="6B6D3C21" w14:textId="77777777" w:rsidR="007C050F" w:rsidRPr="00E8506B" w:rsidRDefault="007C050F" w:rsidP="007C050F">
            <w:pPr>
              <w:spacing w:before="0" w:after="0"/>
              <w:jc w:val="left"/>
              <w:rPr>
                <w:noProof/>
                <w:sz w:val="20"/>
                <w:szCs w:val="20"/>
                <w:lang w:val="en-IE" w:eastAsia="en-IE"/>
              </w:rPr>
            </w:pPr>
          </w:p>
        </w:tc>
      </w:tr>
      <w:tr w:rsidR="007C050F" w:rsidRPr="00E8506B" w14:paraId="27EBB98D" w14:textId="77777777">
        <w:trPr>
          <w:trHeight w:val="900"/>
        </w:trPr>
        <w:tc>
          <w:tcPr>
            <w:tcW w:w="2583" w:type="pct"/>
            <w:gridSpan w:val="2"/>
            <w:tcBorders>
              <w:top w:val="single" w:sz="8" w:space="0" w:color="auto"/>
              <w:left w:val="single" w:sz="8" w:space="0" w:color="auto"/>
              <w:bottom w:val="single" w:sz="8" w:space="0" w:color="auto"/>
              <w:right w:val="single" w:sz="8" w:space="0" w:color="auto"/>
            </w:tcBorders>
            <w:shd w:val="thinDiagStripe" w:color="C0C0C0" w:fill="F1F1F1"/>
            <w:vAlign w:val="center"/>
            <w:hideMark/>
          </w:tcPr>
          <w:p w14:paraId="585C602C"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appropriations under HEADING 7 of the multiannual financial framework </w:t>
            </w:r>
          </w:p>
        </w:tc>
        <w:tc>
          <w:tcPr>
            <w:tcW w:w="449" w:type="pct"/>
            <w:gridSpan w:val="2"/>
            <w:tcBorders>
              <w:top w:val="single" w:sz="8" w:space="0" w:color="auto"/>
              <w:left w:val="nil"/>
              <w:bottom w:val="single" w:sz="8" w:space="0" w:color="auto"/>
              <w:right w:val="single" w:sz="8" w:space="0" w:color="auto"/>
            </w:tcBorders>
            <w:vAlign w:val="center"/>
            <w:hideMark/>
          </w:tcPr>
          <w:p w14:paraId="6AE26753"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(Total commitments = Total payments)</w:t>
            </w:r>
          </w:p>
        </w:tc>
        <w:tc>
          <w:tcPr>
            <w:tcW w:w="376" w:type="pct"/>
            <w:tcBorders>
              <w:top w:val="single" w:sz="8" w:space="0" w:color="auto"/>
              <w:left w:val="nil"/>
              <w:bottom w:val="single" w:sz="8" w:space="0" w:color="auto"/>
              <w:right w:val="single" w:sz="8" w:space="0" w:color="auto"/>
            </w:tcBorders>
            <w:shd w:val="clear" w:color="000000" w:fill="D9D9D9"/>
            <w:vAlign w:val="center"/>
            <w:hideMark/>
          </w:tcPr>
          <w:p w14:paraId="0AA2D83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single" w:sz="8" w:space="0" w:color="auto"/>
              <w:left w:val="nil"/>
              <w:bottom w:val="single" w:sz="8" w:space="0" w:color="auto"/>
              <w:right w:val="single" w:sz="8" w:space="0" w:color="auto"/>
            </w:tcBorders>
            <w:shd w:val="clear" w:color="000000" w:fill="D9D9D9"/>
            <w:vAlign w:val="center"/>
            <w:hideMark/>
          </w:tcPr>
          <w:p w14:paraId="244D493D"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single" w:sz="8" w:space="0" w:color="auto"/>
              <w:left w:val="nil"/>
              <w:bottom w:val="single" w:sz="8" w:space="0" w:color="auto"/>
              <w:right w:val="single" w:sz="8" w:space="0" w:color="auto"/>
            </w:tcBorders>
            <w:shd w:val="clear" w:color="000000" w:fill="D9D9D9"/>
            <w:vAlign w:val="center"/>
            <w:hideMark/>
          </w:tcPr>
          <w:p w14:paraId="43FF76C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376" w:type="pct"/>
            <w:tcBorders>
              <w:top w:val="single" w:sz="8" w:space="0" w:color="auto"/>
              <w:left w:val="nil"/>
              <w:bottom w:val="single" w:sz="8" w:space="0" w:color="auto"/>
              <w:right w:val="single" w:sz="8" w:space="0" w:color="auto"/>
            </w:tcBorders>
            <w:shd w:val="clear" w:color="000000" w:fill="D9D9D9"/>
            <w:vAlign w:val="center"/>
            <w:hideMark/>
          </w:tcPr>
          <w:p w14:paraId="3A7CDDC1"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65" w:type="pct"/>
            <w:tcBorders>
              <w:top w:val="single" w:sz="8" w:space="0" w:color="auto"/>
              <w:left w:val="nil"/>
              <w:bottom w:val="single" w:sz="8" w:space="0" w:color="auto"/>
              <w:right w:val="single" w:sz="8" w:space="0" w:color="auto"/>
            </w:tcBorders>
            <w:shd w:val="clear" w:color="000000" w:fill="D9D9D9"/>
            <w:vAlign w:val="center"/>
            <w:hideMark/>
          </w:tcPr>
          <w:p w14:paraId="6353FBB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bl>
    <w:p w14:paraId="193A208E" w14:textId="77777777" w:rsidR="007C050F" w:rsidRPr="00E8506B" w:rsidRDefault="007C050F" w:rsidP="007C050F">
      <w:pPr>
        <w:jc w:val="right"/>
        <w:rPr>
          <w:noProof/>
          <w:sz w:val="20"/>
          <w:lang w:val="en-IE"/>
        </w:rPr>
      </w:pPr>
      <w:r w:rsidRPr="00E8506B">
        <w:rPr>
          <w:noProof/>
          <w:sz w:val="20"/>
          <w:lang w:val="en-IE"/>
        </w:rPr>
        <w:t>EUR million (to three decimal places)</w:t>
      </w:r>
    </w:p>
    <w:tbl>
      <w:tblPr>
        <w:tblW w:w="5000" w:type="pct"/>
        <w:tblLook w:val="04A0" w:firstRow="1" w:lastRow="0" w:firstColumn="1" w:lastColumn="0" w:noHBand="0" w:noVBand="1"/>
      </w:tblPr>
      <w:tblGrid>
        <w:gridCol w:w="5607"/>
        <w:gridCol w:w="2080"/>
        <w:gridCol w:w="1255"/>
        <w:gridCol w:w="1254"/>
        <w:gridCol w:w="1254"/>
        <w:gridCol w:w="1254"/>
        <w:gridCol w:w="1516"/>
      </w:tblGrid>
      <w:tr w:rsidR="007C050F" w:rsidRPr="00E8506B" w14:paraId="46DE3BA3" w14:textId="77777777">
        <w:trPr>
          <w:trHeight w:val="288"/>
        </w:trPr>
        <w:tc>
          <w:tcPr>
            <w:tcW w:w="2702" w:type="pct"/>
            <w:gridSpan w:val="2"/>
            <w:vMerge w:val="restart"/>
            <w:tcBorders>
              <w:top w:val="single" w:sz="8" w:space="0" w:color="auto"/>
              <w:left w:val="single" w:sz="8" w:space="0" w:color="auto"/>
              <w:bottom w:val="single" w:sz="8" w:space="0" w:color="auto"/>
              <w:right w:val="single" w:sz="8" w:space="0" w:color="auto"/>
            </w:tcBorders>
            <w:vAlign w:val="center"/>
            <w:hideMark/>
          </w:tcPr>
          <w:p w14:paraId="65FFA241"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 </w:t>
            </w:r>
          </w:p>
        </w:tc>
        <w:tc>
          <w:tcPr>
            <w:tcW w:w="441" w:type="pct"/>
            <w:tcBorders>
              <w:top w:val="single" w:sz="8" w:space="0" w:color="auto"/>
              <w:left w:val="nil"/>
              <w:bottom w:val="nil"/>
              <w:right w:val="single" w:sz="8" w:space="0" w:color="auto"/>
            </w:tcBorders>
            <w:vAlign w:val="center"/>
            <w:hideMark/>
          </w:tcPr>
          <w:p w14:paraId="1B007A12"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41" w:type="pct"/>
            <w:tcBorders>
              <w:top w:val="single" w:sz="8" w:space="0" w:color="auto"/>
              <w:left w:val="nil"/>
              <w:bottom w:val="nil"/>
              <w:right w:val="single" w:sz="8" w:space="0" w:color="auto"/>
            </w:tcBorders>
            <w:vAlign w:val="center"/>
            <w:hideMark/>
          </w:tcPr>
          <w:p w14:paraId="7C57D1F0"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41" w:type="pct"/>
            <w:tcBorders>
              <w:top w:val="single" w:sz="8" w:space="0" w:color="auto"/>
              <w:left w:val="nil"/>
              <w:bottom w:val="nil"/>
              <w:right w:val="single" w:sz="8" w:space="0" w:color="auto"/>
            </w:tcBorders>
            <w:vAlign w:val="center"/>
            <w:hideMark/>
          </w:tcPr>
          <w:p w14:paraId="501DD66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41" w:type="pct"/>
            <w:tcBorders>
              <w:top w:val="single" w:sz="8" w:space="0" w:color="auto"/>
              <w:left w:val="nil"/>
              <w:bottom w:val="nil"/>
              <w:right w:val="single" w:sz="8" w:space="0" w:color="auto"/>
            </w:tcBorders>
            <w:vAlign w:val="center"/>
            <w:hideMark/>
          </w:tcPr>
          <w:p w14:paraId="23B61A30"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33" w:type="pct"/>
            <w:vMerge w:val="restart"/>
            <w:tcBorders>
              <w:top w:val="single" w:sz="8" w:space="0" w:color="auto"/>
              <w:left w:val="single" w:sz="8" w:space="0" w:color="auto"/>
              <w:bottom w:val="single" w:sz="8" w:space="0" w:color="000000"/>
              <w:right w:val="single" w:sz="8" w:space="0" w:color="auto"/>
            </w:tcBorders>
            <w:vAlign w:val="center"/>
            <w:hideMark/>
          </w:tcPr>
          <w:p w14:paraId="1C1759D7"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0D8EDFB5" w14:textId="77777777">
        <w:trPr>
          <w:trHeight w:val="300"/>
        </w:trPr>
        <w:tc>
          <w:tcPr>
            <w:tcW w:w="2702" w:type="pct"/>
            <w:gridSpan w:val="2"/>
            <w:vMerge/>
            <w:tcBorders>
              <w:top w:val="single" w:sz="8" w:space="0" w:color="auto"/>
              <w:left w:val="single" w:sz="8" w:space="0" w:color="auto"/>
              <w:bottom w:val="single" w:sz="8" w:space="0" w:color="auto"/>
              <w:right w:val="single" w:sz="8" w:space="0" w:color="auto"/>
            </w:tcBorders>
            <w:vAlign w:val="center"/>
            <w:hideMark/>
          </w:tcPr>
          <w:p w14:paraId="56A2AE56" w14:textId="77777777" w:rsidR="007C050F" w:rsidRPr="00E8506B" w:rsidRDefault="007C050F" w:rsidP="007C050F">
            <w:pPr>
              <w:spacing w:before="0" w:after="0"/>
              <w:jc w:val="left"/>
              <w:rPr>
                <w:noProof/>
                <w:color w:val="000000"/>
                <w:szCs w:val="24"/>
                <w:lang w:val="en-IE" w:eastAsia="en-IE"/>
              </w:rPr>
            </w:pPr>
          </w:p>
        </w:tc>
        <w:tc>
          <w:tcPr>
            <w:tcW w:w="441" w:type="pct"/>
            <w:tcBorders>
              <w:top w:val="nil"/>
              <w:left w:val="nil"/>
              <w:bottom w:val="single" w:sz="8" w:space="0" w:color="auto"/>
              <w:right w:val="single" w:sz="8" w:space="0" w:color="auto"/>
            </w:tcBorders>
            <w:vAlign w:val="center"/>
            <w:hideMark/>
          </w:tcPr>
          <w:p w14:paraId="3A06F614"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441" w:type="pct"/>
            <w:tcBorders>
              <w:top w:val="nil"/>
              <w:left w:val="nil"/>
              <w:bottom w:val="single" w:sz="8" w:space="0" w:color="auto"/>
              <w:right w:val="single" w:sz="8" w:space="0" w:color="auto"/>
            </w:tcBorders>
            <w:vAlign w:val="center"/>
            <w:hideMark/>
          </w:tcPr>
          <w:p w14:paraId="381B3921"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441" w:type="pct"/>
            <w:tcBorders>
              <w:top w:val="nil"/>
              <w:left w:val="nil"/>
              <w:bottom w:val="single" w:sz="8" w:space="0" w:color="auto"/>
              <w:right w:val="single" w:sz="8" w:space="0" w:color="auto"/>
            </w:tcBorders>
            <w:vAlign w:val="center"/>
            <w:hideMark/>
          </w:tcPr>
          <w:p w14:paraId="076B74FE"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441" w:type="pct"/>
            <w:tcBorders>
              <w:top w:val="nil"/>
              <w:left w:val="nil"/>
              <w:bottom w:val="single" w:sz="8" w:space="0" w:color="auto"/>
              <w:right w:val="single" w:sz="8" w:space="0" w:color="auto"/>
            </w:tcBorders>
            <w:vAlign w:val="center"/>
            <w:hideMark/>
          </w:tcPr>
          <w:p w14:paraId="4073EB1F"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533" w:type="pct"/>
            <w:vMerge/>
            <w:tcBorders>
              <w:top w:val="single" w:sz="8" w:space="0" w:color="auto"/>
              <w:left w:val="single" w:sz="8" w:space="0" w:color="auto"/>
              <w:bottom w:val="single" w:sz="8" w:space="0" w:color="000000"/>
              <w:right w:val="single" w:sz="8" w:space="0" w:color="auto"/>
            </w:tcBorders>
            <w:vAlign w:val="center"/>
            <w:hideMark/>
          </w:tcPr>
          <w:p w14:paraId="3A0FDC9A"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0F2F3DDE" w14:textId="77777777">
        <w:trPr>
          <w:trHeight w:val="564"/>
        </w:trPr>
        <w:tc>
          <w:tcPr>
            <w:tcW w:w="1971" w:type="pct"/>
            <w:tcBorders>
              <w:top w:val="single" w:sz="8" w:space="0" w:color="auto"/>
              <w:left w:val="single" w:sz="8" w:space="0" w:color="auto"/>
              <w:bottom w:val="single" w:sz="8" w:space="0" w:color="auto"/>
              <w:right w:val="single" w:sz="8" w:space="0" w:color="000000"/>
            </w:tcBorders>
            <w:shd w:val="clear" w:color="000000" w:fill="C0C0C0"/>
            <w:vAlign w:val="center"/>
            <w:hideMark/>
          </w:tcPr>
          <w:p w14:paraId="3D28DB7A"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TOTAL appropriations under HEADINGS 1 to 7</w:t>
            </w:r>
          </w:p>
        </w:tc>
        <w:tc>
          <w:tcPr>
            <w:tcW w:w="731" w:type="pct"/>
            <w:tcBorders>
              <w:top w:val="single" w:sz="8" w:space="0" w:color="auto"/>
              <w:left w:val="nil"/>
              <w:bottom w:val="single" w:sz="8" w:space="0" w:color="auto"/>
              <w:right w:val="single" w:sz="8" w:space="0" w:color="auto"/>
            </w:tcBorders>
            <w:vAlign w:val="center"/>
            <w:hideMark/>
          </w:tcPr>
          <w:p w14:paraId="63789E0D"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41" w:type="pct"/>
            <w:tcBorders>
              <w:top w:val="nil"/>
              <w:left w:val="nil"/>
              <w:bottom w:val="single" w:sz="8" w:space="0" w:color="auto"/>
              <w:right w:val="single" w:sz="8" w:space="0" w:color="auto"/>
            </w:tcBorders>
            <w:shd w:val="clear" w:color="000000" w:fill="D9D9D9"/>
            <w:vAlign w:val="center"/>
            <w:hideMark/>
          </w:tcPr>
          <w:p w14:paraId="2554448C"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2CD670F3"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39B7D5B2"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5C8DE913"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533" w:type="pct"/>
            <w:tcBorders>
              <w:top w:val="nil"/>
              <w:left w:val="nil"/>
              <w:bottom w:val="single" w:sz="8" w:space="0" w:color="auto"/>
              <w:right w:val="single" w:sz="8" w:space="0" w:color="auto"/>
            </w:tcBorders>
            <w:shd w:val="clear" w:color="000000" w:fill="D9D9D9"/>
            <w:vAlign w:val="center"/>
            <w:hideMark/>
          </w:tcPr>
          <w:p w14:paraId="4B336ED2"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r>
      <w:tr w:rsidR="007C050F" w:rsidRPr="00E8506B" w14:paraId="6864FEF3" w14:textId="77777777">
        <w:trPr>
          <w:trHeight w:val="540"/>
        </w:trPr>
        <w:tc>
          <w:tcPr>
            <w:tcW w:w="1971" w:type="pct"/>
            <w:tcBorders>
              <w:top w:val="single" w:sz="8" w:space="0" w:color="auto"/>
              <w:left w:val="single" w:sz="8" w:space="0" w:color="auto"/>
              <w:bottom w:val="single" w:sz="8" w:space="0" w:color="auto"/>
              <w:right w:val="single" w:sz="8" w:space="0" w:color="000000"/>
            </w:tcBorders>
            <w:shd w:val="clear" w:color="000000" w:fill="C0C0C0"/>
            <w:vAlign w:val="center"/>
            <w:hideMark/>
          </w:tcPr>
          <w:p w14:paraId="22651D61" w14:textId="77777777" w:rsidR="007C050F" w:rsidRPr="00E8506B" w:rsidRDefault="007C050F" w:rsidP="007C050F">
            <w:pPr>
              <w:spacing w:before="0" w:after="0"/>
              <w:jc w:val="center"/>
              <w:rPr>
                <w:noProof/>
                <w:color w:val="000000"/>
                <w:sz w:val="22"/>
                <w:lang w:val="en-IE" w:eastAsia="en-IE"/>
              </w:rPr>
            </w:pPr>
            <w:r w:rsidRPr="00E8506B">
              <w:rPr>
                <w:noProof/>
                <w:color w:val="000000"/>
                <w:sz w:val="22"/>
                <w:lang w:val="en-IE" w:eastAsia="en-IE"/>
              </w:rPr>
              <w:t>of the multiannual financial framework</w:t>
            </w:r>
            <w:r w:rsidRPr="00E8506B">
              <w:rPr>
                <w:b/>
                <w:bCs/>
                <w:noProof/>
                <w:color w:val="000000"/>
                <w:sz w:val="22"/>
                <w:lang w:val="en-IE" w:eastAsia="en-IE"/>
              </w:rPr>
              <w:t xml:space="preserve"> </w:t>
            </w:r>
          </w:p>
        </w:tc>
        <w:tc>
          <w:tcPr>
            <w:tcW w:w="731" w:type="pct"/>
            <w:tcBorders>
              <w:top w:val="single" w:sz="8" w:space="0" w:color="auto"/>
              <w:left w:val="nil"/>
              <w:bottom w:val="single" w:sz="8" w:space="0" w:color="auto"/>
              <w:right w:val="single" w:sz="8" w:space="0" w:color="auto"/>
            </w:tcBorders>
            <w:vAlign w:val="center"/>
            <w:hideMark/>
          </w:tcPr>
          <w:p w14:paraId="1C24E0C4"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41" w:type="pct"/>
            <w:tcBorders>
              <w:top w:val="nil"/>
              <w:left w:val="nil"/>
              <w:bottom w:val="single" w:sz="8" w:space="0" w:color="auto"/>
              <w:right w:val="single" w:sz="8" w:space="0" w:color="auto"/>
            </w:tcBorders>
            <w:shd w:val="clear" w:color="000000" w:fill="D9D9D9"/>
            <w:vAlign w:val="center"/>
            <w:hideMark/>
          </w:tcPr>
          <w:p w14:paraId="4DCF8077"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2C803717"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4DCE295F"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441" w:type="pct"/>
            <w:tcBorders>
              <w:top w:val="nil"/>
              <w:left w:val="nil"/>
              <w:bottom w:val="single" w:sz="8" w:space="0" w:color="auto"/>
              <w:right w:val="single" w:sz="8" w:space="0" w:color="auto"/>
            </w:tcBorders>
            <w:shd w:val="clear" w:color="000000" w:fill="D9D9D9"/>
            <w:vAlign w:val="center"/>
            <w:hideMark/>
          </w:tcPr>
          <w:p w14:paraId="79160E4E"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533" w:type="pct"/>
            <w:tcBorders>
              <w:top w:val="nil"/>
              <w:left w:val="nil"/>
              <w:bottom w:val="single" w:sz="8" w:space="0" w:color="auto"/>
              <w:right w:val="single" w:sz="8" w:space="0" w:color="auto"/>
            </w:tcBorders>
            <w:shd w:val="clear" w:color="000000" w:fill="D9D9D9"/>
            <w:vAlign w:val="center"/>
            <w:hideMark/>
          </w:tcPr>
          <w:p w14:paraId="5E2FBCA5"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r>
    </w:tbl>
    <w:p w14:paraId="05959788" w14:textId="77777777" w:rsidR="007C050F" w:rsidRPr="00E8506B" w:rsidRDefault="001936FC" w:rsidP="001936FC">
      <w:pPr>
        <w:pStyle w:val="ManualHeading4"/>
        <w:rPr>
          <w:noProof/>
        </w:rPr>
      </w:pPr>
      <w:r w:rsidRPr="001936FC">
        <w:rPr>
          <w:noProof/>
        </w:rPr>
        <w:t>3.2.1.2.</w:t>
      </w:r>
      <w:r w:rsidRPr="001936FC">
        <w:rPr>
          <w:noProof/>
        </w:rPr>
        <w:tab/>
      </w:r>
      <w:r w:rsidR="007C050F" w:rsidRPr="00E8506B">
        <w:rPr>
          <w:noProof/>
        </w:rPr>
        <w:t>Appropriations from external assigned revenues</w:t>
      </w:r>
    </w:p>
    <w:p w14:paraId="56E2FB6B" w14:textId="77777777" w:rsidR="007C050F" w:rsidRPr="00E8506B" w:rsidRDefault="007C050F" w:rsidP="007C050F">
      <w:pPr>
        <w:jc w:val="right"/>
        <w:rPr>
          <w:noProof/>
          <w:sz w:val="18"/>
          <w:szCs w:val="18"/>
          <w:lang w:val="en-IE"/>
        </w:rPr>
      </w:pPr>
      <w:r w:rsidRPr="00E8506B">
        <w:rPr>
          <w:noProof/>
          <w:sz w:val="18"/>
          <w:szCs w:val="18"/>
          <w:lang w:val="en-IE"/>
        </w:rPr>
        <w:t>EUR million (to three decimal places)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6"/>
        <w:gridCol w:w="1126"/>
        <w:gridCol w:w="8148"/>
      </w:tblGrid>
      <w:tr w:rsidR="007C050F" w:rsidRPr="00E8506B" w14:paraId="781FA307" w14:textId="77777777">
        <w:trPr>
          <w:jc w:val="center"/>
        </w:trPr>
        <w:tc>
          <w:tcPr>
            <w:tcW w:w="1739" w:type="pct"/>
            <w:shd w:val="thinDiagStripe" w:color="C0C0C0" w:fill="auto"/>
            <w:vAlign w:val="center"/>
          </w:tcPr>
          <w:p w14:paraId="5CD42EDB" w14:textId="77777777" w:rsidR="007C050F" w:rsidRPr="00E8506B" w:rsidRDefault="007C050F" w:rsidP="007C050F">
            <w:pPr>
              <w:spacing w:before="60" w:after="60"/>
              <w:jc w:val="center"/>
              <w:rPr>
                <w:b/>
                <w:noProof/>
                <w:lang w:val="en-IE"/>
              </w:rPr>
            </w:pPr>
            <w:r w:rsidRPr="00E8506B">
              <w:rPr>
                <w:b/>
                <w:noProof/>
                <w:sz w:val="22"/>
                <w:lang w:val="en-IE"/>
              </w:rPr>
              <w:t xml:space="preserve">Heading of multiannual financial framework </w:t>
            </w:r>
          </w:p>
        </w:tc>
        <w:tc>
          <w:tcPr>
            <w:tcW w:w="396" w:type="pct"/>
            <w:vAlign w:val="center"/>
          </w:tcPr>
          <w:p w14:paraId="5316727B" w14:textId="77777777" w:rsidR="007C050F" w:rsidRPr="00E8506B" w:rsidRDefault="007C050F" w:rsidP="007C050F">
            <w:pPr>
              <w:spacing w:before="60" w:after="60"/>
              <w:jc w:val="center"/>
              <w:rPr>
                <w:noProof/>
                <w:lang w:val="en-IE"/>
              </w:rPr>
            </w:pPr>
            <w:r w:rsidRPr="00E8506B">
              <w:rPr>
                <w:noProof/>
                <w:sz w:val="22"/>
                <w:lang w:val="en-IE"/>
              </w:rPr>
              <w:t>Number</w:t>
            </w:r>
          </w:p>
        </w:tc>
        <w:tc>
          <w:tcPr>
            <w:tcW w:w="2865" w:type="pct"/>
            <w:vAlign w:val="center"/>
          </w:tcPr>
          <w:p w14:paraId="1F32BA3E" w14:textId="77777777" w:rsidR="007C050F" w:rsidRPr="00E8506B" w:rsidRDefault="007C050F" w:rsidP="007C050F">
            <w:pPr>
              <w:spacing w:before="60" w:after="60"/>
              <w:rPr>
                <w:noProof/>
                <w:lang w:val="en-IE"/>
              </w:rPr>
            </w:pPr>
          </w:p>
        </w:tc>
      </w:tr>
    </w:tbl>
    <w:p w14:paraId="70BE40D2" w14:textId="77777777" w:rsidR="007C050F" w:rsidRPr="00E8506B" w:rsidRDefault="007C050F" w:rsidP="007C050F">
      <w:pPr>
        <w:rPr>
          <w:noProof/>
          <w:sz w:val="16"/>
          <w:lang w:val="en-IE"/>
        </w:rPr>
      </w:pPr>
    </w:p>
    <w:tbl>
      <w:tblPr>
        <w:tblW w:w="5000" w:type="pct"/>
        <w:tblLook w:val="04A0" w:firstRow="1" w:lastRow="0" w:firstColumn="1" w:lastColumn="0" w:noHBand="0" w:noVBand="1"/>
      </w:tblPr>
      <w:tblGrid>
        <w:gridCol w:w="4036"/>
        <w:gridCol w:w="708"/>
        <w:gridCol w:w="796"/>
        <w:gridCol w:w="284"/>
        <w:gridCol w:w="1126"/>
        <w:gridCol w:w="1411"/>
        <w:gridCol w:w="1411"/>
        <w:gridCol w:w="1411"/>
        <w:gridCol w:w="1359"/>
        <w:gridCol w:w="1678"/>
      </w:tblGrid>
      <w:tr w:rsidR="007C050F" w:rsidRPr="00E8506B" w14:paraId="0E3D01E0" w14:textId="77777777">
        <w:trPr>
          <w:trHeight w:val="420"/>
        </w:trPr>
        <w:tc>
          <w:tcPr>
            <w:tcW w:w="2444" w:type="pct"/>
            <w:gridSpan w:val="5"/>
            <w:vMerge w:val="restart"/>
            <w:tcBorders>
              <w:top w:val="single" w:sz="8" w:space="0" w:color="auto"/>
              <w:left w:val="single" w:sz="8" w:space="0" w:color="auto"/>
              <w:bottom w:val="single" w:sz="8" w:space="0" w:color="auto"/>
              <w:right w:val="single" w:sz="8" w:space="0" w:color="auto"/>
            </w:tcBorders>
            <w:vAlign w:val="center"/>
            <w:hideMark/>
          </w:tcPr>
          <w:p w14:paraId="4DC9AD1A" w14:textId="77777777" w:rsidR="007C050F" w:rsidRPr="00E8506B" w:rsidRDefault="007C050F" w:rsidP="007C050F">
            <w:pPr>
              <w:spacing w:before="0" w:after="0"/>
              <w:jc w:val="center"/>
              <w:rPr>
                <w:noProof/>
                <w:color w:val="000000"/>
                <w:sz w:val="22"/>
                <w:lang w:val="en-IE" w:eastAsia="en-IE"/>
              </w:rPr>
            </w:pPr>
            <w:r w:rsidRPr="00E8506B">
              <w:rPr>
                <w:noProof/>
                <w:color w:val="000000"/>
                <w:sz w:val="22"/>
                <w:lang w:val="en-IE" w:eastAsia="en-IE"/>
              </w:rPr>
              <w:t>DG: &lt;…….&gt;</w:t>
            </w:r>
          </w:p>
        </w:tc>
        <w:tc>
          <w:tcPr>
            <w:tcW w:w="496" w:type="pct"/>
            <w:tcBorders>
              <w:top w:val="single" w:sz="8" w:space="0" w:color="auto"/>
              <w:left w:val="nil"/>
              <w:bottom w:val="single" w:sz="8" w:space="0" w:color="auto"/>
              <w:right w:val="single" w:sz="8" w:space="0" w:color="auto"/>
            </w:tcBorders>
            <w:vAlign w:val="center"/>
            <w:hideMark/>
          </w:tcPr>
          <w:p w14:paraId="4D029F2D"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96" w:type="pct"/>
            <w:tcBorders>
              <w:top w:val="single" w:sz="8" w:space="0" w:color="auto"/>
              <w:left w:val="nil"/>
              <w:bottom w:val="single" w:sz="8" w:space="0" w:color="auto"/>
              <w:right w:val="single" w:sz="8" w:space="0" w:color="auto"/>
            </w:tcBorders>
            <w:vAlign w:val="center"/>
            <w:hideMark/>
          </w:tcPr>
          <w:p w14:paraId="78A16E4A"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96" w:type="pct"/>
            <w:tcBorders>
              <w:top w:val="single" w:sz="8" w:space="0" w:color="auto"/>
              <w:left w:val="nil"/>
              <w:bottom w:val="single" w:sz="8" w:space="0" w:color="auto"/>
              <w:right w:val="single" w:sz="8" w:space="0" w:color="auto"/>
            </w:tcBorders>
            <w:vAlign w:val="center"/>
            <w:hideMark/>
          </w:tcPr>
          <w:p w14:paraId="6411112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478" w:type="pct"/>
            <w:tcBorders>
              <w:top w:val="single" w:sz="8" w:space="0" w:color="auto"/>
              <w:left w:val="nil"/>
              <w:bottom w:val="single" w:sz="8" w:space="0" w:color="auto"/>
              <w:right w:val="single" w:sz="8" w:space="0" w:color="auto"/>
            </w:tcBorders>
            <w:vAlign w:val="center"/>
            <w:hideMark/>
          </w:tcPr>
          <w:p w14:paraId="7DCB0FC0"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90" w:type="pct"/>
            <w:vMerge w:val="restart"/>
            <w:tcBorders>
              <w:top w:val="single" w:sz="8" w:space="0" w:color="auto"/>
              <w:left w:val="single" w:sz="8" w:space="0" w:color="auto"/>
              <w:bottom w:val="single" w:sz="8" w:space="0" w:color="auto"/>
              <w:right w:val="single" w:sz="8" w:space="0" w:color="auto"/>
            </w:tcBorders>
            <w:vAlign w:val="center"/>
            <w:hideMark/>
          </w:tcPr>
          <w:p w14:paraId="7228471C"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79E2DDF8" w14:textId="77777777">
        <w:trPr>
          <w:trHeight w:val="288"/>
        </w:trPr>
        <w:tc>
          <w:tcPr>
            <w:tcW w:w="2444" w:type="pct"/>
            <w:gridSpan w:val="5"/>
            <w:vMerge/>
            <w:vAlign w:val="center"/>
            <w:hideMark/>
          </w:tcPr>
          <w:p w14:paraId="557D95DC" w14:textId="77777777" w:rsidR="007C050F" w:rsidRPr="00E8506B" w:rsidRDefault="007C050F" w:rsidP="007C050F">
            <w:pPr>
              <w:spacing w:before="0" w:after="0"/>
              <w:jc w:val="left"/>
              <w:rPr>
                <w:noProof/>
                <w:color w:val="000000"/>
                <w:sz w:val="22"/>
                <w:lang w:val="en-IE" w:eastAsia="en-IE"/>
              </w:rPr>
            </w:pPr>
          </w:p>
        </w:tc>
        <w:tc>
          <w:tcPr>
            <w:tcW w:w="496" w:type="pct"/>
            <w:tcBorders>
              <w:top w:val="nil"/>
              <w:left w:val="nil"/>
              <w:bottom w:val="single" w:sz="8" w:space="0" w:color="auto"/>
              <w:right w:val="single" w:sz="8" w:space="0" w:color="auto"/>
            </w:tcBorders>
            <w:vAlign w:val="center"/>
            <w:hideMark/>
          </w:tcPr>
          <w:p w14:paraId="4DEB0E8F"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496" w:type="pct"/>
            <w:tcBorders>
              <w:top w:val="nil"/>
              <w:left w:val="nil"/>
              <w:bottom w:val="single" w:sz="8" w:space="0" w:color="auto"/>
              <w:right w:val="single" w:sz="8" w:space="0" w:color="auto"/>
            </w:tcBorders>
            <w:vAlign w:val="center"/>
            <w:hideMark/>
          </w:tcPr>
          <w:p w14:paraId="4D9A6488"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496" w:type="pct"/>
            <w:tcBorders>
              <w:top w:val="nil"/>
              <w:left w:val="nil"/>
              <w:bottom w:val="single" w:sz="8" w:space="0" w:color="auto"/>
              <w:right w:val="single" w:sz="8" w:space="0" w:color="auto"/>
            </w:tcBorders>
            <w:vAlign w:val="center"/>
            <w:hideMark/>
          </w:tcPr>
          <w:p w14:paraId="370F946B"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478" w:type="pct"/>
            <w:tcBorders>
              <w:top w:val="nil"/>
              <w:left w:val="nil"/>
              <w:bottom w:val="single" w:sz="8" w:space="0" w:color="auto"/>
              <w:right w:val="single" w:sz="8" w:space="0" w:color="auto"/>
            </w:tcBorders>
            <w:vAlign w:val="center"/>
            <w:hideMark/>
          </w:tcPr>
          <w:p w14:paraId="6BBD8CA2"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590" w:type="pct"/>
            <w:vMerge/>
            <w:vAlign w:val="center"/>
            <w:hideMark/>
          </w:tcPr>
          <w:p w14:paraId="61C912CB"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7FE4B2CD" w14:textId="77777777">
        <w:trPr>
          <w:trHeight w:val="300"/>
        </w:trPr>
        <w:tc>
          <w:tcPr>
            <w:tcW w:w="5000" w:type="pct"/>
            <w:gridSpan w:val="10"/>
            <w:tcBorders>
              <w:top w:val="single" w:sz="8" w:space="0" w:color="auto"/>
              <w:left w:val="single" w:sz="8" w:space="0" w:color="auto"/>
              <w:bottom w:val="single" w:sz="8" w:space="0" w:color="auto"/>
              <w:right w:val="single" w:sz="8" w:space="0" w:color="auto"/>
            </w:tcBorders>
            <w:vAlign w:val="center"/>
            <w:hideMark/>
          </w:tcPr>
          <w:p w14:paraId="0F6A6656" w14:textId="77777777" w:rsidR="007C050F" w:rsidRPr="00E8506B" w:rsidRDefault="007C050F" w:rsidP="007C050F">
            <w:pPr>
              <w:spacing w:before="0" w:after="0"/>
              <w:jc w:val="left"/>
              <w:rPr>
                <w:noProof/>
                <w:color w:val="000000"/>
                <w:sz w:val="21"/>
                <w:szCs w:val="21"/>
                <w:lang w:val="en-IE" w:eastAsia="en-IE"/>
              </w:rPr>
            </w:pPr>
            <w:r w:rsidRPr="00E8506B">
              <w:rPr>
                <w:noProof/>
                <w:color w:val="000000"/>
                <w:sz w:val="21"/>
                <w:szCs w:val="21"/>
                <w:lang w:val="en-IE" w:eastAsia="en-IE"/>
              </w:rPr>
              <w:t xml:space="preserve">Operational appropriations </w:t>
            </w:r>
          </w:p>
        </w:tc>
      </w:tr>
      <w:tr w:rsidR="007C050F" w:rsidRPr="00E8506B" w14:paraId="640185D1" w14:textId="77777777">
        <w:trPr>
          <w:trHeight w:val="288"/>
        </w:trPr>
        <w:tc>
          <w:tcPr>
            <w:tcW w:w="1419" w:type="pct"/>
            <w:vMerge w:val="restart"/>
            <w:tcBorders>
              <w:top w:val="nil"/>
              <w:left w:val="single" w:sz="8" w:space="0" w:color="auto"/>
              <w:bottom w:val="single" w:sz="8" w:space="0" w:color="auto"/>
              <w:right w:val="single" w:sz="8" w:space="0" w:color="auto"/>
            </w:tcBorders>
            <w:noWrap/>
            <w:vAlign w:val="center"/>
            <w:hideMark/>
          </w:tcPr>
          <w:p w14:paraId="03AC6035" w14:textId="77777777" w:rsidR="007C050F" w:rsidRPr="00E8506B" w:rsidRDefault="007C050F" w:rsidP="007C050F">
            <w:pPr>
              <w:spacing w:before="0" w:after="0"/>
              <w:jc w:val="left"/>
              <w:rPr>
                <w:noProof/>
                <w:color w:val="000000"/>
                <w:sz w:val="22"/>
                <w:lang w:val="en-IE" w:eastAsia="en-IE"/>
              </w:rPr>
            </w:pPr>
            <w:r w:rsidRPr="00E8506B">
              <w:rPr>
                <w:noProof/>
                <w:color w:val="000000"/>
                <w:sz w:val="22"/>
                <w:lang w:val="en-IE" w:eastAsia="en-IE"/>
              </w:rPr>
              <w:t>Budget line</w:t>
            </w:r>
          </w:p>
        </w:tc>
        <w:tc>
          <w:tcPr>
            <w:tcW w:w="529" w:type="pct"/>
            <w:gridSpan w:val="2"/>
            <w:tcBorders>
              <w:top w:val="nil"/>
              <w:left w:val="nil"/>
              <w:bottom w:val="single" w:sz="8" w:space="0" w:color="auto"/>
              <w:right w:val="single" w:sz="8" w:space="0" w:color="auto"/>
            </w:tcBorders>
            <w:vAlign w:val="center"/>
            <w:hideMark/>
          </w:tcPr>
          <w:p w14:paraId="06F37CF1"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gridSpan w:val="2"/>
            <w:tcBorders>
              <w:top w:val="single" w:sz="8" w:space="0" w:color="auto"/>
              <w:left w:val="nil"/>
              <w:bottom w:val="single" w:sz="8" w:space="0" w:color="auto"/>
              <w:right w:val="single" w:sz="8" w:space="0" w:color="auto"/>
            </w:tcBorders>
            <w:vAlign w:val="center"/>
            <w:hideMark/>
          </w:tcPr>
          <w:p w14:paraId="460CD90E"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(1a)</w:t>
            </w:r>
          </w:p>
        </w:tc>
        <w:tc>
          <w:tcPr>
            <w:tcW w:w="496" w:type="pct"/>
            <w:tcBorders>
              <w:top w:val="nil"/>
              <w:left w:val="nil"/>
              <w:bottom w:val="single" w:sz="8" w:space="0" w:color="auto"/>
              <w:right w:val="single" w:sz="8" w:space="0" w:color="auto"/>
            </w:tcBorders>
            <w:vAlign w:val="center"/>
            <w:hideMark/>
          </w:tcPr>
          <w:p w14:paraId="75EFCE1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0BC1562B"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131369FE"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6AD5FBDB"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2E2BDE7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761C6B0C" w14:textId="77777777">
        <w:trPr>
          <w:trHeight w:val="315"/>
        </w:trPr>
        <w:tc>
          <w:tcPr>
            <w:tcW w:w="1419" w:type="pct"/>
            <w:vMerge/>
            <w:vAlign w:val="center"/>
            <w:hideMark/>
          </w:tcPr>
          <w:p w14:paraId="29778AEE" w14:textId="77777777" w:rsidR="007C050F" w:rsidRPr="00E8506B" w:rsidRDefault="007C050F" w:rsidP="007C050F">
            <w:pPr>
              <w:spacing w:before="0" w:after="0"/>
              <w:jc w:val="left"/>
              <w:rPr>
                <w:noProof/>
                <w:color w:val="000000"/>
                <w:sz w:val="22"/>
                <w:lang w:val="en-IE" w:eastAsia="en-IE"/>
              </w:rPr>
            </w:pPr>
          </w:p>
        </w:tc>
        <w:tc>
          <w:tcPr>
            <w:tcW w:w="529" w:type="pct"/>
            <w:gridSpan w:val="2"/>
            <w:tcBorders>
              <w:top w:val="nil"/>
              <w:left w:val="nil"/>
              <w:bottom w:val="single" w:sz="8" w:space="0" w:color="auto"/>
              <w:right w:val="single" w:sz="8" w:space="0" w:color="auto"/>
            </w:tcBorders>
            <w:vAlign w:val="center"/>
            <w:hideMark/>
          </w:tcPr>
          <w:p w14:paraId="6A19846E"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gridSpan w:val="2"/>
            <w:tcBorders>
              <w:top w:val="single" w:sz="8" w:space="0" w:color="auto"/>
              <w:left w:val="nil"/>
              <w:bottom w:val="single" w:sz="8" w:space="0" w:color="auto"/>
              <w:right w:val="single" w:sz="8" w:space="0" w:color="auto"/>
            </w:tcBorders>
            <w:vAlign w:val="center"/>
            <w:hideMark/>
          </w:tcPr>
          <w:p w14:paraId="6FFA6419"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(2a)</w:t>
            </w:r>
          </w:p>
        </w:tc>
        <w:tc>
          <w:tcPr>
            <w:tcW w:w="496" w:type="pct"/>
            <w:tcBorders>
              <w:top w:val="nil"/>
              <w:left w:val="nil"/>
              <w:bottom w:val="single" w:sz="8" w:space="0" w:color="auto"/>
              <w:right w:val="single" w:sz="8" w:space="0" w:color="auto"/>
            </w:tcBorders>
            <w:vAlign w:val="center"/>
            <w:hideMark/>
          </w:tcPr>
          <w:p w14:paraId="73DF01C0"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4D530787"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0554ABB9"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1C4C9E5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42634A0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746E1590" w14:textId="77777777">
        <w:trPr>
          <w:trHeight w:val="315"/>
        </w:trPr>
        <w:tc>
          <w:tcPr>
            <w:tcW w:w="1419" w:type="pct"/>
            <w:vMerge w:val="restart"/>
            <w:tcBorders>
              <w:top w:val="nil"/>
              <w:left w:val="single" w:sz="8" w:space="0" w:color="auto"/>
              <w:bottom w:val="single" w:sz="8" w:space="0" w:color="auto"/>
              <w:right w:val="single" w:sz="8" w:space="0" w:color="auto"/>
            </w:tcBorders>
            <w:vAlign w:val="center"/>
            <w:hideMark/>
          </w:tcPr>
          <w:p w14:paraId="3B43B082" w14:textId="77777777" w:rsidR="007C050F" w:rsidRPr="00E8506B" w:rsidRDefault="007C050F" w:rsidP="007C050F">
            <w:pPr>
              <w:spacing w:before="0" w:after="0"/>
              <w:rPr>
                <w:noProof/>
                <w:color w:val="000000"/>
                <w:sz w:val="20"/>
                <w:szCs w:val="20"/>
                <w:lang w:val="en-IE" w:eastAsia="en-IE"/>
              </w:rPr>
            </w:pPr>
            <w:r w:rsidRPr="00E8506B">
              <w:rPr>
                <w:noProof/>
                <w:color w:val="000000"/>
                <w:sz w:val="20"/>
                <w:szCs w:val="20"/>
                <w:lang w:val="en-IE" w:eastAsia="en-IE"/>
              </w:rPr>
              <w:t>Budget line</w:t>
            </w:r>
          </w:p>
        </w:tc>
        <w:tc>
          <w:tcPr>
            <w:tcW w:w="529" w:type="pct"/>
            <w:gridSpan w:val="2"/>
            <w:tcBorders>
              <w:top w:val="nil"/>
              <w:left w:val="nil"/>
              <w:bottom w:val="single" w:sz="8" w:space="0" w:color="auto"/>
              <w:right w:val="single" w:sz="8" w:space="0" w:color="auto"/>
            </w:tcBorders>
            <w:vAlign w:val="center"/>
            <w:hideMark/>
          </w:tcPr>
          <w:p w14:paraId="2ED73C86"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gridSpan w:val="2"/>
            <w:tcBorders>
              <w:top w:val="single" w:sz="8" w:space="0" w:color="auto"/>
              <w:left w:val="nil"/>
              <w:bottom w:val="single" w:sz="8" w:space="0" w:color="auto"/>
              <w:right w:val="single" w:sz="8" w:space="0" w:color="auto"/>
            </w:tcBorders>
            <w:vAlign w:val="center"/>
            <w:hideMark/>
          </w:tcPr>
          <w:p w14:paraId="1239BD98"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(1b)</w:t>
            </w:r>
          </w:p>
        </w:tc>
        <w:tc>
          <w:tcPr>
            <w:tcW w:w="496" w:type="pct"/>
            <w:tcBorders>
              <w:top w:val="nil"/>
              <w:left w:val="nil"/>
              <w:bottom w:val="single" w:sz="8" w:space="0" w:color="auto"/>
              <w:right w:val="single" w:sz="8" w:space="0" w:color="auto"/>
            </w:tcBorders>
            <w:vAlign w:val="center"/>
            <w:hideMark/>
          </w:tcPr>
          <w:p w14:paraId="4C2B2CAF"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2F5E25D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49DDA083"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5663966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458E054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0A4138EB" w14:textId="77777777">
        <w:trPr>
          <w:trHeight w:val="315"/>
        </w:trPr>
        <w:tc>
          <w:tcPr>
            <w:tcW w:w="1419" w:type="pct"/>
            <w:vMerge/>
            <w:vAlign w:val="center"/>
            <w:hideMark/>
          </w:tcPr>
          <w:p w14:paraId="3E3E372A" w14:textId="77777777" w:rsidR="007C050F" w:rsidRPr="00E8506B" w:rsidRDefault="007C050F" w:rsidP="007C050F">
            <w:pPr>
              <w:spacing w:before="0" w:after="0"/>
              <w:jc w:val="left"/>
              <w:rPr>
                <w:noProof/>
                <w:color w:val="000000"/>
                <w:sz w:val="20"/>
                <w:szCs w:val="20"/>
                <w:lang w:val="en-IE" w:eastAsia="en-IE"/>
              </w:rPr>
            </w:pPr>
          </w:p>
        </w:tc>
        <w:tc>
          <w:tcPr>
            <w:tcW w:w="529" w:type="pct"/>
            <w:gridSpan w:val="2"/>
            <w:tcBorders>
              <w:top w:val="nil"/>
              <w:left w:val="nil"/>
              <w:bottom w:val="single" w:sz="8" w:space="0" w:color="auto"/>
              <w:right w:val="single" w:sz="8" w:space="0" w:color="auto"/>
            </w:tcBorders>
            <w:vAlign w:val="center"/>
            <w:hideMark/>
          </w:tcPr>
          <w:p w14:paraId="73D717DA"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gridSpan w:val="2"/>
            <w:tcBorders>
              <w:top w:val="single" w:sz="8" w:space="0" w:color="auto"/>
              <w:left w:val="nil"/>
              <w:bottom w:val="single" w:sz="8" w:space="0" w:color="auto"/>
              <w:right w:val="single" w:sz="8" w:space="0" w:color="auto"/>
            </w:tcBorders>
            <w:vAlign w:val="center"/>
            <w:hideMark/>
          </w:tcPr>
          <w:p w14:paraId="1DBAFEFB"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(2b)</w:t>
            </w:r>
          </w:p>
        </w:tc>
        <w:tc>
          <w:tcPr>
            <w:tcW w:w="496" w:type="pct"/>
            <w:tcBorders>
              <w:top w:val="nil"/>
              <w:left w:val="nil"/>
              <w:bottom w:val="single" w:sz="8" w:space="0" w:color="auto"/>
              <w:right w:val="single" w:sz="8" w:space="0" w:color="auto"/>
            </w:tcBorders>
            <w:vAlign w:val="center"/>
            <w:hideMark/>
          </w:tcPr>
          <w:p w14:paraId="29D4B58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6044EDC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4F630785"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2524487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7BFBE9B1"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159EBC55" w14:textId="77777777">
        <w:trPr>
          <w:trHeight w:val="288"/>
        </w:trPr>
        <w:tc>
          <w:tcPr>
            <w:tcW w:w="5000" w:type="pct"/>
            <w:gridSpan w:val="10"/>
            <w:tcBorders>
              <w:top w:val="single" w:sz="8" w:space="0" w:color="auto"/>
              <w:left w:val="single" w:sz="8" w:space="0" w:color="auto"/>
              <w:bottom w:val="single" w:sz="8" w:space="0" w:color="auto"/>
              <w:right w:val="single" w:sz="8" w:space="0" w:color="auto"/>
            </w:tcBorders>
            <w:noWrap/>
            <w:vAlign w:val="bottom"/>
            <w:hideMark/>
          </w:tcPr>
          <w:p w14:paraId="03314E8A" w14:textId="77777777" w:rsidR="007C050F" w:rsidRPr="00E8506B" w:rsidRDefault="007C050F" w:rsidP="007C050F">
            <w:pPr>
              <w:spacing w:before="0" w:after="0"/>
              <w:jc w:val="left"/>
              <w:rPr>
                <w:noProof/>
                <w:color w:val="000000"/>
                <w:sz w:val="22"/>
                <w:lang w:val="en-IE" w:eastAsia="en-IE"/>
              </w:rPr>
            </w:pPr>
            <w:r w:rsidRPr="00E8506B">
              <w:rPr>
                <w:noProof/>
                <w:color w:val="000000"/>
                <w:sz w:val="22"/>
                <w:lang w:val="en-IE" w:eastAsia="en-IE"/>
              </w:rPr>
              <w:t>Appropriations of an administrative nature financed from the envelope of specific programmes</w:t>
            </w:r>
            <w:r w:rsidRPr="00E8506B">
              <w:rPr>
                <w:rStyle w:val="FootnoteReference"/>
                <w:noProof/>
              </w:rPr>
              <w:footnoteReference w:id="47"/>
            </w:r>
          </w:p>
        </w:tc>
      </w:tr>
      <w:tr w:rsidR="007C050F" w:rsidRPr="00E8506B" w14:paraId="253A4D31" w14:textId="77777777">
        <w:trPr>
          <w:trHeight w:val="288"/>
        </w:trPr>
        <w:tc>
          <w:tcPr>
            <w:tcW w:w="1419" w:type="pct"/>
            <w:tcBorders>
              <w:top w:val="nil"/>
              <w:left w:val="single" w:sz="8" w:space="0" w:color="auto"/>
              <w:bottom w:val="single" w:sz="8" w:space="0" w:color="auto"/>
              <w:right w:val="single" w:sz="8" w:space="0" w:color="auto"/>
            </w:tcBorders>
            <w:vAlign w:val="center"/>
            <w:hideMark/>
          </w:tcPr>
          <w:p w14:paraId="05ABC534" w14:textId="77777777" w:rsidR="007C050F" w:rsidRPr="00E8506B" w:rsidRDefault="007C050F" w:rsidP="007C050F">
            <w:pPr>
              <w:spacing w:before="0" w:after="0"/>
              <w:rPr>
                <w:noProof/>
                <w:color w:val="000000"/>
                <w:sz w:val="20"/>
                <w:szCs w:val="20"/>
                <w:lang w:val="en-IE" w:eastAsia="en-IE"/>
              </w:rPr>
            </w:pPr>
            <w:r w:rsidRPr="00E8506B">
              <w:rPr>
                <w:noProof/>
                <w:color w:val="000000"/>
                <w:sz w:val="20"/>
                <w:szCs w:val="20"/>
                <w:lang w:val="en-IE" w:eastAsia="en-IE"/>
              </w:rPr>
              <w:t>Budget line</w:t>
            </w:r>
          </w:p>
        </w:tc>
        <w:tc>
          <w:tcPr>
            <w:tcW w:w="529" w:type="pct"/>
            <w:gridSpan w:val="2"/>
            <w:tcBorders>
              <w:top w:val="nil"/>
              <w:left w:val="nil"/>
              <w:bottom w:val="single" w:sz="8" w:space="0" w:color="auto"/>
              <w:right w:val="single" w:sz="8" w:space="0" w:color="auto"/>
            </w:tcBorders>
            <w:vAlign w:val="center"/>
            <w:hideMark/>
          </w:tcPr>
          <w:p w14:paraId="29B9087A" w14:textId="77777777" w:rsidR="007C050F" w:rsidRPr="00E8506B" w:rsidRDefault="007C050F" w:rsidP="007C050F">
            <w:pPr>
              <w:spacing w:before="0" w:after="0"/>
              <w:jc w:val="right"/>
              <w:rPr>
                <w:noProof/>
                <w:color w:val="000000"/>
                <w:sz w:val="18"/>
                <w:szCs w:val="18"/>
                <w:lang w:val="en-IE" w:eastAsia="en-IE"/>
              </w:rPr>
            </w:pPr>
            <w:r w:rsidRPr="00E8506B">
              <w:rPr>
                <w:noProof/>
                <w:color w:val="000000"/>
                <w:sz w:val="18"/>
                <w:szCs w:val="18"/>
                <w:lang w:val="en-IE" w:eastAsia="en-IE"/>
              </w:rPr>
              <w:t> </w:t>
            </w:r>
          </w:p>
        </w:tc>
        <w:tc>
          <w:tcPr>
            <w:tcW w:w="496" w:type="pct"/>
            <w:gridSpan w:val="2"/>
            <w:tcBorders>
              <w:top w:val="single" w:sz="8" w:space="0" w:color="auto"/>
              <w:left w:val="nil"/>
              <w:bottom w:val="single" w:sz="8" w:space="0" w:color="auto"/>
              <w:right w:val="single" w:sz="8" w:space="0" w:color="auto"/>
            </w:tcBorders>
            <w:vAlign w:val="center"/>
            <w:hideMark/>
          </w:tcPr>
          <w:p w14:paraId="3A86E6B8"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(3)</w:t>
            </w:r>
          </w:p>
        </w:tc>
        <w:tc>
          <w:tcPr>
            <w:tcW w:w="496" w:type="pct"/>
            <w:tcBorders>
              <w:top w:val="nil"/>
              <w:left w:val="nil"/>
              <w:bottom w:val="single" w:sz="8" w:space="0" w:color="auto"/>
              <w:right w:val="single" w:sz="8" w:space="0" w:color="auto"/>
            </w:tcBorders>
            <w:vAlign w:val="center"/>
            <w:hideMark/>
          </w:tcPr>
          <w:p w14:paraId="644DF5B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1DD925C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96" w:type="pct"/>
            <w:tcBorders>
              <w:top w:val="nil"/>
              <w:left w:val="nil"/>
              <w:bottom w:val="single" w:sz="8" w:space="0" w:color="auto"/>
              <w:right w:val="single" w:sz="8" w:space="0" w:color="auto"/>
            </w:tcBorders>
            <w:vAlign w:val="center"/>
            <w:hideMark/>
          </w:tcPr>
          <w:p w14:paraId="2E8B467E"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478" w:type="pct"/>
            <w:tcBorders>
              <w:top w:val="nil"/>
              <w:left w:val="nil"/>
              <w:bottom w:val="single" w:sz="8" w:space="0" w:color="auto"/>
              <w:right w:val="single" w:sz="8" w:space="0" w:color="auto"/>
            </w:tcBorders>
            <w:vAlign w:val="center"/>
            <w:hideMark/>
          </w:tcPr>
          <w:p w14:paraId="301C2BA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 </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43C2DA3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2F823866" w14:textId="77777777">
        <w:trPr>
          <w:trHeight w:val="288"/>
        </w:trPr>
        <w:tc>
          <w:tcPr>
            <w:tcW w:w="1419" w:type="pct"/>
            <w:vMerge w:val="restart"/>
            <w:tcBorders>
              <w:top w:val="nil"/>
              <w:left w:val="single" w:sz="8" w:space="0" w:color="auto"/>
              <w:right w:val="single" w:sz="8" w:space="0" w:color="auto"/>
            </w:tcBorders>
            <w:vAlign w:val="center"/>
            <w:hideMark/>
          </w:tcPr>
          <w:p w14:paraId="48B02924"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TOTAL appropriations</w:t>
            </w:r>
          </w:p>
          <w:p w14:paraId="292729D7"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for DG </w:t>
            </w:r>
            <w:r w:rsidRPr="00E8506B">
              <w:rPr>
                <w:noProof/>
                <w:color w:val="000000"/>
                <w:sz w:val="22"/>
                <w:lang w:val="en-IE" w:eastAsia="en-IE"/>
              </w:rPr>
              <w:t>&lt;…….&gt;</w:t>
            </w:r>
          </w:p>
        </w:tc>
        <w:tc>
          <w:tcPr>
            <w:tcW w:w="529" w:type="pct"/>
            <w:gridSpan w:val="2"/>
            <w:tcBorders>
              <w:top w:val="nil"/>
              <w:left w:val="nil"/>
              <w:bottom w:val="single" w:sz="8" w:space="0" w:color="auto"/>
              <w:right w:val="single" w:sz="8" w:space="0" w:color="auto"/>
            </w:tcBorders>
            <w:vAlign w:val="center"/>
            <w:hideMark/>
          </w:tcPr>
          <w:p w14:paraId="5E7CD5D3"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496" w:type="pct"/>
            <w:gridSpan w:val="2"/>
            <w:tcBorders>
              <w:top w:val="single" w:sz="8" w:space="0" w:color="auto"/>
              <w:left w:val="nil"/>
              <w:bottom w:val="single" w:sz="8" w:space="0" w:color="auto"/>
              <w:right w:val="single" w:sz="8" w:space="0" w:color="auto"/>
            </w:tcBorders>
            <w:vAlign w:val="center"/>
            <w:hideMark/>
          </w:tcPr>
          <w:p w14:paraId="7623ECBF"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=1a+1b+3</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5B3E4735"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7F3EA4C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21444F0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78" w:type="pct"/>
            <w:tcBorders>
              <w:top w:val="nil"/>
              <w:left w:val="nil"/>
              <w:bottom w:val="single" w:sz="8" w:space="0" w:color="auto"/>
              <w:right w:val="single" w:sz="8" w:space="0" w:color="auto"/>
            </w:tcBorders>
            <w:shd w:val="clear" w:color="auto" w:fill="D9D9D9" w:themeFill="background1" w:themeFillShade="D9"/>
            <w:vAlign w:val="center"/>
            <w:hideMark/>
          </w:tcPr>
          <w:p w14:paraId="54993070"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13E4118E"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065743F3" w14:textId="77777777">
        <w:trPr>
          <w:trHeight w:val="288"/>
        </w:trPr>
        <w:tc>
          <w:tcPr>
            <w:tcW w:w="1419" w:type="pct"/>
            <w:vMerge/>
            <w:vAlign w:val="center"/>
            <w:hideMark/>
          </w:tcPr>
          <w:p w14:paraId="31BA634B" w14:textId="77777777" w:rsidR="007C050F" w:rsidRPr="00E8506B" w:rsidRDefault="007C050F" w:rsidP="007C050F">
            <w:pPr>
              <w:spacing w:before="0" w:after="0"/>
              <w:jc w:val="center"/>
              <w:rPr>
                <w:b/>
                <w:bCs/>
                <w:noProof/>
                <w:color w:val="000000"/>
                <w:sz w:val="22"/>
                <w:lang w:val="en-IE" w:eastAsia="en-IE"/>
              </w:rPr>
            </w:pPr>
          </w:p>
        </w:tc>
        <w:tc>
          <w:tcPr>
            <w:tcW w:w="529" w:type="pct"/>
            <w:gridSpan w:val="2"/>
            <w:tcBorders>
              <w:top w:val="nil"/>
              <w:left w:val="nil"/>
              <w:bottom w:val="single" w:sz="8" w:space="0" w:color="auto"/>
              <w:right w:val="single" w:sz="8" w:space="0" w:color="auto"/>
            </w:tcBorders>
            <w:vAlign w:val="center"/>
            <w:hideMark/>
          </w:tcPr>
          <w:p w14:paraId="567FFD9A"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496" w:type="pct"/>
            <w:gridSpan w:val="2"/>
            <w:tcBorders>
              <w:top w:val="single" w:sz="8" w:space="0" w:color="auto"/>
              <w:left w:val="nil"/>
              <w:bottom w:val="single" w:sz="8" w:space="0" w:color="auto"/>
              <w:right w:val="single" w:sz="8" w:space="0" w:color="auto"/>
            </w:tcBorders>
            <w:vAlign w:val="center"/>
            <w:hideMark/>
          </w:tcPr>
          <w:p w14:paraId="0730D01F" w14:textId="77777777" w:rsidR="007C050F" w:rsidRPr="00E8506B" w:rsidRDefault="007C050F" w:rsidP="007C050F">
            <w:pPr>
              <w:spacing w:before="0" w:after="0"/>
              <w:jc w:val="center"/>
              <w:rPr>
                <w:noProof/>
                <w:color w:val="000000"/>
                <w:sz w:val="14"/>
                <w:szCs w:val="14"/>
                <w:lang w:val="en-IE" w:eastAsia="en-IE"/>
              </w:rPr>
            </w:pPr>
            <w:r w:rsidRPr="00E8506B">
              <w:rPr>
                <w:noProof/>
                <w:color w:val="000000"/>
                <w:sz w:val="14"/>
                <w:szCs w:val="14"/>
                <w:lang w:val="en-IE" w:eastAsia="en-IE"/>
              </w:rPr>
              <w:t>=2a+2b+3</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76ACDA3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603BC56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96" w:type="pct"/>
            <w:tcBorders>
              <w:top w:val="nil"/>
              <w:left w:val="nil"/>
              <w:bottom w:val="single" w:sz="8" w:space="0" w:color="auto"/>
              <w:right w:val="single" w:sz="8" w:space="0" w:color="auto"/>
            </w:tcBorders>
            <w:shd w:val="clear" w:color="auto" w:fill="D9D9D9" w:themeFill="background1" w:themeFillShade="D9"/>
            <w:vAlign w:val="center"/>
            <w:hideMark/>
          </w:tcPr>
          <w:p w14:paraId="7011937A"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478" w:type="pct"/>
            <w:tcBorders>
              <w:top w:val="nil"/>
              <w:left w:val="nil"/>
              <w:bottom w:val="single" w:sz="8" w:space="0" w:color="auto"/>
              <w:right w:val="single" w:sz="8" w:space="0" w:color="auto"/>
            </w:tcBorders>
            <w:shd w:val="clear" w:color="auto" w:fill="D9D9D9" w:themeFill="background1" w:themeFillShade="D9"/>
            <w:vAlign w:val="center"/>
            <w:hideMark/>
          </w:tcPr>
          <w:p w14:paraId="6D53A7F4"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590" w:type="pct"/>
            <w:tcBorders>
              <w:top w:val="nil"/>
              <w:left w:val="nil"/>
              <w:bottom w:val="single" w:sz="8" w:space="0" w:color="auto"/>
              <w:right w:val="single" w:sz="8" w:space="0" w:color="auto"/>
            </w:tcBorders>
            <w:shd w:val="clear" w:color="auto" w:fill="D9D9D9" w:themeFill="background1" w:themeFillShade="D9"/>
            <w:vAlign w:val="center"/>
            <w:hideMark/>
          </w:tcPr>
          <w:p w14:paraId="3D5F2690"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587799E9"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jc w:val="center"/>
        </w:trPr>
        <w:tc>
          <w:tcPr>
            <w:tcW w:w="1668" w:type="pct"/>
            <w:gridSpan w:val="2"/>
            <w:vAlign w:val="center"/>
          </w:tcPr>
          <w:p w14:paraId="5CD66863" w14:textId="77777777" w:rsidR="007C050F" w:rsidRPr="00E8506B" w:rsidRDefault="007C050F" w:rsidP="007C050F">
            <w:pPr>
              <w:spacing w:before="60" w:after="60"/>
              <w:jc w:val="center"/>
              <w:rPr>
                <w:b/>
                <w:noProof/>
                <w:lang w:val="en-IE"/>
              </w:rPr>
            </w:pPr>
            <w:r w:rsidRPr="00E8506B">
              <w:rPr>
                <w:noProof/>
                <w:sz w:val="22"/>
                <w:lang w:val="en-IE"/>
              </w:rPr>
              <w:br w:type="page"/>
            </w:r>
            <w:r w:rsidRPr="00E8506B">
              <w:rPr>
                <w:b/>
                <w:noProof/>
                <w:sz w:val="22"/>
                <w:lang w:val="en-IE"/>
              </w:rPr>
              <w:t xml:space="preserve">Heading of multiannual financial framework </w:t>
            </w:r>
          </w:p>
        </w:tc>
        <w:tc>
          <w:tcPr>
            <w:tcW w:w="380" w:type="pct"/>
            <w:gridSpan w:val="2"/>
            <w:vAlign w:val="center"/>
          </w:tcPr>
          <w:p w14:paraId="286F9720" w14:textId="77777777" w:rsidR="007C050F" w:rsidRPr="00E8506B" w:rsidRDefault="007C050F" w:rsidP="007C050F">
            <w:pPr>
              <w:spacing w:before="60" w:after="60"/>
              <w:jc w:val="center"/>
              <w:rPr>
                <w:noProof/>
                <w:lang w:val="en-IE"/>
              </w:rPr>
            </w:pPr>
            <w:r w:rsidRPr="00E8506B">
              <w:rPr>
                <w:b/>
                <w:noProof/>
                <w:sz w:val="22"/>
                <w:lang w:val="en-IE"/>
              </w:rPr>
              <w:t>7</w:t>
            </w:r>
          </w:p>
        </w:tc>
        <w:tc>
          <w:tcPr>
            <w:tcW w:w="2749" w:type="pct"/>
            <w:gridSpan w:val="6"/>
            <w:vAlign w:val="center"/>
          </w:tcPr>
          <w:p w14:paraId="5C057573" w14:textId="77777777" w:rsidR="007C050F" w:rsidRPr="00E8506B" w:rsidRDefault="007C050F" w:rsidP="007C050F">
            <w:pPr>
              <w:spacing w:before="60" w:after="60"/>
              <w:rPr>
                <w:noProof/>
                <w:lang w:val="en-IE"/>
              </w:rPr>
            </w:pPr>
            <w:r w:rsidRPr="00E8506B">
              <w:rPr>
                <w:noProof/>
                <w:sz w:val="22"/>
                <w:lang w:val="en-IE"/>
              </w:rPr>
              <w:t>‘Administrative expenditure’</w:t>
            </w:r>
            <w:r w:rsidRPr="00E8506B">
              <w:rPr>
                <w:rStyle w:val="FootnoteReference"/>
                <w:noProof/>
              </w:rPr>
              <w:footnoteReference w:id="48"/>
            </w:r>
          </w:p>
        </w:tc>
      </w:tr>
    </w:tbl>
    <w:p w14:paraId="7F587760" w14:textId="77777777" w:rsidR="007C050F" w:rsidRPr="00E8506B" w:rsidRDefault="007C050F" w:rsidP="007C050F">
      <w:pPr>
        <w:jc w:val="right"/>
        <w:rPr>
          <w:noProof/>
          <w:sz w:val="20"/>
          <w:lang w:val="en-IE"/>
        </w:rPr>
      </w:pPr>
      <w:r w:rsidRPr="00E8506B">
        <w:rPr>
          <w:noProof/>
          <w:sz w:val="20"/>
          <w:lang w:val="en-IE"/>
        </w:rPr>
        <w:t>EUR million (to three decimal places)</w:t>
      </w:r>
    </w:p>
    <w:tbl>
      <w:tblPr>
        <w:tblW w:w="13140" w:type="dxa"/>
        <w:tblInd w:w="118" w:type="dxa"/>
        <w:tblLook w:val="04A0" w:firstRow="1" w:lastRow="0" w:firstColumn="1" w:lastColumn="0" w:noHBand="0" w:noVBand="1"/>
      </w:tblPr>
      <w:tblGrid>
        <w:gridCol w:w="4405"/>
        <w:gridCol w:w="2477"/>
        <w:gridCol w:w="598"/>
        <w:gridCol w:w="598"/>
        <w:gridCol w:w="1001"/>
        <w:gridCol w:w="1001"/>
        <w:gridCol w:w="1001"/>
        <w:gridCol w:w="1001"/>
        <w:gridCol w:w="1244"/>
      </w:tblGrid>
      <w:tr w:rsidR="007C050F" w:rsidRPr="00E8506B" w14:paraId="7645470A" w14:textId="77777777">
        <w:trPr>
          <w:trHeight w:val="288"/>
        </w:trPr>
        <w:tc>
          <w:tcPr>
            <w:tcW w:w="7892" w:type="dxa"/>
            <w:gridSpan w:val="4"/>
            <w:vMerge w:val="restart"/>
            <w:tcBorders>
              <w:top w:val="single" w:sz="8" w:space="0" w:color="auto"/>
              <w:left w:val="single" w:sz="8" w:space="0" w:color="auto"/>
              <w:bottom w:val="single" w:sz="8" w:space="0" w:color="auto"/>
              <w:right w:val="single" w:sz="8" w:space="0" w:color="auto"/>
            </w:tcBorders>
            <w:vAlign w:val="center"/>
            <w:hideMark/>
          </w:tcPr>
          <w:p w14:paraId="7FE8A81D"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DG: &lt;…….&gt;</w:t>
            </w:r>
          </w:p>
        </w:tc>
        <w:tc>
          <w:tcPr>
            <w:tcW w:w="1001" w:type="dxa"/>
            <w:tcBorders>
              <w:top w:val="single" w:sz="8" w:space="0" w:color="auto"/>
              <w:left w:val="nil"/>
              <w:bottom w:val="nil"/>
              <w:right w:val="single" w:sz="8" w:space="0" w:color="auto"/>
            </w:tcBorders>
            <w:vAlign w:val="center"/>
            <w:hideMark/>
          </w:tcPr>
          <w:p w14:paraId="1B8665AF"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0DF7BBE0"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73EF36EC"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3B1ADE91"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244" w:type="dxa"/>
            <w:vMerge w:val="restart"/>
            <w:tcBorders>
              <w:top w:val="single" w:sz="8" w:space="0" w:color="auto"/>
              <w:left w:val="single" w:sz="8" w:space="0" w:color="auto"/>
              <w:bottom w:val="single" w:sz="8" w:space="0" w:color="000000"/>
              <w:right w:val="single" w:sz="8" w:space="0" w:color="auto"/>
            </w:tcBorders>
            <w:vAlign w:val="center"/>
            <w:hideMark/>
          </w:tcPr>
          <w:p w14:paraId="10D92AA2"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3F63E748" w14:textId="77777777">
        <w:trPr>
          <w:trHeight w:val="300"/>
        </w:trPr>
        <w:tc>
          <w:tcPr>
            <w:tcW w:w="7892" w:type="dxa"/>
            <w:gridSpan w:val="4"/>
            <w:vMerge/>
            <w:tcBorders>
              <w:top w:val="single" w:sz="8" w:space="0" w:color="auto"/>
              <w:left w:val="single" w:sz="8" w:space="0" w:color="auto"/>
              <w:bottom w:val="single" w:sz="8" w:space="0" w:color="auto"/>
              <w:right w:val="single" w:sz="8" w:space="0" w:color="auto"/>
            </w:tcBorders>
            <w:vAlign w:val="center"/>
            <w:hideMark/>
          </w:tcPr>
          <w:p w14:paraId="5AC341B1" w14:textId="77777777" w:rsidR="007C050F" w:rsidRPr="00E8506B" w:rsidRDefault="007C050F" w:rsidP="007C050F">
            <w:pPr>
              <w:spacing w:before="0" w:after="0"/>
              <w:jc w:val="left"/>
              <w:rPr>
                <w:noProof/>
                <w:color w:val="000000"/>
                <w:szCs w:val="24"/>
                <w:lang w:val="en-IE" w:eastAsia="en-IE"/>
              </w:rPr>
            </w:pPr>
          </w:p>
        </w:tc>
        <w:tc>
          <w:tcPr>
            <w:tcW w:w="1001" w:type="dxa"/>
            <w:tcBorders>
              <w:top w:val="nil"/>
              <w:left w:val="nil"/>
              <w:bottom w:val="single" w:sz="8" w:space="0" w:color="auto"/>
              <w:right w:val="single" w:sz="8" w:space="0" w:color="auto"/>
            </w:tcBorders>
            <w:vAlign w:val="center"/>
            <w:hideMark/>
          </w:tcPr>
          <w:p w14:paraId="0FBC1545"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1001" w:type="dxa"/>
            <w:tcBorders>
              <w:top w:val="nil"/>
              <w:left w:val="nil"/>
              <w:bottom w:val="single" w:sz="8" w:space="0" w:color="auto"/>
              <w:right w:val="single" w:sz="8" w:space="0" w:color="auto"/>
            </w:tcBorders>
            <w:vAlign w:val="center"/>
            <w:hideMark/>
          </w:tcPr>
          <w:p w14:paraId="3D88B61C"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1001" w:type="dxa"/>
            <w:tcBorders>
              <w:top w:val="nil"/>
              <w:left w:val="nil"/>
              <w:bottom w:val="single" w:sz="8" w:space="0" w:color="auto"/>
              <w:right w:val="single" w:sz="8" w:space="0" w:color="auto"/>
            </w:tcBorders>
            <w:vAlign w:val="center"/>
            <w:hideMark/>
          </w:tcPr>
          <w:p w14:paraId="40BF12EF"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1001" w:type="dxa"/>
            <w:tcBorders>
              <w:top w:val="nil"/>
              <w:left w:val="nil"/>
              <w:bottom w:val="single" w:sz="8" w:space="0" w:color="auto"/>
              <w:right w:val="single" w:sz="8" w:space="0" w:color="auto"/>
            </w:tcBorders>
            <w:vAlign w:val="center"/>
            <w:hideMark/>
          </w:tcPr>
          <w:p w14:paraId="7D462E97"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1244" w:type="dxa"/>
            <w:vMerge/>
            <w:tcBorders>
              <w:top w:val="single" w:sz="8" w:space="0" w:color="auto"/>
              <w:left w:val="single" w:sz="8" w:space="0" w:color="auto"/>
              <w:bottom w:val="single" w:sz="8" w:space="0" w:color="000000"/>
              <w:right w:val="single" w:sz="8" w:space="0" w:color="auto"/>
            </w:tcBorders>
            <w:vAlign w:val="center"/>
            <w:hideMark/>
          </w:tcPr>
          <w:p w14:paraId="087659E9"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7B2AA13F" w14:textId="77777777">
        <w:trPr>
          <w:trHeight w:val="300"/>
        </w:trPr>
        <w:tc>
          <w:tcPr>
            <w:tcW w:w="7892" w:type="dxa"/>
            <w:gridSpan w:val="4"/>
            <w:tcBorders>
              <w:top w:val="single" w:sz="8" w:space="0" w:color="auto"/>
              <w:left w:val="single" w:sz="8" w:space="0" w:color="auto"/>
              <w:bottom w:val="single" w:sz="8" w:space="0" w:color="auto"/>
              <w:right w:val="single" w:sz="8" w:space="0" w:color="auto"/>
            </w:tcBorders>
            <w:vAlign w:val="center"/>
            <w:hideMark/>
          </w:tcPr>
          <w:p w14:paraId="76AC925D"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Human resources </w:t>
            </w:r>
          </w:p>
        </w:tc>
        <w:tc>
          <w:tcPr>
            <w:tcW w:w="1001" w:type="dxa"/>
            <w:tcBorders>
              <w:top w:val="nil"/>
              <w:left w:val="nil"/>
              <w:bottom w:val="single" w:sz="8" w:space="0" w:color="auto"/>
              <w:right w:val="single" w:sz="8" w:space="0" w:color="auto"/>
            </w:tcBorders>
            <w:shd w:val="clear" w:color="000000" w:fill="D9D9D9"/>
            <w:vAlign w:val="center"/>
            <w:hideMark/>
          </w:tcPr>
          <w:p w14:paraId="5577F87D"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7684B33E"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5BDD3793"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50A9EB87"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21BD6DD1"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72249FEE" w14:textId="77777777">
        <w:trPr>
          <w:trHeight w:val="300"/>
        </w:trPr>
        <w:tc>
          <w:tcPr>
            <w:tcW w:w="7892" w:type="dxa"/>
            <w:gridSpan w:val="4"/>
            <w:tcBorders>
              <w:top w:val="single" w:sz="8" w:space="0" w:color="auto"/>
              <w:left w:val="single" w:sz="8" w:space="0" w:color="auto"/>
              <w:bottom w:val="single" w:sz="8" w:space="0" w:color="auto"/>
              <w:right w:val="single" w:sz="8" w:space="0" w:color="auto"/>
            </w:tcBorders>
            <w:vAlign w:val="center"/>
            <w:hideMark/>
          </w:tcPr>
          <w:p w14:paraId="2D78E22D"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Other administrative expenditure </w:t>
            </w:r>
          </w:p>
        </w:tc>
        <w:tc>
          <w:tcPr>
            <w:tcW w:w="1001" w:type="dxa"/>
            <w:tcBorders>
              <w:top w:val="nil"/>
              <w:left w:val="nil"/>
              <w:bottom w:val="single" w:sz="8" w:space="0" w:color="auto"/>
              <w:right w:val="single" w:sz="8" w:space="0" w:color="auto"/>
            </w:tcBorders>
            <w:shd w:val="clear" w:color="000000" w:fill="D9D9D9"/>
            <w:vAlign w:val="center"/>
            <w:hideMark/>
          </w:tcPr>
          <w:p w14:paraId="1189AE9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69FBB35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781B09CE"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40542CCE"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7847B62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1E7A764F" w14:textId="77777777">
        <w:trPr>
          <w:trHeight w:val="300"/>
        </w:trPr>
        <w:tc>
          <w:tcPr>
            <w:tcW w:w="4405" w:type="dxa"/>
            <w:tcBorders>
              <w:top w:val="nil"/>
              <w:left w:val="single" w:sz="8" w:space="0" w:color="auto"/>
              <w:bottom w:val="single" w:sz="8" w:space="0" w:color="auto"/>
              <w:right w:val="single" w:sz="8" w:space="0" w:color="auto"/>
            </w:tcBorders>
            <w:vAlign w:val="center"/>
            <w:hideMark/>
          </w:tcPr>
          <w:p w14:paraId="021867AC"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DG </w:t>
            </w:r>
            <w:r w:rsidRPr="00E8506B">
              <w:rPr>
                <w:noProof/>
                <w:color w:val="000000"/>
                <w:sz w:val="22"/>
                <w:lang w:val="en-IE" w:eastAsia="en-IE"/>
              </w:rPr>
              <w:t>&lt;…….&gt;</w:t>
            </w:r>
          </w:p>
        </w:tc>
        <w:tc>
          <w:tcPr>
            <w:tcW w:w="3487" w:type="dxa"/>
            <w:gridSpan w:val="3"/>
            <w:tcBorders>
              <w:top w:val="single" w:sz="8" w:space="0" w:color="auto"/>
              <w:left w:val="nil"/>
              <w:bottom w:val="single" w:sz="8" w:space="0" w:color="auto"/>
              <w:right w:val="single" w:sz="8" w:space="0" w:color="auto"/>
            </w:tcBorders>
            <w:vAlign w:val="center"/>
            <w:hideMark/>
          </w:tcPr>
          <w:p w14:paraId="7D4DEED9" w14:textId="77777777" w:rsidR="007C050F" w:rsidRPr="00E8506B" w:rsidRDefault="007C050F" w:rsidP="007C050F">
            <w:pPr>
              <w:spacing w:before="0" w:after="0"/>
              <w:jc w:val="left"/>
              <w:rPr>
                <w:noProof/>
                <w:color w:val="000000"/>
                <w:sz w:val="18"/>
                <w:szCs w:val="18"/>
                <w:lang w:val="en-IE" w:eastAsia="en-IE"/>
              </w:rPr>
            </w:pPr>
            <w:r w:rsidRPr="00E8506B">
              <w:rPr>
                <w:noProof/>
                <w:color w:val="000000"/>
                <w:sz w:val="18"/>
                <w:szCs w:val="18"/>
                <w:lang w:val="en-IE" w:eastAsia="en-IE"/>
              </w:rPr>
              <w:t xml:space="preserve">Appropriations </w:t>
            </w:r>
          </w:p>
        </w:tc>
        <w:tc>
          <w:tcPr>
            <w:tcW w:w="1001" w:type="dxa"/>
            <w:tcBorders>
              <w:top w:val="nil"/>
              <w:left w:val="nil"/>
              <w:bottom w:val="single" w:sz="8" w:space="0" w:color="auto"/>
              <w:right w:val="single" w:sz="8" w:space="0" w:color="auto"/>
            </w:tcBorders>
            <w:shd w:val="clear" w:color="000000" w:fill="D9D9D9"/>
            <w:vAlign w:val="center"/>
            <w:hideMark/>
          </w:tcPr>
          <w:p w14:paraId="31D0F1F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37DFA0A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1923975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0571A892"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745C92D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25C55122" w14:textId="77777777">
        <w:trPr>
          <w:trHeight w:val="300"/>
        </w:trPr>
        <w:tc>
          <w:tcPr>
            <w:tcW w:w="4405" w:type="dxa"/>
            <w:tcBorders>
              <w:top w:val="nil"/>
              <w:left w:val="nil"/>
              <w:bottom w:val="nil"/>
              <w:right w:val="nil"/>
            </w:tcBorders>
            <w:noWrap/>
            <w:vAlign w:val="bottom"/>
            <w:hideMark/>
          </w:tcPr>
          <w:p w14:paraId="5B1988B1" w14:textId="77777777" w:rsidR="007C050F" w:rsidRPr="00E8506B" w:rsidRDefault="007C050F" w:rsidP="007C050F">
            <w:pPr>
              <w:spacing w:before="0" w:after="0"/>
              <w:jc w:val="right"/>
              <w:rPr>
                <w:b/>
                <w:bCs/>
                <w:noProof/>
                <w:color w:val="000000"/>
                <w:sz w:val="20"/>
                <w:szCs w:val="20"/>
                <w:lang w:val="en-IE" w:eastAsia="en-IE"/>
              </w:rPr>
            </w:pPr>
          </w:p>
        </w:tc>
        <w:tc>
          <w:tcPr>
            <w:tcW w:w="2477" w:type="dxa"/>
            <w:tcBorders>
              <w:top w:val="nil"/>
              <w:left w:val="nil"/>
              <w:bottom w:val="nil"/>
              <w:right w:val="nil"/>
            </w:tcBorders>
            <w:noWrap/>
            <w:vAlign w:val="bottom"/>
            <w:hideMark/>
          </w:tcPr>
          <w:p w14:paraId="7D9DDFE3" w14:textId="77777777" w:rsidR="007C050F" w:rsidRPr="00E8506B" w:rsidRDefault="007C050F" w:rsidP="007C050F">
            <w:pPr>
              <w:spacing w:before="0" w:after="0"/>
              <w:jc w:val="left"/>
              <w:rPr>
                <w:noProof/>
                <w:sz w:val="20"/>
                <w:szCs w:val="20"/>
                <w:lang w:val="en-IE" w:eastAsia="en-IE"/>
              </w:rPr>
            </w:pPr>
          </w:p>
        </w:tc>
        <w:tc>
          <w:tcPr>
            <w:tcW w:w="505" w:type="dxa"/>
            <w:tcBorders>
              <w:top w:val="nil"/>
              <w:left w:val="nil"/>
              <w:bottom w:val="nil"/>
              <w:right w:val="nil"/>
            </w:tcBorders>
            <w:noWrap/>
            <w:vAlign w:val="bottom"/>
            <w:hideMark/>
          </w:tcPr>
          <w:p w14:paraId="2CA315C1" w14:textId="77777777" w:rsidR="007C050F" w:rsidRPr="00E8506B" w:rsidRDefault="007C050F" w:rsidP="007C050F">
            <w:pPr>
              <w:spacing w:before="0" w:after="0"/>
              <w:jc w:val="left"/>
              <w:rPr>
                <w:noProof/>
                <w:sz w:val="20"/>
                <w:szCs w:val="20"/>
                <w:lang w:val="en-IE" w:eastAsia="en-IE"/>
              </w:rPr>
            </w:pPr>
          </w:p>
        </w:tc>
        <w:tc>
          <w:tcPr>
            <w:tcW w:w="505" w:type="dxa"/>
            <w:tcBorders>
              <w:top w:val="nil"/>
              <w:left w:val="nil"/>
              <w:bottom w:val="nil"/>
              <w:right w:val="nil"/>
            </w:tcBorders>
            <w:noWrap/>
            <w:vAlign w:val="bottom"/>
            <w:hideMark/>
          </w:tcPr>
          <w:p w14:paraId="0786648F"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49CC7473"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439C49F3"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5DCDD7E0"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3CDF9C18" w14:textId="77777777" w:rsidR="007C050F" w:rsidRPr="00E8506B" w:rsidRDefault="007C050F" w:rsidP="007C050F">
            <w:pPr>
              <w:spacing w:before="0" w:after="0"/>
              <w:jc w:val="left"/>
              <w:rPr>
                <w:noProof/>
                <w:sz w:val="20"/>
                <w:szCs w:val="20"/>
                <w:lang w:val="en-IE" w:eastAsia="en-IE"/>
              </w:rPr>
            </w:pPr>
          </w:p>
        </w:tc>
        <w:tc>
          <w:tcPr>
            <w:tcW w:w="1244" w:type="dxa"/>
            <w:tcBorders>
              <w:top w:val="nil"/>
              <w:left w:val="nil"/>
              <w:bottom w:val="nil"/>
              <w:right w:val="nil"/>
            </w:tcBorders>
            <w:noWrap/>
            <w:vAlign w:val="bottom"/>
            <w:hideMark/>
          </w:tcPr>
          <w:p w14:paraId="697417E3" w14:textId="77777777" w:rsidR="007C050F" w:rsidRPr="00E8506B" w:rsidRDefault="007C050F" w:rsidP="007C050F">
            <w:pPr>
              <w:spacing w:before="0" w:after="0"/>
              <w:jc w:val="left"/>
              <w:rPr>
                <w:noProof/>
                <w:sz w:val="20"/>
                <w:szCs w:val="20"/>
                <w:lang w:val="en-IE" w:eastAsia="en-IE"/>
              </w:rPr>
            </w:pPr>
          </w:p>
        </w:tc>
      </w:tr>
      <w:tr w:rsidR="007C050F" w:rsidRPr="00E8506B" w14:paraId="3245C05A" w14:textId="77777777">
        <w:trPr>
          <w:trHeight w:val="315"/>
        </w:trPr>
        <w:tc>
          <w:tcPr>
            <w:tcW w:w="7892" w:type="dxa"/>
            <w:gridSpan w:val="4"/>
            <w:vMerge w:val="restart"/>
            <w:tcBorders>
              <w:top w:val="single" w:sz="8" w:space="0" w:color="auto"/>
              <w:left w:val="single" w:sz="8" w:space="0" w:color="auto"/>
              <w:bottom w:val="single" w:sz="8" w:space="0" w:color="auto"/>
              <w:right w:val="single" w:sz="8" w:space="0" w:color="auto"/>
            </w:tcBorders>
            <w:vAlign w:val="center"/>
            <w:hideMark/>
          </w:tcPr>
          <w:p w14:paraId="1DC64DE2"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DG: &lt;…….&gt;</w:t>
            </w:r>
          </w:p>
        </w:tc>
        <w:tc>
          <w:tcPr>
            <w:tcW w:w="1001" w:type="dxa"/>
            <w:tcBorders>
              <w:top w:val="single" w:sz="8" w:space="0" w:color="auto"/>
              <w:left w:val="nil"/>
              <w:bottom w:val="nil"/>
              <w:right w:val="single" w:sz="8" w:space="0" w:color="auto"/>
            </w:tcBorders>
            <w:vAlign w:val="center"/>
            <w:hideMark/>
          </w:tcPr>
          <w:p w14:paraId="5BA6AA58"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23E1EA9B"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2CF200B8"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001" w:type="dxa"/>
            <w:tcBorders>
              <w:top w:val="single" w:sz="8" w:space="0" w:color="auto"/>
              <w:left w:val="nil"/>
              <w:bottom w:val="nil"/>
              <w:right w:val="single" w:sz="8" w:space="0" w:color="auto"/>
            </w:tcBorders>
            <w:vAlign w:val="center"/>
            <w:hideMark/>
          </w:tcPr>
          <w:p w14:paraId="5B126676"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244" w:type="dxa"/>
            <w:vMerge w:val="restart"/>
            <w:tcBorders>
              <w:top w:val="single" w:sz="8" w:space="0" w:color="auto"/>
              <w:left w:val="single" w:sz="8" w:space="0" w:color="auto"/>
              <w:bottom w:val="single" w:sz="8" w:space="0" w:color="000000"/>
              <w:right w:val="single" w:sz="8" w:space="0" w:color="auto"/>
            </w:tcBorders>
            <w:vAlign w:val="center"/>
            <w:hideMark/>
          </w:tcPr>
          <w:p w14:paraId="6BF1B1FA"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125082FA" w14:textId="77777777">
        <w:trPr>
          <w:trHeight w:val="300"/>
        </w:trPr>
        <w:tc>
          <w:tcPr>
            <w:tcW w:w="7892" w:type="dxa"/>
            <w:gridSpan w:val="4"/>
            <w:vMerge/>
            <w:tcBorders>
              <w:top w:val="single" w:sz="8" w:space="0" w:color="auto"/>
              <w:left w:val="single" w:sz="8" w:space="0" w:color="auto"/>
              <w:bottom w:val="single" w:sz="8" w:space="0" w:color="auto"/>
              <w:right w:val="single" w:sz="8" w:space="0" w:color="auto"/>
            </w:tcBorders>
            <w:vAlign w:val="center"/>
            <w:hideMark/>
          </w:tcPr>
          <w:p w14:paraId="38F11257" w14:textId="77777777" w:rsidR="007C050F" w:rsidRPr="00E8506B" w:rsidRDefault="007C050F" w:rsidP="007C050F">
            <w:pPr>
              <w:spacing w:before="0" w:after="0"/>
              <w:jc w:val="left"/>
              <w:rPr>
                <w:noProof/>
                <w:color w:val="000000"/>
                <w:szCs w:val="24"/>
                <w:lang w:val="en-IE" w:eastAsia="en-IE"/>
              </w:rPr>
            </w:pPr>
          </w:p>
        </w:tc>
        <w:tc>
          <w:tcPr>
            <w:tcW w:w="1001" w:type="dxa"/>
            <w:tcBorders>
              <w:top w:val="nil"/>
              <w:left w:val="nil"/>
              <w:bottom w:val="single" w:sz="8" w:space="0" w:color="auto"/>
              <w:right w:val="single" w:sz="8" w:space="0" w:color="auto"/>
            </w:tcBorders>
            <w:vAlign w:val="center"/>
            <w:hideMark/>
          </w:tcPr>
          <w:p w14:paraId="13595EB0"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1001" w:type="dxa"/>
            <w:tcBorders>
              <w:top w:val="nil"/>
              <w:left w:val="nil"/>
              <w:bottom w:val="single" w:sz="8" w:space="0" w:color="auto"/>
              <w:right w:val="single" w:sz="8" w:space="0" w:color="auto"/>
            </w:tcBorders>
            <w:vAlign w:val="center"/>
            <w:hideMark/>
          </w:tcPr>
          <w:p w14:paraId="66923990"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1001" w:type="dxa"/>
            <w:tcBorders>
              <w:top w:val="nil"/>
              <w:left w:val="nil"/>
              <w:bottom w:val="single" w:sz="8" w:space="0" w:color="auto"/>
              <w:right w:val="single" w:sz="8" w:space="0" w:color="auto"/>
            </w:tcBorders>
            <w:vAlign w:val="center"/>
            <w:hideMark/>
          </w:tcPr>
          <w:p w14:paraId="12B728ED"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1001" w:type="dxa"/>
            <w:tcBorders>
              <w:top w:val="nil"/>
              <w:left w:val="nil"/>
              <w:bottom w:val="single" w:sz="8" w:space="0" w:color="auto"/>
              <w:right w:val="single" w:sz="8" w:space="0" w:color="auto"/>
            </w:tcBorders>
            <w:vAlign w:val="center"/>
            <w:hideMark/>
          </w:tcPr>
          <w:p w14:paraId="17A9B6E2"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1244" w:type="dxa"/>
            <w:vMerge/>
            <w:tcBorders>
              <w:top w:val="single" w:sz="8" w:space="0" w:color="auto"/>
              <w:left w:val="single" w:sz="8" w:space="0" w:color="auto"/>
              <w:bottom w:val="single" w:sz="8" w:space="0" w:color="000000"/>
              <w:right w:val="single" w:sz="8" w:space="0" w:color="auto"/>
            </w:tcBorders>
            <w:vAlign w:val="center"/>
            <w:hideMark/>
          </w:tcPr>
          <w:p w14:paraId="64D9CB13"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6AB88061" w14:textId="77777777">
        <w:trPr>
          <w:trHeight w:val="300"/>
        </w:trPr>
        <w:tc>
          <w:tcPr>
            <w:tcW w:w="7892" w:type="dxa"/>
            <w:gridSpan w:val="4"/>
            <w:tcBorders>
              <w:top w:val="single" w:sz="8" w:space="0" w:color="auto"/>
              <w:left w:val="single" w:sz="8" w:space="0" w:color="auto"/>
              <w:bottom w:val="single" w:sz="8" w:space="0" w:color="auto"/>
              <w:right w:val="single" w:sz="8" w:space="0" w:color="auto"/>
            </w:tcBorders>
            <w:vAlign w:val="center"/>
            <w:hideMark/>
          </w:tcPr>
          <w:p w14:paraId="35BD79F4"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Human resources </w:t>
            </w:r>
          </w:p>
        </w:tc>
        <w:tc>
          <w:tcPr>
            <w:tcW w:w="1001" w:type="dxa"/>
            <w:tcBorders>
              <w:top w:val="nil"/>
              <w:left w:val="nil"/>
              <w:bottom w:val="single" w:sz="8" w:space="0" w:color="auto"/>
              <w:right w:val="single" w:sz="8" w:space="0" w:color="auto"/>
            </w:tcBorders>
            <w:shd w:val="clear" w:color="000000" w:fill="D9D9D9"/>
            <w:vAlign w:val="center"/>
            <w:hideMark/>
          </w:tcPr>
          <w:p w14:paraId="40FC43E8"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28C5F2F3"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4D061BAF"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7E60E662"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66732753"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457AD48E" w14:textId="77777777">
        <w:trPr>
          <w:trHeight w:val="300"/>
        </w:trPr>
        <w:tc>
          <w:tcPr>
            <w:tcW w:w="7892" w:type="dxa"/>
            <w:gridSpan w:val="4"/>
            <w:tcBorders>
              <w:top w:val="single" w:sz="8" w:space="0" w:color="auto"/>
              <w:left w:val="single" w:sz="8" w:space="0" w:color="auto"/>
              <w:bottom w:val="single" w:sz="8" w:space="0" w:color="auto"/>
              <w:right w:val="single" w:sz="8" w:space="0" w:color="auto"/>
            </w:tcBorders>
            <w:vAlign w:val="center"/>
            <w:hideMark/>
          </w:tcPr>
          <w:p w14:paraId="4321F24A" w14:textId="77777777" w:rsidR="007C050F" w:rsidRPr="00E8506B" w:rsidRDefault="007C050F" w:rsidP="007C050F">
            <w:pPr>
              <w:spacing w:before="0" w:after="0"/>
              <w:jc w:val="left"/>
              <w:rPr>
                <w:rFonts w:ascii="Wingdings" w:hAnsi="Wingdings" w:cs="Calibri"/>
                <w:noProof/>
                <w:color w:val="000000"/>
                <w:sz w:val="22"/>
                <w:lang w:val="en-IE" w:eastAsia="en-IE"/>
              </w:rPr>
            </w:pPr>
            <w:r w:rsidRPr="00E8506B">
              <w:rPr>
                <w:rFonts w:ascii="Wingdings" w:hAnsi="Wingdings" w:cs="Calibri"/>
                <w:noProof/>
                <w:color w:val="000000"/>
                <w:sz w:val="22"/>
                <w:lang w:val="en-IE" w:eastAsia="en-IE"/>
              </w:rPr>
              <w:t></w:t>
            </w:r>
            <w:r w:rsidRPr="00E8506B">
              <w:rPr>
                <w:noProof/>
                <w:color w:val="000000"/>
                <w:sz w:val="22"/>
                <w:lang w:val="en-IE" w:eastAsia="en-IE"/>
              </w:rPr>
              <w:t xml:space="preserve"> Other administrative expenditure </w:t>
            </w:r>
          </w:p>
        </w:tc>
        <w:tc>
          <w:tcPr>
            <w:tcW w:w="1001" w:type="dxa"/>
            <w:tcBorders>
              <w:top w:val="nil"/>
              <w:left w:val="nil"/>
              <w:bottom w:val="single" w:sz="8" w:space="0" w:color="auto"/>
              <w:right w:val="single" w:sz="8" w:space="0" w:color="auto"/>
            </w:tcBorders>
            <w:shd w:val="clear" w:color="000000" w:fill="D9D9D9"/>
            <w:vAlign w:val="center"/>
            <w:hideMark/>
          </w:tcPr>
          <w:p w14:paraId="0858CDB0"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51D79361"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563DE427"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1F6685EF" w14:textId="77777777" w:rsidR="007C050F" w:rsidRPr="00E8506B" w:rsidRDefault="007C050F" w:rsidP="007C050F">
            <w:pPr>
              <w:spacing w:before="0" w:after="0"/>
              <w:jc w:val="right"/>
              <w:rPr>
                <w:noProof/>
                <w:color w:val="000000"/>
                <w:sz w:val="20"/>
                <w:szCs w:val="20"/>
                <w:lang w:val="en-IE" w:eastAsia="en-IE"/>
              </w:rPr>
            </w:pPr>
            <w:r w:rsidRPr="00E8506B">
              <w:rPr>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3B2CEC87"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6D81A604" w14:textId="77777777">
        <w:trPr>
          <w:trHeight w:val="300"/>
        </w:trPr>
        <w:tc>
          <w:tcPr>
            <w:tcW w:w="4405" w:type="dxa"/>
            <w:tcBorders>
              <w:top w:val="nil"/>
              <w:left w:val="single" w:sz="8" w:space="0" w:color="auto"/>
              <w:bottom w:val="single" w:sz="8" w:space="0" w:color="auto"/>
              <w:right w:val="single" w:sz="8" w:space="0" w:color="auto"/>
            </w:tcBorders>
            <w:vAlign w:val="center"/>
            <w:hideMark/>
          </w:tcPr>
          <w:p w14:paraId="14391970"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DG </w:t>
            </w:r>
            <w:r w:rsidRPr="00E8506B">
              <w:rPr>
                <w:noProof/>
                <w:color w:val="000000"/>
                <w:sz w:val="22"/>
                <w:lang w:val="en-IE" w:eastAsia="en-IE"/>
              </w:rPr>
              <w:t>&lt;…….&gt;</w:t>
            </w:r>
          </w:p>
        </w:tc>
        <w:tc>
          <w:tcPr>
            <w:tcW w:w="3487" w:type="dxa"/>
            <w:gridSpan w:val="3"/>
            <w:tcBorders>
              <w:top w:val="single" w:sz="8" w:space="0" w:color="auto"/>
              <w:left w:val="nil"/>
              <w:bottom w:val="single" w:sz="8" w:space="0" w:color="auto"/>
              <w:right w:val="single" w:sz="8" w:space="0" w:color="auto"/>
            </w:tcBorders>
            <w:vAlign w:val="center"/>
            <w:hideMark/>
          </w:tcPr>
          <w:p w14:paraId="6D91ACF6" w14:textId="77777777" w:rsidR="007C050F" w:rsidRPr="00E8506B" w:rsidRDefault="007C050F" w:rsidP="007C050F">
            <w:pPr>
              <w:spacing w:before="0" w:after="0"/>
              <w:jc w:val="left"/>
              <w:rPr>
                <w:noProof/>
                <w:color w:val="000000"/>
                <w:sz w:val="18"/>
                <w:szCs w:val="18"/>
                <w:lang w:val="en-IE" w:eastAsia="en-IE"/>
              </w:rPr>
            </w:pPr>
            <w:r w:rsidRPr="00E8506B">
              <w:rPr>
                <w:noProof/>
                <w:color w:val="000000"/>
                <w:sz w:val="18"/>
                <w:szCs w:val="18"/>
                <w:lang w:val="en-IE" w:eastAsia="en-IE"/>
              </w:rPr>
              <w:t xml:space="preserve">Appropriations </w:t>
            </w:r>
          </w:p>
        </w:tc>
        <w:tc>
          <w:tcPr>
            <w:tcW w:w="1001" w:type="dxa"/>
            <w:tcBorders>
              <w:top w:val="nil"/>
              <w:left w:val="nil"/>
              <w:bottom w:val="single" w:sz="8" w:space="0" w:color="auto"/>
              <w:right w:val="single" w:sz="8" w:space="0" w:color="auto"/>
            </w:tcBorders>
            <w:shd w:val="clear" w:color="000000" w:fill="D9D9D9"/>
            <w:vAlign w:val="center"/>
            <w:hideMark/>
          </w:tcPr>
          <w:p w14:paraId="08A539F4"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45ACFE5C"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18A6FC85"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nil"/>
              <w:left w:val="nil"/>
              <w:bottom w:val="single" w:sz="8" w:space="0" w:color="auto"/>
              <w:right w:val="single" w:sz="8" w:space="0" w:color="auto"/>
            </w:tcBorders>
            <w:shd w:val="clear" w:color="000000" w:fill="D9D9D9"/>
            <w:vAlign w:val="center"/>
            <w:hideMark/>
          </w:tcPr>
          <w:p w14:paraId="59323FC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244" w:type="dxa"/>
            <w:tcBorders>
              <w:top w:val="nil"/>
              <w:left w:val="nil"/>
              <w:bottom w:val="single" w:sz="8" w:space="0" w:color="auto"/>
              <w:right w:val="single" w:sz="8" w:space="0" w:color="auto"/>
            </w:tcBorders>
            <w:shd w:val="clear" w:color="000000" w:fill="D9D9D9"/>
            <w:vAlign w:val="center"/>
            <w:hideMark/>
          </w:tcPr>
          <w:p w14:paraId="77C57760"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r w:rsidR="007C050F" w:rsidRPr="00E8506B" w14:paraId="3F342834" w14:textId="77777777">
        <w:trPr>
          <w:trHeight w:val="300"/>
        </w:trPr>
        <w:tc>
          <w:tcPr>
            <w:tcW w:w="4405" w:type="dxa"/>
            <w:tcBorders>
              <w:top w:val="nil"/>
              <w:left w:val="nil"/>
              <w:bottom w:val="nil"/>
              <w:right w:val="nil"/>
            </w:tcBorders>
            <w:noWrap/>
            <w:vAlign w:val="bottom"/>
            <w:hideMark/>
          </w:tcPr>
          <w:p w14:paraId="21CAE94E" w14:textId="77777777" w:rsidR="007C050F" w:rsidRPr="00E8506B" w:rsidRDefault="007C050F" w:rsidP="007C050F">
            <w:pPr>
              <w:spacing w:before="0" w:after="0"/>
              <w:jc w:val="right"/>
              <w:rPr>
                <w:b/>
                <w:bCs/>
                <w:noProof/>
                <w:color w:val="000000"/>
                <w:sz w:val="20"/>
                <w:szCs w:val="20"/>
                <w:lang w:val="en-IE" w:eastAsia="en-IE"/>
              </w:rPr>
            </w:pPr>
          </w:p>
        </w:tc>
        <w:tc>
          <w:tcPr>
            <w:tcW w:w="2477" w:type="dxa"/>
            <w:tcBorders>
              <w:top w:val="nil"/>
              <w:left w:val="nil"/>
              <w:bottom w:val="nil"/>
              <w:right w:val="nil"/>
            </w:tcBorders>
            <w:noWrap/>
            <w:vAlign w:val="bottom"/>
            <w:hideMark/>
          </w:tcPr>
          <w:p w14:paraId="006526F0" w14:textId="77777777" w:rsidR="007C050F" w:rsidRPr="00E8506B" w:rsidRDefault="007C050F" w:rsidP="007C050F">
            <w:pPr>
              <w:spacing w:before="0" w:after="0"/>
              <w:jc w:val="left"/>
              <w:rPr>
                <w:noProof/>
                <w:sz w:val="20"/>
                <w:szCs w:val="20"/>
                <w:lang w:val="en-IE" w:eastAsia="en-IE"/>
              </w:rPr>
            </w:pPr>
          </w:p>
        </w:tc>
        <w:tc>
          <w:tcPr>
            <w:tcW w:w="505" w:type="dxa"/>
            <w:tcBorders>
              <w:top w:val="nil"/>
              <w:left w:val="nil"/>
              <w:bottom w:val="nil"/>
              <w:right w:val="nil"/>
            </w:tcBorders>
            <w:noWrap/>
            <w:vAlign w:val="bottom"/>
            <w:hideMark/>
          </w:tcPr>
          <w:p w14:paraId="4393713F" w14:textId="77777777" w:rsidR="007C050F" w:rsidRPr="00E8506B" w:rsidRDefault="007C050F" w:rsidP="007C050F">
            <w:pPr>
              <w:spacing w:before="0" w:after="0"/>
              <w:jc w:val="left"/>
              <w:rPr>
                <w:noProof/>
                <w:sz w:val="20"/>
                <w:szCs w:val="20"/>
                <w:lang w:val="en-IE" w:eastAsia="en-IE"/>
              </w:rPr>
            </w:pPr>
          </w:p>
        </w:tc>
        <w:tc>
          <w:tcPr>
            <w:tcW w:w="505" w:type="dxa"/>
            <w:tcBorders>
              <w:top w:val="nil"/>
              <w:left w:val="nil"/>
              <w:bottom w:val="nil"/>
              <w:right w:val="nil"/>
            </w:tcBorders>
            <w:noWrap/>
            <w:vAlign w:val="bottom"/>
            <w:hideMark/>
          </w:tcPr>
          <w:p w14:paraId="0A6C503D"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784EE78F"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06164A05"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2022590A" w14:textId="77777777" w:rsidR="007C050F" w:rsidRPr="00E8506B" w:rsidRDefault="007C050F" w:rsidP="007C050F">
            <w:pPr>
              <w:spacing w:before="0" w:after="0"/>
              <w:jc w:val="left"/>
              <w:rPr>
                <w:noProof/>
                <w:sz w:val="20"/>
                <w:szCs w:val="20"/>
                <w:lang w:val="en-IE" w:eastAsia="en-IE"/>
              </w:rPr>
            </w:pPr>
          </w:p>
        </w:tc>
        <w:tc>
          <w:tcPr>
            <w:tcW w:w="1001" w:type="dxa"/>
            <w:tcBorders>
              <w:top w:val="nil"/>
              <w:left w:val="nil"/>
              <w:bottom w:val="nil"/>
              <w:right w:val="nil"/>
            </w:tcBorders>
            <w:noWrap/>
            <w:vAlign w:val="bottom"/>
            <w:hideMark/>
          </w:tcPr>
          <w:p w14:paraId="60BEA973" w14:textId="77777777" w:rsidR="007C050F" w:rsidRPr="00E8506B" w:rsidRDefault="007C050F" w:rsidP="007C050F">
            <w:pPr>
              <w:spacing w:before="0" w:after="0"/>
              <w:jc w:val="left"/>
              <w:rPr>
                <w:noProof/>
                <w:sz w:val="20"/>
                <w:szCs w:val="20"/>
                <w:lang w:val="en-IE" w:eastAsia="en-IE"/>
              </w:rPr>
            </w:pPr>
          </w:p>
        </w:tc>
        <w:tc>
          <w:tcPr>
            <w:tcW w:w="1244" w:type="dxa"/>
            <w:tcBorders>
              <w:top w:val="nil"/>
              <w:left w:val="nil"/>
              <w:bottom w:val="nil"/>
              <w:right w:val="nil"/>
            </w:tcBorders>
            <w:noWrap/>
            <w:vAlign w:val="bottom"/>
            <w:hideMark/>
          </w:tcPr>
          <w:p w14:paraId="0D77924C" w14:textId="77777777" w:rsidR="007C050F" w:rsidRPr="00E8506B" w:rsidRDefault="007C050F" w:rsidP="007C050F">
            <w:pPr>
              <w:spacing w:before="0" w:after="0"/>
              <w:jc w:val="left"/>
              <w:rPr>
                <w:noProof/>
                <w:sz w:val="20"/>
                <w:szCs w:val="20"/>
                <w:lang w:val="en-IE" w:eastAsia="en-IE"/>
              </w:rPr>
            </w:pPr>
          </w:p>
        </w:tc>
      </w:tr>
      <w:tr w:rsidR="007C050F" w:rsidRPr="00E8506B" w14:paraId="657E416C" w14:textId="77777777">
        <w:trPr>
          <w:trHeight w:val="900"/>
        </w:trPr>
        <w:tc>
          <w:tcPr>
            <w:tcW w:w="6882" w:type="dxa"/>
            <w:gridSpan w:val="2"/>
            <w:tcBorders>
              <w:top w:val="single" w:sz="8" w:space="0" w:color="auto"/>
              <w:left w:val="single" w:sz="8" w:space="0" w:color="auto"/>
              <w:bottom w:val="single" w:sz="8" w:space="0" w:color="auto"/>
              <w:right w:val="single" w:sz="8" w:space="0" w:color="auto"/>
            </w:tcBorders>
            <w:shd w:val="thinDiagStripe" w:color="C0C0C0" w:fill="F1F1F1"/>
            <w:vAlign w:val="center"/>
            <w:hideMark/>
          </w:tcPr>
          <w:p w14:paraId="4EF72E61"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 xml:space="preserve">TOTAL appropriations under HEADING 7 of the multiannual financial framework </w:t>
            </w:r>
          </w:p>
        </w:tc>
        <w:tc>
          <w:tcPr>
            <w:tcW w:w="1010" w:type="dxa"/>
            <w:gridSpan w:val="2"/>
            <w:tcBorders>
              <w:top w:val="single" w:sz="8" w:space="0" w:color="auto"/>
              <w:left w:val="nil"/>
              <w:bottom w:val="single" w:sz="8" w:space="0" w:color="auto"/>
              <w:right w:val="single" w:sz="8" w:space="0" w:color="auto"/>
            </w:tcBorders>
            <w:vAlign w:val="center"/>
            <w:hideMark/>
          </w:tcPr>
          <w:p w14:paraId="7BBB10C2"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(Total commitments = Total payments)</w:t>
            </w:r>
          </w:p>
        </w:tc>
        <w:tc>
          <w:tcPr>
            <w:tcW w:w="1001" w:type="dxa"/>
            <w:tcBorders>
              <w:top w:val="single" w:sz="8" w:space="0" w:color="auto"/>
              <w:left w:val="nil"/>
              <w:bottom w:val="single" w:sz="8" w:space="0" w:color="auto"/>
              <w:right w:val="single" w:sz="8" w:space="0" w:color="auto"/>
            </w:tcBorders>
            <w:shd w:val="clear" w:color="000000" w:fill="D9D9D9"/>
            <w:vAlign w:val="center"/>
            <w:hideMark/>
          </w:tcPr>
          <w:p w14:paraId="527ED44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single" w:sz="8" w:space="0" w:color="auto"/>
              <w:left w:val="nil"/>
              <w:bottom w:val="single" w:sz="8" w:space="0" w:color="auto"/>
              <w:right w:val="single" w:sz="8" w:space="0" w:color="auto"/>
            </w:tcBorders>
            <w:shd w:val="clear" w:color="000000" w:fill="D9D9D9"/>
            <w:vAlign w:val="center"/>
            <w:hideMark/>
          </w:tcPr>
          <w:p w14:paraId="66A317C9"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single" w:sz="8" w:space="0" w:color="auto"/>
              <w:left w:val="nil"/>
              <w:bottom w:val="single" w:sz="8" w:space="0" w:color="auto"/>
              <w:right w:val="single" w:sz="8" w:space="0" w:color="auto"/>
            </w:tcBorders>
            <w:shd w:val="clear" w:color="000000" w:fill="D9D9D9"/>
            <w:vAlign w:val="center"/>
            <w:hideMark/>
          </w:tcPr>
          <w:p w14:paraId="19D4725B"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001" w:type="dxa"/>
            <w:tcBorders>
              <w:top w:val="single" w:sz="8" w:space="0" w:color="auto"/>
              <w:left w:val="nil"/>
              <w:bottom w:val="single" w:sz="8" w:space="0" w:color="auto"/>
              <w:right w:val="single" w:sz="8" w:space="0" w:color="auto"/>
            </w:tcBorders>
            <w:shd w:val="clear" w:color="000000" w:fill="D9D9D9"/>
            <w:vAlign w:val="center"/>
            <w:hideMark/>
          </w:tcPr>
          <w:p w14:paraId="0633DBF6"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c>
          <w:tcPr>
            <w:tcW w:w="1244" w:type="dxa"/>
            <w:tcBorders>
              <w:top w:val="single" w:sz="8" w:space="0" w:color="auto"/>
              <w:left w:val="nil"/>
              <w:bottom w:val="single" w:sz="8" w:space="0" w:color="auto"/>
              <w:right w:val="single" w:sz="8" w:space="0" w:color="auto"/>
            </w:tcBorders>
            <w:shd w:val="clear" w:color="000000" w:fill="D9D9D9"/>
            <w:vAlign w:val="center"/>
            <w:hideMark/>
          </w:tcPr>
          <w:p w14:paraId="0E8A2A1D" w14:textId="77777777" w:rsidR="007C050F" w:rsidRPr="00E8506B" w:rsidRDefault="007C050F" w:rsidP="007C050F">
            <w:pPr>
              <w:spacing w:before="0" w:after="0"/>
              <w:jc w:val="right"/>
              <w:rPr>
                <w:b/>
                <w:bCs/>
                <w:noProof/>
                <w:color w:val="000000"/>
                <w:sz w:val="20"/>
                <w:szCs w:val="20"/>
                <w:lang w:val="en-IE" w:eastAsia="en-IE"/>
              </w:rPr>
            </w:pPr>
            <w:r w:rsidRPr="00E8506B">
              <w:rPr>
                <w:b/>
                <w:bCs/>
                <w:noProof/>
                <w:color w:val="000000"/>
                <w:sz w:val="20"/>
                <w:szCs w:val="20"/>
                <w:lang w:val="en-IE" w:eastAsia="en-IE"/>
              </w:rPr>
              <w:t>0.000</w:t>
            </w:r>
          </w:p>
        </w:tc>
      </w:tr>
    </w:tbl>
    <w:p w14:paraId="37A0B07D" w14:textId="77777777" w:rsidR="007C050F" w:rsidRPr="00E8506B" w:rsidRDefault="007C050F" w:rsidP="007C050F">
      <w:pPr>
        <w:jc w:val="right"/>
        <w:rPr>
          <w:noProof/>
          <w:sz w:val="20"/>
          <w:lang w:val="en-IE"/>
        </w:rPr>
      </w:pPr>
      <w:r w:rsidRPr="00E8506B">
        <w:rPr>
          <w:noProof/>
          <w:sz w:val="20"/>
          <w:lang w:val="en-IE"/>
        </w:rPr>
        <w:t>EUR million (to three decimal places)</w:t>
      </w:r>
    </w:p>
    <w:tbl>
      <w:tblPr>
        <w:tblW w:w="13140" w:type="dxa"/>
        <w:tblInd w:w="118" w:type="dxa"/>
        <w:tblLook w:val="04A0" w:firstRow="1" w:lastRow="0" w:firstColumn="1" w:lastColumn="0" w:noHBand="0" w:noVBand="1"/>
      </w:tblPr>
      <w:tblGrid>
        <w:gridCol w:w="5180"/>
        <w:gridCol w:w="1920"/>
        <w:gridCol w:w="1160"/>
        <w:gridCol w:w="1160"/>
        <w:gridCol w:w="1160"/>
        <w:gridCol w:w="1160"/>
        <w:gridCol w:w="1400"/>
      </w:tblGrid>
      <w:tr w:rsidR="007C050F" w:rsidRPr="00E8506B" w14:paraId="2FED620F" w14:textId="77777777">
        <w:trPr>
          <w:trHeight w:val="288"/>
        </w:trPr>
        <w:tc>
          <w:tcPr>
            <w:tcW w:w="7100" w:type="dxa"/>
            <w:gridSpan w:val="2"/>
            <w:vMerge w:val="restart"/>
            <w:tcBorders>
              <w:top w:val="single" w:sz="8" w:space="0" w:color="auto"/>
              <w:left w:val="single" w:sz="8" w:space="0" w:color="auto"/>
              <w:bottom w:val="single" w:sz="8" w:space="0" w:color="auto"/>
              <w:right w:val="single" w:sz="8" w:space="0" w:color="auto"/>
            </w:tcBorders>
            <w:vAlign w:val="center"/>
            <w:hideMark/>
          </w:tcPr>
          <w:p w14:paraId="2A9F8699" w14:textId="77777777" w:rsidR="007C050F" w:rsidRPr="00E8506B" w:rsidRDefault="007C050F" w:rsidP="007C050F">
            <w:pPr>
              <w:spacing w:before="0" w:after="0"/>
              <w:jc w:val="center"/>
              <w:rPr>
                <w:noProof/>
                <w:color w:val="000000"/>
                <w:szCs w:val="24"/>
                <w:lang w:val="en-IE" w:eastAsia="en-IE"/>
              </w:rPr>
            </w:pPr>
            <w:r w:rsidRPr="00E8506B">
              <w:rPr>
                <w:noProof/>
                <w:color w:val="000000"/>
                <w:szCs w:val="24"/>
                <w:lang w:val="en-IE" w:eastAsia="en-IE"/>
              </w:rPr>
              <w:t> </w:t>
            </w:r>
          </w:p>
        </w:tc>
        <w:tc>
          <w:tcPr>
            <w:tcW w:w="1160" w:type="dxa"/>
            <w:tcBorders>
              <w:top w:val="single" w:sz="8" w:space="0" w:color="auto"/>
              <w:left w:val="nil"/>
              <w:bottom w:val="nil"/>
              <w:right w:val="single" w:sz="8" w:space="0" w:color="auto"/>
            </w:tcBorders>
            <w:vAlign w:val="center"/>
            <w:hideMark/>
          </w:tcPr>
          <w:p w14:paraId="44FB7798"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160" w:type="dxa"/>
            <w:tcBorders>
              <w:top w:val="single" w:sz="8" w:space="0" w:color="auto"/>
              <w:left w:val="nil"/>
              <w:bottom w:val="nil"/>
              <w:right w:val="single" w:sz="8" w:space="0" w:color="auto"/>
            </w:tcBorders>
            <w:vAlign w:val="center"/>
            <w:hideMark/>
          </w:tcPr>
          <w:p w14:paraId="7E27DE27"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160" w:type="dxa"/>
            <w:tcBorders>
              <w:top w:val="single" w:sz="8" w:space="0" w:color="auto"/>
              <w:left w:val="nil"/>
              <w:bottom w:val="nil"/>
              <w:right w:val="single" w:sz="8" w:space="0" w:color="auto"/>
            </w:tcBorders>
            <w:vAlign w:val="center"/>
            <w:hideMark/>
          </w:tcPr>
          <w:p w14:paraId="5A827980"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160" w:type="dxa"/>
            <w:tcBorders>
              <w:top w:val="single" w:sz="8" w:space="0" w:color="auto"/>
              <w:left w:val="nil"/>
              <w:bottom w:val="nil"/>
              <w:right w:val="single" w:sz="8" w:space="0" w:color="auto"/>
            </w:tcBorders>
            <w:vAlign w:val="center"/>
            <w:hideMark/>
          </w:tcPr>
          <w:p w14:paraId="5A7BFCBD"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1400" w:type="dxa"/>
            <w:vMerge w:val="restart"/>
            <w:tcBorders>
              <w:top w:val="single" w:sz="8" w:space="0" w:color="auto"/>
              <w:left w:val="single" w:sz="8" w:space="0" w:color="auto"/>
              <w:bottom w:val="single" w:sz="8" w:space="0" w:color="000000"/>
              <w:right w:val="single" w:sz="8" w:space="0" w:color="auto"/>
            </w:tcBorders>
            <w:vAlign w:val="center"/>
            <w:hideMark/>
          </w:tcPr>
          <w:p w14:paraId="619BC54F"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TOTAL MFF 2021-2027</w:t>
            </w:r>
          </w:p>
        </w:tc>
      </w:tr>
      <w:tr w:rsidR="007C050F" w:rsidRPr="00E8506B" w14:paraId="1F334C5B" w14:textId="77777777">
        <w:trPr>
          <w:trHeight w:val="300"/>
        </w:trPr>
        <w:tc>
          <w:tcPr>
            <w:tcW w:w="7100" w:type="dxa"/>
            <w:gridSpan w:val="2"/>
            <w:vMerge/>
            <w:tcBorders>
              <w:top w:val="single" w:sz="8" w:space="0" w:color="auto"/>
              <w:left w:val="single" w:sz="8" w:space="0" w:color="auto"/>
              <w:bottom w:val="single" w:sz="8" w:space="0" w:color="auto"/>
              <w:right w:val="single" w:sz="8" w:space="0" w:color="auto"/>
            </w:tcBorders>
            <w:vAlign w:val="center"/>
            <w:hideMark/>
          </w:tcPr>
          <w:p w14:paraId="40D7A4AD" w14:textId="77777777" w:rsidR="007C050F" w:rsidRPr="00E8506B" w:rsidRDefault="007C050F" w:rsidP="007C050F">
            <w:pPr>
              <w:spacing w:before="0" w:after="0"/>
              <w:jc w:val="left"/>
              <w:rPr>
                <w:noProof/>
                <w:color w:val="000000"/>
                <w:szCs w:val="24"/>
                <w:lang w:val="en-IE" w:eastAsia="en-IE"/>
              </w:rPr>
            </w:pPr>
          </w:p>
        </w:tc>
        <w:tc>
          <w:tcPr>
            <w:tcW w:w="1160" w:type="dxa"/>
            <w:tcBorders>
              <w:top w:val="nil"/>
              <w:left w:val="nil"/>
              <w:bottom w:val="single" w:sz="8" w:space="0" w:color="auto"/>
              <w:right w:val="single" w:sz="8" w:space="0" w:color="auto"/>
            </w:tcBorders>
            <w:vAlign w:val="center"/>
            <w:hideMark/>
          </w:tcPr>
          <w:p w14:paraId="2BD568C6"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1160" w:type="dxa"/>
            <w:tcBorders>
              <w:top w:val="nil"/>
              <w:left w:val="nil"/>
              <w:bottom w:val="single" w:sz="8" w:space="0" w:color="auto"/>
              <w:right w:val="single" w:sz="8" w:space="0" w:color="auto"/>
            </w:tcBorders>
            <w:vAlign w:val="center"/>
            <w:hideMark/>
          </w:tcPr>
          <w:p w14:paraId="35214B4C"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1160" w:type="dxa"/>
            <w:tcBorders>
              <w:top w:val="nil"/>
              <w:left w:val="nil"/>
              <w:bottom w:val="single" w:sz="8" w:space="0" w:color="auto"/>
              <w:right w:val="single" w:sz="8" w:space="0" w:color="auto"/>
            </w:tcBorders>
            <w:vAlign w:val="center"/>
            <w:hideMark/>
          </w:tcPr>
          <w:p w14:paraId="59527481"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1160" w:type="dxa"/>
            <w:tcBorders>
              <w:top w:val="nil"/>
              <w:left w:val="nil"/>
              <w:bottom w:val="single" w:sz="8" w:space="0" w:color="auto"/>
              <w:right w:val="single" w:sz="8" w:space="0" w:color="auto"/>
            </w:tcBorders>
            <w:vAlign w:val="center"/>
            <w:hideMark/>
          </w:tcPr>
          <w:p w14:paraId="4B4C6728"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c>
          <w:tcPr>
            <w:tcW w:w="1400" w:type="dxa"/>
            <w:vMerge/>
            <w:tcBorders>
              <w:top w:val="single" w:sz="8" w:space="0" w:color="auto"/>
              <w:left w:val="single" w:sz="8" w:space="0" w:color="auto"/>
              <w:bottom w:val="single" w:sz="8" w:space="0" w:color="000000"/>
              <w:right w:val="single" w:sz="8" w:space="0" w:color="auto"/>
            </w:tcBorders>
            <w:vAlign w:val="center"/>
            <w:hideMark/>
          </w:tcPr>
          <w:p w14:paraId="4D1E51C2" w14:textId="77777777" w:rsidR="007C050F" w:rsidRPr="00E8506B" w:rsidRDefault="007C050F" w:rsidP="007C050F">
            <w:pPr>
              <w:spacing w:before="0" w:after="0"/>
              <w:jc w:val="left"/>
              <w:rPr>
                <w:b/>
                <w:bCs/>
                <w:noProof/>
                <w:color w:val="000000"/>
                <w:sz w:val="20"/>
                <w:szCs w:val="20"/>
                <w:lang w:val="en-IE" w:eastAsia="en-IE"/>
              </w:rPr>
            </w:pPr>
          </w:p>
        </w:tc>
      </w:tr>
      <w:tr w:rsidR="007C050F" w:rsidRPr="00E8506B" w14:paraId="4CB4D4B6" w14:textId="77777777">
        <w:trPr>
          <w:trHeight w:val="564"/>
        </w:trPr>
        <w:tc>
          <w:tcPr>
            <w:tcW w:w="5180" w:type="dxa"/>
            <w:tcBorders>
              <w:top w:val="single" w:sz="8" w:space="0" w:color="auto"/>
              <w:left w:val="single" w:sz="8" w:space="0" w:color="auto"/>
              <w:bottom w:val="single" w:sz="8" w:space="0" w:color="auto"/>
              <w:right w:val="single" w:sz="8" w:space="0" w:color="000000"/>
            </w:tcBorders>
            <w:shd w:val="clear" w:color="000000" w:fill="C0C0C0"/>
            <w:vAlign w:val="center"/>
            <w:hideMark/>
          </w:tcPr>
          <w:p w14:paraId="0E050079" w14:textId="77777777" w:rsidR="007C050F" w:rsidRPr="00E8506B" w:rsidRDefault="007C050F" w:rsidP="007C050F">
            <w:pPr>
              <w:spacing w:before="0" w:after="0"/>
              <w:jc w:val="center"/>
              <w:rPr>
                <w:b/>
                <w:bCs/>
                <w:noProof/>
                <w:color w:val="000000"/>
                <w:sz w:val="22"/>
                <w:lang w:val="en-IE" w:eastAsia="en-IE"/>
              </w:rPr>
            </w:pPr>
            <w:r w:rsidRPr="00E8506B">
              <w:rPr>
                <w:b/>
                <w:bCs/>
                <w:noProof/>
                <w:color w:val="000000"/>
                <w:sz w:val="22"/>
                <w:lang w:val="en-IE" w:eastAsia="en-IE"/>
              </w:rPr>
              <w:t>TOTAL appropriations under HEADINGS 1 to 7</w:t>
            </w:r>
          </w:p>
        </w:tc>
        <w:tc>
          <w:tcPr>
            <w:tcW w:w="1920" w:type="dxa"/>
            <w:tcBorders>
              <w:top w:val="single" w:sz="8" w:space="0" w:color="auto"/>
              <w:left w:val="nil"/>
              <w:bottom w:val="single" w:sz="8" w:space="0" w:color="auto"/>
              <w:right w:val="single" w:sz="8" w:space="0" w:color="auto"/>
            </w:tcBorders>
            <w:vAlign w:val="center"/>
            <w:hideMark/>
          </w:tcPr>
          <w:p w14:paraId="70EFEB62"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Commitments</w:t>
            </w:r>
          </w:p>
        </w:tc>
        <w:tc>
          <w:tcPr>
            <w:tcW w:w="1160" w:type="dxa"/>
            <w:tcBorders>
              <w:top w:val="nil"/>
              <w:left w:val="nil"/>
              <w:bottom w:val="single" w:sz="8" w:space="0" w:color="auto"/>
              <w:right w:val="single" w:sz="8" w:space="0" w:color="auto"/>
            </w:tcBorders>
            <w:shd w:val="clear" w:color="000000" w:fill="D9D9D9"/>
            <w:vAlign w:val="center"/>
            <w:hideMark/>
          </w:tcPr>
          <w:p w14:paraId="3F260F1B"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321E4611"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4E72CA0C"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24BE2054"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400" w:type="dxa"/>
            <w:tcBorders>
              <w:top w:val="nil"/>
              <w:left w:val="nil"/>
              <w:bottom w:val="single" w:sz="8" w:space="0" w:color="auto"/>
              <w:right w:val="single" w:sz="8" w:space="0" w:color="auto"/>
            </w:tcBorders>
            <w:shd w:val="clear" w:color="000000" w:fill="D9D9D9"/>
            <w:vAlign w:val="center"/>
            <w:hideMark/>
          </w:tcPr>
          <w:p w14:paraId="2CEAF48F"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r>
      <w:tr w:rsidR="007C050F" w:rsidRPr="00E8506B" w14:paraId="723B04BB" w14:textId="77777777">
        <w:trPr>
          <w:trHeight w:val="540"/>
        </w:trPr>
        <w:tc>
          <w:tcPr>
            <w:tcW w:w="5180" w:type="dxa"/>
            <w:tcBorders>
              <w:top w:val="single" w:sz="8" w:space="0" w:color="auto"/>
              <w:left w:val="single" w:sz="8" w:space="0" w:color="auto"/>
              <w:bottom w:val="single" w:sz="8" w:space="0" w:color="auto"/>
              <w:right w:val="single" w:sz="8" w:space="0" w:color="000000"/>
            </w:tcBorders>
            <w:shd w:val="clear" w:color="000000" w:fill="C0C0C0"/>
            <w:vAlign w:val="center"/>
            <w:hideMark/>
          </w:tcPr>
          <w:p w14:paraId="50511DE3" w14:textId="77777777" w:rsidR="007C050F" w:rsidRPr="00E8506B" w:rsidRDefault="007C050F" w:rsidP="007C050F">
            <w:pPr>
              <w:spacing w:before="0" w:after="0"/>
              <w:jc w:val="center"/>
              <w:rPr>
                <w:noProof/>
                <w:color w:val="000000"/>
                <w:sz w:val="22"/>
                <w:lang w:val="en-IE" w:eastAsia="en-IE"/>
              </w:rPr>
            </w:pPr>
            <w:r w:rsidRPr="00E8506B">
              <w:rPr>
                <w:noProof/>
                <w:color w:val="000000"/>
                <w:sz w:val="22"/>
                <w:lang w:val="en-IE" w:eastAsia="en-IE"/>
              </w:rPr>
              <w:t>of the multiannual financial framework</w:t>
            </w:r>
            <w:r w:rsidRPr="00E8506B">
              <w:rPr>
                <w:b/>
                <w:bCs/>
                <w:noProof/>
                <w:color w:val="000000"/>
                <w:sz w:val="22"/>
                <w:lang w:val="en-IE" w:eastAsia="en-IE"/>
              </w:rPr>
              <w:t xml:space="preserve"> </w:t>
            </w:r>
          </w:p>
        </w:tc>
        <w:tc>
          <w:tcPr>
            <w:tcW w:w="1920" w:type="dxa"/>
            <w:tcBorders>
              <w:top w:val="single" w:sz="8" w:space="0" w:color="auto"/>
              <w:left w:val="nil"/>
              <w:bottom w:val="single" w:sz="8" w:space="0" w:color="auto"/>
              <w:right w:val="single" w:sz="8" w:space="0" w:color="auto"/>
            </w:tcBorders>
            <w:vAlign w:val="center"/>
            <w:hideMark/>
          </w:tcPr>
          <w:p w14:paraId="52F46A26" w14:textId="77777777" w:rsidR="007C050F" w:rsidRPr="00E8506B" w:rsidRDefault="007C050F" w:rsidP="007C050F">
            <w:pPr>
              <w:spacing w:before="0" w:after="0"/>
              <w:rPr>
                <w:noProof/>
                <w:color w:val="000000"/>
                <w:sz w:val="18"/>
                <w:szCs w:val="18"/>
                <w:lang w:val="en-IE" w:eastAsia="en-IE"/>
              </w:rPr>
            </w:pPr>
            <w:r w:rsidRPr="00E8506B">
              <w:rPr>
                <w:noProof/>
                <w:color w:val="000000"/>
                <w:sz w:val="18"/>
                <w:szCs w:val="18"/>
                <w:lang w:val="en-IE" w:eastAsia="en-IE"/>
              </w:rPr>
              <w:t>Payments</w:t>
            </w:r>
          </w:p>
        </w:tc>
        <w:tc>
          <w:tcPr>
            <w:tcW w:w="1160" w:type="dxa"/>
            <w:tcBorders>
              <w:top w:val="nil"/>
              <w:left w:val="nil"/>
              <w:bottom w:val="single" w:sz="8" w:space="0" w:color="auto"/>
              <w:right w:val="single" w:sz="8" w:space="0" w:color="auto"/>
            </w:tcBorders>
            <w:shd w:val="clear" w:color="000000" w:fill="D9D9D9"/>
            <w:vAlign w:val="center"/>
            <w:hideMark/>
          </w:tcPr>
          <w:p w14:paraId="05992819"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5FA3F6F6"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304617D4"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160" w:type="dxa"/>
            <w:tcBorders>
              <w:top w:val="nil"/>
              <w:left w:val="nil"/>
              <w:bottom w:val="single" w:sz="8" w:space="0" w:color="auto"/>
              <w:right w:val="single" w:sz="8" w:space="0" w:color="auto"/>
            </w:tcBorders>
            <w:shd w:val="clear" w:color="000000" w:fill="D9D9D9"/>
            <w:vAlign w:val="center"/>
            <w:hideMark/>
          </w:tcPr>
          <w:p w14:paraId="0C0CFF67"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c>
          <w:tcPr>
            <w:tcW w:w="1400" w:type="dxa"/>
            <w:tcBorders>
              <w:top w:val="nil"/>
              <w:left w:val="nil"/>
              <w:bottom w:val="single" w:sz="8" w:space="0" w:color="auto"/>
              <w:right w:val="single" w:sz="8" w:space="0" w:color="auto"/>
            </w:tcBorders>
            <w:shd w:val="clear" w:color="000000" w:fill="D9D9D9"/>
            <w:vAlign w:val="center"/>
            <w:hideMark/>
          </w:tcPr>
          <w:p w14:paraId="69AECEA8" w14:textId="77777777" w:rsidR="007C050F" w:rsidRPr="00E8506B" w:rsidRDefault="007C050F" w:rsidP="007C050F">
            <w:pPr>
              <w:spacing w:before="0" w:after="0"/>
              <w:jc w:val="right"/>
              <w:rPr>
                <w:b/>
                <w:bCs/>
                <w:noProof/>
                <w:color w:val="000000"/>
                <w:szCs w:val="24"/>
                <w:lang w:val="en-IE" w:eastAsia="en-IE"/>
              </w:rPr>
            </w:pPr>
            <w:r w:rsidRPr="00E8506B">
              <w:rPr>
                <w:b/>
                <w:bCs/>
                <w:noProof/>
                <w:color w:val="000000"/>
                <w:szCs w:val="24"/>
                <w:lang w:val="en-IE" w:eastAsia="en-IE"/>
              </w:rPr>
              <w:t>0.000</w:t>
            </w:r>
          </w:p>
        </w:tc>
      </w:tr>
    </w:tbl>
    <w:p w14:paraId="5D3163E1" w14:textId="77777777" w:rsidR="007C050F" w:rsidRPr="00E8506B" w:rsidRDefault="001936FC" w:rsidP="001936FC">
      <w:pPr>
        <w:pStyle w:val="ManualHeading3"/>
        <w:rPr>
          <w:noProof/>
          <w:szCs w:val="24"/>
          <w:lang w:val="en-IE"/>
        </w:rPr>
      </w:pPr>
      <w:r w:rsidRPr="001936FC">
        <w:rPr>
          <w:noProof/>
        </w:rPr>
        <w:t>3.2.2.</w:t>
      </w:r>
      <w:r w:rsidRPr="001936FC">
        <w:rPr>
          <w:noProof/>
        </w:rPr>
        <w:tab/>
      </w:r>
      <w:r w:rsidR="007C050F" w:rsidRPr="00E8506B">
        <w:rPr>
          <w:noProof/>
          <w:lang w:val="en-IE"/>
        </w:rPr>
        <w:t>Estimated output funded from operational appropriations (not to be completed for decentralised agencies)</w:t>
      </w:r>
    </w:p>
    <w:p w14:paraId="4AD1A8F2" w14:textId="77777777" w:rsidR="007C050F" w:rsidRPr="00E8506B" w:rsidRDefault="007C050F" w:rsidP="007C050F">
      <w:pPr>
        <w:jc w:val="right"/>
        <w:rPr>
          <w:noProof/>
          <w:sz w:val="20"/>
          <w:lang w:val="en-IE"/>
        </w:rPr>
      </w:pPr>
      <w:r w:rsidRPr="00E8506B">
        <w:rPr>
          <w:noProof/>
          <w:sz w:val="20"/>
          <w:lang w:val="en-IE"/>
        </w:rPr>
        <w:t>Commitment appropriations in EUR million (to three decimal places)</w:t>
      </w:r>
    </w:p>
    <w:tbl>
      <w:tblP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3"/>
        <w:gridCol w:w="720"/>
        <w:gridCol w:w="701"/>
        <w:gridCol w:w="504"/>
        <w:gridCol w:w="720"/>
        <w:gridCol w:w="540"/>
        <w:gridCol w:w="720"/>
        <w:gridCol w:w="720"/>
        <w:gridCol w:w="720"/>
        <w:gridCol w:w="900"/>
        <w:gridCol w:w="51"/>
        <w:gridCol w:w="669"/>
        <w:gridCol w:w="540"/>
        <w:gridCol w:w="648"/>
        <w:gridCol w:w="432"/>
        <w:gridCol w:w="720"/>
        <w:gridCol w:w="540"/>
        <w:gridCol w:w="720"/>
        <w:gridCol w:w="720"/>
        <w:gridCol w:w="900"/>
      </w:tblGrid>
      <w:tr w:rsidR="007C050F" w:rsidRPr="00E8506B" w14:paraId="1585681F" w14:textId="77777777">
        <w:trPr>
          <w:jc w:val="center"/>
        </w:trPr>
        <w:tc>
          <w:tcPr>
            <w:tcW w:w="1423" w:type="dxa"/>
            <w:vMerge w:val="restart"/>
            <w:vAlign w:val="center"/>
          </w:tcPr>
          <w:p w14:paraId="684B2F91" w14:textId="77777777" w:rsidR="007C050F" w:rsidRPr="00E8506B" w:rsidRDefault="007C050F" w:rsidP="007C050F">
            <w:pPr>
              <w:ind w:right="-29"/>
              <w:jc w:val="center"/>
              <w:rPr>
                <w:b/>
                <w:noProof/>
                <w:sz w:val="18"/>
                <w:szCs w:val="18"/>
                <w:lang w:val="en-IE"/>
              </w:rPr>
            </w:pPr>
            <w:r w:rsidRPr="00E8506B">
              <w:rPr>
                <w:b/>
                <w:noProof/>
                <w:sz w:val="18"/>
                <w:lang w:val="en-IE"/>
              </w:rPr>
              <w:t xml:space="preserve">Indicate objectives and outputs </w:t>
            </w:r>
          </w:p>
          <w:p w14:paraId="276CBDD8" w14:textId="77777777" w:rsidR="007C050F" w:rsidRPr="00E8506B" w:rsidRDefault="007C050F" w:rsidP="007C050F">
            <w:pPr>
              <w:ind w:right="-29"/>
              <w:jc w:val="center"/>
              <w:rPr>
                <w:b/>
                <w:noProof/>
                <w:sz w:val="18"/>
                <w:szCs w:val="18"/>
                <w:lang w:val="en-IE"/>
              </w:rPr>
            </w:pPr>
          </w:p>
          <w:p w14:paraId="11BBDE17" w14:textId="77777777" w:rsidR="007C050F" w:rsidRPr="00E8506B" w:rsidRDefault="007C050F" w:rsidP="007C050F">
            <w:pPr>
              <w:ind w:right="-29"/>
              <w:jc w:val="center"/>
              <w:rPr>
                <w:noProof/>
                <w:sz w:val="18"/>
                <w:szCs w:val="18"/>
                <w:lang w:val="en-IE"/>
              </w:rPr>
            </w:pPr>
            <w:r w:rsidRPr="00E8506B">
              <w:rPr>
                <w:rFonts w:ascii="Wingdings" w:eastAsia="Wingdings" w:hAnsi="Wingdings" w:cs="Wingdings"/>
                <w:noProof/>
                <w:sz w:val="18"/>
                <w:lang w:val="en-IE"/>
              </w:rPr>
              <w:t></w:t>
            </w:r>
          </w:p>
        </w:tc>
        <w:tc>
          <w:tcPr>
            <w:tcW w:w="720" w:type="dxa"/>
            <w:vAlign w:val="center"/>
          </w:tcPr>
          <w:p w14:paraId="6F43CAEE" w14:textId="77777777" w:rsidR="007C050F" w:rsidRPr="00E8506B" w:rsidRDefault="007C050F" w:rsidP="007C050F">
            <w:pPr>
              <w:ind w:right="-29"/>
              <w:jc w:val="center"/>
              <w:rPr>
                <w:noProof/>
                <w:sz w:val="18"/>
                <w:szCs w:val="18"/>
                <w:lang w:val="en-IE"/>
              </w:rPr>
            </w:pPr>
          </w:p>
        </w:tc>
        <w:tc>
          <w:tcPr>
            <w:tcW w:w="701" w:type="dxa"/>
            <w:vAlign w:val="center"/>
          </w:tcPr>
          <w:p w14:paraId="16CCFD9B" w14:textId="77777777" w:rsidR="007C050F" w:rsidRPr="00E8506B" w:rsidRDefault="007C050F" w:rsidP="007C050F">
            <w:pPr>
              <w:ind w:right="-29"/>
              <w:jc w:val="center"/>
              <w:rPr>
                <w:noProof/>
                <w:sz w:val="18"/>
                <w:szCs w:val="18"/>
                <w:lang w:val="en-IE"/>
              </w:rPr>
            </w:pPr>
          </w:p>
        </w:tc>
        <w:tc>
          <w:tcPr>
            <w:tcW w:w="1224" w:type="dxa"/>
            <w:gridSpan w:val="2"/>
            <w:tcBorders>
              <w:left w:val="nil"/>
            </w:tcBorders>
            <w:vAlign w:val="center"/>
          </w:tcPr>
          <w:p w14:paraId="5129E193" w14:textId="77777777" w:rsidR="007C050F" w:rsidRPr="00E8506B" w:rsidRDefault="007C050F" w:rsidP="007C050F">
            <w:pPr>
              <w:ind w:right="-29"/>
              <w:jc w:val="center"/>
              <w:rPr>
                <w:noProof/>
                <w:sz w:val="18"/>
                <w:szCs w:val="18"/>
                <w:lang w:val="en-IE"/>
              </w:rPr>
            </w:pPr>
            <w:r w:rsidRPr="00E8506B">
              <w:rPr>
                <w:noProof/>
                <w:sz w:val="18"/>
                <w:lang w:val="en-IE"/>
              </w:rPr>
              <w:t xml:space="preserve">Year </w:t>
            </w:r>
            <w:r w:rsidRPr="00E8506B">
              <w:rPr>
                <w:noProof/>
                <w:sz w:val="22"/>
                <w:lang w:val="en-IE"/>
              </w:rPr>
              <w:br/>
            </w:r>
            <w:r w:rsidRPr="00E8506B">
              <w:rPr>
                <w:b/>
                <w:noProof/>
                <w:sz w:val="18"/>
                <w:lang w:val="en-IE"/>
              </w:rPr>
              <w:t>2024</w:t>
            </w:r>
          </w:p>
        </w:tc>
        <w:tc>
          <w:tcPr>
            <w:tcW w:w="1260" w:type="dxa"/>
            <w:gridSpan w:val="2"/>
            <w:vAlign w:val="center"/>
          </w:tcPr>
          <w:p w14:paraId="4EBF9C11" w14:textId="77777777" w:rsidR="007C050F" w:rsidRPr="00E8506B" w:rsidRDefault="007C050F" w:rsidP="007C050F">
            <w:pPr>
              <w:ind w:right="-29"/>
              <w:jc w:val="center"/>
              <w:rPr>
                <w:noProof/>
                <w:sz w:val="18"/>
                <w:szCs w:val="18"/>
                <w:lang w:val="en-IE"/>
              </w:rPr>
            </w:pPr>
            <w:r w:rsidRPr="00E8506B">
              <w:rPr>
                <w:noProof/>
                <w:sz w:val="18"/>
                <w:lang w:val="en-IE"/>
              </w:rPr>
              <w:t xml:space="preserve">Year </w:t>
            </w:r>
            <w:r w:rsidRPr="00E8506B">
              <w:rPr>
                <w:noProof/>
                <w:sz w:val="22"/>
                <w:lang w:val="en-IE"/>
              </w:rPr>
              <w:br/>
            </w:r>
            <w:r w:rsidRPr="00E8506B">
              <w:rPr>
                <w:b/>
                <w:noProof/>
                <w:sz w:val="18"/>
                <w:lang w:val="en-IE"/>
              </w:rPr>
              <w:t>2025</w:t>
            </w:r>
          </w:p>
        </w:tc>
        <w:tc>
          <w:tcPr>
            <w:tcW w:w="1440" w:type="dxa"/>
            <w:gridSpan w:val="2"/>
            <w:vAlign w:val="center"/>
          </w:tcPr>
          <w:p w14:paraId="27D325F3" w14:textId="77777777" w:rsidR="007C050F" w:rsidRPr="00E8506B" w:rsidRDefault="007C050F" w:rsidP="007C050F">
            <w:pPr>
              <w:ind w:right="-29"/>
              <w:jc w:val="center"/>
              <w:rPr>
                <w:noProof/>
                <w:sz w:val="18"/>
                <w:szCs w:val="18"/>
                <w:lang w:val="en-IE"/>
              </w:rPr>
            </w:pPr>
            <w:r w:rsidRPr="00E8506B">
              <w:rPr>
                <w:noProof/>
                <w:sz w:val="18"/>
                <w:lang w:val="en-IE"/>
              </w:rPr>
              <w:t xml:space="preserve">Year </w:t>
            </w:r>
            <w:r w:rsidRPr="00E8506B">
              <w:rPr>
                <w:noProof/>
                <w:sz w:val="22"/>
                <w:lang w:val="en-IE"/>
              </w:rPr>
              <w:br/>
            </w:r>
            <w:r w:rsidRPr="00E8506B">
              <w:rPr>
                <w:b/>
                <w:noProof/>
                <w:sz w:val="18"/>
                <w:lang w:val="en-IE"/>
              </w:rPr>
              <w:t>2026</w:t>
            </w:r>
          </w:p>
        </w:tc>
        <w:tc>
          <w:tcPr>
            <w:tcW w:w="1620" w:type="dxa"/>
            <w:gridSpan w:val="3"/>
            <w:vAlign w:val="center"/>
          </w:tcPr>
          <w:p w14:paraId="6A6392B9" w14:textId="77777777" w:rsidR="007C050F" w:rsidRPr="00E8506B" w:rsidRDefault="007C050F" w:rsidP="007C050F">
            <w:pPr>
              <w:ind w:right="-29"/>
              <w:jc w:val="center"/>
              <w:rPr>
                <w:noProof/>
                <w:sz w:val="18"/>
                <w:szCs w:val="18"/>
                <w:lang w:val="en-IE"/>
              </w:rPr>
            </w:pPr>
            <w:r w:rsidRPr="00E8506B">
              <w:rPr>
                <w:noProof/>
                <w:sz w:val="18"/>
                <w:lang w:val="en-IE"/>
              </w:rPr>
              <w:t xml:space="preserve">Year </w:t>
            </w:r>
            <w:r w:rsidRPr="00E8506B">
              <w:rPr>
                <w:noProof/>
                <w:sz w:val="22"/>
                <w:lang w:val="en-IE"/>
              </w:rPr>
              <w:br/>
            </w:r>
            <w:r w:rsidRPr="00E8506B">
              <w:rPr>
                <w:b/>
                <w:noProof/>
                <w:sz w:val="18"/>
                <w:lang w:val="en-IE"/>
              </w:rPr>
              <w:t>2027</w:t>
            </w:r>
          </w:p>
        </w:tc>
        <w:tc>
          <w:tcPr>
            <w:tcW w:w="3600" w:type="dxa"/>
            <w:gridSpan w:val="6"/>
            <w:vAlign w:val="center"/>
          </w:tcPr>
          <w:p w14:paraId="0900ACEF" w14:textId="77777777" w:rsidR="007C050F" w:rsidRPr="00E8506B" w:rsidRDefault="007C050F" w:rsidP="007C050F">
            <w:pPr>
              <w:jc w:val="center"/>
              <w:rPr>
                <w:noProof/>
                <w:sz w:val="18"/>
                <w:szCs w:val="18"/>
                <w:lang w:val="en-IE"/>
              </w:rPr>
            </w:pPr>
            <w:r w:rsidRPr="00E8506B">
              <w:rPr>
                <w:noProof/>
                <w:sz w:val="18"/>
                <w:lang w:val="en-IE"/>
              </w:rPr>
              <w:t>Enter as many years as necessary to show the duration of the impact (see Section1.6)</w:t>
            </w:r>
          </w:p>
        </w:tc>
        <w:tc>
          <w:tcPr>
            <w:tcW w:w="1620" w:type="dxa"/>
            <w:gridSpan w:val="2"/>
            <w:tcBorders>
              <w:left w:val="nil"/>
              <w:bottom w:val="nil"/>
            </w:tcBorders>
            <w:vAlign w:val="center"/>
          </w:tcPr>
          <w:p w14:paraId="79F70B9C" w14:textId="77777777" w:rsidR="007C050F" w:rsidRPr="00E8506B" w:rsidRDefault="007C050F" w:rsidP="007C050F">
            <w:pPr>
              <w:ind w:right="-29"/>
              <w:jc w:val="center"/>
              <w:rPr>
                <w:noProof/>
                <w:sz w:val="18"/>
                <w:szCs w:val="18"/>
                <w:lang w:val="en-IE"/>
              </w:rPr>
            </w:pPr>
            <w:r w:rsidRPr="00E8506B">
              <w:rPr>
                <w:b/>
                <w:noProof/>
                <w:sz w:val="18"/>
                <w:lang w:val="en-IE"/>
              </w:rPr>
              <w:t>TOTAL</w:t>
            </w:r>
          </w:p>
        </w:tc>
      </w:tr>
      <w:tr w:rsidR="007C050F" w:rsidRPr="00E8506B" w14:paraId="535FFB2B" w14:textId="77777777">
        <w:trPr>
          <w:jc w:val="center"/>
        </w:trPr>
        <w:tc>
          <w:tcPr>
            <w:tcW w:w="1423" w:type="dxa"/>
            <w:vMerge/>
            <w:vAlign w:val="center"/>
          </w:tcPr>
          <w:p w14:paraId="39F817E6" w14:textId="77777777" w:rsidR="007C050F" w:rsidRPr="00E8506B" w:rsidRDefault="007C050F" w:rsidP="007C050F">
            <w:pPr>
              <w:ind w:right="-29"/>
              <w:jc w:val="center"/>
              <w:rPr>
                <w:noProof/>
                <w:sz w:val="18"/>
                <w:szCs w:val="18"/>
                <w:lang w:val="en-IE"/>
              </w:rPr>
            </w:pPr>
          </w:p>
        </w:tc>
        <w:tc>
          <w:tcPr>
            <w:tcW w:w="12185" w:type="dxa"/>
            <w:gridSpan w:val="19"/>
            <w:vAlign w:val="center"/>
          </w:tcPr>
          <w:p w14:paraId="7DB99397" w14:textId="77777777" w:rsidR="007C050F" w:rsidRPr="00E8506B" w:rsidRDefault="007C050F" w:rsidP="007C050F">
            <w:pPr>
              <w:spacing w:before="60" w:after="60"/>
              <w:ind w:right="-29"/>
              <w:jc w:val="center"/>
              <w:rPr>
                <w:noProof/>
                <w:sz w:val="18"/>
                <w:szCs w:val="18"/>
                <w:lang w:val="en-IE"/>
              </w:rPr>
            </w:pPr>
            <w:r w:rsidRPr="00E8506B">
              <w:rPr>
                <w:b/>
                <w:noProof/>
                <w:sz w:val="18"/>
                <w:lang w:val="en-IE"/>
              </w:rPr>
              <w:t>OUTPUTS</w:t>
            </w:r>
          </w:p>
        </w:tc>
      </w:tr>
      <w:tr w:rsidR="007C050F" w:rsidRPr="00E8506B" w14:paraId="743EE759" w14:textId="77777777">
        <w:trPr>
          <w:cantSplit/>
          <w:trHeight w:val="1134"/>
          <w:jc w:val="center"/>
        </w:trPr>
        <w:tc>
          <w:tcPr>
            <w:tcW w:w="1423" w:type="dxa"/>
            <w:vMerge/>
            <w:vAlign w:val="center"/>
          </w:tcPr>
          <w:p w14:paraId="24338F71" w14:textId="77777777" w:rsidR="007C050F" w:rsidRPr="00E8506B" w:rsidRDefault="007C050F" w:rsidP="007C050F">
            <w:pPr>
              <w:rPr>
                <w:noProof/>
                <w:sz w:val="18"/>
                <w:szCs w:val="18"/>
                <w:lang w:val="en-IE"/>
              </w:rPr>
            </w:pPr>
          </w:p>
        </w:tc>
        <w:tc>
          <w:tcPr>
            <w:tcW w:w="720" w:type="dxa"/>
            <w:vAlign w:val="center"/>
          </w:tcPr>
          <w:p w14:paraId="6912AE53" w14:textId="77777777" w:rsidR="007C050F" w:rsidRPr="00E8506B" w:rsidRDefault="007C050F" w:rsidP="007C050F">
            <w:pPr>
              <w:jc w:val="center"/>
              <w:rPr>
                <w:noProof/>
                <w:sz w:val="18"/>
                <w:szCs w:val="18"/>
                <w:lang w:val="en-IE"/>
              </w:rPr>
            </w:pPr>
            <w:r w:rsidRPr="00E8506B">
              <w:rPr>
                <w:noProof/>
                <w:sz w:val="18"/>
                <w:szCs w:val="18"/>
                <w:lang w:val="en-IE"/>
              </w:rPr>
              <w:t>Type</w:t>
            </w:r>
            <w:r w:rsidRPr="00E8506B">
              <w:rPr>
                <w:rStyle w:val="FootnoteReference"/>
                <w:noProof/>
              </w:rPr>
              <w:footnoteReference w:id="49"/>
            </w:r>
          </w:p>
          <w:p w14:paraId="0CB6A2E9" w14:textId="77777777" w:rsidR="007C050F" w:rsidRPr="00E8506B" w:rsidRDefault="007C050F" w:rsidP="007C050F">
            <w:pPr>
              <w:spacing w:before="0" w:after="0"/>
              <w:jc w:val="center"/>
              <w:rPr>
                <w:noProof/>
                <w:sz w:val="18"/>
                <w:szCs w:val="18"/>
                <w:lang w:val="en-IE"/>
              </w:rPr>
            </w:pPr>
          </w:p>
        </w:tc>
        <w:tc>
          <w:tcPr>
            <w:tcW w:w="701" w:type="dxa"/>
            <w:vAlign w:val="center"/>
          </w:tcPr>
          <w:p w14:paraId="559488AE" w14:textId="77777777" w:rsidR="007C050F" w:rsidRPr="00E8506B" w:rsidRDefault="007C050F" w:rsidP="007C050F">
            <w:pPr>
              <w:jc w:val="center"/>
              <w:rPr>
                <w:noProof/>
                <w:sz w:val="18"/>
                <w:szCs w:val="18"/>
                <w:lang w:val="en-IE"/>
              </w:rPr>
            </w:pPr>
            <w:r w:rsidRPr="00E8506B">
              <w:rPr>
                <w:noProof/>
                <w:sz w:val="18"/>
                <w:lang w:val="en-IE"/>
              </w:rPr>
              <w:t>Average cost</w:t>
            </w:r>
          </w:p>
        </w:tc>
        <w:tc>
          <w:tcPr>
            <w:tcW w:w="504" w:type="dxa"/>
            <w:tcBorders>
              <w:left w:val="nil"/>
              <w:right w:val="dashSmallGap" w:sz="4" w:space="0" w:color="auto"/>
            </w:tcBorders>
            <w:textDirection w:val="btLr"/>
            <w:vAlign w:val="center"/>
          </w:tcPr>
          <w:p w14:paraId="3E4C525A"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tcBorders>
              <w:left w:val="dashSmallGap" w:sz="4" w:space="0" w:color="auto"/>
            </w:tcBorders>
            <w:vAlign w:val="center"/>
          </w:tcPr>
          <w:p w14:paraId="11002A0E" w14:textId="77777777" w:rsidR="007C050F" w:rsidRPr="00E8506B" w:rsidRDefault="007C050F" w:rsidP="007C050F">
            <w:pPr>
              <w:jc w:val="center"/>
              <w:rPr>
                <w:noProof/>
                <w:sz w:val="18"/>
                <w:szCs w:val="18"/>
                <w:lang w:val="en-IE"/>
              </w:rPr>
            </w:pPr>
            <w:r w:rsidRPr="00E8506B">
              <w:rPr>
                <w:noProof/>
                <w:sz w:val="18"/>
                <w:lang w:val="en-IE"/>
              </w:rPr>
              <w:t>Cost</w:t>
            </w:r>
          </w:p>
        </w:tc>
        <w:tc>
          <w:tcPr>
            <w:tcW w:w="540" w:type="dxa"/>
            <w:tcBorders>
              <w:right w:val="dashSmallGap" w:sz="4" w:space="0" w:color="auto"/>
            </w:tcBorders>
            <w:textDirection w:val="btLr"/>
            <w:vAlign w:val="center"/>
          </w:tcPr>
          <w:p w14:paraId="4E5A0904"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tcBorders>
              <w:left w:val="dashSmallGap" w:sz="4" w:space="0" w:color="auto"/>
            </w:tcBorders>
            <w:vAlign w:val="center"/>
          </w:tcPr>
          <w:p w14:paraId="6F18C58D" w14:textId="77777777" w:rsidR="007C050F" w:rsidRPr="00E8506B" w:rsidRDefault="007C050F" w:rsidP="007C050F">
            <w:pPr>
              <w:jc w:val="center"/>
              <w:rPr>
                <w:noProof/>
                <w:sz w:val="18"/>
                <w:szCs w:val="18"/>
                <w:lang w:val="en-IE"/>
              </w:rPr>
            </w:pPr>
            <w:r w:rsidRPr="00E8506B">
              <w:rPr>
                <w:noProof/>
                <w:sz w:val="18"/>
                <w:lang w:val="en-IE"/>
              </w:rPr>
              <w:t>Cost</w:t>
            </w:r>
          </w:p>
        </w:tc>
        <w:tc>
          <w:tcPr>
            <w:tcW w:w="720" w:type="dxa"/>
            <w:tcBorders>
              <w:right w:val="dashSmallGap" w:sz="4" w:space="0" w:color="auto"/>
            </w:tcBorders>
            <w:textDirection w:val="btLr"/>
            <w:vAlign w:val="center"/>
          </w:tcPr>
          <w:p w14:paraId="245FB007"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tcBorders>
              <w:left w:val="dashSmallGap" w:sz="4" w:space="0" w:color="auto"/>
            </w:tcBorders>
            <w:vAlign w:val="center"/>
          </w:tcPr>
          <w:p w14:paraId="05F0D57D" w14:textId="77777777" w:rsidR="007C050F" w:rsidRPr="00E8506B" w:rsidRDefault="007C050F" w:rsidP="007C050F">
            <w:pPr>
              <w:jc w:val="center"/>
              <w:rPr>
                <w:noProof/>
                <w:sz w:val="18"/>
                <w:szCs w:val="18"/>
                <w:lang w:val="en-IE"/>
              </w:rPr>
            </w:pPr>
            <w:r w:rsidRPr="00E8506B">
              <w:rPr>
                <w:noProof/>
                <w:sz w:val="18"/>
                <w:lang w:val="en-IE"/>
              </w:rPr>
              <w:t>Cost</w:t>
            </w:r>
          </w:p>
        </w:tc>
        <w:tc>
          <w:tcPr>
            <w:tcW w:w="900" w:type="dxa"/>
            <w:tcBorders>
              <w:right w:val="dashSmallGap" w:sz="4" w:space="0" w:color="auto"/>
            </w:tcBorders>
            <w:textDirection w:val="btLr"/>
            <w:vAlign w:val="center"/>
          </w:tcPr>
          <w:p w14:paraId="033AC0D4"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gridSpan w:val="2"/>
            <w:tcBorders>
              <w:left w:val="dashSmallGap" w:sz="4" w:space="0" w:color="auto"/>
            </w:tcBorders>
            <w:vAlign w:val="center"/>
          </w:tcPr>
          <w:p w14:paraId="00044323" w14:textId="77777777" w:rsidR="007C050F" w:rsidRPr="00E8506B" w:rsidRDefault="007C050F" w:rsidP="007C050F">
            <w:pPr>
              <w:jc w:val="center"/>
              <w:rPr>
                <w:noProof/>
                <w:sz w:val="18"/>
                <w:szCs w:val="18"/>
                <w:lang w:val="en-IE"/>
              </w:rPr>
            </w:pPr>
            <w:r w:rsidRPr="00E8506B">
              <w:rPr>
                <w:noProof/>
                <w:sz w:val="18"/>
                <w:lang w:val="en-IE"/>
              </w:rPr>
              <w:t>Cost</w:t>
            </w:r>
          </w:p>
        </w:tc>
        <w:tc>
          <w:tcPr>
            <w:tcW w:w="540" w:type="dxa"/>
            <w:tcBorders>
              <w:right w:val="dashSmallGap" w:sz="4" w:space="0" w:color="auto"/>
            </w:tcBorders>
            <w:textDirection w:val="btLr"/>
            <w:vAlign w:val="center"/>
          </w:tcPr>
          <w:p w14:paraId="3E903915"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648" w:type="dxa"/>
            <w:tcBorders>
              <w:left w:val="dashSmallGap" w:sz="4" w:space="0" w:color="auto"/>
            </w:tcBorders>
            <w:vAlign w:val="center"/>
          </w:tcPr>
          <w:p w14:paraId="3DEAC147" w14:textId="77777777" w:rsidR="007C050F" w:rsidRPr="00E8506B" w:rsidRDefault="007C050F" w:rsidP="007C050F">
            <w:pPr>
              <w:jc w:val="center"/>
              <w:rPr>
                <w:noProof/>
                <w:sz w:val="18"/>
                <w:szCs w:val="18"/>
                <w:lang w:val="en-IE"/>
              </w:rPr>
            </w:pPr>
            <w:r w:rsidRPr="00E8506B">
              <w:rPr>
                <w:noProof/>
                <w:sz w:val="18"/>
                <w:lang w:val="en-IE"/>
              </w:rPr>
              <w:t>Cost</w:t>
            </w:r>
          </w:p>
        </w:tc>
        <w:tc>
          <w:tcPr>
            <w:tcW w:w="432" w:type="dxa"/>
            <w:tcBorders>
              <w:right w:val="dashSmallGap" w:sz="4" w:space="0" w:color="auto"/>
            </w:tcBorders>
            <w:textDirection w:val="btLr"/>
            <w:vAlign w:val="center"/>
          </w:tcPr>
          <w:p w14:paraId="72058400"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tcBorders>
              <w:left w:val="dashSmallGap" w:sz="4" w:space="0" w:color="auto"/>
            </w:tcBorders>
            <w:vAlign w:val="center"/>
          </w:tcPr>
          <w:p w14:paraId="58A5F194" w14:textId="77777777" w:rsidR="007C050F" w:rsidRPr="00E8506B" w:rsidRDefault="007C050F" w:rsidP="007C050F">
            <w:pPr>
              <w:jc w:val="center"/>
              <w:rPr>
                <w:noProof/>
                <w:sz w:val="18"/>
                <w:szCs w:val="18"/>
                <w:lang w:val="en-IE"/>
              </w:rPr>
            </w:pPr>
            <w:r w:rsidRPr="00E8506B">
              <w:rPr>
                <w:noProof/>
                <w:sz w:val="18"/>
                <w:lang w:val="en-IE"/>
              </w:rPr>
              <w:t>Cost</w:t>
            </w:r>
          </w:p>
        </w:tc>
        <w:tc>
          <w:tcPr>
            <w:tcW w:w="540" w:type="dxa"/>
            <w:tcBorders>
              <w:right w:val="dashSmallGap" w:sz="4" w:space="0" w:color="auto"/>
            </w:tcBorders>
            <w:textDirection w:val="btLr"/>
            <w:vAlign w:val="center"/>
          </w:tcPr>
          <w:p w14:paraId="7131A516" w14:textId="77777777" w:rsidR="007C050F" w:rsidRPr="00E8506B" w:rsidRDefault="007C050F" w:rsidP="007C050F">
            <w:pPr>
              <w:ind w:left="113" w:right="113"/>
              <w:jc w:val="center"/>
              <w:rPr>
                <w:noProof/>
                <w:sz w:val="18"/>
                <w:szCs w:val="18"/>
                <w:lang w:val="en-IE"/>
              </w:rPr>
            </w:pPr>
            <w:r w:rsidRPr="00E8506B">
              <w:rPr>
                <w:noProof/>
                <w:sz w:val="18"/>
                <w:lang w:val="en-IE"/>
              </w:rPr>
              <w:t>No</w:t>
            </w:r>
          </w:p>
        </w:tc>
        <w:tc>
          <w:tcPr>
            <w:tcW w:w="720" w:type="dxa"/>
            <w:tcBorders>
              <w:left w:val="dashSmallGap" w:sz="4" w:space="0" w:color="auto"/>
            </w:tcBorders>
            <w:vAlign w:val="center"/>
          </w:tcPr>
          <w:p w14:paraId="18973388" w14:textId="77777777" w:rsidR="007C050F" w:rsidRPr="00E8506B" w:rsidRDefault="007C050F" w:rsidP="007C050F">
            <w:pPr>
              <w:jc w:val="center"/>
              <w:rPr>
                <w:noProof/>
                <w:sz w:val="18"/>
                <w:szCs w:val="18"/>
                <w:lang w:val="en-IE"/>
              </w:rPr>
            </w:pPr>
            <w:r w:rsidRPr="00E8506B">
              <w:rPr>
                <w:noProof/>
                <w:sz w:val="18"/>
                <w:lang w:val="en-IE"/>
              </w:rPr>
              <w:t>Cost</w:t>
            </w:r>
          </w:p>
        </w:tc>
        <w:tc>
          <w:tcPr>
            <w:tcW w:w="720" w:type="dxa"/>
            <w:tcBorders>
              <w:right w:val="dashSmallGap" w:sz="4" w:space="0" w:color="auto"/>
            </w:tcBorders>
            <w:vAlign w:val="center"/>
          </w:tcPr>
          <w:p w14:paraId="7BA0A9AA" w14:textId="77777777" w:rsidR="007C050F" w:rsidRPr="00E8506B" w:rsidRDefault="007C050F" w:rsidP="007C050F">
            <w:pPr>
              <w:jc w:val="center"/>
              <w:rPr>
                <w:noProof/>
                <w:sz w:val="18"/>
                <w:szCs w:val="18"/>
                <w:lang w:val="en-IE"/>
              </w:rPr>
            </w:pPr>
            <w:r w:rsidRPr="00E8506B">
              <w:rPr>
                <w:noProof/>
                <w:sz w:val="18"/>
                <w:lang w:val="en-IE"/>
              </w:rPr>
              <w:t>Total No</w:t>
            </w:r>
          </w:p>
        </w:tc>
        <w:tc>
          <w:tcPr>
            <w:tcW w:w="900" w:type="dxa"/>
            <w:tcBorders>
              <w:left w:val="dashSmallGap" w:sz="4" w:space="0" w:color="auto"/>
            </w:tcBorders>
            <w:vAlign w:val="center"/>
          </w:tcPr>
          <w:p w14:paraId="5D99E6FA" w14:textId="77777777" w:rsidR="007C050F" w:rsidRPr="00E8506B" w:rsidRDefault="007C050F" w:rsidP="007C050F">
            <w:pPr>
              <w:jc w:val="center"/>
              <w:rPr>
                <w:noProof/>
                <w:sz w:val="18"/>
                <w:szCs w:val="18"/>
                <w:lang w:val="en-IE"/>
              </w:rPr>
            </w:pPr>
            <w:r w:rsidRPr="00E8506B">
              <w:rPr>
                <w:noProof/>
                <w:sz w:val="18"/>
                <w:lang w:val="en-IE"/>
              </w:rPr>
              <w:t>Total cost</w:t>
            </w:r>
          </w:p>
        </w:tc>
      </w:tr>
      <w:tr w:rsidR="007C050F" w:rsidRPr="00E8506B" w14:paraId="1108C6B0" w14:textId="77777777">
        <w:trPr>
          <w:jc w:val="center"/>
        </w:trPr>
        <w:tc>
          <w:tcPr>
            <w:tcW w:w="2844" w:type="dxa"/>
            <w:gridSpan w:val="3"/>
            <w:vAlign w:val="center"/>
          </w:tcPr>
          <w:p w14:paraId="2C3E3C11" w14:textId="77777777" w:rsidR="007C050F" w:rsidRPr="00E8506B" w:rsidRDefault="007C050F" w:rsidP="007C050F">
            <w:pPr>
              <w:spacing w:before="60" w:after="60"/>
              <w:ind w:right="-29"/>
              <w:jc w:val="center"/>
              <w:rPr>
                <w:noProof/>
                <w:sz w:val="18"/>
                <w:szCs w:val="18"/>
                <w:lang w:val="en-IE"/>
              </w:rPr>
            </w:pPr>
            <w:r w:rsidRPr="00E8506B">
              <w:rPr>
                <w:noProof/>
                <w:sz w:val="18"/>
                <w:szCs w:val="18"/>
                <w:lang w:val="en-IE"/>
              </w:rPr>
              <w:t>SPECIFIC OBJECTIVE No 1</w:t>
            </w:r>
            <w:r w:rsidRPr="00E8506B">
              <w:rPr>
                <w:rStyle w:val="FootnoteReference"/>
                <w:noProof/>
              </w:rPr>
              <w:footnoteReference w:id="50"/>
            </w:r>
            <w:r w:rsidRPr="00E8506B">
              <w:rPr>
                <w:noProof/>
                <w:sz w:val="18"/>
                <w:szCs w:val="18"/>
                <w:lang w:val="en-IE"/>
              </w:rPr>
              <w:t>…</w:t>
            </w:r>
          </w:p>
        </w:tc>
        <w:tc>
          <w:tcPr>
            <w:tcW w:w="504" w:type="dxa"/>
            <w:tcBorders>
              <w:top w:val="nil"/>
              <w:left w:val="nil"/>
              <w:bottom w:val="nil"/>
              <w:right w:val="nil"/>
            </w:tcBorders>
          </w:tcPr>
          <w:p w14:paraId="6A932008"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2940B42A"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324C8042"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3BE12504"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4755D768"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4335792A" w14:textId="77777777" w:rsidR="007C050F" w:rsidRPr="00E8506B" w:rsidRDefault="007C050F" w:rsidP="007C050F">
            <w:pPr>
              <w:spacing w:before="60" w:after="60"/>
              <w:ind w:right="-29"/>
              <w:jc w:val="center"/>
              <w:rPr>
                <w:noProof/>
                <w:sz w:val="18"/>
                <w:szCs w:val="18"/>
                <w:lang w:val="en-IE"/>
              </w:rPr>
            </w:pPr>
          </w:p>
        </w:tc>
        <w:tc>
          <w:tcPr>
            <w:tcW w:w="900" w:type="dxa"/>
            <w:tcBorders>
              <w:top w:val="nil"/>
              <w:left w:val="nil"/>
              <w:bottom w:val="nil"/>
              <w:right w:val="nil"/>
            </w:tcBorders>
          </w:tcPr>
          <w:p w14:paraId="75760590" w14:textId="77777777" w:rsidR="007C050F" w:rsidRPr="00E8506B" w:rsidRDefault="007C050F" w:rsidP="007C050F">
            <w:pPr>
              <w:spacing w:before="60" w:after="60"/>
              <w:ind w:right="-29"/>
              <w:jc w:val="center"/>
              <w:rPr>
                <w:noProof/>
                <w:sz w:val="18"/>
                <w:szCs w:val="18"/>
                <w:lang w:val="en-IE"/>
              </w:rPr>
            </w:pPr>
          </w:p>
        </w:tc>
        <w:tc>
          <w:tcPr>
            <w:tcW w:w="720" w:type="dxa"/>
            <w:gridSpan w:val="2"/>
            <w:tcBorders>
              <w:top w:val="nil"/>
              <w:left w:val="nil"/>
              <w:bottom w:val="nil"/>
              <w:right w:val="nil"/>
            </w:tcBorders>
          </w:tcPr>
          <w:p w14:paraId="4BC06630"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2F1D2976" w14:textId="77777777" w:rsidR="007C050F" w:rsidRPr="00E8506B" w:rsidRDefault="007C050F" w:rsidP="007C050F">
            <w:pPr>
              <w:spacing w:before="60" w:after="60"/>
              <w:ind w:right="-29"/>
              <w:jc w:val="center"/>
              <w:rPr>
                <w:noProof/>
                <w:sz w:val="18"/>
                <w:szCs w:val="18"/>
                <w:lang w:val="en-IE"/>
              </w:rPr>
            </w:pPr>
          </w:p>
        </w:tc>
        <w:tc>
          <w:tcPr>
            <w:tcW w:w="648" w:type="dxa"/>
            <w:tcBorders>
              <w:top w:val="nil"/>
              <w:left w:val="nil"/>
              <w:bottom w:val="nil"/>
              <w:right w:val="nil"/>
            </w:tcBorders>
          </w:tcPr>
          <w:p w14:paraId="0CCC6E89" w14:textId="77777777" w:rsidR="007C050F" w:rsidRPr="00E8506B" w:rsidRDefault="007C050F" w:rsidP="007C050F">
            <w:pPr>
              <w:spacing w:before="60" w:after="60"/>
              <w:ind w:right="-29"/>
              <w:jc w:val="center"/>
              <w:rPr>
                <w:noProof/>
                <w:sz w:val="18"/>
                <w:szCs w:val="18"/>
                <w:lang w:val="en-IE"/>
              </w:rPr>
            </w:pPr>
          </w:p>
        </w:tc>
        <w:tc>
          <w:tcPr>
            <w:tcW w:w="432" w:type="dxa"/>
            <w:tcBorders>
              <w:top w:val="nil"/>
              <w:left w:val="nil"/>
              <w:bottom w:val="nil"/>
              <w:right w:val="nil"/>
            </w:tcBorders>
          </w:tcPr>
          <w:p w14:paraId="19B92901"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6F66DDC8"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58573A5D"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2566F39A"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799C3169" w14:textId="77777777" w:rsidR="007C050F" w:rsidRPr="00E8506B" w:rsidRDefault="007C050F" w:rsidP="007C050F">
            <w:pPr>
              <w:spacing w:before="60" w:after="60"/>
              <w:ind w:right="-29"/>
              <w:jc w:val="center"/>
              <w:rPr>
                <w:noProof/>
                <w:sz w:val="18"/>
                <w:szCs w:val="18"/>
                <w:lang w:val="en-IE"/>
              </w:rPr>
            </w:pPr>
          </w:p>
        </w:tc>
        <w:tc>
          <w:tcPr>
            <w:tcW w:w="900" w:type="dxa"/>
            <w:tcBorders>
              <w:top w:val="nil"/>
              <w:left w:val="nil"/>
              <w:bottom w:val="nil"/>
              <w:right w:val="nil"/>
            </w:tcBorders>
          </w:tcPr>
          <w:p w14:paraId="78207A82" w14:textId="77777777" w:rsidR="007C050F" w:rsidRPr="00E8506B" w:rsidRDefault="007C050F" w:rsidP="007C050F">
            <w:pPr>
              <w:spacing w:before="60" w:after="60"/>
              <w:ind w:right="-29"/>
              <w:jc w:val="center"/>
              <w:rPr>
                <w:noProof/>
                <w:sz w:val="18"/>
                <w:szCs w:val="18"/>
                <w:lang w:val="en-IE"/>
              </w:rPr>
            </w:pPr>
          </w:p>
        </w:tc>
      </w:tr>
      <w:tr w:rsidR="007C050F" w:rsidRPr="00E8506B" w14:paraId="36F4C237" w14:textId="77777777">
        <w:trPr>
          <w:trHeight w:hRule="exact" w:val="369"/>
          <w:jc w:val="center"/>
        </w:trPr>
        <w:tc>
          <w:tcPr>
            <w:tcW w:w="1423" w:type="dxa"/>
          </w:tcPr>
          <w:p w14:paraId="18BB125A" w14:textId="77777777" w:rsidR="007C050F" w:rsidRPr="00E8506B" w:rsidRDefault="007C050F" w:rsidP="007C050F">
            <w:pPr>
              <w:ind w:right="-29"/>
              <w:jc w:val="center"/>
              <w:rPr>
                <w:noProof/>
                <w:sz w:val="18"/>
                <w:szCs w:val="18"/>
                <w:lang w:val="en-IE"/>
              </w:rPr>
            </w:pPr>
            <w:r w:rsidRPr="00E8506B">
              <w:rPr>
                <w:noProof/>
                <w:sz w:val="18"/>
                <w:lang w:val="en-IE"/>
              </w:rPr>
              <w:t>- Output</w:t>
            </w:r>
          </w:p>
        </w:tc>
        <w:tc>
          <w:tcPr>
            <w:tcW w:w="720" w:type="dxa"/>
          </w:tcPr>
          <w:p w14:paraId="5BBBB3F3" w14:textId="77777777" w:rsidR="007C050F" w:rsidRPr="00E8506B" w:rsidRDefault="007C050F" w:rsidP="007C050F">
            <w:pPr>
              <w:ind w:right="-29"/>
              <w:jc w:val="center"/>
              <w:rPr>
                <w:noProof/>
                <w:sz w:val="18"/>
                <w:szCs w:val="18"/>
                <w:lang w:val="en-IE"/>
              </w:rPr>
            </w:pPr>
          </w:p>
        </w:tc>
        <w:tc>
          <w:tcPr>
            <w:tcW w:w="701" w:type="dxa"/>
          </w:tcPr>
          <w:p w14:paraId="4AF36664" w14:textId="77777777" w:rsidR="007C050F" w:rsidRPr="00E8506B" w:rsidRDefault="007C050F" w:rsidP="007C050F">
            <w:pPr>
              <w:ind w:right="-29"/>
              <w:jc w:val="center"/>
              <w:rPr>
                <w:noProof/>
                <w:sz w:val="18"/>
                <w:szCs w:val="18"/>
                <w:lang w:val="en-IE"/>
              </w:rPr>
            </w:pPr>
          </w:p>
        </w:tc>
        <w:tc>
          <w:tcPr>
            <w:tcW w:w="504" w:type="dxa"/>
            <w:tcBorders>
              <w:right w:val="dashSmallGap" w:sz="4" w:space="0" w:color="auto"/>
            </w:tcBorders>
          </w:tcPr>
          <w:p w14:paraId="76ABE07E"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3AD03DA1"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61D92D11"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63A2CE60" w14:textId="77777777" w:rsidR="007C050F" w:rsidRPr="00E8506B" w:rsidRDefault="007C050F" w:rsidP="007C050F">
            <w:pPr>
              <w:ind w:right="-29"/>
              <w:jc w:val="center"/>
              <w:rPr>
                <w:noProof/>
                <w:sz w:val="18"/>
                <w:szCs w:val="18"/>
                <w:lang w:val="en-IE"/>
              </w:rPr>
            </w:pPr>
          </w:p>
        </w:tc>
        <w:tc>
          <w:tcPr>
            <w:tcW w:w="720" w:type="dxa"/>
            <w:tcBorders>
              <w:right w:val="dashSmallGap" w:sz="4" w:space="0" w:color="auto"/>
            </w:tcBorders>
          </w:tcPr>
          <w:p w14:paraId="77D4139C"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1E01469A" w14:textId="77777777" w:rsidR="007C050F" w:rsidRPr="00E8506B" w:rsidRDefault="007C050F" w:rsidP="007C050F">
            <w:pPr>
              <w:ind w:right="-29"/>
              <w:jc w:val="center"/>
              <w:rPr>
                <w:noProof/>
                <w:sz w:val="18"/>
                <w:szCs w:val="18"/>
                <w:lang w:val="en-IE"/>
              </w:rPr>
            </w:pPr>
          </w:p>
        </w:tc>
        <w:tc>
          <w:tcPr>
            <w:tcW w:w="900" w:type="dxa"/>
            <w:tcBorders>
              <w:right w:val="dashSmallGap" w:sz="4" w:space="0" w:color="auto"/>
            </w:tcBorders>
          </w:tcPr>
          <w:p w14:paraId="31FE5065" w14:textId="77777777" w:rsidR="007C050F" w:rsidRPr="00E8506B" w:rsidRDefault="007C050F" w:rsidP="007C050F">
            <w:pPr>
              <w:ind w:right="-29"/>
              <w:jc w:val="center"/>
              <w:rPr>
                <w:noProof/>
                <w:sz w:val="18"/>
                <w:szCs w:val="18"/>
                <w:lang w:val="en-IE"/>
              </w:rPr>
            </w:pPr>
          </w:p>
        </w:tc>
        <w:tc>
          <w:tcPr>
            <w:tcW w:w="720" w:type="dxa"/>
            <w:gridSpan w:val="2"/>
            <w:tcBorders>
              <w:left w:val="dashSmallGap" w:sz="4" w:space="0" w:color="auto"/>
            </w:tcBorders>
          </w:tcPr>
          <w:p w14:paraId="045F135A"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4E76234F" w14:textId="77777777" w:rsidR="007C050F" w:rsidRPr="00E8506B" w:rsidRDefault="007C050F" w:rsidP="007C050F">
            <w:pPr>
              <w:ind w:right="-29"/>
              <w:jc w:val="center"/>
              <w:rPr>
                <w:noProof/>
                <w:sz w:val="18"/>
                <w:szCs w:val="18"/>
                <w:lang w:val="en-IE"/>
              </w:rPr>
            </w:pPr>
          </w:p>
        </w:tc>
        <w:tc>
          <w:tcPr>
            <w:tcW w:w="648" w:type="dxa"/>
            <w:tcBorders>
              <w:left w:val="dashSmallGap" w:sz="4" w:space="0" w:color="auto"/>
            </w:tcBorders>
          </w:tcPr>
          <w:p w14:paraId="25356FB5" w14:textId="77777777" w:rsidR="007C050F" w:rsidRPr="00E8506B" w:rsidRDefault="007C050F" w:rsidP="007C050F">
            <w:pPr>
              <w:ind w:right="-29"/>
              <w:jc w:val="center"/>
              <w:rPr>
                <w:noProof/>
                <w:sz w:val="18"/>
                <w:szCs w:val="18"/>
                <w:lang w:val="en-IE"/>
              </w:rPr>
            </w:pPr>
          </w:p>
        </w:tc>
        <w:tc>
          <w:tcPr>
            <w:tcW w:w="432" w:type="dxa"/>
            <w:tcBorders>
              <w:right w:val="dashSmallGap" w:sz="4" w:space="0" w:color="auto"/>
            </w:tcBorders>
          </w:tcPr>
          <w:p w14:paraId="0E0B3CB6"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6024D04E"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7F583765"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76520F94" w14:textId="77777777" w:rsidR="007C050F" w:rsidRPr="00E8506B" w:rsidRDefault="007C050F" w:rsidP="007C050F">
            <w:pPr>
              <w:ind w:right="-29"/>
              <w:jc w:val="center"/>
              <w:rPr>
                <w:noProof/>
                <w:sz w:val="18"/>
                <w:szCs w:val="18"/>
                <w:lang w:val="en-IE"/>
              </w:rPr>
            </w:pPr>
          </w:p>
        </w:tc>
        <w:tc>
          <w:tcPr>
            <w:tcW w:w="720" w:type="dxa"/>
          </w:tcPr>
          <w:p w14:paraId="452CA491" w14:textId="77777777" w:rsidR="007C050F" w:rsidRPr="00E8506B" w:rsidRDefault="007C050F" w:rsidP="007C050F">
            <w:pPr>
              <w:ind w:right="-29"/>
              <w:jc w:val="center"/>
              <w:rPr>
                <w:noProof/>
                <w:sz w:val="18"/>
                <w:szCs w:val="18"/>
                <w:lang w:val="en-IE"/>
              </w:rPr>
            </w:pPr>
          </w:p>
        </w:tc>
        <w:tc>
          <w:tcPr>
            <w:tcW w:w="900" w:type="dxa"/>
          </w:tcPr>
          <w:p w14:paraId="5CB215A2" w14:textId="77777777" w:rsidR="007C050F" w:rsidRPr="00E8506B" w:rsidRDefault="007C050F" w:rsidP="007C050F">
            <w:pPr>
              <w:ind w:right="-29"/>
              <w:jc w:val="center"/>
              <w:rPr>
                <w:noProof/>
                <w:sz w:val="18"/>
                <w:szCs w:val="18"/>
                <w:lang w:val="en-IE"/>
              </w:rPr>
            </w:pPr>
          </w:p>
        </w:tc>
      </w:tr>
      <w:tr w:rsidR="007C050F" w:rsidRPr="00E8506B" w14:paraId="56C9A9A2" w14:textId="77777777">
        <w:trPr>
          <w:trHeight w:hRule="exact" w:val="369"/>
          <w:jc w:val="center"/>
        </w:trPr>
        <w:tc>
          <w:tcPr>
            <w:tcW w:w="1423" w:type="dxa"/>
          </w:tcPr>
          <w:p w14:paraId="66CB9411" w14:textId="77777777" w:rsidR="007C050F" w:rsidRPr="00E8506B" w:rsidRDefault="007C050F" w:rsidP="007C050F">
            <w:pPr>
              <w:ind w:right="-29"/>
              <w:jc w:val="center"/>
              <w:rPr>
                <w:noProof/>
                <w:sz w:val="18"/>
                <w:szCs w:val="18"/>
                <w:lang w:val="en-IE"/>
              </w:rPr>
            </w:pPr>
            <w:r w:rsidRPr="00E8506B">
              <w:rPr>
                <w:noProof/>
                <w:sz w:val="18"/>
                <w:lang w:val="en-IE"/>
              </w:rPr>
              <w:t>- Output</w:t>
            </w:r>
          </w:p>
        </w:tc>
        <w:tc>
          <w:tcPr>
            <w:tcW w:w="720" w:type="dxa"/>
          </w:tcPr>
          <w:p w14:paraId="2AFC3315" w14:textId="77777777" w:rsidR="007C050F" w:rsidRPr="00E8506B" w:rsidRDefault="007C050F" w:rsidP="007C050F">
            <w:pPr>
              <w:ind w:right="-29"/>
              <w:jc w:val="center"/>
              <w:rPr>
                <w:noProof/>
                <w:sz w:val="18"/>
                <w:szCs w:val="18"/>
                <w:lang w:val="en-IE"/>
              </w:rPr>
            </w:pPr>
          </w:p>
        </w:tc>
        <w:tc>
          <w:tcPr>
            <w:tcW w:w="701" w:type="dxa"/>
          </w:tcPr>
          <w:p w14:paraId="28407D7A" w14:textId="77777777" w:rsidR="007C050F" w:rsidRPr="00E8506B" w:rsidRDefault="007C050F" w:rsidP="007C050F">
            <w:pPr>
              <w:ind w:right="-29"/>
              <w:jc w:val="center"/>
              <w:rPr>
                <w:noProof/>
                <w:sz w:val="18"/>
                <w:szCs w:val="18"/>
                <w:lang w:val="en-IE"/>
              </w:rPr>
            </w:pPr>
          </w:p>
        </w:tc>
        <w:tc>
          <w:tcPr>
            <w:tcW w:w="504" w:type="dxa"/>
            <w:tcBorders>
              <w:right w:val="dashSmallGap" w:sz="4" w:space="0" w:color="auto"/>
            </w:tcBorders>
          </w:tcPr>
          <w:p w14:paraId="4D1A8AC9"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0E4B1637"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71A0039C"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22B76A64" w14:textId="77777777" w:rsidR="007C050F" w:rsidRPr="00E8506B" w:rsidRDefault="007C050F" w:rsidP="007C050F">
            <w:pPr>
              <w:ind w:right="-29"/>
              <w:jc w:val="center"/>
              <w:rPr>
                <w:noProof/>
                <w:sz w:val="18"/>
                <w:szCs w:val="18"/>
                <w:lang w:val="en-IE"/>
              </w:rPr>
            </w:pPr>
          </w:p>
        </w:tc>
        <w:tc>
          <w:tcPr>
            <w:tcW w:w="720" w:type="dxa"/>
            <w:tcBorders>
              <w:right w:val="dashSmallGap" w:sz="4" w:space="0" w:color="auto"/>
            </w:tcBorders>
          </w:tcPr>
          <w:p w14:paraId="71793566"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5202774D" w14:textId="77777777" w:rsidR="007C050F" w:rsidRPr="00E8506B" w:rsidRDefault="007C050F" w:rsidP="007C050F">
            <w:pPr>
              <w:ind w:right="-29"/>
              <w:jc w:val="center"/>
              <w:rPr>
                <w:noProof/>
                <w:sz w:val="18"/>
                <w:szCs w:val="18"/>
                <w:lang w:val="en-IE"/>
              </w:rPr>
            </w:pPr>
          </w:p>
        </w:tc>
        <w:tc>
          <w:tcPr>
            <w:tcW w:w="900" w:type="dxa"/>
            <w:tcBorders>
              <w:right w:val="dashSmallGap" w:sz="4" w:space="0" w:color="auto"/>
            </w:tcBorders>
          </w:tcPr>
          <w:p w14:paraId="43A79885" w14:textId="77777777" w:rsidR="007C050F" w:rsidRPr="00E8506B" w:rsidRDefault="007C050F" w:rsidP="007C050F">
            <w:pPr>
              <w:ind w:right="-29"/>
              <w:jc w:val="center"/>
              <w:rPr>
                <w:noProof/>
                <w:sz w:val="18"/>
                <w:szCs w:val="18"/>
                <w:lang w:val="en-IE"/>
              </w:rPr>
            </w:pPr>
          </w:p>
        </w:tc>
        <w:tc>
          <w:tcPr>
            <w:tcW w:w="720" w:type="dxa"/>
            <w:gridSpan w:val="2"/>
            <w:tcBorders>
              <w:left w:val="dashSmallGap" w:sz="4" w:space="0" w:color="auto"/>
            </w:tcBorders>
          </w:tcPr>
          <w:p w14:paraId="0F92EE1A"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12C50F60" w14:textId="77777777" w:rsidR="007C050F" w:rsidRPr="00E8506B" w:rsidRDefault="007C050F" w:rsidP="007C050F">
            <w:pPr>
              <w:ind w:right="-29"/>
              <w:jc w:val="center"/>
              <w:rPr>
                <w:noProof/>
                <w:sz w:val="18"/>
                <w:szCs w:val="18"/>
                <w:lang w:val="en-IE"/>
              </w:rPr>
            </w:pPr>
          </w:p>
        </w:tc>
        <w:tc>
          <w:tcPr>
            <w:tcW w:w="648" w:type="dxa"/>
            <w:tcBorders>
              <w:left w:val="dashSmallGap" w:sz="4" w:space="0" w:color="auto"/>
            </w:tcBorders>
          </w:tcPr>
          <w:p w14:paraId="2CEB84A2" w14:textId="77777777" w:rsidR="007C050F" w:rsidRPr="00E8506B" w:rsidRDefault="007C050F" w:rsidP="007C050F">
            <w:pPr>
              <w:ind w:right="-29"/>
              <w:jc w:val="center"/>
              <w:rPr>
                <w:noProof/>
                <w:sz w:val="18"/>
                <w:szCs w:val="18"/>
                <w:lang w:val="en-IE"/>
              </w:rPr>
            </w:pPr>
          </w:p>
        </w:tc>
        <w:tc>
          <w:tcPr>
            <w:tcW w:w="432" w:type="dxa"/>
            <w:tcBorders>
              <w:right w:val="dashSmallGap" w:sz="4" w:space="0" w:color="auto"/>
            </w:tcBorders>
          </w:tcPr>
          <w:p w14:paraId="624BFB83"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17FCC76E" w14:textId="77777777" w:rsidR="007C050F" w:rsidRPr="00E8506B" w:rsidRDefault="007C050F" w:rsidP="007C050F">
            <w:pPr>
              <w:ind w:right="-29"/>
              <w:jc w:val="center"/>
              <w:rPr>
                <w:noProof/>
                <w:sz w:val="18"/>
                <w:szCs w:val="18"/>
                <w:lang w:val="en-IE"/>
              </w:rPr>
            </w:pPr>
          </w:p>
        </w:tc>
        <w:tc>
          <w:tcPr>
            <w:tcW w:w="540" w:type="dxa"/>
            <w:tcBorders>
              <w:right w:val="dashSmallGap" w:sz="4" w:space="0" w:color="auto"/>
            </w:tcBorders>
          </w:tcPr>
          <w:p w14:paraId="577B7D95" w14:textId="77777777" w:rsidR="007C050F" w:rsidRPr="00E8506B" w:rsidRDefault="007C050F" w:rsidP="007C050F">
            <w:pPr>
              <w:ind w:right="-29"/>
              <w:jc w:val="center"/>
              <w:rPr>
                <w:noProof/>
                <w:sz w:val="18"/>
                <w:szCs w:val="18"/>
                <w:lang w:val="en-IE"/>
              </w:rPr>
            </w:pPr>
          </w:p>
        </w:tc>
        <w:tc>
          <w:tcPr>
            <w:tcW w:w="720" w:type="dxa"/>
            <w:tcBorders>
              <w:left w:val="dashSmallGap" w:sz="4" w:space="0" w:color="auto"/>
            </w:tcBorders>
          </w:tcPr>
          <w:p w14:paraId="378DA6EE" w14:textId="77777777" w:rsidR="007C050F" w:rsidRPr="00E8506B" w:rsidRDefault="007C050F" w:rsidP="007C050F">
            <w:pPr>
              <w:ind w:right="-29"/>
              <w:jc w:val="center"/>
              <w:rPr>
                <w:noProof/>
                <w:sz w:val="18"/>
                <w:szCs w:val="18"/>
                <w:lang w:val="en-IE"/>
              </w:rPr>
            </w:pPr>
          </w:p>
        </w:tc>
        <w:tc>
          <w:tcPr>
            <w:tcW w:w="720" w:type="dxa"/>
          </w:tcPr>
          <w:p w14:paraId="5049BE38" w14:textId="77777777" w:rsidR="007C050F" w:rsidRPr="00E8506B" w:rsidRDefault="007C050F" w:rsidP="007C050F">
            <w:pPr>
              <w:ind w:right="-29"/>
              <w:jc w:val="center"/>
              <w:rPr>
                <w:noProof/>
                <w:sz w:val="18"/>
                <w:szCs w:val="18"/>
                <w:lang w:val="en-IE"/>
              </w:rPr>
            </w:pPr>
          </w:p>
        </w:tc>
        <w:tc>
          <w:tcPr>
            <w:tcW w:w="900" w:type="dxa"/>
          </w:tcPr>
          <w:p w14:paraId="3813484E" w14:textId="77777777" w:rsidR="007C050F" w:rsidRPr="00E8506B" w:rsidRDefault="007C050F" w:rsidP="007C050F">
            <w:pPr>
              <w:ind w:right="-29"/>
              <w:jc w:val="center"/>
              <w:rPr>
                <w:noProof/>
                <w:sz w:val="18"/>
                <w:szCs w:val="18"/>
                <w:lang w:val="en-IE"/>
              </w:rPr>
            </w:pPr>
          </w:p>
        </w:tc>
      </w:tr>
      <w:tr w:rsidR="007C050F" w:rsidRPr="00E8506B" w14:paraId="7A3D5D83" w14:textId="77777777">
        <w:trPr>
          <w:trHeight w:hRule="exact" w:val="369"/>
          <w:jc w:val="center"/>
        </w:trPr>
        <w:tc>
          <w:tcPr>
            <w:tcW w:w="1423" w:type="dxa"/>
          </w:tcPr>
          <w:p w14:paraId="117D88C4" w14:textId="77777777" w:rsidR="007C050F" w:rsidRPr="00E8506B" w:rsidRDefault="007C050F" w:rsidP="007C050F">
            <w:pPr>
              <w:ind w:right="-29"/>
              <w:jc w:val="center"/>
              <w:rPr>
                <w:noProof/>
                <w:sz w:val="18"/>
                <w:szCs w:val="18"/>
                <w:lang w:val="en-IE"/>
              </w:rPr>
            </w:pPr>
            <w:r w:rsidRPr="00E8506B">
              <w:rPr>
                <w:noProof/>
                <w:sz w:val="18"/>
                <w:lang w:val="en-IE"/>
              </w:rPr>
              <w:t>- Output</w:t>
            </w:r>
          </w:p>
        </w:tc>
        <w:tc>
          <w:tcPr>
            <w:tcW w:w="720" w:type="dxa"/>
          </w:tcPr>
          <w:p w14:paraId="17F483AC" w14:textId="77777777" w:rsidR="007C050F" w:rsidRPr="00E8506B" w:rsidRDefault="007C050F" w:rsidP="007C050F">
            <w:pPr>
              <w:ind w:right="-29"/>
              <w:jc w:val="center"/>
              <w:rPr>
                <w:noProof/>
                <w:sz w:val="18"/>
                <w:szCs w:val="18"/>
                <w:lang w:val="en-IE"/>
              </w:rPr>
            </w:pPr>
          </w:p>
        </w:tc>
        <w:tc>
          <w:tcPr>
            <w:tcW w:w="701" w:type="dxa"/>
          </w:tcPr>
          <w:p w14:paraId="1A6C275E" w14:textId="77777777" w:rsidR="007C050F" w:rsidRPr="00E8506B" w:rsidRDefault="007C050F" w:rsidP="007C050F">
            <w:pPr>
              <w:ind w:right="-29"/>
              <w:jc w:val="center"/>
              <w:rPr>
                <w:noProof/>
                <w:sz w:val="18"/>
                <w:szCs w:val="18"/>
                <w:lang w:val="en-IE"/>
              </w:rPr>
            </w:pPr>
          </w:p>
        </w:tc>
        <w:tc>
          <w:tcPr>
            <w:tcW w:w="504" w:type="dxa"/>
          </w:tcPr>
          <w:p w14:paraId="422EF85F" w14:textId="77777777" w:rsidR="007C050F" w:rsidRPr="00E8506B" w:rsidRDefault="007C050F" w:rsidP="007C050F">
            <w:pPr>
              <w:ind w:right="-29"/>
              <w:jc w:val="center"/>
              <w:rPr>
                <w:noProof/>
                <w:sz w:val="18"/>
                <w:szCs w:val="18"/>
                <w:lang w:val="en-IE"/>
              </w:rPr>
            </w:pPr>
          </w:p>
        </w:tc>
        <w:tc>
          <w:tcPr>
            <w:tcW w:w="720" w:type="dxa"/>
          </w:tcPr>
          <w:p w14:paraId="1EFB2955" w14:textId="77777777" w:rsidR="007C050F" w:rsidRPr="00E8506B" w:rsidRDefault="007C050F" w:rsidP="007C050F">
            <w:pPr>
              <w:ind w:right="-29"/>
              <w:jc w:val="center"/>
              <w:rPr>
                <w:noProof/>
                <w:sz w:val="18"/>
                <w:szCs w:val="18"/>
                <w:lang w:val="en-IE"/>
              </w:rPr>
            </w:pPr>
          </w:p>
        </w:tc>
        <w:tc>
          <w:tcPr>
            <w:tcW w:w="540" w:type="dxa"/>
          </w:tcPr>
          <w:p w14:paraId="246D6D09" w14:textId="77777777" w:rsidR="007C050F" w:rsidRPr="00E8506B" w:rsidRDefault="007C050F" w:rsidP="007C050F">
            <w:pPr>
              <w:ind w:right="-29"/>
              <w:jc w:val="center"/>
              <w:rPr>
                <w:noProof/>
                <w:sz w:val="18"/>
                <w:szCs w:val="18"/>
                <w:lang w:val="en-IE"/>
              </w:rPr>
            </w:pPr>
          </w:p>
        </w:tc>
        <w:tc>
          <w:tcPr>
            <w:tcW w:w="720" w:type="dxa"/>
          </w:tcPr>
          <w:p w14:paraId="14FCACDE" w14:textId="77777777" w:rsidR="007C050F" w:rsidRPr="00E8506B" w:rsidRDefault="007C050F" w:rsidP="007C050F">
            <w:pPr>
              <w:ind w:right="-29"/>
              <w:jc w:val="center"/>
              <w:rPr>
                <w:noProof/>
                <w:sz w:val="18"/>
                <w:szCs w:val="18"/>
                <w:lang w:val="en-IE"/>
              </w:rPr>
            </w:pPr>
          </w:p>
        </w:tc>
        <w:tc>
          <w:tcPr>
            <w:tcW w:w="720" w:type="dxa"/>
          </w:tcPr>
          <w:p w14:paraId="3C8075C6" w14:textId="77777777" w:rsidR="007C050F" w:rsidRPr="00E8506B" w:rsidRDefault="007C050F" w:rsidP="007C050F">
            <w:pPr>
              <w:ind w:right="-29"/>
              <w:jc w:val="center"/>
              <w:rPr>
                <w:noProof/>
                <w:sz w:val="18"/>
                <w:szCs w:val="18"/>
                <w:lang w:val="en-IE"/>
              </w:rPr>
            </w:pPr>
          </w:p>
        </w:tc>
        <w:tc>
          <w:tcPr>
            <w:tcW w:w="720" w:type="dxa"/>
          </w:tcPr>
          <w:p w14:paraId="2732FE74" w14:textId="77777777" w:rsidR="007C050F" w:rsidRPr="00E8506B" w:rsidRDefault="007C050F" w:rsidP="007C050F">
            <w:pPr>
              <w:ind w:right="-29"/>
              <w:jc w:val="center"/>
              <w:rPr>
                <w:noProof/>
                <w:sz w:val="18"/>
                <w:szCs w:val="18"/>
                <w:lang w:val="en-IE"/>
              </w:rPr>
            </w:pPr>
          </w:p>
        </w:tc>
        <w:tc>
          <w:tcPr>
            <w:tcW w:w="900" w:type="dxa"/>
          </w:tcPr>
          <w:p w14:paraId="6A587397" w14:textId="77777777" w:rsidR="007C050F" w:rsidRPr="00E8506B" w:rsidRDefault="007C050F" w:rsidP="007C050F">
            <w:pPr>
              <w:ind w:right="-29"/>
              <w:jc w:val="center"/>
              <w:rPr>
                <w:noProof/>
                <w:sz w:val="18"/>
                <w:szCs w:val="18"/>
                <w:lang w:val="en-IE"/>
              </w:rPr>
            </w:pPr>
          </w:p>
        </w:tc>
        <w:tc>
          <w:tcPr>
            <w:tcW w:w="720" w:type="dxa"/>
            <w:gridSpan w:val="2"/>
          </w:tcPr>
          <w:p w14:paraId="5E5764AF" w14:textId="77777777" w:rsidR="007C050F" w:rsidRPr="00E8506B" w:rsidRDefault="007C050F" w:rsidP="007C050F">
            <w:pPr>
              <w:ind w:right="-29"/>
              <w:jc w:val="center"/>
              <w:rPr>
                <w:noProof/>
                <w:sz w:val="18"/>
                <w:szCs w:val="18"/>
                <w:lang w:val="en-IE"/>
              </w:rPr>
            </w:pPr>
          </w:p>
        </w:tc>
        <w:tc>
          <w:tcPr>
            <w:tcW w:w="540" w:type="dxa"/>
          </w:tcPr>
          <w:p w14:paraId="59BE7EF1" w14:textId="77777777" w:rsidR="007C050F" w:rsidRPr="00E8506B" w:rsidRDefault="007C050F" w:rsidP="007C050F">
            <w:pPr>
              <w:ind w:right="-29"/>
              <w:jc w:val="center"/>
              <w:rPr>
                <w:noProof/>
                <w:sz w:val="18"/>
                <w:szCs w:val="18"/>
                <w:lang w:val="en-IE"/>
              </w:rPr>
            </w:pPr>
          </w:p>
        </w:tc>
        <w:tc>
          <w:tcPr>
            <w:tcW w:w="648" w:type="dxa"/>
          </w:tcPr>
          <w:p w14:paraId="7C18B691" w14:textId="77777777" w:rsidR="007C050F" w:rsidRPr="00E8506B" w:rsidRDefault="007C050F" w:rsidP="007C050F">
            <w:pPr>
              <w:ind w:right="-29"/>
              <w:jc w:val="center"/>
              <w:rPr>
                <w:noProof/>
                <w:sz w:val="18"/>
                <w:szCs w:val="18"/>
                <w:lang w:val="en-IE"/>
              </w:rPr>
            </w:pPr>
          </w:p>
        </w:tc>
        <w:tc>
          <w:tcPr>
            <w:tcW w:w="432" w:type="dxa"/>
          </w:tcPr>
          <w:p w14:paraId="5B20E2C4" w14:textId="77777777" w:rsidR="007C050F" w:rsidRPr="00E8506B" w:rsidRDefault="007C050F" w:rsidP="007C050F">
            <w:pPr>
              <w:ind w:right="-29"/>
              <w:jc w:val="center"/>
              <w:rPr>
                <w:noProof/>
                <w:sz w:val="18"/>
                <w:szCs w:val="18"/>
                <w:lang w:val="en-IE"/>
              </w:rPr>
            </w:pPr>
          </w:p>
        </w:tc>
        <w:tc>
          <w:tcPr>
            <w:tcW w:w="720" w:type="dxa"/>
          </w:tcPr>
          <w:p w14:paraId="17A8706B" w14:textId="77777777" w:rsidR="007C050F" w:rsidRPr="00E8506B" w:rsidRDefault="007C050F" w:rsidP="007C050F">
            <w:pPr>
              <w:ind w:right="-29"/>
              <w:jc w:val="center"/>
              <w:rPr>
                <w:noProof/>
                <w:sz w:val="18"/>
                <w:szCs w:val="18"/>
                <w:lang w:val="en-IE"/>
              </w:rPr>
            </w:pPr>
          </w:p>
        </w:tc>
        <w:tc>
          <w:tcPr>
            <w:tcW w:w="540" w:type="dxa"/>
          </w:tcPr>
          <w:p w14:paraId="33ED6BF9" w14:textId="77777777" w:rsidR="007C050F" w:rsidRPr="00E8506B" w:rsidRDefault="007C050F" w:rsidP="007C050F">
            <w:pPr>
              <w:ind w:right="-29"/>
              <w:jc w:val="center"/>
              <w:rPr>
                <w:noProof/>
                <w:sz w:val="18"/>
                <w:szCs w:val="18"/>
                <w:lang w:val="en-IE"/>
              </w:rPr>
            </w:pPr>
          </w:p>
        </w:tc>
        <w:tc>
          <w:tcPr>
            <w:tcW w:w="720" w:type="dxa"/>
          </w:tcPr>
          <w:p w14:paraId="365404A7" w14:textId="77777777" w:rsidR="007C050F" w:rsidRPr="00E8506B" w:rsidRDefault="007C050F" w:rsidP="007C050F">
            <w:pPr>
              <w:ind w:right="-29"/>
              <w:jc w:val="center"/>
              <w:rPr>
                <w:noProof/>
                <w:sz w:val="18"/>
                <w:szCs w:val="18"/>
                <w:lang w:val="en-IE"/>
              </w:rPr>
            </w:pPr>
          </w:p>
        </w:tc>
        <w:tc>
          <w:tcPr>
            <w:tcW w:w="720" w:type="dxa"/>
          </w:tcPr>
          <w:p w14:paraId="5043424C" w14:textId="77777777" w:rsidR="007C050F" w:rsidRPr="00E8506B" w:rsidRDefault="007C050F" w:rsidP="007C050F">
            <w:pPr>
              <w:ind w:right="-29"/>
              <w:jc w:val="center"/>
              <w:rPr>
                <w:noProof/>
                <w:sz w:val="18"/>
                <w:szCs w:val="18"/>
                <w:lang w:val="en-IE"/>
              </w:rPr>
            </w:pPr>
          </w:p>
        </w:tc>
        <w:tc>
          <w:tcPr>
            <w:tcW w:w="900" w:type="dxa"/>
          </w:tcPr>
          <w:p w14:paraId="3F535053" w14:textId="77777777" w:rsidR="007C050F" w:rsidRPr="00E8506B" w:rsidRDefault="007C050F" w:rsidP="007C050F">
            <w:pPr>
              <w:ind w:right="-29"/>
              <w:jc w:val="center"/>
              <w:rPr>
                <w:noProof/>
                <w:sz w:val="18"/>
                <w:szCs w:val="18"/>
                <w:lang w:val="en-IE"/>
              </w:rPr>
            </w:pPr>
          </w:p>
        </w:tc>
      </w:tr>
      <w:tr w:rsidR="007C050F" w:rsidRPr="00E8506B" w14:paraId="0C8B24AE" w14:textId="77777777">
        <w:trPr>
          <w:trHeight w:val="77"/>
          <w:jc w:val="center"/>
        </w:trPr>
        <w:tc>
          <w:tcPr>
            <w:tcW w:w="2844" w:type="dxa"/>
            <w:gridSpan w:val="3"/>
            <w:tcBorders>
              <w:bottom w:val="single" w:sz="12" w:space="0" w:color="auto"/>
            </w:tcBorders>
            <w:vAlign w:val="center"/>
          </w:tcPr>
          <w:p w14:paraId="1F3950DF" w14:textId="77777777" w:rsidR="007C050F" w:rsidRPr="00E8506B" w:rsidRDefault="007C050F" w:rsidP="007C050F">
            <w:pPr>
              <w:ind w:right="-29"/>
              <w:jc w:val="center"/>
              <w:rPr>
                <w:noProof/>
                <w:sz w:val="18"/>
                <w:szCs w:val="18"/>
                <w:lang w:val="en-IE"/>
              </w:rPr>
            </w:pPr>
            <w:r w:rsidRPr="00E8506B">
              <w:rPr>
                <w:noProof/>
                <w:sz w:val="18"/>
                <w:lang w:val="en-IE"/>
              </w:rPr>
              <w:t>Subtotal for specific objective No 1</w:t>
            </w:r>
          </w:p>
        </w:tc>
        <w:tc>
          <w:tcPr>
            <w:tcW w:w="504" w:type="dxa"/>
            <w:tcBorders>
              <w:bottom w:val="single" w:sz="12" w:space="0" w:color="auto"/>
            </w:tcBorders>
          </w:tcPr>
          <w:p w14:paraId="74E02C3D"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570E06F6"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502DED4C"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0CF565F6"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3D5550AE"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0D04F38A" w14:textId="77777777" w:rsidR="007C050F" w:rsidRPr="00E8506B" w:rsidRDefault="007C050F" w:rsidP="007C050F">
            <w:pPr>
              <w:ind w:right="-29"/>
              <w:jc w:val="center"/>
              <w:rPr>
                <w:noProof/>
                <w:sz w:val="18"/>
                <w:szCs w:val="18"/>
                <w:lang w:val="en-IE"/>
              </w:rPr>
            </w:pPr>
          </w:p>
        </w:tc>
        <w:tc>
          <w:tcPr>
            <w:tcW w:w="900" w:type="dxa"/>
            <w:tcBorders>
              <w:bottom w:val="single" w:sz="12" w:space="0" w:color="auto"/>
            </w:tcBorders>
          </w:tcPr>
          <w:p w14:paraId="11FF9DD2" w14:textId="77777777" w:rsidR="007C050F" w:rsidRPr="00E8506B" w:rsidRDefault="007C050F" w:rsidP="007C050F">
            <w:pPr>
              <w:ind w:right="-29"/>
              <w:jc w:val="center"/>
              <w:rPr>
                <w:noProof/>
                <w:sz w:val="18"/>
                <w:szCs w:val="18"/>
                <w:lang w:val="en-IE"/>
              </w:rPr>
            </w:pPr>
          </w:p>
        </w:tc>
        <w:tc>
          <w:tcPr>
            <w:tcW w:w="720" w:type="dxa"/>
            <w:gridSpan w:val="2"/>
            <w:tcBorders>
              <w:bottom w:val="single" w:sz="12" w:space="0" w:color="auto"/>
            </w:tcBorders>
          </w:tcPr>
          <w:p w14:paraId="16564CF8"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07D38B1B" w14:textId="77777777" w:rsidR="007C050F" w:rsidRPr="00E8506B" w:rsidRDefault="007C050F" w:rsidP="007C050F">
            <w:pPr>
              <w:ind w:right="-29"/>
              <w:jc w:val="center"/>
              <w:rPr>
                <w:noProof/>
                <w:sz w:val="18"/>
                <w:szCs w:val="18"/>
                <w:lang w:val="en-IE"/>
              </w:rPr>
            </w:pPr>
          </w:p>
        </w:tc>
        <w:tc>
          <w:tcPr>
            <w:tcW w:w="648" w:type="dxa"/>
            <w:tcBorders>
              <w:bottom w:val="single" w:sz="12" w:space="0" w:color="auto"/>
            </w:tcBorders>
          </w:tcPr>
          <w:p w14:paraId="598C4973" w14:textId="77777777" w:rsidR="007C050F" w:rsidRPr="00E8506B" w:rsidRDefault="007C050F" w:rsidP="007C050F">
            <w:pPr>
              <w:ind w:right="-29"/>
              <w:jc w:val="center"/>
              <w:rPr>
                <w:noProof/>
                <w:sz w:val="18"/>
                <w:szCs w:val="18"/>
                <w:lang w:val="en-IE"/>
              </w:rPr>
            </w:pPr>
          </w:p>
        </w:tc>
        <w:tc>
          <w:tcPr>
            <w:tcW w:w="432" w:type="dxa"/>
            <w:tcBorders>
              <w:bottom w:val="single" w:sz="12" w:space="0" w:color="auto"/>
            </w:tcBorders>
          </w:tcPr>
          <w:p w14:paraId="75EA94EB"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435FFAE6"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54292963"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4A25A104"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209EFF6E" w14:textId="77777777" w:rsidR="007C050F" w:rsidRPr="00E8506B" w:rsidRDefault="007C050F" w:rsidP="007C050F">
            <w:pPr>
              <w:ind w:right="-29"/>
              <w:jc w:val="center"/>
              <w:rPr>
                <w:noProof/>
                <w:sz w:val="18"/>
                <w:szCs w:val="18"/>
                <w:lang w:val="en-IE"/>
              </w:rPr>
            </w:pPr>
          </w:p>
        </w:tc>
        <w:tc>
          <w:tcPr>
            <w:tcW w:w="900" w:type="dxa"/>
            <w:tcBorders>
              <w:bottom w:val="single" w:sz="12" w:space="0" w:color="auto"/>
            </w:tcBorders>
          </w:tcPr>
          <w:p w14:paraId="0EB9E4CC" w14:textId="77777777" w:rsidR="007C050F" w:rsidRPr="00E8506B" w:rsidRDefault="007C050F" w:rsidP="007C050F">
            <w:pPr>
              <w:ind w:right="-29"/>
              <w:jc w:val="center"/>
              <w:rPr>
                <w:noProof/>
                <w:sz w:val="18"/>
                <w:szCs w:val="18"/>
                <w:lang w:val="en-IE"/>
              </w:rPr>
            </w:pPr>
          </w:p>
        </w:tc>
      </w:tr>
      <w:tr w:rsidR="007C050F" w:rsidRPr="00E8506B" w14:paraId="43547433" w14:textId="77777777">
        <w:trPr>
          <w:jc w:val="center"/>
        </w:trPr>
        <w:tc>
          <w:tcPr>
            <w:tcW w:w="2844" w:type="dxa"/>
            <w:gridSpan w:val="3"/>
            <w:vAlign w:val="center"/>
          </w:tcPr>
          <w:p w14:paraId="510ACE06" w14:textId="77777777" w:rsidR="007C050F" w:rsidRPr="00E8506B" w:rsidRDefault="007C050F" w:rsidP="007C050F">
            <w:pPr>
              <w:spacing w:before="60" w:after="60"/>
              <w:ind w:right="-29"/>
              <w:jc w:val="center"/>
              <w:rPr>
                <w:noProof/>
                <w:sz w:val="18"/>
                <w:szCs w:val="18"/>
                <w:lang w:val="en-IE"/>
              </w:rPr>
            </w:pPr>
            <w:r w:rsidRPr="00E8506B">
              <w:rPr>
                <w:noProof/>
                <w:sz w:val="18"/>
                <w:lang w:val="en-IE"/>
              </w:rPr>
              <w:t>SPECIFIC OBJECTIVE No 2 ...</w:t>
            </w:r>
          </w:p>
        </w:tc>
        <w:tc>
          <w:tcPr>
            <w:tcW w:w="504" w:type="dxa"/>
            <w:tcBorders>
              <w:top w:val="nil"/>
              <w:left w:val="nil"/>
              <w:bottom w:val="nil"/>
              <w:right w:val="nil"/>
            </w:tcBorders>
          </w:tcPr>
          <w:p w14:paraId="268E9978"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47A2498A"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37EC0EC5"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75FF7B06"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651F7EC0"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044E8969" w14:textId="77777777" w:rsidR="007C050F" w:rsidRPr="00E8506B" w:rsidRDefault="007C050F" w:rsidP="007C050F">
            <w:pPr>
              <w:spacing w:before="60" w:after="60"/>
              <w:ind w:right="-29"/>
              <w:jc w:val="center"/>
              <w:rPr>
                <w:noProof/>
                <w:sz w:val="18"/>
                <w:szCs w:val="18"/>
                <w:lang w:val="en-IE"/>
              </w:rPr>
            </w:pPr>
          </w:p>
        </w:tc>
        <w:tc>
          <w:tcPr>
            <w:tcW w:w="900" w:type="dxa"/>
            <w:tcBorders>
              <w:top w:val="nil"/>
              <w:left w:val="nil"/>
              <w:bottom w:val="nil"/>
              <w:right w:val="nil"/>
            </w:tcBorders>
          </w:tcPr>
          <w:p w14:paraId="53FA25B5" w14:textId="77777777" w:rsidR="007C050F" w:rsidRPr="00E8506B" w:rsidRDefault="007C050F" w:rsidP="007C050F">
            <w:pPr>
              <w:spacing w:before="60" w:after="60"/>
              <w:ind w:right="-29"/>
              <w:jc w:val="center"/>
              <w:rPr>
                <w:noProof/>
                <w:sz w:val="18"/>
                <w:szCs w:val="18"/>
                <w:lang w:val="en-IE"/>
              </w:rPr>
            </w:pPr>
          </w:p>
        </w:tc>
        <w:tc>
          <w:tcPr>
            <w:tcW w:w="720" w:type="dxa"/>
            <w:gridSpan w:val="2"/>
            <w:tcBorders>
              <w:top w:val="nil"/>
              <w:left w:val="nil"/>
              <w:bottom w:val="nil"/>
              <w:right w:val="nil"/>
            </w:tcBorders>
          </w:tcPr>
          <w:p w14:paraId="3E85832B"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2305F079" w14:textId="77777777" w:rsidR="007C050F" w:rsidRPr="00E8506B" w:rsidRDefault="007C050F" w:rsidP="007C050F">
            <w:pPr>
              <w:spacing w:before="60" w:after="60"/>
              <w:ind w:right="-29"/>
              <w:jc w:val="center"/>
              <w:rPr>
                <w:noProof/>
                <w:sz w:val="18"/>
                <w:szCs w:val="18"/>
                <w:lang w:val="en-IE"/>
              </w:rPr>
            </w:pPr>
          </w:p>
        </w:tc>
        <w:tc>
          <w:tcPr>
            <w:tcW w:w="648" w:type="dxa"/>
            <w:tcBorders>
              <w:top w:val="nil"/>
              <w:left w:val="nil"/>
              <w:bottom w:val="nil"/>
              <w:right w:val="nil"/>
            </w:tcBorders>
          </w:tcPr>
          <w:p w14:paraId="35E7225B" w14:textId="77777777" w:rsidR="007C050F" w:rsidRPr="00E8506B" w:rsidRDefault="007C050F" w:rsidP="007C050F">
            <w:pPr>
              <w:spacing w:before="60" w:after="60"/>
              <w:ind w:right="-29"/>
              <w:jc w:val="center"/>
              <w:rPr>
                <w:noProof/>
                <w:sz w:val="18"/>
                <w:szCs w:val="18"/>
                <w:lang w:val="en-IE"/>
              </w:rPr>
            </w:pPr>
          </w:p>
        </w:tc>
        <w:tc>
          <w:tcPr>
            <w:tcW w:w="432" w:type="dxa"/>
            <w:tcBorders>
              <w:top w:val="nil"/>
              <w:left w:val="nil"/>
              <w:bottom w:val="nil"/>
              <w:right w:val="nil"/>
            </w:tcBorders>
          </w:tcPr>
          <w:p w14:paraId="7F1DD313"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36376DD3" w14:textId="77777777" w:rsidR="007C050F" w:rsidRPr="00E8506B" w:rsidRDefault="007C050F" w:rsidP="007C050F">
            <w:pPr>
              <w:spacing w:before="60" w:after="60"/>
              <w:ind w:right="-29"/>
              <w:jc w:val="center"/>
              <w:rPr>
                <w:noProof/>
                <w:sz w:val="18"/>
                <w:szCs w:val="18"/>
                <w:lang w:val="en-IE"/>
              </w:rPr>
            </w:pPr>
          </w:p>
        </w:tc>
        <w:tc>
          <w:tcPr>
            <w:tcW w:w="540" w:type="dxa"/>
            <w:tcBorders>
              <w:top w:val="nil"/>
              <w:left w:val="nil"/>
              <w:bottom w:val="nil"/>
              <w:right w:val="nil"/>
            </w:tcBorders>
          </w:tcPr>
          <w:p w14:paraId="077CFD1D"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6107039F" w14:textId="77777777" w:rsidR="007C050F" w:rsidRPr="00E8506B" w:rsidRDefault="007C050F" w:rsidP="007C050F">
            <w:pPr>
              <w:spacing w:before="60" w:after="60"/>
              <w:ind w:right="-29"/>
              <w:jc w:val="center"/>
              <w:rPr>
                <w:noProof/>
                <w:sz w:val="18"/>
                <w:szCs w:val="18"/>
                <w:lang w:val="en-IE"/>
              </w:rPr>
            </w:pPr>
          </w:p>
        </w:tc>
        <w:tc>
          <w:tcPr>
            <w:tcW w:w="720" w:type="dxa"/>
            <w:tcBorders>
              <w:top w:val="nil"/>
              <w:left w:val="nil"/>
              <w:bottom w:val="nil"/>
              <w:right w:val="nil"/>
            </w:tcBorders>
          </w:tcPr>
          <w:p w14:paraId="6522CC8B" w14:textId="77777777" w:rsidR="007C050F" w:rsidRPr="00E8506B" w:rsidRDefault="007C050F" w:rsidP="007C050F">
            <w:pPr>
              <w:spacing w:before="60" w:after="60"/>
              <w:ind w:right="-29"/>
              <w:jc w:val="center"/>
              <w:rPr>
                <w:noProof/>
                <w:sz w:val="18"/>
                <w:szCs w:val="18"/>
                <w:lang w:val="en-IE"/>
              </w:rPr>
            </w:pPr>
          </w:p>
        </w:tc>
        <w:tc>
          <w:tcPr>
            <w:tcW w:w="900" w:type="dxa"/>
            <w:tcBorders>
              <w:top w:val="nil"/>
              <w:left w:val="nil"/>
              <w:bottom w:val="nil"/>
              <w:right w:val="nil"/>
            </w:tcBorders>
          </w:tcPr>
          <w:p w14:paraId="030DCBEA" w14:textId="77777777" w:rsidR="007C050F" w:rsidRPr="00E8506B" w:rsidRDefault="007C050F" w:rsidP="007C050F">
            <w:pPr>
              <w:spacing w:before="60" w:after="60"/>
              <w:ind w:right="-29"/>
              <w:jc w:val="center"/>
              <w:rPr>
                <w:noProof/>
                <w:sz w:val="18"/>
                <w:szCs w:val="18"/>
                <w:lang w:val="en-IE"/>
              </w:rPr>
            </w:pPr>
          </w:p>
        </w:tc>
      </w:tr>
      <w:tr w:rsidR="007C050F" w:rsidRPr="00E8506B" w14:paraId="15803D84" w14:textId="77777777">
        <w:trPr>
          <w:trHeight w:hRule="exact" w:val="369"/>
          <w:jc w:val="center"/>
        </w:trPr>
        <w:tc>
          <w:tcPr>
            <w:tcW w:w="1423" w:type="dxa"/>
          </w:tcPr>
          <w:p w14:paraId="19FA981B" w14:textId="77777777" w:rsidR="007C050F" w:rsidRPr="00E8506B" w:rsidRDefault="007C050F" w:rsidP="007C050F">
            <w:pPr>
              <w:ind w:right="-29"/>
              <w:jc w:val="center"/>
              <w:rPr>
                <w:noProof/>
                <w:sz w:val="18"/>
                <w:szCs w:val="18"/>
                <w:lang w:val="en-IE"/>
              </w:rPr>
            </w:pPr>
            <w:r w:rsidRPr="00E8506B">
              <w:rPr>
                <w:noProof/>
                <w:sz w:val="18"/>
                <w:lang w:val="en-IE"/>
              </w:rPr>
              <w:t>- Output</w:t>
            </w:r>
          </w:p>
        </w:tc>
        <w:tc>
          <w:tcPr>
            <w:tcW w:w="720" w:type="dxa"/>
          </w:tcPr>
          <w:p w14:paraId="3DAA0A8B" w14:textId="77777777" w:rsidR="007C050F" w:rsidRPr="00E8506B" w:rsidRDefault="007C050F" w:rsidP="007C050F">
            <w:pPr>
              <w:ind w:right="-29"/>
              <w:jc w:val="center"/>
              <w:rPr>
                <w:noProof/>
                <w:sz w:val="18"/>
                <w:szCs w:val="18"/>
                <w:lang w:val="en-IE"/>
              </w:rPr>
            </w:pPr>
          </w:p>
        </w:tc>
        <w:tc>
          <w:tcPr>
            <w:tcW w:w="701" w:type="dxa"/>
          </w:tcPr>
          <w:p w14:paraId="3F633BF4" w14:textId="77777777" w:rsidR="007C050F" w:rsidRPr="00E8506B" w:rsidRDefault="007C050F" w:rsidP="007C050F">
            <w:pPr>
              <w:ind w:right="-29"/>
              <w:jc w:val="center"/>
              <w:rPr>
                <w:noProof/>
                <w:sz w:val="18"/>
                <w:szCs w:val="18"/>
                <w:lang w:val="en-IE"/>
              </w:rPr>
            </w:pPr>
          </w:p>
        </w:tc>
        <w:tc>
          <w:tcPr>
            <w:tcW w:w="504" w:type="dxa"/>
          </w:tcPr>
          <w:p w14:paraId="5CFFE817" w14:textId="77777777" w:rsidR="007C050F" w:rsidRPr="00E8506B" w:rsidRDefault="007C050F" w:rsidP="007C050F">
            <w:pPr>
              <w:ind w:right="-29"/>
              <w:jc w:val="center"/>
              <w:rPr>
                <w:noProof/>
                <w:sz w:val="18"/>
                <w:szCs w:val="18"/>
                <w:lang w:val="en-IE"/>
              </w:rPr>
            </w:pPr>
          </w:p>
        </w:tc>
        <w:tc>
          <w:tcPr>
            <w:tcW w:w="720" w:type="dxa"/>
          </w:tcPr>
          <w:p w14:paraId="60779C23" w14:textId="77777777" w:rsidR="007C050F" w:rsidRPr="00E8506B" w:rsidRDefault="007C050F" w:rsidP="007C050F">
            <w:pPr>
              <w:ind w:right="-29"/>
              <w:jc w:val="center"/>
              <w:rPr>
                <w:noProof/>
                <w:sz w:val="18"/>
                <w:szCs w:val="18"/>
                <w:lang w:val="en-IE"/>
              </w:rPr>
            </w:pPr>
          </w:p>
        </w:tc>
        <w:tc>
          <w:tcPr>
            <w:tcW w:w="540" w:type="dxa"/>
          </w:tcPr>
          <w:p w14:paraId="67ADC620" w14:textId="77777777" w:rsidR="007C050F" w:rsidRPr="00E8506B" w:rsidRDefault="007C050F" w:rsidP="007C050F">
            <w:pPr>
              <w:ind w:right="-29"/>
              <w:jc w:val="center"/>
              <w:rPr>
                <w:noProof/>
                <w:sz w:val="18"/>
                <w:szCs w:val="18"/>
                <w:lang w:val="en-IE"/>
              </w:rPr>
            </w:pPr>
          </w:p>
        </w:tc>
        <w:tc>
          <w:tcPr>
            <w:tcW w:w="720" w:type="dxa"/>
          </w:tcPr>
          <w:p w14:paraId="1096AA8C" w14:textId="77777777" w:rsidR="007C050F" w:rsidRPr="00E8506B" w:rsidRDefault="007C050F" w:rsidP="007C050F">
            <w:pPr>
              <w:ind w:right="-29"/>
              <w:jc w:val="center"/>
              <w:rPr>
                <w:noProof/>
                <w:sz w:val="18"/>
                <w:szCs w:val="18"/>
                <w:lang w:val="en-IE"/>
              </w:rPr>
            </w:pPr>
          </w:p>
        </w:tc>
        <w:tc>
          <w:tcPr>
            <w:tcW w:w="720" w:type="dxa"/>
          </w:tcPr>
          <w:p w14:paraId="7F196611" w14:textId="77777777" w:rsidR="007C050F" w:rsidRPr="00E8506B" w:rsidRDefault="007C050F" w:rsidP="007C050F">
            <w:pPr>
              <w:ind w:right="-29"/>
              <w:jc w:val="center"/>
              <w:rPr>
                <w:noProof/>
                <w:sz w:val="18"/>
                <w:szCs w:val="18"/>
                <w:lang w:val="en-IE"/>
              </w:rPr>
            </w:pPr>
          </w:p>
        </w:tc>
        <w:tc>
          <w:tcPr>
            <w:tcW w:w="720" w:type="dxa"/>
          </w:tcPr>
          <w:p w14:paraId="0C6D96A3" w14:textId="77777777" w:rsidR="007C050F" w:rsidRPr="00E8506B" w:rsidRDefault="007C050F" w:rsidP="007C050F">
            <w:pPr>
              <w:ind w:right="-29"/>
              <w:jc w:val="center"/>
              <w:rPr>
                <w:noProof/>
                <w:sz w:val="18"/>
                <w:szCs w:val="18"/>
                <w:lang w:val="en-IE"/>
              </w:rPr>
            </w:pPr>
          </w:p>
        </w:tc>
        <w:tc>
          <w:tcPr>
            <w:tcW w:w="900" w:type="dxa"/>
          </w:tcPr>
          <w:p w14:paraId="63389373" w14:textId="77777777" w:rsidR="007C050F" w:rsidRPr="00E8506B" w:rsidRDefault="007C050F" w:rsidP="007C050F">
            <w:pPr>
              <w:ind w:right="-29"/>
              <w:jc w:val="center"/>
              <w:rPr>
                <w:noProof/>
                <w:sz w:val="18"/>
                <w:szCs w:val="18"/>
                <w:lang w:val="en-IE"/>
              </w:rPr>
            </w:pPr>
          </w:p>
        </w:tc>
        <w:tc>
          <w:tcPr>
            <w:tcW w:w="720" w:type="dxa"/>
            <w:gridSpan w:val="2"/>
          </w:tcPr>
          <w:p w14:paraId="0C7D9160" w14:textId="77777777" w:rsidR="007C050F" w:rsidRPr="00E8506B" w:rsidRDefault="007C050F" w:rsidP="007C050F">
            <w:pPr>
              <w:ind w:right="-29"/>
              <w:jc w:val="center"/>
              <w:rPr>
                <w:noProof/>
                <w:sz w:val="18"/>
                <w:szCs w:val="18"/>
                <w:lang w:val="en-IE"/>
              </w:rPr>
            </w:pPr>
          </w:p>
        </w:tc>
        <w:tc>
          <w:tcPr>
            <w:tcW w:w="540" w:type="dxa"/>
          </w:tcPr>
          <w:p w14:paraId="483EC73F" w14:textId="77777777" w:rsidR="007C050F" w:rsidRPr="00E8506B" w:rsidRDefault="007C050F" w:rsidP="007C050F">
            <w:pPr>
              <w:ind w:right="-29"/>
              <w:jc w:val="center"/>
              <w:rPr>
                <w:noProof/>
                <w:sz w:val="18"/>
                <w:szCs w:val="18"/>
                <w:lang w:val="en-IE"/>
              </w:rPr>
            </w:pPr>
          </w:p>
        </w:tc>
        <w:tc>
          <w:tcPr>
            <w:tcW w:w="648" w:type="dxa"/>
          </w:tcPr>
          <w:p w14:paraId="2B6E9EA5" w14:textId="77777777" w:rsidR="007C050F" w:rsidRPr="00E8506B" w:rsidRDefault="007C050F" w:rsidP="007C050F">
            <w:pPr>
              <w:ind w:right="-29"/>
              <w:jc w:val="center"/>
              <w:rPr>
                <w:noProof/>
                <w:sz w:val="18"/>
                <w:szCs w:val="18"/>
                <w:lang w:val="en-IE"/>
              </w:rPr>
            </w:pPr>
          </w:p>
        </w:tc>
        <w:tc>
          <w:tcPr>
            <w:tcW w:w="432" w:type="dxa"/>
          </w:tcPr>
          <w:p w14:paraId="4DC8E2DA" w14:textId="77777777" w:rsidR="007C050F" w:rsidRPr="00E8506B" w:rsidRDefault="007C050F" w:rsidP="007C050F">
            <w:pPr>
              <w:ind w:right="-29"/>
              <w:jc w:val="center"/>
              <w:rPr>
                <w:noProof/>
                <w:sz w:val="18"/>
                <w:szCs w:val="18"/>
                <w:lang w:val="en-IE"/>
              </w:rPr>
            </w:pPr>
          </w:p>
        </w:tc>
        <w:tc>
          <w:tcPr>
            <w:tcW w:w="720" w:type="dxa"/>
          </w:tcPr>
          <w:p w14:paraId="2EB3A6E7" w14:textId="77777777" w:rsidR="007C050F" w:rsidRPr="00E8506B" w:rsidRDefault="007C050F" w:rsidP="007C050F">
            <w:pPr>
              <w:ind w:right="-29"/>
              <w:jc w:val="center"/>
              <w:rPr>
                <w:noProof/>
                <w:sz w:val="18"/>
                <w:szCs w:val="18"/>
                <w:lang w:val="en-IE"/>
              </w:rPr>
            </w:pPr>
          </w:p>
        </w:tc>
        <w:tc>
          <w:tcPr>
            <w:tcW w:w="540" w:type="dxa"/>
          </w:tcPr>
          <w:p w14:paraId="3D16C05D" w14:textId="77777777" w:rsidR="007C050F" w:rsidRPr="00E8506B" w:rsidRDefault="007C050F" w:rsidP="007C050F">
            <w:pPr>
              <w:ind w:right="-29"/>
              <w:jc w:val="center"/>
              <w:rPr>
                <w:noProof/>
                <w:sz w:val="18"/>
                <w:szCs w:val="18"/>
                <w:lang w:val="en-IE"/>
              </w:rPr>
            </w:pPr>
          </w:p>
        </w:tc>
        <w:tc>
          <w:tcPr>
            <w:tcW w:w="720" w:type="dxa"/>
          </w:tcPr>
          <w:p w14:paraId="2CDE7E76" w14:textId="77777777" w:rsidR="007C050F" w:rsidRPr="00E8506B" w:rsidRDefault="007C050F" w:rsidP="007C050F">
            <w:pPr>
              <w:ind w:right="-29"/>
              <w:jc w:val="center"/>
              <w:rPr>
                <w:noProof/>
                <w:sz w:val="18"/>
                <w:szCs w:val="18"/>
                <w:lang w:val="en-IE"/>
              </w:rPr>
            </w:pPr>
          </w:p>
        </w:tc>
        <w:tc>
          <w:tcPr>
            <w:tcW w:w="720" w:type="dxa"/>
          </w:tcPr>
          <w:p w14:paraId="6EA64410" w14:textId="77777777" w:rsidR="007C050F" w:rsidRPr="00E8506B" w:rsidRDefault="007C050F" w:rsidP="007C050F">
            <w:pPr>
              <w:ind w:right="-29"/>
              <w:jc w:val="center"/>
              <w:rPr>
                <w:noProof/>
                <w:sz w:val="18"/>
                <w:szCs w:val="18"/>
                <w:lang w:val="en-IE"/>
              </w:rPr>
            </w:pPr>
          </w:p>
        </w:tc>
        <w:tc>
          <w:tcPr>
            <w:tcW w:w="900" w:type="dxa"/>
          </w:tcPr>
          <w:p w14:paraId="7B8E19C9" w14:textId="77777777" w:rsidR="007C050F" w:rsidRPr="00E8506B" w:rsidRDefault="007C050F" w:rsidP="007C050F">
            <w:pPr>
              <w:ind w:right="-29"/>
              <w:jc w:val="center"/>
              <w:rPr>
                <w:noProof/>
                <w:sz w:val="18"/>
                <w:szCs w:val="18"/>
                <w:lang w:val="en-IE"/>
              </w:rPr>
            </w:pPr>
          </w:p>
        </w:tc>
      </w:tr>
      <w:tr w:rsidR="007C050F" w:rsidRPr="00E8506B" w14:paraId="3C34D2F0" w14:textId="77777777">
        <w:trPr>
          <w:jc w:val="center"/>
        </w:trPr>
        <w:tc>
          <w:tcPr>
            <w:tcW w:w="2844" w:type="dxa"/>
            <w:gridSpan w:val="3"/>
            <w:tcBorders>
              <w:bottom w:val="single" w:sz="12" w:space="0" w:color="auto"/>
            </w:tcBorders>
            <w:vAlign w:val="center"/>
          </w:tcPr>
          <w:p w14:paraId="73C4B06A" w14:textId="77777777" w:rsidR="007C050F" w:rsidRPr="00E8506B" w:rsidRDefault="007C050F" w:rsidP="007C050F">
            <w:pPr>
              <w:jc w:val="center"/>
              <w:rPr>
                <w:noProof/>
                <w:sz w:val="18"/>
                <w:szCs w:val="18"/>
                <w:lang w:val="en-IE"/>
              </w:rPr>
            </w:pPr>
            <w:r w:rsidRPr="00E8506B">
              <w:rPr>
                <w:noProof/>
                <w:sz w:val="18"/>
                <w:lang w:val="en-IE"/>
              </w:rPr>
              <w:t>Subtotal for specific objective No 2</w:t>
            </w:r>
          </w:p>
        </w:tc>
        <w:tc>
          <w:tcPr>
            <w:tcW w:w="504" w:type="dxa"/>
            <w:tcBorders>
              <w:bottom w:val="single" w:sz="12" w:space="0" w:color="auto"/>
            </w:tcBorders>
          </w:tcPr>
          <w:p w14:paraId="5BB0CCF0"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28B30BE6"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77DC41EE"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57DA3D52"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6A6F6859"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4F031E4F" w14:textId="77777777" w:rsidR="007C050F" w:rsidRPr="00E8506B" w:rsidRDefault="007C050F" w:rsidP="007C050F">
            <w:pPr>
              <w:ind w:right="-29"/>
              <w:jc w:val="center"/>
              <w:rPr>
                <w:noProof/>
                <w:sz w:val="18"/>
                <w:szCs w:val="18"/>
                <w:lang w:val="en-IE"/>
              </w:rPr>
            </w:pPr>
          </w:p>
        </w:tc>
        <w:tc>
          <w:tcPr>
            <w:tcW w:w="951" w:type="dxa"/>
            <w:gridSpan w:val="2"/>
            <w:tcBorders>
              <w:bottom w:val="single" w:sz="12" w:space="0" w:color="auto"/>
            </w:tcBorders>
          </w:tcPr>
          <w:p w14:paraId="45AE9FD4" w14:textId="77777777" w:rsidR="007C050F" w:rsidRPr="00E8506B" w:rsidRDefault="007C050F" w:rsidP="007C050F">
            <w:pPr>
              <w:ind w:right="-29"/>
              <w:jc w:val="center"/>
              <w:rPr>
                <w:noProof/>
                <w:sz w:val="18"/>
                <w:szCs w:val="18"/>
                <w:lang w:val="en-IE"/>
              </w:rPr>
            </w:pPr>
          </w:p>
        </w:tc>
        <w:tc>
          <w:tcPr>
            <w:tcW w:w="669" w:type="dxa"/>
            <w:tcBorders>
              <w:bottom w:val="single" w:sz="12" w:space="0" w:color="auto"/>
            </w:tcBorders>
          </w:tcPr>
          <w:p w14:paraId="57366DC4"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5E1DEBAB" w14:textId="77777777" w:rsidR="007C050F" w:rsidRPr="00E8506B" w:rsidRDefault="007C050F" w:rsidP="007C050F">
            <w:pPr>
              <w:ind w:right="-29"/>
              <w:jc w:val="center"/>
              <w:rPr>
                <w:noProof/>
                <w:sz w:val="18"/>
                <w:szCs w:val="18"/>
                <w:lang w:val="en-IE"/>
              </w:rPr>
            </w:pPr>
          </w:p>
        </w:tc>
        <w:tc>
          <w:tcPr>
            <w:tcW w:w="648" w:type="dxa"/>
            <w:tcBorders>
              <w:bottom w:val="single" w:sz="12" w:space="0" w:color="auto"/>
            </w:tcBorders>
          </w:tcPr>
          <w:p w14:paraId="3CE6D570" w14:textId="77777777" w:rsidR="007C050F" w:rsidRPr="00E8506B" w:rsidRDefault="007C050F" w:rsidP="007C050F">
            <w:pPr>
              <w:ind w:right="-29"/>
              <w:jc w:val="center"/>
              <w:rPr>
                <w:noProof/>
                <w:sz w:val="18"/>
                <w:szCs w:val="18"/>
                <w:lang w:val="en-IE"/>
              </w:rPr>
            </w:pPr>
          </w:p>
        </w:tc>
        <w:tc>
          <w:tcPr>
            <w:tcW w:w="432" w:type="dxa"/>
            <w:tcBorders>
              <w:bottom w:val="single" w:sz="12" w:space="0" w:color="auto"/>
            </w:tcBorders>
          </w:tcPr>
          <w:p w14:paraId="7E970D1D"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03DF132A" w14:textId="77777777" w:rsidR="007C050F" w:rsidRPr="00E8506B" w:rsidRDefault="007C050F" w:rsidP="007C050F">
            <w:pPr>
              <w:ind w:right="-29"/>
              <w:jc w:val="center"/>
              <w:rPr>
                <w:noProof/>
                <w:sz w:val="18"/>
                <w:szCs w:val="18"/>
                <w:lang w:val="en-IE"/>
              </w:rPr>
            </w:pPr>
          </w:p>
        </w:tc>
        <w:tc>
          <w:tcPr>
            <w:tcW w:w="540" w:type="dxa"/>
            <w:tcBorders>
              <w:bottom w:val="single" w:sz="12" w:space="0" w:color="auto"/>
            </w:tcBorders>
          </w:tcPr>
          <w:p w14:paraId="1FEEEF07"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2C549EEF" w14:textId="77777777" w:rsidR="007C050F" w:rsidRPr="00E8506B" w:rsidRDefault="007C050F" w:rsidP="007C050F">
            <w:pPr>
              <w:ind w:right="-29"/>
              <w:jc w:val="center"/>
              <w:rPr>
                <w:noProof/>
                <w:sz w:val="18"/>
                <w:szCs w:val="18"/>
                <w:lang w:val="en-IE"/>
              </w:rPr>
            </w:pPr>
          </w:p>
        </w:tc>
        <w:tc>
          <w:tcPr>
            <w:tcW w:w="720" w:type="dxa"/>
            <w:tcBorders>
              <w:bottom w:val="single" w:sz="12" w:space="0" w:color="auto"/>
            </w:tcBorders>
          </w:tcPr>
          <w:p w14:paraId="456203ED" w14:textId="77777777" w:rsidR="007C050F" w:rsidRPr="00E8506B" w:rsidRDefault="007C050F" w:rsidP="007C050F">
            <w:pPr>
              <w:ind w:right="-29"/>
              <w:jc w:val="center"/>
              <w:rPr>
                <w:noProof/>
                <w:sz w:val="18"/>
                <w:szCs w:val="18"/>
                <w:lang w:val="en-IE"/>
              </w:rPr>
            </w:pPr>
          </w:p>
        </w:tc>
        <w:tc>
          <w:tcPr>
            <w:tcW w:w="900" w:type="dxa"/>
            <w:tcBorders>
              <w:bottom w:val="single" w:sz="12" w:space="0" w:color="auto"/>
            </w:tcBorders>
          </w:tcPr>
          <w:p w14:paraId="5C3D716A" w14:textId="77777777" w:rsidR="007C050F" w:rsidRPr="00E8506B" w:rsidRDefault="007C050F" w:rsidP="007C050F">
            <w:pPr>
              <w:ind w:right="-29"/>
              <w:jc w:val="center"/>
              <w:rPr>
                <w:noProof/>
                <w:sz w:val="18"/>
                <w:szCs w:val="18"/>
                <w:lang w:val="en-IE"/>
              </w:rPr>
            </w:pPr>
          </w:p>
        </w:tc>
      </w:tr>
      <w:tr w:rsidR="007C050F" w:rsidRPr="00E8506B" w14:paraId="79C6D4A5" w14:textId="77777777">
        <w:trPr>
          <w:jc w:val="center"/>
        </w:trPr>
        <w:tc>
          <w:tcPr>
            <w:tcW w:w="2844" w:type="dxa"/>
            <w:gridSpan w:val="3"/>
            <w:tcBorders>
              <w:top w:val="single" w:sz="12" w:space="0" w:color="auto"/>
              <w:left w:val="single" w:sz="12" w:space="0" w:color="auto"/>
              <w:bottom w:val="single" w:sz="12" w:space="0" w:color="auto"/>
            </w:tcBorders>
            <w:vAlign w:val="center"/>
          </w:tcPr>
          <w:p w14:paraId="518D1C73" w14:textId="77777777" w:rsidR="007C050F" w:rsidRPr="00E8506B" w:rsidRDefault="007C050F" w:rsidP="007C050F">
            <w:pPr>
              <w:ind w:right="-29"/>
              <w:jc w:val="center"/>
              <w:rPr>
                <w:noProof/>
                <w:sz w:val="18"/>
                <w:szCs w:val="18"/>
                <w:lang w:val="en-IE"/>
              </w:rPr>
            </w:pPr>
            <w:r w:rsidRPr="00E8506B">
              <w:rPr>
                <w:b/>
                <w:noProof/>
                <w:sz w:val="18"/>
                <w:lang w:val="en-IE"/>
              </w:rPr>
              <w:t>TOTALS</w:t>
            </w:r>
          </w:p>
        </w:tc>
        <w:tc>
          <w:tcPr>
            <w:tcW w:w="504" w:type="dxa"/>
            <w:tcBorders>
              <w:top w:val="single" w:sz="12" w:space="0" w:color="auto"/>
              <w:bottom w:val="single" w:sz="12" w:space="0" w:color="auto"/>
            </w:tcBorders>
          </w:tcPr>
          <w:p w14:paraId="2D894AC2"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0705CC4C" w14:textId="77777777" w:rsidR="007C050F" w:rsidRPr="00E8506B" w:rsidRDefault="007C050F" w:rsidP="007C050F">
            <w:pPr>
              <w:spacing w:before="180" w:after="180"/>
              <w:ind w:right="-29"/>
              <w:jc w:val="center"/>
              <w:rPr>
                <w:noProof/>
                <w:sz w:val="18"/>
                <w:szCs w:val="18"/>
                <w:lang w:val="en-IE"/>
              </w:rPr>
            </w:pPr>
          </w:p>
        </w:tc>
        <w:tc>
          <w:tcPr>
            <w:tcW w:w="540" w:type="dxa"/>
            <w:tcBorders>
              <w:top w:val="single" w:sz="12" w:space="0" w:color="auto"/>
              <w:bottom w:val="single" w:sz="12" w:space="0" w:color="auto"/>
            </w:tcBorders>
          </w:tcPr>
          <w:p w14:paraId="047B2E98"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04B72C6D"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023015B6"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09BD9EDE" w14:textId="77777777" w:rsidR="007C050F" w:rsidRPr="00E8506B" w:rsidRDefault="007C050F" w:rsidP="007C050F">
            <w:pPr>
              <w:spacing w:before="180" w:after="180"/>
              <w:ind w:right="-29"/>
              <w:jc w:val="center"/>
              <w:rPr>
                <w:noProof/>
                <w:sz w:val="18"/>
                <w:szCs w:val="18"/>
                <w:lang w:val="en-IE"/>
              </w:rPr>
            </w:pPr>
          </w:p>
        </w:tc>
        <w:tc>
          <w:tcPr>
            <w:tcW w:w="900" w:type="dxa"/>
            <w:tcBorders>
              <w:top w:val="single" w:sz="12" w:space="0" w:color="auto"/>
              <w:bottom w:val="single" w:sz="12" w:space="0" w:color="auto"/>
            </w:tcBorders>
          </w:tcPr>
          <w:p w14:paraId="4A846385" w14:textId="77777777" w:rsidR="007C050F" w:rsidRPr="00E8506B" w:rsidRDefault="007C050F" w:rsidP="007C050F">
            <w:pPr>
              <w:spacing w:before="180" w:after="180"/>
              <w:ind w:right="-29"/>
              <w:jc w:val="center"/>
              <w:rPr>
                <w:noProof/>
                <w:sz w:val="18"/>
                <w:szCs w:val="18"/>
                <w:lang w:val="en-IE"/>
              </w:rPr>
            </w:pPr>
          </w:p>
        </w:tc>
        <w:tc>
          <w:tcPr>
            <w:tcW w:w="720" w:type="dxa"/>
            <w:gridSpan w:val="2"/>
            <w:tcBorders>
              <w:top w:val="single" w:sz="12" w:space="0" w:color="auto"/>
              <w:bottom w:val="single" w:sz="12" w:space="0" w:color="auto"/>
            </w:tcBorders>
          </w:tcPr>
          <w:p w14:paraId="53EAD0FA" w14:textId="77777777" w:rsidR="007C050F" w:rsidRPr="00E8506B" w:rsidRDefault="007C050F" w:rsidP="007C050F">
            <w:pPr>
              <w:spacing w:before="180" w:after="180"/>
              <w:ind w:right="-29"/>
              <w:jc w:val="center"/>
              <w:rPr>
                <w:noProof/>
                <w:sz w:val="18"/>
                <w:szCs w:val="18"/>
                <w:lang w:val="en-IE"/>
              </w:rPr>
            </w:pPr>
          </w:p>
        </w:tc>
        <w:tc>
          <w:tcPr>
            <w:tcW w:w="540" w:type="dxa"/>
            <w:tcBorders>
              <w:top w:val="single" w:sz="12" w:space="0" w:color="auto"/>
              <w:bottom w:val="single" w:sz="12" w:space="0" w:color="auto"/>
            </w:tcBorders>
          </w:tcPr>
          <w:p w14:paraId="725FF869" w14:textId="77777777" w:rsidR="007C050F" w:rsidRPr="00E8506B" w:rsidRDefault="007C050F" w:rsidP="007C050F">
            <w:pPr>
              <w:spacing w:before="180" w:after="180"/>
              <w:ind w:right="-29"/>
              <w:jc w:val="center"/>
              <w:rPr>
                <w:noProof/>
                <w:sz w:val="18"/>
                <w:szCs w:val="18"/>
                <w:lang w:val="en-IE"/>
              </w:rPr>
            </w:pPr>
          </w:p>
        </w:tc>
        <w:tc>
          <w:tcPr>
            <w:tcW w:w="648" w:type="dxa"/>
            <w:tcBorders>
              <w:top w:val="single" w:sz="12" w:space="0" w:color="auto"/>
              <w:bottom w:val="single" w:sz="12" w:space="0" w:color="auto"/>
            </w:tcBorders>
          </w:tcPr>
          <w:p w14:paraId="66C9BC11" w14:textId="77777777" w:rsidR="007C050F" w:rsidRPr="00E8506B" w:rsidRDefault="007C050F" w:rsidP="007C050F">
            <w:pPr>
              <w:spacing w:before="180" w:after="180"/>
              <w:ind w:right="-29"/>
              <w:jc w:val="center"/>
              <w:rPr>
                <w:noProof/>
                <w:sz w:val="18"/>
                <w:szCs w:val="18"/>
                <w:lang w:val="en-IE"/>
              </w:rPr>
            </w:pPr>
          </w:p>
        </w:tc>
        <w:tc>
          <w:tcPr>
            <w:tcW w:w="432" w:type="dxa"/>
            <w:tcBorders>
              <w:top w:val="single" w:sz="12" w:space="0" w:color="auto"/>
              <w:bottom w:val="single" w:sz="12" w:space="0" w:color="auto"/>
            </w:tcBorders>
          </w:tcPr>
          <w:p w14:paraId="6440D5FA"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265DD70D" w14:textId="77777777" w:rsidR="007C050F" w:rsidRPr="00E8506B" w:rsidRDefault="007C050F" w:rsidP="007C050F">
            <w:pPr>
              <w:spacing w:before="180" w:after="180"/>
              <w:ind w:right="-29"/>
              <w:jc w:val="center"/>
              <w:rPr>
                <w:noProof/>
                <w:sz w:val="18"/>
                <w:szCs w:val="18"/>
                <w:lang w:val="en-IE"/>
              </w:rPr>
            </w:pPr>
          </w:p>
        </w:tc>
        <w:tc>
          <w:tcPr>
            <w:tcW w:w="540" w:type="dxa"/>
            <w:tcBorders>
              <w:top w:val="single" w:sz="12" w:space="0" w:color="auto"/>
              <w:bottom w:val="single" w:sz="12" w:space="0" w:color="auto"/>
            </w:tcBorders>
          </w:tcPr>
          <w:p w14:paraId="790FD188"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6EE63701" w14:textId="77777777" w:rsidR="007C050F" w:rsidRPr="00E8506B" w:rsidRDefault="007C050F" w:rsidP="007C050F">
            <w:pPr>
              <w:spacing w:before="180" w:after="180"/>
              <w:ind w:right="-29"/>
              <w:jc w:val="center"/>
              <w:rPr>
                <w:noProof/>
                <w:sz w:val="18"/>
                <w:szCs w:val="18"/>
                <w:lang w:val="en-IE"/>
              </w:rPr>
            </w:pPr>
          </w:p>
        </w:tc>
        <w:tc>
          <w:tcPr>
            <w:tcW w:w="720" w:type="dxa"/>
            <w:tcBorders>
              <w:top w:val="single" w:sz="12" w:space="0" w:color="auto"/>
              <w:bottom w:val="single" w:sz="12" w:space="0" w:color="auto"/>
            </w:tcBorders>
          </w:tcPr>
          <w:p w14:paraId="10D91116" w14:textId="77777777" w:rsidR="007C050F" w:rsidRPr="00E8506B" w:rsidRDefault="007C050F" w:rsidP="007C050F">
            <w:pPr>
              <w:spacing w:before="180" w:after="180"/>
              <w:ind w:right="-29"/>
              <w:jc w:val="center"/>
              <w:rPr>
                <w:noProof/>
                <w:sz w:val="18"/>
                <w:szCs w:val="18"/>
                <w:lang w:val="en-IE"/>
              </w:rPr>
            </w:pPr>
          </w:p>
        </w:tc>
        <w:tc>
          <w:tcPr>
            <w:tcW w:w="900" w:type="dxa"/>
            <w:tcBorders>
              <w:top w:val="single" w:sz="12" w:space="0" w:color="auto"/>
              <w:bottom w:val="single" w:sz="12" w:space="0" w:color="auto"/>
              <w:right w:val="single" w:sz="12" w:space="0" w:color="auto"/>
            </w:tcBorders>
          </w:tcPr>
          <w:p w14:paraId="727125DF" w14:textId="77777777" w:rsidR="007C050F" w:rsidRPr="00E8506B" w:rsidRDefault="007C050F" w:rsidP="007C050F">
            <w:pPr>
              <w:spacing w:before="180" w:after="180"/>
              <w:ind w:right="-29"/>
              <w:jc w:val="center"/>
              <w:rPr>
                <w:noProof/>
                <w:sz w:val="18"/>
                <w:szCs w:val="18"/>
                <w:lang w:val="en-IE"/>
              </w:rPr>
            </w:pPr>
          </w:p>
        </w:tc>
      </w:tr>
    </w:tbl>
    <w:p w14:paraId="5BD8A8DD" w14:textId="77777777" w:rsidR="007C050F" w:rsidRPr="00E8506B" w:rsidRDefault="007C050F" w:rsidP="007C050F">
      <w:pPr>
        <w:rPr>
          <w:noProof/>
          <w:lang w:val="en-IE"/>
        </w:rPr>
        <w:sectPr w:rsidR="007C050F" w:rsidRPr="00E8506B" w:rsidSect="004376DE">
          <w:headerReference w:type="default" r:id="rId19"/>
          <w:footerReference w:type="default" r:id="rId20"/>
          <w:pgSz w:w="16840" w:h="11907" w:orient="landscape" w:code="9"/>
          <w:pgMar w:top="1134" w:right="1418" w:bottom="567" w:left="1418" w:header="709" w:footer="709" w:gutter="0"/>
          <w:cols w:space="708"/>
          <w:docGrid w:linePitch="360"/>
        </w:sectPr>
      </w:pPr>
    </w:p>
    <w:p w14:paraId="21D307EB" w14:textId="77777777" w:rsidR="007C050F" w:rsidRPr="00E8506B" w:rsidRDefault="001936FC" w:rsidP="001936FC">
      <w:pPr>
        <w:pStyle w:val="ManualHeading3"/>
        <w:rPr>
          <w:noProof/>
          <w:szCs w:val="24"/>
          <w:lang w:val="en-IE"/>
        </w:rPr>
      </w:pPr>
      <w:r w:rsidRPr="001936FC">
        <w:rPr>
          <w:noProof/>
        </w:rPr>
        <w:t>3.2.3.</w:t>
      </w:r>
      <w:r w:rsidRPr="001936FC">
        <w:rPr>
          <w:noProof/>
        </w:rPr>
        <w:tab/>
      </w:r>
      <w:r w:rsidR="007C050F" w:rsidRPr="00E8506B">
        <w:rPr>
          <w:noProof/>
          <w:lang w:val="en-IE"/>
        </w:rPr>
        <w:t xml:space="preserve">Summary of estimated impact on administrative appropriations </w:t>
      </w:r>
    </w:p>
    <w:p w14:paraId="37E38FD9"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eastAsia="de-DE"/>
        </w:rPr>
        <w:t></w:t>
      </w:r>
      <w:r w:rsidRPr="00E8506B">
        <w:rPr>
          <w:rFonts w:eastAsia="Times New Roman"/>
          <w:noProof/>
          <w:lang w:val="en-IE" w:eastAsia="de-DE"/>
        </w:rPr>
        <w:t xml:space="preserve">The proposal/initiative does not require the use of appropriations of an administrative nature </w:t>
      </w:r>
    </w:p>
    <w:p w14:paraId="30124AA1"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The proposal/initiative requires the use of appropriations of an administrative nature, as explained below</w:t>
      </w:r>
    </w:p>
    <w:p w14:paraId="48C5D150" w14:textId="77777777" w:rsidR="007C050F" w:rsidRPr="00E8506B" w:rsidRDefault="001936FC" w:rsidP="001936FC">
      <w:pPr>
        <w:pStyle w:val="ManualHeading4"/>
        <w:rPr>
          <w:iCs/>
          <w:noProof/>
          <w:lang w:val="en-IE"/>
        </w:rPr>
      </w:pPr>
      <w:r w:rsidRPr="001936FC">
        <w:rPr>
          <w:noProof/>
        </w:rPr>
        <w:t>3.2.3.1.</w:t>
      </w:r>
      <w:r w:rsidRPr="001936FC">
        <w:rPr>
          <w:noProof/>
        </w:rPr>
        <w:tab/>
      </w:r>
      <w:r w:rsidR="007C050F" w:rsidRPr="00E8506B">
        <w:rPr>
          <w:noProof/>
          <w:lang w:val="en-IE"/>
        </w:rPr>
        <w:t xml:space="preserve">Appropriations </w:t>
      </w:r>
      <w:r w:rsidR="007C050F" w:rsidRPr="00E8506B">
        <w:rPr>
          <w:rFonts w:eastAsia="Calibri"/>
          <w:noProof/>
          <w:lang w:val="en-IE"/>
        </w:rPr>
        <w:t>from</w:t>
      </w:r>
      <w:r w:rsidR="007C050F" w:rsidRPr="00E8506B">
        <w:rPr>
          <w:noProof/>
          <w:lang w:val="en-IE"/>
        </w:rPr>
        <w:t xml:space="preserve"> voted budget</w:t>
      </w:r>
    </w:p>
    <w:tbl>
      <w:tblPr>
        <w:tblW w:w="5000" w:type="pct"/>
        <w:tblLook w:val="04A0" w:firstRow="1" w:lastRow="0" w:firstColumn="1" w:lastColumn="0" w:noHBand="0" w:noVBand="1"/>
      </w:tblPr>
      <w:tblGrid>
        <w:gridCol w:w="4026"/>
        <w:gridCol w:w="1027"/>
        <w:gridCol w:w="1027"/>
        <w:gridCol w:w="1027"/>
        <w:gridCol w:w="1027"/>
        <w:gridCol w:w="1153"/>
      </w:tblGrid>
      <w:tr w:rsidR="007C050F" w:rsidRPr="00E8506B" w14:paraId="652BC078" w14:textId="77777777">
        <w:trPr>
          <w:trHeight w:val="300"/>
        </w:trPr>
        <w:tc>
          <w:tcPr>
            <w:tcW w:w="2167" w:type="pct"/>
            <w:vMerge w:val="restart"/>
            <w:tcBorders>
              <w:top w:val="single" w:sz="8" w:space="0" w:color="auto"/>
              <w:left w:val="single" w:sz="8" w:space="0" w:color="auto"/>
              <w:bottom w:val="single" w:sz="8" w:space="0" w:color="auto"/>
              <w:right w:val="single" w:sz="8" w:space="0" w:color="auto"/>
            </w:tcBorders>
            <w:vAlign w:val="center"/>
            <w:hideMark/>
          </w:tcPr>
          <w:p w14:paraId="67FBC732"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VOTED APPROPRIATIONS</w:t>
            </w:r>
          </w:p>
        </w:tc>
        <w:tc>
          <w:tcPr>
            <w:tcW w:w="553" w:type="pct"/>
            <w:tcBorders>
              <w:top w:val="single" w:sz="8" w:space="0" w:color="auto"/>
              <w:left w:val="nil"/>
              <w:bottom w:val="single" w:sz="8" w:space="0" w:color="auto"/>
              <w:right w:val="single" w:sz="8" w:space="0" w:color="auto"/>
            </w:tcBorders>
            <w:vAlign w:val="center"/>
            <w:hideMark/>
          </w:tcPr>
          <w:p w14:paraId="4115C0E6"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Year</w:t>
            </w:r>
          </w:p>
        </w:tc>
        <w:tc>
          <w:tcPr>
            <w:tcW w:w="553" w:type="pct"/>
            <w:tcBorders>
              <w:top w:val="single" w:sz="8" w:space="0" w:color="auto"/>
              <w:left w:val="nil"/>
              <w:bottom w:val="single" w:sz="8" w:space="0" w:color="auto"/>
              <w:right w:val="single" w:sz="8" w:space="0" w:color="auto"/>
            </w:tcBorders>
            <w:vAlign w:val="center"/>
            <w:hideMark/>
          </w:tcPr>
          <w:p w14:paraId="7A961B6E"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Year</w:t>
            </w:r>
          </w:p>
        </w:tc>
        <w:tc>
          <w:tcPr>
            <w:tcW w:w="553" w:type="pct"/>
            <w:tcBorders>
              <w:top w:val="single" w:sz="8" w:space="0" w:color="auto"/>
              <w:left w:val="nil"/>
              <w:bottom w:val="single" w:sz="8" w:space="0" w:color="auto"/>
              <w:right w:val="single" w:sz="8" w:space="0" w:color="auto"/>
            </w:tcBorders>
            <w:vAlign w:val="center"/>
            <w:hideMark/>
          </w:tcPr>
          <w:p w14:paraId="6BA75008"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Year</w:t>
            </w:r>
          </w:p>
        </w:tc>
        <w:tc>
          <w:tcPr>
            <w:tcW w:w="553" w:type="pct"/>
            <w:tcBorders>
              <w:top w:val="single" w:sz="8" w:space="0" w:color="auto"/>
              <w:left w:val="nil"/>
              <w:bottom w:val="single" w:sz="8" w:space="0" w:color="auto"/>
              <w:right w:val="single" w:sz="8" w:space="0" w:color="auto"/>
            </w:tcBorders>
            <w:vAlign w:val="center"/>
            <w:hideMark/>
          </w:tcPr>
          <w:p w14:paraId="0CB63387" w14:textId="77777777" w:rsidR="007C050F" w:rsidRPr="00E8506B" w:rsidRDefault="007C050F" w:rsidP="007C050F">
            <w:pPr>
              <w:spacing w:before="0" w:after="0"/>
              <w:jc w:val="center"/>
              <w:rPr>
                <w:noProof/>
                <w:color w:val="000000"/>
                <w:sz w:val="18"/>
                <w:szCs w:val="18"/>
                <w:lang w:val="en-IE" w:eastAsia="en-IE"/>
              </w:rPr>
            </w:pPr>
            <w:r w:rsidRPr="00E8506B">
              <w:rPr>
                <w:noProof/>
                <w:color w:val="000000"/>
                <w:sz w:val="18"/>
                <w:szCs w:val="18"/>
                <w:lang w:val="en-IE" w:eastAsia="en-IE"/>
              </w:rPr>
              <w:t>Year</w:t>
            </w:r>
          </w:p>
        </w:tc>
        <w:tc>
          <w:tcPr>
            <w:tcW w:w="622" w:type="pct"/>
            <w:vMerge w:val="restart"/>
            <w:tcBorders>
              <w:top w:val="single" w:sz="8" w:space="0" w:color="auto"/>
              <w:left w:val="single" w:sz="8" w:space="0" w:color="auto"/>
              <w:bottom w:val="single" w:sz="8" w:space="0" w:color="auto"/>
              <w:right w:val="single" w:sz="8" w:space="0" w:color="auto"/>
            </w:tcBorders>
            <w:vAlign w:val="center"/>
            <w:hideMark/>
          </w:tcPr>
          <w:p w14:paraId="44E375D2"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TOTAL 2021 - 2027</w:t>
            </w:r>
          </w:p>
        </w:tc>
      </w:tr>
      <w:tr w:rsidR="007C050F" w:rsidRPr="00E8506B" w14:paraId="03F35C23" w14:textId="77777777">
        <w:trPr>
          <w:trHeight w:val="300"/>
        </w:trPr>
        <w:tc>
          <w:tcPr>
            <w:tcW w:w="2167" w:type="pct"/>
            <w:vMerge/>
            <w:tcBorders>
              <w:top w:val="single" w:sz="8" w:space="0" w:color="auto"/>
              <w:left w:val="single" w:sz="8" w:space="0" w:color="auto"/>
              <w:bottom w:val="single" w:sz="8" w:space="0" w:color="auto"/>
              <w:right w:val="single" w:sz="8" w:space="0" w:color="auto"/>
            </w:tcBorders>
            <w:vAlign w:val="center"/>
            <w:hideMark/>
          </w:tcPr>
          <w:p w14:paraId="5A83AADC" w14:textId="77777777" w:rsidR="007C050F" w:rsidRPr="00E8506B" w:rsidRDefault="007C050F" w:rsidP="007C050F">
            <w:pPr>
              <w:spacing w:before="0" w:after="0"/>
              <w:jc w:val="left"/>
              <w:rPr>
                <w:b/>
                <w:bCs/>
                <w:noProof/>
                <w:color w:val="000000"/>
                <w:sz w:val="18"/>
                <w:szCs w:val="18"/>
                <w:lang w:val="en-IE" w:eastAsia="en-IE"/>
              </w:rPr>
            </w:pPr>
          </w:p>
        </w:tc>
        <w:tc>
          <w:tcPr>
            <w:tcW w:w="553" w:type="pct"/>
            <w:tcBorders>
              <w:top w:val="nil"/>
              <w:left w:val="nil"/>
              <w:bottom w:val="single" w:sz="8" w:space="0" w:color="auto"/>
              <w:right w:val="single" w:sz="8" w:space="0" w:color="auto"/>
            </w:tcBorders>
            <w:vAlign w:val="center"/>
            <w:hideMark/>
          </w:tcPr>
          <w:p w14:paraId="083EB003"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2024</w:t>
            </w:r>
          </w:p>
        </w:tc>
        <w:tc>
          <w:tcPr>
            <w:tcW w:w="553" w:type="pct"/>
            <w:tcBorders>
              <w:top w:val="nil"/>
              <w:left w:val="nil"/>
              <w:bottom w:val="single" w:sz="8" w:space="0" w:color="auto"/>
              <w:right w:val="single" w:sz="8" w:space="0" w:color="auto"/>
            </w:tcBorders>
            <w:vAlign w:val="center"/>
            <w:hideMark/>
          </w:tcPr>
          <w:p w14:paraId="67F320C1"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2025</w:t>
            </w:r>
          </w:p>
        </w:tc>
        <w:tc>
          <w:tcPr>
            <w:tcW w:w="553" w:type="pct"/>
            <w:tcBorders>
              <w:top w:val="nil"/>
              <w:left w:val="nil"/>
              <w:bottom w:val="single" w:sz="8" w:space="0" w:color="auto"/>
              <w:right w:val="single" w:sz="8" w:space="0" w:color="auto"/>
            </w:tcBorders>
            <w:vAlign w:val="center"/>
            <w:hideMark/>
          </w:tcPr>
          <w:p w14:paraId="753C78C2"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2026</w:t>
            </w:r>
          </w:p>
        </w:tc>
        <w:tc>
          <w:tcPr>
            <w:tcW w:w="553" w:type="pct"/>
            <w:tcBorders>
              <w:top w:val="nil"/>
              <w:left w:val="nil"/>
              <w:bottom w:val="single" w:sz="8" w:space="0" w:color="auto"/>
              <w:right w:val="single" w:sz="8" w:space="0" w:color="auto"/>
            </w:tcBorders>
            <w:vAlign w:val="center"/>
            <w:hideMark/>
          </w:tcPr>
          <w:p w14:paraId="2BF192DA"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2027</w:t>
            </w:r>
          </w:p>
        </w:tc>
        <w:tc>
          <w:tcPr>
            <w:tcW w:w="622" w:type="pct"/>
            <w:vMerge/>
            <w:tcBorders>
              <w:top w:val="single" w:sz="8" w:space="0" w:color="auto"/>
              <w:left w:val="single" w:sz="8" w:space="0" w:color="auto"/>
              <w:bottom w:val="single" w:sz="8" w:space="0" w:color="auto"/>
              <w:right w:val="single" w:sz="8" w:space="0" w:color="auto"/>
            </w:tcBorders>
            <w:vAlign w:val="center"/>
            <w:hideMark/>
          </w:tcPr>
          <w:p w14:paraId="6D9B9015" w14:textId="77777777" w:rsidR="007C050F" w:rsidRPr="00E8506B" w:rsidRDefault="007C050F" w:rsidP="007C050F">
            <w:pPr>
              <w:spacing w:before="0" w:after="0"/>
              <w:jc w:val="left"/>
              <w:rPr>
                <w:b/>
                <w:bCs/>
                <w:noProof/>
                <w:color w:val="000000"/>
                <w:sz w:val="18"/>
                <w:szCs w:val="18"/>
                <w:lang w:val="en-IE" w:eastAsia="en-IE"/>
              </w:rPr>
            </w:pPr>
          </w:p>
        </w:tc>
      </w:tr>
      <w:tr w:rsidR="007C050F" w:rsidRPr="00E8506B" w14:paraId="008D719E" w14:textId="77777777">
        <w:trPr>
          <w:trHeight w:val="300"/>
        </w:trPr>
        <w:tc>
          <w:tcPr>
            <w:tcW w:w="5000" w:type="pct"/>
            <w:gridSpan w:val="6"/>
            <w:tcBorders>
              <w:top w:val="single" w:sz="8" w:space="0" w:color="auto"/>
              <w:left w:val="single" w:sz="8" w:space="0" w:color="auto"/>
              <w:bottom w:val="single" w:sz="8" w:space="0" w:color="auto"/>
              <w:right w:val="single" w:sz="4" w:space="0" w:color="auto"/>
            </w:tcBorders>
            <w:vAlign w:val="center"/>
            <w:hideMark/>
          </w:tcPr>
          <w:p w14:paraId="2A224A69" w14:textId="77777777" w:rsidR="007C050F" w:rsidRPr="00E8506B" w:rsidRDefault="007C050F" w:rsidP="007C050F">
            <w:pPr>
              <w:spacing w:before="0" w:after="0"/>
              <w:jc w:val="left"/>
              <w:rPr>
                <w:b/>
                <w:bCs/>
                <w:noProof/>
                <w:sz w:val="16"/>
                <w:szCs w:val="16"/>
                <w:lang w:val="en-IE" w:eastAsia="en-IE"/>
              </w:rPr>
            </w:pPr>
            <w:r w:rsidRPr="00E8506B">
              <w:rPr>
                <w:b/>
                <w:bCs/>
                <w:noProof/>
                <w:sz w:val="16"/>
                <w:szCs w:val="16"/>
                <w:lang w:val="en-IE" w:eastAsia="en-IE"/>
              </w:rPr>
              <w:t>HEADING 7</w:t>
            </w:r>
          </w:p>
        </w:tc>
      </w:tr>
      <w:tr w:rsidR="007C050F" w:rsidRPr="00E8506B" w14:paraId="5FC75FD4" w14:textId="77777777">
        <w:trPr>
          <w:trHeight w:val="300"/>
        </w:trPr>
        <w:tc>
          <w:tcPr>
            <w:tcW w:w="2167" w:type="pct"/>
            <w:tcBorders>
              <w:top w:val="nil"/>
              <w:left w:val="single" w:sz="8" w:space="0" w:color="auto"/>
              <w:bottom w:val="single" w:sz="8" w:space="0" w:color="auto"/>
              <w:right w:val="single" w:sz="8" w:space="0" w:color="auto"/>
            </w:tcBorders>
            <w:vAlign w:val="center"/>
            <w:hideMark/>
          </w:tcPr>
          <w:p w14:paraId="4D4C7B36" w14:textId="77777777" w:rsidR="007C050F" w:rsidRPr="00E8506B" w:rsidRDefault="007C050F" w:rsidP="007C050F">
            <w:pPr>
              <w:spacing w:before="0" w:after="0"/>
              <w:jc w:val="left"/>
              <w:rPr>
                <w:noProof/>
                <w:color w:val="000000"/>
                <w:sz w:val="16"/>
                <w:szCs w:val="16"/>
                <w:lang w:val="en-IE" w:eastAsia="en-IE"/>
              </w:rPr>
            </w:pPr>
            <w:r w:rsidRPr="00E8506B">
              <w:rPr>
                <w:noProof/>
                <w:color w:val="000000"/>
                <w:sz w:val="16"/>
                <w:szCs w:val="16"/>
                <w:lang w:val="en-IE" w:eastAsia="en-IE"/>
              </w:rPr>
              <w:t xml:space="preserve">Human resources </w:t>
            </w:r>
          </w:p>
        </w:tc>
        <w:tc>
          <w:tcPr>
            <w:tcW w:w="553" w:type="pct"/>
            <w:tcBorders>
              <w:top w:val="nil"/>
              <w:left w:val="nil"/>
              <w:bottom w:val="single" w:sz="8" w:space="0" w:color="auto"/>
              <w:right w:val="single" w:sz="8" w:space="0" w:color="auto"/>
            </w:tcBorders>
            <w:shd w:val="clear" w:color="000000" w:fill="D9D9D9"/>
            <w:vAlign w:val="center"/>
            <w:hideMark/>
          </w:tcPr>
          <w:p w14:paraId="0A1FA508"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7B0ADDBF"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6AE9F147"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2BDA2B9A"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6BC781B1"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4BEB3BCD" w14:textId="77777777">
        <w:trPr>
          <w:trHeight w:val="300"/>
        </w:trPr>
        <w:tc>
          <w:tcPr>
            <w:tcW w:w="2167" w:type="pct"/>
            <w:tcBorders>
              <w:top w:val="nil"/>
              <w:left w:val="single" w:sz="8" w:space="0" w:color="auto"/>
              <w:bottom w:val="single" w:sz="8" w:space="0" w:color="auto"/>
              <w:right w:val="single" w:sz="8" w:space="0" w:color="auto"/>
            </w:tcBorders>
            <w:vAlign w:val="center"/>
            <w:hideMark/>
          </w:tcPr>
          <w:p w14:paraId="7EB44405" w14:textId="77777777" w:rsidR="007C050F" w:rsidRPr="00E8506B" w:rsidRDefault="007C050F" w:rsidP="007C050F">
            <w:pPr>
              <w:spacing w:before="0" w:after="0"/>
              <w:jc w:val="left"/>
              <w:rPr>
                <w:noProof/>
                <w:color w:val="000000"/>
                <w:sz w:val="16"/>
                <w:szCs w:val="16"/>
                <w:lang w:val="en-IE" w:eastAsia="en-IE"/>
              </w:rPr>
            </w:pPr>
            <w:r w:rsidRPr="00E8506B">
              <w:rPr>
                <w:noProof/>
                <w:color w:val="000000"/>
                <w:sz w:val="16"/>
                <w:szCs w:val="16"/>
                <w:lang w:val="en-IE" w:eastAsia="en-IE"/>
              </w:rPr>
              <w:t xml:space="preserve">Other administrative expenditure </w:t>
            </w:r>
          </w:p>
        </w:tc>
        <w:tc>
          <w:tcPr>
            <w:tcW w:w="553" w:type="pct"/>
            <w:tcBorders>
              <w:top w:val="nil"/>
              <w:left w:val="nil"/>
              <w:bottom w:val="single" w:sz="8" w:space="0" w:color="auto"/>
              <w:right w:val="single" w:sz="8" w:space="0" w:color="auto"/>
            </w:tcBorders>
            <w:shd w:val="clear" w:color="000000" w:fill="D9D9D9"/>
            <w:vAlign w:val="center"/>
            <w:hideMark/>
          </w:tcPr>
          <w:p w14:paraId="64A26542"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5136F1E"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159A9915"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66EF8388"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0D95EE7F"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7C644F91" w14:textId="77777777">
        <w:trPr>
          <w:trHeight w:val="300"/>
        </w:trPr>
        <w:tc>
          <w:tcPr>
            <w:tcW w:w="2167" w:type="pct"/>
            <w:tcBorders>
              <w:top w:val="nil"/>
              <w:left w:val="single" w:sz="8" w:space="0" w:color="auto"/>
              <w:bottom w:val="single" w:sz="8" w:space="0" w:color="auto"/>
              <w:right w:val="single" w:sz="8" w:space="0" w:color="auto"/>
            </w:tcBorders>
            <w:shd w:val="clear" w:color="000000" w:fill="CCCCCC"/>
            <w:vAlign w:val="center"/>
            <w:hideMark/>
          </w:tcPr>
          <w:p w14:paraId="1A62141F"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Subtotal HEADING 7</w:t>
            </w:r>
          </w:p>
        </w:tc>
        <w:tc>
          <w:tcPr>
            <w:tcW w:w="553" w:type="pct"/>
            <w:tcBorders>
              <w:top w:val="nil"/>
              <w:left w:val="nil"/>
              <w:bottom w:val="single" w:sz="8" w:space="0" w:color="auto"/>
              <w:right w:val="single" w:sz="8" w:space="0" w:color="auto"/>
            </w:tcBorders>
            <w:shd w:val="clear" w:color="000000" w:fill="D9D9D9"/>
            <w:vAlign w:val="center"/>
            <w:hideMark/>
          </w:tcPr>
          <w:p w14:paraId="3FAAAB46"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1179773F"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7BE0650E"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6A91BAA0"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73B185BB"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454CC737" w14:textId="77777777">
        <w:trPr>
          <w:trHeight w:val="300"/>
        </w:trPr>
        <w:tc>
          <w:tcPr>
            <w:tcW w:w="5000" w:type="pct"/>
            <w:gridSpan w:val="6"/>
            <w:tcBorders>
              <w:top w:val="single" w:sz="8" w:space="0" w:color="auto"/>
              <w:left w:val="single" w:sz="8" w:space="0" w:color="auto"/>
              <w:bottom w:val="single" w:sz="8" w:space="0" w:color="auto"/>
              <w:right w:val="single" w:sz="4" w:space="0" w:color="auto"/>
            </w:tcBorders>
            <w:vAlign w:val="center"/>
            <w:hideMark/>
          </w:tcPr>
          <w:p w14:paraId="2F4D589A" w14:textId="77777777" w:rsidR="007C050F" w:rsidRPr="00E8506B" w:rsidRDefault="007C050F" w:rsidP="007C050F">
            <w:pPr>
              <w:spacing w:before="0" w:after="0"/>
              <w:jc w:val="left"/>
              <w:rPr>
                <w:b/>
                <w:bCs/>
                <w:noProof/>
                <w:sz w:val="16"/>
                <w:szCs w:val="16"/>
                <w:lang w:val="en-IE" w:eastAsia="en-IE"/>
              </w:rPr>
            </w:pPr>
            <w:r w:rsidRPr="00E8506B">
              <w:rPr>
                <w:b/>
                <w:bCs/>
                <w:noProof/>
                <w:sz w:val="16"/>
                <w:szCs w:val="16"/>
                <w:lang w:val="en-IE" w:eastAsia="en-IE"/>
              </w:rPr>
              <w:t>Outside HEADING 7</w:t>
            </w:r>
          </w:p>
        </w:tc>
      </w:tr>
      <w:tr w:rsidR="007C050F" w:rsidRPr="00E8506B" w14:paraId="38AC7545" w14:textId="77777777">
        <w:trPr>
          <w:trHeight w:val="300"/>
        </w:trPr>
        <w:tc>
          <w:tcPr>
            <w:tcW w:w="2167" w:type="pct"/>
            <w:tcBorders>
              <w:top w:val="nil"/>
              <w:left w:val="single" w:sz="8" w:space="0" w:color="auto"/>
              <w:bottom w:val="single" w:sz="8" w:space="0" w:color="auto"/>
              <w:right w:val="single" w:sz="8" w:space="0" w:color="auto"/>
            </w:tcBorders>
            <w:vAlign w:val="center"/>
            <w:hideMark/>
          </w:tcPr>
          <w:p w14:paraId="2D835675" w14:textId="77777777" w:rsidR="007C050F" w:rsidRPr="00E8506B" w:rsidRDefault="007C050F" w:rsidP="007C050F">
            <w:pPr>
              <w:spacing w:before="0" w:after="0"/>
              <w:jc w:val="left"/>
              <w:rPr>
                <w:noProof/>
                <w:color w:val="000000"/>
                <w:sz w:val="16"/>
                <w:szCs w:val="16"/>
                <w:lang w:val="en-IE" w:eastAsia="en-IE"/>
              </w:rPr>
            </w:pPr>
            <w:r w:rsidRPr="00E8506B">
              <w:rPr>
                <w:noProof/>
                <w:color w:val="000000"/>
                <w:sz w:val="16"/>
                <w:szCs w:val="16"/>
                <w:lang w:val="en-IE" w:eastAsia="en-IE"/>
              </w:rPr>
              <w:t xml:space="preserve">Human resources </w:t>
            </w:r>
          </w:p>
        </w:tc>
        <w:tc>
          <w:tcPr>
            <w:tcW w:w="553" w:type="pct"/>
            <w:tcBorders>
              <w:top w:val="nil"/>
              <w:left w:val="nil"/>
              <w:bottom w:val="single" w:sz="8" w:space="0" w:color="auto"/>
              <w:right w:val="single" w:sz="8" w:space="0" w:color="auto"/>
            </w:tcBorders>
            <w:shd w:val="clear" w:color="000000" w:fill="D9D9D9"/>
            <w:vAlign w:val="center"/>
            <w:hideMark/>
          </w:tcPr>
          <w:p w14:paraId="2298994D"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533DEDCC"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09D88840"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52EFAA42"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4F6389DB"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405281DE" w14:textId="77777777">
        <w:trPr>
          <w:trHeight w:val="300"/>
        </w:trPr>
        <w:tc>
          <w:tcPr>
            <w:tcW w:w="2167" w:type="pct"/>
            <w:tcBorders>
              <w:top w:val="nil"/>
              <w:left w:val="single" w:sz="8" w:space="0" w:color="auto"/>
              <w:bottom w:val="single" w:sz="8" w:space="0" w:color="auto"/>
              <w:right w:val="single" w:sz="8" w:space="0" w:color="auto"/>
            </w:tcBorders>
            <w:vAlign w:val="center"/>
            <w:hideMark/>
          </w:tcPr>
          <w:p w14:paraId="4B1BA252" w14:textId="77777777" w:rsidR="007C050F" w:rsidRPr="00E8506B" w:rsidRDefault="007C050F" w:rsidP="007C050F">
            <w:pPr>
              <w:spacing w:before="0" w:after="0"/>
              <w:jc w:val="left"/>
              <w:rPr>
                <w:noProof/>
                <w:color w:val="000000"/>
                <w:sz w:val="16"/>
                <w:szCs w:val="16"/>
                <w:lang w:val="en-IE" w:eastAsia="en-IE"/>
              </w:rPr>
            </w:pPr>
            <w:r w:rsidRPr="00E8506B">
              <w:rPr>
                <w:noProof/>
                <w:color w:val="000000"/>
                <w:sz w:val="16"/>
                <w:szCs w:val="16"/>
                <w:lang w:val="en-IE" w:eastAsia="en-IE"/>
              </w:rPr>
              <w:t>Other expenditure of an administrative nature</w:t>
            </w:r>
          </w:p>
        </w:tc>
        <w:tc>
          <w:tcPr>
            <w:tcW w:w="553" w:type="pct"/>
            <w:tcBorders>
              <w:top w:val="nil"/>
              <w:left w:val="nil"/>
              <w:bottom w:val="single" w:sz="8" w:space="0" w:color="auto"/>
              <w:right w:val="single" w:sz="8" w:space="0" w:color="auto"/>
            </w:tcBorders>
            <w:shd w:val="clear" w:color="000000" w:fill="D9D9D9"/>
            <w:vAlign w:val="center"/>
            <w:hideMark/>
          </w:tcPr>
          <w:p w14:paraId="7E2EFDD9"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6BCD7AC5"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4EBCB08"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24D8C84D" w14:textId="77777777" w:rsidR="007C050F" w:rsidRPr="00E8506B" w:rsidRDefault="007C050F" w:rsidP="007C050F">
            <w:pPr>
              <w:spacing w:before="0" w:after="0"/>
              <w:jc w:val="right"/>
              <w:rPr>
                <w:noProof/>
                <w:color w:val="000000"/>
                <w:sz w:val="16"/>
                <w:szCs w:val="16"/>
                <w:lang w:val="en-IE" w:eastAsia="en-IE"/>
              </w:rPr>
            </w:pPr>
            <w:r w:rsidRPr="00E8506B">
              <w:rPr>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2B88F602"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0AE97B12" w14:textId="77777777">
        <w:trPr>
          <w:trHeight w:val="300"/>
        </w:trPr>
        <w:tc>
          <w:tcPr>
            <w:tcW w:w="2167" w:type="pct"/>
            <w:tcBorders>
              <w:top w:val="nil"/>
              <w:left w:val="single" w:sz="8" w:space="0" w:color="auto"/>
              <w:bottom w:val="single" w:sz="8" w:space="0" w:color="auto"/>
              <w:right w:val="single" w:sz="8" w:space="0" w:color="auto"/>
            </w:tcBorders>
            <w:shd w:val="clear" w:color="000000" w:fill="CCCCCC"/>
            <w:vAlign w:val="center"/>
            <w:hideMark/>
          </w:tcPr>
          <w:p w14:paraId="384D0501"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Subtotal outside HEADING 7</w:t>
            </w:r>
          </w:p>
        </w:tc>
        <w:tc>
          <w:tcPr>
            <w:tcW w:w="553" w:type="pct"/>
            <w:tcBorders>
              <w:top w:val="nil"/>
              <w:left w:val="nil"/>
              <w:bottom w:val="single" w:sz="8" w:space="0" w:color="auto"/>
              <w:right w:val="single" w:sz="8" w:space="0" w:color="auto"/>
            </w:tcBorders>
            <w:shd w:val="clear" w:color="000000" w:fill="D9D9D9"/>
            <w:vAlign w:val="center"/>
            <w:hideMark/>
          </w:tcPr>
          <w:p w14:paraId="7DC5CBA7"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2822D322"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5B0A96CB"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047C29D"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1C01C4D9"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r w:rsidR="007C050F" w:rsidRPr="00E8506B" w14:paraId="7231665C" w14:textId="77777777">
        <w:trPr>
          <w:trHeight w:val="300"/>
        </w:trPr>
        <w:tc>
          <w:tcPr>
            <w:tcW w:w="5000" w:type="pct"/>
            <w:gridSpan w:val="6"/>
            <w:tcBorders>
              <w:top w:val="single" w:sz="8" w:space="0" w:color="auto"/>
              <w:left w:val="single" w:sz="8" w:space="0" w:color="auto"/>
              <w:bottom w:val="single" w:sz="8" w:space="0" w:color="auto"/>
              <w:right w:val="single" w:sz="4" w:space="0" w:color="auto"/>
            </w:tcBorders>
            <w:noWrap/>
            <w:vAlign w:val="center"/>
            <w:hideMark/>
          </w:tcPr>
          <w:p w14:paraId="3A232AE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 </w:t>
            </w:r>
          </w:p>
        </w:tc>
      </w:tr>
      <w:tr w:rsidR="007C050F" w:rsidRPr="00E8506B" w14:paraId="7B37932E" w14:textId="77777777">
        <w:trPr>
          <w:trHeight w:val="300"/>
        </w:trPr>
        <w:tc>
          <w:tcPr>
            <w:tcW w:w="2167" w:type="pct"/>
            <w:tcBorders>
              <w:top w:val="nil"/>
              <w:left w:val="single" w:sz="8" w:space="0" w:color="auto"/>
              <w:bottom w:val="single" w:sz="8" w:space="0" w:color="auto"/>
              <w:right w:val="single" w:sz="8" w:space="0" w:color="auto"/>
            </w:tcBorders>
            <w:vAlign w:val="center"/>
            <w:hideMark/>
          </w:tcPr>
          <w:p w14:paraId="6C30C916"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TOTAL</w:t>
            </w:r>
          </w:p>
        </w:tc>
        <w:tc>
          <w:tcPr>
            <w:tcW w:w="553" w:type="pct"/>
            <w:tcBorders>
              <w:top w:val="nil"/>
              <w:left w:val="nil"/>
              <w:bottom w:val="single" w:sz="8" w:space="0" w:color="auto"/>
              <w:right w:val="single" w:sz="8" w:space="0" w:color="auto"/>
            </w:tcBorders>
            <w:shd w:val="clear" w:color="000000" w:fill="D9D9D9"/>
            <w:vAlign w:val="center"/>
            <w:hideMark/>
          </w:tcPr>
          <w:p w14:paraId="269F3FF6"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6659AA8"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2EAF426"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553" w:type="pct"/>
            <w:tcBorders>
              <w:top w:val="nil"/>
              <w:left w:val="nil"/>
              <w:bottom w:val="single" w:sz="8" w:space="0" w:color="auto"/>
              <w:right w:val="single" w:sz="8" w:space="0" w:color="auto"/>
            </w:tcBorders>
            <w:shd w:val="clear" w:color="000000" w:fill="D9D9D9"/>
            <w:vAlign w:val="center"/>
            <w:hideMark/>
          </w:tcPr>
          <w:p w14:paraId="4AA53CD5"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c>
          <w:tcPr>
            <w:tcW w:w="622" w:type="pct"/>
            <w:tcBorders>
              <w:top w:val="nil"/>
              <w:left w:val="nil"/>
              <w:bottom w:val="single" w:sz="8" w:space="0" w:color="auto"/>
              <w:right w:val="single" w:sz="8" w:space="0" w:color="auto"/>
            </w:tcBorders>
            <w:shd w:val="clear" w:color="000000" w:fill="D9D9D9"/>
            <w:vAlign w:val="center"/>
            <w:hideMark/>
          </w:tcPr>
          <w:p w14:paraId="401B87DA" w14:textId="77777777" w:rsidR="007C050F" w:rsidRPr="00E8506B" w:rsidRDefault="007C050F" w:rsidP="007C050F">
            <w:pPr>
              <w:spacing w:before="0" w:after="0"/>
              <w:jc w:val="right"/>
              <w:rPr>
                <w:b/>
                <w:bCs/>
                <w:noProof/>
                <w:color w:val="000000"/>
                <w:sz w:val="16"/>
                <w:szCs w:val="16"/>
                <w:lang w:val="en-IE" w:eastAsia="en-IE"/>
              </w:rPr>
            </w:pPr>
            <w:r w:rsidRPr="00E8506B">
              <w:rPr>
                <w:b/>
                <w:bCs/>
                <w:noProof/>
                <w:color w:val="000000"/>
                <w:sz w:val="16"/>
                <w:szCs w:val="16"/>
                <w:lang w:val="en-IE" w:eastAsia="en-IE"/>
              </w:rPr>
              <w:t>0.000</w:t>
            </w:r>
          </w:p>
        </w:tc>
      </w:tr>
    </w:tbl>
    <w:p w14:paraId="1E163583" w14:textId="77777777" w:rsidR="007C050F" w:rsidRPr="00E8506B" w:rsidRDefault="007C050F" w:rsidP="007C050F">
      <w:pPr>
        <w:rPr>
          <w:noProof/>
          <w:sz w:val="22"/>
          <w:szCs w:val="28"/>
          <w:lang w:val="en-IE"/>
        </w:rPr>
      </w:pPr>
      <w:r w:rsidRPr="00E8506B">
        <w:rPr>
          <w:noProof/>
          <w:sz w:val="22"/>
          <w:szCs w:val="28"/>
          <w:lang w:val="en-IE"/>
        </w:rPr>
        <w:t>The appropriations required for human resources and other expenditure of an administrative nature will be met by appropriations from the DG that are already assigned to management of the action and/or have been redeployed within the DG, together, if necessary, with any additional allocation which may be granted to the managing DG under the annual allocation procedure and in the light of budgetary constraints.</w:t>
      </w:r>
    </w:p>
    <w:p w14:paraId="550FA859" w14:textId="77777777" w:rsidR="007C050F" w:rsidRPr="00E8506B" w:rsidRDefault="001936FC" w:rsidP="001936FC">
      <w:pPr>
        <w:pStyle w:val="ManualHeading3"/>
        <w:rPr>
          <w:noProof/>
          <w:szCs w:val="24"/>
          <w:lang w:val="en-IE"/>
        </w:rPr>
      </w:pPr>
      <w:r w:rsidRPr="001936FC">
        <w:rPr>
          <w:noProof/>
        </w:rPr>
        <w:t>3.2.4.</w:t>
      </w:r>
      <w:r w:rsidRPr="001936FC">
        <w:rPr>
          <w:noProof/>
        </w:rPr>
        <w:tab/>
      </w:r>
      <w:r w:rsidR="007C050F" w:rsidRPr="00E8506B">
        <w:rPr>
          <w:noProof/>
          <w:lang w:val="en-IE"/>
        </w:rPr>
        <w:t xml:space="preserve">Estimated requirements of human resources </w:t>
      </w:r>
    </w:p>
    <w:p w14:paraId="54BA3C4B"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szCs w:val="24"/>
          <w:lang w:eastAsia="de-DE"/>
        </w:rPr>
        <w:t></w:t>
      </w:r>
      <w:r w:rsidRPr="00E8506B">
        <w:rPr>
          <w:rFonts w:eastAsia="Times New Roman"/>
          <w:noProof/>
          <w:lang w:val="en-IE" w:eastAsia="de-DE"/>
        </w:rPr>
        <w:t xml:space="preserve">The proposal/initiative does not require the use of human resources </w:t>
      </w:r>
    </w:p>
    <w:p w14:paraId="07A7DA8C"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The proposal/initiative requires the use of human resources, as explained below</w:t>
      </w:r>
    </w:p>
    <w:p w14:paraId="4D77E368" w14:textId="77777777" w:rsidR="007C050F" w:rsidRPr="00E8506B" w:rsidRDefault="001936FC" w:rsidP="001936FC">
      <w:pPr>
        <w:pStyle w:val="ManualHeading4"/>
        <w:rPr>
          <w:iCs/>
          <w:noProof/>
        </w:rPr>
      </w:pPr>
      <w:r w:rsidRPr="001936FC">
        <w:rPr>
          <w:noProof/>
        </w:rPr>
        <w:t>3.2.4.1.</w:t>
      </w:r>
      <w:r w:rsidRPr="001936FC">
        <w:rPr>
          <w:noProof/>
        </w:rPr>
        <w:tab/>
      </w:r>
      <w:r w:rsidR="007C050F" w:rsidRPr="00E8506B">
        <w:rPr>
          <w:noProof/>
        </w:rPr>
        <w:t>Financed from voted budget</w:t>
      </w:r>
    </w:p>
    <w:p w14:paraId="0B5BEF9D" w14:textId="77777777" w:rsidR="007C050F" w:rsidRPr="00E8506B" w:rsidRDefault="007C050F" w:rsidP="007C050F">
      <w:pPr>
        <w:spacing w:after="60"/>
        <w:jc w:val="right"/>
        <w:rPr>
          <w:i/>
          <w:noProof/>
          <w:sz w:val="20"/>
          <w:lang w:val="en-IE"/>
        </w:rPr>
      </w:pPr>
      <w:r w:rsidRPr="00E8506B">
        <w:rPr>
          <w:i/>
          <w:noProof/>
          <w:sz w:val="20"/>
          <w:szCs w:val="20"/>
          <w:lang w:val="en-IE"/>
        </w:rPr>
        <w:t>Estimate to be expressed in full-time equivalent units (FTEs)</w:t>
      </w:r>
      <w:r w:rsidRPr="00E8506B">
        <w:rPr>
          <w:rStyle w:val="FootnoteReference"/>
          <w:noProof/>
        </w:rPr>
        <w:footnoteReference w:id="51"/>
      </w:r>
    </w:p>
    <w:p w14:paraId="610423EA" w14:textId="77777777" w:rsidR="007C050F" w:rsidRPr="00E8506B" w:rsidRDefault="001936FC" w:rsidP="001936FC">
      <w:pPr>
        <w:pStyle w:val="ManualNumPar1"/>
        <w:rPr>
          <w:noProof/>
          <w:lang w:val="en-IE"/>
        </w:rPr>
      </w:pPr>
      <w:bookmarkStart w:id="22" w:name="_Hlk156979231"/>
      <w:r w:rsidRPr="001936FC">
        <w:rPr>
          <w:noProof/>
        </w:rPr>
        <w:t>17.</w:t>
      </w:r>
      <w:r w:rsidRPr="001936FC">
        <w:rPr>
          <w:noProof/>
        </w:rPr>
        <w:tab/>
      </w:r>
    </w:p>
    <w:tbl>
      <w:tblPr>
        <w:tblW w:w="5000" w:type="pct"/>
        <w:tblLook w:val="04A0" w:firstRow="1" w:lastRow="0" w:firstColumn="1" w:lastColumn="0" w:noHBand="0" w:noVBand="1"/>
      </w:tblPr>
      <w:tblGrid>
        <w:gridCol w:w="1513"/>
        <w:gridCol w:w="3896"/>
        <w:gridCol w:w="970"/>
        <w:gridCol w:w="970"/>
        <w:gridCol w:w="970"/>
        <w:gridCol w:w="968"/>
      </w:tblGrid>
      <w:tr w:rsidR="007C050F" w:rsidRPr="00E8506B" w14:paraId="08C4A244" w14:textId="77777777">
        <w:trPr>
          <w:trHeight w:val="300"/>
        </w:trPr>
        <w:tc>
          <w:tcPr>
            <w:tcW w:w="2913" w:type="pct"/>
            <w:gridSpan w:val="2"/>
            <w:vMerge w:val="restart"/>
            <w:tcBorders>
              <w:top w:val="single" w:sz="8" w:space="0" w:color="auto"/>
              <w:left w:val="single" w:sz="8" w:space="0" w:color="auto"/>
              <w:bottom w:val="single" w:sz="8" w:space="0" w:color="000000"/>
              <w:right w:val="single" w:sz="8" w:space="0" w:color="000000"/>
            </w:tcBorders>
            <w:vAlign w:val="center"/>
            <w:hideMark/>
          </w:tcPr>
          <w:p w14:paraId="76E2A597" w14:textId="77777777" w:rsidR="007C050F" w:rsidRPr="00E8506B" w:rsidRDefault="007C050F" w:rsidP="007C050F">
            <w:pPr>
              <w:spacing w:before="0" w:after="0"/>
              <w:jc w:val="center"/>
              <w:rPr>
                <w:b/>
                <w:bCs/>
                <w:noProof/>
                <w:color w:val="000000"/>
                <w:sz w:val="18"/>
                <w:szCs w:val="18"/>
                <w:lang w:val="en-IE" w:eastAsia="en-IE"/>
              </w:rPr>
            </w:pPr>
            <w:r w:rsidRPr="00E8506B">
              <w:rPr>
                <w:b/>
                <w:bCs/>
                <w:noProof/>
                <w:color w:val="000000"/>
                <w:sz w:val="18"/>
                <w:szCs w:val="18"/>
                <w:lang w:val="en-IE" w:eastAsia="en-IE"/>
              </w:rPr>
              <w:t>VOTED APPROPRIATIONS</w:t>
            </w:r>
          </w:p>
        </w:tc>
        <w:tc>
          <w:tcPr>
            <w:tcW w:w="522" w:type="pct"/>
            <w:tcBorders>
              <w:top w:val="single" w:sz="8" w:space="0" w:color="auto"/>
              <w:left w:val="nil"/>
              <w:bottom w:val="nil"/>
              <w:right w:val="single" w:sz="8" w:space="0" w:color="auto"/>
            </w:tcBorders>
            <w:vAlign w:val="center"/>
            <w:hideMark/>
          </w:tcPr>
          <w:p w14:paraId="6FF78D09"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22" w:type="pct"/>
            <w:tcBorders>
              <w:top w:val="single" w:sz="8" w:space="0" w:color="auto"/>
              <w:left w:val="nil"/>
              <w:bottom w:val="nil"/>
              <w:right w:val="single" w:sz="8" w:space="0" w:color="auto"/>
            </w:tcBorders>
            <w:vAlign w:val="center"/>
            <w:hideMark/>
          </w:tcPr>
          <w:p w14:paraId="06EA83CA"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22" w:type="pct"/>
            <w:tcBorders>
              <w:top w:val="single" w:sz="8" w:space="0" w:color="auto"/>
              <w:left w:val="nil"/>
              <w:bottom w:val="nil"/>
              <w:right w:val="single" w:sz="8" w:space="0" w:color="auto"/>
            </w:tcBorders>
            <w:vAlign w:val="center"/>
            <w:hideMark/>
          </w:tcPr>
          <w:p w14:paraId="6DCE970D"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c>
          <w:tcPr>
            <w:tcW w:w="522" w:type="pct"/>
            <w:tcBorders>
              <w:top w:val="single" w:sz="8" w:space="0" w:color="auto"/>
              <w:left w:val="nil"/>
              <w:bottom w:val="nil"/>
              <w:right w:val="single" w:sz="8" w:space="0" w:color="auto"/>
            </w:tcBorders>
            <w:vAlign w:val="center"/>
            <w:hideMark/>
          </w:tcPr>
          <w:p w14:paraId="2985B02E" w14:textId="77777777" w:rsidR="007C050F" w:rsidRPr="00E8506B" w:rsidRDefault="007C050F" w:rsidP="007C050F">
            <w:pPr>
              <w:spacing w:before="0" w:after="0"/>
              <w:jc w:val="center"/>
              <w:rPr>
                <w:noProof/>
                <w:color w:val="000000"/>
                <w:sz w:val="20"/>
                <w:szCs w:val="20"/>
                <w:lang w:val="en-IE" w:eastAsia="en-IE"/>
              </w:rPr>
            </w:pPr>
            <w:r w:rsidRPr="00E8506B">
              <w:rPr>
                <w:noProof/>
                <w:color w:val="000000"/>
                <w:sz w:val="20"/>
                <w:szCs w:val="20"/>
                <w:lang w:val="en-IE" w:eastAsia="en-IE"/>
              </w:rPr>
              <w:t>Year</w:t>
            </w:r>
          </w:p>
        </w:tc>
      </w:tr>
      <w:tr w:rsidR="007C050F" w:rsidRPr="00E8506B" w14:paraId="0A1CDAF7" w14:textId="77777777">
        <w:trPr>
          <w:trHeight w:val="300"/>
        </w:trPr>
        <w:tc>
          <w:tcPr>
            <w:tcW w:w="2913" w:type="pct"/>
            <w:gridSpan w:val="2"/>
            <w:vMerge/>
            <w:tcBorders>
              <w:top w:val="single" w:sz="8" w:space="0" w:color="auto"/>
              <w:left w:val="single" w:sz="8" w:space="0" w:color="auto"/>
              <w:bottom w:val="single" w:sz="8" w:space="0" w:color="auto"/>
              <w:right w:val="single" w:sz="8" w:space="0" w:color="000000"/>
            </w:tcBorders>
            <w:vAlign w:val="center"/>
            <w:hideMark/>
          </w:tcPr>
          <w:p w14:paraId="7A91BE1A" w14:textId="77777777" w:rsidR="007C050F" w:rsidRPr="00E8506B" w:rsidRDefault="007C050F" w:rsidP="007C050F">
            <w:pPr>
              <w:spacing w:before="0" w:after="0"/>
              <w:jc w:val="left"/>
              <w:rPr>
                <w:b/>
                <w:bCs/>
                <w:noProof/>
                <w:color w:val="000000"/>
                <w:sz w:val="18"/>
                <w:szCs w:val="18"/>
                <w:lang w:val="en-IE" w:eastAsia="en-IE"/>
              </w:rPr>
            </w:pPr>
          </w:p>
        </w:tc>
        <w:tc>
          <w:tcPr>
            <w:tcW w:w="522" w:type="pct"/>
            <w:tcBorders>
              <w:top w:val="nil"/>
              <w:left w:val="nil"/>
              <w:bottom w:val="single" w:sz="8" w:space="0" w:color="auto"/>
              <w:right w:val="single" w:sz="8" w:space="0" w:color="auto"/>
            </w:tcBorders>
            <w:vAlign w:val="center"/>
            <w:hideMark/>
          </w:tcPr>
          <w:p w14:paraId="4436DC83"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2024</w:t>
            </w:r>
          </w:p>
        </w:tc>
        <w:tc>
          <w:tcPr>
            <w:tcW w:w="522" w:type="pct"/>
            <w:tcBorders>
              <w:top w:val="nil"/>
              <w:left w:val="nil"/>
              <w:bottom w:val="single" w:sz="8" w:space="0" w:color="auto"/>
              <w:right w:val="single" w:sz="8" w:space="0" w:color="auto"/>
            </w:tcBorders>
            <w:vAlign w:val="center"/>
            <w:hideMark/>
          </w:tcPr>
          <w:p w14:paraId="07B66B2E"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2025</w:t>
            </w:r>
          </w:p>
        </w:tc>
        <w:tc>
          <w:tcPr>
            <w:tcW w:w="522" w:type="pct"/>
            <w:tcBorders>
              <w:top w:val="nil"/>
              <w:left w:val="nil"/>
              <w:bottom w:val="single" w:sz="8" w:space="0" w:color="auto"/>
              <w:right w:val="single" w:sz="8" w:space="0" w:color="auto"/>
            </w:tcBorders>
            <w:vAlign w:val="center"/>
            <w:hideMark/>
          </w:tcPr>
          <w:p w14:paraId="7C3A722A"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2026</w:t>
            </w:r>
          </w:p>
        </w:tc>
        <w:tc>
          <w:tcPr>
            <w:tcW w:w="522" w:type="pct"/>
            <w:tcBorders>
              <w:top w:val="nil"/>
              <w:left w:val="nil"/>
              <w:bottom w:val="single" w:sz="8" w:space="0" w:color="auto"/>
              <w:right w:val="single" w:sz="8" w:space="0" w:color="auto"/>
            </w:tcBorders>
            <w:vAlign w:val="center"/>
            <w:hideMark/>
          </w:tcPr>
          <w:p w14:paraId="693AA6C6" w14:textId="77777777" w:rsidR="007C050F" w:rsidRPr="00E8506B" w:rsidRDefault="007C050F" w:rsidP="007C050F">
            <w:pPr>
              <w:spacing w:before="0" w:after="0"/>
              <w:jc w:val="center"/>
              <w:rPr>
                <w:b/>
                <w:bCs/>
                <w:noProof/>
                <w:color w:val="000000"/>
                <w:sz w:val="20"/>
                <w:szCs w:val="20"/>
                <w:lang w:val="en-IE" w:eastAsia="en-IE"/>
              </w:rPr>
            </w:pPr>
            <w:r w:rsidRPr="00E8506B">
              <w:rPr>
                <w:b/>
                <w:bCs/>
                <w:noProof/>
                <w:color w:val="000000"/>
                <w:sz w:val="20"/>
                <w:szCs w:val="20"/>
                <w:lang w:val="en-IE" w:eastAsia="en-IE"/>
              </w:rPr>
              <w:t>2027</w:t>
            </w:r>
          </w:p>
        </w:tc>
      </w:tr>
      <w:tr w:rsidR="007C050F" w:rsidRPr="00E8506B" w14:paraId="4231F90E" w14:textId="77777777">
        <w:trPr>
          <w:trHeight w:val="300"/>
        </w:trPr>
        <w:tc>
          <w:tcPr>
            <w:tcW w:w="5000" w:type="pct"/>
            <w:gridSpan w:val="6"/>
            <w:tcBorders>
              <w:top w:val="single" w:sz="8" w:space="0" w:color="auto"/>
              <w:left w:val="single" w:sz="8" w:space="0" w:color="auto"/>
              <w:bottom w:val="single" w:sz="8" w:space="0" w:color="auto"/>
              <w:right w:val="single" w:sz="4" w:space="0" w:color="auto"/>
            </w:tcBorders>
            <w:vAlign w:val="center"/>
            <w:hideMark/>
          </w:tcPr>
          <w:p w14:paraId="1008F1D4" w14:textId="77777777" w:rsidR="007C050F" w:rsidRPr="00E8506B" w:rsidRDefault="007C050F" w:rsidP="007C050F">
            <w:pPr>
              <w:spacing w:before="0" w:after="0"/>
              <w:jc w:val="left"/>
              <w:rPr>
                <w:rFonts w:ascii="Wingdings" w:hAnsi="Wingdings" w:cs="Calibri"/>
                <w:b/>
                <w:bCs/>
                <w:noProof/>
                <w:color w:val="000000"/>
                <w:sz w:val="16"/>
                <w:szCs w:val="16"/>
                <w:lang w:val="en-IE" w:eastAsia="en-IE"/>
              </w:rPr>
            </w:pPr>
            <w:r w:rsidRPr="00E8506B">
              <w:rPr>
                <w:rFonts w:ascii="Wingdings" w:hAnsi="Wingdings" w:cs="Calibri"/>
                <w:b/>
                <w:bCs/>
                <w:noProof/>
                <w:color w:val="000000"/>
                <w:sz w:val="16"/>
                <w:szCs w:val="16"/>
                <w:lang w:val="en-IE" w:eastAsia="en-IE"/>
              </w:rPr>
              <w:t></w:t>
            </w:r>
            <w:r w:rsidRPr="00E8506B">
              <w:rPr>
                <w:b/>
                <w:bCs/>
                <w:noProof/>
                <w:color w:val="000000"/>
                <w:sz w:val="16"/>
                <w:szCs w:val="16"/>
                <w:lang w:val="en-IE" w:eastAsia="en-IE"/>
              </w:rPr>
              <w:t xml:space="preserve"> Establishment plan posts (officials and temporary staff)</w:t>
            </w:r>
          </w:p>
        </w:tc>
      </w:tr>
      <w:tr w:rsidR="007C050F" w:rsidRPr="00E8506B" w14:paraId="3A2D6360"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122C59EB"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20 01 02 01</w:t>
            </w:r>
            <w:r w:rsidRPr="00E8506B">
              <w:rPr>
                <w:rFonts w:ascii="Arial Narrow" w:hAnsi="Arial Narrow"/>
                <w:noProof/>
                <w:color w:val="000000"/>
                <w:sz w:val="20"/>
                <w:szCs w:val="20"/>
                <w:lang w:val="en-IE" w:eastAsia="en-IE"/>
              </w:rPr>
              <w:t xml:space="preserve"> </w:t>
            </w:r>
            <w:r w:rsidRPr="00E8506B">
              <w:rPr>
                <w:noProof/>
                <w:color w:val="000000"/>
                <w:sz w:val="16"/>
                <w:szCs w:val="16"/>
                <w:lang w:val="en-IE" w:eastAsia="en-IE"/>
              </w:rPr>
              <w:t>(Headquarters and Commission’s Representation Offices)</w:t>
            </w:r>
          </w:p>
        </w:tc>
        <w:tc>
          <w:tcPr>
            <w:tcW w:w="522" w:type="pct"/>
            <w:tcBorders>
              <w:top w:val="nil"/>
              <w:left w:val="nil"/>
              <w:bottom w:val="single" w:sz="8" w:space="0" w:color="auto"/>
              <w:right w:val="single" w:sz="8" w:space="0" w:color="auto"/>
            </w:tcBorders>
            <w:shd w:val="clear" w:color="000000" w:fill="D9D9D9"/>
            <w:vAlign w:val="center"/>
            <w:hideMark/>
          </w:tcPr>
          <w:p w14:paraId="4A8238F4"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0CFC568"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DD4D550"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29083030"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160DF151"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7A4A2DB7"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20 01 02 03 (EU Delegations)</w:t>
            </w:r>
          </w:p>
        </w:tc>
        <w:tc>
          <w:tcPr>
            <w:tcW w:w="522" w:type="pct"/>
            <w:tcBorders>
              <w:top w:val="nil"/>
              <w:left w:val="nil"/>
              <w:bottom w:val="single" w:sz="8" w:space="0" w:color="auto"/>
              <w:right w:val="single" w:sz="8" w:space="0" w:color="auto"/>
            </w:tcBorders>
            <w:shd w:val="clear" w:color="000000" w:fill="D9D9D9"/>
            <w:vAlign w:val="center"/>
            <w:hideMark/>
          </w:tcPr>
          <w:p w14:paraId="0AC8CF81"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4CD2B74"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E08E5B1"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660AE5D"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2C87A15F"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2FEF6780"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01 01 01 01</w:t>
            </w:r>
            <w:r w:rsidRPr="00E8506B">
              <w:rPr>
                <w:rFonts w:ascii="Arial Narrow" w:hAnsi="Arial Narrow"/>
                <w:noProof/>
                <w:color w:val="000000"/>
                <w:sz w:val="20"/>
                <w:szCs w:val="20"/>
                <w:lang w:val="en-IE" w:eastAsia="en-IE"/>
              </w:rPr>
              <w:t xml:space="preserve"> </w:t>
            </w:r>
            <w:r w:rsidRPr="00E8506B">
              <w:rPr>
                <w:noProof/>
                <w:color w:val="000000"/>
                <w:sz w:val="16"/>
                <w:szCs w:val="16"/>
                <w:lang w:val="en-IE" w:eastAsia="en-IE"/>
              </w:rPr>
              <w:t>(Indirect research)</w:t>
            </w:r>
          </w:p>
        </w:tc>
        <w:tc>
          <w:tcPr>
            <w:tcW w:w="522" w:type="pct"/>
            <w:tcBorders>
              <w:top w:val="nil"/>
              <w:left w:val="nil"/>
              <w:bottom w:val="single" w:sz="8" w:space="0" w:color="auto"/>
              <w:right w:val="single" w:sz="8" w:space="0" w:color="auto"/>
            </w:tcBorders>
            <w:shd w:val="clear" w:color="000000" w:fill="D9D9D9"/>
            <w:vAlign w:val="center"/>
            <w:hideMark/>
          </w:tcPr>
          <w:p w14:paraId="0E626063"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F1862FF"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59AB0D9"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A7F30FF"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256937F8"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6A468137"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01 01 01 11 (Direct research)</w:t>
            </w:r>
          </w:p>
        </w:tc>
        <w:tc>
          <w:tcPr>
            <w:tcW w:w="522" w:type="pct"/>
            <w:tcBorders>
              <w:top w:val="nil"/>
              <w:left w:val="nil"/>
              <w:bottom w:val="single" w:sz="8" w:space="0" w:color="auto"/>
              <w:right w:val="single" w:sz="8" w:space="0" w:color="auto"/>
            </w:tcBorders>
            <w:shd w:val="clear" w:color="000000" w:fill="D9D9D9"/>
            <w:vAlign w:val="center"/>
            <w:hideMark/>
          </w:tcPr>
          <w:p w14:paraId="2DD814A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59D96FF"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9B69B4B"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D7039E1"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24CF3879"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5094E6A8"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Other budget lines (specify)</w:t>
            </w:r>
          </w:p>
        </w:tc>
        <w:tc>
          <w:tcPr>
            <w:tcW w:w="522" w:type="pct"/>
            <w:tcBorders>
              <w:top w:val="nil"/>
              <w:left w:val="nil"/>
              <w:bottom w:val="single" w:sz="8" w:space="0" w:color="auto"/>
              <w:right w:val="single" w:sz="8" w:space="0" w:color="auto"/>
            </w:tcBorders>
            <w:shd w:val="clear" w:color="000000" w:fill="D9D9D9"/>
            <w:vAlign w:val="center"/>
            <w:hideMark/>
          </w:tcPr>
          <w:p w14:paraId="7B61926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93A24F3"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76A86CA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65CE523"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361ED44C" w14:textId="77777777">
        <w:trPr>
          <w:trHeight w:val="300"/>
        </w:trPr>
        <w:tc>
          <w:tcPr>
            <w:tcW w:w="5000" w:type="pct"/>
            <w:gridSpan w:val="6"/>
            <w:tcBorders>
              <w:top w:val="single" w:sz="8" w:space="0" w:color="auto"/>
              <w:left w:val="single" w:sz="8" w:space="0" w:color="auto"/>
              <w:bottom w:val="single" w:sz="8" w:space="0" w:color="auto"/>
              <w:right w:val="single" w:sz="4" w:space="0" w:color="auto"/>
            </w:tcBorders>
            <w:vAlign w:val="center"/>
            <w:hideMark/>
          </w:tcPr>
          <w:p w14:paraId="3CB63BBF" w14:textId="77777777" w:rsidR="007C050F" w:rsidRPr="00E8506B" w:rsidRDefault="007C050F" w:rsidP="007C050F">
            <w:pPr>
              <w:spacing w:before="0" w:after="0"/>
              <w:jc w:val="left"/>
              <w:rPr>
                <w:rFonts w:ascii="Wingdings" w:hAnsi="Wingdings" w:cs="Calibri"/>
                <w:b/>
                <w:bCs/>
                <w:noProof/>
                <w:color w:val="000000"/>
                <w:sz w:val="16"/>
                <w:szCs w:val="16"/>
                <w:lang w:val="en-IE" w:eastAsia="en-IE"/>
              </w:rPr>
            </w:pPr>
            <w:r w:rsidRPr="00E8506B">
              <w:rPr>
                <w:rFonts w:ascii="Calibri" w:hAnsi="Calibri" w:cs="Calibri"/>
                <w:b/>
                <w:bCs/>
                <w:noProof/>
                <w:color w:val="000000"/>
                <w:sz w:val="16"/>
                <w:szCs w:val="16"/>
                <w:lang w:val="en-IE" w:eastAsia="en-IE"/>
              </w:rPr>
              <w:t>•</w:t>
            </w:r>
            <w:r w:rsidRPr="00E8506B">
              <w:rPr>
                <w:b/>
                <w:bCs/>
                <w:noProof/>
                <w:color w:val="000000"/>
                <w:sz w:val="16"/>
                <w:szCs w:val="16"/>
                <w:lang w:val="en-IE" w:eastAsia="en-IE"/>
              </w:rPr>
              <w:t xml:space="preserve"> External staff (inFTEs)</w:t>
            </w:r>
          </w:p>
        </w:tc>
      </w:tr>
      <w:tr w:rsidR="007C050F" w:rsidRPr="00E8506B" w14:paraId="68A600C1"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57C32D24"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20 02 01</w:t>
            </w:r>
            <w:r w:rsidRPr="00E8506B">
              <w:rPr>
                <w:rFonts w:ascii="Arial Narrow" w:hAnsi="Arial Narrow"/>
                <w:noProof/>
                <w:color w:val="000000"/>
                <w:sz w:val="20"/>
                <w:szCs w:val="20"/>
                <w:lang w:val="en-IE" w:eastAsia="en-IE"/>
              </w:rPr>
              <w:t xml:space="preserve"> </w:t>
            </w:r>
            <w:r w:rsidRPr="00E8506B">
              <w:rPr>
                <w:noProof/>
                <w:color w:val="000000"/>
                <w:sz w:val="16"/>
                <w:szCs w:val="16"/>
                <w:lang w:val="en-IE" w:eastAsia="en-IE"/>
              </w:rPr>
              <w:t>(AC, END from the ‘global envelope’)</w:t>
            </w:r>
          </w:p>
        </w:tc>
        <w:tc>
          <w:tcPr>
            <w:tcW w:w="522" w:type="pct"/>
            <w:tcBorders>
              <w:top w:val="nil"/>
              <w:left w:val="nil"/>
              <w:bottom w:val="single" w:sz="8" w:space="0" w:color="auto"/>
              <w:right w:val="single" w:sz="8" w:space="0" w:color="auto"/>
            </w:tcBorders>
            <w:shd w:val="clear" w:color="000000" w:fill="D9D9D9"/>
            <w:vAlign w:val="center"/>
            <w:hideMark/>
          </w:tcPr>
          <w:p w14:paraId="75A7AD7E"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CB7BECC"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701F740B"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1B3C55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17A65F2E"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4377D2C4"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20 02 03 (AC, AL, END and JPD in the EU Delegations)</w:t>
            </w:r>
          </w:p>
        </w:tc>
        <w:tc>
          <w:tcPr>
            <w:tcW w:w="522" w:type="pct"/>
            <w:tcBorders>
              <w:top w:val="nil"/>
              <w:left w:val="nil"/>
              <w:bottom w:val="single" w:sz="8" w:space="0" w:color="auto"/>
              <w:right w:val="single" w:sz="8" w:space="0" w:color="auto"/>
            </w:tcBorders>
            <w:shd w:val="clear" w:color="000000" w:fill="D9D9D9"/>
            <w:vAlign w:val="center"/>
            <w:hideMark/>
          </w:tcPr>
          <w:p w14:paraId="66DD9433"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D8B510D"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44B14879"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036213F"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07E0E299" w14:textId="77777777">
        <w:trPr>
          <w:trHeight w:val="300"/>
        </w:trPr>
        <w:tc>
          <w:tcPr>
            <w:tcW w:w="815" w:type="pct"/>
            <w:vMerge w:val="restart"/>
            <w:tcBorders>
              <w:top w:val="nil"/>
              <w:left w:val="single" w:sz="8" w:space="0" w:color="auto"/>
              <w:bottom w:val="single" w:sz="8" w:space="0" w:color="auto"/>
              <w:right w:val="single" w:sz="8" w:space="0" w:color="auto"/>
            </w:tcBorders>
            <w:vAlign w:val="center"/>
            <w:hideMark/>
          </w:tcPr>
          <w:p w14:paraId="649E33C3"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Admin. Support line</w:t>
            </w:r>
            <w:r w:rsidRPr="00E8506B">
              <w:rPr>
                <w:noProof/>
                <w:color w:val="000000"/>
                <w:sz w:val="16"/>
                <w:szCs w:val="16"/>
                <w:lang w:val="en-IE" w:eastAsia="en-IE"/>
              </w:rPr>
              <w:br/>
              <w:t>[XX.01.YY.YY]</w:t>
            </w:r>
          </w:p>
        </w:tc>
        <w:tc>
          <w:tcPr>
            <w:tcW w:w="2098" w:type="pct"/>
            <w:tcBorders>
              <w:top w:val="nil"/>
              <w:left w:val="nil"/>
              <w:bottom w:val="single" w:sz="8" w:space="0" w:color="auto"/>
              <w:right w:val="single" w:sz="8" w:space="0" w:color="auto"/>
            </w:tcBorders>
            <w:vAlign w:val="center"/>
            <w:hideMark/>
          </w:tcPr>
          <w:p w14:paraId="2434A7B1"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 at Headquarters</w:t>
            </w:r>
          </w:p>
        </w:tc>
        <w:tc>
          <w:tcPr>
            <w:tcW w:w="522" w:type="pct"/>
            <w:tcBorders>
              <w:top w:val="nil"/>
              <w:left w:val="nil"/>
              <w:bottom w:val="single" w:sz="8" w:space="0" w:color="auto"/>
              <w:right w:val="single" w:sz="8" w:space="0" w:color="auto"/>
            </w:tcBorders>
            <w:shd w:val="clear" w:color="000000" w:fill="D9D9D9"/>
            <w:vAlign w:val="center"/>
            <w:hideMark/>
          </w:tcPr>
          <w:p w14:paraId="131201B4"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4D8060C"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E6CC1E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D5819C2"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59325594" w14:textId="77777777">
        <w:trPr>
          <w:trHeight w:val="300"/>
        </w:trPr>
        <w:tc>
          <w:tcPr>
            <w:tcW w:w="815" w:type="pct"/>
            <w:vMerge/>
            <w:tcBorders>
              <w:top w:val="nil"/>
              <w:left w:val="single" w:sz="8" w:space="0" w:color="auto"/>
              <w:bottom w:val="single" w:sz="8" w:space="0" w:color="auto"/>
              <w:right w:val="single" w:sz="8" w:space="0" w:color="auto"/>
            </w:tcBorders>
            <w:vAlign w:val="center"/>
            <w:hideMark/>
          </w:tcPr>
          <w:p w14:paraId="5961C71F" w14:textId="77777777" w:rsidR="007C050F" w:rsidRPr="00E8506B" w:rsidRDefault="007C050F" w:rsidP="007C050F">
            <w:pPr>
              <w:spacing w:before="0" w:after="0"/>
              <w:jc w:val="left"/>
              <w:rPr>
                <w:noProof/>
                <w:color w:val="000000"/>
                <w:sz w:val="16"/>
                <w:szCs w:val="16"/>
                <w:lang w:val="en-IE" w:eastAsia="en-IE"/>
              </w:rPr>
            </w:pPr>
          </w:p>
        </w:tc>
        <w:tc>
          <w:tcPr>
            <w:tcW w:w="2098" w:type="pct"/>
            <w:tcBorders>
              <w:top w:val="nil"/>
              <w:left w:val="nil"/>
              <w:bottom w:val="single" w:sz="8" w:space="0" w:color="auto"/>
              <w:right w:val="single" w:sz="8" w:space="0" w:color="auto"/>
            </w:tcBorders>
            <w:vAlign w:val="center"/>
            <w:hideMark/>
          </w:tcPr>
          <w:p w14:paraId="1720CB4D"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 xml:space="preserve">- in EU Delegations </w:t>
            </w:r>
          </w:p>
        </w:tc>
        <w:tc>
          <w:tcPr>
            <w:tcW w:w="522" w:type="pct"/>
            <w:tcBorders>
              <w:top w:val="nil"/>
              <w:left w:val="nil"/>
              <w:bottom w:val="single" w:sz="8" w:space="0" w:color="auto"/>
              <w:right w:val="single" w:sz="8" w:space="0" w:color="auto"/>
            </w:tcBorders>
            <w:shd w:val="clear" w:color="000000" w:fill="D9D9D9"/>
            <w:vAlign w:val="center"/>
            <w:hideMark/>
          </w:tcPr>
          <w:p w14:paraId="6024170C"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3950B89"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7E8815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DB739D4"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69836C2F"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7B09E741"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01 01 01 02</w:t>
            </w:r>
            <w:r w:rsidRPr="00E8506B">
              <w:rPr>
                <w:rFonts w:ascii="Arial Narrow" w:hAnsi="Arial Narrow"/>
                <w:noProof/>
                <w:color w:val="000000"/>
                <w:sz w:val="20"/>
                <w:szCs w:val="20"/>
                <w:lang w:val="en-IE" w:eastAsia="en-IE"/>
              </w:rPr>
              <w:t xml:space="preserve"> </w:t>
            </w:r>
            <w:r w:rsidRPr="00E8506B">
              <w:rPr>
                <w:noProof/>
                <w:color w:val="000000"/>
                <w:sz w:val="16"/>
                <w:szCs w:val="16"/>
                <w:lang w:val="en-IE" w:eastAsia="en-IE"/>
              </w:rPr>
              <w:t>(AC, END - Indirect research)</w:t>
            </w:r>
          </w:p>
        </w:tc>
        <w:tc>
          <w:tcPr>
            <w:tcW w:w="522" w:type="pct"/>
            <w:tcBorders>
              <w:top w:val="nil"/>
              <w:left w:val="nil"/>
              <w:bottom w:val="single" w:sz="8" w:space="0" w:color="auto"/>
              <w:right w:val="single" w:sz="8" w:space="0" w:color="auto"/>
            </w:tcBorders>
            <w:shd w:val="clear" w:color="000000" w:fill="D9D9D9"/>
            <w:vAlign w:val="center"/>
            <w:hideMark/>
          </w:tcPr>
          <w:p w14:paraId="45F9964F"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3082B8B"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B7B3AF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1926D9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554212C6"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71DA2C9A"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 xml:space="preserve"> 01 01 01 12 (AC, END - Direct research)</w:t>
            </w:r>
          </w:p>
        </w:tc>
        <w:tc>
          <w:tcPr>
            <w:tcW w:w="522" w:type="pct"/>
            <w:tcBorders>
              <w:top w:val="nil"/>
              <w:left w:val="nil"/>
              <w:bottom w:val="single" w:sz="8" w:space="0" w:color="auto"/>
              <w:right w:val="single" w:sz="8" w:space="0" w:color="auto"/>
            </w:tcBorders>
            <w:shd w:val="clear" w:color="000000" w:fill="D9D9D9"/>
            <w:vAlign w:val="center"/>
            <w:hideMark/>
          </w:tcPr>
          <w:p w14:paraId="59EDF9F8"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99B79D6"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7C9DB8F1"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49CCEA37"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214A7305"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62D72B1E"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Other budget lines (specify) - Heading 7</w:t>
            </w:r>
          </w:p>
        </w:tc>
        <w:tc>
          <w:tcPr>
            <w:tcW w:w="522" w:type="pct"/>
            <w:tcBorders>
              <w:top w:val="nil"/>
              <w:left w:val="nil"/>
              <w:bottom w:val="single" w:sz="8" w:space="0" w:color="auto"/>
              <w:right w:val="single" w:sz="8" w:space="0" w:color="auto"/>
            </w:tcBorders>
            <w:shd w:val="clear" w:color="000000" w:fill="D9D9D9"/>
            <w:vAlign w:val="center"/>
            <w:hideMark/>
          </w:tcPr>
          <w:p w14:paraId="739DFB08"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0EB459A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7DFCC9C"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FB942F5"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5B5B6638"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402B3B44" w14:textId="77777777" w:rsidR="007C050F" w:rsidRPr="00E8506B" w:rsidRDefault="007C050F" w:rsidP="007C050F">
            <w:pPr>
              <w:spacing w:before="0" w:after="0"/>
              <w:ind w:firstLineChars="100" w:firstLine="160"/>
              <w:jc w:val="left"/>
              <w:rPr>
                <w:noProof/>
                <w:color w:val="000000"/>
                <w:sz w:val="16"/>
                <w:szCs w:val="16"/>
                <w:lang w:val="en-IE" w:eastAsia="en-IE"/>
              </w:rPr>
            </w:pPr>
            <w:r w:rsidRPr="00E8506B">
              <w:rPr>
                <w:noProof/>
                <w:color w:val="000000"/>
                <w:sz w:val="16"/>
                <w:szCs w:val="16"/>
                <w:lang w:val="en-IE" w:eastAsia="en-IE"/>
              </w:rPr>
              <w:t>Other budget lines (specify) - Outside Heading 7</w:t>
            </w:r>
          </w:p>
        </w:tc>
        <w:tc>
          <w:tcPr>
            <w:tcW w:w="522" w:type="pct"/>
            <w:tcBorders>
              <w:top w:val="nil"/>
              <w:left w:val="nil"/>
              <w:bottom w:val="single" w:sz="8" w:space="0" w:color="auto"/>
              <w:right w:val="single" w:sz="8" w:space="0" w:color="auto"/>
            </w:tcBorders>
            <w:shd w:val="clear" w:color="000000" w:fill="D9D9D9"/>
            <w:vAlign w:val="center"/>
            <w:hideMark/>
          </w:tcPr>
          <w:p w14:paraId="558D7F3C"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0571157"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174109B4"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351E02BA" w14:textId="77777777" w:rsidR="007C050F" w:rsidRPr="00E8506B" w:rsidRDefault="007C050F" w:rsidP="007C050F">
            <w:pPr>
              <w:spacing w:before="0" w:after="0"/>
              <w:jc w:val="center"/>
              <w:rPr>
                <w:noProof/>
                <w:color w:val="000000"/>
                <w:sz w:val="16"/>
                <w:szCs w:val="16"/>
                <w:lang w:val="en-IE" w:eastAsia="en-IE"/>
              </w:rPr>
            </w:pPr>
            <w:r w:rsidRPr="00E8506B">
              <w:rPr>
                <w:noProof/>
                <w:color w:val="000000"/>
                <w:sz w:val="16"/>
                <w:szCs w:val="16"/>
                <w:lang w:val="en-IE" w:eastAsia="en-IE"/>
              </w:rPr>
              <w:t>0</w:t>
            </w:r>
          </w:p>
        </w:tc>
      </w:tr>
      <w:tr w:rsidR="007C050F" w:rsidRPr="00E8506B" w14:paraId="68CF8276" w14:textId="77777777">
        <w:trPr>
          <w:trHeight w:val="300"/>
        </w:trPr>
        <w:tc>
          <w:tcPr>
            <w:tcW w:w="2913" w:type="pct"/>
            <w:gridSpan w:val="2"/>
            <w:tcBorders>
              <w:top w:val="single" w:sz="8" w:space="0" w:color="auto"/>
              <w:left w:val="single" w:sz="8" w:space="0" w:color="auto"/>
              <w:bottom w:val="single" w:sz="8" w:space="0" w:color="auto"/>
              <w:right w:val="single" w:sz="8" w:space="0" w:color="auto"/>
            </w:tcBorders>
            <w:vAlign w:val="center"/>
            <w:hideMark/>
          </w:tcPr>
          <w:p w14:paraId="5C6D6B94" w14:textId="77777777" w:rsidR="007C050F" w:rsidRPr="00E8506B" w:rsidRDefault="007C050F" w:rsidP="007C050F">
            <w:pPr>
              <w:spacing w:before="0" w:after="0"/>
              <w:ind w:firstLineChars="100" w:firstLine="161"/>
              <w:jc w:val="left"/>
              <w:rPr>
                <w:b/>
                <w:bCs/>
                <w:noProof/>
                <w:color w:val="000000"/>
                <w:sz w:val="16"/>
                <w:szCs w:val="16"/>
                <w:lang w:val="en-IE" w:eastAsia="en-IE"/>
              </w:rPr>
            </w:pPr>
            <w:r w:rsidRPr="00E8506B">
              <w:rPr>
                <w:b/>
                <w:bCs/>
                <w:noProof/>
                <w:color w:val="000000"/>
                <w:sz w:val="16"/>
                <w:szCs w:val="16"/>
                <w:lang w:val="en-IE" w:eastAsia="en-IE"/>
              </w:rPr>
              <w:t>TOTAL</w:t>
            </w:r>
          </w:p>
        </w:tc>
        <w:tc>
          <w:tcPr>
            <w:tcW w:w="522" w:type="pct"/>
            <w:tcBorders>
              <w:top w:val="nil"/>
              <w:left w:val="nil"/>
              <w:bottom w:val="single" w:sz="8" w:space="0" w:color="auto"/>
              <w:right w:val="single" w:sz="8" w:space="0" w:color="auto"/>
            </w:tcBorders>
            <w:shd w:val="clear" w:color="000000" w:fill="D9D9D9"/>
            <w:vAlign w:val="center"/>
            <w:hideMark/>
          </w:tcPr>
          <w:p w14:paraId="6CC4E28E"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583460F6"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C78B57A"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0</w:t>
            </w:r>
          </w:p>
        </w:tc>
        <w:tc>
          <w:tcPr>
            <w:tcW w:w="522" w:type="pct"/>
            <w:tcBorders>
              <w:top w:val="nil"/>
              <w:left w:val="nil"/>
              <w:bottom w:val="single" w:sz="8" w:space="0" w:color="auto"/>
              <w:right w:val="single" w:sz="8" w:space="0" w:color="auto"/>
            </w:tcBorders>
            <w:shd w:val="clear" w:color="000000" w:fill="D9D9D9"/>
            <w:vAlign w:val="center"/>
            <w:hideMark/>
          </w:tcPr>
          <w:p w14:paraId="6DD6E9AD" w14:textId="77777777" w:rsidR="007C050F" w:rsidRPr="00E8506B" w:rsidRDefault="007C050F" w:rsidP="007C050F">
            <w:pPr>
              <w:spacing w:before="0" w:after="0"/>
              <w:jc w:val="center"/>
              <w:rPr>
                <w:b/>
                <w:bCs/>
                <w:noProof/>
                <w:color w:val="000000"/>
                <w:sz w:val="16"/>
                <w:szCs w:val="16"/>
                <w:lang w:val="en-IE" w:eastAsia="en-IE"/>
              </w:rPr>
            </w:pPr>
            <w:r w:rsidRPr="00E8506B">
              <w:rPr>
                <w:b/>
                <w:bCs/>
                <w:noProof/>
                <w:color w:val="000000"/>
                <w:sz w:val="16"/>
                <w:szCs w:val="16"/>
                <w:lang w:val="en-IE" w:eastAsia="en-IE"/>
              </w:rPr>
              <w:t>0</w:t>
            </w:r>
          </w:p>
        </w:tc>
      </w:tr>
    </w:tbl>
    <w:p w14:paraId="7BCCE95E" w14:textId="77777777" w:rsidR="007C050F" w:rsidRPr="00E8506B" w:rsidRDefault="001936FC" w:rsidP="001936FC">
      <w:pPr>
        <w:pStyle w:val="ManualHeading3"/>
        <w:rPr>
          <w:noProof/>
        </w:rPr>
      </w:pPr>
      <w:bookmarkStart w:id="23" w:name="_Hlk167692843"/>
      <w:bookmarkEnd w:id="22"/>
      <w:r w:rsidRPr="001936FC">
        <w:rPr>
          <w:noProof/>
        </w:rPr>
        <w:t>3.2.5.</w:t>
      </w:r>
      <w:r w:rsidRPr="001936FC">
        <w:rPr>
          <w:noProof/>
        </w:rPr>
        <w:tab/>
      </w:r>
      <w:r w:rsidR="007C050F" w:rsidRPr="00E8506B">
        <w:rPr>
          <w:noProof/>
        </w:rPr>
        <w:t>Overview of estimated impact on digital technology-related investments</w:t>
      </w:r>
    </w:p>
    <w:p w14:paraId="7F21A8B1" w14:textId="77777777" w:rsidR="007C050F" w:rsidRPr="00E8506B" w:rsidRDefault="001936FC" w:rsidP="001936FC">
      <w:pPr>
        <w:pStyle w:val="ManualNumPar1"/>
        <w:rPr>
          <w:noProof/>
          <w:lang w:val="en-IE"/>
        </w:rPr>
      </w:pPr>
      <w:r w:rsidRPr="001936FC">
        <w:rPr>
          <w:noProof/>
        </w:rPr>
        <w:t>18.</w:t>
      </w:r>
      <w:r w:rsidRPr="001936FC">
        <w:rPr>
          <w:noProof/>
        </w:rPr>
        <w:tab/>
      </w:r>
      <w:r w:rsidR="007C050F" w:rsidRPr="00E8506B">
        <w:rPr>
          <w:noProof/>
          <w:lang w:val="en-IE"/>
        </w:rPr>
        <w:t xml:space="preserve">Compulsory: the best estimate of the digital technology-related investments entailed by the proposal/initiative should be included in the table below. </w:t>
      </w:r>
    </w:p>
    <w:p w14:paraId="49517DB8" w14:textId="77777777" w:rsidR="007C050F" w:rsidRPr="00E8506B" w:rsidRDefault="001936FC" w:rsidP="001936FC">
      <w:pPr>
        <w:pStyle w:val="ManualNumPar1"/>
        <w:rPr>
          <w:noProof/>
        </w:rPr>
      </w:pPr>
      <w:r w:rsidRPr="001936FC">
        <w:rPr>
          <w:noProof/>
        </w:rPr>
        <w:t>19.</w:t>
      </w:r>
      <w:r w:rsidRPr="001936FC">
        <w:rPr>
          <w:noProof/>
        </w:rPr>
        <w:tab/>
      </w:r>
      <w:r w:rsidR="007C050F" w:rsidRPr="00E8506B">
        <w:rPr>
          <w:noProof/>
        </w:rPr>
        <w:t xml:space="preserve">Exceptionally, when required for the implementation of the proposal/initiative, the appropriations under Heading 7 should be presented in the designated line. </w:t>
      </w:r>
    </w:p>
    <w:p w14:paraId="5650D994" w14:textId="77777777" w:rsidR="007C050F" w:rsidRPr="00E8506B" w:rsidRDefault="001936FC" w:rsidP="001936FC">
      <w:pPr>
        <w:pStyle w:val="ManualNumPar1"/>
        <w:rPr>
          <w:noProof/>
        </w:rPr>
      </w:pPr>
      <w:r w:rsidRPr="001936FC">
        <w:rPr>
          <w:noProof/>
        </w:rPr>
        <w:t>20.</w:t>
      </w:r>
      <w:r w:rsidRPr="001936FC">
        <w:rPr>
          <w:noProof/>
        </w:rPr>
        <w:tab/>
      </w:r>
      <w:r w:rsidR="007C050F" w:rsidRPr="00E8506B">
        <w:rPr>
          <w:noProof/>
        </w:rPr>
        <w:t>The appropriations under Headings 1-6 should be reflected as “Policy IT expenditure on operational programmes”. This expenditure refers to the operational budget to be used to re-use/ buy/ develop IT platforms/ tools directly linked to the implementation of the initiative and their associated investments (e.g. licences, studies, data storage etc). The information provided in this table should be consistent with details presented under Section 4 “Digital dimensions”.</w:t>
      </w:r>
    </w:p>
    <w:tbl>
      <w:tblPr>
        <w:tblW w:w="0" w:type="auto"/>
        <w:tblLayout w:type="fixed"/>
        <w:tblLook w:val="04A0" w:firstRow="1" w:lastRow="0" w:firstColumn="1" w:lastColumn="0" w:noHBand="0" w:noVBand="1"/>
      </w:tblPr>
      <w:tblGrid>
        <w:gridCol w:w="3214"/>
        <w:gridCol w:w="835"/>
        <w:gridCol w:w="835"/>
        <w:gridCol w:w="835"/>
        <w:gridCol w:w="835"/>
        <w:gridCol w:w="981"/>
      </w:tblGrid>
      <w:tr w:rsidR="007C050F" w:rsidRPr="00E8506B" w14:paraId="04D58D15" w14:textId="77777777">
        <w:trPr>
          <w:trHeight w:val="525"/>
        </w:trPr>
        <w:tc>
          <w:tcPr>
            <w:tcW w:w="3214" w:type="dxa"/>
            <w:vMerge w:val="restart"/>
            <w:tcBorders>
              <w:top w:val="single" w:sz="8" w:space="0" w:color="auto"/>
              <w:left w:val="single" w:sz="4" w:space="0" w:color="auto"/>
              <w:right w:val="single" w:sz="4" w:space="0" w:color="auto"/>
            </w:tcBorders>
            <w:tcMar>
              <w:left w:w="108" w:type="dxa"/>
              <w:right w:w="108" w:type="dxa"/>
            </w:tcMar>
            <w:vAlign w:val="center"/>
          </w:tcPr>
          <w:p w14:paraId="76B7E585"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TOTAL Digital and IT appropriations</w:t>
            </w:r>
          </w:p>
        </w:tc>
        <w:tc>
          <w:tcPr>
            <w:tcW w:w="835" w:type="dxa"/>
            <w:tcBorders>
              <w:top w:val="single" w:sz="8" w:space="0" w:color="auto"/>
              <w:left w:val="single" w:sz="4" w:space="0" w:color="auto"/>
              <w:bottom w:val="nil"/>
              <w:right w:val="single" w:sz="8" w:space="0" w:color="auto"/>
            </w:tcBorders>
            <w:tcMar>
              <w:left w:w="108" w:type="dxa"/>
              <w:right w:w="108" w:type="dxa"/>
            </w:tcMar>
            <w:vAlign w:val="center"/>
          </w:tcPr>
          <w:p w14:paraId="07ED0898" w14:textId="77777777" w:rsidR="007C050F" w:rsidRPr="00E8506B" w:rsidRDefault="007C050F" w:rsidP="007C050F">
            <w:pPr>
              <w:spacing w:before="0" w:after="0"/>
              <w:jc w:val="center"/>
              <w:rPr>
                <w:noProof/>
                <w:color w:val="000000" w:themeColor="text1"/>
                <w:sz w:val="18"/>
                <w:szCs w:val="18"/>
                <w:lang w:val="en-IE"/>
              </w:rPr>
            </w:pPr>
            <w:r w:rsidRPr="00E8506B">
              <w:rPr>
                <w:noProof/>
                <w:color w:val="000000" w:themeColor="text1"/>
                <w:sz w:val="18"/>
                <w:szCs w:val="18"/>
                <w:lang w:val="en-IE"/>
              </w:rPr>
              <w:t>Year</w:t>
            </w:r>
          </w:p>
        </w:tc>
        <w:tc>
          <w:tcPr>
            <w:tcW w:w="835" w:type="dxa"/>
            <w:tcBorders>
              <w:top w:val="single" w:sz="8" w:space="0" w:color="auto"/>
              <w:left w:val="single" w:sz="8" w:space="0" w:color="auto"/>
              <w:bottom w:val="nil"/>
              <w:right w:val="single" w:sz="8" w:space="0" w:color="auto"/>
            </w:tcBorders>
            <w:tcMar>
              <w:left w:w="108" w:type="dxa"/>
              <w:right w:w="108" w:type="dxa"/>
            </w:tcMar>
            <w:vAlign w:val="center"/>
          </w:tcPr>
          <w:p w14:paraId="2B6F6AA3" w14:textId="77777777" w:rsidR="007C050F" w:rsidRPr="00E8506B" w:rsidRDefault="007C050F" w:rsidP="007C050F">
            <w:pPr>
              <w:spacing w:before="0" w:after="0"/>
              <w:jc w:val="center"/>
              <w:rPr>
                <w:noProof/>
                <w:color w:val="000000" w:themeColor="text1"/>
                <w:sz w:val="18"/>
                <w:szCs w:val="18"/>
                <w:lang w:val="en-IE"/>
              </w:rPr>
            </w:pPr>
            <w:r w:rsidRPr="00E8506B">
              <w:rPr>
                <w:noProof/>
                <w:color w:val="000000" w:themeColor="text1"/>
                <w:sz w:val="18"/>
                <w:szCs w:val="18"/>
                <w:lang w:val="en-IE"/>
              </w:rPr>
              <w:t>Year</w:t>
            </w:r>
          </w:p>
        </w:tc>
        <w:tc>
          <w:tcPr>
            <w:tcW w:w="835" w:type="dxa"/>
            <w:tcBorders>
              <w:top w:val="single" w:sz="8" w:space="0" w:color="auto"/>
              <w:left w:val="single" w:sz="8" w:space="0" w:color="auto"/>
              <w:bottom w:val="nil"/>
              <w:right w:val="single" w:sz="8" w:space="0" w:color="auto"/>
            </w:tcBorders>
            <w:tcMar>
              <w:left w:w="108" w:type="dxa"/>
              <w:right w:w="108" w:type="dxa"/>
            </w:tcMar>
            <w:vAlign w:val="center"/>
          </w:tcPr>
          <w:p w14:paraId="6C5ACAA0" w14:textId="77777777" w:rsidR="007C050F" w:rsidRPr="00E8506B" w:rsidRDefault="007C050F" w:rsidP="007C050F">
            <w:pPr>
              <w:spacing w:before="0" w:after="0"/>
              <w:jc w:val="center"/>
              <w:rPr>
                <w:noProof/>
                <w:color w:val="000000" w:themeColor="text1"/>
                <w:sz w:val="18"/>
                <w:szCs w:val="18"/>
                <w:lang w:val="en-IE"/>
              </w:rPr>
            </w:pPr>
            <w:r w:rsidRPr="00E8506B">
              <w:rPr>
                <w:noProof/>
                <w:color w:val="000000" w:themeColor="text1"/>
                <w:sz w:val="18"/>
                <w:szCs w:val="18"/>
                <w:lang w:val="en-IE"/>
              </w:rPr>
              <w:t>Year</w:t>
            </w:r>
          </w:p>
        </w:tc>
        <w:tc>
          <w:tcPr>
            <w:tcW w:w="835" w:type="dxa"/>
            <w:tcBorders>
              <w:top w:val="single" w:sz="8" w:space="0" w:color="auto"/>
              <w:left w:val="single" w:sz="8" w:space="0" w:color="auto"/>
              <w:bottom w:val="nil"/>
              <w:right w:val="single" w:sz="8" w:space="0" w:color="auto"/>
            </w:tcBorders>
            <w:tcMar>
              <w:left w:w="108" w:type="dxa"/>
              <w:right w:w="108" w:type="dxa"/>
            </w:tcMar>
            <w:vAlign w:val="center"/>
          </w:tcPr>
          <w:p w14:paraId="721C4D0A" w14:textId="77777777" w:rsidR="007C050F" w:rsidRPr="00E8506B" w:rsidRDefault="007C050F" w:rsidP="007C050F">
            <w:pPr>
              <w:spacing w:before="0" w:after="0"/>
              <w:jc w:val="center"/>
              <w:rPr>
                <w:noProof/>
                <w:color w:val="000000" w:themeColor="text1"/>
                <w:sz w:val="18"/>
                <w:szCs w:val="18"/>
                <w:lang w:val="en-IE"/>
              </w:rPr>
            </w:pPr>
            <w:r w:rsidRPr="00E8506B">
              <w:rPr>
                <w:noProof/>
                <w:color w:val="000000" w:themeColor="text1"/>
                <w:sz w:val="18"/>
                <w:szCs w:val="18"/>
                <w:lang w:val="en-IE"/>
              </w:rPr>
              <w:t>Year</w:t>
            </w:r>
          </w:p>
        </w:tc>
        <w:tc>
          <w:tcPr>
            <w:tcW w:w="981" w:type="dxa"/>
            <w:vMerge w:val="restart"/>
            <w:tcBorders>
              <w:top w:val="single" w:sz="8" w:space="0" w:color="auto"/>
              <w:left w:val="single" w:sz="8" w:space="0" w:color="auto"/>
              <w:bottom w:val="single" w:sz="8" w:space="0" w:color="auto"/>
              <w:right w:val="single" w:sz="4" w:space="0" w:color="auto"/>
            </w:tcBorders>
            <w:tcMar>
              <w:left w:w="108" w:type="dxa"/>
              <w:right w:w="108" w:type="dxa"/>
            </w:tcMar>
            <w:vAlign w:val="center"/>
          </w:tcPr>
          <w:p w14:paraId="42C46EA5"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TOTAL MFF 2021 - 2027</w:t>
            </w:r>
          </w:p>
        </w:tc>
      </w:tr>
      <w:tr w:rsidR="007C050F" w:rsidRPr="00E8506B" w14:paraId="77B0AB2B" w14:textId="77777777">
        <w:trPr>
          <w:trHeight w:val="525"/>
        </w:trPr>
        <w:tc>
          <w:tcPr>
            <w:tcW w:w="3214" w:type="dxa"/>
            <w:vMerge/>
            <w:tcBorders>
              <w:top w:val="single" w:sz="8" w:space="0" w:color="auto"/>
              <w:left w:val="single" w:sz="4" w:space="0" w:color="auto"/>
              <w:right w:val="single" w:sz="4" w:space="0" w:color="auto"/>
            </w:tcBorders>
            <w:vAlign w:val="center"/>
          </w:tcPr>
          <w:p w14:paraId="0F9209A4" w14:textId="77777777" w:rsidR="007C050F" w:rsidRPr="00E8506B" w:rsidRDefault="007C050F" w:rsidP="007C050F">
            <w:pPr>
              <w:rPr>
                <w:noProof/>
                <w:lang w:val="en-IE"/>
              </w:rPr>
            </w:pPr>
          </w:p>
        </w:tc>
        <w:tc>
          <w:tcPr>
            <w:tcW w:w="835" w:type="dxa"/>
            <w:tcBorders>
              <w:top w:val="nil"/>
              <w:left w:val="single" w:sz="4" w:space="0" w:color="auto"/>
              <w:bottom w:val="single" w:sz="8" w:space="0" w:color="auto"/>
              <w:right w:val="single" w:sz="8" w:space="0" w:color="auto"/>
            </w:tcBorders>
            <w:tcMar>
              <w:left w:w="108" w:type="dxa"/>
              <w:right w:w="108" w:type="dxa"/>
            </w:tcMar>
            <w:vAlign w:val="center"/>
          </w:tcPr>
          <w:p w14:paraId="70889617"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2024</w:t>
            </w:r>
          </w:p>
        </w:tc>
        <w:tc>
          <w:tcPr>
            <w:tcW w:w="835" w:type="dxa"/>
            <w:tcBorders>
              <w:top w:val="nil"/>
              <w:left w:val="single" w:sz="8" w:space="0" w:color="auto"/>
              <w:bottom w:val="single" w:sz="8" w:space="0" w:color="auto"/>
              <w:right w:val="single" w:sz="8" w:space="0" w:color="auto"/>
            </w:tcBorders>
            <w:tcMar>
              <w:left w:w="108" w:type="dxa"/>
              <w:right w:w="108" w:type="dxa"/>
            </w:tcMar>
            <w:vAlign w:val="center"/>
          </w:tcPr>
          <w:p w14:paraId="42F2F56E"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2025</w:t>
            </w:r>
          </w:p>
        </w:tc>
        <w:tc>
          <w:tcPr>
            <w:tcW w:w="835" w:type="dxa"/>
            <w:tcBorders>
              <w:top w:val="nil"/>
              <w:left w:val="single" w:sz="8" w:space="0" w:color="auto"/>
              <w:bottom w:val="single" w:sz="8" w:space="0" w:color="auto"/>
              <w:right w:val="single" w:sz="8" w:space="0" w:color="auto"/>
            </w:tcBorders>
            <w:tcMar>
              <w:left w:w="108" w:type="dxa"/>
              <w:right w:w="108" w:type="dxa"/>
            </w:tcMar>
            <w:vAlign w:val="center"/>
          </w:tcPr>
          <w:p w14:paraId="7DBE4736"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2026</w:t>
            </w:r>
          </w:p>
        </w:tc>
        <w:tc>
          <w:tcPr>
            <w:tcW w:w="835" w:type="dxa"/>
            <w:tcBorders>
              <w:top w:val="nil"/>
              <w:left w:val="single" w:sz="8" w:space="0" w:color="auto"/>
              <w:bottom w:val="single" w:sz="8" w:space="0" w:color="auto"/>
              <w:right w:val="single" w:sz="8" w:space="0" w:color="auto"/>
            </w:tcBorders>
            <w:tcMar>
              <w:left w:w="108" w:type="dxa"/>
              <w:right w:w="108" w:type="dxa"/>
            </w:tcMar>
            <w:vAlign w:val="center"/>
          </w:tcPr>
          <w:p w14:paraId="07BEE30C" w14:textId="77777777" w:rsidR="007C050F" w:rsidRPr="00E8506B" w:rsidRDefault="007C050F" w:rsidP="007C050F">
            <w:pPr>
              <w:spacing w:before="0" w:after="0"/>
              <w:jc w:val="center"/>
              <w:rPr>
                <w:b/>
                <w:bCs/>
                <w:noProof/>
                <w:color w:val="000000" w:themeColor="text1"/>
                <w:sz w:val="18"/>
                <w:szCs w:val="18"/>
                <w:lang w:val="en-IE"/>
              </w:rPr>
            </w:pPr>
            <w:r w:rsidRPr="00E8506B">
              <w:rPr>
                <w:b/>
                <w:bCs/>
                <w:noProof/>
                <w:color w:val="000000" w:themeColor="text1"/>
                <w:sz w:val="18"/>
                <w:szCs w:val="18"/>
                <w:lang w:val="en-IE"/>
              </w:rPr>
              <w:t>2027</w:t>
            </w:r>
          </w:p>
        </w:tc>
        <w:tc>
          <w:tcPr>
            <w:tcW w:w="981" w:type="dxa"/>
            <w:vMerge/>
            <w:tcBorders>
              <w:bottom w:val="single" w:sz="4" w:space="0" w:color="auto"/>
              <w:right w:val="single" w:sz="4" w:space="0" w:color="auto"/>
            </w:tcBorders>
            <w:vAlign w:val="center"/>
          </w:tcPr>
          <w:p w14:paraId="411903B9" w14:textId="77777777" w:rsidR="007C050F" w:rsidRPr="00E8506B" w:rsidRDefault="007C050F" w:rsidP="007C050F">
            <w:pPr>
              <w:rPr>
                <w:noProof/>
                <w:lang w:val="en-IE"/>
              </w:rPr>
            </w:pPr>
          </w:p>
        </w:tc>
      </w:tr>
      <w:tr w:rsidR="007C050F" w:rsidRPr="00E8506B" w14:paraId="4E2920BB" w14:textId="77777777">
        <w:trPr>
          <w:trHeight w:val="300"/>
        </w:trPr>
        <w:tc>
          <w:tcPr>
            <w:tcW w:w="7535" w:type="dxa"/>
            <w:gridSpan w:val="6"/>
            <w:tcBorders>
              <w:top w:val="nil"/>
              <w:left w:val="single" w:sz="8" w:space="0" w:color="auto"/>
              <w:bottom w:val="single" w:sz="8" w:space="0" w:color="auto"/>
              <w:right w:val="single" w:sz="8" w:space="0" w:color="auto"/>
            </w:tcBorders>
            <w:tcMar>
              <w:left w:w="108" w:type="dxa"/>
              <w:right w:w="108" w:type="dxa"/>
            </w:tcMar>
            <w:vAlign w:val="center"/>
          </w:tcPr>
          <w:p w14:paraId="4FA37E17" w14:textId="77777777" w:rsidR="007C050F" w:rsidRPr="00E8506B" w:rsidRDefault="007C050F" w:rsidP="007C050F">
            <w:pPr>
              <w:spacing w:before="0" w:after="0"/>
              <w:jc w:val="left"/>
              <w:rPr>
                <w:b/>
                <w:bCs/>
                <w:noProof/>
                <w:sz w:val="16"/>
                <w:szCs w:val="16"/>
                <w:lang w:val="en-IE"/>
              </w:rPr>
            </w:pPr>
            <w:r w:rsidRPr="00E8506B">
              <w:rPr>
                <w:b/>
                <w:bCs/>
                <w:noProof/>
                <w:sz w:val="16"/>
                <w:szCs w:val="16"/>
                <w:lang w:val="en-IE"/>
              </w:rPr>
              <w:t>HEADING 7</w:t>
            </w:r>
          </w:p>
        </w:tc>
      </w:tr>
      <w:tr w:rsidR="007C050F" w:rsidRPr="00E8506B" w14:paraId="6CCD2496" w14:textId="77777777">
        <w:trPr>
          <w:trHeight w:val="300"/>
        </w:trPr>
        <w:tc>
          <w:tcPr>
            <w:tcW w:w="32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D980C0" w14:textId="77777777" w:rsidR="007C050F" w:rsidRPr="00E8506B" w:rsidRDefault="007C050F" w:rsidP="007C050F">
            <w:pPr>
              <w:spacing w:before="0" w:after="0"/>
              <w:jc w:val="left"/>
              <w:rPr>
                <w:noProof/>
                <w:color w:val="000000" w:themeColor="text1"/>
                <w:sz w:val="16"/>
                <w:szCs w:val="16"/>
                <w:lang w:val="en-IE"/>
              </w:rPr>
            </w:pPr>
            <w:r w:rsidRPr="00E8506B">
              <w:rPr>
                <w:rFonts w:ascii="Arial Narrow" w:eastAsia="Arial Narrow" w:hAnsi="Arial Narrow" w:cs="Arial Narrow"/>
                <w:noProof/>
                <w:color w:val="000000" w:themeColor="text1"/>
                <w:sz w:val="20"/>
                <w:szCs w:val="20"/>
                <w:lang w:val="en-IE"/>
              </w:rPr>
              <w:t>IT expenditure (corporate)</w:t>
            </w:r>
            <w:r w:rsidRPr="00E8506B">
              <w:rPr>
                <w:noProof/>
                <w:color w:val="000000" w:themeColor="text1"/>
                <w:sz w:val="16"/>
                <w:szCs w:val="16"/>
                <w:lang w:val="en-IE"/>
              </w:rPr>
              <w:t xml:space="preserve"> </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52CFEEC"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A3C6DEA"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517D1B"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0393924"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981"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520D18"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r>
      <w:tr w:rsidR="007C050F" w:rsidRPr="00E8506B" w14:paraId="496A5232" w14:textId="77777777">
        <w:trPr>
          <w:trHeight w:val="300"/>
        </w:trPr>
        <w:tc>
          <w:tcPr>
            <w:tcW w:w="3214" w:type="dxa"/>
            <w:tcBorders>
              <w:top w:val="single" w:sz="8" w:space="0" w:color="auto"/>
              <w:left w:val="single" w:sz="8" w:space="0" w:color="auto"/>
              <w:bottom w:val="single" w:sz="8" w:space="0" w:color="auto"/>
              <w:right w:val="single" w:sz="8" w:space="0" w:color="auto"/>
            </w:tcBorders>
            <w:shd w:val="clear" w:color="auto" w:fill="CCCCCC"/>
            <w:tcMar>
              <w:left w:w="108" w:type="dxa"/>
              <w:right w:w="108" w:type="dxa"/>
            </w:tcMar>
            <w:vAlign w:val="center"/>
          </w:tcPr>
          <w:p w14:paraId="15018AA7" w14:textId="77777777" w:rsidR="007C050F" w:rsidRPr="00E8506B" w:rsidRDefault="007C050F" w:rsidP="007C050F">
            <w:pPr>
              <w:spacing w:before="0" w:after="0"/>
              <w:jc w:val="center"/>
              <w:rPr>
                <w:b/>
                <w:bCs/>
                <w:noProof/>
                <w:color w:val="000000" w:themeColor="text1"/>
                <w:sz w:val="16"/>
                <w:szCs w:val="16"/>
                <w:lang w:val="en-IE"/>
              </w:rPr>
            </w:pPr>
            <w:r w:rsidRPr="00E8506B">
              <w:rPr>
                <w:b/>
                <w:bCs/>
                <w:noProof/>
                <w:color w:val="000000" w:themeColor="text1"/>
                <w:sz w:val="16"/>
                <w:szCs w:val="16"/>
                <w:lang w:val="en-IE"/>
              </w:rPr>
              <w:t>Subtotal HEADING 7</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30DB64"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85D8A69"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7939405"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3A24E4B"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98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4A28237"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r>
      <w:tr w:rsidR="007C050F" w:rsidRPr="00E8506B" w14:paraId="45C4E636" w14:textId="77777777">
        <w:trPr>
          <w:trHeight w:val="300"/>
        </w:trPr>
        <w:tc>
          <w:tcPr>
            <w:tcW w:w="753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E01651" w14:textId="77777777" w:rsidR="007C050F" w:rsidRPr="00E8506B" w:rsidRDefault="007C050F" w:rsidP="007C050F">
            <w:pPr>
              <w:spacing w:before="0" w:after="0"/>
              <w:jc w:val="left"/>
              <w:rPr>
                <w:b/>
                <w:bCs/>
                <w:noProof/>
                <w:sz w:val="16"/>
                <w:szCs w:val="16"/>
                <w:lang w:val="en-IE"/>
              </w:rPr>
            </w:pPr>
            <w:r w:rsidRPr="00E8506B">
              <w:rPr>
                <w:b/>
                <w:bCs/>
                <w:noProof/>
                <w:sz w:val="16"/>
                <w:szCs w:val="16"/>
                <w:lang w:val="en-IE"/>
              </w:rPr>
              <w:t>Outside HEADING 7</w:t>
            </w:r>
          </w:p>
        </w:tc>
      </w:tr>
      <w:tr w:rsidR="007C050F" w:rsidRPr="00E8506B" w14:paraId="7E70D676" w14:textId="77777777">
        <w:trPr>
          <w:trHeight w:val="300"/>
        </w:trPr>
        <w:tc>
          <w:tcPr>
            <w:tcW w:w="32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075B8" w14:textId="77777777" w:rsidR="007C050F" w:rsidRPr="00E8506B" w:rsidRDefault="007C050F" w:rsidP="007C050F">
            <w:pPr>
              <w:spacing w:before="0" w:after="0"/>
              <w:jc w:val="left"/>
              <w:rPr>
                <w:rFonts w:ascii="Arial Narrow" w:eastAsia="Arial Narrow" w:hAnsi="Arial Narrow" w:cs="Arial Narrow"/>
                <w:noProof/>
                <w:color w:val="000000" w:themeColor="text1"/>
                <w:sz w:val="20"/>
                <w:szCs w:val="20"/>
                <w:lang w:val="en-IE"/>
              </w:rPr>
            </w:pPr>
            <w:r w:rsidRPr="00E8506B">
              <w:rPr>
                <w:rFonts w:ascii="Arial Narrow" w:eastAsia="Arial Narrow" w:hAnsi="Arial Narrow" w:cs="Arial Narrow"/>
                <w:noProof/>
                <w:color w:val="000000" w:themeColor="text1"/>
                <w:sz w:val="20"/>
                <w:szCs w:val="20"/>
                <w:lang w:val="en-IE"/>
              </w:rPr>
              <w:t>Policy IT expenditure on operational programmes</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70CDFD"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19B3AF3"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B316686"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835"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1371240" w14:textId="77777777" w:rsidR="007C050F" w:rsidRPr="00E8506B" w:rsidRDefault="007C050F" w:rsidP="007C050F">
            <w:pPr>
              <w:spacing w:before="0" w:after="0"/>
              <w:jc w:val="right"/>
              <w:rPr>
                <w:noProof/>
                <w:color w:val="000000" w:themeColor="text1"/>
                <w:sz w:val="16"/>
                <w:szCs w:val="16"/>
                <w:lang w:val="en-IE"/>
              </w:rPr>
            </w:pPr>
            <w:r w:rsidRPr="00E8506B">
              <w:rPr>
                <w:noProof/>
                <w:color w:val="000000" w:themeColor="text1"/>
                <w:sz w:val="16"/>
                <w:szCs w:val="16"/>
                <w:lang w:val="en-IE"/>
              </w:rPr>
              <w:t>0.000</w:t>
            </w:r>
          </w:p>
        </w:tc>
        <w:tc>
          <w:tcPr>
            <w:tcW w:w="981"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8C3E68F"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r>
      <w:tr w:rsidR="007C050F" w:rsidRPr="00E8506B" w14:paraId="361E6444" w14:textId="77777777">
        <w:trPr>
          <w:trHeight w:val="300"/>
        </w:trPr>
        <w:tc>
          <w:tcPr>
            <w:tcW w:w="3214" w:type="dxa"/>
            <w:tcBorders>
              <w:top w:val="single" w:sz="8" w:space="0" w:color="auto"/>
              <w:left w:val="single" w:sz="8" w:space="0" w:color="auto"/>
              <w:bottom w:val="single" w:sz="8" w:space="0" w:color="auto"/>
              <w:right w:val="single" w:sz="8" w:space="0" w:color="auto"/>
            </w:tcBorders>
            <w:shd w:val="clear" w:color="auto" w:fill="CCCCCC"/>
            <w:tcMar>
              <w:left w:w="108" w:type="dxa"/>
              <w:right w:w="108" w:type="dxa"/>
            </w:tcMar>
            <w:vAlign w:val="center"/>
          </w:tcPr>
          <w:p w14:paraId="49E056E4" w14:textId="77777777" w:rsidR="007C050F" w:rsidRPr="00E8506B" w:rsidRDefault="007C050F" w:rsidP="007C050F">
            <w:pPr>
              <w:spacing w:before="0" w:after="0"/>
              <w:jc w:val="center"/>
              <w:rPr>
                <w:b/>
                <w:bCs/>
                <w:noProof/>
                <w:color w:val="000000" w:themeColor="text1"/>
                <w:sz w:val="16"/>
                <w:szCs w:val="16"/>
                <w:lang w:val="en-IE"/>
              </w:rPr>
            </w:pPr>
            <w:r w:rsidRPr="00E8506B">
              <w:rPr>
                <w:b/>
                <w:bCs/>
                <w:noProof/>
                <w:color w:val="000000" w:themeColor="text1"/>
                <w:sz w:val="16"/>
                <w:szCs w:val="16"/>
                <w:lang w:val="en-IE"/>
              </w:rPr>
              <w:t>Subtotal outside HEADING 7</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724391"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096EA3E"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8A51AD2"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102E35F"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98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6D9A1BC"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r>
      <w:tr w:rsidR="007C050F" w:rsidRPr="00E8506B" w14:paraId="6764EF66" w14:textId="77777777">
        <w:trPr>
          <w:trHeight w:val="300"/>
        </w:trPr>
        <w:tc>
          <w:tcPr>
            <w:tcW w:w="753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95CAB" w14:textId="77777777" w:rsidR="007C050F" w:rsidRPr="00E8506B" w:rsidRDefault="007C050F" w:rsidP="007C050F">
            <w:pPr>
              <w:spacing w:before="0" w:after="0"/>
              <w:jc w:val="center"/>
              <w:rPr>
                <w:noProof/>
                <w:color w:val="000000" w:themeColor="text1"/>
                <w:sz w:val="16"/>
                <w:szCs w:val="16"/>
                <w:lang w:val="en-IE"/>
              </w:rPr>
            </w:pPr>
            <w:r w:rsidRPr="00E8506B">
              <w:rPr>
                <w:noProof/>
                <w:color w:val="000000" w:themeColor="text1"/>
                <w:sz w:val="16"/>
                <w:szCs w:val="16"/>
                <w:lang w:val="en-IE"/>
              </w:rPr>
              <w:t xml:space="preserve"> </w:t>
            </w:r>
          </w:p>
        </w:tc>
      </w:tr>
      <w:tr w:rsidR="007C050F" w:rsidRPr="00E8506B" w14:paraId="4AE510E5" w14:textId="77777777">
        <w:trPr>
          <w:trHeight w:val="315"/>
        </w:trPr>
        <w:tc>
          <w:tcPr>
            <w:tcW w:w="3214" w:type="dxa"/>
            <w:tcBorders>
              <w:top w:val="single" w:sz="8" w:space="0" w:color="auto"/>
              <w:left w:val="single" w:sz="12" w:space="0" w:color="auto"/>
              <w:bottom w:val="single" w:sz="12" w:space="0" w:color="auto"/>
              <w:right w:val="single" w:sz="8" w:space="0" w:color="auto"/>
            </w:tcBorders>
            <w:tcMar>
              <w:left w:w="108" w:type="dxa"/>
              <w:right w:w="108" w:type="dxa"/>
            </w:tcMar>
            <w:vAlign w:val="center"/>
          </w:tcPr>
          <w:p w14:paraId="26410FBF" w14:textId="77777777" w:rsidR="007C050F" w:rsidRPr="00E8506B" w:rsidRDefault="007C050F" w:rsidP="007C050F">
            <w:pPr>
              <w:spacing w:before="0" w:after="0"/>
              <w:jc w:val="center"/>
              <w:rPr>
                <w:b/>
                <w:bCs/>
                <w:noProof/>
                <w:color w:val="000000" w:themeColor="text1"/>
                <w:sz w:val="16"/>
                <w:szCs w:val="16"/>
                <w:lang w:val="en-IE"/>
              </w:rPr>
            </w:pPr>
            <w:r w:rsidRPr="00E8506B">
              <w:rPr>
                <w:b/>
                <w:bCs/>
                <w:noProof/>
                <w:color w:val="000000" w:themeColor="text1"/>
                <w:sz w:val="16"/>
                <w:szCs w:val="16"/>
                <w:lang w:val="en-IE"/>
              </w:rPr>
              <w:t>TOTAL</w:t>
            </w:r>
          </w:p>
        </w:tc>
        <w:tc>
          <w:tcPr>
            <w:tcW w:w="835" w:type="dxa"/>
            <w:tcBorders>
              <w:top w:val="nil"/>
              <w:left w:val="single" w:sz="8" w:space="0" w:color="auto"/>
              <w:bottom w:val="single" w:sz="12" w:space="0" w:color="auto"/>
              <w:right w:val="single" w:sz="8" w:space="0" w:color="auto"/>
            </w:tcBorders>
            <w:shd w:val="clear" w:color="auto" w:fill="D9D9D9" w:themeFill="background1" w:themeFillShade="D9"/>
            <w:tcMar>
              <w:left w:w="108" w:type="dxa"/>
              <w:right w:w="108" w:type="dxa"/>
            </w:tcMar>
            <w:vAlign w:val="center"/>
          </w:tcPr>
          <w:p w14:paraId="2905D73F"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nil"/>
              <w:left w:val="single" w:sz="8" w:space="0" w:color="auto"/>
              <w:bottom w:val="single" w:sz="12" w:space="0" w:color="auto"/>
              <w:right w:val="single" w:sz="8" w:space="0" w:color="auto"/>
            </w:tcBorders>
            <w:shd w:val="clear" w:color="auto" w:fill="D9D9D9" w:themeFill="background1" w:themeFillShade="D9"/>
            <w:tcMar>
              <w:left w:w="108" w:type="dxa"/>
              <w:right w:w="108" w:type="dxa"/>
            </w:tcMar>
            <w:vAlign w:val="center"/>
          </w:tcPr>
          <w:p w14:paraId="601F62F4"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nil"/>
              <w:left w:val="single" w:sz="8" w:space="0" w:color="auto"/>
              <w:bottom w:val="single" w:sz="12" w:space="0" w:color="auto"/>
              <w:right w:val="single" w:sz="8" w:space="0" w:color="auto"/>
            </w:tcBorders>
            <w:shd w:val="clear" w:color="auto" w:fill="D9D9D9" w:themeFill="background1" w:themeFillShade="D9"/>
            <w:tcMar>
              <w:left w:w="108" w:type="dxa"/>
              <w:right w:w="108" w:type="dxa"/>
            </w:tcMar>
            <w:vAlign w:val="center"/>
          </w:tcPr>
          <w:p w14:paraId="2F240707"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835" w:type="dxa"/>
            <w:tcBorders>
              <w:top w:val="nil"/>
              <w:left w:val="single" w:sz="8" w:space="0" w:color="auto"/>
              <w:bottom w:val="single" w:sz="12" w:space="0" w:color="auto"/>
              <w:right w:val="single" w:sz="8" w:space="0" w:color="auto"/>
            </w:tcBorders>
            <w:shd w:val="clear" w:color="auto" w:fill="D9D9D9" w:themeFill="background1" w:themeFillShade="D9"/>
            <w:tcMar>
              <w:left w:w="108" w:type="dxa"/>
              <w:right w:w="108" w:type="dxa"/>
            </w:tcMar>
            <w:vAlign w:val="center"/>
          </w:tcPr>
          <w:p w14:paraId="142E6FF6"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c>
          <w:tcPr>
            <w:tcW w:w="981" w:type="dxa"/>
            <w:tcBorders>
              <w:top w:val="nil"/>
              <w:left w:val="single" w:sz="8" w:space="0" w:color="auto"/>
              <w:bottom w:val="single" w:sz="12" w:space="0" w:color="auto"/>
              <w:right w:val="single" w:sz="8" w:space="0" w:color="auto"/>
            </w:tcBorders>
            <w:shd w:val="clear" w:color="auto" w:fill="D9D9D9" w:themeFill="background1" w:themeFillShade="D9"/>
            <w:tcMar>
              <w:left w:w="108" w:type="dxa"/>
              <w:right w:w="108" w:type="dxa"/>
            </w:tcMar>
            <w:vAlign w:val="center"/>
          </w:tcPr>
          <w:p w14:paraId="5489F0BB" w14:textId="77777777" w:rsidR="007C050F" w:rsidRPr="00E8506B" w:rsidRDefault="007C050F" w:rsidP="007C050F">
            <w:pPr>
              <w:spacing w:before="0" w:after="0"/>
              <w:jc w:val="right"/>
              <w:rPr>
                <w:b/>
                <w:bCs/>
                <w:noProof/>
                <w:color w:val="000000" w:themeColor="text1"/>
                <w:sz w:val="16"/>
                <w:szCs w:val="16"/>
                <w:lang w:val="en-IE"/>
              </w:rPr>
            </w:pPr>
            <w:r w:rsidRPr="00E8506B">
              <w:rPr>
                <w:b/>
                <w:bCs/>
                <w:noProof/>
                <w:color w:val="000000" w:themeColor="text1"/>
                <w:sz w:val="16"/>
                <w:szCs w:val="16"/>
                <w:lang w:val="en-IE"/>
              </w:rPr>
              <w:t>0.000</w:t>
            </w:r>
          </w:p>
        </w:tc>
      </w:tr>
    </w:tbl>
    <w:bookmarkEnd w:id="23"/>
    <w:p w14:paraId="50C60EA9" w14:textId="77777777" w:rsidR="007C050F" w:rsidRPr="00E8506B" w:rsidRDefault="001936FC" w:rsidP="001936FC">
      <w:pPr>
        <w:pStyle w:val="ManualHeading3"/>
        <w:rPr>
          <w:noProof/>
          <w:lang w:val="en-IE"/>
        </w:rPr>
      </w:pPr>
      <w:r w:rsidRPr="001936FC">
        <w:rPr>
          <w:noProof/>
        </w:rPr>
        <w:t>3.2.6.</w:t>
      </w:r>
      <w:r w:rsidRPr="001936FC">
        <w:rPr>
          <w:noProof/>
        </w:rPr>
        <w:tab/>
      </w:r>
      <w:r w:rsidR="007C050F" w:rsidRPr="00E8506B">
        <w:rPr>
          <w:noProof/>
          <w:lang w:val="en-IE"/>
        </w:rPr>
        <w:t xml:space="preserve">Compatibility with the current multiannual financial framework </w:t>
      </w:r>
    </w:p>
    <w:p w14:paraId="592D51B2" w14:textId="77777777" w:rsidR="007C050F" w:rsidRPr="00E8506B" w:rsidRDefault="001936FC" w:rsidP="001936FC">
      <w:pPr>
        <w:pStyle w:val="ManualNumPar1"/>
        <w:rPr>
          <w:noProof/>
          <w:lang w:val="en-IE"/>
        </w:rPr>
      </w:pPr>
      <w:r w:rsidRPr="001936FC">
        <w:rPr>
          <w:noProof/>
        </w:rPr>
        <w:t>21.</w:t>
      </w:r>
      <w:r w:rsidRPr="001936FC">
        <w:rPr>
          <w:noProof/>
        </w:rPr>
        <w:tab/>
      </w:r>
      <w:r w:rsidR="007C050F" w:rsidRPr="00E8506B">
        <w:rPr>
          <w:noProof/>
          <w:lang w:val="en-IE"/>
        </w:rPr>
        <w:t>The proposal/initiative:</w:t>
      </w:r>
    </w:p>
    <w:p w14:paraId="3AA3ED82" w14:textId="77777777" w:rsidR="007C050F" w:rsidRPr="00E8506B" w:rsidRDefault="18076CB6"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007C050F" w:rsidRPr="00E8506B">
        <w:rPr>
          <w:rFonts w:eastAsia="Times New Roman"/>
          <w:noProof/>
          <w:lang w:val="en-IE" w:eastAsia="de-DE"/>
        </w:rPr>
        <w:t>can be fully financed through redeployment within the relevant heading of the multiannual financial framework (MFF)</w:t>
      </w:r>
    </w:p>
    <w:p w14:paraId="3DDB77E2"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requires use of the unallocated margin under the relevant heading of the MFF and/or use of the special instruments as defined in the MFF Regulation</w:t>
      </w:r>
    </w:p>
    <w:p w14:paraId="2792E2E8"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requires a revision of the MFF</w:t>
      </w:r>
    </w:p>
    <w:p w14:paraId="4917B4E6" w14:textId="77777777" w:rsidR="007C050F" w:rsidRPr="00E8506B" w:rsidRDefault="001936FC" w:rsidP="001936FC">
      <w:pPr>
        <w:pStyle w:val="ManualHeading3"/>
        <w:rPr>
          <w:noProof/>
          <w:lang w:val="en-IE"/>
        </w:rPr>
      </w:pPr>
      <w:r w:rsidRPr="001936FC">
        <w:rPr>
          <w:noProof/>
        </w:rPr>
        <w:t>3.2.7.</w:t>
      </w:r>
      <w:r w:rsidRPr="001936FC">
        <w:rPr>
          <w:noProof/>
        </w:rPr>
        <w:tab/>
      </w:r>
      <w:r w:rsidR="007C050F" w:rsidRPr="00E8506B">
        <w:rPr>
          <w:noProof/>
          <w:lang w:val="en-IE"/>
        </w:rPr>
        <w:t xml:space="preserve">Third-party contributions </w:t>
      </w:r>
    </w:p>
    <w:p w14:paraId="2D83B47F" w14:textId="77777777" w:rsidR="007C050F" w:rsidRPr="00E8506B" w:rsidRDefault="001936FC" w:rsidP="001936FC">
      <w:pPr>
        <w:pStyle w:val="ManualNumPar1"/>
        <w:rPr>
          <w:noProof/>
          <w:lang w:val="en-IE"/>
        </w:rPr>
      </w:pPr>
      <w:r w:rsidRPr="001936FC">
        <w:rPr>
          <w:noProof/>
        </w:rPr>
        <w:t>22.</w:t>
      </w:r>
      <w:r w:rsidRPr="001936FC">
        <w:rPr>
          <w:noProof/>
        </w:rPr>
        <w:tab/>
      </w:r>
      <w:r w:rsidR="007C050F" w:rsidRPr="00E8506B">
        <w:rPr>
          <w:noProof/>
          <w:lang w:val="en-IE"/>
        </w:rPr>
        <w:t>The proposal/initiative:</w:t>
      </w:r>
    </w:p>
    <w:p w14:paraId="30B036EB" w14:textId="77777777" w:rsidR="007C050F" w:rsidRPr="00E8506B" w:rsidRDefault="482F18D3"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007C050F" w:rsidRPr="00E8506B">
        <w:rPr>
          <w:rFonts w:eastAsia="Times New Roman"/>
          <w:noProof/>
          <w:lang w:val="en-IE" w:eastAsia="de-DE"/>
        </w:rPr>
        <w:t>does not provide for co-financing by third parties</w:t>
      </w:r>
    </w:p>
    <w:p w14:paraId="7337937C" w14:textId="77777777" w:rsidR="007C050F" w:rsidRPr="00E8506B" w:rsidRDefault="007C050F"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Pr="00E8506B">
        <w:rPr>
          <w:rFonts w:eastAsia="Times New Roman"/>
          <w:noProof/>
          <w:lang w:eastAsia="de-DE"/>
        </w:rPr>
        <w:tab/>
      </w:r>
      <w:r w:rsidRPr="00E8506B">
        <w:rPr>
          <w:rFonts w:eastAsia="Times New Roman"/>
          <w:noProof/>
          <w:lang w:val="en-IE" w:eastAsia="de-DE"/>
        </w:rPr>
        <w:t>provides for the co-financing by third parties estimated below:</w:t>
      </w:r>
    </w:p>
    <w:p w14:paraId="3621EC24" w14:textId="77777777" w:rsidR="007C050F" w:rsidRPr="00E8506B" w:rsidRDefault="007C050F" w:rsidP="007C050F">
      <w:pPr>
        <w:jc w:val="right"/>
        <w:rPr>
          <w:noProof/>
          <w:sz w:val="20"/>
          <w:lang w:val="en-IE"/>
        </w:rPr>
      </w:pPr>
      <w:r w:rsidRPr="00E8506B">
        <w:rPr>
          <w:noProof/>
          <w:sz w:val="20"/>
          <w:lang w:val="en-IE"/>
        </w:rPr>
        <w:t>Appropriations in EUR million (to three decimal places)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7"/>
        <w:gridCol w:w="1217"/>
        <w:gridCol w:w="1217"/>
        <w:gridCol w:w="1217"/>
        <w:gridCol w:w="1217"/>
        <w:gridCol w:w="1462"/>
      </w:tblGrid>
      <w:tr w:rsidR="007C050F" w:rsidRPr="00E8506B" w14:paraId="1D676431" w14:textId="77777777">
        <w:trPr>
          <w:cantSplit/>
        </w:trPr>
        <w:tc>
          <w:tcPr>
            <w:tcW w:w="1591" w:type="pct"/>
          </w:tcPr>
          <w:p w14:paraId="4E6CF0BA" w14:textId="77777777" w:rsidR="007C050F" w:rsidRPr="00E8506B" w:rsidRDefault="007C050F" w:rsidP="007C050F">
            <w:pPr>
              <w:spacing w:before="60" w:after="60"/>
              <w:rPr>
                <w:noProof/>
                <w:sz w:val="20"/>
                <w:lang w:val="en-IE"/>
              </w:rPr>
            </w:pPr>
          </w:p>
        </w:tc>
        <w:tc>
          <w:tcPr>
            <w:tcW w:w="655" w:type="pct"/>
            <w:vAlign w:val="center"/>
          </w:tcPr>
          <w:p w14:paraId="445BECA2" w14:textId="77777777" w:rsidR="007C050F" w:rsidRPr="00E8506B" w:rsidRDefault="007C050F" w:rsidP="007C050F">
            <w:pPr>
              <w:jc w:val="center"/>
              <w:rPr>
                <w:noProof/>
                <w:sz w:val="20"/>
                <w:lang w:val="en-IE"/>
              </w:rPr>
            </w:pPr>
            <w:r w:rsidRPr="00E8506B">
              <w:rPr>
                <w:noProof/>
                <w:sz w:val="20"/>
                <w:lang w:val="en-IE"/>
              </w:rPr>
              <w:t xml:space="preserve">Year </w:t>
            </w:r>
            <w:r w:rsidRPr="00E8506B">
              <w:rPr>
                <w:noProof/>
                <w:sz w:val="22"/>
                <w:lang w:val="en-IE"/>
              </w:rPr>
              <w:br/>
            </w:r>
            <w:r w:rsidRPr="00E8506B">
              <w:rPr>
                <w:b/>
                <w:noProof/>
                <w:sz w:val="20"/>
                <w:lang w:val="en-IE"/>
              </w:rPr>
              <w:t>2024</w:t>
            </w:r>
          </w:p>
        </w:tc>
        <w:tc>
          <w:tcPr>
            <w:tcW w:w="655" w:type="pct"/>
            <w:vAlign w:val="center"/>
          </w:tcPr>
          <w:p w14:paraId="1591CD42" w14:textId="77777777" w:rsidR="007C050F" w:rsidRPr="00E8506B" w:rsidRDefault="007C050F" w:rsidP="007C050F">
            <w:pPr>
              <w:jc w:val="center"/>
              <w:rPr>
                <w:noProof/>
                <w:sz w:val="20"/>
                <w:lang w:val="en-IE"/>
              </w:rPr>
            </w:pPr>
            <w:r w:rsidRPr="00E8506B">
              <w:rPr>
                <w:noProof/>
                <w:sz w:val="20"/>
                <w:lang w:val="en-IE"/>
              </w:rPr>
              <w:t xml:space="preserve">Year </w:t>
            </w:r>
            <w:r w:rsidRPr="00E8506B">
              <w:rPr>
                <w:noProof/>
                <w:sz w:val="22"/>
                <w:lang w:val="en-IE"/>
              </w:rPr>
              <w:br/>
            </w:r>
            <w:r w:rsidRPr="00E8506B">
              <w:rPr>
                <w:b/>
                <w:noProof/>
                <w:sz w:val="20"/>
                <w:lang w:val="en-IE"/>
              </w:rPr>
              <w:t>2025</w:t>
            </w:r>
          </w:p>
        </w:tc>
        <w:tc>
          <w:tcPr>
            <w:tcW w:w="655" w:type="pct"/>
            <w:vAlign w:val="center"/>
          </w:tcPr>
          <w:p w14:paraId="157C1E9E" w14:textId="77777777" w:rsidR="007C050F" w:rsidRPr="00E8506B" w:rsidRDefault="007C050F" w:rsidP="007C050F">
            <w:pPr>
              <w:jc w:val="center"/>
              <w:rPr>
                <w:noProof/>
                <w:sz w:val="20"/>
                <w:lang w:val="en-IE"/>
              </w:rPr>
            </w:pPr>
            <w:r w:rsidRPr="00E8506B">
              <w:rPr>
                <w:noProof/>
                <w:sz w:val="20"/>
                <w:lang w:val="en-IE"/>
              </w:rPr>
              <w:t xml:space="preserve">Year </w:t>
            </w:r>
            <w:r w:rsidRPr="00E8506B">
              <w:rPr>
                <w:noProof/>
                <w:sz w:val="22"/>
                <w:lang w:val="en-IE"/>
              </w:rPr>
              <w:br/>
            </w:r>
            <w:r w:rsidRPr="00E8506B">
              <w:rPr>
                <w:b/>
                <w:noProof/>
                <w:sz w:val="20"/>
                <w:lang w:val="en-IE"/>
              </w:rPr>
              <w:t>2026</w:t>
            </w:r>
          </w:p>
        </w:tc>
        <w:tc>
          <w:tcPr>
            <w:tcW w:w="655" w:type="pct"/>
            <w:vAlign w:val="center"/>
          </w:tcPr>
          <w:p w14:paraId="55AF4B5E" w14:textId="77777777" w:rsidR="007C050F" w:rsidRPr="00E8506B" w:rsidRDefault="007C050F" w:rsidP="007C050F">
            <w:pPr>
              <w:jc w:val="center"/>
              <w:rPr>
                <w:noProof/>
                <w:sz w:val="20"/>
                <w:lang w:val="en-IE"/>
              </w:rPr>
            </w:pPr>
            <w:r w:rsidRPr="00E8506B">
              <w:rPr>
                <w:noProof/>
                <w:sz w:val="20"/>
                <w:lang w:val="en-IE"/>
              </w:rPr>
              <w:t xml:space="preserve">Year </w:t>
            </w:r>
            <w:r w:rsidRPr="00E8506B">
              <w:rPr>
                <w:noProof/>
                <w:sz w:val="22"/>
                <w:lang w:val="en-IE"/>
              </w:rPr>
              <w:br/>
            </w:r>
            <w:r w:rsidRPr="00E8506B">
              <w:rPr>
                <w:b/>
                <w:noProof/>
                <w:sz w:val="20"/>
                <w:lang w:val="en-IE"/>
              </w:rPr>
              <w:t>2027</w:t>
            </w:r>
          </w:p>
        </w:tc>
        <w:tc>
          <w:tcPr>
            <w:tcW w:w="787" w:type="pct"/>
            <w:vAlign w:val="center"/>
          </w:tcPr>
          <w:p w14:paraId="40EB494A" w14:textId="77777777" w:rsidR="007C050F" w:rsidRPr="00E8506B" w:rsidRDefault="007C050F" w:rsidP="007C050F">
            <w:pPr>
              <w:spacing w:before="60" w:after="60"/>
              <w:jc w:val="center"/>
              <w:rPr>
                <w:noProof/>
                <w:sz w:val="20"/>
                <w:lang w:val="en-IE"/>
              </w:rPr>
            </w:pPr>
            <w:r w:rsidRPr="00E8506B">
              <w:rPr>
                <w:noProof/>
                <w:sz w:val="20"/>
                <w:lang w:val="en-IE"/>
              </w:rPr>
              <w:t>Total</w:t>
            </w:r>
          </w:p>
        </w:tc>
      </w:tr>
      <w:tr w:rsidR="007C050F" w:rsidRPr="00E8506B" w14:paraId="06CBE6E0" w14:textId="77777777">
        <w:trPr>
          <w:cantSplit/>
        </w:trPr>
        <w:tc>
          <w:tcPr>
            <w:tcW w:w="1591" w:type="pct"/>
          </w:tcPr>
          <w:p w14:paraId="227B6A25" w14:textId="77777777" w:rsidR="007C050F" w:rsidRPr="00E8506B" w:rsidRDefault="007C050F" w:rsidP="007C050F">
            <w:pPr>
              <w:rPr>
                <w:noProof/>
                <w:lang w:val="en-IE"/>
              </w:rPr>
            </w:pPr>
            <w:r w:rsidRPr="00E8506B">
              <w:rPr>
                <w:noProof/>
                <w:sz w:val="20"/>
                <w:lang w:val="en-IE"/>
              </w:rPr>
              <w:t>Specify the co-financing body</w:t>
            </w:r>
            <w:r w:rsidRPr="00E8506B">
              <w:rPr>
                <w:i/>
                <w:noProof/>
                <w:sz w:val="20"/>
                <w:lang w:val="en-IE"/>
              </w:rPr>
              <w:t xml:space="preserve"> </w:t>
            </w:r>
          </w:p>
        </w:tc>
        <w:tc>
          <w:tcPr>
            <w:tcW w:w="655" w:type="pct"/>
            <w:vAlign w:val="center"/>
          </w:tcPr>
          <w:p w14:paraId="73A3C5B6" w14:textId="77777777" w:rsidR="007C050F" w:rsidRPr="00E8506B" w:rsidRDefault="007C050F" w:rsidP="007C050F">
            <w:pPr>
              <w:spacing w:before="60" w:after="60"/>
              <w:jc w:val="center"/>
              <w:rPr>
                <w:noProof/>
                <w:sz w:val="20"/>
                <w:lang w:val="en-IE"/>
              </w:rPr>
            </w:pPr>
          </w:p>
        </w:tc>
        <w:tc>
          <w:tcPr>
            <w:tcW w:w="655" w:type="pct"/>
            <w:vAlign w:val="center"/>
          </w:tcPr>
          <w:p w14:paraId="6CE4C0C4" w14:textId="77777777" w:rsidR="007C050F" w:rsidRPr="00E8506B" w:rsidRDefault="007C050F" w:rsidP="007C050F">
            <w:pPr>
              <w:spacing w:before="60" w:after="60"/>
              <w:jc w:val="center"/>
              <w:rPr>
                <w:noProof/>
                <w:sz w:val="20"/>
                <w:lang w:val="en-IE"/>
              </w:rPr>
            </w:pPr>
          </w:p>
        </w:tc>
        <w:tc>
          <w:tcPr>
            <w:tcW w:w="655" w:type="pct"/>
            <w:vAlign w:val="center"/>
          </w:tcPr>
          <w:p w14:paraId="1EC3FD8A" w14:textId="77777777" w:rsidR="007C050F" w:rsidRPr="00E8506B" w:rsidRDefault="007C050F" w:rsidP="007C050F">
            <w:pPr>
              <w:spacing w:before="60" w:after="60"/>
              <w:jc w:val="center"/>
              <w:rPr>
                <w:noProof/>
                <w:sz w:val="20"/>
                <w:lang w:val="en-IE"/>
              </w:rPr>
            </w:pPr>
          </w:p>
        </w:tc>
        <w:tc>
          <w:tcPr>
            <w:tcW w:w="655" w:type="pct"/>
            <w:vAlign w:val="center"/>
          </w:tcPr>
          <w:p w14:paraId="5FE264FB" w14:textId="77777777" w:rsidR="007C050F" w:rsidRPr="00E8506B" w:rsidRDefault="007C050F" w:rsidP="007C050F">
            <w:pPr>
              <w:spacing w:before="60" w:after="60"/>
              <w:jc w:val="center"/>
              <w:rPr>
                <w:noProof/>
                <w:sz w:val="20"/>
                <w:lang w:val="en-IE"/>
              </w:rPr>
            </w:pPr>
          </w:p>
        </w:tc>
        <w:tc>
          <w:tcPr>
            <w:tcW w:w="787" w:type="pct"/>
            <w:vAlign w:val="center"/>
          </w:tcPr>
          <w:p w14:paraId="0B48E6D3" w14:textId="77777777" w:rsidR="007C050F" w:rsidRPr="00E8506B" w:rsidRDefault="007C050F" w:rsidP="007C050F">
            <w:pPr>
              <w:spacing w:before="60" w:after="60"/>
              <w:jc w:val="center"/>
              <w:rPr>
                <w:noProof/>
                <w:sz w:val="20"/>
                <w:lang w:val="en-IE"/>
              </w:rPr>
            </w:pPr>
          </w:p>
        </w:tc>
      </w:tr>
      <w:tr w:rsidR="007C050F" w:rsidRPr="00E8506B" w14:paraId="0FD68A32" w14:textId="77777777">
        <w:trPr>
          <w:cantSplit/>
        </w:trPr>
        <w:tc>
          <w:tcPr>
            <w:tcW w:w="1591" w:type="pct"/>
          </w:tcPr>
          <w:p w14:paraId="5764D805" w14:textId="77777777" w:rsidR="007C050F" w:rsidRPr="00E8506B" w:rsidRDefault="007C050F" w:rsidP="007C050F">
            <w:pPr>
              <w:spacing w:before="60" w:after="60"/>
              <w:jc w:val="left"/>
              <w:rPr>
                <w:noProof/>
                <w:sz w:val="20"/>
                <w:lang w:val="en-IE"/>
              </w:rPr>
            </w:pPr>
            <w:r w:rsidRPr="00E8506B">
              <w:rPr>
                <w:noProof/>
                <w:sz w:val="20"/>
                <w:lang w:val="en-IE"/>
              </w:rPr>
              <w:t xml:space="preserve">TOTAL appropriations co-financed </w:t>
            </w:r>
          </w:p>
        </w:tc>
        <w:tc>
          <w:tcPr>
            <w:tcW w:w="655" w:type="pct"/>
            <w:vAlign w:val="center"/>
          </w:tcPr>
          <w:p w14:paraId="52C01DF1" w14:textId="77777777" w:rsidR="007C050F" w:rsidRPr="00E8506B" w:rsidRDefault="007C050F" w:rsidP="007C050F">
            <w:pPr>
              <w:spacing w:before="60" w:after="60"/>
              <w:jc w:val="center"/>
              <w:rPr>
                <w:noProof/>
                <w:sz w:val="20"/>
                <w:lang w:val="en-IE"/>
              </w:rPr>
            </w:pPr>
          </w:p>
        </w:tc>
        <w:tc>
          <w:tcPr>
            <w:tcW w:w="655" w:type="pct"/>
            <w:vAlign w:val="center"/>
          </w:tcPr>
          <w:p w14:paraId="2F49967F" w14:textId="77777777" w:rsidR="007C050F" w:rsidRPr="00E8506B" w:rsidRDefault="007C050F" w:rsidP="007C050F">
            <w:pPr>
              <w:spacing w:before="60" w:after="60"/>
              <w:jc w:val="center"/>
              <w:rPr>
                <w:noProof/>
                <w:sz w:val="20"/>
                <w:lang w:val="en-IE"/>
              </w:rPr>
            </w:pPr>
          </w:p>
        </w:tc>
        <w:tc>
          <w:tcPr>
            <w:tcW w:w="655" w:type="pct"/>
            <w:vAlign w:val="center"/>
          </w:tcPr>
          <w:p w14:paraId="351F47DA" w14:textId="77777777" w:rsidR="007C050F" w:rsidRPr="00E8506B" w:rsidRDefault="007C050F" w:rsidP="007C050F">
            <w:pPr>
              <w:spacing w:before="60" w:after="60"/>
              <w:jc w:val="center"/>
              <w:rPr>
                <w:noProof/>
                <w:sz w:val="20"/>
                <w:lang w:val="en-IE"/>
              </w:rPr>
            </w:pPr>
          </w:p>
        </w:tc>
        <w:tc>
          <w:tcPr>
            <w:tcW w:w="655" w:type="pct"/>
            <w:vAlign w:val="center"/>
          </w:tcPr>
          <w:p w14:paraId="0C143523" w14:textId="77777777" w:rsidR="007C050F" w:rsidRPr="00E8506B" w:rsidRDefault="007C050F" w:rsidP="007C050F">
            <w:pPr>
              <w:spacing w:before="60" w:after="60"/>
              <w:jc w:val="center"/>
              <w:rPr>
                <w:noProof/>
                <w:sz w:val="20"/>
                <w:lang w:val="en-IE"/>
              </w:rPr>
            </w:pPr>
          </w:p>
        </w:tc>
        <w:tc>
          <w:tcPr>
            <w:tcW w:w="787" w:type="pct"/>
            <w:vAlign w:val="center"/>
          </w:tcPr>
          <w:p w14:paraId="7E47495E" w14:textId="77777777" w:rsidR="007C050F" w:rsidRPr="00E8506B" w:rsidRDefault="007C050F" w:rsidP="007C050F">
            <w:pPr>
              <w:spacing w:before="60" w:after="60"/>
              <w:jc w:val="center"/>
              <w:rPr>
                <w:noProof/>
                <w:sz w:val="20"/>
                <w:lang w:val="en-IE"/>
              </w:rPr>
            </w:pPr>
          </w:p>
        </w:tc>
      </w:tr>
    </w:tbl>
    <w:p w14:paraId="34805B22" w14:textId="77777777" w:rsidR="007C050F" w:rsidRPr="00E8506B" w:rsidRDefault="007C050F" w:rsidP="007C050F">
      <w:pPr>
        <w:outlineLvl w:val="1"/>
        <w:rPr>
          <w:noProof/>
          <w:szCs w:val="24"/>
          <w:lang w:val="en-IE"/>
        </w:rPr>
      </w:pPr>
      <w:r w:rsidRPr="00E8506B">
        <w:rPr>
          <w:noProof/>
          <w:lang w:val="en-IE"/>
        </w:rPr>
        <w:br/>
      </w:r>
      <w:bookmarkStart w:id="24" w:name="_Hlk166860179"/>
      <w:r w:rsidRPr="00E8506B">
        <w:rPr>
          <w:noProof/>
          <w:lang w:val="en-IE"/>
        </w:rPr>
        <w:t>3.3.</w:t>
      </w:r>
      <w:r w:rsidRPr="00E8506B">
        <w:rPr>
          <w:noProof/>
          <w:lang w:val="en-IE"/>
        </w:rPr>
        <w:tab/>
        <w:t xml:space="preserve">Estimated impact on revenue </w:t>
      </w:r>
    </w:p>
    <w:bookmarkEnd w:id="24"/>
    <w:p w14:paraId="3B34FF51" w14:textId="77777777" w:rsidR="007C050F" w:rsidRPr="00E8506B" w:rsidRDefault="69EE7856" w:rsidP="007C050F">
      <w:pPr>
        <w:tabs>
          <w:tab w:val="num" w:pos="1134"/>
        </w:tabs>
        <w:ind w:left="1134" w:hanging="283"/>
        <w:rPr>
          <w:rFonts w:eastAsia="Times New Roman"/>
          <w:noProof/>
          <w:lang w:val="en-IE" w:eastAsia="de-DE"/>
        </w:rPr>
      </w:pPr>
      <w:r w:rsidRPr="00E8506B">
        <w:rPr>
          <w:rFonts w:ascii="Wingdings" w:eastAsia="Wingdings" w:hAnsi="Wingdings" w:cs="Wingdings"/>
          <w:noProof/>
          <w:lang w:val="en-IE" w:eastAsia="de-DE"/>
        </w:rPr>
        <w:t></w:t>
      </w:r>
      <w:r w:rsidR="007C050F" w:rsidRPr="00E8506B">
        <w:rPr>
          <w:rFonts w:eastAsia="Times New Roman"/>
          <w:noProof/>
          <w:lang w:val="en-IE" w:eastAsia="de-DE"/>
        </w:rPr>
        <w:t>The proposal/initiative has no financial impact on revenue.</w:t>
      </w:r>
    </w:p>
    <w:p w14:paraId="7B33A9B4" w14:textId="77777777" w:rsidR="007F5606" w:rsidRPr="00E8506B" w:rsidRDefault="007F5606" w:rsidP="007F5606">
      <w:pPr>
        <w:pStyle w:val="ListDash1"/>
        <w:rPr>
          <w:noProof/>
        </w:rPr>
      </w:pPr>
      <w:r w:rsidRPr="00E8506B">
        <w:rPr>
          <w:rFonts w:ascii="Wingdings" w:eastAsia="Wingdings" w:hAnsi="Wingdings" w:cs="Wingdings"/>
          <w:noProof/>
        </w:rPr>
        <w:t></w:t>
      </w:r>
      <w:r w:rsidRPr="00E8506B">
        <w:rPr>
          <w:noProof/>
        </w:rPr>
        <w:tab/>
        <w:t>The proposal/initiative has the following financial impact:</w:t>
      </w:r>
    </w:p>
    <w:p w14:paraId="08025215" w14:textId="77777777" w:rsidR="007F5606" w:rsidRPr="00E8506B" w:rsidRDefault="007F5606" w:rsidP="007F5606">
      <w:pPr>
        <w:pStyle w:val="ListNumberLevel3"/>
        <w:rPr>
          <w:noProof/>
        </w:rPr>
      </w:pPr>
      <w:r w:rsidRPr="00E8506B">
        <w:rPr>
          <w:rFonts w:ascii="Wingdings" w:eastAsia="Wingdings" w:hAnsi="Wingdings" w:cs="Wingdings"/>
          <w:noProof/>
        </w:rPr>
        <w:t></w:t>
      </w:r>
      <w:r w:rsidRPr="00E8506B">
        <w:rPr>
          <w:noProof/>
        </w:rPr>
        <w:tab/>
        <w:t xml:space="preserve">on own resources </w:t>
      </w:r>
    </w:p>
    <w:p w14:paraId="5C13B47D" w14:textId="77777777" w:rsidR="007F5606" w:rsidRPr="00E8506B" w:rsidRDefault="007F5606" w:rsidP="007F5606">
      <w:pPr>
        <w:pStyle w:val="ListNumberLevel3"/>
        <w:rPr>
          <w:noProof/>
        </w:rPr>
      </w:pPr>
      <w:r w:rsidRPr="00E8506B">
        <w:rPr>
          <w:rFonts w:ascii="Wingdings" w:eastAsia="Wingdings" w:hAnsi="Wingdings" w:cs="Wingdings"/>
          <w:noProof/>
        </w:rPr>
        <w:t></w:t>
      </w:r>
      <w:r w:rsidRPr="00E8506B">
        <w:rPr>
          <w:noProof/>
        </w:rPr>
        <w:tab/>
        <w:t>on other revenue</w:t>
      </w:r>
    </w:p>
    <w:p w14:paraId="7AFFF679" w14:textId="77777777" w:rsidR="007F5606" w:rsidRPr="00E8506B" w:rsidRDefault="007F5606" w:rsidP="007F5606">
      <w:pPr>
        <w:pStyle w:val="ListNumberLevel3"/>
        <w:rPr>
          <w:noProof/>
        </w:rPr>
      </w:pPr>
      <w:r w:rsidRPr="00E8506B">
        <w:rPr>
          <w:rFonts w:ascii="Wingdings" w:eastAsia="Wingdings" w:hAnsi="Wingdings" w:cs="Wingdings"/>
          <w:noProof/>
        </w:rPr>
        <w:t></w:t>
      </w:r>
      <w:r w:rsidRPr="00E8506B">
        <w:rPr>
          <w:rFonts w:ascii="Wingdings" w:eastAsia="Wingdings" w:hAnsi="Wingdings" w:cs="Wingdings"/>
          <w:noProof/>
        </w:rPr>
        <w:tab/>
      </w:r>
      <w:r w:rsidRPr="00E8506B">
        <w:rPr>
          <w:noProof/>
        </w:rPr>
        <w:t>please indicate, if the revenue is assigned to expenditure lines</w:t>
      </w:r>
    </w:p>
    <w:p w14:paraId="489F82B5" w14:textId="77777777" w:rsidR="007C050F" w:rsidRPr="00E8506B" w:rsidRDefault="007D75F9" w:rsidP="007C050F">
      <w:pPr>
        <w:jc w:val="right"/>
        <w:rPr>
          <w:noProof/>
          <w:sz w:val="20"/>
          <w:lang w:val="en-IE"/>
        </w:rPr>
      </w:pPr>
      <w:r w:rsidRPr="00E8506B">
        <w:rPr>
          <w:noProof/>
          <w:sz w:val="20"/>
          <w:lang w:val="en-IE"/>
        </w:rPr>
        <w:t xml:space="preserve">  </w:t>
      </w:r>
      <w:r w:rsidR="007C050F" w:rsidRPr="00E8506B">
        <w:rPr>
          <w:noProof/>
          <w:sz w:val="20"/>
          <w:lang w:val="en-IE"/>
        </w:rPr>
        <w:t xml:space="preserve"> EUR million (to three decimal places)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3"/>
        <w:gridCol w:w="1614"/>
        <w:gridCol w:w="1692"/>
        <w:gridCol w:w="1044"/>
        <w:gridCol w:w="1035"/>
        <w:gridCol w:w="1259"/>
      </w:tblGrid>
      <w:tr w:rsidR="007C050F" w:rsidRPr="00E8506B" w14:paraId="6D6559EB" w14:textId="77777777">
        <w:trPr>
          <w:trHeight w:val="388"/>
        </w:trPr>
        <w:tc>
          <w:tcPr>
            <w:tcW w:w="1423" w:type="pct"/>
            <w:vMerge w:val="restart"/>
            <w:vAlign w:val="center"/>
          </w:tcPr>
          <w:p w14:paraId="2A66323F" w14:textId="77777777" w:rsidR="007C050F" w:rsidRPr="00E8506B" w:rsidRDefault="007C050F" w:rsidP="007C050F">
            <w:pPr>
              <w:spacing w:before="40" w:after="40"/>
              <w:rPr>
                <w:noProof/>
                <w:sz w:val="18"/>
                <w:lang w:val="en-IE"/>
              </w:rPr>
            </w:pPr>
            <w:r w:rsidRPr="00E8506B">
              <w:rPr>
                <w:noProof/>
                <w:sz w:val="18"/>
                <w:lang w:val="en-IE"/>
              </w:rPr>
              <w:t>Budget revenue line:</w:t>
            </w:r>
          </w:p>
        </w:tc>
        <w:tc>
          <w:tcPr>
            <w:tcW w:w="869" w:type="pct"/>
            <w:vMerge w:val="restart"/>
            <w:vAlign w:val="center"/>
          </w:tcPr>
          <w:p w14:paraId="2DA26238" w14:textId="77777777" w:rsidR="007C050F" w:rsidRPr="00E8506B" w:rsidRDefault="007C050F" w:rsidP="007C050F">
            <w:pPr>
              <w:jc w:val="center"/>
              <w:rPr>
                <w:noProof/>
                <w:sz w:val="18"/>
                <w:lang w:val="en-IE"/>
              </w:rPr>
            </w:pPr>
            <w:r w:rsidRPr="00E8506B">
              <w:rPr>
                <w:noProof/>
                <w:sz w:val="18"/>
                <w:lang w:val="en-IE"/>
              </w:rPr>
              <w:t>Appropriations available for the current financial year</w:t>
            </w:r>
          </w:p>
        </w:tc>
        <w:tc>
          <w:tcPr>
            <w:tcW w:w="2709" w:type="pct"/>
            <w:gridSpan w:val="4"/>
            <w:vAlign w:val="center"/>
          </w:tcPr>
          <w:p w14:paraId="499ED52F" w14:textId="77777777" w:rsidR="007C050F" w:rsidRPr="00E8506B" w:rsidRDefault="007C050F" w:rsidP="007C050F">
            <w:pPr>
              <w:jc w:val="center"/>
              <w:rPr>
                <w:noProof/>
                <w:sz w:val="18"/>
                <w:lang w:val="en-IE"/>
              </w:rPr>
            </w:pPr>
            <w:r w:rsidRPr="00E8506B">
              <w:rPr>
                <w:noProof/>
                <w:sz w:val="18"/>
                <w:szCs w:val="18"/>
                <w:lang w:val="en-IE"/>
              </w:rPr>
              <w:t>Impact of the proposal/initiative</w:t>
            </w:r>
            <w:r w:rsidRPr="00E8506B">
              <w:rPr>
                <w:rStyle w:val="FootnoteReference"/>
                <w:noProof/>
              </w:rPr>
              <w:footnoteReference w:id="52"/>
            </w:r>
          </w:p>
        </w:tc>
      </w:tr>
      <w:tr w:rsidR="007C050F" w:rsidRPr="00E8506B" w14:paraId="1491BD0E" w14:textId="77777777">
        <w:trPr>
          <w:trHeight w:val="388"/>
        </w:trPr>
        <w:tc>
          <w:tcPr>
            <w:tcW w:w="1423" w:type="pct"/>
            <w:vMerge/>
          </w:tcPr>
          <w:p w14:paraId="64377126" w14:textId="77777777" w:rsidR="007C050F" w:rsidRPr="00E8506B" w:rsidRDefault="007C050F" w:rsidP="007C050F">
            <w:pPr>
              <w:spacing w:before="40" w:after="40"/>
              <w:rPr>
                <w:noProof/>
                <w:sz w:val="18"/>
                <w:lang w:val="en-IE"/>
              </w:rPr>
            </w:pPr>
          </w:p>
        </w:tc>
        <w:tc>
          <w:tcPr>
            <w:tcW w:w="869" w:type="pct"/>
            <w:vMerge/>
          </w:tcPr>
          <w:p w14:paraId="3DFCA47C" w14:textId="77777777" w:rsidR="007C050F" w:rsidRPr="00E8506B" w:rsidRDefault="007C050F" w:rsidP="007C050F">
            <w:pPr>
              <w:spacing w:beforeLines="40" w:before="96" w:afterLines="40" w:after="96"/>
              <w:rPr>
                <w:i/>
                <w:noProof/>
                <w:sz w:val="18"/>
                <w:lang w:val="en-IE"/>
              </w:rPr>
            </w:pPr>
          </w:p>
        </w:tc>
        <w:tc>
          <w:tcPr>
            <w:tcW w:w="911" w:type="pct"/>
            <w:vAlign w:val="center"/>
          </w:tcPr>
          <w:p w14:paraId="203EEF2F" w14:textId="77777777" w:rsidR="007C050F" w:rsidRPr="00E8506B" w:rsidRDefault="007C050F" w:rsidP="007C050F">
            <w:pPr>
              <w:jc w:val="center"/>
              <w:rPr>
                <w:noProof/>
                <w:sz w:val="18"/>
                <w:lang w:val="en-IE"/>
              </w:rPr>
            </w:pPr>
            <w:r w:rsidRPr="00E8506B">
              <w:rPr>
                <w:noProof/>
                <w:sz w:val="18"/>
                <w:lang w:val="en-IE"/>
              </w:rPr>
              <w:t xml:space="preserve">Year </w:t>
            </w:r>
            <w:r w:rsidRPr="00E8506B">
              <w:rPr>
                <w:b/>
                <w:noProof/>
                <w:sz w:val="18"/>
                <w:lang w:val="en-IE"/>
              </w:rPr>
              <w:t>2024</w:t>
            </w:r>
          </w:p>
        </w:tc>
        <w:tc>
          <w:tcPr>
            <w:tcW w:w="562" w:type="pct"/>
            <w:vAlign w:val="center"/>
          </w:tcPr>
          <w:p w14:paraId="296A9227" w14:textId="77777777" w:rsidR="007C050F" w:rsidRPr="00E8506B" w:rsidRDefault="007C050F" w:rsidP="007C050F">
            <w:pPr>
              <w:jc w:val="center"/>
              <w:rPr>
                <w:noProof/>
                <w:sz w:val="18"/>
                <w:lang w:val="en-IE"/>
              </w:rPr>
            </w:pPr>
            <w:r w:rsidRPr="00E8506B">
              <w:rPr>
                <w:noProof/>
                <w:sz w:val="18"/>
                <w:lang w:val="en-IE"/>
              </w:rPr>
              <w:t xml:space="preserve">Year </w:t>
            </w:r>
            <w:r w:rsidRPr="00E8506B">
              <w:rPr>
                <w:b/>
                <w:noProof/>
                <w:sz w:val="18"/>
                <w:lang w:val="en-IE"/>
              </w:rPr>
              <w:t>2025</w:t>
            </w:r>
          </w:p>
        </w:tc>
        <w:tc>
          <w:tcPr>
            <w:tcW w:w="557" w:type="pct"/>
            <w:vAlign w:val="center"/>
          </w:tcPr>
          <w:p w14:paraId="78759EDB" w14:textId="77777777" w:rsidR="007C050F" w:rsidRPr="00E8506B" w:rsidRDefault="007C050F" w:rsidP="007C050F">
            <w:pPr>
              <w:jc w:val="center"/>
              <w:rPr>
                <w:noProof/>
                <w:sz w:val="18"/>
                <w:lang w:val="en-IE"/>
              </w:rPr>
            </w:pPr>
            <w:r w:rsidRPr="00E8506B">
              <w:rPr>
                <w:noProof/>
                <w:sz w:val="18"/>
                <w:lang w:val="en-IE"/>
              </w:rPr>
              <w:t xml:space="preserve">Year </w:t>
            </w:r>
            <w:r w:rsidRPr="00E8506B">
              <w:rPr>
                <w:b/>
                <w:noProof/>
                <w:sz w:val="18"/>
                <w:lang w:val="en-IE"/>
              </w:rPr>
              <w:t>2026</w:t>
            </w:r>
          </w:p>
        </w:tc>
        <w:tc>
          <w:tcPr>
            <w:tcW w:w="679" w:type="pct"/>
            <w:vAlign w:val="center"/>
          </w:tcPr>
          <w:p w14:paraId="535C3CB5" w14:textId="77777777" w:rsidR="007C050F" w:rsidRPr="00E8506B" w:rsidRDefault="007C050F" w:rsidP="007C050F">
            <w:pPr>
              <w:jc w:val="center"/>
              <w:rPr>
                <w:noProof/>
                <w:sz w:val="18"/>
                <w:lang w:val="en-IE"/>
              </w:rPr>
            </w:pPr>
            <w:r w:rsidRPr="00E8506B">
              <w:rPr>
                <w:noProof/>
                <w:sz w:val="18"/>
                <w:lang w:val="en-IE"/>
              </w:rPr>
              <w:t xml:space="preserve">Year </w:t>
            </w:r>
            <w:r w:rsidRPr="00E8506B">
              <w:rPr>
                <w:b/>
                <w:noProof/>
                <w:sz w:val="18"/>
                <w:lang w:val="en-IE"/>
              </w:rPr>
              <w:t>2027</w:t>
            </w:r>
          </w:p>
        </w:tc>
      </w:tr>
      <w:tr w:rsidR="007C050F" w:rsidRPr="00E8506B" w14:paraId="3CE449A4" w14:textId="77777777">
        <w:trPr>
          <w:trHeight w:val="388"/>
        </w:trPr>
        <w:tc>
          <w:tcPr>
            <w:tcW w:w="1423" w:type="pct"/>
            <w:vAlign w:val="center"/>
          </w:tcPr>
          <w:p w14:paraId="360E78A2" w14:textId="77777777" w:rsidR="007C050F" w:rsidRPr="00E8506B" w:rsidRDefault="007C050F" w:rsidP="007C050F">
            <w:pPr>
              <w:spacing w:before="40" w:after="40"/>
              <w:rPr>
                <w:noProof/>
                <w:sz w:val="18"/>
                <w:lang w:val="en-IE"/>
              </w:rPr>
            </w:pPr>
            <w:r w:rsidRPr="00E8506B">
              <w:rPr>
                <w:noProof/>
                <w:sz w:val="18"/>
                <w:lang w:val="en-IE"/>
              </w:rPr>
              <w:t>Article ………….</w:t>
            </w:r>
          </w:p>
        </w:tc>
        <w:tc>
          <w:tcPr>
            <w:tcW w:w="869" w:type="pct"/>
          </w:tcPr>
          <w:p w14:paraId="6436C1AE" w14:textId="77777777" w:rsidR="007C050F" w:rsidRPr="00E8506B" w:rsidRDefault="007C050F" w:rsidP="007C050F">
            <w:pPr>
              <w:spacing w:beforeLines="40" w:before="96" w:afterLines="40" w:after="96"/>
              <w:jc w:val="center"/>
              <w:rPr>
                <w:i/>
                <w:noProof/>
                <w:sz w:val="18"/>
                <w:lang w:val="en-IE"/>
              </w:rPr>
            </w:pPr>
          </w:p>
        </w:tc>
        <w:tc>
          <w:tcPr>
            <w:tcW w:w="911" w:type="pct"/>
          </w:tcPr>
          <w:p w14:paraId="23B12075" w14:textId="77777777" w:rsidR="007C050F" w:rsidRPr="00E8506B" w:rsidRDefault="007C050F" w:rsidP="007C050F">
            <w:pPr>
              <w:spacing w:beforeLines="40" w:before="96" w:afterLines="40" w:after="96"/>
              <w:jc w:val="center"/>
              <w:rPr>
                <w:noProof/>
                <w:sz w:val="18"/>
                <w:lang w:val="en-IE"/>
              </w:rPr>
            </w:pPr>
          </w:p>
        </w:tc>
        <w:tc>
          <w:tcPr>
            <w:tcW w:w="562" w:type="pct"/>
          </w:tcPr>
          <w:p w14:paraId="5D36DFB9" w14:textId="77777777" w:rsidR="007C050F" w:rsidRPr="00E8506B" w:rsidRDefault="007C050F" w:rsidP="007C050F">
            <w:pPr>
              <w:spacing w:beforeLines="40" w:before="96" w:afterLines="40" w:after="96"/>
              <w:jc w:val="center"/>
              <w:rPr>
                <w:noProof/>
                <w:sz w:val="18"/>
                <w:lang w:val="en-IE"/>
              </w:rPr>
            </w:pPr>
          </w:p>
        </w:tc>
        <w:tc>
          <w:tcPr>
            <w:tcW w:w="557" w:type="pct"/>
          </w:tcPr>
          <w:p w14:paraId="1D31B764" w14:textId="77777777" w:rsidR="007C050F" w:rsidRPr="00E8506B" w:rsidRDefault="007C050F" w:rsidP="007C050F">
            <w:pPr>
              <w:spacing w:beforeLines="40" w:before="96" w:afterLines="40" w:after="96"/>
              <w:jc w:val="center"/>
              <w:rPr>
                <w:noProof/>
                <w:sz w:val="18"/>
                <w:lang w:val="en-IE"/>
              </w:rPr>
            </w:pPr>
          </w:p>
        </w:tc>
        <w:tc>
          <w:tcPr>
            <w:tcW w:w="679" w:type="pct"/>
          </w:tcPr>
          <w:p w14:paraId="1755427C" w14:textId="77777777" w:rsidR="007C050F" w:rsidRPr="00E8506B" w:rsidRDefault="007C050F" w:rsidP="007C050F">
            <w:pPr>
              <w:spacing w:beforeLines="40" w:before="96" w:afterLines="40" w:after="96"/>
              <w:jc w:val="center"/>
              <w:rPr>
                <w:noProof/>
                <w:sz w:val="18"/>
                <w:lang w:val="en-IE"/>
              </w:rPr>
            </w:pPr>
          </w:p>
        </w:tc>
      </w:tr>
    </w:tbl>
    <w:p w14:paraId="1CE9F411" w14:textId="77777777" w:rsidR="007C050F" w:rsidRPr="00E8506B" w:rsidRDefault="001936FC" w:rsidP="001936FC">
      <w:pPr>
        <w:pStyle w:val="ManualNumPar1"/>
        <w:rPr>
          <w:noProof/>
          <w:lang w:val="en-IE"/>
        </w:rPr>
      </w:pPr>
      <w:r w:rsidRPr="001936FC">
        <w:rPr>
          <w:noProof/>
        </w:rPr>
        <w:t>23.</w:t>
      </w:r>
      <w:r w:rsidRPr="001936FC">
        <w:rPr>
          <w:noProof/>
        </w:rPr>
        <w:tab/>
      </w:r>
      <w:r w:rsidR="007C050F" w:rsidRPr="00E8506B">
        <w:rPr>
          <w:noProof/>
          <w:lang w:val="en-IE"/>
        </w:rPr>
        <w:t>For assigned revenue, specify the budget expenditure line(s) affected.</w:t>
      </w:r>
    </w:p>
    <w:p w14:paraId="564501B2" w14:textId="77777777" w:rsidR="007C050F" w:rsidRPr="00E8506B" w:rsidRDefault="001936FC" w:rsidP="001936FC">
      <w:pPr>
        <w:pStyle w:val="ManualNumPar1"/>
        <w:rPr>
          <w:noProof/>
          <w:lang w:val="en-IE"/>
        </w:rPr>
      </w:pPr>
      <w:r w:rsidRPr="001936FC">
        <w:rPr>
          <w:noProof/>
        </w:rPr>
        <w:t>24.</w:t>
      </w:r>
      <w:r w:rsidRPr="001936FC">
        <w:rPr>
          <w:noProof/>
        </w:rPr>
        <w:tab/>
      </w:r>
      <w:r w:rsidR="007C050F" w:rsidRPr="00E8506B">
        <w:rPr>
          <w:noProof/>
          <w:lang w:val="en-IE"/>
        </w:rPr>
        <w:t>[…]</w:t>
      </w:r>
    </w:p>
    <w:p w14:paraId="305EFB7B" w14:textId="77777777" w:rsidR="007C785D" w:rsidRPr="00E8506B" w:rsidRDefault="001936FC" w:rsidP="001936FC">
      <w:pPr>
        <w:pStyle w:val="ManualNumPar1"/>
        <w:rPr>
          <w:noProof/>
          <w:lang w:val="en-IE"/>
        </w:rPr>
      </w:pPr>
      <w:r w:rsidRPr="001936FC">
        <w:rPr>
          <w:noProof/>
        </w:rPr>
        <w:t>25.</w:t>
      </w:r>
      <w:r w:rsidRPr="001936FC">
        <w:rPr>
          <w:noProof/>
        </w:rPr>
        <w:tab/>
      </w:r>
      <w:r w:rsidR="007C050F" w:rsidRPr="00E8506B">
        <w:rPr>
          <w:noProof/>
          <w:lang w:val="en-IE"/>
        </w:rPr>
        <w:t>Other remarks (e.g. method/formula used for calculating the impact on revenue or any other information).</w:t>
      </w:r>
      <w:r w:rsidR="007C785D" w:rsidRPr="00E8506B">
        <w:rPr>
          <w:noProof/>
          <w:lang w:val="en-IE"/>
        </w:rPr>
        <w:br w:type="page"/>
      </w:r>
    </w:p>
    <w:p w14:paraId="46E27427" w14:textId="77777777" w:rsidR="002C5D42" w:rsidRPr="00E8506B" w:rsidRDefault="002C5D42" w:rsidP="007C785D">
      <w:pPr>
        <w:ind w:left="850"/>
        <w:rPr>
          <w:noProof/>
          <w:szCs w:val="24"/>
          <w:lang w:val="en-IE"/>
        </w:rPr>
        <w:sectPr w:rsidR="002C5D42" w:rsidRPr="00E8506B" w:rsidSect="004376DE">
          <w:headerReference w:type="default" r:id="rId21"/>
          <w:footerReference w:type="default" r:id="rId22"/>
          <w:pgSz w:w="11907" w:h="16840" w:code="9"/>
          <w:pgMar w:top="1134" w:right="1418" w:bottom="1134" w:left="1418" w:header="709" w:footer="709" w:gutter="0"/>
          <w:pgNumType w:start="1"/>
          <w:cols w:space="720"/>
          <w:docGrid w:linePitch="360"/>
        </w:sectPr>
      </w:pPr>
    </w:p>
    <w:p w14:paraId="788EC72B" w14:textId="77777777" w:rsidR="007C050F" w:rsidRPr="00E8506B" w:rsidRDefault="001936FC" w:rsidP="001936FC">
      <w:pPr>
        <w:pStyle w:val="ManualNumPar1"/>
        <w:rPr>
          <w:noProof/>
          <w:lang w:val="en-IE"/>
        </w:rPr>
      </w:pPr>
      <w:r w:rsidRPr="001936FC">
        <w:rPr>
          <w:noProof/>
        </w:rPr>
        <w:t>26.</w:t>
      </w:r>
      <w:r w:rsidRPr="001936FC">
        <w:rPr>
          <w:noProof/>
        </w:rPr>
        <w:tab/>
      </w:r>
      <w:r w:rsidR="007C050F" w:rsidRPr="00E8506B">
        <w:rPr>
          <w:noProof/>
          <w:lang w:val="en-IE"/>
        </w:rPr>
        <w:t>[…]</w:t>
      </w:r>
    </w:p>
    <w:p w14:paraId="187BB602" w14:textId="77777777" w:rsidR="00C85654" w:rsidRPr="00E8506B" w:rsidRDefault="001936FC" w:rsidP="001936FC">
      <w:pPr>
        <w:pStyle w:val="ManualNumPar1"/>
        <w:rPr>
          <w:noProof/>
        </w:rPr>
      </w:pPr>
      <w:r w:rsidRPr="001936FC">
        <w:rPr>
          <w:noProof/>
        </w:rPr>
        <w:t>27.</w:t>
      </w:r>
      <w:r w:rsidRPr="001936FC">
        <w:rPr>
          <w:noProof/>
        </w:rPr>
        <w:tab/>
      </w:r>
      <w:r w:rsidR="00C85654" w:rsidRPr="00E8506B">
        <w:rPr>
          <w:noProof/>
        </w:rPr>
        <w:t>4. DIGITAL DIMENSIONS</w:t>
      </w:r>
    </w:p>
    <w:p w14:paraId="5D022817" w14:textId="77777777" w:rsidR="00C85654" w:rsidRPr="00E8506B" w:rsidRDefault="00C85654" w:rsidP="00C85654">
      <w:pPr>
        <w:rPr>
          <w:b/>
          <w:bCs/>
          <w:noProof/>
        </w:rPr>
      </w:pPr>
      <w:r w:rsidRPr="00E8506B">
        <w:rPr>
          <w:b/>
          <w:bCs/>
          <w:noProof/>
        </w:rPr>
        <w:t>4.1. Requirements of digital relevance</w:t>
      </w:r>
    </w:p>
    <w:p w14:paraId="36C8F17E" w14:textId="77777777" w:rsidR="00C85654" w:rsidRPr="00E8506B" w:rsidRDefault="00C85654" w:rsidP="00C85654">
      <w:pPr>
        <w:rPr>
          <w:i/>
          <w:iCs/>
          <w:noProof/>
          <w:lang w:val="en-US"/>
        </w:rPr>
      </w:pPr>
      <w:r w:rsidRPr="00E8506B">
        <w:rPr>
          <w:i/>
          <w:iCs/>
          <w:noProof/>
        </w:rPr>
        <w:t xml:space="preserve">High-level description of the requirements of digital relevance and related categories (data, process digitalisation &amp; automation, digital solutions and/or digital public services) </w:t>
      </w:r>
    </w:p>
    <w:tbl>
      <w:tblPr>
        <w:tblStyle w:val="TableGridLight"/>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3"/>
        <w:gridCol w:w="4415"/>
        <w:gridCol w:w="2693"/>
        <w:gridCol w:w="1785"/>
        <w:gridCol w:w="2184"/>
      </w:tblGrid>
      <w:tr w:rsidR="00C85654" w:rsidRPr="00E8506B" w14:paraId="4483DD85" w14:textId="77777777">
        <w:trPr>
          <w:trHeight w:val="300"/>
        </w:trPr>
        <w:tc>
          <w:tcPr>
            <w:tcW w:w="3093" w:type="dxa"/>
            <w:vAlign w:val="center"/>
          </w:tcPr>
          <w:p w14:paraId="55E54145" w14:textId="77777777" w:rsidR="00C85654" w:rsidRPr="00E8506B" w:rsidRDefault="00C85654">
            <w:pPr>
              <w:jc w:val="left"/>
              <w:rPr>
                <w:b/>
                <w:bCs/>
                <w:noProof/>
              </w:rPr>
            </w:pPr>
            <w:r w:rsidRPr="00E8506B">
              <w:rPr>
                <w:rFonts w:eastAsia="Calibri"/>
                <w:b/>
                <w:bCs/>
                <w:noProof/>
              </w:rPr>
              <w:t>Reference to the requirement</w:t>
            </w:r>
          </w:p>
        </w:tc>
        <w:tc>
          <w:tcPr>
            <w:tcW w:w="4415" w:type="dxa"/>
            <w:vAlign w:val="center"/>
          </w:tcPr>
          <w:p w14:paraId="5705CD61" w14:textId="77777777" w:rsidR="00C85654" w:rsidRPr="00E8506B" w:rsidRDefault="00C85654">
            <w:pPr>
              <w:jc w:val="left"/>
              <w:rPr>
                <w:b/>
                <w:bCs/>
                <w:noProof/>
              </w:rPr>
            </w:pPr>
            <w:r w:rsidRPr="00E8506B">
              <w:rPr>
                <w:rFonts w:eastAsia="Calibri"/>
                <w:b/>
                <w:bCs/>
                <w:noProof/>
              </w:rPr>
              <w:t>Requirement description</w:t>
            </w:r>
          </w:p>
        </w:tc>
        <w:tc>
          <w:tcPr>
            <w:tcW w:w="2693" w:type="dxa"/>
            <w:vAlign w:val="center"/>
          </w:tcPr>
          <w:p w14:paraId="14A4EFDD" w14:textId="77777777" w:rsidR="00C85654" w:rsidRPr="00E8506B" w:rsidRDefault="00C85654">
            <w:pPr>
              <w:jc w:val="left"/>
              <w:rPr>
                <w:b/>
                <w:bCs/>
                <w:noProof/>
              </w:rPr>
            </w:pPr>
            <w:r w:rsidRPr="00E8506B">
              <w:rPr>
                <w:rFonts w:eastAsia="Calibri"/>
                <w:b/>
                <w:bCs/>
                <w:noProof/>
              </w:rPr>
              <w:t>Actors affected or concerned by the requirement</w:t>
            </w:r>
          </w:p>
        </w:tc>
        <w:tc>
          <w:tcPr>
            <w:tcW w:w="1785" w:type="dxa"/>
            <w:vAlign w:val="center"/>
          </w:tcPr>
          <w:p w14:paraId="16929ACC" w14:textId="77777777" w:rsidR="00C85654" w:rsidRPr="00E8506B" w:rsidRDefault="00C85654">
            <w:pPr>
              <w:jc w:val="left"/>
              <w:rPr>
                <w:b/>
                <w:bCs/>
                <w:noProof/>
              </w:rPr>
            </w:pPr>
            <w:r w:rsidRPr="00E8506B">
              <w:rPr>
                <w:rFonts w:eastAsia="Calibri"/>
                <w:b/>
                <w:bCs/>
                <w:noProof/>
              </w:rPr>
              <w:t>High-level Processes</w:t>
            </w:r>
          </w:p>
        </w:tc>
        <w:tc>
          <w:tcPr>
            <w:tcW w:w="2184" w:type="dxa"/>
            <w:vAlign w:val="center"/>
          </w:tcPr>
          <w:p w14:paraId="11494FB7" w14:textId="77777777" w:rsidR="00C85654" w:rsidRPr="00E8506B" w:rsidRDefault="00C85654">
            <w:pPr>
              <w:jc w:val="left"/>
              <w:rPr>
                <w:b/>
                <w:bCs/>
                <w:noProof/>
              </w:rPr>
            </w:pPr>
            <w:r w:rsidRPr="00E8506B">
              <w:rPr>
                <w:rFonts w:eastAsia="Calibri"/>
                <w:b/>
                <w:bCs/>
                <w:noProof/>
              </w:rPr>
              <w:t>Categories</w:t>
            </w:r>
          </w:p>
        </w:tc>
      </w:tr>
      <w:tr w:rsidR="009C4CDA" w:rsidRPr="00E8506B" w14:paraId="646439A5" w14:textId="77777777">
        <w:trPr>
          <w:trHeight w:val="300"/>
        </w:trPr>
        <w:tc>
          <w:tcPr>
            <w:tcW w:w="3093" w:type="dxa"/>
          </w:tcPr>
          <w:p w14:paraId="11D62072" w14:textId="77777777" w:rsidR="009C4CDA" w:rsidRPr="00E8506B" w:rsidRDefault="009C4CDA" w:rsidP="009C4CDA">
            <w:pPr>
              <w:jc w:val="left"/>
              <w:rPr>
                <w:noProof/>
              </w:rPr>
            </w:pPr>
            <w:r w:rsidRPr="00E8506B">
              <w:rPr>
                <w:noProof/>
              </w:rPr>
              <w:t>Article 1</w:t>
            </w:r>
          </w:p>
        </w:tc>
        <w:tc>
          <w:tcPr>
            <w:tcW w:w="4415" w:type="dxa"/>
          </w:tcPr>
          <w:p w14:paraId="5EA762D2" w14:textId="77777777" w:rsidR="009C4CDA" w:rsidRPr="00E8506B" w:rsidRDefault="009C4CDA" w:rsidP="009C4CDA">
            <w:pPr>
              <w:jc w:val="left"/>
              <w:rPr>
                <w:rFonts w:eastAsia="Calibri"/>
                <w:noProof/>
                <w:lang w:val="en-US"/>
              </w:rPr>
            </w:pPr>
            <w:r w:rsidRPr="00E8506B">
              <w:rPr>
                <w:rFonts w:eastAsia="Calibri"/>
                <w:noProof/>
              </w:rPr>
              <w:t>Amendment to Article 1(1) of the Data Act, widening its scope of application to the establishment of the following:</w:t>
            </w:r>
          </w:p>
          <w:p w14:paraId="5686EEF9" w14:textId="77777777" w:rsidR="009C4CDA" w:rsidRPr="00E8506B" w:rsidRDefault="009C4CDA" w:rsidP="009C4CDA">
            <w:pPr>
              <w:pStyle w:val="ListParagraph"/>
              <w:numPr>
                <w:ilvl w:val="0"/>
                <w:numId w:val="28"/>
              </w:numPr>
              <w:tabs>
                <w:tab w:val="left" w:pos="720"/>
              </w:tabs>
              <w:jc w:val="left"/>
              <w:rPr>
                <w:noProof/>
              </w:rPr>
            </w:pPr>
            <w:r w:rsidRPr="00E8506B">
              <w:rPr>
                <w:noProof/>
              </w:rPr>
              <w:t>a framework for registration of data intermediation services;</w:t>
            </w:r>
          </w:p>
          <w:p w14:paraId="118ABAC0" w14:textId="77777777" w:rsidR="009C4CDA" w:rsidRPr="00E8506B" w:rsidRDefault="009C4CDA" w:rsidP="009C4CDA">
            <w:pPr>
              <w:pStyle w:val="ListParagraph"/>
              <w:numPr>
                <w:ilvl w:val="0"/>
                <w:numId w:val="28"/>
              </w:numPr>
              <w:tabs>
                <w:tab w:val="left" w:pos="720"/>
              </w:tabs>
              <w:jc w:val="left"/>
              <w:rPr>
                <w:noProof/>
                <w:lang w:val="en-US"/>
              </w:rPr>
            </w:pPr>
            <w:r w:rsidRPr="00E8506B">
              <w:rPr>
                <w:noProof/>
              </w:rPr>
              <w:t xml:space="preserve">a framework for voluntary registration of entities which collect, and process data made available for altruistic purposes; </w:t>
            </w:r>
          </w:p>
          <w:p w14:paraId="122B07A2" w14:textId="77777777" w:rsidR="009C4CDA" w:rsidRPr="00E8506B" w:rsidRDefault="009C4CDA" w:rsidP="009C4CDA">
            <w:pPr>
              <w:pStyle w:val="ListParagraph"/>
              <w:numPr>
                <w:ilvl w:val="0"/>
                <w:numId w:val="28"/>
              </w:numPr>
              <w:tabs>
                <w:tab w:val="left" w:pos="720"/>
              </w:tabs>
              <w:jc w:val="left"/>
              <w:rPr>
                <w:noProof/>
              </w:rPr>
            </w:pPr>
            <w:r w:rsidRPr="00E8506B">
              <w:rPr>
                <w:noProof/>
              </w:rPr>
              <w:t>a framework for the establishment of a European Data Innovation Board.</w:t>
            </w:r>
          </w:p>
        </w:tc>
        <w:tc>
          <w:tcPr>
            <w:tcW w:w="2693" w:type="dxa"/>
          </w:tcPr>
          <w:p w14:paraId="17D087F4" w14:textId="77777777" w:rsidR="009C4CDA" w:rsidRPr="00E8506B" w:rsidRDefault="009C4CDA" w:rsidP="009C4CDA">
            <w:pPr>
              <w:jc w:val="left"/>
              <w:rPr>
                <w:noProof/>
              </w:rPr>
            </w:pPr>
            <w:r w:rsidRPr="00E8506B">
              <w:rPr>
                <w:noProof/>
              </w:rPr>
              <w:t>European Commission</w:t>
            </w:r>
          </w:p>
          <w:p w14:paraId="35FC54A9" w14:textId="77777777" w:rsidR="009C4CDA" w:rsidRPr="00E8506B" w:rsidRDefault="009C4CDA" w:rsidP="009C4CDA">
            <w:pPr>
              <w:jc w:val="left"/>
              <w:rPr>
                <w:noProof/>
              </w:rPr>
            </w:pPr>
            <w:r w:rsidRPr="00E8506B">
              <w:rPr>
                <w:noProof/>
              </w:rPr>
              <w:t>Data intermediation services</w:t>
            </w:r>
          </w:p>
          <w:p w14:paraId="2C48BA00" w14:textId="77777777" w:rsidR="009C4CDA" w:rsidRPr="00E8506B" w:rsidRDefault="009C4CDA" w:rsidP="009C4CDA">
            <w:pPr>
              <w:jc w:val="left"/>
              <w:rPr>
                <w:noProof/>
              </w:rPr>
            </w:pPr>
            <w:r w:rsidRPr="00E8506B">
              <w:rPr>
                <w:noProof/>
              </w:rPr>
              <w:t xml:space="preserve">Data collection and processing entities </w:t>
            </w:r>
          </w:p>
        </w:tc>
        <w:tc>
          <w:tcPr>
            <w:tcW w:w="1785" w:type="dxa"/>
          </w:tcPr>
          <w:p w14:paraId="7D146D56" w14:textId="77777777" w:rsidR="009C4CDA" w:rsidRPr="00E8506B" w:rsidRDefault="009C4CDA" w:rsidP="009C4CDA">
            <w:pPr>
              <w:jc w:val="left"/>
              <w:rPr>
                <w:noProof/>
              </w:rPr>
            </w:pPr>
            <w:r w:rsidRPr="00E8506B">
              <w:rPr>
                <w:noProof/>
              </w:rPr>
              <w:t>Extension of the scope of application of the Data Act</w:t>
            </w:r>
          </w:p>
        </w:tc>
        <w:tc>
          <w:tcPr>
            <w:tcW w:w="2184" w:type="dxa"/>
          </w:tcPr>
          <w:p w14:paraId="13B36632" w14:textId="77777777" w:rsidR="009C4CDA" w:rsidRPr="00E8506B" w:rsidRDefault="009C4CDA" w:rsidP="009C4CDA">
            <w:pPr>
              <w:jc w:val="left"/>
              <w:rPr>
                <w:noProof/>
              </w:rPr>
            </w:pPr>
            <w:r w:rsidRPr="00E8506B">
              <w:rPr>
                <w:noProof/>
              </w:rPr>
              <w:t>Digital Public Service</w:t>
            </w:r>
          </w:p>
        </w:tc>
      </w:tr>
      <w:tr w:rsidR="009C4CDA" w:rsidRPr="00E8506B" w14:paraId="2D87DD05" w14:textId="77777777">
        <w:trPr>
          <w:trHeight w:val="300"/>
        </w:trPr>
        <w:tc>
          <w:tcPr>
            <w:tcW w:w="3093" w:type="dxa"/>
          </w:tcPr>
          <w:p w14:paraId="74045298" w14:textId="77777777" w:rsidR="009C4CDA" w:rsidRPr="00E8506B" w:rsidRDefault="009C4CDA" w:rsidP="009C4CDA">
            <w:pPr>
              <w:jc w:val="left"/>
              <w:rPr>
                <w:noProof/>
              </w:rPr>
            </w:pPr>
            <w:r w:rsidRPr="00E8506B">
              <w:rPr>
                <w:noProof/>
              </w:rPr>
              <w:t>Article 1</w:t>
            </w:r>
          </w:p>
        </w:tc>
        <w:tc>
          <w:tcPr>
            <w:tcW w:w="4415" w:type="dxa"/>
          </w:tcPr>
          <w:p w14:paraId="64E18162" w14:textId="77777777" w:rsidR="009C4CDA" w:rsidRPr="00E8506B" w:rsidRDefault="009C4CDA" w:rsidP="009C4CDA">
            <w:pPr>
              <w:jc w:val="left"/>
              <w:rPr>
                <w:rFonts w:eastAsia="Calibri"/>
                <w:noProof/>
              </w:rPr>
            </w:pPr>
            <w:r w:rsidRPr="00E8506B">
              <w:rPr>
                <w:rFonts w:eastAsia="Calibri"/>
                <w:noProof/>
              </w:rPr>
              <w:t>Amendment to Articles 4(8) and 5(11) of the Data Act. Data holders refusing to share data pursuant to the trade secrets exception shall provide adequate notification of such decision.</w:t>
            </w:r>
          </w:p>
        </w:tc>
        <w:tc>
          <w:tcPr>
            <w:tcW w:w="2693" w:type="dxa"/>
          </w:tcPr>
          <w:p w14:paraId="3A2D89A8" w14:textId="77777777" w:rsidR="009C4CDA" w:rsidRPr="00E8506B" w:rsidRDefault="009C4CDA" w:rsidP="009C4CDA">
            <w:pPr>
              <w:jc w:val="left"/>
              <w:rPr>
                <w:noProof/>
              </w:rPr>
            </w:pPr>
            <w:r w:rsidRPr="00E8506B">
              <w:rPr>
                <w:noProof/>
              </w:rPr>
              <w:t>Data holders (trade secret holders)</w:t>
            </w:r>
          </w:p>
          <w:p w14:paraId="0006D1F2" w14:textId="77777777" w:rsidR="009C4CDA" w:rsidRPr="00E8506B" w:rsidRDefault="009C4CDA" w:rsidP="009C4CDA">
            <w:pPr>
              <w:spacing w:line="259" w:lineRule="auto"/>
              <w:jc w:val="left"/>
              <w:rPr>
                <w:noProof/>
              </w:rPr>
            </w:pPr>
            <w:r w:rsidRPr="00E8506B">
              <w:rPr>
                <w:noProof/>
              </w:rPr>
              <w:t>Access request originators</w:t>
            </w:r>
          </w:p>
        </w:tc>
        <w:tc>
          <w:tcPr>
            <w:tcW w:w="1785" w:type="dxa"/>
          </w:tcPr>
          <w:p w14:paraId="20B0D136" w14:textId="77777777" w:rsidR="009C4CDA" w:rsidRPr="00E8506B" w:rsidRDefault="009C4CDA" w:rsidP="009C4CDA">
            <w:pPr>
              <w:jc w:val="left"/>
              <w:rPr>
                <w:noProof/>
              </w:rPr>
            </w:pPr>
            <w:r w:rsidRPr="00E8506B">
              <w:rPr>
                <w:noProof/>
              </w:rPr>
              <w:t>Notification</w:t>
            </w:r>
          </w:p>
        </w:tc>
        <w:tc>
          <w:tcPr>
            <w:tcW w:w="2184" w:type="dxa"/>
          </w:tcPr>
          <w:p w14:paraId="3A56C31C" w14:textId="77777777" w:rsidR="009C4CDA" w:rsidRPr="00E8506B" w:rsidRDefault="009C4CDA" w:rsidP="009C4CDA">
            <w:pPr>
              <w:jc w:val="left"/>
              <w:rPr>
                <w:noProof/>
              </w:rPr>
            </w:pPr>
            <w:r w:rsidRPr="00E8506B">
              <w:rPr>
                <w:noProof/>
              </w:rPr>
              <w:t>Data</w:t>
            </w:r>
          </w:p>
        </w:tc>
      </w:tr>
      <w:tr w:rsidR="009C4CDA" w:rsidRPr="00E8506B" w14:paraId="34976F94" w14:textId="77777777">
        <w:trPr>
          <w:trHeight w:val="1955"/>
        </w:trPr>
        <w:tc>
          <w:tcPr>
            <w:tcW w:w="3093" w:type="dxa"/>
          </w:tcPr>
          <w:p w14:paraId="5036C61B" w14:textId="77777777" w:rsidR="009C4CDA" w:rsidRPr="00E8506B" w:rsidRDefault="009C4CDA" w:rsidP="009C4CDA">
            <w:pPr>
              <w:jc w:val="left"/>
              <w:rPr>
                <w:noProof/>
              </w:rPr>
            </w:pPr>
            <w:r w:rsidRPr="00E8506B">
              <w:rPr>
                <w:noProof/>
              </w:rPr>
              <w:t>Article 1</w:t>
            </w:r>
          </w:p>
        </w:tc>
        <w:tc>
          <w:tcPr>
            <w:tcW w:w="4415" w:type="dxa"/>
          </w:tcPr>
          <w:p w14:paraId="605AE9F9" w14:textId="77777777" w:rsidR="009C4CDA" w:rsidRPr="00E8506B" w:rsidRDefault="009C4CDA" w:rsidP="009C4CDA">
            <w:pPr>
              <w:jc w:val="left"/>
              <w:rPr>
                <w:rFonts w:eastAsia="Calibri"/>
                <w:noProof/>
              </w:rPr>
            </w:pPr>
            <w:r w:rsidRPr="00E8506B">
              <w:rPr>
                <w:rFonts w:eastAsia="Calibri"/>
                <w:noProof/>
              </w:rPr>
              <w:t>Insertion of Article 15a into the Data Act. Obligation to make data available on the basis of a public emergency.</w:t>
            </w:r>
          </w:p>
        </w:tc>
        <w:tc>
          <w:tcPr>
            <w:tcW w:w="2693" w:type="dxa"/>
          </w:tcPr>
          <w:p w14:paraId="1ACEF271" w14:textId="77777777" w:rsidR="009C4CDA" w:rsidRPr="00E8506B" w:rsidRDefault="009C4CDA" w:rsidP="009C4CDA">
            <w:pPr>
              <w:jc w:val="left"/>
              <w:rPr>
                <w:noProof/>
              </w:rPr>
            </w:pPr>
            <w:r w:rsidRPr="00E8506B">
              <w:rPr>
                <w:noProof/>
              </w:rPr>
              <w:t>Public sector body</w:t>
            </w:r>
          </w:p>
          <w:p w14:paraId="10378BA1" w14:textId="77777777" w:rsidR="009C4CDA" w:rsidRPr="00E8506B" w:rsidRDefault="009C4CDA" w:rsidP="009C4CDA">
            <w:pPr>
              <w:jc w:val="left"/>
              <w:rPr>
                <w:noProof/>
              </w:rPr>
            </w:pPr>
            <w:r w:rsidRPr="00E8506B">
              <w:rPr>
                <w:noProof/>
              </w:rPr>
              <w:t>European Commission</w:t>
            </w:r>
          </w:p>
          <w:p w14:paraId="3DF46A44" w14:textId="77777777" w:rsidR="009C4CDA" w:rsidRPr="00E8506B" w:rsidRDefault="009C4CDA" w:rsidP="009C4CDA">
            <w:pPr>
              <w:jc w:val="left"/>
              <w:rPr>
                <w:noProof/>
              </w:rPr>
            </w:pPr>
            <w:r w:rsidRPr="00E8506B">
              <w:rPr>
                <w:noProof/>
              </w:rPr>
              <w:t>European Central Bank</w:t>
            </w:r>
          </w:p>
          <w:p w14:paraId="649D972E" w14:textId="77777777" w:rsidR="009C4CDA" w:rsidRPr="00E8506B" w:rsidRDefault="009C4CDA" w:rsidP="009C4CDA">
            <w:pPr>
              <w:jc w:val="left"/>
              <w:rPr>
                <w:noProof/>
              </w:rPr>
            </w:pPr>
            <w:r w:rsidRPr="00E8506B">
              <w:rPr>
                <w:noProof/>
              </w:rPr>
              <w:t>Union body</w:t>
            </w:r>
          </w:p>
          <w:p w14:paraId="0CBDAFCF" w14:textId="77777777" w:rsidR="009C4CDA" w:rsidRPr="00E8506B" w:rsidRDefault="009C4CDA" w:rsidP="009C4CDA">
            <w:pPr>
              <w:jc w:val="left"/>
              <w:rPr>
                <w:noProof/>
              </w:rPr>
            </w:pPr>
            <w:r w:rsidRPr="00E8506B">
              <w:rPr>
                <w:noProof/>
              </w:rPr>
              <w:t>Data holders</w:t>
            </w:r>
          </w:p>
        </w:tc>
        <w:tc>
          <w:tcPr>
            <w:tcW w:w="1785" w:type="dxa"/>
          </w:tcPr>
          <w:p w14:paraId="640E417C" w14:textId="77777777" w:rsidR="009C4CDA" w:rsidRPr="00E8506B" w:rsidRDefault="009C4CDA" w:rsidP="009C4CDA">
            <w:pPr>
              <w:jc w:val="left"/>
              <w:rPr>
                <w:noProof/>
              </w:rPr>
            </w:pPr>
            <w:r w:rsidRPr="00E8506B">
              <w:rPr>
                <w:noProof/>
              </w:rPr>
              <w:t>Making data available</w:t>
            </w:r>
          </w:p>
        </w:tc>
        <w:tc>
          <w:tcPr>
            <w:tcW w:w="2184" w:type="dxa"/>
          </w:tcPr>
          <w:p w14:paraId="11F30F1C" w14:textId="77777777" w:rsidR="009C4CDA" w:rsidRPr="00E8506B" w:rsidRDefault="009C4CDA" w:rsidP="009C4CDA">
            <w:pPr>
              <w:jc w:val="left"/>
              <w:rPr>
                <w:noProof/>
              </w:rPr>
            </w:pPr>
            <w:r w:rsidRPr="00E8506B">
              <w:rPr>
                <w:noProof/>
              </w:rPr>
              <w:t>Data</w:t>
            </w:r>
          </w:p>
        </w:tc>
      </w:tr>
      <w:tr w:rsidR="009C4CDA" w:rsidRPr="00E8506B" w14:paraId="5C5C4FF3" w14:textId="77777777">
        <w:trPr>
          <w:trHeight w:val="300"/>
        </w:trPr>
        <w:tc>
          <w:tcPr>
            <w:tcW w:w="3093" w:type="dxa"/>
          </w:tcPr>
          <w:p w14:paraId="30A04267" w14:textId="77777777" w:rsidR="009C4CDA" w:rsidRPr="00E8506B" w:rsidRDefault="009C4CDA" w:rsidP="009C4CDA">
            <w:pPr>
              <w:jc w:val="left"/>
              <w:rPr>
                <w:noProof/>
              </w:rPr>
            </w:pPr>
            <w:r w:rsidRPr="00E8506B">
              <w:rPr>
                <w:noProof/>
              </w:rPr>
              <w:t>Article 1</w:t>
            </w:r>
          </w:p>
        </w:tc>
        <w:tc>
          <w:tcPr>
            <w:tcW w:w="4415" w:type="dxa"/>
          </w:tcPr>
          <w:p w14:paraId="0F2047C2" w14:textId="77777777" w:rsidR="009C4CDA" w:rsidRPr="00E8506B" w:rsidRDefault="009C4CDA" w:rsidP="009C4CDA">
            <w:pPr>
              <w:jc w:val="left"/>
              <w:rPr>
                <w:rFonts w:eastAsia="Calibri"/>
                <w:noProof/>
              </w:rPr>
            </w:pPr>
            <w:r w:rsidRPr="00E8506B">
              <w:rPr>
                <w:rFonts w:eastAsia="Calibri"/>
                <w:noProof/>
              </w:rPr>
              <w:t>Amendment to Article 21(5) of the Data Act. Requirements regarding the sharing of data obtained in the context of a public emergency with research organisations or statistical bodies.</w:t>
            </w:r>
          </w:p>
          <w:p w14:paraId="646D84E3" w14:textId="77777777" w:rsidR="009C4CDA" w:rsidRPr="00E8506B" w:rsidRDefault="009C4CDA" w:rsidP="009C4CDA">
            <w:pPr>
              <w:jc w:val="left"/>
              <w:rPr>
                <w:rFonts w:eastAsia="Calibri"/>
                <w:noProof/>
              </w:rPr>
            </w:pPr>
            <w:r w:rsidRPr="00E8506B">
              <w:rPr>
                <w:rFonts w:eastAsia="Calibri"/>
                <w:noProof/>
              </w:rPr>
              <w:t>Insertion of Article 22a into the Data Act, allowing for complaints as relates to Chapter V (‘</w:t>
            </w:r>
            <w:r w:rsidRPr="00E8506B">
              <w:rPr>
                <w:rFonts w:eastAsia="Calibri"/>
                <w:i/>
                <w:iCs/>
                <w:noProof/>
              </w:rPr>
              <w:t>Making data available to public sector bodies, the Commission, the European Central Bank and Union Bodies on the basis of an exceptional need’</w:t>
            </w:r>
            <w:r w:rsidRPr="00E8506B">
              <w:rPr>
                <w:rFonts w:eastAsia="Calibri"/>
                <w:noProof/>
              </w:rPr>
              <w:t>).</w:t>
            </w:r>
          </w:p>
        </w:tc>
        <w:tc>
          <w:tcPr>
            <w:tcW w:w="2693" w:type="dxa"/>
          </w:tcPr>
          <w:p w14:paraId="588FE722" w14:textId="77777777" w:rsidR="009C4CDA" w:rsidRPr="00E8506B" w:rsidRDefault="009C4CDA" w:rsidP="009C4CDA">
            <w:pPr>
              <w:jc w:val="left"/>
              <w:rPr>
                <w:noProof/>
              </w:rPr>
            </w:pPr>
            <w:r w:rsidRPr="00E8506B">
              <w:rPr>
                <w:noProof/>
              </w:rPr>
              <w:t>Public sector body</w:t>
            </w:r>
          </w:p>
          <w:p w14:paraId="23A2E80F" w14:textId="77777777" w:rsidR="009C4CDA" w:rsidRPr="00E8506B" w:rsidRDefault="009C4CDA" w:rsidP="009C4CDA">
            <w:pPr>
              <w:jc w:val="left"/>
              <w:rPr>
                <w:noProof/>
              </w:rPr>
            </w:pPr>
            <w:r w:rsidRPr="00E8506B">
              <w:rPr>
                <w:noProof/>
              </w:rPr>
              <w:t>European Commission</w:t>
            </w:r>
          </w:p>
          <w:p w14:paraId="3BAD3FB9" w14:textId="77777777" w:rsidR="009C4CDA" w:rsidRPr="00E8506B" w:rsidRDefault="009C4CDA" w:rsidP="009C4CDA">
            <w:pPr>
              <w:jc w:val="left"/>
              <w:rPr>
                <w:noProof/>
              </w:rPr>
            </w:pPr>
            <w:r w:rsidRPr="00E8506B">
              <w:rPr>
                <w:noProof/>
              </w:rPr>
              <w:t>European Central Bank</w:t>
            </w:r>
          </w:p>
          <w:p w14:paraId="00725F7F" w14:textId="77777777" w:rsidR="009C4CDA" w:rsidRPr="00E8506B" w:rsidRDefault="009C4CDA" w:rsidP="009C4CDA">
            <w:pPr>
              <w:jc w:val="left"/>
              <w:rPr>
                <w:noProof/>
              </w:rPr>
            </w:pPr>
            <w:r w:rsidRPr="00E8506B">
              <w:rPr>
                <w:noProof/>
              </w:rPr>
              <w:t>Union body</w:t>
            </w:r>
          </w:p>
          <w:p w14:paraId="3EC642F5" w14:textId="77777777" w:rsidR="009C4CDA" w:rsidRPr="00E8506B" w:rsidRDefault="009C4CDA" w:rsidP="009C4CDA">
            <w:pPr>
              <w:jc w:val="left"/>
              <w:rPr>
                <w:noProof/>
              </w:rPr>
            </w:pPr>
            <w:r w:rsidRPr="00E8506B">
              <w:rPr>
                <w:noProof/>
              </w:rPr>
              <w:t>Data holder</w:t>
            </w:r>
          </w:p>
          <w:p w14:paraId="57039735" w14:textId="77777777" w:rsidR="009C4CDA" w:rsidRPr="00E8506B" w:rsidRDefault="009C4CDA" w:rsidP="009C4CDA">
            <w:pPr>
              <w:jc w:val="left"/>
              <w:rPr>
                <w:noProof/>
              </w:rPr>
            </w:pPr>
            <w:r w:rsidRPr="00E8506B">
              <w:rPr>
                <w:noProof/>
              </w:rPr>
              <w:t>National competent authority</w:t>
            </w:r>
          </w:p>
        </w:tc>
        <w:tc>
          <w:tcPr>
            <w:tcW w:w="1785" w:type="dxa"/>
          </w:tcPr>
          <w:p w14:paraId="3FCCA844" w14:textId="77777777" w:rsidR="009C4CDA" w:rsidRPr="00E8506B" w:rsidRDefault="009C4CDA" w:rsidP="009C4CDA">
            <w:pPr>
              <w:jc w:val="left"/>
              <w:rPr>
                <w:noProof/>
              </w:rPr>
            </w:pPr>
            <w:r w:rsidRPr="00E8506B">
              <w:rPr>
                <w:noProof/>
              </w:rPr>
              <w:t>Data sharing</w:t>
            </w:r>
          </w:p>
          <w:p w14:paraId="296014A4" w14:textId="77777777" w:rsidR="009C4CDA" w:rsidRPr="00E8506B" w:rsidRDefault="009C4CDA" w:rsidP="009C4CDA">
            <w:pPr>
              <w:jc w:val="left"/>
              <w:rPr>
                <w:noProof/>
              </w:rPr>
            </w:pPr>
            <w:r w:rsidRPr="00E8506B">
              <w:rPr>
                <w:noProof/>
              </w:rPr>
              <w:t>Complaints</w:t>
            </w:r>
          </w:p>
        </w:tc>
        <w:tc>
          <w:tcPr>
            <w:tcW w:w="2184" w:type="dxa"/>
          </w:tcPr>
          <w:p w14:paraId="6604AC8B" w14:textId="77777777" w:rsidR="009C4CDA" w:rsidRPr="00E8506B" w:rsidRDefault="009C4CDA" w:rsidP="009C4CDA">
            <w:pPr>
              <w:jc w:val="left"/>
              <w:rPr>
                <w:noProof/>
              </w:rPr>
            </w:pPr>
            <w:r w:rsidRPr="00E8506B">
              <w:rPr>
                <w:noProof/>
              </w:rPr>
              <w:t>Data</w:t>
            </w:r>
          </w:p>
        </w:tc>
      </w:tr>
      <w:tr w:rsidR="009C4CDA" w:rsidRPr="00E8506B" w14:paraId="12EDB55D" w14:textId="77777777">
        <w:trPr>
          <w:trHeight w:val="2760"/>
        </w:trPr>
        <w:tc>
          <w:tcPr>
            <w:tcW w:w="3093" w:type="dxa"/>
          </w:tcPr>
          <w:p w14:paraId="5C73F5FE" w14:textId="77777777" w:rsidR="009C4CDA" w:rsidRPr="00E8506B" w:rsidRDefault="009C4CDA" w:rsidP="009C4CDA">
            <w:pPr>
              <w:jc w:val="left"/>
              <w:rPr>
                <w:noProof/>
              </w:rPr>
            </w:pPr>
            <w:r w:rsidRPr="00E8506B">
              <w:rPr>
                <w:noProof/>
              </w:rPr>
              <w:t>Article 1</w:t>
            </w:r>
          </w:p>
        </w:tc>
        <w:tc>
          <w:tcPr>
            <w:tcW w:w="4415" w:type="dxa"/>
          </w:tcPr>
          <w:p w14:paraId="67B0ED82" w14:textId="77777777" w:rsidR="009C4CDA" w:rsidRPr="00E8506B" w:rsidRDefault="009C4CDA" w:rsidP="009C4CDA">
            <w:pPr>
              <w:jc w:val="left"/>
              <w:rPr>
                <w:noProof/>
              </w:rPr>
            </w:pPr>
            <w:r w:rsidRPr="00E8506B">
              <w:rPr>
                <w:noProof/>
              </w:rPr>
              <w:t>Amendments to Article 32(1-5) of the Data Act on third-country access to non-personal data.</w:t>
            </w:r>
          </w:p>
        </w:tc>
        <w:tc>
          <w:tcPr>
            <w:tcW w:w="2693" w:type="dxa"/>
          </w:tcPr>
          <w:p w14:paraId="09948512" w14:textId="77777777" w:rsidR="009C4CDA" w:rsidRPr="00E8506B" w:rsidRDefault="009C4CDA" w:rsidP="009C4CDA">
            <w:pPr>
              <w:spacing w:line="259" w:lineRule="auto"/>
              <w:jc w:val="left"/>
              <w:rPr>
                <w:noProof/>
              </w:rPr>
            </w:pPr>
            <w:r w:rsidRPr="00E8506B">
              <w:rPr>
                <w:noProof/>
              </w:rPr>
              <w:t>Providers of data processing services</w:t>
            </w:r>
          </w:p>
          <w:p w14:paraId="21C1CC26" w14:textId="77777777" w:rsidR="009C4CDA" w:rsidRPr="00E8506B" w:rsidRDefault="009C4CDA" w:rsidP="009C4CDA">
            <w:pPr>
              <w:spacing w:line="259" w:lineRule="auto"/>
              <w:jc w:val="left"/>
              <w:rPr>
                <w:noProof/>
              </w:rPr>
            </w:pPr>
            <w:r w:rsidRPr="00E8506B">
              <w:rPr>
                <w:noProof/>
              </w:rPr>
              <w:t>Data intermediation services providers</w:t>
            </w:r>
          </w:p>
          <w:p w14:paraId="22C181A8" w14:textId="77777777" w:rsidR="009C4CDA" w:rsidRPr="00E8506B" w:rsidRDefault="009C4CDA" w:rsidP="009C4CDA">
            <w:pPr>
              <w:spacing w:line="259" w:lineRule="auto"/>
              <w:jc w:val="left"/>
              <w:rPr>
                <w:noProof/>
              </w:rPr>
            </w:pPr>
            <w:r w:rsidRPr="00E8506B">
              <w:rPr>
                <w:noProof/>
              </w:rPr>
              <w:t>Data altruism organisations</w:t>
            </w:r>
          </w:p>
          <w:p w14:paraId="7497D82E" w14:textId="77777777" w:rsidR="009C4CDA" w:rsidRPr="00E8506B" w:rsidRDefault="009C4CDA" w:rsidP="009C4CDA">
            <w:pPr>
              <w:spacing w:line="259" w:lineRule="auto"/>
              <w:jc w:val="left"/>
              <w:rPr>
                <w:noProof/>
              </w:rPr>
            </w:pPr>
            <w:r w:rsidRPr="00E8506B">
              <w:rPr>
                <w:noProof/>
              </w:rPr>
              <w:t>National bodies or authorities</w:t>
            </w:r>
          </w:p>
        </w:tc>
        <w:tc>
          <w:tcPr>
            <w:tcW w:w="1785" w:type="dxa"/>
          </w:tcPr>
          <w:p w14:paraId="004D47DD" w14:textId="77777777" w:rsidR="009C4CDA" w:rsidRPr="00E8506B" w:rsidRDefault="009C4CDA" w:rsidP="009C4CDA">
            <w:pPr>
              <w:jc w:val="left"/>
              <w:rPr>
                <w:noProof/>
              </w:rPr>
            </w:pPr>
            <w:r w:rsidRPr="00E8506B">
              <w:rPr>
                <w:noProof/>
              </w:rPr>
              <w:t>International governmental data access and transfer</w:t>
            </w:r>
          </w:p>
        </w:tc>
        <w:tc>
          <w:tcPr>
            <w:tcW w:w="2184" w:type="dxa"/>
          </w:tcPr>
          <w:p w14:paraId="2FCA932C" w14:textId="77777777" w:rsidR="009C4CDA" w:rsidRPr="00E8506B" w:rsidRDefault="009C4CDA" w:rsidP="009C4CDA">
            <w:pPr>
              <w:jc w:val="left"/>
              <w:rPr>
                <w:noProof/>
              </w:rPr>
            </w:pPr>
            <w:r w:rsidRPr="00E8506B">
              <w:rPr>
                <w:noProof/>
              </w:rPr>
              <w:t>Data</w:t>
            </w:r>
          </w:p>
          <w:p w14:paraId="097CC712" w14:textId="77777777" w:rsidR="009C4CDA" w:rsidRPr="00E8506B" w:rsidRDefault="009C4CDA" w:rsidP="009C4CDA">
            <w:pPr>
              <w:jc w:val="left"/>
              <w:rPr>
                <w:noProof/>
              </w:rPr>
            </w:pPr>
            <w:r w:rsidRPr="00E8506B">
              <w:rPr>
                <w:noProof/>
              </w:rPr>
              <w:t>Digital Public Service</w:t>
            </w:r>
          </w:p>
        </w:tc>
      </w:tr>
      <w:tr w:rsidR="009C4CDA" w:rsidRPr="00E8506B" w14:paraId="689D1C46" w14:textId="77777777">
        <w:trPr>
          <w:trHeight w:val="300"/>
        </w:trPr>
        <w:tc>
          <w:tcPr>
            <w:tcW w:w="3093" w:type="dxa"/>
          </w:tcPr>
          <w:p w14:paraId="445370A0" w14:textId="77777777" w:rsidR="009C4CDA" w:rsidRPr="00E8506B" w:rsidRDefault="009C4CDA" w:rsidP="009C4CDA">
            <w:pPr>
              <w:jc w:val="left"/>
              <w:rPr>
                <w:noProof/>
              </w:rPr>
            </w:pPr>
            <w:r w:rsidRPr="00E8506B">
              <w:rPr>
                <w:noProof/>
              </w:rPr>
              <w:t>Article 1</w:t>
            </w:r>
          </w:p>
        </w:tc>
        <w:tc>
          <w:tcPr>
            <w:tcW w:w="4415" w:type="dxa"/>
          </w:tcPr>
          <w:p w14:paraId="50147AAC" w14:textId="77777777" w:rsidR="009C4CDA" w:rsidRPr="00E8506B" w:rsidRDefault="009C4CDA" w:rsidP="009C4CDA">
            <w:pPr>
              <w:jc w:val="left"/>
              <w:rPr>
                <w:noProof/>
              </w:rPr>
            </w:pPr>
            <w:r w:rsidRPr="00E8506B">
              <w:rPr>
                <w:noProof/>
              </w:rPr>
              <w:t>Amendment to Article 35(5) of the Data Act, allowing the Commission to adopt common specifications as relates to the interoperability of data processing services.</w:t>
            </w:r>
          </w:p>
        </w:tc>
        <w:tc>
          <w:tcPr>
            <w:tcW w:w="2693" w:type="dxa"/>
          </w:tcPr>
          <w:p w14:paraId="3CB2FC70" w14:textId="77777777" w:rsidR="009C4CDA" w:rsidRPr="00E8506B" w:rsidRDefault="009C4CDA" w:rsidP="009C4CDA">
            <w:pPr>
              <w:spacing w:line="259" w:lineRule="auto"/>
              <w:jc w:val="left"/>
              <w:rPr>
                <w:noProof/>
              </w:rPr>
            </w:pPr>
            <w:r w:rsidRPr="00E8506B">
              <w:rPr>
                <w:noProof/>
              </w:rPr>
              <w:t>Providers of data processing services</w:t>
            </w:r>
          </w:p>
          <w:p w14:paraId="398B3A5E" w14:textId="77777777" w:rsidR="009C4CDA" w:rsidRPr="00E8506B" w:rsidRDefault="009C4CDA" w:rsidP="009C4CDA">
            <w:pPr>
              <w:spacing w:line="259" w:lineRule="auto"/>
              <w:jc w:val="left"/>
              <w:rPr>
                <w:noProof/>
              </w:rPr>
            </w:pPr>
            <w:r w:rsidRPr="00E8506B">
              <w:rPr>
                <w:noProof/>
              </w:rPr>
              <w:t>European Commission</w:t>
            </w:r>
          </w:p>
        </w:tc>
        <w:tc>
          <w:tcPr>
            <w:tcW w:w="1785" w:type="dxa"/>
          </w:tcPr>
          <w:p w14:paraId="2D4AEE48" w14:textId="77777777" w:rsidR="009C4CDA" w:rsidRPr="00E8506B" w:rsidRDefault="009C4CDA" w:rsidP="009C4CDA">
            <w:pPr>
              <w:jc w:val="left"/>
              <w:rPr>
                <w:noProof/>
              </w:rPr>
            </w:pPr>
            <w:r w:rsidRPr="00E8506B">
              <w:rPr>
                <w:noProof/>
              </w:rPr>
              <w:t>Adoption of common specifications</w:t>
            </w:r>
          </w:p>
        </w:tc>
        <w:tc>
          <w:tcPr>
            <w:tcW w:w="2184" w:type="dxa"/>
          </w:tcPr>
          <w:p w14:paraId="2EA41A99" w14:textId="77777777" w:rsidR="009C4CDA" w:rsidRPr="00E8506B" w:rsidRDefault="009C4CDA" w:rsidP="009C4CDA">
            <w:pPr>
              <w:spacing w:line="259" w:lineRule="auto"/>
              <w:jc w:val="left"/>
              <w:rPr>
                <w:noProof/>
              </w:rPr>
            </w:pPr>
            <w:r w:rsidRPr="00E8506B">
              <w:rPr>
                <w:noProof/>
              </w:rPr>
              <w:t>Digital Public Service</w:t>
            </w:r>
          </w:p>
        </w:tc>
      </w:tr>
      <w:tr w:rsidR="009C4CDA" w:rsidRPr="00E8506B" w14:paraId="519371E3" w14:textId="77777777">
        <w:trPr>
          <w:trHeight w:val="300"/>
        </w:trPr>
        <w:tc>
          <w:tcPr>
            <w:tcW w:w="3093" w:type="dxa"/>
          </w:tcPr>
          <w:p w14:paraId="6E528836" w14:textId="77777777" w:rsidR="009C4CDA" w:rsidRPr="00E8506B" w:rsidRDefault="009C4CDA" w:rsidP="009C4CDA">
            <w:pPr>
              <w:jc w:val="left"/>
              <w:rPr>
                <w:noProof/>
              </w:rPr>
            </w:pPr>
            <w:r w:rsidRPr="00E8506B">
              <w:rPr>
                <w:noProof/>
              </w:rPr>
              <w:t>Article 1</w:t>
            </w:r>
          </w:p>
        </w:tc>
        <w:tc>
          <w:tcPr>
            <w:tcW w:w="4415" w:type="dxa"/>
          </w:tcPr>
          <w:p w14:paraId="6F407733" w14:textId="77777777" w:rsidR="009C4CDA" w:rsidRPr="00E8506B" w:rsidRDefault="009C4CDA" w:rsidP="009C4CDA">
            <w:pPr>
              <w:jc w:val="left"/>
              <w:rPr>
                <w:noProof/>
              </w:rPr>
            </w:pPr>
            <w:r w:rsidRPr="00E8506B">
              <w:rPr>
                <w:rFonts w:eastAsia="Calibri"/>
                <w:noProof/>
              </w:rPr>
              <w:t xml:space="preserve">Amendments to </w:t>
            </w:r>
            <w:r w:rsidRPr="00E8506B">
              <w:rPr>
                <w:noProof/>
              </w:rPr>
              <w:t>Article 32a-32e of</w:t>
            </w:r>
            <w:r w:rsidRPr="00E8506B">
              <w:rPr>
                <w:rFonts w:eastAsia="Calibri"/>
                <w:noProof/>
              </w:rPr>
              <w:t xml:space="preserve"> the Data Act to introduce Chapter VIIa on the regulatory framework for a European label for data intermediation services including notification, creation of a public register, </w:t>
            </w:r>
            <w:r w:rsidRPr="00E8506B">
              <w:rPr>
                <w:noProof/>
              </w:rPr>
              <w:t xml:space="preserve">conditions for service provision, designation of competent authorities, and monitoring of compliance </w:t>
            </w:r>
          </w:p>
          <w:p w14:paraId="1729DBD6" w14:textId="77777777" w:rsidR="009C4CDA" w:rsidRPr="00E8506B" w:rsidRDefault="009C4CDA" w:rsidP="009C4CDA">
            <w:pPr>
              <w:jc w:val="left"/>
              <w:rPr>
                <w:noProof/>
                <w:lang w:val="en-US"/>
              </w:rPr>
            </w:pPr>
            <w:r w:rsidRPr="00E8506B">
              <w:rPr>
                <w:noProof/>
              </w:rPr>
              <w:t>Amendments to Article 32h of the Data Act to introduce Chapter VIIb on the free flows of data within the Union including prohibition of data localisation requirements, notification obligations to the Commission, and publication of a consolidated list.</w:t>
            </w:r>
          </w:p>
        </w:tc>
        <w:tc>
          <w:tcPr>
            <w:tcW w:w="2693" w:type="dxa"/>
          </w:tcPr>
          <w:p w14:paraId="3BE36168" w14:textId="77777777" w:rsidR="009C4CDA" w:rsidRPr="00E8506B" w:rsidRDefault="009C4CDA" w:rsidP="009C4CDA">
            <w:pPr>
              <w:spacing w:line="259" w:lineRule="auto"/>
              <w:jc w:val="left"/>
              <w:rPr>
                <w:noProof/>
              </w:rPr>
            </w:pPr>
            <w:r w:rsidRPr="00E8506B">
              <w:rPr>
                <w:noProof/>
              </w:rPr>
              <w:t>Data intermediation services providers</w:t>
            </w:r>
          </w:p>
          <w:p w14:paraId="1D1CA342" w14:textId="77777777" w:rsidR="009C4CDA" w:rsidRPr="00E8506B" w:rsidRDefault="009C4CDA" w:rsidP="009C4CDA">
            <w:pPr>
              <w:spacing w:line="259" w:lineRule="auto"/>
              <w:jc w:val="left"/>
              <w:rPr>
                <w:noProof/>
              </w:rPr>
            </w:pPr>
            <w:r w:rsidRPr="00E8506B">
              <w:rPr>
                <w:noProof/>
              </w:rPr>
              <w:t>Data subjects, Data holders, Data users</w:t>
            </w:r>
          </w:p>
          <w:p w14:paraId="6EAFD199" w14:textId="77777777" w:rsidR="009C4CDA" w:rsidRPr="00E8506B" w:rsidRDefault="009C4CDA" w:rsidP="009C4CDA">
            <w:pPr>
              <w:spacing w:line="259" w:lineRule="auto"/>
              <w:jc w:val="left"/>
              <w:rPr>
                <w:noProof/>
              </w:rPr>
            </w:pPr>
            <w:r w:rsidRPr="00E8506B">
              <w:rPr>
                <w:noProof/>
              </w:rPr>
              <w:t>Member States</w:t>
            </w:r>
          </w:p>
          <w:p w14:paraId="6A08C461" w14:textId="77777777" w:rsidR="009C4CDA" w:rsidRPr="00E8506B" w:rsidRDefault="009C4CDA" w:rsidP="009C4CDA">
            <w:pPr>
              <w:spacing w:line="259" w:lineRule="auto"/>
              <w:jc w:val="left"/>
              <w:rPr>
                <w:noProof/>
              </w:rPr>
            </w:pPr>
            <w:r w:rsidRPr="00E8506B">
              <w:rPr>
                <w:noProof/>
              </w:rPr>
              <w:t>Competent authorities</w:t>
            </w:r>
          </w:p>
          <w:p w14:paraId="6D62A95B" w14:textId="77777777" w:rsidR="009C4CDA" w:rsidRPr="00E8506B" w:rsidRDefault="009C4CDA" w:rsidP="009C4CDA">
            <w:pPr>
              <w:spacing w:line="259" w:lineRule="auto"/>
              <w:jc w:val="left"/>
              <w:rPr>
                <w:strike/>
                <w:noProof/>
              </w:rPr>
            </w:pPr>
            <w:r w:rsidRPr="00E8506B">
              <w:rPr>
                <w:noProof/>
              </w:rPr>
              <w:t>European Commission</w:t>
            </w:r>
          </w:p>
        </w:tc>
        <w:tc>
          <w:tcPr>
            <w:tcW w:w="1785" w:type="dxa"/>
          </w:tcPr>
          <w:p w14:paraId="7D080C61" w14:textId="77777777" w:rsidR="009C4CDA" w:rsidRPr="00E8506B" w:rsidRDefault="009C4CDA" w:rsidP="009C4CDA">
            <w:pPr>
              <w:jc w:val="left"/>
              <w:rPr>
                <w:noProof/>
              </w:rPr>
            </w:pPr>
            <w:r w:rsidRPr="00E8506B">
              <w:rPr>
                <w:noProof/>
              </w:rPr>
              <w:t xml:space="preserve">Establishment of the European label for data intermediation services </w:t>
            </w:r>
          </w:p>
          <w:p w14:paraId="38CFDD0D" w14:textId="77777777" w:rsidR="009C4CDA" w:rsidRPr="00E8506B" w:rsidRDefault="009C4CDA" w:rsidP="009C4CDA">
            <w:pPr>
              <w:jc w:val="left"/>
              <w:rPr>
                <w:noProof/>
              </w:rPr>
            </w:pPr>
            <w:r w:rsidRPr="00E8506B">
              <w:rPr>
                <w:noProof/>
              </w:rPr>
              <w:t xml:space="preserve">Establishment of the free movement of data within the European Union </w:t>
            </w:r>
          </w:p>
          <w:p w14:paraId="19600049" w14:textId="77777777" w:rsidR="009C4CDA" w:rsidRPr="00E8506B" w:rsidRDefault="009C4CDA" w:rsidP="009C4CDA">
            <w:pPr>
              <w:jc w:val="left"/>
              <w:rPr>
                <w:noProof/>
              </w:rPr>
            </w:pPr>
          </w:p>
        </w:tc>
        <w:tc>
          <w:tcPr>
            <w:tcW w:w="2184" w:type="dxa"/>
          </w:tcPr>
          <w:p w14:paraId="12F7ABB7" w14:textId="77777777" w:rsidR="009C4CDA" w:rsidRPr="00E8506B" w:rsidRDefault="009C4CDA" w:rsidP="009C4CDA">
            <w:pPr>
              <w:jc w:val="left"/>
              <w:rPr>
                <w:noProof/>
              </w:rPr>
            </w:pPr>
            <w:r w:rsidRPr="00E8506B">
              <w:rPr>
                <w:noProof/>
              </w:rPr>
              <w:t>Data</w:t>
            </w:r>
          </w:p>
          <w:p w14:paraId="428351FD" w14:textId="77777777" w:rsidR="009C4CDA" w:rsidRPr="00E8506B" w:rsidRDefault="009C4CDA" w:rsidP="009C4CDA">
            <w:pPr>
              <w:jc w:val="left"/>
              <w:rPr>
                <w:noProof/>
              </w:rPr>
            </w:pPr>
            <w:r w:rsidRPr="00E8506B">
              <w:rPr>
                <w:noProof/>
              </w:rPr>
              <w:t>Digital Solution</w:t>
            </w:r>
          </w:p>
          <w:p w14:paraId="42ED2DD4" w14:textId="77777777" w:rsidR="009C4CDA" w:rsidRPr="00E8506B" w:rsidRDefault="009C4CDA" w:rsidP="009C4CDA">
            <w:pPr>
              <w:jc w:val="left"/>
              <w:rPr>
                <w:noProof/>
              </w:rPr>
            </w:pPr>
            <w:r w:rsidRPr="00E8506B">
              <w:rPr>
                <w:noProof/>
              </w:rPr>
              <w:t>Process Digitalisation</w:t>
            </w:r>
          </w:p>
          <w:p w14:paraId="2003EC78" w14:textId="77777777" w:rsidR="009C4CDA" w:rsidRPr="00E8506B" w:rsidRDefault="009C4CDA" w:rsidP="009C4CDA">
            <w:pPr>
              <w:jc w:val="left"/>
              <w:rPr>
                <w:noProof/>
              </w:rPr>
            </w:pPr>
            <w:r w:rsidRPr="00E8506B">
              <w:rPr>
                <w:noProof/>
              </w:rPr>
              <w:t>Digital Public Service</w:t>
            </w:r>
          </w:p>
        </w:tc>
      </w:tr>
      <w:tr w:rsidR="009C4CDA" w:rsidRPr="00E8506B" w14:paraId="67E366BC" w14:textId="77777777">
        <w:trPr>
          <w:trHeight w:val="4635"/>
        </w:trPr>
        <w:tc>
          <w:tcPr>
            <w:tcW w:w="3093" w:type="dxa"/>
          </w:tcPr>
          <w:p w14:paraId="2084F772" w14:textId="77777777" w:rsidR="009C4CDA" w:rsidRPr="00E8506B" w:rsidRDefault="009C4CDA" w:rsidP="009C4CDA">
            <w:pPr>
              <w:jc w:val="left"/>
              <w:rPr>
                <w:noProof/>
              </w:rPr>
            </w:pPr>
            <w:r w:rsidRPr="00E8506B">
              <w:rPr>
                <w:noProof/>
              </w:rPr>
              <w:t>Article 1</w:t>
            </w:r>
          </w:p>
        </w:tc>
        <w:tc>
          <w:tcPr>
            <w:tcW w:w="4415" w:type="dxa"/>
          </w:tcPr>
          <w:p w14:paraId="28158C0F" w14:textId="77777777" w:rsidR="009C4CDA" w:rsidRPr="00E8506B" w:rsidRDefault="009C4CDA" w:rsidP="009C4CDA">
            <w:pPr>
              <w:jc w:val="left"/>
              <w:rPr>
                <w:noProof/>
              </w:rPr>
            </w:pPr>
            <w:r w:rsidRPr="00E8506B">
              <w:rPr>
                <w:noProof/>
              </w:rPr>
              <w:t>Amendments to Article 32h of the Data Act to introduce Chapter VIIb on the free flows of data within the Union including prohibition of data localisation requirements, notification obligations to the Commission, and publication of a consolidated list.</w:t>
            </w:r>
          </w:p>
        </w:tc>
        <w:tc>
          <w:tcPr>
            <w:tcW w:w="2693" w:type="dxa"/>
          </w:tcPr>
          <w:p w14:paraId="5DAAE567" w14:textId="77777777" w:rsidR="009C4CDA" w:rsidRPr="00E8506B" w:rsidRDefault="009C4CDA" w:rsidP="009C4CDA">
            <w:pPr>
              <w:spacing w:line="259" w:lineRule="auto"/>
              <w:jc w:val="left"/>
              <w:rPr>
                <w:noProof/>
              </w:rPr>
            </w:pPr>
            <w:r w:rsidRPr="00E8506B">
              <w:rPr>
                <w:noProof/>
              </w:rPr>
              <w:t xml:space="preserve">Member States </w:t>
            </w:r>
          </w:p>
          <w:p w14:paraId="002F84FA" w14:textId="77777777" w:rsidR="009C4CDA" w:rsidRPr="00E8506B" w:rsidRDefault="009C4CDA" w:rsidP="009C4CDA">
            <w:pPr>
              <w:spacing w:line="259" w:lineRule="auto"/>
              <w:jc w:val="left"/>
              <w:rPr>
                <w:noProof/>
              </w:rPr>
            </w:pPr>
            <w:r w:rsidRPr="00E8506B">
              <w:rPr>
                <w:noProof/>
              </w:rPr>
              <w:t>European Commission</w:t>
            </w:r>
          </w:p>
        </w:tc>
        <w:tc>
          <w:tcPr>
            <w:tcW w:w="1785" w:type="dxa"/>
          </w:tcPr>
          <w:p w14:paraId="3A0D1528" w14:textId="77777777" w:rsidR="009C4CDA" w:rsidRPr="00E8506B" w:rsidRDefault="009C4CDA" w:rsidP="009C4CDA">
            <w:pPr>
              <w:jc w:val="left"/>
              <w:rPr>
                <w:noProof/>
              </w:rPr>
            </w:pPr>
            <w:r w:rsidRPr="00E8506B">
              <w:rPr>
                <w:noProof/>
              </w:rPr>
              <w:t xml:space="preserve">Establishment of the free movement of data within the European Union </w:t>
            </w:r>
          </w:p>
        </w:tc>
        <w:tc>
          <w:tcPr>
            <w:tcW w:w="2184" w:type="dxa"/>
          </w:tcPr>
          <w:p w14:paraId="22F16B10" w14:textId="77777777" w:rsidR="009C4CDA" w:rsidRPr="00E8506B" w:rsidRDefault="009C4CDA" w:rsidP="009C4CDA">
            <w:pPr>
              <w:jc w:val="left"/>
              <w:rPr>
                <w:noProof/>
              </w:rPr>
            </w:pPr>
            <w:r w:rsidRPr="00E8506B">
              <w:rPr>
                <w:noProof/>
              </w:rPr>
              <w:t xml:space="preserve">Data </w:t>
            </w:r>
          </w:p>
          <w:p w14:paraId="22A50A46" w14:textId="77777777" w:rsidR="009C4CDA" w:rsidRPr="00E8506B" w:rsidRDefault="009C4CDA" w:rsidP="009C4CDA">
            <w:pPr>
              <w:jc w:val="left"/>
              <w:rPr>
                <w:noProof/>
              </w:rPr>
            </w:pPr>
            <w:r w:rsidRPr="00E8506B">
              <w:rPr>
                <w:noProof/>
              </w:rPr>
              <w:t xml:space="preserve">Process digitalisation </w:t>
            </w:r>
          </w:p>
          <w:p w14:paraId="3087E185" w14:textId="77777777" w:rsidR="009C4CDA" w:rsidRPr="00E8506B" w:rsidRDefault="009C4CDA" w:rsidP="009C4CDA">
            <w:pPr>
              <w:jc w:val="left"/>
              <w:rPr>
                <w:noProof/>
              </w:rPr>
            </w:pPr>
            <w:r w:rsidRPr="00E8506B">
              <w:rPr>
                <w:noProof/>
              </w:rPr>
              <w:t>Digital Public Service</w:t>
            </w:r>
          </w:p>
        </w:tc>
      </w:tr>
      <w:tr w:rsidR="009C4CDA" w:rsidRPr="00E8506B" w14:paraId="697A259A" w14:textId="77777777">
        <w:trPr>
          <w:trHeight w:val="300"/>
        </w:trPr>
        <w:tc>
          <w:tcPr>
            <w:tcW w:w="3093" w:type="dxa"/>
          </w:tcPr>
          <w:p w14:paraId="19E915B6" w14:textId="77777777" w:rsidR="009C4CDA" w:rsidRPr="00E8506B" w:rsidRDefault="009C4CDA" w:rsidP="009C4CDA">
            <w:pPr>
              <w:jc w:val="left"/>
              <w:rPr>
                <w:noProof/>
              </w:rPr>
            </w:pPr>
            <w:r w:rsidRPr="00E8506B">
              <w:rPr>
                <w:noProof/>
              </w:rPr>
              <w:t>Article 1</w:t>
            </w:r>
          </w:p>
        </w:tc>
        <w:tc>
          <w:tcPr>
            <w:tcW w:w="4415" w:type="dxa"/>
          </w:tcPr>
          <w:p w14:paraId="1DF2B1AC" w14:textId="77777777" w:rsidR="009C4CDA" w:rsidRPr="00E8506B" w:rsidRDefault="009C4CDA" w:rsidP="009C4CDA">
            <w:pPr>
              <w:jc w:val="left"/>
              <w:rPr>
                <w:noProof/>
              </w:rPr>
            </w:pPr>
            <w:r w:rsidRPr="00E8506B">
              <w:rPr>
                <w:noProof/>
              </w:rPr>
              <w:t xml:space="preserve">Insertion of Article 32i into the Data Act, defining the scope of Chapter VIIc. This establishes a set of minimum rules governing the re-use and the practical arrangements for facilitating the re-use of data. </w:t>
            </w:r>
          </w:p>
          <w:p w14:paraId="0296E310" w14:textId="77777777" w:rsidR="009C4CDA" w:rsidRPr="00E8506B" w:rsidRDefault="009C4CDA" w:rsidP="009C4CDA">
            <w:pPr>
              <w:jc w:val="left"/>
              <w:rPr>
                <w:noProof/>
              </w:rPr>
            </w:pPr>
            <w:r w:rsidRPr="00E8506B">
              <w:rPr>
                <w:noProof/>
              </w:rPr>
              <w:t xml:space="preserve">Insertion of Article 32j into the Data Act; provision on non-discrimination as regards the re-use of data and documents. </w:t>
            </w:r>
          </w:p>
        </w:tc>
        <w:tc>
          <w:tcPr>
            <w:tcW w:w="2693" w:type="dxa"/>
          </w:tcPr>
          <w:p w14:paraId="71918C8A" w14:textId="77777777" w:rsidR="009C4CDA" w:rsidRPr="00E8506B" w:rsidRDefault="009C4CDA" w:rsidP="009C4CDA">
            <w:pPr>
              <w:spacing w:line="259" w:lineRule="auto"/>
              <w:jc w:val="left"/>
              <w:rPr>
                <w:noProof/>
              </w:rPr>
            </w:pPr>
            <w:r w:rsidRPr="00E8506B">
              <w:rPr>
                <w:noProof/>
              </w:rPr>
              <w:t>Member States</w:t>
            </w:r>
          </w:p>
          <w:p w14:paraId="77C97F05" w14:textId="77777777" w:rsidR="009C4CDA" w:rsidRPr="00E8506B" w:rsidRDefault="009C4CDA" w:rsidP="009C4CDA">
            <w:pPr>
              <w:spacing w:line="259" w:lineRule="auto"/>
              <w:jc w:val="left"/>
              <w:rPr>
                <w:noProof/>
              </w:rPr>
            </w:pPr>
            <w:r w:rsidRPr="00E8506B">
              <w:rPr>
                <w:noProof/>
              </w:rPr>
              <w:t>Data holders</w:t>
            </w:r>
          </w:p>
          <w:p w14:paraId="081AE186" w14:textId="77777777" w:rsidR="009C4CDA" w:rsidRPr="00E8506B" w:rsidRDefault="009C4CDA" w:rsidP="009C4CDA">
            <w:pPr>
              <w:spacing w:line="259" w:lineRule="auto"/>
              <w:jc w:val="left"/>
              <w:rPr>
                <w:noProof/>
              </w:rPr>
            </w:pPr>
            <w:r w:rsidRPr="00E8506B">
              <w:rPr>
                <w:noProof/>
              </w:rPr>
              <w:t>Data users</w:t>
            </w:r>
          </w:p>
        </w:tc>
        <w:tc>
          <w:tcPr>
            <w:tcW w:w="1785" w:type="dxa"/>
          </w:tcPr>
          <w:p w14:paraId="0A4A8B27" w14:textId="77777777" w:rsidR="009C4CDA" w:rsidRPr="00E8506B" w:rsidRDefault="009C4CDA" w:rsidP="009C4CDA">
            <w:pPr>
              <w:jc w:val="left"/>
              <w:rPr>
                <w:noProof/>
              </w:rPr>
            </w:pPr>
            <w:r w:rsidRPr="00E8506B">
              <w:rPr>
                <w:noProof/>
              </w:rPr>
              <w:t>Defining subject matter and scope</w:t>
            </w:r>
          </w:p>
          <w:p w14:paraId="68C916DB" w14:textId="77777777" w:rsidR="009C4CDA" w:rsidRPr="00E8506B" w:rsidRDefault="009C4CDA" w:rsidP="009C4CDA">
            <w:pPr>
              <w:jc w:val="left"/>
              <w:rPr>
                <w:noProof/>
              </w:rPr>
            </w:pPr>
            <w:r w:rsidRPr="00E8506B">
              <w:rPr>
                <w:noProof/>
              </w:rPr>
              <w:t>Non-discrimination</w:t>
            </w:r>
          </w:p>
        </w:tc>
        <w:tc>
          <w:tcPr>
            <w:tcW w:w="2184" w:type="dxa"/>
          </w:tcPr>
          <w:p w14:paraId="057EB889" w14:textId="77777777" w:rsidR="009C4CDA" w:rsidRPr="00E8506B" w:rsidRDefault="009C4CDA" w:rsidP="009C4CDA">
            <w:pPr>
              <w:jc w:val="left"/>
              <w:rPr>
                <w:noProof/>
              </w:rPr>
            </w:pPr>
            <w:r w:rsidRPr="00E8506B">
              <w:rPr>
                <w:noProof/>
              </w:rPr>
              <w:t>Digital Public Service</w:t>
            </w:r>
          </w:p>
        </w:tc>
      </w:tr>
      <w:tr w:rsidR="009C4CDA" w:rsidRPr="00E8506B" w14:paraId="4576D2EA" w14:textId="77777777">
        <w:trPr>
          <w:trHeight w:val="300"/>
        </w:trPr>
        <w:tc>
          <w:tcPr>
            <w:tcW w:w="3093" w:type="dxa"/>
          </w:tcPr>
          <w:p w14:paraId="0E0169E1" w14:textId="77777777" w:rsidR="009C4CDA" w:rsidRPr="00E8506B" w:rsidRDefault="009C4CDA" w:rsidP="009C4CDA">
            <w:pPr>
              <w:jc w:val="left"/>
              <w:rPr>
                <w:noProof/>
              </w:rPr>
            </w:pPr>
            <w:r w:rsidRPr="00E8506B">
              <w:rPr>
                <w:noProof/>
              </w:rPr>
              <w:t>Article 1</w:t>
            </w:r>
          </w:p>
        </w:tc>
        <w:tc>
          <w:tcPr>
            <w:tcW w:w="4415" w:type="dxa"/>
          </w:tcPr>
          <w:p w14:paraId="6747838D" w14:textId="77777777" w:rsidR="009C4CDA" w:rsidRPr="00E8506B" w:rsidRDefault="009C4CDA" w:rsidP="009C4CDA">
            <w:pPr>
              <w:jc w:val="left"/>
              <w:rPr>
                <w:noProof/>
              </w:rPr>
            </w:pPr>
            <w:r w:rsidRPr="00E8506B">
              <w:rPr>
                <w:noProof/>
              </w:rPr>
              <w:t>Insertion of Article 32k into the Data Act. Rules regarding exclusive arrangements for data reuse. Includes obligation to make the final terms of arrangements publicly available.</w:t>
            </w:r>
          </w:p>
        </w:tc>
        <w:tc>
          <w:tcPr>
            <w:tcW w:w="2693" w:type="dxa"/>
          </w:tcPr>
          <w:p w14:paraId="3D8E9582" w14:textId="77777777" w:rsidR="009C4CDA" w:rsidRPr="00E8506B" w:rsidRDefault="009C4CDA" w:rsidP="009C4CDA">
            <w:pPr>
              <w:spacing w:line="259" w:lineRule="auto"/>
              <w:jc w:val="left"/>
              <w:rPr>
                <w:noProof/>
              </w:rPr>
            </w:pPr>
            <w:r w:rsidRPr="00E8506B">
              <w:rPr>
                <w:noProof/>
              </w:rPr>
              <w:t>Potential actors in the market</w:t>
            </w:r>
          </w:p>
          <w:p w14:paraId="220A7B8A" w14:textId="77777777" w:rsidR="009C4CDA" w:rsidRPr="00E8506B" w:rsidRDefault="009C4CDA" w:rsidP="009C4CDA">
            <w:pPr>
              <w:spacing w:line="259" w:lineRule="auto"/>
              <w:jc w:val="left"/>
              <w:rPr>
                <w:noProof/>
              </w:rPr>
            </w:pPr>
            <w:r w:rsidRPr="00E8506B">
              <w:rPr>
                <w:noProof/>
              </w:rPr>
              <w:t>Public sector bodies</w:t>
            </w:r>
          </w:p>
          <w:p w14:paraId="07321269" w14:textId="77777777" w:rsidR="009C4CDA" w:rsidRPr="00E8506B" w:rsidRDefault="009C4CDA" w:rsidP="009C4CDA">
            <w:pPr>
              <w:spacing w:line="259" w:lineRule="auto"/>
              <w:jc w:val="left"/>
              <w:rPr>
                <w:noProof/>
              </w:rPr>
            </w:pPr>
            <w:r w:rsidRPr="00E8506B">
              <w:rPr>
                <w:noProof/>
              </w:rPr>
              <w:t>Parties to such agreements</w:t>
            </w:r>
          </w:p>
        </w:tc>
        <w:tc>
          <w:tcPr>
            <w:tcW w:w="1785" w:type="dxa"/>
          </w:tcPr>
          <w:p w14:paraId="26F8FF3E" w14:textId="77777777" w:rsidR="009C4CDA" w:rsidRPr="00E8506B" w:rsidRDefault="009C4CDA" w:rsidP="009C4CDA">
            <w:pPr>
              <w:jc w:val="left"/>
              <w:rPr>
                <w:noProof/>
              </w:rPr>
            </w:pPr>
          </w:p>
        </w:tc>
        <w:tc>
          <w:tcPr>
            <w:tcW w:w="2184" w:type="dxa"/>
          </w:tcPr>
          <w:p w14:paraId="3964B0BC" w14:textId="77777777" w:rsidR="009C4CDA" w:rsidRPr="00E8506B" w:rsidRDefault="009C4CDA" w:rsidP="009C4CDA">
            <w:pPr>
              <w:jc w:val="left"/>
              <w:rPr>
                <w:noProof/>
              </w:rPr>
            </w:pPr>
            <w:r w:rsidRPr="00E8506B">
              <w:rPr>
                <w:noProof/>
              </w:rPr>
              <w:t>Digital Public Service</w:t>
            </w:r>
          </w:p>
          <w:p w14:paraId="66DCF383" w14:textId="77777777" w:rsidR="009C4CDA" w:rsidRPr="00E8506B" w:rsidRDefault="009C4CDA" w:rsidP="009C4CDA">
            <w:pPr>
              <w:jc w:val="left"/>
              <w:rPr>
                <w:noProof/>
              </w:rPr>
            </w:pPr>
            <w:r w:rsidRPr="00E8506B">
              <w:rPr>
                <w:noProof/>
              </w:rPr>
              <w:t>Data</w:t>
            </w:r>
          </w:p>
        </w:tc>
      </w:tr>
      <w:tr w:rsidR="009C4CDA" w:rsidRPr="00E8506B" w14:paraId="6DA67975" w14:textId="77777777">
        <w:trPr>
          <w:trHeight w:val="2178"/>
        </w:trPr>
        <w:tc>
          <w:tcPr>
            <w:tcW w:w="3093" w:type="dxa"/>
          </w:tcPr>
          <w:p w14:paraId="7A862B2E" w14:textId="77777777" w:rsidR="009C4CDA" w:rsidRPr="00E8506B" w:rsidRDefault="009C4CDA" w:rsidP="009C4CDA">
            <w:pPr>
              <w:jc w:val="left"/>
              <w:rPr>
                <w:noProof/>
              </w:rPr>
            </w:pPr>
            <w:r w:rsidRPr="00E8506B">
              <w:rPr>
                <w:noProof/>
              </w:rPr>
              <w:t>Article 1</w:t>
            </w:r>
          </w:p>
        </w:tc>
        <w:tc>
          <w:tcPr>
            <w:tcW w:w="4415" w:type="dxa"/>
          </w:tcPr>
          <w:p w14:paraId="08336B31" w14:textId="77777777" w:rsidR="009C4CDA" w:rsidRPr="00E8506B" w:rsidRDefault="009C4CDA" w:rsidP="009C4CDA">
            <w:pPr>
              <w:jc w:val="left"/>
              <w:rPr>
                <w:noProof/>
              </w:rPr>
            </w:pPr>
            <w:r w:rsidRPr="00E8506B">
              <w:rPr>
                <w:noProof/>
              </w:rPr>
              <w:t xml:space="preserve">Amendments to the Data Act: </w:t>
            </w:r>
          </w:p>
          <w:p w14:paraId="37A3E46F" w14:textId="77777777" w:rsidR="009C4CDA" w:rsidRPr="00E8506B" w:rsidRDefault="009C4CDA" w:rsidP="009C4CDA">
            <w:pPr>
              <w:pStyle w:val="ListParagraph"/>
              <w:numPr>
                <w:ilvl w:val="0"/>
                <w:numId w:val="41"/>
              </w:numPr>
              <w:jc w:val="left"/>
              <w:rPr>
                <w:noProof/>
              </w:rPr>
            </w:pPr>
            <w:r w:rsidRPr="00E8506B">
              <w:rPr>
                <w:noProof/>
              </w:rPr>
              <w:t>(41): Inserting Article 32n on general principle for the re-use of open government data.</w:t>
            </w:r>
          </w:p>
          <w:p w14:paraId="257F418E" w14:textId="77777777" w:rsidR="009C4CDA" w:rsidRPr="00E8506B" w:rsidRDefault="009C4CDA" w:rsidP="009C4CDA">
            <w:pPr>
              <w:pStyle w:val="ListParagraph"/>
              <w:numPr>
                <w:ilvl w:val="0"/>
                <w:numId w:val="41"/>
              </w:numPr>
              <w:jc w:val="left"/>
              <w:rPr>
                <w:noProof/>
              </w:rPr>
            </w:pPr>
            <w:r w:rsidRPr="00E8506B">
              <w:rPr>
                <w:noProof/>
              </w:rPr>
              <w:t>(42): Inserting Article 32o on the processing of requests for data re-use</w:t>
            </w:r>
          </w:p>
          <w:p w14:paraId="1E02A627" w14:textId="77777777" w:rsidR="009C4CDA" w:rsidRPr="00E8506B" w:rsidRDefault="009C4CDA" w:rsidP="009C4CDA">
            <w:pPr>
              <w:pStyle w:val="ListParagraph"/>
              <w:numPr>
                <w:ilvl w:val="0"/>
                <w:numId w:val="41"/>
              </w:numPr>
              <w:jc w:val="left"/>
              <w:rPr>
                <w:noProof/>
              </w:rPr>
            </w:pPr>
            <w:r w:rsidRPr="00E8506B">
              <w:rPr>
                <w:noProof/>
              </w:rPr>
              <w:t>(43): Inserting Article 32p on formats for data reuse</w:t>
            </w:r>
          </w:p>
          <w:p w14:paraId="66ACD72B" w14:textId="77777777" w:rsidR="009C4CDA" w:rsidRPr="00E8506B" w:rsidRDefault="009C4CDA" w:rsidP="009C4CDA">
            <w:pPr>
              <w:pStyle w:val="ListParagraph"/>
              <w:numPr>
                <w:ilvl w:val="0"/>
                <w:numId w:val="41"/>
              </w:numPr>
              <w:jc w:val="left"/>
              <w:rPr>
                <w:noProof/>
              </w:rPr>
            </w:pPr>
            <w:r w:rsidRPr="00E8506B">
              <w:rPr>
                <w:noProof/>
              </w:rPr>
              <w:t>(46): Inserting Article 32s on practical arrangements facilitating the search for data or documents available for re-use</w:t>
            </w:r>
          </w:p>
        </w:tc>
        <w:tc>
          <w:tcPr>
            <w:tcW w:w="2693" w:type="dxa"/>
          </w:tcPr>
          <w:p w14:paraId="0FC784E2" w14:textId="77777777" w:rsidR="009C4CDA" w:rsidRPr="00E8506B" w:rsidRDefault="009C4CDA" w:rsidP="009C4CDA">
            <w:pPr>
              <w:spacing w:line="259" w:lineRule="auto"/>
              <w:jc w:val="left"/>
              <w:rPr>
                <w:noProof/>
              </w:rPr>
            </w:pPr>
            <w:r w:rsidRPr="00E8506B">
              <w:rPr>
                <w:noProof/>
              </w:rPr>
              <w:t>Data holders</w:t>
            </w:r>
          </w:p>
          <w:p w14:paraId="74419A08" w14:textId="77777777" w:rsidR="009C4CDA" w:rsidRPr="00E8506B" w:rsidRDefault="009C4CDA" w:rsidP="009C4CDA">
            <w:pPr>
              <w:spacing w:line="259" w:lineRule="auto"/>
              <w:jc w:val="left"/>
              <w:rPr>
                <w:noProof/>
              </w:rPr>
            </w:pPr>
            <w:r w:rsidRPr="00E8506B">
              <w:rPr>
                <w:noProof/>
              </w:rPr>
              <w:t>Data users</w:t>
            </w:r>
          </w:p>
          <w:p w14:paraId="13BF0D22" w14:textId="77777777" w:rsidR="009C4CDA" w:rsidRPr="00E8506B" w:rsidRDefault="009C4CDA" w:rsidP="009C4CDA">
            <w:pPr>
              <w:spacing w:line="259" w:lineRule="auto"/>
              <w:jc w:val="left"/>
              <w:rPr>
                <w:noProof/>
              </w:rPr>
            </w:pPr>
            <w:r w:rsidRPr="00E8506B">
              <w:rPr>
                <w:noProof/>
              </w:rPr>
              <w:t>Member States (Public sector bodies)</w:t>
            </w:r>
          </w:p>
          <w:p w14:paraId="23679E4E" w14:textId="77777777" w:rsidR="009C4CDA" w:rsidRPr="00E8506B" w:rsidRDefault="009C4CDA" w:rsidP="009C4CDA">
            <w:pPr>
              <w:spacing w:line="259" w:lineRule="auto"/>
              <w:jc w:val="left"/>
              <w:rPr>
                <w:noProof/>
              </w:rPr>
            </w:pPr>
            <w:r w:rsidRPr="00E8506B">
              <w:rPr>
                <w:noProof/>
              </w:rPr>
              <w:t>European Commission</w:t>
            </w:r>
          </w:p>
        </w:tc>
        <w:tc>
          <w:tcPr>
            <w:tcW w:w="1785" w:type="dxa"/>
          </w:tcPr>
          <w:p w14:paraId="5930DEB7" w14:textId="77777777" w:rsidR="009C4CDA" w:rsidRPr="00E8506B" w:rsidRDefault="009C4CDA" w:rsidP="009C4CDA">
            <w:pPr>
              <w:jc w:val="left"/>
              <w:rPr>
                <w:noProof/>
              </w:rPr>
            </w:pPr>
            <w:r w:rsidRPr="00E8506B">
              <w:rPr>
                <w:noProof/>
              </w:rPr>
              <w:t>Data re-use rules</w:t>
            </w:r>
          </w:p>
        </w:tc>
        <w:tc>
          <w:tcPr>
            <w:tcW w:w="2184" w:type="dxa"/>
          </w:tcPr>
          <w:p w14:paraId="42DCFE27" w14:textId="77777777" w:rsidR="009C4CDA" w:rsidRPr="00E8506B" w:rsidRDefault="009C4CDA" w:rsidP="009C4CDA">
            <w:pPr>
              <w:jc w:val="left"/>
              <w:rPr>
                <w:noProof/>
              </w:rPr>
            </w:pPr>
            <w:r w:rsidRPr="00E8506B">
              <w:rPr>
                <w:noProof/>
              </w:rPr>
              <w:t>Digital Public Service</w:t>
            </w:r>
          </w:p>
          <w:p w14:paraId="330EF8AF" w14:textId="77777777" w:rsidR="009C4CDA" w:rsidRPr="00E8506B" w:rsidRDefault="009C4CDA" w:rsidP="009C4CDA">
            <w:pPr>
              <w:jc w:val="left"/>
              <w:rPr>
                <w:noProof/>
              </w:rPr>
            </w:pPr>
            <w:r w:rsidRPr="00E8506B">
              <w:rPr>
                <w:noProof/>
              </w:rPr>
              <w:t>Data</w:t>
            </w:r>
          </w:p>
          <w:p w14:paraId="6067153C" w14:textId="77777777" w:rsidR="009C4CDA" w:rsidRPr="00E8506B" w:rsidRDefault="009C4CDA" w:rsidP="009C4CDA">
            <w:pPr>
              <w:jc w:val="left"/>
              <w:rPr>
                <w:noProof/>
              </w:rPr>
            </w:pPr>
            <w:r w:rsidRPr="00E8506B">
              <w:rPr>
                <w:noProof/>
              </w:rPr>
              <w:t xml:space="preserve">Process digitalisation </w:t>
            </w:r>
          </w:p>
        </w:tc>
      </w:tr>
      <w:tr w:rsidR="009C4CDA" w:rsidRPr="00E8506B" w14:paraId="59CA7A6B" w14:textId="77777777">
        <w:trPr>
          <w:trHeight w:val="1215"/>
        </w:trPr>
        <w:tc>
          <w:tcPr>
            <w:tcW w:w="3093" w:type="dxa"/>
          </w:tcPr>
          <w:p w14:paraId="268E7577" w14:textId="77777777" w:rsidR="009C4CDA" w:rsidRPr="00E8506B" w:rsidRDefault="009C4CDA" w:rsidP="009C4CDA">
            <w:pPr>
              <w:jc w:val="left"/>
              <w:rPr>
                <w:noProof/>
              </w:rPr>
            </w:pPr>
            <w:r w:rsidRPr="00E8506B">
              <w:rPr>
                <w:noProof/>
              </w:rPr>
              <w:t>Article 1</w:t>
            </w:r>
          </w:p>
        </w:tc>
        <w:tc>
          <w:tcPr>
            <w:tcW w:w="4415" w:type="dxa"/>
          </w:tcPr>
          <w:p w14:paraId="423D28BA" w14:textId="77777777" w:rsidR="009C4CDA" w:rsidRPr="00E8506B" w:rsidRDefault="009C4CDA" w:rsidP="009C4CDA">
            <w:pPr>
              <w:jc w:val="left"/>
              <w:rPr>
                <w:noProof/>
              </w:rPr>
            </w:pPr>
            <w:r w:rsidRPr="00E8506B">
              <w:rPr>
                <w:noProof/>
              </w:rPr>
              <w:t xml:space="preserve">Insertion of Article 32t into the Data Act; requirement to support the availability of research data. </w:t>
            </w:r>
          </w:p>
        </w:tc>
        <w:tc>
          <w:tcPr>
            <w:tcW w:w="2693" w:type="dxa"/>
          </w:tcPr>
          <w:p w14:paraId="3F5040E3" w14:textId="77777777" w:rsidR="009C4CDA" w:rsidRPr="00E8506B" w:rsidRDefault="009C4CDA" w:rsidP="009C4CDA">
            <w:pPr>
              <w:spacing w:line="259" w:lineRule="auto"/>
              <w:jc w:val="left"/>
              <w:rPr>
                <w:noProof/>
              </w:rPr>
            </w:pPr>
            <w:r w:rsidRPr="00E8506B">
              <w:rPr>
                <w:noProof/>
              </w:rPr>
              <w:t>Member States</w:t>
            </w:r>
          </w:p>
          <w:p w14:paraId="04D60BBA" w14:textId="77777777" w:rsidR="009C4CDA" w:rsidRPr="00E8506B" w:rsidRDefault="009C4CDA" w:rsidP="009C4CDA">
            <w:pPr>
              <w:spacing w:line="259" w:lineRule="auto"/>
              <w:jc w:val="left"/>
              <w:rPr>
                <w:noProof/>
              </w:rPr>
            </w:pPr>
            <w:r w:rsidRPr="00E8506B">
              <w:rPr>
                <w:noProof/>
              </w:rPr>
              <w:t>Research organisations</w:t>
            </w:r>
          </w:p>
          <w:p w14:paraId="228C8815" w14:textId="77777777" w:rsidR="009C4CDA" w:rsidRPr="00E8506B" w:rsidRDefault="009C4CDA" w:rsidP="009C4CDA">
            <w:pPr>
              <w:spacing w:line="259" w:lineRule="auto"/>
              <w:jc w:val="left"/>
              <w:rPr>
                <w:noProof/>
              </w:rPr>
            </w:pPr>
            <w:r w:rsidRPr="00E8506B">
              <w:rPr>
                <w:noProof/>
              </w:rPr>
              <w:t>Data users</w:t>
            </w:r>
          </w:p>
        </w:tc>
        <w:tc>
          <w:tcPr>
            <w:tcW w:w="1785" w:type="dxa"/>
          </w:tcPr>
          <w:p w14:paraId="044D593C" w14:textId="77777777" w:rsidR="009C4CDA" w:rsidRPr="00E8506B" w:rsidRDefault="009C4CDA" w:rsidP="009C4CDA">
            <w:pPr>
              <w:jc w:val="left"/>
              <w:rPr>
                <w:noProof/>
              </w:rPr>
            </w:pPr>
            <w:r w:rsidRPr="00E8506B">
              <w:rPr>
                <w:noProof/>
              </w:rPr>
              <w:t>Data re-use rules</w:t>
            </w:r>
          </w:p>
        </w:tc>
        <w:tc>
          <w:tcPr>
            <w:tcW w:w="2184" w:type="dxa"/>
          </w:tcPr>
          <w:p w14:paraId="266510D7" w14:textId="77777777" w:rsidR="009C4CDA" w:rsidRPr="00E8506B" w:rsidRDefault="009C4CDA" w:rsidP="009C4CDA">
            <w:pPr>
              <w:jc w:val="left"/>
              <w:rPr>
                <w:noProof/>
              </w:rPr>
            </w:pPr>
            <w:r w:rsidRPr="00E8506B">
              <w:rPr>
                <w:noProof/>
              </w:rPr>
              <w:t>Digital Public Service</w:t>
            </w:r>
          </w:p>
          <w:p w14:paraId="0E43CADF" w14:textId="77777777" w:rsidR="009C4CDA" w:rsidRPr="00E8506B" w:rsidRDefault="009C4CDA" w:rsidP="009C4CDA">
            <w:pPr>
              <w:jc w:val="left"/>
              <w:rPr>
                <w:noProof/>
              </w:rPr>
            </w:pPr>
            <w:r w:rsidRPr="00E8506B">
              <w:rPr>
                <w:noProof/>
              </w:rPr>
              <w:t>Data</w:t>
            </w:r>
          </w:p>
        </w:tc>
      </w:tr>
      <w:tr w:rsidR="009C4CDA" w:rsidRPr="00E8506B" w14:paraId="5BDF5569" w14:textId="77777777">
        <w:trPr>
          <w:trHeight w:val="630"/>
        </w:trPr>
        <w:tc>
          <w:tcPr>
            <w:tcW w:w="3093" w:type="dxa"/>
          </w:tcPr>
          <w:p w14:paraId="47C7378F" w14:textId="77777777" w:rsidR="009C4CDA" w:rsidRPr="00E8506B" w:rsidRDefault="009C4CDA" w:rsidP="009C4CDA">
            <w:pPr>
              <w:jc w:val="left"/>
              <w:rPr>
                <w:noProof/>
              </w:rPr>
            </w:pPr>
            <w:r w:rsidRPr="00E8506B">
              <w:rPr>
                <w:noProof/>
              </w:rPr>
              <w:t>Article 1</w:t>
            </w:r>
          </w:p>
        </w:tc>
        <w:tc>
          <w:tcPr>
            <w:tcW w:w="4415" w:type="dxa"/>
          </w:tcPr>
          <w:p w14:paraId="40AB36E0" w14:textId="77777777" w:rsidR="009C4CDA" w:rsidRPr="00E8506B" w:rsidRDefault="009C4CDA" w:rsidP="009C4CDA">
            <w:pPr>
              <w:jc w:val="left"/>
              <w:rPr>
                <w:noProof/>
              </w:rPr>
            </w:pPr>
            <w:r w:rsidRPr="00E8506B">
              <w:rPr>
                <w:noProof/>
              </w:rPr>
              <w:t xml:space="preserve">Insertion of Article 32u into the Data Act. Laying down arrangements for the publication and re-use of specific high-value datasets. </w:t>
            </w:r>
          </w:p>
        </w:tc>
        <w:tc>
          <w:tcPr>
            <w:tcW w:w="2693" w:type="dxa"/>
          </w:tcPr>
          <w:p w14:paraId="0365059F" w14:textId="77777777" w:rsidR="009C4CDA" w:rsidRPr="00E8506B" w:rsidRDefault="009C4CDA" w:rsidP="009C4CDA">
            <w:pPr>
              <w:spacing w:line="259" w:lineRule="auto"/>
              <w:jc w:val="left"/>
              <w:rPr>
                <w:noProof/>
              </w:rPr>
            </w:pPr>
            <w:r w:rsidRPr="00E8506B">
              <w:rPr>
                <w:noProof/>
              </w:rPr>
              <w:t>European Commission</w:t>
            </w:r>
          </w:p>
          <w:p w14:paraId="55955ADC" w14:textId="77777777" w:rsidR="009C4CDA" w:rsidRPr="00E8506B" w:rsidRDefault="009C4CDA" w:rsidP="009C4CDA">
            <w:pPr>
              <w:spacing w:line="259" w:lineRule="auto"/>
              <w:jc w:val="left"/>
              <w:rPr>
                <w:noProof/>
              </w:rPr>
            </w:pPr>
            <w:r w:rsidRPr="00E8506B">
              <w:rPr>
                <w:noProof/>
              </w:rPr>
              <w:t>Public sector bodies, Public undertakings</w:t>
            </w:r>
          </w:p>
        </w:tc>
        <w:tc>
          <w:tcPr>
            <w:tcW w:w="1785" w:type="dxa"/>
          </w:tcPr>
          <w:p w14:paraId="5DCB894E" w14:textId="77777777" w:rsidR="009C4CDA" w:rsidRPr="00E8506B" w:rsidRDefault="009C4CDA" w:rsidP="009C4CDA">
            <w:pPr>
              <w:jc w:val="left"/>
              <w:rPr>
                <w:noProof/>
              </w:rPr>
            </w:pPr>
            <w:r w:rsidRPr="00E8506B">
              <w:rPr>
                <w:noProof/>
              </w:rPr>
              <w:t>Data re-use rules</w:t>
            </w:r>
          </w:p>
        </w:tc>
        <w:tc>
          <w:tcPr>
            <w:tcW w:w="2184" w:type="dxa"/>
          </w:tcPr>
          <w:p w14:paraId="645F57F1" w14:textId="77777777" w:rsidR="009C4CDA" w:rsidRPr="00E8506B" w:rsidRDefault="009C4CDA" w:rsidP="009C4CDA">
            <w:pPr>
              <w:jc w:val="left"/>
              <w:rPr>
                <w:noProof/>
              </w:rPr>
            </w:pPr>
            <w:r w:rsidRPr="00E8506B">
              <w:rPr>
                <w:noProof/>
              </w:rPr>
              <w:t>Digital Public Service</w:t>
            </w:r>
          </w:p>
          <w:p w14:paraId="38BD93E4" w14:textId="77777777" w:rsidR="009C4CDA" w:rsidRPr="00E8506B" w:rsidRDefault="009C4CDA" w:rsidP="009C4CDA">
            <w:pPr>
              <w:jc w:val="left"/>
              <w:rPr>
                <w:noProof/>
              </w:rPr>
            </w:pPr>
            <w:r w:rsidRPr="00E8506B">
              <w:rPr>
                <w:noProof/>
              </w:rPr>
              <w:t>Data</w:t>
            </w:r>
          </w:p>
        </w:tc>
      </w:tr>
      <w:tr w:rsidR="009C4CDA" w:rsidRPr="00E8506B" w14:paraId="18122904" w14:textId="77777777">
        <w:trPr>
          <w:trHeight w:val="630"/>
        </w:trPr>
        <w:tc>
          <w:tcPr>
            <w:tcW w:w="3093" w:type="dxa"/>
          </w:tcPr>
          <w:p w14:paraId="21DC9734" w14:textId="77777777" w:rsidR="009C4CDA" w:rsidRPr="00E8506B" w:rsidRDefault="009C4CDA" w:rsidP="009C4CDA">
            <w:pPr>
              <w:jc w:val="left"/>
              <w:rPr>
                <w:noProof/>
              </w:rPr>
            </w:pPr>
            <w:r w:rsidRPr="00E8506B">
              <w:rPr>
                <w:noProof/>
              </w:rPr>
              <w:t>Article 1</w:t>
            </w:r>
          </w:p>
        </w:tc>
        <w:tc>
          <w:tcPr>
            <w:tcW w:w="4415" w:type="dxa"/>
          </w:tcPr>
          <w:p w14:paraId="26A17B9C" w14:textId="77777777" w:rsidR="009C4CDA" w:rsidRPr="00E8506B" w:rsidRDefault="009C4CDA" w:rsidP="009C4CDA">
            <w:pPr>
              <w:jc w:val="left"/>
              <w:rPr>
                <w:noProof/>
              </w:rPr>
            </w:pPr>
            <w:r w:rsidRPr="00E8506B">
              <w:rPr>
                <w:noProof/>
              </w:rPr>
              <w:t>Insertion of Article 32w into the Data Act. Laying down conditions for the re-use of certain categories of data. The procedures for requesting and the conditions for allowing such re-use shall be made publicly available via the single information point.</w:t>
            </w:r>
          </w:p>
        </w:tc>
        <w:tc>
          <w:tcPr>
            <w:tcW w:w="2693" w:type="dxa"/>
          </w:tcPr>
          <w:p w14:paraId="1C0FE1B9" w14:textId="77777777" w:rsidR="009C4CDA" w:rsidRPr="00E8506B" w:rsidRDefault="009C4CDA" w:rsidP="009C4CDA">
            <w:pPr>
              <w:spacing w:line="259" w:lineRule="auto"/>
              <w:jc w:val="left"/>
              <w:rPr>
                <w:noProof/>
              </w:rPr>
            </w:pPr>
            <w:r w:rsidRPr="00E8506B">
              <w:rPr>
                <w:noProof/>
              </w:rPr>
              <w:t>Public sector bodies</w:t>
            </w:r>
          </w:p>
          <w:p w14:paraId="285325B7" w14:textId="77777777" w:rsidR="009C4CDA" w:rsidRPr="00E8506B" w:rsidRDefault="009C4CDA" w:rsidP="009C4CDA">
            <w:pPr>
              <w:spacing w:line="259" w:lineRule="auto"/>
              <w:jc w:val="left"/>
              <w:rPr>
                <w:noProof/>
              </w:rPr>
            </w:pPr>
            <w:r w:rsidRPr="00E8506B">
              <w:rPr>
                <w:noProof/>
              </w:rPr>
              <w:t>Data users</w:t>
            </w:r>
          </w:p>
        </w:tc>
        <w:tc>
          <w:tcPr>
            <w:tcW w:w="1785" w:type="dxa"/>
          </w:tcPr>
          <w:p w14:paraId="18DA971A" w14:textId="77777777" w:rsidR="009C4CDA" w:rsidRPr="00E8506B" w:rsidRDefault="009C4CDA" w:rsidP="009C4CDA">
            <w:pPr>
              <w:jc w:val="left"/>
              <w:rPr>
                <w:noProof/>
              </w:rPr>
            </w:pPr>
            <w:r w:rsidRPr="00E8506B">
              <w:rPr>
                <w:noProof/>
              </w:rPr>
              <w:t>Data re-use rules</w:t>
            </w:r>
          </w:p>
        </w:tc>
        <w:tc>
          <w:tcPr>
            <w:tcW w:w="2184" w:type="dxa"/>
          </w:tcPr>
          <w:p w14:paraId="14E38E13" w14:textId="77777777" w:rsidR="009C4CDA" w:rsidRPr="00E8506B" w:rsidRDefault="009C4CDA" w:rsidP="009C4CDA">
            <w:pPr>
              <w:jc w:val="left"/>
              <w:rPr>
                <w:noProof/>
              </w:rPr>
            </w:pPr>
            <w:r w:rsidRPr="00E8506B">
              <w:rPr>
                <w:noProof/>
              </w:rPr>
              <w:t>Digital Public Service</w:t>
            </w:r>
          </w:p>
          <w:p w14:paraId="78CE2945" w14:textId="77777777" w:rsidR="009C4CDA" w:rsidRPr="00E8506B" w:rsidRDefault="009C4CDA" w:rsidP="009C4CDA">
            <w:pPr>
              <w:jc w:val="left"/>
              <w:rPr>
                <w:noProof/>
              </w:rPr>
            </w:pPr>
            <w:r w:rsidRPr="00E8506B">
              <w:rPr>
                <w:noProof/>
              </w:rPr>
              <w:t>Data</w:t>
            </w:r>
          </w:p>
        </w:tc>
      </w:tr>
      <w:tr w:rsidR="009C4CDA" w:rsidRPr="00E8506B" w14:paraId="1B973FC9" w14:textId="77777777">
        <w:trPr>
          <w:trHeight w:val="630"/>
        </w:trPr>
        <w:tc>
          <w:tcPr>
            <w:tcW w:w="3093" w:type="dxa"/>
          </w:tcPr>
          <w:p w14:paraId="0BBC3621" w14:textId="77777777" w:rsidR="009C4CDA" w:rsidRPr="00E8506B" w:rsidRDefault="009C4CDA" w:rsidP="009C4CDA">
            <w:pPr>
              <w:jc w:val="left"/>
              <w:rPr>
                <w:noProof/>
              </w:rPr>
            </w:pPr>
            <w:r w:rsidRPr="00E8506B">
              <w:rPr>
                <w:noProof/>
              </w:rPr>
              <w:t>Article 1</w:t>
            </w:r>
          </w:p>
        </w:tc>
        <w:tc>
          <w:tcPr>
            <w:tcW w:w="4415" w:type="dxa"/>
          </w:tcPr>
          <w:p w14:paraId="4E7541E4" w14:textId="77777777" w:rsidR="009C4CDA" w:rsidRPr="00E8506B" w:rsidRDefault="009C4CDA" w:rsidP="009C4CDA">
            <w:pPr>
              <w:jc w:val="left"/>
              <w:rPr>
                <w:noProof/>
              </w:rPr>
            </w:pPr>
            <w:r w:rsidRPr="00E8506B">
              <w:rPr>
                <w:noProof/>
              </w:rPr>
              <w:t>Insertion of Article 32x into the Data Act; requirements for the transfers of non-personal data to third countries by re-users.</w:t>
            </w:r>
          </w:p>
        </w:tc>
        <w:tc>
          <w:tcPr>
            <w:tcW w:w="2693" w:type="dxa"/>
          </w:tcPr>
          <w:p w14:paraId="036DA09F" w14:textId="77777777" w:rsidR="009C4CDA" w:rsidRPr="00E8506B" w:rsidRDefault="009C4CDA" w:rsidP="009C4CDA">
            <w:pPr>
              <w:spacing w:line="259" w:lineRule="auto"/>
              <w:jc w:val="left"/>
              <w:rPr>
                <w:noProof/>
              </w:rPr>
            </w:pPr>
            <w:r w:rsidRPr="00E8506B">
              <w:rPr>
                <w:noProof/>
              </w:rPr>
              <w:t>Re-users of data</w:t>
            </w:r>
          </w:p>
          <w:p w14:paraId="1FB7B09B" w14:textId="77777777" w:rsidR="009C4CDA" w:rsidRPr="00E8506B" w:rsidRDefault="009C4CDA" w:rsidP="009C4CDA">
            <w:pPr>
              <w:spacing w:line="259" w:lineRule="auto"/>
              <w:jc w:val="left"/>
              <w:rPr>
                <w:noProof/>
              </w:rPr>
            </w:pPr>
            <w:r w:rsidRPr="00E8506B">
              <w:rPr>
                <w:noProof/>
              </w:rPr>
              <w:t>Public sector bodies</w:t>
            </w:r>
          </w:p>
          <w:p w14:paraId="64FEF0AA" w14:textId="77777777" w:rsidR="009C4CDA" w:rsidRPr="00E8506B" w:rsidRDefault="009C4CDA" w:rsidP="009C4CDA">
            <w:pPr>
              <w:spacing w:line="259" w:lineRule="auto"/>
              <w:jc w:val="left"/>
              <w:rPr>
                <w:noProof/>
              </w:rPr>
            </w:pPr>
            <w:r w:rsidRPr="00E8506B">
              <w:rPr>
                <w:noProof/>
              </w:rPr>
              <w:t>Natural/legal persons whose rights may be affected</w:t>
            </w:r>
          </w:p>
        </w:tc>
        <w:tc>
          <w:tcPr>
            <w:tcW w:w="1785" w:type="dxa"/>
          </w:tcPr>
          <w:p w14:paraId="2363991A" w14:textId="77777777" w:rsidR="009C4CDA" w:rsidRPr="00E8506B" w:rsidRDefault="009C4CDA" w:rsidP="009C4CDA">
            <w:pPr>
              <w:jc w:val="left"/>
              <w:rPr>
                <w:noProof/>
              </w:rPr>
            </w:pPr>
            <w:r w:rsidRPr="00E8506B">
              <w:rPr>
                <w:noProof/>
              </w:rPr>
              <w:t>Transfer of data to third countries</w:t>
            </w:r>
          </w:p>
        </w:tc>
        <w:tc>
          <w:tcPr>
            <w:tcW w:w="2184" w:type="dxa"/>
          </w:tcPr>
          <w:p w14:paraId="3EF55123" w14:textId="77777777" w:rsidR="009C4CDA" w:rsidRPr="00E8506B" w:rsidRDefault="009C4CDA" w:rsidP="009C4CDA">
            <w:pPr>
              <w:jc w:val="left"/>
              <w:rPr>
                <w:noProof/>
              </w:rPr>
            </w:pPr>
            <w:r w:rsidRPr="00E8506B">
              <w:rPr>
                <w:noProof/>
              </w:rPr>
              <w:t>Digital Public Service</w:t>
            </w:r>
          </w:p>
          <w:p w14:paraId="64368B9F" w14:textId="77777777" w:rsidR="009C4CDA" w:rsidRPr="00E8506B" w:rsidRDefault="009C4CDA" w:rsidP="009C4CDA">
            <w:pPr>
              <w:jc w:val="left"/>
              <w:rPr>
                <w:noProof/>
              </w:rPr>
            </w:pPr>
            <w:r w:rsidRPr="00E8506B">
              <w:rPr>
                <w:noProof/>
              </w:rPr>
              <w:t>Data</w:t>
            </w:r>
          </w:p>
        </w:tc>
      </w:tr>
      <w:tr w:rsidR="009C4CDA" w:rsidRPr="00E8506B" w14:paraId="44F5585B" w14:textId="77777777">
        <w:trPr>
          <w:trHeight w:val="630"/>
        </w:trPr>
        <w:tc>
          <w:tcPr>
            <w:tcW w:w="3093" w:type="dxa"/>
          </w:tcPr>
          <w:p w14:paraId="1476C083" w14:textId="77777777" w:rsidR="009C4CDA" w:rsidRPr="00E8506B" w:rsidRDefault="009C4CDA" w:rsidP="009C4CDA">
            <w:pPr>
              <w:jc w:val="left"/>
              <w:rPr>
                <w:noProof/>
              </w:rPr>
            </w:pPr>
            <w:r w:rsidRPr="00E8506B">
              <w:rPr>
                <w:noProof/>
              </w:rPr>
              <w:t>Article 1</w:t>
            </w:r>
          </w:p>
        </w:tc>
        <w:tc>
          <w:tcPr>
            <w:tcW w:w="4415" w:type="dxa"/>
          </w:tcPr>
          <w:p w14:paraId="2AC427CD" w14:textId="77777777" w:rsidR="009C4CDA" w:rsidRPr="00E8506B" w:rsidRDefault="009C4CDA" w:rsidP="009C4CDA">
            <w:pPr>
              <w:jc w:val="left"/>
              <w:rPr>
                <w:noProof/>
              </w:rPr>
            </w:pPr>
            <w:r w:rsidRPr="00E8506B">
              <w:rPr>
                <w:noProof/>
              </w:rPr>
              <w:t xml:space="preserve">Amendments to the Data Act: </w:t>
            </w:r>
          </w:p>
          <w:p w14:paraId="42379E84" w14:textId="77777777" w:rsidR="009C4CDA" w:rsidRPr="00E8506B" w:rsidRDefault="009C4CDA" w:rsidP="009C4CDA">
            <w:pPr>
              <w:pStyle w:val="ListParagraph"/>
              <w:numPr>
                <w:ilvl w:val="0"/>
                <w:numId w:val="40"/>
              </w:numPr>
              <w:jc w:val="left"/>
              <w:rPr>
                <w:noProof/>
              </w:rPr>
            </w:pPr>
            <w:r w:rsidRPr="00E8506B">
              <w:rPr>
                <w:noProof/>
              </w:rPr>
              <w:t>(55): Inserting Article 32z; organisational measures pertaining to competent bodies.</w:t>
            </w:r>
          </w:p>
          <w:p w14:paraId="6AC90CE3" w14:textId="77777777" w:rsidR="009C4CDA" w:rsidRPr="00E8506B" w:rsidRDefault="009C4CDA" w:rsidP="009C4CDA">
            <w:pPr>
              <w:pStyle w:val="ListParagraph"/>
              <w:numPr>
                <w:ilvl w:val="0"/>
                <w:numId w:val="40"/>
              </w:numPr>
              <w:jc w:val="left"/>
              <w:rPr>
                <w:noProof/>
              </w:rPr>
            </w:pPr>
            <w:r w:rsidRPr="00E8506B">
              <w:rPr>
                <w:noProof/>
              </w:rPr>
              <w:t>(57): Inserting Article 32ab on procedures for requests for re-use of data.</w:t>
            </w:r>
          </w:p>
          <w:p w14:paraId="3E003FA0" w14:textId="77777777" w:rsidR="009C4CDA" w:rsidRPr="00E8506B" w:rsidRDefault="009C4CDA" w:rsidP="009C4CDA">
            <w:pPr>
              <w:pStyle w:val="ListParagraph"/>
              <w:numPr>
                <w:ilvl w:val="0"/>
                <w:numId w:val="40"/>
              </w:numPr>
              <w:jc w:val="left"/>
              <w:rPr>
                <w:noProof/>
              </w:rPr>
            </w:pPr>
            <w:r w:rsidRPr="00E8506B">
              <w:rPr>
                <w:noProof/>
              </w:rPr>
              <w:t>(58): Replacing Article 38(1-2) on the right to lodge a complaint.</w:t>
            </w:r>
          </w:p>
        </w:tc>
        <w:tc>
          <w:tcPr>
            <w:tcW w:w="2693" w:type="dxa"/>
          </w:tcPr>
          <w:p w14:paraId="2A95AAFA" w14:textId="77777777" w:rsidR="009C4CDA" w:rsidRPr="00E8506B" w:rsidRDefault="009C4CDA" w:rsidP="009C4CDA">
            <w:pPr>
              <w:spacing w:line="259" w:lineRule="auto"/>
              <w:jc w:val="left"/>
              <w:rPr>
                <w:noProof/>
              </w:rPr>
            </w:pPr>
            <w:r w:rsidRPr="00E8506B">
              <w:rPr>
                <w:noProof/>
              </w:rPr>
              <w:t>Competent bodies</w:t>
            </w:r>
          </w:p>
          <w:p w14:paraId="4ACD0818" w14:textId="77777777" w:rsidR="009C4CDA" w:rsidRPr="00E8506B" w:rsidRDefault="009C4CDA" w:rsidP="009C4CDA">
            <w:pPr>
              <w:spacing w:line="259" w:lineRule="auto"/>
              <w:jc w:val="left"/>
              <w:rPr>
                <w:noProof/>
              </w:rPr>
            </w:pPr>
            <w:r w:rsidRPr="00E8506B">
              <w:rPr>
                <w:noProof/>
              </w:rPr>
              <w:t>Member States</w:t>
            </w:r>
          </w:p>
          <w:p w14:paraId="36BC614D" w14:textId="77777777" w:rsidR="009C4CDA" w:rsidRPr="00E8506B" w:rsidRDefault="009C4CDA" w:rsidP="009C4CDA">
            <w:pPr>
              <w:spacing w:line="259" w:lineRule="auto"/>
              <w:jc w:val="left"/>
              <w:rPr>
                <w:noProof/>
              </w:rPr>
            </w:pPr>
            <w:r w:rsidRPr="00E8506B">
              <w:rPr>
                <w:noProof/>
              </w:rPr>
              <w:t>Public sector bodies</w:t>
            </w:r>
          </w:p>
        </w:tc>
        <w:tc>
          <w:tcPr>
            <w:tcW w:w="1785" w:type="dxa"/>
          </w:tcPr>
          <w:p w14:paraId="73EDA5FB" w14:textId="77777777" w:rsidR="009C4CDA" w:rsidRPr="00E8506B" w:rsidRDefault="009C4CDA" w:rsidP="009C4CDA">
            <w:pPr>
              <w:jc w:val="left"/>
              <w:rPr>
                <w:noProof/>
              </w:rPr>
            </w:pPr>
            <w:r w:rsidRPr="00E8506B">
              <w:rPr>
                <w:noProof/>
              </w:rPr>
              <w:t>Establishment of competent bodies</w:t>
            </w:r>
          </w:p>
          <w:p w14:paraId="7F05744F" w14:textId="77777777" w:rsidR="009C4CDA" w:rsidRPr="00E8506B" w:rsidRDefault="009C4CDA" w:rsidP="009C4CDA">
            <w:pPr>
              <w:jc w:val="left"/>
              <w:rPr>
                <w:noProof/>
              </w:rPr>
            </w:pPr>
            <w:r w:rsidRPr="00E8506B">
              <w:rPr>
                <w:noProof/>
              </w:rPr>
              <w:t>Request procedures</w:t>
            </w:r>
          </w:p>
          <w:p w14:paraId="0F4BEAB8" w14:textId="77777777" w:rsidR="009C4CDA" w:rsidRPr="00E8506B" w:rsidRDefault="009C4CDA" w:rsidP="009C4CDA">
            <w:pPr>
              <w:jc w:val="left"/>
              <w:rPr>
                <w:noProof/>
              </w:rPr>
            </w:pPr>
            <w:r w:rsidRPr="00E8506B">
              <w:rPr>
                <w:noProof/>
              </w:rPr>
              <w:t>Complaints</w:t>
            </w:r>
          </w:p>
        </w:tc>
        <w:tc>
          <w:tcPr>
            <w:tcW w:w="2184" w:type="dxa"/>
          </w:tcPr>
          <w:p w14:paraId="6E785D99" w14:textId="77777777" w:rsidR="009C4CDA" w:rsidRPr="00E8506B" w:rsidRDefault="009C4CDA" w:rsidP="009C4CDA">
            <w:pPr>
              <w:jc w:val="left"/>
              <w:rPr>
                <w:noProof/>
              </w:rPr>
            </w:pPr>
            <w:r w:rsidRPr="00E8506B">
              <w:rPr>
                <w:noProof/>
              </w:rPr>
              <w:t>Digital Public Service</w:t>
            </w:r>
          </w:p>
          <w:p w14:paraId="1AAB9EBC" w14:textId="77777777" w:rsidR="009C4CDA" w:rsidRPr="00E8506B" w:rsidRDefault="009C4CDA" w:rsidP="009C4CDA">
            <w:pPr>
              <w:jc w:val="left"/>
              <w:rPr>
                <w:noProof/>
              </w:rPr>
            </w:pPr>
            <w:r w:rsidRPr="00E8506B">
              <w:rPr>
                <w:noProof/>
              </w:rPr>
              <w:t>Data</w:t>
            </w:r>
          </w:p>
        </w:tc>
      </w:tr>
      <w:tr w:rsidR="009C4CDA" w:rsidRPr="00E8506B" w14:paraId="008D2710" w14:textId="77777777">
        <w:trPr>
          <w:trHeight w:val="630"/>
        </w:trPr>
        <w:tc>
          <w:tcPr>
            <w:tcW w:w="3093" w:type="dxa"/>
          </w:tcPr>
          <w:p w14:paraId="134B6E88" w14:textId="77777777" w:rsidR="009C4CDA" w:rsidRPr="00E8506B" w:rsidRDefault="009C4CDA" w:rsidP="009C4CDA">
            <w:pPr>
              <w:jc w:val="left"/>
              <w:rPr>
                <w:noProof/>
              </w:rPr>
            </w:pPr>
            <w:r w:rsidRPr="00E8506B">
              <w:rPr>
                <w:noProof/>
              </w:rPr>
              <w:t>Article 1</w:t>
            </w:r>
          </w:p>
        </w:tc>
        <w:tc>
          <w:tcPr>
            <w:tcW w:w="4415" w:type="dxa"/>
          </w:tcPr>
          <w:p w14:paraId="4FDC1838" w14:textId="77777777" w:rsidR="009C4CDA" w:rsidRPr="00E8506B" w:rsidRDefault="009C4CDA" w:rsidP="009C4CDA">
            <w:pPr>
              <w:jc w:val="left"/>
              <w:rPr>
                <w:noProof/>
              </w:rPr>
            </w:pPr>
            <w:r w:rsidRPr="00E8506B">
              <w:rPr>
                <w:noProof/>
              </w:rPr>
              <w:t xml:space="preserve">Inserting Article 32aa into the Data Act. Mandating the use of a Single Information Point to facilitate data reuse. </w:t>
            </w:r>
          </w:p>
        </w:tc>
        <w:tc>
          <w:tcPr>
            <w:tcW w:w="2693" w:type="dxa"/>
          </w:tcPr>
          <w:p w14:paraId="4999FAC1" w14:textId="77777777" w:rsidR="009C4CDA" w:rsidRPr="00E8506B" w:rsidRDefault="009C4CDA" w:rsidP="009C4CDA">
            <w:pPr>
              <w:spacing w:line="259" w:lineRule="auto"/>
              <w:jc w:val="left"/>
              <w:rPr>
                <w:noProof/>
              </w:rPr>
            </w:pPr>
            <w:r w:rsidRPr="00E8506B">
              <w:rPr>
                <w:noProof/>
              </w:rPr>
              <w:t>Member States</w:t>
            </w:r>
          </w:p>
          <w:p w14:paraId="333592DC" w14:textId="77777777" w:rsidR="009C4CDA" w:rsidRPr="00E8506B" w:rsidRDefault="009C4CDA" w:rsidP="009C4CDA">
            <w:pPr>
              <w:spacing w:line="259" w:lineRule="auto"/>
              <w:jc w:val="left"/>
              <w:rPr>
                <w:noProof/>
              </w:rPr>
            </w:pPr>
            <w:r w:rsidRPr="00E8506B">
              <w:rPr>
                <w:noProof/>
              </w:rPr>
              <w:t>Data holders</w:t>
            </w:r>
          </w:p>
          <w:p w14:paraId="294FC61C" w14:textId="77777777" w:rsidR="009C4CDA" w:rsidRPr="00E8506B" w:rsidRDefault="009C4CDA" w:rsidP="009C4CDA">
            <w:pPr>
              <w:spacing w:line="259" w:lineRule="auto"/>
              <w:jc w:val="left"/>
              <w:rPr>
                <w:noProof/>
              </w:rPr>
            </w:pPr>
            <w:r w:rsidRPr="00E8506B">
              <w:rPr>
                <w:noProof/>
              </w:rPr>
              <w:t>Data users</w:t>
            </w:r>
          </w:p>
          <w:p w14:paraId="746FDEE2" w14:textId="77777777" w:rsidR="009C4CDA" w:rsidRPr="00E8506B" w:rsidRDefault="009C4CDA" w:rsidP="009C4CDA">
            <w:pPr>
              <w:spacing w:line="259" w:lineRule="auto"/>
              <w:jc w:val="left"/>
              <w:rPr>
                <w:noProof/>
              </w:rPr>
            </w:pPr>
            <w:r w:rsidRPr="00E8506B">
              <w:rPr>
                <w:noProof/>
              </w:rPr>
              <w:t xml:space="preserve">European Commission. </w:t>
            </w:r>
          </w:p>
        </w:tc>
        <w:tc>
          <w:tcPr>
            <w:tcW w:w="1785" w:type="dxa"/>
          </w:tcPr>
          <w:p w14:paraId="02C68595" w14:textId="77777777" w:rsidR="009C4CDA" w:rsidRPr="00E8506B" w:rsidRDefault="009C4CDA" w:rsidP="009C4CDA">
            <w:pPr>
              <w:jc w:val="left"/>
              <w:rPr>
                <w:noProof/>
              </w:rPr>
            </w:pPr>
            <w:r w:rsidRPr="00E8506B">
              <w:rPr>
                <w:noProof/>
              </w:rPr>
              <w:t>Establishment of a single access point</w:t>
            </w:r>
          </w:p>
        </w:tc>
        <w:tc>
          <w:tcPr>
            <w:tcW w:w="2184" w:type="dxa"/>
          </w:tcPr>
          <w:p w14:paraId="14FF53D0" w14:textId="77777777" w:rsidR="009C4CDA" w:rsidRPr="00E8506B" w:rsidRDefault="009C4CDA" w:rsidP="009C4CDA">
            <w:pPr>
              <w:jc w:val="left"/>
              <w:rPr>
                <w:noProof/>
                <w:lang w:val="fr-BE"/>
              </w:rPr>
            </w:pPr>
            <w:r w:rsidRPr="00E8506B">
              <w:rPr>
                <w:noProof/>
                <w:lang w:val="fr-BE"/>
              </w:rPr>
              <w:t>Digital solutions</w:t>
            </w:r>
          </w:p>
          <w:p w14:paraId="223F0C43" w14:textId="77777777" w:rsidR="009C4CDA" w:rsidRPr="00E8506B" w:rsidRDefault="009C4CDA" w:rsidP="009C4CDA">
            <w:pPr>
              <w:jc w:val="left"/>
              <w:rPr>
                <w:noProof/>
                <w:lang w:val="fr-BE"/>
              </w:rPr>
            </w:pPr>
            <w:r w:rsidRPr="00E8506B">
              <w:rPr>
                <w:noProof/>
                <w:lang w:val="fr-BE"/>
              </w:rPr>
              <w:t>Digital Public Service</w:t>
            </w:r>
          </w:p>
          <w:p w14:paraId="67C62B92" w14:textId="77777777" w:rsidR="009C4CDA" w:rsidRPr="00E8506B" w:rsidRDefault="009C4CDA" w:rsidP="009C4CDA">
            <w:pPr>
              <w:jc w:val="left"/>
              <w:rPr>
                <w:noProof/>
                <w:lang w:val="fr-BE"/>
              </w:rPr>
            </w:pPr>
            <w:r w:rsidRPr="00E8506B">
              <w:rPr>
                <w:noProof/>
                <w:lang w:val="fr-BE"/>
              </w:rPr>
              <w:t>Process digitalisation</w:t>
            </w:r>
          </w:p>
          <w:p w14:paraId="388279F3" w14:textId="77777777" w:rsidR="009C4CDA" w:rsidRPr="00E8506B" w:rsidRDefault="009C4CDA" w:rsidP="009C4CDA">
            <w:pPr>
              <w:jc w:val="left"/>
              <w:rPr>
                <w:noProof/>
              </w:rPr>
            </w:pPr>
            <w:r w:rsidRPr="00E8506B">
              <w:rPr>
                <w:noProof/>
              </w:rPr>
              <w:t>Data</w:t>
            </w:r>
          </w:p>
        </w:tc>
      </w:tr>
      <w:tr w:rsidR="009C4CDA" w:rsidRPr="00E8506B" w14:paraId="418F8588" w14:textId="77777777">
        <w:trPr>
          <w:trHeight w:val="5040"/>
        </w:trPr>
        <w:tc>
          <w:tcPr>
            <w:tcW w:w="3093" w:type="dxa"/>
          </w:tcPr>
          <w:p w14:paraId="422044BD" w14:textId="77777777" w:rsidR="009C4CDA" w:rsidRPr="00665C74" w:rsidRDefault="009C4CDA" w:rsidP="009C4CDA">
            <w:pPr>
              <w:jc w:val="left"/>
              <w:rPr>
                <w:noProof/>
              </w:rPr>
            </w:pPr>
            <w:r w:rsidRPr="00E8506B">
              <w:rPr>
                <w:noProof/>
              </w:rPr>
              <w:t>Article 1</w:t>
            </w:r>
          </w:p>
        </w:tc>
        <w:tc>
          <w:tcPr>
            <w:tcW w:w="4415" w:type="dxa"/>
          </w:tcPr>
          <w:p w14:paraId="6AF9DBC7" w14:textId="77777777" w:rsidR="009C4CDA" w:rsidRPr="00E8506B" w:rsidRDefault="009C4CDA" w:rsidP="009C4CDA">
            <w:pPr>
              <w:jc w:val="left"/>
              <w:rPr>
                <w:noProof/>
              </w:rPr>
            </w:pPr>
            <w:r w:rsidRPr="00E8506B">
              <w:rPr>
                <w:noProof/>
              </w:rPr>
              <w:t>Amendments to Articles 41a, 42, 45, 46, 48a, 49, 49a of the Data Act to introduce Chapter IXa establishing the European Data Innovation Board (EDIB) as an expert group to coordinate enforcement and facilitate development of a European data economy, including composition requirements, role, facilitating cooperation between competent authorities, and supporting consistent application of legal requirements.</w:t>
            </w:r>
          </w:p>
        </w:tc>
        <w:tc>
          <w:tcPr>
            <w:tcW w:w="2693" w:type="dxa"/>
          </w:tcPr>
          <w:p w14:paraId="0E7153C9" w14:textId="77777777" w:rsidR="009C4CDA" w:rsidRPr="00E8506B" w:rsidRDefault="009C4CDA" w:rsidP="009C4CDA">
            <w:pPr>
              <w:jc w:val="left"/>
              <w:rPr>
                <w:noProof/>
              </w:rPr>
            </w:pPr>
            <w:r w:rsidRPr="00E8506B">
              <w:rPr>
                <w:noProof/>
              </w:rPr>
              <w:t>European Commission, European Data Innovation Board (EDIB)</w:t>
            </w:r>
          </w:p>
          <w:p w14:paraId="2CA80E7A" w14:textId="77777777" w:rsidR="009C4CDA" w:rsidRPr="00E8506B" w:rsidRDefault="009C4CDA" w:rsidP="009C4CDA">
            <w:pPr>
              <w:jc w:val="left"/>
              <w:rPr>
                <w:noProof/>
              </w:rPr>
            </w:pPr>
            <w:r w:rsidRPr="00E8506B">
              <w:rPr>
                <w:noProof/>
              </w:rPr>
              <w:t>Member States representatives competent for data economy policy</w:t>
            </w:r>
          </w:p>
          <w:p w14:paraId="46402A99" w14:textId="77777777" w:rsidR="009C4CDA" w:rsidRPr="00E8506B" w:rsidRDefault="009C4CDA" w:rsidP="009C4CDA">
            <w:pPr>
              <w:jc w:val="left"/>
              <w:rPr>
                <w:noProof/>
              </w:rPr>
            </w:pPr>
            <w:r w:rsidRPr="00E8506B">
              <w:rPr>
                <w:noProof/>
              </w:rPr>
              <w:t>Competent authorities for enforcement of Chapters II, III and V</w:t>
            </w:r>
          </w:p>
          <w:p w14:paraId="26AF05FA" w14:textId="77777777" w:rsidR="009C4CDA" w:rsidRPr="00E8506B" w:rsidRDefault="009C4CDA" w:rsidP="009C4CDA">
            <w:pPr>
              <w:jc w:val="left"/>
              <w:rPr>
                <w:noProof/>
              </w:rPr>
            </w:pPr>
            <w:r w:rsidRPr="00E8506B">
              <w:rPr>
                <w:noProof/>
              </w:rPr>
              <w:t>Competent authorities for re-use of public sector information (Open Data Directive)</w:t>
            </w:r>
          </w:p>
          <w:p w14:paraId="23850BDB" w14:textId="77777777" w:rsidR="009C4CDA" w:rsidRPr="00E8506B" w:rsidRDefault="009C4CDA" w:rsidP="009C4CDA">
            <w:pPr>
              <w:jc w:val="left"/>
              <w:rPr>
                <w:noProof/>
              </w:rPr>
            </w:pPr>
            <w:r w:rsidRPr="00E8506B">
              <w:rPr>
                <w:noProof/>
              </w:rPr>
              <w:t>Competent authorities for data intermediation services</w:t>
            </w:r>
          </w:p>
          <w:p w14:paraId="4224A7B3" w14:textId="77777777" w:rsidR="009C4CDA" w:rsidRPr="00E8506B" w:rsidRDefault="009C4CDA" w:rsidP="009C4CDA">
            <w:pPr>
              <w:jc w:val="left"/>
              <w:rPr>
                <w:noProof/>
              </w:rPr>
            </w:pPr>
            <w:r w:rsidRPr="00E8506B">
              <w:rPr>
                <w:noProof/>
              </w:rPr>
              <w:t>Competent authorities for registration of data altruism organisations</w:t>
            </w:r>
          </w:p>
          <w:p w14:paraId="13426163" w14:textId="77777777" w:rsidR="009C4CDA" w:rsidRPr="00E8506B" w:rsidRDefault="009C4CDA" w:rsidP="009C4CDA">
            <w:pPr>
              <w:jc w:val="left"/>
              <w:rPr>
                <w:noProof/>
              </w:rPr>
            </w:pPr>
            <w:r w:rsidRPr="00E8506B">
              <w:rPr>
                <w:noProof/>
              </w:rPr>
              <w:t>European Data Protection Board (EDPB), European Data Protection Supervisor (EDPS)</w:t>
            </w:r>
          </w:p>
          <w:p w14:paraId="749EC0E5" w14:textId="77777777" w:rsidR="009C4CDA" w:rsidRPr="00E8506B" w:rsidRDefault="009C4CDA" w:rsidP="009C4CDA">
            <w:pPr>
              <w:jc w:val="left"/>
              <w:rPr>
                <w:noProof/>
              </w:rPr>
            </w:pPr>
            <w:r w:rsidRPr="00E8506B">
              <w:rPr>
                <w:noProof/>
              </w:rPr>
              <w:t>ENISA (European Union Agency for Cybersecurity)</w:t>
            </w:r>
          </w:p>
          <w:p w14:paraId="095AF84C" w14:textId="77777777" w:rsidR="009C4CDA" w:rsidRPr="00E8506B" w:rsidRDefault="009C4CDA" w:rsidP="009C4CDA">
            <w:pPr>
              <w:jc w:val="left"/>
              <w:rPr>
                <w:noProof/>
              </w:rPr>
            </w:pPr>
            <w:r w:rsidRPr="00E8506B">
              <w:rPr>
                <w:noProof/>
              </w:rPr>
              <w:t>EU SME Envoy or representative from the network of SME envoys</w:t>
            </w:r>
          </w:p>
          <w:p w14:paraId="01F42CB1" w14:textId="77777777" w:rsidR="009C4CDA" w:rsidRPr="00E8506B" w:rsidRDefault="009C4CDA" w:rsidP="009C4CDA">
            <w:pPr>
              <w:jc w:val="left"/>
              <w:rPr>
                <w:noProof/>
              </w:rPr>
            </w:pPr>
            <w:r w:rsidRPr="00E8506B">
              <w:rPr>
                <w:noProof/>
              </w:rPr>
              <w:t>Other representatives of relevant bodies in specific sectors</w:t>
            </w:r>
          </w:p>
          <w:p w14:paraId="0F6334CE" w14:textId="77777777" w:rsidR="009C4CDA" w:rsidRPr="00E8506B" w:rsidRDefault="009C4CDA" w:rsidP="009C4CDA">
            <w:pPr>
              <w:jc w:val="left"/>
              <w:rPr>
                <w:noProof/>
              </w:rPr>
            </w:pPr>
            <w:r w:rsidRPr="00E8506B">
              <w:rPr>
                <w:noProof/>
              </w:rPr>
              <w:t>Bodies with specific expertise</w:t>
            </w:r>
          </w:p>
          <w:p w14:paraId="6BED86A5" w14:textId="77777777" w:rsidR="009C4CDA" w:rsidRPr="00E8506B" w:rsidRDefault="009C4CDA" w:rsidP="009C4CDA">
            <w:pPr>
              <w:jc w:val="left"/>
              <w:rPr>
                <w:noProof/>
              </w:rPr>
            </w:pPr>
            <w:r w:rsidRPr="00E8506B">
              <w:rPr>
                <w:noProof/>
              </w:rPr>
              <w:t>Standardisation organisations</w:t>
            </w:r>
          </w:p>
          <w:p w14:paraId="1253678C" w14:textId="77777777" w:rsidR="009C4CDA" w:rsidRPr="00E8506B" w:rsidRDefault="009C4CDA" w:rsidP="009C4CDA">
            <w:pPr>
              <w:jc w:val="left"/>
              <w:rPr>
                <w:noProof/>
              </w:rPr>
            </w:pPr>
            <w:r w:rsidRPr="00E8506B">
              <w:rPr>
                <w:noProof/>
              </w:rPr>
              <w:t>European Parliament, Council of the European Union, European Economic and Social Committee</w:t>
            </w:r>
          </w:p>
          <w:p w14:paraId="24B8263A" w14:textId="77777777" w:rsidR="009C4CDA" w:rsidRPr="00E8506B" w:rsidRDefault="009C4CDA" w:rsidP="009C4CDA">
            <w:pPr>
              <w:jc w:val="left"/>
              <w:rPr>
                <w:noProof/>
              </w:rPr>
            </w:pPr>
            <w:r w:rsidRPr="00E8506B">
              <w:rPr>
                <w:noProof/>
              </w:rPr>
              <w:t>Data intermediation services providers</w:t>
            </w:r>
          </w:p>
          <w:p w14:paraId="479F33AB" w14:textId="77777777" w:rsidR="009C4CDA" w:rsidRPr="00E8506B" w:rsidRDefault="009C4CDA" w:rsidP="009C4CDA">
            <w:pPr>
              <w:jc w:val="left"/>
              <w:rPr>
                <w:noProof/>
              </w:rPr>
            </w:pPr>
            <w:r w:rsidRPr="00E8506B">
              <w:rPr>
                <w:noProof/>
              </w:rPr>
              <w:t>Recognised data altruism organisations</w:t>
            </w:r>
          </w:p>
        </w:tc>
        <w:tc>
          <w:tcPr>
            <w:tcW w:w="1785" w:type="dxa"/>
          </w:tcPr>
          <w:p w14:paraId="418E1497" w14:textId="77777777" w:rsidR="009C4CDA" w:rsidRPr="00E8506B" w:rsidRDefault="009C4CDA" w:rsidP="009C4CDA">
            <w:pPr>
              <w:jc w:val="left"/>
              <w:rPr>
                <w:noProof/>
              </w:rPr>
            </w:pPr>
            <w:r w:rsidRPr="00E8506B">
              <w:rPr>
                <w:noProof/>
              </w:rPr>
              <w:t>Establishment of the European Data Innovation Board (EDIB)</w:t>
            </w:r>
          </w:p>
        </w:tc>
        <w:tc>
          <w:tcPr>
            <w:tcW w:w="2184" w:type="dxa"/>
          </w:tcPr>
          <w:p w14:paraId="02B8CD29" w14:textId="77777777" w:rsidR="009C4CDA" w:rsidRPr="00E8506B" w:rsidRDefault="009C4CDA" w:rsidP="009C4CDA">
            <w:pPr>
              <w:jc w:val="left"/>
              <w:rPr>
                <w:noProof/>
              </w:rPr>
            </w:pPr>
            <w:r w:rsidRPr="00E8506B">
              <w:rPr>
                <w:noProof/>
              </w:rPr>
              <w:t>Digital Public Service</w:t>
            </w:r>
          </w:p>
          <w:p w14:paraId="06A34B61" w14:textId="77777777" w:rsidR="009C4CDA" w:rsidRPr="00E8506B" w:rsidRDefault="009C4CDA" w:rsidP="009C4CDA">
            <w:pPr>
              <w:jc w:val="left"/>
              <w:rPr>
                <w:noProof/>
              </w:rPr>
            </w:pPr>
            <w:r w:rsidRPr="00E8506B">
              <w:rPr>
                <w:noProof/>
              </w:rPr>
              <w:t>Data</w:t>
            </w:r>
          </w:p>
        </w:tc>
      </w:tr>
      <w:tr w:rsidR="009C4CDA" w:rsidRPr="00E8506B" w14:paraId="6AD22FEA" w14:textId="77777777">
        <w:trPr>
          <w:trHeight w:val="2700"/>
        </w:trPr>
        <w:tc>
          <w:tcPr>
            <w:tcW w:w="3093" w:type="dxa"/>
          </w:tcPr>
          <w:p w14:paraId="3A029334" w14:textId="77777777" w:rsidR="009C4CDA" w:rsidRPr="00E8506B" w:rsidRDefault="009C4CDA" w:rsidP="009C4CDA">
            <w:pPr>
              <w:jc w:val="left"/>
              <w:rPr>
                <w:noProof/>
              </w:rPr>
            </w:pPr>
            <w:r w:rsidRPr="00E8506B">
              <w:rPr>
                <w:noProof/>
              </w:rPr>
              <w:t xml:space="preserve">Article </w:t>
            </w:r>
            <w:r>
              <w:rPr>
                <w:noProof/>
              </w:rPr>
              <w:t>3</w:t>
            </w:r>
          </w:p>
        </w:tc>
        <w:tc>
          <w:tcPr>
            <w:tcW w:w="4415" w:type="dxa"/>
          </w:tcPr>
          <w:p w14:paraId="0FD61686" w14:textId="77777777" w:rsidR="009C4CDA" w:rsidRPr="00E8506B" w:rsidRDefault="009C4CDA" w:rsidP="009C4CDA">
            <w:pPr>
              <w:jc w:val="left"/>
              <w:rPr>
                <w:noProof/>
              </w:rPr>
            </w:pPr>
            <w:r w:rsidRPr="00E8506B">
              <w:rPr>
                <w:noProof/>
              </w:rPr>
              <w:t>Amendment of Article 33, Regulation (EU) 2016/679 (GDPR), as pertains to personal data breach notifications. Inter alia, mandates the use of the single-entry point established pursuant to Article 23a of Directive (EU) 2022/2555, and foresees the use of notification templates.</w:t>
            </w:r>
          </w:p>
        </w:tc>
        <w:tc>
          <w:tcPr>
            <w:tcW w:w="2693" w:type="dxa"/>
          </w:tcPr>
          <w:p w14:paraId="232AC3FC" w14:textId="77777777" w:rsidR="009C4CDA" w:rsidRPr="00E8506B" w:rsidRDefault="009C4CDA" w:rsidP="009C4CDA">
            <w:pPr>
              <w:jc w:val="left"/>
              <w:rPr>
                <w:noProof/>
              </w:rPr>
            </w:pPr>
            <w:r w:rsidRPr="00E8506B">
              <w:rPr>
                <w:noProof/>
              </w:rPr>
              <w:t>Data subjects</w:t>
            </w:r>
          </w:p>
          <w:p w14:paraId="3AAD61F4" w14:textId="77777777" w:rsidR="009C4CDA" w:rsidRPr="00E8506B" w:rsidRDefault="009C4CDA" w:rsidP="009C4CDA">
            <w:pPr>
              <w:jc w:val="left"/>
              <w:rPr>
                <w:noProof/>
              </w:rPr>
            </w:pPr>
            <w:r w:rsidRPr="00E8506B">
              <w:rPr>
                <w:noProof/>
              </w:rPr>
              <w:t>Data controllers</w:t>
            </w:r>
          </w:p>
          <w:p w14:paraId="2893AB74" w14:textId="77777777" w:rsidR="009C4CDA" w:rsidRPr="00E8506B" w:rsidRDefault="009C4CDA" w:rsidP="009C4CDA">
            <w:pPr>
              <w:jc w:val="left"/>
              <w:rPr>
                <w:noProof/>
              </w:rPr>
            </w:pPr>
            <w:r w:rsidRPr="00E8506B">
              <w:rPr>
                <w:noProof/>
              </w:rPr>
              <w:t>Supervisory authorities</w:t>
            </w:r>
          </w:p>
          <w:p w14:paraId="44254480" w14:textId="77777777" w:rsidR="009C4CDA" w:rsidRPr="00E8506B" w:rsidRDefault="009C4CDA" w:rsidP="009C4CDA">
            <w:pPr>
              <w:jc w:val="left"/>
              <w:rPr>
                <w:noProof/>
              </w:rPr>
            </w:pPr>
            <w:r w:rsidRPr="00E8506B">
              <w:rPr>
                <w:noProof/>
              </w:rPr>
              <w:t>European Data Protection Board</w:t>
            </w:r>
          </w:p>
          <w:p w14:paraId="64C1C7A7" w14:textId="77777777" w:rsidR="009C4CDA" w:rsidRPr="00E8506B" w:rsidRDefault="009C4CDA" w:rsidP="009C4CDA">
            <w:pPr>
              <w:jc w:val="left"/>
              <w:rPr>
                <w:noProof/>
              </w:rPr>
            </w:pPr>
            <w:r w:rsidRPr="00E8506B">
              <w:rPr>
                <w:noProof/>
              </w:rPr>
              <w:t>European Commission</w:t>
            </w:r>
          </w:p>
        </w:tc>
        <w:tc>
          <w:tcPr>
            <w:tcW w:w="1785" w:type="dxa"/>
          </w:tcPr>
          <w:p w14:paraId="791533BF" w14:textId="77777777" w:rsidR="009C4CDA" w:rsidRPr="00E8506B" w:rsidRDefault="009C4CDA" w:rsidP="009C4CDA">
            <w:pPr>
              <w:jc w:val="left"/>
              <w:rPr>
                <w:noProof/>
              </w:rPr>
            </w:pPr>
            <w:r w:rsidRPr="00E8506B">
              <w:rPr>
                <w:noProof/>
              </w:rPr>
              <w:t>Notification</w:t>
            </w:r>
          </w:p>
        </w:tc>
        <w:tc>
          <w:tcPr>
            <w:tcW w:w="2184" w:type="dxa"/>
          </w:tcPr>
          <w:p w14:paraId="3D6F1DAC" w14:textId="77777777" w:rsidR="009C4CDA" w:rsidRPr="00E8506B" w:rsidRDefault="009C4CDA" w:rsidP="009C4CDA">
            <w:pPr>
              <w:jc w:val="left"/>
              <w:rPr>
                <w:noProof/>
              </w:rPr>
            </w:pPr>
            <w:r w:rsidRPr="00E8506B">
              <w:rPr>
                <w:noProof/>
              </w:rPr>
              <w:t>Data</w:t>
            </w:r>
          </w:p>
        </w:tc>
      </w:tr>
      <w:tr w:rsidR="009C4CDA" w:rsidRPr="00E8506B" w14:paraId="4A9E2543" w14:textId="77777777">
        <w:trPr>
          <w:trHeight w:val="2160"/>
        </w:trPr>
        <w:tc>
          <w:tcPr>
            <w:tcW w:w="3093" w:type="dxa"/>
          </w:tcPr>
          <w:p w14:paraId="1C851B72" w14:textId="77777777" w:rsidR="009C4CDA" w:rsidRPr="00E8506B" w:rsidRDefault="009C4CDA" w:rsidP="009C4CDA">
            <w:pPr>
              <w:jc w:val="left"/>
              <w:rPr>
                <w:noProof/>
              </w:rPr>
            </w:pPr>
            <w:r w:rsidRPr="00E8506B">
              <w:rPr>
                <w:noProof/>
              </w:rPr>
              <w:t xml:space="preserve">Article </w:t>
            </w:r>
            <w:r>
              <w:rPr>
                <w:noProof/>
              </w:rPr>
              <w:t>3</w:t>
            </w:r>
          </w:p>
        </w:tc>
        <w:tc>
          <w:tcPr>
            <w:tcW w:w="4415" w:type="dxa"/>
          </w:tcPr>
          <w:p w14:paraId="397AAC92" w14:textId="77777777" w:rsidR="009C4CDA" w:rsidRPr="00E8506B" w:rsidRDefault="009C4CDA" w:rsidP="009C4CDA">
            <w:pPr>
              <w:jc w:val="left"/>
              <w:rPr>
                <w:noProof/>
              </w:rPr>
            </w:pPr>
            <w:r w:rsidRPr="00E8506B">
              <w:rPr>
                <w:noProof/>
              </w:rPr>
              <w:t xml:space="preserve">Amendment of Article 35 and 70(1), Regulation (EU) 2016/679 (GDPR). Requirement for the European Data Protection Board to transmit to the Commission proposals to further operationalise certain aspects of the data protection impact assessment. These include a common template for such assessments. </w:t>
            </w:r>
          </w:p>
        </w:tc>
        <w:tc>
          <w:tcPr>
            <w:tcW w:w="2693" w:type="dxa"/>
          </w:tcPr>
          <w:p w14:paraId="323B33CF" w14:textId="77777777" w:rsidR="009C4CDA" w:rsidRPr="00E8506B" w:rsidRDefault="009C4CDA" w:rsidP="009C4CDA">
            <w:pPr>
              <w:jc w:val="left"/>
              <w:rPr>
                <w:noProof/>
              </w:rPr>
            </w:pPr>
            <w:r w:rsidRPr="00E8506B">
              <w:rPr>
                <w:noProof/>
              </w:rPr>
              <w:t>European Data Protection Board</w:t>
            </w:r>
          </w:p>
          <w:p w14:paraId="243F4CB7" w14:textId="77777777" w:rsidR="009C4CDA" w:rsidRPr="00E8506B" w:rsidRDefault="009C4CDA" w:rsidP="009C4CDA">
            <w:pPr>
              <w:jc w:val="left"/>
              <w:rPr>
                <w:noProof/>
              </w:rPr>
            </w:pPr>
            <w:r w:rsidRPr="00E8506B">
              <w:rPr>
                <w:noProof/>
              </w:rPr>
              <w:t>European Commission</w:t>
            </w:r>
          </w:p>
        </w:tc>
        <w:tc>
          <w:tcPr>
            <w:tcW w:w="1785" w:type="dxa"/>
          </w:tcPr>
          <w:p w14:paraId="2B6ECB05" w14:textId="77777777" w:rsidR="009C4CDA" w:rsidRPr="00E8506B" w:rsidRDefault="009C4CDA" w:rsidP="009C4CDA">
            <w:pPr>
              <w:jc w:val="left"/>
              <w:rPr>
                <w:noProof/>
              </w:rPr>
            </w:pPr>
            <w:r w:rsidRPr="00E8506B">
              <w:rPr>
                <w:noProof/>
              </w:rPr>
              <w:t>Board proposals transmitted to Commission</w:t>
            </w:r>
          </w:p>
        </w:tc>
        <w:tc>
          <w:tcPr>
            <w:tcW w:w="2184" w:type="dxa"/>
          </w:tcPr>
          <w:p w14:paraId="546F3DAE" w14:textId="77777777" w:rsidR="009C4CDA" w:rsidRPr="00E8506B" w:rsidRDefault="009C4CDA" w:rsidP="009C4CDA">
            <w:pPr>
              <w:jc w:val="left"/>
              <w:rPr>
                <w:noProof/>
              </w:rPr>
            </w:pPr>
            <w:r w:rsidRPr="00E8506B">
              <w:rPr>
                <w:noProof/>
              </w:rPr>
              <w:t>Data</w:t>
            </w:r>
          </w:p>
        </w:tc>
      </w:tr>
      <w:tr w:rsidR="009C4CDA" w:rsidRPr="00E8506B" w14:paraId="7ED84169" w14:textId="77777777">
        <w:trPr>
          <w:trHeight w:val="1621"/>
        </w:trPr>
        <w:tc>
          <w:tcPr>
            <w:tcW w:w="3093" w:type="dxa"/>
          </w:tcPr>
          <w:p w14:paraId="30084825" w14:textId="77777777" w:rsidR="009C4CDA" w:rsidRPr="00E8506B" w:rsidRDefault="009C4CDA" w:rsidP="009C4CDA">
            <w:pPr>
              <w:jc w:val="left"/>
              <w:rPr>
                <w:noProof/>
              </w:rPr>
            </w:pPr>
            <w:r w:rsidRPr="00E8506B">
              <w:rPr>
                <w:noProof/>
              </w:rPr>
              <w:t xml:space="preserve">Article </w:t>
            </w:r>
            <w:r>
              <w:rPr>
                <w:noProof/>
              </w:rPr>
              <w:t>3</w:t>
            </w:r>
          </w:p>
        </w:tc>
        <w:tc>
          <w:tcPr>
            <w:tcW w:w="4415" w:type="dxa"/>
          </w:tcPr>
          <w:p w14:paraId="48C46DE3" w14:textId="77777777" w:rsidR="009C4CDA" w:rsidRPr="00E8506B" w:rsidRDefault="009C4CDA" w:rsidP="009C4CDA">
            <w:pPr>
              <w:jc w:val="left"/>
              <w:rPr>
                <w:noProof/>
              </w:rPr>
            </w:pPr>
            <w:r w:rsidRPr="00E8506B">
              <w:rPr>
                <w:noProof/>
              </w:rPr>
              <w:t xml:space="preserve">Insertion of Article 88b into Regulation (EU) 2016/679 (GDPR); data subjects shall be able to provide consent / exercise the right to object through automated and machine-readable means. Standards are foreseen to be drafted by one or more European standardisation organisations. </w:t>
            </w:r>
          </w:p>
        </w:tc>
        <w:tc>
          <w:tcPr>
            <w:tcW w:w="2693" w:type="dxa"/>
          </w:tcPr>
          <w:p w14:paraId="32B86B04" w14:textId="77777777" w:rsidR="009C4CDA" w:rsidRPr="00E8506B" w:rsidRDefault="009C4CDA" w:rsidP="009C4CDA">
            <w:pPr>
              <w:jc w:val="left"/>
              <w:rPr>
                <w:noProof/>
              </w:rPr>
            </w:pPr>
            <w:r w:rsidRPr="00E8506B">
              <w:rPr>
                <w:noProof/>
              </w:rPr>
              <w:t>Data subjects</w:t>
            </w:r>
          </w:p>
          <w:p w14:paraId="67EE5237" w14:textId="77777777" w:rsidR="009C4CDA" w:rsidRPr="00E8506B" w:rsidRDefault="009C4CDA" w:rsidP="009C4CDA">
            <w:pPr>
              <w:jc w:val="left"/>
              <w:rPr>
                <w:noProof/>
              </w:rPr>
            </w:pPr>
            <w:r w:rsidRPr="00E8506B">
              <w:rPr>
                <w:noProof/>
              </w:rPr>
              <w:t>Data controllers</w:t>
            </w:r>
          </w:p>
          <w:p w14:paraId="3CD4F90C" w14:textId="77777777" w:rsidR="009C4CDA" w:rsidRPr="00E8506B" w:rsidRDefault="009C4CDA" w:rsidP="009C4CDA">
            <w:pPr>
              <w:jc w:val="left"/>
              <w:rPr>
                <w:noProof/>
              </w:rPr>
            </w:pPr>
            <w:r w:rsidRPr="00E8506B">
              <w:rPr>
                <w:noProof/>
              </w:rPr>
              <w:t>European standardisation organisations</w:t>
            </w:r>
          </w:p>
          <w:p w14:paraId="51631EDF" w14:textId="77777777" w:rsidR="009C4CDA" w:rsidRPr="00E8506B" w:rsidRDefault="009C4CDA" w:rsidP="009C4CDA">
            <w:pPr>
              <w:jc w:val="left"/>
              <w:rPr>
                <w:noProof/>
              </w:rPr>
            </w:pPr>
            <w:r w:rsidRPr="00E8506B">
              <w:rPr>
                <w:noProof/>
              </w:rPr>
              <w:t>European Commission</w:t>
            </w:r>
          </w:p>
        </w:tc>
        <w:tc>
          <w:tcPr>
            <w:tcW w:w="1785" w:type="dxa"/>
          </w:tcPr>
          <w:p w14:paraId="62A41EDC" w14:textId="77777777" w:rsidR="009C4CDA" w:rsidRPr="00E8506B" w:rsidRDefault="009C4CDA" w:rsidP="009C4CDA">
            <w:pPr>
              <w:jc w:val="left"/>
              <w:rPr>
                <w:noProof/>
              </w:rPr>
            </w:pPr>
            <w:r w:rsidRPr="00E8506B">
              <w:rPr>
                <w:noProof/>
              </w:rPr>
              <w:t>Automated and machine-readable indications of data subject’s choices</w:t>
            </w:r>
          </w:p>
        </w:tc>
        <w:tc>
          <w:tcPr>
            <w:tcW w:w="2184" w:type="dxa"/>
          </w:tcPr>
          <w:p w14:paraId="4D40D38F" w14:textId="77777777" w:rsidR="009C4CDA" w:rsidRPr="00E8506B" w:rsidRDefault="009C4CDA" w:rsidP="009C4CDA">
            <w:pPr>
              <w:jc w:val="left"/>
              <w:rPr>
                <w:noProof/>
              </w:rPr>
            </w:pPr>
            <w:r w:rsidRPr="00E8506B">
              <w:rPr>
                <w:noProof/>
              </w:rPr>
              <w:t>Digital solutions</w:t>
            </w:r>
          </w:p>
          <w:p w14:paraId="4B00F588" w14:textId="77777777" w:rsidR="009C4CDA" w:rsidRPr="00E8506B" w:rsidRDefault="009C4CDA" w:rsidP="009C4CDA">
            <w:pPr>
              <w:jc w:val="left"/>
              <w:rPr>
                <w:noProof/>
              </w:rPr>
            </w:pPr>
            <w:r w:rsidRPr="00E8506B">
              <w:rPr>
                <w:noProof/>
              </w:rPr>
              <w:t>Process automation</w:t>
            </w:r>
          </w:p>
        </w:tc>
      </w:tr>
      <w:tr w:rsidR="009C4CDA" w:rsidRPr="00E8506B" w14:paraId="0E8ABF3C" w14:textId="77777777">
        <w:trPr>
          <w:trHeight w:val="2700"/>
        </w:trPr>
        <w:tc>
          <w:tcPr>
            <w:tcW w:w="3093" w:type="dxa"/>
          </w:tcPr>
          <w:p w14:paraId="495265A3" w14:textId="77777777" w:rsidR="009C4CDA" w:rsidRPr="00E8506B" w:rsidRDefault="009C4CDA" w:rsidP="009C4CDA">
            <w:pPr>
              <w:jc w:val="left"/>
              <w:rPr>
                <w:noProof/>
              </w:rPr>
            </w:pPr>
            <w:r w:rsidRPr="00E8506B">
              <w:rPr>
                <w:noProof/>
              </w:rPr>
              <w:t xml:space="preserve">Article </w:t>
            </w:r>
            <w:r>
              <w:rPr>
                <w:noProof/>
              </w:rPr>
              <w:t>6</w:t>
            </w:r>
          </w:p>
        </w:tc>
        <w:tc>
          <w:tcPr>
            <w:tcW w:w="4415" w:type="dxa"/>
          </w:tcPr>
          <w:p w14:paraId="7911E7DE" w14:textId="77777777" w:rsidR="009C4CDA" w:rsidRPr="00E8506B" w:rsidRDefault="009C4CDA" w:rsidP="009C4CDA">
            <w:pPr>
              <w:jc w:val="left"/>
              <w:rPr>
                <w:noProof/>
              </w:rPr>
            </w:pPr>
            <w:r w:rsidRPr="00E8506B">
              <w:rPr>
                <w:noProof/>
              </w:rPr>
              <w:t>Amendment of Directive (EU) 2022/2555 (NIS2):</w:t>
            </w:r>
          </w:p>
          <w:p w14:paraId="3EF91EB1" w14:textId="77777777" w:rsidR="009C4CDA" w:rsidRPr="00E8506B" w:rsidRDefault="009C4CDA" w:rsidP="009C4CDA">
            <w:pPr>
              <w:pStyle w:val="ListParagraph"/>
              <w:numPr>
                <w:ilvl w:val="0"/>
                <w:numId w:val="39"/>
              </w:numPr>
              <w:jc w:val="left"/>
              <w:rPr>
                <w:noProof/>
              </w:rPr>
            </w:pPr>
            <w:r w:rsidRPr="00E8506B">
              <w:rPr>
                <w:noProof/>
              </w:rPr>
              <w:t>(1): Inserting Article 23a on the development and maintenance of a single-entry point for incident reporting;</w:t>
            </w:r>
          </w:p>
          <w:p w14:paraId="761B4DA1" w14:textId="77777777" w:rsidR="009C4CDA" w:rsidRPr="00E8506B" w:rsidRDefault="009C4CDA" w:rsidP="009C4CDA">
            <w:pPr>
              <w:pStyle w:val="ListParagraph"/>
              <w:numPr>
                <w:ilvl w:val="0"/>
                <w:numId w:val="39"/>
              </w:numPr>
              <w:jc w:val="left"/>
              <w:rPr>
                <w:noProof/>
              </w:rPr>
            </w:pPr>
            <w:r w:rsidRPr="00E8506B">
              <w:rPr>
                <w:noProof/>
              </w:rPr>
              <w:t xml:space="preserve">(3): Amending Article 23(4) to mandate the use of the single-entry point for notifications of severe incidents; </w:t>
            </w:r>
          </w:p>
          <w:p w14:paraId="107E17D2" w14:textId="77777777" w:rsidR="009C4CDA" w:rsidRPr="00E8506B" w:rsidRDefault="009C4CDA" w:rsidP="009C4CDA">
            <w:pPr>
              <w:pStyle w:val="ListParagraph"/>
              <w:numPr>
                <w:ilvl w:val="0"/>
                <w:numId w:val="39"/>
              </w:numPr>
              <w:jc w:val="left"/>
              <w:rPr>
                <w:noProof/>
              </w:rPr>
            </w:pPr>
            <w:r w:rsidRPr="00E8506B">
              <w:rPr>
                <w:noProof/>
              </w:rPr>
              <w:t>(4): Inserting Article 23(12), which ensures that severe incidents are reported only once (either under NIS2, or under the Cyber Resilience Act);</w:t>
            </w:r>
          </w:p>
          <w:p w14:paraId="5064905B" w14:textId="77777777" w:rsidR="009C4CDA" w:rsidRPr="00E8506B" w:rsidRDefault="009C4CDA" w:rsidP="009C4CDA">
            <w:pPr>
              <w:pStyle w:val="ListParagraph"/>
              <w:numPr>
                <w:ilvl w:val="0"/>
                <w:numId w:val="39"/>
              </w:numPr>
              <w:jc w:val="left"/>
              <w:rPr>
                <w:noProof/>
              </w:rPr>
            </w:pPr>
            <w:r w:rsidRPr="00E8506B">
              <w:rPr>
                <w:noProof/>
              </w:rPr>
              <w:t>(5): Amending Article 30(1) ensuring that the single-entry point can be used, on a voluntary basis, for notifications by different entities.</w:t>
            </w:r>
          </w:p>
        </w:tc>
        <w:tc>
          <w:tcPr>
            <w:tcW w:w="2693" w:type="dxa"/>
          </w:tcPr>
          <w:p w14:paraId="3D02CE52" w14:textId="77777777" w:rsidR="009C4CDA" w:rsidRPr="00E8506B" w:rsidRDefault="009C4CDA" w:rsidP="009C4CDA">
            <w:pPr>
              <w:jc w:val="left"/>
              <w:rPr>
                <w:noProof/>
              </w:rPr>
            </w:pPr>
            <w:r w:rsidRPr="00E8506B">
              <w:rPr>
                <w:noProof/>
              </w:rPr>
              <w:t xml:space="preserve">Notifiers (essential and important entities) </w:t>
            </w:r>
          </w:p>
          <w:p w14:paraId="2FB202C5" w14:textId="77777777" w:rsidR="009C4CDA" w:rsidRPr="00E8506B" w:rsidRDefault="009C4CDA" w:rsidP="009C4CDA">
            <w:pPr>
              <w:jc w:val="left"/>
              <w:rPr>
                <w:noProof/>
              </w:rPr>
            </w:pPr>
            <w:r w:rsidRPr="00E8506B">
              <w:rPr>
                <w:noProof/>
              </w:rPr>
              <w:t xml:space="preserve">CSIRTs/competent authorities (as applicable) </w:t>
            </w:r>
          </w:p>
          <w:p w14:paraId="5B211762" w14:textId="77777777" w:rsidR="009C4CDA" w:rsidRPr="00E8506B" w:rsidRDefault="009C4CDA" w:rsidP="009C4CDA">
            <w:pPr>
              <w:jc w:val="left"/>
              <w:rPr>
                <w:noProof/>
              </w:rPr>
            </w:pPr>
            <w:r w:rsidRPr="00E8506B">
              <w:rPr>
                <w:noProof/>
              </w:rPr>
              <w:t xml:space="preserve">European Commission </w:t>
            </w:r>
          </w:p>
          <w:p w14:paraId="1F8ADFF2" w14:textId="77777777" w:rsidR="009C4CDA" w:rsidRPr="00E8506B" w:rsidRDefault="009C4CDA" w:rsidP="009C4CDA">
            <w:pPr>
              <w:jc w:val="left"/>
              <w:rPr>
                <w:noProof/>
              </w:rPr>
            </w:pPr>
            <w:r w:rsidRPr="00E8506B">
              <w:rPr>
                <w:noProof/>
              </w:rPr>
              <w:t>ENISA</w:t>
            </w:r>
          </w:p>
        </w:tc>
        <w:tc>
          <w:tcPr>
            <w:tcW w:w="1785" w:type="dxa"/>
          </w:tcPr>
          <w:p w14:paraId="2DBE1C7C" w14:textId="77777777" w:rsidR="009C4CDA" w:rsidRPr="00E8506B" w:rsidRDefault="009C4CDA" w:rsidP="009C4CDA">
            <w:pPr>
              <w:jc w:val="left"/>
              <w:rPr>
                <w:noProof/>
              </w:rPr>
            </w:pPr>
            <w:r w:rsidRPr="00E8506B">
              <w:rPr>
                <w:noProof/>
              </w:rPr>
              <w:t>Notification</w:t>
            </w:r>
          </w:p>
        </w:tc>
        <w:tc>
          <w:tcPr>
            <w:tcW w:w="2184" w:type="dxa"/>
          </w:tcPr>
          <w:p w14:paraId="71578527" w14:textId="77777777" w:rsidR="009C4CDA" w:rsidRPr="00E8506B" w:rsidRDefault="009C4CDA" w:rsidP="009C4CDA">
            <w:pPr>
              <w:jc w:val="left"/>
              <w:rPr>
                <w:noProof/>
              </w:rPr>
            </w:pPr>
            <w:r w:rsidRPr="00E8506B">
              <w:rPr>
                <w:noProof/>
              </w:rPr>
              <w:t>Data</w:t>
            </w:r>
          </w:p>
          <w:p w14:paraId="459C2DA4" w14:textId="77777777" w:rsidR="009C4CDA" w:rsidRPr="00E8506B" w:rsidRDefault="009C4CDA" w:rsidP="009C4CDA">
            <w:pPr>
              <w:jc w:val="left"/>
              <w:rPr>
                <w:noProof/>
              </w:rPr>
            </w:pPr>
            <w:r w:rsidRPr="00E8506B">
              <w:rPr>
                <w:noProof/>
              </w:rPr>
              <w:t>Digital solutions</w:t>
            </w:r>
          </w:p>
          <w:p w14:paraId="138FCBD1" w14:textId="77777777" w:rsidR="009C4CDA" w:rsidRPr="00E8506B" w:rsidRDefault="009C4CDA" w:rsidP="009C4CDA">
            <w:pPr>
              <w:jc w:val="left"/>
              <w:rPr>
                <w:noProof/>
              </w:rPr>
            </w:pPr>
            <w:r w:rsidRPr="00E8506B">
              <w:rPr>
                <w:noProof/>
              </w:rPr>
              <w:t xml:space="preserve">Digital Public Service </w:t>
            </w:r>
          </w:p>
        </w:tc>
      </w:tr>
      <w:tr w:rsidR="009C4CDA" w:rsidRPr="00E8506B" w14:paraId="14228341" w14:textId="77777777">
        <w:trPr>
          <w:trHeight w:val="300"/>
        </w:trPr>
        <w:tc>
          <w:tcPr>
            <w:tcW w:w="3093" w:type="dxa"/>
          </w:tcPr>
          <w:p w14:paraId="7BD71E03" w14:textId="77777777" w:rsidR="009C4CDA" w:rsidRPr="00E8506B" w:rsidRDefault="009C4CDA" w:rsidP="009C4CDA">
            <w:pPr>
              <w:jc w:val="left"/>
              <w:rPr>
                <w:noProof/>
              </w:rPr>
            </w:pPr>
            <w:r w:rsidRPr="00E8506B">
              <w:rPr>
                <w:noProof/>
              </w:rPr>
              <w:t xml:space="preserve">Article </w:t>
            </w:r>
            <w:r>
              <w:rPr>
                <w:noProof/>
              </w:rPr>
              <w:t>7</w:t>
            </w:r>
          </w:p>
        </w:tc>
        <w:tc>
          <w:tcPr>
            <w:tcW w:w="4415" w:type="dxa"/>
          </w:tcPr>
          <w:p w14:paraId="06A7424B" w14:textId="77777777" w:rsidR="009C4CDA" w:rsidRPr="00E8506B" w:rsidRDefault="009C4CDA" w:rsidP="009C4CDA">
            <w:pPr>
              <w:jc w:val="left"/>
              <w:rPr>
                <w:noProof/>
              </w:rPr>
            </w:pPr>
            <w:r w:rsidRPr="00E8506B">
              <w:rPr>
                <w:noProof/>
              </w:rPr>
              <w:t>Amendment of Regulation (EU) 910/2014 (EUDIW) requiring the use of the single-entry point, pursuant to Article 23a of Directive (EU) 2022/2555, for:</w:t>
            </w:r>
          </w:p>
          <w:p w14:paraId="59A6EB9F" w14:textId="77777777" w:rsidR="009C4CDA" w:rsidRPr="00E8506B" w:rsidRDefault="009C4CDA" w:rsidP="009C4CDA">
            <w:pPr>
              <w:pStyle w:val="ListParagraph"/>
              <w:numPr>
                <w:ilvl w:val="0"/>
                <w:numId w:val="27"/>
              </w:numPr>
              <w:jc w:val="left"/>
              <w:rPr>
                <w:i/>
                <w:iCs/>
                <w:noProof/>
              </w:rPr>
            </w:pPr>
            <w:r w:rsidRPr="00E8506B">
              <w:rPr>
                <w:noProof/>
              </w:rPr>
              <w:t xml:space="preserve">Article 19a(1a): Notifications referred to in paragraph (1), point (b). </w:t>
            </w:r>
          </w:p>
          <w:p w14:paraId="73AA0B53" w14:textId="77777777" w:rsidR="009C4CDA" w:rsidRPr="00E8506B" w:rsidRDefault="009C4CDA" w:rsidP="009C4CDA">
            <w:pPr>
              <w:pStyle w:val="ListParagraph"/>
              <w:numPr>
                <w:ilvl w:val="0"/>
                <w:numId w:val="27"/>
              </w:numPr>
              <w:jc w:val="left"/>
              <w:rPr>
                <w:i/>
                <w:iCs/>
                <w:noProof/>
              </w:rPr>
            </w:pPr>
            <w:r w:rsidRPr="00E8506B">
              <w:rPr>
                <w:noProof/>
              </w:rPr>
              <w:t xml:space="preserve">Article 24(2a): Notifications referred to in paragraph (2), point (fb). Article 45a(3a): Notifications referred to in paragraph (3). </w:t>
            </w:r>
          </w:p>
        </w:tc>
        <w:tc>
          <w:tcPr>
            <w:tcW w:w="2693" w:type="dxa"/>
          </w:tcPr>
          <w:p w14:paraId="5D8163D0" w14:textId="77777777" w:rsidR="009C4CDA" w:rsidRPr="00E8506B" w:rsidRDefault="009C4CDA" w:rsidP="009C4CDA">
            <w:pPr>
              <w:jc w:val="left"/>
              <w:rPr>
                <w:noProof/>
              </w:rPr>
            </w:pPr>
            <w:r w:rsidRPr="00E8506B">
              <w:rPr>
                <w:noProof/>
              </w:rPr>
              <w:t>Notifiers (non-qualified trust service providers; qualified trust service providers; providers of a web-browser)</w:t>
            </w:r>
          </w:p>
          <w:p w14:paraId="47DF1BB9" w14:textId="77777777" w:rsidR="009C4CDA" w:rsidRPr="00E8506B" w:rsidRDefault="009C4CDA" w:rsidP="009C4CDA">
            <w:pPr>
              <w:jc w:val="left"/>
              <w:rPr>
                <w:noProof/>
              </w:rPr>
            </w:pPr>
            <w:r w:rsidRPr="00E8506B">
              <w:rPr>
                <w:noProof/>
              </w:rPr>
              <w:t>Supervisory bodies</w:t>
            </w:r>
          </w:p>
          <w:p w14:paraId="55375708" w14:textId="77777777" w:rsidR="009C4CDA" w:rsidRPr="00E8506B" w:rsidRDefault="009C4CDA" w:rsidP="009C4CDA">
            <w:pPr>
              <w:jc w:val="left"/>
              <w:rPr>
                <w:noProof/>
              </w:rPr>
            </w:pPr>
            <w:r w:rsidRPr="00E8506B">
              <w:rPr>
                <w:noProof/>
              </w:rPr>
              <w:t>Other relevant competent bodies/authorities</w:t>
            </w:r>
          </w:p>
          <w:p w14:paraId="4712AB0B" w14:textId="77777777" w:rsidR="009C4CDA" w:rsidRPr="00E8506B" w:rsidRDefault="009C4CDA" w:rsidP="009C4CDA">
            <w:pPr>
              <w:jc w:val="left"/>
              <w:rPr>
                <w:noProof/>
              </w:rPr>
            </w:pPr>
            <w:r w:rsidRPr="00E8506B">
              <w:rPr>
                <w:noProof/>
              </w:rPr>
              <w:t>European Commission</w:t>
            </w:r>
          </w:p>
        </w:tc>
        <w:tc>
          <w:tcPr>
            <w:tcW w:w="1785" w:type="dxa"/>
          </w:tcPr>
          <w:p w14:paraId="3238965F" w14:textId="77777777" w:rsidR="009C4CDA" w:rsidRPr="00E8506B" w:rsidRDefault="009C4CDA" w:rsidP="009C4CDA">
            <w:pPr>
              <w:jc w:val="left"/>
              <w:rPr>
                <w:noProof/>
              </w:rPr>
            </w:pPr>
            <w:r w:rsidRPr="00E8506B">
              <w:rPr>
                <w:noProof/>
              </w:rPr>
              <w:t>Notification</w:t>
            </w:r>
          </w:p>
        </w:tc>
        <w:tc>
          <w:tcPr>
            <w:tcW w:w="2184" w:type="dxa"/>
          </w:tcPr>
          <w:p w14:paraId="3FED7807" w14:textId="77777777" w:rsidR="009C4CDA" w:rsidRPr="00E8506B" w:rsidRDefault="009C4CDA" w:rsidP="009C4CDA">
            <w:pPr>
              <w:jc w:val="left"/>
              <w:rPr>
                <w:noProof/>
              </w:rPr>
            </w:pPr>
            <w:r w:rsidRPr="00E8506B">
              <w:rPr>
                <w:noProof/>
              </w:rPr>
              <w:t>Data</w:t>
            </w:r>
          </w:p>
        </w:tc>
      </w:tr>
      <w:tr w:rsidR="009C4CDA" w:rsidRPr="00E8506B" w14:paraId="59B9F744" w14:textId="77777777">
        <w:trPr>
          <w:trHeight w:val="2805"/>
        </w:trPr>
        <w:tc>
          <w:tcPr>
            <w:tcW w:w="3093" w:type="dxa"/>
          </w:tcPr>
          <w:p w14:paraId="0B121EDF" w14:textId="77777777" w:rsidR="009C4CDA" w:rsidRPr="00E8506B" w:rsidRDefault="009C4CDA" w:rsidP="009C4CDA">
            <w:pPr>
              <w:spacing w:line="259" w:lineRule="auto"/>
              <w:jc w:val="left"/>
              <w:rPr>
                <w:noProof/>
              </w:rPr>
            </w:pPr>
            <w:r w:rsidRPr="00E8506B">
              <w:rPr>
                <w:noProof/>
              </w:rPr>
              <w:t xml:space="preserve">Article </w:t>
            </w:r>
            <w:r>
              <w:rPr>
                <w:noProof/>
              </w:rPr>
              <w:t>8</w:t>
            </w:r>
          </w:p>
        </w:tc>
        <w:tc>
          <w:tcPr>
            <w:tcW w:w="4415" w:type="dxa"/>
          </w:tcPr>
          <w:p w14:paraId="513704B6" w14:textId="77777777" w:rsidR="009C4CDA" w:rsidRPr="00E8506B" w:rsidRDefault="009C4CDA" w:rsidP="009C4CDA">
            <w:pPr>
              <w:jc w:val="left"/>
              <w:rPr>
                <w:noProof/>
              </w:rPr>
            </w:pPr>
            <w:r w:rsidRPr="00E8506B">
              <w:rPr>
                <w:noProof/>
              </w:rPr>
              <w:t xml:space="preserve">Amendment of Regulation (EU) 2022/2554 (DORA) requiring the use of the single-entry point, pursuant to Article 23a of Directive (EU) 2022/2555, for: </w:t>
            </w:r>
          </w:p>
          <w:p w14:paraId="46BCA0B2" w14:textId="77777777" w:rsidR="009C4CDA" w:rsidRPr="00E8506B" w:rsidRDefault="009C4CDA" w:rsidP="009C4CDA">
            <w:pPr>
              <w:pStyle w:val="ListParagraph"/>
              <w:numPr>
                <w:ilvl w:val="0"/>
                <w:numId w:val="38"/>
              </w:numPr>
              <w:jc w:val="left"/>
              <w:rPr>
                <w:noProof/>
              </w:rPr>
            </w:pPr>
            <w:r w:rsidRPr="00E8506B">
              <w:rPr>
                <w:noProof/>
              </w:rPr>
              <w:t xml:space="preserve">Article 19(1): Major ICT-related incidents </w:t>
            </w:r>
          </w:p>
          <w:p w14:paraId="4D6D99B1" w14:textId="77777777" w:rsidR="009C4CDA" w:rsidRPr="00E8506B" w:rsidRDefault="009C4CDA" w:rsidP="009C4CDA">
            <w:pPr>
              <w:pStyle w:val="ListParagraph"/>
              <w:numPr>
                <w:ilvl w:val="0"/>
                <w:numId w:val="38"/>
              </w:numPr>
              <w:jc w:val="left"/>
              <w:rPr>
                <w:strike/>
                <w:noProof/>
              </w:rPr>
            </w:pPr>
            <w:r w:rsidRPr="00E8506B">
              <w:rPr>
                <w:noProof/>
              </w:rPr>
              <w:t>Article 19(2): voluntary notifications of significant cyber threats.</w:t>
            </w:r>
          </w:p>
        </w:tc>
        <w:tc>
          <w:tcPr>
            <w:tcW w:w="2693" w:type="dxa"/>
          </w:tcPr>
          <w:p w14:paraId="00ADEAA7" w14:textId="77777777" w:rsidR="009C4CDA" w:rsidRPr="00E8506B" w:rsidRDefault="009C4CDA" w:rsidP="009C4CDA">
            <w:pPr>
              <w:jc w:val="left"/>
              <w:rPr>
                <w:noProof/>
              </w:rPr>
            </w:pPr>
            <w:r w:rsidRPr="00E8506B">
              <w:rPr>
                <w:noProof/>
              </w:rPr>
              <w:t>Notifiers (financial entities)</w:t>
            </w:r>
          </w:p>
          <w:p w14:paraId="2B0FC9DB" w14:textId="77777777" w:rsidR="009C4CDA" w:rsidRPr="00E8506B" w:rsidRDefault="009C4CDA" w:rsidP="009C4CDA">
            <w:pPr>
              <w:jc w:val="left"/>
              <w:rPr>
                <w:noProof/>
              </w:rPr>
            </w:pPr>
            <w:r w:rsidRPr="00E8506B">
              <w:rPr>
                <w:noProof/>
              </w:rPr>
              <w:t>Supervisory bodies</w:t>
            </w:r>
          </w:p>
          <w:p w14:paraId="17BFB173" w14:textId="77777777" w:rsidR="009C4CDA" w:rsidRPr="00E8506B" w:rsidRDefault="009C4CDA" w:rsidP="009C4CDA">
            <w:pPr>
              <w:jc w:val="left"/>
              <w:rPr>
                <w:noProof/>
              </w:rPr>
            </w:pPr>
            <w:r w:rsidRPr="00E8506B">
              <w:rPr>
                <w:noProof/>
              </w:rPr>
              <w:t>Other relevant competent bodies/authorities</w:t>
            </w:r>
          </w:p>
          <w:p w14:paraId="3007546B" w14:textId="77777777" w:rsidR="009C4CDA" w:rsidRPr="00E8506B" w:rsidRDefault="009C4CDA" w:rsidP="009C4CDA">
            <w:pPr>
              <w:jc w:val="left"/>
              <w:rPr>
                <w:noProof/>
              </w:rPr>
            </w:pPr>
            <w:r w:rsidRPr="00E8506B">
              <w:rPr>
                <w:noProof/>
              </w:rPr>
              <w:t>European Commission</w:t>
            </w:r>
          </w:p>
          <w:p w14:paraId="243E6194" w14:textId="77777777" w:rsidR="009C4CDA" w:rsidRPr="00E8506B" w:rsidRDefault="009C4CDA" w:rsidP="009C4CDA">
            <w:pPr>
              <w:jc w:val="left"/>
              <w:rPr>
                <w:noProof/>
              </w:rPr>
            </w:pPr>
            <w:r w:rsidRPr="00E8506B">
              <w:rPr>
                <w:noProof/>
              </w:rPr>
              <w:t>ENISA</w:t>
            </w:r>
          </w:p>
        </w:tc>
        <w:tc>
          <w:tcPr>
            <w:tcW w:w="1785" w:type="dxa"/>
          </w:tcPr>
          <w:p w14:paraId="08323EA7" w14:textId="77777777" w:rsidR="009C4CDA" w:rsidRPr="00E8506B" w:rsidRDefault="009C4CDA" w:rsidP="009C4CDA">
            <w:pPr>
              <w:jc w:val="left"/>
              <w:rPr>
                <w:noProof/>
              </w:rPr>
            </w:pPr>
            <w:r w:rsidRPr="00E8506B">
              <w:rPr>
                <w:noProof/>
              </w:rPr>
              <w:t>Notification</w:t>
            </w:r>
          </w:p>
        </w:tc>
        <w:tc>
          <w:tcPr>
            <w:tcW w:w="2184" w:type="dxa"/>
          </w:tcPr>
          <w:p w14:paraId="0A9A3A44" w14:textId="77777777" w:rsidR="009C4CDA" w:rsidRPr="00E8506B" w:rsidRDefault="009C4CDA" w:rsidP="009C4CDA">
            <w:pPr>
              <w:jc w:val="left"/>
              <w:rPr>
                <w:noProof/>
              </w:rPr>
            </w:pPr>
            <w:r w:rsidRPr="00E8506B">
              <w:rPr>
                <w:noProof/>
              </w:rPr>
              <w:t>Data</w:t>
            </w:r>
          </w:p>
        </w:tc>
      </w:tr>
      <w:tr w:rsidR="009C4CDA" w:rsidRPr="00E8506B" w14:paraId="422095FC" w14:textId="77777777">
        <w:trPr>
          <w:trHeight w:val="2805"/>
        </w:trPr>
        <w:tc>
          <w:tcPr>
            <w:tcW w:w="3093" w:type="dxa"/>
          </w:tcPr>
          <w:p w14:paraId="4E4FC282" w14:textId="77777777" w:rsidR="009C4CDA" w:rsidRPr="00E8506B" w:rsidRDefault="009C4CDA" w:rsidP="009C4CDA">
            <w:pPr>
              <w:spacing w:line="259" w:lineRule="auto"/>
              <w:jc w:val="left"/>
              <w:rPr>
                <w:noProof/>
              </w:rPr>
            </w:pPr>
            <w:r w:rsidRPr="00E8506B">
              <w:rPr>
                <w:noProof/>
              </w:rPr>
              <w:t xml:space="preserve">Article </w:t>
            </w:r>
            <w:r>
              <w:rPr>
                <w:noProof/>
              </w:rPr>
              <w:t>9</w:t>
            </w:r>
          </w:p>
        </w:tc>
        <w:tc>
          <w:tcPr>
            <w:tcW w:w="4415" w:type="dxa"/>
          </w:tcPr>
          <w:p w14:paraId="64E5CC71" w14:textId="77777777" w:rsidR="009C4CDA" w:rsidRPr="00E8506B" w:rsidRDefault="009C4CDA" w:rsidP="009C4CDA">
            <w:pPr>
              <w:jc w:val="left"/>
              <w:rPr>
                <w:noProof/>
              </w:rPr>
            </w:pPr>
            <w:r w:rsidRPr="00E8506B">
              <w:rPr>
                <w:noProof/>
              </w:rPr>
              <w:t xml:space="preserve">Amendment of Directive (EU) 2022/2557 (CER) requiring the use of the single-entry point, pursuant to Article 23a of Directive (EU) 2022/2555, for: </w:t>
            </w:r>
          </w:p>
          <w:p w14:paraId="5EE0F55F" w14:textId="77777777" w:rsidR="009C4CDA" w:rsidRPr="00E8506B" w:rsidRDefault="009C4CDA" w:rsidP="009C4CDA">
            <w:pPr>
              <w:pStyle w:val="ListParagraph"/>
              <w:numPr>
                <w:ilvl w:val="0"/>
                <w:numId w:val="37"/>
              </w:numPr>
              <w:jc w:val="left"/>
              <w:rPr>
                <w:noProof/>
              </w:rPr>
            </w:pPr>
            <w:r w:rsidRPr="00E8506B">
              <w:rPr>
                <w:noProof/>
              </w:rPr>
              <w:t>Article 15(1): Incidents that significantly disrupt or have the potential to significantly disrupt the provision of essential services.</w:t>
            </w:r>
          </w:p>
        </w:tc>
        <w:tc>
          <w:tcPr>
            <w:tcW w:w="2693" w:type="dxa"/>
          </w:tcPr>
          <w:p w14:paraId="7732340C" w14:textId="77777777" w:rsidR="009C4CDA" w:rsidRPr="00E8506B" w:rsidRDefault="009C4CDA" w:rsidP="009C4CDA">
            <w:pPr>
              <w:jc w:val="left"/>
              <w:rPr>
                <w:noProof/>
              </w:rPr>
            </w:pPr>
            <w:r w:rsidRPr="00E8506B">
              <w:rPr>
                <w:noProof/>
              </w:rPr>
              <w:t xml:space="preserve">Notifiers (critical entities) </w:t>
            </w:r>
          </w:p>
          <w:p w14:paraId="5C0397D5" w14:textId="77777777" w:rsidR="009C4CDA" w:rsidRPr="00E8506B" w:rsidRDefault="009C4CDA" w:rsidP="009C4CDA">
            <w:pPr>
              <w:jc w:val="left"/>
              <w:rPr>
                <w:noProof/>
              </w:rPr>
            </w:pPr>
            <w:r w:rsidRPr="00E8506B">
              <w:rPr>
                <w:noProof/>
              </w:rPr>
              <w:t>Supervisory bodies</w:t>
            </w:r>
          </w:p>
          <w:p w14:paraId="10E4C0BD" w14:textId="77777777" w:rsidR="009C4CDA" w:rsidRPr="00E8506B" w:rsidRDefault="009C4CDA" w:rsidP="009C4CDA">
            <w:pPr>
              <w:jc w:val="left"/>
              <w:rPr>
                <w:noProof/>
              </w:rPr>
            </w:pPr>
            <w:r w:rsidRPr="00E8506B">
              <w:rPr>
                <w:noProof/>
              </w:rPr>
              <w:t>Other relevant competent bodies/authorities</w:t>
            </w:r>
          </w:p>
          <w:p w14:paraId="32C2DDE4" w14:textId="77777777" w:rsidR="009C4CDA" w:rsidRPr="00E8506B" w:rsidRDefault="009C4CDA" w:rsidP="009C4CDA">
            <w:pPr>
              <w:jc w:val="left"/>
              <w:rPr>
                <w:noProof/>
              </w:rPr>
            </w:pPr>
            <w:r w:rsidRPr="00E8506B">
              <w:rPr>
                <w:noProof/>
              </w:rPr>
              <w:t>European Commission</w:t>
            </w:r>
          </w:p>
          <w:p w14:paraId="78C73563" w14:textId="77777777" w:rsidR="009C4CDA" w:rsidRPr="00E8506B" w:rsidRDefault="009C4CDA" w:rsidP="009C4CDA">
            <w:pPr>
              <w:jc w:val="left"/>
              <w:rPr>
                <w:noProof/>
              </w:rPr>
            </w:pPr>
            <w:r w:rsidRPr="00E8506B">
              <w:rPr>
                <w:noProof/>
              </w:rPr>
              <w:t>ENISA</w:t>
            </w:r>
          </w:p>
        </w:tc>
        <w:tc>
          <w:tcPr>
            <w:tcW w:w="1785" w:type="dxa"/>
          </w:tcPr>
          <w:p w14:paraId="0D5814B3" w14:textId="77777777" w:rsidR="009C4CDA" w:rsidRPr="00E8506B" w:rsidRDefault="009C4CDA" w:rsidP="009C4CDA">
            <w:pPr>
              <w:jc w:val="left"/>
              <w:rPr>
                <w:noProof/>
              </w:rPr>
            </w:pPr>
            <w:r w:rsidRPr="00E8506B">
              <w:rPr>
                <w:noProof/>
              </w:rPr>
              <w:t>Notification</w:t>
            </w:r>
          </w:p>
        </w:tc>
        <w:tc>
          <w:tcPr>
            <w:tcW w:w="2184" w:type="dxa"/>
          </w:tcPr>
          <w:p w14:paraId="071EC2B7" w14:textId="77777777" w:rsidR="009C4CDA" w:rsidRPr="00E8506B" w:rsidRDefault="009C4CDA" w:rsidP="009C4CDA">
            <w:pPr>
              <w:jc w:val="left"/>
              <w:rPr>
                <w:noProof/>
              </w:rPr>
            </w:pPr>
            <w:r w:rsidRPr="00E8506B">
              <w:rPr>
                <w:noProof/>
              </w:rPr>
              <w:t>Data</w:t>
            </w:r>
          </w:p>
        </w:tc>
      </w:tr>
    </w:tbl>
    <w:p w14:paraId="7726C487" w14:textId="77777777" w:rsidR="00C85654" w:rsidRPr="00E8506B" w:rsidRDefault="00C85654" w:rsidP="00C85654">
      <w:pPr>
        <w:spacing w:before="0" w:after="0"/>
        <w:jc w:val="left"/>
        <w:rPr>
          <w:b/>
          <w:bCs/>
          <w:noProof/>
        </w:rPr>
      </w:pPr>
    </w:p>
    <w:p w14:paraId="254E6309" w14:textId="77777777" w:rsidR="00C85654" w:rsidRPr="00E8506B" w:rsidRDefault="00C85654" w:rsidP="00C85654">
      <w:pPr>
        <w:spacing w:before="0" w:after="0"/>
        <w:jc w:val="left"/>
        <w:rPr>
          <w:b/>
          <w:bCs/>
          <w:noProof/>
        </w:rPr>
      </w:pPr>
    </w:p>
    <w:p w14:paraId="4B3A0AA3" w14:textId="77777777" w:rsidR="00C85654" w:rsidRPr="00E8506B" w:rsidRDefault="00C85654" w:rsidP="00C85654">
      <w:pPr>
        <w:spacing w:before="0" w:after="0"/>
        <w:rPr>
          <w:noProof/>
        </w:rPr>
      </w:pPr>
      <w:r w:rsidRPr="00E8506B">
        <w:rPr>
          <w:noProof/>
        </w:rPr>
        <w:br w:type="page"/>
      </w:r>
    </w:p>
    <w:p w14:paraId="0CB6FC2A" w14:textId="77777777" w:rsidR="00C85654" w:rsidRPr="00E8506B" w:rsidRDefault="00C85654" w:rsidP="00C85654">
      <w:pPr>
        <w:spacing w:before="0" w:after="0"/>
        <w:jc w:val="left"/>
        <w:rPr>
          <w:i/>
          <w:iCs/>
          <w:noProof/>
          <w:lang w:val="en-US"/>
        </w:rPr>
      </w:pPr>
      <w:r w:rsidRPr="00E8506B">
        <w:rPr>
          <w:b/>
          <w:bCs/>
          <w:noProof/>
        </w:rPr>
        <w:t>4.2. Data</w:t>
      </w:r>
    </w:p>
    <w:p w14:paraId="62F48EC7" w14:textId="77777777" w:rsidR="00C85654" w:rsidRPr="00E8506B" w:rsidRDefault="00C85654" w:rsidP="00C85654">
      <w:pPr>
        <w:rPr>
          <w:i/>
          <w:iCs/>
          <w:noProof/>
        </w:rPr>
      </w:pPr>
      <w:r w:rsidRPr="00E8506B">
        <w:rPr>
          <w:i/>
          <w:iCs/>
          <w:noProof/>
        </w:rPr>
        <w:t>High-level description of the data in scope</w:t>
      </w:r>
    </w:p>
    <w:tbl>
      <w:tblPr>
        <w:tblStyle w:val="TableGridLight"/>
        <w:tblW w:w="14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686"/>
        <w:gridCol w:w="5324"/>
      </w:tblGrid>
      <w:tr w:rsidR="00C85654" w:rsidRPr="00E8506B" w14:paraId="0938A41D" w14:textId="77777777">
        <w:tc>
          <w:tcPr>
            <w:tcW w:w="5240" w:type="dxa"/>
          </w:tcPr>
          <w:p w14:paraId="5B1658FC" w14:textId="77777777" w:rsidR="00C85654" w:rsidRPr="00E8506B" w:rsidRDefault="00C85654">
            <w:pPr>
              <w:jc w:val="left"/>
              <w:rPr>
                <w:b/>
                <w:bCs/>
                <w:noProof/>
              </w:rPr>
            </w:pPr>
            <w:r w:rsidRPr="00E8506B">
              <w:rPr>
                <w:b/>
                <w:bCs/>
                <w:noProof/>
              </w:rPr>
              <w:t xml:space="preserve">Type of data </w:t>
            </w:r>
          </w:p>
        </w:tc>
        <w:tc>
          <w:tcPr>
            <w:tcW w:w="3686" w:type="dxa"/>
          </w:tcPr>
          <w:p w14:paraId="03609C95" w14:textId="77777777" w:rsidR="00C85654" w:rsidRPr="00E8506B" w:rsidRDefault="00C85654">
            <w:pPr>
              <w:jc w:val="left"/>
              <w:rPr>
                <w:b/>
                <w:bCs/>
                <w:noProof/>
              </w:rPr>
            </w:pPr>
            <w:r w:rsidRPr="00E8506B">
              <w:rPr>
                <w:b/>
                <w:bCs/>
                <w:noProof/>
              </w:rPr>
              <w:t>Reference to the requirement(s)</w:t>
            </w:r>
          </w:p>
        </w:tc>
        <w:tc>
          <w:tcPr>
            <w:tcW w:w="5324" w:type="dxa"/>
          </w:tcPr>
          <w:p w14:paraId="2C63BC39" w14:textId="77777777" w:rsidR="00C85654" w:rsidRPr="00E8506B" w:rsidRDefault="00C85654">
            <w:pPr>
              <w:jc w:val="left"/>
              <w:rPr>
                <w:b/>
                <w:bCs/>
                <w:noProof/>
              </w:rPr>
            </w:pPr>
            <w:r w:rsidRPr="00E8506B">
              <w:rPr>
                <w:b/>
                <w:bCs/>
                <w:noProof/>
              </w:rPr>
              <w:t>Standard and/or specification (if applicable)</w:t>
            </w:r>
          </w:p>
        </w:tc>
      </w:tr>
      <w:tr w:rsidR="009C4CDA" w:rsidRPr="00E8506B" w14:paraId="21D91DBE" w14:textId="77777777">
        <w:trPr>
          <w:trHeight w:val="300"/>
        </w:trPr>
        <w:tc>
          <w:tcPr>
            <w:tcW w:w="5240" w:type="dxa"/>
          </w:tcPr>
          <w:p w14:paraId="5CFC91FF" w14:textId="77777777" w:rsidR="009C4CDA" w:rsidRPr="00E8506B" w:rsidRDefault="009C4CDA" w:rsidP="009C4CDA">
            <w:pPr>
              <w:jc w:val="left"/>
              <w:rPr>
                <w:noProof/>
              </w:rPr>
            </w:pPr>
            <w:r w:rsidRPr="00E8506B">
              <w:rPr>
                <w:noProof/>
              </w:rPr>
              <w:t>Refusal of a request for access to data on the basis of the trade secret exception (</w:t>
            </w:r>
            <w:r w:rsidRPr="00E8506B">
              <w:rPr>
                <w:i/>
                <w:iCs/>
                <w:noProof/>
              </w:rPr>
              <w:t>and notification of such to the competent authority</w:t>
            </w:r>
            <w:r w:rsidRPr="00E8506B">
              <w:rPr>
                <w:noProof/>
              </w:rPr>
              <w:t xml:space="preserve">) </w:t>
            </w:r>
          </w:p>
        </w:tc>
        <w:tc>
          <w:tcPr>
            <w:tcW w:w="3686" w:type="dxa"/>
          </w:tcPr>
          <w:p w14:paraId="6079DCF2" w14:textId="77777777" w:rsidR="009C4CDA" w:rsidRPr="00E8506B" w:rsidRDefault="009C4CDA" w:rsidP="009C4CDA">
            <w:pPr>
              <w:jc w:val="left"/>
              <w:rPr>
                <w:noProof/>
              </w:rPr>
            </w:pPr>
            <w:r w:rsidRPr="00E8506B">
              <w:rPr>
                <w:noProof/>
              </w:rPr>
              <w:t>Article 1</w:t>
            </w:r>
          </w:p>
        </w:tc>
        <w:tc>
          <w:tcPr>
            <w:tcW w:w="5324" w:type="dxa"/>
          </w:tcPr>
          <w:p w14:paraId="3E1E0CAD" w14:textId="77777777" w:rsidR="009C4CDA" w:rsidRPr="00E8506B" w:rsidRDefault="009C4CDA" w:rsidP="009C4CDA">
            <w:pPr>
              <w:spacing w:line="259" w:lineRule="auto"/>
              <w:jc w:val="left"/>
              <w:rPr>
                <w:noProof/>
              </w:rPr>
            </w:pPr>
            <w:r w:rsidRPr="00E8506B">
              <w:rPr>
                <w:noProof/>
              </w:rPr>
              <w:t xml:space="preserve">To be duly substantiated on the basis of objective elements. </w:t>
            </w:r>
          </w:p>
        </w:tc>
      </w:tr>
      <w:tr w:rsidR="009C4CDA" w:rsidRPr="00E8506B" w14:paraId="1816EA09" w14:textId="77777777">
        <w:trPr>
          <w:trHeight w:val="300"/>
        </w:trPr>
        <w:tc>
          <w:tcPr>
            <w:tcW w:w="5240" w:type="dxa"/>
          </w:tcPr>
          <w:p w14:paraId="2156D426" w14:textId="77777777" w:rsidR="009C4CDA" w:rsidRPr="00E8506B" w:rsidRDefault="009C4CDA" w:rsidP="009C4CDA">
            <w:pPr>
              <w:jc w:val="left"/>
              <w:rPr>
                <w:noProof/>
              </w:rPr>
            </w:pPr>
            <w:r w:rsidRPr="00E8506B">
              <w:rPr>
                <w:noProof/>
              </w:rPr>
              <w:t>Data to be made available in the context of a public emergency</w:t>
            </w:r>
          </w:p>
        </w:tc>
        <w:tc>
          <w:tcPr>
            <w:tcW w:w="3686" w:type="dxa"/>
          </w:tcPr>
          <w:p w14:paraId="1B156C48" w14:textId="77777777" w:rsidR="009C4CDA" w:rsidRPr="00E8506B" w:rsidRDefault="009C4CDA" w:rsidP="009C4CDA">
            <w:pPr>
              <w:jc w:val="left"/>
              <w:rPr>
                <w:noProof/>
              </w:rPr>
            </w:pPr>
            <w:r w:rsidRPr="00E8506B">
              <w:rPr>
                <w:noProof/>
              </w:rPr>
              <w:t>Article 1</w:t>
            </w:r>
          </w:p>
        </w:tc>
        <w:tc>
          <w:tcPr>
            <w:tcW w:w="5324" w:type="dxa"/>
          </w:tcPr>
          <w:p w14:paraId="1FE7BBA8" w14:textId="77777777" w:rsidR="009C4CDA" w:rsidRPr="00E8506B" w:rsidRDefault="009C4CDA" w:rsidP="009C4CDA">
            <w:pPr>
              <w:spacing w:line="259" w:lineRule="auto"/>
              <w:jc w:val="left"/>
              <w:rPr>
                <w:noProof/>
              </w:rPr>
            </w:pPr>
            <w:r w:rsidRPr="00E8506B">
              <w:rPr>
                <w:noProof/>
              </w:rPr>
              <w:t xml:space="preserve">Including the metadata necessary to interpret and use the data. In the case of personal data, pseudonymized where possible. </w:t>
            </w:r>
          </w:p>
        </w:tc>
      </w:tr>
      <w:tr w:rsidR="009C4CDA" w:rsidRPr="00E8506B" w14:paraId="041AD69C" w14:textId="77777777">
        <w:trPr>
          <w:trHeight w:val="300"/>
        </w:trPr>
        <w:tc>
          <w:tcPr>
            <w:tcW w:w="5240" w:type="dxa"/>
          </w:tcPr>
          <w:p w14:paraId="421D121E" w14:textId="77777777" w:rsidR="009C4CDA" w:rsidRPr="00E8506B" w:rsidRDefault="009C4CDA" w:rsidP="009C4CDA">
            <w:pPr>
              <w:jc w:val="left"/>
              <w:rPr>
                <w:noProof/>
              </w:rPr>
            </w:pPr>
            <w:r w:rsidRPr="00E8506B">
              <w:rPr>
                <w:noProof/>
              </w:rPr>
              <w:t>Notification of intent to make data available in the context of a public emergency</w:t>
            </w:r>
          </w:p>
        </w:tc>
        <w:tc>
          <w:tcPr>
            <w:tcW w:w="3686" w:type="dxa"/>
          </w:tcPr>
          <w:p w14:paraId="704CE13C" w14:textId="77777777" w:rsidR="009C4CDA" w:rsidRPr="00E8506B" w:rsidRDefault="009C4CDA" w:rsidP="009C4CDA">
            <w:pPr>
              <w:jc w:val="left"/>
              <w:rPr>
                <w:noProof/>
              </w:rPr>
            </w:pPr>
            <w:r w:rsidRPr="00E8506B">
              <w:rPr>
                <w:noProof/>
              </w:rPr>
              <w:t>Article 1</w:t>
            </w:r>
          </w:p>
        </w:tc>
        <w:tc>
          <w:tcPr>
            <w:tcW w:w="5324" w:type="dxa"/>
          </w:tcPr>
          <w:p w14:paraId="5069C0EB" w14:textId="77777777" w:rsidR="009C4CDA" w:rsidRPr="00E8506B" w:rsidRDefault="009C4CDA" w:rsidP="009C4CDA">
            <w:pPr>
              <w:spacing w:line="259" w:lineRule="auto"/>
              <w:jc w:val="left"/>
              <w:rPr>
                <w:noProof/>
              </w:rPr>
            </w:pPr>
            <w:r w:rsidRPr="00E8506B">
              <w:rPr>
                <w:noProof/>
              </w:rPr>
              <w:t>Stating the identity and contact details of the organisation or the individual receiving the data, the purpose of the transmission or making available of the data, the period for which the data is to be used, and the technical protection and organisational measures taken.</w:t>
            </w:r>
          </w:p>
        </w:tc>
      </w:tr>
      <w:tr w:rsidR="009C4CDA" w:rsidRPr="00E8506B" w14:paraId="73626859" w14:textId="77777777">
        <w:trPr>
          <w:trHeight w:val="300"/>
        </w:trPr>
        <w:tc>
          <w:tcPr>
            <w:tcW w:w="5240" w:type="dxa"/>
          </w:tcPr>
          <w:p w14:paraId="14A7CCFB" w14:textId="77777777" w:rsidR="009C4CDA" w:rsidRPr="00E8506B" w:rsidRDefault="009C4CDA" w:rsidP="009C4CDA">
            <w:pPr>
              <w:jc w:val="left"/>
              <w:rPr>
                <w:noProof/>
              </w:rPr>
            </w:pPr>
            <w:r w:rsidRPr="00E8506B">
              <w:rPr>
                <w:noProof/>
              </w:rPr>
              <w:t>Complaints under Chapter V (‘</w:t>
            </w:r>
            <w:r w:rsidRPr="00E8506B">
              <w:rPr>
                <w:i/>
                <w:iCs/>
                <w:noProof/>
              </w:rPr>
              <w:t>Making data available to public sector bodies, the Commission, the European Central Bank and Union Bodies on the basis of an exceptional need</w:t>
            </w:r>
            <w:r w:rsidRPr="00E8506B">
              <w:rPr>
                <w:noProof/>
              </w:rPr>
              <w:t>’)</w:t>
            </w:r>
          </w:p>
        </w:tc>
        <w:tc>
          <w:tcPr>
            <w:tcW w:w="3686" w:type="dxa"/>
          </w:tcPr>
          <w:p w14:paraId="046F7667" w14:textId="77777777" w:rsidR="009C4CDA" w:rsidRPr="00E8506B" w:rsidRDefault="009C4CDA" w:rsidP="009C4CDA">
            <w:pPr>
              <w:jc w:val="left"/>
              <w:rPr>
                <w:noProof/>
              </w:rPr>
            </w:pPr>
            <w:r w:rsidRPr="00E8506B">
              <w:rPr>
                <w:noProof/>
              </w:rPr>
              <w:t>Article 1</w:t>
            </w:r>
          </w:p>
        </w:tc>
        <w:tc>
          <w:tcPr>
            <w:tcW w:w="5324" w:type="dxa"/>
          </w:tcPr>
          <w:p w14:paraId="431E1041" w14:textId="77777777" w:rsidR="009C4CDA" w:rsidRPr="00E8506B" w:rsidRDefault="009C4CDA" w:rsidP="009C4CDA">
            <w:pPr>
              <w:spacing w:line="259" w:lineRule="auto"/>
              <w:jc w:val="left"/>
              <w:rPr>
                <w:noProof/>
              </w:rPr>
            </w:pPr>
            <w:r w:rsidRPr="00E8506B">
              <w:rPr>
                <w:noProof/>
              </w:rPr>
              <w:t>//</w:t>
            </w:r>
          </w:p>
        </w:tc>
      </w:tr>
      <w:tr w:rsidR="009C4CDA" w:rsidRPr="00E8506B" w14:paraId="1FE15C9D" w14:textId="77777777">
        <w:tc>
          <w:tcPr>
            <w:tcW w:w="5240" w:type="dxa"/>
          </w:tcPr>
          <w:p w14:paraId="214A1D43" w14:textId="77777777" w:rsidR="009C4CDA" w:rsidRPr="00E8506B" w:rsidRDefault="009C4CDA" w:rsidP="009C4CDA">
            <w:pPr>
              <w:spacing w:before="240" w:after="240"/>
              <w:jc w:val="left"/>
              <w:rPr>
                <w:noProof/>
              </w:rPr>
            </w:pPr>
            <w:r w:rsidRPr="00E8506B">
              <w:rPr>
                <w:noProof/>
              </w:rPr>
              <w:t>Non-personal data held in the European Union</w:t>
            </w:r>
          </w:p>
        </w:tc>
        <w:tc>
          <w:tcPr>
            <w:tcW w:w="3686" w:type="dxa"/>
          </w:tcPr>
          <w:p w14:paraId="335161CA" w14:textId="77777777" w:rsidR="009C4CDA" w:rsidRPr="00E8506B" w:rsidRDefault="009C4CDA" w:rsidP="009C4CDA">
            <w:pPr>
              <w:jc w:val="left"/>
              <w:rPr>
                <w:noProof/>
              </w:rPr>
            </w:pPr>
            <w:r w:rsidRPr="00E8506B">
              <w:rPr>
                <w:noProof/>
              </w:rPr>
              <w:t>Article 1</w:t>
            </w:r>
          </w:p>
        </w:tc>
        <w:tc>
          <w:tcPr>
            <w:tcW w:w="5324" w:type="dxa"/>
          </w:tcPr>
          <w:p w14:paraId="5421630A" w14:textId="77777777" w:rsidR="009C4CDA" w:rsidRPr="00E8506B" w:rsidRDefault="009C4CDA" w:rsidP="009C4CDA">
            <w:pPr>
              <w:spacing w:line="259" w:lineRule="auto"/>
              <w:jc w:val="left"/>
              <w:rPr>
                <w:noProof/>
              </w:rPr>
            </w:pPr>
            <w:r w:rsidRPr="00E8506B">
              <w:rPr>
                <w:noProof/>
              </w:rPr>
              <w:t>//</w:t>
            </w:r>
          </w:p>
        </w:tc>
      </w:tr>
      <w:tr w:rsidR="009C4CDA" w:rsidRPr="00E8506B" w14:paraId="240FFA43" w14:textId="77777777">
        <w:trPr>
          <w:trHeight w:val="300"/>
        </w:trPr>
        <w:tc>
          <w:tcPr>
            <w:tcW w:w="5240" w:type="dxa"/>
          </w:tcPr>
          <w:p w14:paraId="23AAAEAE" w14:textId="77777777" w:rsidR="009C4CDA" w:rsidRPr="00E8506B" w:rsidRDefault="009C4CDA" w:rsidP="009C4CDA">
            <w:pPr>
              <w:jc w:val="left"/>
              <w:rPr>
                <w:noProof/>
              </w:rPr>
            </w:pPr>
            <w:r w:rsidRPr="00E8506B">
              <w:rPr>
                <w:noProof/>
              </w:rPr>
              <w:t>Data to be provided in response to a data re-use request</w:t>
            </w:r>
          </w:p>
        </w:tc>
        <w:tc>
          <w:tcPr>
            <w:tcW w:w="3686" w:type="dxa"/>
          </w:tcPr>
          <w:p w14:paraId="65FC132A" w14:textId="77777777" w:rsidR="009C4CDA" w:rsidRPr="00E8506B" w:rsidRDefault="009C4CDA" w:rsidP="009C4CDA">
            <w:pPr>
              <w:jc w:val="left"/>
              <w:rPr>
                <w:noProof/>
              </w:rPr>
            </w:pPr>
            <w:r w:rsidRPr="00E8506B">
              <w:rPr>
                <w:noProof/>
              </w:rPr>
              <w:t>Article 1</w:t>
            </w:r>
          </w:p>
        </w:tc>
        <w:tc>
          <w:tcPr>
            <w:tcW w:w="5324" w:type="dxa"/>
          </w:tcPr>
          <w:p w14:paraId="127816D1" w14:textId="77777777" w:rsidR="009C4CDA" w:rsidRPr="00E8506B" w:rsidRDefault="009C4CDA" w:rsidP="009C4CDA">
            <w:pPr>
              <w:spacing w:line="259" w:lineRule="auto"/>
              <w:jc w:val="left"/>
              <w:rPr>
                <w:noProof/>
              </w:rPr>
            </w:pPr>
            <w:r w:rsidRPr="00E8506B">
              <w:rPr>
                <w:noProof/>
              </w:rPr>
              <w:t>To provide the minimum amount of data permissible</w:t>
            </w:r>
          </w:p>
        </w:tc>
      </w:tr>
      <w:tr w:rsidR="009C4CDA" w:rsidRPr="00E8506B" w14:paraId="227EE3EC" w14:textId="77777777">
        <w:trPr>
          <w:trHeight w:val="300"/>
        </w:trPr>
        <w:tc>
          <w:tcPr>
            <w:tcW w:w="5240" w:type="dxa"/>
          </w:tcPr>
          <w:p w14:paraId="1400A7DF" w14:textId="77777777" w:rsidR="009C4CDA" w:rsidRPr="00E8506B" w:rsidRDefault="009C4CDA" w:rsidP="009C4CDA">
            <w:pPr>
              <w:jc w:val="left"/>
              <w:rPr>
                <w:noProof/>
              </w:rPr>
            </w:pPr>
            <w:r w:rsidRPr="00E8506B">
              <w:rPr>
                <w:noProof/>
              </w:rPr>
              <w:t xml:space="preserve">Notification of data-reuse request about to be granted </w:t>
            </w:r>
          </w:p>
        </w:tc>
        <w:tc>
          <w:tcPr>
            <w:tcW w:w="3686" w:type="dxa"/>
          </w:tcPr>
          <w:p w14:paraId="7834CD15" w14:textId="77777777" w:rsidR="009C4CDA" w:rsidRPr="00E8506B" w:rsidRDefault="009C4CDA" w:rsidP="009C4CDA">
            <w:pPr>
              <w:jc w:val="left"/>
              <w:rPr>
                <w:noProof/>
              </w:rPr>
            </w:pPr>
            <w:r w:rsidRPr="00E8506B">
              <w:rPr>
                <w:noProof/>
              </w:rPr>
              <w:t xml:space="preserve">Article 1 </w:t>
            </w:r>
          </w:p>
        </w:tc>
        <w:tc>
          <w:tcPr>
            <w:tcW w:w="5324" w:type="dxa"/>
          </w:tcPr>
          <w:p w14:paraId="1CAC8BE0" w14:textId="77777777" w:rsidR="009C4CDA" w:rsidRPr="00E8506B" w:rsidRDefault="009C4CDA" w:rsidP="009C4CDA">
            <w:pPr>
              <w:spacing w:line="259" w:lineRule="auto"/>
              <w:jc w:val="left"/>
              <w:rPr>
                <w:noProof/>
              </w:rPr>
            </w:pPr>
            <w:r w:rsidRPr="00E8506B">
              <w:rPr>
                <w:noProof/>
              </w:rPr>
              <w:t>//</w:t>
            </w:r>
          </w:p>
        </w:tc>
      </w:tr>
      <w:tr w:rsidR="009C4CDA" w:rsidRPr="00E8506B" w14:paraId="55F5A3AC" w14:textId="77777777">
        <w:trPr>
          <w:trHeight w:val="990"/>
        </w:trPr>
        <w:tc>
          <w:tcPr>
            <w:tcW w:w="5240" w:type="dxa"/>
          </w:tcPr>
          <w:p w14:paraId="78FA9C83" w14:textId="77777777" w:rsidR="009C4CDA" w:rsidRPr="00E8506B" w:rsidRDefault="009C4CDA" w:rsidP="009C4CDA">
            <w:pPr>
              <w:jc w:val="left"/>
              <w:rPr>
                <w:noProof/>
              </w:rPr>
            </w:pPr>
            <w:r w:rsidRPr="00E8506B">
              <w:rPr>
                <w:noProof/>
              </w:rPr>
              <w:t>Data for which intermediation services are provided (European label for data intermediation services and data altruism organisations)</w:t>
            </w:r>
          </w:p>
        </w:tc>
        <w:tc>
          <w:tcPr>
            <w:tcW w:w="3686" w:type="dxa"/>
          </w:tcPr>
          <w:p w14:paraId="41534E3E" w14:textId="77777777" w:rsidR="009C4CDA" w:rsidRPr="00E8506B" w:rsidRDefault="009C4CDA" w:rsidP="009C4CDA">
            <w:pPr>
              <w:jc w:val="left"/>
              <w:rPr>
                <w:noProof/>
              </w:rPr>
            </w:pPr>
            <w:r w:rsidRPr="00E8506B">
              <w:rPr>
                <w:noProof/>
              </w:rPr>
              <w:t>Article 1</w:t>
            </w:r>
          </w:p>
          <w:p w14:paraId="33ED75B8" w14:textId="77777777" w:rsidR="009C4CDA" w:rsidRPr="00E8506B" w:rsidRDefault="009C4CDA" w:rsidP="009C4CDA">
            <w:pPr>
              <w:jc w:val="left"/>
              <w:rPr>
                <w:noProof/>
              </w:rPr>
            </w:pPr>
          </w:p>
        </w:tc>
        <w:tc>
          <w:tcPr>
            <w:tcW w:w="5324" w:type="dxa"/>
          </w:tcPr>
          <w:p w14:paraId="37C9DB7A" w14:textId="77777777" w:rsidR="009C4CDA" w:rsidRPr="00E8506B" w:rsidRDefault="009C4CDA" w:rsidP="009C4CDA">
            <w:pPr>
              <w:spacing w:before="0" w:after="0"/>
              <w:jc w:val="left"/>
              <w:rPr>
                <w:noProof/>
              </w:rPr>
            </w:pPr>
            <w:r w:rsidRPr="00E8506B">
              <w:rPr>
                <w:noProof/>
              </w:rPr>
              <w:t xml:space="preserve">Format received from data subject/holder, Conversions only to enhance interoperability or comply with international/European data standards </w:t>
            </w:r>
          </w:p>
        </w:tc>
      </w:tr>
      <w:tr w:rsidR="009C4CDA" w:rsidRPr="00E8506B" w14:paraId="4AE208CD" w14:textId="77777777">
        <w:trPr>
          <w:trHeight w:val="300"/>
        </w:trPr>
        <w:tc>
          <w:tcPr>
            <w:tcW w:w="5240" w:type="dxa"/>
          </w:tcPr>
          <w:p w14:paraId="4B94DAD8" w14:textId="77777777" w:rsidR="009C4CDA" w:rsidRPr="00E8506B" w:rsidRDefault="009C4CDA" w:rsidP="009C4CDA">
            <w:pPr>
              <w:jc w:val="left"/>
              <w:rPr>
                <w:noProof/>
              </w:rPr>
            </w:pPr>
            <w:r w:rsidRPr="00E8506B">
              <w:rPr>
                <w:noProof/>
              </w:rPr>
              <w:t>Information about data uses and terms (European label for data intermediation services and data altruism organisations)</w:t>
            </w:r>
          </w:p>
        </w:tc>
        <w:tc>
          <w:tcPr>
            <w:tcW w:w="3686" w:type="dxa"/>
          </w:tcPr>
          <w:p w14:paraId="289C76BF" w14:textId="77777777" w:rsidR="009C4CDA" w:rsidRPr="00E8506B" w:rsidRDefault="009C4CDA" w:rsidP="009C4CDA">
            <w:pPr>
              <w:jc w:val="left"/>
              <w:rPr>
                <w:noProof/>
              </w:rPr>
            </w:pPr>
            <w:r w:rsidRPr="00E8506B">
              <w:rPr>
                <w:noProof/>
              </w:rPr>
              <w:t>Article 1</w:t>
            </w:r>
          </w:p>
          <w:p w14:paraId="158454E8" w14:textId="77777777" w:rsidR="009C4CDA" w:rsidRPr="00E8506B" w:rsidRDefault="009C4CDA" w:rsidP="009C4CDA">
            <w:pPr>
              <w:jc w:val="left"/>
              <w:rPr>
                <w:noProof/>
              </w:rPr>
            </w:pPr>
          </w:p>
        </w:tc>
        <w:tc>
          <w:tcPr>
            <w:tcW w:w="5324" w:type="dxa"/>
          </w:tcPr>
          <w:p w14:paraId="10BA01C1" w14:textId="77777777" w:rsidR="009C4CDA" w:rsidRPr="00E8506B" w:rsidRDefault="009C4CDA" w:rsidP="009C4CDA">
            <w:pPr>
              <w:jc w:val="left"/>
              <w:rPr>
                <w:noProof/>
              </w:rPr>
            </w:pPr>
            <w:r w:rsidRPr="00E8506B">
              <w:rPr>
                <w:noProof/>
              </w:rPr>
              <w:t>Must be provided in a concise, transparent, intelligible, and easily accessible manner</w:t>
            </w:r>
          </w:p>
        </w:tc>
      </w:tr>
      <w:tr w:rsidR="009C4CDA" w:rsidRPr="00E8506B" w14:paraId="6E3D681E" w14:textId="77777777">
        <w:trPr>
          <w:trHeight w:val="300"/>
        </w:trPr>
        <w:tc>
          <w:tcPr>
            <w:tcW w:w="5240" w:type="dxa"/>
          </w:tcPr>
          <w:p w14:paraId="5C788972" w14:textId="77777777" w:rsidR="009C4CDA" w:rsidRPr="00E8506B" w:rsidRDefault="009C4CDA" w:rsidP="009C4CDA">
            <w:pPr>
              <w:jc w:val="left"/>
              <w:rPr>
                <w:noProof/>
              </w:rPr>
            </w:pPr>
            <w:r w:rsidRPr="00E8506B">
              <w:rPr>
                <w:noProof/>
              </w:rPr>
              <w:t>Applications for registration in the public Union register and changes to notified information (European label for data intermediation services and data altruism organisations)</w:t>
            </w:r>
          </w:p>
        </w:tc>
        <w:tc>
          <w:tcPr>
            <w:tcW w:w="3686" w:type="dxa"/>
          </w:tcPr>
          <w:p w14:paraId="173DC69D" w14:textId="77777777" w:rsidR="009C4CDA" w:rsidRPr="00E8506B" w:rsidRDefault="009C4CDA" w:rsidP="009C4CDA">
            <w:pPr>
              <w:jc w:val="left"/>
              <w:rPr>
                <w:noProof/>
              </w:rPr>
            </w:pPr>
            <w:r w:rsidRPr="00E8506B">
              <w:rPr>
                <w:noProof/>
              </w:rPr>
              <w:t>Article 1</w:t>
            </w:r>
          </w:p>
        </w:tc>
        <w:tc>
          <w:tcPr>
            <w:tcW w:w="5324" w:type="dxa"/>
          </w:tcPr>
          <w:p w14:paraId="37F9339A" w14:textId="77777777" w:rsidR="009C4CDA" w:rsidRPr="00E8506B" w:rsidRDefault="009C4CDA" w:rsidP="009C4CDA">
            <w:pPr>
              <w:spacing w:line="259" w:lineRule="auto"/>
              <w:jc w:val="left"/>
              <w:rPr>
                <w:noProof/>
              </w:rPr>
            </w:pPr>
            <w:r w:rsidRPr="00E8506B">
              <w:rPr>
                <w:noProof/>
              </w:rPr>
              <w:t>Competent authorities shall establish the necessary application forms.</w:t>
            </w:r>
          </w:p>
        </w:tc>
      </w:tr>
      <w:tr w:rsidR="009C4CDA" w:rsidRPr="00E8506B" w14:paraId="2F6CD41A" w14:textId="77777777">
        <w:trPr>
          <w:trHeight w:val="300"/>
        </w:trPr>
        <w:tc>
          <w:tcPr>
            <w:tcW w:w="5240" w:type="dxa"/>
          </w:tcPr>
          <w:p w14:paraId="44D04A8C" w14:textId="77777777" w:rsidR="009C4CDA" w:rsidRPr="00E8506B" w:rsidRDefault="009C4CDA" w:rsidP="009C4CDA">
            <w:pPr>
              <w:jc w:val="left"/>
              <w:rPr>
                <w:noProof/>
              </w:rPr>
            </w:pPr>
            <w:r w:rsidRPr="00E8506B">
              <w:rPr>
                <w:noProof/>
              </w:rPr>
              <w:t>Accepted applications for registration to be added to the public Union register (European label for data intermediation services and data altruism organisations)</w:t>
            </w:r>
          </w:p>
        </w:tc>
        <w:tc>
          <w:tcPr>
            <w:tcW w:w="3686" w:type="dxa"/>
          </w:tcPr>
          <w:p w14:paraId="05C8BC3F" w14:textId="77777777" w:rsidR="009C4CDA" w:rsidRPr="00E8506B" w:rsidRDefault="009C4CDA" w:rsidP="009C4CDA">
            <w:pPr>
              <w:jc w:val="left"/>
              <w:rPr>
                <w:noProof/>
              </w:rPr>
            </w:pPr>
            <w:r w:rsidRPr="00E8506B">
              <w:rPr>
                <w:noProof/>
              </w:rPr>
              <w:t xml:space="preserve">Article 1 </w:t>
            </w:r>
          </w:p>
          <w:p w14:paraId="00EA7922" w14:textId="77777777" w:rsidR="009C4CDA" w:rsidRPr="00E8506B" w:rsidRDefault="009C4CDA" w:rsidP="009C4CDA">
            <w:pPr>
              <w:jc w:val="left"/>
              <w:rPr>
                <w:noProof/>
              </w:rPr>
            </w:pPr>
          </w:p>
        </w:tc>
        <w:tc>
          <w:tcPr>
            <w:tcW w:w="5324" w:type="dxa"/>
          </w:tcPr>
          <w:p w14:paraId="3E35C254" w14:textId="77777777" w:rsidR="009C4CDA" w:rsidRPr="00E8506B" w:rsidRDefault="009C4CDA" w:rsidP="009C4CDA">
            <w:pPr>
              <w:spacing w:line="259" w:lineRule="auto"/>
              <w:jc w:val="left"/>
              <w:rPr>
                <w:noProof/>
              </w:rPr>
            </w:pPr>
            <w:r w:rsidRPr="00E8506B">
              <w:rPr>
                <w:noProof/>
              </w:rPr>
              <w:t>//</w:t>
            </w:r>
          </w:p>
        </w:tc>
      </w:tr>
      <w:tr w:rsidR="009C4CDA" w:rsidRPr="00E8506B" w14:paraId="736F324A" w14:textId="77777777">
        <w:trPr>
          <w:trHeight w:val="300"/>
        </w:trPr>
        <w:tc>
          <w:tcPr>
            <w:tcW w:w="5240" w:type="dxa"/>
          </w:tcPr>
          <w:p w14:paraId="7D11C89A" w14:textId="77777777" w:rsidR="009C4CDA" w:rsidRPr="00E8506B" w:rsidRDefault="009C4CDA" w:rsidP="009C4CDA">
            <w:pPr>
              <w:jc w:val="left"/>
              <w:rPr>
                <w:noProof/>
              </w:rPr>
            </w:pPr>
            <w:r w:rsidRPr="00E8506B">
              <w:rPr>
                <w:noProof/>
              </w:rPr>
              <w:t>Notification of subsequent changes to the information provided during the application process (European label for data intermediation services and data altruism organisations)</w:t>
            </w:r>
          </w:p>
        </w:tc>
        <w:tc>
          <w:tcPr>
            <w:tcW w:w="3686" w:type="dxa"/>
          </w:tcPr>
          <w:p w14:paraId="2E49B003" w14:textId="77777777" w:rsidR="009C4CDA" w:rsidRPr="00E8506B" w:rsidRDefault="009C4CDA" w:rsidP="009C4CDA">
            <w:pPr>
              <w:jc w:val="left"/>
              <w:rPr>
                <w:noProof/>
              </w:rPr>
            </w:pPr>
            <w:r w:rsidRPr="00E8506B">
              <w:rPr>
                <w:noProof/>
              </w:rPr>
              <w:t>Article 1</w:t>
            </w:r>
          </w:p>
        </w:tc>
        <w:tc>
          <w:tcPr>
            <w:tcW w:w="5324" w:type="dxa"/>
          </w:tcPr>
          <w:p w14:paraId="5BF22480" w14:textId="77777777" w:rsidR="009C4CDA" w:rsidRPr="00E8506B" w:rsidRDefault="009C4CDA" w:rsidP="009C4CDA">
            <w:pPr>
              <w:spacing w:line="259" w:lineRule="auto"/>
              <w:jc w:val="left"/>
              <w:rPr>
                <w:noProof/>
              </w:rPr>
            </w:pPr>
            <w:r w:rsidRPr="00E8506B">
              <w:rPr>
                <w:noProof/>
              </w:rPr>
              <w:t>//</w:t>
            </w:r>
          </w:p>
        </w:tc>
      </w:tr>
      <w:tr w:rsidR="009C4CDA" w:rsidRPr="00E8506B" w14:paraId="752E5BBB" w14:textId="77777777">
        <w:trPr>
          <w:trHeight w:val="300"/>
        </w:trPr>
        <w:tc>
          <w:tcPr>
            <w:tcW w:w="5240" w:type="dxa"/>
          </w:tcPr>
          <w:p w14:paraId="0BE94163" w14:textId="77777777" w:rsidR="009C4CDA" w:rsidRPr="00E8506B" w:rsidRDefault="009C4CDA" w:rsidP="009C4CDA">
            <w:pPr>
              <w:jc w:val="left"/>
              <w:rPr>
                <w:noProof/>
              </w:rPr>
            </w:pPr>
            <w:r w:rsidRPr="00E8506B">
              <w:rPr>
                <w:noProof/>
              </w:rPr>
              <w:t>Receipt of notification of subsequent changes (European label for data intermediation services and data altruism organisations)</w:t>
            </w:r>
          </w:p>
        </w:tc>
        <w:tc>
          <w:tcPr>
            <w:tcW w:w="3686" w:type="dxa"/>
          </w:tcPr>
          <w:p w14:paraId="0E7E3A3A" w14:textId="77777777" w:rsidR="009C4CDA" w:rsidRPr="00E8506B" w:rsidRDefault="009C4CDA" w:rsidP="009C4CDA">
            <w:pPr>
              <w:jc w:val="left"/>
              <w:rPr>
                <w:noProof/>
              </w:rPr>
            </w:pPr>
            <w:r w:rsidRPr="00E8506B">
              <w:rPr>
                <w:noProof/>
              </w:rPr>
              <w:t>Article 1</w:t>
            </w:r>
          </w:p>
        </w:tc>
        <w:tc>
          <w:tcPr>
            <w:tcW w:w="5324" w:type="dxa"/>
          </w:tcPr>
          <w:p w14:paraId="1B8C6C95" w14:textId="77777777" w:rsidR="009C4CDA" w:rsidRPr="00E8506B" w:rsidRDefault="009C4CDA" w:rsidP="009C4CDA">
            <w:pPr>
              <w:spacing w:line="259" w:lineRule="auto"/>
              <w:jc w:val="left"/>
              <w:rPr>
                <w:noProof/>
              </w:rPr>
            </w:pPr>
            <w:r w:rsidRPr="00E8506B">
              <w:rPr>
                <w:noProof/>
              </w:rPr>
              <w:t>//</w:t>
            </w:r>
          </w:p>
        </w:tc>
      </w:tr>
      <w:tr w:rsidR="009C4CDA" w:rsidRPr="00E8506B" w14:paraId="31D08760" w14:textId="77777777">
        <w:trPr>
          <w:trHeight w:val="300"/>
        </w:trPr>
        <w:tc>
          <w:tcPr>
            <w:tcW w:w="5240" w:type="dxa"/>
          </w:tcPr>
          <w:p w14:paraId="0E81F957" w14:textId="77777777" w:rsidR="009C4CDA" w:rsidRPr="00E8506B" w:rsidRDefault="009C4CDA" w:rsidP="009C4CDA">
            <w:pPr>
              <w:jc w:val="left"/>
              <w:rPr>
                <w:noProof/>
              </w:rPr>
            </w:pPr>
            <w:r w:rsidRPr="00E8506B">
              <w:rPr>
                <w:noProof/>
              </w:rPr>
              <w:t>Information provided to data subjects/holders prior to processing (European label for data intermediation services and data altruism organisations)</w:t>
            </w:r>
          </w:p>
        </w:tc>
        <w:tc>
          <w:tcPr>
            <w:tcW w:w="3686" w:type="dxa"/>
          </w:tcPr>
          <w:p w14:paraId="2B47415E" w14:textId="77777777" w:rsidR="009C4CDA" w:rsidRPr="00E8506B" w:rsidRDefault="009C4CDA" w:rsidP="009C4CDA">
            <w:pPr>
              <w:jc w:val="left"/>
              <w:rPr>
                <w:noProof/>
              </w:rPr>
            </w:pPr>
            <w:r w:rsidRPr="00E8506B">
              <w:rPr>
                <w:noProof/>
              </w:rPr>
              <w:t>Article 1</w:t>
            </w:r>
          </w:p>
          <w:p w14:paraId="67A386EB" w14:textId="77777777" w:rsidR="009C4CDA" w:rsidRPr="00E8506B" w:rsidRDefault="009C4CDA" w:rsidP="009C4CDA">
            <w:pPr>
              <w:jc w:val="left"/>
              <w:rPr>
                <w:noProof/>
              </w:rPr>
            </w:pPr>
          </w:p>
        </w:tc>
        <w:tc>
          <w:tcPr>
            <w:tcW w:w="5324" w:type="dxa"/>
          </w:tcPr>
          <w:p w14:paraId="077BC210" w14:textId="77777777" w:rsidR="009C4CDA" w:rsidRPr="00E8506B" w:rsidRDefault="009C4CDA" w:rsidP="009C4CDA">
            <w:pPr>
              <w:spacing w:line="259" w:lineRule="auto"/>
              <w:jc w:val="left"/>
              <w:rPr>
                <w:noProof/>
              </w:rPr>
            </w:pPr>
            <w:r w:rsidRPr="00E8506B">
              <w:rPr>
                <w:noProof/>
              </w:rPr>
              <w:t>//</w:t>
            </w:r>
          </w:p>
        </w:tc>
      </w:tr>
      <w:tr w:rsidR="009C4CDA" w:rsidRPr="00E8506B" w14:paraId="17399072" w14:textId="77777777">
        <w:trPr>
          <w:trHeight w:val="300"/>
        </w:trPr>
        <w:tc>
          <w:tcPr>
            <w:tcW w:w="5240" w:type="dxa"/>
          </w:tcPr>
          <w:p w14:paraId="27E6441F" w14:textId="77777777" w:rsidR="009C4CDA" w:rsidRPr="00E8506B" w:rsidRDefault="009C4CDA" w:rsidP="009C4CDA">
            <w:pPr>
              <w:jc w:val="left"/>
              <w:rPr>
                <w:noProof/>
              </w:rPr>
            </w:pPr>
            <w:r w:rsidRPr="00E8506B">
              <w:rPr>
                <w:noProof/>
              </w:rPr>
              <w:t>Consent (or withdrawal of consent) for data processing by a recognised data altruism organisation (European label for data intermediation services and data altruism organisations)</w:t>
            </w:r>
          </w:p>
        </w:tc>
        <w:tc>
          <w:tcPr>
            <w:tcW w:w="3686" w:type="dxa"/>
          </w:tcPr>
          <w:p w14:paraId="47D00F5C" w14:textId="77777777" w:rsidR="009C4CDA" w:rsidRPr="00E8506B" w:rsidRDefault="009C4CDA" w:rsidP="009C4CDA">
            <w:pPr>
              <w:jc w:val="left"/>
              <w:rPr>
                <w:noProof/>
              </w:rPr>
            </w:pPr>
            <w:r w:rsidRPr="00E8506B">
              <w:rPr>
                <w:noProof/>
              </w:rPr>
              <w:t>Article 1</w:t>
            </w:r>
          </w:p>
        </w:tc>
        <w:tc>
          <w:tcPr>
            <w:tcW w:w="5324" w:type="dxa"/>
          </w:tcPr>
          <w:p w14:paraId="13EA1BCF" w14:textId="77777777" w:rsidR="009C4CDA" w:rsidRPr="00E8506B" w:rsidRDefault="009C4CDA" w:rsidP="009C4CDA">
            <w:pPr>
              <w:spacing w:line="259" w:lineRule="auto"/>
              <w:jc w:val="left"/>
              <w:rPr>
                <w:noProof/>
              </w:rPr>
            </w:pPr>
            <w:r w:rsidRPr="00E8506B">
              <w:rPr>
                <w:noProof/>
              </w:rPr>
              <w:t>To be obtained via electronic means</w:t>
            </w:r>
          </w:p>
        </w:tc>
      </w:tr>
      <w:tr w:rsidR="009C4CDA" w:rsidRPr="00E8506B" w14:paraId="47851C1C" w14:textId="77777777">
        <w:trPr>
          <w:trHeight w:val="300"/>
        </w:trPr>
        <w:tc>
          <w:tcPr>
            <w:tcW w:w="5240" w:type="dxa"/>
          </w:tcPr>
          <w:p w14:paraId="16671A64" w14:textId="77777777" w:rsidR="009C4CDA" w:rsidRPr="00E8506B" w:rsidRDefault="009C4CDA" w:rsidP="009C4CDA">
            <w:pPr>
              <w:jc w:val="left"/>
              <w:rPr>
                <w:noProof/>
              </w:rPr>
            </w:pPr>
            <w:r w:rsidRPr="00E8506B">
              <w:rPr>
                <w:noProof/>
              </w:rPr>
              <w:t>Information on third-country jurisdiction in which data use is intended to take place</w:t>
            </w:r>
          </w:p>
        </w:tc>
        <w:tc>
          <w:tcPr>
            <w:tcW w:w="3686" w:type="dxa"/>
          </w:tcPr>
          <w:p w14:paraId="0C6C31EB" w14:textId="77777777" w:rsidR="009C4CDA" w:rsidRPr="00E8506B" w:rsidRDefault="009C4CDA" w:rsidP="009C4CDA">
            <w:pPr>
              <w:jc w:val="left"/>
              <w:rPr>
                <w:noProof/>
              </w:rPr>
            </w:pPr>
            <w:r w:rsidRPr="00E8506B">
              <w:rPr>
                <w:noProof/>
              </w:rPr>
              <w:t>Article 1</w:t>
            </w:r>
          </w:p>
        </w:tc>
        <w:tc>
          <w:tcPr>
            <w:tcW w:w="5324" w:type="dxa"/>
          </w:tcPr>
          <w:p w14:paraId="2DC3B1B4" w14:textId="77777777" w:rsidR="009C4CDA" w:rsidRPr="00E8506B" w:rsidRDefault="009C4CDA" w:rsidP="009C4CDA">
            <w:pPr>
              <w:spacing w:line="259" w:lineRule="auto"/>
              <w:jc w:val="left"/>
              <w:rPr>
                <w:noProof/>
              </w:rPr>
            </w:pPr>
            <w:r w:rsidRPr="00E8506B">
              <w:rPr>
                <w:noProof/>
              </w:rPr>
              <w:t>//</w:t>
            </w:r>
          </w:p>
        </w:tc>
      </w:tr>
      <w:tr w:rsidR="009C4CDA" w:rsidRPr="00E8506B" w14:paraId="544D1692" w14:textId="77777777">
        <w:trPr>
          <w:trHeight w:val="300"/>
        </w:trPr>
        <w:tc>
          <w:tcPr>
            <w:tcW w:w="5240" w:type="dxa"/>
          </w:tcPr>
          <w:p w14:paraId="58943038" w14:textId="77777777" w:rsidR="009C4CDA" w:rsidRPr="00E8506B" w:rsidRDefault="009C4CDA" w:rsidP="009C4CDA">
            <w:pPr>
              <w:jc w:val="left"/>
              <w:rPr>
                <w:noProof/>
              </w:rPr>
            </w:pPr>
            <w:r w:rsidRPr="00E8506B">
              <w:rPr>
                <w:noProof/>
              </w:rPr>
              <w:t>Notification of unauthorised transfers, access, or use of non-personal data (European label for data intermediation services and data altruism organisations)</w:t>
            </w:r>
          </w:p>
        </w:tc>
        <w:tc>
          <w:tcPr>
            <w:tcW w:w="3686" w:type="dxa"/>
          </w:tcPr>
          <w:p w14:paraId="480AAA36" w14:textId="77777777" w:rsidR="009C4CDA" w:rsidRPr="00E8506B" w:rsidRDefault="009C4CDA" w:rsidP="009C4CDA">
            <w:pPr>
              <w:jc w:val="left"/>
              <w:rPr>
                <w:noProof/>
              </w:rPr>
            </w:pPr>
            <w:r w:rsidRPr="00E8506B">
              <w:rPr>
                <w:noProof/>
              </w:rPr>
              <w:t>Article 1</w:t>
            </w:r>
          </w:p>
        </w:tc>
        <w:tc>
          <w:tcPr>
            <w:tcW w:w="5324" w:type="dxa"/>
          </w:tcPr>
          <w:p w14:paraId="5C30B999" w14:textId="77777777" w:rsidR="009C4CDA" w:rsidRPr="00E8506B" w:rsidRDefault="009C4CDA" w:rsidP="009C4CDA">
            <w:pPr>
              <w:spacing w:line="259" w:lineRule="auto"/>
              <w:jc w:val="left"/>
              <w:rPr>
                <w:noProof/>
              </w:rPr>
            </w:pPr>
            <w:r w:rsidRPr="00E8506B">
              <w:rPr>
                <w:noProof/>
              </w:rPr>
              <w:t>//</w:t>
            </w:r>
          </w:p>
        </w:tc>
      </w:tr>
      <w:tr w:rsidR="009C4CDA" w:rsidRPr="00E8506B" w14:paraId="598372A6" w14:textId="77777777">
        <w:trPr>
          <w:trHeight w:val="300"/>
        </w:trPr>
        <w:tc>
          <w:tcPr>
            <w:tcW w:w="5240" w:type="dxa"/>
          </w:tcPr>
          <w:p w14:paraId="2C67BFC6" w14:textId="77777777" w:rsidR="009C4CDA" w:rsidRPr="00E8506B" w:rsidRDefault="009C4CDA" w:rsidP="009C4CDA">
            <w:pPr>
              <w:jc w:val="left"/>
              <w:rPr>
                <w:noProof/>
              </w:rPr>
            </w:pPr>
            <w:r w:rsidRPr="00E8506B">
              <w:rPr>
                <w:noProof/>
              </w:rPr>
              <w:t>Information for compliance monitoring (European label for data intermediation services and data altruism organisations)</w:t>
            </w:r>
          </w:p>
        </w:tc>
        <w:tc>
          <w:tcPr>
            <w:tcW w:w="3686" w:type="dxa"/>
          </w:tcPr>
          <w:p w14:paraId="2334D584" w14:textId="77777777" w:rsidR="009C4CDA" w:rsidRPr="00E8506B" w:rsidRDefault="009C4CDA" w:rsidP="009C4CDA">
            <w:pPr>
              <w:jc w:val="left"/>
              <w:rPr>
                <w:noProof/>
              </w:rPr>
            </w:pPr>
            <w:r w:rsidRPr="00E8506B">
              <w:rPr>
                <w:noProof/>
              </w:rPr>
              <w:t>Article 1</w:t>
            </w:r>
          </w:p>
        </w:tc>
        <w:tc>
          <w:tcPr>
            <w:tcW w:w="5324" w:type="dxa"/>
          </w:tcPr>
          <w:p w14:paraId="3CEFE07A" w14:textId="77777777" w:rsidR="009C4CDA" w:rsidRPr="00E8506B" w:rsidRDefault="009C4CDA" w:rsidP="009C4CDA">
            <w:pPr>
              <w:jc w:val="left"/>
              <w:rPr>
                <w:noProof/>
              </w:rPr>
            </w:pPr>
            <w:r w:rsidRPr="00E8506B">
              <w:rPr>
                <w:noProof/>
              </w:rPr>
              <w:t>Requests must be proportionate and reasoned</w:t>
            </w:r>
          </w:p>
        </w:tc>
      </w:tr>
      <w:tr w:rsidR="009C4CDA" w:rsidRPr="00E8506B" w14:paraId="73A1EBDC" w14:textId="77777777">
        <w:trPr>
          <w:trHeight w:val="300"/>
        </w:trPr>
        <w:tc>
          <w:tcPr>
            <w:tcW w:w="5240" w:type="dxa"/>
          </w:tcPr>
          <w:p w14:paraId="22D22B57" w14:textId="77777777" w:rsidR="009C4CDA" w:rsidRPr="00E8506B" w:rsidRDefault="009C4CDA" w:rsidP="009C4CDA">
            <w:pPr>
              <w:jc w:val="left"/>
              <w:rPr>
                <w:noProof/>
              </w:rPr>
            </w:pPr>
            <w:r w:rsidRPr="00E8506B">
              <w:rPr>
                <w:noProof/>
              </w:rPr>
              <w:t>Notification of non-compliance (European label for data intermediation services and data altruism organisations)</w:t>
            </w:r>
          </w:p>
        </w:tc>
        <w:tc>
          <w:tcPr>
            <w:tcW w:w="3686" w:type="dxa"/>
          </w:tcPr>
          <w:p w14:paraId="73D564B2" w14:textId="77777777" w:rsidR="009C4CDA" w:rsidRPr="00E8506B" w:rsidRDefault="009C4CDA" w:rsidP="009C4CDA">
            <w:pPr>
              <w:jc w:val="left"/>
              <w:rPr>
                <w:noProof/>
              </w:rPr>
            </w:pPr>
            <w:r w:rsidRPr="00E8506B">
              <w:rPr>
                <w:noProof/>
              </w:rPr>
              <w:t>Article 1</w:t>
            </w:r>
          </w:p>
        </w:tc>
        <w:tc>
          <w:tcPr>
            <w:tcW w:w="5324" w:type="dxa"/>
          </w:tcPr>
          <w:p w14:paraId="5C84F46D" w14:textId="77777777" w:rsidR="009C4CDA" w:rsidRPr="00E8506B" w:rsidRDefault="009C4CDA" w:rsidP="009C4CDA">
            <w:pPr>
              <w:jc w:val="left"/>
              <w:rPr>
                <w:noProof/>
              </w:rPr>
            </w:pPr>
            <w:r w:rsidRPr="00E8506B">
              <w:rPr>
                <w:noProof/>
              </w:rPr>
              <w:t>//</w:t>
            </w:r>
          </w:p>
        </w:tc>
      </w:tr>
      <w:tr w:rsidR="009C4CDA" w:rsidRPr="00E8506B" w14:paraId="3A563F94" w14:textId="77777777">
        <w:trPr>
          <w:trHeight w:val="300"/>
        </w:trPr>
        <w:tc>
          <w:tcPr>
            <w:tcW w:w="5240" w:type="dxa"/>
          </w:tcPr>
          <w:p w14:paraId="25E25733" w14:textId="77777777" w:rsidR="009C4CDA" w:rsidRPr="00E8506B" w:rsidRDefault="009C4CDA" w:rsidP="009C4CDA">
            <w:pPr>
              <w:jc w:val="left"/>
              <w:rPr>
                <w:noProof/>
              </w:rPr>
            </w:pPr>
            <w:r w:rsidRPr="00E8506B">
              <w:rPr>
                <w:noProof/>
              </w:rPr>
              <w:t>Decision to revoke the right to use the label (European label for data intermediation services and data altruism organisations)</w:t>
            </w:r>
          </w:p>
        </w:tc>
        <w:tc>
          <w:tcPr>
            <w:tcW w:w="3686" w:type="dxa"/>
          </w:tcPr>
          <w:p w14:paraId="7738182A" w14:textId="77777777" w:rsidR="009C4CDA" w:rsidRPr="00E8506B" w:rsidRDefault="009C4CDA" w:rsidP="009C4CDA">
            <w:pPr>
              <w:jc w:val="left"/>
              <w:rPr>
                <w:noProof/>
              </w:rPr>
            </w:pPr>
            <w:r w:rsidRPr="00E8506B">
              <w:rPr>
                <w:noProof/>
              </w:rPr>
              <w:t>Article 1</w:t>
            </w:r>
          </w:p>
        </w:tc>
        <w:tc>
          <w:tcPr>
            <w:tcW w:w="5324" w:type="dxa"/>
          </w:tcPr>
          <w:p w14:paraId="3E03FEE4" w14:textId="77777777" w:rsidR="009C4CDA" w:rsidRPr="00E8506B" w:rsidRDefault="009C4CDA" w:rsidP="009C4CDA">
            <w:pPr>
              <w:jc w:val="left"/>
              <w:rPr>
                <w:noProof/>
              </w:rPr>
            </w:pPr>
            <w:r w:rsidRPr="00E8506B">
              <w:rPr>
                <w:noProof/>
              </w:rPr>
              <w:t>//</w:t>
            </w:r>
          </w:p>
        </w:tc>
      </w:tr>
      <w:tr w:rsidR="009C4CDA" w:rsidRPr="00E8506B" w14:paraId="56B58EB1" w14:textId="77777777">
        <w:trPr>
          <w:trHeight w:val="636"/>
        </w:trPr>
        <w:tc>
          <w:tcPr>
            <w:tcW w:w="5240" w:type="dxa"/>
          </w:tcPr>
          <w:p w14:paraId="19D1E6F0" w14:textId="77777777" w:rsidR="009C4CDA" w:rsidRPr="00E8506B" w:rsidRDefault="009C4CDA" w:rsidP="009C4CDA">
            <w:pPr>
              <w:jc w:val="left"/>
              <w:rPr>
                <w:noProof/>
              </w:rPr>
            </w:pPr>
            <w:r w:rsidRPr="00E8506B">
              <w:rPr>
                <w:noProof/>
              </w:rPr>
              <w:t xml:space="preserve">Draft acts on data localisation requirements </w:t>
            </w:r>
          </w:p>
        </w:tc>
        <w:tc>
          <w:tcPr>
            <w:tcW w:w="3686" w:type="dxa"/>
          </w:tcPr>
          <w:p w14:paraId="24953452" w14:textId="77777777" w:rsidR="009C4CDA" w:rsidRPr="00E8506B" w:rsidRDefault="009C4CDA" w:rsidP="009C4CDA">
            <w:pPr>
              <w:jc w:val="left"/>
              <w:rPr>
                <w:noProof/>
              </w:rPr>
            </w:pPr>
            <w:r w:rsidRPr="00E8506B">
              <w:rPr>
                <w:noProof/>
              </w:rPr>
              <w:t>Article 1</w:t>
            </w:r>
          </w:p>
        </w:tc>
        <w:tc>
          <w:tcPr>
            <w:tcW w:w="5324" w:type="dxa"/>
          </w:tcPr>
          <w:p w14:paraId="0B04EAEF" w14:textId="77777777" w:rsidR="009C4CDA" w:rsidRPr="00E8506B" w:rsidRDefault="009C4CDA" w:rsidP="009C4CDA">
            <w:pPr>
              <w:spacing w:line="259" w:lineRule="auto"/>
              <w:jc w:val="left"/>
              <w:rPr>
                <w:noProof/>
              </w:rPr>
            </w:pPr>
            <w:r w:rsidRPr="00E8506B">
              <w:rPr>
                <w:noProof/>
              </w:rPr>
              <w:t>//</w:t>
            </w:r>
          </w:p>
        </w:tc>
      </w:tr>
      <w:tr w:rsidR="009C4CDA" w:rsidRPr="00E8506B" w14:paraId="020E27E5" w14:textId="77777777">
        <w:trPr>
          <w:trHeight w:val="300"/>
        </w:trPr>
        <w:tc>
          <w:tcPr>
            <w:tcW w:w="5240" w:type="dxa"/>
          </w:tcPr>
          <w:p w14:paraId="0E2FFB2A" w14:textId="77777777" w:rsidR="009C4CDA" w:rsidRPr="00E8506B" w:rsidRDefault="009C4CDA" w:rsidP="009C4CDA">
            <w:pPr>
              <w:jc w:val="left"/>
              <w:rPr>
                <w:noProof/>
              </w:rPr>
            </w:pPr>
            <w:r w:rsidRPr="00E8506B">
              <w:rPr>
                <w:noProof/>
              </w:rPr>
              <w:t>The final terms of exclusive arrangements</w:t>
            </w:r>
          </w:p>
        </w:tc>
        <w:tc>
          <w:tcPr>
            <w:tcW w:w="3686" w:type="dxa"/>
          </w:tcPr>
          <w:p w14:paraId="61C32C15" w14:textId="77777777" w:rsidR="009C4CDA" w:rsidRPr="00E8506B" w:rsidRDefault="009C4CDA" w:rsidP="009C4CDA">
            <w:pPr>
              <w:jc w:val="left"/>
              <w:rPr>
                <w:noProof/>
              </w:rPr>
            </w:pPr>
            <w:r w:rsidRPr="00E8506B">
              <w:rPr>
                <w:noProof/>
              </w:rPr>
              <w:t>Article 1</w:t>
            </w:r>
          </w:p>
        </w:tc>
        <w:tc>
          <w:tcPr>
            <w:tcW w:w="5324" w:type="dxa"/>
          </w:tcPr>
          <w:p w14:paraId="177F19D1" w14:textId="77777777" w:rsidR="009C4CDA" w:rsidRPr="00E8506B" w:rsidRDefault="009C4CDA" w:rsidP="009C4CDA">
            <w:pPr>
              <w:spacing w:line="259" w:lineRule="auto"/>
              <w:jc w:val="left"/>
              <w:rPr>
                <w:noProof/>
              </w:rPr>
            </w:pPr>
            <w:r w:rsidRPr="00E8506B">
              <w:rPr>
                <w:noProof/>
              </w:rPr>
              <w:t>//</w:t>
            </w:r>
          </w:p>
        </w:tc>
      </w:tr>
      <w:tr w:rsidR="009C4CDA" w:rsidRPr="00E8506B" w14:paraId="4F613481" w14:textId="77777777">
        <w:trPr>
          <w:trHeight w:val="300"/>
        </w:trPr>
        <w:tc>
          <w:tcPr>
            <w:tcW w:w="5240" w:type="dxa"/>
          </w:tcPr>
          <w:p w14:paraId="741D1BCF" w14:textId="77777777" w:rsidR="009C4CDA" w:rsidRPr="00E8506B" w:rsidRDefault="009C4CDA" w:rsidP="009C4CDA">
            <w:pPr>
              <w:jc w:val="left"/>
              <w:rPr>
                <w:noProof/>
              </w:rPr>
            </w:pPr>
            <w:r w:rsidRPr="00E8506B">
              <w:rPr>
                <w:noProof/>
              </w:rPr>
              <w:t xml:space="preserve">Data (and/or notifications) pertaining to a request for re-use </w:t>
            </w:r>
          </w:p>
        </w:tc>
        <w:tc>
          <w:tcPr>
            <w:tcW w:w="3686" w:type="dxa"/>
          </w:tcPr>
          <w:p w14:paraId="1BC0C712" w14:textId="77777777" w:rsidR="009C4CDA" w:rsidRPr="00E8506B" w:rsidRDefault="009C4CDA" w:rsidP="009C4CDA">
            <w:pPr>
              <w:jc w:val="left"/>
              <w:rPr>
                <w:noProof/>
              </w:rPr>
            </w:pPr>
            <w:r w:rsidRPr="00E8506B">
              <w:rPr>
                <w:noProof/>
              </w:rPr>
              <w:t>Article 1</w:t>
            </w:r>
          </w:p>
        </w:tc>
        <w:tc>
          <w:tcPr>
            <w:tcW w:w="5324" w:type="dxa"/>
          </w:tcPr>
          <w:p w14:paraId="4DA1B31D" w14:textId="77777777" w:rsidR="009C4CDA" w:rsidRPr="00E8506B" w:rsidRDefault="009C4CDA" w:rsidP="009C4CDA">
            <w:pPr>
              <w:spacing w:line="259" w:lineRule="auto"/>
              <w:jc w:val="left"/>
              <w:rPr>
                <w:noProof/>
              </w:rPr>
            </w:pPr>
            <w:r w:rsidRPr="00E8506B">
              <w:rPr>
                <w:noProof/>
              </w:rPr>
              <w:t>In any pre-existing format or language and, where possible and appropriate, by electronic means, in formats that are open, machine-readable, accessible, findable, and re-usable, together with their metadata.</w:t>
            </w:r>
          </w:p>
        </w:tc>
      </w:tr>
      <w:tr w:rsidR="009C4CDA" w:rsidRPr="00E8506B" w14:paraId="39F31717" w14:textId="77777777">
        <w:trPr>
          <w:trHeight w:val="300"/>
        </w:trPr>
        <w:tc>
          <w:tcPr>
            <w:tcW w:w="5240" w:type="dxa"/>
          </w:tcPr>
          <w:p w14:paraId="5F2811F4" w14:textId="77777777" w:rsidR="009C4CDA" w:rsidRPr="00E8506B" w:rsidRDefault="009C4CDA" w:rsidP="009C4CDA">
            <w:pPr>
              <w:jc w:val="left"/>
              <w:rPr>
                <w:noProof/>
              </w:rPr>
            </w:pPr>
            <w:r w:rsidRPr="00E8506B">
              <w:rPr>
                <w:noProof/>
              </w:rPr>
              <w:t xml:space="preserve">Publicly funded research data </w:t>
            </w:r>
          </w:p>
        </w:tc>
        <w:tc>
          <w:tcPr>
            <w:tcW w:w="3686" w:type="dxa"/>
          </w:tcPr>
          <w:p w14:paraId="1F45965C" w14:textId="77777777" w:rsidR="009C4CDA" w:rsidRPr="00E8506B" w:rsidRDefault="009C4CDA" w:rsidP="009C4CDA">
            <w:pPr>
              <w:jc w:val="left"/>
              <w:rPr>
                <w:noProof/>
              </w:rPr>
            </w:pPr>
            <w:r w:rsidRPr="00E8506B">
              <w:rPr>
                <w:noProof/>
              </w:rPr>
              <w:t>Article 1</w:t>
            </w:r>
          </w:p>
        </w:tc>
        <w:tc>
          <w:tcPr>
            <w:tcW w:w="5324" w:type="dxa"/>
          </w:tcPr>
          <w:p w14:paraId="4BA5FD4C" w14:textId="77777777" w:rsidR="009C4CDA" w:rsidRPr="00E8506B" w:rsidRDefault="009C4CDA" w:rsidP="009C4CDA">
            <w:pPr>
              <w:spacing w:line="259" w:lineRule="auto"/>
              <w:jc w:val="left"/>
              <w:rPr>
                <w:noProof/>
              </w:rPr>
            </w:pPr>
            <w:r w:rsidRPr="00E8506B">
              <w:rPr>
                <w:noProof/>
              </w:rPr>
              <w:t>Openly available, following the principle of ‘open by default’ and compatible with the FAIR principles.</w:t>
            </w:r>
          </w:p>
        </w:tc>
      </w:tr>
      <w:tr w:rsidR="009C4CDA" w:rsidRPr="00E8506B" w14:paraId="45628104" w14:textId="77777777">
        <w:trPr>
          <w:trHeight w:val="300"/>
        </w:trPr>
        <w:tc>
          <w:tcPr>
            <w:tcW w:w="5240" w:type="dxa"/>
          </w:tcPr>
          <w:p w14:paraId="3DC995F6" w14:textId="77777777" w:rsidR="009C4CDA" w:rsidRPr="00E8506B" w:rsidRDefault="009C4CDA" w:rsidP="009C4CDA">
            <w:pPr>
              <w:jc w:val="left"/>
              <w:rPr>
                <w:noProof/>
              </w:rPr>
            </w:pPr>
            <w:r w:rsidRPr="00E8506B">
              <w:rPr>
                <w:noProof/>
              </w:rPr>
              <w:t>Specific high-value datasets</w:t>
            </w:r>
          </w:p>
        </w:tc>
        <w:tc>
          <w:tcPr>
            <w:tcW w:w="3686" w:type="dxa"/>
          </w:tcPr>
          <w:p w14:paraId="798AD894" w14:textId="77777777" w:rsidR="009C4CDA" w:rsidRPr="00E8506B" w:rsidRDefault="009C4CDA" w:rsidP="009C4CDA">
            <w:pPr>
              <w:jc w:val="left"/>
              <w:rPr>
                <w:noProof/>
              </w:rPr>
            </w:pPr>
            <w:r w:rsidRPr="00E8506B">
              <w:rPr>
                <w:noProof/>
              </w:rPr>
              <w:t>Article 1</w:t>
            </w:r>
          </w:p>
        </w:tc>
        <w:tc>
          <w:tcPr>
            <w:tcW w:w="5324" w:type="dxa"/>
          </w:tcPr>
          <w:p w14:paraId="5EA39A47" w14:textId="77777777" w:rsidR="009C4CDA" w:rsidRPr="00E8506B" w:rsidRDefault="009C4CDA" w:rsidP="009C4CDA">
            <w:pPr>
              <w:spacing w:line="259" w:lineRule="auto"/>
              <w:jc w:val="left"/>
              <w:rPr>
                <w:noProof/>
              </w:rPr>
            </w:pPr>
            <w:r w:rsidRPr="00E8506B">
              <w:rPr>
                <w:noProof/>
              </w:rPr>
              <w:t xml:space="preserve">Available free of charge; machine readable; provided via APIs and as a bulk download (where relevant). Implementing acts to follow; these may include formats of data and metadata. </w:t>
            </w:r>
          </w:p>
        </w:tc>
      </w:tr>
      <w:tr w:rsidR="009C4CDA" w:rsidRPr="00E8506B" w14:paraId="57A1AD6F" w14:textId="77777777">
        <w:trPr>
          <w:trHeight w:val="300"/>
        </w:trPr>
        <w:tc>
          <w:tcPr>
            <w:tcW w:w="5240" w:type="dxa"/>
          </w:tcPr>
          <w:p w14:paraId="6EFC4D84" w14:textId="77777777" w:rsidR="009C4CDA" w:rsidRPr="00E8506B" w:rsidRDefault="009C4CDA" w:rsidP="009C4CDA">
            <w:pPr>
              <w:jc w:val="left"/>
              <w:rPr>
                <w:noProof/>
              </w:rPr>
            </w:pPr>
            <w:r w:rsidRPr="00E8506B">
              <w:rPr>
                <w:noProof/>
              </w:rPr>
              <w:t>Conditions for allowing the re-use of data or documents referred to in Article 2 (54)</w:t>
            </w:r>
          </w:p>
        </w:tc>
        <w:tc>
          <w:tcPr>
            <w:tcW w:w="3686" w:type="dxa"/>
          </w:tcPr>
          <w:p w14:paraId="6036C3B4" w14:textId="77777777" w:rsidR="009C4CDA" w:rsidRPr="00E8506B" w:rsidRDefault="009C4CDA" w:rsidP="009C4CDA">
            <w:pPr>
              <w:jc w:val="left"/>
              <w:rPr>
                <w:noProof/>
              </w:rPr>
            </w:pPr>
            <w:r w:rsidRPr="00E8506B">
              <w:rPr>
                <w:noProof/>
              </w:rPr>
              <w:t>Article 1</w:t>
            </w:r>
          </w:p>
        </w:tc>
        <w:tc>
          <w:tcPr>
            <w:tcW w:w="5324" w:type="dxa"/>
          </w:tcPr>
          <w:p w14:paraId="2FFEA8E2" w14:textId="77777777" w:rsidR="009C4CDA" w:rsidRPr="00E8506B" w:rsidRDefault="009C4CDA" w:rsidP="009C4CDA">
            <w:pPr>
              <w:spacing w:line="259" w:lineRule="auto"/>
              <w:jc w:val="left"/>
              <w:rPr>
                <w:noProof/>
              </w:rPr>
            </w:pPr>
            <w:r w:rsidRPr="00E8506B">
              <w:rPr>
                <w:noProof/>
              </w:rPr>
              <w:t xml:space="preserve">Publicly available. </w:t>
            </w:r>
          </w:p>
        </w:tc>
      </w:tr>
      <w:tr w:rsidR="009C4CDA" w:rsidRPr="00E8506B" w14:paraId="6911ED0D" w14:textId="77777777">
        <w:trPr>
          <w:trHeight w:val="300"/>
        </w:trPr>
        <w:tc>
          <w:tcPr>
            <w:tcW w:w="5240" w:type="dxa"/>
          </w:tcPr>
          <w:p w14:paraId="7087522A" w14:textId="77777777" w:rsidR="009C4CDA" w:rsidRPr="00E8506B" w:rsidRDefault="009C4CDA" w:rsidP="009C4CDA">
            <w:pPr>
              <w:jc w:val="left"/>
              <w:rPr>
                <w:noProof/>
              </w:rPr>
            </w:pPr>
            <w:r w:rsidRPr="00E8506B">
              <w:rPr>
                <w:noProof/>
              </w:rPr>
              <w:t>Notification of unauthorised re-use of non-personal data</w:t>
            </w:r>
          </w:p>
        </w:tc>
        <w:tc>
          <w:tcPr>
            <w:tcW w:w="3686" w:type="dxa"/>
          </w:tcPr>
          <w:p w14:paraId="1268031B" w14:textId="77777777" w:rsidR="009C4CDA" w:rsidRPr="00E8506B" w:rsidRDefault="009C4CDA" w:rsidP="009C4CDA">
            <w:pPr>
              <w:jc w:val="left"/>
              <w:rPr>
                <w:noProof/>
              </w:rPr>
            </w:pPr>
            <w:r w:rsidRPr="00E8506B">
              <w:rPr>
                <w:noProof/>
              </w:rPr>
              <w:t>Article 1</w:t>
            </w:r>
          </w:p>
        </w:tc>
        <w:tc>
          <w:tcPr>
            <w:tcW w:w="5324" w:type="dxa"/>
          </w:tcPr>
          <w:p w14:paraId="3B4BE160" w14:textId="77777777" w:rsidR="009C4CDA" w:rsidRPr="00E8506B" w:rsidRDefault="009C4CDA" w:rsidP="009C4CDA">
            <w:pPr>
              <w:spacing w:line="259" w:lineRule="auto"/>
              <w:jc w:val="left"/>
              <w:rPr>
                <w:noProof/>
              </w:rPr>
            </w:pPr>
            <w:r w:rsidRPr="00E8506B">
              <w:rPr>
                <w:noProof/>
              </w:rPr>
              <w:t>//</w:t>
            </w:r>
          </w:p>
        </w:tc>
      </w:tr>
      <w:tr w:rsidR="009C4CDA" w:rsidRPr="00E8506B" w14:paraId="7DABA0BD" w14:textId="77777777">
        <w:trPr>
          <w:trHeight w:val="300"/>
        </w:trPr>
        <w:tc>
          <w:tcPr>
            <w:tcW w:w="5240" w:type="dxa"/>
          </w:tcPr>
          <w:p w14:paraId="6FBFE901" w14:textId="77777777" w:rsidR="009C4CDA" w:rsidRPr="00E8506B" w:rsidRDefault="009C4CDA" w:rsidP="009C4CDA">
            <w:pPr>
              <w:jc w:val="left"/>
              <w:rPr>
                <w:noProof/>
              </w:rPr>
            </w:pPr>
            <w:r w:rsidRPr="00E8506B">
              <w:rPr>
                <w:noProof/>
              </w:rPr>
              <w:t>Notification of intention to transfer non-personal data to a third country and the purpose of such transfer (</w:t>
            </w:r>
            <w:r w:rsidRPr="00E8506B">
              <w:rPr>
                <w:i/>
                <w:iCs/>
                <w:noProof/>
              </w:rPr>
              <w:t>to the public sector body</w:t>
            </w:r>
            <w:r w:rsidRPr="00E8506B">
              <w:rPr>
                <w:noProof/>
              </w:rPr>
              <w:t>)</w:t>
            </w:r>
          </w:p>
        </w:tc>
        <w:tc>
          <w:tcPr>
            <w:tcW w:w="3686" w:type="dxa"/>
          </w:tcPr>
          <w:p w14:paraId="305AD109" w14:textId="77777777" w:rsidR="009C4CDA" w:rsidRPr="00E8506B" w:rsidRDefault="009C4CDA" w:rsidP="009C4CDA">
            <w:pPr>
              <w:jc w:val="left"/>
              <w:rPr>
                <w:noProof/>
              </w:rPr>
            </w:pPr>
            <w:r w:rsidRPr="00E8506B">
              <w:rPr>
                <w:noProof/>
              </w:rPr>
              <w:t>Article 1</w:t>
            </w:r>
          </w:p>
        </w:tc>
        <w:tc>
          <w:tcPr>
            <w:tcW w:w="5324" w:type="dxa"/>
          </w:tcPr>
          <w:p w14:paraId="271221E9" w14:textId="77777777" w:rsidR="009C4CDA" w:rsidRPr="00E8506B" w:rsidRDefault="009C4CDA" w:rsidP="009C4CDA">
            <w:pPr>
              <w:spacing w:line="259" w:lineRule="auto"/>
              <w:jc w:val="left"/>
              <w:rPr>
                <w:noProof/>
              </w:rPr>
            </w:pPr>
            <w:r w:rsidRPr="00E8506B">
              <w:rPr>
                <w:noProof/>
              </w:rPr>
              <w:t>//</w:t>
            </w:r>
          </w:p>
        </w:tc>
      </w:tr>
      <w:tr w:rsidR="009C4CDA" w:rsidRPr="00E8506B" w14:paraId="7F9CEE91" w14:textId="77777777">
        <w:trPr>
          <w:trHeight w:val="300"/>
        </w:trPr>
        <w:tc>
          <w:tcPr>
            <w:tcW w:w="5240" w:type="dxa"/>
          </w:tcPr>
          <w:p w14:paraId="3C425C3C" w14:textId="77777777" w:rsidR="009C4CDA" w:rsidRPr="00E8506B" w:rsidRDefault="009C4CDA" w:rsidP="009C4CDA">
            <w:pPr>
              <w:jc w:val="left"/>
              <w:rPr>
                <w:noProof/>
              </w:rPr>
            </w:pPr>
            <w:r w:rsidRPr="00E8506B">
              <w:rPr>
                <w:noProof/>
              </w:rPr>
              <w:t>Notification of intention to transfer non-personal data to a third country, the purpose of this transfer, and the appropriate safeguards (</w:t>
            </w:r>
            <w:r w:rsidRPr="00E8506B">
              <w:rPr>
                <w:i/>
                <w:iCs/>
                <w:noProof/>
              </w:rPr>
              <w:t>to the natural or legal person whose rights and interests may be affected</w:t>
            </w:r>
            <w:r w:rsidRPr="00E8506B">
              <w:rPr>
                <w:noProof/>
              </w:rPr>
              <w:t>)</w:t>
            </w:r>
          </w:p>
        </w:tc>
        <w:tc>
          <w:tcPr>
            <w:tcW w:w="3686" w:type="dxa"/>
          </w:tcPr>
          <w:p w14:paraId="58D94116" w14:textId="77777777" w:rsidR="009C4CDA" w:rsidRPr="00E8506B" w:rsidRDefault="009C4CDA" w:rsidP="009C4CDA">
            <w:pPr>
              <w:jc w:val="left"/>
              <w:rPr>
                <w:noProof/>
              </w:rPr>
            </w:pPr>
            <w:r w:rsidRPr="00E8506B">
              <w:rPr>
                <w:noProof/>
              </w:rPr>
              <w:t>Article 1</w:t>
            </w:r>
          </w:p>
        </w:tc>
        <w:tc>
          <w:tcPr>
            <w:tcW w:w="5324" w:type="dxa"/>
          </w:tcPr>
          <w:p w14:paraId="21A2DA49" w14:textId="77777777" w:rsidR="009C4CDA" w:rsidRPr="00E8506B" w:rsidRDefault="009C4CDA" w:rsidP="009C4CDA">
            <w:pPr>
              <w:spacing w:line="259" w:lineRule="auto"/>
              <w:jc w:val="left"/>
              <w:rPr>
                <w:noProof/>
              </w:rPr>
            </w:pPr>
            <w:r w:rsidRPr="00E8506B">
              <w:rPr>
                <w:noProof/>
              </w:rPr>
              <w:t>//</w:t>
            </w:r>
          </w:p>
        </w:tc>
      </w:tr>
      <w:tr w:rsidR="009C4CDA" w:rsidRPr="00E8506B" w14:paraId="6B7961B1" w14:textId="77777777">
        <w:trPr>
          <w:trHeight w:val="300"/>
        </w:trPr>
        <w:tc>
          <w:tcPr>
            <w:tcW w:w="5240" w:type="dxa"/>
          </w:tcPr>
          <w:p w14:paraId="42793EE4" w14:textId="77777777" w:rsidR="009C4CDA" w:rsidRPr="00E8506B" w:rsidRDefault="009C4CDA" w:rsidP="009C4CDA">
            <w:pPr>
              <w:jc w:val="left"/>
              <w:rPr>
                <w:noProof/>
              </w:rPr>
            </w:pPr>
            <w:r w:rsidRPr="00E8506B">
              <w:rPr>
                <w:noProof/>
              </w:rPr>
              <w:t xml:space="preserve">All relevant information concerning the application of Articles 32z [conditions for re-use], 32aa [third countries] and 32ab [Fees] of the Data Act. </w:t>
            </w:r>
          </w:p>
        </w:tc>
        <w:tc>
          <w:tcPr>
            <w:tcW w:w="3686" w:type="dxa"/>
          </w:tcPr>
          <w:p w14:paraId="406E8160" w14:textId="77777777" w:rsidR="009C4CDA" w:rsidRPr="00E8506B" w:rsidRDefault="009C4CDA" w:rsidP="009C4CDA">
            <w:pPr>
              <w:jc w:val="left"/>
              <w:rPr>
                <w:noProof/>
              </w:rPr>
            </w:pPr>
            <w:r w:rsidRPr="00E8506B">
              <w:rPr>
                <w:noProof/>
              </w:rPr>
              <w:t>Article 1</w:t>
            </w:r>
          </w:p>
        </w:tc>
        <w:tc>
          <w:tcPr>
            <w:tcW w:w="5324" w:type="dxa"/>
          </w:tcPr>
          <w:p w14:paraId="6A6623D4" w14:textId="77777777" w:rsidR="009C4CDA" w:rsidRPr="00E8506B" w:rsidRDefault="009C4CDA" w:rsidP="009C4CDA">
            <w:pPr>
              <w:spacing w:line="259" w:lineRule="auto"/>
              <w:jc w:val="left"/>
              <w:rPr>
                <w:noProof/>
              </w:rPr>
            </w:pPr>
            <w:r w:rsidRPr="00E8506B">
              <w:rPr>
                <w:noProof/>
              </w:rPr>
              <w:t>Available and easily accessible through a single information point.</w:t>
            </w:r>
          </w:p>
        </w:tc>
      </w:tr>
      <w:tr w:rsidR="009C4CDA" w:rsidRPr="00E8506B" w14:paraId="78136FCA" w14:textId="77777777">
        <w:trPr>
          <w:trHeight w:val="300"/>
        </w:trPr>
        <w:tc>
          <w:tcPr>
            <w:tcW w:w="5240" w:type="dxa"/>
          </w:tcPr>
          <w:p w14:paraId="2AA5AFCC" w14:textId="77777777" w:rsidR="009C4CDA" w:rsidRPr="00E8506B" w:rsidRDefault="009C4CDA" w:rsidP="009C4CDA">
            <w:pPr>
              <w:spacing w:line="259" w:lineRule="auto"/>
              <w:jc w:val="left"/>
              <w:rPr>
                <w:noProof/>
              </w:rPr>
            </w:pPr>
            <w:r w:rsidRPr="00E8506B">
              <w:rPr>
                <w:noProof/>
              </w:rPr>
              <w:t>Complaint lodged by natural/legal persons if their rights under the Data Act have been infringed or as regards other relevant matters</w:t>
            </w:r>
          </w:p>
        </w:tc>
        <w:tc>
          <w:tcPr>
            <w:tcW w:w="3686" w:type="dxa"/>
          </w:tcPr>
          <w:p w14:paraId="3155FF8D" w14:textId="77777777" w:rsidR="009C4CDA" w:rsidRPr="00E8506B" w:rsidRDefault="009C4CDA" w:rsidP="009C4CDA">
            <w:pPr>
              <w:spacing w:line="259" w:lineRule="auto"/>
              <w:jc w:val="left"/>
              <w:rPr>
                <w:noProof/>
              </w:rPr>
            </w:pPr>
            <w:r w:rsidRPr="00E8506B">
              <w:rPr>
                <w:noProof/>
              </w:rPr>
              <w:t>Article 1</w:t>
            </w:r>
          </w:p>
        </w:tc>
        <w:tc>
          <w:tcPr>
            <w:tcW w:w="5324" w:type="dxa"/>
          </w:tcPr>
          <w:p w14:paraId="4B3980EA" w14:textId="77777777" w:rsidR="009C4CDA" w:rsidRPr="00E8506B" w:rsidRDefault="009C4CDA" w:rsidP="009C4CDA">
            <w:pPr>
              <w:spacing w:line="259" w:lineRule="auto"/>
              <w:jc w:val="left"/>
              <w:rPr>
                <w:noProof/>
              </w:rPr>
            </w:pPr>
            <w:r w:rsidRPr="00E8506B">
              <w:rPr>
                <w:noProof/>
              </w:rPr>
              <w:t>//</w:t>
            </w:r>
          </w:p>
        </w:tc>
      </w:tr>
      <w:tr w:rsidR="009C4CDA" w:rsidRPr="00E8506B" w14:paraId="4D435F36" w14:textId="77777777">
        <w:trPr>
          <w:trHeight w:val="300"/>
        </w:trPr>
        <w:tc>
          <w:tcPr>
            <w:tcW w:w="5240" w:type="dxa"/>
          </w:tcPr>
          <w:p w14:paraId="1CB48FF9" w14:textId="77777777" w:rsidR="009C4CDA" w:rsidRPr="00E8506B" w:rsidRDefault="009C4CDA" w:rsidP="009C4CDA">
            <w:pPr>
              <w:spacing w:line="259" w:lineRule="auto"/>
              <w:jc w:val="left"/>
              <w:rPr>
                <w:noProof/>
              </w:rPr>
            </w:pPr>
            <w:r w:rsidRPr="00E8506B">
              <w:rPr>
                <w:noProof/>
              </w:rPr>
              <w:t>Information on progress of proceedings / judicial remedies in connection to a complaint lodged under the Data Act</w:t>
            </w:r>
          </w:p>
        </w:tc>
        <w:tc>
          <w:tcPr>
            <w:tcW w:w="3686" w:type="dxa"/>
          </w:tcPr>
          <w:p w14:paraId="5603F309" w14:textId="77777777" w:rsidR="009C4CDA" w:rsidRPr="00E8506B" w:rsidRDefault="009C4CDA" w:rsidP="009C4CDA">
            <w:pPr>
              <w:spacing w:line="259" w:lineRule="auto"/>
              <w:jc w:val="left"/>
              <w:rPr>
                <w:noProof/>
              </w:rPr>
            </w:pPr>
            <w:r w:rsidRPr="00E8506B">
              <w:rPr>
                <w:noProof/>
              </w:rPr>
              <w:t>Article 1</w:t>
            </w:r>
          </w:p>
        </w:tc>
        <w:tc>
          <w:tcPr>
            <w:tcW w:w="5324" w:type="dxa"/>
          </w:tcPr>
          <w:p w14:paraId="708F8738" w14:textId="77777777" w:rsidR="009C4CDA" w:rsidRPr="00E8506B" w:rsidRDefault="009C4CDA" w:rsidP="009C4CDA">
            <w:pPr>
              <w:spacing w:line="259" w:lineRule="auto"/>
              <w:jc w:val="left"/>
              <w:rPr>
                <w:noProof/>
              </w:rPr>
            </w:pPr>
            <w:r w:rsidRPr="00E8506B">
              <w:rPr>
                <w:noProof/>
              </w:rPr>
              <w:t>//</w:t>
            </w:r>
          </w:p>
        </w:tc>
      </w:tr>
      <w:tr w:rsidR="009C4CDA" w:rsidRPr="00E8506B" w14:paraId="0C189DC3" w14:textId="77777777">
        <w:trPr>
          <w:trHeight w:val="636"/>
        </w:trPr>
        <w:tc>
          <w:tcPr>
            <w:tcW w:w="5240" w:type="dxa"/>
          </w:tcPr>
          <w:p w14:paraId="2CA87BCD" w14:textId="77777777" w:rsidR="009C4CDA" w:rsidRPr="00E8506B" w:rsidRDefault="009C4CDA" w:rsidP="009C4CDA">
            <w:pPr>
              <w:jc w:val="left"/>
              <w:rPr>
                <w:noProof/>
              </w:rPr>
            </w:pPr>
            <w:r w:rsidRPr="00E8506B">
              <w:rPr>
                <w:noProof/>
              </w:rPr>
              <w:t>Experience and good practice data (EDIB)</w:t>
            </w:r>
          </w:p>
        </w:tc>
        <w:tc>
          <w:tcPr>
            <w:tcW w:w="3686" w:type="dxa"/>
          </w:tcPr>
          <w:p w14:paraId="56A23180" w14:textId="77777777" w:rsidR="009C4CDA" w:rsidRPr="00E8506B" w:rsidRDefault="009C4CDA" w:rsidP="009C4CDA">
            <w:pPr>
              <w:jc w:val="left"/>
              <w:rPr>
                <w:noProof/>
              </w:rPr>
            </w:pPr>
            <w:r w:rsidRPr="00E8506B">
              <w:rPr>
                <w:noProof/>
              </w:rPr>
              <w:t>Article 1</w:t>
            </w:r>
          </w:p>
        </w:tc>
        <w:tc>
          <w:tcPr>
            <w:tcW w:w="5324" w:type="dxa"/>
          </w:tcPr>
          <w:p w14:paraId="2751E706" w14:textId="77777777" w:rsidR="009C4CDA" w:rsidRPr="00E8506B" w:rsidRDefault="009C4CDA" w:rsidP="009C4CDA">
            <w:pPr>
              <w:jc w:val="left"/>
              <w:rPr>
                <w:noProof/>
              </w:rPr>
            </w:pPr>
            <w:r w:rsidRPr="00E8506B">
              <w:rPr>
                <w:noProof/>
              </w:rPr>
              <w:t>//</w:t>
            </w:r>
          </w:p>
        </w:tc>
      </w:tr>
      <w:tr w:rsidR="009C4CDA" w:rsidRPr="00E8506B" w14:paraId="0FB65A4A" w14:textId="77777777">
        <w:trPr>
          <w:trHeight w:val="300"/>
        </w:trPr>
        <w:tc>
          <w:tcPr>
            <w:tcW w:w="5240" w:type="dxa"/>
          </w:tcPr>
          <w:p w14:paraId="2768E761" w14:textId="77777777" w:rsidR="009C4CDA" w:rsidRPr="00E8506B" w:rsidRDefault="009C4CDA" w:rsidP="009C4CDA">
            <w:pPr>
              <w:jc w:val="left"/>
              <w:rPr>
                <w:noProof/>
              </w:rPr>
            </w:pPr>
            <w:r w:rsidRPr="00E8506B">
              <w:rPr>
                <w:noProof/>
              </w:rPr>
              <w:t>Evaluation of chapters II, III, IV, V, VI, VII, and VIII of the Data Act</w:t>
            </w:r>
          </w:p>
          <w:p w14:paraId="7E814E26" w14:textId="77777777" w:rsidR="009C4CDA" w:rsidRPr="00E8506B" w:rsidRDefault="009C4CDA" w:rsidP="009C4CDA">
            <w:pPr>
              <w:jc w:val="left"/>
              <w:rPr>
                <w:noProof/>
              </w:rPr>
            </w:pPr>
            <w:r w:rsidRPr="00E8506B">
              <w:rPr>
                <w:noProof/>
              </w:rPr>
              <w:t>Evaluation of chapters VIIa, VIIb and VIIc of the Data Act</w:t>
            </w:r>
          </w:p>
        </w:tc>
        <w:tc>
          <w:tcPr>
            <w:tcW w:w="3686" w:type="dxa"/>
          </w:tcPr>
          <w:p w14:paraId="41A006CF" w14:textId="77777777" w:rsidR="009C4CDA" w:rsidRPr="00E8506B" w:rsidRDefault="009C4CDA" w:rsidP="009C4CDA">
            <w:pPr>
              <w:jc w:val="left"/>
              <w:rPr>
                <w:noProof/>
                <w:lang w:val="fr-BE"/>
              </w:rPr>
            </w:pPr>
            <w:r w:rsidRPr="00E8506B">
              <w:rPr>
                <w:noProof/>
                <w:lang w:val="fr-BE"/>
              </w:rPr>
              <w:t>Article 1</w:t>
            </w:r>
          </w:p>
          <w:p w14:paraId="3332088B" w14:textId="77777777" w:rsidR="009C4CDA" w:rsidRPr="00E8506B" w:rsidRDefault="009C4CDA" w:rsidP="009C4CDA">
            <w:pPr>
              <w:jc w:val="left"/>
              <w:rPr>
                <w:noProof/>
                <w:lang w:val="fr-BE"/>
              </w:rPr>
            </w:pPr>
            <w:r w:rsidRPr="00E8506B">
              <w:rPr>
                <w:noProof/>
                <w:lang w:val="fr-BE"/>
              </w:rPr>
              <w:t>Article 1</w:t>
            </w:r>
          </w:p>
        </w:tc>
        <w:tc>
          <w:tcPr>
            <w:tcW w:w="5324" w:type="dxa"/>
          </w:tcPr>
          <w:p w14:paraId="217E9211" w14:textId="77777777" w:rsidR="009C4CDA" w:rsidRPr="00E8506B" w:rsidRDefault="009C4CDA" w:rsidP="009C4CDA">
            <w:pPr>
              <w:jc w:val="left"/>
              <w:rPr>
                <w:noProof/>
              </w:rPr>
            </w:pPr>
            <w:r w:rsidRPr="00E8506B">
              <w:rPr>
                <w:noProof/>
              </w:rPr>
              <w:t xml:space="preserve">Minimum content requirements for reports are provided. </w:t>
            </w:r>
          </w:p>
        </w:tc>
      </w:tr>
      <w:tr w:rsidR="009C4CDA" w:rsidRPr="00E8506B" w14:paraId="0664CDEB" w14:textId="77777777">
        <w:trPr>
          <w:trHeight w:val="468"/>
        </w:trPr>
        <w:tc>
          <w:tcPr>
            <w:tcW w:w="5240" w:type="dxa"/>
          </w:tcPr>
          <w:p w14:paraId="61B280A1" w14:textId="77777777" w:rsidR="009C4CDA" w:rsidRPr="00E8506B" w:rsidRDefault="009C4CDA" w:rsidP="009C4CDA">
            <w:pPr>
              <w:jc w:val="left"/>
              <w:rPr>
                <w:noProof/>
              </w:rPr>
            </w:pPr>
            <w:r w:rsidRPr="00E8506B">
              <w:rPr>
                <w:noProof/>
              </w:rPr>
              <w:t>Notifications of personal data breaches</w:t>
            </w:r>
          </w:p>
        </w:tc>
        <w:tc>
          <w:tcPr>
            <w:tcW w:w="3686" w:type="dxa"/>
          </w:tcPr>
          <w:p w14:paraId="17FD7FBA" w14:textId="77777777" w:rsidR="009C4CDA" w:rsidRPr="00E8506B" w:rsidRDefault="009C4CDA" w:rsidP="009C4CDA">
            <w:pPr>
              <w:jc w:val="left"/>
              <w:rPr>
                <w:noProof/>
              </w:rPr>
            </w:pPr>
            <w:r w:rsidRPr="00E8506B">
              <w:rPr>
                <w:noProof/>
              </w:rPr>
              <w:t xml:space="preserve">Article </w:t>
            </w:r>
            <w:r>
              <w:rPr>
                <w:noProof/>
              </w:rPr>
              <w:t>3</w:t>
            </w:r>
          </w:p>
        </w:tc>
        <w:tc>
          <w:tcPr>
            <w:tcW w:w="5324" w:type="dxa"/>
          </w:tcPr>
          <w:p w14:paraId="7319B0E0" w14:textId="77777777" w:rsidR="009C4CDA" w:rsidRPr="00E8506B" w:rsidRDefault="009C4CDA" w:rsidP="009C4CDA">
            <w:pPr>
              <w:spacing w:line="259" w:lineRule="auto"/>
              <w:jc w:val="left"/>
              <w:rPr>
                <w:noProof/>
              </w:rPr>
            </w:pPr>
            <w:r w:rsidRPr="00E8506B">
              <w:rPr>
                <w:noProof/>
              </w:rPr>
              <w:t>Via (and thus respecting the specifications of) the single-entry point established pursuant to Article 23a of Directive (EU) 2022/2555.</w:t>
            </w:r>
          </w:p>
          <w:p w14:paraId="3BA364F5" w14:textId="77777777" w:rsidR="009C4CDA" w:rsidRPr="00E8506B" w:rsidRDefault="009C4CDA" w:rsidP="009C4CDA">
            <w:pPr>
              <w:spacing w:line="259" w:lineRule="auto"/>
              <w:jc w:val="left"/>
              <w:rPr>
                <w:noProof/>
              </w:rPr>
            </w:pPr>
            <w:r w:rsidRPr="00E8506B">
              <w:rPr>
                <w:noProof/>
              </w:rPr>
              <w:t>The European Data Protection Board shall prepare a proposal for a common template (</w:t>
            </w:r>
            <w:r w:rsidRPr="00E8506B">
              <w:rPr>
                <w:i/>
                <w:iCs/>
                <w:noProof/>
              </w:rPr>
              <w:t>see following entry</w:t>
            </w:r>
            <w:r w:rsidRPr="00E8506B">
              <w:rPr>
                <w:noProof/>
              </w:rPr>
              <w:t xml:space="preserve">). </w:t>
            </w:r>
          </w:p>
        </w:tc>
      </w:tr>
      <w:tr w:rsidR="009C4CDA" w:rsidRPr="00E8506B" w14:paraId="4B849C47" w14:textId="77777777">
        <w:trPr>
          <w:trHeight w:val="468"/>
        </w:trPr>
        <w:tc>
          <w:tcPr>
            <w:tcW w:w="5240" w:type="dxa"/>
          </w:tcPr>
          <w:p w14:paraId="643C6BB6" w14:textId="77777777" w:rsidR="009C4CDA" w:rsidRPr="00E8506B" w:rsidRDefault="009C4CDA" w:rsidP="009C4CDA">
            <w:pPr>
              <w:jc w:val="left"/>
              <w:rPr>
                <w:noProof/>
              </w:rPr>
            </w:pPr>
            <w:r w:rsidRPr="00E8506B">
              <w:rPr>
                <w:noProof/>
              </w:rPr>
              <w:t>EDPB proposal for a common data breach notification template</w:t>
            </w:r>
          </w:p>
        </w:tc>
        <w:tc>
          <w:tcPr>
            <w:tcW w:w="3686" w:type="dxa"/>
          </w:tcPr>
          <w:p w14:paraId="7CFD1FEC" w14:textId="77777777" w:rsidR="009C4CDA" w:rsidRPr="00E8506B" w:rsidRDefault="009C4CDA" w:rsidP="009C4CDA">
            <w:pPr>
              <w:jc w:val="left"/>
              <w:rPr>
                <w:noProof/>
              </w:rPr>
            </w:pPr>
            <w:r w:rsidRPr="00E8506B">
              <w:rPr>
                <w:noProof/>
              </w:rPr>
              <w:t xml:space="preserve">Article </w:t>
            </w:r>
            <w:r>
              <w:rPr>
                <w:noProof/>
              </w:rPr>
              <w:t>3</w:t>
            </w:r>
          </w:p>
        </w:tc>
        <w:tc>
          <w:tcPr>
            <w:tcW w:w="5324" w:type="dxa"/>
          </w:tcPr>
          <w:p w14:paraId="15BE95C6" w14:textId="77777777" w:rsidR="009C4CDA" w:rsidRPr="00E8506B" w:rsidRDefault="009C4CDA" w:rsidP="009C4CDA">
            <w:pPr>
              <w:spacing w:line="259" w:lineRule="auto"/>
              <w:jc w:val="left"/>
              <w:rPr>
                <w:noProof/>
              </w:rPr>
            </w:pPr>
            <w:r w:rsidRPr="00E8506B">
              <w:rPr>
                <w:noProof/>
              </w:rPr>
              <w:t>//</w:t>
            </w:r>
          </w:p>
        </w:tc>
      </w:tr>
      <w:tr w:rsidR="009C4CDA" w:rsidRPr="00E8506B" w14:paraId="39E3F0DF" w14:textId="77777777">
        <w:trPr>
          <w:trHeight w:val="468"/>
        </w:trPr>
        <w:tc>
          <w:tcPr>
            <w:tcW w:w="5240" w:type="dxa"/>
          </w:tcPr>
          <w:p w14:paraId="396C3758" w14:textId="77777777" w:rsidR="009C4CDA" w:rsidRPr="00E8506B" w:rsidRDefault="009C4CDA" w:rsidP="009C4CDA">
            <w:pPr>
              <w:jc w:val="left"/>
              <w:rPr>
                <w:noProof/>
              </w:rPr>
            </w:pPr>
            <w:r w:rsidRPr="00E8506B">
              <w:rPr>
                <w:noProof/>
              </w:rPr>
              <w:t>EDPB proposals regarding the data protection impact assessment</w:t>
            </w:r>
          </w:p>
        </w:tc>
        <w:tc>
          <w:tcPr>
            <w:tcW w:w="3686" w:type="dxa"/>
          </w:tcPr>
          <w:p w14:paraId="079405DC" w14:textId="77777777" w:rsidR="009C4CDA" w:rsidRPr="00E8506B" w:rsidRDefault="009C4CDA" w:rsidP="009C4CDA">
            <w:pPr>
              <w:jc w:val="left"/>
              <w:rPr>
                <w:noProof/>
              </w:rPr>
            </w:pPr>
            <w:r w:rsidRPr="00E8506B">
              <w:rPr>
                <w:noProof/>
              </w:rPr>
              <w:t xml:space="preserve">Article </w:t>
            </w:r>
            <w:r>
              <w:rPr>
                <w:noProof/>
              </w:rPr>
              <w:t>3</w:t>
            </w:r>
          </w:p>
        </w:tc>
        <w:tc>
          <w:tcPr>
            <w:tcW w:w="5324" w:type="dxa"/>
          </w:tcPr>
          <w:p w14:paraId="54B1890F" w14:textId="77777777" w:rsidR="009C4CDA" w:rsidRPr="00E8506B" w:rsidRDefault="009C4CDA" w:rsidP="009C4CDA">
            <w:pPr>
              <w:jc w:val="left"/>
              <w:rPr>
                <w:noProof/>
              </w:rPr>
            </w:pPr>
            <w:r w:rsidRPr="00E8506B">
              <w:rPr>
                <w:noProof/>
              </w:rPr>
              <w:t>//</w:t>
            </w:r>
          </w:p>
        </w:tc>
      </w:tr>
      <w:tr w:rsidR="009C4CDA" w:rsidRPr="00E8506B" w14:paraId="5BE0127E" w14:textId="77777777">
        <w:trPr>
          <w:trHeight w:val="300"/>
        </w:trPr>
        <w:tc>
          <w:tcPr>
            <w:tcW w:w="5240" w:type="dxa"/>
          </w:tcPr>
          <w:p w14:paraId="789C6E7B" w14:textId="77777777" w:rsidR="009C4CDA" w:rsidRPr="00E8506B" w:rsidRDefault="009C4CDA" w:rsidP="009C4CDA">
            <w:pPr>
              <w:jc w:val="left"/>
              <w:rPr>
                <w:noProof/>
              </w:rPr>
            </w:pPr>
            <w:r w:rsidRPr="00E8506B">
              <w:rPr>
                <w:noProof/>
              </w:rPr>
              <w:t>Reports on significant incidents pursuant to the NIS2 Directive</w:t>
            </w:r>
          </w:p>
        </w:tc>
        <w:tc>
          <w:tcPr>
            <w:tcW w:w="3686" w:type="dxa"/>
          </w:tcPr>
          <w:p w14:paraId="24474BDD" w14:textId="77777777" w:rsidR="009C4CDA" w:rsidRPr="00E8506B" w:rsidRDefault="009C4CDA" w:rsidP="009C4CDA">
            <w:pPr>
              <w:jc w:val="left"/>
              <w:rPr>
                <w:noProof/>
              </w:rPr>
            </w:pPr>
            <w:r w:rsidRPr="00E8506B">
              <w:rPr>
                <w:noProof/>
              </w:rPr>
              <w:t xml:space="preserve">Article </w:t>
            </w:r>
            <w:r>
              <w:rPr>
                <w:noProof/>
              </w:rPr>
              <w:t>6</w:t>
            </w:r>
          </w:p>
        </w:tc>
        <w:tc>
          <w:tcPr>
            <w:tcW w:w="5324" w:type="dxa"/>
          </w:tcPr>
          <w:p w14:paraId="5E361568" w14:textId="77777777" w:rsidR="009C4CDA" w:rsidRPr="00E8506B" w:rsidRDefault="009C4CDA" w:rsidP="009C4CDA">
            <w:pPr>
              <w:jc w:val="left"/>
              <w:rPr>
                <w:noProof/>
              </w:rPr>
            </w:pPr>
            <w:r w:rsidRPr="00E8506B">
              <w:rPr>
                <w:noProof/>
              </w:rPr>
              <w:t xml:space="preserve">Via (and thus respecting the specifications of) the single-entry point established pursuant to Article 23a of Directive (EU) 2022/2555. </w:t>
            </w:r>
          </w:p>
        </w:tc>
      </w:tr>
      <w:tr w:rsidR="009C4CDA" w:rsidRPr="00E8506B" w14:paraId="3A06E1BB" w14:textId="77777777">
        <w:trPr>
          <w:trHeight w:val="300"/>
        </w:trPr>
        <w:tc>
          <w:tcPr>
            <w:tcW w:w="5240" w:type="dxa"/>
          </w:tcPr>
          <w:p w14:paraId="3E325233" w14:textId="77777777" w:rsidR="009C4CDA" w:rsidRPr="00E8506B" w:rsidRDefault="009C4CDA" w:rsidP="009C4CDA">
            <w:pPr>
              <w:jc w:val="left"/>
              <w:rPr>
                <w:noProof/>
              </w:rPr>
            </w:pPr>
            <w:r w:rsidRPr="00E8506B">
              <w:rPr>
                <w:noProof/>
              </w:rPr>
              <w:t>Notifications of personal data breaches</w:t>
            </w:r>
          </w:p>
        </w:tc>
        <w:tc>
          <w:tcPr>
            <w:tcW w:w="3686" w:type="dxa"/>
          </w:tcPr>
          <w:p w14:paraId="2B8853FB" w14:textId="77777777" w:rsidR="009C4CDA" w:rsidRPr="00E8506B" w:rsidRDefault="009C4CDA" w:rsidP="009C4CDA">
            <w:pPr>
              <w:jc w:val="left"/>
              <w:rPr>
                <w:noProof/>
              </w:rPr>
            </w:pPr>
            <w:r w:rsidRPr="00E8506B">
              <w:rPr>
                <w:noProof/>
              </w:rPr>
              <w:t xml:space="preserve">Article </w:t>
            </w:r>
            <w:r>
              <w:rPr>
                <w:noProof/>
              </w:rPr>
              <w:t>3</w:t>
            </w:r>
          </w:p>
        </w:tc>
        <w:tc>
          <w:tcPr>
            <w:tcW w:w="5324" w:type="dxa"/>
          </w:tcPr>
          <w:p w14:paraId="280A9BC7" w14:textId="77777777" w:rsidR="009C4CDA" w:rsidRPr="00E8506B" w:rsidRDefault="009C4CDA" w:rsidP="009C4CDA">
            <w:pPr>
              <w:jc w:val="left"/>
              <w:rPr>
                <w:noProof/>
              </w:rPr>
            </w:pPr>
            <w:r w:rsidRPr="00E8506B">
              <w:rPr>
                <w:noProof/>
              </w:rPr>
              <w:t>Via (and thus respecting the specifications of) the single-entry point established pursuant to Article 23a of Directive (EU) 2022/2555</w:t>
            </w:r>
          </w:p>
        </w:tc>
      </w:tr>
      <w:tr w:rsidR="009C4CDA" w:rsidRPr="00E8506B" w14:paraId="2D54D15E" w14:textId="77777777">
        <w:trPr>
          <w:trHeight w:val="300"/>
        </w:trPr>
        <w:tc>
          <w:tcPr>
            <w:tcW w:w="5240" w:type="dxa"/>
          </w:tcPr>
          <w:p w14:paraId="350EA4DE" w14:textId="77777777" w:rsidR="009C4CDA" w:rsidRPr="00E8506B" w:rsidRDefault="009C4CDA" w:rsidP="009C4CDA">
            <w:pPr>
              <w:jc w:val="left"/>
              <w:rPr>
                <w:noProof/>
              </w:rPr>
            </w:pPr>
            <w:r w:rsidRPr="00E8506B">
              <w:rPr>
                <w:noProof/>
              </w:rPr>
              <w:t>Notifications of major ICT-related incidents pursuant to DORA; voluntary notifications of significant cyber threats pursuant to DORA</w:t>
            </w:r>
          </w:p>
        </w:tc>
        <w:tc>
          <w:tcPr>
            <w:tcW w:w="3686" w:type="dxa"/>
          </w:tcPr>
          <w:p w14:paraId="0DD79BA3" w14:textId="77777777" w:rsidR="009C4CDA" w:rsidRPr="00E8506B" w:rsidRDefault="009C4CDA" w:rsidP="009C4CDA">
            <w:pPr>
              <w:jc w:val="left"/>
              <w:rPr>
                <w:noProof/>
              </w:rPr>
            </w:pPr>
            <w:r w:rsidRPr="00E8506B">
              <w:rPr>
                <w:noProof/>
              </w:rPr>
              <w:t xml:space="preserve">Article </w:t>
            </w:r>
            <w:r>
              <w:rPr>
                <w:noProof/>
              </w:rPr>
              <w:t>8</w:t>
            </w:r>
          </w:p>
        </w:tc>
        <w:tc>
          <w:tcPr>
            <w:tcW w:w="5324" w:type="dxa"/>
          </w:tcPr>
          <w:p w14:paraId="237A7E87" w14:textId="77777777" w:rsidR="009C4CDA" w:rsidRPr="00E8506B" w:rsidRDefault="009C4CDA" w:rsidP="009C4CDA">
            <w:pPr>
              <w:jc w:val="left"/>
              <w:rPr>
                <w:noProof/>
              </w:rPr>
            </w:pPr>
            <w:r w:rsidRPr="00E8506B">
              <w:rPr>
                <w:noProof/>
              </w:rPr>
              <w:t>Via (and thus respecting the specifications of) the single-entry point established pursuant to Article 23a of Directive (EU) 2022/2555</w:t>
            </w:r>
          </w:p>
        </w:tc>
      </w:tr>
      <w:tr w:rsidR="009C4CDA" w:rsidRPr="00E8506B" w14:paraId="7A211757" w14:textId="77777777">
        <w:trPr>
          <w:trHeight w:val="300"/>
        </w:trPr>
        <w:tc>
          <w:tcPr>
            <w:tcW w:w="5240" w:type="dxa"/>
          </w:tcPr>
          <w:p w14:paraId="29F0D233" w14:textId="77777777" w:rsidR="009C4CDA" w:rsidRPr="00E8506B" w:rsidRDefault="009C4CDA" w:rsidP="009C4CDA">
            <w:pPr>
              <w:jc w:val="left"/>
              <w:rPr>
                <w:noProof/>
              </w:rPr>
            </w:pPr>
            <w:r w:rsidRPr="00E8506B">
              <w:rPr>
                <w:noProof/>
              </w:rPr>
              <w:t>Notifications of incidents that significantly disrupt or have the potential to significantly disrupt the provision of essential services, pursuant to the CER Directive</w:t>
            </w:r>
          </w:p>
        </w:tc>
        <w:tc>
          <w:tcPr>
            <w:tcW w:w="3686" w:type="dxa"/>
          </w:tcPr>
          <w:p w14:paraId="16BCBA35" w14:textId="77777777" w:rsidR="009C4CDA" w:rsidRPr="00E8506B" w:rsidRDefault="009C4CDA" w:rsidP="009C4CDA">
            <w:pPr>
              <w:jc w:val="left"/>
              <w:rPr>
                <w:noProof/>
              </w:rPr>
            </w:pPr>
            <w:r w:rsidRPr="00E8506B">
              <w:rPr>
                <w:noProof/>
              </w:rPr>
              <w:t xml:space="preserve">Article </w:t>
            </w:r>
            <w:r>
              <w:rPr>
                <w:noProof/>
              </w:rPr>
              <w:t>9</w:t>
            </w:r>
          </w:p>
        </w:tc>
        <w:tc>
          <w:tcPr>
            <w:tcW w:w="5324" w:type="dxa"/>
          </w:tcPr>
          <w:p w14:paraId="61404843" w14:textId="77777777" w:rsidR="009C4CDA" w:rsidRPr="00E8506B" w:rsidRDefault="009C4CDA" w:rsidP="009C4CDA">
            <w:pPr>
              <w:jc w:val="left"/>
              <w:rPr>
                <w:noProof/>
              </w:rPr>
            </w:pPr>
            <w:r w:rsidRPr="00E8506B">
              <w:rPr>
                <w:noProof/>
              </w:rPr>
              <w:t>Via (and thus respecting the specifications of) the single-entry point established pursuant to Article 23a of Directive (EU) 2022/2555</w:t>
            </w:r>
          </w:p>
        </w:tc>
      </w:tr>
    </w:tbl>
    <w:p w14:paraId="62895F1D" w14:textId="77777777" w:rsidR="00C85654" w:rsidRPr="00E8506B" w:rsidRDefault="00C85654" w:rsidP="00C85654">
      <w:pPr>
        <w:rPr>
          <w:b/>
          <w:bCs/>
          <w:noProof/>
          <w:lang w:val="en-US"/>
        </w:rPr>
      </w:pPr>
      <w:r w:rsidRPr="00E8506B">
        <w:rPr>
          <w:b/>
          <w:bCs/>
          <w:noProof/>
        </w:rPr>
        <w:t>Alignment with the European Data Strategy</w:t>
      </w:r>
    </w:p>
    <w:p w14:paraId="4B12B4C6" w14:textId="77777777" w:rsidR="00C85654" w:rsidRPr="00E8506B" w:rsidRDefault="00C85654" w:rsidP="00C85654">
      <w:pPr>
        <w:rPr>
          <w:i/>
          <w:iCs/>
          <w:noProof/>
          <w:lang w:val="en-US"/>
        </w:rPr>
      </w:pPr>
      <w:r w:rsidRPr="00E8506B">
        <w:rPr>
          <w:i/>
          <w:iCs/>
          <w:noProof/>
        </w:rPr>
        <w:t>Explanation of how the requirement(s) are aligned with the European Data Strategy</w:t>
      </w:r>
    </w:p>
    <w:tbl>
      <w:tblPr>
        <w:tblStyle w:val="TableGridLight"/>
        <w:tblW w:w="0" w:type="auto"/>
        <w:tblLook w:val="04A0" w:firstRow="1" w:lastRow="0" w:firstColumn="1" w:lastColumn="0" w:noHBand="0" w:noVBand="1"/>
      </w:tblPr>
      <w:tblGrid>
        <w:gridCol w:w="13994"/>
      </w:tblGrid>
      <w:tr w:rsidR="00C85654" w:rsidRPr="00E8506B" w14:paraId="57D9861F" w14:textId="77777777">
        <w:tc>
          <w:tcPr>
            <w:tcW w:w="13994" w:type="dxa"/>
            <w:tcBorders>
              <w:top w:val="single" w:sz="4" w:space="0" w:color="auto"/>
              <w:left w:val="single" w:sz="4" w:space="0" w:color="auto"/>
              <w:bottom w:val="single" w:sz="4" w:space="0" w:color="auto"/>
              <w:right w:val="single" w:sz="4" w:space="0" w:color="auto"/>
            </w:tcBorders>
          </w:tcPr>
          <w:p w14:paraId="27ADF695" w14:textId="77777777" w:rsidR="00C85654" w:rsidRPr="00E8506B" w:rsidRDefault="00C85654">
            <w:pPr>
              <w:rPr>
                <w:noProof/>
              </w:rPr>
            </w:pPr>
            <w:r w:rsidRPr="00E8506B">
              <w:rPr>
                <w:noProof/>
              </w:rPr>
              <w:t>These amendments to the Data Act introduce the EDIB (Chapter IXa), which coordinates the application of rules and develops guidelines for sectoral common European data spaces; the European labels for data intermediation services and data altruism organisations</w:t>
            </w:r>
            <w:r w:rsidR="007D75F9" w:rsidRPr="00E8506B">
              <w:rPr>
                <w:noProof/>
              </w:rPr>
              <w:t xml:space="preserve"> </w:t>
            </w:r>
            <w:r w:rsidRPr="00E8506B">
              <w:rPr>
                <w:noProof/>
              </w:rPr>
              <w:t>(Chapter VIIa) that create a trustworthy ecosystem for data sharing with and rights protection in place; Chapter VIIb implements the free flow of non-personal data by prohibiting unjustified data localisation requirements; Chapter VIIc streamlines rules on the re-use of public sector data, merging the provisions under the Open Data Directive and Data Governance Act; the rules on international data transfers strengthen European digital sovereignty by protecting data from unauthorised access by third countries; finally, exemptions for SMEs and the presence of the EU SME Envoy in the EDIB ensure that the data economy is better accessible to small businesses as well.</w:t>
            </w:r>
            <w:r w:rsidR="007D75F9" w:rsidRPr="00E8506B">
              <w:rPr>
                <w:noProof/>
              </w:rPr>
              <w:t xml:space="preserve"> </w:t>
            </w:r>
          </w:p>
        </w:tc>
      </w:tr>
    </w:tbl>
    <w:p w14:paraId="4EFB44DA" w14:textId="77777777" w:rsidR="00C85654" w:rsidRPr="00E8506B" w:rsidRDefault="00C85654" w:rsidP="00C85654">
      <w:pPr>
        <w:rPr>
          <w:b/>
          <w:bCs/>
          <w:noProof/>
          <w:lang w:val="en-US"/>
        </w:rPr>
      </w:pPr>
      <w:r w:rsidRPr="00E8506B">
        <w:rPr>
          <w:b/>
          <w:bCs/>
          <w:noProof/>
        </w:rPr>
        <w:t>Alignment with the once-only principle</w:t>
      </w:r>
    </w:p>
    <w:p w14:paraId="188D4720" w14:textId="77777777" w:rsidR="00C85654" w:rsidRPr="00E8506B" w:rsidRDefault="00C85654" w:rsidP="00C85654">
      <w:pPr>
        <w:rPr>
          <w:i/>
          <w:iCs/>
          <w:noProof/>
          <w:lang w:val="en-US"/>
        </w:rPr>
      </w:pPr>
      <w:r w:rsidRPr="00E8506B">
        <w:rPr>
          <w:i/>
          <w:iCs/>
          <w:noProof/>
        </w:rPr>
        <w:t>Explanation of how the once-only principle has been considered and how the possibility to reuse existing data has been explored</w:t>
      </w:r>
    </w:p>
    <w:tbl>
      <w:tblPr>
        <w:tblStyle w:val="TableGridLight"/>
        <w:tblW w:w="0" w:type="auto"/>
        <w:tblLook w:val="04A0" w:firstRow="1" w:lastRow="0" w:firstColumn="1" w:lastColumn="0" w:noHBand="0" w:noVBand="1"/>
      </w:tblPr>
      <w:tblGrid>
        <w:gridCol w:w="13994"/>
      </w:tblGrid>
      <w:tr w:rsidR="00C85654" w:rsidRPr="00E8506B" w14:paraId="163EBD63" w14:textId="77777777">
        <w:tc>
          <w:tcPr>
            <w:tcW w:w="13994" w:type="dxa"/>
            <w:tcBorders>
              <w:top w:val="single" w:sz="4" w:space="0" w:color="auto"/>
              <w:left w:val="single" w:sz="4" w:space="0" w:color="auto"/>
              <w:bottom w:val="single" w:sz="4" w:space="0" w:color="auto"/>
              <w:right w:val="single" w:sz="4" w:space="0" w:color="auto"/>
            </w:tcBorders>
          </w:tcPr>
          <w:p w14:paraId="7EEE47A0" w14:textId="77777777" w:rsidR="00C85654" w:rsidRPr="00E8506B" w:rsidRDefault="00C85654">
            <w:pPr>
              <w:rPr>
                <w:noProof/>
              </w:rPr>
            </w:pPr>
            <w:r w:rsidRPr="00E8506B">
              <w:rPr>
                <w:noProof/>
              </w:rPr>
              <w:t xml:space="preserve">These amendments support the once-only principle by creating infrastructure for efficient data reuse: the EDIB develops interoperability standards across common European data spaces to reduce duplicate data provision; data intermediation services act as trusted intermediaries enabling secure sharing of existing data, eliminating redundant collection; data altruism organisations facilitate voluntary data sharing for public benefit, making available data reusable for research and public services; free flow provisions prevent barriers requiring duplicate storage across locations; and international transfer safeguards ensure cross-border data accessibility while maintaining protection, collectively enabling individuals and businesses to provide their data once with subsequent needs met through secure, rights-respecting sharing mechanisms. Meanwhile, the provisions under the </w:t>
            </w:r>
            <w:r w:rsidR="00A83374" w:rsidRPr="00E8506B">
              <w:rPr>
                <w:noProof/>
              </w:rPr>
              <w:t>s</w:t>
            </w:r>
            <w:r w:rsidRPr="00E8506B">
              <w:rPr>
                <w:noProof/>
              </w:rPr>
              <w:t>ingle-</w:t>
            </w:r>
            <w:r w:rsidR="00A83374" w:rsidRPr="00E8506B">
              <w:rPr>
                <w:noProof/>
              </w:rPr>
              <w:t>e</w:t>
            </w:r>
            <w:r w:rsidRPr="00E8506B">
              <w:rPr>
                <w:noProof/>
              </w:rPr>
              <w:t xml:space="preserve">ntry </w:t>
            </w:r>
            <w:r w:rsidR="00A83374" w:rsidRPr="00E8506B">
              <w:rPr>
                <w:noProof/>
              </w:rPr>
              <w:t>p</w:t>
            </w:r>
            <w:r w:rsidRPr="00E8506B">
              <w:rPr>
                <w:noProof/>
              </w:rPr>
              <w:t>oint further enable the once-only principle when it comes to incident reporting.</w:t>
            </w:r>
            <w:r w:rsidR="007D75F9" w:rsidRPr="00E8506B">
              <w:rPr>
                <w:noProof/>
              </w:rPr>
              <w:t xml:space="preserve"> </w:t>
            </w:r>
            <w:r w:rsidRPr="00E8506B">
              <w:rPr>
                <w:noProof/>
              </w:rPr>
              <w:t xml:space="preserve"> </w:t>
            </w:r>
          </w:p>
        </w:tc>
      </w:tr>
    </w:tbl>
    <w:p w14:paraId="7FF446F8" w14:textId="77777777" w:rsidR="00C85654" w:rsidRPr="00E8506B" w:rsidRDefault="00C85654" w:rsidP="00C85654">
      <w:pPr>
        <w:rPr>
          <w:i/>
          <w:iCs/>
          <w:noProof/>
          <w:lang w:val="en-US"/>
        </w:rPr>
      </w:pPr>
      <w:r w:rsidRPr="00E8506B">
        <w:rPr>
          <w:i/>
          <w:iCs/>
          <w:noProof/>
        </w:rPr>
        <w:t>Explanation of how newly created data is findable, accessible, interoperable, and reusable, and meets high-quality standards</w:t>
      </w:r>
    </w:p>
    <w:tbl>
      <w:tblPr>
        <w:tblStyle w:val="TableGridLight"/>
        <w:tblW w:w="0" w:type="auto"/>
        <w:tblLook w:val="04A0" w:firstRow="1" w:lastRow="0" w:firstColumn="1" w:lastColumn="0" w:noHBand="0" w:noVBand="1"/>
      </w:tblPr>
      <w:tblGrid>
        <w:gridCol w:w="13994"/>
      </w:tblGrid>
      <w:tr w:rsidR="00C85654" w:rsidRPr="00E8506B" w14:paraId="7479EAA3" w14:textId="77777777">
        <w:tc>
          <w:tcPr>
            <w:tcW w:w="13994" w:type="dxa"/>
            <w:tcBorders>
              <w:top w:val="single" w:sz="4" w:space="0" w:color="auto"/>
              <w:left w:val="single" w:sz="4" w:space="0" w:color="auto"/>
              <w:bottom w:val="single" w:sz="4" w:space="0" w:color="auto"/>
              <w:right w:val="single" w:sz="4" w:space="0" w:color="auto"/>
            </w:tcBorders>
          </w:tcPr>
          <w:p w14:paraId="59538749" w14:textId="77777777" w:rsidR="00C85654" w:rsidRPr="00E8506B" w:rsidRDefault="00C85654">
            <w:pPr>
              <w:rPr>
                <w:noProof/>
              </w:rPr>
            </w:pPr>
            <w:r w:rsidRPr="00E8506B">
              <w:rPr>
                <w:noProof/>
              </w:rPr>
              <w:t>These amendments ensure newly created data meets FAIR principles and quality standards through coordinated mechanisms: the EDIB develops common technical specification and accessible interoperability protocols across sectoral data spaces; free flow provisions prevent fragmentation that undermines data quality; the EDIB's coordination role may enable harmonised implementation of metadata standards, technical requirements, and quality benchmarks across Member States.</w:t>
            </w:r>
            <w:r w:rsidR="007D75F9" w:rsidRPr="00E8506B">
              <w:rPr>
                <w:noProof/>
              </w:rPr>
              <w:t xml:space="preserve"> </w:t>
            </w:r>
          </w:p>
        </w:tc>
      </w:tr>
    </w:tbl>
    <w:p w14:paraId="042B575F" w14:textId="77777777" w:rsidR="00C85654" w:rsidRPr="00E8506B" w:rsidRDefault="00C85654" w:rsidP="00C85654">
      <w:pPr>
        <w:rPr>
          <w:b/>
          <w:bCs/>
          <w:noProof/>
        </w:rPr>
      </w:pPr>
    </w:p>
    <w:p w14:paraId="0DC37736" w14:textId="77777777" w:rsidR="00C85654" w:rsidRPr="00E8506B" w:rsidRDefault="00C85654" w:rsidP="00C85654">
      <w:pPr>
        <w:tabs>
          <w:tab w:val="left" w:pos="5370"/>
        </w:tabs>
        <w:rPr>
          <w:b/>
          <w:bCs/>
          <w:noProof/>
        </w:rPr>
      </w:pPr>
      <w:r w:rsidRPr="00E8506B">
        <w:rPr>
          <w:b/>
          <w:bCs/>
          <w:noProof/>
        </w:rPr>
        <w:t>Data flows</w:t>
      </w:r>
    </w:p>
    <w:p w14:paraId="1EC0FFBA" w14:textId="77777777" w:rsidR="00C85654" w:rsidRPr="00E8506B" w:rsidRDefault="00C85654" w:rsidP="00C85654">
      <w:pPr>
        <w:tabs>
          <w:tab w:val="left" w:pos="5370"/>
        </w:tabs>
        <w:rPr>
          <w:i/>
          <w:iCs/>
          <w:noProof/>
        </w:rPr>
      </w:pPr>
      <w:r w:rsidRPr="00E8506B">
        <w:rPr>
          <w:i/>
          <w:iCs/>
          <w:noProof/>
        </w:rPr>
        <w:t>High-level description of the data flows</w:t>
      </w:r>
    </w:p>
    <w:p w14:paraId="6D1F4362" w14:textId="77777777" w:rsidR="00C85654" w:rsidRPr="00E8506B" w:rsidRDefault="00C85654" w:rsidP="00C85654">
      <w:pPr>
        <w:tabs>
          <w:tab w:val="left" w:pos="5370"/>
        </w:tabs>
        <w:rPr>
          <w:i/>
          <w:iCs/>
          <w:noProof/>
          <w:u w:val="single"/>
        </w:rPr>
      </w:pPr>
      <w:r w:rsidRPr="00E8506B">
        <w:rPr>
          <w:i/>
          <w:iCs/>
          <w:noProof/>
          <w:u w:val="single"/>
        </w:rPr>
        <w:t>NB: Most of the data flows detailed below are preexisting flows that are being moved from one Regulation to another. Namely, provisions from the Data Governance Act are transferred to the Data Act.</w:t>
      </w:r>
    </w:p>
    <w:tbl>
      <w:tblPr>
        <w:tblStyle w:val="TableGridLight"/>
        <w:tblW w:w="14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8"/>
        <w:gridCol w:w="2419"/>
        <w:gridCol w:w="2029"/>
        <w:gridCol w:w="2143"/>
        <w:gridCol w:w="2483"/>
        <w:gridCol w:w="2070"/>
      </w:tblGrid>
      <w:tr w:rsidR="00C85654" w:rsidRPr="00E8506B" w14:paraId="12138CC8" w14:textId="77777777">
        <w:trPr>
          <w:trHeight w:val="300"/>
        </w:trPr>
        <w:tc>
          <w:tcPr>
            <w:tcW w:w="3448" w:type="dxa"/>
          </w:tcPr>
          <w:p w14:paraId="6368E502" w14:textId="77777777" w:rsidR="00C85654" w:rsidRPr="00E8506B" w:rsidRDefault="00C85654">
            <w:pPr>
              <w:jc w:val="left"/>
              <w:rPr>
                <w:b/>
                <w:bCs/>
                <w:noProof/>
              </w:rPr>
            </w:pPr>
            <w:r w:rsidRPr="00E8506B">
              <w:rPr>
                <w:b/>
                <w:bCs/>
                <w:noProof/>
              </w:rPr>
              <w:t>Type of data</w:t>
            </w:r>
          </w:p>
        </w:tc>
        <w:tc>
          <w:tcPr>
            <w:tcW w:w="2419" w:type="dxa"/>
          </w:tcPr>
          <w:p w14:paraId="4A2678D5" w14:textId="77777777" w:rsidR="00C85654" w:rsidRPr="00E8506B" w:rsidRDefault="00C85654">
            <w:pPr>
              <w:jc w:val="left"/>
              <w:rPr>
                <w:b/>
                <w:bCs/>
                <w:noProof/>
              </w:rPr>
            </w:pPr>
            <w:r w:rsidRPr="00E8506B">
              <w:rPr>
                <w:b/>
                <w:bCs/>
                <w:noProof/>
              </w:rPr>
              <w:t>Reference(s) to the requirement(s)</w:t>
            </w:r>
          </w:p>
        </w:tc>
        <w:tc>
          <w:tcPr>
            <w:tcW w:w="2029" w:type="dxa"/>
          </w:tcPr>
          <w:p w14:paraId="40F66DED" w14:textId="77777777" w:rsidR="00C85654" w:rsidRPr="00E8506B" w:rsidRDefault="00C85654">
            <w:pPr>
              <w:jc w:val="left"/>
              <w:rPr>
                <w:b/>
                <w:bCs/>
                <w:noProof/>
              </w:rPr>
            </w:pPr>
            <w:r w:rsidRPr="00E8506B">
              <w:rPr>
                <w:b/>
                <w:bCs/>
                <w:noProof/>
              </w:rPr>
              <w:t>Actors who provide the data</w:t>
            </w:r>
          </w:p>
        </w:tc>
        <w:tc>
          <w:tcPr>
            <w:tcW w:w="2143" w:type="dxa"/>
          </w:tcPr>
          <w:p w14:paraId="48E4022D" w14:textId="77777777" w:rsidR="00C85654" w:rsidRPr="00E8506B" w:rsidRDefault="00C85654">
            <w:pPr>
              <w:jc w:val="left"/>
              <w:rPr>
                <w:b/>
                <w:bCs/>
                <w:noProof/>
              </w:rPr>
            </w:pPr>
            <w:r w:rsidRPr="00E8506B">
              <w:rPr>
                <w:b/>
                <w:bCs/>
                <w:noProof/>
              </w:rPr>
              <w:t>Actors who receive the data</w:t>
            </w:r>
          </w:p>
        </w:tc>
        <w:tc>
          <w:tcPr>
            <w:tcW w:w="2483" w:type="dxa"/>
          </w:tcPr>
          <w:p w14:paraId="6E345375" w14:textId="77777777" w:rsidR="00C85654" w:rsidRPr="00E8506B" w:rsidRDefault="00C85654">
            <w:pPr>
              <w:jc w:val="left"/>
              <w:rPr>
                <w:b/>
                <w:bCs/>
                <w:noProof/>
              </w:rPr>
            </w:pPr>
            <w:r w:rsidRPr="00E8506B">
              <w:rPr>
                <w:b/>
                <w:bCs/>
                <w:noProof/>
              </w:rPr>
              <w:t>Trigger for the data exchange</w:t>
            </w:r>
          </w:p>
        </w:tc>
        <w:tc>
          <w:tcPr>
            <w:tcW w:w="2070" w:type="dxa"/>
          </w:tcPr>
          <w:p w14:paraId="6872AAE9" w14:textId="77777777" w:rsidR="00C85654" w:rsidRPr="00E8506B" w:rsidRDefault="00C85654">
            <w:pPr>
              <w:jc w:val="left"/>
              <w:rPr>
                <w:b/>
                <w:bCs/>
                <w:noProof/>
              </w:rPr>
            </w:pPr>
            <w:r w:rsidRPr="00E8506B">
              <w:rPr>
                <w:b/>
                <w:bCs/>
                <w:noProof/>
              </w:rPr>
              <w:t>Frequency (if applicable)</w:t>
            </w:r>
          </w:p>
        </w:tc>
      </w:tr>
      <w:tr w:rsidR="009C4CDA" w:rsidRPr="00E8506B" w14:paraId="09625F6E" w14:textId="77777777">
        <w:trPr>
          <w:trHeight w:val="300"/>
        </w:trPr>
        <w:tc>
          <w:tcPr>
            <w:tcW w:w="3448" w:type="dxa"/>
          </w:tcPr>
          <w:p w14:paraId="130C89DC" w14:textId="77777777" w:rsidR="009C4CDA" w:rsidRPr="00E8506B" w:rsidRDefault="009C4CDA" w:rsidP="009C4CDA">
            <w:pPr>
              <w:jc w:val="left"/>
              <w:rPr>
                <w:noProof/>
              </w:rPr>
            </w:pPr>
            <w:r w:rsidRPr="00E8506B">
              <w:rPr>
                <w:noProof/>
              </w:rPr>
              <w:t>Refusal of a request for access to data on the basis of the trade secret exception (</w:t>
            </w:r>
            <w:r w:rsidRPr="00E8506B">
              <w:rPr>
                <w:i/>
                <w:iCs/>
                <w:noProof/>
              </w:rPr>
              <w:t>and notification of such to the competent authority</w:t>
            </w:r>
            <w:r w:rsidRPr="00E8506B">
              <w:rPr>
                <w:noProof/>
              </w:rPr>
              <w:t xml:space="preserve">) </w:t>
            </w:r>
          </w:p>
        </w:tc>
        <w:tc>
          <w:tcPr>
            <w:tcW w:w="2419" w:type="dxa"/>
          </w:tcPr>
          <w:p w14:paraId="63116F0C" w14:textId="77777777" w:rsidR="009C4CDA" w:rsidRPr="00E8506B" w:rsidRDefault="009C4CDA" w:rsidP="009C4CDA">
            <w:pPr>
              <w:jc w:val="left"/>
              <w:rPr>
                <w:noProof/>
              </w:rPr>
            </w:pPr>
            <w:r w:rsidRPr="00E8506B">
              <w:rPr>
                <w:noProof/>
              </w:rPr>
              <w:t>Article 1</w:t>
            </w:r>
          </w:p>
          <w:p w14:paraId="2EDE0D0E" w14:textId="77777777" w:rsidR="009C4CDA" w:rsidRPr="00E8506B" w:rsidRDefault="009C4CDA" w:rsidP="009C4CDA">
            <w:pPr>
              <w:jc w:val="left"/>
              <w:rPr>
                <w:noProof/>
              </w:rPr>
            </w:pPr>
            <w:r w:rsidRPr="00E8506B">
              <w:rPr>
                <w:i/>
                <w:iCs/>
                <w:noProof/>
              </w:rPr>
              <w:t>Amending Articles 4(8) and 5(11) of the Data Act</w:t>
            </w:r>
            <w:r w:rsidRPr="00E8506B">
              <w:rPr>
                <w:noProof/>
              </w:rPr>
              <w:t xml:space="preserve"> </w:t>
            </w:r>
          </w:p>
        </w:tc>
        <w:tc>
          <w:tcPr>
            <w:tcW w:w="2029" w:type="dxa"/>
          </w:tcPr>
          <w:p w14:paraId="17A7A8EE" w14:textId="77777777" w:rsidR="009C4CDA" w:rsidRPr="00E8506B" w:rsidRDefault="009C4CDA" w:rsidP="009C4CDA">
            <w:pPr>
              <w:jc w:val="left"/>
              <w:rPr>
                <w:noProof/>
              </w:rPr>
            </w:pPr>
            <w:r w:rsidRPr="00E8506B">
              <w:rPr>
                <w:noProof/>
              </w:rPr>
              <w:t>Data holder</w:t>
            </w:r>
          </w:p>
        </w:tc>
        <w:tc>
          <w:tcPr>
            <w:tcW w:w="2143" w:type="dxa"/>
          </w:tcPr>
          <w:p w14:paraId="160879F2" w14:textId="77777777" w:rsidR="009C4CDA" w:rsidRPr="00E8506B" w:rsidRDefault="009C4CDA" w:rsidP="009C4CDA">
            <w:pPr>
              <w:jc w:val="left"/>
              <w:rPr>
                <w:noProof/>
              </w:rPr>
            </w:pPr>
            <w:r w:rsidRPr="00E8506B">
              <w:rPr>
                <w:noProof/>
              </w:rPr>
              <w:t xml:space="preserve">Data user (making the request); Competent authority designated pursuant to Article 37 </w:t>
            </w:r>
          </w:p>
        </w:tc>
        <w:tc>
          <w:tcPr>
            <w:tcW w:w="2483" w:type="dxa"/>
          </w:tcPr>
          <w:p w14:paraId="5E3AF754" w14:textId="77777777" w:rsidR="009C4CDA" w:rsidRPr="00E8506B" w:rsidRDefault="009C4CDA" w:rsidP="009C4CDA">
            <w:pPr>
              <w:jc w:val="left"/>
              <w:rPr>
                <w:noProof/>
              </w:rPr>
            </w:pPr>
            <w:r w:rsidRPr="00E8506B">
              <w:rPr>
                <w:noProof/>
              </w:rPr>
              <w:t>Refusal of a request to access data based on the trade secret exception</w:t>
            </w:r>
          </w:p>
        </w:tc>
        <w:tc>
          <w:tcPr>
            <w:tcW w:w="2070" w:type="dxa"/>
          </w:tcPr>
          <w:p w14:paraId="172F371F" w14:textId="77777777" w:rsidR="009C4CDA" w:rsidRPr="00E8506B" w:rsidRDefault="009C4CDA" w:rsidP="009C4CDA">
            <w:pPr>
              <w:jc w:val="left"/>
              <w:rPr>
                <w:noProof/>
              </w:rPr>
            </w:pPr>
            <w:r w:rsidRPr="00E8506B">
              <w:rPr>
                <w:noProof/>
              </w:rPr>
              <w:t>Ad hoc</w:t>
            </w:r>
          </w:p>
        </w:tc>
      </w:tr>
      <w:tr w:rsidR="009C4CDA" w:rsidRPr="00E8506B" w14:paraId="0066C289" w14:textId="77777777">
        <w:trPr>
          <w:trHeight w:val="300"/>
        </w:trPr>
        <w:tc>
          <w:tcPr>
            <w:tcW w:w="3448" w:type="dxa"/>
          </w:tcPr>
          <w:p w14:paraId="1DF3B729" w14:textId="77777777" w:rsidR="009C4CDA" w:rsidRPr="00E8506B" w:rsidRDefault="009C4CDA" w:rsidP="009C4CDA">
            <w:pPr>
              <w:jc w:val="left"/>
              <w:rPr>
                <w:noProof/>
              </w:rPr>
            </w:pPr>
            <w:r w:rsidRPr="00E8506B">
              <w:rPr>
                <w:noProof/>
              </w:rPr>
              <w:t>Data to be made available in the context of a public emergency</w:t>
            </w:r>
          </w:p>
        </w:tc>
        <w:tc>
          <w:tcPr>
            <w:tcW w:w="2419" w:type="dxa"/>
          </w:tcPr>
          <w:p w14:paraId="29C65C37" w14:textId="77777777" w:rsidR="009C4CDA" w:rsidRPr="00E8506B" w:rsidRDefault="009C4CDA" w:rsidP="009C4CDA">
            <w:pPr>
              <w:jc w:val="left"/>
              <w:rPr>
                <w:noProof/>
              </w:rPr>
            </w:pPr>
            <w:r w:rsidRPr="00E8506B">
              <w:rPr>
                <w:noProof/>
              </w:rPr>
              <w:t>Article 1</w:t>
            </w:r>
          </w:p>
          <w:p w14:paraId="39CC65EC" w14:textId="77777777" w:rsidR="009C4CDA" w:rsidRPr="00E8506B" w:rsidRDefault="009C4CDA" w:rsidP="009C4CDA">
            <w:pPr>
              <w:jc w:val="left"/>
              <w:rPr>
                <w:noProof/>
              </w:rPr>
            </w:pPr>
            <w:r w:rsidRPr="00E8506B">
              <w:rPr>
                <w:i/>
                <w:iCs/>
                <w:noProof/>
              </w:rPr>
              <w:t>Inserting Article 15a into the Data Act</w:t>
            </w:r>
            <w:r w:rsidRPr="00E8506B">
              <w:rPr>
                <w:noProof/>
              </w:rPr>
              <w:t xml:space="preserve"> </w:t>
            </w:r>
          </w:p>
        </w:tc>
        <w:tc>
          <w:tcPr>
            <w:tcW w:w="2029" w:type="dxa"/>
          </w:tcPr>
          <w:p w14:paraId="716EF48F" w14:textId="77777777" w:rsidR="009C4CDA" w:rsidRPr="00E8506B" w:rsidRDefault="009C4CDA" w:rsidP="009C4CDA">
            <w:pPr>
              <w:jc w:val="left"/>
              <w:rPr>
                <w:noProof/>
              </w:rPr>
            </w:pPr>
            <w:r w:rsidRPr="00E8506B">
              <w:rPr>
                <w:noProof/>
              </w:rPr>
              <w:t>Data holder</w:t>
            </w:r>
          </w:p>
        </w:tc>
        <w:tc>
          <w:tcPr>
            <w:tcW w:w="2143" w:type="dxa"/>
          </w:tcPr>
          <w:p w14:paraId="48A90C62" w14:textId="77777777" w:rsidR="009C4CDA" w:rsidRPr="00E8506B" w:rsidRDefault="009C4CDA" w:rsidP="009C4CDA">
            <w:pPr>
              <w:jc w:val="left"/>
              <w:rPr>
                <w:noProof/>
              </w:rPr>
            </w:pPr>
            <w:r w:rsidRPr="00E8506B">
              <w:rPr>
                <w:noProof/>
              </w:rPr>
              <w:t>Public sector body; European Commission; European Central Bank; Union body</w:t>
            </w:r>
          </w:p>
        </w:tc>
        <w:tc>
          <w:tcPr>
            <w:tcW w:w="2483" w:type="dxa"/>
          </w:tcPr>
          <w:p w14:paraId="184CDDF3" w14:textId="77777777" w:rsidR="009C4CDA" w:rsidRPr="00E8506B" w:rsidRDefault="009C4CDA" w:rsidP="009C4CDA">
            <w:pPr>
              <w:jc w:val="left"/>
              <w:rPr>
                <w:noProof/>
              </w:rPr>
            </w:pPr>
            <w:r w:rsidRPr="00E8506B">
              <w:rPr>
                <w:noProof/>
              </w:rPr>
              <w:t xml:space="preserve">Public emergency + Request for access to data meeting the necessary conditions </w:t>
            </w:r>
          </w:p>
        </w:tc>
        <w:tc>
          <w:tcPr>
            <w:tcW w:w="2070" w:type="dxa"/>
          </w:tcPr>
          <w:p w14:paraId="57EB7EA7" w14:textId="77777777" w:rsidR="009C4CDA" w:rsidRPr="00E8506B" w:rsidRDefault="009C4CDA" w:rsidP="009C4CDA">
            <w:pPr>
              <w:jc w:val="left"/>
              <w:rPr>
                <w:noProof/>
              </w:rPr>
            </w:pPr>
            <w:r w:rsidRPr="00E8506B">
              <w:rPr>
                <w:noProof/>
              </w:rPr>
              <w:t>Ad hoc</w:t>
            </w:r>
          </w:p>
        </w:tc>
      </w:tr>
      <w:tr w:rsidR="009C4CDA" w:rsidRPr="00E8506B" w14:paraId="1C26FBBF" w14:textId="77777777">
        <w:trPr>
          <w:trHeight w:val="300"/>
        </w:trPr>
        <w:tc>
          <w:tcPr>
            <w:tcW w:w="3448" w:type="dxa"/>
          </w:tcPr>
          <w:p w14:paraId="0141AA89" w14:textId="77777777" w:rsidR="009C4CDA" w:rsidRPr="00E8506B" w:rsidRDefault="009C4CDA" w:rsidP="009C4CDA">
            <w:pPr>
              <w:jc w:val="left"/>
              <w:rPr>
                <w:noProof/>
              </w:rPr>
            </w:pPr>
            <w:r w:rsidRPr="00E8506B">
              <w:rPr>
                <w:noProof/>
              </w:rPr>
              <w:t xml:space="preserve">Notification of intent to make data available in the context of a public emergency </w:t>
            </w:r>
          </w:p>
        </w:tc>
        <w:tc>
          <w:tcPr>
            <w:tcW w:w="2419" w:type="dxa"/>
          </w:tcPr>
          <w:p w14:paraId="4F37F60E" w14:textId="77777777" w:rsidR="009C4CDA" w:rsidRPr="00E8506B" w:rsidRDefault="009C4CDA" w:rsidP="009C4CDA">
            <w:pPr>
              <w:jc w:val="left"/>
              <w:rPr>
                <w:noProof/>
              </w:rPr>
            </w:pPr>
            <w:r w:rsidRPr="00E8506B">
              <w:rPr>
                <w:noProof/>
              </w:rPr>
              <w:t>Article 1</w:t>
            </w:r>
          </w:p>
          <w:p w14:paraId="30E74659" w14:textId="77777777" w:rsidR="009C4CDA" w:rsidRPr="00E8506B" w:rsidRDefault="009C4CDA" w:rsidP="009C4CDA">
            <w:pPr>
              <w:jc w:val="left"/>
              <w:rPr>
                <w:i/>
                <w:iCs/>
                <w:noProof/>
              </w:rPr>
            </w:pPr>
            <w:r w:rsidRPr="00E8506B">
              <w:rPr>
                <w:i/>
                <w:iCs/>
                <w:noProof/>
              </w:rPr>
              <w:t>Amending Article 21(5) of the Data Act</w:t>
            </w:r>
          </w:p>
        </w:tc>
        <w:tc>
          <w:tcPr>
            <w:tcW w:w="2029" w:type="dxa"/>
          </w:tcPr>
          <w:p w14:paraId="33829987" w14:textId="77777777" w:rsidR="009C4CDA" w:rsidRPr="00E8506B" w:rsidRDefault="009C4CDA" w:rsidP="009C4CDA">
            <w:pPr>
              <w:jc w:val="left"/>
              <w:rPr>
                <w:noProof/>
              </w:rPr>
            </w:pPr>
            <w:r w:rsidRPr="00E8506B">
              <w:rPr>
                <w:noProof/>
              </w:rPr>
              <w:t>Public sector body; European Commission; European Central Bank; Union body</w:t>
            </w:r>
          </w:p>
        </w:tc>
        <w:tc>
          <w:tcPr>
            <w:tcW w:w="2143" w:type="dxa"/>
          </w:tcPr>
          <w:p w14:paraId="344897AD" w14:textId="77777777" w:rsidR="009C4CDA" w:rsidRPr="00E8506B" w:rsidRDefault="009C4CDA" w:rsidP="009C4CDA">
            <w:pPr>
              <w:jc w:val="left"/>
              <w:rPr>
                <w:noProof/>
              </w:rPr>
            </w:pPr>
            <w:r w:rsidRPr="00E8506B">
              <w:rPr>
                <w:noProof/>
              </w:rPr>
              <w:t>Data holder from whom the data was received</w:t>
            </w:r>
          </w:p>
        </w:tc>
        <w:tc>
          <w:tcPr>
            <w:tcW w:w="2483" w:type="dxa"/>
          </w:tcPr>
          <w:p w14:paraId="5FEF9433" w14:textId="77777777" w:rsidR="009C4CDA" w:rsidRPr="00E8506B" w:rsidRDefault="009C4CDA" w:rsidP="009C4CDA">
            <w:pPr>
              <w:jc w:val="left"/>
              <w:rPr>
                <w:noProof/>
              </w:rPr>
            </w:pPr>
            <w:r w:rsidRPr="00E8506B">
              <w:rPr>
                <w:noProof/>
              </w:rPr>
              <w:t>Public emergency + Intention to transmit or made data available</w:t>
            </w:r>
          </w:p>
        </w:tc>
        <w:tc>
          <w:tcPr>
            <w:tcW w:w="2070" w:type="dxa"/>
          </w:tcPr>
          <w:p w14:paraId="051545E4" w14:textId="77777777" w:rsidR="009C4CDA" w:rsidRPr="00E8506B" w:rsidRDefault="009C4CDA" w:rsidP="009C4CDA">
            <w:pPr>
              <w:jc w:val="left"/>
              <w:rPr>
                <w:noProof/>
              </w:rPr>
            </w:pPr>
            <w:r w:rsidRPr="00E8506B">
              <w:rPr>
                <w:noProof/>
              </w:rPr>
              <w:t>Ad hoc</w:t>
            </w:r>
          </w:p>
        </w:tc>
      </w:tr>
      <w:tr w:rsidR="009C4CDA" w:rsidRPr="00E8506B" w14:paraId="6CCEF6C9" w14:textId="77777777">
        <w:trPr>
          <w:trHeight w:val="300"/>
        </w:trPr>
        <w:tc>
          <w:tcPr>
            <w:tcW w:w="3448" w:type="dxa"/>
          </w:tcPr>
          <w:p w14:paraId="1E947F8B" w14:textId="77777777" w:rsidR="009C4CDA" w:rsidRPr="00E8506B" w:rsidRDefault="009C4CDA" w:rsidP="009C4CDA">
            <w:pPr>
              <w:jc w:val="left"/>
              <w:rPr>
                <w:noProof/>
              </w:rPr>
            </w:pPr>
            <w:r w:rsidRPr="00E8506B">
              <w:rPr>
                <w:noProof/>
              </w:rPr>
              <w:t xml:space="preserve">Complaints under Chapter V (‘Making data available to public sector bodies, the Commission, the European Central Bank and Union Bodies on the basis of an exceptional need’) </w:t>
            </w:r>
          </w:p>
        </w:tc>
        <w:tc>
          <w:tcPr>
            <w:tcW w:w="2419" w:type="dxa"/>
          </w:tcPr>
          <w:p w14:paraId="41EDB0F7" w14:textId="77777777" w:rsidR="009C4CDA" w:rsidRPr="00E8506B" w:rsidRDefault="009C4CDA" w:rsidP="009C4CDA">
            <w:pPr>
              <w:jc w:val="left"/>
              <w:rPr>
                <w:noProof/>
              </w:rPr>
            </w:pPr>
            <w:r w:rsidRPr="00E8506B">
              <w:rPr>
                <w:noProof/>
              </w:rPr>
              <w:t>Article 1</w:t>
            </w:r>
          </w:p>
          <w:p w14:paraId="56AAD9C8" w14:textId="77777777" w:rsidR="009C4CDA" w:rsidRPr="00E8506B" w:rsidRDefault="009C4CDA" w:rsidP="009C4CDA">
            <w:pPr>
              <w:jc w:val="left"/>
              <w:rPr>
                <w:i/>
                <w:iCs/>
                <w:noProof/>
              </w:rPr>
            </w:pPr>
            <w:r w:rsidRPr="00E8506B">
              <w:rPr>
                <w:i/>
                <w:iCs/>
                <w:noProof/>
              </w:rPr>
              <w:t>Inserting Article 22a into the Data Act</w:t>
            </w:r>
          </w:p>
        </w:tc>
        <w:tc>
          <w:tcPr>
            <w:tcW w:w="2029" w:type="dxa"/>
          </w:tcPr>
          <w:p w14:paraId="7371B6A1" w14:textId="77777777" w:rsidR="009C4CDA" w:rsidRPr="00E8506B" w:rsidRDefault="009C4CDA" w:rsidP="009C4CDA">
            <w:pPr>
              <w:jc w:val="left"/>
              <w:rPr>
                <w:noProof/>
              </w:rPr>
            </w:pPr>
            <w:r w:rsidRPr="00E8506B">
              <w:rPr>
                <w:noProof/>
              </w:rPr>
              <w:t>Data holder; public sector body; European Commission; European Central Bank; Union body</w:t>
            </w:r>
          </w:p>
        </w:tc>
        <w:tc>
          <w:tcPr>
            <w:tcW w:w="2143" w:type="dxa"/>
          </w:tcPr>
          <w:p w14:paraId="6C782AAF" w14:textId="77777777" w:rsidR="009C4CDA" w:rsidRPr="00E8506B" w:rsidRDefault="009C4CDA" w:rsidP="009C4CDA">
            <w:pPr>
              <w:jc w:val="left"/>
              <w:rPr>
                <w:noProof/>
              </w:rPr>
            </w:pPr>
            <w:r w:rsidRPr="00E8506B">
              <w:rPr>
                <w:noProof/>
              </w:rPr>
              <w:t>Competent authority of the Member State where the data holder is established</w:t>
            </w:r>
          </w:p>
        </w:tc>
        <w:tc>
          <w:tcPr>
            <w:tcW w:w="2483" w:type="dxa"/>
          </w:tcPr>
          <w:p w14:paraId="590A6080" w14:textId="77777777" w:rsidR="009C4CDA" w:rsidRPr="00E8506B" w:rsidRDefault="009C4CDA" w:rsidP="009C4CDA">
            <w:pPr>
              <w:jc w:val="left"/>
              <w:rPr>
                <w:noProof/>
              </w:rPr>
            </w:pPr>
            <w:r w:rsidRPr="00E8506B">
              <w:rPr>
                <w:noProof/>
              </w:rPr>
              <w:t>Where a dispute arises concerning a request for data under Article 15a of the Data Act</w:t>
            </w:r>
          </w:p>
        </w:tc>
        <w:tc>
          <w:tcPr>
            <w:tcW w:w="2070" w:type="dxa"/>
          </w:tcPr>
          <w:p w14:paraId="7E25021C" w14:textId="77777777" w:rsidR="009C4CDA" w:rsidRPr="00E8506B" w:rsidRDefault="009C4CDA" w:rsidP="009C4CDA">
            <w:pPr>
              <w:jc w:val="left"/>
              <w:rPr>
                <w:noProof/>
              </w:rPr>
            </w:pPr>
            <w:r w:rsidRPr="00E8506B">
              <w:rPr>
                <w:noProof/>
              </w:rPr>
              <w:t>Ad hoc</w:t>
            </w:r>
          </w:p>
        </w:tc>
      </w:tr>
      <w:tr w:rsidR="009C4CDA" w:rsidRPr="00E8506B" w14:paraId="22DAE903" w14:textId="77777777">
        <w:trPr>
          <w:trHeight w:val="300"/>
        </w:trPr>
        <w:tc>
          <w:tcPr>
            <w:tcW w:w="3448" w:type="dxa"/>
          </w:tcPr>
          <w:p w14:paraId="5ADE7EB8" w14:textId="77777777" w:rsidR="009C4CDA" w:rsidRPr="00E8506B" w:rsidRDefault="009C4CDA" w:rsidP="009C4CDA">
            <w:pPr>
              <w:spacing w:line="259" w:lineRule="auto"/>
              <w:jc w:val="left"/>
              <w:rPr>
                <w:noProof/>
              </w:rPr>
            </w:pPr>
            <w:r w:rsidRPr="00E8506B">
              <w:rPr>
                <w:noProof/>
              </w:rPr>
              <w:t>Non-personal data held in the European Union</w:t>
            </w:r>
          </w:p>
        </w:tc>
        <w:tc>
          <w:tcPr>
            <w:tcW w:w="2419" w:type="dxa"/>
          </w:tcPr>
          <w:p w14:paraId="24B042DF" w14:textId="77777777" w:rsidR="009C4CDA" w:rsidRPr="00E8506B" w:rsidRDefault="009C4CDA" w:rsidP="009C4CDA">
            <w:pPr>
              <w:spacing w:line="259" w:lineRule="auto"/>
              <w:jc w:val="left"/>
              <w:rPr>
                <w:noProof/>
              </w:rPr>
            </w:pPr>
            <w:r w:rsidRPr="00E8506B">
              <w:rPr>
                <w:noProof/>
              </w:rPr>
              <w:t>Article 1</w:t>
            </w:r>
          </w:p>
          <w:p w14:paraId="19021950" w14:textId="77777777" w:rsidR="009C4CDA" w:rsidRPr="00E8506B" w:rsidRDefault="009C4CDA" w:rsidP="009C4CDA">
            <w:pPr>
              <w:jc w:val="left"/>
              <w:rPr>
                <w:i/>
                <w:iCs/>
                <w:noProof/>
              </w:rPr>
            </w:pPr>
            <w:r w:rsidRPr="00E8506B">
              <w:rPr>
                <w:i/>
                <w:iCs/>
                <w:noProof/>
              </w:rPr>
              <w:t>Amending the following Articles of the Data Act:</w:t>
            </w:r>
          </w:p>
          <w:p w14:paraId="0091E3AA" w14:textId="77777777" w:rsidR="009C4CDA" w:rsidRPr="00E8506B" w:rsidRDefault="009C4CDA" w:rsidP="009C4CDA">
            <w:pPr>
              <w:jc w:val="left"/>
              <w:rPr>
                <w:i/>
                <w:iCs/>
                <w:noProof/>
              </w:rPr>
            </w:pPr>
            <w:r w:rsidRPr="00E8506B">
              <w:rPr>
                <w:i/>
                <w:iCs/>
                <w:noProof/>
              </w:rPr>
              <w:t>Article 32(1), Article 32(3), Article 32(4)</w:t>
            </w:r>
          </w:p>
        </w:tc>
        <w:tc>
          <w:tcPr>
            <w:tcW w:w="2029" w:type="dxa"/>
          </w:tcPr>
          <w:p w14:paraId="77D79CD0" w14:textId="77777777" w:rsidR="009C4CDA" w:rsidRPr="00E8506B" w:rsidRDefault="009C4CDA" w:rsidP="009C4CDA">
            <w:pPr>
              <w:spacing w:line="259" w:lineRule="auto"/>
              <w:jc w:val="left"/>
              <w:rPr>
                <w:noProof/>
              </w:rPr>
            </w:pPr>
            <w:r w:rsidRPr="00E8506B">
              <w:rPr>
                <w:noProof/>
              </w:rPr>
              <w:t xml:space="preserve">Data processing services providers, Data intermediation services providers, Data altruism organisations </w:t>
            </w:r>
          </w:p>
        </w:tc>
        <w:tc>
          <w:tcPr>
            <w:tcW w:w="2143" w:type="dxa"/>
          </w:tcPr>
          <w:p w14:paraId="25A7D046" w14:textId="77777777" w:rsidR="009C4CDA" w:rsidRPr="00E8506B" w:rsidRDefault="009C4CDA" w:rsidP="009C4CDA">
            <w:pPr>
              <w:spacing w:line="259" w:lineRule="auto"/>
              <w:jc w:val="left"/>
              <w:rPr>
                <w:noProof/>
              </w:rPr>
            </w:pPr>
            <w:r w:rsidRPr="00E8506B">
              <w:rPr>
                <w:noProof/>
              </w:rPr>
              <w:t>Third-country courts/tribunals,</w:t>
            </w:r>
          </w:p>
          <w:p w14:paraId="31EDE46C" w14:textId="77777777" w:rsidR="009C4CDA" w:rsidRPr="00E8506B" w:rsidRDefault="009C4CDA" w:rsidP="009C4CDA">
            <w:pPr>
              <w:spacing w:before="0" w:after="0"/>
              <w:jc w:val="left"/>
              <w:rPr>
                <w:noProof/>
              </w:rPr>
            </w:pPr>
            <w:r w:rsidRPr="00E8506B">
              <w:rPr>
                <w:noProof/>
              </w:rPr>
              <w:t>Third-country administrative authorities, Customers (data holders/subjects)</w:t>
            </w:r>
          </w:p>
          <w:p w14:paraId="0E60D8A8" w14:textId="77777777" w:rsidR="009C4CDA" w:rsidRPr="00E8506B" w:rsidRDefault="009C4CDA" w:rsidP="009C4CDA">
            <w:pPr>
              <w:jc w:val="left"/>
              <w:rPr>
                <w:noProof/>
              </w:rPr>
            </w:pPr>
          </w:p>
        </w:tc>
        <w:tc>
          <w:tcPr>
            <w:tcW w:w="2483" w:type="dxa"/>
          </w:tcPr>
          <w:p w14:paraId="34645B35" w14:textId="77777777" w:rsidR="009C4CDA" w:rsidRPr="00E8506B" w:rsidRDefault="009C4CDA" w:rsidP="009C4CDA">
            <w:pPr>
              <w:spacing w:line="259" w:lineRule="auto"/>
              <w:jc w:val="left"/>
              <w:rPr>
                <w:noProof/>
              </w:rPr>
            </w:pPr>
            <w:r w:rsidRPr="00E8506B">
              <w:rPr>
                <w:noProof/>
              </w:rPr>
              <w:t xml:space="preserve">Third-country request based on international agreement, Third-country request meeting conditions of Article 32(3), Customer request for access to their own data </w:t>
            </w:r>
          </w:p>
        </w:tc>
        <w:tc>
          <w:tcPr>
            <w:tcW w:w="2070" w:type="dxa"/>
          </w:tcPr>
          <w:p w14:paraId="090BC03F" w14:textId="77777777" w:rsidR="009C4CDA" w:rsidRPr="00E8506B" w:rsidRDefault="009C4CDA" w:rsidP="009C4CDA">
            <w:pPr>
              <w:jc w:val="left"/>
              <w:rPr>
                <w:noProof/>
              </w:rPr>
            </w:pPr>
            <w:r w:rsidRPr="00E8506B">
              <w:rPr>
                <w:noProof/>
              </w:rPr>
              <w:t>Ad hoc</w:t>
            </w:r>
          </w:p>
        </w:tc>
      </w:tr>
      <w:tr w:rsidR="009C4CDA" w:rsidRPr="00E8506B" w14:paraId="18378288" w14:textId="77777777">
        <w:trPr>
          <w:trHeight w:val="300"/>
        </w:trPr>
        <w:tc>
          <w:tcPr>
            <w:tcW w:w="3448" w:type="dxa"/>
          </w:tcPr>
          <w:p w14:paraId="4329CD70" w14:textId="77777777" w:rsidR="009C4CDA" w:rsidRPr="00E8506B" w:rsidRDefault="009C4CDA" w:rsidP="009C4CDA">
            <w:pPr>
              <w:jc w:val="left"/>
              <w:rPr>
                <w:noProof/>
              </w:rPr>
            </w:pPr>
            <w:r w:rsidRPr="00E8506B">
              <w:rPr>
                <w:noProof/>
              </w:rPr>
              <w:t>Data to be provided in response to a data re-use request</w:t>
            </w:r>
          </w:p>
        </w:tc>
        <w:tc>
          <w:tcPr>
            <w:tcW w:w="2419" w:type="dxa"/>
          </w:tcPr>
          <w:p w14:paraId="35BB281E" w14:textId="77777777" w:rsidR="009C4CDA" w:rsidRPr="00E8506B" w:rsidRDefault="009C4CDA" w:rsidP="009C4CDA">
            <w:pPr>
              <w:jc w:val="left"/>
              <w:rPr>
                <w:noProof/>
              </w:rPr>
            </w:pPr>
            <w:r w:rsidRPr="00E8506B">
              <w:rPr>
                <w:noProof/>
              </w:rPr>
              <w:t>Article 1</w:t>
            </w:r>
          </w:p>
          <w:p w14:paraId="67FEC5FC" w14:textId="77777777" w:rsidR="009C4CDA" w:rsidRPr="00E8506B" w:rsidRDefault="009C4CDA" w:rsidP="009C4CDA">
            <w:pPr>
              <w:jc w:val="left"/>
              <w:rPr>
                <w:i/>
                <w:iCs/>
                <w:noProof/>
              </w:rPr>
            </w:pPr>
            <w:r w:rsidRPr="00E8506B">
              <w:rPr>
                <w:i/>
                <w:iCs/>
                <w:noProof/>
              </w:rPr>
              <w:t>Amending Article 32(4-5) of the Data Act</w:t>
            </w:r>
          </w:p>
        </w:tc>
        <w:tc>
          <w:tcPr>
            <w:tcW w:w="2029" w:type="dxa"/>
          </w:tcPr>
          <w:p w14:paraId="33FE5281" w14:textId="77777777" w:rsidR="009C4CDA" w:rsidRPr="00E8506B" w:rsidRDefault="009C4CDA" w:rsidP="009C4CDA">
            <w:pPr>
              <w:jc w:val="left"/>
              <w:rPr>
                <w:noProof/>
              </w:rPr>
            </w:pPr>
            <w:r w:rsidRPr="00E8506B">
              <w:rPr>
                <w:noProof/>
              </w:rPr>
              <w:t>Data intermediation services provider or the recognised data altruism organisation</w:t>
            </w:r>
          </w:p>
        </w:tc>
        <w:tc>
          <w:tcPr>
            <w:tcW w:w="2143" w:type="dxa"/>
          </w:tcPr>
          <w:p w14:paraId="3EAFDF4D" w14:textId="77777777" w:rsidR="009C4CDA" w:rsidRPr="00E8506B" w:rsidRDefault="009C4CDA" w:rsidP="009C4CDA">
            <w:pPr>
              <w:jc w:val="left"/>
              <w:rPr>
                <w:noProof/>
              </w:rPr>
            </w:pPr>
            <w:r w:rsidRPr="00E8506B">
              <w:rPr>
                <w:noProof/>
              </w:rPr>
              <w:t>The originator of the data re-use request (third country authority)</w:t>
            </w:r>
          </w:p>
        </w:tc>
        <w:tc>
          <w:tcPr>
            <w:tcW w:w="2483" w:type="dxa"/>
          </w:tcPr>
          <w:p w14:paraId="7C166EE7" w14:textId="77777777" w:rsidR="009C4CDA" w:rsidRPr="00E8506B" w:rsidRDefault="009C4CDA" w:rsidP="009C4CDA">
            <w:pPr>
              <w:jc w:val="left"/>
              <w:rPr>
                <w:noProof/>
              </w:rPr>
            </w:pPr>
            <w:r w:rsidRPr="00E8506B">
              <w:rPr>
                <w:noProof/>
              </w:rPr>
              <w:t>Date re-use request granted</w:t>
            </w:r>
          </w:p>
        </w:tc>
        <w:tc>
          <w:tcPr>
            <w:tcW w:w="2070" w:type="dxa"/>
          </w:tcPr>
          <w:p w14:paraId="03A97D45" w14:textId="77777777" w:rsidR="009C4CDA" w:rsidRPr="00E8506B" w:rsidRDefault="009C4CDA" w:rsidP="009C4CDA">
            <w:pPr>
              <w:jc w:val="left"/>
              <w:rPr>
                <w:noProof/>
              </w:rPr>
            </w:pPr>
            <w:r w:rsidRPr="00E8506B">
              <w:rPr>
                <w:noProof/>
              </w:rPr>
              <w:t>Ad hoc</w:t>
            </w:r>
          </w:p>
        </w:tc>
      </w:tr>
      <w:tr w:rsidR="009C4CDA" w:rsidRPr="00E8506B" w14:paraId="0A5DDE00" w14:textId="77777777">
        <w:trPr>
          <w:trHeight w:val="300"/>
        </w:trPr>
        <w:tc>
          <w:tcPr>
            <w:tcW w:w="3448" w:type="dxa"/>
          </w:tcPr>
          <w:p w14:paraId="2497534E" w14:textId="77777777" w:rsidR="009C4CDA" w:rsidRPr="00E8506B" w:rsidRDefault="009C4CDA" w:rsidP="009C4CDA">
            <w:pPr>
              <w:jc w:val="left"/>
              <w:rPr>
                <w:noProof/>
              </w:rPr>
            </w:pPr>
            <w:r w:rsidRPr="00E8506B">
              <w:rPr>
                <w:noProof/>
              </w:rPr>
              <w:t xml:space="preserve">Notification of data-reuse request about to be granted </w:t>
            </w:r>
          </w:p>
        </w:tc>
        <w:tc>
          <w:tcPr>
            <w:tcW w:w="2419" w:type="dxa"/>
          </w:tcPr>
          <w:p w14:paraId="5C639E24" w14:textId="77777777" w:rsidR="009C4CDA" w:rsidRPr="00E8506B" w:rsidRDefault="009C4CDA" w:rsidP="009C4CDA">
            <w:pPr>
              <w:jc w:val="left"/>
              <w:rPr>
                <w:noProof/>
              </w:rPr>
            </w:pPr>
            <w:r w:rsidRPr="00E8506B">
              <w:rPr>
                <w:noProof/>
              </w:rPr>
              <w:t>Article 1</w:t>
            </w:r>
          </w:p>
          <w:p w14:paraId="74B6BDDE" w14:textId="77777777" w:rsidR="009C4CDA" w:rsidRPr="00E8506B" w:rsidRDefault="009C4CDA" w:rsidP="009C4CDA">
            <w:pPr>
              <w:jc w:val="left"/>
              <w:rPr>
                <w:i/>
                <w:iCs/>
                <w:noProof/>
              </w:rPr>
            </w:pPr>
            <w:r w:rsidRPr="00E8506B">
              <w:rPr>
                <w:i/>
                <w:iCs/>
                <w:noProof/>
              </w:rPr>
              <w:t>Amending Article 32(4-5) of the Data Act</w:t>
            </w:r>
          </w:p>
        </w:tc>
        <w:tc>
          <w:tcPr>
            <w:tcW w:w="2029" w:type="dxa"/>
          </w:tcPr>
          <w:p w14:paraId="219ED1FB" w14:textId="77777777" w:rsidR="009C4CDA" w:rsidRPr="00E8506B" w:rsidRDefault="009C4CDA" w:rsidP="009C4CDA">
            <w:pPr>
              <w:jc w:val="left"/>
              <w:rPr>
                <w:noProof/>
              </w:rPr>
            </w:pPr>
            <w:r w:rsidRPr="00E8506B">
              <w:rPr>
                <w:noProof/>
              </w:rPr>
              <w:t>Data intermediation services provider or the recognised data altruism organisation</w:t>
            </w:r>
          </w:p>
        </w:tc>
        <w:tc>
          <w:tcPr>
            <w:tcW w:w="2143" w:type="dxa"/>
          </w:tcPr>
          <w:p w14:paraId="64EA460D" w14:textId="77777777" w:rsidR="009C4CDA" w:rsidRPr="00E8506B" w:rsidRDefault="009C4CDA" w:rsidP="009C4CDA">
            <w:pPr>
              <w:jc w:val="left"/>
              <w:rPr>
                <w:noProof/>
              </w:rPr>
            </w:pPr>
            <w:r w:rsidRPr="00E8506B">
              <w:rPr>
                <w:noProof/>
              </w:rPr>
              <w:t>Customer</w:t>
            </w:r>
          </w:p>
        </w:tc>
        <w:tc>
          <w:tcPr>
            <w:tcW w:w="2483" w:type="dxa"/>
          </w:tcPr>
          <w:p w14:paraId="0A8E3F96" w14:textId="77777777" w:rsidR="009C4CDA" w:rsidRPr="00E8506B" w:rsidRDefault="009C4CDA" w:rsidP="009C4CDA">
            <w:pPr>
              <w:jc w:val="left"/>
              <w:rPr>
                <w:noProof/>
              </w:rPr>
            </w:pPr>
            <w:r w:rsidRPr="00E8506B">
              <w:rPr>
                <w:noProof/>
              </w:rPr>
              <w:t>Date re-use request of third country authority granted (</w:t>
            </w:r>
            <w:r w:rsidRPr="00E8506B">
              <w:rPr>
                <w:i/>
                <w:iCs/>
                <w:noProof/>
              </w:rPr>
              <w:t>except where the request serves law enforcement purposes</w:t>
            </w:r>
            <w:r w:rsidRPr="00E8506B">
              <w:rPr>
                <w:noProof/>
              </w:rPr>
              <w:t>)</w:t>
            </w:r>
          </w:p>
          <w:p w14:paraId="0E2A0F53" w14:textId="77777777" w:rsidR="009C4CDA" w:rsidRPr="00E8506B" w:rsidRDefault="009C4CDA" w:rsidP="009C4CDA">
            <w:pPr>
              <w:jc w:val="left"/>
              <w:rPr>
                <w:noProof/>
              </w:rPr>
            </w:pPr>
          </w:p>
        </w:tc>
        <w:tc>
          <w:tcPr>
            <w:tcW w:w="2070" w:type="dxa"/>
          </w:tcPr>
          <w:p w14:paraId="7E9A8E9B" w14:textId="77777777" w:rsidR="009C4CDA" w:rsidRPr="00E8506B" w:rsidRDefault="009C4CDA" w:rsidP="009C4CDA">
            <w:pPr>
              <w:jc w:val="left"/>
              <w:rPr>
                <w:noProof/>
              </w:rPr>
            </w:pPr>
            <w:r w:rsidRPr="00E8506B">
              <w:rPr>
                <w:noProof/>
              </w:rPr>
              <w:t>Ad hoc</w:t>
            </w:r>
          </w:p>
        </w:tc>
      </w:tr>
      <w:tr w:rsidR="009C4CDA" w:rsidRPr="00E8506B" w14:paraId="61E5AF6B" w14:textId="77777777">
        <w:trPr>
          <w:trHeight w:val="300"/>
        </w:trPr>
        <w:tc>
          <w:tcPr>
            <w:tcW w:w="3448" w:type="dxa"/>
          </w:tcPr>
          <w:p w14:paraId="4E1A6C0F" w14:textId="77777777" w:rsidR="009C4CDA" w:rsidRPr="00E8506B" w:rsidRDefault="009C4CDA" w:rsidP="009C4CDA">
            <w:pPr>
              <w:jc w:val="left"/>
              <w:rPr>
                <w:noProof/>
              </w:rPr>
            </w:pPr>
            <w:r w:rsidRPr="00E8506B">
              <w:rPr>
                <w:noProof/>
              </w:rPr>
              <w:t>Information to be published in public registers (European label for data intermediation services and data altruism organisations)</w:t>
            </w:r>
          </w:p>
        </w:tc>
        <w:tc>
          <w:tcPr>
            <w:tcW w:w="2419" w:type="dxa"/>
          </w:tcPr>
          <w:p w14:paraId="66B04EEB" w14:textId="77777777" w:rsidR="009C4CDA" w:rsidRPr="00E8506B" w:rsidRDefault="009C4CDA" w:rsidP="009C4CDA">
            <w:pPr>
              <w:jc w:val="left"/>
              <w:rPr>
                <w:noProof/>
              </w:rPr>
            </w:pPr>
            <w:r w:rsidRPr="00E8506B">
              <w:rPr>
                <w:noProof/>
              </w:rPr>
              <w:t>Article 1</w:t>
            </w:r>
          </w:p>
          <w:p w14:paraId="14D0748D" w14:textId="77777777" w:rsidR="009C4CDA" w:rsidRPr="00E8506B" w:rsidRDefault="009C4CDA" w:rsidP="009C4CDA">
            <w:pPr>
              <w:jc w:val="left"/>
              <w:rPr>
                <w:i/>
                <w:iCs/>
                <w:noProof/>
              </w:rPr>
            </w:pPr>
            <w:r w:rsidRPr="00E8506B">
              <w:rPr>
                <w:i/>
                <w:iCs/>
                <w:noProof/>
              </w:rPr>
              <w:t>Inserting Article 32a into the Data Act</w:t>
            </w:r>
          </w:p>
        </w:tc>
        <w:tc>
          <w:tcPr>
            <w:tcW w:w="2029" w:type="dxa"/>
          </w:tcPr>
          <w:p w14:paraId="1C13FD46" w14:textId="77777777" w:rsidR="009C4CDA" w:rsidRPr="00E8506B" w:rsidRDefault="009C4CDA" w:rsidP="009C4CDA">
            <w:pPr>
              <w:jc w:val="left"/>
              <w:rPr>
                <w:noProof/>
              </w:rPr>
            </w:pPr>
            <w:r w:rsidRPr="00E8506B">
              <w:rPr>
                <w:noProof/>
              </w:rPr>
              <w:t>European Commission</w:t>
            </w:r>
          </w:p>
        </w:tc>
        <w:tc>
          <w:tcPr>
            <w:tcW w:w="2143" w:type="dxa"/>
          </w:tcPr>
          <w:p w14:paraId="45E814CF" w14:textId="77777777" w:rsidR="009C4CDA" w:rsidRPr="00E8506B" w:rsidRDefault="009C4CDA" w:rsidP="009C4CDA">
            <w:pPr>
              <w:jc w:val="left"/>
              <w:rPr>
                <w:noProof/>
              </w:rPr>
            </w:pPr>
            <w:r w:rsidRPr="00E8506B">
              <w:rPr>
                <w:noProof/>
              </w:rPr>
              <w:t>Public</w:t>
            </w:r>
          </w:p>
        </w:tc>
        <w:tc>
          <w:tcPr>
            <w:tcW w:w="2483" w:type="dxa"/>
          </w:tcPr>
          <w:p w14:paraId="737333BF" w14:textId="77777777" w:rsidR="009C4CDA" w:rsidRPr="00E8506B" w:rsidRDefault="009C4CDA" w:rsidP="009C4CDA">
            <w:pPr>
              <w:spacing w:line="259" w:lineRule="auto"/>
              <w:jc w:val="left"/>
              <w:rPr>
                <w:noProof/>
              </w:rPr>
            </w:pPr>
            <w:r w:rsidRPr="00E8506B">
              <w:rPr>
                <w:noProof/>
              </w:rPr>
              <w:t>Information on recognised data intermediation services or data altruism organisations becomes available or in need of change</w:t>
            </w:r>
          </w:p>
        </w:tc>
        <w:tc>
          <w:tcPr>
            <w:tcW w:w="2070" w:type="dxa"/>
          </w:tcPr>
          <w:p w14:paraId="25950B78" w14:textId="77777777" w:rsidR="009C4CDA" w:rsidRPr="00E8506B" w:rsidRDefault="009C4CDA" w:rsidP="009C4CDA">
            <w:pPr>
              <w:jc w:val="left"/>
              <w:rPr>
                <w:noProof/>
              </w:rPr>
            </w:pPr>
            <w:r w:rsidRPr="00E8506B">
              <w:rPr>
                <w:noProof/>
              </w:rPr>
              <w:t>Ongoing (register regularly updated)</w:t>
            </w:r>
          </w:p>
        </w:tc>
      </w:tr>
      <w:tr w:rsidR="009C4CDA" w:rsidRPr="00E8506B" w14:paraId="55136402" w14:textId="77777777">
        <w:trPr>
          <w:trHeight w:val="300"/>
        </w:trPr>
        <w:tc>
          <w:tcPr>
            <w:tcW w:w="3448" w:type="dxa"/>
          </w:tcPr>
          <w:p w14:paraId="438777E2" w14:textId="77777777" w:rsidR="009C4CDA" w:rsidRPr="00E8506B" w:rsidRDefault="009C4CDA" w:rsidP="009C4CDA">
            <w:pPr>
              <w:spacing w:before="240" w:after="240"/>
              <w:jc w:val="left"/>
              <w:rPr>
                <w:noProof/>
              </w:rPr>
            </w:pPr>
            <w:r w:rsidRPr="00E8506B">
              <w:rPr>
                <w:noProof/>
              </w:rPr>
              <w:t>Data for which intermediation services are provided (European label for data intermediation services and data altruism organisations)</w:t>
            </w:r>
          </w:p>
          <w:p w14:paraId="3F0EF50A" w14:textId="77777777" w:rsidR="009C4CDA" w:rsidRPr="00E8506B" w:rsidRDefault="009C4CDA" w:rsidP="009C4CDA">
            <w:pPr>
              <w:spacing w:before="240" w:after="240"/>
              <w:jc w:val="left"/>
              <w:rPr>
                <w:noProof/>
              </w:rPr>
            </w:pPr>
          </w:p>
        </w:tc>
        <w:tc>
          <w:tcPr>
            <w:tcW w:w="2419" w:type="dxa"/>
          </w:tcPr>
          <w:p w14:paraId="3BDB559A" w14:textId="77777777" w:rsidR="009C4CDA" w:rsidRPr="00E8506B" w:rsidRDefault="009C4CDA" w:rsidP="009C4CDA">
            <w:pPr>
              <w:jc w:val="left"/>
              <w:rPr>
                <w:noProof/>
              </w:rPr>
            </w:pPr>
            <w:r w:rsidRPr="00E8506B">
              <w:rPr>
                <w:noProof/>
              </w:rPr>
              <w:t>Article 1</w:t>
            </w:r>
          </w:p>
          <w:p w14:paraId="686FCE08" w14:textId="77777777" w:rsidR="009C4CDA" w:rsidRPr="00E8506B" w:rsidRDefault="009C4CDA" w:rsidP="009C4CDA">
            <w:pPr>
              <w:jc w:val="left"/>
              <w:rPr>
                <w:i/>
                <w:iCs/>
                <w:noProof/>
              </w:rPr>
            </w:pPr>
            <w:r w:rsidRPr="00E8506B">
              <w:rPr>
                <w:i/>
                <w:iCs/>
                <w:noProof/>
              </w:rPr>
              <w:t>Inserting Article 32c into the Data Act</w:t>
            </w:r>
          </w:p>
        </w:tc>
        <w:tc>
          <w:tcPr>
            <w:tcW w:w="2029" w:type="dxa"/>
          </w:tcPr>
          <w:p w14:paraId="244007FD" w14:textId="77777777" w:rsidR="009C4CDA" w:rsidRPr="00E8506B" w:rsidRDefault="009C4CDA" w:rsidP="009C4CDA">
            <w:pPr>
              <w:jc w:val="left"/>
              <w:rPr>
                <w:noProof/>
              </w:rPr>
            </w:pPr>
            <w:r w:rsidRPr="00E8506B">
              <w:rPr>
                <w:noProof/>
              </w:rPr>
              <w:t>Data subjects</w:t>
            </w:r>
          </w:p>
          <w:p w14:paraId="477F2AC9" w14:textId="77777777" w:rsidR="009C4CDA" w:rsidRPr="00E8506B" w:rsidRDefault="009C4CDA" w:rsidP="009C4CDA">
            <w:pPr>
              <w:jc w:val="left"/>
              <w:rPr>
                <w:noProof/>
              </w:rPr>
            </w:pPr>
            <w:r w:rsidRPr="00E8506B">
              <w:rPr>
                <w:noProof/>
              </w:rPr>
              <w:t>Data holders</w:t>
            </w:r>
          </w:p>
          <w:p w14:paraId="74992B7F" w14:textId="77777777" w:rsidR="009C4CDA" w:rsidRPr="00E8506B" w:rsidRDefault="009C4CDA" w:rsidP="009C4CDA">
            <w:pPr>
              <w:jc w:val="left"/>
              <w:rPr>
                <w:rFonts w:eastAsia="Calibri"/>
                <w:noProof/>
              </w:rPr>
            </w:pPr>
          </w:p>
        </w:tc>
        <w:tc>
          <w:tcPr>
            <w:tcW w:w="2143" w:type="dxa"/>
          </w:tcPr>
          <w:p w14:paraId="3326961B" w14:textId="77777777" w:rsidR="009C4CDA" w:rsidRPr="00E8506B" w:rsidRDefault="009C4CDA" w:rsidP="009C4CDA">
            <w:pPr>
              <w:jc w:val="left"/>
              <w:rPr>
                <w:noProof/>
              </w:rPr>
            </w:pPr>
            <w:r w:rsidRPr="00E8506B">
              <w:rPr>
                <w:noProof/>
              </w:rPr>
              <w:t>Data users (via data intermediation services provider)</w:t>
            </w:r>
          </w:p>
          <w:p w14:paraId="6A596418" w14:textId="77777777" w:rsidR="009C4CDA" w:rsidRPr="00E8506B" w:rsidRDefault="009C4CDA" w:rsidP="009C4CDA">
            <w:pPr>
              <w:jc w:val="left"/>
              <w:rPr>
                <w:rFonts w:eastAsia="Calibri"/>
                <w:noProof/>
              </w:rPr>
            </w:pPr>
          </w:p>
        </w:tc>
        <w:tc>
          <w:tcPr>
            <w:tcW w:w="2483" w:type="dxa"/>
          </w:tcPr>
          <w:p w14:paraId="0261E834" w14:textId="77777777" w:rsidR="009C4CDA" w:rsidRPr="00E8506B" w:rsidRDefault="009C4CDA" w:rsidP="009C4CDA">
            <w:pPr>
              <w:jc w:val="left"/>
              <w:rPr>
                <w:noProof/>
              </w:rPr>
            </w:pPr>
            <w:r w:rsidRPr="00E8506B">
              <w:rPr>
                <w:noProof/>
              </w:rPr>
              <w:t>Data subject consent</w:t>
            </w:r>
          </w:p>
          <w:p w14:paraId="0115D38F" w14:textId="77777777" w:rsidR="009C4CDA" w:rsidRPr="00E8506B" w:rsidRDefault="009C4CDA" w:rsidP="009C4CDA">
            <w:pPr>
              <w:jc w:val="left"/>
              <w:rPr>
                <w:noProof/>
              </w:rPr>
            </w:pPr>
            <w:r w:rsidRPr="00E8506B">
              <w:rPr>
                <w:noProof/>
              </w:rPr>
              <w:t>Data holder permission</w:t>
            </w:r>
          </w:p>
          <w:p w14:paraId="3D61BF10" w14:textId="77777777" w:rsidR="009C4CDA" w:rsidRPr="00E8506B" w:rsidRDefault="009C4CDA" w:rsidP="009C4CDA">
            <w:pPr>
              <w:jc w:val="left"/>
              <w:rPr>
                <w:noProof/>
              </w:rPr>
            </w:pPr>
            <w:r w:rsidRPr="00E8506B">
              <w:rPr>
                <w:noProof/>
              </w:rPr>
              <w:t>Data user request</w:t>
            </w:r>
          </w:p>
          <w:p w14:paraId="69EB966E" w14:textId="77777777" w:rsidR="009C4CDA" w:rsidRPr="00E8506B" w:rsidRDefault="009C4CDA" w:rsidP="009C4CDA">
            <w:pPr>
              <w:jc w:val="left"/>
              <w:rPr>
                <w:rFonts w:eastAsia="Calibri"/>
                <w:noProof/>
              </w:rPr>
            </w:pPr>
          </w:p>
        </w:tc>
        <w:tc>
          <w:tcPr>
            <w:tcW w:w="2070" w:type="dxa"/>
          </w:tcPr>
          <w:p w14:paraId="0DF6EDF4" w14:textId="77777777" w:rsidR="009C4CDA" w:rsidRPr="00E8506B" w:rsidRDefault="009C4CDA" w:rsidP="009C4CDA">
            <w:pPr>
              <w:jc w:val="left"/>
              <w:rPr>
                <w:noProof/>
              </w:rPr>
            </w:pPr>
            <w:r w:rsidRPr="00E8506B">
              <w:rPr>
                <w:noProof/>
              </w:rPr>
              <w:t>As per agreement/contract between parties</w:t>
            </w:r>
          </w:p>
        </w:tc>
      </w:tr>
      <w:tr w:rsidR="009C4CDA" w:rsidRPr="00E8506B" w14:paraId="12EF9C08" w14:textId="77777777">
        <w:trPr>
          <w:trHeight w:val="300"/>
        </w:trPr>
        <w:tc>
          <w:tcPr>
            <w:tcW w:w="3448" w:type="dxa"/>
          </w:tcPr>
          <w:p w14:paraId="63F08DAC" w14:textId="77777777" w:rsidR="009C4CDA" w:rsidRPr="00E8506B" w:rsidRDefault="009C4CDA" w:rsidP="009C4CDA">
            <w:pPr>
              <w:jc w:val="left"/>
              <w:rPr>
                <w:noProof/>
              </w:rPr>
            </w:pPr>
            <w:r w:rsidRPr="00E8506B">
              <w:rPr>
                <w:noProof/>
              </w:rPr>
              <w:t>Information about data uses and terms (European label for data intermediation services and data altruism organisations)</w:t>
            </w:r>
          </w:p>
        </w:tc>
        <w:tc>
          <w:tcPr>
            <w:tcW w:w="2419" w:type="dxa"/>
          </w:tcPr>
          <w:p w14:paraId="1E77DD5F" w14:textId="77777777" w:rsidR="009C4CDA" w:rsidRPr="00E8506B" w:rsidRDefault="009C4CDA" w:rsidP="009C4CDA">
            <w:pPr>
              <w:jc w:val="left"/>
              <w:rPr>
                <w:noProof/>
              </w:rPr>
            </w:pPr>
            <w:r w:rsidRPr="00E8506B">
              <w:rPr>
                <w:noProof/>
              </w:rPr>
              <w:t xml:space="preserve">Article 1  </w:t>
            </w:r>
          </w:p>
          <w:p w14:paraId="77744FD6" w14:textId="77777777" w:rsidR="009C4CDA" w:rsidRPr="00E8506B" w:rsidRDefault="009C4CDA" w:rsidP="009C4CDA">
            <w:pPr>
              <w:jc w:val="left"/>
              <w:rPr>
                <w:i/>
                <w:iCs/>
                <w:noProof/>
              </w:rPr>
            </w:pPr>
            <w:r w:rsidRPr="00E8506B">
              <w:rPr>
                <w:i/>
                <w:iCs/>
                <w:noProof/>
              </w:rPr>
              <w:t>Inserting Article 32c into the Data Act</w:t>
            </w:r>
          </w:p>
        </w:tc>
        <w:tc>
          <w:tcPr>
            <w:tcW w:w="2029" w:type="dxa"/>
          </w:tcPr>
          <w:p w14:paraId="4427CC23" w14:textId="77777777" w:rsidR="009C4CDA" w:rsidRPr="00E8506B" w:rsidRDefault="009C4CDA" w:rsidP="009C4CDA">
            <w:pPr>
              <w:spacing w:line="259" w:lineRule="auto"/>
              <w:jc w:val="left"/>
              <w:rPr>
                <w:noProof/>
              </w:rPr>
            </w:pPr>
            <w:r w:rsidRPr="00E8506B">
              <w:rPr>
                <w:noProof/>
              </w:rPr>
              <w:t>Data intermediation services provider</w:t>
            </w:r>
          </w:p>
          <w:p w14:paraId="45CF3D3F" w14:textId="77777777" w:rsidR="009C4CDA" w:rsidRPr="00E8506B" w:rsidRDefault="009C4CDA" w:rsidP="009C4CDA">
            <w:pPr>
              <w:jc w:val="left"/>
              <w:rPr>
                <w:rFonts w:eastAsia="Calibri"/>
                <w:noProof/>
              </w:rPr>
            </w:pPr>
          </w:p>
        </w:tc>
        <w:tc>
          <w:tcPr>
            <w:tcW w:w="2143" w:type="dxa"/>
          </w:tcPr>
          <w:p w14:paraId="3A6D6E42" w14:textId="77777777" w:rsidR="009C4CDA" w:rsidRPr="00E8506B" w:rsidRDefault="009C4CDA" w:rsidP="009C4CDA">
            <w:pPr>
              <w:spacing w:line="259" w:lineRule="auto"/>
              <w:jc w:val="left"/>
              <w:rPr>
                <w:strike/>
                <w:noProof/>
              </w:rPr>
            </w:pPr>
            <w:r w:rsidRPr="00E8506B">
              <w:rPr>
                <w:noProof/>
              </w:rPr>
              <w:t xml:space="preserve">Data </w:t>
            </w:r>
            <w:r w:rsidRPr="00E8506B">
              <w:rPr>
                <w:rFonts w:eastAsia="Calibri"/>
                <w:noProof/>
              </w:rPr>
              <w:t>subjects</w:t>
            </w:r>
          </w:p>
          <w:p w14:paraId="132BA1B0" w14:textId="77777777" w:rsidR="009C4CDA" w:rsidRPr="00E8506B" w:rsidRDefault="009C4CDA" w:rsidP="009C4CDA">
            <w:pPr>
              <w:jc w:val="left"/>
              <w:rPr>
                <w:rFonts w:eastAsia="Calibri"/>
                <w:noProof/>
              </w:rPr>
            </w:pPr>
          </w:p>
        </w:tc>
        <w:tc>
          <w:tcPr>
            <w:tcW w:w="2483" w:type="dxa"/>
          </w:tcPr>
          <w:p w14:paraId="0BE689E6" w14:textId="77777777" w:rsidR="009C4CDA" w:rsidRPr="00E8506B" w:rsidRDefault="009C4CDA" w:rsidP="009C4CDA">
            <w:pPr>
              <w:jc w:val="left"/>
              <w:rPr>
                <w:noProof/>
              </w:rPr>
            </w:pPr>
            <w:r w:rsidRPr="00E8506B">
              <w:rPr>
                <w:noProof/>
              </w:rPr>
              <w:t>Before data subject gives consent for data use</w:t>
            </w:r>
          </w:p>
        </w:tc>
        <w:tc>
          <w:tcPr>
            <w:tcW w:w="2070" w:type="dxa"/>
          </w:tcPr>
          <w:p w14:paraId="2644EF6F" w14:textId="77777777" w:rsidR="009C4CDA" w:rsidRPr="00E8506B" w:rsidRDefault="009C4CDA" w:rsidP="009C4CDA">
            <w:pPr>
              <w:spacing w:line="259" w:lineRule="auto"/>
              <w:jc w:val="left"/>
              <w:rPr>
                <w:noProof/>
              </w:rPr>
            </w:pPr>
            <w:r w:rsidRPr="00E8506B">
              <w:rPr>
                <w:noProof/>
              </w:rPr>
              <w:t>Each time before consent is requested</w:t>
            </w:r>
          </w:p>
          <w:p w14:paraId="3DA2359D" w14:textId="77777777" w:rsidR="009C4CDA" w:rsidRPr="00E8506B" w:rsidRDefault="009C4CDA" w:rsidP="009C4CDA">
            <w:pPr>
              <w:jc w:val="left"/>
              <w:rPr>
                <w:noProof/>
              </w:rPr>
            </w:pPr>
          </w:p>
        </w:tc>
      </w:tr>
      <w:tr w:rsidR="009C4CDA" w:rsidRPr="00E8506B" w14:paraId="0D40A8FA" w14:textId="77777777">
        <w:trPr>
          <w:trHeight w:val="300"/>
        </w:trPr>
        <w:tc>
          <w:tcPr>
            <w:tcW w:w="3448" w:type="dxa"/>
          </w:tcPr>
          <w:p w14:paraId="0D41AA23" w14:textId="77777777" w:rsidR="009C4CDA" w:rsidRPr="00E8506B" w:rsidRDefault="009C4CDA" w:rsidP="009C4CDA">
            <w:pPr>
              <w:jc w:val="left"/>
              <w:rPr>
                <w:noProof/>
              </w:rPr>
            </w:pPr>
            <w:r w:rsidRPr="00E8506B">
              <w:rPr>
                <w:noProof/>
              </w:rPr>
              <w:t>Applications for registration in the public Union register and changes to notified information (European label for data intermediation services and data altruism organisations)</w:t>
            </w:r>
          </w:p>
        </w:tc>
        <w:tc>
          <w:tcPr>
            <w:tcW w:w="2419" w:type="dxa"/>
          </w:tcPr>
          <w:p w14:paraId="2B28C247" w14:textId="77777777" w:rsidR="009C4CDA" w:rsidRPr="00E8506B" w:rsidRDefault="009C4CDA" w:rsidP="009C4CDA">
            <w:pPr>
              <w:jc w:val="left"/>
              <w:rPr>
                <w:noProof/>
              </w:rPr>
            </w:pPr>
            <w:r w:rsidRPr="00E8506B">
              <w:rPr>
                <w:noProof/>
              </w:rPr>
              <w:t xml:space="preserve">Article 1  </w:t>
            </w:r>
          </w:p>
          <w:p w14:paraId="55B1F529" w14:textId="77777777" w:rsidR="009C4CDA" w:rsidRPr="00E8506B" w:rsidRDefault="009C4CDA" w:rsidP="009C4CDA">
            <w:pPr>
              <w:jc w:val="left"/>
              <w:rPr>
                <w:i/>
                <w:iCs/>
                <w:noProof/>
              </w:rPr>
            </w:pPr>
            <w:r w:rsidRPr="00E8506B">
              <w:rPr>
                <w:i/>
                <w:iCs/>
                <w:noProof/>
              </w:rPr>
              <w:t>Inserting Article 32e into the Data Act</w:t>
            </w:r>
          </w:p>
        </w:tc>
        <w:tc>
          <w:tcPr>
            <w:tcW w:w="2029" w:type="dxa"/>
          </w:tcPr>
          <w:p w14:paraId="2716F7CB" w14:textId="77777777" w:rsidR="009C4CDA" w:rsidRPr="00E8506B" w:rsidRDefault="009C4CDA" w:rsidP="009C4CDA">
            <w:pPr>
              <w:spacing w:line="259" w:lineRule="auto"/>
              <w:jc w:val="left"/>
              <w:rPr>
                <w:rFonts w:eastAsia="Calibri"/>
                <w:noProof/>
              </w:rPr>
            </w:pPr>
            <w:r w:rsidRPr="00E8506B">
              <w:rPr>
                <w:noProof/>
              </w:rPr>
              <w:t xml:space="preserve">Data </w:t>
            </w:r>
            <w:r w:rsidRPr="00E8506B">
              <w:rPr>
                <w:rFonts w:eastAsia="Calibri"/>
                <w:noProof/>
              </w:rPr>
              <w:t>intermediation</w:t>
            </w:r>
            <w:r w:rsidRPr="00E8506B">
              <w:rPr>
                <w:noProof/>
              </w:rPr>
              <w:t xml:space="preserve"> services providers</w:t>
            </w:r>
          </w:p>
          <w:p w14:paraId="372CEEAE" w14:textId="77777777" w:rsidR="009C4CDA" w:rsidRPr="00E8506B" w:rsidRDefault="009C4CDA" w:rsidP="009C4CDA">
            <w:pPr>
              <w:spacing w:line="259" w:lineRule="auto"/>
              <w:jc w:val="left"/>
              <w:rPr>
                <w:noProof/>
              </w:rPr>
            </w:pPr>
            <w:r w:rsidRPr="00E8506B">
              <w:rPr>
                <w:noProof/>
              </w:rPr>
              <w:t>Data altruism organisations</w:t>
            </w:r>
          </w:p>
          <w:p w14:paraId="51CD4B12" w14:textId="77777777" w:rsidR="009C4CDA" w:rsidRPr="00E8506B" w:rsidRDefault="009C4CDA" w:rsidP="009C4CDA">
            <w:pPr>
              <w:jc w:val="left"/>
              <w:rPr>
                <w:rFonts w:eastAsia="Calibri"/>
                <w:noProof/>
              </w:rPr>
            </w:pPr>
          </w:p>
        </w:tc>
        <w:tc>
          <w:tcPr>
            <w:tcW w:w="2143" w:type="dxa"/>
          </w:tcPr>
          <w:p w14:paraId="4BC5E4C7" w14:textId="77777777" w:rsidR="009C4CDA" w:rsidRPr="00E8506B" w:rsidRDefault="009C4CDA" w:rsidP="009C4CDA">
            <w:pPr>
              <w:spacing w:line="259" w:lineRule="auto"/>
              <w:jc w:val="left"/>
              <w:rPr>
                <w:strike/>
                <w:noProof/>
              </w:rPr>
            </w:pPr>
            <w:r w:rsidRPr="00E8506B">
              <w:rPr>
                <w:noProof/>
              </w:rPr>
              <w:t>Competent authority in the Member State of main establishment</w:t>
            </w:r>
          </w:p>
          <w:p w14:paraId="01E68E13" w14:textId="77777777" w:rsidR="009C4CDA" w:rsidRPr="00E8506B" w:rsidRDefault="009C4CDA" w:rsidP="009C4CDA">
            <w:pPr>
              <w:jc w:val="left"/>
              <w:rPr>
                <w:rFonts w:eastAsia="Calibri"/>
                <w:noProof/>
              </w:rPr>
            </w:pPr>
          </w:p>
        </w:tc>
        <w:tc>
          <w:tcPr>
            <w:tcW w:w="2483" w:type="dxa"/>
          </w:tcPr>
          <w:p w14:paraId="04E511F9" w14:textId="77777777" w:rsidR="009C4CDA" w:rsidRPr="00E8506B" w:rsidRDefault="009C4CDA" w:rsidP="009C4CDA">
            <w:pPr>
              <w:jc w:val="left"/>
              <w:rPr>
                <w:noProof/>
              </w:rPr>
            </w:pPr>
            <w:r w:rsidRPr="00E8506B">
              <w:rPr>
                <w:noProof/>
              </w:rPr>
              <w:t>Application</w:t>
            </w:r>
          </w:p>
        </w:tc>
        <w:tc>
          <w:tcPr>
            <w:tcW w:w="2070" w:type="dxa"/>
          </w:tcPr>
          <w:p w14:paraId="62EF313C" w14:textId="77777777" w:rsidR="009C4CDA" w:rsidRPr="00E8506B" w:rsidRDefault="009C4CDA" w:rsidP="009C4CDA">
            <w:pPr>
              <w:spacing w:line="259" w:lineRule="auto"/>
              <w:jc w:val="left"/>
              <w:rPr>
                <w:noProof/>
              </w:rPr>
            </w:pPr>
            <w:r w:rsidRPr="00E8506B">
              <w:rPr>
                <w:noProof/>
              </w:rPr>
              <w:t>Ad hoc</w:t>
            </w:r>
          </w:p>
        </w:tc>
      </w:tr>
      <w:tr w:rsidR="009C4CDA" w:rsidRPr="00E8506B" w14:paraId="3E217524" w14:textId="77777777">
        <w:trPr>
          <w:trHeight w:val="300"/>
        </w:trPr>
        <w:tc>
          <w:tcPr>
            <w:tcW w:w="3448" w:type="dxa"/>
          </w:tcPr>
          <w:p w14:paraId="049F2F61" w14:textId="77777777" w:rsidR="009C4CDA" w:rsidRPr="00E8506B" w:rsidRDefault="009C4CDA" w:rsidP="009C4CDA">
            <w:pPr>
              <w:jc w:val="left"/>
              <w:rPr>
                <w:noProof/>
              </w:rPr>
            </w:pPr>
            <w:r w:rsidRPr="00E8506B">
              <w:rPr>
                <w:noProof/>
              </w:rPr>
              <w:t>Accepted applications for registration to be added to the public Union register (European label for data intermediation services and data altruism organisations)</w:t>
            </w:r>
          </w:p>
        </w:tc>
        <w:tc>
          <w:tcPr>
            <w:tcW w:w="2419" w:type="dxa"/>
          </w:tcPr>
          <w:p w14:paraId="69E94453" w14:textId="77777777" w:rsidR="009C4CDA" w:rsidRPr="00E8506B" w:rsidRDefault="009C4CDA" w:rsidP="009C4CDA">
            <w:pPr>
              <w:jc w:val="left"/>
              <w:rPr>
                <w:noProof/>
              </w:rPr>
            </w:pPr>
            <w:r w:rsidRPr="00E8506B">
              <w:rPr>
                <w:noProof/>
              </w:rPr>
              <w:t xml:space="preserve">Article 1  </w:t>
            </w:r>
          </w:p>
          <w:p w14:paraId="34EF04D0" w14:textId="77777777" w:rsidR="009C4CDA" w:rsidRPr="00E8506B" w:rsidRDefault="009C4CDA" w:rsidP="009C4CDA">
            <w:pPr>
              <w:jc w:val="left"/>
              <w:rPr>
                <w:i/>
                <w:iCs/>
                <w:noProof/>
              </w:rPr>
            </w:pPr>
            <w:r w:rsidRPr="00E8506B">
              <w:rPr>
                <w:i/>
                <w:iCs/>
                <w:noProof/>
              </w:rPr>
              <w:t>Inserting Article 32e into the Data Act</w:t>
            </w:r>
          </w:p>
        </w:tc>
        <w:tc>
          <w:tcPr>
            <w:tcW w:w="2029" w:type="dxa"/>
          </w:tcPr>
          <w:p w14:paraId="50985F2D" w14:textId="77777777" w:rsidR="009C4CDA" w:rsidRPr="00E8506B" w:rsidRDefault="009C4CDA" w:rsidP="009C4CDA">
            <w:pPr>
              <w:spacing w:line="259" w:lineRule="auto"/>
              <w:jc w:val="left"/>
              <w:rPr>
                <w:noProof/>
              </w:rPr>
            </w:pPr>
            <w:r w:rsidRPr="00E8506B">
              <w:rPr>
                <w:noProof/>
              </w:rPr>
              <w:t>Competent authority</w:t>
            </w:r>
          </w:p>
        </w:tc>
        <w:tc>
          <w:tcPr>
            <w:tcW w:w="2143" w:type="dxa"/>
          </w:tcPr>
          <w:p w14:paraId="0088235C" w14:textId="77777777" w:rsidR="009C4CDA" w:rsidRPr="00E8506B" w:rsidRDefault="009C4CDA" w:rsidP="009C4CDA">
            <w:pPr>
              <w:spacing w:line="259" w:lineRule="auto"/>
              <w:jc w:val="left"/>
              <w:rPr>
                <w:noProof/>
              </w:rPr>
            </w:pPr>
            <w:r w:rsidRPr="00E8506B">
              <w:rPr>
                <w:noProof/>
              </w:rPr>
              <w:t>European Commission</w:t>
            </w:r>
          </w:p>
        </w:tc>
        <w:tc>
          <w:tcPr>
            <w:tcW w:w="2483" w:type="dxa"/>
          </w:tcPr>
          <w:p w14:paraId="01C12404" w14:textId="77777777" w:rsidR="009C4CDA" w:rsidRPr="00E8506B" w:rsidRDefault="009C4CDA" w:rsidP="009C4CDA">
            <w:pPr>
              <w:jc w:val="left"/>
              <w:rPr>
                <w:noProof/>
              </w:rPr>
            </w:pPr>
            <w:r w:rsidRPr="00E8506B">
              <w:rPr>
                <w:noProof/>
              </w:rPr>
              <w:t>Application approved</w:t>
            </w:r>
          </w:p>
        </w:tc>
        <w:tc>
          <w:tcPr>
            <w:tcW w:w="2070" w:type="dxa"/>
          </w:tcPr>
          <w:p w14:paraId="698F6BA4" w14:textId="77777777" w:rsidR="009C4CDA" w:rsidRPr="00E8506B" w:rsidRDefault="009C4CDA" w:rsidP="009C4CDA">
            <w:pPr>
              <w:jc w:val="left"/>
              <w:rPr>
                <w:noProof/>
              </w:rPr>
            </w:pPr>
            <w:r w:rsidRPr="00E8506B">
              <w:rPr>
                <w:noProof/>
              </w:rPr>
              <w:t>Ad hoc (within 12 weeks after the receipt of an application, provided that the decision is positive)</w:t>
            </w:r>
          </w:p>
        </w:tc>
      </w:tr>
      <w:tr w:rsidR="009C4CDA" w:rsidRPr="00E8506B" w14:paraId="6B84A845" w14:textId="77777777">
        <w:trPr>
          <w:trHeight w:val="300"/>
        </w:trPr>
        <w:tc>
          <w:tcPr>
            <w:tcW w:w="3448" w:type="dxa"/>
          </w:tcPr>
          <w:p w14:paraId="2497A94A" w14:textId="77777777" w:rsidR="009C4CDA" w:rsidRPr="00E8506B" w:rsidRDefault="009C4CDA" w:rsidP="009C4CDA">
            <w:pPr>
              <w:jc w:val="left"/>
              <w:rPr>
                <w:noProof/>
              </w:rPr>
            </w:pPr>
            <w:r w:rsidRPr="00E8506B">
              <w:rPr>
                <w:noProof/>
              </w:rPr>
              <w:t>Notification of subsequent changes to the information provided during the application process (European label for data intermediation services and data altruism organisations)</w:t>
            </w:r>
          </w:p>
        </w:tc>
        <w:tc>
          <w:tcPr>
            <w:tcW w:w="2419" w:type="dxa"/>
          </w:tcPr>
          <w:p w14:paraId="69465319" w14:textId="77777777" w:rsidR="009C4CDA" w:rsidRPr="00E8506B" w:rsidRDefault="009C4CDA" w:rsidP="009C4CDA">
            <w:pPr>
              <w:jc w:val="left"/>
              <w:rPr>
                <w:noProof/>
              </w:rPr>
            </w:pPr>
            <w:r w:rsidRPr="00E8506B">
              <w:rPr>
                <w:noProof/>
              </w:rPr>
              <w:t xml:space="preserve">Article 1  </w:t>
            </w:r>
          </w:p>
          <w:p w14:paraId="49EED068" w14:textId="77777777" w:rsidR="009C4CDA" w:rsidRPr="00E8506B" w:rsidRDefault="009C4CDA" w:rsidP="009C4CDA">
            <w:pPr>
              <w:jc w:val="left"/>
              <w:rPr>
                <w:i/>
                <w:iCs/>
                <w:noProof/>
              </w:rPr>
            </w:pPr>
            <w:r w:rsidRPr="00E8506B">
              <w:rPr>
                <w:i/>
                <w:iCs/>
                <w:noProof/>
              </w:rPr>
              <w:t>Inserting Article 32e into the Data Act</w:t>
            </w:r>
          </w:p>
          <w:p w14:paraId="69BDF5F4" w14:textId="77777777" w:rsidR="009C4CDA" w:rsidRPr="00E8506B" w:rsidRDefault="009C4CDA" w:rsidP="009C4CDA">
            <w:pPr>
              <w:jc w:val="left"/>
              <w:rPr>
                <w:noProof/>
              </w:rPr>
            </w:pPr>
          </w:p>
        </w:tc>
        <w:tc>
          <w:tcPr>
            <w:tcW w:w="2029" w:type="dxa"/>
          </w:tcPr>
          <w:p w14:paraId="3791791E" w14:textId="77777777" w:rsidR="009C4CDA" w:rsidRPr="00E8506B" w:rsidRDefault="009C4CDA" w:rsidP="009C4CDA">
            <w:pPr>
              <w:spacing w:line="259" w:lineRule="auto"/>
              <w:jc w:val="left"/>
              <w:rPr>
                <w:noProof/>
              </w:rPr>
            </w:pPr>
            <w:r w:rsidRPr="00E8506B">
              <w:rPr>
                <w:noProof/>
              </w:rPr>
              <w:t>Registered entities</w:t>
            </w:r>
          </w:p>
        </w:tc>
        <w:tc>
          <w:tcPr>
            <w:tcW w:w="2143" w:type="dxa"/>
          </w:tcPr>
          <w:p w14:paraId="62E047D1" w14:textId="77777777" w:rsidR="009C4CDA" w:rsidRPr="00E8506B" w:rsidRDefault="009C4CDA" w:rsidP="009C4CDA">
            <w:pPr>
              <w:spacing w:line="259" w:lineRule="auto"/>
              <w:jc w:val="left"/>
              <w:rPr>
                <w:noProof/>
              </w:rPr>
            </w:pPr>
            <w:r w:rsidRPr="00E8506B">
              <w:rPr>
                <w:noProof/>
              </w:rPr>
              <w:t>Competent authority</w:t>
            </w:r>
          </w:p>
        </w:tc>
        <w:tc>
          <w:tcPr>
            <w:tcW w:w="2483" w:type="dxa"/>
          </w:tcPr>
          <w:p w14:paraId="5130078C" w14:textId="77777777" w:rsidR="009C4CDA" w:rsidRPr="00E8506B" w:rsidRDefault="009C4CDA" w:rsidP="009C4CDA">
            <w:pPr>
              <w:jc w:val="left"/>
              <w:rPr>
                <w:noProof/>
              </w:rPr>
            </w:pPr>
            <w:r w:rsidRPr="00E8506B">
              <w:rPr>
                <w:noProof/>
              </w:rPr>
              <w:t>Changes to the information provided or where entities cease their activities in the Union</w:t>
            </w:r>
          </w:p>
        </w:tc>
        <w:tc>
          <w:tcPr>
            <w:tcW w:w="2070" w:type="dxa"/>
          </w:tcPr>
          <w:p w14:paraId="3A9E71E8" w14:textId="77777777" w:rsidR="009C4CDA" w:rsidRPr="00E8506B" w:rsidRDefault="009C4CDA" w:rsidP="009C4CDA">
            <w:pPr>
              <w:jc w:val="left"/>
              <w:rPr>
                <w:noProof/>
              </w:rPr>
            </w:pPr>
            <w:r w:rsidRPr="00E8506B">
              <w:rPr>
                <w:noProof/>
              </w:rPr>
              <w:t>Ad hoc</w:t>
            </w:r>
          </w:p>
        </w:tc>
      </w:tr>
      <w:tr w:rsidR="009C4CDA" w:rsidRPr="00E8506B" w14:paraId="3974F0D3" w14:textId="77777777">
        <w:trPr>
          <w:trHeight w:val="300"/>
        </w:trPr>
        <w:tc>
          <w:tcPr>
            <w:tcW w:w="3448" w:type="dxa"/>
          </w:tcPr>
          <w:p w14:paraId="5B385AD9" w14:textId="77777777" w:rsidR="009C4CDA" w:rsidRPr="00E8506B" w:rsidRDefault="009C4CDA" w:rsidP="009C4CDA">
            <w:pPr>
              <w:jc w:val="left"/>
              <w:rPr>
                <w:noProof/>
              </w:rPr>
            </w:pPr>
            <w:r w:rsidRPr="00E8506B">
              <w:rPr>
                <w:noProof/>
              </w:rPr>
              <w:t>Receipt of notification of subsequent changes (European label for data intermediation services and data altruism organisations)</w:t>
            </w:r>
          </w:p>
        </w:tc>
        <w:tc>
          <w:tcPr>
            <w:tcW w:w="2419" w:type="dxa"/>
          </w:tcPr>
          <w:p w14:paraId="1C02135F" w14:textId="77777777" w:rsidR="009C4CDA" w:rsidRPr="00E8506B" w:rsidRDefault="009C4CDA" w:rsidP="009C4CDA">
            <w:pPr>
              <w:jc w:val="left"/>
              <w:rPr>
                <w:noProof/>
              </w:rPr>
            </w:pPr>
            <w:r w:rsidRPr="00E8506B">
              <w:rPr>
                <w:noProof/>
              </w:rPr>
              <w:t xml:space="preserve">Article 1  </w:t>
            </w:r>
          </w:p>
          <w:p w14:paraId="16ADE381" w14:textId="77777777" w:rsidR="009C4CDA" w:rsidRPr="00E8506B" w:rsidRDefault="009C4CDA" w:rsidP="009C4CDA">
            <w:pPr>
              <w:jc w:val="left"/>
              <w:rPr>
                <w:i/>
                <w:iCs/>
                <w:noProof/>
              </w:rPr>
            </w:pPr>
            <w:r w:rsidRPr="00E8506B">
              <w:rPr>
                <w:i/>
                <w:iCs/>
                <w:noProof/>
              </w:rPr>
              <w:t>Inserting Article 32e into the Data Act</w:t>
            </w:r>
          </w:p>
          <w:p w14:paraId="27FD83FD" w14:textId="77777777" w:rsidR="009C4CDA" w:rsidRPr="00E8506B" w:rsidRDefault="009C4CDA" w:rsidP="009C4CDA">
            <w:pPr>
              <w:jc w:val="left"/>
              <w:rPr>
                <w:noProof/>
              </w:rPr>
            </w:pPr>
          </w:p>
        </w:tc>
        <w:tc>
          <w:tcPr>
            <w:tcW w:w="2029" w:type="dxa"/>
          </w:tcPr>
          <w:p w14:paraId="43BD3642" w14:textId="77777777" w:rsidR="009C4CDA" w:rsidRPr="00E8506B" w:rsidRDefault="009C4CDA" w:rsidP="009C4CDA">
            <w:pPr>
              <w:spacing w:line="259" w:lineRule="auto"/>
              <w:jc w:val="left"/>
              <w:rPr>
                <w:noProof/>
              </w:rPr>
            </w:pPr>
            <w:r w:rsidRPr="00E8506B">
              <w:rPr>
                <w:noProof/>
              </w:rPr>
              <w:t>Competent authority</w:t>
            </w:r>
          </w:p>
        </w:tc>
        <w:tc>
          <w:tcPr>
            <w:tcW w:w="2143" w:type="dxa"/>
          </w:tcPr>
          <w:p w14:paraId="4CD76867" w14:textId="77777777" w:rsidR="009C4CDA" w:rsidRPr="00E8506B" w:rsidRDefault="009C4CDA" w:rsidP="009C4CDA">
            <w:pPr>
              <w:spacing w:line="259" w:lineRule="auto"/>
              <w:jc w:val="left"/>
              <w:rPr>
                <w:noProof/>
              </w:rPr>
            </w:pPr>
            <w:r w:rsidRPr="00E8506B">
              <w:rPr>
                <w:noProof/>
              </w:rPr>
              <w:t>European Commission</w:t>
            </w:r>
          </w:p>
        </w:tc>
        <w:tc>
          <w:tcPr>
            <w:tcW w:w="2483" w:type="dxa"/>
          </w:tcPr>
          <w:p w14:paraId="7ECD1CDE" w14:textId="77777777" w:rsidR="009C4CDA" w:rsidRPr="00E8506B" w:rsidRDefault="009C4CDA" w:rsidP="009C4CDA">
            <w:pPr>
              <w:jc w:val="left"/>
              <w:rPr>
                <w:noProof/>
              </w:rPr>
            </w:pPr>
            <w:r w:rsidRPr="00E8506B">
              <w:rPr>
                <w:noProof/>
              </w:rPr>
              <w:t>Registered entities notify change (see entry above)</w:t>
            </w:r>
          </w:p>
        </w:tc>
        <w:tc>
          <w:tcPr>
            <w:tcW w:w="2070" w:type="dxa"/>
          </w:tcPr>
          <w:p w14:paraId="1DD96E9B" w14:textId="77777777" w:rsidR="009C4CDA" w:rsidRPr="00E8506B" w:rsidRDefault="009C4CDA" w:rsidP="009C4CDA">
            <w:pPr>
              <w:jc w:val="left"/>
              <w:rPr>
                <w:noProof/>
              </w:rPr>
            </w:pPr>
            <w:r w:rsidRPr="00E8506B">
              <w:rPr>
                <w:noProof/>
              </w:rPr>
              <w:t>Ad hoc, without delay</w:t>
            </w:r>
          </w:p>
        </w:tc>
      </w:tr>
      <w:tr w:rsidR="009C4CDA" w:rsidRPr="00E8506B" w14:paraId="52822A4D" w14:textId="77777777">
        <w:trPr>
          <w:trHeight w:val="300"/>
        </w:trPr>
        <w:tc>
          <w:tcPr>
            <w:tcW w:w="3448" w:type="dxa"/>
          </w:tcPr>
          <w:p w14:paraId="56479130" w14:textId="77777777" w:rsidR="009C4CDA" w:rsidRPr="00E8506B" w:rsidRDefault="009C4CDA" w:rsidP="009C4CDA">
            <w:pPr>
              <w:jc w:val="left"/>
              <w:rPr>
                <w:noProof/>
              </w:rPr>
            </w:pPr>
            <w:r w:rsidRPr="00E8506B">
              <w:rPr>
                <w:noProof/>
              </w:rPr>
              <w:t>Information provided to data subjects/holders prior to processing (European label for data intermediation services and data altruism organisations)</w:t>
            </w:r>
          </w:p>
        </w:tc>
        <w:tc>
          <w:tcPr>
            <w:tcW w:w="2419" w:type="dxa"/>
          </w:tcPr>
          <w:p w14:paraId="1299C3AB" w14:textId="77777777" w:rsidR="009C4CDA" w:rsidRPr="00E8506B" w:rsidRDefault="009C4CDA" w:rsidP="009C4CDA">
            <w:pPr>
              <w:jc w:val="left"/>
              <w:rPr>
                <w:noProof/>
              </w:rPr>
            </w:pPr>
            <w:r w:rsidRPr="00E8506B">
              <w:rPr>
                <w:noProof/>
              </w:rPr>
              <w:t xml:space="preserve">Article 1 </w:t>
            </w:r>
          </w:p>
          <w:p w14:paraId="2FF439CF" w14:textId="77777777" w:rsidR="009C4CDA" w:rsidRPr="00E8506B" w:rsidRDefault="009C4CDA" w:rsidP="009C4CDA">
            <w:pPr>
              <w:jc w:val="left"/>
              <w:rPr>
                <w:i/>
                <w:iCs/>
                <w:noProof/>
              </w:rPr>
            </w:pPr>
            <w:r w:rsidRPr="00E8506B">
              <w:rPr>
                <w:i/>
                <w:iCs/>
                <w:noProof/>
              </w:rPr>
              <w:t>Inserting Article 32f into the Data Act</w:t>
            </w:r>
          </w:p>
        </w:tc>
        <w:tc>
          <w:tcPr>
            <w:tcW w:w="2029" w:type="dxa"/>
          </w:tcPr>
          <w:p w14:paraId="475A8700" w14:textId="77777777" w:rsidR="009C4CDA" w:rsidRPr="00E8506B" w:rsidRDefault="009C4CDA" w:rsidP="009C4CDA">
            <w:pPr>
              <w:spacing w:line="259" w:lineRule="auto"/>
              <w:jc w:val="left"/>
              <w:rPr>
                <w:noProof/>
              </w:rPr>
            </w:pPr>
            <w:r w:rsidRPr="00E8506B">
              <w:rPr>
                <w:noProof/>
              </w:rPr>
              <w:t>Recognised data altruism organisation</w:t>
            </w:r>
          </w:p>
        </w:tc>
        <w:tc>
          <w:tcPr>
            <w:tcW w:w="2143" w:type="dxa"/>
          </w:tcPr>
          <w:p w14:paraId="76F9EBCE" w14:textId="77777777" w:rsidR="009C4CDA" w:rsidRPr="00E8506B" w:rsidRDefault="009C4CDA" w:rsidP="009C4CDA">
            <w:pPr>
              <w:spacing w:line="259" w:lineRule="auto"/>
              <w:jc w:val="left"/>
              <w:rPr>
                <w:noProof/>
              </w:rPr>
            </w:pPr>
            <w:r w:rsidRPr="00E8506B">
              <w:rPr>
                <w:noProof/>
              </w:rPr>
              <w:t>Data subjects</w:t>
            </w:r>
          </w:p>
          <w:p w14:paraId="6CD831BF" w14:textId="77777777" w:rsidR="009C4CDA" w:rsidRPr="00E8506B" w:rsidRDefault="009C4CDA" w:rsidP="009C4CDA">
            <w:pPr>
              <w:spacing w:line="259" w:lineRule="auto"/>
              <w:jc w:val="left"/>
              <w:rPr>
                <w:noProof/>
              </w:rPr>
            </w:pPr>
            <w:r w:rsidRPr="00E8506B">
              <w:rPr>
                <w:noProof/>
              </w:rPr>
              <w:t>Data holders</w:t>
            </w:r>
          </w:p>
        </w:tc>
        <w:tc>
          <w:tcPr>
            <w:tcW w:w="2483" w:type="dxa"/>
          </w:tcPr>
          <w:p w14:paraId="3CF96C97" w14:textId="77777777" w:rsidR="009C4CDA" w:rsidRPr="00E8506B" w:rsidRDefault="009C4CDA" w:rsidP="009C4CDA">
            <w:pPr>
              <w:spacing w:line="259" w:lineRule="auto"/>
              <w:jc w:val="left"/>
              <w:rPr>
                <w:noProof/>
              </w:rPr>
            </w:pPr>
            <w:r w:rsidRPr="00E8506B">
              <w:rPr>
                <w:noProof/>
              </w:rPr>
              <w:t>Prior to any processing of their data</w:t>
            </w:r>
          </w:p>
        </w:tc>
        <w:tc>
          <w:tcPr>
            <w:tcW w:w="2070" w:type="dxa"/>
          </w:tcPr>
          <w:p w14:paraId="47C7AE9A" w14:textId="77777777" w:rsidR="009C4CDA" w:rsidRPr="00E8506B" w:rsidRDefault="009C4CDA" w:rsidP="009C4CDA">
            <w:pPr>
              <w:spacing w:line="259" w:lineRule="auto"/>
              <w:jc w:val="left"/>
              <w:rPr>
                <w:noProof/>
              </w:rPr>
            </w:pPr>
            <w:r w:rsidRPr="00E8506B">
              <w:rPr>
                <w:noProof/>
              </w:rPr>
              <w:t>Before each processing activity (must be clear and easily comprehensible)</w:t>
            </w:r>
          </w:p>
        </w:tc>
      </w:tr>
      <w:tr w:rsidR="009C4CDA" w:rsidRPr="00E8506B" w14:paraId="0DFEA32F" w14:textId="77777777">
        <w:trPr>
          <w:trHeight w:val="300"/>
        </w:trPr>
        <w:tc>
          <w:tcPr>
            <w:tcW w:w="3448" w:type="dxa"/>
          </w:tcPr>
          <w:p w14:paraId="669DBC70" w14:textId="77777777" w:rsidR="009C4CDA" w:rsidRPr="00E8506B" w:rsidRDefault="009C4CDA" w:rsidP="009C4CDA">
            <w:pPr>
              <w:jc w:val="left"/>
              <w:rPr>
                <w:noProof/>
              </w:rPr>
            </w:pPr>
            <w:r w:rsidRPr="00E8506B">
              <w:rPr>
                <w:noProof/>
              </w:rPr>
              <w:t>Consent (or withdrawal of consent) for data processing by a recognised data altruism organisation (European label for data intermediation services and data altruism organisations)</w:t>
            </w:r>
          </w:p>
        </w:tc>
        <w:tc>
          <w:tcPr>
            <w:tcW w:w="2419" w:type="dxa"/>
          </w:tcPr>
          <w:p w14:paraId="4C53072D" w14:textId="77777777" w:rsidR="009C4CDA" w:rsidRPr="00E8506B" w:rsidRDefault="009C4CDA" w:rsidP="009C4CDA">
            <w:pPr>
              <w:jc w:val="left"/>
              <w:rPr>
                <w:noProof/>
              </w:rPr>
            </w:pPr>
            <w:r w:rsidRPr="00E8506B">
              <w:rPr>
                <w:noProof/>
              </w:rPr>
              <w:t xml:space="preserve">Article 1  </w:t>
            </w:r>
          </w:p>
          <w:p w14:paraId="2847382B" w14:textId="77777777" w:rsidR="009C4CDA" w:rsidRPr="00E8506B" w:rsidRDefault="009C4CDA" w:rsidP="009C4CDA">
            <w:pPr>
              <w:jc w:val="left"/>
              <w:rPr>
                <w:i/>
                <w:iCs/>
                <w:noProof/>
              </w:rPr>
            </w:pPr>
            <w:r w:rsidRPr="00E8506B">
              <w:rPr>
                <w:i/>
                <w:iCs/>
                <w:noProof/>
              </w:rPr>
              <w:t>Inserting Article 32f into the Data Act</w:t>
            </w:r>
          </w:p>
        </w:tc>
        <w:tc>
          <w:tcPr>
            <w:tcW w:w="2029" w:type="dxa"/>
          </w:tcPr>
          <w:p w14:paraId="4F4295E6" w14:textId="77777777" w:rsidR="009C4CDA" w:rsidRPr="00E8506B" w:rsidRDefault="009C4CDA" w:rsidP="009C4CDA">
            <w:pPr>
              <w:jc w:val="left"/>
              <w:rPr>
                <w:rFonts w:eastAsia="Calibri"/>
                <w:noProof/>
              </w:rPr>
            </w:pPr>
            <w:r w:rsidRPr="00E8506B">
              <w:rPr>
                <w:rFonts w:eastAsia="Calibri"/>
                <w:noProof/>
              </w:rPr>
              <w:t>Data subjects</w:t>
            </w:r>
          </w:p>
          <w:p w14:paraId="487D6EF2" w14:textId="77777777" w:rsidR="009C4CDA" w:rsidRPr="00E8506B" w:rsidRDefault="009C4CDA" w:rsidP="009C4CDA">
            <w:pPr>
              <w:jc w:val="left"/>
              <w:rPr>
                <w:rFonts w:eastAsia="Calibri"/>
                <w:noProof/>
              </w:rPr>
            </w:pPr>
            <w:r w:rsidRPr="00E8506B">
              <w:rPr>
                <w:rFonts w:eastAsia="Calibri"/>
                <w:noProof/>
              </w:rPr>
              <w:t>Data holders (if non-personal data)</w:t>
            </w:r>
          </w:p>
        </w:tc>
        <w:tc>
          <w:tcPr>
            <w:tcW w:w="2143" w:type="dxa"/>
          </w:tcPr>
          <w:p w14:paraId="0F162451" w14:textId="77777777" w:rsidR="009C4CDA" w:rsidRPr="00E8506B" w:rsidRDefault="009C4CDA" w:rsidP="009C4CDA">
            <w:pPr>
              <w:jc w:val="left"/>
              <w:rPr>
                <w:rFonts w:eastAsia="Calibri"/>
                <w:noProof/>
              </w:rPr>
            </w:pPr>
            <w:r w:rsidRPr="00E8506B">
              <w:rPr>
                <w:rFonts w:eastAsia="Calibri"/>
                <w:noProof/>
              </w:rPr>
              <w:t>Data altruism organisation</w:t>
            </w:r>
          </w:p>
        </w:tc>
        <w:tc>
          <w:tcPr>
            <w:tcW w:w="2483" w:type="dxa"/>
          </w:tcPr>
          <w:p w14:paraId="5F7BE834" w14:textId="77777777" w:rsidR="009C4CDA" w:rsidRPr="00E8506B" w:rsidRDefault="009C4CDA" w:rsidP="009C4CDA">
            <w:pPr>
              <w:jc w:val="left"/>
              <w:rPr>
                <w:rFonts w:eastAsia="Calibri"/>
                <w:noProof/>
              </w:rPr>
            </w:pPr>
            <w:r w:rsidRPr="00E8506B">
              <w:rPr>
                <w:rFonts w:eastAsia="Calibri"/>
                <w:noProof/>
              </w:rPr>
              <w:t>Data subject consent / Data holder permission needed for processing activities</w:t>
            </w:r>
          </w:p>
        </w:tc>
        <w:tc>
          <w:tcPr>
            <w:tcW w:w="2070" w:type="dxa"/>
          </w:tcPr>
          <w:p w14:paraId="2F87F63F" w14:textId="77777777" w:rsidR="009C4CDA" w:rsidRPr="00E8506B" w:rsidRDefault="009C4CDA" w:rsidP="009C4CDA">
            <w:pPr>
              <w:jc w:val="left"/>
              <w:rPr>
                <w:rFonts w:eastAsia="Calibri"/>
                <w:noProof/>
              </w:rPr>
            </w:pPr>
            <w:r w:rsidRPr="00E8506B">
              <w:rPr>
                <w:rFonts w:eastAsia="Calibri"/>
                <w:noProof/>
              </w:rPr>
              <w:t>As per consent/permission granted, with possibility of withdrawal at any time</w:t>
            </w:r>
          </w:p>
        </w:tc>
      </w:tr>
      <w:tr w:rsidR="009C4CDA" w:rsidRPr="00E8506B" w14:paraId="68F3526B" w14:textId="77777777">
        <w:trPr>
          <w:trHeight w:val="300"/>
        </w:trPr>
        <w:tc>
          <w:tcPr>
            <w:tcW w:w="3448" w:type="dxa"/>
          </w:tcPr>
          <w:p w14:paraId="7CC702CF" w14:textId="77777777" w:rsidR="009C4CDA" w:rsidRPr="00E8506B" w:rsidRDefault="009C4CDA" w:rsidP="009C4CDA">
            <w:pPr>
              <w:jc w:val="left"/>
              <w:rPr>
                <w:noProof/>
              </w:rPr>
            </w:pPr>
            <w:r w:rsidRPr="00E8506B">
              <w:rPr>
                <w:noProof/>
              </w:rPr>
              <w:t>Information on third-country jurisdiction in which data use is intended to take place</w:t>
            </w:r>
          </w:p>
        </w:tc>
        <w:tc>
          <w:tcPr>
            <w:tcW w:w="2419" w:type="dxa"/>
          </w:tcPr>
          <w:p w14:paraId="79C3BD00" w14:textId="77777777" w:rsidR="009C4CDA" w:rsidRPr="00E8506B" w:rsidRDefault="009C4CDA" w:rsidP="009C4CDA">
            <w:pPr>
              <w:jc w:val="left"/>
              <w:rPr>
                <w:noProof/>
              </w:rPr>
            </w:pPr>
            <w:r w:rsidRPr="00E8506B">
              <w:rPr>
                <w:noProof/>
              </w:rPr>
              <w:t xml:space="preserve">Article 1  </w:t>
            </w:r>
          </w:p>
          <w:p w14:paraId="6536A84D" w14:textId="77777777" w:rsidR="009C4CDA" w:rsidRPr="00E8506B" w:rsidRDefault="009C4CDA" w:rsidP="009C4CDA">
            <w:pPr>
              <w:jc w:val="left"/>
              <w:rPr>
                <w:i/>
                <w:iCs/>
                <w:noProof/>
              </w:rPr>
            </w:pPr>
            <w:r w:rsidRPr="00E8506B">
              <w:rPr>
                <w:i/>
                <w:iCs/>
                <w:noProof/>
              </w:rPr>
              <w:t>Inserting Article 32f into the Data Act</w:t>
            </w:r>
          </w:p>
        </w:tc>
        <w:tc>
          <w:tcPr>
            <w:tcW w:w="2029" w:type="dxa"/>
          </w:tcPr>
          <w:p w14:paraId="7CE38330" w14:textId="77777777" w:rsidR="009C4CDA" w:rsidRPr="00E8506B" w:rsidRDefault="009C4CDA" w:rsidP="009C4CDA">
            <w:pPr>
              <w:jc w:val="left"/>
              <w:rPr>
                <w:rFonts w:eastAsia="Calibri"/>
                <w:noProof/>
              </w:rPr>
            </w:pPr>
            <w:r w:rsidRPr="00E8506B">
              <w:rPr>
                <w:rFonts w:eastAsia="Calibri"/>
                <w:noProof/>
              </w:rPr>
              <w:t>Data altruism organisation</w:t>
            </w:r>
          </w:p>
        </w:tc>
        <w:tc>
          <w:tcPr>
            <w:tcW w:w="2143" w:type="dxa"/>
          </w:tcPr>
          <w:p w14:paraId="3F2CB3E3" w14:textId="77777777" w:rsidR="009C4CDA" w:rsidRPr="00E8506B" w:rsidRDefault="009C4CDA" w:rsidP="009C4CDA">
            <w:pPr>
              <w:jc w:val="left"/>
              <w:rPr>
                <w:rFonts w:eastAsia="Calibri"/>
                <w:noProof/>
              </w:rPr>
            </w:pPr>
            <w:r w:rsidRPr="00E8506B">
              <w:rPr>
                <w:rFonts w:eastAsia="Calibri"/>
                <w:noProof/>
              </w:rPr>
              <w:t>Data holders</w:t>
            </w:r>
          </w:p>
        </w:tc>
        <w:tc>
          <w:tcPr>
            <w:tcW w:w="2483" w:type="dxa"/>
          </w:tcPr>
          <w:p w14:paraId="30FDD139" w14:textId="77777777" w:rsidR="009C4CDA" w:rsidRPr="00E8506B" w:rsidRDefault="009C4CDA" w:rsidP="009C4CDA">
            <w:pPr>
              <w:jc w:val="left"/>
              <w:rPr>
                <w:rFonts w:eastAsia="Calibri"/>
                <w:noProof/>
              </w:rPr>
            </w:pPr>
            <w:r w:rsidRPr="00E8506B">
              <w:rPr>
                <w:rFonts w:eastAsia="Calibri"/>
                <w:noProof/>
              </w:rPr>
              <w:t>Where data altruism organisation facilitates data processing by third parties</w:t>
            </w:r>
          </w:p>
        </w:tc>
        <w:tc>
          <w:tcPr>
            <w:tcW w:w="2070" w:type="dxa"/>
          </w:tcPr>
          <w:p w14:paraId="145055AC" w14:textId="77777777" w:rsidR="009C4CDA" w:rsidRPr="00E8506B" w:rsidRDefault="009C4CDA" w:rsidP="009C4CDA">
            <w:pPr>
              <w:jc w:val="left"/>
              <w:rPr>
                <w:rFonts w:eastAsia="Calibri"/>
                <w:noProof/>
              </w:rPr>
            </w:pPr>
            <w:r w:rsidRPr="00E8506B">
              <w:rPr>
                <w:rFonts w:eastAsia="Calibri"/>
                <w:noProof/>
              </w:rPr>
              <w:t>Ad hoc</w:t>
            </w:r>
          </w:p>
        </w:tc>
      </w:tr>
      <w:tr w:rsidR="009C4CDA" w:rsidRPr="00E8506B" w14:paraId="6AF14668" w14:textId="77777777">
        <w:trPr>
          <w:trHeight w:val="300"/>
        </w:trPr>
        <w:tc>
          <w:tcPr>
            <w:tcW w:w="3448" w:type="dxa"/>
          </w:tcPr>
          <w:p w14:paraId="59ADAFC8" w14:textId="77777777" w:rsidR="009C4CDA" w:rsidRPr="00E8506B" w:rsidRDefault="009C4CDA" w:rsidP="009C4CDA">
            <w:pPr>
              <w:jc w:val="left"/>
              <w:rPr>
                <w:noProof/>
              </w:rPr>
            </w:pPr>
            <w:r w:rsidRPr="00E8506B">
              <w:rPr>
                <w:noProof/>
              </w:rPr>
              <w:t>Notification of unauthorised transfers, access, or use of non-personal data (European label for data intermediation services and data altruism organisations)</w:t>
            </w:r>
          </w:p>
        </w:tc>
        <w:tc>
          <w:tcPr>
            <w:tcW w:w="2419" w:type="dxa"/>
          </w:tcPr>
          <w:p w14:paraId="773D6E7C" w14:textId="77777777" w:rsidR="009C4CDA" w:rsidRPr="00E8506B" w:rsidRDefault="009C4CDA" w:rsidP="009C4CDA">
            <w:pPr>
              <w:jc w:val="left"/>
              <w:rPr>
                <w:noProof/>
              </w:rPr>
            </w:pPr>
            <w:r>
              <w:rPr>
                <w:noProof/>
              </w:rPr>
              <w:t>Article 1</w:t>
            </w:r>
            <w:r w:rsidRPr="00E8506B">
              <w:rPr>
                <w:noProof/>
              </w:rPr>
              <w:t xml:space="preserve"> </w:t>
            </w:r>
          </w:p>
          <w:p w14:paraId="0AC47B4B" w14:textId="77777777" w:rsidR="009C4CDA" w:rsidRPr="00E8506B" w:rsidRDefault="009C4CDA" w:rsidP="009C4CDA">
            <w:pPr>
              <w:jc w:val="left"/>
              <w:rPr>
                <w:i/>
                <w:iCs/>
                <w:noProof/>
              </w:rPr>
            </w:pPr>
            <w:r w:rsidRPr="00E8506B">
              <w:rPr>
                <w:i/>
                <w:iCs/>
                <w:noProof/>
              </w:rPr>
              <w:t>Inserting Article 32f into the Data Act</w:t>
            </w:r>
          </w:p>
          <w:p w14:paraId="2EBAA39F" w14:textId="77777777" w:rsidR="009C4CDA" w:rsidRPr="00E8506B" w:rsidRDefault="009C4CDA" w:rsidP="009C4CDA">
            <w:pPr>
              <w:jc w:val="left"/>
              <w:rPr>
                <w:noProof/>
              </w:rPr>
            </w:pPr>
          </w:p>
        </w:tc>
        <w:tc>
          <w:tcPr>
            <w:tcW w:w="2029" w:type="dxa"/>
          </w:tcPr>
          <w:p w14:paraId="4923C727" w14:textId="77777777" w:rsidR="009C4CDA" w:rsidRPr="00E8506B" w:rsidRDefault="009C4CDA" w:rsidP="009C4CDA">
            <w:pPr>
              <w:jc w:val="left"/>
              <w:rPr>
                <w:rFonts w:eastAsia="Calibri"/>
                <w:noProof/>
              </w:rPr>
            </w:pPr>
            <w:r w:rsidRPr="00E8506B">
              <w:rPr>
                <w:rFonts w:eastAsia="Calibri"/>
                <w:noProof/>
              </w:rPr>
              <w:t>Data altruism organisation</w:t>
            </w:r>
          </w:p>
        </w:tc>
        <w:tc>
          <w:tcPr>
            <w:tcW w:w="2143" w:type="dxa"/>
          </w:tcPr>
          <w:p w14:paraId="7C9C0C70" w14:textId="77777777" w:rsidR="009C4CDA" w:rsidRPr="00E8506B" w:rsidRDefault="009C4CDA" w:rsidP="009C4CDA">
            <w:pPr>
              <w:jc w:val="left"/>
              <w:rPr>
                <w:rFonts w:eastAsia="Calibri"/>
                <w:noProof/>
              </w:rPr>
            </w:pPr>
            <w:r w:rsidRPr="00E8506B">
              <w:rPr>
                <w:rFonts w:eastAsia="Calibri"/>
                <w:noProof/>
              </w:rPr>
              <w:t>Data holders</w:t>
            </w:r>
          </w:p>
        </w:tc>
        <w:tc>
          <w:tcPr>
            <w:tcW w:w="2483" w:type="dxa"/>
          </w:tcPr>
          <w:p w14:paraId="09962CC3" w14:textId="77777777" w:rsidR="009C4CDA" w:rsidRPr="00E8506B" w:rsidRDefault="009C4CDA" w:rsidP="009C4CDA">
            <w:pPr>
              <w:jc w:val="left"/>
              <w:rPr>
                <w:rFonts w:eastAsia="Calibri"/>
                <w:noProof/>
              </w:rPr>
            </w:pPr>
            <w:r w:rsidRPr="00E8506B">
              <w:rPr>
                <w:rFonts w:eastAsia="Calibri"/>
                <w:noProof/>
              </w:rPr>
              <w:t>Unauthorised action</w:t>
            </w:r>
          </w:p>
        </w:tc>
        <w:tc>
          <w:tcPr>
            <w:tcW w:w="2070" w:type="dxa"/>
          </w:tcPr>
          <w:p w14:paraId="613FE2EB" w14:textId="77777777" w:rsidR="009C4CDA" w:rsidRPr="00E8506B" w:rsidRDefault="009C4CDA" w:rsidP="009C4CDA">
            <w:pPr>
              <w:jc w:val="left"/>
              <w:rPr>
                <w:rFonts w:eastAsia="Calibri"/>
                <w:noProof/>
              </w:rPr>
            </w:pPr>
            <w:r w:rsidRPr="00E8506B">
              <w:rPr>
                <w:rFonts w:eastAsia="Calibri"/>
                <w:noProof/>
              </w:rPr>
              <w:t>Ad hoc, without delay</w:t>
            </w:r>
          </w:p>
        </w:tc>
      </w:tr>
      <w:tr w:rsidR="009C4CDA" w:rsidRPr="00E8506B" w14:paraId="487B781E" w14:textId="77777777">
        <w:trPr>
          <w:trHeight w:val="300"/>
        </w:trPr>
        <w:tc>
          <w:tcPr>
            <w:tcW w:w="3448" w:type="dxa"/>
          </w:tcPr>
          <w:p w14:paraId="4526F958" w14:textId="77777777" w:rsidR="009C4CDA" w:rsidRPr="00E8506B" w:rsidRDefault="009C4CDA" w:rsidP="009C4CDA">
            <w:pPr>
              <w:jc w:val="left"/>
              <w:rPr>
                <w:noProof/>
              </w:rPr>
            </w:pPr>
            <w:r w:rsidRPr="00E8506B">
              <w:rPr>
                <w:noProof/>
              </w:rPr>
              <w:t>Information for compliance monitoring (European label for data intermediation services and data altruism organisations)</w:t>
            </w:r>
          </w:p>
          <w:p w14:paraId="03387EA9" w14:textId="77777777" w:rsidR="009C4CDA" w:rsidRPr="00E8506B" w:rsidRDefault="009C4CDA" w:rsidP="009C4CDA">
            <w:pPr>
              <w:jc w:val="left"/>
              <w:rPr>
                <w:noProof/>
              </w:rPr>
            </w:pPr>
          </w:p>
        </w:tc>
        <w:tc>
          <w:tcPr>
            <w:tcW w:w="2419" w:type="dxa"/>
          </w:tcPr>
          <w:p w14:paraId="295FDD22" w14:textId="77777777" w:rsidR="009C4CDA" w:rsidRPr="00E8506B" w:rsidRDefault="009C4CDA" w:rsidP="009C4CDA">
            <w:pPr>
              <w:jc w:val="left"/>
              <w:rPr>
                <w:noProof/>
              </w:rPr>
            </w:pPr>
            <w:r w:rsidRPr="00E8506B">
              <w:rPr>
                <w:noProof/>
              </w:rPr>
              <w:t xml:space="preserve">Article 1 </w:t>
            </w:r>
          </w:p>
          <w:p w14:paraId="5DB31C9F" w14:textId="77777777" w:rsidR="009C4CDA" w:rsidRPr="00E8506B" w:rsidRDefault="009C4CDA" w:rsidP="009C4CDA">
            <w:pPr>
              <w:jc w:val="left"/>
              <w:rPr>
                <w:i/>
                <w:iCs/>
                <w:noProof/>
              </w:rPr>
            </w:pPr>
            <w:r w:rsidRPr="00E8506B">
              <w:rPr>
                <w:i/>
                <w:iCs/>
                <w:noProof/>
              </w:rPr>
              <w:t>Inserting Article 32g into the Data Act</w:t>
            </w:r>
          </w:p>
        </w:tc>
        <w:tc>
          <w:tcPr>
            <w:tcW w:w="2029" w:type="dxa"/>
          </w:tcPr>
          <w:p w14:paraId="3B5DE43E" w14:textId="77777777" w:rsidR="009C4CDA" w:rsidRPr="00E8506B" w:rsidRDefault="009C4CDA" w:rsidP="009C4CDA">
            <w:pPr>
              <w:jc w:val="left"/>
              <w:rPr>
                <w:noProof/>
              </w:rPr>
            </w:pPr>
            <w:r w:rsidRPr="00E8506B">
              <w:rPr>
                <w:rFonts w:eastAsia="Calibri"/>
                <w:noProof/>
              </w:rPr>
              <w:t>Data intermediation services providers</w:t>
            </w:r>
          </w:p>
          <w:p w14:paraId="1C09E841" w14:textId="77777777" w:rsidR="009C4CDA" w:rsidRPr="00E8506B" w:rsidRDefault="009C4CDA" w:rsidP="009C4CDA">
            <w:pPr>
              <w:jc w:val="left"/>
              <w:rPr>
                <w:rFonts w:eastAsia="Calibri"/>
                <w:noProof/>
              </w:rPr>
            </w:pPr>
            <w:r w:rsidRPr="00E8506B">
              <w:rPr>
                <w:rFonts w:eastAsia="Calibri"/>
                <w:noProof/>
              </w:rPr>
              <w:t>Data altruism organisations</w:t>
            </w:r>
          </w:p>
        </w:tc>
        <w:tc>
          <w:tcPr>
            <w:tcW w:w="2143" w:type="dxa"/>
          </w:tcPr>
          <w:p w14:paraId="431FD543" w14:textId="77777777" w:rsidR="009C4CDA" w:rsidRPr="00E8506B" w:rsidRDefault="009C4CDA" w:rsidP="009C4CDA">
            <w:pPr>
              <w:jc w:val="left"/>
              <w:rPr>
                <w:rFonts w:eastAsia="Calibri"/>
                <w:strike/>
                <w:noProof/>
              </w:rPr>
            </w:pPr>
            <w:r w:rsidRPr="00E8506B">
              <w:rPr>
                <w:rFonts w:eastAsia="Calibri"/>
                <w:noProof/>
              </w:rPr>
              <w:t>Competent authorities</w:t>
            </w:r>
          </w:p>
        </w:tc>
        <w:tc>
          <w:tcPr>
            <w:tcW w:w="2483" w:type="dxa"/>
          </w:tcPr>
          <w:p w14:paraId="37454867" w14:textId="77777777" w:rsidR="009C4CDA" w:rsidRPr="00E8506B" w:rsidRDefault="009C4CDA" w:rsidP="009C4CDA">
            <w:pPr>
              <w:jc w:val="left"/>
              <w:rPr>
                <w:noProof/>
              </w:rPr>
            </w:pPr>
            <w:r w:rsidRPr="00E8506B">
              <w:rPr>
                <w:rFonts w:eastAsia="Calibri"/>
                <w:noProof/>
              </w:rPr>
              <w:t>Request from competent authority</w:t>
            </w:r>
          </w:p>
          <w:p w14:paraId="77F761D2" w14:textId="77777777" w:rsidR="009C4CDA" w:rsidRPr="00E8506B" w:rsidRDefault="009C4CDA" w:rsidP="009C4CDA">
            <w:pPr>
              <w:jc w:val="left"/>
              <w:rPr>
                <w:rFonts w:eastAsia="Calibri"/>
                <w:strike/>
                <w:noProof/>
              </w:rPr>
            </w:pPr>
            <w:r w:rsidRPr="00E8506B">
              <w:rPr>
                <w:rFonts w:eastAsia="Calibri"/>
                <w:noProof/>
              </w:rPr>
              <w:t>Request from natural or legal person</w:t>
            </w:r>
          </w:p>
        </w:tc>
        <w:tc>
          <w:tcPr>
            <w:tcW w:w="2070" w:type="dxa"/>
          </w:tcPr>
          <w:p w14:paraId="68709D4A" w14:textId="77777777" w:rsidR="009C4CDA" w:rsidRPr="00E8506B" w:rsidRDefault="009C4CDA" w:rsidP="009C4CDA">
            <w:pPr>
              <w:jc w:val="left"/>
              <w:rPr>
                <w:noProof/>
              </w:rPr>
            </w:pPr>
            <w:r w:rsidRPr="00E8506B">
              <w:rPr>
                <w:rFonts w:eastAsia="Calibri"/>
                <w:noProof/>
              </w:rPr>
              <w:t>Ad hoc (upon request, which must be proportionate and reasoned)</w:t>
            </w:r>
          </w:p>
          <w:p w14:paraId="434EFE38" w14:textId="77777777" w:rsidR="009C4CDA" w:rsidRPr="00E8506B" w:rsidRDefault="009C4CDA" w:rsidP="009C4CDA">
            <w:pPr>
              <w:jc w:val="left"/>
              <w:rPr>
                <w:noProof/>
              </w:rPr>
            </w:pPr>
          </w:p>
        </w:tc>
      </w:tr>
      <w:tr w:rsidR="009C4CDA" w:rsidRPr="00E8506B" w14:paraId="0E2B0889" w14:textId="77777777">
        <w:trPr>
          <w:trHeight w:val="300"/>
        </w:trPr>
        <w:tc>
          <w:tcPr>
            <w:tcW w:w="3448" w:type="dxa"/>
          </w:tcPr>
          <w:p w14:paraId="43BC0591" w14:textId="77777777" w:rsidR="009C4CDA" w:rsidRPr="00E8506B" w:rsidRDefault="009C4CDA" w:rsidP="009C4CDA">
            <w:pPr>
              <w:jc w:val="left"/>
              <w:rPr>
                <w:noProof/>
              </w:rPr>
            </w:pPr>
            <w:r w:rsidRPr="00E8506B">
              <w:rPr>
                <w:noProof/>
              </w:rPr>
              <w:t>Notification of non-compliance (European label for data intermediation services and data altruism organisations)</w:t>
            </w:r>
          </w:p>
        </w:tc>
        <w:tc>
          <w:tcPr>
            <w:tcW w:w="2419" w:type="dxa"/>
          </w:tcPr>
          <w:p w14:paraId="1F2E7062" w14:textId="77777777" w:rsidR="009C4CDA" w:rsidRPr="00E8506B" w:rsidRDefault="009C4CDA" w:rsidP="009C4CDA">
            <w:pPr>
              <w:jc w:val="left"/>
              <w:rPr>
                <w:noProof/>
              </w:rPr>
            </w:pPr>
            <w:r w:rsidRPr="00E8506B">
              <w:rPr>
                <w:noProof/>
              </w:rPr>
              <w:t xml:space="preserve">Article 1  </w:t>
            </w:r>
          </w:p>
          <w:p w14:paraId="539A17DF" w14:textId="77777777" w:rsidR="009C4CDA" w:rsidRPr="00E8506B" w:rsidRDefault="009C4CDA" w:rsidP="009C4CDA">
            <w:pPr>
              <w:jc w:val="left"/>
              <w:rPr>
                <w:i/>
                <w:iCs/>
                <w:noProof/>
              </w:rPr>
            </w:pPr>
            <w:r w:rsidRPr="00E8506B">
              <w:rPr>
                <w:i/>
                <w:iCs/>
                <w:noProof/>
              </w:rPr>
              <w:t>Inserting Article 32g into the Data Act</w:t>
            </w:r>
          </w:p>
        </w:tc>
        <w:tc>
          <w:tcPr>
            <w:tcW w:w="2029" w:type="dxa"/>
          </w:tcPr>
          <w:p w14:paraId="5992AFA9" w14:textId="77777777" w:rsidR="009C4CDA" w:rsidRPr="00E8506B" w:rsidRDefault="009C4CDA" w:rsidP="009C4CDA">
            <w:pPr>
              <w:jc w:val="left"/>
              <w:rPr>
                <w:rFonts w:eastAsia="Calibri"/>
                <w:noProof/>
              </w:rPr>
            </w:pPr>
            <w:r w:rsidRPr="00E8506B">
              <w:rPr>
                <w:rFonts w:eastAsia="Calibri"/>
                <w:noProof/>
              </w:rPr>
              <w:t>Competent authority</w:t>
            </w:r>
          </w:p>
        </w:tc>
        <w:tc>
          <w:tcPr>
            <w:tcW w:w="2143" w:type="dxa"/>
          </w:tcPr>
          <w:p w14:paraId="6B69C494" w14:textId="77777777" w:rsidR="009C4CDA" w:rsidRPr="00E8506B" w:rsidRDefault="009C4CDA" w:rsidP="009C4CDA">
            <w:pPr>
              <w:spacing w:line="259" w:lineRule="auto"/>
              <w:jc w:val="left"/>
              <w:rPr>
                <w:noProof/>
              </w:rPr>
            </w:pPr>
            <w:r w:rsidRPr="00E8506B">
              <w:rPr>
                <w:noProof/>
              </w:rPr>
              <w:t>Entity who is found non-compliant</w:t>
            </w:r>
          </w:p>
        </w:tc>
        <w:tc>
          <w:tcPr>
            <w:tcW w:w="2483" w:type="dxa"/>
          </w:tcPr>
          <w:p w14:paraId="53A747F8" w14:textId="77777777" w:rsidR="009C4CDA" w:rsidRPr="00E8506B" w:rsidRDefault="009C4CDA" w:rsidP="009C4CDA">
            <w:pPr>
              <w:spacing w:line="259" w:lineRule="auto"/>
              <w:jc w:val="left"/>
              <w:rPr>
                <w:noProof/>
              </w:rPr>
            </w:pPr>
            <w:r w:rsidRPr="00E8506B">
              <w:rPr>
                <w:noProof/>
              </w:rPr>
              <w:t>Competent authority finds that a recognised data intermediation services provider or a recognised data altruism organisation is non-compliant</w:t>
            </w:r>
          </w:p>
        </w:tc>
        <w:tc>
          <w:tcPr>
            <w:tcW w:w="2070" w:type="dxa"/>
          </w:tcPr>
          <w:p w14:paraId="5380C5A4" w14:textId="77777777" w:rsidR="009C4CDA" w:rsidRPr="00E8506B" w:rsidRDefault="009C4CDA" w:rsidP="009C4CDA">
            <w:pPr>
              <w:jc w:val="left"/>
              <w:rPr>
                <w:noProof/>
              </w:rPr>
            </w:pPr>
            <w:r w:rsidRPr="00E8506B">
              <w:rPr>
                <w:noProof/>
              </w:rPr>
              <w:t>Ad hoc (followed by opportunity for entity to state its views within 30 days)</w:t>
            </w:r>
          </w:p>
        </w:tc>
      </w:tr>
      <w:tr w:rsidR="009C4CDA" w:rsidRPr="00E8506B" w14:paraId="1AEDEB1B" w14:textId="77777777">
        <w:trPr>
          <w:trHeight w:val="300"/>
        </w:trPr>
        <w:tc>
          <w:tcPr>
            <w:tcW w:w="3448" w:type="dxa"/>
          </w:tcPr>
          <w:p w14:paraId="23F32F16" w14:textId="77777777" w:rsidR="009C4CDA" w:rsidRPr="00E8506B" w:rsidRDefault="009C4CDA" w:rsidP="009C4CDA">
            <w:pPr>
              <w:jc w:val="left"/>
              <w:rPr>
                <w:noProof/>
              </w:rPr>
            </w:pPr>
            <w:r w:rsidRPr="00E8506B">
              <w:rPr>
                <w:noProof/>
              </w:rPr>
              <w:t>Decision to revoke the right to use the label (European label for data intermediation services and data altruism organisations)</w:t>
            </w:r>
          </w:p>
        </w:tc>
        <w:tc>
          <w:tcPr>
            <w:tcW w:w="2419" w:type="dxa"/>
          </w:tcPr>
          <w:p w14:paraId="43622520" w14:textId="77777777" w:rsidR="009C4CDA" w:rsidRPr="00E8506B" w:rsidRDefault="009C4CDA" w:rsidP="009C4CDA">
            <w:pPr>
              <w:jc w:val="left"/>
              <w:rPr>
                <w:noProof/>
              </w:rPr>
            </w:pPr>
            <w:r w:rsidRPr="00E8506B">
              <w:rPr>
                <w:noProof/>
              </w:rPr>
              <w:t xml:space="preserve">Article 1  </w:t>
            </w:r>
          </w:p>
          <w:p w14:paraId="27371711" w14:textId="77777777" w:rsidR="009C4CDA" w:rsidRPr="00E8506B" w:rsidRDefault="009C4CDA" w:rsidP="009C4CDA">
            <w:pPr>
              <w:jc w:val="left"/>
              <w:rPr>
                <w:noProof/>
              </w:rPr>
            </w:pPr>
          </w:p>
          <w:p w14:paraId="077CA3DF" w14:textId="77777777" w:rsidR="009C4CDA" w:rsidRPr="00E8506B" w:rsidRDefault="009C4CDA" w:rsidP="009C4CDA">
            <w:pPr>
              <w:jc w:val="left"/>
              <w:rPr>
                <w:i/>
                <w:iCs/>
                <w:noProof/>
              </w:rPr>
            </w:pPr>
            <w:r w:rsidRPr="00E8506B">
              <w:rPr>
                <w:i/>
                <w:iCs/>
                <w:noProof/>
              </w:rPr>
              <w:t>Inserting Article 32g into the Data Act</w:t>
            </w:r>
          </w:p>
        </w:tc>
        <w:tc>
          <w:tcPr>
            <w:tcW w:w="2029" w:type="dxa"/>
          </w:tcPr>
          <w:p w14:paraId="53A75A6F" w14:textId="77777777" w:rsidR="009C4CDA" w:rsidRPr="00E8506B" w:rsidRDefault="009C4CDA" w:rsidP="009C4CDA">
            <w:pPr>
              <w:jc w:val="left"/>
              <w:rPr>
                <w:rFonts w:eastAsia="Calibri"/>
                <w:noProof/>
              </w:rPr>
            </w:pPr>
            <w:r w:rsidRPr="00E8506B">
              <w:rPr>
                <w:rFonts w:eastAsia="Calibri"/>
                <w:noProof/>
              </w:rPr>
              <w:t>Competent authority</w:t>
            </w:r>
          </w:p>
        </w:tc>
        <w:tc>
          <w:tcPr>
            <w:tcW w:w="2143" w:type="dxa"/>
          </w:tcPr>
          <w:p w14:paraId="5645258C" w14:textId="77777777" w:rsidR="009C4CDA" w:rsidRPr="00E8506B" w:rsidRDefault="009C4CDA" w:rsidP="009C4CDA">
            <w:pPr>
              <w:spacing w:line="259" w:lineRule="auto"/>
              <w:jc w:val="left"/>
              <w:rPr>
                <w:noProof/>
              </w:rPr>
            </w:pPr>
            <w:r w:rsidRPr="00E8506B">
              <w:rPr>
                <w:noProof/>
              </w:rPr>
              <w:t>Public</w:t>
            </w:r>
          </w:p>
        </w:tc>
        <w:tc>
          <w:tcPr>
            <w:tcW w:w="2483" w:type="dxa"/>
          </w:tcPr>
          <w:p w14:paraId="35BE41CE" w14:textId="77777777" w:rsidR="009C4CDA" w:rsidRPr="00E8506B" w:rsidRDefault="009C4CDA" w:rsidP="009C4CDA">
            <w:pPr>
              <w:spacing w:line="259" w:lineRule="auto"/>
              <w:jc w:val="left"/>
              <w:rPr>
                <w:noProof/>
              </w:rPr>
            </w:pPr>
            <w:r w:rsidRPr="00E8506B">
              <w:rPr>
                <w:noProof/>
              </w:rPr>
              <w:t>Following decision of label revocation</w:t>
            </w:r>
          </w:p>
        </w:tc>
        <w:tc>
          <w:tcPr>
            <w:tcW w:w="2070" w:type="dxa"/>
          </w:tcPr>
          <w:p w14:paraId="5EEF3C6C" w14:textId="77777777" w:rsidR="009C4CDA" w:rsidRPr="00E8506B" w:rsidRDefault="009C4CDA" w:rsidP="009C4CDA">
            <w:pPr>
              <w:jc w:val="left"/>
              <w:rPr>
                <w:noProof/>
              </w:rPr>
            </w:pPr>
            <w:r w:rsidRPr="00E8506B">
              <w:rPr>
                <w:noProof/>
              </w:rPr>
              <w:t>Ad hoc</w:t>
            </w:r>
          </w:p>
        </w:tc>
      </w:tr>
      <w:tr w:rsidR="009C4CDA" w:rsidRPr="00E8506B" w14:paraId="2AFA8640" w14:textId="77777777">
        <w:trPr>
          <w:trHeight w:val="300"/>
        </w:trPr>
        <w:tc>
          <w:tcPr>
            <w:tcW w:w="3448" w:type="dxa"/>
          </w:tcPr>
          <w:p w14:paraId="3461258E" w14:textId="77777777" w:rsidR="009C4CDA" w:rsidRPr="00E8506B" w:rsidRDefault="009C4CDA" w:rsidP="009C4CDA">
            <w:pPr>
              <w:jc w:val="left"/>
              <w:rPr>
                <w:noProof/>
              </w:rPr>
            </w:pPr>
            <w:r w:rsidRPr="00E8506B">
              <w:rPr>
                <w:noProof/>
              </w:rPr>
              <w:t>Draft acts on data localisation requirements  </w:t>
            </w:r>
          </w:p>
        </w:tc>
        <w:tc>
          <w:tcPr>
            <w:tcW w:w="2419" w:type="dxa"/>
          </w:tcPr>
          <w:p w14:paraId="0DEA7BA6" w14:textId="77777777" w:rsidR="009C4CDA" w:rsidRPr="00E8506B" w:rsidRDefault="009C4CDA" w:rsidP="009C4CDA">
            <w:pPr>
              <w:jc w:val="left"/>
              <w:rPr>
                <w:noProof/>
              </w:rPr>
            </w:pPr>
            <w:r w:rsidRPr="00E8506B">
              <w:rPr>
                <w:noProof/>
              </w:rPr>
              <w:t>Article 1</w:t>
            </w:r>
          </w:p>
        </w:tc>
        <w:tc>
          <w:tcPr>
            <w:tcW w:w="2029" w:type="dxa"/>
          </w:tcPr>
          <w:p w14:paraId="77965895" w14:textId="77777777" w:rsidR="009C4CDA" w:rsidRPr="00E8506B" w:rsidRDefault="009C4CDA" w:rsidP="009C4CDA">
            <w:pPr>
              <w:spacing w:line="259" w:lineRule="auto"/>
              <w:jc w:val="left"/>
              <w:rPr>
                <w:noProof/>
              </w:rPr>
            </w:pPr>
            <w:r w:rsidRPr="00E8506B">
              <w:rPr>
                <w:noProof/>
              </w:rPr>
              <w:t>Member States</w:t>
            </w:r>
          </w:p>
        </w:tc>
        <w:tc>
          <w:tcPr>
            <w:tcW w:w="2143" w:type="dxa"/>
          </w:tcPr>
          <w:p w14:paraId="5DD13EB1" w14:textId="77777777" w:rsidR="009C4CDA" w:rsidRPr="00E8506B" w:rsidRDefault="009C4CDA" w:rsidP="009C4CDA">
            <w:pPr>
              <w:spacing w:line="259" w:lineRule="auto"/>
              <w:jc w:val="left"/>
              <w:rPr>
                <w:noProof/>
              </w:rPr>
            </w:pPr>
            <w:r w:rsidRPr="00E8506B">
              <w:rPr>
                <w:noProof/>
              </w:rPr>
              <w:t>European Commission</w:t>
            </w:r>
          </w:p>
        </w:tc>
        <w:tc>
          <w:tcPr>
            <w:tcW w:w="2483" w:type="dxa"/>
          </w:tcPr>
          <w:p w14:paraId="3F5F022A" w14:textId="77777777" w:rsidR="009C4CDA" w:rsidRPr="00E8506B" w:rsidRDefault="009C4CDA" w:rsidP="009C4CDA">
            <w:pPr>
              <w:spacing w:line="259" w:lineRule="auto"/>
              <w:jc w:val="left"/>
              <w:rPr>
                <w:noProof/>
              </w:rPr>
            </w:pPr>
            <w:r w:rsidRPr="00E8506B">
              <w:rPr>
                <w:noProof/>
              </w:rPr>
              <w:t>Creation of draft act which introduces a new data localisation requirement or makes changes to an existing data localisation requirement</w:t>
            </w:r>
          </w:p>
        </w:tc>
        <w:tc>
          <w:tcPr>
            <w:tcW w:w="2070" w:type="dxa"/>
          </w:tcPr>
          <w:p w14:paraId="3AE2D462" w14:textId="77777777" w:rsidR="009C4CDA" w:rsidRPr="00E8506B" w:rsidRDefault="009C4CDA" w:rsidP="009C4CDA">
            <w:pPr>
              <w:spacing w:line="259" w:lineRule="auto"/>
              <w:jc w:val="left"/>
              <w:rPr>
                <w:noProof/>
              </w:rPr>
            </w:pPr>
            <w:r w:rsidRPr="00E8506B">
              <w:rPr>
                <w:noProof/>
              </w:rPr>
              <w:t>Ad hoc, immediately</w:t>
            </w:r>
          </w:p>
        </w:tc>
      </w:tr>
      <w:tr w:rsidR="009C4CDA" w:rsidRPr="00E8506B" w14:paraId="5DC2CE0E" w14:textId="77777777">
        <w:trPr>
          <w:trHeight w:val="300"/>
        </w:trPr>
        <w:tc>
          <w:tcPr>
            <w:tcW w:w="3448" w:type="dxa"/>
          </w:tcPr>
          <w:p w14:paraId="67FD0623" w14:textId="77777777" w:rsidR="009C4CDA" w:rsidRPr="00E8506B" w:rsidRDefault="009C4CDA" w:rsidP="009C4CDA">
            <w:pPr>
              <w:jc w:val="left"/>
              <w:rPr>
                <w:noProof/>
              </w:rPr>
            </w:pPr>
            <w:r w:rsidRPr="00E8506B">
              <w:rPr>
                <w:noProof/>
              </w:rPr>
              <w:t>The final terms of exclusive arrangements</w:t>
            </w:r>
          </w:p>
        </w:tc>
        <w:tc>
          <w:tcPr>
            <w:tcW w:w="2419" w:type="dxa"/>
          </w:tcPr>
          <w:p w14:paraId="70E15217" w14:textId="77777777" w:rsidR="009C4CDA" w:rsidRPr="00E8506B" w:rsidRDefault="009C4CDA" w:rsidP="009C4CDA">
            <w:pPr>
              <w:jc w:val="left"/>
              <w:rPr>
                <w:noProof/>
              </w:rPr>
            </w:pPr>
            <w:r w:rsidRPr="00E8506B">
              <w:rPr>
                <w:noProof/>
              </w:rPr>
              <w:t>Article 1</w:t>
            </w:r>
          </w:p>
        </w:tc>
        <w:tc>
          <w:tcPr>
            <w:tcW w:w="2029" w:type="dxa"/>
          </w:tcPr>
          <w:p w14:paraId="0F173358" w14:textId="77777777" w:rsidR="009C4CDA" w:rsidRPr="00E8506B" w:rsidRDefault="009C4CDA" w:rsidP="009C4CDA">
            <w:pPr>
              <w:spacing w:line="259" w:lineRule="auto"/>
              <w:jc w:val="left"/>
              <w:rPr>
                <w:noProof/>
              </w:rPr>
            </w:pPr>
            <w:r w:rsidRPr="00E8506B">
              <w:rPr>
                <w:noProof/>
              </w:rPr>
              <w:t xml:space="preserve">Parties to the arrangement  </w:t>
            </w:r>
          </w:p>
        </w:tc>
        <w:tc>
          <w:tcPr>
            <w:tcW w:w="2143" w:type="dxa"/>
          </w:tcPr>
          <w:p w14:paraId="08197B88" w14:textId="77777777" w:rsidR="009C4CDA" w:rsidRPr="00E8506B" w:rsidRDefault="009C4CDA" w:rsidP="009C4CDA">
            <w:pPr>
              <w:spacing w:line="259" w:lineRule="auto"/>
              <w:jc w:val="left"/>
              <w:rPr>
                <w:noProof/>
              </w:rPr>
            </w:pPr>
            <w:r w:rsidRPr="00E8506B">
              <w:rPr>
                <w:noProof/>
              </w:rPr>
              <w:t>Public</w:t>
            </w:r>
          </w:p>
        </w:tc>
        <w:tc>
          <w:tcPr>
            <w:tcW w:w="2483" w:type="dxa"/>
          </w:tcPr>
          <w:p w14:paraId="54A4CB99" w14:textId="77777777" w:rsidR="009C4CDA" w:rsidRPr="00E8506B" w:rsidRDefault="009C4CDA" w:rsidP="009C4CDA">
            <w:pPr>
              <w:spacing w:line="259" w:lineRule="auto"/>
              <w:jc w:val="left"/>
              <w:rPr>
                <w:noProof/>
              </w:rPr>
            </w:pPr>
            <w:r w:rsidRPr="00E8506B">
              <w:rPr>
                <w:noProof/>
              </w:rPr>
              <w:t>Exclusive arrangements established on or after 16 July 2019</w:t>
            </w:r>
          </w:p>
        </w:tc>
        <w:tc>
          <w:tcPr>
            <w:tcW w:w="2070" w:type="dxa"/>
          </w:tcPr>
          <w:p w14:paraId="51239974" w14:textId="77777777" w:rsidR="009C4CDA" w:rsidRPr="00E8506B" w:rsidRDefault="009C4CDA" w:rsidP="009C4CDA">
            <w:pPr>
              <w:spacing w:line="259" w:lineRule="auto"/>
              <w:jc w:val="left"/>
              <w:rPr>
                <w:noProof/>
              </w:rPr>
            </w:pPr>
            <w:r w:rsidRPr="00E8506B">
              <w:rPr>
                <w:noProof/>
              </w:rPr>
              <w:t>Ad hoc, at least two months before an arrangement comes into effect</w:t>
            </w:r>
          </w:p>
        </w:tc>
      </w:tr>
      <w:tr w:rsidR="009C4CDA" w:rsidRPr="00E8506B" w14:paraId="1C05B7FC" w14:textId="77777777">
        <w:trPr>
          <w:trHeight w:val="300"/>
        </w:trPr>
        <w:tc>
          <w:tcPr>
            <w:tcW w:w="3448" w:type="dxa"/>
          </w:tcPr>
          <w:p w14:paraId="1567E3E7" w14:textId="77777777" w:rsidR="009C4CDA" w:rsidRPr="00E8506B" w:rsidRDefault="009C4CDA" w:rsidP="009C4CDA">
            <w:pPr>
              <w:jc w:val="left"/>
              <w:rPr>
                <w:noProof/>
              </w:rPr>
            </w:pPr>
            <w:r w:rsidRPr="00E8506B">
              <w:rPr>
                <w:noProof/>
              </w:rPr>
              <w:t xml:space="preserve">Data (and/or notifications) pertaining to a request for re-use </w:t>
            </w:r>
          </w:p>
        </w:tc>
        <w:tc>
          <w:tcPr>
            <w:tcW w:w="2419" w:type="dxa"/>
          </w:tcPr>
          <w:p w14:paraId="4D9ECF36" w14:textId="77777777" w:rsidR="009C4CDA" w:rsidRPr="00E8506B" w:rsidRDefault="009C4CDA" w:rsidP="009C4CDA">
            <w:pPr>
              <w:jc w:val="left"/>
              <w:rPr>
                <w:noProof/>
              </w:rPr>
            </w:pPr>
            <w:r w:rsidRPr="00E8506B">
              <w:rPr>
                <w:noProof/>
              </w:rPr>
              <w:t>Article 1</w:t>
            </w:r>
          </w:p>
          <w:p w14:paraId="60803098" w14:textId="77777777" w:rsidR="009C4CDA" w:rsidRPr="00E8506B" w:rsidRDefault="009C4CDA" w:rsidP="009C4CDA">
            <w:pPr>
              <w:jc w:val="left"/>
              <w:rPr>
                <w:i/>
                <w:iCs/>
                <w:noProof/>
              </w:rPr>
            </w:pPr>
            <w:r w:rsidRPr="00E8506B">
              <w:rPr>
                <w:i/>
                <w:iCs/>
                <w:noProof/>
              </w:rPr>
              <w:t>Inserting Article 32p into the Data Act</w:t>
            </w:r>
          </w:p>
        </w:tc>
        <w:tc>
          <w:tcPr>
            <w:tcW w:w="2029" w:type="dxa"/>
          </w:tcPr>
          <w:p w14:paraId="30D5193A" w14:textId="77777777" w:rsidR="009C4CDA" w:rsidRPr="00E8506B" w:rsidRDefault="009C4CDA" w:rsidP="009C4CDA">
            <w:pPr>
              <w:spacing w:line="259" w:lineRule="auto"/>
              <w:jc w:val="left"/>
              <w:rPr>
                <w:noProof/>
              </w:rPr>
            </w:pPr>
            <w:r w:rsidRPr="00E8506B">
              <w:rPr>
                <w:noProof/>
              </w:rPr>
              <w:t>Public sector bodies</w:t>
            </w:r>
          </w:p>
        </w:tc>
        <w:tc>
          <w:tcPr>
            <w:tcW w:w="2143" w:type="dxa"/>
          </w:tcPr>
          <w:p w14:paraId="7A359005" w14:textId="77777777" w:rsidR="009C4CDA" w:rsidRPr="00E8506B" w:rsidRDefault="009C4CDA" w:rsidP="009C4CDA">
            <w:pPr>
              <w:spacing w:line="259" w:lineRule="auto"/>
              <w:jc w:val="left"/>
              <w:rPr>
                <w:noProof/>
              </w:rPr>
            </w:pPr>
            <w:r w:rsidRPr="00E8506B">
              <w:rPr>
                <w:noProof/>
              </w:rPr>
              <w:t>Originators of data re-use requests</w:t>
            </w:r>
          </w:p>
        </w:tc>
        <w:tc>
          <w:tcPr>
            <w:tcW w:w="2483" w:type="dxa"/>
          </w:tcPr>
          <w:p w14:paraId="73E31ABB" w14:textId="77777777" w:rsidR="009C4CDA" w:rsidRPr="00E8506B" w:rsidRDefault="009C4CDA" w:rsidP="009C4CDA">
            <w:pPr>
              <w:spacing w:line="259" w:lineRule="auto"/>
              <w:jc w:val="left"/>
              <w:rPr>
                <w:noProof/>
              </w:rPr>
            </w:pPr>
            <w:r w:rsidRPr="00E8506B">
              <w:rPr>
                <w:noProof/>
              </w:rPr>
              <w:t>If documents any of the following are to be provided: requested data/documents; licence offer; notifications of delays; notification of a negative decision.</w:t>
            </w:r>
          </w:p>
        </w:tc>
        <w:tc>
          <w:tcPr>
            <w:tcW w:w="2070" w:type="dxa"/>
          </w:tcPr>
          <w:p w14:paraId="6A856F24" w14:textId="77777777" w:rsidR="009C4CDA" w:rsidRPr="00E8506B" w:rsidRDefault="009C4CDA" w:rsidP="009C4CDA">
            <w:pPr>
              <w:spacing w:line="259" w:lineRule="auto"/>
              <w:jc w:val="left"/>
              <w:rPr>
                <w:noProof/>
              </w:rPr>
            </w:pPr>
            <w:r w:rsidRPr="00E8506B">
              <w:rPr>
                <w:noProof/>
              </w:rPr>
              <w:t>Ad hoc</w:t>
            </w:r>
          </w:p>
        </w:tc>
      </w:tr>
      <w:tr w:rsidR="009C4CDA" w:rsidRPr="00E8506B" w14:paraId="5BFCDDEE" w14:textId="77777777">
        <w:trPr>
          <w:trHeight w:val="300"/>
        </w:trPr>
        <w:tc>
          <w:tcPr>
            <w:tcW w:w="3448" w:type="dxa"/>
          </w:tcPr>
          <w:p w14:paraId="226FF459" w14:textId="77777777" w:rsidR="009C4CDA" w:rsidRPr="00E8506B" w:rsidRDefault="009C4CDA" w:rsidP="009C4CDA">
            <w:pPr>
              <w:jc w:val="left"/>
              <w:rPr>
                <w:noProof/>
              </w:rPr>
            </w:pPr>
            <w:r w:rsidRPr="00E8506B">
              <w:rPr>
                <w:noProof/>
              </w:rPr>
              <w:t>The final terms of exclusive arrangements</w:t>
            </w:r>
          </w:p>
        </w:tc>
        <w:tc>
          <w:tcPr>
            <w:tcW w:w="2419" w:type="dxa"/>
          </w:tcPr>
          <w:p w14:paraId="3BFDBDD8" w14:textId="77777777" w:rsidR="009C4CDA" w:rsidRPr="00E8506B" w:rsidRDefault="009C4CDA" w:rsidP="009C4CDA">
            <w:pPr>
              <w:jc w:val="left"/>
              <w:rPr>
                <w:noProof/>
              </w:rPr>
            </w:pPr>
            <w:r w:rsidRPr="00E8506B">
              <w:rPr>
                <w:noProof/>
              </w:rPr>
              <w:t>Article 1</w:t>
            </w:r>
          </w:p>
          <w:p w14:paraId="1068D433" w14:textId="77777777" w:rsidR="009C4CDA" w:rsidRPr="00E8506B" w:rsidRDefault="009C4CDA" w:rsidP="009C4CDA">
            <w:pPr>
              <w:jc w:val="left"/>
              <w:rPr>
                <w:i/>
                <w:iCs/>
                <w:noProof/>
              </w:rPr>
            </w:pPr>
            <w:r w:rsidRPr="00E8506B">
              <w:rPr>
                <w:i/>
                <w:iCs/>
                <w:noProof/>
              </w:rPr>
              <w:t>Inserting Article 32k into the Data Act</w:t>
            </w:r>
          </w:p>
        </w:tc>
        <w:tc>
          <w:tcPr>
            <w:tcW w:w="2029" w:type="dxa"/>
          </w:tcPr>
          <w:p w14:paraId="20A15C01" w14:textId="77777777" w:rsidR="009C4CDA" w:rsidRPr="00E8506B" w:rsidRDefault="009C4CDA" w:rsidP="009C4CDA">
            <w:pPr>
              <w:spacing w:line="259" w:lineRule="auto"/>
              <w:jc w:val="left"/>
              <w:rPr>
                <w:noProof/>
              </w:rPr>
            </w:pPr>
            <w:r w:rsidRPr="00E8506B">
              <w:rPr>
                <w:noProof/>
              </w:rPr>
              <w:t>Parties to an exclusive arrangement</w:t>
            </w:r>
          </w:p>
        </w:tc>
        <w:tc>
          <w:tcPr>
            <w:tcW w:w="2143" w:type="dxa"/>
          </w:tcPr>
          <w:p w14:paraId="69536408" w14:textId="77777777" w:rsidR="009C4CDA" w:rsidRPr="00E8506B" w:rsidRDefault="009C4CDA" w:rsidP="009C4CDA">
            <w:pPr>
              <w:spacing w:line="259" w:lineRule="auto"/>
              <w:jc w:val="left"/>
              <w:rPr>
                <w:noProof/>
              </w:rPr>
            </w:pPr>
            <w:r w:rsidRPr="00E8506B">
              <w:rPr>
                <w:noProof/>
              </w:rPr>
              <w:t>General public</w:t>
            </w:r>
          </w:p>
        </w:tc>
        <w:tc>
          <w:tcPr>
            <w:tcW w:w="2483" w:type="dxa"/>
          </w:tcPr>
          <w:p w14:paraId="3F3186A9" w14:textId="77777777" w:rsidR="009C4CDA" w:rsidRPr="00E8506B" w:rsidRDefault="009C4CDA" w:rsidP="009C4CDA">
            <w:pPr>
              <w:spacing w:line="259" w:lineRule="auto"/>
              <w:jc w:val="left"/>
              <w:rPr>
                <w:noProof/>
              </w:rPr>
            </w:pPr>
            <w:r w:rsidRPr="00E8506B">
              <w:rPr>
                <w:noProof/>
              </w:rPr>
              <w:t>Final terms of an exclusive arrangement being reached</w:t>
            </w:r>
          </w:p>
        </w:tc>
        <w:tc>
          <w:tcPr>
            <w:tcW w:w="2070" w:type="dxa"/>
          </w:tcPr>
          <w:p w14:paraId="6A07CF9E" w14:textId="77777777" w:rsidR="009C4CDA" w:rsidRPr="00E8506B" w:rsidRDefault="009C4CDA" w:rsidP="009C4CDA">
            <w:pPr>
              <w:spacing w:line="259" w:lineRule="auto"/>
              <w:jc w:val="left"/>
              <w:rPr>
                <w:noProof/>
              </w:rPr>
            </w:pPr>
            <w:r w:rsidRPr="00E8506B">
              <w:rPr>
                <w:noProof/>
              </w:rPr>
              <w:t>Ad hoc</w:t>
            </w:r>
          </w:p>
          <w:p w14:paraId="48B4D284" w14:textId="77777777" w:rsidR="009C4CDA" w:rsidRPr="00E8506B" w:rsidRDefault="009C4CDA" w:rsidP="009C4CDA">
            <w:pPr>
              <w:spacing w:line="259" w:lineRule="auto"/>
              <w:jc w:val="left"/>
              <w:rPr>
                <w:noProof/>
              </w:rPr>
            </w:pPr>
          </w:p>
        </w:tc>
      </w:tr>
      <w:tr w:rsidR="009C4CDA" w:rsidRPr="00E8506B" w14:paraId="50267DC0" w14:textId="77777777">
        <w:trPr>
          <w:trHeight w:val="300"/>
        </w:trPr>
        <w:tc>
          <w:tcPr>
            <w:tcW w:w="3448" w:type="dxa"/>
          </w:tcPr>
          <w:p w14:paraId="0EDAD459" w14:textId="77777777" w:rsidR="009C4CDA" w:rsidRPr="00E8506B" w:rsidRDefault="009C4CDA" w:rsidP="009C4CDA">
            <w:pPr>
              <w:jc w:val="left"/>
              <w:rPr>
                <w:noProof/>
              </w:rPr>
            </w:pPr>
            <w:r w:rsidRPr="00E8506B">
              <w:rPr>
                <w:noProof/>
              </w:rPr>
              <w:t xml:space="preserve">Conditions for allowing the re-use of data or documents referred to in Article 2 (54) </w:t>
            </w:r>
          </w:p>
        </w:tc>
        <w:tc>
          <w:tcPr>
            <w:tcW w:w="2419" w:type="dxa"/>
          </w:tcPr>
          <w:p w14:paraId="7C11087C" w14:textId="77777777" w:rsidR="009C4CDA" w:rsidRPr="00E8506B" w:rsidRDefault="009C4CDA" w:rsidP="009C4CDA">
            <w:pPr>
              <w:jc w:val="left"/>
              <w:rPr>
                <w:noProof/>
              </w:rPr>
            </w:pPr>
            <w:r w:rsidRPr="00E8506B">
              <w:rPr>
                <w:noProof/>
              </w:rPr>
              <w:t>Article 1</w:t>
            </w:r>
          </w:p>
          <w:p w14:paraId="347F790E" w14:textId="77777777" w:rsidR="009C4CDA" w:rsidRPr="00E8506B" w:rsidRDefault="009C4CDA" w:rsidP="009C4CDA">
            <w:pPr>
              <w:jc w:val="left"/>
              <w:rPr>
                <w:noProof/>
              </w:rPr>
            </w:pPr>
            <w:r w:rsidRPr="00E8506B">
              <w:rPr>
                <w:i/>
                <w:iCs/>
                <w:noProof/>
              </w:rPr>
              <w:t>Inserting Article 32z into the Data Act</w:t>
            </w:r>
            <w:r w:rsidRPr="00E8506B">
              <w:rPr>
                <w:noProof/>
              </w:rPr>
              <w:t xml:space="preserve"> </w:t>
            </w:r>
          </w:p>
        </w:tc>
        <w:tc>
          <w:tcPr>
            <w:tcW w:w="2029" w:type="dxa"/>
          </w:tcPr>
          <w:p w14:paraId="1953D93E" w14:textId="77777777" w:rsidR="009C4CDA" w:rsidRPr="00E8506B" w:rsidRDefault="009C4CDA" w:rsidP="009C4CDA">
            <w:pPr>
              <w:spacing w:line="259" w:lineRule="auto"/>
              <w:jc w:val="left"/>
              <w:rPr>
                <w:noProof/>
              </w:rPr>
            </w:pPr>
            <w:r w:rsidRPr="00E8506B">
              <w:rPr>
                <w:noProof/>
              </w:rPr>
              <w:t>Public sector bodies (competent to grant or refuse access requests)</w:t>
            </w:r>
          </w:p>
        </w:tc>
        <w:tc>
          <w:tcPr>
            <w:tcW w:w="2143" w:type="dxa"/>
          </w:tcPr>
          <w:p w14:paraId="40C1DA1E" w14:textId="77777777" w:rsidR="009C4CDA" w:rsidRPr="00E8506B" w:rsidRDefault="009C4CDA" w:rsidP="009C4CDA">
            <w:pPr>
              <w:spacing w:line="259" w:lineRule="auto"/>
              <w:jc w:val="left"/>
              <w:rPr>
                <w:noProof/>
              </w:rPr>
            </w:pPr>
            <w:r w:rsidRPr="00E8506B">
              <w:rPr>
                <w:noProof/>
              </w:rPr>
              <w:t>General public</w:t>
            </w:r>
          </w:p>
        </w:tc>
        <w:tc>
          <w:tcPr>
            <w:tcW w:w="2483" w:type="dxa"/>
          </w:tcPr>
          <w:p w14:paraId="67D98C62" w14:textId="77777777" w:rsidR="009C4CDA" w:rsidRPr="00E8506B" w:rsidRDefault="009C4CDA" w:rsidP="009C4CDA">
            <w:pPr>
              <w:spacing w:line="259" w:lineRule="auto"/>
              <w:jc w:val="left"/>
              <w:rPr>
                <w:noProof/>
              </w:rPr>
            </w:pPr>
            <w:r w:rsidRPr="00E8506B">
              <w:rPr>
                <w:noProof/>
              </w:rPr>
              <w:t>When they grant re-use of data or documents</w:t>
            </w:r>
          </w:p>
        </w:tc>
        <w:tc>
          <w:tcPr>
            <w:tcW w:w="2070" w:type="dxa"/>
          </w:tcPr>
          <w:p w14:paraId="1FEB837D" w14:textId="77777777" w:rsidR="009C4CDA" w:rsidRPr="00E8506B" w:rsidRDefault="009C4CDA" w:rsidP="009C4CDA">
            <w:pPr>
              <w:spacing w:line="259" w:lineRule="auto"/>
              <w:jc w:val="left"/>
              <w:rPr>
                <w:noProof/>
              </w:rPr>
            </w:pPr>
            <w:r w:rsidRPr="00E8506B">
              <w:rPr>
                <w:noProof/>
              </w:rPr>
              <w:t>Ad hoc</w:t>
            </w:r>
          </w:p>
          <w:p w14:paraId="29201DDD" w14:textId="77777777" w:rsidR="009C4CDA" w:rsidRPr="00E8506B" w:rsidRDefault="009C4CDA" w:rsidP="009C4CDA">
            <w:pPr>
              <w:spacing w:line="259" w:lineRule="auto"/>
              <w:jc w:val="left"/>
              <w:rPr>
                <w:noProof/>
              </w:rPr>
            </w:pPr>
          </w:p>
        </w:tc>
      </w:tr>
      <w:tr w:rsidR="009C4CDA" w:rsidRPr="00E8506B" w14:paraId="660B3C1E" w14:textId="77777777">
        <w:trPr>
          <w:trHeight w:val="300"/>
        </w:trPr>
        <w:tc>
          <w:tcPr>
            <w:tcW w:w="3448" w:type="dxa"/>
          </w:tcPr>
          <w:p w14:paraId="6FB3201D" w14:textId="77777777" w:rsidR="009C4CDA" w:rsidRPr="00E8506B" w:rsidRDefault="009C4CDA" w:rsidP="009C4CDA">
            <w:pPr>
              <w:jc w:val="left"/>
              <w:rPr>
                <w:noProof/>
              </w:rPr>
            </w:pPr>
            <w:r w:rsidRPr="00E8506B">
              <w:rPr>
                <w:noProof/>
              </w:rPr>
              <w:t>Notification of unauthorised re-use of non-personal data</w:t>
            </w:r>
          </w:p>
        </w:tc>
        <w:tc>
          <w:tcPr>
            <w:tcW w:w="2419" w:type="dxa"/>
          </w:tcPr>
          <w:p w14:paraId="45E3F1EB" w14:textId="77777777" w:rsidR="009C4CDA" w:rsidRPr="00E8506B" w:rsidRDefault="009C4CDA" w:rsidP="009C4CDA">
            <w:pPr>
              <w:jc w:val="left"/>
              <w:rPr>
                <w:noProof/>
              </w:rPr>
            </w:pPr>
            <w:r w:rsidRPr="00E8506B">
              <w:rPr>
                <w:noProof/>
              </w:rPr>
              <w:t>Article 1</w:t>
            </w:r>
          </w:p>
          <w:p w14:paraId="54C4A81A" w14:textId="77777777" w:rsidR="009C4CDA" w:rsidRPr="00E8506B" w:rsidRDefault="009C4CDA" w:rsidP="009C4CDA">
            <w:pPr>
              <w:jc w:val="left"/>
              <w:rPr>
                <w:i/>
                <w:iCs/>
                <w:noProof/>
              </w:rPr>
            </w:pPr>
            <w:r w:rsidRPr="00E8506B">
              <w:rPr>
                <w:i/>
                <w:iCs/>
                <w:noProof/>
              </w:rPr>
              <w:t>Inserting Article 32z into the Data Act</w:t>
            </w:r>
          </w:p>
        </w:tc>
        <w:tc>
          <w:tcPr>
            <w:tcW w:w="2029" w:type="dxa"/>
          </w:tcPr>
          <w:p w14:paraId="1771BE39" w14:textId="77777777" w:rsidR="009C4CDA" w:rsidRPr="00E8506B" w:rsidRDefault="009C4CDA" w:rsidP="009C4CDA">
            <w:pPr>
              <w:spacing w:line="259" w:lineRule="auto"/>
              <w:jc w:val="left"/>
              <w:rPr>
                <w:noProof/>
              </w:rPr>
            </w:pPr>
            <w:r w:rsidRPr="00E8506B">
              <w:rPr>
                <w:noProof/>
              </w:rPr>
              <w:t>Re-user (potentially with the assistance of the public sector body)</w:t>
            </w:r>
          </w:p>
        </w:tc>
        <w:tc>
          <w:tcPr>
            <w:tcW w:w="2143" w:type="dxa"/>
          </w:tcPr>
          <w:p w14:paraId="019B3CD8" w14:textId="77777777" w:rsidR="009C4CDA" w:rsidRPr="00E8506B" w:rsidRDefault="009C4CDA" w:rsidP="009C4CDA">
            <w:pPr>
              <w:spacing w:line="259" w:lineRule="auto"/>
              <w:jc w:val="left"/>
              <w:rPr>
                <w:noProof/>
              </w:rPr>
            </w:pPr>
            <w:r w:rsidRPr="00E8506B">
              <w:rPr>
                <w:noProof/>
              </w:rPr>
              <w:t>Natural or legal persons whose rights and interests may be affected</w:t>
            </w:r>
          </w:p>
        </w:tc>
        <w:tc>
          <w:tcPr>
            <w:tcW w:w="2483" w:type="dxa"/>
          </w:tcPr>
          <w:p w14:paraId="3B79DD6C" w14:textId="77777777" w:rsidR="009C4CDA" w:rsidRPr="00E8506B" w:rsidRDefault="009C4CDA" w:rsidP="009C4CDA">
            <w:pPr>
              <w:spacing w:line="259" w:lineRule="auto"/>
              <w:jc w:val="left"/>
              <w:rPr>
                <w:noProof/>
              </w:rPr>
            </w:pPr>
            <w:r w:rsidRPr="00E8506B">
              <w:rPr>
                <w:noProof/>
              </w:rPr>
              <w:t>Unauthorised reuse made</w:t>
            </w:r>
          </w:p>
        </w:tc>
        <w:tc>
          <w:tcPr>
            <w:tcW w:w="2070" w:type="dxa"/>
          </w:tcPr>
          <w:p w14:paraId="4D303F7E" w14:textId="77777777" w:rsidR="009C4CDA" w:rsidRPr="00E8506B" w:rsidRDefault="009C4CDA" w:rsidP="009C4CDA">
            <w:pPr>
              <w:spacing w:line="259" w:lineRule="auto"/>
              <w:jc w:val="left"/>
              <w:rPr>
                <w:noProof/>
              </w:rPr>
            </w:pPr>
            <w:r w:rsidRPr="00E8506B">
              <w:rPr>
                <w:noProof/>
              </w:rPr>
              <w:t>Ad hoc</w:t>
            </w:r>
          </w:p>
          <w:p w14:paraId="4F00A01C" w14:textId="77777777" w:rsidR="009C4CDA" w:rsidRPr="00E8506B" w:rsidRDefault="009C4CDA" w:rsidP="009C4CDA">
            <w:pPr>
              <w:spacing w:line="259" w:lineRule="auto"/>
              <w:jc w:val="left"/>
              <w:rPr>
                <w:noProof/>
              </w:rPr>
            </w:pPr>
          </w:p>
        </w:tc>
      </w:tr>
      <w:tr w:rsidR="009C4CDA" w:rsidRPr="00E8506B" w14:paraId="52AE545A" w14:textId="77777777">
        <w:trPr>
          <w:trHeight w:val="300"/>
        </w:trPr>
        <w:tc>
          <w:tcPr>
            <w:tcW w:w="3448" w:type="dxa"/>
          </w:tcPr>
          <w:p w14:paraId="580E44F5" w14:textId="77777777" w:rsidR="009C4CDA" w:rsidRPr="00E8506B" w:rsidRDefault="009C4CDA" w:rsidP="009C4CDA">
            <w:pPr>
              <w:jc w:val="left"/>
              <w:rPr>
                <w:noProof/>
              </w:rPr>
            </w:pPr>
            <w:r w:rsidRPr="00E8506B">
              <w:rPr>
                <w:noProof/>
              </w:rPr>
              <w:t xml:space="preserve">Notification of intention to transfer non-personal data to a third country and the purpose of such transfer (to the public sector body) </w:t>
            </w:r>
          </w:p>
        </w:tc>
        <w:tc>
          <w:tcPr>
            <w:tcW w:w="2419" w:type="dxa"/>
          </w:tcPr>
          <w:p w14:paraId="367840B9" w14:textId="77777777" w:rsidR="009C4CDA" w:rsidRPr="00E8506B" w:rsidRDefault="009C4CDA" w:rsidP="009C4CDA">
            <w:pPr>
              <w:jc w:val="left"/>
              <w:rPr>
                <w:noProof/>
              </w:rPr>
            </w:pPr>
            <w:r w:rsidRPr="00E8506B">
              <w:rPr>
                <w:noProof/>
              </w:rPr>
              <w:t xml:space="preserve">Article 1 </w:t>
            </w:r>
          </w:p>
          <w:p w14:paraId="3E57CB41" w14:textId="77777777" w:rsidR="009C4CDA" w:rsidRPr="00E8506B" w:rsidRDefault="009C4CDA" w:rsidP="009C4CDA">
            <w:pPr>
              <w:jc w:val="left"/>
              <w:rPr>
                <w:i/>
                <w:iCs/>
                <w:noProof/>
              </w:rPr>
            </w:pPr>
            <w:r w:rsidRPr="00E8506B">
              <w:rPr>
                <w:i/>
                <w:iCs/>
                <w:noProof/>
              </w:rPr>
              <w:t>Inserting Article 32aa into the Data Act</w:t>
            </w:r>
          </w:p>
        </w:tc>
        <w:tc>
          <w:tcPr>
            <w:tcW w:w="2029" w:type="dxa"/>
          </w:tcPr>
          <w:p w14:paraId="491D527B" w14:textId="77777777" w:rsidR="009C4CDA" w:rsidRPr="00E8506B" w:rsidRDefault="009C4CDA" w:rsidP="009C4CDA">
            <w:pPr>
              <w:spacing w:line="259" w:lineRule="auto"/>
              <w:jc w:val="left"/>
              <w:rPr>
                <w:noProof/>
              </w:rPr>
            </w:pPr>
            <w:r w:rsidRPr="00E8506B">
              <w:rPr>
                <w:noProof/>
              </w:rPr>
              <w:t>Re-user</w:t>
            </w:r>
          </w:p>
        </w:tc>
        <w:tc>
          <w:tcPr>
            <w:tcW w:w="2143" w:type="dxa"/>
          </w:tcPr>
          <w:p w14:paraId="04F218AC" w14:textId="77777777" w:rsidR="009C4CDA" w:rsidRPr="00E8506B" w:rsidRDefault="009C4CDA" w:rsidP="009C4CDA">
            <w:pPr>
              <w:spacing w:line="259" w:lineRule="auto"/>
              <w:jc w:val="left"/>
              <w:rPr>
                <w:noProof/>
              </w:rPr>
            </w:pPr>
            <w:r w:rsidRPr="00E8506B">
              <w:rPr>
                <w:noProof/>
              </w:rPr>
              <w:t>Public sector body</w:t>
            </w:r>
          </w:p>
        </w:tc>
        <w:tc>
          <w:tcPr>
            <w:tcW w:w="2483" w:type="dxa"/>
          </w:tcPr>
          <w:p w14:paraId="56A925BF" w14:textId="77777777" w:rsidR="009C4CDA" w:rsidRPr="00E8506B" w:rsidRDefault="009C4CDA" w:rsidP="009C4CDA">
            <w:pPr>
              <w:spacing w:line="259" w:lineRule="auto"/>
              <w:jc w:val="left"/>
              <w:rPr>
                <w:noProof/>
              </w:rPr>
            </w:pPr>
            <w:r w:rsidRPr="00E8506B">
              <w:rPr>
                <w:noProof/>
              </w:rPr>
              <w:t>Intention to transfer data to a third country</w:t>
            </w:r>
          </w:p>
        </w:tc>
        <w:tc>
          <w:tcPr>
            <w:tcW w:w="2070" w:type="dxa"/>
          </w:tcPr>
          <w:p w14:paraId="3219F11F" w14:textId="77777777" w:rsidR="009C4CDA" w:rsidRPr="00E8506B" w:rsidRDefault="009C4CDA" w:rsidP="009C4CDA">
            <w:pPr>
              <w:spacing w:line="259" w:lineRule="auto"/>
              <w:jc w:val="left"/>
              <w:rPr>
                <w:noProof/>
              </w:rPr>
            </w:pPr>
            <w:r w:rsidRPr="00E8506B">
              <w:rPr>
                <w:noProof/>
              </w:rPr>
              <w:t>Ad hoc</w:t>
            </w:r>
          </w:p>
          <w:p w14:paraId="2843F8D9" w14:textId="77777777" w:rsidR="009C4CDA" w:rsidRPr="00E8506B" w:rsidRDefault="009C4CDA" w:rsidP="009C4CDA">
            <w:pPr>
              <w:spacing w:line="259" w:lineRule="auto"/>
              <w:jc w:val="left"/>
              <w:rPr>
                <w:noProof/>
              </w:rPr>
            </w:pPr>
          </w:p>
        </w:tc>
      </w:tr>
      <w:tr w:rsidR="009C4CDA" w:rsidRPr="00E8506B" w14:paraId="62EC94EC" w14:textId="77777777">
        <w:trPr>
          <w:trHeight w:val="300"/>
        </w:trPr>
        <w:tc>
          <w:tcPr>
            <w:tcW w:w="3448" w:type="dxa"/>
          </w:tcPr>
          <w:p w14:paraId="04E6F164" w14:textId="77777777" w:rsidR="009C4CDA" w:rsidRPr="00E8506B" w:rsidRDefault="009C4CDA" w:rsidP="009C4CDA">
            <w:pPr>
              <w:jc w:val="left"/>
              <w:rPr>
                <w:noProof/>
              </w:rPr>
            </w:pPr>
            <w:r w:rsidRPr="00E8506B">
              <w:rPr>
                <w:noProof/>
              </w:rPr>
              <w:t xml:space="preserve">Notification of intention to transfer non-personal data to a third country, the purpose of this transfer, and the appropriate safeguards (to the natural or legal person whose rights and interests may be affected) </w:t>
            </w:r>
          </w:p>
        </w:tc>
        <w:tc>
          <w:tcPr>
            <w:tcW w:w="2419" w:type="dxa"/>
          </w:tcPr>
          <w:p w14:paraId="2AC74400" w14:textId="77777777" w:rsidR="009C4CDA" w:rsidRPr="00E8506B" w:rsidRDefault="009C4CDA" w:rsidP="009C4CDA">
            <w:pPr>
              <w:jc w:val="left"/>
              <w:rPr>
                <w:noProof/>
              </w:rPr>
            </w:pPr>
            <w:r w:rsidRPr="00E8506B">
              <w:rPr>
                <w:noProof/>
              </w:rPr>
              <w:t xml:space="preserve">Article 1 </w:t>
            </w:r>
          </w:p>
          <w:p w14:paraId="39887018" w14:textId="77777777" w:rsidR="009C4CDA" w:rsidRPr="00E8506B" w:rsidRDefault="009C4CDA" w:rsidP="009C4CDA">
            <w:pPr>
              <w:jc w:val="left"/>
              <w:rPr>
                <w:i/>
                <w:iCs/>
                <w:noProof/>
              </w:rPr>
            </w:pPr>
            <w:r w:rsidRPr="00E8506B">
              <w:rPr>
                <w:i/>
                <w:iCs/>
                <w:noProof/>
              </w:rPr>
              <w:t>Inserting Article 32aa into the Data Act</w:t>
            </w:r>
          </w:p>
        </w:tc>
        <w:tc>
          <w:tcPr>
            <w:tcW w:w="2029" w:type="dxa"/>
          </w:tcPr>
          <w:p w14:paraId="4241161F" w14:textId="77777777" w:rsidR="009C4CDA" w:rsidRPr="00E8506B" w:rsidRDefault="009C4CDA" w:rsidP="009C4CDA">
            <w:pPr>
              <w:spacing w:line="259" w:lineRule="auto"/>
              <w:jc w:val="left"/>
              <w:rPr>
                <w:noProof/>
              </w:rPr>
            </w:pPr>
            <w:r w:rsidRPr="00E8506B">
              <w:rPr>
                <w:noProof/>
              </w:rPr>
              <w:t>Re-user (potentially with the assistance of the public sector body)</w:t>
            </w:r>
          </w:p>
        </w:tc>
        <w:tc>
          <w:tcPr>
            <w:tcW w:w="2143" w:type="dxa"/>
          </w:tcPr>
          <w:p w14:paraId="55FA6F17" w14:textId="77777777" w:rsidR="009C4CDA" w:rsidRPr="00E8506B" w:rsidRDefault="009C4CDA" w:rsidP="009C4CDA">
            <w:pPr>
              <w:spacing w:line="259" w:lineRule="auto"/>
              <w:jc w:val="left"/>
              <w:rPr>
                <w:noProof/>
              </w:rPr>
            </w:pPr>
            <w:r w:rsidRPr="00E8506B">
              <w:rPr>
                <w:noProof/>
              </w:rPr>
              <w:t>Natural or legal person whose rights and interests may be affected</w:t>
            </w:r>
          </w:p>
        </w:tc>
        <w:tc>
          <w:tcPr>
            <w:tcW w:w="2483" w:type="dxa"/>
          </w:tcPr>
          <w:p w14:paraId="0384984E" w14:textId="77777777" w:rsidR="009C4CDA" w:rsidRPr="00E8506B" w:rsidRDefault="009C4CDA" w:rsidP="009C4CDA">
            <w:pPr>
              <w:spacing w:line="259" w:lineRule="auto"/>
              <w:jc w:val="left"/>
              <w:rPr>
                <w:noProof/>
              </w:rPr>
            </w:pPr>
            <w:r w:rsidRPr="00E8506B">
              <w:rPr>
                <w:noProof/>
              </w:rPr>
              <w:t>Intention to transfer data to a third country</w:t>
            </w:r>
          </w:p>
        </w:tc>
        <w:tc>
          <w:tcPr>
            <w:tcW w:w="2070" w:type="dxa"/>
          </w:tcPr>
          <w:p w14:paraId="10D39EBD" w14:textId="77777777" w:rsidR="009C4CDA" w:rsidRPr="00E8506B" w:rsidRDefault="009C4CDA" w:rsidP="009C4CDA">
            <w:pPr>
              <w:spacing w:line="259" w:lineRule="auto"/>
              <w:jc w:val="left"/>
              <w:rPr>
                <w:noProof/>
              </w:rPr>
            </w:pPr>
            <w:r w:rsidRPr="00E8506B">
              <w:rPr>
                <w:noProof/>
              </w:rPr>
              <w:t>Ad hoc</w:t>
            </w:r>
          </w:p>
          <w:p w14:paraId="217D6731" w14:textId="77777777" w:rsidR="009C4CDA" w:rsidRPr="00E8506B" w:rsidRDefault="009C4CDA" w:rsidP="009C4CDA">
            <w:pPr>
              <w:spacing w:line="259" w:lineRule="auto"/>
              <w:jc w:val="left"/>
              <w:rPr>
                <w:noProof/>
              </w:rPr>
            </w:pPr>
          </w:p>
        </w:tc>
      </w:tr>
      <w:tr w:rsidR="009C4CDA" w:rsidRPr="00E8506B" w14:paraId="4544EBC9" w14:textId="77777777">
        <w:trPr>
          <w:trHeight w:val="300"/>
        </w:trPr>
        <w:tc>
          <w:tcPr>
            <w:tcW w:w="3448" w:type="dxa"/>
          </w:tcPr>
          <w:p w14:paraId="2919FE92" w14:textId="77777777" w:rsidR="009C4CDA" w:rsidRPr="00E8506B" w:rsidRDefault="009C4CDA" w:rsidP="009C4CDA">
            <w:pPr>
              <w:jc w:val="left"/>
              <w:rPr>
                <w:noProof/>
              </w:rPr>
            </w:pPr>
            <w:r w:rsidRPr="00E8506B">
              <w:rPr>
                <w:noProof/>
              </w:rPr>
              <w:t>All relevant information concerning the application of Articles 32z [conditions for re-use], 32aa [third countries] and 32ab [Fees] of the Data Act.</w:t>
            </w:r>
          </w:p>
        </w:tc>
        <w:tc>
          <w:tcPr>
            <w:tcW w:w="2419" w:type="dxa"/>
          </w:tcPr>
          <w:p w14:paraId="654802E6" w14:textId="77777777" w:rsidR="009C4CDA" w:rsidRPr="00E8506B" w:rsidRDefault="009C4CDA" w:rsidP="009C4CDA">
            <w:pPr>
              <w:jc w:val="left"/>
              <w:rPr>
                <w:noProof/>
              </w:rPr>
            </w:pPr>
            <w:r w:rsidRPr="00E8506B">
              <w:rPr>
                <w:noProof/>
              </w:rPr>
              <w:t>Article 1</w:t>
            </w:r>
          </w:p>
          <w:p w14:paraId="16A425EC" w14:textId="77777777" w:rsidR="009C4CDA" w:rsidRPr="00E8506B" w:rsidRDefault="009C4CDA" w:rsidP="009C4CDA">
            <w:pPr>
              <w:jc w:val="left"/>
              <w:rPr>
                <w:i/>
                <w:iCs/>
                <w:noProof/>
              </w:rPr>
            </w:pPr>
            <w:r w:rsidRPr="00E8506B">
              <w:rPr>
                <w:i/>
                <w:iCs/>
                <w:noProof/>
              </w:rPr>
              <w:t>Inserting Article 32ad into the Data Act</w:t>
            </w:r>
          </w:p>
        </w:tc>
        <w:tc>
          <w:tcPr>
            <w:tcW w:w="2029" w:type="dxa"/>
          </w:tcPr>
          <w:p w14:paraId="324F8595" w14:textId="77777777" w:rsidR="009C4CDA" w:rsidRPr="00E8506B" w:rsidRDefault="009C4CDA" w:rsidP="009C4CDA">
            <w:pPr>
              <w:spacing w:line="259" w:lineRule="auto"/>
              <w:jc w:val="left"/>
              <w:rPr>
                <w:noProof/>
              </w:rPr>
            </w:pPr>
            <w:r w:rsidRPr="00E8506B">
              <w:rPr>
                <w:noProof/>
              </w:rPr>
              <w:t>Member States</w:t>
            </w:r>
          </w:p>
        </w:tc>
        <w:tc>
          <w:tcPr>
            <w:tcW w:w="2143" w:type="dxa"/>
          </w:tcPr>
          <w:p w14:paraId="2FC47D78" w14:textId="77777777" w:rsidR="009C4CDA" w:rsidRPr="00E8506B" w:rsidRDefault="009C4CDA" w:rsidP="009C4CDA">
            <w:pPr>
              <w:spacing w:line="259" w:lineRule="auto"/>
              <w:jc w:val="left"/>
              <w:rPr>
                <w:noProof/>
              </w:rPr>
            </w:pPr>
            <w:r w:rsidRPr="00E8506B">
              <w:rPr>
                <w:noProof/>
              </w:rPr>
              <w:t>Available to users of the single information point</w:t>
            </w:r>
          </w:p>
        </w:tc>
        <w:tc>
          <w:tcPr>
            <w:tcW w:w="2483" w:type="dxa"/>
          </w:tcPr>
          <w:p w14:paraId="200E445B" w14:textId="77777777" w:rsidR="009C4CDA" w:rsidRPr="00E8506B" w:rsidRDefault="009C4CDA" w:rsidP="009C4CDA">
            <w:pPr>
              <w:spacing w:line="259" w:lineRule="auto"/>
              <w:jc w:val="left"/>
              <w:rPr>
                <w:noProof/>
              </w:rPr>
            </w:pPr>
            <w:r w:rsidRPr="00E8506B">
              <w:rPr>
                <w:noProof/>
              </w:rPr>
              <w:t>Relevant information needs to be provided</w:t>
            </w:r>
          </w:p>
        </w:tc>
        <w:tc>
          <w:tcPr>
            <w:tcW w:w="2070" w:type="dxa"/>
          </w:tcPr>
          <w:p w14:paraId="5E610FC7" w14:textId="77777777" w:rsidR="009C4CDA" w:rsidRPr="00E8506B" w:rsidRDefault="009C4CDA" w:rsidP="009C4CDA">
            <w:pPr>
              <w:spacing w:line="259" w:lineRule="auto"/>
              <w:jc w:val="left"/>
              <w:rPr>
                <w:noProof/>
              </w:rPr>
            </w:pPr>
            <w:r w:rsidRPr="00E8506B">
              <w:rPr>
                <w:noProof/>
              </w:rPr>
              <w:t>Ad hoc</w:t>
            </w:r>
          </w:p>
          <w:p w14:paraId="4CA73263" w14:textId="77777777" w:rsidR="009C4CDA" w:rsidRPr="00E8506B" w:rsidRDefault="009C4CDA" w:rsidP="009C4CDA">
            <w:pPr>
              <w:spacing w:line="259" w:lineRule="auto"/>
              <w:jc w:val="left"/>
              <w:rPr>
                <w:noProof/>
              </w:rPr>
            </w:pPr>
          </w:p>
        </w:tc>
      </w:tr>
      <w:tr w:rsidR="009C4CDA" w:rsidRPr="00E8506B" w14:paraId="1DF8C726" w14:textId="77777777">
        <w:trPr>
          <w:trHeight w:val="300"/>
        </w:trPr>
        <w:tc>
          <w:tcPr>
            <w:tcW w:w="3448" w:type="dxa"/>
          </w:tcPr>
          <w:p w14:paraId="00166679" w14:textId="77777777" w:rsidR="009C4CDA" w:rsidRPr="00E8506B" w:rsidRDefault="009C4CDA" w:rsidP="009C4CDA">
            <w:pPr>
              <w:jc w:val="left"/>
              <w:rPr>
                <w:noProof/>
              </w:rPr>
            </w:pPr>
            <w:r w:rsidRPr="00E8506B">
              <w:rPr>
                <w:noProof/>
              </w:rPr>
              <w:t xml:space="preserve">Complaint lodged by natural/legal persons if their rights under the Data Act have been infringed or as regards other relevant matters </w:t>
            </w:r>
          </w:p>
        </w:tc>
        <w:tc>
          <w:tcPr>
            <w:tcW w:w="2419" w:type="dxa"/>
          </w:tcPr>
          <w:p w14:paraId="7665EB5F" w14:textId="77777777" w:rsidR="009C4CDA" w:rsidRPr="00E8506B" w:rsidRDefault="009C4CDA" w:rsidP="009C4CDA">
            <w:pPr>
              <w:jc w:val="left"/>
              <w:rPr>
                <w:noProof/>
              </w:rPr>
            </w:pPr>
            <w:r w:rsidRPr="00E8506B">
              <w:rPr>
                <w:noProof/>
              </w:rPr>
              <w:t xml:space="preserve">Article 1 </w:t>
            </w:r>
          </w:p>
          <w:p w14:paraId="3F039D4A" w14:textId="77777777" w:rsidR="009C4CDA" w:rsidRPr="00E8506B" w:rsidRDefault="009C4CDA" w:rsidP="009C4CDA">
            <w:pPr>
              <w:jc w:val="left"/>
              <w:rPr>
                <w:i/>
                <w:iCs/>
                <w:noProof/>
              </w:rPr>
            </w:pPr>
            <w:r w:rsidRPr="00E8506B">
              <w:rPr>
                <w:i/>
                <w:iCs/>
                <w:noProof/>
              </w:rPr>
              <w:t>Amending Article 38(1-2) of the Data Act</w:t>
            </w:r>
          </w:p>
        </w:tc>
        <w:tc>
          <w:tcPr>
            <w:tcW w:w="2029" w:type="dxa"/>
          </w:tcPr>
          <w:p w14:paraId="08B5F83A" w14:textId="77777777" w:rsidR="009C4CDA" w:rsidRPr="00E8506B" w:rsidRDefault="009C4CDA" w:rsidP="009C4CDA">
            <w:pPr>
              <w:spacing w:line="259" w:lineRule="auto"/>
              <w:jc w:val="left"/>
              <w:rPr>
                <w:noProof/>
              </w:rPr>
            </w:pPr>
            <w:r w:rsidRPr="00E8506B">
              <w:rPr>
                <w:noProof/>
              </w:rPr>
              <w:t>Natural or legal persons</w:t>
            </w:r>
          </w:p>
        </w:tc>
        <w:tc>
          <w:tcPr>
            <w:tcW w:w="2143" w:type="dxa"/>
          </w:tcPr>
          <w:p w14:paraId="48008277" w14:textId="77777777" w:rsidR="009C4CDA" w:rsidRPr="00E8506B" w:rsidRDefault="009C4CDA" w:rsidP="009C4CDA">
            <w:pPr>
              <w:spacing w:line="259" w:lineRule="auto"/>
              <w:jc w:val="left"/>
              <w:rPr>
                <w:noProof/>
              </w:rPr>
            </w:pPr>
            <w:r w:rsidRPr="00E8506B">
              <w:rPr>
                <w:noProof/>
              </w:rPr>
              <w:t>Relevant competent authority in the pertinent Member State</w:t>
            </w:r>
          </w:p>
        </w:tc>
        <w:tc>
          <w:tcPr>
            <w:tcW w:w="2483" w:type="dxa"/>
          </w:tcPr>
          <w:p w14:paraId="5699EE50" w14:textId="77777777" w:rsidR="009C4CDA" w:rsidRPr="00E8506B" w:rsidRDefault="009C4CDA" w:rsidP="009C4CDA">
            <w:pPr>
              <w:spacing w:line="259" w:lineRule="auto"/>
              <w:jc w:val="left"/>
              <w:rPr>
                <w:noProof/>
              </w:rPr>
            </w:pPr>
            <w:r w:rsidRPr="00E8506B">
              <w:rPr>
                <w:noProof/>
              </w:rPr>
              <w:t>Complaint to be made</w:t>
            </w:r>
          </w:p>
        </w:tc>
        <w:tc>
          <w:tcPr>
            <w:tcW w:w="2070" w:type="dxa"/>
          </w:tcPr>
          <w:p w14:paraId="6A586028" w14:textId="77777777" w:rsidR="009C4CDA" w:rsidRPr="00E8506B" w:rsidRDefault="009C4CDA" w:rsidP="009C4CDA">
            <w:pPr>
              <w:spacing w:line="259" w:lineRule="auto"/>
              <w:jc w:val="left"/>
              <w:rPr>
                <w:noProof/>
              </w:rPr>
            </w:pPr>
            <w:r w:rsidRPr="00E8506B">
              <w:rPr>
                <w:noProof/>
              </w:rPr>
              <w:t>Ad hoc</w:t>
            </w:r>
          </w:p>
          <w:p w14:paraId="5B6DCA5A" w14:textId="77777777" w:rsidR="009C4CDA" w:rsidRPr="00E8506B" w:rsidRDefault="009C4CDA" w:rsidP="009C4CDA">
            <w:pPr>
              <w:spacing w:line="259" w:lineRule="auto"/>
              <w:jc w:val="left"/>
              <w:rPr>
                <w:noProof/>
              </w:rPr>
            </w:pPr>
          </w:p>
        </w:tc>
      </w:tr>
      <w:tr w:rsidR="009C4CDA" w:rsidRPr="00E8506B" w14:paraId="24346839" w14:textId="77777777">
        <w:trPr>
          <w:trHeight w:val="300"/>
        </w:trPr>
        <w:tc>
          <w:tcPr>
            <w:tcW w:w="3448" w:type="dxa"/>
          </w:tcPr>
          <w:p w14:paraId="6BFCB838" w14:textId="77777777" w:rsidR="009C4CDA" w:rsidRPr="00E8506B" w:rsidRDefault="009C4CDA" w:rsidP="009C4CDA">
            <w:pPr>
              <w:jc w:val="left"/>
              <w:rPr>
                <w:noProof/>
              </w:rPr>
            </w:pPr>
            <w:r w:rsidRPr="00E8506B">
              <w:rPr>
                <w:noProof/>
              </w:rPr>
              <w:t xml:space="preserve">Information on progress of proceedings / judicial remedies in connection to a complaint lodged under the Data Act </w:t>
            </w:r>
          </w:p>
        </w:tc>
        <w:tc>
          <w:tcPr>
            <w:tcW w:w="2419" w:type="dxa"/>
          </w:tcPr>
          <w:p w14:paraId="59343E1E" w14:textId="77777777" w:rsidR="009C4CDA" w:rsidRPr="00E8506B" w:rsidRDefault="009C4CDA" w:rsidP="009C4CDA">
            <w:pPr>
              <w:jc w:val="left"/>
              <w:rPr>
                <w:noProof/>
              </w:rPr>
            </w:pPr>
            <w:r w:rsidRPr="00E8506B">
              <w:rPr>
                <w:noProof/>
              </w:rPr>
              <w:t xml:space="preserve">Article 1 </w:t>
            </w:r>
          </w:p>
          <w:p w14:paraId="443FF5D1" w14:textId="77777777" w:rsidR="009C4CDA" w:rsidRPr="00E8506B" w:rsidRDefault="009C4CDA" w:rsidP="009C4CDA">
            <w:pPr>
              <w:jc w:val="left"/>
              <w:rPr>
                <w:i/>
                <w:iCs/>
                <w:noProof/>
              </w:rPr>
            </w:pPr>
            <w:r w:rsidRPr="00E8506B">
              <w:rPr>
                <w:i/>
                <w:iCs/>
                <w:noProof/>
              </w:rPr>
              <w:t>Amending Article 38(1-2) of the Data Act</w:t>
            </w:r>
          </w:p>
        </w:tc>
        <w:tc>
          <w:tcPr>
            <w:tcW w:w="2029" w:type="dxa"/>
          </w:tcPr>
          <w:p w14:paraId="64C6227F" w14:textId="77777777" w:rsidR="009C4CDA" w:rsidRPr="00E8506B" w:rsidRDefault="009C4CDA" w:rsidP="009C4CDA">
            <w:pPr>
              <w:spacing w:line="259" w:lineRule="auto"/>
              <w:jc w:val="left"/>
              <w:rPr>
                <w:noProof/>
              </w:rPr>
            </w:pPr>
            <w:r w:rsidRPr="00E8506B">
              <w:rPr>
                <w:noProof/>
              </w:rPr>
              <w:t xml:space="preserve">Relevant competent authority </w:t>
            </w:r>
          </w:p>
        </w:tc>
        <w:tc>
          <w:tcPr>
            <w:tcW w:w="2143" w:type="dxa"/>
          </w:tcPr>
          <w:p w14:paraId="20265E98" w14:textId="77777777" w:rsidR="009C4CDA" w:rsidRPr="00E8506B" w:rsidRDefault="009C4CDA" w:rsidP="009C4CDA">
            <w:pPr>
              <w:spacing w:line="259" w:lineRule="auto"/>
              <w:jc w:val="left"/>
              <w:rPr>
                <w:noProof/>
              </w:rPr>
            </w:pPr>
            <w:r w:rsidRPr="00E8506B">
              <w:rPr>
                <w:noProof/>
              </w:rPr>
              <w:t>Natural or legal persons who originated the complaint</w:t>
            </w:r>
          </w:p>
        </w:tc>
        <w:tc>
          <w:tcPr>
            <w:tcW w:w="2483" w:type="dxa"/>
          </w:tcPr>
          <w:p w14:paraId="7B07BBBE" w14:textId="77777777" w:rsidR="009C4CDA" w:rsidRPr="00E8506B" w:rsidRDefault="009C4CDA" w:rsidP="009C4CDA">
            <w:pPr>
              <w:spacing w:line="259" w:lineRule="auto"/>
              <w:jc w:val="left"/>
              <w:rPr>
                <w:noProof/>
              </w:rPr>
            </w:pPr>
            <w:r w:rsidRPr="00E8506B">
              <w:rPr>
                <w:noProof/>
              </w:rPr>
              <w:t>Complaint lodged</w:t>
            </w:r>
          </w:p>
        </w:tc>
        <w:tc>
          <w:tcPr>
            <w:tcW w:w="2070" w:type="dxa"/>
          </w:tcPr>
          <w:p w14:paraId="72BA4FA6" w14:textId="77777777" w:rsidR="009C4CDA" w:rsidRPr="00E8506B" w:rsidRDefault="009C4CDA" w:rsidP="009C4CDA">
            <w:pPr>
              <w:spacing w:line="259" w:lineRule="auto"/>
              <w:jc w:val="left"/>
              <w:rPr>
                <w:noProof/>
              </w:rPr>
            </w:pPr>
            <w:r w:rsidRPr="00E8506B">
              <w:rPr>
                <w:noProof/>
              </w:rPr>
              <w:t>Ad hoc</w:t>
            </w:r>
          </w:p>
          <w:p w14:paraId="708E753C" w14:textId="77777777" w:rsidR="009C4CDA" w:rsidRPr="00E8506B" w:rsidRDefault="009C4CDA" w:rsidP="009C4CDA">
            <w:pPr>
              <w:spacing w:line="259" w:lineRule="auto"/>
              <w:jc w:val="left"/>
              <w:rPr>
                <w:noProof/>
              </w:rPr>
            </w:pPr>
          </w:p>
        </w:tc>
      </w:tr>
      <w:tr w:rsidR="009C4CDA" w:rsidRPr="00E8506B" w14:paraId="3F854CD2" w14:textId="77777777">
        <w:trPr>
          <w:trHeight w:val="300"/>
        </w:trPr>
        <w:tc>
          <w:tcPr>
            <w:tcW w:w="3448" w:type="dxa"/>
          </w:tcPr>
          <w:p w14:paraId="098F1C11" w14:textId="77777777" w:rsidR="009C4CDA" w:rsidRPr="00E8506B" w:rsidRDefault="009C4CDA" w:rsidP="009C4CDA">
            <w:pPr>
              <w:jc w:val="left"/>
              <w:rPr>
                <w:noProof/>
              </w:rPr>
            </w:pPr>
            <w:r w:rsidRPr="00E8506B">
              <w:rPr>
                <w:noProof/>
              </w:rPr>
              <w:t xml:space="preserve">Experience and good practice data (EDIB) </w:t>
            </w:r>
          </w:p>
        </w:tc>
        <w:tc>
          <w:tcPr>
            <w:tcW w:w="2419" w:type="dxa"/>
          </w:tcPr>
          <w:p w14:paraId="523464FB" w14:textId="77777777" w:rsidR="009C4CDA" w:rsidRPr="00E8506B" w:rsidRDefault="009C4CDA" w:rsidP="009C4CDA">
            <w:pPr>
              <w:jc w:val="left"/>
              <w:rPr>
                <w:noProof/>
              </w:rPr>
            </w:pPr>
            <w:r w:rsidRPr="00E8506B">
              <w:rPr>
                <w:noProof/>
              </w:rPr>
              <w:t xml:space="preserve">Article 1 </w:t>
            </w:r>
          </w:p>
          <w:p w14:paraId="3F12E2DA" w14:textId="77777777" w:rsidR="009C4CDA" w:rsidRPr="00E8506B" w:rsidRDefault="009C4CDA" w:rsidP="009C4CDA">
            <w:pPr>
              <w:jc w:val="left"/>
              <w:rPr>
                <w:i/>
                <w:iCs/>
                <w:noProof/>
              </w:rPr>
            </w:pPr>
            <w:r w:rsidRPr="00E8506B">
              <w:rPr>
                <w:i/>
                <w:iCs/>
                <w:noProof/>
              </w:rPr>
              <w:t>Inserting Chapter IXa into the Data Act</w:t>
            </w:r>
          </w:p>
        </w:tc>
        <w:tc>
          <w:tcPr>
            <w:tcW w:w="2029" w:type="dxa"/>
          </w:tcPr>
          <w:p w14:paraId="52958DBA" w14:textId="77777777" w:rsidR="009C4CDA" w:rsidRPr="00E8506B" w:rsidRDefault="009C4CDA" w:rsidP="009C4CDA">
            <w:pPr>
              <w:spacing w:line="259" w:lineRule="auto"/>
              <w:jc w:val="left"/>
              <w:rPr>
                <w:noProof/>
              </w:rPr>
            </w:pPr>
            <w:r w:rsidRPr="00E8506B">
              <w:rPr>
                <w:noProof/>
              </w:rPr>
              <w:t>European Data Innovation Board</w:t>
            </w:r>
          </w:p>
        </w:tc>
        <w:tc>
          <w:tcPr>
            <w:tcW w:w="2143" w:type="dxa"/>
          </w:tcPr>
          <w:p w14:paraId="4E6AEBD1" w14:textId="77777777" w:rsidR="009C4CDA" w:rsidRPr="00E8506B" w:rsidRDefault="009C4CDA" w:rsidP="009C4CDA">
            <w:pPr>
              <w:spacing w:line="259" w:lineRule="auto"/>
              <w:jc w:val="left"/>
              <w:rPr>
                <w:noProof/>
              </w:rPr>
            </w:pPr>
            <w:r w:rsidRPr="00E8506B">
              <w:rPr>
                <w:noProof/>
              </w:rPr>
              <w:t>Commission; Competent authorities</w:t>
            </w:r>
          </w:p>
        </w:tc>
        <w:tc>
          <w:tcPr>
            <w:tcW w:w="2483" w:type="dxa"/>
          </w:tcPr>
          <w:p w14:paraId="76E58332" w14:textId="77777777" w:rsidR="009C4CDA" w:rsidRPr="00E8506B" w:rsidRDefault="009C4CDA" w:rsidP="009C4CDA">
            <w:pPr>
              <w:spacing w:line="259" w:lineRule="auto"/>
              <w:jc w:val="left"/>
              <w:rPr>
                <w:noProof/>
              </w:rPr>
            </w:pPr>
            <w:r w:rsidRPr="00E8506B">
              <w:rPr>
                <w:noProof/>
              </w:rPr>
              <w:t>Input to be provided</w:t>
            </w:r>
          </w:p>
        </w:tc>
        <w:tc>
          <w:tcPr>
            <w:tcW w:w="2070" w:type="dxa"/>
          </w:tcPr>
          <w:p w14:paraId="5DE6FFEF" w14:textId="77777777" w:rsidR="009C4CDA" w:rsidRPr="00E8506B" w:rsidRDefault="009C4CDA" w:rsidP="009C4CDA">
            <w:pPr>
              <w:spacing w:line="259" w:lineRule="auto"/>
              <w:jc w:val="left"/>
              <w:rPr>
                <w:noProof/>
              </w:rPr>
            </w:pPr>
            <w:r w:rsidRPr="00E8506B">
              <w:rPr>
                <w:noProof/>
              </w:rPr>
              <w:t>Ad hoc</w:t>
            </w:r>
          </w:p>
          <w:p w14:paraId="01F56DE3" w14:textId="77777777" w:rsidR="009C4CDA" w:rsidRPr="00E8506B" w:rsidRDefault="009C4CDA" w:rsidP="009C4CDA">
            <w:pPr>
              <w:spacing w:line="259" w:lineRule="auto"/>
              <w:jc w:val="left"/>
              <w:rPr>
                <w:noProof/>
              </w:rPr>
            </w:pPr>
          </w:p>
        </w:tc>
      </w:tr>
      <w:tr w:rsidR="009C4CDA" w:rsidRPr="00E8506B" w14:paraId="1B2BE13B" w14:textId="77777777">
        <w:trPr>
          <w:trHeight w:val="300"/>
        </w:trPr>
        <w:tc>
          <w:tcPr>
            <w:tcW w:w="3448" w:type="dxa"/>
          </w:tcPr>
          <w:p w14:paraId="77E0E656" w14:textId="77777777" w:rsidR="009C4CDA" w:rsidRPr="00E8506B" w:rsidRDefault="009C4CDA" w:rsidP="009C4CDA">
            <w:pPr>
              <w:jc w:val="left"/>
              <w:rPr>
                <w:noProof/>
              </w:rPr>
            </w:pPr>
            <w:r w:rsidRPr="00E8506B">
              <w:rPr>
                <w:noProof/>
              </w:rPr>
              <w:t xml:space="preserve">Evaluation of chapters II, III, IV, V, VI, VII, and VIII of the Data Act </w:t>
            </w:r>
          </w:p>
          <w:p w14:paraId="09F15E1E" w14:textId="77777777" w:rsidR="009C4CDA" w:rsidRPr="00E8506B" w:rsidRDefault="009C4CDA" w:rsidP="009C4CDA">
            <w:pPr>
              <w:jc w:val="left"/>
              <w:rPr>
                <w:noProof/>
              </w:rPr>
            </w:pPr>
            <w:r w:rsidRPr="00E8506B">
              <w:rPr>
                <w:noProof/>
              </w:rPr>
              <w:t>Evaluation of chapters VIIa, VIIb and VIIc of the Data Act</w:t>
            </w:r>
          </w:p>
        </w:tc>
        <w:tc>
          <w:tcPr>
            <w:tcW w:w="2419" w:type="dxa"/>
          </w:tcPr>
          <w:p w14:paraId="0BB45588" w14:textId="77777777" w:rsidR="009C4CDA" w:rsidRPr="00E8506B" w:rsidRDefault="009C4CDA" w:rsidP="009C4CDA">
            <w:pPr>
              <w:jc w:val="left"/>
              <w:rPr>
                <w:noProof/>
              </w:rPr>
            </w:pPr>
            <w:r w:rsidRPr="00E8506B">
              <w:rPr>
                <w:noProof/>
              </w:rPr>
              <w:t>Article 1</w:t>
            </w:r>
          </w:p>
          <w:p w14:paraId="2041F177" w14:textId="77777777" w:rsidR="009C4CDA" w:rsidRPr="00E8506B" w:rsidRDefault="009C4CDA" w:rsidP="009C4CDA">
            <w:pPr>
              <w:jc w:val="left"/>
              <w:rPr>
                <w:i/>
                <w:iCs/>
                <w:noProof/>
              </w:rPr>
            </w:pPr>
            <w:r w:rsidRPr="00E8506B">
              <w:rPr>
                <w:i/>
                <w:iCs/>
                <w:noProof/>
              </w:rPr>
              <w:t>Amending Article 49(1) of the Data Act</w:t>
            </w:r>
          </w:p>
          <w:p w14:paraId="1CD91868" w14:textId="77777777" w:rsidR="009C4CDA" w:rsidRPr="00E8506B" w:rsidRDefault="009C4CDA" w:rsidP="009C4CDA">
            <w:pPr>
              <w:jc w:val="left"/>
              <w:rPr>
                <w:noProof/>
              </w:rPr>
            </w:pPr>
            <w:r w:rsidRPr="00E8506B">
              <w:rPr>
                <w:noProof/>
              </w:rPr>
              <w:t>Article 1</w:t>
            </w:r>
          </w:p>
          <w:p w14:paraId="4F8A0DC5" w14:textId="77777777" w:rsidR="009C4CDA" w:rsidRPr="00E8506B" w:rsidRDefault="009C4CDA" w:rsidP="009C4CDA">
            <w:pPr>
              <w:jc w:val="left"/>
              <w:rPr>
                <w:i/>
                <w:iCs/>
                <w:noProof/>
              </w:rPr>
            </w:pPr>
            <w:r w:rsidRPr="00E8506B">
              <w:rPr>
                <w:i/>
                <w:iCs/>
                <w:noProof/>
              </w:rPr>
              <w:t>Amending Article 49(2) of the Data Act</w:t>
            </w:r>
          </w:p>
        </w:tc>
        <w:tc>
          <w:tcPr>
            <w:tcW w:w="2029" w:type="dxa"/>
          </w:tcPr>
          <w:p w14:paraId="7E3F1D0C" w14:textId="77777777" w:rsidR="009C4CDA" w:rsidRPr="00E8506B" w:rsidRDefault="009C4CDA" w:rsidP="009C4CDA">
            <w:pPr>
              <w:spacing w:line="259" w:lineRule="auto"/>
              <w:jc w:val="left"/>
              <w:rPr>
                <w:noProof/>
              </w:rPr>
            </w:pPr>
            <w:r w:rsidRPr="00E8506B">
              <w:rPr>
                <w:noProof/>
              </w:rPr>
              <w:t>European Commission</w:t>
            </w:r>
          </w:p>
        </w:tc>
        <w:tc>
          <w:tcPr>
            <w:tcW w:w="2143" w:type="dxa"/>
          </w:tcPr>
          <w:p w14:paraId="564A576F" w14:textId="77777777" w:rsidR="009C4CDA" w:rsidRPr="00E8506B" w:rsidRDefault="009C4CDA" w:rsidP="009C4CDA">
            <w:pPr>
              <w:spacing w:line="259" w:lineRule="auto"/>
              <w:jc w:val="left"/>
              <w:rPr>
                <w:noProof/>
              </w:rPr>
            </w:pPr>
            <w:r w:rsidRPr="00E8506B">
              <w:rPr>
                <w:noProof/>
              </w:rPr>
              <w:t>European Parliament; Council; European Economic and Social Committee</w:t>
            </w:r>
          </w:p>
        </w:tc>
        <w:tc>
          <w:tcPr>
            <w:tcW w:w="2483" w:type="dxa"/>
          </w:tcPr>
          <w:p w14:paraId="7D0923BF" w14:textId="77777777" w:rsidR="009C4CDA" w:rsidRPr="00E8506B" w:rsidRDefault="009C4CDA" w:rsidP="009C4CDA">
            <w:pPr>
              <w:spacing w:line="259" w:lineRule="auto"/>
              <w:jc w:val="left"/>
              <w:rPr>
                <w:noProof/>
              </w:rPr>
            </w:pPr>
            <w:r w:rsidRPr="00E8506B">
              <w:rPr>
                <w:noProof/>
              </w:rPr>
              <w:t>Evaluation on Data Act conducted</w:t>
            </w:r>
          </w:p>
        </w:tc>
        <w:tc>
          <w:tcPr>
            <w:tcW w:w="2070" w:type="dxa"/>
          </w:tcPr>
          <w:p w14:paraId="62AD6233" w14:textId="77777777" w:rsidR="009C4CDA" w:rsidRPr="00E8506B" w:rsidRDefault="009C4CDA" w:rsidP="009C4CDA">
            <w:pPr>
              <w:spacing w:line="259" w:lineRule="auto"/>
              <w:jc w:val="left"/>
              <w:rPr>
                <w:noProof/>
              </w:rPr>
            </w:pPr>
            <w:r w:rsidRPr="00E8506B">
              <w:rPr>
                <w:noProof/>
              </w:rPr>
              <w:t>By 12 September 2028</w:t>
            </w:r>
          </w:p>
          <w:p w14:paraId="309D3CA2" w14:textId="77777777" w:rsidR="009C4CDA" w:rsidRPr="00E8506B" w:rsidRDefault="009C4CDA" w:rsidP="009C4CDA">
            <w:pPr>
              <w:spacing w:line="259" w:lineRule="auto"/>
              <w:jc w:val="left"/>
              <w:rPr>
                <w:noProof/>
              </w:rPr>
            </w:pPr>
            <w:r w:rsidRPr="00E8506B">
              <w:rPr>
                <w:noProof/>
              </w:rPr>
              <w:t>By [entry into force plus 5 years]</w:t>
            </w:r>
          </w:p>
        </w:tc>
      </w:tr>
      <w:tr w:rsidR="009C4CDA" w:rsidRPr="00E8506B" w14:paraId="321AAA50" w14:textId="77777777">
        <w:trPr>
          <w:trHeight w:val="300"/>
        </w:trPr>
        <w:tc>
          <w:tcPr>
            <w:tcW w:w="3448" w:type="dxa"/>
          </w:tcPr>
          <w:p w14:paraId="7D6C47C2" w14:textId="77777777" w:rsidR="009C4CDA" w:rsidRPr="00E8506B" w:rsidRDefault="009C4CDA" w:rsidP="009C4CDA">
            <w:pPr>
              <w:jc w:val="left"/>
              <w:rPr>
                <w:noProof/>
              </w:rPr>
            </w:pPr>
            <w:r w:rsidRPr="00E8506B">
              <w:rPr>
                <w:noProof/>
              </w:rPr>
              <w:t xml:space="preserve">Notifications of personal data breaches </w:t>
            </w:r>
          </w:p>
        </w:tc>
        <w:tc>
          <w:tcPr>
            <w:tcW w:w="2419" w:type="dxa"/>
          </w:tcPr>
          <w:p w14:paraId="3E09C793" w14:textId="77777777" w:rsidR="009C4CDA" w:rsidRPr="00E8506B" w:rsidRDefault="009C4CDA" w:rsidP="009C4CDA">
            <w:pPr>
              <w:jc w:val="left"/>
              <w:rPr>
                <w:noProof/>
              </w:rPr>
            </w:pPr>
            <w:r w:rsidRPr="00E8506B">
              <w:rPr>
                <w:noProof/>
              </w:rPr>
              <w:t xml:space="preserve">Article </w:t>
            </w:r>
            <w:r>
              <w:rPr>
                <w:noProof/>
              </w:rPr>
              <w:t>3</w:t>
            </w:r>
          </w:p>
          <w:p w14:paraId="183A3409" w14:textId="77777777" w:rsidR="009C4CDA" w:rsidRPr="00E8506B" w:rsidRDefault="009C4CDA" w:rsidP="009C4CDA">
            <w:pPr>
              <w:jc w:val="left"/>
              <w:rPr>
                <w:noProof/>
              </w:rPr>
            </w:pPr>
            <w:r w:rsidRPr="00E8506B">
              <w:rPr>
                <w:i/>
                <w:iCs/>
                <w:noProof/>
              </w:rPr>
              <w:t>Amending Article 33(1) of the GDPR</w:t>
            </w:r>
            <w:r w:rsidRPr="00E8506B">
              <w:rPr>
                <w:noProof/>
              </w:rPr>
              <w:t xml:space="preserve"> </w:t>
            </w:r>
          </w:p>
        </w:tc>
        <w:tc>
          <w:tcPr>
            <w:tcW w:w="2029" w:type="dxa"/>
          </w:tcPr>
          <w:p w14:paraId="0BEB0AC0" w14:textId="77777777" w:rsidR="009C4CDA" w:rsidRPr="00E8506B" w:rsidRDefault="009C4CDA" w:rsidP="009C4CDA">
            <w:pPr>
              <w:spacing w:line="259" w:lineRule="auto"/>
              <w:jc w:val="left"/>
              <w:rPr>
                <w:noProof/>
              </w:rPr>
            </w:pPr>
            <w:r w:rsidRPr="00E8506B">
              <w:rPr>
                <w:noProof/>
              </w:rPr>
              <w:t>Data controller</w:t>
            </w:r>
          </w:p>
        </w:tc>
        <w:tc>
          <w:tcPr>
            <w:tcW w:w="2143" w:type="dxa"/>
          </w:tcPr>
          <w:p w14:paraId="5308142F" w14:textId="77777777" w:rsidR="009C4CDA" w:rsidRPr="00E8506B" w:rsidRDefault="009C4CDA" w:rsidP="009C4CDA">
            <w:pPr>
              <w:spacing w:line="259" w:lineRule="auto"/>
              <w:jc w:val="left"/>
              <w:rPr>
                <w:noProof/>
              </w:rPr>
            </w:pPr>
            <w:r w:rsidRPr="00E8506B">
              <w:rPr>
                <w:noProof/>
              </w:rPr>
              <w:t>Supervisory authority</w:t>
            </w:r>
          </w:p>
        </w:tc>
        <w:tc>
          <w:tcPr>
            <w:tcW w:w="2483" w:type="dxa"/>
          </w:tcPr>
          <w:p w14:paraId="77FB1DE5" w14:textId="77777777" w:rsidR="009C4CDA" w:rsidRPr="00E8506B" w:rsidRDefault="009C4CDA" w:rsidP="009C4CDA">
            <w:pPr>
              <w:spacing w:line="259" w:lineRule="auto"/>
              <w:jc w:val="left"/>
              <w:rPr>
                <w:noProof/>
              </w:rPr>
            </w:pPr>
            <w:r w:rsidRPr="00E8506B">
              <w:rPr>
                <w:noProof/>
              </w:rPr>
              <w:t>Data breach occurring</w:t>
            </w:r>
          </w:p>
        </w:tc>
        <w:tc>
          <w:tcPr>
            <w:tcW w:w="2070" w:type="dxa"/>
          </w:tcPr>
          <w:p w14:paraId="77B6DDB0" w14:textId="77777777" w:rsidR="009C4CDA" w:rsidRPr="00E8506B" w:rsidRDefault="009C4CDA" w:rsidP="009C4CDA">
            <w:pPr>
              <w:spacing w:line="259" w:lineRule="auto"/>
              <w:jc w:val="left"/>
              <w:rPr>
                <w:noProof/>
              </w:rPr>
            </w:pPr>
            <w:r w:rsidRPr="00E8506B">
              <w:rPr>
                <w:noProof/>
              </w:rPr>
              <w:t>Ad hoc</w:t>
            </w:r>
          </w:p>
          <w:p w14:paraId="3D63A0C0" w14:textId="77777777" w:rsidR="009C4CDA" w:rsidRPr="00E8506B" w:rsidRDefault="009C4CDA" w:rsidP="009C4CDA">
            <w:pPr>
              <w:spacing w:line="259" w:lineRule="auto"/>
              <w:jc w:val="left"/>
              <w:rPr>
                <w:noProof/>
              </w:rPr>
            </w:pPr>
          </w:p>
        </w:tc>
      </w:tr>
      <w:tr w:rsidR="009C4CDA" w:rsidRPr="00E8506B" w14:paraId="032C56E7" w14:textId="77777777">
        <w:trPr>
          <w:trHeight w:val="300"/>
        </w:trPr>
        <w:tc>
          <w:tcPr>
            <w:tcW w:w="3448" w:type="dxa"/>
          </w:tcPr>
          <w:p w14:paraId="44047A42" w14:textId="77777777" w:rsidR="009C4CDA" w:rsidRPr="00E8506B" w:rsidRDefault="009C4CDA" w:rsidP="009C4CDA">
            <w:pPr>
              <w:jc w:val="left"/>
              <w:rPr>
                <w:noProof/>
              </w:rPr>
            </w:pPr>
            <w:r w:rsidRPr="00E8506B">
              <w:rPr>
                <w:noProof/>
              </w:rPr>
              <w:t xml:space="preserve">EDPB proposal for a common data breach notification template </w:t>
            </w:r>
          </w:p>
        </w:tc>
        <w:tc>
          <w:tcPr>
            <w:tcW w:w="2419" w:type="dxa"/>
          </w:tcPr>
          <w:p w14:paraId="7AD2FC7B" w14:textId="77777777" w:rsidR="009C4CDA" w:rsidRPr="00E8506B" w:rsidRDefault="009C4CDA" w:rsidP="009C4CDA">
            <w:pPr>
              <w:jc w:val="left"/>
              <w:rPr>
                <w:noProof/>
              </w:rPr>
            </w:pPr>
            <w:r w:rsidRPr="00E8506B">
              <w:rPr>
                <w:noProof/>
              </w:rPr>
              <w:t xml:space="preserve">Article </w:t>
            </w:r>
            <w:r>
              <w:rPr>
                <w:noProof/>
              </w:rPr>
              <w:t>3</w:t>
            </w:r>
            <w:r w:rsidRPr="00E8506B">
              <w:rPr>
                <w:noProof/>
              </w:rPr>
              <w:t xml:space="preserve"> </w:t>
            </w:r>
          </w:p>
          <w:p w14:paraId="0B2CF7F8" w14:textId="77777777" w:rsidR="009C4CDA" w:rsidRPr="00E8506B" w:rsidRDefault="009C4CDA" w:rsidP="009C4CDA">
            <w:pPr>
              <w:jc w:val="left"/>
              <w:rPr>
                <w:noProof/>
              </w:rPr>
            </w:pPr>
            <w:r w:rsidRPr="00E8506B">
              <w:rPr>
                <w:i/>
                <w:iCs/>
                <w:noProof/>
              </w:rPr>
              <w:t>Amending Article 33(1) of the GDPR</w:t>
            </w:r>
          </w:p>
        </w:tc>
        <w:tc>
          <w:tcPr>
            <w:tcW w:w="2029" w:type="dxa"/>
          </w:tcPr>
          <w:p w14:paraId="57318D2E" w14:textId="77777777" w:rsidR="009C4CDA" w:rsidRPr="00E8506B" w:rsidRDefault="009C4CDA" w:rsidP="009C4CDA">
            <w:pPr>
              <w:spacing w:line="259" w:lineRule="auto"/>
              <w:jc w:val="left"/>
              <w:rPr>
                <w:noProof/>
              </w:rPr>
            </w:pPr>
            <w:r w:rsidRPr="00E8506B">
              <w:rPr>
                <w:noProof/>
              </w:rPr>
              <w:t>European Data Protection Board</w:t>
            </w:r>
          </w:p>
          <w:p w14:paraId="2301FE5F" w14:textId="77777777" w:rsidR="009C4CDA" w:rsidRPr="00E8506B" w:rsidRDefault="009C4CDA" w:rsidP="009C4CDA">
            <w:pPr>
              <w:spacing w:line="259" w:lineRule="auto"/>
              <w:jc w:val="left"/>
              <w:rPr>
                <w:noProof/>
              </w:rPr>
            </w:pPr>
          </w:p>
        </w:tc>
        <w:tc>
          <w:tcPr>
            <w:tcW w:w="2143" w:type="dxa"/>
          </w:tcPr>
          <w:p w14:paraId="1E884221" w14:textId="77777777" w:rsidR="009C4CDA" w:rsidRPr="00E8506B" w:rsidRDefault="009C4CDA" w:rsidP="009C4CDA">
            <w:pPr>
              <w:spacing w:line="259" w:lineRule="auto"/>
              <w:jc w:val="left"/>
              <w:rPr>
                <w:noProof/>
              </w:rPr>
            </w:pPr>
            <w:r w:rsidRPr="00E8506B">
              <w:rPr>
                <w:noProof/>
              </w:rPr>
              <w:t>Commission</w:t>
            </w:r>
          </w:p>
        </w:tc>
        <w:tc>
          <w:tcPr>
            <w:tcW w:w="2483" w:type="dxa"/>
          </w:tcPr>
          <w:p w14:paraId="6C5DA7A1" w14:textId="77777777" w:rsidR="009C4CDA" w:rsidRPr="00E8506B" w:rsidRDefault="009C4CDA" w:rsidP="009C4CDA">
            <w:pPr>
              <w:spacing w:line="259" w:lineRule="auto"/>
              <w:jc w:val="left"/>
              <w:rPr>
                <w:noProof/>
              </w:rPr>
            </w:pPr>
            <w:r w:rsidRPr="00E8506B">
              <w:rPr>
                <w:noProof/>
              </w:rPr>
              <w:t>Proposal to be submitted</w:t>
            </w:r>
          </w:p>
        </w:tc>
        <w:tc>
          <w:tcPr>
            <w:tcW w:w="2070" w:type="dxa"/>
          </w:tcPr>
          <w:p w14:paraId="5FF4BBCE" w14:textId="77777777" w:rsidR="009C4CDA" w:rsidRPr="00E8506B" w:rsidRDefault="009C4CDA" w:rsidP="009C4CDA">
            <w:pPr>
              <w:spacing w:line="259" w:lineRule="auto"/>
              <w:jc w:val="left"/>
              <w:rPr>
                <w:noProof/>
              </w:rPr>
            </w:pPr>
            <w:r w:rsidRPr="00E8506B">
              <w:rPr>
                <w:noProof/>
              </w:rPr>
              <w:t>Within [months] of the entry into application of this Regulation</w:t>
            </w:r>
          </w:p>
          <w:p w14:paraId="4AD5B277" w14:textId="77777777" w:rsidR="009C4CDA" w:rsidRPr="00E8506B" w:rsidRDefault="009C4CDA" w:rsidP="009C4CDA">
            <w:pPr>
              <w:spacing w:line="259" w:lineRule="auto"/>
              <w:jc w:val="left"/>
              <w:rPr>
                <w:noProof/>
              </w:rPr>
            </w:pPr>
            <w:r w:rsidRPr="00E8506B">
              <w:rPr>
                <w:noProof/>
              </w:rPr>
              <w:t xml:space="preserve">Every three years </w:t>
            </w:r>
          </w:p>
        </w:tc>
      </w:tr>
      <w:tr w:rsidR="009C4CDA" w:rsidRPr="00E8506B" w14:paraId="5E717657" w14:textId="77777777">
        <w:trPr>
          <w:trHeight w:val="300"/>
        </w:trPr>
        <w:tc>
          <w:tcPr>
            <w:tcW w:w="3448" w:type="dxa"/>
          </w:tcPr>
          <w:p w14:paraId="570E7CF6" w14:textId="77777777" w:rsidR="009C4CDA" w:rsidRPr="00E8506B" w:rsidRDefault="009C4CDA" w:rsidP="009C4CDA">
            <w:pPr>
              <w:jc w:val="left"/>
              <w:rPr>
                <w:noProof/>
              </w:rPr>
            </w:pPr>
            <w:r w:rsidRPr="00E8506B">
              <w:rPr>
                <w:noProof/>
              </w:rPr>
              <w:t xml:space="preserve">EDPB proposals regarding the data protection impact assessment </w:t>
            </w:r>
          </w:p>
        </w:tc>
        <w:tc>
          <w:tcPr>
            <w:tcW w:w="2419" w:type="dxa"/>
          </w:tcPr>
          <w:p w14:paraId="61DCC72E" w14:textId="77777777" w:rsidR="009C4CDA" w:rsidRPr="00E8506B" w:rsidRDefault="009C4CDA" w:rsidP="009C4CDA">
            <w:pPr>
              <w:jc w:val="left"/>
              <w:rPr>
                <w:noProof/>
              </w:rPr>
            </w:pPr>
            <w:r w:rsidRPr="00E8506B">
              <w:rPr>
                <w:noProof/>
              </w:rPr>
              <w:t xml:space="preserve">Article </w:t>
            </w:r>
            <w:r>
              <w:rPr>
                <w:noProof/>
              </w:rPr>
              <w:t>3</w:t>
            </w:r>
          </w:p>
          <w:p w14:paraId="6DD20A12" w14:textId="77777777" w:rsidR="009C4CDA" w:rsidRPr="00E8506B" w:rsidRDefault="009C4CDA" w:rsidP="009C4CDA">
            <w:pPr>
              <w:jc w:val="left"/>
              <w:rPr>
                <w:i/>
                <w:iCs/>
                <w:noProof/>
              </w:rPr>
            </w:pPr>
            <w:r w:rsidRPr="00E8506B">
              <w:rPr>
                <w:i/>
                <w:iCs/>
                <w:noProof/>
              </w:rPr>
              <w:t>Amending Article 70(1) of the GDPR</w:t>
            </w:r>
          </w:p>
        </w:tc>
        <w:tc>
          <w:tcPr>
            <w:tcW w:w="2029" w:type="dxa"/>
          </w:tcPr>
          <w:p w14:paraId="2DD956FE" w14:textId="77777777" w:rsidR="009C4CDA" w:rsidRPr="00E8506B" w:rsidRDefault="009C4CDA" w:rsidP="009C4CDA">
            <w:pPr>
              <w:spacing w:line="259" w:lineRule="auto"/>
              <w:jc w:val="left"/>
              <w:rPr>
                <w:noProof/>
              </w:rPr>
            </w:pPr>
            <w:r w:rsidRPr="00E8506B">
              <w:rPr>
                <w:noProof/>
              </w:rPr>
              <w:t>European Data Protection Board</w:t>
            </w:r>
          </w:p>
          <w:p w14:paraId="05EB0AE5" w14:textId="77777777" w:rsidR="009C4CDA" w:rsidRPr="00E8506B" w:rsidRDefault="009C4CDA" w:rsidP="009C4CDA">
            <w:pPr>
              <w:spacing w:line="259" w:lineRule="auto"/>
              <w:jc w:val="left"/>
              <w:rPr>
                <w:noProof/>
              </w:rPr>
            </w:pPr>
          </w:p>
        </w:tc>
        <w:tc>
          <w:tcPr>
            <w:tcW w:w="2143" w:type="dxa"/>
          </w:tcPr>
          <w:p w14:paraId="250DA4A5" w14:textId="77777777" w:rsidR="009C4CDA" w:rsidRPr="00E8506B" w:rsidRDefault="009C4CDA" w:rsidP="009C4CDA">
            <w:pPr>
              <w:spacing w:line="259" w:lineRule="auto"/>
              <w:jc w:val="left"/>
              <w:rPr>
                <w:noProof/>
              </w:rPr>
            </w:pPr>
            <w:r w:rsidRPr="00E8506B">
              <w:rPr>
                <w:noProof/>
              </w:rPr>
              <w:t>Commission</w:t>
            </w:r>
          </w:p>
        </w:tc>
        <w:tc>
          <w:tcPr>
            <w:tcW w:w="2483" w:type="dxa"/>
          </w:tcPr>
          <w:p w14:paraId="1772234A" w14:textId="77777777" w:rsidR="009C4CDA" w:rsidRPr="00E8506B" w:rsidRDefault="009C4CDA" w:rsidP="009C4CDA">
            <w:pPr>
              <w:spacing w:line="259" w:lineRule="auto"/>
              <w:jc w:val="left"/>
              <w:rPr>
                <w:noProof/>
              </w:rPr>
            </w:pPr>
            <w:r w:rsidRPr="00E8506B">
              <w:rPr>
                <w:noProof/>
              </w:rPr>
              <w:t>Proposal to be submitted</w:t>
            </w:r>
          </w:p>
        </w:tc>
        <w:tc>
          <w:tcPr>
            <w:tcW w:w="2070" w:type="dxa"/>
          </w:tcPr>
          <w:p w14:paraId="10C07D17" w14:textId="77777777" w:rsidR="009C4CDA" w:rsidRPr="00E8506B" w:rsidRDefault="009C4CDA" w:rsidP="009C4CDA">
            <w:pPr>
              <w:spacing w:line="259" w:lineRule="auto"/>
              <w:jc w:val="left"/>
              <w:rPr>
                <w:noProof/>
              </w:rPr>
            </w:pPr>
            <w:r w:rsidRPr="00E8506B">
              <w:rPr>
                <w:noProof/>
              </w:rPr>
              <w:t>Ad hoc</w:t>
            </w:r>
          </w:p>
          <w:p w14:paraId="438B9F77" w14:textId="77777777" w:rsidR="009C4CDA" w:rsidRPr="00E8506B" w:rsidRDefault="009C4CDA" w:rsidP="009C4CDA">
            <w:pPr>
              <w:spacing w:line="259" w:lineRule="auto"/>
              <w:jc w:val="left"/>
              <w:rPr>
                <w:noProof/>
              </w:rPr>
            </w:pPr>
          </w:p>
        </w:tc>
      </w:tr>
      <w:tr w:rsidR="009C4CDA" w:rsidRPr="00E8506B" w14:paraId="19743E91" w14:textId="77777777">
        <w:trPr>
          <w:trHeight w:val="300"/>
        </w:trPr>
        <w:tc>
          <w:tcPr>
            <w:tcW w:w="3448" w:type="dxa"/>
          </w:tcPr>
          <w:p w14:paraId="41D5C6D7" w14:textId="77777777" w:rsidR="009C4CDA" w:rsidRPr="00E8506B" w:rsidRDefault="009C4CDA" w:rsidP="009C4CDA">
            <w:pPr>
              <w:jc w:val="left"/>
              <w:rPr>
                <w:noProof/>
              </w:rPr>
            </w:pPr>
            <w:r w:rsidRPr="00E8506B">
              <w:rPr>
                <w:noProof/>
              </w:rPr>
              <w:t xml:space="preserve">Reports on significant incidents pursuant to the NIS2 Directive </w:t>
            </w:r>
          </w:p>
        </w:tc>
        <w:tc>
          <w:tcPr>
            <w:tcW w:w="2419" w:type="dxa"/>
          </w:tcPr>
          <w:p w14:paraId="4139FAC6" w14:textId="77777777" w:rsidR="009C4CDA" w:rsidRPr="00E8506B" w:rsidRDefault="009C4CDA" w:rsidP="009C4CDA">
            <w:pPr>
              <w:jc w:val="left"/>
              <w:rPr>
                <w:noProof/>
              </w:rPr>
            </w:pPr>
            <w:r w:rsidRPr="00E8506B">
              <w:rPr>
                <w:noProof/>
              </w:rPr>
              <w:t xml:space="preserve">Article </w:t>
            </w:r>
            <w:r>
              <w:rPr>
                <w:noProof/>
              </w:rPr>
              <w:t>6</w:t>
            </w:r>
          </w:p>
          <w:p w14:paraId="68566182" w14:textId="77777777" w:rsidR="009C4CDA" w:rsidRPr="00E8506B" w:rsidRDefault="009C4CDA" w:rsidP="009C4CDA">
            <w:pPr>
              <w:jc w:val="left"/>
              <w:rPr>
                <w:noProof/>
              </w:rPr>
            </w:pPr>
            <w:r w:rsidRPr="00E8506B">
              <w:rPr>
                <w:i/>
                <w:iCs/>
                <w:noProof/>
              </w:rPr>
              <w:t>Inserting Articles 23a and 23b, amending Articles 23 and 30(1) of NIS2</w:t>
            </w:r>
            <w:r w:rsidRPr="00E8506B">
              <w:rPr>
                <w:noProof/>
              </w:rPr>
              <w:t xml:space="preserve">  </w:t>
            </w:r>
          </w:p>
        </w:tc>
        <w:tc>
          <w:tcPr>
            <w:tcW w:w="2029" w:type="dxa"/>
          </w:tcPr>
          <w:p w14:paraId="54E7A16D" w14:textId="77777777" w:rsidR="009C4CDA" w:rsidRPr="00E8506B" w:rsidRDefault="009C4CDA" w:rsidP="009C4CDA">
            <w:pPr>
              <w:spacing w:line="259" w:lineRule="auto"/>
              <w:jc w:val="left"/>
              <w:rPr>
                <w:noProof/>
              </w:rPr>
            </w:pPr>
            <w:r w:rsidRPr="00E8506B">
              <w:rPr>
                <w:noProof/>
              </w:rPr>
              <w:t xml:space="preserve">Essential and important entities </w:t>
            </w:r>
          </w:p>
        </w:tc>
        <w:tc>
          <w:tcPr>
            <w:tcW w:w="2143" w:type="dxa"/>
          </w:tcPr>
          <w:p w14:paraId="5528AD56" w14:textId="77777777" w:rsidR="009C4CDA" w:rsidRPr="00E8506B" w:rsidRDefault="009C4CDA" w:rsidP="009C4CDA">
            <w:pPr>
              <w:spacing w:line="259" w:lineRule="auto"/>
              <w:jc w:val="left"/>
              <w:rPr>
                <w:noProof/>
              </w:rPr>
            </w:pPr>
            <w:r w:rsidRPr="00E8506B">
              <w:rPr>
                <w:noProof/>
              </w:rPr>
              <w:t xml:space="preserve">CSIRTs/competent authorities (as applicable) </w:t>
            </w:r>
          </w:p>
        </w:tc>
        <w:tc>
          <w:tcPr>
            <w:tcW w:w="2483" w:type="dxa"/>
          </w:tcPr>
          <w:p w14:paraId="148E94CF" w14:textId="77777777" w:rsidR="009C4CDA" w:rsidRPr="00E8506B" w:rsidRDefault="009C4CDA" w:rsidP="009C4CDA">
            <w:pPr>
              <w:spacing w:line="259" w:lineRule="auto"/>
              <w:jc w:val="left"/>
              <w:rPr>
                <w:noProof/>
              </w:rPr>
            </w:pPr>
            <w:r w:rsidRPr="00E8506B">
              <w:rPr>
                <w:noProof/>
              </w:rPr>
              <w:t xml:space="preserve">Circumstances described in Article 23(3) of the NIS2 Directive </w:t>
            </w:r>
          </w:p>
        </w:tc>
        <w:tc>
          <w:tcPr>
            <w:tcW w:w="2070" w:type="dxa"/>
          </w:tcPr>
          <w:p w14:paraId="3CEF9780" w14:textId="77777777" w:rsidR="009C4CDA" w:rsidRPr="00E8506B" w:rsidRDefault="009C4CDA" w:rsidP="009C4CDA">
            <w:pPr>
              <w:spacing w:line="259" w:lineRule="auto"/>
              <w:jc w:val="left"/>
              <w:rPr>
                <w:noProof/>
              </w:rPr>
            </w:pPr>
            <w:r w:rsidRPr="00E8506B">
              <w:rPr>
                <w:noProof/>
              </w:rPr>
              <w:t>Ad hoc</w:t>
            </w:r>
          </w:p>
          <w:p w14:paraId="4E93DC38" w14:textId="77777777" w:rsidR="009C4CDA" w:rsidRPr="00E8506B" w:rsidRDefault="009C4CDA" w:rsidP="009C4CDA">
            <w:pPr>
              <w:spacing w:line="259" w:lineRule="auto"/>
              <w:jc w:val="left"/>
              <w:rPr>
                <w:noProof/>
              </w:rPr>
            </w:pPr>
          </w:p>
        </w:tc>
      </w:tr>
      <w:tr w:rsidR="009C4CDA" w:rsidRPr="00E8506B" w14:paraId="6A0B7585" w14:textId="77777777">
        <w:trPr>
          <w:trHeight w:val="300"/>
        </w:trPr>
        <w:tc>
          <w:tcPr>
            <w:tcW w:w="3448" w:type="dxa"/>
          </w:tcPr>
          <w:p w14:paraId="1B90FB92" w14:textId="77777777" w:rsidR="009C4CDA" w:rsidRPr="00E8506B" w:rsidRDefault="009C4CDA" w:rsidP="009C4CDA">
            <w:pPr>
              <w:jc w:val="left"/>
              <w:rPr>
                <w:noProof/>
              </w:rPr>
            </w:pPr>
            <w:r w:rsidRPr="00E8506B">
              <w:rPr>
                <w:noProof/>
              </w:rPr>
              <w:t xml:space="preserve">Notifications of personal data breaches </w:t>
            </w:r>
          </w:p>
        </w:tc>
        <w:tc>
          <w:tcPr>
            <w:tcW w:w="2419" w:type="dxa"/>
          </w:tcPr>
          <w:p w14:paraId="240FE10A" w14:textId="77777777" w:rsidR="009C4CDA" w:rsidRPr="00E8506B" w:rsidRDefault="009C4CDA" w:rsidP="009C4CDA">
            <w:pPr>
              <w:jc w:val="left"/>
              <w:rPr>
                <w:noProof/>
              </w:rPr>
            </w:pPr>
            <w:r w:rsidRPr="00E8506B">
              <w:rPr>
                <w:noProof/>
              </w:rPr>
              <w:t xml:space="preserve">Article </w:t>
            </w:r>
            <w:r>
              <w:rPr>
                <w:noProof/>
              </w:rPr>
              <w:t>3</w:t>
            </w:r>
            <w:r w:rsidRPr="00E8506B">
              <w:rPr>
                <w:noProof/>
              </w:rPr>
              <w:t xml:space="preserve"> </w:t>
            </w:r>
          </w:p>
          <w:p w14:paraId="1038FDAC" w14:textId="77777777" w:rsidR="009C4CDA" w:rsidRPr="00E8506B" w:rsidRDefault="009C4CDA" w:rsidP="009C4CDA">
            <w:pPr>
              <w:jc w:val="left"/>
              <w:rPr>
                <w:noProof/>
              </w:rPr>
            </w:pPr>
            <w:r w:rsidRPr="00E8506B">
              <w:rPr>
                <w:i/>
                <w:iCs/>
                <w:noProof/>
              </w:rPr>
              <w:t>Amending Article 33 of GDPR</w:t>
            </w:r>
          </w:p>
        </w:tc>
        <w:tc>
          <w:tcPr>
            <w:tcW w:w="2029" w:type="dxa"/>
          </w:tcPr>
          <w:p w14:paraId="75687C6F" w14:textId="77777777" w:rsidR="009C4CDA" w:rsidRPr="00E8506B" w:rsidRDefault="009C4CDA" w:rsidP="009C4CDA">
            <w:pPr>
              <w:jc w:val="left"/>
              <w:rPr>
                <w:noProof/>
              </w:rPr>
            </w:pPr>
            <w:r w:rsidRPr="00E8506B">
              <w:rPr>
                <w:noProof/>
              </w:rPr>
              <w:t>Data controllers</w:t>
            </w:r>
          </w:p>
          <w:p w14:paraId="447A9D11" w14:textId="77777777" w:rsidR="009C4CDA" w:rsidRPr="00E8506B" w:rsidRDefault="009C4CDA" w:rsidP="009C4CDA">
            <w:pPr>
              <w:jc w:val="left"/>
              <w:rPr>
                <w:noProof/>
              </w:rPr>
            </w:pPr>
          </w:p>
        </w:tc>
        <w:tc>
          <w:tcPr>
            <w:tcW w:w="2143" w:type="dxa"/>
          </w:tcPr>
          <w:p w14:paraId="2EE88100" w14:textId="77777777" w:rsidR="009C4CDA" w:rsidRPr="00E8506B" w:rsidRDefault="009C4CDA" w:rsidP="009C4CDA">
            <w:pPr>
              <w:jc w:val="left"/>
              <w:rPr>
                <w:noProof/>
              </w:rPr>
            </w:pPr>
            <w:r w:rsidRPr="00E8506B">
              <w:rPr>
                <w:noProof/>
              </w:rPr>
              <w:t xml:space="preserve">Supervisory authority </w:t>
            </w:r>
          </w:p>
        </w:tc>
        <w:tc>
          <w:tcPr>
            <w:tcW w:w="2483" w:type="dxa"/>
          </w:tcPr>
          <w:p w14:paraId="28A99F17" w14:textId="77777777" w:rsidR="009C4CDA" w:rsidRPr="00E8506B" w:rsidRDefault="009C4CDA" w:rsidP="009C4CDA">
            <w:pPr>
              <w:jc w:val="left"/>
              <w:rPr>
                <w:noProof/>
              </w:rPr>
            </w:pPr>
            <w:r w:rsidRPr="00E8506B">
              <w:rPr>
                <w:noProof/>
              </w:rPr>
              <w:t>Personal data breach</w:t>
            </w:r>
          </w:p>
        </w:tc>
        <w:tc>
          <w:tcPr>
            <w:tcW w:w="2070" w:type="dxa"/>
          </w:tcPr>
          <w:p w14:paraId="0E48F0C7" w14:textId="77777777" w:rsidR="009C4CDA" w:rsidRPr="00E8506B" w:rsidRDefault="009C4CDA" w:rsidP="009C4CDA">
            <w:pPr>
              <w:spacing w:line="259" w:lineRule="auto"/>
              <w:jc w:val="left"/>
              <w:rPr>
                <w:noProof/>
              </w:rPr>
            </w:pPr>
            <w:r w:rsidRPr="00E8506B">
              <w:rPr>
                <w:noProof/>
              </w:rPr>
              <w:t>Ad hoc</w:t>
            </w:r>
          </w:p>
          <w:p w14:paraId="1F49B758" w14:textId="77777777" w:rsidR="009C4CDA" w:rsidRPr="00E8506B" w:rsidRDefault="009C4CDA" w:rsidP="009C4CDA">
            <w:pPr>
              <w:jc w:val="left"/>
              <w:rPr>
                <w:noProof/>
              </w:rPr>
            </w:pPr>
          </w:p>
        </w:tc>
      </w:tr>
      <w:tr w:rsidR="009C4CDA" w:rsidRPr="00E8506B" w14:paraId="2A844C57" w14:textId="77777777">
        <w:trPr>
          <w:trHeight w:val="300"/>
        </w:trPr>
        <w:tc>
          <w:tcPr>
            <w:tcW w:w="3448" w:type="dxa"/>
          </w:tcPr>
          <w:p w14:paraId="54A86541" w14:textId="77777777" w:rsidR="009C4CDA" w:rsidRPr="00E8506B" w:rsidRDefault="009C4CDA" w:rsidP="009C4CDA">
            <w:pPr>
              <w:jc w:val="left"/>
              <w:rPr>
                <w:noProof/>
              </w:rPr>
            </w:pPr>
            <w:r w:rsidRPr="00E8506B">
              <w:rPr>
                <w:noProof/>
              </w:rPr>
              <w:t>Notifications of major ICT-related incidents pursuant to DORA; voluntary notifications of significant cyber threats pursuant to DORA</w:t>
            </w:r>
          </w:p>
        </w:tc>
        <w:tc>
          <w:tcPr>
            <w:tcW w:w="2419" w:type="dxa"/>
          </w:tcPr>
          <w:p w14:paraId="5B4144B4" w14:textId="77777777" w:rsidR="009C4CDA" w:rsidRPr="00E8506B" w:rsidRDefault="009C4CDA" w:rsidP="009C4CDA">
            <w:pPr>
              <w:jc w:val="left"/>
              <w:rPr>
                <w:noProof/>
              </w:rPr>
            </w:pPr>
            <w:r w:rsidRPr="00E8506B">
              <w:rPr>
                <w:noProof/>
              </w:rPr>
              <w:t xml:space="preserve">Article </w:t>
            </w:r>
            <w:r>
              <w:rPr>
                <w:noProof/>
              </w:rPr>
              <w:t>8</w:t>
            </w:r>
            <w:r w:rsidRPr="00E8506B">
              <w:rPr>
                <w:noProof/>
              </w:rPr>
              <w:t xml:space="preserve"> </w:t>
            </w:r>
          </w:p>
          <w:p w14:paraId="71F5A247" w14:textId="77777777" w:rsidR="009C4CDA" w:rsidRPr="00E8506B" w:rsidRDefault="009C4CDA" w:rsidP="009C4CDA">
            <w:pPr>
              <w:jc w:val="left"/>
              <w:rPr>
                <w:noProof/>
              </w:rPr>
            </w:pPr>
            <w:r w:rsidRPr="00E8506B">
              <w:rPr>
                <w:i/>
                <w:iCs/>
                <w:noProof/>
              </w:rPr>
              <w:t>Amending Article 19 of DORA</w:t>
            </w:r>
          </w:p>
        </w:tc>
        <w:tc>
          <w:tcPr>
            <w:tcW w:w="2029" w:type="dxa"/>
          </w:tcPr>
          <w:p w14:paraId="775F656A" w14:textId="77777777" w:rsidR="009C4CDA" w:rsidRPr="00E8506B" w:rsidRDefault="009C4CDA" w:rsidP="009C4CDA">
            <w:pPr>
              <w:jc w:val="left"/>
              <w:rPr>
                <w:noProof/>
              </w:rPr>
            </w:pPr>
            <w:r w:rsidRPr="00E8506B">
              <w:rPr>
                <w:noProof/>
              </w:rPr>
              <w:t>Financial entities</w:t>
            </w:r>
          </w:p>
        </w:tc>
        <w:tc>
          <w:tcPr>
            <w:tcW w:w="2143" w:type="dxa"/>
          </w:tcPr>
          <w:p w14:paraId="21C29BCE" w14:textId="77777777" w:rsidR="009C4CDA" w:rsidRPr="00E8506B" w:rsidRDefault="009C4CDA" w:rsidP="009C4CDA">
            <w:pPr>
              <w:jc w:val="left"/>
              <w:rPr>
                <w:noProof/>
              </w:rPr>
            </w:pPr>
            <w:r w:rsidRPr="00E8506B">
              <w:rPr>
                <w:noProof/>
              </w:rPr>
              <w:t>Relevant competent authority</w:t>
            </w:r>
          </w:p>
        </w:tc>
        <w:tc>
          <w:tcPr>
            <w:tcW w:w="2483" w:type="dxa"/>
          </w:tcPr>
          <w:p w14:paraId="41DFF0E6" w14:textId="77777777" w:rsidR="009C4CDA" w:rsidRPr="00E8506B" w:rsidRDefault="009C4CDA" w:rsidP="009C4CDA">
            <w:pPr>
              <w:jc w:val="left"/>
              <w:rPr>
                <w:noProof/>
              </w:rPr>
            </w:pPr>
            <w:r w:rsidRPr="00E8506B">
              <w:rPr>
                <w:noProof/>
              </w:rPr>
              <w:t>Major ICT-related incidents; significant cyber threats</w:t>
            </w:r>
          </w:p>
        </w:tc>
        <w:tc>
          <w:tcPr>
            <w:tcW w:w="2070" w:type="dxa"/>
          </w:tcPr>
          <w:p w14:paraId="472970D6" w14:textId="77777777" w:rsidR="009C4CDA" w:rsidRPr="00E8506B" w:rsidRDefault="009C4CDA" w:rsidP="009C4CDA">
            <w:pPr>
              <w:spacing w:line="259" w:lineRule="auto"/>
              <w:jc w:val="left"/>
              <w:rPr>
                <w:noProof/>
              </w:rPr>
            </w:pPr>
            <w:r w:rsidRPr="00E8506B">
              <w:rPr>
                <w:noProof/>
              </w:rPr>
              <w:t>Ad hoc</w:t>
            </w:r>
          </w:p>
          <w:p w14:paraId="1BDA8DF2" w14:textId="77777777" w:rsidR="009C4CDA" w:rsidRPr="00E8506B" w:rsidRDefault="009C4CDA" w:rsidP="009C4CDA">
            <w:pPr>
              <w:jc w:val="left"/>
              <w:rPr>
                <w:i/>
                <w:iCs/>
                <w:noProof/>
              </w:rPr>
            </w:pPr>
          </w:p>
        </w:tc>
      </w:tr>
      <w:tr w:rsidR="009C4CDA" w:rsidRPr="00E8506B" w14:paraId="4FF242D5" w14:textId="77777777">
        <w:trPr>
          <w:trHeight w:val="300"/>
        </w:trPr>
        <w:tc>
          <w:tcPr>
            <w:tcW w:w="3448" w:type="dxa"/>
          </w:tcPr>
          <w:p w14:paraId="30716DC3" w14:textId="77777777" w:rsidR="009C4CDA" w:rsidRPr="00E8506B" w:rsidRDefault="009C4CDA" w:rsidP="009C4CDA">
            <w:pPr>
              <w:jc w:val="left"/>
              <w:rPr>
                <w:noProof/>
              </w:rPr>
            </w:pPr>
            <w:r w:rsidRPr="00E8506B">
              <w:rPr>
                <w:noProof/>
              </w:rPr>
              <w:t>Notifications of incidents that significantly disrupt or have the potential to significantly disrupt the provision of essential services pursuant to CER Directive</w:t>
            </w:r>
          </w:p>
        </w:tc>
        <w:tc>
          <w:tcPr>
            <w:tcW w:w="2419" w:type="dxa"/>
          </w:tcPr>
          <w:p w14:paraId="0A8CA89C" w14:textId="77777777" w:rsidR="009C4CDA" w:rsidRPr="00E8506B" w:rsidRDefault="009C4CDA" w:rsidP="009C4CDA">
            <w:pPr>
              <w:jc w:val="left"/>
              <w:rPr>
                <w:noProof/>
              </w:rPr>
            </w:pPr>
            <w:r w:rsidRPr="00E8506B">
              <w:rPr>
                <w:noProof/>
              </w:rPr>
              <w:t xml:space="preserve">Article </w:t>
            </w:r>
            <w:r>
              <w:rPr>
                <w:noProof/>
              </w:rPr>
              <w:t>9</w:t>
            </w:r>
            <w:r w:rsidRPr="00E8506B">
              <w:rPr>
                <w:noProof/>
              </w:rPr>
              <w:t xml:space="preserve"> </w:t>
            </w:r>
          </w:p>
          <w:p w14:paraId="512D292F" w14:textId="77777777" w:rsidR="009C4CDA" w:rsidRPr="00E8506B" w:rsidRDefault="009C4CDA" w:rsidP="009C4CDA">
            <w:pPr>
              <w:jc w:val="left"/>
              <w:rPr>
                <w:noProof/>
              </w:rPr>
            </w:pPr>
            <w:r w:rsidRPr="00E8506B">
              <w:rPr>
                <w:i/>
                <w:iCs/>
                <w:noProof/>
              </w:rPr>
              <w:t>Amending Article 15 of CER Directive</w:t>
            </w:r>
          </w:p>
        </w:tc>
        <w:tc>
          <w:tcPr>
            <w:tcW w:w="2029" w:type="dxa"/>
          </w:tcPr>
          <w:p w14:paraId="4C91D8F9" w14:textId="77777777" w:rsidR="009C4CDA" w:rsidRPr="00E8506B" w:rsidRDefault="009C4CDA" w:rsidP="009C4CDA">
            <w:pPr>
              <w:jc w:val="left"/>
              <w:rPr>
                <w:noProof/>
              </w:rPr>
            </w:pPr>
            <w:r w:rsidRPr="00E8506B">
              <w:rPr>
                <w:noProof/>
              </w:rPr>
              <w:t>Critical entities</w:t>
            </w:r>
          </w:p>
        </w:tc>
        <w:tc>
          <w:tcPr>
            <w:tcW w:w="2143" w:type="dxa"/>
          </w:tcPr>
          <w:p w14:paraId="123DADB0" w14:textId="77777777" w:rsidR="009C4CDA" w:rsidRPr="00E8506B" w:rsidRDefault="009C4CDA" w:rsidP="009C4CDA">
            <w:pPr>
              <w:jc w:val="left"/>
              <w:rPr>
                <w:noProof/>
              </w:rPr>
            </w:pPr>
            <w:r w:rsidRPr="00E8506B">
              <w:rPr>
                <w:noProof/>
              </w:rPr>
              <w:t>Competent authority</w:t>
            </w:r>
          </w:p>
        </w:tc>
        <w:tc>
          <w:tcPr>
            <w:tcW w:w="2483" w:type="dxa"/>
          </w:tcPr>
          <w:p w14:paraId="633CFB9F" w14:textId="77777777" w:rsidR="009C4CDA" w:rsidRPr="00E8506B" w:rsidRDefault="009C4CDA" w:rsidP="009C4CDA">
            <w:pPr>
              <w:jc w:val="left"/>
              <w:rPr>
                <w:noProof/>
              </w:rPr>
            </w:pPr>
            <w:r w:rsidRPr="00E8506B">
              <w:rPr>
                <w:noProof/>
              </w:rPr>
              <w:t xml:space="preserve">Incidents that significantly disrupt or have the potential to significantly disrupt the provision of essential services </w:t>
            </w:r>
          </w:p>
        </w:tc>
        <w:tc>
          <w:tcPr>
            <w:tcW w:w="2070" w:type="dxa"/>
          </w:tcPr>
          <w:p w14:paraId="358DF5ED" w14:textId="77777777" w:rsidR="009C4CDA" w:rsidRPr="00E8506B" w:rsidRDefault="009C4CDA" w:rsidP="009C4CDA">
            <w:pPr>
              <w:spacing w:line="259" w:lineRule="auto"/>
              <w:jc w:val="left"/>
              <w:rPr>
                <w:noProof/>
              </w:rPr>
            </w:pPr>
            <w:r w:rsidRPr="00E8506B">
              <w:rPr>
                <w:noProof/>
              </w:rPr>
              <w:t>Ad hoc</w:t>
            </w:r>
          </w:p>
          <w:p w14:paraId="222065E8" w14:textId="77777777" w:rsidR="009C4CDA" w:rsidRPr="00E8506B" w:rsidRDefault="009C4CDA" w:rsidP="009C4CDA">
            <w:pPr>
              <w:jc w:val="left"/>
              <w:rPr>
                <w:i/>
                <w:iCs/>
                <w:noProof/>
              </w:rPr>
            </w:pPr>
          </w:p>
        </w:tc>
      </w:tr>
    </w:tbl>
    <w:p w14:paraId="1BFABF25" w14:textId="77777777" w:rsidR="00C85654" w:rsidRPr="00E8506B" w:rsidRDefault="00C85654" w:rsidP="00C85654">
      <w:pPr>
        <w:rPr>
          <w:b/>
          <w:bCs/>
          <w:noProof/>
        </w:rPr>
      </w:pPr>
    </w:p>
    <w:p w14:paraId="7D83B924" w14:textId="77777777" w:rsidR="00C85654" w:rsidRPr="00E8506B" w:rsidRDefault="00C85654" w:rsidP="00C85654">
      <w:pPr>
        <w:rPr>
          <w:noProof/>
        </w:rPr>
      </w:pPr>
      <w:r w:rsidRPr="00E8506B">
        <w:rPr>
          <w:noProof/>
        </w:rPr>
        <w:br w:type="page"/>
      </w:r>
    </w:p>
    <w:p w14:paraId="41629DF4" w14:textId="77777777" w:rsidR="00C85654" w:rsidRPr="00E8506B" w:rsidRDefault="00C85654" w:rsidP="00C85654">
      <w:pPr>
        <w:rPr>
          <w:noProof/>
          <w:lang w:val="en-US"/>
        </w:rPr>
      </w:pPr>
      <w:r w:rsidRPr="00E8506B">
        <w:rPr>
          <w:b/>
          <w:bCs/>
          <w:noProof/>
        </w:rPr>
        <w:t>4.3. Digital solutions</w:t>
      </w:r>
    </w:p>
    <w:p w14:paraId="7F52677D" w14:textId="77777777" w:rsidR="00C85654" w:rsidRPr="00E8506B" w:rsidRDefault="00C85654" w:rsidP="00C85654">
      <w:pPr>
        <w:rPr>
          <w:i/>
          <w:iCs/>
          <w:noProof/>
          <w:lang w:val="en-US"/>
        </w:rPr>
      </w:pPr>
      <w:r w:rsidRPr="00E8506B">
        <w:rPr>
          <w:i/>
          <w:iCs/>
          <w:noProof/>
        </w:rPr>
        <w:t>High-level description of digital solutions</w:t>
      </w:r>
    </w:p>
    <w:p w14:paraId="17591C0D" w14:textId="77777777" w:rsidR="00C85654" w:rsidRPr="00E8506B" w:rsidRDefault="00C85654" w:rsidP="00C85654">
      <w:pPr>
        <w:tabs>
          <w:tab w:val="left" w:pos="5370"/>
        </w:tabs>
        <w:rPr>
          <w:b/>
          <w:bCs/>
          <w:i/>
          <w:iCs/>
          <w:noProof/>
          <w:u w:val="single"/>
        </w:rPr>
      </w:pPr>
      <w:r w:rsidRPr="00E8506B">
        <w:rPr>
          <w:i/>
          <w:iCs/>
          <w:noProof/>
          <w:u w:val="single"/>
        </w:rPr>
        <w:t>NB: All of the digital solutions detailed below are preexisting solutions whose legal basis is being moved from one Regulation to another. Namely, provisions from the Data Governance Act are transferred to the Data Act.</w:t>
      </w:r>
    </w:p>
    <w:tbl>
      <w:tblPr>
        <w:tblStyle w:val="TableGridLight"/>
        <w:tblW w:w="13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1872"/>
        <w:gridCol w:w="2262"/>
        <w:gridCol w:w="2325"/>
        <w:gridCol w:w="1709"/>
        <w:gridCol w:w="1925"/>
        <w:gridCol w:w="1840"/>
      </w:tblGrid>
      <w:tr w:rsidR="00C85654" w:rsidRPr="00E8506B" w14:paraId="703A4D83" w14:textId="77777777" w:rsidTr="009C4CDA">
        <w:trPr>
          <w:trHeight w:val="300"/>
        </w:trPr>
        <w:tc>
          <w:tcPr>
            <w:tcW w:w="2060" w:type="dxa"/>
            <w:vAlign w:val="center"/>
          </w:tcPr>
          <w:p w14:paraId="5095D917" w14:textId="77777777" w:rsidR="00C85654" w:rsidRPr="00E8506B" w:rsidRDefault="00C85654">
            <w:pPr>
              <w:spacing w:before="0" w:after="0"/>
              <w:jc w:val="center"/>
              <w:rPr>
                <w:b/>
                <w:bCs/>
                <w:noProof/>
                <w:lang w:val="fr-BE" w:eastAsia="fr-BE"/>
              </w:rPr>
            </w:pPr>
            <w:r w:rsidRPr="00E8506B">
              <w:rPr>
                <w:b/>
                <w:bCs/>
                <w:noProof/>
              </w:rPr>
              <w:t>Digital solution</w:t>
            </w:r>
          </w:p>
        </w:tc>
        <w:tc>
          <w:tcPr>
            <w:tcW w:w="1872" w:type="dxa"/>
            <w:vAlign w:val="center"/>
          </w:tcPr>
          <w:p w14:paraId="1FB6344E" w14:textId="77777777" w:rsidR="00C85654" w:rsidRPr="00E8506B" w:rsidRDefault="00C85654">
            <w:pPr>
              <w:jc w:val="center"/>
              <w:rPr>
                <w:b/>
                <w:bCs/>
                <w:noProof/>
              </w:rPr>
            </w:pPr>
            <w:r w:rsidRPr="00E8506B">
              <w:rPr>
                <w:b/>
                <w:bCs/>
                <w:noProof/>
              </w:rPr>
              <w:t>Reference(s) to the requirement(s)</w:t>
            </w:r>
          </w:p>
        </w:tc>
        <w:tc>
          <w:tcPr>
            <w:tcW w:w="2262" w:type="dxa"/>
            <w:vAlign w:val="center"/>
          </w:tcPr>
          <w:p w14:paraId="2C014BDC" w14:textId="77777777" w:rsidR="00C85654" w:rsidRPr="00E8506B" w:rsidRDefault="00C85654">
            <w:pPr>
              <w:spacing w:before="0" w:after="0"/>
              <w:jc w:val="center"/>
              <w:rPr>
                <w:b/>
                <w:bCs/>
                <w:noProof/>
                <w:lang w:val="fr-BE" w:eastAsia="fr-BE"/>
              </w:rPr>
            </w:pPr>
            <w:r w:rsidRPr="00E8506B">
              <w:rPr>
                <w:b/>
                <w:bCs/>
                <w:noProof/>
              </w:rPr>
              <w:t>Main mandated functionalities</w:t>
            </w:r>
          </w:p>
        </w:tc>
        <w:tc>
          <w:tcPr>
            <w:tcW w:w="2325" w:type="dxa"/>
            <w:vAlign w:val="center"/>
          </w:tcPr>
          <w:p w14:paraId="48C80140" w14:textId="77777777" w:rsidR="00C85654" w:rsidRPr="00E8506B" w:rsidRDefault="00C85654">
            <w:pPr>
              <w:jc w:val="center"/>
              <w:rPr>
                <w:b/>
                <w:bCs/>
                <w:noProof/>
              </w:rPr>
            </w:pPr>
            <w:r w:rsidRPr="00E8506B">
              <w:rPr>
                <w:b/>
                <w:bCs/>
                <w:noProof/>
              </w:rPr>
              <w:t>Responsible body</w:t>
            </w:r>
          </w:p>
        </w:tc>
        <w:tc>
          <w:tcPr>
            <w:tcW w:w="1709" w:type="dxa"/>
            <w:vAlign w:val="center"/>
          </w:tcPr>
          <w:p w14:paraId="3BE4D548" w14:textId="77777777" w:rsidR="00C85654" w:rsidRPr="00E8506B" w:rsidRDefault="00C85654">
            <w:pPr>
              <w:spacing w:before="0" w:after="0"/>
              <w:jc w:val="center"/>
              <w:rPr>
                <w:b/>
                <w:bCs/>
                <w:noProof/>
              </w:rPr>
            </w:pPr>
            <w:r w:rsidRPr="00E8506B">
              <w:rPr>
                <w:b/>
                <w:bCs/>
                <w:noProof/>
              </w:rPr>
              <w:t>How is accessibility catered for?</w:t>
            </w:r>
          </w:p>
        </w:tc>
        <w:tc>
          <w:tcPr>
            <w:tcW w:w="1925" w:type="dxa"/>
            <w:vAlign w:val="center"/>
          </w:tcPr>
          <w:p w14:paraId="54D70D9C" w14:textId="77777777" w:rsidR="00C85654" w:rsidRPr="00E8506B" w:rsidRDefault="00C85654">
            <w:pPr>
              <w:spacing w:before="0" w:after="0"/>
              <w:jc w:val="center"/>
              <w:rPr>
                <w:b/>
                <w:bCs/>
                <w:noProof/>
              </w:rPr>
            </w:pPr>
            <w:r w:rsidRPr="00E8506B">
              <w:rPr>
                <w:b/>
                <w:bCs/>
                <w:noProof/>
              </w:rPr>
              <w:t>How is reusability considered?</w:t>
            </w:r>
          </w:p>
        </w:tc>
        <w:tc>
          <w:tcPr>
            <w:tcW w:w="1840" w:type="dxa"/>
            <w:vAlign w:val="center"/>
          </w:tcPr>
          <w:p w14:paraId="59320D6F" w14:textId="77777777" w:rsidR="00C85654" w:rsidRPr="00E8506B" w:rsidRDefault="00C85654">
            <w:pPr>
              <w:spacing w:before="0" w:after="0"/>
              <w:jc w:val="center"/>
              <w:rPr>
                <w:b/>
                <w:bCs/>
                <w:noProof/>
              </w:rPr>
            </w:pPr>
            <w:r w:rsidRPr="00E8506B">
              <w:rPr>
                <w:b/>
                <w:bCs/>
                <w:noProof/>
              </w:rPr>
              <w:t>Use of AI technologies (if applicable)</w:t>
            </w:r>
          </w:p>
        </w:tc>
      </w:tr>
      <w:tr w:rsidR="009C4CDA" w:rsidRPr="00E8506B" w14:paraId="1D6C707E" w14:textId="77777777" w:rsidTr="009C4CDA">
        <w:trPr>
          <w:trHeight w:val="300"/>
        </w:trPr>
        <w:tc>
          <w:tcPr>
            <w:tcW w:w="2060" w:type="dxa"/>
          </w:tcPr>
          <w:p w14:paraId="07BC93E7" w14:textId="77777777" w:rsidR="009C4CDA" w:rsidRPr="00E8506B" w:rsidRDefault="009C4CDA" w:rsidP="009C4CDA">
            <w:pPr>
              <w:jc w:val="left"/>
              <w:rPr>
                <w:noProof/>
                <w:lang w:val="en-US"/>
              </w:rPr>
            </w:pPr>
            <w:r w:rsidRPr="00E8506B">
              <w:rPr>
                <w:noProof/>
              </w:rPr>
              <w:t>Public Union register of data intermediation services and data altruism organisations</w:t>
            </w:r>
          </w:p>
        </w:tc>
        <w:tc>
          <w:tcPr>
            <w:tcW w:w="1872" w:type="dxa"/>
          </w:tcPr>
          <w:p w14:paraId="6882BB64" w14:textId="77777777" w:rsidR="009C4CDA" w:rsidRPr="00665C74" w:rsidRDefault="009C4CDA" w:rsidP="009C4CDA">
            <w:pPr>
              <w:jc w:val="left"/>
              <w:rPr>
                <w:i/>
                <w:iCs/>
                <w:noProof/>
              </w:rPr>
            </w:pPr>
            <w:r w:rsidRPr="00E8506B">
              <w:rPr>
                <w:i/>
                <w:iCs/>
                <w:noProof/>
              </w:rPr>
              <w:t>Inserting Article 32a into the Data Act</w:t>
            </w:r>
          </w:p>
        </w:tc>
        <w:tc>
          <w:tcPr>
            <w:tcW w:w="2262" w:type="dxa"/>
          </w:tcPr>
          <w:p w14:paraId="7A5BC730" w14:textId="77777777" w:rsidR="009C4CDA" w:rsidRPr="00E8506B" w:rsidRDefault="009C4CDA" w:rsidP="009C4CDA">
            <w:pPr>
              <w:spacing w:line="259" w:lineRule="auto"/>
              <w:jc w:val="left"/>
              <w:rPr>
                <w:noProof/>
              </w:rPr>
            </w:pPr>
            <w:r w:rsidRPr="00E8506B">
              <w:rPr>
                <w:noProof/>
              </w:rPr>
              <w:t>Storage and publication of mandatory information</w:t>
            </w:r>
          </w:p>
        </w:tc>
        <w:tc>
          <w:tcPr>
            <w:tcW w:w="2325" w:type="dxa"/>
          </w:tcPr>
          <w:p w14:paraId="2DF570CD" w14:textId="77777777" w:rsidR="009C4CDA" w:rsidRPr="00E8506B" w:rsidRDefault="009C4CDA" w:rsidP="009C4CDA">
            <w:pPr>
              <w:spacing w:line="259" w:lineRule="auto"/>
              <w:jc w:val="left"/>
              <w:rPr>
                <w:noProof/>
              </w:rPr>
            </w:pPr>
            <w:r w:rsidRPr="00E8506B">
              <w:rPr>
                <w:noProof/>
              </w:rPr>
              <w:t>European Commission</w:t>
            </w:r>
          </w:p>
        </w:tc>
        <w:tc>
          <w:tcPr>
            <w:tcW w:w="1709" w:type="dxa"/>
          </w:tcPr>
          <w:p w14:paraId="3BF545C2" w14:textId="77777777" w:rsidR="009C4CDA" w:rsidRPr="00E8506B" w:rsidRDefault="009C4CDA" w:rsidP="009C4CDA">
            <w:pPr>
              <w:spacing w:line="259" w:lineRule="auto"/>
              <w:jc w:val="left"/>
              <w:rPr>
                <w:noProof/>
              </w:rPr>
            </w:pPr>
            <w:r w:rsidRPr="00E8506B">
              <w:rPr>
                <w:noProof/>
              </w:rPr>
              <w:t>//</w:t>
            </w:r>
          </w:p>
        </w:tc>
        <w:tc>
          <w:tcPr>
            <w:tcW w:w="1925" w:type="dxa"/>
          </w:tcPr>
          <w:p w14:paraId="4B8202C9" w14:textId="77777777" w:rsidR="009C4CDA" w:rsidRPr="00E8506B" w:rsidRDefault="009C4CDA" w:rsidP="009C4CDA">
            <w:pPr>
              <w:spacing w:line="259" w:lineRule="auto"/>
              <w:jc w:val="left"/>
              <w:rPr>
                <w:noProof/>
              </w:rPr>
            </w:pPr>
            <w:r w:rsidRPr="00E8506B">
              <w:rPr>
                <w:noProof/>
              </w:rPr>
              <w:t>//</w:t>
            </w:r>
          </w:p>
        </w:tc>
        <w:tc>
          <w:tcPr>
            <w:tcW w:w="1840" w:type="dxa"/>
          </w:tcPr>
          <w:p w14:paraId="55B1B4A8" w14:textId="77777777" w:rsidR="009C4CDA" w:rsidRPr="00E8506B" w:rsidRDefault="009C4CDA" w:rsidP="009C4CDA">
            <w:pPr>
              <w:spacing w:line="259" w:lineRule="auto"/>
              <w:jc w:val="left"/>
              <w:rPr>
                <w:noProof/>
              </w:rPr>
            </w:pPr>
            <w:r w:rsidRPr="00E8506B">
              <w:rPr>
                <w:noProof/>
              </w:rPr>
              <w:t>N/A</w:t>
            </w:r>
          </w:p>
        </w:tc>
      </w:tr>
      <w:tr w:rsidR="009C4CDA" w:rsidRPr="00E8506B" w14:paraId="406AA199" w14:textId="77777777" w:rsidTr="009C4CDA">
        <w:trPr>
          <w:trHeight w:val="300"/>
        </w:trPr>
        <w:tc>
          <w:tcPr>
            <w:tcW w:w="2060" w:type="dxa"/>
          </w:tcPr>
          <w:p w14:paraId="642454FB" w14:textId="77777777" w:rsidR="009C4CDA" w:rsidRPr="00E8506B" w:rsidRDefault="009C4CDA" w:rsidP="009C4CDA">
            <w:pPr>
              <w:jc w:val="left"/>
              <w:rPr>
                <w:noProof/>
              </w:rPr>
            </w:pPr>
            <w:r w:rsidRPr="00E8506B">
              <w:rPr>
                <w:noProof/>
              </w:rPr>
              <w:t>Single Information Point (under the Data Act)</w:t>
            </w:r>
          </w:p>
        </w:tc>
        <w:tc>
          <w:tcPr>
            <w:tcW w:w="1872" w:type="dxa"/>
          </w:tcPr>
          <w:p w14:paraId="60DD1EC3" w14:textId="77777777" w:rsidR="009C4CDA" w:rsidRPr="00E8506B" w:rsidRDefault="009C4CDA" w:rsidP="009C4CDA">
            <w:pPr>
              <w:jc w:val="left"/>
              <w:rPr>
                <w:noProof/>
              </w:rPr>
            </w:pPr>
            <w:r w:rsidRPr="00E8506B">
              <w:rPr>
                <w:noProof/>
              </w:rPr>
              <w:t>Article 1</w:t>
            </w:r>
          </w:p>
          <w:p w14:paraId="1DF2092A" w14:textId="77777777" w:rsidR="009C4CDA" w:rsidRPr="00665C74" w:rsidRDefault="009C4CDA" w:rsidP="009C4CDA">
            <w:pPr>
              <w:jc w:val="left"/>
              <w:rPr>
                <w:i/>
                <w:iCs/>
                <w:noProof/>
              </w:rPr>
            </w:pPr>
            <w:r w:rsidRPr="00E8506B">
              <w:rPr>
                <w:i/>
                <w:iCs/>
                <w:noProof/>
              </w:rPr>
              <w:t>Inserting Article 32ad into the Data Act</w:t>
            </w:r>
          </w:p>
        </w:tc>
        <w:tc>
          <w:tcPr>
            <w:tcW w:w="2262" w:type="dxa"/>
          </w:tcPr>
          <w:p w14:paraId="6956606E" w14:textId="77777777" w:rsidR="009C4CDA" w:rsidRPr="00E8506B" w:rsidRDefault="009C4CDA" w:rsidP="009C4CDA">
            <w:pPr>
              <w:spacing w:line="259" w:lineRule="auto"/>
              <w:jc w:val="left"/>
              <w:rPr>
                <w:noProof/>
              </w:rPr>
            </w:pPr>
            <w:r w:rsidRPr="00E8506B">
              <w:rPr>
                <w:noProof/>
              </w:rPr>
              <w:t>Information to be made available and accessible</w:t>
            </w:r>
          </w:p>
          <w:p w14:paraId="31BE4370" w14:textId="77777777" w:rsidR="009C4CDA" w:rsidRPr="00E8506B" w:rsidRDefault="009C4CDA" w:rsidP="009C4CDA">
            <w:pPr>
              <w:spacing w:line="259" w:lineRule="auto"/>
              <w:jc w:val="left"/>
              <w:rPr>
                <w:noProof/>
              </w:rPr>
            </w:pPr>
            <w:r w:rsidRPr="00E8506B">
              <w:rPr>
                <w:noProof/>
              </w:rPr>
              <w:t>Competent to receive enquiries or requests for the re-use of the categories of protected data</w:t>
            </w:r>
          </w:p>
          <w:p w14:paraId="6B2DF39B" w14:textId="77777777" w:rsidR="009C4CDA" w:rsidRPr="00E8506B" w:rsidRDefault="009C4CDA" w:rsidP="009C4CDA">
            <w:pPr>
              <w:spacing w:line="259" w:lineRule="auto"/>
              <w:jc w:val="left"/>
              <w:rPr>
                <w:noProof/>
              </w:rPr>
            </w:pPr>
            <w:r w:rsidRPr="00E8506B">
              <w:rPr>
                <w:noProof/>
              </w:rPr>
              <w:t>Transmit requests, where possible and appropriate by automated means, to the competent public sector bodies</w:t>
            </w:r>
          </w:p>
          <w:p w14:paraId="5CE76BEE" w14:textId="77777777" w:rsidR="009C4CDA" w:rsidRPr="00E8506B" w:rsidRDefault="009C4CDA" w:rsidP="009C4CDA">
            <w:pPr>
              <w:spacing w:line="259" w:lineRule="auto"/>
              <w:jc w:val="left"/>
              <w:rPr>
                <w:noProof/>
              </w:rPr>
            </w:pPr>
            <w:r w:rsidRPr="00E8506B">
              <w:rPr>
                <w:noProof/>
              </w:rPr>
              <w:t>Make available by electronic means a searchable asset list containing an overview of all available document resources</w:t>
            </w:r>
          </w:p>
        </w:tc>
        <w:tc>
          <w:tcPr>
            <w:tcW w:w="2325" w:type="dxa"/>
          </w:tcPr>
          <w:p w14:paraId="35247595" w14:textId="77777777" w:rsidR="009C4CDA" w:rsidRPr="00E8506B" w:rsidRDefault="009C4CDA" w:rsidP="009C4CDA">
            <w:pPr>
              <w:spacing w:line="259" w:lineRule="auto"/>
              <w:jc w:val="left"/>
              <w:rPr>
                <w:noProof/>
              </w:rPr>
            </w:pPr>
            <w:r w:rsidRPr="00E8506B">
              <w:rPr>
                <w:noProof/>
              </w:rPr>
              <w:t>European Commission</w:t>
            </w:r>
          </w:p>
        </w:tc>
        <w:tc>
          <w:tcPr>
            <w:tcW w:w="1709" w:type="dxa"/>
          </w:tcPr>
          <w:p w14:paraId="52BFB317" w14:textId="77777777" w:rsidR="009C4CDA" w:rsidRPr="00E8506B" w:rsidRDefault="009C4CDA" w:rsidP="009C4CDA">
            <w:pPr>
              <w:spacing w:line="259" w:lineRule="auto"/>
              <w:jc w:val="left"/>
              <w:rPr>
                <w:noProof/>
              </w:rPr>
            </w:pPr>
            <w:r w:rsidRPr="00E8506B">
              <w:rPr>
                <w:noProof/>
              </w:rPr>
              <w:t>Single access point offering a searchable electronic register of data available in the national single information points and further information on how to request data via those national single information points</w:t>
            </w:r>
          </w:p>
        </w:tc>
        <w:tc>
          <w:tcPr>
            <w:tcW w:w="1925" w:type="dxa"/>
          </w:tcPr>
          <w:p w14:paraId="1F464AA8" w14:textId="77777777" w:rsidR="009C4CDA" w:rsidRPr="00E8506B" w:rsidRDefault="009C4CDA" w:rsidP="009C4CDA">
            <w:pPr>
              <w:spacing w:line="259" w:lineRule="auto"/>
              <w:jc w:val="left"/>
              <w:rPr>
                <w:noProof/>
              </w:rPr>
            </w:pPr>
            <w:r w:rsidRPr="00E8506B">
              <w:rPr>
                <w:noProof/>
              </w:rPr>
              <w:t xml:space="preserve">Availability by electronic means a searchable asset list containing an overview of all available data resources […] and the conditions for their re-use. </w:t>
            </w:r>
          </w:p>
        </w:tc>
        <w:tc>
          <w:tcPr>
            <w:tcW w:w="1840" w:type="dxa"/>
          </w:tcPr>
          <w:p w14:paraId="66AAC594" w14:textId="77777777" w:rsidR="009C4CDA" w:rsidRPr="00E8506B" w:rsidRDefault="009C4CDA" w:rsidP="009C4CDA">
            <w:pPr>
              <w:spacing w:line="259" w:lineRule="auto"/>
              <w:jc w:val="left"/>
              <w:rPr>
                <w:noProof/>
              </w:rPr>
            </w:pPr>
            <w:r w:rsidRPr="00E8506B">
              <w:rPr>
                <w:noProof/>
              </w:rPr>
              <w:t>N/A</w:t>
            </w:r>
          </w:p>
        </w:tc>
      </w:tr>
      <w:tr w:rsidR="009C4CDA" w:rsidRPr="00E8506B" w14:paraId="5F60F02C" w14:textId="77777777" w:rsidTr="009C4CDA">
        <w:trPr>
          <w:trHeight w:val="300"/>
        </w:trPr>
        <w:tc>
          <w:tcPr>
            <w:tcW w:w="2060" w:type="dxa"/>
          </w:tcPr>
          <w:p w14:paraId="55C63476" w14:textId="77777777" w:rsidR="009C4CDA" w:rsidRPr="00E8506B" w:rsidRDefault="009C4CDA" w:rsidP="009C4CDA">
            <w:pPr>
              <w:jc w:val="left"/>
              <w:rPr>
                <w:noProof/>
              </w:rPr>
            </w:pPr>
            <w:r w:rsidRPr="00E8506B">
              <w:rPr>
                <w:noProof/>
              </w:rPr>
              <w:t>Single-entry point for incident notifications</w:t>
            </w:r>
          </w:p>
          <w:p w14:paraId="2FD77074" w14:textId="77777777" w:rsidR="009C4CDA" w:rsidRPr="00E8506B" w:rsidRDefault="009C4CDA" w:rsidP="009C4CDA">
            <w:pPr>
              <w:jc w:val="left"/>
              <w:rPr>
                <w:noProof/>
              </w:rPr>
            </w:pPr>
          </w:p>
        </w:tc>
        <w:tc>
          <w:tcPr>
            <w:tcW w:w="1872" w:type="dxa"/>
          </w:tcPr>
          <w:p w14:paraId="7701E6F5" w14:textId="77777777" w:rsidR="009C4CDA" w:rsidRPr="00E8506B" w:rsidRDefault="009C4CDA" w:rsidP="009C4CDA">
            <w:pPr>
              <w:jc w:val="left"/>
              <w:rPr>
                <w:noProof/>
              </w:rPr>
            </w:pPr>
            <w:r w:rsidRPr="00E8506B">
              <w:rPr>
                <w:noProof/>
              </w:rPr>
              <w:t xml:space="preserve">Article </w:t>
            </w:r>
            <w:r>
              <w:rPr>
                <w:noProof/>
              </w:rPr>
              <w:t>6</w:t>
            </w:r>
          </w:p>
          <w:p w14:paraId="1F063686" w14:textId="77777777" w:rsidR="009C4CDA" w:rsidRPr="00E8506B" w:rsidRDefault="009C4CDA" w:rsidP="009C4CDA">
            <w:pPr>
              <w:jc w:val="left"/>
              <w:rPr>
                <w:i/>
                <w:iCs/>
                <w:noProof/>
              </w:rPr>
            </w:pPr>
            <w:r w:rsidRPr="00E8506B">
              <w:rPr>
                <w:i/>
                <w:iCs/>
                <w:noProof/>
              </w:rPr>
              <w:t>Inserting Article 23a into NIS2</w:t>
            </w:r>
          </w:p>
          <w:p w14:paraId="4C666D59" w14:textId="77777777" w:rsidR="009C4CDA" w:rsidRPr="00E8506B" w:rsidRDefault="009C4CDA" w:rsidP="009C4CDA">
            <w:pPr>
              <w:jc w:val="left"/>
              <w:rPr>
                <w:i/>
                <w:iCs/>
                <w:noProof/>
              </w:rPr>
            </w:pPr>
          </w:p>
        </w:tc>
        <w:tc>
          <w:tcPr>
            <w:tcW w:w="2262" w:type="dxa"/>
          </w:tcPr>
          <w:p w14:paraId="107DD1CB" w14:textId="77777777" w:rsidR="009C4CDA" w:rsidRPr="00E8506B" w:rsidRDefault="009C4CDA" w:rsidP="009C4CDA">
            <w:pPr>
              <w:spacing w:line="259" w:lineRule="auto"/>
              <w:jc w:val="left"/>
              <w:rPr>
                <w:noProof/>
              </w:rPr>
            </w:pPr>
            <w:r w:rsidRPr="00E8506B">
              <w:rPr>
                <w:noProof/>
              </w:rPr>
              <w:t>Enable reporting of incidents pursuant to relevant Union level acts</w:t>
            </w:r>
          </w:p>
          <w:p w14:paraId="45E5FFC9" w14:textId="77777777" w:rsidR="009C4CDA" w:rsidRPr="00E8506B" w:rsidRDefault="009C4CDA" w:rsidP="009C4CDA">
            <w:pPr>
              <w:spacing w:line="259" w:lineRule="auto"/>
              <w:jc w:val="left"/>
              <w:rPr>
                <w:noProof/>
              </w:rPr>
            </w:pPr>
            <w:r w:rsidRPr="00E8506B">
              <w:rPr>
                <w:noProof/>
              </w:rPr>
              <w:t>Ensure interoperability and compatibility with European Business Wallets</w:t>
            </w:r>
          </w:p>
        </w:tc>
        <w:tc>
          <w:tcPr>
            <w:tcW w:w="2325" w:type="dxa"/>
          </w:tcPr>
          <w:p w14:paraId="23928DD9" w14:textId="77777777" w:rsidR="009C4CDA" w:rsidRPr="00E8506B" w:rsidRDefault="009C4CDA" w:rsidP="009C4CDA">
            <w:pPr>
              <w:spacing w:line="259" w:lineRule="auto"/>
              <w:jc w:val="left"/>
              <w:rPr>
                <w:noProof/>
              </w:rPr>
            </w:pPr>
            <w:r w:rsidRPr="00E8506B">
              <w:rPr>
                <w:noProof/>
              </w:rPr>
              <w:t>European Commission; ENISA</w:t>
            </w:r>
          </w:p>
          <w:p w14:paraId="485890C7" w14:textId="77777777" w:rsidR="009C4CDA" w:rsidRPr="00E8506B" w:rsidRDefault="009C4CDA" w:rsidP="009C4CDA">
            <w:pPr>
              <w:spacing w:line="259" w:lineRule="auto"/>
              <w:jc w:val="left"/>
              <w:rPr>
                <w:noProof/>
              </w:rPr>
            </w:pPr>
          </w:p>
        </w:tc>
        <w:tc>
          <w:tcPr>
            <w:tcW w:w="1709" w:type="dxa"/>
          </w:tcPr>
          <w:p w14:paraId="08B6FF0F" w14:textId="77777777" w:rsidR="009C4CDA" w:rsidRPr="00E8506B" w:rsidRDefault="009C4CDA" w:rsidP="009C4CDA">
            <w:pPr>
              <w:spacing w:line="259" w:lineRule="auto"/>
              <w:jc w:val="left"/>
              <w:rPr>
                <w:noProof/>
              </w:rPr>
            </w:pPr>
            <w:r w:rsidRPr="00E8506B">
              <w:rPr>
                <w:noProof/>
              </w:rPr>
              <w:t>Interoperability &amp; compatibility with European Business Wallets and their own accessibility means</w:t>
            </w:r>
          </w:p>
        </w:tc>
        <w:tc>
          <w:tcPr>
            <w:tcW w:w="1925" w:type="dxa"/>
          </w:tcPr>
          <w:p w14:paraId="6F6390FA" w14:textId="77777777" w:rsidR="009C4CDA" w:rsidRPr="00E8506B" w:rsidRDefault="009C4CDA" w:rsidP="009C4CDA">
            <w:pPr>
              <w:spacing w:line="259" w:lineRule="auto"/>
              <w:jc w:val="left"/>
              <w:rPr>
                <w:noProof/>
              </w:rPr>
            </w:pPr>
            <w:r w:rsidRPr="00E8506B">
              <w:rPr>
                <w:noProof/>
              </w:rPr>
              <w:t>Possibility to cater for the reporting of incidents under different legal acts; possibility to onboard further legal bases into the single-entry point solution in the future</w:t>
            </w:r>
          </w:p>
        </w:tc>
        <w:tc>
          <w:tcPr>
            <w:tcW w:w="1840" w:type="dxa"/>
          </w:tcPr>
          <w:p w14:paraId="59BDBF4E" w14:textId="77777777" w:rsidR="009C4CDA" w:rsidRPr="00E8506B" w:rsidRDefault="009C4CDA" w:rsidP="009C4CDA">
            <w:pPr>
              <w:spacing w:line="259" w:lineRule="auto"/>
              <w:jc w:val="left"/>
              <w:rPr>
                <w:noProof/>
              </w:rPr>
            </w:pPr>
            <w:r w:rsidRPr="00E8506B">
              <w:rPr>
                <w:noProof/>
              </w:rPr>
              <w:t>N/A</w:t>
            </w:r>
          </w:p>
        </w:tc>
      </w:tr>
    </w:tbl>
    <w:p w14:paraId="24EAA3D9" w14:textId="77777777" w:rsidR="00C85654" w:rsidRPr="00E8506B" w:rsidRDefault="00C85654" w:rsidP="00C85654">
      <w:pPr>
        <w:rPr>
          <w:i/>
          <w:iCs/>
          <w:noProof/>
        </w:rPr>
      </w:pPr>
      <w:r w:rsidRPr="00E8506B">
        <w:rPr>
          <w:i/>
          <w:iCs/>
          <w:noProof/>
        </w:rPr>
        <w:t>For each digital solution, explanation of how the digital solution complies with applicable digital policies and legislative enactments</w:t>
      </w:r>
    </w:p>
    <w:p w14:paraId="589C89D5" w14:textId="77777777" w:rsidR="00C85654" w:rsidRPr="00E8506B" w:rsidRDefault="00C85654" w:rsidP="00C85654">
      <w:pPr>
        <w:rPr>
          <w:i/>
          <w:iCs/>
          <w:noProof/>
        </w:rPr>
      </w:pPr>
    </w:p>
    <w:p w14:paraId="08608D98" w14:textId="77777777" w:rsidR="00C85654" w:rsidRPr="00E8506B" w:rsidRDefault="00C85654" w:rsidP="00C85654">
      <w:pPr>
        <w:jc w:val="left"/>
        <w:rPr>
          <w:b/>
          <w:bCs/>
          <w:noProof/>
          <w:u w:val="single"/>
        </w:rPr>
      </w:pPr>
      <w:r w:rsidRPr="00E8506B">
        <w:rPr>
          <w:b/>
          <w:bCs/>
          <w:noProof/>
          <w:u w:val="single"/>
        </w:rPr>
        <w:t>Public Union register of data intermediation services and data altruism organisations</w:t>
      </w:r>
    </w:p>
    <w:tbl>
      <w:tblPr>
        <w:tblStyle w:val="TableGridLight"/>
        <w:tblW w:w="14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9971"/>
      </w:tblGrid>
      <w:tr w:rsidR="00C85654" w:rsidRPr="00E8506B" w14:paraId="0C9DC7F9" w14:textId="77777777">
        <w:tc>
          <w:tcPr>
            <w:tcW w:w="4106" w:type="dxa"/>
          </w:tcPr>
          <w:p w14:paraId="7B24B231" w14:textId="77777777" w:rsidR="00C85654" w:rsidRPr="00E8506B" w:rsidRDefault="00C85654">
            <w:pPr>
              <w:jc w:val="left"/>
              <w:rPr>
                <w:b/>
                <w:bCs/>
                <w:noProof/>
              </w:rPr>
            </w:pPr>
            <w:r w:rsidRPr="00E8506B">
              <w:rPr>
                <w:b/>
                <w:bCs/>
                <w:noProof/>
              </w:rPr>
              <w:t>Digital and/or sectorial policy (when these are applicable)</w:t>
            </w:r>
          </w:p>
        </w:tc>
        <w:tc>
          <w:tcPr>
            <w:tcW w:w="9971" w:type="dxa"/>
          </w:tcPr>
          <w:p w14:paraId="49D507EC" w14:textId="77777777" w:rsidR="00C85654" w:rsidRPr="00E8506B" w:rsidRDefault="00C85654">
            <w:pPr>
              <w:jc w:val="left"/>
              <w:rPr>
                <w:b/>
                <w:bCs/>
                <w:noProof/>
              </w:rPr>
            </w:pPr>
            <w:r w:rsidRPr="00E8506B">
              <w:rPr>
                <w:b/>
                <w:bCs/>
                <w:noProof/>
              </w:rPr>
              <w:t>Explanation on how it aligns</w:t>
            </w:r>
          </w:p>
        </w:tc>
      </w:tr>
      <w:tr w:rsidR="00C85654" w:rsidRPr="00E8506B" w14:paraId="05E46F13" w14:textId="77777777">
        <w:tc>
          <w:tcPr>
            <w:tcW w:w="4106" w:type="dxa"/>
          </w:tcPr>
          <w:p w14:paraId="1C0D49C4" w14:textId="77777777" w:rsidR="00C85654" w:rsidRPr="00E8506B" w:rsidRDefault="00C85654">
            <w:pPr>
              <w:jc w:val="left"/>
              <w:rPr>
                <w:noProof/>
              </w:rPr>
            </w:pPr>
            <w:r w:rsidRPr="00E8506B">
              <w:rPr>
                <w:b/>
                <w:bCs/>
                <w:i/>
                <w:iCs/>
                <w:noProof/>
              </w:rPr>
              <w:t>AI Act</w:t>
            </w:r>
          </w:p>
        </w:tc>
        <w:tc>
          <w:tcPr>
            <w:tcW w:w="9971" w:type="dxa"/>
          </w:tcPr>
          <w:p w14:paraId="44D3A16B" w14:textId="77777777" w:rsidR="00C85654" w:rsidRPr="00E8506B" w:rsidRDefault="00C85654">
            <w:pPr>
              <w:jc w:val="left"/>
              <w:rPr>
                <w:noProof/>
              </w:rPr>
            </w:pPr>
            <w:r w:rsidRPr="00E8506B">
              <w:rPr>
                <w:noProof/>
              </w:rPr>
              <w:t>N/A</w:t>
            </w:r>
          </w:p>
        </w:tc>
      </w:tr>
      <w:tr w:rsidR="00C85654" w:rsidRPr="00E8506B" w14:paraId="6D8783B8" w14:textId="77777777">
        <w:tc>
          <w:tcPr>
            <w:tcW w:w="4106" w:type="dxa"/>
          </w:tcPr>
          <w:p w14:paraId="2785E047" w14:textId="77777777" w:rsidR="00C85654" w:rsidRPr="00E8506B" w:rsidRDefault="00C85654">
            <w:pPr>
              <w:jc w:val="left"/>
              <w:rPr>
                <w:noProof/>
                <w:lang w:val="en-US"/>
              </w:rPr>
            </w:pPr>
            <w:r w:rsidRPr="00E8506B">
              <w:rPr>
                <w:b/>
                <w:bCs/>
                <w:i/>
                <w:iCs/>
                <w:noProof/>
              </w:rPr>
              <w:t>EU Cybersecurity framework</w:t>
            </w:r>
          </w:p>
        </w:tc>
        <w:tc>
          <w:tcPr>
            <w:tcW w:w="9971" w:type="dxa"/>
          </w:tcPr>
          <w:p w14:paraId="55F9DC5B" w14:textId="77777777" w:rsidR="00C85654" w:rsidRPr="00E8506B" w:rsidRDefault="001C179A">
            <w:pPr>
              <w:jc w:val="left"/>
              <w:rPr>
                <w:noProof/>
              </w:rPr>
            </w:pPr>
            <w:r w:rsidRPr="00E8506B">
              <w:rPr>
                <w:noProof/>
              </w:rPr>
              <w:t>N/A</w:t>
            </w:r>
          </w:p>
        </w:tc>
      </w:tr>
      <w:tr w:rsidR="00C85654" w:rsidRPr="00E8506B" w14:paraId="1E1020B0" w14:textId="77777777">
        <w:tc>
          <w:tcPr>
            <w:tcW w:w="4106" w:type="dxa"/>
          </w:tcPr>
          <w:p w14:paraId="02D522EF" w14:textId="77777777" w:rsidR="00C85654" w:rsidRPr="00E8506B" w:rsidRDefault="00C85654">
            <w:pPr>
              <w:jc w:val="left"/>
              <w:rPr>
                <w:noProof/>
              </w:rPr>
            </w:pPr>
            <w:r w:rsidRPr="00E8506B">
              <w:rPr>
                <w:b/>
                <w:bCs/>
                <w:i/>
                <w:iCs/>
                <w:noProof/>
              </w:rPr>
              <w:t>eIDAS</w:t>
            </w:r>
          </w:p>
        </w:tc>
        <w:tc>
          <w:tcPr>
            <w:tcW w:w="9971" w:type="dxa"/>
          </w:tcPr>
          <w:p w14:paraId="45A9CC51" w14:textId="77777777" w:rsidR="00C85654" w:rsidRPr="00E8506B" w:rsidRDefault="00C85654">
            <w:pPr>
              <w:jc w:val="left"/>
              <w:rPr>
                <w:noProof/>
              </w:rPr>
            </w:pPr>
            <w:r w:rsidRPr="00E8506B">
              <w:rPr>
                <w:noProof/>
              </w:rPr>
              <w:t>N/A</w:t>
            </w:r>
          </w:p>
        </w:tc>
      </w:tr>
      <w:tr w:rsidR="00C85654" w:rsidRPr="00E8506B" w14:paraId="083ADA84" w14:textId="77777777">
        <w:tc>
          <w:tcPr>
            <w:tcW w:w="4106" w:type="dxa"/>
          </w:tcPr>
          <w:p w14:paraId="6BC2C193" w14:textId="77777777" w:rsidR="00C85654" w:rsidRPr="00E8506B" w:rsidRDefault="00C85654">
            <w:pPr>
              <w:jc w:val="left"/>
              <w:rPr>
                <w:noProof/>
                <w:lang w:val="en-US"/>
              </w:rPr>
            </w:pPr>
            <w:r w:rsidRPr="00E8506B">
              <w:rPr>
                <w:b/>
                <w:bCs/>
                <w:i/>
                <w:iCs/>
                <w:noProof/>
              </w:rPr>
              <w:t>Single Digital Gateway and IMI</w:t>
            </w:r>
          </w:p>
        </w:tc>
        <w:tc>
          <w:tcPr>
            <w:tcW w:w="9971" w:type="dxa"/>
          </w:tcPr>
          <w:p w14:paraId="298902BD" w14:textId="77777777" w:rsidR="00C85654" w:rsidRPr="00E8506B" w:rsidRDefault="00C85654">
            <w:pPr>
              <w:spacing w:before="240" w:after="240"/>
              <w:jc w:val="left"/>
              <w:rPr>
                <w:noProof/>
              </w:rPr>
            </w:pPr>
            <w:r w:rsidRPr="00E8506B">
              <w:rPr>
                <w:noProof/>
              </w:rPr>
              <w:t xml:space="preserve">Amendment to Regulation (EU) 2018/1724 to add ‘Registration as a data intermediation services provider’ and ‘Registration as a data altruism organisation recognised in the Union’ under Annex II. </w:t>
            </w:r>
          </w:p>
        </w:tc>
      </w:tr>
      <w:tr w:rsidR="00C85654" w:rsidRPr="00E8506B" w14:paraId="6F359BA8" w14:textId="77777777">
        <w:tc>
          <w:tcPr>
            <w:tcW w:w="4106" w:type="dxa"/>
          </w:tcPr>
          <w:p w14:paraId="54DDA2DD" w14:textId="77777777" w:rsidR="00C85654" w:rsidRPr="00E8506B" w:rsidRDefault="00C85654">
            <w:pPr>
              <w:jc w:val="left"/>
              <w:rPr>
                <w:noProof/>
              </w:rPr>
            </w:pPr>
            <w:r w:rsidRPr="00E8506B">
              <w:rPr>
                <w:b/>
                <w:i/>
                <w:noProof/>
              </w:rPr>
              <w:t>Others</w:t>
            </w:r>
          </w:p>
        </w:tc>
        <w:tc>
          <w:tcPr>
            <w:tcW w:w="9971" w:type="dxa"/>
          </w:tcPr>
          <w:p w14:paraId="55BDD8DE" w14:textId="77777777" w:rsidR="00C85654" w:rsidRPr="00E8506B" w:rsidRDefault="00C85654">
            <w:pPr>
              <w:jc w:val="left"/>
              <w:rPr>
                <w:rFonts w:eastAsia="Calibri"/>
                <w:noProof/>
              </w:rPr>
            </w:pPr>
            <w:r w:rsidRPr="00E8506B">
              <w:rPr>
                <w:rFonts w:eastAsia="Calibri"/>
                <w:noProof/>
              </w:rPr>
              <w:t>N/A</w:t>
            </w:r>
          </w:p>
        </w:tc>
      </w:tr>
    </w:tbl>
    <w:p w14:paraId="76A16228" w14:textId="77777777" w:rsidR="00C85654" w:rsidRPr="00E8506B" w:rsidRDefault="00C85654" w:rsidP="00C85654">
      <w:pPr>
        <w:jc w:val="left"/>
        <w:rPr>
          <w:b/>
          <w:bCs/>
          <w:noProof/>
          <w:u w:val="single"/>
        </w:rPr>
      </w:pPr>
    </w:p>
    <w:p w14:paraId="283F888D" w14:textId="77777777" w:rsidR="00C85654" w:rsidRPr="00E8506B" w:rsidRDefault="00C85654" w:rsidP="00C85654">
      <w:pPr>
        <w:jc w:val="left"/>
        <w:rPr>
          <w:b/>
          <w:bCs/>
          <w:noProof/>
          <w:u w:val="single"/>
        </w:rPr>
      </w:pPr>
      <w:r w:rsidRPr="00E8506B">
        <w:rPr>
          <w:b/>
          <w:bCs/>
          <w:noProof/>
          <w:u w:val="single"/>
        </w:rPr>
        <w:t>Single Information Point (under the Data Act)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9971"/>
      </w:tblGrid>
      <w:tr w:rsidR="00C85654" w:rsidRPr="00E8506B" w14:paraId="2794D55E" w14:textId="77777777">
        <w:trPr>
          <w:trHeight w:val="300"/>
        </w:trPr>
        <w:tc>
          <w:tcPr>
            <w:tcW w:w="4106" w:type="dxa"/>
          </w:tcPr>
          <w:p w14:paraId="286651FB" w14:textId="77777777" w:rsidR="00C85654" w:rsidRPr="00E8506B" w:rsidRDefault="00C85654">
            <w:pPr>
              <w:jc w:val="left"/>
              <w:rPr>
                <w:b/>
                <w:bCs/>
                <w:noProof/>
              </w:rPr>
            </w:pPr>
            <w:r w:rsidRPr="00E8506B">
              <w:rPr>
                <w:b/>
                <w:bCs/>
                <w:noProof/>
              </w:rPr>
              <w:t>Digital and/or sectorial policy (when these are applicable)</w:t>
            </w:r>
          </w:p>
        </w:tc>
        <w:tc>
          <w:tcPr>
            <w:tcW w:w="9971" w:type="dxa"/>
          </w:tcPr>
          <w:p w14:paraId="7863CBF8" w14:textId="77777777" w:rsidR="00C85654" w:rsidRPr="00E8506B" w:rsidRDefault="00C85654">
            <w:pPr>
              <w:jc w:val="left"/>
              <w:rPr>
                <w:b/>
                <w:bCs/>
                <w:noProof/>
              </w:rPr>
            </w:pPr>
            <w:r w:rsidRPr="00E8506B">
              <w:rPr>
                <w:b/>
                <w:bCs/>
                <w:noProof/>
              </w:rPr>
              <w:t>Explanation on how it aligns</w:t>
            </w:r>
          </w:p>
        </w:tc>
      </w:tr>
      <w:tr w:rsidR="00C85654" w:rsidRPr="00E8506B" w14:paraId="4CF83E0A" w14:textId="77777777">
        <w:trPr>
          <w:trHeight w:val="300"/>
        </w:trPr>
        <w:tc>
          <w:tcPr>
            <w:tcW w:w="4106" w:type="dxa"/>
          </w:tcPr>
          <w:p w14:paraId="13CA3CC3" w14:textId="77777777" w:rsidR="00C85654" w:rsidRPr="00E8506B" w:rsidRDefault="00C85654">
            <w:pPr>
              <w:jc w:val="left"/>
              <w:rPr>
                <w:b/>
                <w:bCs/>
                <w:i/>
                <w:iCs/>
                <w:noProof/>
              </w:rPr>
            </w:pPr>
            <w:r w:rsidRPr="00E8506B">
              <w:rPr>
                <w:b/>
                <w:bCs/>
                <w:i/>
                <w:iCs/>
                <w:noProof/>
              </w:rPr>
              <w:t>AI Act</w:t>
            </w:r>
          </w:p>
        </w:tc>
        <w:tc>
          <w:tcPr>
            <w:tcW w:w="9971" w:type="dxa"/>
          </w:tcPr>
          <w:p w14:paraId="5089AE80" w14:textId="77777777" w:rsidR="00C85654" w:rsidRPr="00E8506B" w:rsidRDefault="00C85654">
            <w:pPr>
              <w:jc w:val="left"/>
              <w:rPr>
                <w:noProof/>
              </w:rPr>
            </w:pPr>
            <w:r w:rsidRPr="00E8506B">
              <w:rPr>
                <w:noProof/>
              </w:rPr>
              <w:t>N/A</w:t>
            </w:r>
          </w:p>
        </w:tc>
      </w:tr>
      <w:tr w:rsidR="00C85654" w:rsidRPr="00E8506B" w14:paraId="303E2A7D" w14:textId="77777777">
        <w:trPr>
          <w:trHeight w:val="300"/>
        </w:trPr>
        <w:tc>
          <w:tcPr>
            <w:tcW w:w="4106" w:type="dxa"/>
          </w:tcPr>
          <w:p w14:paraId="6A70E1CB" w14:textId="77777777" w:rsidR="00C85654" w:rsidRPr="00E8506B" w:rsidRDefault="00C85654">
            <w:pPr>
              <w:jc w:val="left"/>
              <w:rPr>
                <w:noProof/>
              </w:rPr>
            </w:pPr>
            <w:r w:rsidRPr="00E8506B">
              <w:rPr>
                <w:b/>
                <w:bCs/>
                <w:i/>
                <w:iCs/>
                <w:noProof/>
              </w:rPr>
              <w:t>EU Cybersecurity framework</w:t>
            </w:r>
          </w:p>
        </w:tc>
        <w:tc>
          <w:tcPr>
            <w:tcW w:w="9971" w:type="dxa"/>
          </w:tcPr>
          <w:p w14:paraId="079312A0" w14:textId="77777777" w:rsidR="00C85654" w:rsidRPr="00E8506B" w:rsidRDefault="00C85654">
            <w:pPr>
              <w:jc w:val="left"/>
              <w:rPr>
                <w:noProof/>
              </w:rPr>
            </w:pPr>
            <w:r w:rsidRPr="00E8506B">
              <w:rPr>
                <w:noProof/>
              </w:rPr>
              <w:t>Public sector bodies may provide for a requirement to access and re-use the data or documents remotely within a secure processing environment that is provided or controlled by the public sector body. In such cases, the public sector bodies shall impose conditions that preserve the integrity of the functioning of the technical systems of the secure processing environment used.</w:t>
            </w:r>
            <w:r w:rsidR="007D75F9" w:rsidRPr="00E8506B">
              <w:rPr>
                <w:noProof/>
              </w:rPr>
              <w:t xml:space="preserve"> </w:t>
            </w:r>
          </w:p>
        </w:tc>
      </w:tr>
      <w:tr w:rsidR="00C85654" w:rsidRPr="00E8506B" w14:paraId="2D97CE20" w14:textId="77777777">
        <w:trPr>
          <w:trHeight w:val="300"/>
        </w:trPr>
        <w:tc>
          <w:tcPr>
            <w:tcW w:w="4106" w:type="dxa"/>
          </w:tcPr>
          <w:p w14:paraId="5BF0D73F" w14:textId="77777777" w:rsidR="00C85654" w:rsidRPr="00E8506B" w:rsidRDefault="00C85654">
            <w:pPr>
              <w:jc w:val="left"/>
              <w:rPr>
                <w:b/>
                <w:bCs/>
                <w:i/>
                <w:iCs/>
                <w:noProof/>
              </w:rPr>
            </w:pPr>
            <w:r w:rsidRPr="00E8506B">
              <w:rPr>
                <w:b/>
                <w:bCs/>
                <w:i/>
                <w:iCs/>
                <w:noProof/>
              </w:rPr>
              <w:t>eIDAS</w:t>
            </w:r>
          </w:p>
        </w:tc>
        <w:tc>
          <w:tcPr>
            <w:tcW w:w="9971" w:type="dxa"/>
          </w:tcPr>
          <w:p w14:paraId="417E83EC" w14:textId="77777777" w:rsidR="00C85654" w:rsidRPr="00E8506B" w:rsidRDefault="00C85654">
            <w:pPr>
              <w:jc w:val="left"/>
              <w:rPr>
                <w:noProof/>
              </w:rPr>
            </w:pPr>
            <w:r w:rsidRPr="00E8506B">
              <w:rPr>
                <w:noProof/>
              </w:rPr>
              <w:t>N/A</w:t>
            </w:r>
          </w:p>
        </w:tc>
      </w:tr>
      <w:tr w:rsidR="00C85654" w:rsidRPr="00E8506B" w14:paraId="66E63B41" w14:textId="77777777">
        <w:trPr>
          <w:trHeight w:val="300"/>
        </w:trPr>
        <w:tc>
          <w:tcPr>
            <w:tcW w:w="4106" w:type="dxa"/>
          </w:tcPr>
          <w:p w14:paraId="33CB6FDA" w14:textId="77777777" w:rsidR="00C85654" w:rsidRPr="00E8506B" w:rsidRDefault="00C85654">
            <w:pPr>
              <w:jc w:val="left"/>
              <w:rPr>
                <w:noProof/>
              </w:rPr>
            </w:pPr>
            <w:r w:rsidRPr="00E8506B">
              <w:rPr>
                <w:b/>
                <w:bCs/>
                <w:i/>
                <w:iCs/>
                <w:noProof/>
              </w:rPr>
              <w:t>Single Digital Gateway and IMI</w:t>
            </w:r>
          </w:p>
        </w:tc>
        <w:tc>
          <w:tcPr>
            <w:tcW w:w="9971" w:type="dxa"/>
          </w:tcPr>
          <w:p w14:paraId="1E8EC9F3" w14:textId="77777777" w:rsidR="00C85654" w:rsidRPr="00E8506B" w:rsidRDefault="00C85654">
            <w:pPr>
              <w:jc w:val="left"/>
              <w:rPr>
                <w:noProof/>
              </w:rPr>
            </w:pPr>
            <w:r w:rsidRPr="00E8506B">
              <w:rPr>
                <w:noProof/>
              </w:rPr>
              <w:t>N/A</w:t>
            </w:r>
          </w:p>
        </w:tc>
      </w:tr>
      <w:tr w:rsidR="00C85654" w:rsidRPr="00E8506B" w14:paraId="0B6023AE" w14:textId="77777777">
        <w:trPr>
          <w:trHeight w:val="300"/>
        </w:trPr>
        <w:tc>
          <w:tcPr>
            <w:tcW w:w="4106" w:type="dxa"/>
          </w:tcPr>
          <w:p w14:paraId="297C0D7F" w14:textId="77777777" w:rsidR="00C85654" w:rsidRPr="00E8506B" w:rsidRDefault="00C85654">
            <w:pPr>
              <w:jc w:val="left"/>
              <w:rPr>
                <w:b/>
                <w:bCs/>
                <w:i/>
                <w:iCs/>
                <w:noProof/>
              </w:rPr>
            </w:pPr>
            <w:r w:rsidRPr="00E8506B">
              <w:rPr>
                <w:b/>
                <w:bCs/>
                <w:i/>
                <w:iCs/>
                <w:noProof/>
              </w:rPr>
              <w:t>Others</w:t>
            </w:r>
          </w:p>
        </w:tc>
        <w:tc>
          <w:tcPr>
            <w:tcW w:w="9971" w:type="dxa"/>
          </w:tcPr>
          <w:p w14:paraId="171E95A9" w14:textId="77777777" w:rsidR="00C85654" w:rsidRPr="00E8506B" w:rsidRDefault="00C85654">
            <w:pPr>
              <w:jc w:val="left"/>
              <w:rPr>
                <w:rFonts w:eastAsia="Calibri"/>
                <w:noProof/>
              </w:rPr>
            </w:pPr>
            <w:r w:rsidRPr="00E8506B">
              <w:rPr>
                <w:rFonts w:eastAsia="Calibri"/>
                <w:noProof/>
              </w:rPr>
              <w:t>The Single Information Point shall be in compliance with Regulation (EU) 2016/679 (GDPR). Public sector bodies may provide requirements to grant access for the re-use of data or documents only where these have been anonymised, and/or subject to other form of pertinent preparation. Moreover, in the event of the unauthorised re-use of non-personal data, the re-user shall be obliged to inform the natural persons whose rights and interests may be affected.</w:t>
            </w:r>
            <w:r w:rsidR="007D75F9" w:rsidRPr="00E8506B">
              <w:rPr>
                <w:rFonts w:eastAsia="Calibri"/>
                <w:noProof/>
              </w:rPr>
              <w:t xml:space="preserve"> </w:t>
            </w:r>
          </w:p>
        </w:tc>
      </w:tr>
    </w:tbl>
    <w:p w14:paraId="02456EEE" w14:textId="77777777" w:rsidR="00C85654" w:rsidRPr="00E8506B" w:rsidRDefault="00C85654" w:rsidP="00C85654">
      <w:pPr>
        <w:jc w:val="left"/>
        <w:rPr>
          <w:b/>
          <w:bCs/>
          <w:noProof/>
          <w:u w:val="single"/>
        </w:rPr>
      </w:pPr>
    </w:p>
    <w:p w14:paraId="3CBD5416" w14:textId="77777777" w:rsidR="00C85654" w:rsidRPr="00E8506B" w:rsidRDefault="00C85654" w:rsidP="00C85654">
      <w:pPr>
        <w:jc w:val="left"/>
        <w:rPr>
          <w:b/>
          <w:bCs/>
          <w:noProof/>
          <w:u w:val="single"/>
        </w:rPr>
      </w:pPr>
      <w:r w:rsidRPr="00E8506B">
        <w:rPr>
          <w:b/>
          <w:bCs/>
          <w:noProof/>
          <w:u w:val="single"/>
        </w:rPr>
        <w:t>Single-entry point for incident notifications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9971"/>
      </w:tblGrid>
      <w:tr w:rsidR="00C85654" w:rsidRPr="00E8506B" w14:paraId="684E77FD" w14:textId="77777777">
        <w:trPr>
          <w:trHeight w:val="300"/>
        </w:trPr>
        <w:tc>
          <w:tcPr>
            <w:tcW w:w="4106" w:type="dxa"/>
          </w:tcPr>
          <w:p w14:paraId="464FAF9A" w14:textId="77777777" w:rsidR="00C85654" w:rsidRPr="00E8506B" w:rsidRDefault="00C85654">
            <w:pPr>
              <w:jc w:val="left"/>
              <w:rPr>
                <w:b/>
                <w:bCs/>
                <w:noProof/>
              </w:rPr>
            </w:pPr>
            <w:r w:rsidRPr="00E8506B">
              <w:rPr>
                <w:b/>
                <w:bCs/>
                <w:noProof/>
              </w:rPr>
              <w:t>Digital and/or sectorial policy (when these are applicable)</w:t>
            </w:r>
          </w:p>
        </w:tc>
        <w:tc>
          <w:tcPr>
            <w:tcW w:w="9971" w:type="dxa"/>
          </w:tcPr>
          <w:p w14:paraId="7A108F18" w14:textId="77777777" w:rsidR="00C85654" w:rsidRPr="00E8506B" w:rsidRDefault="00C85654">
            <w:pPr>
              <w:jc w:val="left"/>
              <w:rPr>
                <w:b/>
                <w:bCs/>
                <w:noProof/>
              </w:rPr>
            </w:pPr>
            <w:r w:rsidRPr="00E8506B">
              <w:rPr>
                <w:b/>
                <w:bCs/>
                <w:noProof/>
              </w:rPr>
              <w:t>Explanation on how it aligns</w:t>
            </w:r>
          </w:p>
        </w:tc>
      </w:tr>
      <w:tr w:rsidR="00C85654" w:rsidRPr="00E8506B" w14:paraId="21856B2B" w14:textId="77777777">
        <w:trPr>
          <w:trHeight w:val="300"/>
        </w:trPr>
        <w:tc>
          <w:tcPr>
            <w:tcW w:w="4106" w:type="dxa"/>
          </w:tcPr>
          <w:p w14:paraId="255E10E2" w14:textId="77777777" w:rsidR="00C85654" w:rsidRPr="00E8506B" w:rsidRDefault="00C85654">
            <w:pPr>
              <w:jc w:val="left"/>
              <w:rPr>
                <w:noProof/>
              </w:rPr>
            </w:pPr>
            <w:r w:rsidRPr="00E8506B">
              <w:rPr>
                <w:b/>
                <w:bCs/>
                <w:i/>
                <w:iCs/>
                <w:noProof/>
              </w:rPr>
              <w:t>AI Act</w:t>
            </w:r>
          </w:p>
        </w:tc>
        <w:tc>
          <w:tcPr>
            <w:tcW w:w="9971" w:type="dxa"/>
          </w:tcPr>
          <w:p w14:paraId="24BA7E21" w14:textId="77777777" w:rsidR="00C85654" w:rsidRPr="00E8506B" w:rsidRDefault="00C85654">
            <w:pPr>
              <w:jc w:val="left"/>
              <w:rPr>
                <w:noProof/>
              </w:rPr>
            </w:pPr>
            <w:r w:rsidRPr="00E8506B">
              <w:rPr>
                <w:noProof/>
              </w:rPr>
              <w:t>N/A</w:t>
            </w:r>
          </w:p>
        </w:tc>
      </w:tr>
      <w:tr w:rsidR="00C85654" w:rsidRPr="00E8506B" w14:paraId="53A10C1D" w14:textId="77777777">
        <w:trPr>
          <w:trHeight w:val="300"/>
        </w:trPr>
        <w:tc>
          <w:tcPr>
            <w:tcW w:w="4106" w:type="dxa"/>
          </w:tcPr>
          <w:p w14:paraId="166D066C" w14:textId="77777777" w:rsidR="00C85654" w:rsidRPr="00E8506B" w:rsidRDefault="00C85654">
            <w:pPr>
              <w:jc w:val="left"/>
              <w:rPr>
                <w:noProof/>
                <w:lang w:val="en-US"/>
              </w:rPr>
            </w:pPr>
            <w:r w:rsidRPr="00E8506B">
              <w:rPr>
                <w:b/>
                <w:bCs/>
                <w:i/>
                <w:iCs/>
                <w:noProof/>
              </w:rPr>
              <w:t>EU Cybersecurity framework</w:t>
            </w:r>
          </w:p>
        </w:tc>
        <w:tc>
          <w:tcPr>
            <w:tcW w:w="9971" w:type="dxa"/>
          </w:tcPr>
          <w:p w14:paraId="6F9C20BE" w14:textId="77777777" w:rsidR="00C85654" w:rsidRPr="00E8506B" w:rsidRDefault="00C85654">
            <w:pPr>
              <w:jc w:val="left"/>
              <w:rPr>
                <w:noProof/>
              </w:rPr>
            </w:pPr>
            <w:r w:rsidRPr="00E8506B">
              <w:rPr>
                <w:noProof/>
              </w:rPr>
              <w:t>As an amendment to NIS2, there is an inherent focus on cybersecurity.</w:t>
            </w:r>
            <w:r w:rsidR="009B3BBF" w:rsidRPr="00E8506B">
              <w:rPr>
                <w:noProof/>
              </w:rPr>
              <w:t xml:space="preserve"> </w:t>
            </w:r>
            <w:r w:rsidR="001E4931" w:rsidRPr="00E8506B">
              <w:rPr>
                <w:noProof/>
              </w:rPr>
              <w:t xml:space="preserve">More broadly, the </w:t>
            </w:r>
            <w:r w:rsidR="00A83374" w:rsidRPr="00E8506B">
              <w:rPr>
                <w:noProof/>
              </w:rPr>
              <w:t>s</w:t>
            </w:r>
            <w:r w:rsidR="001E4931" w:rsidRPr="00E8506B">
              <w:rPr>
                <w:noProof/>
              </w:rPr>
              <w:t>ingle-</w:t>
            </w:r>
            <w:r w:rsidR="00A83374" w:rsidRPr="00E8506B">
              <w:rPr>
                <w:noProof/>
              </w:rPr>
              <w:t>e</w:t>
            </w:r>
            <w:r w:rsidR="001E4931" w:rsidRPr="00E8506B">
              <w:rPr>
                <w:noProof/>
              </w:rPr>
              <w:t xml:space="preserve">ntry </w:t>
            </w:r>
            <w:r w:rsidR="00A83374" w:rsidRPr="00E8506B">
              <w:rPr>
                <w:noProof/>
              </w:rPr>
              <w:t>p</w:t>
            </w:r>
            <w:r w:rsidR="001E4931" w:rsidRPr="00E8506B">
              <w:rPr>
                <w:noProof/>
              </w:rPr>
              <w:t>oint</w:t>
            </w:r>
            <w:r w:rsidR="00CE47B5" w:rsidRPr="00E8506B">
              <w:rPr>
                <w:noProof/>
              </w:rPr>
              <w:t xml:space="preserve"> </w:t>
            </w:r>
            <w:r w:rsidR="00C14C9A" w:rsidRPr="00E8506B">
              <w:rPr>
                <w:noProof/>
              </w:rPr>
              <w:t>aims to serve as a gateway</w:t>
            </w:r>
            <w:r w:rsidR="004E04D6" w:rsidRPr="00E8506B">
              <w:rPr>
                <w:noProof/>
              </w:rPr>
              <w:t xml:space="preserve">, channelling all cybersecurity-related incident reports </w:t>
            </w:r>
            <w:r w:rsidR="002A2D25" w:rsidRPr="00E8506B">
              <w:rPr>
                <w:noProof/>
              </w:rPr>
              <w:t>to respective competent authorities</w:t>
            </w:r>
            <w:r w:rsidR="004201A7" w:rsidRPr="00E8506B">
              <w:rPr>
                <w:noProof/>
              </w:rPr>
              <w:t xml:space="preserve">, under several Union legal acts. </w:t>
            </w:r>
          </w:p>
        </w:tc>
      </w:tr>
      <w:tr w:rsidR="00C85654" w:rsidRPr="00E8506B" w14:paraId="644D0379" w14:textId="77777777">
        <w:trPr>
          <w:trHeight w:val="300"/>
        </w:trPr>
        <w:tc>
          <w:tcPr>
            <w:tcW w:w="4106" w:type="dxa"/>
          </w:tcPr>
          <w:p w14:paraId="645A8E5F" w14:textId="77777777" w:rsidR="00C85654" w:rsidRPr="00E8506B" w:rsidRDefault="00C85654">
            <w:pPr>
              <w:jc w:val="left"/>
              <w:rPr>
                <w:noProof/>
              </w:rPr>
            </w:pPr>
            <w:r w:rsidRPr="00E8506B">
              <w:rPr>
                <w:b/>
                <w:bCs/>
                <w:i/>
                <w:iCs/>
                <w:noProof/>
              </w:rPr>
              <w:t>eIDAS</w:t>
            </w:r>
          </w:p>
        </w:tc>
        <w:tc>
          <w:tcPr>
            <w:tcW w:w="9971" w:type="dxa"/>
          </w:tcPr>
          <w:p w14:paraId="0114CA8D" w14:textId="77777777" w:rsidR="00C85654" w:rsidRPr="00E8506B" w:rsidRDefault="00C85654">
            <w:pPr>
              <w:jc w:val="left"/>
              <w:rPr>
                <w:noProof/>
              </w:rPr>
            </w:pPr>
            <w:r w:rsidRPr="00E8506B">
              <w:rPr>
                <w:noProof/>
              </w:rPr>
              <w:t>The single entry-point is mandated also for incident reporting under Regulation (EU) 910/2014 (eIDAS Regulation).</w:t>
            </w:r>
          </w:p>
          <w:p w14:paraId="15AB3640" w14:textId="77777777" w:rsidR="00C85654" w:rsidRPr="00E8506B" w:rsidRDefault="00C85654">
            <w:pPr>
              <w:jc w:val="left"/>
              <w:rPr>
                <w:noProof/>
              </w:rPr>
            </w:pPr>
            <w:r w:rsidRPr="00E8506B">
              <w:rPr>
                <w:noProof/>
              </w:rPr>
              <w:t>ENISA shall ensure that the single-entry point is interoperable and compatible with the European Business Wallets and that the European Business Wallets can be used at least to identify and authenticate entities using the single-entry point. The European Business Wallet policy initiative will build on the eIDAS framework.</w:t>
            </w:r>
          </w:p>
        </w:tc>
      </w:tr>
      <w:tr w:rsidR="00C85654" w:rsidRPr="00E8506B" w14:paraId="2372DDED" w14:textId="77777777">
        <w:trPr>
          <w:trHeight w:val="300"/>
        </w:trPr>
        <w:tc>
          <w:tcPr>
            <w:tcW w:w="4106" w:type="dxa"/>
          </w:tcPr>
          <w:p w14:paraId="798B3692" w14:textId="77777777" w:rsidR="00C85654" w:rsidRPr="00E8506B" w:rsidRDefault="00C85654">
            <w:pPr>
              <w:jc w:val="left"/>
              <w:rPr>
                <w:noProof/>
                <w:lang w:val="en-US"/>
              </w:rPr>
            </w:pPr>
            <w:r w:rsidRPr="00E8506B">
              <w:rPr>
                <w:b/>
                <w:bCs/>
                <w:i/>
                <w:iCs/>
                <w:noProof/>
              </w:rPr>
              <w:t>Single Digital Gateway and IMI</w:t>
            </w:r>
          </w:p>
        </w:tc>
        <w:tc>
          <w:tcPr>
            <w:tcW w:w="9971" w:type="dxa"/>
          </w:tcPr>
          <w:p w14:paraId="6CB98010" w14:textId="77777777" w:rsidR="00C85654" w:rsidRPr="00E8506B" w:rsidRDefault="00C85654">
            <w:pPr>
              <w:jc w:val="left"/>
              <w:rPr>
                <w:noProof/>
              </w:rPr>
            </w:pPr>
            <w:r w:rsidRPr="00E8506B">
              <w:rPr>
                <w:noProof/>
              </w:rPr>
              <w:t>N/A</w:t>
            </w:r>
          </w:p>
        </w:tc>
      </w:tr>
      <w:tr w:rsidR="00C85654" w:rsidRPr="00E8506B" w14:paraId="1A7F6DAC" w14:textId="77777777">
        <w:trPr>
          <w:trHeight w:val="300"/>
        </w:trPr>
        <w:tc>
          <w:tcPr>
            <w:tcW w:w="4106" w:type="dxa"/>
          </w:tcPr>
          <w:p w14:paraId="08B8872C" w14:textId="77777777" w:rsidR="00C85654" w:rsidRPr="00E8506B" w:rsidRDefault="00C85654">
            <w:pPr>
              <w:jc w:val="left"/>
              <w:rPr>
                <w:noProof/>
              </w:rPr>
            </w:pPr>
            <w:r w:rsidRPr="00E8506B">
              <w:rPr>
                <w:b/>
                <w:bCs/>
                <w:i/>
                <w:iCs/>
                <w:noProof/>
              </w:rPr>
              <w:t>Others</w:t>
            </w:r>
          </w:p>
        </w:tc>
        <w:tc>
          <w:tcPr>
            <w:tcW w:w="9971" w:type="dxa"/>
          </w:tcPr>
          <w:p w14:paraId="2A264DB2" w14:textId="77777777" w:rsidR="00C85654" w:rsidRPr="00E8506B" w:rsidRDefault="00C85654">
            <w:pPr>
              <w:jc w:val="left"/>
              <w:rPr>
                <w:rFonts w:eastAsia="Calibri"/>
                <w:noProof/>
              </w:rPr>
            </w:pPr>
            <w:r w:rsidRPr="00E8506B">
              <w:rPr>
                <w:rFonts w:eastAsia="Calibri"/>
                <w:noProof/>
              </w:rPr>
              <w:t>The proposal took into account the entire digital acquis, including policies pertaining to data, cybersecurity, and telecommunications.</w:t>
            </w:r>
            <w:r w:rsidR="007D75F9" w:rsidRPr="00E8506B">
              <w:rPr>
                <w:rFonts w:eastAsia="Calibri"/>
                <w:noProof/>
              </w:rPr>
              <w:t xml:space="preserve"> </w:t>
            </w:r>
          </w:p>
        </w:tc>
      </w:tr>
    </w:tbl>
    <w:p w14:paraId="259F2851" w14:textId="77777777" w:rsidR="00C85654" w:rsidRPr="00E8506B" w:rsidRDefault="00C85654" w:rsidP="00C85654">
      <w:pPr>
        <w:jc w:val="left"/>
        <w:rPr>
          <w:noProof/>
        </w:rPr>
      </w:pPr>
      <w:r w:rsidRPr="00E8506B">
        <w:rPr>
          <w:noProof/>
        </w:rPr>
        <w:br w:type="page"/>
      </w:r>
    </w:p>
    <w:p w14:paraId="65DA742E" w14:textId="77777777" w:rsidR="00C85654" w:rsidRPr="00E8506B" w:rsidRDefault="00C85654" w:rsidP="00C85654">
      <w:pPr>
        <w:rPr>
          <w:b/>
          <w:bCs/>
          <w:noProof/>
        </w:rPr>
      </w:pPr>
      <w:r w:rsidRPr="00E8506B">
        <w:rPr>
          <w:b/>
          <w:bCs/>
          <w:noProof/>
        </w:rPr>
        <w:t>4.4. Interoperability assessment</w:t>
      </w:r>
    </w:p>
    <w:p w14:paraId="08A7F0DD" w14:textId="77777777" w:rsidR="00C85654" w:rsidRPr="00E8506B" w:rsidRDefault="00C85654" w:rsidP="00C85654">
      <w:pPr>
        <w:rPr>
          <w:i/>
          <w:iCs/>
          <w:noProof/>
          <w:lang w:val="en-US"/>
        </w:rPr>
      </w:pPr>
      <w:r w:rsidRPr="00E8506B">
        <w:rPr>
          <w:i/>
          <w:iCs/>
          <w:noProof/>
        </w:rPr>
        <w:t>High-level description of the digital public service(s) affected by the requirements</w:t>
      </w:r>
    </w:p>
    <w:tbl>
      <w:tblPr>
        <w:tblStyle w:val="TableGridLight"/>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2268"/>
        <w:gridCol w:w="2409"/>
        <w:gridCol w:w="3970"/>
      </w:tblGrid>
      <w:tr w:rsidR="00C85654" w:rsidRPr="00E8506B" w14:paraId="1760FE04" w14:textId="77777777">
        <w:trPr>
          <w:trHeight w:val="300"/>
        </w:trPr>
        <w:tc>
          <w:tcPr>
            <w:tcW w:w="2263" w:type="dxa"/>
          </w:tcPr>
          <w:p w14:paraId="2DD01432" w14:textId="77777777" w:rsidR="00C85654" w:rsidRPr="00E8506B" w:rsidRDefault="00C85654">
            <w:pPr>
              <w:spacing w:before="0" w:after="0"/>
              <w:jc w:val="left"/>
              <w:rPr>
                <w:b/>
                <w:bCs/>
                <w:noProof/>
                <w:lang w:val="en-US" w:eastAsia="fr-BE"/>
              </w:rPr>
            </w:pPr>
            <w:r w:rsidRPr="00E8506B">
              <w:rPr>
                <w:b/>
                <w:bCs/>
                <w:noProof/>
              </w:rPr>
              <w:t>Digital public service or category of digital public services</w:t>
            </w:r>
          </w:p>
        </w:tc>
        <w:tc>
          <w:tcPr>
            <w:tcW w:w="3544" w:type="dxa"/>
          </w:tcPr>
          <w:p w14:paraId="22A387B3" w14:textId="77777777" w:rsidR="00C85654" w:rsidRPr="00E8506B" w:rsidRDefault="00C85654">
            <w:pPr>
              <w:jc w:val="left"/>
              <w:rPr>
                <w:b/>
                <w:bCs/>
                <w:noProof/>
              </w:rPr>
            </w:pPr>
            <w:r w:rsidRPr="00E8506B">
              <w:rPr>
                <w:b/>
                <w:bCs/>
                <w:noProof/>
              </w:rPr>
              <w:t>Description</w:t>
            </w:r>
          </w:p>
        </w:tc>
        <w:tc>
          <w:tcPr>
            <w:tcW w:w="2268" w:type="dxa"/>
          </w:tcPr>
          <w:p w14:paraId="7699A714" w14:textId="77777777" w:rsidR="00C85654" w:rsidRPr="00E8506B" w:rsidRDefault="00C85654">
            <w:pPr>
              <w:jc w:val="left"/>
              <w:rPr>
                <w:b/>
                <w:bCs/>
                <w:noProof/>
              </w:rPr>
            </w:pPr>
            <w:r w:rsidRPr="00E8506B">
              <w:rPr>
                <w:b/>
                <w:bCs/>
                <w:noProof/>
              </w:rPr>
              <w:t>Reference(s) to the requirement(s)</w:t>
            </w:r>
          </w:p>
        </w:tc>
        <w:tc>
          <w:tcPr>
            <w:tcW w:w="2409" w:type="dxa"/>
          </w:tcPr>
          <w:p w14:paraId="7FABAE49" w14:textId="77777777" w:rsidR="00C85654" w:rsidRPr="00E8506B" w:rsidRDefault="00C85654">
            <w:pPr>
              <w:jc w:val="left"/>
              <w:rPr>
                <w:b/>
                <w:bCs/>
                <w:noProof/>
              </w:rPr>
            </w:pPr>
            <w:r w:rsidRPr="00E8506B">
              <w:rPr>
                <w:b/>
                <w:bCs/>
                <w:noProof/>
              </w:rPr>
              <w:t xml:space="preserve">Interoperable Europe Solution(s) </w:t>
            </w:r>
          </w:p>
          <w:p w14:paraId="784A28D1" w14:textId="77777777" w:rsidR="00C85654" w:rsidRPr="00E8506B" w:rsidRDefault="00C85654">
            <w:pPr>
              <w:jc w:val="left"/>
              <w:rPr>
                <w:b/>
                <w:bCs/>
                <w:noProof/>
              </w:rPr>
            </w:pPr>
            <w:r w:rsidRPr="00E8506B">
              <w:rPr>
                <w:b/>
                <w:bCs/>
                <w:noProof/>
              </w:rPr>
              <w:t>(NOT APPLICABLE)</w:t>
            </w:r>
          </w:p>
        </w:tc>
        <w:tc>
          <w:tcPr>
            <w:tcW w:w="3970" w:type="dxa"/>
          </w:tcPr>
          <w:p w14:paraId="500CD555" w14:textId="77777777" w:rsidR="00C85654" w:rsidRPr="00E8506B" w:rsidRDefault="00C85654">
            <w:pPr>
              <w:jc w:val="left"/>
              <w:rPr>
                <w:b/>
                <w:bCs/>
                <w:noProof/>
              </w:rPr>
            </w:pPr>
            <w:r w:rsidRPr="00E8506B">
              <w:rPr>
                <w:b/>
                <w:bCs/>
                <w:noProof/>
              </w:rPr>
              <w:t>Other interoperability solution(s)</w:t>
            </w:r>
          </w:p>
        </w:tc>
      </w:tr>
      <w:tr w:rsidR="00C85654" w:rsidRPr="00E8506B" w14:paraId="2D1EBC5B" w14:textId="77777777">
        <w:trPr>
          <w:trHeight w:val="300"/>
        </w:trPr>
        <w:tc>
          <w:tcPr>
            <w:tcW w:w="2263" w:type="dxa"/>
          </w:tcPr>
          <w:p w14:paraId="7EFD94A6" w14:textId="77777777" w:rsidR="00C85654" w:rsidRPr="00E8506B" w:rsidRDefault="00C85654">
            <w:pPr>
              <w:jc w:val="left"/>
              <w:rPr>
                <w:noProof/>
              </w:rPr>
            </w:pPr>
            <w:r w:rsidRPr="00E8506B">
              <w:rPr>
                <w:noProof/>
              </w:rPr>
              <w:t>European data governance and transparency infrastructure</w:t>
            </w:r>
          </w:p>
        </w:tc>
        <w:tc>
          <w:tcPr>
            <w:tcW w:w="3544" w:type="dxa"/>
          </w:tcPr>
          <w:p w14:paraId="613CA328" w14:textId="77777777" w:rsidR="00C85654" w:rsidRPr="00E8506B" w:rsidRDefault="00C85654">
            <w:pPr>
              <w:jc w:val="left"/>
              <w:rPr>
                <w:noProof/>
              </w:rPr>
            </w:pPr>
            <w:r w:rsidRPr="00E8506B">
              <w:rPr>
                <w:noProof/>
              </w:rPr>
              <w:t>Digital public service allowing for data governance and transparency infrastructure and leveraging, inter alia, an EU public register of data intermediation services and data altruism organisations, and a single information point helping re-users find information on the re-use of certain categories of protected data.</w:t>
            </w:r>
          </w:p>
          <w:p w14:paraId="6E4C234C" w14:textId="77777777" w:rsidR="00C85654" w:rsidRPr="00E8506B" w:rsidRDefault="00C85654">
            <w:pPr>
              <w:jc w:val="left"/>
              <w:rPr>
                <w:rFonts w:ascii="Arial" w:eastAsia="Arial" w:hAnsi="Arial" w:cs="Arial"/>
                <w:noProof/>
                <w:sz w:val="22"/>
                <w:szCs w:val="22"/>
              </w:rPr>
            </w:pPr>
            <w:r w:rsidRPr="00E8506B">
              <w:rPr>
                <w:noProof/>
              </w:rPr>
              <w:t xml:space="preserve">Category of digital public services according to </w:t>
            </w:r>
            <w:hyperlink r:id="rId23">
              <w:r w:rsidRPr="00E8506B">
                <w:rPr>
                  <w:noProof/>
                </w:rPr>
                <w:t>COFOG</w:t>
              </w:r>
            </w:hyperlink>
            <w:r w:rsidRPr="00E8506B">
              <w:rPr>
                <w:noProof/>
              </w:rPr>
              <w:t xml:space="preserve"> 04.9.0 - Economic affairs n.e.c. (CS)</w:t>
            </w:r>
          </w:p>
        </w:tc>
        <w:tc>
          <w:tcPr>
            <w:tcW w:w="2268" w:type="dxa"/>
          </w:tcPr>
          <w:p w14:paraId="79F31EC8" w14:textId="77777777" w:rsidR="00C85654" w:rsidRPr="00E8506B" w:rsidRDefault="000646E0">
            <w:pPr>
              <w:jc w:val="left"/>
              <w:rPr>
                <w:noProof/>
              </w:rPr>
            </w:pPr>
            <w:r w:rsidRPr="00E8506B">
              <w:rPr>
                <w:noProof/>
              </w:rPr>
              <w:t>Article 1</w:t>
            </w:r>
          </w:p>
        </w:tc>
        <w:tc>
          <w:tcPr>
            <w:tcW w:w="2409" w:type="dxa"/>
          </w:tcPr>
          <w:p w14:paraId="7EF0C860" w14:textId="77777777" w:rsidR="00C85654" w:rsidRPr="00E8506B" w:rsidRDefault="00C85654">
            <w:pPr>
              <w:jc w:val="left"/>
              <w:rPr>
                <w:noProof/>
              </w:rPr>
            </w:pPr>
            <w:r w:rsidRPr="00E8506B">
              <w:rPr>
                <w:noProof/>
              </w:rPr>
              <w:t>//</w:t>
            </w:r>
          </w:p>
        </w:tc>
        <w:tc>
          <w:tcPr>
            <w:tcW w:w="3970" w:type="dxa"/>
          </w:tcPr>
          <w:p w14:paraId="76441677" w14:textId="77777777" w:rsidR="00C85654" w:rsidRPr="00E8506B" w:rsidRDefault="00C85654">
            <w:pPr>
              <w:jc w:val="left"/>
              <w:rPr>
                <w:noProof/>
              </w:rPr>
            </w:pPr>
            <w:r w:rsidRPr="00E8506B">
              <w:rPr>
                <w:noProof/>
              </w:rPr>
              <w:t>//</w:t>
            </w:r>
          </w:p>
        </w:tc>
      </w:tr>
      <w:tr w:rsidR="00C85654" w:rsidRPr="00E8506B" w14:paraId="3B725A39" w14:textId="77777777">
        <w:trPr>
          <w:trHeight w:val="300"/>
        </w:trPr>
        <w:tc>
          <w:tcPr>
            <w:tcW w:w="2263" w:type="dxa"/>
          </w:tcPr>
          <w:p w14:paraId="0F2CC2E8" w14:textId="77777777" w:rsidR="00C85654" w:rsidRPr="00E8506B" w:rsidRDefault="00C85654">
            <w:pPr>
              <w:jc w:val="left"/>
              <w:rPr>
                <w:noProof/>
              </w:rPr>
            </w:pPr>
            <w:r w:rsidRPr="00E8506B">
              <w:rPr>
                <w:noProof/>
              </w:rPr>
              <w:t>Incident Reporting</w:t>
            </w:r>
          </w:p>
        </w:tc>
        <w:tc>
          <w:tcPr>
            <w:tcW w:w="3544" w:type="dxa"/>
          </w:tcPr>
          <w:p w14:paraId="433DFB93" w14:textId="77777777" w:rsidR="00C85654" w:rsidRPr="00E8506B" w:rsidRDefault="00C85654">
            <w:pPr>
              <w:jc w:val="left"/>
              <w:rPr>
                <w:noProof/>
              </w:rPr>
            </w:pPr>
            <w:r w:rsidRPr="00E8506B">
              <w:rPr>
                <w:noProof/>
              </w:rPr>
              <w:t xml:space="preserve">Digital public service allowing for incident reporting via the </w:t>
            </w:r>
            <w:r w:rsidR="001157EA" w:rsidRPr="00E8506B">
              <w:rPr>
                <w:noProof/>
              </w:rPr>
              <w:t>s</w:t>
            </w:r>
            <w:r w:rsidRPr="00E8506B">
              <w:rPr>
                <w:noProof/>
              </w:rPr>
              <w:t>ingle-</w:t>
            </w:r>
            <w:r w:rsidR="001157EA" w:rsidRPr="00E8506B">
              <w:rPr>
                <w:noProof/>
              </w:rPr>
              <w:t>e</w:t>
            </w:r>
            <w:r w:rsidRPr="00E8506B">
              <w:rPr>
                <w:noProof/>
              </w:rPr>
              <w:t xml:space="preserve">ntry </w:t>
            </w:r>
            <w:r w:rsidR="001157EA" w:rsidRPr="00E8506B">
              <w:rPr>
                <w:noProof/>
              </w:rPr>
              <w:t>p</w:t>
            </w:r>
            <w:r w:rsidRPr="00E8506B">
              <w:rPr>
                <w:noProof/>
              </w:rPr>
              <w:t>oint</w:t>
            </w:r>
            <w:r w:rsidR="001D683C" w:rsidRPr="00E8506B">
              <w:rPr>
                <w:noProof/>
              </w:rPr>
              <w:t>.</w:t>
            </w:r>
          </w:p>
          <w:p w14:paraId="3BE90035" w14:textId="77777777" w:rsidR="00C85654" w:rsidRPr="00E8506B" w:rsidRDefault="00C85654">
            <w:pPr>
              <w:jc w:val="left"/>
              <w:rPr>
                <w:noProof/>
              </w:rPr>
            </w:pPr>
            <w:r w:rsidRPr="00E8506B">
              <w:rPr>
                <w:noProof/>
              </w:rPr>
              <w:t xml:space="preserve">Category of digital public services according to COFOG </w:t>
            </w:r>
            <w:hyperlink r:id="rId24">
              <w:r w:rsidRPr="00E8506B">
                <w:rPr>
                  <w:rStyle w:val="Hyperlink"/>
                  <w:noProof/>
                  <w:color w:val="auto"/>
                </w:rPr>
                <w:t>03.6.0</w:t>
              </w:r>
            </w:hyperlink>
            <w:r w:rsidRPr="00E8506B">
              <w:rPr>
                <w:noProof/>
              </w:rPr>
              <w:t xml:space="preserve"> Public order and safety n.e.c.</w:t>
            </w:r>
          </w:p>
        </w:tc>
        <w:tc>
          <w:tcPr>
            <w:tcW w:w="2268" w:type="dxa"/>
          </w:tcPr>
          <w:p w14:paraId="74B9C7DE" w14:textId="77777777" w:rsidR="00C85654" w:rsidRPr="00E8506B" w:rsidRDefault="00C85654">
            <w:pPr>
              <w:jc w:val="left"/>
              <w:rPr>
                <w:noProof/>
              </w:rPr>
            </w:pPr>
            <w:r w:rsidRPr="00E8506B">
              <w:rPr>
                <w:noProof/>
              </w:rPr>
              <w:t xml:space="preserve">Article </w:t>
            </w:r>
            <w:r w:rsidR="009C4CDA">
              <w:rPr>
                <w:noProof/>
              </w:rPr>
              <w:t>6</w:t>
            </w:r>
            <w:r w:rsidR="007D75F9" w:rsidRPr="00E8506B">
              <w:rPr>
                <w:noProof/>
              </w:rPr>
              <w:t xml:space="preserve"> </w:t>
            </w:r>
          </w:p>
        </w:tc>
        <w:tc>
          <w:tcPr>
            <w:tcW w:w="2409" w:type="dxa"/>
          </w:tcPr>
          <w:p w14:paraId="16358EF4" w14:textId="77777777" w:rsidR="00C85654" w:rsidRPr="00E8506B" w:rsidRDefault="00C85654">
            <w:pPr>
              <w:jc w:val="left"/>
              <w:rPr>
                <w:noProof/>
              </w:rPr>
            </w:pPr>
            <w:r w:rsidRPr="00E8506B">
              <w:rPr>
                <w:noProof/>
              </w:rPr>
              <w:t>//</w:t>
            </w:r>
          </w:p>
        </w:tc>
        <w:tc>
          <w:tcPr>
            <w:tcW w:w="3970" w:type="dxa"/>
          </w:tcPr>
          <w:p w14:paraId="1FB9F17F" w14:textId="77777777" w:rsidR="00C85654" w:rsidRPr="00E8506B" w:rsidRDefault="00C85654">
            <w:pPr>
              <w:jc w:val="left"/>
              <w:rPr>
                <w:noProof/>
              </w:rPr>
            </w:pPr>
            <w:r w:rsidRPr="00E8506B">
              <w:rPr>
                <w:noProof/>
              </w:rPr>
              <w:t>European Business Wallets</w:t>
            </w:r>
          </w:p>
        </w:tc>
      </w:tr>
    </w:tbl>
    <w:p w14:paraId="2CFC0251" w14:textId="77777777" w:rsidR="00C85654" w:rsidRPr="00E8506B" w:rsidRDefault="00C85654" w:rsidP="00C85654">
      <w:pPr>
        <w:rPr>
          <w:noProof/>
        </w:rPr>
      </w:pPr>
    </w:p>
    <w:p w14:paraId="5AF1AD73" w14:textId="77777777" w:rsidR="00C85654" w:rsidRPr="00E8506B" w:rsidRDefault="00C85654" w:rsidP="00C85654">
      <w:pPr>
        <w:rPr>
          <w:b/>
          <w:bCs/>
          <w:noProof/>
          <w:u w:val="single"/>
        </w:rPr>
      </w:pPr>
      <w:r w:rsidRPr="00E8506B">
        <w:rPr>
          <w:i/>
          <w:iCs/>
          <w:noProof/>
        </w:rPr>
        <w:t>Impact of the requirement(s) as per digital public service on cross-border interoperability</w:t>
      </w:r>
    </w:p>
    <w:p w14:paraId="0497EE52" w14:textId="77777777" w:rsidR="00C85654" w:rsidRPr="00E8506B" w:rsidRDefault="00C85654" w:rsidP="00C85654">
      <w:pPr>
        <w:rPr>
          <w:b/>
          <w:bCs/>
          <w:i/>
          <w:iCs/>
          <w:noProof/>
        </w:rPr>
      </w:pPr>
      <w:r w:rsidRPr="00E8506B">
        <w:rPr>
          <w:b/>
          <w:bCs/>
          <w:i/>
          <w:iCs/>
          <w:noProof/>
        </w:rPr>
        <w:t xml:space="preserve">NB: In the analysis that follows, the Article numbers provided throughout the ‘Measure(s)’ section are in reference to the Act(s) being amended. The mapping to the requirements of the Omnibus is done once, at the top of every cell. </w:t>
      </w:r>
    </w:p>
    <w:p w14:paraId="539E7596" w14:textId="77777777" w:rsidR="00C85654" w:rsidRPr="00E8506B" w:rsidRDefault="00C85654" w:rsidP="00C85654">
      <w:pPr>
        <w:rPr>
          <w:b/>
          <w:bCs/>
          <w:noProof/>
          <w:u w:val="single"/>
          <w:lang w:val="en-US"/>
        </w:rPr>
      </w:pPr>
      <w:r w:rsidRPr="00E8506B">
        <w:rPr>
          <w:b/>
          <w:bCs/>
          <w:noProof/>
          <w:u w:val="single"/>
        </w:rPr>
        <w:t>Digital public service #1 - European data governance and transparency infrastructure</w:t>
      </w:r>
    </w:p>
    <w:tbl>
      <w:tblPr>
        <w:tblStyle w:val="TableGridLight"/>
        <w:tblW w:w="14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8940"/>
        <w:gridCol w:w="2794"/>
      </w:tblGrid>
      <w:tr w:rsidR="00C85654" w:rsidRPr="00E8506B" w14:paraId="5D0AE527" w14:textId="77777777">
        <w:tc>
          <w:tcPr>
            <w:tcW w:w="2745" w:type="dxa"/>
          </w:tcPr>
          <w:p w14:paraId="0111E55F" w14:textId="77777777" w:rsidR="00C85654" w:rsidRPr="00E8506B" w:rsidRDefault="00C85654">
            <w:pPr>
              <w:jc w:val="left"/>
              <w:rPr>
                <w:b/>
                <w:bCs/>
                <w:noProof/>
              </w:rPr>
            </w:pPr>
            <w:r w:rsidRPr="00E8506B">
              <w:rPr>
                <w:b/>
                <w:bCs/>
                <w:noProof/>
              </w:rPr>
              <w:t>Assessment</w:t>
            </w:r>
          </w:p>
        </w:tc>
        <w:tc>
          <w:tcPr>
            <w:tcW w:w="8940" w:type="dxa"/>
          </w:tcPr>
          <w:p w14:paraId="269913E0" w14:textId="77777777" w:rsidR="00C85654" w:rsidRPr="00E8506B" w:rsidRDefault="00C85654">
            <w:pPr>
              <w:jc w:val="left"/>
              <w:rPr>
                <w:b/>
                <w:bCs/>
                <w:noProof/>
              </w:rPr>
            </w:pPr>
            <w:r w:rsidRPr="00E8506B">
              <w:rPr>
                <w:b/>
                <w:bCs/>
                <w:noProof/>
              </w:rPr>
              <w:t>Measure(s)</w:t>
            </w:r>
          </w:p>
        </w:tc>
        <w:tc>
          <w:tcPr>
            <w:tcW w:w="2794" w:type="dxa"/>
          </w:tcPr>
          <w:p w14:paraId="599C5237" w14:textId="77777777" w:rsidR="00C85654" w:rsidRPr="00E8506B" w:rsidRDefault="00C85654">
            <w:pPr>
              <w:jc w:val="left"/>
              <w:rPr>
                <w:b/>
                <w:bCs/>
                <w:noProof/>
              </w:rPr>
            </w:pPr>
            <w:r w:rsidRPr="00E8506B">
              <w:rPr>
                <w:b/>
                <w:bCs/>
                <w:noProof/>
              </w:rPr>
              <w:t>Potential remaining barriers (if applicable)</w:t>
            </w:r>
          </w:p>
        </w:tc>
      </w:tr>
      <w:tr w:rsidR="00C85654" w:rsidRPr="00E8506B" w14:paraId="6C9F5C65" w14:textId="77777777">
        <w:tc>
          <w:tcPr>
            <w:tcW w:w="2745" w:type="dxa"/>
          </w:tcPr>
          <w:p w14:paraId="0605F12C" w14:textId="77777777" w:rsidR="00C85654" w:rsidRPr="00E8506B" w:rsidRDefault="00C85654">
            <w:pPr>
              <w:spacing w:before="0"/>
              <w:jc w:val="left"/>
              <w:rPr>
                <w:rFonts w:eastAsiaTheme="minorEastAsia"/>
                <w:b/>
                <w:bCs/>
                <w:noProof/>
                <w:lang w:val="en-US"/>
              </w:rPr>
            </w:pPr>
            <w:r w:rsidRPr="00E8506B">
              <w:rPr>
                <w:rFonts w:eastAsiaTheme="minorEastAsia"/>
                <w:b/>
                <w:bCs/>
                <w:noProof/>
              </w:rPr>
              <w:t xml:space="preserve">Alignment with existing digital and sectorial policies </w:t>
            </w:r>
          </w:p>
          <w:p w14:paraId="2D01DCF5" w14:textId="77777777" w:rsidR="00C85654" w:rsidRPr="00E8506B" w:rsidRDefault="00C85654">
            <w:pPr>
              <w:spacing w:before="0"/>
              <w:jc w:val="left"/>
              <w:rPr>
                <w:b/>
                <w:bCs/>
                <w:noProof/>
                <w:lang w:val="en-US"/>
              </w:rPr>
            </w:pPr>
            <w:r w:rsidRPr="00E8506B">
              <w:rPr>
                <w:rFonts w:eastAsiaTheme="minorEastAsia"/>
                <w:b/>
                <w:bCs/>
                <w:noProof/>
              </w:rPr>
              <w:t>Please list the applicable digital and sectorial policies identified</w:t>
            </w:r>
          </w:p>
        </w:tc>
        <w:tc>
          <w:tcPr>
            <w:tcW w:w="8940" w:type="dxa"/>
          </w:tcPr>
          <w:p w14:paraId="3B8670C8" w14:textId="77777777" w:rsidR="00C85654" w:rsidRPr="00E8506B" w:rsidRDefault="000646E0">
            <w:pPr>
              <w:spacing w:before="0"/>
              <w:jc w:val="left"/>
              <w:rPr>
                <w:noProof/>
              </w:rPr>
            </w:pPr>
            <w:r w:rsidRPr="00E8506B">
              <w:rPr>
                <w:noProof/>
              </w:rPr>
              <w:t>Article 1</w:t>
            </w:r>
          </w:p>
          <w:p w14:paraId="2FA170F7" w14:textId="77777777" w:rsidR="00C85654" w:rsidRPr="00E8506B" w:rsidRDefault="00C85654">
            <w:pPr>
              <w:spacing w:before="0"/>
              <w:jc w:val="left"/>
              <w:rPr>
                <w:noProof/>
              </w:rPr>
            </w:pPr>
            <w:r w:rsidRPr="00E8506B">
              <w:rPr>
                <w:noProof/>
              </w:rPr>
              <w:t xml:space="preserve">Alignment with existing digital and sectorial policies is reflected in the Recitals to the Data Governance Act: </w:t>
            </w:r>
          </w:p>
          <w:p w14:paraId="5F777212" w14:textId="77777777" w:rsidR="00C85654" w:rsidRPr="00E8506B" w:rsidRDefault="00C85654">
            <w:pPr>
              <w:spacing w:before="0"/>
              <w:jc w:val="left"/>
              <w:rPr>
                <w:b/>
                <w:bCs/>
                <w:noProof/>
                <w:sz w:val="28"/>
                <w:szCs w:val="28"/>
              </w:rPr>
            </w:pPr>
            <w:r w:rsidRPr="00E8506B">
              <w:rPr>
                <w:noProof/>
              </w:rPr>
              <w:t>Single Digital Gateway (Regulation (EU) 2018/1724) (Recital 56): The notification procedures for data intermediation services and registration procedures for data altruism organisations must be made available through the Single Digital Gateway, ensuring cross-border online access.</w:t>
            </w:r>
          </w:p>
          <w:p w14:paraId="045FFB2D" w14:textId="77777777" w:rsidR="00C85654" w:rsidRPr="00E8506B" w:rsidRDefault="00C85654">
            <w:pPr>
              <w:spacing w:before="0"/>
              <w:jc w:val="left"/>
              <w:rPr>
                <w:noProof/>
              </w:rPr>
            </w:pPr>
            <w:r w:rsidRPr="00E8506B">
              <w:rPr>
                <w:noProof/>
              </w:rPr>
              <w:t xml:space="preserve">European Interoperability Framework (Recital 54): The digital infrastructure must adhere to European Interoperability Framework principles to ensure cross-border and cross-sector data use. </w:t>
            </w:r>
          </w:p>
          <w:p w14:paraId="7133B0A1" w14:textId="77777777" w:rsidR="00C85654" w:rsidRPr="00E8506B" w:rsidRDefault="00C85654">
            <w:pPr>
              <w:spacing w:before="0"/>
              <w:jc w:val="left"/>
              <w:rPr>
                <w:noProof/>
              </w:rPr>
            </w:pPr>
            <w:r w:rsidRPr="00E8506B">
              <w:rPr>
                <w:noProof/>
              </w:rPr>
              <w:t>CEF Building Blocks (Connecting Europe Facility Digital Service Infrastructures) (Recital 54): References "the Core Vocabularies and the CEF Building Blocks". The digital service should leverage CEF Building Blocks (such as eDelivery, eID, eSignature) for technical implementation.</w:t>
            </w:r>
          </w:p>
          <w:p w14:paraId="670C1509" w14:textId="77777777" w:rsidR="00C85654" w:rsidRPr="00E8506B" w:rsidRDefault="00C85654">
            <w:pPr>
              <w:spacing w:before="0"/>
              <w:jc w:val="left"/>
              <w:rPr>
                <w:noProof/>
              </w:rPr>
            </w:pPr>
            <w:r w:rsidRPr="00E8506B">
              <w:rPr>
                <w:noProof/>
                <w:lang w:val="en-IE"/>
              </w:rPr>
              <w:t xml:space="preserve">Accessibility Requirements (Directives (EU) 2016/2102 and (EU) 2019/882) (Recital 62). </w:t>
            </w:r>
            <w:r w:rsidRPr="00E8506B">
              <w:rPr>
                <w:noProof/>
              </w:rPr>
              <w:t>Directive (EU) 2016/2102 (Web Accessibility Directive): Public registers and digital services must be accessible to persons with disabilities; Directive (EU) 2019/882 (European Accessibility Act): Digital services must comply with accessibility requirements.</w:t>
            </w:r>
          </w:p>
          <w:p w14:paraId="558FE08C" w14:textId="77777777" w:rsidR="00C85654" w:rsidRPr="00E8506B" w:rsidRDefault="00C85654">
            <w:pPr>
              <w:spacing w:before="0"/>
              <w:jc w:val="left"/>
              <w:rPr>
                <w:noProof/>
              </w:rPr>
            </w:pPr>
            <w:r w:rsidRPr="00E8506B">
              <w:rPr>
                <w:noProof/>
              </w:rPr>
              <w:t>GDPR (Regulation (EU) 2016/679) (Recital 4 and 35): All digital services handling personal data must comply with GDPR requirements for data protection, privacy, and security.</w:t>
            </w:r>
          </w:p>
          <w:p w14:paraId="0BA63261" w14:textId="77777777" w:rsidR="00C85654" w:rsidRPr="00E8506B" w:rsidRDefault="00C85654">
            <w:pPr>
              <w:spacing w:before="0"/>
              <w:jc w:val="left"/>
              <w:rPr>
                <w:noProof/>
              </w:rPr>
            </w:pPr>
            <w:r w:rsidRPr="00E8506B">
              <w:rPr>
                <w:noProof/>
              </w:rPr>
              <w:t>Regulation (EU) 2018/1725 (Recital 4): Where EU institutions process data through these registers, they must comply with this regulation.</w:t>
            </w:r>
          </w:p>
          <w:p w14:paraId="01E76CB6" w14:textId="77777777" w:rsidR="00C85654" w:rsidRPr="00E8506B" w:rsidRDefault="00C85654">
            <w:pPr>
              <w:pStyle w:val="Heading3"/>
              <w:numPr>
                <w:ilvl w:val="2"/>
                <w:numId w:val="0"/>
              </w:numPr>
              <w:spacing w:before="281" w:after="281"/>
              <w:rPr>
                <w:i w:val="0"/>
                <w:iCs/>
                <w:noProof/>
              </w:rPr>
            </w:pPr>
            <w:r w:rsidRPr="00E8506B">
              <w:rPr>
                <w:i w:val="0"/>
                <w:noProof/>
              </w:rPr>
              <w:t>Open Data Directive (Directive (EU) 2019/1024) (Recital 6 and 10): "Directive (EU) 2019/1024 and sector-specific Union law ensure that the public sector bodies make more of the data they produce easily available for use and re-use": The digital service complements the Open Data Directive by addressing categories of protected data that fall outside its scope, while ensuring public sector bodies follow "open by design and by default" principles where applicable.</w:t>
            </w:r>
          </w:p>
          <w:p w14:paraId="264241CF" w14:textId="77777777" w:rsidR="00C85654" w:rsidRPr="00E8506B" w:rsidRDefault="00C85654">
            <w:pPr>
              <w:pStyle w:val="Text1"/>
              <w:ind w:left="0"/>
              <w:rPr>
                <w:noProof/>
              </w:rPr>
            </w:pPr>
            <w:r w:rsidRPr="00E8506B">
              <w:rPr>
                <w:noProof/>
              </w:rPr>
              <w:t>Sectorial policies on European data spaces and sectorial data, including European Health Data Space, European Mobility Data Space, European Green Deal / Climate and Energy Data, Manufacturing and Industrial Data, Financial Services Data, Agricultural Data, Public Administration Data Space, and Skills Data Space.</w:t>
            </w:r>
          </w:p>
        </w:tc>
        <w:tc>
          <w:tcPr>
            <w:tcW w:w="2794" w:type="dxa"/>
          </w:tcPr>
          <w:p w14:paraId="56E364D0" w14:textId="77777777" w:rsidR="00C85654" w:rsidRPr="00E8506B" w:rsidRDefault="00C85654">
            <w:pPr>
              <w:tabs>
                <w:tab w:val="left" w:pos="5678"/>
              </w:tabs>
              <w:spacing w:before="0"/>
              <w:jc w:val="left"/>
              <w:rPr>
                <w:noProof/>
              </w:rPr>
            </w:pPr>
          </w:p>
        </w:tc>
      </w:tr>
      <w:tr w:rsidR="00C85654" w:rsidRPr="00E8506B" w14:paraId="71B5AB21" w14:textId="77777777">
        <w:trPr>
          <w:trHeight w:val="5088"/>
        </w:trPr>
        <w:tc>
          <w:tcPr>
            <w:tcW w:w="2745" w:type="dxa"/>
          </w:tcPr>
          <w:p w14:paraId="38A890EB" w14:textId="77777777" w:rsidR="00C85654" w:rsidRPr="00E8506B" w:rsidRDefault="00C85654">
            <w:pPr>
              <w:jc w:val="left"/>
              <w:rPr>
                <w:rFonts w:eastAsiaTheme="minorEastAsia"/>
                <w:b/>
                <w:noProof/>
                <w:color w:val="000000" w:themeColor="text1"/>
                <w:lang w:val="en-US"/>
              </w:rPr>
            </w:pPr>
            <w:r w:rsidRPr="00E8506B">
              <w:rPr>
                <w:rFonts w:eastAsiaTheme="minorEastAsia"/>
                <w:b/>
                <w:noProof/>
                <w:color w:val="000000" w:themeColor="text1"/>
              </w:rPr>
              <w:t>Organisational measures for a smooth cross-border digital public services delivery</w:t>
            </w:r>
          </w:p>
          <w:p w14:paraId="35CC5586" w14:textId="77777777" w:rsidR="00C85654" w:rsidRPr="00E8506B" w:rsidRDefault="00C85654">
            <w:pPr>
              <w:jc w:val="left"/>
              <w:rPr>
                <w:b/>
                <w:noProof/>
                <w:color w:val="000000" w:themeColor="text1"/>
              </w:rPr>
            </w:pPr>
            <w:r w:rsidRPr="00E8506B">
              <w:rPr>
                <w:b/>
                <w:noProof/>
                <w:color w:val="000000" w:themeColor="text1"/>
              </w:rPr>
              <w:t>Please list the governance measures foreseen</w:t>
            </w:r>
          </w:p>
        </w:tc>
        <w:tc>
          <w:tcPr>
            <w:tcW w:w="8940" w:type="dxa"/>
          </w:tcPr>
          <w:p w14:paraId="7AF9BA76" w14:textId="77777777" w:rsidR="00C85654" w:rsidRPr="00665C74" w:rsidRDefault="00C85654">
            <w:pPr>
              <w:jc w:val="left"/>
              <w:rPr>
                <w:noProof/>
                <w:color w:val="000000" w:themeColor="text1"/>
                <w:lang w:val="en-IE"/>
              </w:rPr>
            </w:pPr>
            <w:r w:rsidRPr="00665C74">
              <w:rPr>
                <w:noProof/>
                <w:color w:val="000000" w:themeColor="text1"/>
                <w:lang w:val="en-IE"/>
              </w:rPr>
              <w:t>Article 1</w:t>
            </w:r>
          </w:p>
          <w:p w14:paraId="59733754" w14:textId="77777777" w:rsidR="00C85654" w:rsidRPr="00E8506B" w:rsidRDefault="00C85654">
            <w:pPr>
              <w:spacing w:before="240" w:after="240"/>
              <w:jc w:val="left"/>
              <w:rPr>
                <w:b/>
                <w:noProof/>
                <w:color w:val="000000" w:themeColor="text1"/>
              </w:rPr>
            </w:pPr>
            <w:r w:rsidRPr="00E8506B">
              <w:rPr>
                <w:b/>
                <w:noProof/>
                <w:color w:val="000000" w:themeColor="text1"/>
              </w:rPr>
              <w:t>Competent authority designation and coordination</w:t>
            </w:r>
          </w:p>
          <w:p w14:paraId="341E7219" w14:textId="77777777" w:rsidR="00C85654" w:rsidRPr="00E8506B" w:rsidRDefault="00C85654" w:rsidP="00DC3129">
            <w:pPr>
              <w:pStyle w:val="ListParagraph"/>
              <w:numPr>
                <w:ilvl w:val="0"/>
                <w:numId w:val="43"/>
              </w:numPr>
              <w:spacing w:before="240" w:after="240"/>
              <w:jc w:val="left"/>
              <w:rPr>
                <w:noProof/>
                <w:color w:val="000000" w:themeColor="text1"/>
              </w:rPr>
            </w:pPr>
            <w:r w:rsidRPr="00E8506B">
              <w:rPr>
                <w:noProof/>
                <w:color w:val="000000" w:themeColor="text1"/>
              </w:rPr>
              <w:t>Article 32b: Each Member State shall designate one or more competent authorities responsible for the registration of data intermediation services providers and data altruism organisations. These competent authorities shall maintain their independence from any recognised data intermediation services provider or recognised data altruism organisation.</w:t>
            </w:r>
          </w:p>
          <w:p w14:paraId="0F0C0818" w14:textId="77777777" w:rsidR="000646E0" w:rsidRPr="00E8506B" w:rsidRDefault="00C85654">
            <w:pPr>
              <w:jc w:val="left"/>
              <w:rPr>
                <w:noProof/>
                <w:color w:val="000000" w:themeColor="text1"/>
              </w:rPr>
            </w:pPr>
            <w:r w:rsidRPr="00E8506B">
              <w:rPr>
                <w:noProof/>
                <w:color w:val="000000" w:themeColor="text1"/>
              </w:rPr>
              <w:t>Article 32ac: Each Member State shall designate one or more competent bodies to assist the public sector bodies which grant or refuse access for the re-use of categories of protected data.</w:t>
            </w:r>
          </w:p>
          <w:p w14:paraId="5B9F407B" w14:textId="77777777" w:rsidR="000646E0" w:rsidRPr="00E8506B" w:rsidRDefault="00C85654">
            <w:pPr>
              <w:jc w:val="left"/>
              <w:rPr>
                <w:noProof/>
                <w:color w:val="000000" w:themeColor="text1"/>
              </w:rPr>
            </w:pPr>
            <w:r w:rsidRPr="00E8506B">
              <w:rPr>
                <w:noProof/>
                <w:color w:val="000000" w:themeColor="text1"/>
              </w:rPr>
              <w:t xml:space="preserve">Article 32g: The competent authorities shall monitor and supervise compliance of recognised data intermediation services providers and recognised data altruism organisations with the provisions of the Data Act. </w:t>
            </w:r>
          </w:p>
          <w:p w14:paraId="07799EA1" w14:textId="77777777" w:rsidR="000646E0" w:rsidRPr="00E8506B" w:rsidRDefault="00C85654">
            <w:pPr>
              <w:jc w:val="left"/>
              <w:rPr>
                <w:noProof/>
              </w:rPr>
            </w:pPr>
            <w:r w:rsidRPr="00E8506B">
              <w:rPr>
                <w:b/>
                <w:bCs/>
                <w:noProof/>
                <w:color w:val="000000" w:themeColor="text1"/>
              </w:rPr>
              <w:t>Cross-border jurisdiction mechanism</w:t>
            </w:r>
          </w:p>
          <w:p w14:paraId="5FC74833" w14:textId="77777777" w:rsidR="000646E0" w:rsidRPr="00E8506B" w:rsidRDefault="00C85654">
            <w:pPr>
              <w:jc w:val="left"/>
              <w:rPr>
                <w:noProof/>
                <w:color w:val="000000" w:themeColor="text1"/>
              </w:rPr>
            </w:pPr>
            <w:r w:rsidRPr="00E8506B">
              <w:rPr>
                <w:noProof/>
                <w:color w:val="000000" w:themeColor="text1"/>
              </w:rPr>
              <w:t xml:space="preserve">Articles 32e: Data intermediation services fall under the purview of the competent authority in the Member State of main establishment. Same principle applies to data altruism organisations. </w:t>
            </w:r>
          </w:p>
          <w:p w14:paraId="7B29B1D4" w14:textId="77777777" w:rsidR="000646E0" w:rsidRPr="00E8506B" w:rsidRDefault="00C85654">
            <w:pPr>
              <w:jc w:val="left"/>
              <w:rPr>
                <w:b/>
                <w:noProof/>
                <w:color w:val="000000" w:themeColor="text1"/>
              </w:rPr>
            </w:pPr>
            <w:r w:rsidRPr="00E8506B">
              <w:rPr>
                <w:b/>
                <w:noProof/>
                <w:color w:val="000000" w:themeColor="text1"/>
              </w:rPr>
              <w:t>Mutual recognition and single registration</w:t>
            </w:r>
          </w:p>
          <w:p w14:paraId="09980209" w14:textId="77777777" w:rsidR="000646E0" w:rsidRPr="00E8506B" w:rsidRDefault="00C85654">
            <w:pPr>
              <w:jc w:val="left"/>
              <w:rPr>
                <w:noProof/>
                <w:color w:val="000000" w:themeColor="text1"/>
              </w:rPr>
            </w:pPr>
            <w:r w:rsidRPr="00E8506B">
              <w:rPr>
                <w:noProof/>
                <w:color w:val="000000" w:themeColor="text1"/>
              </w:rPr>
              <w:t>Article 32e: Registration as a data intermediation service/data altruism organisation shall be valid in all Member States.</w:t>
            </w:r>
          </w:p>
          <w:p w14:paraId="2792DC07" w14:textId="77777777" w:rsidR="000646E0" w:rsidRPr="00E8506B" w:rsidRDefault="00C85654">
            <w:pPr>
              <w:jc w:val="left"/>
              <w:rPr>
                <w:noProof/>
                <w:color w:val="000000" w:themeColor="text1"/>
              </w:rPr>
            </w:pPr>
            <w:r w:rsidRPr="00E8506B">
              <w:rPr>
                <w:noProof/>
                <w:color w:val="000000" w:themeColor="text1"/>
              </w:rPr>
              <w:t>Article 32a: Use of a common logo design</w:t>
            </w:r>
          </w:p>
          <w:p w14:paraId="480FBA54" w14:textId="77777777" w:rsidR="000646E0" w:rsidRPr="00E8506B" w:rsidRDefault="00C85654">
            <w:pPr>
              <w:jc w:val="left"/>
              <w:rPr>
                <w:b/>
                <w:noProof/>
                <w:color w:val="000000" w:themeColor="text1"/>
              </w:rPr>
            </w:pPr>
            <w:r w:rsidRPr="00E8506B">
              <w:rPr>
                <w:b/>
                <w:noProof/>
                <w:color w:val="000000" w:themeColor="text1"/>
              </w:rPr>
              <w:t>Centralized EU-level registries for data collection and transparency</w:t>
            </w:r>
          </w:p>
          <w:p w14:paraId="1E6C14CA" w14:textId="77777777" w:rsidR="000646E0" w:rsidRPr="00E8506B" w:rsidRDefault="00C85654">
            <w:pPr>
              <w:jc w:val="left"/>
              <w:rPr>
                <w:noProof/>
                <w:color w:val="000000" w:themeColor="text1"/>
              </w:rPr>
            </w:pPr>
            <w:r w:rsidRPr="00E8506B">
              <w:rPr>
                <w:noProof/>
                <w:color w:val="000000" w:themeColor="text1"/>
              </w:rPr>
              <w:t>Article 32(a): Public Union registers of all recognised data intermediation services providers and data altruism organisations.</w:t>
            </w:r>
          </w:p>
          <w:p w14:paraId="33664EEB" w14:textId="77777777" w:rsidR="000646E0" w:rsidRPr="00E8506B" w:rsidRDefault="00C85654">
            <w:pPr>
              <w:jc w:val="left"/>
              <w:rPr>
                <w:noProof/>
                <w:color w:val="000000" w:themeColor="text1"/>
              </w:rPr>
            </w:pPr>
            <w:r w:rsidRPr="00E8506B">
              <w:rPr>
                <w:noProof/>
                <w:color w:val="000000" w:themeColor="text1"/>
              </w:rPr>
              <w:t>Article 32(e): Competent authorities notify the Commission electronically without delay of new registrations, changes, and removals and the Commission updates EU registers accordingly</w:t>
            </w:r>
          </w:p>
          <w:p w14:paraId="76EE566C" w14:textId="77777777" w:rsidR="000646E0" w:rsidRPr="00E8506B" w:rsidRDefault="00C85654">
            <w:pPr>
              <w:jc w:val="left"/>
              <w:rPr>
                <w:b/>
                <w:noProof/>
                <w:color w:val="000000" w:themeColor="text1"/>
              </w:rPr>
            </w:pPr>
            <w:r w:rsidRPr="00E8506B">
              <w:rPr>
                <w:b/>
                <w:noProof/>
                <w:color w:val="000000" w:themeColor="text1"/>
              </w:rPr>
              <w:t>Monitoring and enforcement coordination</w:t>
            </w:r>
          </w:p>
          <w:p w14:paraId="30767142" w14:textId="77777777" w:rsidR="009C4CDA" w:rsidRDefault="00C85654">
            <w:pPr>
              <w:jc w:val="left"/>
              <w:rPr>
                <w:noProof/>
                <w:color w:val="000000" w:themeColor="text1"/>
              </w:rPr>
            </w:pPr>
            <w:r w:rsidRPr="00E8506B">
              <w:rPr>
                <w:noProof/>
                <w:color w:val="000000" w:themeColor="text1"/>
              </w:rPr>
              <w:t>National competent authorities</w:t>
            </w:r>
          </w:p>
          <w:p w14:paraId="4AE3CCEA" w14:textId="77777777" w:rsidR="000646E0" w:rsidRPr="00E8506B" w:rsidRDefault="00C85654">
            <w:pPr>
              <w:jc w:val="left"/>
              <w:rPr>
                <w:noProof/>
                <w:color w:val="000000" w:themeColor="text1"/>
              </w:rPr>
            </w:pPr>
            <w:r w:rsidRPr="00E8506B">
              <w:rPr>
                <w:noProof/>
                <w:color w:val="000000" w:themeColor="text1"/>
              </w:rPr>
              <w:t>European Data Innovation Board</w:t>
            </w:r>
          </w:p>
          <w:p w14:paraId="203901FB" w14:textId="77777777" w:rsidR="000646E0" w:rsidRPr="00E8506B" w:rsidRDefault="00C85654">
            <w:pPr>
              <w:jc w:val="left"/>
              <w:rPr>
                <w:b/>
                <w:noProof/>
                <w:color w:val="000000" w:themeColor="text1"/>
              </w:rPr>
            </w:pPr>
            <w:r w:rsidRPr="00E8506B">
              <w:rPr>
                <w:b/>
                <w:noProof/>
                <w:color w:val="000000" w:themeColor="text1"/>
              </w:rPr>
              <w:t>Third-country data transfer governance</w:t>
            </w:r>
          </w:p>
          <w:p w14:paraId="460DACE9" w14:textId="77777777" w:rsidR="000646E0" w:rsidRPr="00E8506B" w:rsidRDefault="00C85654">
            <w:pPr>
              <w:jc w:val="left"/>
              <w:rPr>
                <w:noProof/>
                <w:color w:val="000000" w:themeColor="text1"/>
              </w:rPr>
            </w:pPr>
            <w:r w:rsidRPr="00E8506B">
              <w:rPr>
                <w:noProof/>
                <w:color w:val="000000" w:themeColor="text1"/>
              </w:rPr>
              <w:t>Article 32aa: Requirements for transfers of non-personal data to third countries by re-users.</w:t>
            </w:r>
          </w:p>
          <w:p w14:paraId="15AF3F5D" w14:textId="77777777" w:rsidR="000646E0" w:rsidRPr="00E8506B" w:rsidRDefault="00C85654">
            <w:pPr>
              <w:jc w:val="left"/>
              <w:rPr>
                <w:b/>
                <w:noProof/>
                <w:color w:val="000000" w:themeColor="text1"/>
              </w:rPr>
            </w:pPr>
            <w:r w:rsidRPr="00E8506B">
              <w:rPr>
                <w:b/>
                <w:noProof/>
                <w:color w:val="000000" w:themeColor="text1"/>
              </w:rPr>
              <w:t>Exclusive Arrangements</w:t>
            </w:r>
          </w:p>
          <w:p w14:paraId="7F1E88A8" w14:textId="77777777" w:rsidR="00C85654" w:rsidRPr="00E8506B" w:rsidRDefault="00C85654">
            <w:pPr>
              <w:jc w:val="left"/>
              <w:rPr>
                <w:noProof/>
                <w:color w:val="000000" w:themeColor="text1"/>
              </w:rPr>
            </w:pPr>
            <w:r w:rsidRPr="00E8506B">
              <w:rPr>
                <w:noProof/>
                <w:color w:val="000000" w:themeColor="text1"/>
              </w:rPr>
              <w:t>Article 32k: Defines permissibility of exclusive arrangements pertaining to the re-use of data or documents held by public sector bodies. Demands transparency of final terms.</w:t>
            </w:r>
          </w:p>
        </w:tc>
        <w:tc>
          <w:tcPr>
            <w:tcW w:w="2794" w:type="dxa"/>
          </w:tcPr>
          <w:p w14:paraId="516D85DF" w14:textId="77777777" w:rsidR="00C85654" w:rsidRPr="00E8506B" w:rsidRDefault="00C85654">
            <w:pPr>
              <w:tabs>
                <w:tab w:val="left" w:pos="5678"/>
              </w:tabs>
              <w:spacing w:before="0"/>
              <w:jc w:val="left"/>
              <w:rPr>
                <w:noProof/>
              </w:rPr>
            </w:pPr>
          </w:p>
        </w:tc>
      </w:tr>
      <w:tr w:rsidR="00C85654" w:rsidRPr="00E8506B" w14:paraId="704BCA15" w14:textId="77777777">
        <w:tc>
          <w:tcPr>
            <w:tcW w:w="2745" w:type="dxa"/>
          </w:tcPr>
          <w:p w14:paraId="6172F923" w14:textId="77777777" w:rsidR="00C85654" w:rsidRPr="00E8506B" w:rsidRDefault="00C85654">
            <w:pPr>
              <w:jc w:val="left"/>
              <w:rPr>
                <w:rFonts w:eastAsiaTheme="minorEastAsia"/>
                <w:b/>
                <w:noProof/>
                <w:color w:val="000000" w:themeColor="text1"/>
                <w:lang w:val="en-US"/>
              </w:rPr>
            </w:pPr>
            <w:r w:rsidRPr="00E8506B">
              <w:rPr>
                <w:rFonts w:eastAsiaTheme="minorEastAsia"/>
                <w:b/>
                <w:noProof/>
                <w:color w:val="000000" w:themeColor="text1"/>
              </w:rPr>
              <w:t>Measures taken to ensure a shared understanding of the data</w:t>
            </w:r>
          </w:p>
          <w:p w14:paraId="12CCA024" w14:textId="77777777" w:rsidR="00C85654" w:rsidRPr="00E8506B" w:rsidRDefault="00C85654">
            <w:pPr>
              <w:jc w:val="left"/>
              <w:rPr>
                <w:b/>
                <w:noProof/>
                <w:color w:val="000000" w:themeColor="text1"/>
                <w:lang w:val="en-US"/>
              </w:rPr>
            </w:pPr>
            <w:r w:rsidRPr="00E8506B">
              <w:rPr>
                <w:b/>
                <w:noProof/>
                <w:color w:val="000000" w:themeColor="text1"/>
              </w:rPr>
              <w:t>Please list such measures</w:t>
            </w:r>
          </w:p>
        </w:tc>
        <w:tc>
          <w:tcPr>
            <w:tcW w:w="8940" w:type="dxa"/>
          </w:tcPr>
          <w:p w14:paraId="4F28322F" w14:textId="77777777" w:rsidR="00C85654" w:rsidRPr="00E8506B" w:rsidRDefault="00C85654">
            <w:pPr>
              <w:jc w:val="left"/>
              <w:rPr>
                <w:noProof/>
                <w:color w:val="000000" w:themeColor="text1"/>
                <w:lang w:val="en-US"/>
              </w:rPr>
            </w:pPr>
            <w:r w:rsidRPr="00E8506B">
              <w:rPr>
                <w:noProof/>
                <w:color w:val="000000" w:themeColor="text1"/>
                <w:lang w:val="en-US"/>
              </w:rPr>
              <w:t>Article 1</w:t>
            </w:r>
          </w:p>
          <w:p w14:paraId="541A1C40" w14:textId="77777777" w:rsidR="00C85654" w:rsidRPr="00E8506B" w:rsidRDefault="00C85654">
            <w:pPr>
              <w:spacing w:before="240" w:after="240" w:line="259" w:lineRule="auto"/>
              <w:jc w:val="left"/>
              <w:rPr>
                <w:noProof/>
                <w:color w:val="000000" w:themeColor="text1"/>
              </w:rPr>
            </w:pPr>
            <w:r w:rsidRPr="00E8506B">
              <w:rPr>
                <w:b/>
                <w:noProof/>
                <w:color w:val="000000" w:themeColor="text1"/>
              </w:rPr>
              <w:t>Common standards and interoperable frameworks</w:t>
            </w:r>
          </w:p>
          <w:p w14:paraId="08BAA1AA" w14:textId="77777777" w:rsidR="00C85654" w:rsidRPr="00E8506B" w:rsidRDefault="00C85654" w:rsidP="00DC3129">
            <w:pPr>
              <w:pStyle w:val="ListParagraph"/>
              <w:numPr>
                <w:ilvl w:val="0"/>
                <w:numId w:val="42"/>
              </w:numPr>
              <w:spacing w:before="0" w:after="0"/>
              <w:jc w:val="left"/>
              <w:rPr>
                <w:noProof/>
                <w:color w:val="000000" w:themeColor="text1"/>
              </w:rPr>
            </w:pPr>
            <w:r w:rsidRPr="00E8506B">
              <w:rPr>
                <w:noProof/>
                <w:color w:val="000000" w:themeColor="text1"/>
              </w:rPr>
              <w:t>EDIB advises the European Commission on standardisation activities to be undertaken in relation to cross-sector aspects of data sharing, including in relation to the emergence of common European data spaces, considering sector-specific standardisation activities.</w:t>
            </w:r>
          </w:p>
          <w:p w14:paraId="7AD8A523" w14:textId="77777777" w:rsidR="00C85654" w:rsidRPr="00E8506B" w:rsidRDefault="00C85654" w:rsidP="00DC3129">
            <w:pPr>
              <w:pStyle w:val="ListParagraph"/>
              <w:numPr>
                <w:ilvl w:val="1"/>
                <w:numId w:val="42"/>
              </w:numPr>
              <w:spacing w:before="0" w:after="0"/>
              <w:jc w:val="left"/>
              <w:rPr>
                <w:noProof/>
                <w:color w:val="000000" w:themeColor="text1"/>
              </w:rPr>
            </w:pPr>
            <w:r w:rsidRPr="00E8506B">
              <w:rPr>
                <w:noProof/>
                <w:color w:val="000000" w:themeColor="text1"/>
              </w:rPr>
              <w:t>Article 42: EDIB assists in adopting "adoption of guidelines establishing interoperable frameworks and common practices for the functioning of common European data spaces".</w:t>
            </w:r>
          </w:p>
          <w:p w14:paraId="64441A43" w14:textId="77777777" w:rsidR="00C85654" w:rsidRPr="00E8506B" w:rsidRDefault="00C85654" w:rsidP="00DC3129">
            <w:pPr>
              <w:pStyle w:val="ListParagraph"/>
              <w:numPr>
                <w:ilvl w:val="0"/>
                <w:numId w:val="42"/>
              </w:numPr>
              <w:spacing w:before="0" w:after="0"/>
              <w:jc w:val="left"/>
              <w:rPr>
                <w:noProof/>
                <w:color w:val="000000" w:themeColor="text1"/>
              </w:rPr>
            </w:pPr>
            <w:r w:rsidRPr="00E8506B">
              <w:rPr>
                <w:noProof/>
                <w:color w:val="000000" w:themeColor="text1"/>
              </w:rPr>
              <w:t>Common logo for the identification of data intermediation services and data altruism organisations.</w:t>
            </w:r>
          </w:p>
          <w:p w14:paraId="23B06192" w14:textId="77777777" w:rsidR="00C85654" w:rsidRPr="00E8506B" w:rsidRDefault="00C85654" w:rsidP="00DC3129">
            <w:pPr>
              <w:pStyle w:val="ListParagraph"/>
              <w:numPr>
                <w:ilvl w:val="0"/>
                <w:numId w:val="42"/>
              </w:numPr>
              <w:spacing w:before="0" w:after="0"/>
              <w:jc w:val="left"/>
              <w:rPr>
                <w:noProof/>
                <w:color w:val="000000" w:themeColor="text1"/>
              </w:rPr>
            </w:pPr>
            <w:r w:rsidRPr="00E8506B">
              <w:rPr>
                <w:noProof/>
                <w:color w:val="000000" w:themeColor="text1"/>
              </w:rPr>
              <w:t>Article 32q: Public sector bodies and public undertakings shall make their data or documents available, where possible and appropriate, by electronic means, in formats that are open, machine-readable, accessible, findable, and re-usable, together with their metadata. Both the format and the metadata shall, where possible, comply with formal open standards.</w:t>
            </w:r>
          </w:p>
          <w:p w14:paraId="409BE0BA" w14:textId="77777777" w:rsidR="00C85654" w:rsidRPr="00E8506B" w:rsidRDefault="00C85654">
            <w:pPr>
              <w:spacing w:before="240" w:after="240" w:line="259" w:lineRule="auto"/>
              <w:jc w:val="left"/>
              <w:rPr>
                <w:b/>
                <w:noProof/>
                <w:color w:val="000000" w:themeColor="text1"/>
              </w:rPr>
            </w:pPr>
            <w:r w:rsidRPr="00E8506B">
              <w:rPr>
                <w:b/>
                <w:noProof/>
                <w:color w:val="000000" w:themeColor="text1"/>
              </w:rPr>
              <w:t>Other Relevant Measures:</w:t>
            </w:r>
          </w:p>
          <w:p w14:paraId="37090C5F" w14:textId="77777777" w:rsidR="00C85654" w:rsidRPr="00E8506B" w:rsidRDefault="00C85654" w:rsidP="00DC3129">
            <w:pPr>
              <w:pStyle w:val="ListParagraph"/>
              <w:numPr>
                <w:ilvl w:val="0"/>
                <w:numId w:val="42"/>
              </w:numPr>
              <w:spacing w:before="0" w:after="0"/>
              <w:jc w:val="left"/>
              <w:rPr>
                <w:noProof/>
                <w:color w:val="000000" w:themeColor="text1"/>
              </w:rPr>
            </w:pPr>
            <w:r w:rsidRPr="00E8506B">
              <w:rPr>
                <w:noProof/>
                <w:color w:val="000000" w:themeColor="text1"/>
              </w:rPr>
              <w:t>Article 32t: Member States shall, in cooperation with the Commission, shall continue efforts to simplify access to datasets, making available suitable datasets in formats that are accessible, readily findable, and re-usable by electronic means.</w:t>
            </w:r>
          </w:p>
          <w:p w14:paraId="712C7951" w14:textId="77777777" w:rsidR="00C85654" w:rsidRPr="00E8506B" w:rsidRDefault="00C85654" w:rsidP="00DC3129">
            <w:pPr>
              <w:pStyle w:val="ListParagraph"/>
              <w:numPr>
                <w:ilvl w:val="0"/>
                <w:numId w:val="42"/>
              </w:numPr>
              <w:spacing w:before="0" w:after="0"/>
              <w:jc w:val="left"/>
              <w:rPr>
                <w:noProof/>
                <w:color w:val="000000" w:themeColor="text1"/>
              </w:rPr>
            </w:pPr>
            <w:r w:rsidRPr="00E8506B">
              <w:rPr>
                <w:noProof/>
                <w:color w:val="000000" w:themeColor="text1"/>
              </w:rPr>
              <w:t>Article 32u: Member States shall support the availability of research data in a way that is compatible with the FAIR principles.</w:t>
            </w:r>
          </w:p>
          <w:p w14:paraId="52370C57" w14:textId="77777777" w:rsidR="00C85654" w:rsidRPr="00E8506B" w:rsidRDefault="00C85654">
            <w:pPr>
              <w:pStyle w:val="ListParagraph"/>
              <w:spacing w:before="0" w:after="0"/>
              <w:jc w:val="left"/>
              <w:rPr>
                <w:noProof/>
                <w:color w:val="000000" w:themeColor="text1"/>
              </w:rPr>
            </w:pPr>
          </w:p>
        </w:tc>
        <w:tc>
          <w:tcPr>
            <w:tcW w:w="2794" w:type="dxa"/>
          </w:tcPr>
          <w:p w14:paraId="24E13F72" w14:textId="77777777" w:rsidR="00C85654" w:rsidRPr="00E8506B" w:rsidRDefault="00C85654">
            <w:pPr>
              <w:spacing w:before="240" w:after="240"/>
              <w:jc w:val="left"/>
              <w:rPr>
                <w:noProof/>
              </w:rPr>
            </w:pPr>
          </w:p>
        </w:tc>
      </w:tr>
      <w:tr w:rsidR="00C85654" w:rsidRPr="00E8506B" w14:paraId="6D267B48" w14:textId="77777777">
        <w:tc>
          <w:tcPr>
            <w:tcW w:w="2745" w:type="dxa"/>
          </w:tcPr>
          <w:p w14:paraId="26948762" w14:textId="77777777" w:rsidR="00C85654" w:rsidRPr="00E8506B" w:rsidRDefault="00C85654">
            <w:pPr>
              <w:jc w:val="left"/>
              <w:rPr>
                <w:rFonts w:eastAsiaTheme="minorEastAsia"/>
                <w:b/>
                <w:bCs/>
                <w:noProof/>
                <w:lang w:val="en-US"/>
              </w:rPr>
            </w:pPr>
            <w:r w:rsidRPr="00E8506B">
              <w:rPr>
                <w:rFonts w:eastAsiaTheme="minorEastAsia"/>
                <w:b/>
                <w:bCs/>
                <w:noProof/>
              </w:rPr>
              <w:t>Use of commonly agreed open technical specifications and standards</w:t>
            </w:r>
          </w:p>
          <w:p w14:paraId="2B1A88E7" w14:textId="77777777" w:rsidR="00C85654" w:rsidRPr="00E8506B" w:rsidRDefault="00C85654">
            <w:pPr>
              <w:jc w:val="left"/>
              <w:rPr>
                <w:b/>
                <w:bCs/>
                <w:noProof/>
                <w:lang w:val="en-US"/>
              </w:rPr>
            </w:pPr>
            <w:r w:rsidRPr="00E8506B">
              <w:rPr>
                <w:b/>
                <w:bCs/>
                <w:noProof/>
              </w:rPr>
              <w:t>Please list such measures</w:t>
            </w:r>
          </w:p>
        </w:tc>
        <w:tc>
          <w:tcPr>
            <w:tcW w:w="8940" w:type="dxa"/>
          </w:tcPr>
          <w:p w14:paraId="3402D8A4" w14:textId="77777777" w:rsidR="00C85654" w:rsidRPr="00D47E0C" w:rsidRDefault="00C85654">
            <w:pPr>
              <w:jc w:val="left"/>
              <w:rPr>
                <w:noProof/>
                <w:lang w:val="en-IE"/>
              </w:rPr>
            </w:pPr>
            <w:r w:rsidRPr="00D47E0C">
              <w:rPr>
                <w:noProof/>
                <w:lang w:val="en-IE"/>
              </w:rPr>
              <w:t>Article 1</w:t>
            </w:r>
          </w:p>
          <w:p w14:paraId="6C3DD36F" w14:textId="77777777" w:rsidR="00C85654" w:rsidRPr="00E8506B" w:rsidRDefault="00C85654">
            <w:pPr>
              <w:pStyle w:val="Heading3"/>
              <w:numPr>
                <w:ilvl w:val="2"/>
                <w:numId w:val="0"/>
              </w:numPr>
              <w:spacing w:before="281" w:after="281"/>
              <w:jc w:val="left"/>
              <w:rPr>
                <w:b/>
                <w:bCs w:val="0"/>
                <w:i w:val="0"/>
                <w:iCs/>
                <w:noProof/>
              </w:rPr>
            </w:pPr>
            <w:r w:rsidRPr="00E8506B">
              <w:rPr>
                <w:b/>
                <w:i w:val="0"/>
                <w:noProof/>
              </w:rPr>
              <w:t>Machine-Readable Data Measures:</w:t>
            </w:r>
          </w:p>
          <w:p w14:paraId="1AE52A95" w14:textId="77777777" w:rsidR="00C85654" w:rsidRPr="00E8506B" w:rsidRDefault="00C85654" w:rsidP="00DC3129">
            <w:pPr>
              <w:numPr>
                <w:ilvl w:val="0"/>
                <w:numId w:val="42"/>
              </w:numPr>
              <w:rPr>
                <w:noProof/>
              </w:rPr>
            </w:pPr>
            <w:r w:rsidRPr="00E8506B">
              <w:rPr>
                <w:noProof/>
              </w:rPr>
              <w:t>Article 32a: Machine-readable European Union register of data intermediation services providers.</w:t>
            </w:r>
          </w:p>
          <w:p w14:paraId="649F6746" w14:textId="77777777" w:rsidR="00C85654" w:rsidRPr="00E8506B" w:rsidRDefault="00C85654" w:rsidP="00DC3129">
            <w:pPr>
              <w:pStyle w:val="ListParagraph"/>
              <w:numPr>
                <w:ilvl w:val="0"/>
                <w:numId w:val="42"/>
              </w:numPr>
              <w:rPr>
                <w:noProof/>
              </w:rPr>
            </w:pPr>
            <w:r w:rsidRPr="00E8506B">
              <w:rPr>
                <w:noProof/>
              </w:rPr>
              <w:t>Article 32a: Machine-readable European Union register of data altruism organisations.</w:t>
            </w:r>
          </w:p>
          <w:p w14:paraId="5249DDC4" w14:textId="77777777" w:rsidR="00C85654" w:rsidRPr="00E8506B" w:rsidRDefault="00C85654" w:rsidP="00DC3129">
            <w:pPr>
              <w:pStyle w:val="ListParagraph"/>
              <w:numPr>
                <w:ilvl w:val="0"/>
                <w:numId w:val="42"/>
              </w:numPr>
              <w:rPr>
                <w:noProof/>
              </w:rPr>
            </w:pPr>
            <w:r w:rsidRPr="00E8506B">
              <w:rPr>
                <w:noProof/>
              </w:rPr>
              <w:t>Article 32q: Public sector bodies will make their data/documents available, where possible, in formats that are open, machine-readable, accessible, findable, and re-usable, together with their metadata. Both the format and the metadata shall, where possible, comply with formal open standards.</w:t>
            </w:r>
          </w:p>
          <w:p w14:paraId="76CD9346" w14:textId="77777777" w:rsidR="00C85654" w:rsidRPr="00E8506B" w:rsidRDefault="00C85654" w:rsidP="00DC3129">
            <w:pPr>
              <w:pStyle w:val="ListParagraph"/>
              <w:numPr>
                <w:ilvl w:val="0"/>
                <w:numId w:val="42"/>
              </w:numPr>
              <w:rPr>
                <w:noProof/>
              </w:rPr>
            </w:pPr>
            <w:r w:rsidRPr="00E8506B">
              <w:rPr>
                <w:noProof/>
              </w:rPr>
              <w:t>Article 32q: The high-value datasets shall be made available for re-use in machine- readable format, via suitable APIs and, where relevant, as a bulk download.</w:t>
            </w:r>
          </w:p>
          <w:p w14:paraId="4797D3EC" w14:textId="77777777" w:rsidR="00C85654" w:rsidRPr="00E8506B" w:rsidRDefault="00C85654" w:rsidP="00DC3129">
            <w:pPr>
              <w:pStyle w:val="ListParagraph"/>
              <w:numPr>
                <w:ilvl w:val="0"/>
                <w:numId w:val="42"/>
              </w:numPr>
              <w:rPr>
                <w:noProof/>
              </w:rPr>
            </w:pPr>
            <w:r w:rsidRPr="00E8506B">
              <w:rPr>
                <w:noProof/>
              </w:rPr>
              <w:t>Article 32t: Member States shall make practical arrangements facilitating the search for data or documents available for re-use, such as asset lists of main data or documents with relevant metadata, accessible where possible and appropriate online and in machine- readable format, and portal sites that are linked to the asset lists. Where possible, Member States shall facilitate the cross-linguistic search for data or documents.</w:t>
            </w:r>
          </w:p>
          <w:p w14:paraId="26A9E95D" w14:textId="77777777" w:rsidR="00C85654" w:rsidRPr="00E8506B" w:rsidRDefault="00C85654" w:rsidP="00DC3129">
            <w:pPr>
              <w:pStyle w:val="ListParagraph"/>
              <w:numPr>
                <w:ilvl w:val="0"/>
                <w:numId w:val="42"/>
              </w:numPr>
              <w:rPr>
                <w:noProof/>
              </w:rPr>
            </w:pPr>
            <w:r w:rsidRPr="00E8506B">
              <w:rPr>
                <w:noProof/>
              </w:rPr>
              <w:t>Article 32w: Specific high-value datasets hall be machine readable. Implementing acts may specify arrangements relating to formats of data and metadata and technical arrangements for dissemination.</w:t>
            </w:r>
          </w:p>
          <w:p w14:paraId="5F6A6C73" w14:textId="77777777" w:rsidR="00C85654" w:rsidRPr="00E8506B" w:rsidRDefault="00C85654">
            <w:pPr>
              <w:pStyle w:val="Heading3"/>
              <w:numPr>
                <w:ilvl w:val="2"/>
                <w:numId w:val="0"/>
              </w:numPr>
              <w:spacing w:before="281" w:after="281"/>
              <w:jc w:val="left"/>
              <w:rPr>
                <w:b/>
                <w:bCs w:val="0"/>
                <w:i w:val="0"/>
                <w:iCs/>
                <w:noProof/>
              </w:rPr>
            </w:pPr>
            <w:r w:rsidRPr="00E8506B">
              <w:rPr>
                <w:b/>
                <w:i w:val="0"/>
                <w:noProof/>
              </w:rPr>
              <w:t>Machine-to-Machine Interaction Measures:</w:t>
            </w:r>
          </w:p>
          <w:p w14:paraId="10CF658D" w14:textId="77777777" w:rsidR="00C85654" w:rsidRPr="00E8506B" w:rsidRDefault="00C85654" w:rsidP="00DC3129">
            <w:pPr>
              <w:pStyle w:val="ListParagraph"/>
              <w:numPr>
                <w:ilvl w:val="0"/>
                <w:numId w:val="42"/>
              </w:numPr>
              <w:rPr>
                <w:noProof/>
              </w:rPr>
            </w:pPr>
            <w:r w:rsidRPr="00E8506B">
              <w:rPr>
                <w:noProof/>
              </w:rPr>
              <w:t>Article 32ad: Mandating the use of the Single Information Point. The single information point shall be competent to receive enquiries or requests and shall transmit them, where possible and appropriate by automated means, to the competent public sector bodies, or the competent bodies.</w:t>
            </w:r>
          </w:p>
          <w:p w14:paraId="7F7789AB" w14:textId="77777777" w:rsidR="00C85654" w:rsidRPr="00E8506B" w:rsidRDefault="00C85654">
            <w:pPr>
              <w:pStyle w:val="Heading3"/>
              <w:numPr>
                <w:ilvl w:val="2"/>
                <w:numId w:val="0"/>
              </w:numPr>
              <w:spacing w:before="281" w:after="281"/>
              <w:jc w:val="left"/>
              <w:rPr>
                <w:b/>
                <w:bCs w:val="0"/>
                <w:i w:val="0"/>
                <w:iCs/>
                <w:noProof/>
              </w:rPr>
            </w:pPr>
            <w:r w:rsidRPr="00E8506B">
              <w:rPr>
                <w:b/>
                <w:i w:val="0"/>
                <w:noProof/>
              </w:rPr>
              <w:t>Other Relevant Measures:</w:t>
            </w:r>
          </w:p>
          <w:p w14:paraId="27E94ED9" w14:textId="77777777" w:rsidR="00C85654" w:rsidRPr="00E8506B" w:rsidRDefault="00C85654" w:rsidP="00DC3129">
            <w:pPr>
              <w:pStyle w:val="ListParagraph"/>
              <w:numPr>
                <w:ilvl w:val="0"/>
                <w:numId w:val="42"/>
              </w:numPr>
              <w:spacing w:before="0" w:after="0"/>
              <w:jc w:val="left"/>
              <w:rPr>
                <w:noProof/>
              </w:rPr>
            </w:pPr>
            <w:r w:rsidRPr="00E8506B">
              <w:rPr>
                <w:noProof/>
              </w:rPr>
              <w:t xml:space="preserve">Article 48a: Amending Annex II to Regulation (EU) 2018/1724 (Single Digital Gateway). Synergies explored. </w:t>
            </w:r>
          </w:p>
          <w:p w14:paraId="3C8299B3" w14:textId="77777777" w:rsidR="00C85654" w:rsidRPr="00E8506B" w:rsidRDefault="00C85654" w:rsidP="00DC3129">
            <w:pPr>
              <w:pStyle w:val="ListParagraph"/>
              <w:numPr>
                <w:ilvl w:val="0"/>
                <w:numId w:val="42"/>
              </w:numPr>
              <w:spacing w:before="0" w:after="0"/>
              <w:jc w:val="left"/>
              <w:rPr>
                <w:noProof/>
              </w:rPr>
            </w:pPr>
            <w:r w:rsidRPr="00E8506B">
              <w:rPr>
                <w:noProof/>
              </w:rPr>
              <w:t xml:space="preserve">Recital </w:t>
            </w:r>
            <w:r w:rsidR="009C4CDA">
              <w:rPr>
                <w:noProof/>
              </w:rPr>
              <w:t>52</w:t>
            </w:r>
            <w:r w:rsidRPr="00E8506B">
              <w:rPr>
                <w:noProof/>
              </w:rPr>
              <w:t xml:space="preserve">of the Omnibus: To the extent feasible, ENISA should take into account existing national technical solutions that facilitate incident reporting, such as national platforms, when developing the specifications on the technical, operational and organisational measures regarding the establishment, maintenance and secure operation of the single-entry point. Further, ENISA should consider technical protocols and tools such as application programming interfaces and machine-readable standards that enable entities to facilitate the integration of reporting obligations into business processes, and for authorities to connect the single-entry point with their national reporting systems. </w:t>
            </w:r>
          </w:p>
        </w:tc>
        <w:tc>
          <w:tcPr>
            <w:tcW w:w="2794" w:type="dxa"/>
          </w:tcPr>
          <w:p w14:paraId="794F2AB6" w14:textId="77777777" w:rsidR="00C85654" w:rsidRPr="00E8506B" w:rsidRDefault="00C85654">
            <w:pPr>
              <w:tabs>
                <w:tab w:val="left" w:pos="5678"/>
              </w:tabs>
              <w:spacing w:before="0"/>
              <w:jc w:val="left"/>
              <w:rPr>
                <w:i/>
                <w:iCs/>
                <w:noProof/>
              </w:rPr>
            </w:pPr>
          </w:p>
        </w:tc>
      </w:tr>
    </w:tbl>
    <w:p w14:paraId="78545A09" w14:textId="77777777" w:rsidR="00C85654" w:rsidRPr="00E8506B" w:rsidRDefault="00C85654" w:rsidP="00C85654">
      <w:pPr>
        <w:rPr>
          <w:b/>
          <w:bCs/>
          <w:noProof/>
          <w:u w:val="single"/>
        </w:rPr>
      </w:pPr>
    </w:p>
    <w:p w14:paraId="570F063A" w14:textId="77777777" w:rsidR="00C85654" w:rsidRPr="00E8506B" w:rsidRDefault="00C85654" w:rsidP="00C85654">
      <w:pPr>
        <w:rPr>
          <w:b/>
          <w:bCs/>
          <w:noProof/>
          <w:u w:val="single"/>
        </w:rPr>
      </w:pPr>
      <w:r w:rsidRPr="00E8506B">
        <w:rPr>
          <w:b/>
          <w:bCs/>
          <w:noProof/>
          <w:u w:val="single"/>
        </w:rPr>
        <w:t>Digital public service #2 - Incident Reporting</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8940"/>
        <w:gridCol w:w="2794"/>
      </w:tblGrid>
      <w:tr w:rsidR="00C85654" w:rsidRPr="00E8506B" w14:paraId="782BC7DA" w14:textId="77777777">
        <w:trPr>
          <w:trHeight w:val="300"/>
        </w:trPr>
        <w:tc>
          <w:tcPr>
            <w:tcW w:w="2745" w:type="dxa"/>
          </w:tcPr>
          <w:p w14:paraId="766EBBC1" w14:textId="77777777" w:rsidR="00C85654" w:rsidRPr="00E8506B" w:rsidRDefault="00C85654">
            <w:pPr>
              <w:jc w:val="left"/>
              <w:rPr>
                <w:b/>
                <w:bCs/>
                <w:noProof/>
              </w:rPr>
            </w:pPr>
            <w:r w:rsidRPr="00E8506B">
              <w:rPr>
                <w:b/>
                <w:bCs/>
                <w:noProof/>
              </w:rPr>
              <w:t>Assessment</w:t>
            </w:r>
          </w:p>
        </w:tc>
        <w:tc>
          <w:tcPr>
            <w:tcW w:w="8940" w:type="dxa"/>
          </w:tcPr>
          <w:p w14:paraId="1125CF68" w14:textId="77777777" w:rsidR="00C85654" w:rsidRPr="00E8506B" w:rsidRDefault="00C85654">
            <w:pPr>
              <w:jc w:val="left"/>
              <w:rPr>
                <w:b/>
                <w:bCs/>
                <w:noProof/>
              </w:rPr>
            </w:pPr>
            <w:r w:rsidRPr="00E8506B">
              <w:rPr>
                <w:b/>
                <w:bCs/>
                <w:noProof/>
              </w:rPr>
              <w:t>Measure(s)</w:t>
            </w:r>
          </w:p>
        </w:tc>
        <w:tc>
          <w:tcPr>
            <w:tcW w:w="2794" w:type="dxa"/>
          </w:tcPr>
          <w:p w14:paraId="729278A8" w14:textId="77777777" w:rsidR="00C85654" w:rsidRPr="00E8506B" w:rsidRDefault="00C85654">
            <w:pPr>
              <w:jc w:val="left"/>
              <w:rPr>
                <w:b/>
                <w:bCs/>
                <w:noProof/>
              </w:rPr>
            </w:pPr>
            <w:r w:rsidRPr="00E8506B">
              <w:rPr>
                <w:b/>
                <w:bCs/>
                <w:noProof/>
              </w:rPr>
              <w:t>Potential remaining barriers (if applicable)</w:t>
            </w:r>
          </w:p>
        </w:tc>
      </w:tr>
      <w:tr w:rsidR="00C85654" w:rsidRPr="00E8506B" w14:paraId="6E8BAE47" w14:textId="77777777">
        <w:trPr>
          <w:trHeight w:val="300"/>
        </w:trPr>
        <w:tc>
          <w:tcPr>
            <w:tcW w:w="2745" w:type="dxa"/>
          </w:tcPr>
          <w:p w14:paraId="429EFC18" w14:textId="77777777" w:rsidR="00C85654" w:rsidRPr="00E8506B" w:rsidRDefault="00C85654">
            <w:pPr>
              <w:spacing w:before="0"/>
              <w:jc w:val="left"/>
              <w:rPr>
                <w:rFonts w:eastAsiaTheme="minorEastAsia"/>
                <w:b/>
                <w:bCs/>
                <w:noProof/>
              </w:rPr>
            </w:pPr>
            <w:r w:rsidRPr="00E8506B">
              <w:rPr>
                <w:rFonts w:eastAsiaTheme="minorEastAsia"/>
                <w:b/>
                <w:bCs/>
                <w:noProof/>
              </w:rPr>
              <w:t xml:space="preserve">Alignment with existing digital and sectorial policies </w:t>
            </w:r>
          </w:p>
          <w:p w14:paraId="6839EEF8" w14:textId="77777777" w:rsidR="00C85654" w:rsidRPr="00E8506B" w:rsidRDefault="00C85654">
            <w:pPr>
              <w:spacing w:before="0"/>
              <w:jc w:val="left"/>
              <w:rPr>
                <w:b/>
                <w:bCs/>
                <w:noProof/>
              </w:rPr>
            </w:pPr>
            <w:r w:rsidRPr="00E8506B">
              <w:rPr>
                <w:rFonts w:eastAsiaTheme="minorEastAsia"/>
                <w:b/>
                <w:bCs/>
                <w:noProof/>
              </w:rPr>
              <w:t>Please list the applicable digital and sectorial policies identified</w:t>
            </w:r>
          </w:p>
        </w:tc>
        <w:tc>
          <w:tcPr>
            <w:tcW w:w="8940" w:type="dxa"/>
          </w:tcPr>
          <w:p w14:paraId="1191A086" w14:textId="77777777" w:rsidR="00C85654" w:rsidRPr="00E8506B" w:rsidRDefault="00C85654">
            <w:pPr>
              <w:pStyle w:val="Text1"/>
              <w:ind w:left="0"/>
              <w:rPr>
                <w:noProof/>
              </w:rPr>
            </w:pPr>
            <w:r w:rsidRPr="00E8506B">
              <w:rPr>
                <w:noProof/>
              </w:rPr>
              <w:t xml:space="preserve">Article </w:t>
            </w:r>
            <w:r w:rsidR="009C4CDA">
              <w:rPr>
                <w:noProof/>
              </w:rPr>
              <w:t>6</w:t>
            </w:r>
            <w:r w:rsidR="007D75F9" w:rsidRPr="00E8506B">
              <w:rPr>
                <w:noProof/>
              </w:rPr>
              <w:t xml:space="preserve"> </w:t>
            </w:r>
          </w:p>
          <w:p w14:paraId="1AC7F4E5" w14:textId="77777777" w:rsidR="00C85654" w:rsidRPr="00E8506B" w:rsidRDefault="00C85654">
            <w:pPr>
              <w:pStyle w:val="Text1"/>
              <w:ind w:left="0"/>
              <w:rPr>
                <w:noProof/>
              </w:rPr>
            </w:pPr>
            <w:r w:rsidRPr="00E8506B">
              <w:rPr>
                <w:noProof/>
              </w:rPr>
              <w:t xml:space="preserve">General alignment with existing digital and sectorial policies is provided via Directive (EU) 2022/2555 (NIS2), which the Digital Omnibus is now amending. Additionally, the Omnibus provides for synergies with the European Business Wallet , and Regulation (EU) 2024/2847 (Cyber Resilience Act). In particular: </w:t>
            </w:r>
          </w:p>
          <w:p w14:paraId="040AC239" w14:textId="77777777" w:rsidR="00C85654" w:rsidRPr="00E8506B" w:rsidRDefault="00C85654" w:rsidP="00DC3129">
            <w:pPr>
              <w:pStyle w:val="ListParagraph"/>
              <w:numPr>
                <w:ilvl w:val="0"/>
                <w:numId w:val="35"/>
              </w:numPr>
              <w:spacing w:before="0" w:after="0" w:line="259" w:lineRule="auto"/>
              <w:jc w:val="left"/>
              <w:rPr>
                <w:noProof/>
              </w:rPr>
            </w:pPr>
            <w:r w:rsidRPr="00E8506B">
              <w:rPr>
                <w:noProof/>
              </w:rPr>
              <w:t xml:space="preserve">Article 23(4) mandates the use of the </w:t>
            </w:r>
            <w:r w:rsidR="003A4EFF" w:rsidRPr="00E8506B">
              <w:rPr>
                <w:noProof/>
              </w:rPr>
              <w:t>s</w:t>
            </w:r>
            <w:r w:rsidRPr="00E8506B">
              <w:rPr>
                <w:noProof/>
              </w:rPr>
              <w:t>ingle-</w:t>
            </w:r>
            <w:r w:rsidR="003A4EFF" w:rsidRPr="00E8506B">
              <w:rPr>
                <w:noProof/>
              </w:rPr>
              <w:t>e</w:t>
            </w:r>
            <w:r w:rsidRPr="00E8506B">
              <w:rPr>
                <w:noProof/>
              </w:rPr>
              <w:t xml:space="preserve">ntry </w:t>
            </w:r>
            <w:r w:rsidR="003A4EFF" w:rsidRPr="00E8506B">
              <w:rPr>
                <w:noProof/>
              </w:rPr>
              <w:t>p</w:t>
            </w:r>
            <w:r w:rsidRPr="00E8506B">
              <w:rPr>
                <w:noProof/>
              </w:rPr>
              <w:t xml:space="preserve">oint for NIS2 notification. </w:t>
            </w:r>
          </w:p>
          <w:p w14:paraId="2BC9ADB2" w14:textId="77777777" w:rsidR="00C85654" w:rsidRPr="00E8506B" w:rsidRDefault="00C85654" w:rsidP="00DC3129">
            <w:pPr>
              <w:pStyle w:val="ListParagraph"/>
              <w:numPr>
                <w:ilvl w:val="0"/>
                <w:numId w:val="35"/>
              </w:numPr>
              <w:spacing w:before="0" w:after="0" w:line="259" w:lineRule="auto"/>
              <w:jc w:val="left"/>
              <w:rPr>
                <w:noProof/>
              </w:rPr>
            </w:pPr>
            <w:r w:rsidRPr="00E8506B">
              <w:rPr>
                <w:noProof/>
              </w:rPr>
              <w:t xml:space="preserve">Article 23(1) establishes that a notification of severe incident pursuant to Article 14(3) of Regulation (EU) 2024/2847 (Cyber Resilience Act) shall also constitute reporting of information under Directive (EU) 2022/2555 (NIS2). This is in line with the once-only principle. </w:t>
            </w:r>
          </w:p>
          <w:p w14:paraId="731946D9" w14:textId="77777777" w:rsidR="00C85654" w:rsidRPr="00E8506B" w:rsidRDefault="00C85654" w:rsidP="00DC3129">
            <w:pPr>
              <w:pStyle w:val="ListParagraph"/>
              <w:numPr>
                <w:ilvl w:val="0"/>
                <w:numId w:val="35"/>
              </w:numPr>
              <w:spacing w:before="0" w:after="0" w:line="259" w:lineRule="auto"/>
              <w:jc w:val="left"/>
              <w:rPr>
                <w:noProof/>
              </w:rPr>
            </w:pPr>
            <w:r w:rsidRPr="00E8506B">
              <w:rPr>
                <w:noProof/>
              </w:rPr>
              <w:t xml:space="preserve">Article 23a(3)(d) provides for the link with the European Business Wallets. </w:t>
            </w:r>
          </w:p>
          <w:p w14:paraId="2BBFF416" w14:textId="77777777" w:rsidR="00C85654" w:rsidRPr="00E8506B" w:rsidRDefault="00C85654">
            <w:pPr>
              <w:pStyle w:val="ListParagraph"/>
              <w:spacing w:before="0" w:after="0" w:line="259" w:lineRule="auto"/>
              <w:jc w:val="left"/>
              <w:rPr>
                <w:noProof/>
              </w:rPr>
            </w:pPr>
          </w:p>
        </w:tc>
        <w:tc>
          <w:tcPr>
            <w:tcW w:w="2794" w:type="dxa"/>
          </w:tcPr>
          <w:p w14:paraId="7E03B034" w14:textId="77777777" w:rsidR="00C85654" w:rsidRPr="00E8506B" w:rsidRDefault="00C85654">
            <w:pPr>
              <w:tabs>
                <w:tab w:val="left" w:pos="5678"/>
              </w:tabs>
              <w:spacing w:before="0"/>
              <w:jc w:val="left"/>
              <w:rPr>
                <w:noProof/>
              </w:rPr>
            </w:pPr>
          </w:p>
        </w:tc>
      </w:tr>
      <w:tr w:rsidR="00C85654" w:rsidRPr="00E8506B" w14:paraId="48EAEE5A" w14:textId="77777777">
        <w:trPr>
          <w:trHeight w:val="300"/>
        </w:trPr>
        <w:tc>
          <w:tcPr>
            <w:tcW w:w="2745" w:type="dxa"/>
          </w:tcPr>
          <w:p w14:paraId="7FA9CF80" w14:textId="77777777" w:rsidR="00C85654" w:rsidRPr="00E8506B" w:rsidRDefault="00C85654">
            <w:pPr>
              <w:jc w:val="left"/>
              <w:rPr>
                <w:rFonts w:eastAsiaTheme="minorEastAsia"/>
                <w:b/>
                <w:bCs/>
                <w:noProof/>
                <w:lang w:val="en-US"/>
              </w:rPr>
            </w:pPr>
            <w:r w:rsidRPr="00E8506B">
              <w:rPr>
                <w:rFonts w:eastAsiaTheme="minorEastAsia"/>
                <w:b/>
                <w:bCs/>
                <w:noProof/>
              </w:rPr>
              <w:t>Organisational measures for a smooth cross-border digital public services delivery</w:t>
            </w:r>
          </w:p>
          <w:p w14:paraId="308A6F7E" w14:textId="77777777" w:rsidR="00C85654" w:rsidRPr="00E8506B" w:rsidRDefault="00C85654">
            <w:pPr>
              <w:jc w:val="left"/>
              <w:rPr>
                <w:b/>
                <w:bCs/>
                <w:noProof/>
              </w:rPr>
            </w:pPr>
            <w:r w:rsidRPr="00E8506B">
              <w:rPr>
                <w:b/>
                <w:bCs/>
                <w:noProof/>
              </w:rPr>
              <w:t>Please list the governance measures foreseen</w:t>
            </w:r>
          </w:p>
        </w:tc>
        <w:tc>
          <w:tcPr>
            <w:tcW w:w="8940" w:type="dxa"/>
          </w:tcPr>
          <w:p w14:paraId="49E3F057" w14:textId="77777777" w:rsidR="00C85654" w:rsidRPr="00E8506B" w:rsidRDefault="00C85654">
            <w:pPr>
              <w:pStyle w:val="Text1"/>
              <w:ind w:left="0"/>
              <w:rPr>
                <w:noProof/>
              </w:rPr>
            </w:pPr>
            <w:r w:rsidRPr="00E8506B">
              <w:rPr>
                <w:noProof/>
              </w:rPr>
              <w:t xml:space="preserve">Article </w:t>
            </w:r>
            <w:r w:rsidR="009C4CDA">
              <w:rPr>
                <w:noProof/>
              </w:rPr>
              <w:t>6</w:t>
            </w:r>
          </w:p>
          <w:p w14:paraId="488822F4" w14:textId="77777777" w:rsidR="00C85654" w:rsidRPr="00E8506B" w:rsidRDefault="00C85654">
            <w:pPr>
              <w:pStyle w:val="Text1"/>
              <w:ind w:left="0"/>
              <w:rPr>
                <w:noProof/>
              </w:rPr>
            </w:pPr>
            <w:r w:rsidRPr="00E8506B">
              <w:rPr>
                <w:noProof/>
              </w:rPr>
              <w:t>Article 23a defines roles and responsibilities. Namely, ENISA shall:</w:t>
            </w:r>
          </w:p>
          <w:p w14:paraId="29B1D351" w14:textId="77777777" w:rsidR="00C85654" w:rsidRPr="00E8506B" w:rsidRDefault="00C85654" w:rsidP="00DC3129">
            <w:pPr>
              <w:pStyle w:val="ListParagraph"/>
              <w:numPr>
                <w:ilvl w:val="0"/>
                <w:numId w:val="36"/>
              </w:numPr>
              <w:spacing w:before="0" w:after="0" w:line="259" w:lineRule="auto"/>
              <w:jc w:val="left"/>
              <w:rPr>
                <w:noProof/>
              </w:rPr>
            </w:pPr>
            <w:r w:rsidRPr="00E8506B">
              <w:rPr>
                <w:noProof/>
              </w:rPr>
              <w:t>Develop and maintain a single-entry point to support the obligation to report incidents and related events under the Union legal acts.</w:t>
            </w:r>
          </w:p>
          <w:p w14:paraId="26049AC0" w14:textId="77777777" w:rsidR="00C85654" w:rsidRPr="00E8506B" w:rsidRDefault="00C85654" w:rsidP="00DC3129">
            <w:pPr>
              <w:pStyle w:val="ListParagraph"/>
              <w:numPr>
                <w:ilvl w:val="0"/>
                <w:numId w:val="36"/>
              </w:numPr>
              <w:spacing w:before="0" w:after="0" w:line="259" w:lineRule="auto"/>
              <w:jc w:val="left"/>
              <w:rPr>
                <w:noProof/>
              </w:rPr>
            </w:pPr>
            <w:r w:rsidRPr="00E8506B">
              <w:rPr>
                <w:noProof/>
              </w:rPr>
              <w:t>Take technical, operational, and organisational measures to manage the risks posed to the security of the single-entry point and the information submitted or disseminated. In doing so, it shall consult the Commission, the CSIRTs network, and relevant competent authorities.</w:t>
            </w:r>
          </w:p>
          <w:p w14:paraId="19B186CD" w14:textId="77777777" w:rsidR="00C85654" w:rsidRPr="00E8506B" w:rsidRDefault="00C85654">
            <w:pPr>
              <w:pStyle w:val="ListParagraph"/>
              <w:spacing w:before="0" w:after="0" w:line="259" w:lineRule="auto"/>
              <w:ind w:hanging="360"/>
              <w:jc w:val="left"/>
              <w:rPr>
                <w:noProof/>
              </w:rPr>
            </w:pPr>
          </w:p>
          <w:p w14:paraId="4A8D3226" w14:textId="77777777" w:rsidR="00C85654" w:rsidRPr="00E8506B" w:rsidRDefault="00C85654" w:rsidP="001D6DDE">
            <w:pPr>
              <w:spacing w:before="0" w:after="0" w:line="259" w:lineRule="auto"/>
              <w:jc w:val="left"/>
              <w:rPr>
                <w:noProof/>
              </w:rPr>
            </w:pPr>
          </w:p>
        </w:tc>
        <w:tc>
          <w:tcPr>
            <w:tcW w:w="2794" w:type="dxa"/>
          </w:tcPr>
          <w:p w14:paraId="25C9C72E" w14:textId="77777777" w:rsidR="00C85654" w:rsidRPr="00E8506B" w:rsidRDefault="00C85654">
            <w:pPr>
              <w:jc w:val="left"/>
              <w:rPr>
                <w:noProof/>
              </w:rPr>
            </w:pPr>
          </w:p>
        </w:tc>
      </w:tr>
      <w:tr w:rsidR="00C85654" w:rsidRPr="00E8506B" w14:paraId="56B20BB3" w14:textId="77777777">
        <w:trPr>
          <w:trHeight w:val="300"/>
        </w:trPr>
        <w:tc>
          <w:tcPr>
            <w:tcW w:w="2745" w:type="dxa"/>
          </w:tcPr>
          <w:p w14:paraId="77C6C6D6" w14:textId="77777777" w:rsidR="00C85654" w:rsidRPr="00E8506B" w:rsidRDefault="00C85654">
            <w:pPr>
              <w:jc w:val="left"/>
              <w:rPr>
                <w:rFonts w:eastAsiaTheme="minorEastAsia"/>
                <w:b/>
                <w:bCs/>
                <w:noProof/>
                <w:lang w:val="en-US"/>
              </w:rPr>
            </w:pPr>
            <w:r w:rsidRPr="00E8506B">
              <w:rPr>
                <w:rFonts w:eastAsiaTheme="minorEastAsia"/>
                <w:b/>
                <w:bCs/>
                <w:noProof/>
              </w:rPr>
              <w:t>Measures taken to ensure a shared understanding of the data</w:t>
            </w:r>
          </w:p>
          <w:p w14:paraId="1FC6FF46" w14:textId="77777777" w:rsidR="00C85654" w:rsidRPr="00E8506B" w:rsidRDefault="00C85654">
            <w:pPr>
              <w:jc w:val="left"/>
              <w:rPr>
                <w:b/>
                <w:bCs/>
                <w:noProof/>
                <w:lang w:val="en-US"/>
              </w:rPr>
            </w:pPr>
            <w:r w:rsidRPr="00E8506B">
              <w:rPr>
                <w:b/>
                <w:bCs/>
                <w:noProof/>
              </w:rPr>
              <w:t>Please list such measures</w:t>
            </w:r>
          </w:p>
        </w:tc>
        <w:tc>
          <w:tcPr>
            <w:tcW w:w="8940" w:type="dxa"/>
          </w:tcPr>
          <w:p w14:paraId="303BD9E7" w14:textId="77777777" w:rsidR="00C85654" w:rsidRPr="00E8506B" w:rsidRDefault="00C85654">
            <w:pPr>
              <w:pStyle w:val="Text1"/>
              <w:spacing w:line="259" w:lineRule="auto"/>
              <w:ind w:left="0"/>
              <w:rPr>
                <w:noProof/>
              </w:rPr>
            </w:pPr>
            <w:r w:rsidRPr="00E8506B">
              <w:rPr>
                <w:noProof/>
              </w:rPr>
              <w:t xml:space="preserve">Article </w:t>
            </w:r>
            <w:r w:rsidR="009C4CDA">
              <w:rPr>
                <w:noProof/>
              </w:rPr>
              <w:t>6</w:t>
            </w:r>
            <w:r w:rsidR="007D75F9" w:rsidRPr="00E8506B">
              <w:rPr>
                <w:noProof/>
              </w:rPr>
              <w:t xml:space="preserve"> </w:t>
            </w:r>
          </w:p>
          <w:p w14:paraId="0323329C" w14:textId="77777777" w:rsidR="00C85654" w:rsidRPr="00E8506B" w:rsidRDefault="00C85654">
            <w:pPr>
              <w:pStyle w:val="Text1"/>
              <w:spacing w:line="259" w:lineRule="auto"/>
              <w:ind w:left="0"/>
              <w:rPr>
                <w:noProof/>
              </w:rPr>
            </w:pPr>
            <w:r w:rsidRPr="00E8506B">
              <w:rPr>
                <w:noProof/>
              </w:rPr>
              <w:t>Article 23a charges ENISA with preparing specifications that shall ensure the necessary capability for interoperability with regard to other relevant reporting obligations.</w:t>
            </w:r>
          </w:p>
          <w:p w14:paraId="78594D48" w14:textId="77777777" w:rsidR="00C85654" w:rsidRPr="00E8506B" w:rsidRDefault="00C85654">
            <w:pPr>
              <w:pStyle w:val="Text1"/>
              <w:spacing w:line="259" w:lineRule="auto"/>
              <w:ind w:left="0"/>
              <w:rPr>
                <w:i/>
                <w:iCs/>
                <w:noProof/>
              </w:rPr>
            </w:pPr>
            <w:r w:rsidRPr="00E8506B">
              <w:rPr>
                <w:i/>
                <w:iCs/>
                <w:noProof/>
              </w:rPr>
              <w:t>NB: Content requirements for incident reporting are further laid out in the relevant Union legal acts, including Directive (EU) 2022/2555 (NIS2). Article 23a(3)(c) of the Omnibus clarifies that ENISA shall ensure that these are duly taken into account.</w:t>
            </w:r>
          </w:p>
        </w:tc>
        <w:tc>
          <w:tcPr>
            <w:tcW w:w="2794" w:type="dxa"/>
          </w:tcPr>
          <w:p w14:paraId="14F6AF5C" w14:textId="77777777" w:rsidR="00C85654" w:rsidRPr="00E8506B" w:rsidRDefault="00C85654">
            <w:pPr>
              <w:jc w:val="left"/>
              <w:rPr>
                <w:noProof/>
              </w:rPr>
            </w:pPr>
          </w:p>
        </w:tc>
      </w:tr>
      <w:tr w:rsidR="00C85654" w:rsidRPr="00E8506B" w14:paraId="7EDB07D3" w14:textId="77777777">
        <w:trPr>
          <w:trHeight w:val="300"/>
        </w:trPr>
        <w:tc>
          <w:tcPr>
            <w:tcW w:w="2745" w:type="dxa"/>
          </w:tcPr>
          <w:p w14:paraId="0777C379" w14:textId="77777777" w:rsidR="00C85654" w:rsidRPr="00E8506B" w:rsidRDefault="00C85654">
            <w:pPr>
              <w:jc w:val="left"/>
              <w:rPr>
                <w:rFonts w:eastAsiaTheme="minorEastAsia"/>
                <w:b/>
                <w:bCs/>
                <w:noProof/>
                <w:lang w:val="en-US"/>
              </w:rPr>
            </w:pPr>
            <w:r w:rsidRPr="00E8506B">
              <w:rPr>
                <w:rFonts w:eastAsiaTheme="minorEastAsia"/>
                <w:b/>
                <w:bCs/>
                <w:noProof/>
              </w:rPr>
              <w:t>Use of commonly agreed open technical specifications and standards</w:t>
            </w:r>
          </w:p>
          <w:p w14:paraId="1892AC96" w14:textId="77777777" w:rsidR="00C85654" w:rsidRPr="00E8506B" w:rsidRDefault="00C85654">
            <w:pPr>
              <w:jc w:val="left"/>
              <w:rPr>
                <w:b/>
                <w:bCs/>
                <w:noProof/>
                <w:lang w:val="en-US"/>
              </w:rPr>
            </w:pPr>
            <w:r w:rsidRPr="00E8506B">
              <w:rPr>
                <w:b/>
                <w:bCs/>
                <w:noProof/>
              </w:rPr>
              <w:t>Please list such measures</w:t>
            </w:r>
          </w:p>
        </w:tc>
        <w:tc>
          <w:tcPr>
            <w:tcW w:w="8940" w:type="dxa"/>
          </w:tcPr>
          <w:p w14:paraId="4DF3AFBD" w14:textId="77777777" w:rsidR="00C85654" w:rsidRPr="00E8506B" w:rsidRDefault="00C85654">
            <w:pPr>
              <w:pStyle w:val="Text1"/>
              <w:spacing w:line="259" w:lineRule="auto"/>
              <w:ind w:left="0"/>
              <w:rPr>
                <w:noProof/>
              </w:rPr>
            </w:pPr>
            <w:r w:rsidRPr="00E8506B">
              <w:rPr>
                <w:noProof/>
              </w:rPr>
              <w:t xml:space="preserve">Article </w:t>
            </w:r>
            <w:r w:rsidR="009C4CDA">
              <w:rPr>
                <w:noProof/>
              </w:rPr>
              <w:t>6</w:t>
            </w:r>
            <w:r w:rsidR="007D75F9" w:rsidRPr="00E8506B">
              <w:rPr>
                <w:noProof/>
              </w:rPr>
              <w:t xml:space="preserve"> </w:t>
            </w:r>
          </w:p>
          <w:p w14:paraId="18A9B6CF" w14:textId="77777777" w:rsidR="00C85654" w:rsidRPr="00E8506B" w:rsidRDefault="00C85654">
            <w:pPr>
              <w:spacing w:before="0" w:after="0" w:line="259" w:lineRule="auto"/>
              <w:jc w:val="left"/>
              <w:rPr>
                <w:noProof/>
              </w:rPr>
            </w:pPr>
            <w:r w:rsidRPr="00E8506B">
              <w:rPr>
                <w:noProof/>
              </w:rPr>
              <w:t xml:space="preserve">Article 23a calls for specifications to be developed: </w:t>
            </w:r>
          </w:p>
          <w:p w14:paraId="41D6F22D" w14:textId="77777777" w:rsidR="00C85654" w:rsidRPr="00E8506B" w:rsidRDefault="00C85654" w:rsidP="00DC3129">
            <w:pPr>
              <w:pStyle w:val="ListParagraph"/>
              <w:numPr>
                <w:ilvl w:val="0"/>
                <w:numId w:val="36"/>
              </w:numPr>
              <w:spacing w:before="0" w:after="0" w:line="259" w:lineRule="auto"/>
              <w:jc w:val="left"/>
              <w:rPr>
                <w:noProof/>
              </w:rPr>
            </w:pPr>
            <w:r w:rsidRPr="00E8506B">
              <w:rPr>
                <w:noProof/>
              </w:rPr>
              <w:t>ENISA shall provide and implement the specifications on the technical measures regarding the establishment, maintenance, and secure operation of the single-entry point. These specifications shall include, inter alia:</w:t>
            </w:r>
          </w:p>
          <w:p w14:paraId="6E156D0E" w14:textId="77777777" w:rsidR="00C85654" w:rsidRPr="00E8506B" w:rsidRDefault="00C85654" w:rsidP="00DC3129">
            <w:pPr>
              <w:pStyle w:val="ListParagraph"/>
              <w:numPr>
                <w:ilvl w:val="1"/>
                <w:numId w:val="36"/>
              </w:numPr>
              <w:spacing w:before="0" w:after="0" w:line="259" w:lineRule="auto"/>
              <w:jc w:val="left"/>
              <w:rPr>
                <w:noProof/>
              </w:rPr>
            </w:pPr>
            <w:r w:rsidRPr="00E8506B">
              <w:rPr>
                <w:noProof/>
              </w:rPr>
              <w:t>the necessary capability for interoperability with regard to other relevant reporting obligations.</w:t>
            </w:r>
          </w:p>
          <w:p w14:paraId="4705A194" w14:textId="77777777" w:rsidR="00C85654" w:rsidRPr="00E8506B" w:rsidRDefault="00C85654" w:rsidP="00DC3129">
            <w:pPr>
              <w:pStyle w:val="ListParagraph"/>
              <w:numPr>
                <w:ilvl w:val="1"/>
                <w:numId w:val="36"/>
              </w:numPr>
              <w:spacing w:before="0" w:after="0" w:line="259" w:lineRule="auto"/>
              <w:jc w:val="left"/>
              <w:rPr>
                <w:noProof/>
              </w:rPr>
            </w:pPr>
            <w:r w:rsidRPr="00E8506B">
              <w:rPr>
                <w:noProof/>
              </w:rPr>
              <w:t>technical arrangements for the relevant entities and authorities to access, submit, retrieve, transmit or otherwise process information from the single-entry point, as well as technical protocols and tools that allow the entities and authorities to further process the receive information within their systems.</w:t>
            </w:r>
          </w:p>
          <w:p w14:paraId="3E148F65" w14:textId="77777777" w:rsidR="00C85654" w:rsidRPr="00E8506B" w:rsidRDefault="00C85654" w:rsidP="00DC3129">
            <w:pPr>
              <w:pStyle w:val="ListParagraph"/>
              <w:numPr>
                <w:ilvl w:val="0"/>
                <w:numId w:val="36"/>
              </w:numPr>
              <w:spacing w:before="0" w:after="0" w:line="259" w:lineRule="auto"/>
              <w:jc w:val="left"/>
              <w:rPr>
                <w:noProof/>
              </w:rPr>
            </w:pPr>
            <w:r w:rsidRPr="00E8506B">
              <w:rPr>
                <w:noProof/>
              </w:rPr>
              <w:t>Where available, the single-entry point shall be interoperable and compatible with European Business Wallets.</w:t>
            </w:r>
          </w:p>
          <w:p w14:paraId="35CDED5C" w14:textId="77777777" w:rsidR="00C85654" w:rsidRPr="00E8506B" w:rsidRDefault="00C85654">
            <w:pPr>
              <w:pStyle w:val="ListParagraph"/>
              <w:spacing w:before="0" w:after="0" w:line="259" w:lineRule="auto"/>
              <w:jc w:val="left"/>
              <w:rPr>
                <w:noProof/>
              </w:rPr>
            </w:pPr>
          </w:p>
        </w:tc>
        <w:tc>
          <w:tcPr>
            <w:tcW w:w="2794" w:type="dxa"/>
          </w:tcPr>
          <w:p w14:paraId="3817A9D4" w14:textId="77777777" w:rsidR="00C85654" w:rsidRPr="00E8506B" w:rsidRDefault="00C85654">
            <w:pPr>
              <w:jc w:val="left"/>
              <w:rPr>
                <w:noProof/>
              </w:rPr>
            </w:pPr>
          </w:p>
        </w:tc>
      </w:tr>
    </w:tbl>
    <w:p w14:paraId="33C81361" w14:textId="77777777" w:rsidR="00C85654" w:rsidRPr="00E8506B" w:rsidRDefault="00C85654" w:rsidP="00C85654">
      <w:pPr>
        <w:rPr>
          <w:noProof/>
        </w:rPr>
      </w:pPr>
    </w:p>
    <w:p w14:paraId="1D9C2F1B" w14:textId="77777777" w:rsidR="00C7334E" w:rsidRPr="00E8506B" w:rsidRDefault="00C7334E" w:rsidP="00C85654">
      <w:pPr>
        <w:rPr>
          <w:noProof/>
        </w:rPr>
      </w:pPr>
    </w:p>
    <w:p w14:paraId="0BC7E180" w14:textId="77777777" w:rsidR="00C85654" w:rsidRPr="00E8506B" w:rsidRDefault="00C85654" w:rsidP="00C85654">
      <w:pPr>
        <w:rPr>
          <w:b/>
          <w:bCs/>
          <w:noProof/>
        </w:rPr>
      </w:pPr>
      <w:r w:rsidRPr="00E8506B">
        <w:rPr>
          <w:b/>
          <w:bCs/>
          <w:noProof/>
        </w:rPr>
        <w:t>4.5. Measures to support digital implementation</w:t>
      </w:r>
    </w:p>
    <w:p w14:paraId="0E2291F1" w14:textId="77777777" w:rsidR="00C85654" w:rsidRPr="00E8506B" w:rsidRDefault="00C85654" w:rsidP="00C85654">
      <w:pPr>
        <w:rPr>
          <w:i/>
          <w:iCs/>
          <w:noProof/>
        </w:rPr>
      </w:pPr>
      <w:r w:rsidRPr="00E8506B">
        <w:rPr>
          <w:i/>
          <w:iCs/>
          <w:noProof/>
        </w:rPr>
        <w:t>High-level description of measures supporting digital implementation</w:t>
      </w:r>
    </w:p>
    <w:tbl>
      <w:tblPr>
        <w:tblStyle w:val="TableGridLight"/>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3544"/>
        <w:gridCol w:w="2730"/>
        <w:gridCol w:w="1845"/>
        <w:gridCol w:w="1520"/>
      </w:tblGrid>
      <w:tr w:rsidR="00C85654" w:rsidRPr="00E8506B" w14:paraId="7E436A05" w14:textId="77777777">
        <w:trPr>
          <w:trHeight w:val="300"/>
        </w:trPr>
        <w:tc>
          <w:tcPr>
            <w:tcW w:w="4248" w:type="dxa"/>
          </w:tcPr>
          <w:p w14:paraId="5F4584FE" w14:textId="77777777" w:rsidR="00C85654" w:rsidRPr="00E8506B" w:rsidRDefault="00C85654">
            <w:pPr>
              <w:jc w:val="left"/>
              <w:rPr>
                <w:b/>
                <w:bCs/>
                <w:noProof/>
                <w:lang w:val="en-US" w:eastAsia="fr-BE"/>
              </w:rPr>
            </w:pPr>
            <w:r w:rsidRPr="00E8506B">
              <w:rPr>
                <w:b/>
                <w:bCs/>
                <w:noProof/>
              </w:rPr>
              <w:t>Description of the measure</w:t>
            </w:r>
          </w:p>
        </w:tc>
        <w:tc>
          <w:tcPr>
            <w:tcW w:w="3544" w:type="dxa"/>
          </w:tcPr>
          <w:p w14:paraId="090BF831" w14:textId="77777777" w:rsidR="00C85654" w:rsidRPr="00E8506B" w:rsidRDefault="00C85654">
            <w:pPr>
              <w:jc w:val="left"/>
              <w:rPr>
                <w:b/>
                <w:bCs/>
                <w:noProof/>
              </w:rPr>
            </w:pPr>
            <w:r w:rsidRPr="00E8506B">
              <w:rPr>
                <w:b/>
                <w:bCs/>
                <w:noProof/>
              </w:rPr>
              <w:t xml:space="preserve">Reference(s) to the requirement(s) </w:t>
            </w:r>
          </w:p>
        </w:tc>
        <w:tc>
          <w:tcPr>
            <w:tcW w:w="2730" w:type="dxa"/>
          </w:tcPr>
          <w:p w14:paraId="2B3D2334" w14:textId="77777777" w:rsidR="00C85654" w:rsidRPr="00E8506B" w:rsidRDefault="00C85654">
            <w:pPr>
              <w:jc w:val="left"/>
              <w:rPr>
                <w:b/>
                <w:bCs/>
                <w:noProof/>
              </w:rPr>
            </w:pPr>
            <w:r w:rsidRPr="00E8506B">
              <w:rPr>
                <w:b/>
                <w:bCs/>
                <w:noProof/>
              </w:rPr>
              <w:t xml:space="preserve">Commission role </w:t>
            </w:r>
          </w:p>
          <w:p w14:paraId="637C4C98" w14:textId="77777777" w:rsidR="00C85654" w:rsidRPr="00E8506B" w:rsidRDefault="00C85654">
            <w:pPr>
              <w:jc w:val="left"/>
              <w:rPr>
                <w:b/>
                <w:bCs/>
                <w:noProof/>
              </w:rPr>
            </w:pPr>
            <w:r w:rsidRPr="00E8506B">
              <w:rPr>
                <w:noProof/>
              </w:rPr>
              <w:t>(if applicable)</w:t>
            </w:r>
          </w:p>
        </w:tc>
        <w:tc>
          <w:tcPr>
            <w:tcW w:w="1845" w:type="dxa"/>
          </w:tcPr>
          <w:p w14:paraId="329340BB" w14:textId="77777777" w:rsidR="00C85654" w:rsidRPr="00E8506B" w:rsidRDefault="00C85654">
            <w:pPr>
              <w:jc w:val="left"/>
              <w:rPr>
                <w:b/>
                <w:bCs/>
                <w:noProof/>
              </w:rPr>
            </w:pPr>
            <w:r w:rsidRPr="00E8506B">
              <w:rPr>
                <w:b/>
                <w:bCs/>
                <w:noProof/>
              </w:rPr>
              <w:t>Actors to be involved</w:t>
            </w:r>
          </w:p>
          <w:p w14:paraId="562713C8" w14:textId="77777777" w:rsidR="00C85654" w:rsidRPr="00E8506B" w:rsidRDefault="00C85654">
            <w:pPr>
              <w:jc w:val="left"/>
              <w:rPr>
                <w:noProof/>
              </w:rPr>
            </w:pPr>
            <w:r w:rsidRPr="00E8506B">
              <w:rPr>
                <w:noProof/>
              </w:rPr>
              <w:t>(if applicable)</w:t>
            </w:r>
          </w:p>
        </w:tc>
        <w:tc>
          <w:tcPr>
            <w:tcW w:w="1520" w:type="dxa"/>
          </w:tcPr>
          <w:p w14:paraId="342ED54B" w14:textId="77777777" w:rsidR="00C85654" w:rsidRPr="00E8506B" w:rsidRDefault="00C85654">
            <w:pPr>
              <w:jc w:val="left"/>
              <w:rPr>
                <w:b/>
                <w:bCs/>
                <w:noProof/>
              </w:rPr>
            </w:pPr>
            <w:r w:rsidRPr="00E8506B">
              <w:rPr>
                <w:b/>
                <w:bCs/>
                <w:noProof/>
              </w:rPr>
              <w:t>Expected timeline</w:t>
            </w:r>
          </w:p>
          <w:p w14:paraId="03B97ED5" w14:textId="77777777" w:rsidR="00C85654" w:rsidRPr="00E8506B" w:rsidRDefault="00C85654">
            <w:pPr>
              <w:jc w:val="left"/>
              <w:rPr>
                <w:noProof/>
              </w:rPr>
            </w:pPr>
            <w:r w:rsidRPr="00E8506B">
              <w:rPr>
                <w:noProof/>
              </w:rPr>
              <w:t>(if applicable)</w:t>
            </w:r>
          </w:p>
        </w:tc>
      </w:tr>
      <w:tr w:rsidR="009C4CDA" w:rsidRPr="00E8506B" w14:paraId="0FA40E8C" w14:textId="77777777">
        <w:trPr>
          <w:trHeight w:val="300"/>
        </w:trPr>
        <w:tc>
          <w:tcPr>
            <w:tcW w:w="4248" w:type="dxa"/>
          </w:tcPr>
          <w:p w14:paraId="7B474E4E" w14:textId="77777777" w:rsidR="009C4CDA" w:rsidRPr="00E8506B" w:rsidRDefault="009C4CDA" w:rsidP="009C4CDA">
            <w:pPr>
              <w:spacing w:line="259" w:lineRule="auto"/>
              <w:jc w:val="left"/>
              <w:rPr>
                <w:noProof/>
              </w:rPr>
            </w:pPr>
            <w:r w:rsidRPr="00E8506B">
              <w:rPr>
                <w:noProof/>
              </w:rPr>
              <w:t>Implementing act: Common logo design for data intermediation services providers</w:t>
            </w:r>
          </w:p>
        </w:tc>
        <w:tc>
          <w:tcPr>
            <w:tcW w:w="3544" w:type="dxa"/>
          </w:tcPr>
          <w:p w14:paraId="7993F65A" w14:textId="77777777" w:rsidR="009C4CDA" w:rsidRPr="00E8506B" w:rsidRDefault="009C4CDA" w:rsidP="009C4CDA">
            <w:pPr>
              <w:jc w:val="left"/>
              <w:rPr>
                <w:noProof/>
              </w:rPr>
            </w:pPr>
            <w:r w:rsidRPr="00E8506B">
              <w:rPr>
                <w:noProof/>
              </w:rPr>
              <w:t>Article 1</w:t>
            </w:r>
          </w:p>
        </w:tc>
        <w:tc>
          <w:tcPr>
            <w:tcW w:w="2730" w:type="dxa"/>
          </w:tcPr>
          <w:p w14:paraId="3C5EC9D1" w14:textId="77777777" w:rsidR="009C4CDA" w:rsidRPr="00E8506B" w:rsidRDefault="009C4CDA" w:rsidP="009C4CDA">
            <w:pPr>
              <w:jc w:val="left"/>
              <w:rPr>
                <w:noProof/>
              </w:rPr>
            </w:pPr>
            <w:r w:rsidRPr="00E8506B">
              <w:rPr>
                <w:noProof/>
              </w:rPr>
              <w:t>Lay down the characteristics of the common logo, including its design and use modalities.</w:t>
            </w:r>
          </w:p>
        </w:tc>
        <w:tc>
          <w:tcPr>
            <w:tcW w:w="1845" w:type="dxa"/>
          </w:tcPr>
          <w:p w14:paraId="1B7118CA" w14:textId="77777777" w:rsidR="009C4CDA" w:rsidRPr="00E8506B" w:rsidRDefault="009C4CDA" w:rsidP="009C4CDA">
            <w:pPr>
              <w:spacing w:line="259" w:lineRule="auto"/>
              <w:jc w:val="left"/>
              <w:rPr>
                <w:noProof/>
              </w:rPr>
            </w:pPr>
            <w:r w:rsidRPr="00E8506B">
              <w:rPr>
                <w:noProof/>
              </w:rPr>
              <w:t>Examination procedure committee</w:t>
            </w:r>
          </w:p>
          <w:p w14:paraId="5CD0CA42" w14:textId="77777777" w:rsidR="009C4CDA" w:rsidRPr="00E8506B" w:rsidRDefault="009C4CDA" w:rsidP="009C4CDA">
            <w:pPr>
              <w:jc w:val="left"/>
              <w:rPr>
                <w:noProof/>
              </w:rPr>
            </w:pPr>
          </w:p>
        </w:tc>
        <w:tc>
          <w:tcPr>
            <w:tcW w:w="1520" w:type="dxa"/>
          </w:tcPr>
          <w:p w14:paraId="50EC2DC0" w14:textId="77777777" w:rsidR="009C4CDA" w:rsidRPr="00E8506B" w:rsidRDefault="009C4CDA" w:rsidP="009C4CDA">
            <w:pPr>
              <w:jc w:val="left"/>
              <w:rPr>
                <w:noProof/>
              </w:rPr>
            </w:pPr>
            <w:r w:rsidRPr="00E8506B">
              <w:rPr>
                <w:noProof/>
              </w:rPr>
              <w:t>//</w:t>
            </w:r>
          </w:p>
        </w:tc>
      </w:tr>
      <w:tr w:rsidR="009C4CDA" w:rsidRPr="00E8506B" w14:paraId="2404CFEB" w14:textId="77777777">
        <w:trPr>
          <w:trHeight w:val="300"/>
        </w:trPr>
        <w:tc>
          <w:tcPr>
            <w:tcW w:w="4248" w:type="dxa"/>
          </w:tcPr>
          <w:p w14:paraId="23CEC4A3" w14:textId="77777777" w:rsidR="009C4CDA" w:rsidRPr="00E8506B" w:rsidRDefault="009C4CDA" w:rsidP="009C4CDA">
            <w:pPr>
              <w:spacing w:line="259" w:lineRule="auto"/>
              <w:jc w:val="left"/>
              <w:rPr>
                <w:noProof/>
              </w:rPr>
            </w:pPr>
            <w:r w:rsidRPr="00E8506B">
              <w:rPr>
                <w:noProof/>
              </w:rPr>
              <w:t>Implementing act: Common logo design for recognised data altruism</w:t>
            </w:r>
          </w:p>
        </w:tc>
        <w:tc>
          <w:tcPr>
            <w:tcW w:w="3544" w:type="dxa"/>
          </w:tcPr>
          <w:p w14:paraId="4E5A6865" w14:textId="77777777" w:rsidR="009C4CDA" w:rsidRPr="00E8506B" w:rsidRDefault="009C4CDA" w:rsidP="009C4CDA">
            <w:pPr>
              <w:jc w:val="left"/>
              <w:rPr>
                <w:noProof/>
              </w:rPr>
            </w:pPr>
            <w:r w:rsidRPr="00E8506B">
              <w:rPr>
                <w:noProof/>
              </w:rPr>
              <w:t>Article 1</w:t>
            </w:r>
          </w:p>
          <w:p w14:paraId="7D63D9F5" w14:textId="77777777" w:rsidR="009C4CDA" w:rsidRPr="00E8506B" w:rsidRDefault="009C4CDA" w:rsidP="009C4CDA">
            <w:pPr>
              <w:jc w:val="left"/>
              <w:rPr>
                <w:noProof/>
                <w:lang w:val="it"/>
              </w:rPr>
            </w:pPr>
          </w:p>
        </w:tc>
        <w:tc>
          <w:tcPr>
            <w:tcW w:w="2730" w:type="dxa"/>
          </w:tcPr>
          <w:p w14:paraId="7AAD8216" w14:textId="77777777" w:rsidR="009C4CDA" w:rsidRPr="00E8506B" w:rsidRDefault="009C4CDA" w:rsidP="009C4CDA">
            <w:pPr>
              <w:jc w:val="left"/>
              <w:rPr>
                <w:noProof/>
              </w:rPr>
            </w:pPr>
            <w:r w:rsidRPr="00E8506B">
              <w:rPr>
                <w:noProof/>
              </w:rPr>
              <w:t>Lay down the characteristics of the common logo, including its design and use modalities.</w:t>
            </w:r>
          </w:p>
        </w:tc>
        <w:tc>
          <w:tcPr>
            <w:tcW w:w="1845" w:type="dxa"/>
          </w:tcPr>
          <w:p w14:paraId="6D649062" w14:textId="77777777" w:rsidR="009C4CDA" w:rsidRPr="00E8506B" w:rsidRDefault="009C4CDA" w:rsidP="009C4CDA">
            <w:pPr>
              <w:spacing w:line="259" w:lineRule="auto"/>
              <w:jc w:val="left"/>
              <w:rPr>
                <w:noProof/>
              </w:rPr>
            </w:pPr>
            <w:r w:rsidRPr="00E8506B">
              <w:rPr>
                <w:noProof/>
              </w:rPr>
              <w:t>Examination procedure committee</w:t>
            </w:r>
          </w:p>
          <w:p w14:paraId="4603EC53" w14:textId="77777777" w:rsidR="009C4CDA" w:rsidRPr="00E8506B" w:rsidRDefault="009C4CDA" w:rsidP="009C4CDA">
            <w:pPr>
              <w:jc w:val="left"/>
              <w:rPr>
                <w:noProof/>
              </w:rPr>
            </w:pPr>
          </w:p>
        </w:tc>
        <w:tc>
          <w:tcPr>
            <w:tcW w:w="1520" w:type="dxa"/>
          </w:tcPr>
          <w:p w14:paraId="1F8DF536" w14:textId="77777777" w:rsidR="009C4CDA" w:rsidRPr="00E8506B" w:rsidRDefault="009C4CDA" w:rsidP="009C4CDA">
            <w:pPr>
              <w:jc w:val="left"/>
              <w:rPr>
                <w:noProof/>
              </w:rPr>
            </w:pPr>
            <w:r w:rsidRPr="00E8506B">
              <w:rPr>
                <w:noProof/>
              </w:rPr>
              <w:t>//</w:t>
            </w:r>
          </w:p>
        </w:tc>
      </w:tr>
      <w:tr w:rsidR="009C4CDA" w:rsidRPr="00E8506B" w14:paraId="581D2735" w14:textId="77777777">
        <w:trPr>
          <w:trHeight w:val="1935"/>
        </w:trPr>
        <w:tc>
          <w:tcPr>
            <w:tcW w:w="4248" w:type="dxa"/>
          </w:tcPr>
          <w:p w14:paraId="67A91FCB" w14:textId="77777777" w:rsidR="009C4CDA" w:rsidRPr="00E8506B" w:rsidRDefault="009C4CDA" w:rsidP="009C4CDA">
            <w:pPr>
              <w:spacing w:before="0" w:after="0"/>
              <w:jc w:val="left"/>
              <w:rPr>
                <w:noProof/>
              </w:rPr>
            </w:pPr>
            <w:r w:rsidRPr="00E8506B">
              <w:rPr>
                <w:noProof/>
              </w:rPr>
              <w:t>Monitoring and compliance: Competent authorities may monitor compliance either on its own initiative or based on a request from natural or legal persons</w:t>
            </w:r>
          </w:p>
        </w:tc>
        <w:tc>
          <w:tcPr>
            <w:tcW w:w="3544" w:type="dxa"/>
          </w:tcPr>
          <w:p w14:paraId="5E359C24" w14:textId="77777777" w:rsidR="009C4CDA" w:rsidRPr="00E8506B" w:rsidRDefault="009C4CDA" w:rsidP="009C4CDA">
            <w:pPr>
              <w:jc w:val="left"/>
              <w:rPr>
                <w:noProof/>
              </w:rPr>
            </w:pPr>
            <w:r w:rsidRPr="00E8506B">
              <w:rPr>
                <w:noProof/>
              </w:rPr>
              <w:t>Article 1</w:t>
            </w:r>
          </w:p>
          <w:p w14:paraId="49B3F269" w14:textId="77777777" w:rsidR="009C4CDA" w:rsidRPr="00E8506B" w:rsidRDefault="009C4CDA" w:rsidP="009C4CDA">
            <w:pPr>
              <w:jc w:val="left"/>
              <w:rPr>
                <w:noProof/>
              </w:rPr>
            </w:pPr>
          </w:p>
          <w:p w14:paraId="17677E1D" w14:textId="77777777" w:rsidR="009C4CDA" w:rsidRPr="00E8506B" w:rsidRDefault="009C4CDA" w:rsidP="009C4CDA">
            <w:pPr>
              <w:jc w:val="left"/>
              <w:rPr>
                <w:noProof/>
              </w:rPr>
            </w:pPr>
          </w:p>
        </w:tc>
        <w:tc>
          <w:tcPr>
            <w:tcW w:w="2730" w:type="dxa"/>
          </w:tcPr>
          <w:p w14:paraId="785DDB73" w14:textId="77777777" w:rsidR="009C4CDA" w:rsidRPr="00E8506B" w:rsidRDefault="009C4CDA" w:rsidP="009C4CDA">
            <w:pPr>
              <w:jc w:val="left"/>
              <w:rPr>
                <w:noProof/>
              </w:rPr>
            </w:pPr>
            <w:r w:rsidRPr="00E8506B">
              <w:rPr>
                <w:noProof/>
              </w:rPr>
              <w:t>//</w:t>
            </w:r>
          </w:p>
        </w:tc>
        <w:tc>
          <w:tcPr>
            <w:tcW w:w="1845" w:type="dxa"/>
          </w:tcPr>
          <w:p w14:paraId="43B8BE77" w14:textId="77777777" w:rsidR="009C4CDA" w:rsidRPr="00E8506B" w:rsidRDefault="009C4CDA" w:rsidP="009C4CDA">
            <w:pPr>
              <w:jc w:val="left"/>
              <w:rPr>
                <w:noProof/>
              </w:rPr>
            </w:pPr>
            <w:r w:rsidRPr="00E8506B">
              <w:rPr>
                <w:noProof/>
              </w:rPr>
              <w:t>Competent authorities, data intermediation services, data altruism organisations</w:t>
            </w:r>
          </w:p>
        </w:tc>
        <w:tc>
          <w:tcPr>
            <w:tcW w:w="1520" w:type="dxa"/>
          </w:tcPr>
          <w:p w14:paraId="216FC674" w14:textId="77777777" w:rsidR="009C4CDA" w:rsidRPr="00E8506B" w:rsidRDefault="009C4CDA" w:rsidP="009C4CDA">
            <w:pPr>
              <w:jc w:val="left"/>
              <w:rPr>
                <w:noProof/>
              </w:rPr>
            </w:pPr>
            <w:r w:rsidRPr="00E8506B">
              <w:rPr>
                <w:noProof/>
              </w:rPr>
              <w:t>//</w:t>
            </w:r>
          </w:p>
        </w:tc>
      </w:tr>
      <w:tr w:rsidR="009C4CDA" w:rsidRPr="00E8506B" w14:paraId="022F4C0C" w14:textId="77777777">
        <w:trPr>
          <w:trHeight w:val="300"/>
        </w:trPr>
        <w:tc>
          <w:tcPr>
            <w:tcW w:w="4248" w:type="dxa"/>
          </w:tcPr>
          <w:p w14:paraId="7175F8A3" w14:textId="77777777" w:rsidR="009C4CDA" w:rsidRPr="00E8506B" w:rsidRDefault="009C4CDA" w:rsidP="009C4CDA">
            <w:pPr>
              <w:spacing w:line="259" w:lineRule="auto"/>
              <w:jc w:val="left"/>
              <w:rPr>
                <w:noProof/>
              </w:rPr>
            </w:pPr>
            <w:r w:rsidRPr="00E8506B">
              <w:rPr>
                <w:noProof/>
              </w:rPr>
              <w:t>Implementing act: Specific high-value datasets</w:t>
            </w:r>
          </w:p>
        </w:tc>
        <w:tc>
          <w:tcPr>
            <w:tcW w:w="3544" w:type="dxa"/>
          </w:tcPr>
          <w:p w14:paraId="55D083FE" w14:textId="77777777" w:rsidR="009C4CDA" w:rsidRPr="00E8506B" w:rsidRDefault="009C4CDA" w:rsidP="009C4CDA">
            <w:pPr>
              <w:jc w:val="left"/>
              <w:rPr>
                <w:noProof/>
              </w:rPr>
            </w:pPr>
            <w:r w:rsidRPr="00E8506B">
              <w:rPr>
                <w:noProof/>
              </w:rPr>
              <w:t>Article 1</w:t>
            </w:r>
          </w:p>
        </w:tc>
        <w:tc>
          <w:tcPr>
            <w:tcW w:w="2730" w:type="dxa"/>
          </w:tcPr>
          <w:p w14:paraId="3B648E00" w14:textId="77777777" w:rsidR="009C4CDA" w:rsidRPr="00E8506B" w:rsidRDefault="009C4CDA" w:rsidP="009C4CDA">
            <w:pPr>
              <w:jc w:val="left"/>
              <w:rPr>
                <w:noProof/>
              </w:rPr>
            </w:pPr>
            <w:r w:rsidRPr="00E8506B">
              <w:rPr>
                <w:noProof/>
              </w:rPr>
              <w:t>Laying down a list of specific high-value datasets. May specify the arrangements for the publication and re-use of high-value datasets.</w:t>
            </w:r>
          </w:p>
        </w:tc>
        <w:tc>
          <w:tcPr>
            <w:tcW w:w="1845" w:type="dxa"/>
          </w:tcPr>
          <w:p w14:paraId="1BA870F7" w14:textId="77777777" w:rsidR="009C4CDA" w:rsidRPr="00E8506B" w:rsidRDefault="009C4CDA" w:rsidP="009C4CDA">
            <w:pPr>
              <w:jc w:val="left"/>
              <w:rPr>
                <w:noProof/>
              </w:rPr>
            </w:pPr>
            <w:r w:rsidRPr="00E8506B">
              <w:rPr>
                <w:noProof/>
              </w:rPr>
              <w:t xml:space="preserve">Examination procedure committee </w:t>
            </w:r>
          </w:p>
        </w:tc>
        <w:tc>
          <w:tcPr>
            <w:tcW w:w="1520" w:type="dxa"/>
          </w:tcPr>
          <w:p w14:paraId="28027AD7" w14:textId="77777777" w:rsidR="009C4CDA" w:rsidRPr="00E8506B" w:rsidRDefault="009C4CDA" w:rsidP="009C4CDA">
            <w:pPr>
              <w:jc w:val="left"/>
              <w:rPr>
                <w:noProof/>
              </w:rPr>
            </w:pPr>
            <w:r w:rsidRPr="00E8506B">
              <w:rPr>
                <w:noProof/>
              </w:rPr>
              <w:t>//</w:t>
            </w:r>
          </w:p>
        </w:tc>
      </w:tr>
      <w:tr w:rsidR="009C4CDA" w:rsidRPr="00E8506B" w14:paraId="2B802DC6" w14:textId="77777777">
        <w:trPr>
          <w:trHeight w:val="1965"/>
        </w:trPr>
        <w:tc>
          <w:tcPr>
            <w:tcW w:w="4248" w:type="dxa"/>
          </w:tcPr>
          <w:p w14:paraId="6B8515D7" w14:textId="77777777" w:rsidR="009C4CDA" w:rsidRPr="00E8506B" w:rsidRDefault="009C4CDA" w:rsidP="009C4CDA">
            <w:pPr>
              <w:spacing w:before="0" w:after="0"/>
              <w:jc w:val="left"/>
              <w:rPr>
                <w:noProof/>
              </w:rPr>
            </w:pPr>
            <w:r w:rsidRPr="00E8506B">
              <w:rPr>
                <w:noProof/>
              </w:rPr>
              <w:t>Guidelines:</w:t>
            </w:r>
          </w:p>
          <w:p w14:paraId="6BA3BCC3" w14:textId="77777777" w:rsidR="009C4CDA" w:rsidRPr="00E8506B" w:rsidRDefault="009C4CDA" w:rsidP="009C4CDA">
            <w:pPr>
              <w:pStyle w:val="ListParagraph"/>
              <w:numPr>
                <w:ilvl w:val="0"/>
                <w:numId w:val="29"/>
              </w:numPr>
              <w:spacing w:before="0" w:after="0"/>
              <w:rPr>
                <w:noProof/>
              </w:rPr>
            </w:pPr>
            <w:r w:rsidRPr="00E8506B">
              <w:rPr>
                <w:noProof/>
              </w:rPr>
              <w:t>EDIB to advise on guidelines for common European data spaces</w:t>
            </w:r>
          </w:p>
          <w:p w14:paraId="038D65BA" w14:textId="77777777" w:rsidR="009C4CDA" w:rsidRPr="00E8506B" w:rsidRDefault="009C4CDA" w:rsidP="009C4CDA">
            <w:pPr>
              <w:pStyle w:val="ListParagraph"/>
              <w:numPr>
                <w:ilvl w:val="0"/>
                <w:numId w:val="29"/>
              </w:numPr>
              <w:spacing w:before="0" w:after="0"/>
              <w:rPr>
                <w:noProof/>
              </w:rPr>
            </w:pPr>
            <w:r w:rsidRPr="00E8506B">
              <w:rPr>
                <w:noProof/>
              </w:rPr>
              <w:t>EDIB to adopt guidelines on interoperable frameworks</w:t>
            </w:r>
          </w:p>
        </w:tc>
        <w:tc>
          <w:tcPr>
            <w:tcW w:w="3544" w:type="dxa"/>
          </w:tcPr>
          <w:p w14:paraId="62843ECD" w14:textId="77777777" w:rsidR="009C4CDA" w:rsidRPr="00E8506B" w:rsidRDefault="009C4CDA" w:rsidP="009C4CDA">
            <w:pPr>
              <w:jc w:val="left"/>
              <w:rPr>
                <w:noProof/>
              </w:rPr>
            </w:pPr>
            <w:r w:rsidRPr="00E8506B">
              <w:rPr>
                <w:noProof/>
              </w:rPr>
              <w:t>Article 1</w:t>
            </w:r>
          </w:p>
          <w:p w14:paraId="066A1B16" w14:textId="77777777" w:rsidR="009C4CDA" w:rsidRPr="00E8506B" w:rsidRDefault="009C4CDA" w:rsidP="009C4CDA">
            <w:pPr>
              <w:jc w:val="left"/>
              <w:rPr>
                <w:noProof/>
              </w:rPr>
            </w:pPr>
          </w:p>
          <w:p w14:paraId="2F9DE1F3" w14:textId="77777777" w:rsidR="009C4CDA" w:rsidRPr="00665C74" w:rsidRDefault="009C4CDA" w:rsidP="009C4CDA">
            <w:pPr>
              <w:jc w:val="left"/>
              <w:rPr>
                <w:noProof/>
              </w:rPr>
            </w:pPr>
          </w:p>
          <w:p w14:paraId="56F201A4" w14:textId="77777777" w:rsidR="009C4CDA" w:rsidRPr="00E8506B" w:rsidRDefault="009C4CDA" w:rsidP="009C4CDA">
            <w:pPr>
              <w:jc w:val="left"/>
              <w:rPr>
                <w:noProof/>
              </w:rPr>
            </w:pPr>
          </w:p>
        </w:tc>
        <w:tc>
          <w:tcPr>
            <w:tcW w:w="2730" w:type="dxa"/>
          </w:tcPr>
          <w:p w14:paraId="1D35CCAB" w14:textId="77777777" w:rsidR="009C4CDA" w:rsidRPr="00E8506B" w:rsidRDefault="009C4CDA" w:rsidP="009C4CDA">
            <w:pPr>
              <w:jc w:val="left"/>
              <w:rPr>
                <w:noProof/>
              </w:rPr>
            </w:pPr>
            <w:r w:rsidRPr="00E8506B">
              <w:rPr>
                <w:noProof/>
              </w:rPr>
              <w:t>Support from the EDIB</w:t>
            </w:r>
          </w:p>
        </w:tc>
        <w:tc>
          <w:tcPr>
            <w:tcW w:w="1845" w:type="dxa"/>
          </w:tcPr>
          <w:p w14:paraId="33F978AA" w14:textId="77777777" w:rsidR="009C4CDA" w:rsidRPr="00E8506B" w:rsidRDefault="009C4CDA" w:rsidP="009C4CDA">
            <w:pPr>
              <w:jc w:val="left"/>
              <w:rPr>
                <w:noProof/>
              </w:rPr>
            </w:pPr>
            <w:r w:rsidRPr="00E8506B">
              <w:rPr>
                <w:noProof/>
              </w:rPr>
              <w:t>EDIB</w:t>
            </w:r>
          </w:p>
        </w:tc>
        <w:tc>
          <w:tcPr>
            <w:tcW w:w="1520" w:type="dxa"/>
          </w:tcPr>
          <w:p w14:paraId="0496E29C" w14:textId="77777777" w:rsidR="009C4CDA" w:rsidRPr="00E8506B" w:rsidRDefault="009C4CDA" w:rsidP="009C4CDA">
            <w:pPr>
              <w:jc w:val="left"/>
              <w:rPr>
                <w:noProof/>
              </w:rPr>
            </w:pPr>
            <w:r w:rsidRPr="00E8506B">
              <w:rPr>
                <w:noProof/>
              </w:rPr>
              <w:t>//</w:t>
            </w:r>
          </w:p>
        </w:tc>
      </w:tr>
      <w:tr w:rsidR="009C4CDA" w:rsidRPr="00E8506B" w14:paraId="6B2CA942" w14:textId="77777777">
        <w:trPr>
          <w:trHeight w:val="300"/>
        </w:trPr>
        <w:tc>
          <w:tcPr>
            <w:tcW w:w="4248" w:type="dxa"/>
          </w:tcPr>
          <w:p w14:paraId="6F68DA1F" w14:textId="77777777" w:rsidR="009C4CDA" w:rsidRPr="00E8506B" w:rsidRDefault="009C4CDA" w:rsidP="009C4CDA">
            <w:pPr>
              <w:spacing w:line="259" w:lineRule="auto"/>
              <w:jc w:val="left"/>
              <w:rPr>
                <w:noProof/>
              </w:rPr>
            </w:pPr>
            <w:r w:rsidRPr="00E8506B">
              <w:rPr>
                <w:noProof/>
              </w:rPr>
              <w:t>Implementing act: Common template for notifying a personal data breach</w:t>
            </w:r>
          </w:p>
        </w:tc>
        <w:tc>
          <w:tcPr>
            <w:tcW w:w="3544" w:type="dxa"/>
          </w:tcPr>
          <w:p w14:paraId="2484C542" w14:textId="77777777" w:rsidR="009C4CDA" w:rsidRPr="00E8506B" w:rsidRDefault="009C4CDA" w:rsidP="009C4CDA">
            <w:pPr>
              <w:jc w:val="left"/>
              <w:rPr>
                <w:noProof/>
              </w:rPr>
            </w:pPr>
            <w:r w:rsidRPr="00E8506B">
              <w:rPr>
                <w:noProof/>
              </w:rPr>
              <w:t xml:space="preserve">Article </w:t>
            </w:r>
            <w:r>
              <w:rPr>
                <w:noProof/>
              </w:rPr>
              <w:t>3</w:t>
            </w:r>
          </w:p>
        </w:tc>
        <w:tc>
          <w:tcPr>
            <w:tcW w:w="2730" w:type="dxa"/>
          </w:tcPr>
          <w:p w14:paraId="14904155" w14:textId="77777777" w:rsidR="009C4CDA" w:rsidRPr="00E8506B" w:rsidRDefault="009C4CDA" w:rsidP="009C4CDA">
            <w:pPr>
              <w:jc w:val="left"/>
              <w:rPr>
                <w:noProof/>
              </w:rPr>
            </w:pPr>
            <w:r w:rsidRPr="00E8506B">
              <w:rPr>
                <w:noProof/>
              </w:rPr>
              <w:t>Adopt a common template based on EDPB’s proposal.</w:t>
            </w:r>
          </w:p>
        </w:tc>
        <w:tc>
          <w:tcPr>
            <w:tcW w:w="1845" w:type="dxa"/>
          </w:tcPr>
          <w:p w14:paraId="7D2710DF" w14:textId="77777777" w:rsidR="009C4CDA" w:rsidRPr="00E8506B" w:rsidRDefault="009C4CDA" w:rsidP="009C4CDA">
            <w:pPr>
              <w:jc w:val="left"/>
              <w:rPr>
                <w:noProof/>
              </w:rPr>
            </w:pPr>
            <w:r w:rsidRPr="00E8506B">
              <w:rPr>
                <w:noProof/>
              </w:rPr>
              <w:t>Examination procedure committee</w:t>
            </w:r>
          </w:p>
        </w:tc>
        <w:tc>
          <w:tcPr>
            <w:tcW w:w="1520" w:type="dxa"/>
          </w:tcPr>
          <w:p w14:paraId="5EBF47A7" w14:textId="77777777" w:rsidR="009C4CDA" w:rsidRPr="00E8506B" w:rsidRDefault="009C4CDA" w:rsidP="009C4CDA">
            <w:pPr>
              <w:jc w:val="left"/>
              <w:rPr>
                <w:noProof/>
              </w:rPr>
            </w:pPr>
            <w:r w:rsidRPr="00E8506B">
              <w:rPr>
                <w:noProof/>
              </w:rPr>
              <w:t>//</w:t>
            </w:r>
          </w:p>
        </w:tc>
      </w:tr>
      <w:tr w:rsidR="009C4CDA" w:rsidRPr="00E8506B" w14:paraId="34A4E34F" w14:textId="77777777">
        <w:trPr>
          <w:trHeight w:val="300"/>
        </w:trPr>
        <w:tc>
          <w:tcPr>
            <w:tcW w:w="4248" w:type="dxa"/>
          </w:tcPr>
          <w:p w14:paraId="2B662FC8" w14:textId="77777777" w:rsidR="009C4CDA" w:rsidRPr="00E8506B" w:rsidRDefault="009C4CDA" w:rsidP="009C4CDA">
            <w:pPr>
              <w:spacing w:line="259" w:lineRule="auto"/>
              <w:jc w:val="left"/>
              <w:rPr>
                <w:noProof/>
              </w:rPr>
            </w:pPr>
            <w:r w:rsidRPr="00E8506B">
              <w:rPr>
                <w:noProof/>
              </w:rPr>
              <w:t xml:space="preserve">Delegated act: Automated and machine-readable indications of data subject’s choices </w:t>
            </w:r>
          </w:p>
        </w:tc>
        <w:tc>
          <w:tcPr>
            <w:tcW w:w="3544" w:type="dxa"/>
          </w:tcPr>
          <w:p w14:paraId="0A43C73A" w14:textId="77777777" w:rsidR="009C4CDA" w:rsidRPr="00E8506B" w:rsidRDefault="009C4CDA" w:rsidP="009C4CDA">
            <w:pPr>
              <w:jc w:val="left"/>
              <w:rPr>
                <w:noProof/>
              </w:rPr>
            </w:pPr>
            <w:r w:rsidRPr="00E8506B">
              <w:rPr>
                <w:noProof/>
              </w:rPr>
              <w:t xml:space="preserve">Article </w:t>
            </w:r>
            <w:r>
              <w:rPr>
                <w:noProof/>
              </w:rPr>
              <w:t>3</w:t>
            </w:r>
          </w:p>
        </w:tc>
        <w:tc>
          <w:tcPr>
            <w:tcW w:w="2730" w:type="dxa"/>
          </w:tcPr>
          <w:p w14:paraId="653EBF0E" w14:textId="77777777" w:rsidR="009C4CDA" w:rsidRPr="00E8506B" w:rsidRDefault="009C4CDA" w:rsidP="009C4CDA">
            <w:pPr>
              <w:jc w:val="left"/>
              <w:rPr>
                <w:noProof/>
              </w:rPr>
            </w:pPr>
            <w:r w:rsidRPr="00E8506B">
              <w:rPr>
                <w:noProof/>
              </w:rPr>
              <w:t>Set out obligation for web browsers and providers of terminal equipment</w:t>
            </w:r>
          </w:p>
        </w:tc>
        <w:tc>
          <w:tcPr>
            <w:tcW w:w="1845" w:type="dxa"/>
          </w:tcPr>
          <w:p w14:paraId="333464C3" w14:textId="77777777" w:rsidR="009C4CDA" w:rsidRPr="00E8506B" w:rsidRDefault="009C4CDA" w:rsidP="009C4CDA">
            <w:pPr>
              <w:jc w:val="left"/>
              <w:rPr>
                <w:noProof/>
              </w:rPr>
            </w:pPr>
            <w:r w:rsidRPr="00E8506B">
              <w:rPr>
                <w:noProof/>
              </w:rPr>
              <w:t>Examination procedure committee</w:t>
            </w:r>
          </w:p>
        </w:tc>
        <w:tc>
          <w:tcPr>
            <w:tcW w:w="1520" w:type="dxa"/>
          </w:tcPr>
          <w:p w14:paraId="7C0A5D29" w14:textId="77777777" w:rsidR="009C4CDA" w:rsidRPr="00E8506B" w:rsidRDefault="009C4CDA" w:rsidP="009C4CDA">
            <w:pPr>
              <w:jc w:val="left"/>
              <w:rPr>
                <w:noProof/>
              </w:rPr>
            </w:pPr>
            <w:r w:rsidRPr="00E8506B">
              <w:rPr>
                <w:noProof/>
              </w:rPr>
              <w:t>//</w:t>
            </w:r>
          </w:p>
        </w:tc>
      </w:tr>
      <w:tr w:rsidR="009C4CDA" w:rsidRPr="00890E3F" w14:paraId="7D19C559" w14:textId="77777777">
        <w:trPr>
          <w:trHeight w:val="2100"/>
        </w:trPr>
        <w:tc>
          <w:tcPr>
            <w:tcW w:w="4248" w:type="dxa"/>
          </w:tcPr>
          <w:p w14:paraId="34B11974" w14:textId="77777777" w:rsidR="009C4CDA" w:rsidRPr="00E8506B" w:rsidRDefault="009C4CDA" w:rsidP="009C4CDA">
            <w:pPr>
              <w:spacing w:line="259" w:lineRule="auto"/>
              <w:jc w:val="left"/>
              <w:rPr>
                <w:noProof/>
              </w:rPr>
            </w:pPr>
            <w:r w:rsidRPr="00E8506B">
              <w:rPr>
                <w:noProof/>
              </w:rPr>
              <w:t>Implementing act: CER incident notifications</w:t>
            </w:r>
          </w:p>
        </w:tc>
        <w:tc>
          <w:tcPr>
            <w:tcW w:w="3544" w:type="dxa"/>
          </w:tcPr>
          <w:p w14:paraId="092A431F" w14:textId="77777777" w:rsidR="009C4CDA" w:rsidRPr="00E8506B" w:rsidRDefault="009C4CDA" w:rsidP="009C4CDA">
            <w:pPr>
              <w:jc w:val="left"/>
              <w:rPr>
                <w:noProof/>
              </w:rPr>
            </w:pPr>
            <w:r w:rsidRPr="00E8506B">
              <w:rPr>
                <w:noProof/>
              </w:rPr>
              <w:t xml:space="preserve">Article </w:t>
            </w:r>
            <w:r>
              <w:rPr>
                <w:noProof/>
              </w:rPr>
              <w:t>9</w:t>
            </w:r>
          </w:p>
        </w:tc>
        <w:tc>
          <w:tcPr>
            <w:tcW w:w="2730" w:type="dxa"/>
          </w:tcPr>
          <w:p w14:paraId="355DB6C8" w14:textId="77777777" w:rsidR="009C4CDA" w:rsidRPr="00E8506B" w:rsidRDefault="009C4CDA" w:rsidP="009C4CDA">
            <w:pPr>
              <w:jc w:val="left"/>
              <w:rPr>
                <w:noProof/>
              </w:rPr>
            </w:pPr>
            <w:r w:rsidRPr="00E8506B">
              <w:rPr>
                <w:noProof/>
              </w:rPr>
              <w:t>Further specifying the type and format of information notified pursuant to Article 15(1) of Directive (EU) 2022/2557 (CER).</w:t>
            </w:r>
          </w:p>
        </w:tc>
        <w:tc>
          <w:tcPr>
            <w:tcW w:w="1845" w:type="dxa"/>
          </w:tcPr>
          <w:p w14:paraId="6739EB2C" w14:textId="77777777" w:rsidR="009C4CDA" w:rsidRPr="00E8506B" w:rsidRDefault="009C4CDA" w:rsidP="009C4CDA">
            <w:pPr>
              <w:jc w:val="left"/>
              <w:rPr>
                <w:noProof/>
              </w:rPr>
            </w:pPr>
            <w:r w:rsidRPr="00E8506B">
              <w:rPr>
                <w:noProof/>
              </w:rPr>
              <w:t>//</w:t>
            </w:r>
          </w:p>
        </w:tc>
        <w:tc>
          <w:tcPr>
            <w:tcW w:w="1520" w:type="dxa"/>
          </w:tcPr>
          <w:p w14:paraId="33FFF2FE" w14:textId="77777777" w:rsidR="009C4CDA" w:rsidRPr="00890E3F" w:rsidRDefault="009C4CDA" w:rsidP="009C4CDA">
            <w:pPr>
              <w:jc w:val="left"/>
              <w:rPr>
                <w:noProof/>
              </w:rPr>
            </w:pPr>
            <w:r w:rsidRPr="00E8506B">
              <w:rPr>
                <w:noProof/>
              </w:rPr>
              <w:t>//</w:t>
            </w:r>
          </w:p>
        </w:tc>
      </w:tr>
    </w:tbl>
    <w:p w14:paraId="60B4E7AF" w14:textId="77777777" w:rsidR="00C85654" w:rsidRDefault="00C85654" w:rsidP="00C85654">
      <w:pPr>
        <w:rPr>
          <w:noProof/>
        </w:rPr>
      </w:pPr>
    </w:p>
    <w:sectPr w:rsidR="00C85654" w:rsidSect="004376DE">
      <w:headerReference w:type="default" r:id="rId25"/>
      <w:footerReference w:type="default" r:id="rId26"/>
      <w:pgSz w:w="16840" w:h="11907" w:orient="landscape" w:code="9"/>
      <w:pgMar w:top="1418" w:right="1134" w:bottom="1418"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D857" w14:textId="77777777" w:rsidR="00950F00" w:rsidRDefault="00950F00" w:rsidP="00FF2EDA">
      <w:pPr>
        <w:spacing w:before="0" w:after="0"/>
      </w:pPr>
      <w:r>
        <w:separator/>
      </w:r>
    </w:p>
    <w:p w14:paraId="072E4A4A" w14:textId="77777777" w:rsidR="00950F00" w:rsidRDefault="00950F00"/>
  </w:endnote>
  <w:endnote w:type="continuationSeparator" w:id="0">
    <w:p w14:paraId="01CECA6D" w14:textId="77777777" w:rsidR="00950F00" w:rsidRDefault="00950F00" w:rsidP="00FF2EDA">
      <w:pPr>
        <w:spacing w:before="0" w:after="0"/>
      </w:pPr>
      <w:r>
        <w:continuationSeparator/>
      </w:r>
    </w:p>
    <w:p w14:paraId="75385664" w14:textId="77777777" w:rsidR="00950F00" w:rsidRDefault="00950F00"/>
  </w:endnote>
  <w:endnote w:type="continuationNotice" w:id="1">
    <w:p w14:paraId="6470930B" w14:textId="77777777" w:rsidR="00950F00" w:rsidRDefault="00950F00">
      <w:pPr>
        <w:spacing w:before="0" w:after="0"/>
      </w:pPr>
    </w:p>
    <w:p w14:paraId="4DC60B2D" w14:textId="77777777" w:rsidR="00950F00" w:rsidRDefault="00950F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 w:name="EUAlbertina">
    <w:altName w:val="Calibri"/>
    <w:charset w:val="00"/>
    <w:family w:val="auto"/>
    <w:pitch w:val="variable"/>
    <w:sig w:usb0="800002EF" w:usb1="1000E0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65DE" w14:textId="277A6545" w:rsidR="004A6970" w:rsidRPr="004376DE" w:rsidRDefault="004376DE" w:rsidP="004376DE">
    <w:pPr>
      <w:pStyle w:val="Footer"/>
      <w:rPr>
        <w:rFonts w:ascii="Arial" w:hAnsi="Arial" w:cs="Arial"/>
        <w:b/>
        <w:sz w:val="48"/>
      </w:rPr>
    </w:pPr>
    <w:r w:rsidRPr="004376DE">
      <w:rPr>
        <w:rFonts w:ascii="Arial" w:hAnsi="Arial" w:cs="Arial"/>
        <w:b/>
        <w:sz w:val="48"/>
      </w:rPr>
      <w:t>EN</w:t>
    </w:r>
    <w:r w:rsidRPr="004376DE">
      <w:rPr>
        <w:rFonts w:ascii="Arial" w:hAnsi="Arial" w:cs="Arial"/>
        <w:b/>
        <w:sz w:val="48"/>
      </w:rPr>
      <w:tab/>
    </w:r>
    <w:r w:rsidRPr="004376DE">
      <w:rPr>
        <w:rFonts w:ascii="Arial" w:hAnsi="Arial" w:cs="Arial"/>
        <w:b/>
        <w:sz w:val="48"/>
      </w:rPr>
      <w:tab/>
    </w:r>
    <w:r w:rsidRPr="004376DE">
      <w:tab/>
    </w:r>
    <w:r w:rsidRPr="004376DE">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E360" w14:textId="3D6CE34D" w:rsidR="004A6970" w:rsidRPr="004376DE" w:rsidRDefault="004376DE" w:rsidP="004376DE">
    <w:pPr>
      <w:pStyle w:val="Footer"/>
      <w:rPr>
        <w:rFonts w:ascii="Arial" w:hAnsi="Arial" w:cs="Arial"/>
        <w:b/>
        <w:sz w:val="48"/>
      </w:rPr>
    </w:pPr>
    <w:r w:rsidRPr="004376DE">
      <w:rPr>
        <w:rFonts w:ascii="Arial" w:hAnsi="Arial" w:cs="Arial"/>
        <w:b/>
        <w:sz w:val="48"/>
      </w:rPr>
      <w:t>EN</w:t>
    </w:r>
    <w:r w:rsidRPr="004376DE">
      <w:rPr>
        <w:rFonts w:ascii="Arial" w:hAnsi="Arial" w:cs="Arial"/>
        <w:b/>
        <w:sz w:val="48"/>
      </w:rPr>
      <w:tab/>
    </w:r>
    <w:r w:rsidRPr="004376DE">
      <w:rPr>
        <w:rFonts w:ascii="Arial" w:hAnsi="Arial" w:cs="Arial"/>
        <w:b/>
        <w:sz w:val="48"/>
      </w:rPr>
      <w:tab/>
    </w:r>
    <w:r w:rsidRPr="004376DE">
      <w:tab/>
    </w:r>
    <w:r w:rsidRPr="004376DE">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5B2D" w14:textId="77777777" w:rsidR="004A6970" w:rsidRDefault="004A69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CED2" w14:textId="747A5545" w:rsidR="004376DE" w:rsidRPr="004376DE" w:rsidRDefault="004376DE" w:rsidP="004376DE">
    <w:pPr>
      <w:pStyle w:val="Footer"/>
      <w:rPr>
        <w:rFonts w:ascii="Arial" w:hAnsi="Arial" w:cs="Arial"/>
        <w:b/>
        <w:sz w:val="48"/>
      </w:rPr>
    </w:pPr>
    <w:r w:rsidRPr="004376DE">
      <w:rPr>
        <w:rFonts w:ascii="Arial" w:hAnsi="Arial" w:cs="Arial"/>
        <w:b/>
        <w:sz w:val="48"/>
      </w:rPr>
      <w:t>EN</w:t>
    </w:r>
    <w:r w:rsidRPr="004376DE">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4376DE">
      <w:tab/>
    </w:r>
    <w:r w:rsidRPr="004376DE">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8193" w14:textId="77777777" w:rsidR="004A6970" w:rsidRDefault="004A6970" w:rsidP="004376DE">
    <w:pPr>
      <w:pStyle w:val="FooterLandscap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A511" w14:textId="0B7BFDC1" w:rsidR="004376DE" w:rsidRPr="004376DE" w:rsidRDefault="004376DE" w:rsidP="004376DE">
    <w:pPr>
      <w:pStyle w:val="FooterLandscape"/>
      <w:rPr>
        <w:rFonts w:ascii="Arial" w:hAnsi="Arial" w:cs="Arial"/>
        <w:b/>
        <w:sz w:val="48"/>
      </w:rPr>
    </w:pPr>
    <w:r w:rsidRPr="004376DE">
      <w:rPr>
        <w:rFonts w:ascii="Arial" w:hAnsi="Arial" w:cs="Arial"/>
        <w:b/>
        <w:sz w:val="48"/>
      </w:rPr>
      <w:t>EN</w:t>
    </w:r>
    <w:r w:rsidRPr="004376DE">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4376DE">
      <w:tab/>
    </w:r>
    <w:r w:rsidRPr="004376DE">
      <w:rPr>
        <w:rFonts w:ascii="Arial" w:hAnsi="Arial" w:cs="Arial"/>
        <w:b/>
        <w:sz w:val="48"/>
      </w:rPr>
      <w:t>EN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7666" w14:textId="390ABFE5" w:rsidR="004376DE" w:rsidRPr="004376DE" w:rsidRDefault="004376DE" w:rsidP="004376DE">
    <w:pPr>
      <w:pStyle w:val="Footer"/>
      <w:rPr>
        <w:rFonts w:ascii="Arial" w:hAnsi="Arial" w:cs="Arial"/>
        <w:b/>
        <w:sz w:val="48"/>
      </w:rPr>
    </w:pPr>
    <w:r w:rsidRPr="004376DE">
      <w:rPr>
        <w:rFonts w:ascii="Arial" w:hAnsi="Arial" w:cs="Arial"/>
        <w:b/>
        <w:sz w:val="48"/>
      </w:rPr>
      <w:t>EN</w:t>
    </w:r>
    <w:r w:rsidRPr="004376DE">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4376DE">
      <w:tab/>
    </w:r>
    <w:r w:rsidRPr="004376DE">
      <w:rPr>
        <w:rFonts w:ascii="Arial" w:hAnsi="Arial" w:cs="Arial"/>
        <w:b/>
        <w:sz w:val="48"/>
      </w:rPr>
      <w:t>EN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3E4D" w14:textId="55759B9F" w:rsidR="004376DE" w:rsidRPr="004376DE" w:rsidRDefault="004376DE" w:rsidP="004376DE">
    <w:pPr>
      <w:pStyle w:val="FooterLandscape"/>
      <w:rPr>
        <w:rFonts w:ascii="Arial" w:hAnsi="Arial" w:cs="Arial"/>
        <w:b/>
        <w:sz w:val="48"/>
      </w:rPr>
    </w:pPr>
    <w:r w:rsidRPr="004376DE">
      <w:rPr>
        <w:rFonts w:ascii="Arial" w:hAnsi="Arial" w:cs="Arial"/>
        <w:b/>
        <w:sz w:val="48"/>
      </w:rPr>
      <w:t>EN</w:t>
    </w:r>
    <w:r w:rsidRPr="004376DE">
      <w:rPr>
        <w:rFonts w:ascii="Arial" w:hAnsi="Arial" w:cs="Arial"/>
        <w:b/>
        <w:sz w:val="48"/>
      </w:rPr>
      <w:tab/>
    </w:r>
    <w:r>
      <w:fldChar w:fldCharType="begin"/>
    </w:r>
    <w:r>
      <w:instrText xml:space="preserve"> PAGE  \* MERGEFORMAT </w:instrText>
    </w:r>
    <w:r>
      <w:fldChar w:fldCharType="separate"/>
    </w:r>
    <w:r>
      <w:rPr>
        <w:noProof/>
      </w:rPr>
      <w:t>0</w:t>
    </w:r>
    <w:r>
      <w:fldChar w:fldCharType="end"/>
    </w:r>
    <w:r>
      <w:tab/>
    </w:r>
    <w:r w:rsidRPr="004376DE">
      <w:tab/>
    </w:r>
    <w:r w:rsidRPr="004376DE">
      <w:rPr>
        <w:rFonts w:ascii="Arial" w:hAnsi="Arial" w:cs="Arial"/>
        <w:b/>
        <w:sz w:val="48"/>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737C" w14:textId="77777777" w:rsidR="00950F00" w:rsidRDefault="00950F00" w:rsidP="00FF2EDA">
      <w:pPr>
        <w:spacing w:before="0" w:after="0"/>
      </w:pPr>
      <w:r>
        <w:separator/>
      </w:r>
    </w:p>
    <w:p w14:paraId="7E6A4804" w14:textId="77777777" w:rsidR="00950F00" w:rsidRDefault="00950F00"/>
  </w:footnote>
  <w:footnote w:type="continuationSeparator" w:id="0">
    <w:p w14:paraId="62F16C97" w14:textId="77777777" w:rsidR="00950F00" w:rsidRDefault="00950F00" w:rsidP="00FF2EDA">
      <w:pPr>
        <w:spacing w:before="0" w:after="0"/>
      </w:pPr>
      <w:r>
        <w:continuationSeparator/>
      </w:r>
    </w:p>
    <w:p w14:paraId="62DFBBDD" w14:textId="77777777" w:rsidR="00950F00" w:rsidRDefault="00950F00"/>
  </w:footnote>
  <w:footnote w:type="continuationNotice" w:id="1">
    <w:p w14:paraId="2324F317" w14:textId="77777777" w:rsidR="00950F00" w:rsidRDefault="00950F00">
      <w:pPr>
        <w:spacing w:before="0" w:after="0"/>
      </w:pPr>
    </w:p>
    <w:p w14:paraId="5B8E7B11" w14:textId="77777777" w:rsidR="00950F00" w:rsidRDefault="00950F00"/>
  </w:footnote>
  <w:footnote w:id="2">
    <w:p w14:paraId="007EFC6C" w14:textId="77777777" w:rsidR="00C276DE" w:rsidRPr="006652C0" w:rsidRDefault="00C276DE" w:rsidP="00C276DE">
      <w:pPr>
        <w:pStyle w:val="FootnoteText"/>
        <w:ind w:left="284" w:hanging="284"/>
        <w:rPr>
          <w:rStyle w:val="FootnoteReference"/>
        </w:rPr>
      </w:pPr>
      <w:r w:rsidRPr="00E02128">
        <w:rPr>
          <w:rStyle w:val="FootnoteReference"/>
        </w:rPr>
        <w:footnoteRef/>
      </w:r>
      <w:r w:rsidR="00E02128">
        <w:tab/>
      </w:r>
      <w:r w:rsidRPr="006652C0">
        <w:t>Communication from the Commission to the European Parliament, the Council, the European Economic and Social Committee and the Committee of the Regions, A simpler and faster Europe: Communication on implementation and simplification, COM(2025)47 final, 11 February 2025</w:t>
      </w:r>
    </w:p>
  </w:footnote>
  <w:footnote w:id="3">
    <w:p w14:paraId="22A65995" w14:textId="77777777" w:rsidR="00C276DE" w:rsidRPr="006652C0" w:rsidRDefault="00C276DE" w:rsidP="00C276DE">
      <w:pPr>
        <w:pStyle w:val="FootnoteText"/>
        <w:ind w:left="284" w:hanging="284"/>
      </w:pPr>
      <w:r w:rsidRPr="006652C0">
        <w:rPr>
          <w:rStyle w:val="FootnoteReference"/>
        </w:rPr>
        <w:footnoteRef/>
      </w:r>
      <w:r w:rsidRPr="006652C0">
        <w:tab/>
        <w:t xml:space="preserve">Von der Leyen, U. (2024) </w:t>
      </w:r>
      <w:r w:rsidRPr="006652C0">
        <w:rPr>
          <w:i/>
        </w:rPr>
        <w:t>Europe’s Choice: Political Guidelines for the Next European Commission 2024-2029</w:t>
      </w:r>
      <w:r w:rsidRPr="006652C0">
        <w:t xml:space="preserve">. Available at: </w:t>
      </w:r>
      <w:hyperlink r:id="rId1" w:history="1">
        <w:r w:rsidRPr="006652C0">
          <w:rPr>
            <w:rStyle w:val="Hyperlink"/>
            <w:color w:val="auto"/>
            <w:u w:val="none"/>
          </w:rPr>
          <w:t>e6cd4328-673c-4e7a-8683-f63ffb2cf648_en</w:t>
        </w:r>
      </w:hyperlink>
    </w:p>
  </w:footnote>
  <w:footnote w:id="4">
    <w:p w14:paraId="62C77242" w14:textId="77777777" w:rsidR="00C276DE" w:rsidRPr="006652C0" w:rsidRDefault="00C276DE" w:rsidP="00C276DE">
      <w:pPr>
        <w:pStyle w:val="FootnoteText"/>
        <w:ind w:left="284" w:hanging="284"/>
      </w:pPr>
      <w:r w:rsidRPr="006652C0">
        <w:rPr>
          <w:rStyle w:val="FootnoteReference"/>
        </w:rPr>
        <w:footnoteRef/>
      </w:r>
      <w:r w:rsidRPr="006652C0">
        <w:tab/>
        <w:t xml:space="preserve">Draghi, M. (2024) </w:t>
      </w:r>
      <w:r w:rsidRPr="006652C0">
        <w:rPr>
          <w:i/>
          <w:iCs/>
        </w:rPr>
        <w:t>The future of European competitiveness</w:t>
      </w:r>
      <w:r w:rsidRPr="006652C0">
        <w:t xml:space="preserve">. Available at: </w:t>
      </w:r>
      <w:hyperlink r:id="rId2" w:history="1">
        <w:r w:rsidRPr="006652C0">
          <w:rPr>
            <w:rStyle w:val="Hyperlink"/>
            <w:color w:val="auto"/>
            <w:u w:val="none"/>
          </w:rPr>
          <w:t>The Draghi report on EU competitiveness</w:t>
        </w:r>
      </w:hyperlink>
    </w:p>
  </w:footnote>
  <w:footnote w:id="5">
    <w:p w14:paraId="18773E1C" w14:textId="77777777" w:rsidR="00C276DE" w:rsidRPr="006652C0" w:rsidRDefault="00C276DE" w:rsidP="00C276DE">
      <w:pPr>
        <w:pStyle w:val="FootnoteText"/>
        <w:ind w:left="284" w:hanging="284"/>
      </w:pPr>
      <w:r w:rsidRPr="006652C0">
        <w:rPr>
          <w:rStyle w:val="FootnoteReference"/>
        </w:rPr>
        <w:footnoteRef/>
      </w:r>
      <w:r w:rsidRPr="006652C0">
        <w:tab/>
        <w:t xml:space="preserve">Letta, E. (2024) </w:t>
      </w:r>
      <w:r w:rsidRPr="006652C0">
        <w:rPr>
          <w:i/>
          <w:iCs/>
        </w:rPr>
        <w:t>Much more than a market</w:t>
      </w:r>
      <w:r w:rsidRPr="006652C0">
        <w:t xml:space="preserve">. Available at: </w:t>
      </w:r>
      <w:hyperlink r:id="rId3" w:history="1">
        <w:r w:rsidRPr="006652C0">
          <w:rPr>
            <w:rStyle w:val="Hyperlink"/>
            <w:color w:val="auto"/>
            <w:u w:val="none"/>
          </w:rPr>
          <w:t>Enrico Letta - Much more than a market (April 2024)</w:t>
        </w:r>
      </w:hyperlink>
    </w:p>
  </w:footnote>
  <w:footnote w:id="6">
    <w:p w14:paraId="31967829" w14:textId="77777777" w:rsidR="00C276DE" w:rsidRPr="006652C0" w:rsidRDefault="00C276DE" w:rsidP="00C276DE">
      <w:pPr>
        <w:pStyle w:val="FootnoteText"/>
        <w:ind w:left="284" w:hanging="284"/>
      </w:pPr>
      <w:r w:rsidRPr="006652C0">
        <w:rPr>
          <w:rStyle w:val="FootnoteReference"/>
        </w:rPr>
        <w:footnoteRef/>
      </w:r>
      <w:r w:rsidRPr="006652C0">
        <w:tab/>
        <w:t xml:space="preserve">European Council, Conclusions, EUCO 1/25, Brussels, 20 March 2025, paragraph. 13 </w:t>
      </w:r>
    </w:p>
  </w:footnote>
  <w:footnote w:id="7">
    <w:p w14:paraId="748C9B60" w14:textId="77777777" w:rsidR="00C276DE" w:rsidRPr="006652C0" w:rsidRDefault="00C276DE" w:rsidP="00C276DE">
      <w:pPr>
        <w:pStyle w:val="FootnoteText"/>
        <w:ind w:left="284" w:hanging="284"/>
      </w:pPr>
      <w:r w:rsidRPr="006652C0">
        <w:rPr>
          <w:rStyle w:val="FootnoteReference"/>
        </w:rPr>
        <w:footnoteRef/>
      </w:r>
      <w:r w:rsidRPr="006652C0">
        <w:tab/>
        <w:t xml:space="preserve">European Council, Conclusions, EUCO 12/25, Brussels, 26 June 2025, paragraph 30 </w:t>
      </w:r>
    </w:p>
  </w:footnote>
  <w:footnote w:id="8">
    <w:p w14:paraId="5131B3F3" w14:textId="77777777" w:rsidR="00C276DE" w:rsidRPr="006652C0" w:rsidRDefault="00C276DE" w:rsidP="00C276DE">
      <w:pPr>
        <w:pStyle w:val="FootnoteText"/>
        <w:ind w:left="284" w:hanging="284"/>
        <w:rPr>
          <w:lang w:val="en-IE"/>
        </w:rPr>
      </w:pPr>
      <w:r w:rsidRPr="006652C0">
        <w:rPr>
          <w:rStyle w:val="FootnoteReference"/>
        </w:rPr>
        <w:footnoteRef/>
      </w:r>
      <w:r w:rsidRPr="006652C0">
        <w:tab/>
        <w:t>European Council, Conclusions, EUCO 18/25, Brussels, 23 October 2025, paragraphs 33 and 35</w:t>
      </w:r>
    </w:p>
  </w:footnote>
  <w:footnote w:id="9">
    <w:p w14:paraId="7AD157B3" w14:textId="77777777" w:rsidR="00C276DE" w:rsidRPr="006652C0" w:rsidRDefault="00C276DE" w:rsidP="00C276DE">
      <w:pPr>
        <w:pStyle w:val="FootnoteText"/>
        <w:ind w:left="284" w:hanging="284"/>
      </w:pPr>
      <w:r w:rsidRPr="006652C0">
        <w:rPr>
          <w:rStyle w:val="FootnoteReference"/>
        </w:rPr>
        <w:footnoteRef/>
      </w:r>
      <w:r w:rsidRPr="006652C0">
        <w:tab/>
        <w:t xml:space="preserve">European Parliament, Resolution on the implementation and streamlining of EU internal market rules to strengthen the single market, 11 September 2025 (2025/2009/INI) </w:t>
      </w:r>
    </w:p>
  </w:footnote>
  <w:footnote w:id="10">
    <w:p w14:paraId="4C1E79D8" w14:textId="77777777" w:rsidR="00C276DE" w:rsidRPr="006652C0" w:rsidRDefault="00C276DE" w:rsidP="00C276DE">
      <w:pPr>
        <w:pStyle w:val="FootnoteText"/>
        <w:ind w:left="284" w:hanging="284"/>
      </w:pPr>
      <w:r w:rsidRPr="006652C0">
        <w:rPr>
          <w:rStyle w:val="FootnoteReference"/>
        </w:rPr>
        <w:footnoteRef/>
      </w:r>
      <w:r w:rsidRPr="006652C0">
        <w:tab/>
        <w:t xml:space="preserve">Eurostat (2025) </w:t>
      </w:r>
      <w:r w:rsidRPr="006652C0">
        <w:rPr>
          <w:i/>
        </w:rPr>
        <w:t>Statistics explained : ICT sector – value added, employment and R&amp;D</w:t>
      </w:r>
      <w:r w:rsidRPr="006652C0">
        <w:t xml:space="preserve">. Available at: </w:t>
      </w:r>
      <w:hyperlink r:id="rId4" w:history="1">
        <w:r w:rsidRPr="006652C0">
          <w:rPr>
            <w:rStyle w:val="Hyperlink"/>
            <w:color w:val="auto"/>
            <w:u w:val="none"/>
          </w:rPr>
          <w:t>ICT sector - value added, employment and R&amp;D - Statistics Explained - Eurostat</w:t>
        </w:r>
      </w:hyperlink>
    </w:p>
  </w:footnote>
  <w:footnote w:id="11">
    <w:p w14:paraId="48352B36" w14:textId="77777777" w:rsidR="00C276DE" w:rsidRPr="006652C0" w:rsidRDefault="00C276DE" w:rsidP="00C276DE">
      <w:pPr>
        <w:pStyle w:val="FootnoteText"/>
        <w:ind w:left="284" w:hanging="284"/>
        <w:rPr>
          <w:lang w:val="en-IE"/>
        </w:rPr>
      </w:pPr>
      <w:r w:rsidRPr="006652C0">
        <w:rPr>
          <w:rStyle w:val="FootnoteReference"/>
        </w:rPr>
        <w:footnoteRef/>
      </w:r>
      <w:r w:rsidRPr="006652C0">
        <w:tab/>
      </w:r>
      <w:r w:rsidRPr="006652C0">
        <w:rPr>
          <w:lang w:val="en-IE"/>
        </w:rPr>
        <w:t>As per separate legal proposal</w:t>
      </w:r>
    </w:p>
  </w:footnote>
  <w:footnote w:id="12">
    <w:p w14:paraId="3AC784FE" w14:textId="77777777" w:rsidR="00C276DE" w:rsidRPr="006652C0" w:rsidRDefault="00C276DE" w:rsidP="00C276DE">
      <w:pPr>
        <w:pStyle w:val="FootnoteText"/>
        <w:ind w:left="284" w:hanging="284"/>
        <w:rPr>
          <w:lang w:val="en-IE"/>
        </w:rPr>
      </w:pPr>
      <w:r w:rsidRPr="006652C0">
        <w:rPr>
          <w:rStyle w:val="FootnoteReference"/>
        </w:rPr>
        <w:footnoteRef/>
      </w:r>
      <w:r w:rsidRPr="006652C0">
        <w:tab/>
      </w:r>
      <w:r w:rsidRPr="006652C0">
        <w:rPr>
          <w:lang w:val="en-IE"/>
        </w:rPr>
        <w:t>As per separate proposal</w:t>
      </w:r>
    </w:p>
  </w:footnote>
  <w:footnote w:id="13">
    <w:p w14:paraId="1345DDF7" w14:textId="77777777" w:rsidR="008E7D3A" w:rsidRPr="006652C0" w:rsidRDefault="008E7D3A" w:rsidP="0055422A">
      <w:pPr>
        <w:pStyle w:val="FootnoteText"/>
        <w:ind w:left="284" w:hanging="284"/>
        <w:rPr>
          <w:lang w:val="en-IE"/>
        </w:rPr>
      </w:pPr>
      <w:r w:rsidRPr="006652C0">
        <w:rPr>
          <w:rStyle w:val="FootnoteReference"/>
        </w:rPr>
        <w:footnoteRef/>
      </w:r>
      <w:r w:rsidR="00812BA4" w:rsidRPr="006652C0">
        <w:tab/>
      </w:r>
      <w:r w:rsidRPr="006652C0">
        <w:rPr>
          <w:lang w:val="en-IE"/>
        </w:rPr>
        <w:t xml:space="preserve">Implementing Regulation (EU) 2013/138. </w:t>
      </w:r>
    </w:p>
  </w:footnote>
  <w:footnote w:id="14">
    <w:p w14:paraId="7A611076" w14:textId="77777777" w:rsidR="00401F07" w:rsidRPr="006652C0" w:rsidRDefault="00401F07" w:rsidP="0055422A">
      <w:pPr>
        <w:pStyle w:val="FootnoteText"/>
        <w:ind w:left="284" w:hanging="284"/>
      </w:pPr>
      <w:r w:rsidRPr="006652C0">
        <w:rPr>
          <w:rStyle w:val="FootnoteReference"/>
        </w:rPr>
        <w:footnoteRef/>
      </w:r>
      <w:r w:rsidR="00812BA4" w:rsidRPr="006652C0">
        <w:tab/>
      </w:r>
      <w:r w:rsidR="00A81325" w:rsidRPr="006652C0">
        <w:t>Commission Staff Working Document</w:t>
      </w:r>
      <w:r w:rsidR="00C6152D" w:rsidRPr="006652C0">
        <w:t>, Report from the Commission to the European Parliament</w:t>
      </w:r>
      <w:r w:rsidR="00B43986" w:rsidRPr="006652C0">
        <w:t>, the Council, the European Economic and Social Committee and the Committee of Regions on the first preliminary review on the implementation of Regulation (EU) 2019</w:t>
      </w:r>
      <w:r w:rsidR="002B6601" w:rsidRPr="006652C0">
        <w:t xml:space="preserve">/1150 on promoting fairness and transparency for business users of online intermediation services </w:t>
      </w:r>
      <w:r w:rsidR="007B7178" w:rsidRPr="006652C0">
        <w:t>{</w:t>
      </w:r>
      <w:r w:rsidRPr="006652C0">
        <w:t>SWD(2023) 300 final</w:t>
      </w:r>
      <w:r w:rsidR="006A7ABD" w:rsidRPr="006652C0">
        <w:t>}</w:t>
      </w:r>
      <w:r w:rsidRPr="006652C0">
        <w:t xml:space="preserve"> </w:t>
      </w:r>
    </w:p>
  </w:footnote>
  <w:footnote w:id="15">
    <w:p w14:paraId="78C186DC" w14:textId="77777777" w:rsidR="00CB052A" w:rsidRPr="006652C0" w:rsidRDefault="00CB052A" w:rsidP="0055422A">
      <w:pPr>
        <w:pStyle w:val="FootnoteText"/>
        <w:ind w:left="284" w:hanging="284"/>
        <w:rPr>
          <w:lang w:val="en-US"/>
        </w:rPr>
      </w:pPr>
      <w:r w:rsidRPr="006652C0">
        <w:rPr>
          <w:rStyle w:val="FootnoteReference"/>
        </w:rPr>
        <w:footnoteRef/>
      </w:r>
      <w:r w:rsidR="00812BA4" w:rsidRPr="006652C0">
        <w:tab/>
      </w:r>
      <w:r w:rsidRPr="006652C0">
        <w:t xml:space="preserve">European Commission (2025) </w:t>
      </w:r>
      <w:r w:rsidRPr="006652C0">
        <w:rPr>
          <w:i/>
          <w:iCs/>
        </w:rPr>
        <w:t>Call for evidence on the Apply AI Strategy</w:t>
      </w:r>
      <w:r w:rsidRPr="006652C0">
        <w:t xml:space="preserve">. Available at: </w:t>
      </w:r>
      <w:hyperlink r:id="rId5" w:history="1">
        <w:r w:rsidRPr="006652C0">
          <w:rPr>
            <w:rStyle w:val="Hyperlink"/>
            <w:color w:val="auto"/>
            <w:u w:val="none"/>
          </w:rPr>
          <w:t>Apply AI Strategy – strengthening the AI continent</w:t>
        </w:r>
      </w:hyperlink>
    </w:p>
  </w:footnote>
  <w:footnote w:id="16">
    <w:p w14:paraId="335F99D6" w14:textId="77777777" w:rsidR="00CB052A" w:rsidRPr="006652C0" w:rsidRDefault="00CB052A" w:rsidP="0055422A">
      <w:pPr>
        <w:pStyle w:val="FootnoteText"/>
        <w:ind w:left="284" w:hanging="284"/>
        <w:rPr>
          <w:lang w:val="en-IE"/>
        </w:rPr>
      </w:pPr>
      <w:r w:rsidRPr="006652C0">
        <w:rPr>
          <w:rStyle w:val="FootnoteReference"/>
        </w:rPr>
        <w:footnoteRef/>
      </w:r>
      <w:r w:rsidR="00812BA4" w:rsidRPr="006652C0">
        <w:tab/>
      </w:r>
      <w:r w:rsidRPr="006652C0">
        <w:t xml:space="preserve">European Commission (2025) </w:t>
      </w:r>
      <w:r w:rsidRPr="006652C0">
        <w:rPr>
          <w:i/>
          <w:iCs/>
        </w:rPr>
        <w:t xml:space="preserve">Call for evidence on the revision of the Cybersecurity Act. </w:t>
      </w:r>
      <w:r w:rsidRPr="006652C0">
        <w:t xml:space="preserve">Available at: </w:t>
      </w:r>
      <w:hyperlink r:id="rId6" w:history="1">
        <w:r w:rsidRPr="006652C0">
          <w:rPr>
            <w:rStyle w:val="Hyperlink"/>
            <w:color w:val="auto"/>
            <w:u w:val="none"/>
          </w:rPr>
          <w:t>The EU Cybersecurity Act</w:t>
        </w:r>
      </w:hyperlink>
    </w:p>
  </w:footnote>
  <w:footnote w:id="17">
    <w:p w14:paraId="759D8094" w14:textId="77777777" w:rsidR="00CB052A" w:rsidRPr="006652C0" w:rsidRDefault="00CB052A" w:rsidP="0055422A">
      <w:pPr>
        <w:pStyle w:val="FootnoteText"/>
        <w:ind w:left="284" w:hanging="284"/>
        <w:rPr>
          <w:lang w:val="en-US"/>
        </w:rPr>
      </w:pPr>
      <w:r w:rsidRPr="006652C0">
        <w:rPr>
          <w:rStyle w:val="FootnoteReference"/>
        </w:rPr>
        <w:footnoteRef/>
      </w:r>
      <w:r w:rsidR="00812BA4" w:rsidRPr="006652C0">
        <w:tab/>
      </w:r>
      <w:r w:rsidRPr="006652C0">
        <w:t xml:space="preserve">European Commission (2025) </w:t>
      </w:r>
      <w:r w:rsidRPr="006652C0">
        <w:rPr>
          <w:i/>
          <w:iCs/>
        </w:rPr>
        <w:t>Call for evidence on the European Data Union Strategy</w:t>
      </w:r>
      <w:r w:rsidRPr="006652C0">
        <w:t xml:space="preserve">. Available at: </w:t>
      </w:r>
      <w:hyperlink r:id="rId7" w:history="1">
        <w:r w:rsidRPr="006652C0">
          <w:rPr>
            <w:rStyle w:val="Hyperlink"/>
            <w:color w:val="auto"/>
            <w:u w:val="none"/>
          </w:rPr>
          <w:t>European Data Union Strategy</w:t>
        </w:r>
      </w:hyperlink>
    </w:p>
  </w:footnote>
  <w:footnote w:id="18">
    <w:p w14:paraId="365AA5CD" w14:textId="77777777" w:rsidR="00CB052A" w:rsidRPr="006652C0" w:rsidRDefault="00CB052A" w:rsidP="0055422A">
      <w:pPr>
        <w:pStyle w:val="FootnoteText"/>
        <w:ind w:left="284" w:hanging="284"/>
        <w:rPr>
          <w:lang w:val="en-IE"/>
        </w:rPr>
      </w:pPr>
      <w:r w:rsidRPr="006652C0">
        <w:rPr>
          <w:rStyle w:val="FootnoteReference"/>
        </w:rPr>
        <w:footnoteRef/>
      </w:r>
      <w:r w:rsidR="00812BA4" w:rsidRPr="006652C0">
        <w:tab/>
      </w:r>
      <w:r w:rsidRPr="006652C0">
        <w:rPr>
          <w:lang w:val="en-IE"/>
        </w:rPr>
        <w:t xml:space="preserve">European Commission (2025) </w:t>
      </w:r>
      <w:r w:rsidRPr="006652C0">
        <w:rPr>
          <w:i/>
          <w:iCs/>
          <w:lang w:val="en-IE"/>
        </w:rPr>
        <w:t>Call for evidence on the digital package and omnibus</w:t>
      </w:r>
      <w:r w:rsidRPr="006652C0">
        <w:rPr>
          <w:lang w:val="en-IE"/>
        </w:rPr>
        <w:t>. Available at:</w:t>
      </w:r>
      <w:r w:rsidR="007D75F9">
        <w:rPr>
          <w:lang w:val="en-IE"/>
        </w:rPr>
        <w:t xml:space="preserve"> </w:t>
      </w:r>
      <w:hyperlink r:id="rId8" w:history="1">
        <w:r w:rsidRPr="006652C0">
          <w:rPr>
            <w:rStyle w:val="Hyperlink"/>
            <w:color w:val="auto"/>
            <w:u w:val="none"/>
            <w:lang w:val="en-IE"/>
          </w:rPr>
          <w:t>Simplification – digital package and omnibus</w:t>
        </w:r>
      </w:hyperlink>
    </w:p>
  </w:footnote>
  <w:footnote w:id="19">
    <w:p w14:paraId="4E978303" w14:textId="77777777" w:rsidR="00067C7F" w:rsidRPr="006652C0" w:rsidRDefault="00067C7F" w:rsidP="0055422A">
      <w:pPr>
        <w:pStyle w:val="FootnoteText"/>
        <w:ind w:left="284" w:hanging="284"/>
        <w:rPr>
          <w:lang w:val="en-IE"/>
        </w:rPr>
      </w:pPr>
      <w:r w:rsidRPr="006652C0">
        <w:rPr>
          <w:rStyle w:val="FootnoteReference"/>
        </w:rPr>
        <w:footnoteRef/>
      </w:r>
      <w:r w:rsidR="00812BA4" w:rsidRPr="006652C0">
        <w:rPr>
          <w:lang w:val="en-IE"/>
        </w:rPr>
        <w:tab/>
      </w:r>
      <w:r w:rsidRPr="006652C0">
        <w:rPr>
          <w:lang w:val="en-IE"/>
        </w:rPr>
        <w:t xml:space="preserve">European Commission (2025) </w:t>
      </w:r>
      <w:r w:rsidRPr="006652C0">
        <w:rPr>
          <w:i/>
          <w:iCs/>
          <w:lang w:val="en-IE"/>
        </w:rPr>
        <w:t>Implementation dialogue – data policy</w:t>
      </w:r>
      <w:r w:rsidRPr="006652C0">
        <w:rPr>
          <w:lang w:val="en-IE"/>
        </w:rPr>
        <w:t xml:space="preserve">. Available at : </w:t>
      </w:r>
      <w:hyperlink r:id="rId9" w:history="1">
        <w:r w:rsidRPr="006652C0">
          <w:rPr>
            <w:rStyle w:val="Hyperlink"/>
            <w:color w:val="auto"/>
            <w:u w:val="none"/>
            <w:lang w:val="en-IE"/>
          </w:rPr>
          <w:t>Implementation dialogue – data policy - European Commission</w:t>
        </w:r>
      </w:hyperlink>
    </w:p>
  </w:footnote>
  <w:footnote w:id="20">
    <w:p w14:paraId="2589E641" w14:textId="77777777" w:rsidR="00067C7F" w:rsidRPr="006652C0" w:rsidRDefault="00067C7F" w:rsidP="0055422A">
      <w:pPr>
        <w:pStyle w:val="FootnoteText"/>
        <w:ind w:left="284" w:hanging="284"/>
        <w:rPr>
          <w:lang w:val="en-IE"/>
        </w:rPr>
      </w:pPr>
      <w:r w:rsidRPr="006652C0">
        <w:rPr>
          <w:rStyle w:val="FootnoteReference"/>
        </w:rPr>
        <w:footnoteRef/>
      </w:r>
      <w:r w:rsidR="00812BA4" w:rsidRPr="006652C0">
        <w:rPr>
          <w:lang w:val="en-IE"/>
        </w:rPr>
        <w:tab/>
      </w:r>
      <w:r w:rsidRPr="006652C0">
        <w:rPr>
          <w:lang w:val="en-IE"/>
        </w:rPr>
        <w:t xml:space="preserve">European Commission (2025) </w:t>
      </w:r>
      <w:r w:rsidRPr="006652C0">
        <w:rPr>
          <w:i/>
          <w:iCs/>
          <w:lang w:val="en-IE"/>
        </w:rPr>
        <w:t>Implementation dialogue on cybersecurity policy with Executive Vice-President Henna Virkkunen</w:t>
      </w:r>
      <w:r w:rsidRPr="006652C0">
        <w:rPr>
          <w:lang w:val="en-IE"/>
        </w:rPr>
        <w:t xml:space="preserve">. Available at: </w:t>
      </w:r>
      <w:hyperlink r:id="rId10" w:history="1">
        <w:r w:rsidRPr="006652C0">
          <w:rPr>
            <w:rStyle w:val="Hyperlink"/>
            <w:color w:val="auto"/>
            <w:u w:val="none"/>
            <w:lang w:val="en-IE"/>
          </w:rPr>
          <w:t>Implementation dialogue on cybersecurity policy with Executive Vice-President Henna Virkkunen - European Commission</w:t>
        </w:r>
      </w:hyperlink>
    </w:p>
  </w:footnote>
  <w:footnote w:id="21">
    <w:p w14:paraId="36530F20" w14:textId="77777777" w:rsidR="00067C7F" w:rsidRPr="006652C0" w:rsidRDefault="00067C7F" w:rsidP="0055422A">
      <w:pPr>
        <w:pStyle w:val="FootnoteText"/>
        <w:ind w:left="284" w:hanging="284"/>
        <w:rPr>
          <w:lang w:val="en-IE"/>
        </w:rPr>
      </w:pPr>
      <w:r w:rsidRPr="006652C0">
        <w:rPr>
          <w:rStyle w:val="FootnoteReference"/>
        </w:rPr>
        <w:footnoteRef/>
      </w:r>
      <w:r w:rsidR="00812BA4" w:rsidRPr="006652C0">
        <w:tab/>
      </w:r>
      <w:r w:rsidRPr="006652C0">
        <w:t>EEN is the world’s largest support network for small and medium-sized enterprises, and is implemented by the European Commission’s European Innovation Council and SMEs Executive Agency (EISMEA).</w:t>
      </w:r>
    </w:p>
  </w:footnote>
  <w:footnote w:id="22">
    <w:p w14:paraId="2B780B5A" w14:textId="77777777" w:rsidR="00FF2EDA" w:rsidRPr="006652C0" w:rsidRDefault="00FF2EDA" w:rsidP="0055422A">
      <w:pPr>
        <w:pStyle w:val="FootnoteText"/>
        <w:ind w:left="284" w:hanging="284"/>
        <w:rPr>
          <w:lang w:val="pl-PL"/>
        </w:rPr>
      </w:pPr>
      <w:r w:rsidRPr="006652C0">
        <w:rPr>
          <w:rStyle w:val="FootnoteReference"/>
        </w:rPr>
        <w:footnoteRef/>
      </w:r>
      <w:r w:rsidRPr="006652C0">
        <w:rPr>
          <w:lang w:val="pl-PL"/>
        </w:rPr>
        <w:tab/>
        <w:t xml:space="preserve">OJ C </w:t>
      </w:r>
      <w:r w:rsidRPr="000F0A2E">
        <w:rPr>
          <w:lang w:val="pl-PL"/>
        </w:rPr>
        <w:t>[…]</w:t>
      </w:r>
      <w:r w:rsidRPr="006652C0">
        <w:rPr>
          <w:lang w:val="pl-PL"/>
        </w:rPr>
        <w:t xml:space="preserve">, </w:t>
      </w:r>
      <w:r w:rsidRPr="000F0A2E">
        <w:rPr>
          <w:lang w:val="pl-PL"/>
        </w:rPr>
        <w:t>[…]</w:t>
      </w:r>
      <w:r w:rsidRPr="006652C0">
        <w:rPr>
          <w:lang w:val="pl-PL"/>
        </w:rPr>
        <w:t xml:space="preserve">, p. </w:t>
      </w:r>
      <w:r w:rsidRPr="000F0A2E">
        <w:rPr>
          <w:lang w:val="pl-PL"/>
        </w:rPr>
        <w:t>[…]</w:t>
      </w:r>
      <w:r w:rsidRPr="006652C0">
        <w:rPr>
          <w:lang w:val="pl-PL"/>
        </w:rPr>
        <w:t>.</w:t>
      </w:r>
    </w:p>
  </w:footnote>
  <w:footnote w:id="23">
    <w:p w14:paraId="37585589" w14:textId="77777777" w:rsidR="000A03B9" w:rsidRPr="006652C0" w:rsidRDefault="000A03B9">
      <w:pPr>
        <w:pStyle w:val="FootnoteText"/>
        <w:rPr>
          <w:lang w:val="pl-PL"/>
        </w:rPr>
      </w:pPr>
      <w:r w:rsidRPr="00E02128">
        <w:rPr>
          <w:rStyle w:val="FootnoteReference"/>
        </w:rPr>
        <w:footnoteRef/>
      </w:r>
      <w:r w:rsidR="00E02128">
        <w:rPr>
          <w:lang w:val="pl-PL"/>
        </w:rPr>
        <w:tab/>
      </w:r>
      <w:r w:rsidRPr="006652C0">
        <w:rPr>
          <w:lang w:val="pl-PL"/>
        </w:rPr>
        <w:t xml:space="preserve">OJ C </w:t>
      </w:r>
      <w:r w:rsidRPr="000F0A2E">
        <w:rPr>
          <w:lang w:val="pl-PL"/>
        </w:rPr>
        <w:t>[…]</w:t>
      </w:r>
      <w:r w:rsidRPr="006652C0">
        <w:rPr>
          <w:lang w:val="pl-PL"/>
        </w:rPr>
        <w:t xml:space="preserve">, </w:t>
      </w:r>
      <w:r w:rsidRPr="000F0A2E">
        <w:rPr>
          <w:lang w:val="pl-PL"/>
        </w:rPr>
        <w:t>[…]</w:t>
      </w:r>
      <w:r w:rsidRPr="006652C0">
        <w:rPr>
          <w:lang w:val="pl-PL"/>
        </w:rPr>
        <w:t xml:space="preserve">, p. </w:t>
      </w:r>
      <w:r w:rsidRPr="000F0A2E">
        <w:rPr>
          <w:lang w:val="pl-PL"/>
        </w:rPr>
        <w:t>[…]</w:t>
      </w:r>
      <w:r w:rsidRPr="006652C0">
        <w:rPr>
          <w:lang w:val="pl-PL"/>
        </w:rPr>
        <w:t>.</w:t>
      </w:r>
    </w:p>
  </w:footnote>
  <w:footnote w:id="24">
    <w:p w14:paraId="52D63A71" w14:textId="77777777" w:rsidR="00FF2EDA" w:rsidRPr="006652C0" w:rsidRDefault="00FF2EDA" w:rsidP="0055422A">
      <w:pPr>
        <w:pStyle w:val="FootnoteText"/>
        <w:ind w:left="284" w:hanging="284"/>
        <w:rPr>
          <w:lang w:val="pl-PL"/>
        </w:rPr>
      </w:pPr>
      <w:r w:rsidRPr="006652C0">
        <w:rPr>
          <w:rStyle w:val="FootnoteReference"/>
        </w:rPr>
        <w:footnoteRef/>
      </w:r>
      <w:r w:rsidRPr="006652C0">
        <w:rPr>
          <w:lang w:val="pl-PL"/>
        </w:rPr>
        <w:tab/>
        <w:t xml:space="preserve">OJ C </w:t>
      </w:r>
      <w:r w:rsidRPr="000F0A2E">
        <w:rPr>
          <w:lang w:val="pl-PL"/>
        </w:rPr>
        <w:t>[…]</w:t>
      </w:r>
      <w:r w:rsidRPr="006652C0">
        <w:rPr>
          <w:lang w:val="pl-PL"/>
        </w:rPr>
        <w:t xml:space="preserve">, </w:t>
      </w:r>
      <w:r w:rsidRPr="000F0A2E">
        <w:rPr>
          <w:lang w:val="pl-PL"/>
        </w:rPr>
        <w:t>[…]</w:t>
      </w:r>
      <w:r w:rsidRPr="006652C0">
        <w:rPr>
          <w:lang w:val="pl-PL"/>
        </w:rPr>
        <w:t xml:space="preserve">, p. </w:t>
      </w:r>
      <w:r w:rsidRPr="000F0A2E">
        <w:rPr>
          <w:lang w:val="pl-PL"/>
        </w:rPr>
        <w:t>[…]</w:t>
      </w:r>
      <w:r w:rsidRPr="006652C0">
        <w:rPr>
          <w:lang w:val="pl-PL"/>
        </w:rPr>
        <w:t>.</w:t>
      </w:r>
    </w:p>
  </w:footnote>
  <w:footnote w:id="25">
    <w:p w14:paraId="7F8CDA70" w14:textId="77777777" w:rsidR="002E7A79" w:rsidRPr="006652C0" w:rsidRDefault="002E7A79">
      <w:pPr>
        <w:pStyle w:val="FootnoteText"/>
      </w:pPr>
      <w:r w:rsidRPr="00E02128">
        <w:rPr>
          <w:rStyle w:val="FootnoteReference"/>
        </w:rPr>
        <w:footnoteRef/>
      </w:r>
      <w:r w:rsidR="00E02128">
        <w:tab/>
      </w:r>
      <w:r w:rsidR="00967F35" w:rsidRPr="006652C0">
        <w:t>Communication from the Commission to the European Parliament, the Council, the European Economic and Social Committee and the Committee of the Regions, A simpler and faster Europe: Communication on implementation and simplification, COM(2025)47 final, 11 February 2025</w:t>
      </w:r>
    </w:p>
  </w:footnote>
  <w:footnote w:id="26">
    <w:p w14:paraId="59A4EF46" w14:textId="77777777" w:rsidR="002A2EBF" w:rsidRPr="006652C0" w:rsidRDefault="002A2EBF" w:rsidP="0055422A">
      <w:pPr>
        <w:pStyle w:val="FootnoteText"/>
        <w:ind w:left="284" w:hanging="284"/>
        <w:rPr>
          <w:lang w:val="en-IE"/>
        </w:rPr>
      </w:pPr>
      <w:r w:rsidRPr="006652C0">
        <w:rPr>
          <w:rStyle w:val="FootnoteReference"/>
        </w:rPr>
        <w:footnoteRef/>
      </w:r>
      <w:r w:rsidR="00812BA4" w:rsidRPr="006652C0">
        <w:tab/>
      </w:r>
      <w:r w:rsidR="007E0B4E" w:rsidRPr="006652C0">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footnote>
  <w:footnote w:id="27">
    <w:p w14:paraId="277C428C" w14:textId="77777777" w:rsidR="00A35197" w:rsidRPr="006652C0" w:rsidRDefault="00A35197" w:rsidP="0055422A">
      <w:pPr>
        <w:pStyle w:val="FootnoteText"/>
        <w:ind w:left="284" w:hanging="284"/>
        <w:rPr>
          <w:lang w:val="en-IE"/>
        </w:rPr>
      </w:pPr>
      <w:r w:rsidRPr="006652C0">
        <w:rPr>
          <w:rStyle w:val="FootnoteReference"/>
        </w:rPr>
        <w:footnoteRef/>
      </w:r>
      <w:r w:rsidR="00812BA4" w:rsidRPr="006652C0">
        <w:tab/>
      </w:r>
      <w:r w:rsidR="003841BA" w:rsidRPr="006652C0">
        <w:t>REGULATION (EU) 2023/2854 OF THE EUROPEAN PARLIAMENT AND OF THE COUNCIL of 13 December 2023 on harmonised rules on fair access to and use of data and amending Regulation (EU) 2017/2394 and Directive (EU) 2020/1828 (Data Act)</w:t>
      </w:r>
    </w:p>
  </w:footnote>
  <w:footnote w:id="28">
    <w:p w14:paraId="6511C0D6" w14:textId="77777777" w:rsidR="008032AF" w:rsidRPr="006652C0" w:rsidRDefault="008032AF">
      <w:pPr>
        <w:pStyle w:val="FootnoteText"/>
      </w:pPr>
      <w:r w:rsidRPr="00E02128">
        <w:rPr>
          <w:rStyle w:val="FootnoteReference"/>
        </w:rPr>
        <w:footnoteRef/>
      </w:r>
      <w:r w:rsidR="00E02128">
        <w:tab/>
      </w:r>
      <w:r w:rsidR="004E40E3" w:rsidRPr="006652C0">
        <w:t>Regulation (EU) 2022/868 of the European Parliament and of the Council of 30 May 2022 on European data governance and amending Regulation (EU) 2018/1724 (Data Governance Act) (OJ L 152, 3.6.2022, p. 1, ELI: http://data.europa.eu/eli/reg/2022/868/oj).</w:t>
      </w:r>
    </w:p>
  </w:footnote>
  <w:footnote w:id="29">
    <w:p w14:paraId="751FB29F" w14:textId="77777777" w:rsidR="004E40E3" w:rsidRPr="006652C0" w:rsidRDefault="004E40E3">
      <w:pPr>
        <w:pStyle w:val="FootnoteText"/>
      </w:pPr>
      <w:r w:rsidRPr="00E02128">
        <w:rPr>
          <w:rStyle w:val="FootnoteReference"/>
        </w:rPr>
        <w:footnoteRef/>
      </w:r>
      <w:r w:rsidR="00E02128">
        <w:tab/>
      </w:r>
      <w:r w:rsidR="00D80B94" w:rsidRPr="006652C0">
        <w:t>Directive (EU) 2019/1024 of the European Parliament and of the Council of 20 June 2019 on open data and the re-use of public sector information (OJ L 172, 26.6.2019, p. 56, ELI: http://data.europa.eu/eli/dir/2019/1024/oj).</w:t>
      </w:r>
    </w:p>
  </w:footnote>
  <w:footnote w:id="30">
    <w:p w14:paraId="5C1478A5" w14:textId="77777777" w:rsidR="002763AA" w:rsidRPr="006652C0" w:rsidRDefault="002763AA">
      <w:pPr>
        <w:pStyle w:val="FootnoteText"/>
      </w:pPr>
      <w:r w:rsidRPr="00E02128">
        <w:rPr>
          <w:rStyle w:val="FootnoteReference"/>
        </w:rPr>
        <w:footnoteRef/>
      </w:r>
      <w:r w:rsidR="00E02128">
        <w:tab/>
      </w:r>
      <w:r w:rsidRPr="006652C0">
        <w:t xml:space="preserve">Regulation (EU) 2016/679 of the European Parliament and of the Council of </w:t>
      </w:r>
      <w:r w:rsidR="00386A15" w:rsidRPr="006652C0">
        <w:t xml:space="preserve">27 April 2016 on the protection of natural persons with regard to the processing of personal data and on the free movement of such data, and repealing Directive 95/46/EC (General Data Protection Regulation) (OJ L </w:t>
      </w:r>
      <w:r w:rsidR="00713DB4" w:rsidRPr="006652C0">
        <w:t xml:space="preserve">119, 4.5.2016, p. </w:t>
      </w:r>
      <w:r w:rsidR="00EE609F" w:rsidRPr="006652C0">
        <w:t xml:space="preserve">1, ELI: </w:t>
      </w:r>
      <w:hyperlink r:id="rId11" w:tooltip="Gives access to this document through its ELI URI." w:history="1">
        <w:r w:rsidR="00F85672" w:rsidRPr="006652C0">
          <w:rPr>
            <w:rStyle w:val="Hyperlink"/>
            <w:color w:val="auto"/>
            <w:u w:val="none"/>
          </w:rPr>
          <w:t>http://data.europa.eu/eli/reg/2016/679/oj</w:t>
        </w:r>
      </w:hyperlink>
      <w:r w:rsidR="00F85672" w:rsidRPr="006652C0">
        <w:t>).</w:t>
      </w:r>
    </w:p>
  </w:footnote>
  <w:footnote w:id="31">
    <w:p w14:paraId="18652796" w14:textId="77777777" w:rsidR="00601089" w:rsidRPr="006652C0" w:rsidRDefault="00601089" w:rsidP="0055422A">
      <w:pPr>
        <w:pStyle w:val="FootnoteText"/>
        <w:ind w:left="284" w:hanging="284"/>
      </w:pPr>
      <w:r w:rsidRPr="00E02128">
        <w:rPr>
          <w:rStyle w:val="FootnoteReference"/>
        </w:rPr>
        <w:footnoteRef/>
      </w:r>
      <w:r w:rsidR="00E02128">
        <w:tab/>
      </w:r>
      <w:r w:rsidR="00C9043D" w:rsidRPr="006652C0">
        <w:t>Directive (EU) 2016/943 of the European Parliament and of the Council of 8 June 2016 on the protection of undisclosed know-how and business information (trade secrets) against their unlawful acquisition, use and disclosure (</w:t>
      </w:r>
      <w:hyperlink r:id="rId12" w:history="1">
        <w:r w:rsidR="00C9043D" w:rsidRPr="006652C0">
          <w:rPr>
            <w:rStyle w:val="Hyperlink"/>
            <w:color w:val="auto"/>
            <w:u w:val="none"/>
          </w:rPr>
          <w:t>OJ L 157, 15.6.2016, p. 1</w:t>
        </w:r>
      </w:hyperlink>
      <w:r w:rsidR="00C9043D" w:rsidRPr="006652C0">
        <w:t>).</w:t>
      </w:r>
    </w:p>
  </w:footnote>
  <w:footnote w:id="32">
    <w:p w14:paraId="7BAC7091" w14:textId="77777777" w:rsidR="00C62B6A" w:rsidRPr="006652C0" w:rsidRDefault="00C62B6A" w:rsidP="00C62B6A">
      <w:pPr>
        <w:pStyle w:val="FootnoteText"/>
      </w:pPr>
      <w:r w:rsidRPr="00E02128">
        <w:rPr>
          <w:rStyle w:val="FootnoteReference"/>
        </w:rPr>
        <w:footnoteRef/>
      </w:r>
      <w:r w:rsidR="00E02128">
        <w:tab/>
      </w:r>
      <w:r w:rsidRPr="006652C0">
        <w:t>Regulation (EC) No 223/2009 of the European Parliament and of the Council of 11 March 2009 on European statistics and repealing Regulation (EC, Euratom) No 1101/2008 of the European Parliament and of the Council on the transmission of data subject to statistical confidentiality to the Statistical Office of the European Communities, Council Regulation (EC) No 322/97 on Community Statistics, and Council Decision 89/382/EEC, Euratom establishing a Committee on the Statistical Programmes of the European Communities (OJ L 87, 31.3.2009, p. 164, ELI: http://data.europa.eu/eli/reg/2009/223/oj).</w:t>
      </w:r>
    </w:p>
  </w:footnote>
  <w:footnote w:id="33">
    <w:p w14:paraId="21676B08" w14:textId="77777777" w:rsidR="0054555E" w:rsidRPr="006652C0" w:rsidRDefault="0054555E" w:rsidP="0054555E">
      <w:pPr>
        <w:pStyle w:val="FootnoteText"/>
        <w:rPr>
          <w:lang w:val="en-IE"/>
        </w:rPr>
      </w:pPr>
      <w:r w:rsidRPr="00E02128">
        <w:rPr>
          <w:rStyle w:val="FootnoteReference"/>
        </w:rPr>
        <w:footnoteRef/>
      </w:r>
      <w:r w:rsidR="00E02128">
        <w:tab/>
      </w:r>
      <w:r w:rsidRPr="006652C0">
        <w:rPr>
          <w:lang w:val="en-IE"/>
        </w:rPr>
        <w:t>Regulation (EU) 2018/1807 of the European Parliament and of the Council of 14 November 2018 on a framework for the free flow of non-personal data in the European Union (OJ L 303, 28.11.2018, p. 59, ELI: http://data.europa.eu/eli/reg/2018/1807/oj).</w:t>
      </w:r>
    </w:p>
  </w:footnote>
  <w:footnote w:id="34">
    <w:p w14:paraId="1781CB3B" w14:textId="77777777" w:rsidR="00051D29" w:rsidRPr="006652C0" w:rsidRDefault="00051D29" w:rsidP="00051D29">
      <w:pPr>
        <w:pStyle w:val="FootnoteText"/>
      </w:pPr>
      <w:r w:rsidRPr="00E02128">
        <w:rPr>
          <w:rStyle w:val="FootnoteReference"/>
        </w:rPr>
        <w:footnoteRef/>
      </w:r>
      <w:r w:rsidR="00E02128">
        <w:tab/>
      </w:r>
      <w:r w:rsidRPr="006652C0">
        <w:rPr>
          <w:lang w:val="en-IE"/>
        </w:rPr>
        <w:t>Commission Recommendation of 6 May 2003 concerning the definition of micro, small and medium-sized enterprises (OJ L 124, 20.5.2003, p. 36, ELI: http://data.europa.eu/eli/reco/2003/361/oj).</w:t>
      </w:r>
    </w:p>
  </w:footnote>
  <w:footnote w:id="35">
    <w:p w14:paraId="695E482F" w14:textId="77777777" w:rsidR="00FC54C1" w:rsidRPr="006652C0" w:rsidRDefault="00FC54C1" w:rsidP="00FC54C1">
      <w:pPr>
        <w:pStyle w:val="FootnoteText"/>
      </w:pPr>
      <w:r w:rsidRPr="00F22156">
        <w:rPr>
          <w:rStyle w:val="FootnoteReference"/>
        </w:rPr>
        <w:footnoteRef/>
      </w:r>
      <w:r w:rsidR="00F22156">
        <w:tab/>
      </w:r>
      <w:r w:rsidRPr="006652C0">
        <w:rPr>
          <w:lang w:val="en-IE"/>
        </w:rPr>
        <w:t>Regulation (EU) 2022/1925 of the European Parliament and of the Council of 14 September 2022 on contestable and fair markets in the digital sector and amending Directives (EU) 2019/1937 and (EU) 2020/1828 (Digital Markets Act) (OJ L 265, 12.10.2022, p. 1, ELI: http://data.europa.eu/eli/reg/2022/1925/oj).</w:t>
      </w:r>
    </w:p>
  </w:footnote>
  <w:footnote w:id="36">
    <w:p w14:paraId="6104244A" w14:textId="77777777" w:rsidR="00093C8A" w:rsidRPr="000F0A2E" w:rsidRDefault="00093C8A" w:rsidP="00093C8A">
      <w:pPr>
        <w:pStyle w:val="FootnoteText"/>
        <w:rPr>
          <w:lang w:val="en-US"/>
        </w:rPr>
      </w:pPr>
      <w:r>
        <w:rPr>
          <w:rStyle w:val="FootnoteReference"/>
        </w:rPr>
        <w:footnoteRef/>
      </w:r>
      <w:r>
        <w:tab/>
      </w:r>
      <w:r w:rsidRPr="00E036B1">
        <w:t>Regulation (EU) 2025/327 of the European Parliament and of the Council of 11 February 2025 on the European Health Data Space and amending Directive 2011/24/EU and Regulation (EU) 2024/2847 (OJ L, 2025/327, 5.3.2025, ELI: http://data.europa.eu/eli/reg/2025/327/oj)</w:t>
      </w:r>
    </w:p>
  </w:footnote>
  <w:footnote w:id="37">
    <w:p w14:paraId="76F11654" w14:textId="77777777" w:rsidR="6AE451C0" w:rsidRPr="006652C0" w:rsidRDefault="6AE451C0" w:rsidP="6AE451C0">
      <w:pPr>
        <w:rPr>
          <w:rFonts w:eastAsia="Times New Roman"/>
          <w:sz w:val="20"/>
          <w:szCs w:val="20"/>
        </w:rPr>
      </w:pPr>
      <w:r w:rsidRPr="00E02128">
        <w:rPr>
          <w:rStyle w:val="FootnoteReference"/>
        </w:rPr>
        <w:footnoteRef/>
      </w:r>
      <w:r w:rsidR="00E02128">
        <w:rPr>
          <w:sz w:val="20"/>
          <w:szCs w:val="20"/>
        </w:rPr>
        <w:tab/>
      </w:r>
      <w:r w:rsidRPr="006652C0">
        <w:rPr>
          <w:rFonts w:eastAsia="Times New Roman"/>
          <w:sz w:val="20"/>
          <w:szCs w:val="20"/>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 ELI: http://data.europa.eu/eli/reg/2018/1725/oj).</w:t>
      </w:r>
    </w:p>
  </w:footnote>
  <w:footnote w:id="38">
    <w:p w14:paraId="19F2807D" w14:textId="77777777" w:rsidR="55F92A37" w:rsidRPr="006652C0" w:rsidRDefault="55F92A37" w:rsidP="74364367">
      <w:pPr>
        <w:rPr>
          <w:rFonts w:eastAsia="Times New Roman"/>
          <w:sz w:val="20"/>
          <w:szCs w:val="20"/>
        </w:rPr>
      </w:pPr>
      <w:r w:rsidRPr="00E02128">
        <w:rPr>
          <w:rStyle w:val="FootnoteReference"/>
        </w:rPr>
        <w:footnoteRef/>
      </w:r>
      <w:r w:rsidR="00E02128">
        <w:rPr>
          <w:sz w:val="20"/>
          <w:szCs w:val="20"/>
        </w:rPr>
        <w:tab/>
      </w:r>
      <w:r w:rsidR="74364367" w:rsidRPr="006652C0">
        <w:rPr>
          <w:rFonts w:eastAsia="Times New Roman"/>
          <w:sz w:val="20"/>
          <w:szCs w:val="20"/>
        </w:rPr>
        <w:t>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(OJ L 119, 4.5.2016, p. 89, ELI: http://data.europa.eu/eli/dir/2016/680/oj).</w:t>
      </w:r>
    </w:p>
  </w:footnote>
  <w:footnote w:id="39">
    <w:p w14:paraId="07380B83" w14:textId="77777777" w:rsidR="0098680D" w:rsidRPr="006652C0" w:rsidRDefault="0098680D" w:rsidP="0055422A">
      <w:pPr>
        <w:pStyle w:val="FootnoteText"/>
        <w:ind w:left="284" w:hanging="284"/>
      </w:pPr>
      <w:r w:rsidRPr="006652C0">
        <w:rPr>
          <w:rStyle w:val="FootnoteReference"/>
        </w:rPr>
        <w:footnoteRef/>
      </w:r>
      <w:r w:rsidR="00812BA4" w:rsidRPr="006652C0">
        <w:tab/>
      </w:r>
      <w:r w:rsidRPr="006652C0">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 ELI: http://data.europa.eu/eli/reg/2018/1725/oj).</w:t>
      </w:r>
    </w:p>
  </w:footnote>
  <w:footnote w:id="40">
    <w:p w14:paraId="0C1E5ABD" w14:textId="77777777" w:rsidR="007C050F" w:rsidRPr="006652C0" w:rsidRDefault="007C050F" w:rsidP="0055422A">
      <w:pPr>
        <w:pStyle w:val="FootnoteText"/>
        <w:ind w:left="284" w:hanging="284"/>
      </w:pPr>
      <w:r w:rsidRPr="006652C0">
        <w:rPr>
          <w:rStyle w:val="FootnoteReference"/>
        </w:rPr>
        <w:footnoteRef/>
      </w:r>
      <w:r w:rsidRPr="006652C0">
        <w:tab/>
        <w:t>As referred to in Article 58(2), point (a) or (b) of the Financial Regulation.</w:t>
      </w:r>
    </w:p>
  </w:footnote>
  <w:footnote w:id="41">
    <w:p w14:paraId="038BB657" w14:textId="77777777" w:rsidR="007C050F" w:rsidRPr="006652C0" w:rsidRDefault="007C050F" w:rsidP="0055422A">
      <w:pPr>
        <w:pStyle w:val="FootnoteText"/>
        <w:ind w:left="284" w:hanging="284"/>
      </w:pPr>
      <w:r w:rsidRPr="006652C0">
        <w:rPr>
          <w:rStyle w:val="FootnoteReference"/>
        </w:rPr>
        <w:footnoteRef/>
      </w:r>
      <w:r w:rsidRPr="006652C0">
        <w:tab/>
        <w:t xml:space="preserve">Details of budget implementation methods and references to the Financial Regulation may be found on the BUDGpedia site: </w:t>
      </w:r>
      <w:hyperlink r:id="rId13" w:history="1">
        <w:r w:rsidRPr="006652C0">
          <w:rPr>
            <w:rStyle w:val="Hyperlink"/>
            <w:color w:val="auto"/>
            <w:u w:val="none"/>
          </w:rPr>
          <w:t>https://myintracomm.ec.europa.eu/corp/budget/financial-rules/budget-implementation/Pages/implementation-methods.aspx</w:t>
        </w:r>
      </w:hyperlink>
      <w:r w:rsidRPr="006652C0">
        <w:rPr>
          <w:rStyle w:val="Hyperlink"/>
          <w:color w:val="auto"/>
          <w:u w:val="none"/>
        </w:rPr>
        <w:t>.</w:t>
      </w:r>
    </w:p>
  </w:footnote>
  <w:footnote w:id="42">
    <w:p w14:paraId="21DEEB7E" w14:textId="77777777" w:rsidR="007C050F" w:rsidRPr="006652C0" w:rsidRDefault="007C050F" w:rsidP="0055422A">
      <w:pPr>
        <w:pStyle w:val="FootnoteText"/>
        <w:ind w:left="284" w:hanging="284"/>
      </w:pPr>
      <w:r w:rsidRPr="006652C0">
        <w:rPr>
          <w:rStyle w:val="FootnoteReference"/>
        </w:rPr>
        <w:footnoteRef/>
      </w:r>
      <w:r w:rsidRPr="006652C0">
        <w:tab/>
        <w:t>Diff. = Differentiated appropriations / Non-diff. = Non-differentiated appropriations.</w:t>
      </w:r>
    </w:p>
  </w:footnote>
  <w:footnote w:id="43">
    <w:p w14:paraId="7FFD09FA" w14:textId="77777777" w:rsidR="007C050F" w:rsidRPr="006652C0" w:rsidRDefault="007C050F" w:rsidP="0055422A">
      <w:pPr>
        <w:pStyle w:val="FootnoteText"/>
        <w:ind w:left="284" w:hanging="284"/>
      </w:pPr>
      <w:r w:rsidRPr="006652C0">
        <w:rPr>
          <w:rStyle w:val="FootnoteReference"/>
        </w:rPr>
        <w:footnoteRef/>
      </w:r>
      <w:r w:rsidRPr="006652C0">
        <w:tab/>
        <w:t xml:space="preserve">EFTA: European Free Trade Association. </w:t>
      </w:r>
    </w:p>
  </w:footnote>
  <w:footnote w:id="44">
    <w:p w14:paraId="2974A76B" w14:textId="77777777" w:rsidR="007C050F" w:rsidRPr="006652C0" w:rsidRDefault="007C050F" w:rsidP="0055422A">
      <w:pPr>
        <w:pStyle w:val="FootnoteText"/>
        <w:ind w:left="284" w:hanging="284"/>
      </w:pPr>
      <w:r w:rsidRPr="006652C0">
        <w:rPr>
          <w:rStyle w:val="FootnoteReference"/>
        </w:rPr>
        <w:footnoteRef/>
      </w:r>
      <w:r w:rsidRPr="006652C0">
        <w:tab/>
        <w:t>Candidate countries and, where applicable, potential candidates from the Western Balkans.</w:t>
      </w:r>
    </w:p>
  </w:footnote>
  <w:footnote w:id="45">
    <w:p w14:paraId="7B47876A" w14:textId="77777777" w:rsidR="007C050F" w:rsidRPr="006652C0" w:rsidRDefault="007C050F" w:rsidP="0055422A">
      <w:pPr>
        <w:pStyle w:val="FootnoteText"/>
        <w:ind w:left="284" w:hanging="284"/>
      </w:pPr>
      <w:r w:rsidRPr="006652C0">
        <w:rPr>
          <w:rStyle w:val="FootnoteReference"/>
        </w:rPr>
        <w:footnoteRef/>
      </w:r>
      <w:r w:rsidRPr="006652C0">
        <w:tab/>
        <w:t>Technical and/or administrative assistance and expenditure in support of the implementation of EU programmes and/or actions (former ‘BA’ lines), indirect research, direct research.</w:t>
      </w:r>
    </w:p>
  </w:footnote>
  <w:footnote w:id="46">
    <w:p w14:paraId="0222DBA8" w14:textId="77777777" w:rsidR="007C050F" w:rsidRPr="006652C0" w:rsidRDefault="007C050F" w:rsidP="0055422A">
      <w:pPr>
        <w:pStyle w:val="FootnoteText"/>
        <w:ind w:left="284" w:hanging="284"/>
        <w:rPr>
          <w:lang w:val="hu-HU"/>
        </w:rPr>
      </w:pPr>
      <w:r w:rsidRPr="006652C0">
        <w:rPr>
          <w:rStyle w:val="FootnoteReference"/>
        </w:rPr>
        <w:footnoteRef/>
      </w:r>
      <w:r w:rsidRPr="006652C0">
        <w:tab/>
        <w:t>If you report the use of appropriations under Heading 7, completing Annex 5 is a compulsory requirement.</w:t>
      </w:r>
    </w:p>
  </w:footnote>
  <w:footnote w:id="47">
    <w:p w14:paraId="0E51701C" w14:textId="77777777" w:rsidR="007C050F" w:rsidRPr="006652C0" w:rsidRDefault="007C050F" w:rsidP="0055422A">
      <w:pPr>
        <w:pStyle w:val="FootnoteText"/>
        <w:ind w:left="284" w:hanging="284"/>
      </w:pPr>
      <w:r w:rsidRPr="006652C0">
        <w:rPr>
          <w:rStyle w:val="FootnoteReference"/>
        </w:rPr>
        <w:footnoteRef/>
      </w:r>
      <w:r w:rsidRPr="006652C0">
        <w:tab/>
        <w:t>Technical and/or administrative assistance and expenditure in support of the implementation of EU programmes and/or actions (former ‘BA’ lines), indirect research, direct research.</w:t>
      </w:r>
    </w:p>
  </w:footnote>
  <w:footnote w:id="48">
    <w:p w14:paraId="65469EDD" w14:textId="77777777" w:rsidR="007C050F" w:rsidRPr="006652C0" w:rsidRDefault="007C050F" w:rsidP="0055422A">
      <w:pPr>
        <w:pStyle w:val="FootnoteText"/>
        <w:ind w:left="284" w:hanging="284"/>
      </w:pPr>
      <w:r w:rsidRPr="006652C0">
        <w:rPr>
          <w:rStyle w:val="FootnoteReference"/>
        </w:rPr>
        <w:footnoteRef/>
      </w:r>
      <w:r w:rsidRPr="006652C0">
        <w:tab/>
        <w:t>The necessary appropriations should be determined using the annual average cost figures available on the appropriate BUDGpedia webpage.</w:t>
      </w:r>
    </w:p>
  </w:footnote>
  <w:footnote w:id="49">
    <w:p w14:paraId="61497A12" w14:textId="77777777" w:rsidR="007C050F" w:rsidRPr="006652C0" w:rsidRDefault="007C050F" w:rsidP="0055422A">
      <w:pPr>
        <w:pStyle w:val="FootnoteText"/>
        <w:ind w:left="284" w:hanging="284"/>
      </w:pPr>
      <w:r w:rsidRPr="006652C0">
        <w:rPr>
          <w:rStyle w:val="FootnoteReference"/>
        </w:rPr>
        <w:footnoteRef/>
      </w:r>
      <w:r w:rsidRPr="006652C0">
        <w:tab/>
        <w:t>Outputs are products and services to be supplied (e.g. number of student exchanges financed, number of km of roads built, etc.).</w:t>
      </w:r>
    </w:p>
  </w:footnote>
  <w:footnote w:id="50">
    <w:p w14:paraId="5ADCF30F" w14:textId="77777777" w:rsidR="007C050F" w:rsidRPr="006652C0" w:rsidRDefault="007C050F" w:rsidP="0055422A">
      <w:pPr>
        <w:pStyle w:val="FootnoteText"/>
        <w:ind w:left="284" w:hanging="284"/>
      </w:pPr>
      <w:r w:rsidRPr="006652C0">
        <w:rPr>
          <w:rStyle w:val="FootnoteReference"/>
        </w:rPr>
        <w:footnoteRef/>
      </w:r>
      <w:r w:rsidRPr="006652C0">
        <w:tab/>
        <w:t xml:space="preserve">As described in Section 1.3.2. ‘Specific objective(s)’ </w:t>
      </w:r>
    </w:p>
  </w:footnote>
  <w:footnote w:id="51">
    <w:p w14:paraId="69655D37" w14:textId="77777777" w:rsidR="007C050F" w:rsidRPr="006652C0" w:rsidRDefault="007C050F" w:rsidP="0055422A">
      <w:pPr>
        <w:pStyle w:val="FootnoteText"/>
        <w:ind w:left="284" w:hanging="284"/>
        <w:rPr>
          <w:lang w:val="en-IE"/>
        </w:rPr>
      </w:pPr>
      <w:r w:rsidRPr="006652C0">
        <w:rPr>
          <w:rStyle w:val="FootnoteReference"/>
        </w:rPr>
        <w:footnoteRef/>
      </w:r>
      <w:r w:rsidRPr="006652C0">
        <w:tab/>
      </w:r>
      <w:r w:rsidRPr="006652C0">
        <w:rPr>
          <w:lang w:val="en-IE"/>
        </w:rPr>
        <w:t>Please specify below the table how many FTEs within the number indicated are already assigned to the management of the action and/or can be redeployed within your DG and what are your net needs.</w:t>
      </w:r>
    </w:p>
  </w:footnote>
  <w:footnote w:id="52">
    <w:p w14:paraId="70B5EDDB" w14:textId="77777777" w:rsidR="007C050F" w:rsidRPr="006652C0" w:rsidRDefault="007C050F" w:rsidP="0055422A">
      <w:pPr>
        <w:pStyle w:val="FootnoteText"/>
        <w:ind w:left="284" w:hanging="284"/>
      </w:pPr>
      <w:r w:rsidRPr="006652C0">
        <w:rPr>
          <w:rStyle w:val="FootnoteReference"/>
        </w:rPr>
        <w:footnoteRef/>
      </w:r>
      <w:r w:rsidRPr="006652C0">
        <w:tab/>
        <w:t>As regards traditional own resources (customs duties, sugar levies), the amounts indicated must be net amounts, i.e. gross amounts after deduction of 20% for collection costs.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898F" w14:textId="77777777" w:rsidR="004A6970" w:rsidRDefault="004A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9AE7" w14:textId="77777777" w:rsidR="004A6970" w:rsidRDefault="004A6970" w:rsidP="004376DE">
    <w:pPr>
      <w:pStyle w:val="HeaderLandscap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6855" w14:textId="77777777" w:rsidR="004376DE" w:rsidRPr="004376DE" w:rsidRDefault="004376DE" w:rsidP="004376DE">
    <w:pPr>
      <w:pStyle w:val="HeaderLandscap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C667" w14:textId="77777777" w:rsidR="004376DE" w:rsidRPr="004376DE" w:rsidRDefault="004376DE" w:rsidP="004376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6DAD" w14:textId="77777777" w:rsidR="004376DE" w:rsidRPr="004376DE" w:rsidRDefault="004376DE" w:rsidP="004376DE">
    <w:pPr>
      <w:pStyle w:val="HeaderLandscap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058"/>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62C6A95"/>
    <w:multiLevelType w:val="singleLevel"/>
    <w:tmpl w:val="02BAFA82"/>
    <w:name w:val="List Bullet 1"/>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2" w15:restartNumberingAfterBreak="0">
    <w:nsid w:val="0B9E5244"/>
    <w:multiLevelType w:val="hybridMultilevel"/>
    <w:tmpl w:val="05AACBC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 w15:restartNumberingAfterBreak="0">
    <w:nsid w:val="128364B0"/>
    <w:multiLevelType w:val="singleLevel"/>
    <w:tmpl w:val="D084FB54"/>
    <w:lvl w:ilvl="0">
      <w:start w:val="1"/>
      <w:numFmt w:val="bullet"/>
      <w:pStyle w:val="ListDash3"/>
      <w:lvlText w:val="–"/>
      <w:lvlJc w:val="left"/>
      <w:pPr>
        <w:tabs>
          <w:tab w:val="num" w:pos="1134"/>
        </w:tabs>
        <w:ind w:left="1134" w:hanging="283"/>
      </w:pPr>
      <w:rPr>
        <w:rFonts w:ascii="Times New Roman" w:hAnsi="Times New Roman"/>
      </w:rPr>
    </w:lvl>
  </w:abstractNum>
  <w:abstractNum w:abstractNumId="4" w15:restartNumberingAfterBreak="0">
    <w:nsid w:val="13E4330B"/>
    <w:multiLevelType w:val="multilevel"/>
    <w:tmpl w:val="875C4416"/>
    <w:name w:val="List Dash 3"/>
    <w:lvl w:ilvl="0">
      <w:start w:val="1"/>
      <w:numFmt w:val="decimal"/>
      <w:pStyle w:val="ListNumber1"/>
      <w:lvlText w:val="(%1)"/>
      <w:lvlJc w:val="left"/>
      <w:pPr>
        <w:tabs>
          <w:tab w:val="num" w:pos="1560"/>
        </w:tabs>
        <w:ind w:left="1560" w:hanging="709"/>
      </w:pPr>
      <w:rPr>
        <w:rFonts w:cs="Times New Roman"/>
      </w:rPr>
    </w:lvl>
    <w:lvl w:ilvl="1">
      <w:start w:val="1"/>
      <w:numFmt w:val="lowerLetter"/>
      <w:pStyle w:val="ListNumber1Level2"/>
      <w:lvlText w:val="(%2)"/>
      <w:lvlJc w:val="left"/>
      <w:pPr>
        <w:tabs>
          <w:tab w:val="num" w:pos="2268"/>
        </w:tabs>
        <w:ind w:left="2268" w:hanging="708"/>
      </w:pPr>
      <w:rPr>
        <w:rFonts w:cs="Times New Roman"/>
      </w:rPr>
    </w:lvl>
    <w:lvl w:ilvl="2">
      <w:start w:val="1"/>
      <w:numFmt w:val="bullet"/>
      <w:pStyle w:val="ListNumber1Level3"/>
      <w:lvlText w:val="–"/>
      <w:lvlJc w:val="left"/>
      <w:pPr>
        <w:tabs>
          <w:tab w:val="num" w:pos="2977"/>
        </w:tabs>
        <w:ind w:left="2977" w:hanging="709"/>
      </w:pPr>
      <w:rPr>
        <w:rFonts w:ascii="Times New Roman" w:hAnsi="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1A585CF9"/>
    <w:multiLevelType w:val="hybridMultilevel"/>
    <w:tmpl w:val="1A2C6B18"/>
    <w:lvl w:ilvl="0" w:tplc="D59AED4C">
      <w:start w:val="1"/>
      <w:numFmt w:val="decimal"/>
      <w:lvlText w:val="%1."/>
      <w:lvlJc w:val="left"/>
      <w:pPr>
        <w:ind w:left="2160" w:hanging="360"/>
      </w:pPr>
    </w:lvl>
    <w:lvl w:ilvl="1" w:tplc="3760C8CA">
      <w:start w:val="1"/>
      <w:numFmt w:val="decimal"/>
      <w:lvlText w:val="%2."/>
      <w:lvlJc w:val="left"/>
      <w:pPr>
        <w:ind w:left="2160" w:hanging="360"/>
      </w:pPr>
    </w:lvl>
    <w:lvl w:ilvl="2" w:tplc="871A7E46">
      <w:start w:val="1"/>
      <w:numFmt w:val="decimal"/>
      <w:lvlText w:val="%3."/>
      <w:lvlJc w:val="left"/>
      <w:pPr>
        <w:ind w:left="2160" w:hanging="360"/>
      </w:pPr>
    </w:lvl>
    <w:lvl w:ilvl="3" w:tplc="A768F3E0">
      <w:start w:val="1"/>
      <w:numFmt w:val="decimal"/>
      <w:lvlText w:val="%4."/>
      <w:lvlJc w:val="left"/>
      <w:pPr>
        <w:ind w:left="2160" w:hanging="360"/>
      </w:pPr>
    </w:lvl>
    <w:lvl w:ilvl="4" w:tplc="8BA47690">
      <w:start w:val="1"/>
      <w:numFmt w:val="decimal"/>
      <w:lvlText w:val="%5."/>
      <w:lvlJc w:val="left"/>
      <w:pPr>
        <w:ind w:left="2160" w:hanging="360"/>
      </w:pPr>
    </w:lvl>
    <w:lvl w:ilvl="5" w:tplc="F7D42D7A">
      <w:start w:val="1"/>
      <w:numFmt w:val="decimal"/>
      <w:lvlText w:val="%6."/>
      <w:lvlJc w:val="left"/>
      <w:pPr>
        <w:ind w:left="2160" w:hanging="360"/>
      </w:pPr>
    </w:lvl>
    <w:lvl w:ilvl="6" w:tplc="EF3A32B4">
      <w:start w:val="1"/>
      <w:numFmt w:val="decimal"/>
      <w:lvlText w:val="%7."/>
      <w:lvlJc w:val="left"/>
      <w:pPr>
        <w:ind w:left="2160" w:hanging="360"/>
      </w:pPr>
    </w:lvl>
    <w:lvl w:ilvl="7" w:tplc="8332B632">
      <w:start w:val="1"/>
      <w:numFmt w:val="decimal"/>
      <w:lvlText w:val="%8."/>
      <w:lvlJc w:val="left"/>
      <w:pPr>
        <w:ind w:left="2160" w:hanging="360"/>
      </w:pPr>
    </w:lvl>
    <w:lvl w:ilvl="8" w:tplc="39666B62">
      <w:start w:val="1"/>
      <w:numFmt w:val="decimal"/>
      <w:lvlText w:val="%9."/>
      <w:lvlJc w:val="left"/>
      <w:pPr>
        <w:ind w:left="2160" w:hanging="360"/>
      </w:pPr>
    </w:lvl>
  </w:abstractNum>
  <w:abstractNum w:abstractNumId="6"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7" w15:restartNumberingAfterBreak="0">
    <w:nsid w:val="1D144EF4"/>
    <w:multiLevelType w:val="hybridMultilevel"/>
    <w:tmpl w:val="D292C5FE"/>
    <w:lvl w:ilvl="0" w:tplc="2ABA7D34">
      <w:start w:val="1"/>
      <w:numFmt w:val="bullet"/>
      <w:lvlText w:val=""/>
      <w:lvlJc w:val="left"/>
      <w:pPr>
        <w:ind w:left="720" w:hanging="360"/>
      </w:pPr>
      <w:rPr>
        <w:rFonts w:ascii="Symbol" w:hAnsi="Symbol" w:hint="default"/>
      </w:rPr>
    </w:lvl>
    <w:lvl w:ilvl="1" w:tplc="AD144B86">
      <w:start w:val="1"/>
      <w:numFmt w:val="bullet"/>
      <w:lvlText w:val="o"/>
      <w:lvlJc w:val="left"/>
      <w:pPr>
        <w:ind w:left="1440" w:hanging="360"/>
      </w:pPr>
      <w:rPr>
        <w:rFonts w:ascii="Courier New" w:hAnsi="Courier New" w:hint="default"/>
      </w:rPr>
    </w:lvl>
    <w:lvl w:ilvl="2" w:tplc="B8FAFE7E">
      <w:start w:val="1"/>
      <w:numFmt w:val="bullet"/>
      <w:lvlText w:val=""/>
      <w:lvlJc w:val="left"/>
      <w:pPr>
        <w:ind w:left="2160" w:hanging="360"/>
      </w:pPr>
      <w:rPr>
        <w:rFonts w:ascii="Wingdings" w:hAnsi="Wingdings" w:hint="default"/>
      </w:rPr>
    </w:lvl>
    <w:lvl w:ilvl="3" w:tplc="C88882AA">
      <w:start w:val="1"/>
      <w:numFmt w:val="bullet"/>
      <w:lvlText w:val=""/>
      <w:lvlJc w:val="left"/>
      <w:pPr>
        <w:ind w:left="2880" w:hanging="360"/>
      </w:pPr>
      <w:rPr>
        <w:rFonts w:ascii="Symbol" w:hAnsi="Symbol" w:hint="default"/>
      </w:rPr>
    </w:lvl>
    <w:lvl w:ilvl="4" w:tplc="2854A54E">
      <w:start w:val="1"/>
      <w:numFmt w:val="bullet"/>
      <w:lvlText w:val="o"/>
      <w:lvlJc w:val="left"/>
      <w:pPr>
        <w:ind w:left="3600" w:hanging="360"/>
      </w:pPr>
      <w:rPr>
        <w:rFonts w:ascii="Courier New" w:hAnsi="Courier New" w:hint="default"/>
      </w:rPr>
    </w:lvl>
    <w:lvl w:ilvl="5" w:tplc="19BC8DC8">
      <w:start w:val="1"/>
      <w:numFmt w:val="bullet"/>
      <w:lvlText w:val=""/>
      <w:lvlJc w:val="left"/>
      <w:pPr>
        <w:ind w:left="4320" w:hanging="360"/>
      </w:pPr>
      <w:rPr>
        <w:rFonts w:ascii="Wingdings" w:hAnsi="Wingdings" w:hint="default"/>
      </w:rPr>
    </w:lvl>
    <w:lvl w:ilvl="6" w:tplc="C2E4549C">
      <w:start w:val="1"/>
      <w:numFmt w:val="bullet"/>
      <w:lvlText w:val=""/>
      <w:lvlJc w:val="left"/>
      <w:pPr>
        <w:ind w:left="5040" w:hanging="360"/>
      </w:pPr>
      <w:rPr>
        <w:rFonts w:ascii="Symbol" w:hAnsi="Symbol" w:hint="default"/>
      </w:rPr>
    </w:lvl>
    <w:lvl w:ilvl="7" w:tplc="557A9274">
      <w:start w:val="1"/>
      <w:numFmt w:val="bullet"/>
      <w:lvlText w:val="o"/>
      <w:lvlJc w:val="left"/>
      <w:pPr>
        <w:ind w:left="5760" w:hanging="360"/>
      </w:pPr>
      <w:rPr>
        <w:rFonts w:ascii="Courier New" w:hAnsi="Courier New" w:hint="default"/>
      </w:rPr>
    </w:lvl>
    <w:lvl w:ilvl="8" w:tplc="D8C827FC">
      <w:start w:val="1"/>
      <w:numFmt w:val="bullet"/>
      <w:lvlText w:val=""/>
      <w:lvlJc w:val="left"/>
      <w:pPr>
        <w:ind w:left="6480" w:hanging="360"/>
      </w:pPr>
      <w:rPr>
        <w:rFonts w:ascii="Wingdings" w:hAnsi="Wingdings" w:hint="default"/>
      </w:rPr>
    </w:lvl>
  </w:abstractNum>
  <w:abstractNum w:abstractNumId="8" w15:restartNumberingAfterBreak="0">
    <w:nsid w:val="1DD65D09"/>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4D5C1B"/>
    <w:multiLevelType w:val="hybridMultilevel"/>
    <w:tmpl w:val="297CF698"/>
    <w:lvl w:ilvl="0" w:tplc="C94AB8B8">
      <w:start w:val="1"/>
      <w:numFmt w:val="bullet"/>
      <w:lvlText w:val=""/>
      <w:lvlJc w:val="left"/>
      <w:pPr>
        <w:ind w:left="720" w:hanging="360"/>
      </w:pPr>
      <w:rPr>
        <w:rFonts w:ascii="Symbol" w:hAnsi="Symbol" w:hint="default"/>
      </w:rPr>
    </w:lvl>
    <w:lvl w:ilvl="1" w:tplc="06008A8C">
      <w:start w:val="1"/>
      <w:numFmt w:val="bullet"/>
      <w:lvlText w:val="o"/>
      <w:lvlJc w:val="left"/>
      <w:pPr>
        <w:ind w:left="1440" w:hanging="360"/>
      </w:pPr>
      <w:rPr>
        <w:rFonts w:ascii="Courier New" w:hAnsi="Courier New" w:hint="default"/>
      </w:rPr>
    </w:lvl>
    <w:lvl w:ilvl="2" w:tplc="82CC3522">
      <w:start w:val="1"/>
      <w:numFmt w:val="bullet"/>
      <w:lvlText w:val=""/>
      <w:lvlJc w:val="left"/>
      <w:pPr>
        <w:ind w:left="2160" w:hanging="360"/>
      </w:pPr>
      <w:rPr>
        <w:rFonts w:ascii="Wingdings" w:hAnsi="Wingdings" w:hint="default"/>
      </w:rPr>
    </w:lvl>
    <w:lvl w:ilvl="3" w:tplc="C24C8B1E">
      <w:start w:val="1"/>
      <w:numFmt w:val="bullet"/>
      <w:lvlText w:val=""/>
      <w:lvlJc w:val="left"/>
      <w:pPr>
        <w:ind w:left="2880" w:hanging="360"/>
      </w:pPr>
      <w:rPr>
        <w:rFonts w:ascii="Symbol" w:hAnsi="Symbol" w:hint="default"/>
      </w:rPr>
    </w:lvl>
    <w:lvl w:ilvl="4" w:tplc="9F56260E">
      <w:start w:val="1"/>
      <w:numFmt w:val="bullet"/>
      <w:lvlText w:val="o"/>
      <w:lvlJc w:val="left"/>
      <w:pPr>
        <w:ind w:left="3600" w:hanging="360"/>
      </w:pPr>
      <w:rPr>
        <w:rFonts w:ascii="Courier New" w:hAnsi="Courier New" w:hint="default"/>
      </w:rPr>
    </w:lvl>
    <w:lvl w:ilvl="5" w:tplc="43EE65A0">
      <w:start w:val="1"/>
      <w:numFmt w:val="bullet"/>
      <w:lvlText w:val=""/>
      <w:lvlJc w:val="left"/>
      <w:pPr>
        <w:ind w:left="4320" w:hanging="360"/>
      </w:pPr>
      <w:rPr>
        <w:rFonts w:ascii="Wingdings" w:hAnsi="Wingdings" w:hint="default"/>
      </w:rPr>
    </w:lvl>
    <w:lvl w:ilvl="6" w:tplc="36D4C6AA">
      <w:start w:val="1"/>
      <w:numFmt w:val="bullet"/>
      <w:lvlText w:val=""/>
      <w:lvlJc w:val="left"/>
      <w:pPr>
        <w:ind w:left="5040" w:hanging="360"/>
      </w:pPr>
      <w:rPr>
        <w:rFonts w:ascii="Symbol" w:hAnsi="Symbol" w:hint="default"/>
      </w:rPr>
    </w:lvl>
    <w:lvl w:ilvl="7" w:tplc="0600A4BA">
      <w:start w:val="1"/>
      <w:numFmt w:val="bullet"/>
      <w:lvlText w:val="o"/>
      <w:lvlJc w:val="left"/>
      <w:pPr>
        <w:ind w:left="5760" w:hanging="360"/>
      </w:pPr>
      <w:rPr>
        <w:rFonts w:ascii="Courier New" w:hAnsi="Courier New" w:hint="default"/>
      </w:rPr>
    </w:lvl>
    <w:lvl w:ilvl="8" w:tplc="EE0E3982">
      <w:start w:val="1"/>
      <w:numFmt w:val="bullet"/>
      <w:lvlText w:val=""/>
      <w:lvlJc w:val="left"/>
      <w:pPr>
        <w:ind w:left="6480" w:hanging="360"/>
      </w:pPr>
      <w:rPr>
        <w:rFonts w:ascii="Wingdings" w:hAnsi="Wingdings" w:hint="default"/>
      </w:rPr>
    </w:lvl>
  </w:abstractNum>
  <w:abstractNum w:abstractNumId="11" w15:restartNumberingAfterBreak="0">
    <w:nsid w:val="284B6F57"/>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2" w15:restartNumberingAfterBreak="0">
    <w:nsid w:val="2B092C01"/>
    <w:multiLevelType w:val="multilevel"/>
    <w:tmpl w:val="04070023"/>
    <w:styleLink w:val="ArticleSection"/>
    <w:lvl w:ilvl="0">
      <w:start w:val="1"/>
      <w:numFmt w:val="upperRoman"/>
      <w:lvlText w:val="Article %1."/>
      <w:lvlJc w:val="left"/>
      <w:pPr>
        <w:ind w:left="0" w:firstLine="0"/>
      </w:pPr>
    </w:lvl>
    <w:lvl w:ilvl="1">
      <w:start w:val="1"/>
      <w:numFmt w:val="decima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4"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5" w15:restartNumberingAfterBreak="0">
    <w:nsid w:val="2D820C1F"/>
    <w:multiLevelType w:val="singleLevel"/>
    <w:tmpl w:val="7896AADE"/>
    <w:name w:val="List Dash"/>
    <w:lvl w:ilvl="0">
      <w:start w:val="1"/>
      <w:numFmt w:val="bullet"/>
      <w:lvlRestart w:val="0"/>
      <w:pStyle w:val="ListDash"/>
      <w:lvlText w:val="–"/>
      <w:lvlJc w:val="left"/>
      <w:pPr>
        <w:tabs>
          <w:tab w:val="num" w:pos="283"/>
        </w:tabs>
        <w:ind w:left="283" w:hanging="283"/>
      </w:pPr>
      <w:rPr>
        <w:rFonts w:ascii="Times New Roman" w:hAnsi="Times New Roman" w:cs="Times New Roman"/>
      </w:rPr>
    </w:lvl>
  </w:abstractNum>
  <w:abstractNum w:abstractNumId="16" w15:restartNumberingAfterBreak="0">
    <w:nsid w:val="2F191641"/>
    <w:multiLevelType w:val="multilevel"/>
    <w:tmpl w:val="B67C4E92"/>
    <w:lvl w:ilvl="0">
      <w:start w:val="1"/>
      <w:numFmt w:val="decimal"/>
      <w:pStyle w:val="ListNumber3"/>
      <w:lvlText w:val="(%1)"/>
      <w:lvlJc w:val="left"/>
      <w:pPr>
        <w:tabs>
          <w:tab w:val="num" w:pos="1560"/>
        </w:tabs>
        <w:ind w:left="1560" w:hanging="709"/>
      </w:pPr>
      <w:rPr>
        <w:rFonts w:cs="Times New Roman"/>
      </w:rPr>
    </w:lvl>
    <w:lvl w:ilvl="1">
      <w:start w:val="1"/>
      <w:numFmt w:val="lowerLetter"/>
      <w:pStyle w:val="ListNumber3Level2"/>
      <w:lvlText w:val="(%2)"/>
      <w:lvlJc w:val="left"/>
      <w:pPr>
        <w:tabs>
          <w:tab w:val="num" w:pos="2268"/>
        </w:tabs>
        <w:ind w:left="2268" w:hanging="708"/>
      </w:pPr>
      <w:rPr>
        <w:rFonts w:cs="Times New Roman"/>
      </w:rPr>
    </w:lvl>
    <w:lvl w:ilvl="2">
      <w:start w:val="1"/>
      <w:numFmt w:val="bullet"/>
      <w:pStyle w:val="ListNumber3Level3"/>
      <w:lvlText w:val="–"/>
      <w:lvlJc w:val="left"/>
      <w:pPr>
        <w:tabs>
          <w:tab w:val="num" w:pos="2977"/>
        </w:tabs>
        <w:ind w:left="2977" w:hanging="709"/>
      </w:pPr>
      <w:rPr>
        <w:rFonts w:ascii="Times New Roman" w:hAnsi="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2F860B72"/>
    <w:multiLevelType w:val="hybridMultilevel"/>
    <w:tmpl w:val="FFFFFFFF"/>
    <w:lvl w:ilvl="0" w:tplc="71E0109A">
      <w:start w:val="1"/>
      <w:numFmt w:val="lowerLetter"/>
      <w:lvlText w:val="(%1)"/>
      <w:lvlJc w:val="left"/>
      <w:pPr>
        <w:ind w:left="720" w:hanging="360"/>
      </w:pPr>
    </w:lvl>
    <w:lvl w:ilvl="1" w:tplc="5EDC7E96">
      <w:start w:val="1"/>
      <w:numFmt w:val="lowerLetter"/>
      <w:lvlText w:val="%2."/>
      <w:lvlJc w:val="left"/>
      <w:pPr>
        <w:ind w:left="1440" w:hanging="360"/>
      </w:pPr>
    </w:lvl>
    <w:lvl w:ilvl="2" w:tplc="E6DE7170">
      <w:start w:val="1"/>
      <w:numFmt w:val="lowerRoman"/>
      <w:lvlText w:val="%3."/>
      <w:lvlJc w:val="right"/>
      <w:pPr>
        <w:ind w:left="2160" w:hanging="180"/>
      </w:pPr>
    </w:lvl>
    <w:lvl w:ilvl="3" w:tplc="607E2778">
      <w:start w:val="1"/>
      <w:numFmt w:val="decimal"/>
      <w:lvlText w:val="%4."/>
      <w:lvlJc w:val="left"/>
      <w:pPr>
        <w:ind w:left="2880" w:hanging="360"/>
      </w:pPr>
    </w:lvl>
    <w:lvl w:ilvl="4" w:tplc="AD507864">
      <w:start w:val="1"/>
      <w:numFmt w:val="lowerLetter"/>
      <w:lvlText w:val="%5."/>
      <w:lvlJc w:val="left"/>
      <w:pPr>
        <w:ind w:left="3600" w:hanging="360"/>
      </w:pPr>
    </w:lvl>
    <w:lvl w:ilvl="5" w:tplc="21505BE8">
      <w:start w:val="1"/>
      <w:numFmt w:val="lowerRoman"/>
      <w:lvlText w:val="%6."/>
      <w:lvlJc w:val="right"/>
      <w:pPr>
        <w:ind w:left="4320" w:hanging="180"/>
      </w:pPr>
    </w:lvl>
    <w:lvl w:ilvl="6" w:tplc="5C9C3DAE">
      <w:start w:val="1"/>
      <w:numFmt w:val="decimal"/>
      <w:lvlText w:val="%7."/>
      <w:lvlJc w:val="left"/>
      <w:pPr>
        <w:ind w:left="5040" w:hanging="360"/>
      </w:pPr>
    </w:lvl>
    <w:lvl w:ilvl="7" w:tplc="863AD166">
      <w:start w:val="1"/>
      <w:numFmt w:val="lowerLetter"/>
      <w:lvlText w:val="%8."/>
      <w:lvlJc w:val="left"/>
      <w:pPr>
        <w:ind w:left="5760" w:hanging="360"/>
      </w:pPr>
    </w:lvl>
    <w:lvl w:ilvl="8" w:tplc="DB120156">
      <w:start w:val="1"/>
      <w:numFmt w:val="lowerRoman"/>
      <w:lvlText w:val="%9."/>
      <w:lvlJc w:val="right"/>
      <w:pPr>
        <w:ind w:left="6480" w:hanging="180"/>
      </w:pPr>
    </w:lvl>
  </w:abstractNum>
  <w:abstractNum w:abstractNumId="18" w15:restartNumberingAfterBreak="0">
    <w:nsid w:val="31CD398A"/>
    <w:multiLevelType w:val="singleLevel"/>
    <w:tmpl w:val="0276BF00"/>
    <w:lvl w:ilvl="0">
      <w:start w:val="1"/>
      <w:numFmt w:val="bullet"/>
      <w:pStyle w:val="ListDash4"/>
      <w:lvlText w:val="–"/>
      <w:lvlJc w:val="left"/>
      <w:pPr>
        <w:tabs>
          <w:tab w:val="num" w:pos="1134"/>
        </w:tabs>
        <w:ind w:left="1134" w:hanging="283"/>
      </w:pPr>
      <w:rPr>
        <w:rFonts w:ascii="Times New Roman" w:hAnsi="Times New Roman"/>
      </w:rPr>
    </w:lvl>
  </w:abstractNum>
  <w:abstractNum w:abstractNumId="19" w15:restartNumberingAfterBreak="0">
    <w:nsid w:val="398C015E"/>
    <w:multiLevelType w:val="multilevel"/>
    <w:tmpl w:val="027A66BA"/>
    <w:name w:val="List Dash 4"/>
    <w:lvl w:ilvl="0">
      <w:start w:val="1"/>
      <w:numFmt w:val="decimal"/>
      <w:pStyle w:val="ListNumber2"/>
      <w:lvlText w:val="(%1)"/>
      <w:lvlJc w:val="left"/>
      <w:pPr>
        <w:tabs>
          <w:tab w:val="num" w:pos="1560"/>
        </w:tabs>
        <w:ind w:left="1560" w:hanging="709"/>
      </w:pPr>
      <w:rPr>
        <w:rFonts w:cs="Times New Roman"/>
      </w:rPr>
    </w:lvl>
    <w:lvl w:ilvl="1">
      <w:start w:val="1"/>
      <w:numFmt w:val="lowerLetter"/>
      <w:pStyle w:val="ListNumber2Level2"/>
      <w:lvlText w:val="(%2)"/>
      <w:lvlJc w:val="left"/>
      <w:pPr>
        <w:tabs>
          <w:tab w:val="num" w:pos="2268"/>
        </w:tabs>
        <w:ind w:left="2268" w:hanging="708"/>
      </w:pPr>
      <w:rPr>
        <w:rFonts w:cs="Times New Roman"/>
      </w:rPr>
    </w:lvl>
    <w:lvl w:ilvl="2">
      <w:start w:val="1"/>
      <w:numFmt w:val="bullet"/>
      <w:pStyle w:val="ListNumber2Level3"/>
      <w:lvlText w:val="–"/>
      <w:lvlJc w:val="left"/>
      <w:pPr>
        <w:tabs>
          <w:tab w:val="num" w:pos="2977"/>
        </w:tabs>
        <w:ind w:left="2977" w:hanging="709"/>
      </w:pPr>
      <w:rPr>
        <w:rFonts w:ascii="Times New Roman" w:hAnsi="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405537EC"/>
    <w:multiLevelType w:val="multilevel"/>
    <w:tmpl w:val="29CA718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2" w15:restartNumberingAfterBreak="0">
    <w:nsid w:val="42BC6A30"/>
    <w:multiLevelType w:val="hybridMultilevel"/>
    <w:tmpl w:val="05AACBCA"/>
    <w:lvl w:ilvl="0" w:tplc="A50422BC">
      <w:start w:val="1"/>
      <w:numFmt w:val="lowerLetter"/>
      <w:lvlText w:val="(%1)"/>
      <w:lvlJc w:val="left"/>
      <w:pPr>
        <w:ind w:left="1353" w:hanging="360"/>
      </w:pPr>
    </w:lvl>
    <w:lvl w:ilvl="1" w:tplc="18090019" w:tentative="1">
      <w:start w:val="1"/>
      <w:numFmt w:val="lowerLetter"/>
      <w:lvlText w:val="%2."/>
      <w:lvlJc w:val="left"/>
      <w:pPr>
        <w:ind w:left="2073" w:hanging="360"/>
      </w:pPr>
    </w:lvl>
    <w:lvl w:ilvl="2" w:tplc="1809001B" w:tentative="1">
      <w:start w:val="1"/>
      <w:numFmt w:val="lowerRoman"/>
      <w:lvlText w:val="%3."/>
      <w:lvlJc w:val="right"/>
      <w:pPr>
        <w:ind w:left="2793" w:hanging="180"/>
      </w:pPr>
    </w:lvl>
    <w:lvl w:ilvl="3" w:tplc="1809000F" w:tentative="1">
      <w:start w:val="1"/>
      <w:numFmt w:val="decimal"/>
      <w:lvlText w:val="%4."/>
      <w:lvlJc w:val="left"/>
      <w:pPr>
        <w:ind w:left="3513" w:hanging="360"/>
      </w:pPr>
    </w:lvl>
    <w:lvl w:ilvl="4" w:tplc="18090019" w:tentative="1">
      <w:start w:val="1"/>
      <w:numFmt w:val="lowerLetter"/>
      <w:lvlText w:val="%5."/>
      <w:lvlJc w:val="left"/>
      <w:pPr>
        <w:ind w:left="4233" w:hanging="360"/>
      </w:pPr>
    </w:lvl>
    <w:lvl w:ilvl="5" w:tplc="1809001B" w:tentative="1">
      <w:start w:val="1"/>
      <w:numFmt w:val="lowerRoman"/>
      <w:lvlText w:val="%6."/>
      <w:lvlJc w:val="right"/>
      <w:pPr>
        <w:ind w:left="4953" w:hanging="180"/>
      </w:pPr>
    </w:lvl>
    <w:lvl w:ilvl="6" w:tplc="1809000F" w:tentative="1">
      <w:start w:val="1"/>
      <w:numFmt w:val="decimal"/>
      <w:lvlText w:val="%7."/>
      <w:lvlJc w:val="left"/>
      <w:pPr>
        <w:ind w:left="5673" w:hanging="360"/>
      </w:pPr>
    </w:lvl>
    <w:lvl w:ilvl="7" w:tplc="18090019" w:tentative="1">
      <w:start w:val="1"/>
      <w:numFmt w:val="lowerLetter"/>
      <w:lvlText w:val="%8."/>
      <w:lvlJc w:val="left"/>
      <w:pPr>
        <w:ind w:left="6393" w:hanging="360"/>
      </w:pPr>
    </w:lvl>
    <w:lvl w:ilvl="8" w:tplc="1809001B" w:tentative="1">
      <w:start w:val="1"/>
      <w:numFmt w:val="lowerRoman"/>
      <w:lvlText w:val="%9."/>
      <w:lvlJc w:val="right"/>
      <w:pPr>
        <w:ind w:left="7113" w:hanging="180"/>
      </w:pPr>
    </w:lvl>
  </w:abstractNum>
  <w:abstractNum w:abstractNumId="2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4"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6" w15:restartNumberingAfterBreak="0">
    <w:nsid w:val="47F66C4D"/>
    <w:multiLevelType w:val="multilevel"/>
    <w:tmpl w:val="1F22DE4E"/>
    <w:styleLink w:val="CurrentList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0E2180"/>
    <w:multiLevelType w:val="hybridMultilevel"/>
    <w:tmpl w:val="0E88E348"/>
    <w:lvl w:ilvl="0" w:tplc="EADEDB98">
      <w:start w:val="1"/>
      <w:numFmt w:val="bullet"/>
      <w:lvlText w:val=""/>
      <w:lvlJc w:val="left"/>
      <w:pPr>
        <w:ind w:left="720" w:hanging="360"/>
      </w:pPr>
      <w:rPr>
        <w:rFonts w:ascii="Symbol" w:hAnsi="Symbol" w:hint="default"/>
      </w:rPr>
    </w:lvl>
    <w:lvl w:ilvl="1" w:tplc="DED4FB2A">
      <w:start w:val="1"/>
      <w:numFmt w:val="bullet"/>
      <w:lvlText w:val="o"/>
      <w:lvlJc w:val="left"/>
      <w:pPr>
        <w:ind w:left="1440" w:hanging="360"/>
      </w:pPr>
      <w:rPr>
        <w:rFonts w:ascii="Courier New" w:hAnsi="Courier New" w:hint="default"/>
      </w:rPr>
    </w:lvl>
    <w:lvl w:ilvl="2" w:tplc="3E5A6696">
      <w:start w:val="1"/>
      <w:numFmt w:val="bullet"/>
      <w:lvlText w:val=""/>
      <w:lvlJc w:val="left"/>
      <w:pPr>
        <w:ind w:left="2160" w:hanging="360"/>
      </w:pPr>
      <w:rPr>
        <w:rFonts w:ascii="Wingdings" w:hAnsi="Wingdings" w:hint="default"/>
      </w:rPr>
    </w:lvl>
    <w:lvl w:ilvl="3" w:tplc="14600CE4">
      <w:start w:val="1"/>
      <w:numFmt w:val="bullet"/>
      <w:lvlText w:val=""/>
      <w:lvlJc w:val="left"/>
      <w:pPr>
        <w:ind w:left="2880" w:hanging="360"/>
      </w:pPr>
      <w:rPr>
        <w:rFonts w:ascii="Symbol" w:hAnsi="Symbol" w:hint="default"/>
      </w:rPr>
    </w:lvl>
    <w:lvl w:ilvl="4" w:tplc="F508E290">
      <w:start w:val="1"/>
      <w:numFmt w:val="bullet"/>
      <w:lvlText w:val="o"/>
      <w:lvlJc w:val="left"/>
      <w:pPr>
        <w:ind w:left="3600" w:hanging="360"/>
      </w:pPr>
      <w:rPr>
        <w:rFonts w:ascii="Courier New" w:hAnsi="Courier New" w:hint="default"/>
      </w:rPr>
    </w:lvl>
    <w:lvl w:ilvl="5" w:tplc="29BA31EC">
      <w:start w:val="1"/>
      <w:numFmt w:val="bullet"/>
      <w:lvlText w:val=""/>
      <w:lvlJc w:val="left"/>
      <w:pPr>
        <w:ind w:left="4320" w:hanging="360"/>
      </w:pPr>
      <w:rPr>
        <w:rFonts w:ascii="Wingdings" w:hAnsi="Wingdings" w:hint="default"/>
      </w:rPr>
    </w:lvl>
    <w:lvl w:ilvl="6" w:tplc="7AE66270">
      <w:start w:val="1"/>
      <w:numFmt w:val="bullet"/>
      <w:lvlText w:val=""/>
      <w:lvlJc w:val="left"/>
      <w:pPr>
        <w:ind w:left="5040" w:hanging="360"/>
      </w:pPr>
      <w:rPr>
        <w:rFonts w:ascii="Symbol" w:hAnsi="Symbol" w:hint="default"/>
      </w:rPr>
    </w:lvl>
    <w:lvl w:ilvl="7" w:tplc="C674EDDC">
      <w:start w:val="1"/>
      <w:numFmt w:val="bullet"/>
      <w:lvlText w:val="o"/>
      <w:lvlJc w:val="left"/>
      <w:pPr>
        <w:ind w:left="5760" w:hanging="360"/>
      </w:pPr>
      <w:rPr>
        <w:rFonts w:ascii="Courier New" w:hAnsi="Courier New" w:hint="default"/>
      </w:rPr>
    </w:lvl>
    <w:lvl w:ilvl="8" w:tplc="CA86353E">
      <w:start w:val="1"/>
      <w:numFmt w:val="bullet"/>
      <w:lvlText w:val=""/>
      <w:lvlJc w:val="left"/>
      <w:pPr>
        <w:ind w:left="6480" w:hanging="360"/>
      </w:pPr>
      <w:rPr>
        <w:rFonts w:ascii="Wingdings" w:hAnsi="Wingdings" w:hint="default"/>
      </w:rPr>
    </w:lvl>
  </w:abstractNum>
  <w:abstractNum w:abstractNumId="28" w15:restartNumberingAfterBreak="0">
    <w:nsid w:val="481A7089"/>
    <w:multiLevelType w:val="hybridMultilevel"/>
    <w:tmpl w:val="BE065CC2"/>
    <w:lvl w:ilvl="0" w:tplc="09D8091E">
      <w:start w:val="1"/>
      <w:numFmt w:val="bullet"/>
      <w:lvlText w:val=""/>
      <w:lvlJc w:val="left"/>
      <w:pPr>
        <w:ind w:left="720" w:hanging="360"/>
      </w:pPr>
      <w:rPr>
        <w:rFonts w:ascii="Symbol" w:hAnsi="Symbol" w:hint="default"/>
      </w:rPr>
    </w:lvl>
    <w:lvl w:ilvl="1" w:tplc="2C46EEC4">
      <w:start w:val="1"/>
      <w:numFmt w:val="bullet"/>
      <w:lvlText w:val="o"/>
      <w:lvlJc w:val="left"/>
      <w:pPr>
        <w:ind w:left="1440" w:hanging="360"/>
      </w:pPr>
      <w:rPr>
        <w:rFonts w:ascii="Courier New" w:hAnsi="Courier New" w:hint="default"/>
      </w:rPr>
    </w:lvl>
    <w:lvl w:ilvl="2" w:tplc="9446B6DC">
      <w:start w:val="1"/>
      <w:numFmt w:val="bullet"/>
      <w:lvlText w:val=""/>
      <w:lvlJc w:val="left"/>
      <w:pPr>
        <w:ind w:left="2160" w:hanging="360"/>
      </w:pPr>
      <w:rPr>
        <w:rFonts w:ascii="Wingdings" w:hAnsi="Wingdings" w:hint="default"/>
      </w:rPr>
    </w:lvl>
    <w:lvl w:ilvl="3" w:tplc="A55058CE">
      <w:start w:val="1"/>
      <w:numFmt w:val="bullet"/>
      <w:lvlText w:val=""/>
      <w:lvlJc w:val="left"/>
      <w:pPr>
        <w:ind w:left="2880" w:hanging="360"/>
      </w:pPr>
      <w:rPr>
        <w:rFonts w:ascii="Symbol" w:hAnsi="Symbol" w:hint="default"/>
      </w:rPr>
    </w:lvl>
    <w:lvl w:ilvl="4" w:tplc="3F0C0A38">
      <w:start w:val="1"/>
      <w:numFmt w:val="bullet"/>
      <w:lvlText w:val="o"/>
      <w:lvlJc w:val="left"/>
      <w:pPr>
        <w:ind w:left="3600" w:hanging="360"/>
      </w:pPr>
      <w:rPr>
        <w:rFonts w:ascii="Courier New" w:hAnsi="Courier New" w:hint="default"/>
      </w:rPr>
    </w:lvl>
    <w:lvl w:ilvl="5" w:tplc="6C8A7E0C">
      <w:start w:val="1"/>
      <w:numFmt w:val="bullet"/>
      <w:lvlText w:val=""/>
      <w:lvlJc w:val="left"/>
      <w:pPr>
        <w:ind w:left="4320" w:hanging="360"/>
      </w:pPr>
      <w:rPr>
        <w:rFonts w:ascii="Wingdings" w:hAnsi="Wingdings" w:hint="default"/>
      </w:rPr>
    </w:lvl>
    <w:lvl w:ilvl="6" w:tplc="33E2D07C">
      <w:start w:val="1"/>
      <w:numFmt w:val="bullet"/>
      <w:lvlText w:val=""/>
      <w:lvlJc w:val="left"/>
      <w:pPr>
        <w:ind w:left="5040" w:hanging="360"/>
      </w:pPr>
      <w:rPr>
        <w:rFonts w:ascii="Symbol" w:hAnsi="Symbol" w:hint="default"/>
      </w:rPr>
    </w:lvl>
    <w:lvl w:ilvl="7" w:tplc="9CA26A4A">
      <w:start w:val="1"/>
      <w:numFmt w:val="bullet"/>
      <w:lvlText w:val="o"/>
      <w:lvlJc w:val="left"/>
      <w:pPr>
        <w:ind w:left="5760" w:hanging="360"/>
      </w:pPr>
      <w:rPr>
        <w:rFonts w:ascii="Courier New" w:hAnsi="Courier New" w:hint="default"/>
      </w:rPr>
    </w:lvl>
    <w:lvl w:ilvl="8" w:tplc="F372E296">
      <w:start w:val="1"/>
      <w:numFmt w:val="bullet"/>
      <w:lvlText w:val=""/>
      <w:lvlJc w:val="left"/>
      <w:pPr>
        <w:ind w:left="6480" w:hanging="360"/>
      </w:pPr>
      <w:rPr>
        <w:rFonts w:ascii="Wingdings" w:hAnsi="Wingdings" w:hint="default"/>
      </w:rPr>
    </w:lvl>
  </w:abstractNum>
  <w:abstractNum w:abstractNumId="29" w15:restartNumberingAfterBreak="0">
    <w:nsid w:val="489D74ED"/>
    <w:multiLevelType w:val="singleLevel"/>
    <w:tmpl w:val="C2E2F936"/>
    <w:name w:val="List Dash 2"/>
    <w:lvl w:ilvl="0">
      <w:start w:val="1"/>
      <w:numFmt w:val="bullet"/>
      <w:lvlRestart w:val="0"/>
      <w:pStyle w:val="ListDash2"/>
      <w:lvlText w:val="–"/>
      <w:lvlJc w:val="left"/>
      <w:pPr>
        <w:tabs>
          <w:tab w:val="num" w:pos="1134"/>
        </w:tabs>
        <w:ind w:left="1134" w:hanging="283"/>
      </w:pPr>
      <w:rPr>
        <w:rFonts w:ascii="Times New Roman" w:hAnsi="Times New Roman" w:cs="Times New Roman"/>
      </w:rPr>
    </w:lvl>
  </w:abstractNum>
  <w:abstractNum w:abstractNumId="30" w15:restartNumberingAfterBreak="0">
    <w:nsid w:val="4BF8152A"/>
    <w:multiLevelType w:val="hybridMultilevel"/>
    <w:tmpl w:val="0BF88BB8"/>
    <w:lvl w:ilvl="0" w:tplc="B0F4FDF4">
      <w:start w:val="1"/>
      <w:numFmt w:val="bullet"/>
      <w:lvlText w:val=""/>
      <w:lvlJc w:val="left"/>
      <w:pPr>
        <w:ind w:left="720" w:hanging="360"/>
      </w:pPr>
      <w:rPr>
        <w:rFonts w:ascii="Symbol" w:hAnsi="Symbol" w:hint="default"/>
      </w:rPr>
    </w:lvl>
    <w:lvl w:ilvl="1" w:tplc="08920262">
      <w:start w:val="1"/>
      <w:numFmt w:val="bullet"/>
      <w:lvlText w:val="o"/>
      <w:lvlJc w:val="left"/>
      <w:pPr>
        <w:ind w:left="1440" w:hanging="360"/>
      </w:pPr>
      <w:rPr>
        <w:rFonts w:ascii="Courier New" w:hAnsi="Courier New" w:hint="default"/>
      </w:rPr>
    </w:lvl>
    <w:lvl w:ilvl="2" w:tplc="EA60F2CE">
      <w:start w:val="1"/>
      <w:numFmt w:val="bullet"/>
      <w:lvlText w:val=""/>
      <w:lvlJc w:val="left"/>
      <w:pPr>
        <w:ind w:left="2160" w:hanging="360"/>
      </w:pPr>
      <w:rPr>
        <w:rFonts w:ascii="Wingdings" w:hAnsi="Wingdings" w:hint="default"/>
      </w:rPr>
    </w:lvl>
    <w:lvl w:ilvl="3" w:tplc="81425DAA">
      <w:start w:val="1"/>
      <w:numFmt w:val="bullet"/>
      <w:lvlText w:val=""/>
      <w:lvlJc w:val="left"/>
      <w:pPr>
        <w:ind w:left="2880" w:hanging="360"/>
      </w:pPr>
      <w:rPr>
        <w:rFonts w:ascii="Symbol" w:hAnsi="Symbol" w:hint="default"/>
      </w:rPr>
    </w:lvl>
    <w:lvl w:ilvl="4" w:tplc="9D7E59F8">
      <w:start w:val="1"/>
      <w:numFmt w:val="bullet"/>
      <w:lvlText w:val="o"/>
      <w:lvlJc w:val="left"/>
      <w:pPr>
        <w:ind w:left="3600" w:hanging="360"/>
      </w:pPr>
      <w:rPr>
        <w:rFonts w:ascii="Courier New" w:hAnsi="Courier New" w:hint="default"/>
      </w:rPr>
    </w:lvl>
    <w:lvl w:ilvl="5" w:tplc="EF9A8E36">
      <w:start w:val="1"/>
      <w:numFmt w:val="bullet"/>
      <w:lvlText w:val=""/>
      <w:lvlJc w:val="left"/>
      <w:pPr>
        <w:ind w:left="4320" w:hanging="360"/>
      </w:pPr>
      <w:rPr>
        <w:rFonts w:ascii="Wingdings" w:hAnsi="Wingdings" w:hint="default"/>
      </w:rPr>
    </w:lvl>
    <w:lvl w:ilvl="6" w:tplc="28DA90DC">
      <w:start w:val="1"/>
      <w:numFmt w:val="bullet"/>
      <w:lvlText w:val=""/>
      <w:lvlJc w:val="left"/>
      <w:pPr>
        <w:ind w:left="5040" w:hanging="360"/>
      </w:pPr>
      <w:rPr>
        <w:rFonts w:ascii="Symbol" w:hAnsi="Symbol" w:hint="default"/>
      </w:rPr>
    </w:lvl>
    <w:lvl w:ilvl="7" w:tplc="E8ACAFDC">
      <w:start w:val="1"/>
      <w:numFmt w:val="bullet"/>
      <w:lvlText w:val="o"/>
      <w:lvlJc w:val="left"/>
      <w:pPr>
        <w:ind w:left="5760" w:hanging="360"/>
      </w:pPr>
      <w:rPr>
        <w:rFonts w:ascii="Courier New" w:hAnsi="Courier New" w:hint="default"/>
      </w:rPr>
    </w:lvl>
    <w:lvl w:ilvl="8" w:tplc="2B7819B2">
      <w:start w:val="1"/>
      <w:numFmt w:val="bullet"/>
      <w:lvlText w:val=""/>
      <w:lvlJc w:val="left"/>
      <w:pPr>
        <w:ind w:left="6480" w:hanging="360"/>
      </w:pPr>
      <w:rPr>
        <w:rFonts w:ascii="Wingdings" w:hAnsi="Wingdings" w:hint="default"/>
      </w:rPr>
    </w:lvl>
  </w:abstractNum>
  <w:abstractNum w:abstractNumId="31" w15:restartNumberingAfterBreak="0">
    <w:nsid w:val="4D0C058A"/>
    <w:multiLevelType w:val="singleLevel"/>
    <w:tmpl w:val="BAE8D90E"/>
    <w:name w:val="List Dash 1"/>
    <w:lvl w:ilvl="0">
      <w:start w:val="1"/>
      <w:numFmt w:val="bullet"/>
      <w:lvlRestart w:val="0"/>
      <w:pStyle w:val="ListDash1"/>
      <w:lvlText w:val="–"/>
      <w:lvlJc w:val="left"/>
      <w:pPr>
        <w:tabs>
          <w:tab w:val="num" w:pos="1134"/>
        </w:tabs>
        <w:ind w:left="1134" w:hanging="283"/>
      </w:pPr>
      <w:rPr>
        <w:rFonts w:ascii="Times New Roman" w:hAnsi="Times New Roman" w:cs="Times New Roman"/>
      </w:rPr>
    </w:lvl>
  </w:abstractNum>
  <w:abstractNum w:abstractNumId="32" w15:restartNumberingAfterBreak="0">
    <w:nsid w:val="4D4D42B3"/>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3" w15:restartNumberingAfterBreak="0">
    <w:nsid w:val="542A1204"/>
    <w:multiLevelType w:val="multilevel"/>
    <w:tmpl w:val="BC1E8404"/>
    <w:lvl w:ilvl="0">
      <w:start w:val="1"/>
      <w:numFmt w:val="decimal"/>
      <w:pStyle w:val="ListNumber4"/>
      <w:lvlText w:val="(%1)"/>
      <w:lvlJc w:val="left"/>
      <w:pPr>
        <w:tabs>
          <w:tab w:val="num" w:pos="1560"/>
        </w:tabs>
        <w:ind w:left="1560" w:hanging="709"/>
      </w:pPr>
      <w:rPr>
        <w:rFonts w:cs="Times New Roman"/>
      </w:rPr>
    </w:lvl>
    <w:lvl w:ilvl="1">
      <w:start w:val="1"/>
      <w:numFmt w:val="lowerLetter"/>
      <w:pStyle w:val="ListNumber4Level2"/>
      <w:lvlText w:val="(%2)"/>
      <w:lvlJc w:val="left"/>
      <w:pPr>
        <w:tabs>
          <w:tab w:val="num" w:pos="2268"/>
        </w:tabs>
        <w:ind w:left="2268" w:hanging="708"/>
      </w:pPr>
      <w:rPr>
        <w:rFonts w:cs="Times New Roman"/>
      </w:rPr>
    </w:lvl>
    <w:lvl w:ilvl="2">
      <w:start w:val="1"/>
      <w:numFmt w:val="bullet"/>
      <w:pStyle w:val="ListNumber4Level3"/>
      <w:lvlText w:val="–"/>
      <w:lvlJc w:val="left"/>
      <w:pPr>
        <w:tabs>
          <w:tab w:val="num" w:pos="2977"/>
        </w:tabs>
        <w:ind w:left="2977" w:hanging="709"/>
      </w:pPr>
      <w:rPr>
        <w:rFonts w:ascii="Times New Roman" w:hAnsi="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35" w15:restartNumberingAfterBreak="0">
    <w:nsid w:val="5B0B0635"/>
    <w:multiLevelType w:val="singleLevel"/>
    <w:tmpl w:val="017E7CEE"/>
    <w:lvl w:ilvl="0">
      <w:start w:val="1"/>
      <w:numFmt w:val="bullet"/>
      <w:lvlRestart w:val="0"/>
      <w:pStyle w:val="ListBullet4"/>
      <w:lvlText w:val=""/>
      <w:lvlJc w:val="left"/>
      <w:pPr>
        <w:tabs>
          <w:tab w:val="num" w:pos="1134"/>
        </w:tabs>
        <w:ind w:left="1134" w:hanging="283"/>
      </w:pPr>
      <w:rPr>
        <w:rFonts w:ascii="Symbol" w:hAnsi="Symbol" w:hint="default"/>
      </w:rPr>
    </w:lvl>
  </w:abstractNum>
  <w:abstractNum w:abstractNumId="36"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37"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38"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39" w15:restartNumberingAfterBreak="0">
    <w:nsid w:val="5DB8ECC0"/>
    <w:multiLevelType w:val="hybridMultilevel"/>
    <w:tmpl w:val="2D16E97C"/>
    <w:lvl w:ilvl="0" w:tplc="C77208DE">
      <w:start w:val="1"/>
      <w:numFmt w:val="bullet"/>
      <w:lvlText w:val=""/>
      <w:lvlJc w:val="left"/>
      <w:pPr>
        <w:ind w:left="720" w:hanging="360"/>
      </w:pPr>
      <w:rPr>
        <w:rFonts w:ascii="Symbol" w:hAnsi="Symbol" w:hint="default"/>
      </w:rPr>
    </w:lvl>
    <w:lvl w:ilvl="1" w:tplc="B0ECE0B8">
      <w:start w:val="1"/>
      <w:numFmt w:val="bullet"/>
      <w:lvlText w:val="o"/>
      <w:lvlJc w:val="left"/>
      <w:pPr>
        <w:ind w:left="1440" w:hanging="360"/>
      </w:pPr>
      <w:rPr>
        <w:rFonts w:ascii="Courier New" w:hAnsi="Courier New" w:hint="default"/>
      </w:rPr>
    </w:lvl>
    <w:lvl w:ilvl="2" w:tplc="A2DC55A8">
      <w:start w:val="1"/>
      <w:numFmt w:val="bullet"/>
      <w:lvlText w:val=""/>
      <w:lvlJc w:val="left"/>
      <w:pPr>
        <w:ind w:left="2160" w:hanging="360"/>
      </w:pPr>
      <w:rPr>
        <w:rFonts w:ascii="Wingdings" w:hAnsi="Wingdings" w:hint="default"/>
      </w:rPr>
    </w:lvl>
    <w:lvl w:ilvl="3" w:tplc="8432F19E">
      <w:start w:val="1"/>
      <w:numFmt w:val="bullet"/>
      <w:lvlText w:val=""/>
      <w:lvlJc w:val="left"/>
      <w:pPr>
        <w:ind w:left="2880" w:hanging="360"/>
      </w:pPr>
      <w:rPr>
        <w:rFonts w:ascii="Symbol" w:hAnsi="Symbol" w:hint="default"/>
      </w:rPr>
    </w:lvl>
    <w:lvl w:ilvl="4" w:tplc="DDE66C2A">
      <w:start w:val="1"/>
      <w:numFmt w:val="bullet"/>
      <w:lvlText w:val="o"/>
      <w:lvlJc w:val="left"/>
      <w:pPr>
        <w:ind w:left="3600" w:hanging="360"/>
      </w:pPr>
      <w:rPr>
        <w:rFonts w:ascii="Courier New" w:hAnsi="Courier New" w:hint="default"/>
      </w:rPr>
    </w:lvl>
    <w:lvl w:ilvl="5" w:tplc="1BE0ACD4">
      <w:start w:val="1"/>
      <w:numFmt w:val="bullet"/>
      <w:lvlText w:val=""/>
      <w:lvlJc w:val="left"/>
      <w:pPr>
        <w:ind w:left="4320" w:hanging="360"/>
      </w:pPr>
      <w:rPr>
        <w:rFonts w:ascii="Wingdings" w:hAnsi="Wingdings" w:hint="default"/>
      </w:rPr>
    </w:lvl>
    <w:lvl w:ilvl="6" w:tplc="C542170C">
      <w:start w:val="1"/>
      <w:numFmt w:val="bullet"/>
      <w:lvlText w:val=""/>
      <w:lvlJc w:val="left"/>
      <w:pPr>
        <w:ind w:left="5040" w:hanging="360"/>
      </w:pPr>
      <w:rPr>
        <w:rFonts w:ascii="Symbol" w:hAnsi="Symbol" w:hint="default"/>
      </w:rPr>
    </w:lvl>
    <w:lvl w:ilvl="7" w:tplc="860855E8">
      <w:start w:val="1"/>
      <w:numFmt w:val="bullet"/>
      <w:lvlText w:val="o"/>
      <w:lvlJc w:val="left"/>
      <w:pPr>
        <w:ind w:left="5760" w:hanging="360"/>
      </w:pPr>
      <w:rPr>
        <w:rFonts w:ascii="Courier New" w:hAnsi="Courier New" w:hint="default"/>
      </w:rPr>
    </w:lvl>
    <w:lvl w:ilvl="8" w:tplc="09BCDD9E">
      <w:start w:val="1"/>
      <w:numFmt w:val="bullet"/>
      <w:lvlText w:val=""/>
      <w:lvlJc w:val="left"/>
      <w:pPr>
        <w:ind w:left="6480" w:hanging="360"/>
      </w:pPr>
      <w:rPr>
        <w:rFonts w:ascii="Wingdings" w:hAnsi="Wingdings" w:hint="default"/>
      </w:rPr>
    </w:lvl>
  </w:abstractNum>
  <w:abstractNum w:abstractNumId="40" w15:restartNumberingAfterBreak="0">
    <w:nsid w:val="5DF84969"/>
    <w:multiLevelType w:val="singleLevel"/>
    <w:tmpl w:val="1E12021A"/>
    <w:lvl w:ilvl="0">
      <w:start w:val="1"/>
      <w:numFmt w:val="bullet"/>
      <w:pStyle w:val="ListBullet"/>
      <w:lvlText w:val=""/>
      <w:lvlJc w:val="left"/>
      <w:pPr>
        <w:tabs>
          <w:tab w:val="num" w:pos="283"/>
        </w:tabs>
        <w:ind w:left="283" w:hanging="283"/>
      </w:pPr>
      <w:rPr>
        <w:rFonts w:ascii="Symbol" w:hAnsi="Symbol" w:hint="default"/>
      </w:rPr>
    </w:lvl>
  </w:abstractNum>
  <w:abstractNum w:abstractNumId="41" w15:restartNumberingAfterBreak="0">
    <w:nsid w:val="5EC57DBE"/>
    <w:multiLevelType w:val="hybridMultilevel"/>
    <w:tmpl w:val="13D8A464"/>
    <w:lvl w:ilvl="0" w:tplc="F49EE298">
      <w:start w:val="3"/>
      <w:numFmt w:val="bullet"/>
      <w:lvlText w:val="-"/>
      <w:lvlJc w:val="left"/>
      <w:pPr>
        <w:ind w:left="720" w:hanging="360"/>
      </w:pPr>
      <w:rPr>
        <w:rFonts w:ascii="Times New Roman" w:hAnsi="Times New Roman" w:hint="default"/>
      </w:rPr>
    </w:lvl>
    <w:lvl w:ilvl="1" w:tplc="7076C520" w:tentative="1">
      <w:start w:val="1"/>
      <w:numFmt w:val="bullet"/>
      <w:lvlText w:val="o"/>
      <w:lvlJc w:val="left"/>
      <w:pPr>
        <w:ind w:left="1440" w:hanging="360"/>
      </w:pPr>
      <w:rPr>
        <w:rFonts w:ascii="Courier New" w:hAnsi="Courier New" w:hint="default"/>
      </w:rPr>
    </w:lvl>
    <w:lvl w:ilvl="2" w:tplc="D98C77D8" w:tentative="1">
      <w:start w:val="1"/>
      <w:numFmt w:val="bullet"/>
      <w:lvlText w:val=""/>
      <w:lvlJc w:val="left"/>
      <w:pPr>
        <w:ind w:left="2160" w:hanging="360"/>
      </w:pPr>
      <w:rPr>
        <w:rFonts w:ascii="Wingdings" w:hAnsi="Wingdings" w:hint="default"/>
      </w:rPr>
    </w:lvl>
    <w:lvl w:ilvl="3" w:tplc="1E782B38" w:tentative="1">
      <w:start w:val="1"/>
      <w:numFmt w:val="bullet"/>
      <w:lvlText w:val=""/>
      <w:lvlJc w:val="left"/>
      <w:pPr>
        <w:ind w:left="2880" w:hanging="360"/>
      </w:pPr>
      <w:rPr>
        <w:rFonts w:ascii="Symbol" w:hAnsi="Symbol" w:hint="default"/>
      </w:rPr>
    </w:lvl>
    <w:lvl w:ilvl="4" w:tplc="8D987630" w:tentative="1">
      <w:start w:val="1"/>
      <w:numFmt w:val="bullet"/>
      <w:lvlText w:val="o"/>
      <w:lvlJc w:val="left"/>
      <w:pPr>
        <w:ind w:left="3600" w:hanging="360"/>
      </w:pPr>
      <w:rPr>
        <w:rFonts w:ascii="Courier New" w:hAnsi="Courier New" w:hint="default"/>
      </w:rPr>
    </w:lvl>
    <w:lvl w:ilvl="5" w:tplc="90C2E7E6" w:tentative="1">
      <w:start w:val="1"/>
      <w:numFmt w:val="bullet"/>
      <w:lvlText w:val=""/>
      <w:lvlJc w:val="left"/>
      <w:pPr>
        <w:ind w:left="4320" w:hanging="360"/>
      </w:pPr>
      <w:rPr>
        <w:rFonts w:ascii="Wingdings" w:hAnsi="Wingdings" w:hint="default"/>
      </w:rPr>
    </w:lvl>
    <w:lvl w:ilvl="6" w:tplc="F45E5B36" w:tentative="1">
      <w:start w:val="1"/>
      <w:numFmt w:val="bullet"/>
      <w:lvlText w:val=""/>
      <w:lvlJc w:val="left"/>
      <w:pPr>
        <w:ind w:left="5040" w:hanging="360"/>
      </w:pPr>
      <w:rPr>
        <w:rFonts w:ascii="Symbol" w:hAnsi="Symbol" w:hint="default"/>
      </w:rPr>
    </w:lvl>
    <w:lvl w:ilvl="7" w:tplc="9618AA74" w:tentative="1">
      <w:start w:val="1"/>
      <w:numFmt w:val="bullet"/>
      <w:lvlText w:val="o"/>
      <w:lvlJc w:val="left"/>
      <w:pPr>
        <w:ind w:left="5760" w:hanging="360"/>
      </w:pPr>
      <w:rPr>
        <w:rFonts w:ascii="Courier New" w:hAnsi="Courier New" w:hint="default"/>
      </w:rPr>
    </w:lvl>
    <w:lvl w:ilvl="8" w:tplc="9760B204" w:tentative="1">
      <w:start w:val="1"/>
      <w:numFmt w:val="bullet"/>
      <w:lvlText w:val=""/>
      <w:lvlJc w:val="left"/>
      <w:pPr>
        <w:ind w:left="6480" w:hanging="360"/>
      </w:pPr>
      <w:rPr>
        <w:rFonts w:ascii="Wingdings" w:hAnsi="Wingdings" w:hint="default"/>
      </w:rPr>
    </w:lvl>
  </w:abstractNum>
  <w:abstractNum w:abstractNumId="42" w15:restartNumberingAfterBreak="0">
    <w:nsid w:val="632415A2"/>
    <w:multiLevelType w:val="multilevel"/>
    <w:tmpl w:val="68806348"/>
    <w:lvl w:ilvl="0">
      <w:start w:val="1"/>
      <w:numFmt w:val="lowerLetter"/>
      <w:lvlText w:val="%1)"/>
      <w:lvlJc w:val="left"/>
      <w:pPr>
        <w:ind w:left="476" w:hanging="476"/>
      </w:pPr>
      <w:rPr>
        <w:rFonts w:hint="default"/>
      </w:rPr>
    </w:lvl>
    <w:lvl w:ilvl="1">
      <w:start w:val="1"/>
      <w:numFmt w:val="lowerLetter"/>
      <w:lvlText w:val="%2."/>
      <w:lvlJc w:val="left"/>
      <w:pPr>
        <w:ind w:left="953" w:hanging="477"/>
      </w:pPr>
      <w:rPr>
        <w:rFonts w:hint="default"/>
      </w:rPr>
    </w:lvl>
    <w:lvl w:ilvl="2">
      <w:start w:val="1"/>
      <w:numFmt w:val="lowerRoman"/>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45" w15:restartNumberingAfterBreak="0">
    <w:nsid w:val="6B69579D"/>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46" w15:restartNumberingAfterBreak="0">
    <w:nsid w:val="6EB7510E"/>
    <w:multiLevelType w:val="hybridMultilevel"/>
    <w:tmpl w:val="D98EDFF2"/>
    <w:lvl w:ilvl="0" w:tplc="C8420154">
      <w:start w:val="1"/>
      <w:numFmt w:val="bullet"/>
      <w:lvlText w:val=""/>
      <w:lvlJc w:val="left"/>
      <w:pPr>
        <w:ind w:left="720" w:hanging="360"/>
      </w:pPr>
      <w:rPr>
        <w:rFonts w:ascii="Symbol" w:hAnsi="Symbol" w:hint="default"/>
      </w:rPr>
    </w:lvl>
    <w:lvl w:ilvl="1" w:tplc="59E6454A">
      <w:start w:val="1"/>
      <w:numFmt w:val="bullet"/>
      <w:lvlText w:val="o"/>
      <w:lvlJc w:val="left"/>
      <w:pPr>
        <w:ind w:left="1440" w:hanging="360"/>
      </w:pPr>
      <w:rPr>
        <w:rFonts w:ascii="Courier New" w:hAnsi="Courier New" w:hint="default"/>
      </w:rPr>
    </w:lvl>
    <w:lvl w:ilvl="2" w:tplc="B16E7366">
      <w:start w:val="1"/>
      <w:numFmt w:val="bullet"/>
      <w:lvlText w:val=""/>
      <w:lvlJc w:val="left"/>
      <w:pPr>
        <w:ind w:left="2160" w:hanging="360"/>
      </w:pPr>
      <w:rPr>
        <w:rFonts w:ascii="Wingdings" w:hAnsi="Wingdings" w:hint="default"/>
      </w:rPr>
    </w:lvl>
    <w:lvl w:ilvl="3" w:tplc="ABFA1F72">
      <w:start w:val="1"/>
      <w:numFmt w:val="bullet"/>
      <w:lvlText w:val=""/>
      <w:lvlJc w:val="left"/>
      <w:pPr>
        <w:ind w:left="2880" w:hanging="360"/>
      </w:pPr>
      <w:rPr>
        <w:rFonts w:ascii="Symbol" w:hAnsi="Symbol" w:hint="default"/>
      </w:rPr>
    </w:lvl>
    <w:lvl w:ilvl="4" w:tplc="9EC69ECE">
      <w:start w:val="1"/>
      <w:numFmt w:val="bullet"/>
      <w:lvlText w:val="o"/>
      <w:lvlJc w:val="left"/>
      <w:pPr>
        <w:ind w:left="3600" w:hanging="360"/>
      </w:pPr>
      <w:rPr>
        <w:rFonts w:ascii="Courier New" w:hAnsi="Courier New" w:hint="default"/>
      </w:rPr>
    </w:lvl>
    <w:lvl w:ilvl="5" w:tplc="C6D8F794">
      <w:start w:val="1"/>
      <w:numFmt w:val="bullet"/>
      <w:lvlText w:val=""/>
      <w:lvlJc w:val="left"/>
      <w:pPr>
        <w:ind w:left="4320" w:hanging="360"/>
      </w:pPr>
      <w:rPr>
        <w:rFonts w:ascii="Wingdings" w:hAnsi="Wingdings" w:hint="default"/>
      </w:rPr>
    </w:lvl>
    <w:lvl w:ilvl="6" w:tplc="721E45FC">
      <w:start w:val="1"/>
      <w:numFmt w:val="bullet"/>
      <w:lvlText w:val=""/>
      <w:lvlJc w:val="left"/>
      <w:pPr>
        <w:ind w:left="5040" w:hanging="360"/>
      </w:pPr>
      <w:rPr>
        <w:rFonts w:ascii="Symbol" w:hAnsi="Symbol" w:hint="default"/>
      </w:rPr>
    </w:lvl>
    <w:lvl w:ilvl="7" w:tplc="63481620">
      <w:start w:val="1"/>
      <w:numFmt w:val="bullet"/>
      <w:lvlText w:val="o"/>
      <w:lvlJc w:val="left"/>
      <w:pPr>
        <w:ind w:left="5760" w:hanging="360"/>
      </w:pPr>
      <w:rPr>
        <w:rFonts w:ascii="Courier New" w:hAnsi="Courier New" w:hint="default"/>
      </w:rPr>
    </w:lvl>
    <w:lvl w:ilvl="8" w:tplc="2FCCF7E4">
      <w:start w:val="1"/>
      <w:numFmt w:val="bullet"/>
      <w:lvlText w:val=""/>
      <w:lvlJc w:val="left"/>
      <w:pPr>
        <w:ind w:left="6480" w:hanging="360"/>
      </w:pPr>
      <w:rPr>
        <w:rFonts w:ascii="Wingdings" w:hAnsi="Wingdings" w:hint="default"/>
      </w:rPr>
    </w:lvl>
  </w:abstractNum>
  <w:abstractNum w:abstractNumId="47" w15:restartNumberingAfterBreak="0">
    <w:nsid w:val="71342B76"/>
    <w:multiLevelType w:val="hybridMultilevel"/>
    <w:tmpl w:val="17209D68"/>
    <w:lvl w:ilvl="0" w:tplc="0CFEB03E">
      <w:start w:val="3"/>
      <w:numFmt w:val="bullet"/>
      <w:lvlText w:val="-"/>
      <w:lvlJc w:val="left"/>
      <w:pPr>
        <w:ind w:left="720" w:hanging="360"/>
      </w:pPr>
      <w:rPr>
        <w:rFonts w:ascii="Times New Roman" w:hAnsi="Times New Roman" w:hint="default"/>
        <w:b w:val="0"/>
        <w:color w:val="FF0000"/>
      </w:rPr>
    </w:lvl>
    <w:lvl w:ilvl="1" w:tplc="B3289990">
      <w:start w:val="1"/>
      <w:numFmt w:val="bullet"/>
      <w:lvlText w:val="o"/>
      <w:lvlJc w:val="left"/>
      <w:pPr>
        <w:ind w:left="1440" w:hanging="360"/>
      </w:pPr>
      <w:rPr>
        <w:rFonts w:ascii="Courier New" w:hAnsi="Courier New" w:hint="default"/>
      </w:rPr>
    </w:lvl>
    <w:lvl w:ilvl="2" w:tplc="C30AEB16" w:tentative="1">
      <w:start w:val="1"/>
      <w:numFmt w:val="bullet"/>
      <w:lvlText w:val=""/>
      <w:lvlJc w:val="left"/>
      <w:pPr>
        <w:ind w:left="2160" w:hanging="360"/>
      </w:pPr>
      <w:rPr>
        <w:rFonts w:ascii="Wingdings" w:hAnsi="Wingdings" w:hint="default"/>
      </w:rPr>
    </w:lvl>
    <w:lvl w:ilvl="3" w:tplc="6546B49C" w:tentative="1">
      <w:start w:val="1"/>
      <w:numFmt w:val="bullet"/>
      <w:lvlText w:val=""/>
      <w:lvlJc w:val="left"/>
      <w:pPr>
        <w:ind w:left="2880" w:hanging="360"/>
      </w:pPr>
      <w:rPr>
        <w:rFonts w:ascii="Symbol" w:hAnsi="Symbol" w:hint="default"/>
      </w:rPr>
    </w:lvl>
    <w:lvl w:ilvl="4" w:tplc="73564F7A" w:tentative="1">
      <w:start w:val="1"/>
      <w:numFmt w:val="bullet"/>
      <w:lvlText w:val="o"/>
      <w:lvlJc w:val="left"/>
      <w:pPr>
        <w:ind w:left="3600" w:hanging="360"/>
      </w:pPr>
      <w:rPr>
        <w:rFonts w:ascii="Courier New" w:hAnsi="Courier New" w:hint="default"/>
      </w:rPr>
    </w:lvl>
    <w:lvl w:ilvl="5" w:tplc="8BCC977C" w:tentative="1">
      <w:start w:val="1"/>
      <w:numFmt w:val="bullet"/>
      <w:lvlText w:val=""/>
      <w:lvlJc w:val="left"/>
      <w:pPr>
        <w:ind w:left="4320" w:hanging="360"/>
      </w:pPr>
      <w:rPr>
        <w:rFonts w:ascii="Wingdings" w:hAnsi="Wingdings" w:hint="default"/>
      </w:rPr>
    </w:lvl>
    <w:lvl w:ilvl="6" w:tplc="E8C0918A" w:tentative="1">
      <w:start w:val="1"/>
      <w:numFmt w:val="bullet"/>
      <w:lvlText w:val=""/>
      <w:lvlJc w:val="left"/>
      <w:pPr>
        <w:ind w:left="5040" w:hanging="360"/>
      </w:pPr>
      <w:rPr>
        <w:rFonts w:ascii="Symbol" w:hAnsi="Symbol" w:hint="default"/>
      </w:rPr>
    </w:lvl>
    <w:lvl w:ilvl="7" w:tplc="D4C0502A" w:tentative="1">
      <w:start w:val="1"/>
      <w:numFmt w:val="bullet"/>
      <w:lvlText w:val="o"/>
      <w:lvlJc w:val="left"/>
      <w:pPr>
        <w:ind w:left="5760" w:hanging="360"/>
      </w:pPr>
      <w:rPr>
        <w:rFonts w:ascii="Courier New" w:hAnsi="Courier New" w:hint="default"/>
      </w:rPr>
    </w:lvl>
    <w:lvl w:ilvl="8" w:tplc="B812048C" w:tentative="1">
      <w:start w:val="1"/>
      <w:numFmt w:val="bullet"/>
      <w:lvlText w:val=""/>
      <w:lvlJc w:val="left"/>
      <w:pPr>
        <w:ind w:left="6480" w:hanging="360"/>
      </w:pPr>
      <w:rPr>
        <w:rFonts w:ascii="Wingdings" w:hAnsi="Wingdings" w:hint="default"/>
      </w:rPr>
    </w:lvl>
  </w:abstractNum>
  <w:abstractNum w:abstractNumId="48" w15:restartNumberingAfterBreak="0">
    <w:nsid w:val="71F06166"/>
    <w:multiLevelType w:val="multilevel"/>
    <w:tmpl w:val="C08066D2"/>
    <w:name w:val="0.6719891"/>
    <w:lvl w:ilvl="0">
      <w:start w:val="1"/>
      <w:numFmt w:val="decimal"/>
      <w:lvlRestart w:val="0"/>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2A5DBBB"/>
    <w:multiLevelType w:val="multilevel"/>
    <w:tmpl w:val="FFFFFFFF"/>
    <w:styleLink w:val="ArticleSection2"/>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3B11251"/>
    <w:multiLevelType w:val="hybridMultilevel"/>
    <w:tmpl w:val="452E6C8A"/>
    <w:lvl w:ilvl="0" w:tplc="FFFFFFFF">
      <w:start w:val="1"/>
      <w:numFmt w:val="low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51" w15:restartNumberingAfterBreak="0">
    <w:nsid w:val="73D73F7A"/>
    <w:multiLevelType w:val="singleLevel"/>
    <w:tmpl w:val="26365734"/>
    <w:lvl w:ilvl="0">
      <w:start w:val="1"/>
      <w:numFmt w:val="bullet"/>
      <w:pStyle w:val="ListBullet2"/>
      <w:lvlText w:val=""/>
      <w:lvlJc w:val="left"/>
      <w:pPr>
        <w:tabs>
          <w:tab w:val="num" w:pos="1134"/>
        </w:tabs>
        <w:ind w:left="1134" w:hanging="283"/>
      </w:pPr>
      <w:rPr>
        <w:rFonts w:ascii="Symbol" w:hAnsi="Symbol" w:hint="default"/>
      </w:rPr>
    </w:lvl>
  </w:abstractNum>
  <w:abstractNum w:abstractNumId="52" w15:restartNumberingAfterBreak="0">
    <w:nsid w:val="76BC5C11"/>
    <w:multiLevelType w:val="singleLevel"/>
    <w:tmpl w:val="E44CE82E"/>
    <w:lvl w:ilvl="0">
      <w:start w:val="1"/>
      <w:numFmt w:val="bullet"/>
      <w:pStyle w:val="ListBullet3"/>
      <w:lvlText w:val=""/>
      <w:lvlJc w:val="left"/>
      <w:pPr>
        <w:tabs>
          <w:tab w:val="num" w:pos="1134"/>
        </w:tabs>
        <w:ind w:left="1134" w:hanging="283"/>
      </w:pPr>
      <w:rPr>
        <w:rFonts w:ascii="Symbol" w:hAnsi="Symbol" w:hint="default"/>
      </w:rPr>
    </w:lvl>
  </w:abstractNum>
  <w:abstractNum w:abstractNumId="53" w15:restartNumberingAfterBreak="0">
    <w:nsid w:val="79DE1055"/>
    <w:multiLevelType w:val="hybridMultilevel"/>
    <w:tmpl w:val="7788FCC4"/>
    <w:lvl w:ilvl="0" w:tplc="3F4EEFFA">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4" w15:restartNumberingAfterBreak="0">
    <w:nsid w:val="79F1B58D"/>
    <w:multiLevelType w:val="hybridMultilevel"/>
    <w:tmpl w:val="842858D8"/>
    <w:lvl w:ilvl="0" w:tplc="B8762718">
      <w:start w:val="1"/>
      <w:numFmt w:val="bullet"/>
      <w:lvlText w:val=""/>
      <w:lvlJc w:val="left"/>
      <w:pPr>
        <w:ind w:left="720" w:hanging="360"/>
      </w:pPr>
      <w:rPr>
        <w:rFonts w:ascii="Symbol" w:hAnsi="Symbol" w:hint="default"/>
      </w:rPr>
    </w:lvl>
    <w:lvl w:ilvl="1" w:tplc="269C7C8C">
      <w:start w:val="1"/>
      <w:numFmt w:val="bullet"/>
      <w:lvlText w:val="o"/>
      <w:lvlJc w:val="left"/>
      <w:pPr>
        <w:ind w:left="1440" w:hanging="360"/>
      </w:pPr>
      <w:rPr>
        <w:rFonts w:ascii="Courier New" w:hAnsi="Courier New" w:hint="default"/>
      </w:rPr>
    </w:lvl>
    <w:lvl w:ilvl="2" w:tplc="726CFBF0">
      <w:start w:val="1"/>
      <w:numFmt w:val="bullet"/>
      <w:lvlText w:val=""/>
      <w:lvlJc w:val="left"/>
      <w:pPr>
        <w:ind w:left="2160" w:hanging="360"/>
      </w:pPr>
      <w:rPr>
        <w:rFonts w:ascii="Wingdings" w:hAnsi="Wingdings" w:hint="default"/>
      </w:rPr>
    </w:lvl>
    <w:lvl w:ilvl="3" w:tplc="B27A7C2C">
      <w:start w:val="1"/>
      <w:numFmt w:val="bullet"/>
      <w:lvlText w:val=""/>
      <w:lvlJc w:val="left"/>
      <w:pPr>
        <w:ind w:left="2880" w:hanging="360"/>
      </w:pPr>
      <w:rPr>
        <w:rFonts w:ascii="Symbol" w:hAnsi="Symbol" w:hint="default"/>
      </w:rPr>
    </w:lvl>
    <w:lvl w:ilvl="4" w:tplc="175EBF5E">
      <w:start w:val="1"/>
      <w:numFmt w:val="bullet"/>
      <w:lvlText w:val="o"/>
      <w:lvlJc w:val="left"/>
      <w:pPr>
        <w:ind w:left="3600" w:hanging="360"/>
      </w:pPr>
      <w:rPr>
        <w:rFonts w:ascii="Courier New" w:hAnsi="Courier New" w:hint="default"/>
      </w:rPr>
    </w:lvl>
    <w:lvl w:ilvl="5" w:tplc="349491F8">
      <w:start w:val="1"/>
      <w:numFmt w:val="bullet"/>
      <w:lvlText w:val=""/>
      <w:lvlJc w:val="left"/>
      <w:pPr>
        <w:ind w:left="4320" w:hanging="360"/>
      </w:pPr>
      <w:rPr>
        <w:rFonts w:ascii="Wingdings" w:hAnsi="Wingdings" w:hint="default"/>
      </w:rPr>
    </w:lvl>
    <w:lvl w:ilvl="6" w:tplc="6BECA5F2">
      <w:start w:val="1"/>
      <w:numFmt w:val="bullet"/>
      <w:lvlText w:val=""/>
      <w:lvlJc w:val="left"/>
      <w:pPr>
        <w:ind w:left="5040" w:hanging="360"/>
      </w:pPr>
      <w:rPr>
        <w:rFonts w:ascii="Symbol" w:hAnsi="Symbol" w:hint="default"/>
      </w:rPr>
    </w:lvl>
    <w:lvl w:ilvl="7" w:tplc="E932BDFC">
      <w:start w:val="1"/>
      <w:numFmt w:val="bullet"/>
      <w:lvlText w:val="o"/>
      <w:lvlJc w:val="left"/>
      <w:pPr>
        <w:ind w:left="5760" w:hanging="360"/>
      </w:pPr>
      <w:rPr>
        <w:rFonts w:ascii="Courier New" w:hAnsi="Courier New" w:hint="default"/>
      </w:rPr>
    </w:lvl>
    <w:lvl w:ilvl="8" w:tplc="0FB858F0">
      <w:start w:val="1"/>
      <w:numFmt w:val="bullet"/>
      <w:lvlText w:val=""/>
      <w:lvlJc w:val="left"/>
      <w:pPr>
        <w:ind w:left="6480" w:hanging="360"/>
      </w:pPr>
      <w:rPr>
        <w:rFonts w:ascii="Wingdings" w:hAnsi="Wingdings" w:hint="default"/>
      </w:rPr>
    </w:lvl>
  </w:abstractNum>
  <w:abstractNum w:abstractNumId="55" w15:restartNumberingAfterBreak="0">
    <w:nsid w:val="7CA2C817"/>
    <w:multiLevelType w:val="hybridMultilevel"/>
    <w:tmpl w:val="F33622F0"/>
    <w:lvl w:ilvl="0" w:tplc="966AF6D0">
      <w:start w:val="1"/>
      <w:numFmt w:val="bullet"/>
      <w:lvlText w:val=""/>
      <w:lvlJc w:val="left"/>
      <w:pPr>
        <w:ind w:left="720" w:hanging="360"/>
      </w:pPr>
      <w:rPr>
        <w:rFonts w:ascii="Symbol" w:hAnsi="Symbol" w:hint="default"/>
      </w:rPr>
    </w:lvl>
    <w:lvl w:ilvl="1" w:tplc="2CBC7B64">
      <w:start w:val="1"/>
      <w:numFmt w:val="bullet"/>
      <w:lvlText w:val="o"/>
      <w:lvlJc w:val="left"/>
      <w:pPr>
        <w:ind w:left="1440" w:hanging="360"/>
      </w:pPr>
      <w:rPr>
        <w:rFonts w:ascii="Courier New" w:hAnsi="Courier New" w:hint="default"/>
      </w:rPr>
    </w:lvl>
    <w:lvl w:ilvl="2" w:tplc="0EB8EC66">
      <w:start w:val="1"/>
      <w:numFmt w:val="bullet"/>
      <w:lvlText w:val=""/>
      <w:lvlJc w:val="left"/>
      <w:pPr>
        <w:ind w:left="2160" w:hanging="360"/>
      </w:pPr>
      <w:rPr>
        <w:rFonts w:ascii="Wingdings" w:hAnsi="Wingdings" w:hint="default"/>
      </w:rPr>
    </w:lvl>
    <w:lvl w:ilvl="3" w:tplc="8ECCB016">
      <w:start w:val="1"/>
      <w:numFmt w:val="bullet"/>
      <w:lvlText w:val=""/>
      <w:lvlJc w:val="left"/>
      <w:pPr>
        <w:ind w:left="2880" w:hanging="360"/>
      </w:pPr>
      <w:rPr>
        <w:rFonts w:ascii="Symbol" w:hAnsi="Symbol" w:hint="default"/>
      </w:rPr>
    </w:lvl>
    <w:lvl w:ilvl="4" w:tplc="DCC656BE">
      <w:start w:val="1"/>
      <w:numFmt w:val="bullet"/>
      <w:lvlText w:val="o"/>
      <w:lvlJc w:val="left"/>
      <w:pPr>
        <w:ind w:left="3600" w:hanging="360"/>
      </w:pPr>
      <w:rPr>
        <w:rFonts w:ascii="Courier New" w:hAnsi="Courier New" w:hint="default"/>
      </w:rPr>
    </w:lvl>
    <w:lvl w:ilvl="5" w:tplc="228CD552">
      <w:start w:val="1"/>
      <w:numFmt w:val="bullet"/>
      <w:lvlText w:val=""/>
      <w:lvlJc w:val="left"/>
      <w:pPr>
        <w:ind w:left="4320" w:hanging="360"/>
      </w:pPr>
      <w:rPr>
        <w:rFonts w:ascii="Wingdings" w:hAnsi="Wingdings" w:hint="default"/>
      </w:rPr>
    </w:lvl>
    <w:lvl w:ilvl="6" w:tplc="20E0B61C">
      <w:start w:val="1"/>
      <w:numFmt w:val="bullet"/>
      <w:lvlText w:val=""/>
      <w:lvlJc w:val="left"/>
      <w:pPr>
        <w:ind w:left="5040" w:hanging="360"/>
      </w:pPr>
      <w:rPr>
        <w:rFonts w:ascii="Symbol" w:hAnsi="Symbol" w:hint="default"/>
      </w:rPr>
    </w:lvl>
    <w:lvl w:ilvl="7" w:tplc="CE8EC460">
      <w:start w:val="1"/>
      <w:numFmt w:val="bullet"/>
      <w:lvlText w:val="o"/>
      <w:lvlJc w:val="left"/>
      <w:pPr>
        <w:ind w:left="5760" w:hanging="360"/>
      </w:pPr>
      <w:rPr>
        <w:rFonts w:ascii="Courier New" w:hAnsi="Courier New" w:hint="default"/>
      </w:rPr>
    </w:lvl>
    <w:lvl w:ilvl="8" w:tplc="137E305C">
      <w:start w:val="1"/>
      <w:numFmt w:val="bullet"/>
      <w:lvlText w:val=""/>
      <w:lvlJc w:val="left"/>
      <w:pPr>
        <w:ind w:left="6480" w:hanging="360"/>
      </w:pPr>
      <w:rPr>
        <w:rFonts w:ascii="Wingdings" w:hAnsi="Wingdings" w:hint="default"/>
      </w:rPr>
    </w:lvl>
  </w:abstractNum>
  <w:abstractNum w:abstractNumId="56" w15:restartNumberingAfterBreak="0">
    <w:nsid w:val="7CBE4812"/>
    <w:multiLevelType w:val="singleLevel"/>
    <w:tmpl w:val="51D249AE"/>
    <w:name w:val="Considérant"/>
    <w:lvl w:ilvl="0">
      <w:start w:val="1"/>
      <w:numFmt w:val="decimal"/>
      <w:lvlRestart w:val="0"/>
      <w:pStyle w:val="Considrant"/>
      <w:lvlText w:val="(%1)"/>
      <w:lvlJc w:val="left"/>
      <w:pPr>
        <w:tabs>
          <w:tab w:val="num" w:pos="709"/>
        </w:tabs>
        <w:ind w:left="709" w:hanging="709"/>
      </w:pPr>
      <w:rPr>
        <w:b w:val="0"/>
        <w:bCs w:val="0"/>
      </w:rPr>
    </w:lvl>
  </w:abstractNum>
  <w:abstractNum w:abstractNumId="57" w15:restartNumberingAfterBreak="0">
    <w:nsid w:val="7F48B712"/>
    <w:multiLevelType w:val="hybridMultilevel"/>
    <w:tmpl w:val="E07220FC"/>
    <w:lvl w:ilvl="0" w:tplc="E6FA9F42">
      <w:start w:val="1"/>
      <w:numFmt w:val="bullet"/>
      <w:lvlText w:val=""/>
      <w:lvlJc w:val="left"/>
      <w:pPr>
        <w:ind w:left="720" w:hanging="360"/>
      </w:pPr>
      <w:rPr>
        <w:rFonts w:ascii="Symbol" w:hAnsi="Symbol" w:hint="default"/>
      </w:rPr>
    </w:lvl>
    <w:lvl w:ilvl="1" w:tplc="4CA00764">
      <w:start w:val="1"/>
      <w:numFmt w:val="bullet"/>
      <w:lvlText w:val="o"/>
      <w:lvlJc w:val="left"/>
      <w:pPr>
        <w:ind w:left="1440" w:hanging="360"/>
      </w:pPr>
      <w:rPr>
        <w:rFonts w:ascii="Courier New" w:hAnsi="Courier New" w:hint="default"/>
      </w:rPr>
    </w:lvl>
    <w:lvl w:ilvl="2" w:tplc="0BBCAF2A">
      <w:start w:val="1"/>
      <w:numFmt w:val="bullet"/>
      <w:lvlText w:val=""/>
      <w:lvlJc w:val="left"/>
      <w:pPr>
        <w:ind w:left="2160" w:hanging="360"/>
      </w:pPr>
      <w:rPr>
        <w:rFonts w:ascii="Wingdings" w:hAnsi="Wingdings" w:hint="default"/>
      </w:rPr>
    </w:lvl>
    <w:lvl w:ilvl="3" w:tplc="848A442A">
      <w:start w:val="1"/>
      <w:numFmt w:val="bullet"/>
      <w:lvlText w:val=""/>
      <w:lvlJc w:val="left"/>
      <w:pPr>
        <w:ind w:left="2880" w:hanging="360"/>
      </w:pPr>
      <w:rPr>
        <w:rFonts w:ascii="Symbol" w:hAnsi="Symbol" w:hint="default"/>
      </w:rPr>
    </w:lvl>
    <w:lvl w:ilvl="4" w:tplc="64C8AC9E">
      <w:start w:val="1"/>
      <w:numFmt w:val="bullet"/>
      <w:lvlText w:val="o"/>
      <w:lvlJc w:val="left"/>
      <w:pPr>
        <w:ind w:left="3600" w:hanging="360"/>
      </w:pPr>
      <w:rPr>
        <w:rFonts w:ascii="Courier New" w:hAnsi="Courier New" w:hint="default"/>
      </w:rPr>
    </w:lvl>
    <w:lvl w:ilvl="5" w:tplc="DC820082">
      <w:start w:val="1"/>
      <w:numFmt w:val="bullet"/>
      <w:lvlText w:val=""/>
      <w:lvlJc w:val="left"/>
      <w:pPr>
        <w:ind w:left="4320" w:hanging="360"/>
      </w:pPr>
      <w:rPr>
        <w:rFonts w:ascii="Wingdings" w:hAnsi="Wingdings" w:hint="default"/>
      </w:rPr>
    </w:lvl>
    <w:lvl w:ilvl="6" w:tplc="C30632F0">
      <w:start w:val="1"/>
      <w:numFmt w:val="bullet"/>
      <w:lvlText w:val=""/>
      <w:lvlJc w:val="left"/>
      <w:pPr>
        <w:ind w:left="5040" w:hanging="360"/>
      </w:pPr>
      <w:rPr>
        <w:rFonts w:ascii="Symbol" w:hAnsi="Symbol" w:hint="default"/>
      </w:rPr>
    </w:lvl>
    <w:lvl w:ilvl="7" w:tplc="94C4CC78">
      <w:start w:val="1"/>
      <w:numFmt w:val="bullet"/>
      <w:lvlText w:val="o"/>
      <w:lvlJc w:val="left"/>
      <w:pPr>
        <w:ind w:left="5760" w:hanging="360"/>
      </w:pPr>
      <w:rPr>
        <w:rFonts w:ascii="Courier New" w:hAnsi="Courier New" w:hint="default"/>
      </w:rPr>
    </w:lvl>
    <w:lvl w:ilvl="8" w:tplc="93E2EF30">
      <w:start w:val="1"/>
      <w:numFmt w:val="bullet"/>
      <w:lvlText w:val=""/>
      <w:lvlJc w:val="left"/>
      <w:pPr>
        <w:ind w:left="6480" w:hanging="360"/>
      </w:pPr>
      <w:rPr>
        <w:rFonts w:ascii="Wingdings" w:hAnsi="Wingdings" w:hint="default"/>
      </w:rPr>
    </w:lvl>
  </w:abstractNum>
  <w:num w:numId="1" w16cid:durableId="1305350462">
    <w:abstractNumId w:val="1"/>
  </w:num>
  <w:num w:numId="2" w16cid:durableId="691030381">
    <w:abstractNumId w:val="35"/>
  </w:num>
  <w:num w:numId="3" w16cid:durableId="1927495669">
    <w:abstractNumId w:val="15"/>
  </w:num>
  <w:num w:numId="4" w16cid:durableId="260183529">
    <w:abstractNumId w:val="31"/>
  </w:num>
  <w:num w:numId="5" w16cid:durableId="1993371255">
    <w:abstractNumId w:val="29"/>
  </w:num>
  <w:num w:numId="6" w16cid:durableId="1162817884">
    <w:abstractNumId w:val="48"/>
  </w:num>
  <w:num w:numId="7" w16cid:durableId="864633004">
    <w:abstractNumId w:val="40"/>
  </w:num>
  <w:num w:numId="8" w16cid:durableId="955723213">
    <w:abstractNumId w:val="51"/>
  </w:num>
  <w:num w:numId="9" w16cid:durableId="1295329700">
    <w:abstractNumId w:val="52"/>
  </w:num>
  <w:num w:numId="10" w16cid:durableId="1332292395">
    <w:abstractNumId w:val="3"/>
  </w:num>
  <w:num w:numId="11" w16cid:durableId="367798700">
    <w:abstractNumId w:val="18"/>
  </w:num>
  <w:num w:numId="12" w16cid:durableId="789469824">
    <w:abstractNumId w:val="4"/>
  </w:num>
  <w:num w:numId="13" w16cid:durableId="170606418">
    <w:abstractNumId w:val="19"/>
  </w:num>
  <w:num w:numId="14" w16cid:durableId="1681199625">
    <w:abstractNumId w:val="16"/>
  </w:num>
  <w:num w:numId="15" w16cid:durableId="271940597">
    <w:abstractNumId w:val="33"/>
  </w:num>
  <w:num w:numId="16" w16cid:durableId="270165846">
    <w:abstractNumId w:val="12"/>
  </w:num>
  <w:num w:numId="17" w16cid:durableId="738867883">
    <w:abstractNumId w:val="42"/>
  </w:num>
  <w:num w:numId="18" w16cid:durableId="490291407">
    <w:abstractNumId w:val="20"/>
  </w:num>
  <w:num w:numId="19" w16cid:durableId="70741068">
    <w:abstractNumId w:val="56"/>
    <w:lvlOverride w:ilvl="0">
      <w:startOverride w:val="1"/>
    </w:lvlOverride>
  </w:num>
  <w:num w:numId="20" w16cid:durableId="1559631344">
    <w:abstractNumId w:val="6"/>
  </w:num>
  <w:num w:numId="21" w16cid:durableId="1291011618">
    <w:abstractNumId w:val="22"/>
  </w:num>
  <w:num w:numId="22" w16cid:durableId="1066682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496883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20447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90519482">
    <w:abstractNumId w:val="49"/>
  </w:num>
  <w:num w:numId="26" w16cid:durableId="1919705253">
    <w:abstractNumId w:val="26"/>
  </w:num>
  <w:num w:numId="27" w16cid:durableId="973563963">
    <w:abstractNumId w:val="54"/>
  </w:num>
  <w:num w:numId="28" w16cid:durableId="1378356516">
    <w:abstractNumId w:val="28"/>
  </w:num>
  <w:num w:numId="29" w16cid:durableId="1359508418">
    <w:abstractNumId w:val="55"/>
  </w:num>
  <w:num w:numId="30" w16cid:durableId="1519857152">
    <w:abstractNumId w:val="2"/>
  </w:num>
  <w:num w:numId="31" w16cid:durableId="16805005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0547888">
    <w:abstractNumId w:val="11"/>
  </w:num>
  <w:num w:numId="33" w16cid:durableId="546600657">
    <w:abstractNumId w:val="32"/>
  </w:num>
  <w:num w:numId="34" w16cid:durableId="1800104793">
    <w:abstractNumId w:val="0"/>
  </w:num>
  <w:num w:numId="35" w16cid:durableId="2088653545">
    <w:abstractNumId w:val="7"/>
  </w:num>
  <w:num w:numId="36" w16cid:durableId="1158810974">
    <w:abstractNumId w:val="39"/>
  </w:num>
  <w:num w:numId="37" w16cid:durableId="1656647412">
    <w:abstractNumId w:val="57"/>
  </w:num>
  <w:num w:numId="38" w16cid:durableId="1309674937">
    <w:abstractNumId w:val="10"/>
  </w:num>
  <w:num w:numId="39" w16cid:durableId="150143847">
    <w:abstractNumId w:val="30"/>
  </w:num>
  <w:num w:numId="40" w16cid:durableId="261450490">
    <w:abstractNumId w:val="46"/>
  </w:num>
  <w:num w:numId="41" w16cid:durableId="1274551527">
    <w:abstractNumId w:val="27"/>
  </w:num>
  <w:num w:numId="42" w16cid:durableId="1674647187">
    <w:abstractNumId w:val="47"/>
  </w:num>
  <w:num w:numId="43" w16cid:durableId="470557737">
    <w:abstractNumId w:val="41"/>
  </w:num>
  <w:num w:numId="44" w16cid:durableId="4660951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81640797">
    <w:abstractNumId w:val="17"/>
  </w:num>
  <w:num w:numId="46" w16cid:durableId="15053141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4371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81835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621847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841283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04422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308265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698911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592311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83939514">
    <w:abstractNumId w:val="53"/>
  </w:num>
  <w:num w:numId="56" w16cid:durableId="1291741584">
    <w:abstractNumId w:val="25"/>
    <w:lvlOverride w:ilvl="0">
      <w:startOverride w:val="1"/>
    </w:lvlOverride>
  </w:num>
  <w:num w:numId="57" w16cid:durableId="9686298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875017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540381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74722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364136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315507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394735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304939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73896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114853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856267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401933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162171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866105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9391273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25772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083889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094645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129065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40221667">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399166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237956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17049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534413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929527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165518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0859605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523098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317261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38706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157451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492502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16032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920385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00067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219225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66562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99624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8379178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531968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2356246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441543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490802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6727594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32639214">
    <w:abstractNumId w:val="8"/>
  </w:num>
  <w:num w:numId="102" w16cid:durableId="3368569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336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82402336">
    <w:abstractNumId w:val="45"/>
  </w:num>
  <w:num w:numId="105" w16cid:durableId="655500291">
    <w:abstractNumId w:val="50"/>
  </w:num>
  <w:num w:numId="106" w16cid:durableId="20582386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7365126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666975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49791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865432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531679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283729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1716060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45058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161990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3742350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991451328">
    <w:abstractNumId w:val="38"/>
  </w:num>
  <w:num w:numId="118" w16cid:durableId="2111386706">
    <w:abstractNumId w:val="21"/>
  </w:num>
  <w:num w:numId="119" w16cid:durableId="1283881268">
    <w:abstractNumId w:val="44"/>
  </w:num>
  <w:num w:numId="120" w16cid:durableId="575406747">
    <w:abstractNumId w:val="14"/>
  </w:num>
  <w:num w:numId="121" w16cid:durableId="927350351">
    <w:abstractNumId w:val="23"/>
  </w:num>
  <w:num w:numId="122" w16cid:durableId="1819030933">
    <w:abstractNumId w:val="24"/>
  </w:num>
  <w:num w:numId="123" w16cid:durableId="1011565644">
    <w:abstractNumId w:val="9"/>
  </w:num>
  <w:num w:numId="124" w16cid:durableId="521742231">
    <w:abstractNumId w:val="43"/>
  </w:num>
  <w:num w:numId="125" w16cid:durableId="150171894">
    <w:abstractNumId w:val="6"/>
  </w:num>
  <w:num w:numId="126" w16cid:durableId="588390252">
    <w:abstractNumId w:val="25"/>
  </w:num>
  <w:num w:numId="127" w16cid:durableId="624894910">
    <w:abstractNumId w:val="36"/>
  </w:num>
  <w:num w:numId="128" w16cid:durableId="600921035">
    <w:abstractNumId w:val="37"/>
  </w:num>
  <w:num w:numId="129" w16cid:durableId="281807752">
    <w:abstractNumId w:val="13"/>
  </w:num>
  <w:num w:numId="130" w16cid:durableId="1691174959">
    <w:abstractNumId w:val="34"/>
  </w:num>
  <w:num w:numId="131" w16cid:durableId="192157024">
    <w:abstractNumId w:val="56"/>
  </w:num>
  <w:num w:numId="132" w16cid:durableId="388653047">
    <w:abstractNumId w:val="56"/>
  </w:num>
  <w:num w:numId="133" w16cid:durableId="1625036581">
    <w:abstractNumId w:val="5"/>
  </w:num>
  <w:num w:numId="134" w16cid:durableId="601449821">
    <w:abstractNumId w:val="9"/>
  </w:num>
  <w:num w:numId="135" w16cid:durableId="1318614214">
    <w:abstractNumId w:val="6"/>
  </w:num>
  <w:num w:numId="136" w16cid:durableId="19118910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739939089">
    <w:abstractNumId w:val="9"/>
  </w:num>
  <w:num w:numId="138" w16cid:durableId="1471363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287733088">
    <w:abstractNumId w:val="6"/>
  </w:num>
  <w:num w:numId="140" w16cid:durableId="537160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979305948">
    <w:abstractNumId w:val="6"/>
  </w:num>
  <w:num w:numId="142" w16cid:durableId="19508192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372028088">
    <w:abstractNumId w:val="6"/>
  </w:num>
  <w:num w:numId="144" w16cid:durableId="1613902897">
    <w:abstractNumId w:val="6"/>
  </w:num>
  <w:num w:numId="145" w16cid:durableId="840389405">
    <w:abstractNumId w:val="6"/>
  </w:num>
  <w:num w:numId="146" w16cid:durableId="1159691298">
    <w:abstractNumId w:val="6"/>
  </w:num>
  <w:num w:numId="147" w16cid:durableId="775953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142846578">
    <w:abstractNumId w:val="6"/>
  </w:num>
  <w:num w:numId="149" w16cid:durableId="1202475494">
    <w:abstractNumId w:val="6"/>
  </w:num>
  <w:num w:numId="150" w16cid:durableId="15323810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963029968">
    <w:abstractNumId w:val="6"/>
  </w:num>
  <w:num w:numId="152" w16cid:durableId="8814074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60906678">
    <w:abstractNumId w:val="6"/>
  </w:num>
  <w:num w:numId="154" w16cid:durableId="6031488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57373982">
    <w:abstractNumId w:val="6"/>
  </w:num>
  <w:num w:numId="156" w16cid:durableId="456798987">
    <w:abstractNumId w:val="6"/>
  </w:num>
  <w:num w:numId="157" w16cid:durableId="237637094">
    <w:abstractNumId w:val="6"/>
  </w:num>
  <w:num w:numId="158" w16cid:durableId="502084884">
    <w:abstractNumId w:val="6"/>
  </w:num>
  <w:num w:numId="159" w16cid:durableId="456337546">
    <w:abstractNumId w:val="6"/>
  </w:num>
  <w:num w:numId="160" w16cid:durableId="1855878763">
    <w:abstractNumId w:val="6"/>
  </w:num>
  <w:num w:numId="161" w16cid:durableId="20556176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254977899">
    <w:abstractNumId w:val="6"/>
  </w:num>
  <w:num w:numId="163" w16cid:durableId="9655043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4092329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86208413">
    <w:abstractNumId w:val="6"/>
  </w:num>
  <w:num w:numId="166" w16cid:durableId="15815853">
    <w:abstractNumId w:val="6"/>
  </w:num>
  <w:num w:numId="167" w16cid:durableId="588470929">
    <w:abstractNumId w:val="6"/>
  </w:num>
  <w:num w:numId="168" w16cid:durableId="11853600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32479176">
    <w:abstractNumId w:val="6"/>
  </w:num>
  <w:num w:numId="170" w16cid:durableId="1877085916">
    <w:abstractNumId w:val="6"/>
  </w:num>
  <w:num w:numId="171" w16cid:durableId="567762355">
    <w:abstractNumId w:val="6"/>
  </w:num>
  <w:num w:numId="172" w16cid:durableId="1008672636">
    <w:abstractNumId w:val="6"/>
  </w:num>
  <w:num w:numId="173" w16cid:durableId="1356924414">
    <w:abstractNumId w:val="6"/>
  </w:num>
  <w:num w:numId="174" w16cid:durableId="186679048">
    <w:abstractNumId w:val="9"/>
  </w:num>
  <w:num w:numId="175" w16cid:durableId="673075036">
    <w:abstractNumId w:val="6"/>
  </w:num>
  <w:num w:numId="176" w16cid:durableId="199056694">
    <w:abstractNumId w:val="6"/>
  </w:num>
  <w:num w:numId="177" w16cid:durableId="1261226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802424857">
    <w:abstractNumId w:val="6"/>
  </w:num>
  <w:num w:numId="179" w16cid:durableId="2003579171">
    <w:abstractNumId w:val="6"/>
  </w:num>
  <w:num w:numId="180" w16cid:durableId="9792700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1246883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7198926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12293829">
    <w:abstractNumId w:val="9"/>
  </w:num>
  <w:num w:numId="184" w16cid:durableId="2022313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2146103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271283142">
    <w:abstractNumId w:val="6"/>
  </w:num>
  <w:num w:numId="187" w16cid:durableId="1259559336">
    <w:abstractNumId w:val="9"/>
  </w:num>
  <w:num w:numId="188" w16cid:durableId="1513299381">
    <w:abstractNumId w:val="6"/>
  </w:num>
  <w:num w:numId="189" w16cid:durableId="541475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83719246">
    <w:abstractNumId w:val="6"/>
  </w:num>
  <w:num w:numId="191" w16cid:durableId="607154622">
    <w:abstractNumId w:val="6"/>
  </w:num>
  <w:num w:numId="192" w16cid:durableId="604582545">
    <w:abstractNumId w:val="6"/>
  </w:num>
  <w:num w:numId="193" w16cid:durableId="389035822">
    <w:abstractNumId w:val="6"/>
  </w:num>
  <w:num w:numId="194" w16cid:durableId="442000557">
    <w:abstractNumId w:val="6"/>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removePersonalInformation/>
  <w:removeDateAndTime/>
  <w:displayBackgroundShape/>
  <w:hideSpellingErrors/>
  <w:hideGrammaticalErrors/>
  <w:proofState w:grammar="clean"/>
  <w:attachedTemplate r:id="rId1"/>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_RefLast" w:val="0"/>
    <w:docVar w:name="DQCDateTime" w:val="2025-11-15 16:13:58"/>
    <w:docVar w:name="DQCResult_Distribution" w:val="0;0"/>
    <w:docVar w:name="DQCResult_DocumentContent" w:val="0;0"/>
    <w:docVar w:name="DQCResult_DocumentSize" w:val="0;0"/>
    <w:docVar w:name="DQCResult_InvalidFootnotes" w:val="0;0"/>
    <w:docVar w:name="DQCResult_ModifiedMarkers" w:val="0;0"/>
    <w:docVar w:name="DQCResult_ModifiedNumbering" w:val="0;0"/>
    <w:docVar w:name="DQCResult_Objects" w:val="0;0"/>
    <w:docVar w:name="DQCResult_StructureCheck" w:val="0;0"/>
    <w:docVar w:name="DQCStatus" w:val="Yellow"/>
    <w:docVar w:name="DQCVersion" w:val="3"/>
    <w:docVar w:name="DQCWithWarnings" w:val="0"/>
    <w:docVar w:name="LW_CORRIGENDUM" w:val="&lt;UNUSED&gt;"/>
    <w:docVar w:name="LW_COVERPAGE_EXISTS" w:val="True"/>
    <w:docVar w:name="LW_COVERPAGE_GUID" w:val="D19EA79C-88BC-4D12-A5DC-81FA3C7FACD9"/>
    <w:docVar w:name="LW_COVERPAGE_TYPE" w:val="1"/>
    <w:docVar w:name="LW_CreatedUtc" w:val="2025-03-19T16:43:19.7764381Z"/>
    <w:docVar w:name="LW_CROSSREFERENCE" w:val="{SWD(2025) 836 final}"/>
    <w:docVar w:name="LW_DocType" w:val="COM"/>
    <w:docVar w:name="LW_EMISSION" w:val="19.11.2025"/>
    <w:docVar w:name="LW_EMISSION_ISODATE" w:val="2025-11-19"/>
    <w:docVar w:name="LW_EMISSION_LOCATION" w:val="BRX"/>
    <w:docVar w:name="LW_EMISSION_PREFIX" w:val="Brussels, "/>
    <w:docVar w:name="LW_EMISSION_SUFFIX" w:val=" "/>
    <w:docVar w:name="LW_ID_DOCMODEL" w:val="SJ-023"/>
    <w:docVar w:name="LW_ID_DOCSIGNATURE" w:val="SJ-023"/>
    <w:docVar w:name="LW_ID_DOCSTRUCTURE" w:val="COM/PL/ORG"/>
    <w:docVar w:name="LW_ID_DOCTYPE" w:val="SJ-023"/>
    <w:docVar w:name="LW_ID_STATUT" w:val="SJ-023"/>
    <w:docVar w:name="LW_INSERT_EXP.MOTIFS.NEW" w:val="1"/>
    <w:docVar w:name="LW_INTERETEEE.CP" w:val="&lt;UNUSED&gt;"/>
    <w:docVar w:name="LW_LANGUE" w:val="EN"/>
    <w:docVar w:name="LW_LEVEL_OF_SENSITIVITY" w:val="Standard treatment"/>
    <w:docVar w:name="LW_NOM.INST" w:val="EUROPEAN COMMISSION"/>
    <w:docVar w:name="LW_NOM.INST_JOINTDOC" w:val="&lt;EMPTY&gt;"/>
    <w:docVar w:name="LW_PART_NBR" w:val="1"/>
    <w:docVar w:name="LW_PART_NBR_TOTAL" w:val="1"/>
    <w:docVar w:name="LW_REF.II.NEW.CP" w:val="COD"/>
    <w:docVar w:name="LW_REF.II.NEW.CP_NUMBER" w:val="0360"/>
    <w:docVar w:name="LW_REF.II.NEW.CP_YEAR" w:val="2025"/>
    <w:docVar w:name="LW_REF.INST.NEW" w:val="COM"/>
    <w:docVar w:name="LW_REF.INST.NEW_ADOPTED" w:val="final"/>
    <w:docVar w:name="LW_REF.INST.NEW_TEXT" w:val="(2025) 837"/>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TATUT.CP" w:val="Proposal for a"/>
    <w:docVar w:name="LW_SUPERTITRE" w:val="&lt;UNUSED&gt;"/>
    <w:docVar w:name="LW_TITRE.OBJ.CP" w:val="amending Regulations (EU) 2016/679, (EU) 2018/1724, (EU) 2018/1725, (EU) 2023/2854 and Directives 2002/58/EC, (EU) 2022/2555 and (EU) 2022/2557 as regards the simplification of the digital legislative framework, and repealing Regulations (EU) 2018/1807, (EU) 2019/1150, (EU) 2022/868, and Directive (EU) 2019/1024 (Digital Omnibus)_x000b__x000b_"/>
    <w:docVar w:name="LW_TYPE.DOC.CP" w:val="REGULATION OF THE EUROPEAN PARLIAMENT AND OF THE COUNCIL"/>
    <w:docVar w:name="LwApiVersions" w:val="LW4CoDe 1.24.5.0; LW 9.0, Build 20240221"/>
  </w:docVars>
  <w:rsids>
    <w:rsidRoot w:val="00FF2EDA"/>
    <w:rsid w:val="0000006F"/>
    <w:rsid w:val="00000105"/>
    <w:rsid w:val="00000123"/>
    <w:rsid w:val="000001D4"/>
    <w:rsid w:val="00000205"/>
    <w:rsid w:val="000002A5"/>
    <w:rsid w:val="000002A6"/>
    <w:rsid w:val="000002EA"/>
    <w:rsid w:val="000003E6"/>
    <w:rsid w:val="00000475"/>
    <w:rsid w:val="00000521"/>
    <w:rsid w:val="0000052D"/>
    <w:rsid w:val="0000059E"/>
    <w:rsid w:val="00000624"/>
    <w:rsid w:val="0000068E"/>
    <w:rsid w:val="000006D2"/>
    <w:rsid w:val="0000070B"/>
    <w:rsid w:val="000007B5"/>
    <w:rsid w:val="000007F8"/>
    <w:rsid w:val="0000084B"/>
    <w:rsid w:val="00000889"/>
    <w:rsid w:val="00000906"/>
    <w:rsid w:val="00000919"/>
    <w:rsid w:val="00000922"/>
    <w:rsid w:val="00000963"/>
    <w:rsid w:val="00000A08"/>
    <w:rsid w:val="00000A80"/>
    <w:rsid w:val="00000AD6"/>
    <w:rsid w:val="00000B6B"/>
    <w:rsid w:val="00000BA6"/>
    <w:rsid w:val="00000BC6"/>
    <w:rsid w:val="00000BD5"/>
    <w:rsid w:val="00000BE1"/>
    <w:rsid w:val="00000C56"/>
    <w:rsid w:val="00000D40"/>
    <w:rsid w:val="00000D7C"/>
    <w:rsid w:val="00000DFE"/>
    <w:rsid w:val="00000E0A"/>
    <w:rsid w:val="00000E30"/>
    <w:rsid w:val="00000E90"/>
    <w:rsid w:val="00000EBE"/>
    <w:rsid w:val="00000ED8"/>
    <w:rsid w:val="00000EF0"/>
    <w:rsid w:val="00000F66"/>
    <w:rsid w:val="00000FDD"/>
    <w:rsid w:val="00001007"/>
    <w:rsid w:val="00001086"/>
    <w:rsid w:val="000010AC"/>
    <w:rsid w:val="00001152"/>
    <w:rsid w:val="00001255"/>
    <w:rsid w:val="0000131B"/>
    <w:rsid w:val="000013A0"/>
    <w:rsid w:val="000013E6"/>
    <w:rsid w:val="00001482"/>
    <w:rsid w:val="000014C5"/>
    <w:rsid w:val="00001517"/>
    <w:rsid w:val="000015E7"/>
    <w:rsid w:val="000015F9"/>
    <w:rsid w:val="000015FE"/>
    <w:rsid w:val="00001604"/>
    <w:rsid w:val="0000160C"/>
    <w:rsid w:val="00001678"/>
    <w:rsid w:val="00001781"/>
    <w:rsid w:val="00001788"/>
    <w:rsid w:val="000017F0"/>
    <w:rsid w:val="000018AE"/>
    <w:rsid w:val="000018B6"/>
    <w:rsid w:val="00001933"/>
    <w:rsid w:val="00001A63"/>
    <w:rsid w:val="00001AA7"/>
    <w:rsid w:val="00001ACF"/>
    <w:rsid w:val="00001C3C"/>
    <w:rsid w:val="00001CA2"/>
    <w:rsid w:val="00001CD3"/>
    <w:rsid w:val="00001D49"/>
    <w:rsid w:val="00001F27"/>
    <w:rsid w:val="00001FE9"/>
    <w:rsid w:val="00002045"/>
    <w:rsid w:val="000020DC"/>
    <w:rsid w:val="0000215D"/>
    <w:rsid w:val="00002171"/>
    <w:rsid w:val="0000223A"/>
    <w:rsid w:val="0000229E"/>
    <w:rsid w:val="000022BB"/>
    <w:rsid w:val="0000234C"/>
    <w:rsid w:val="0000240C"/>
    <w:rsid w:val="000024CF"/>
    <w:rsid w:val="000024E3"/>
    <w:rsid w:val="0000252C"/>
    <w:rsid w:val="000026D1"/>
    <w:rsid w:val="000026EF"/>
    <w:rsid w:val="00002737"/>
    <w:rsid w:val="00002771"/>
    <w:rsid w:val="00002775"/>
    <w:rsid w:val="0000278B"/>
    <w:rsid w:val="000027F3"/>
    <w:rsid w:val="0000282B"/>
    <w:rsid w:val="00002859"/>
    <w:rsid w:val="0000289B"/>
    <w:rsid w:val="00002ACF"/>
    <w:rsid w:val="00002B54"/>
    <w:rsid w:val="00002BC9"/>
    <w:rsid w:val="00002BDA"/>
    <w:rsid w:val="00002C92"/>
    <w:rsid w:val="00002CFF"/>
    <w:rsid w:val="00002E81"/>
    <w:rsid w:val="00002E90"/>
    <w:rsid w:val="00002F03"/>
    <w:rsid w:val="00002F25"/>
    <w:rsid w:val="00002F3A"/>
    <w:rsid w:val="00002F46"/>
    <w:rsid w:val="00002F5B"/>
    <w:rsid w:val="00002F5C"/>
    <w:rsid w:val="00002FEE"/>
    <w:rsid w:val="0000300A"/>
    <w:rsid w:val="000030F5"/>
    <w:rsid w:val="00003113"/>
    <w:rsid w:val="00003158"/>
    <w:rsid w:val="000032BB"/>
    <w:rsid w:val="000032F3"/>
    <w:rsid w:val="000035DB"/>
    <w:rsid w:val="000037CD"/>
    <w:rsid w:val="0000382F"/>
    <w:rsid w:val="0000383F"/>
    <w:rsid w:val="00003882"/>
    <w:rsid w:val="0000397A"/>
    <w:rsid w:val="000039BE"/>
    <w:rsid w:val="00003A8A"/>
    <w:rsid w:val="00003AF4"/>
    <w:rsid w:val="00003B95"/>
    <w:rsid w:val="00003BFC"/>
    <w:rsid w:val="00003CA1"/>
    <w:rsid w:val="00003CB8"/>
    <w:rsid w:val="00003CE3"/>
    <w:rsid w:val="00003D2C"/>
    <w:rsid w:val="00003D6E"/>
    <w:rsid w:val="00003D74"/>
    <w:rsid w:val="00003D9A"/>
    <w:rsid w:val="00003F6F"/>
    <w:rsid w:val="00004089"/>
    <w:rsid w:val="000041AC"/>
    <w:rsid w:val="00004201"/>
    <w:rsid w:val="00004212"/>
    <w:rsid w:val="00004325"/>
    <w:rsid w:val="0000437B"/>
    <w:rsid w:val="000043F8"/>
    <w:rsid w:val="00004418"/>
    <w:rsid w:val="00004452"/>
    <w:rsid w:val="0000453A"/>
    <w:rsid w:val="000046CA"/>
    <w:rsid w:val="00004759"/>
    <w:rsid w:val="00004770"/>
    <w:rsid w:val="00004859"/>
    <w:rsid w:val="000048AB"/>
    <w:rsid w:val="00004986"/>
    <w:rsid w:val="00004B87"/>
    <w:rsid w:val="00004BC6"/>
    <w:rsid w:val="00004BC9"/>
    <w:rsid w:val="00004D16"/>
    <w:rsid w:val="00004D84"/>
    <w:rsid w:val="00004D8D"/>
    <w:rsid w:val="00004E12"/>
    <w:rsid w:val="00004E72"/>
    <w:rsid w:val="00004EB3"/>
    <w:rsid w:val="00004F1A"/>
    <w:rsid w:val="00004F7F"/>
    <w:rsid w:val="00004F92"/>
    <w:rsid w:val="00005021"/>
    <w:rsid w:val="0000504D"/>
    <w:rsid w:val="0000513F"/>
    <w:rsid w:val="00005143"/>
    <w:rsid w:val="000051A9"/>
    <w:rsid w:val="000052B5"/>
    <w:rsid w:val="0000531D"/>
    <w:rsid w:val="000053DD"/>
    <w:rsid w:val="0000544B"/>
    <w:rsid w:val="00005461"/>
    <w:rsid w:val="0000552B"/>
    <w:rsid w:val="00005537"/>
    <w:rsid w:val="000056BD"/>
    <w:rsid w:val="00005748"/>
    <w:rsid w:val="00005764"/>
    <w:rsid w:val="00005830"/>
    <w:rsid w:val="0000592B"/>
    <w:rsid w:val="0000592D"/>
    <w:rsid w:val="0000593A"/>
    <w:rsid w:val="00005A0E"/>
    <w:rsid w:val="00005A29"/>
    <w:rsid w:val="00005ADB"/>
    <w:rsid w:val="00005B23"/>
    <w:rsid w:val="00005BB1"/>
    <w:rsid w:val="00005CE1"/>
    <w:rsid w:val="00005D1F"/>
    <w:rsid w:val="00005DA6"/>
    <w:rsid w:val="00005DC8"/>
    <w:rsid w:val="00005E6C"/>
    <w:rsid w:val="00005ED4"/>
    <w:rsid w:val="00005F39"/>
    <w:rsid w:val="00005F97"/>
    <w:rsid w:val="00005FB7"/>
    <w:rsid w:val="00006068"/>
    <w:rsid w:val="00006094"/>
    <w:rsid w:val="0000613C"/>
    <w:rsid w:val="0000619C"/>
    <w:rsid w:val="0000619F"/>
    <w:rsid w:val="00006228"/>
    <w:rsid w:val="0000628B"/>
    <w:rsid w:val="00006309"/>
    <w:rsid w:val="00006324"/>
    <w:rsid w:val="00006371"/>
    <w:rsid w:val="00006373"/>
    <w:rsid w:val="0000663E"/>
    <w:rsid w:val="00006652"/>
    <w:rsid w:val="000066D3"/>
    <w:rsid w:val="0000672A"/>
    <w:rsid w:val="00006803"/>
    <w:rsid w:val="000068C4"/>
    <w:rsid w:val="00006931"/>
    <w:rsid w:val="00006959"/>
    <w:rsid w:val="0000695E"/>
    <w:rsid w:val="0000695F"/>
    <w:rsid w:val="00006A88"/>
    <w:rsid w:val="00006A91"/>
    <w:rsid w:val="00006BAF"/>
    <w:rsid w:val="00006C18"/>
    <w:rsid w:val="00006C5F"/>
    <w:rsid w:val="00006D83"/>
    <w:rsid w:val="00006DF6"/>
    <w:rsid w:val="00006E40"/>
    <w:rsid w:val="00006ED1"/>
    <w:rsid w:val="00007008"/>
    <w:rsid w:val="000070E2"/>
    <w:rsid w:val="0000711A"/>
    <w:rsid w:val="0000714D"/>
    <w:rsid w:val="0000718F"/>
    <w:rsid w:val="000071B4"/>
    <w:rsid w:val="000072A8"/>
    <w:rsid w:val="000072C9"/>
    <w:rsid w:val="000072CF"/>
    <w:rsid w:val="00007324"/>
    <w:rsid w:val="00007393"/>
    <w:rsid w:val="00007492"/>
    <w:rsid w:val="00007623"/>
    <w:rsid w:val="00007654"/>
    <w:rsid w:val="0000765C"/>
    <w:rsid w:val="000076B9"/>
    <w:rsid w:val="000076BF"/>
    <w:rsid w:val="000076C6"/>
    <w:rsid w:val="00007707"/>
    <w:rsid w:val="000077FA"/>
    <w:rsid w:val="000078B7"/>
    <w:rsid w:val="0000790D"/>
    <w:rsid w:val="00007913"/>
    <w:rsid w:val="0000794D"/>
    <w:rsid w:val="0000795C"/>
    <w:rsid w:val="000079A0"/>
    <w:rsid w:val="00007A63"/>
    <w:rsid w:val="00007A77"/>
    <w:rsid w:val="00007ABF"/>
    <w:rsid w:val="00007ACE"/>
    <w:rsid w:val="00007AD9"/>
    <w:rsid w:val="00007ADF"/>
    <w:rsid w:val="00007B61"/>
    <w:rsid w:val="00007BA9"/>
    <w:rsid w:val="00007C70"/>
    <w:rsid w:val="00007C75"/>
    <w:rsid w:val="00007CE3"/>
    <w:rsid w:val="00007D55"/>
    <w:rsid w:val="00007ED3"/>
    <w:rsid w:val="00007EEA"/>
    <w:rsid w:val="00007F51"/>
    <w:rsid w:val="00007FB5"/>
    <w:rsid w:val="000100F5"/>
    <w:rsid w:val="000101C2"/>
    <w:rsid w:val="000101C8"/>
    <w:rsid w:val="0001021E"/>
    <w:rsid w:val="0001028F"/>
    <w:rsid w:val="00010397"/>
    <w:rsid w:val="0001041E"/>
    <w:rsid w:val="00010432"/>
    <w:rsid w:val="0001054C"/>
    <w:rsid w:val="0001058F"/>
    <w:rsid w:val="00010611"/>
    <w:rsid w:val="00010646"/>
    <w:rsid w:val="00010654"/>
    <w:rsid w:val="0001066D"/>
    <w:rsid w:val="000106D1"/>
    <w:rsid w:val="000106F5"/>
    <w:rsid w:val="000107C2"/>
    <w:rsid w:val="00010833"/>
    <w:rsid w:val="00010920"/>
    <w:rsid w:val="000109D8"/>
    <w:rsid w:val="00010A2E"/>
    <w:rsid w:val="00010A88"/>
    <w:rsid w:val="00010AEE"/>
    <w:rsid w:val="00010AF2"/>
    <w:rsid w:val="00010B02"/>
    <w:rsid w:val="00010B76"/>
    <w:rsid w:val="00010B9B"/>
    <w:rsid w:val="00010CA0"/>
    <w:rsid w:val="00010DAD"/>
    <w:rsid w:val="00010E63"/>
    <w:rsid w:val="00010E68"/>
    <w:rsid w:val="00010F4E"/>
    <w:rsid w:val="00010FAF"/>
    <w:rsid w:val="0001100E"/>
    <w:rsid w:val="00011093"/>
    <w:rsid w:val="000110F2"/>
    <w:rsid w:val="00011126"/>
    <w:rsid w:val="00011149"/>
    <w:rsid w:val="000111A4"/>
    <w:rsid w:val="000112C5"/>
    <w:rsid w:val="000113E7"/>
    <w:rsid w:val="000114D3"/>
    <w:rsid w:val="000115B8"/>
    <w:rsid w:val="0001160C"/>
    <w:rsid w:val="0001160D"/>
    <w:rsid w:val="000116D5"/>
    <w:rsid w:val="0001174A"/>
    <w:rsid w:val="000117F9"/>
    <w:rsid w:val="00011815"/>
    <w:rsid w:val="00011A16"/>
    <w:rsid w:val="00011AAE"/>
    <w:rsid w:val="00011AF9"/>
    <w:rsid w:val="00011B0C"/>
    <w:rsid w:val="00011B88"/>
    <w:rsid w:val="00011C11"/>
    <w:rsid w:val="00011C20"/>
    <w:rsid w:val="00011C40"/>
    <w:rsid w:val="00011C43"/>
    <w:rsid w:val="00011DEF"/>
    <w:rsid w:val="00011E4B"/>
    <w:rsid w:val="00011EAC"/>
    <w:rsid w:val="00011F18"/>
    <w:rsid w:val="00011F89"/>
    <w:rsid w:val="00011F92"/>
    <w:rsid w:val="00012082"/>
    <w:rsid w:val="00012123"/>
    <w:rsid w:val="00012147"/>
    <w:rsid w:val="000122EF"/>
    <w:rsid w:val="00012323"/>
    <w:rsid w:val="000123A7"/>
    <w:rsid w:val="000123ED"/>
    <w:rsid w:val="00012537"/>
    <w:rsid w:val="0001258D"/>
    <w:rsid w:val="0001264E"/>
    <w:rsid w:val="0001267C"/>
    <w:rsid w:val="0001271B"/>
    <w:rsid w:val="0001278F"/>
    <w:rsid w:val="0001279C"/>
    <w:rsid w:val="000127BC"/>
    <w:rsid w:val="000127EC"/>
    <w:rsid w:val="000127FF"/>
    <w:rsid w:val="0001283E"/>
    <w:rsid w:val="00012871"/>
    <w:rsid w:val="0001287B"/>
    <w:rsid w:val="0001288B"/>
    <w:rsid w:val="000129A2"/>
    <w:rsid w:val="000129E2"/>
    <w:rsid w:val="00012A90"/>
    <w:rsid w:val="00012AA5"/>
    <w:rsid w:val="00012AA7"/>
    <w:rsid w:val="00012B2B"/>
    <w:rsid w:val="00012B30"/>
    <w:rsid w:val="00012B4D"/>
    <w:rsid w:val="00012B68"/>
    <w:rsid w:val="00012C5D"/>
    <w:rsid w:val="00012CA7"/>
    <w:rsid w:val="00012E45"/>
    <w:rsid w:val="00012F65"/>
    <w:rsid w:val="000130BB"/>
    <w:rsid w:val="000130D4"/>
    <w:rsid w:val="00013113"/>
    <w:rsid w:val="0001315F"/>
    <w:rsid w:val="000131BC"/>
    <w:rsid w:val="000131DA"/>
    <w:rsid w:val="00013299"/>
    <w:rsid w:val="000132BC"/>
    <w:rsid w:val="00013365"/>
    <w:rsid w:val="00013381"/>
    <w:rsid w:val="000133E9"/>
    <w:rsid w:val="00013402"/>
    <w:rsid w:val="0001341A"/>
    <w:rsid w:val="0001344B"/>
    <w:rsid w:val="0001348E"/>
    <w:rsid w:val="00013547"/>
    <w:rsid w:val="00013571"/>
    <w:rsid w:val="000135CA"/>
    <w:rsid w:val="000135D7"/>
    <w:rsid w:val="00013624"/>
    <w:rsid w:val="0001364A"/>
    <w:rsid w:val="00013791"/>
    <w:rsid w:val="000137FD"/>
    <w:rsid w:val="00013828"/>
    <w:rsid w:val="0001382E"/>
    <w:rsid w:val="000138D3"/>
    <w:rsid w:val="000138E6"/>
    <w:rsid w:val="00013914"/>
    <w:rsid w:val="00013925"/>
    <w:rsid w:val="00013A67"/>
    <w:rsid w:val="00013AF3"/>
    <w:rsid w:val="00013DFA"/>
    <w:rsid w:val="00013F85"/>
    <w:rsid w:val="0001403E"/>
    <w:rsid w:val="000141A2"/>
    <w:rsid w:val="000141C4"/>
    <w:rsid w:val="00014209"/>
    <w:rsid w:val="0001423F"/>
    <w:rsid w:val="0001429A"/>
    <w:rsid w:val="00014354"/>
    <w:rsid w:val="00014394"/>
    <w:rsid w:val="00014424"/>
    <w:rsid w:val="00014425"/>
    <w:rsid w:val="0001445F"/>
    <w:rsid w:val="0001448A"/>
    <w:rsid w:val="00014495"/>
    <w:rsid w:val="00014547"/>
    <w:rsid w:val="00014590"/>
    <w:rsid w:val="000145FE"/>
    <w:rsid w:val="000146A9"/>
    <w:rsid w:val="00014801"/>
    <w:rsid w:val="000149E6"/>
    <w:rsid w:val="00014A50"/>
    <w:rsid w:val="00014AA3"/>
    <w:rsid w:val="00014AB1"/>
    <w:rsid w:val="00014CD1"/>
    <w:rsid w:val="00014DD2"/>
    <w:rsid w:val="00014E2E"/>
    <w:rsid w:val="00014E5B"/>
    <w:rsid w:val="00014E8D"/>
    <w:rsid w:val="00014F62"/>
    <w:rsid w:val="00015005"/>
    <w:rsid w:val="0001512A"/>
    <w:rsid w:val="0001514A"/>
    <w:rsid w:val="00015183"/>
    <w:rsid w:val="000151F2"/>
    <w:rsid w:val="00015272"/>
    <w:rsid w:val="0001528E"/>
    <w:rsid w:val="000153DC"/>
    <w:rsid w:val="000154C7"/>
    <w:rsid w:val="000154D3"/>
    <w:rsid w:val="000154F2"/>
    <w:rsid w:val="000156D2"/>
    <w:rsid w:val="00015742"/>
    <w:rsid w:val="0001577A"/>
    <w:rsid w:val="000157B0"/>
    <w:rsid w:val="000158F1"/>
    <w:rsid w:val="0001599F"/>
    <w:rsid w:val="000159A1"/>
    <w:rsid w:val="000159A5"/>
    <w:rsid w:val="00015AE0"/>
    <w:rsid w:val="00015B44"/>
    <w:rsid w:val="00015C78"/>
    <w:rsid w:val="00015D2C"/>
    <w:rsid w:val="00015D31"/>
    <w:rsid w:val="00015D3C"/>
    <w:rsid w:val="00015DB9"/>
    <w:rsid w:val="00015DCA"/>
    <w:rsid w:val="00015E03"/>
    <w:rsid w:val="00015EAD"/>
    <w:rsid w:val="00015ED2"/>
    <w:rsid w:val="00015F31"/>
    <w:rsid w:val="00015F8F"/>
    <w:rsid w:val="00015FC7"/>
    <w:rsid w:val="00016008"/>
    <w:rsid w:val="000161C4"/>
    <w:rsid w:val="0001624D"/>
    <w:rsid w:val="0001627C"/>
    <w:rsid w:val="000162E4"/>
    <w:rsid w:val="0001636E"/>
    <w:rsid w:val="00016454"/>
    <w:rsid w:val="00016493"/>
    <w:rsid w:val="000164C9"/>
    <w:rsid w:val="0001658C"/>
    <w:rsid w:val="000165B2"/>
    <w:rsid w:val="0001665C"/>
    <w:rsid w:val="0001665D"/>
    <w:rsid w:val="0001668D"/>
    <w:rsid w:val="000167BF"/>
    <w:rsid w:val="0001685D"/>
    <w:rsid w:val="00016B9A"/>
    <w:rsid w:val="00016C7A"/>
    <w:rsid w:val="00016D09"/>
    <w:rsid w:val="00016D46"/>
    <w:rsid w:val="00016D67"/>
    <w:rsid w:val="00016DE1"/>
    <w:rsid w:val="00016DEB"/>
    <w:rsid w:val="00016E3F"/>
    <w:rsid w:val="00016E7E"/>
    <w:rsid w:val="00016E91"/>
    <w:rsid w:val="00016E98"/>
    <w:rsid w:val="00016EA9"/>
    <w:rsid w:val="00016EE2"/>
    <w:rsid w:val="00016F6F"/>
    <w:rsid w:val="00016F98"/>
    <w:rsid w:val="00016FB7"/>
    <w:rsid w:val="00016FB8"/>
    <w:rsid w:val="0001704B"/>
    <w:rsid w:val="000170B1"/>
    <w:rsid w:val="000170C5"/>
    <w:rsid w:val="00017211"/>
    <w:rsid w:val="00017215"/>
    <w:rsid w:val="00017270"/>
    <w:rsid w:val="000172DA"/>
    <w:rsid w:val="0001731C"/>
    <w:rsid w:val="00017442"/>
    <w:rsid w:val="00017458"/>
    <w:rsid w:val="00017553"/>
    <w:rsid w:val="000175DD"/>
    <w:rsid w:val="00017638"/>
    <w:rsid w:val="00017673"/>
    <w:rsid w:val="000176B2"/>
    <w:rsid w:val="000176D8"/>
    <w:rsid w:val="00017709"/>
    <w:rsid w:val="0001778E"/>
    <w:rsid w:val="00017811"/>
    <w:rsid w:val="0001781B"/>
    <w:rsid w:val="00017887"/>
    <w:rsid w:val="000178AA"/>
    <w:rsid w:val="0001794D"/>
    <w:rsid w:val="00017A7C"/>
    <w:rsid w:val="00017AFA"/>
    <w:rsid w:val="00017B39"/>
    <w:rsid w:val="00017C4E"/>
    <w:rsid w:val="00017D39"/>
    <w:rsid w:val="00017D98"/>
    <w:rsid w:val="00017DF0"/>
    <w:rsid w:val="00017DFD"/>
    <w:rsid w:val="00017E2C"/>
    <w:rsid w:val="00017E81"/>
    <w:rsid w:val="00017E82"/>
    <w:rsid w:val="00017EE4"/>
    <w:rsid w:val="00017F67"/>
    <w:rsid w:val="00020029"/>
    <w:rsid w:val="000200DA"/>
    <w:rsid w:val="00020237"/>
    <w:rsid w:val="00020262"/>
    <w:rsid w:val="0002026C"/>
    <w:rsid w:val="0002031C"/>
    <w:rsid w:val="0002031F"/>
    <w:rsid w:val="00020352"/>
    <w:rsid w:val="000204A5"/>
    <w:rsid w:val="000204BA"/>
    <w:rsid w:val="00020664"/>
    <w:rsid w:val="00020679"/>
    <w:rsid w:val="00020954"/>
    <w:rsid w:val="00020999"/>
    <w:rsid w:val="000209F1"/>
    <w:rsid w:val="00020A05"/>
    <w:rsid w:val="00020AD5"/>
    <w:rsid w:val="00020B32"/>
    <w:rsid w:val="00020B71"/>
    <w:rsid w:val="00020BA9"/>
    <w:rsid w:val="00020BAD"/>
    <w:rsid w:val="00020C12"/>
    <w:rsid w:val="00020C39"/>
    <w:rsid w:val="00020CA9"/>
    <w:rsid w:val="00020DA8"/>
    <w:rsid w:val="00020DBD"/>
    <w:rsid w:val="00020E4C"/>
    <w:rsid w:val="00020E6F"/>
    <w:rsid w:val="00020E75"/>
    <w:rsid w:val="00020ED2"/>
    <w:rsid w:val="00020ED4"/>
    <w:rsid w:val="00020F5F"/>
    <w:rsid w:val="00020FD8"/>
    <w:rsid w:val="00020FF4"/>
    <w:rsid w:val="00021057"/>
    <w:rsid w:val="000210C5"/>
    <w:rsid w:val="000211A7"/>
    <w:rsid w:val="00021266"/>
    <w:rsid w:val="000213C6"/>
    <w:rsid w:val="00021455"/>
    <w:rsid w:val="000214A9"/>
    <w:rsid w:val="000214CE"/>
    <w:rsid w:val="00021514"/>
    <w:rsid w:val="00021648"/>
    <w:rsid w:val="0002168E"/>
    <w:rsid w:val="00021723"/>
    <w:rsid w:val="00021725"/>
    <w:rsid w:val="0002174D"/>
    <w:rsid w:val="000217C4"/>
    <w:rsid w:val="0002182E"/>
    <w:rsid w:val="0002196A"/>
    <w:rsid w:val="000219A0"/>
    <w:rsid w:val="00021B95"/>
    <w:rsid w:val="00021BE8"/>
    <w:rsid w:val="00021C37"/>
    <w:rsid w:val="00021C4F"/>
    <w:rsid w:val="00021C6B"/>
    <w:rsid w:val="00021CCC"/>
    <w:rsid w:val="00021D0D"/>
    <w:rsid w:val="00021DA5"/>
    <w:rsid w:val="00021F30"/>
    <w:rsid w:val="00021F61"/>
    <w:rsid w:val="00021FE4"/>
    <w:rsid w:val="00021FE5"/>
    <w:rsid w:val="0002205B"/>
    <w:rsid w:val="000220D7"/>
    <w:rsid w:val="00022133"/>
    <w:rsid w:val="00022180"/>
    <w:rsid w:val="000221D0"/>
    <w:rsid w:val="000221D6"/>
    <w:rsid w:val="0002220C"/>
    <w:rsid w:val="00022240"/>
    <w:rsid w:val="000222E6"/>
    <w:rsid w:val="00022336"/>
    <w:rsid w:val="00022387"/>
    <w:rsid w:val="00022560"/>
    <w:rsid w:val="00022587"/>
    <w:rsid w:val="000225E0"/>
    <w:rsid w:val="00022621"/>
    <w:rsid w:val="000226EF"/>
    <w:rsid w:val="00022721"/>
    <w:rsid w:val="000227E3"/>
    <w:rsid w:val="000228AA"/>
    <w:rsid w:val="00022931"/>
    <w:rsid w:val="0002293C"/>
    <w:rsid w:val="00022A08"/>
    <w:rsid w:val="00022A32"/>
    <w:rsid w:val="00022AAD"/>
    <w:rsid w:val="00022ABB"/>
    <w:rsid w:val="00022B4E"/>
    <w:rsid w:val="00022B6D"/>
    <w:rsid w:val="00022B9D"/>
    <w:rsid w:val="00022C0B"/>
    <w:rsid w:val="00022C4D"/>
    <w:rsid w:val="00022CE9"/>
    <w:rsid w:val="00022D3E"/>
    <w:rsid w:val="00022D60"/>
    <w:rsid w:val="00022D70"/>
    <w:rsid w:val="00022D7C"/>
    <w:rsid w:val="00022DA6"/>
    <w:rsid w:val="00022E01"/>
    <w:rsid w:val="00022EFB"/>
    <w:rsid w:val="00022F13"/>
    <w:rsid w:val="00023056"/>
    <w:rsid w:val="0002306F"/>
    <w:rsid w:val="00023155"/>
    <w:rsid w:val="00023254"/>
    <w:rsid w:val="0002331B"/>
    <w:rsid w:val="000233EE"/>
    <w:rsid w:val="00023421"/>
    <w:rsid w:val="00023512"/>
    <w:rsid w:val="0002351C"/>
    <w:rsid w:val="00023588"/>
    <w:rsid w:val="0002370B"/>
    <w:rsid w:val="00023764"/>
    <w:rsid w:val="000237AE"/>
    <w:rsid w:val="000237D6"/>
    <w:rsid w:val="00023888"/>
    <w:rsid w:val="00023AD0"/>
    <w:rsid w:val="00023AF9"/>
    <w:rsid w:val="00023C25"/>
    <w:rsid w:val="00023C43"/>
    <w:rsid w:val="00023D46"/>
    <w:rsid w:val="00023D85"/>
    <w:rsid w:val="00023DA6"/>
    <w:rsid w:val="00023DED"/>
    <w:rsid w:val="00023E60"/>
    <w:rsid w:val="00023F9F"/>
    <w:rsid w:val="0002402C"/>
    <w:rsid w:val="0002411D"/>
    <w:rsid w:val="00024250"/>
    <w:rsid w:val="000242A2"/>
    <w:rsid w:val="00024333"/>
    <w:rsid w:val="000243D1"/>
    <w:rsid w:val="0002447E"/>
    <w:rsid w:val="000244C7"/>
    <w:rsid w:val="0002452F"/>
    <w:rsid w:val="00024530"/>
    <w:rsid w:val="00024566"/>
    <w:rsid w:val="000245B3"/>
    <w:rsid w:val="000246ED"/>
    <w:rsid w:val="00024763"/>
    <w:rsid w:val="0002476A"/>
    <w:rsid w:val="0002479E"/>
    <w:rsid w:val="00024936"/>
    <w:rsid w:val="000249DA"/>
    <w:rsid w:val="000249EC"/>
    <w:rsid w:val="00024A0A"/>
    <w:rsid w:val="00024A39"/>
    <w:rsid w:val="00024A4F"/>
    <w:rsid w:val="00024B89"/>
    <w:rsid w:val="00024B96"/>
    <w:rsid w:val="00024CC7"/>
    <w:rsid w:val="00024CCB"/>
    <w:rsid w:val="00024CFF"/>
    <w:rsid w:val="00024D8B"/>
    <w:rsid w:val="00024D9E"/>
    <w:rsid w:val="00024DA6"/>
    <w:rsid w:val="00024DF8"/>
    <w:rsid w:val="00024E32"/>
    <w:rsid w:val="00024EF2"/>
    <w:rsid w:val="00025209"/>
    <w:rsid w:val="0002521C"/>
    <w:rsid w:val="00025255"/>
    <w:rsid w:val="00025279"/>
    <w:rsid w:val="00025329"/>
    <w:rsid w:val="0002552D"/>
    <w:rsid w:val="00025567"/>
    <w:rsid w:val="00025581"/>
    <w:rsid w:val="000255A2"/>
    <w:rsid w:val="00025609"/>
    <w:rsid w:val="00025648"/>
    <w:rsid w:val="0002566E"/>
    <w:rsid w:val="0002572C"/>
    <w:rsid w:val="00025781"/>
    <w:rsid w:val="000257D8"/>
    <w:rsid w:val="00025813"/>
    <w:rsid w:val="00025853"/>
    <w:rsid w:val="0002587C"/>
    <w:rsid w:val="0002590F"/>
    <w:rsid w:val="000259B9"/>
    <w:rsid w:val="000259CC"/>
    <w:rsid w:val="00025A00"/>
    <w:rsid w:val="00025B3E"/>
    <w:rsid w:val="00025B55"/>
    <w:rsid w:val="00025C29"/>
    <w:rsid w:val="00025C79"/>
    <w:rsid w:val="00025C7E"/>
    <w:rsid w:val="00025C85"/>
    <w:rsid w:val="00025CA7"/>
    <w:rsid w:val="00025D1E"/>
    <w:rsid w:val="00025D26"/>
    <w:rsid w:val="00025E7E"/>
    <w:rsid w:val="00025E81"/>
    <w:rsid w:val="00025E9E"/>
    <w:rsid w:val="00025EB8"/>
    <w:rsid w:val="00025EE0"/>
    <w:rsid w:val="00025EFE"/>
    <w:rsid w:val="00025F6F"/>
    <w:rsid w:val="0002601C"/>
    <w:rsid w:val="0002613F"/>
    <w:rsid w:val="000261BA"/>
    <w:rsid w:val="000263FB"/>
    <w:rsid w:val="0002650D"/>
    <w:rsid w:val="0002653A"/>
    <w:rsid w:val="00026557"/>
    <w:rsid w:val="0002664F"/>
    <w:rsid w:val="00026730"/>
    <w:rsid w:val="0002675B"/>
    <w:rsid w:val="000267A4"/>
    <w:rsid w:val="000267BC"/>
    <w:rsid w:val="00026856"/>
    <w:rsid w:val="0002693A"/>
    <w:rsid w:val="000269C7"/>
    <w:rsid w:val="00026A71"/>
    <w:rsid w:val="00026A7B"/>
    <w:rsid w:val="00026B15"/>
    <w:rsid w:val="00026B1F"/>
    <w:rsid w:val="00026B4D"/>
    <w:rsid w:val="00026C11"/>
    <w:rsid w:val="00026C4D"/>
    <w:rsid w:val="00026CC8"/>
    <w:rsid w:val="00026DCF"/>
    <w:rsid w:val="00026E62"/>
    <w:rsid w:val="00026ED9"/>
    <w:rsid w:val="00026F48"/>
    <w:rsid w:val="00026F67"/>
    <w:rsid w:val="00027059"/>
    <w:rsid w:val="0002709F"/>
    <w:rsid w:val="000271D5"/>
    <w:rsid w:val="000271E0"/>
    <w:rsid w:val="00027262"/>
    <w:rsid w:val="00027275"/>
    <w:rsid w:val="000272D5"/>
    <w:rsid w:val="00027306"/>
    <w:rsid w:val="000273EC"/>
    <w:rsid w:val="000273FF"/>
    <w:rsid w:val="000274F3"/>
    <w:rsid w:val="000275A6"/>
    <w:rsid w:val="0002761A"/>
    <w:rsid w:val="0002767E"/>
    <w:rsid w:val="0002769D"/>
    <w:rsid w:val="0002771F"/>
    <w:rsid w:val="00027739"/>
    <w:rsid w:val="0002773E"/>
    <w:rsid w:val="00027769"/>
    <w:rsid w:val="000277CD"/>
    <w:rsid w:val="00027886"/>
    <w:rsid w:val="00027960"/>
    <w:rsid w:val="00027A00"/>
    <w:rsid w:val="00027AE6"/>
    <w:rsid w:val="00027B58"/>
    <w:rsid w:val="00027BD7"/>
    <w:rsid w:val="00027C34"/>
    <w:rsid w:val="00027C7E"/>
    <w:rsid w:val="00027CB4"/>
    <w:rsid w:val="00027CC5"/>
    <w:rsid w:val="00027CE3"/>
    <w:rsid w:val="00027CE9"/>
    <w:rsid w:val="00027D13"/>
    <w:rsid w:val="00027DA1"/>
    <w:rsid w:val="00027DD2"/>
    <w:rsid w:val="00027E1A"/>
    <w:rsid w:val="00027F04"/>
    <w:rsid w:val="00030016"/>
    <w:rsid w:val="00030053"/>
    <w:rsid w:val="00030092"/>
    <w:rsid w:val="00030261"/>
    <w:rsid w:val="000302A9"/>
    <w:rsid w:val="00030440"/>
    <w:rsid w:val="00030441"/>
    <w:rsid w:val="0003049E"/>
    <w:rsid w:val="0003052D"/>
    <w:rsid w:val="0003053D"/>
    <w:rsid w:val="0003053E"/>
    <w:rsid w:val="00030573"/>
    <w:rsid w:val="000305E6"/>
    <w:rsid w:val="0003062E"/>
    <w:rsid w:val="00030718"/>
    <w:rsid w:val="00030857"/>
    <w:rsid w:val="0003089D"/>
    <w:rsid w:val="0003092A"/>
    <w:rsid w:val="000309A9"/>
    <w:rsid w:val="00030ABA"/>
    <w:rsid w:val="00030B8D"/>
    <w:rsid w:val="00030BB7"/>
    <w:rsid w:val="00030C52"/>
    <w:rsid w:val="00030C89"/>
    <w:rsid w:val="00030D04"/>
    <w:rsid w:val="00030D25"/>
    <w:rsid w:val="00030D5C"/>
    <w:rsid w:val="00030DCF"/>
    <w:rsid w:val="00030DDF"/>
    <w:rsid w:val="00030F26"/>
    <w:rsid w:val="00030F6E"/>
    <w:rsid w:val="00030FBA"/>
    <w:rsid w:val="00030FD8"/>
    <w:rsid w:val="000310DC"/>
    <w:rsid w:val="00031140"/>
    <w:rsid w:val="000311A4"/>
    <w:rsid w:val="00031211"/>
    <w:rsid w:val="000312C3"/>
    <w:rsid w:val="0003130A"/>
    <w:rsid w:val="000313CB"/>
    <w:rsid w:val="00031404"/>
    <w:rsid w:val="00031497"/>
    <w:rsid w:val="000314C4"/>
    <w:rsid w:val="00031516"/>
    <w:rsid w:val="0003158B"/>
    <w:rsid w:val="000315B7"/>
    <w:rsid w:val="000315FE"/>
    <w:rsid w:val="00031736"/>
    <w:rsid w:val="0003173B"/>
    <w:rsid w:val="0003181A"/>
    <w:rsid w:val="0003181B"/>
    <w:rsid w:val="00031838"/>
    <w:rsid w:val="00031855"/>
    <w:rsid w:val="000318F3"/>
    <w:rsid w:val="00031938"/>
    <w:rsid w:val="0003193B"/>
    <w:rsid w:val="00031B75"/>
    <w:rsid w:val="00031B88"/>
    <w:rsid w:val="00031CA5"/>
    <w:rsid w:val="00031CB6"/>
    <w:rsid w:val="00031D16"/>
    <w:rsid w:val="00031D64"/>
    <w:rsid w:val="00031DEA"/>
    <w:rsid w:val="00031E42"/>
    <w:rsid w:val="00031E4F"/>
    <w:rsid w:val="00031FFD"/>
    <w:rsid w:val="00032059"/>
    <w:rsid w:val="0003205A"/>
    <w:rsid w:val="0003209B"/>
    <w:rsid w:val="000321C3"/>
    <w:rsid w:val="000321EF"/>
    <w:rsid w:val="0003223C"/>
    <w:rsid w:val="00032255"/>
    <w:rsid w:val="000322C8"/>
    <w:rsid w:val="0003237F"/>
    <w:rsid w:val="0003240A"/>
    <w:rsid w:val="00032445"/>
    <w:rsid w:val="000324D3"/>
    <w:rsid w:val="000325EE"/>
    <w:rsid w:val="00032672"/>
    <w:rsid w:val="0003270D"/>
    <w:rsid w:val="00032744"/>
    <w:rsid w:val="000327CE"/>
    <w:rsid w:val="0003285B"/>
    <w:rsid w:val="000329B6"/>
    <w:rsid w:val="000329FB"/>
    <w:rsid w:val="00032A51"/>
    <w:rsid w:val="00032B41"/>
    <w:rsid w:val="00032BF6"/>
    <w:rsid w:val="00032C7F"/>
    <w:rsid w:val="00032D79"/>
    <w:rsid w:val="00032D8F"/>
    <w:rsid w:val="00032DC4"/>
    <w:rsid w:val="00032EA3"/>
    <w:rsid w:val="00032EE5"/>
    <w:rsid w:val="00032FC7"/>
    <w:rsid w:val="00033112"/>
    <w:rsid w:val="0003318E"/>
    <w:rsid w:val="00033248"/>
    <w:rsid w:val="00033312"/>
    <w:rsid w:val="00033341"/>
    <w:rsid w:val="0003343E"/>
    <w:rsid w:val="000334B6"/>
    <w:rsid w:val="00033647"/>
    <w:rsid w:val="000336CB"/>
    <w:rsid w:val="000337C1"/>
    <w:rsid w:val="0003384F"/>
    <w:rsid w:val="00033859"/>
    <w:rsid w:val="00033916"/>
    <w:rsid w:val="00033945"/>
    <w:rsid w:val="00033AD8"/>
    <w:rsid w:val="00033B4D"/>
    <w:rsid w:val="00033BB6"/>
    <w:rsid w:val="00033BE1"/>
    <w:rsid w:val="00033C09"/>
    <w:rsid w:val="00033C4D"/>
    <w:rsid w:val="00033DB0"/>
    <w:rsid w:val="00033DE5"/>
    <w:rsid w:val="00033E76"/>
    <w:rsid w:val="00033E91"/>
    <w:rsid w:val="00033F09"/>
    <w:rsid w:val="00033F27"/>
    <w:rsid w:val="00033F69"/>
    <w:rsid w:val="00033FC4"/>
    <w:rsid w:val="00034006"/>
    <w:rsid w:val="0003401C"/>
    <w:rsid w:val="0003404C"/>
    <w:rsid w:val="0003408F"/>
    <w:rsid w:val="000340A4"/>
    <w:rsid w:val="000340B8"/>
    <w:rsid w:val="00034156"/>
    <w:rsid w:val="000342DE"/>
    <w:rsid w:val="000342E7"/>
    <w:rsid w:val="00034321"/>
    <w:rsid w:val="00034322"/>
    <w:rsid w:val="0003432B"/>
    <w:rsid w:val="000343B8"/>
    <w:rsid w:val="000344F9"/>
    <w:rsid w:val="000345F1"/>
    <w:rsid w:val="000346B4"/>
    <w:rsid w:val="000346E7"/>
    <w:rsid w:val="00034797"/>
    <w:rsid w:val="0003484E"/>
    <w:rsid w:val="00034956"/>
    <w:rsid w:val="000349A5"/>
    <w:rsid w:val="000349C8"/>
    <w:rsid w:val="00034A43"/>
    <w:rsid w:val="00034A55"/>
    <w:rsid w:val="00034AA5"/>
    <w:rsid w:val="00034AC3"/>
    <w:rsid w:val="00034AEF"/>
    <w:rsid w:val="00034B38"/>
    <w:rsid w:val="00034BA2"/>
    <w:rsid w:val="00034BB5"/>
    <w:rsid w:val="00034BBF"/>
    <w:rsid w:val="00034BC3"/>
    <w:rsid w:val="00034DB0"/>
    <w:rsid w:val="00034DBF"/>
    <w:rsid w:val="00034E0D"/>
    <w:rsid w:val="00034E1E"/>
    <w:rsid w:val="00034ED2"/>
    <w:rsid w:val="00034F04"/>
    <w:rsid w:val="00034F55"/>
    <w:rsid w:val="00034F61"/>
    <w:rsid w:val="00034F6D"/>
    <w:rsid w:val="00034FB5"/>
    <w:rsid w:val="00034FDF"/>
    <w:rsid w:val="00034FFC"/>
    <w:rsid w:val="0003503E"/>
    <w:rsid w:val="000350B3"/>
    <w:rsid w:val="00035197"/>
    <w:rsid w:val="00035198"/>
    <w:rsid w:val="00035242"/>
    <w:rsid w:val="0003533C"/>
    <w:rsid w:val="0003535C"/>
    <w:rsid w:val="00035387"/>
    <w:rsid w:val="000354A7"/>
    <w:rsid w:val="00035523"/>
    <w:rsid w:val="00035632"/>
    <w:rsid w:val="000356BE"/>
    <w:rsid w:val="000357D8"/>
    <w:rsid w:val="000357EF"/>
    <w:rsid w:val="00035828"/>
    <w:rsid w:val="00035915"/>
    <w:rsid w:val="00035B0C"/>
    <w:rsid w:val="00035D02"/>
    <w:rsid w:val="00035D4A"/>
    <w:rsid w:val="00035D83"/>
    <w:rsid w:val="00035DBF"/>
    <w:rsid w:val="00035E2C"/>
    <w:rsid w:val="00035E7D"/>
    <w:rsid w:val="00035EBC"/>
    <w:rsid w:val="00035F4D"/>
    <w:rsid w:val="00035F6E"/>
    <w:rsid w:val="00035F82"/>
    <w:rsid w:val="00035F9E"/>
    <w:rsid w:val="00036277"/>
    <w:rsid w:val="00036375"/>
    <w:rsid w:val="00036421"/>
    <w:rsid w:val="000364AC"/>
    <w:rsid w:val="0003662A"/>
    <w:rsid w:val="00036665"/>
    <w:rsid w:val="000367E8"/>
    <w:rsid w:val="00036849"/>
    <w:rsid w:val="0003687C"/>
    <w:rsid w:val="00036910"/>
    <w:rsid w:val="00036948"/>
    <w:rsid w:val="00036A13"/>
    <w:rsid w:val="00036A49"/>
    <w:rsid w:val="00036A53"/>
    <w:rsid w:val="00036AC3"/>
    <w:rsid w:val="00036B7F"/>
    <w:rsid w:val="00036C64"/>
    <w:rsid w:val="00036CCD"/>
    <w:rsid w:val="00036CD2"/>
    <w:rsid w:val="00036D4E"/>
    <w:rsid w:val="00036D53"/>
    <w:rsid w:val="00036DE1"/>
    <w:rsid w:val="00036E0A"/>
    <w:rsid w:val="00036E66"/>
    <w:rsid w:val="00036E92"/>
    <w:rsid w:val="00036F8A"/>
    <w:rsid w:val="00036FA8"/>
    <w:rsid w:val="000370F7"/>
    <w:rsid w:val="00037169"/>
    <w:rsid w:val="0003718A"/>
    <w:rsid w:val="0003718E"/>
    <w:rsid w:val="000371E9"/>
    <w:rsid w:val="000371F1"/>
    <w:rsid w:val="00037261"/>
    <w:rsid w:val="000372F3"/>
    <w:rsid w:val="00037351"/>
    <w:rsid w:val="000373A6"/>
    <w:rsid w:val="0003749D"/>
    <w:rsid w:val="000374B8"/>
    <w:rsid w:val="000374DD"/>
    <w:rsid w:val="000374ED"/>
    <w:rsid w:val="0003751A"/>
    <w:rsid w:val="0003752B"/>
    <w:rsid w:val="0003758E"/>
    <w:rsid w:val="0003760B"/>
    <w:rsid w:val="00037650"/>
    <w:rsid w:val="00037705"/>
    <w:rsid w:val="00037708"/>
    <w:rsid w:val="0003771D"/>
    <w:rsid w:val="0003782E"/>
    <w:rsid w:val="0003784D"/>
    <w:rsid w:val="00037891"/>
    <w:rsid w:val="000378E6"/>
    <w:rsid w:val="0003798E"/>
    <w:rsid w:val="000379FD"/>
    <w:rsid w:val="00037A31"/>
    <w:rsid w:val="00037A49"/>
    <w:rsid w:val="00037A9E"/>
    <w:rsid w:val="00037B1F"/>
    <w:rsid w:val="00037B4D"/>
    <w:rsid w:val="00037BA8"/>
    <w:rsid w:val="00037BAE"/>
    <w:rsid w:val="00037BB7"/>
    <w:rsid w:val="00037C6D"/>
    <w:rsid w:val="00037C7C"/>
    <w:rsid w:val="00037CCA"/>
    <w:rsid w:val="00037D5E"/>
    <w:rsid w:val="00037DF8"/>
    <w:rsid w:val="00037F1A"/>
    <w:rsid w:val="00037F1E"/>
    <w:rsid w:val="00040043"/>
    <w:rsid w:val="00040071"/>
    <w:rsid w:val="00040139"/>
    <w:rsid w:val="0004015C"/>
    <w:rsid w:val="00040247"/>
    <w:rsid w:val="00040259"/>
    <w:rsid w:val="00040269"/>
    <w:rsid w:val="00040358"/>
    <w:rsid w:val="000403DD"/>
    <w:rsid w:val="000403FA"/>
    <w:rsid w:val="00040449"/>
    <w:rsid w:val="0004045A"/>
    <w:rsid w:val="0004048C"/>
    <w:rsid w:val="00040550"/>
    <w:rsid w:val="00040559"/>
    <w:rsid w:val="000405C3"/>
    <w:rsid w:val="00040690"/>
    <w:rsid w:val="000406FF"/>
    <w:rsid w:val="000407C3"/>
    <w:rsid w:val="0004085E"/>
    <w:rsid w:val="00040867"/>
    <w:rsid w:val="0004088B"/>
    <w:rsid w:val="0004098A"/>
    <w:rsid w:val="00040A58"/>
    <w:rsid w:val="00040ADF"/>
    <w:rsid w:val="00040B21"/>
    <w:rsid w:val="00040B25"/>
    <w:rsid w:val="00040B32"/>
    <w:rsid w:val="00040BDC"/>
    <w:rsid w:val="00040BE2"/>
    <w:rsid w:val="00040C07"/>
    <w:rsid w:val="00040C93"/>
    <w:rsid w:val="00040CF7"/>
    <w:rsid w:val="00040D82"/>
    <w:rsid w:val="00040D90"/>
    <w:rsid w:val="00040DED"/>
    <w:rsid w:val="00040E82"/>
    <w:rsid w:val="00040EE8"/>
    <w:rsid w:val="00040F5E"/>
    <w:rsid w:val="00040FA9"/>
    <w:rsid w:val="00040FAB"/>
    <w:rsid w:val="000410EF"/>
    <w:rsid w:val="00041146"/>
    <w:rsid w:val="00041164"/>
    <w:rsid w:val="000411DA"/>
    <w:rsid w:val="0004124E"/>
    <w:rsid w:val="00041286"/>
    <w:rsid w:val="00041301"/>
    <w:rsid w:val="00041417"/>
    <w:rsid w:val="00041461"/>
    <w:rsid w:val="00041546"/>
    <w:rsid w:val="00041568"/>
    <w:rsid w:val="0004164C"/>
    <w:rsid w:val="00041779"/>
    <w:rsid w:val="000417A3"/>
    <w:rsid w:val="000417B3"/>
    <w:rsid w:val="00041878"/>
    <w:rsid w:val="00041881"/>
    <w:rsid w:val="00041900"/>
    <w:rsid w:val="00041903"/>
    <w:rsid w:val="00041A3E"/>
    <w:rsid w:val="00041AE6"/>
    <w:rsid w:val="00041B0C"/>
    <w:rsid w:val="00041B55"/>
    <w:rsid w:val="00041D13"/>
    <w:rsid w:val="00041D45"/>
    <w:rsid w:val="00041D87"/>
    <w:rsid w:val="00041DAE"/>
    <w:rsid w:val="00041DB3"/>
    <w:rsid w:val="00041DC7"/>
    <w:rsid w:val="00041DC9"/>
    <w:rsid w:val="00041E00"/>
    <w:rsid w:val="00041E8D"/>
    <w:rsid w:val="00041FCE"/>
    <w:rsid w:val="00041FEB"/>
    <w:rsid w:val="0004201F"/>
    <w:rsid w:val="0004208B"/>
    <w:rsid w:val="000420A6"/>
    <w:rsid w:val="000420E0"/>
    <w:rsid w:val="000420FE"/>
    <w:rsid w:val="00042166"/>
    <w:rsid w:val="000421FE"/>
    <w:rsid w:val="000422C9"/>
    <w:rsid w:val="0004232F"/>
    <w:rsid w:val="00042379"/>
    <w:rsid w:val="000423BF"/>
    <w:rsid w:val="00042535"/>
    <w:rsid w:val="00042547"/>
    <w:rsid w:val="00042558"/>
    <w:rsid w:val="000425A3"/>
    <w:rsid w:val="000425FB"/>
    <w:rsid w:val="000426D2"/>
    <w:rsid w:val="00042750"/>
    <w:rsid w:val="00042813"/>
    <w:rsid w:val="00042822"/>
    <w:rsid w:val="000428B4"/>
    <w:rsid w:val="00042A34"/>
    <w:rsid w:val="00042A54"/>
    <w:rsid w:val="00042A9F"/>
    <w:rsid w:val="00042C3A"/>
    <w:rsid w:val="00042CE5"/>
    <w:rsid w:val="00042D36"/>
    <w:rsid w:val="00042D94"/>
    <w:rsid w:val="00042D97"/>
    <w:rsid w:val="00042D9A"/>
    <w:rsid w:val="00042DCC"/>
    <w:rsid w:val="00042E42"/>
    <w:rsid w:val="00042E58"/>
    <w:rsid w:val="00042E74"/>
    <w:rsid w:val="00042E81"/>
    <w:rsid w:val="00042ECA"/>
    <w:rsid w:val="00042FAD"/>
    <w:rsid w:val="00042FC6"/>
    <w:rsid w:val="00042FE0"/>
    <w:rsid w:val="00042FEB"/>
    <w:rsid w:val="0004310B"/>
    <w:rsid w:val="00043127"/>
    <w:rsid w:val="00043144"/>
    <w:rsid w:val="0004318D"/>
    <w:rsid w:val="000431A7"/>
    <w:rsid w:val="000431D7"/>
    <w:rsid w:val="000431EC"/>
    <w:rsid w:val="00043286"/>
    <w:rsid w:val="000432A9"/>
    <w:rsid w:val="000432E6"/>
    <w:rsid w:val="0004335B"/>
    <w:rsid w:val="000433AD"/>
    <w:rsid w:val="000433D6"/>
    <w:rsid w:val="0004341B"/>
    <w:rsid w:val="00043455"/>
    <w:rsid w:val="00043622"/>
    <w:rsid w:val="000437C4"/>
    <w:rsid w:val="000437F4"/>
    <w:rsid w:val="0004380E"/>
    <w:rsid w:val="0004381B"/>
    <w:rsid w:val="0004385E"/>
    <w:rsid w:val="00043898"/>
    <w:rsid w:val="00043900"/>
    <w:rsid w:val="0004396D"/>
    <w:rsid w:val="000439C9"/>
    <w:rsid w:val="00043B92"/>
    <w:rsid w:val="00043BA8"/>
    <w:rsid w:val="00043C4C"/>
    <w:rsid w:val="00043D06"/>
    <w:rsid w:val="00043D8E"/>
    <w:rsid w:val="00043DCC"/>
    <w:rsid w:val="00043DCD"/>
    <w:rsid w:val="00043DD1"/>
    <w:rsid w:val="00043DEC"/>
    <w:rsid w:val="00043E70"/>
    <w:rsid w:val="00043E7D"/>
    <w:rsid w:val="000440C5"/>
    <w:rsid w:val="00044175"/>
    <w:rsid w:val="000441BA"/>
    <w:rsid w:val="0004426D"/>
    <w:rsid w:val="0004426F"/>
    <w:rsid w:val="00044274"/>
    <w:rsid w:val="0004433D"/>
    <w:rsid w:val="0004438C"/>
    <w:rsid w:val="000443D9"/>
    <w:rsid w:val="00044476"/>
    <w:rsid w:val="00044587"/>
    <w:rsid w:val="00044589"/>
    <w:rsid w:val="000445A4"/>
    <w:rsid w:val="000445D3"/>
    <w:rsid w:val="00044699"/>
    <w:rsid w:val="000446C9"/>
    <w:rsid w:val="00044835"/>
    <w:rsid w:val="00044863"/>
    <w:rsid w:val="00044883"/>
    <w:rsid w:val="000448C4"/>
    <w:rsid w:val="0004491E"/>
    <w:rsid w:val="00044949"/>
    <w:rsid w:val="000449E2"/>
    <w:rsid w:val="00044A86"/>
    <w:rsid w:val="00044AC0"/>
    <w:rsid w:val="00044BD1"/>
    <w:rsid w:val="00044E8C"/>
    <w:rsid w:val="00045077"/>
    <w:rsid w:val="00045125"/>
    <w:rsid w:val="00045140"/>
    <w:rsid w:val="00045161"/>
    <w:rsid w:val="000451A9"/>
    <w:rsid w:val="00045436"/>
    <w:rsid w:val="00045459"/>
    <w:rsid w:val="00045496"/>
    <w:rsid w:val="00045567"/>
    <w:rsid w:val="000455C0"/>
    <w:rsid w:val="000455FD"/>
    <w:rsid w:val="0004565C"/>
    <w:rsid w:val="0004572F"/>
    <w:rsid w:val="0004575F"/>
    <w:rsid w:val="0004586E"/>
    <w:rsid w:val="00045986"/>
    <w:rsid w:val="000459D1"/>
    <w:rsid w:val="00045A98"/>
    <w:rsid w:val="00045B58"/>
    <w:rsid w:val="00045B79"/>
    <w:rsid w:val="00045BB5"/>
    <w:rsid w:val="00045C17"/>
    <w:rsid w:val="00045C2E"/>
    <w:rsid w:val="00045C38"/>
    <w:rsid w:val="00045CC5"/>
    <w:rsid w:val="00045D0D"/>
    <w:rsid w:val="00045DE7"/>
    <w:rsid w:val="00045DF5"/>
    <w:rsid w:val="00045E70"/>
    <w:rsid w:val="00045E7D"/>
    <w:rsid w:val="00045ED8"/>
    <w:rsid w:val="00045F4E"/>
    <w:rsid w:val="00045F7A"/>
    <w:rsid w:val="0004603A"/>
    <w:rsid w:val="00046044"/>
    <w:rsid w:val="00046143"/>
    <w:rsid w:val="00046144"/>
    <w:rsid w:val="000461CA"/>
    <w:rsid w:val="00046318"/>
    <w:rsid w:val="00046363"/>
    <w:rsid w:val="0004646F"/>
    <w:rsid w:val="00046604"/>
    <w:rsid w:val="00046620"/>
    <w:rsid w:val="00046688"/>
    <w:rsid w:val="000466A2"/>
    <w:rsid w:val="00046713"/>
    <w:rsid w:val="00046728"/>
    <w:rsid w:val="000467F2"/>
    <w:rsid w:val="0004683A"/>
    <w:rsid w:val="00046848"/>
    <w:rsid w:val="00046855"/>
    <w:rsid w:val="00046893"/>
    <w:rsid w:val="0004690D"/>
    <w:rsid w:val="0004692C"/>
    <w:rsid w:val="000469E4"/>
    <w:rsid w:val="00046A6E"/>
    <w:rsid w:val="00046A74"/>
    <w:rsid w:val="00046A98"/>
    <w:rsid w:val="00046A9A"/>
    <w:rsid w:val="00046B06"/>
    <w:rsid w:val="00046CCC"/>
    <w:rsid w:val="00046CCF"/>
    <w:rsid w:val="00046D0E"/>
    <w:rsid w:val="00046D27"/>
    <w:rsid w:val="00046D73"/>
    <w:rsid w:val="00046DF0"/>
    <w:rsid w:val="00046EC0"/>
    <w:rsid w:val="00046FF3"/>
    <w:rsid w:val="0004706C"/>
    <w:rsid w:val="00047114"/>
    <w:rsid w:val="000471D7"/>
    <w:rsid w:val="00047359"/>
    <w:rsid w:val="00047431"/>
    <w:rsid w:val="00047448"/>
    <w:rsid w:val="0004746B"/>
    <w:rsid w:val="000474D6"/>
    <w:rsid w:val="0004751C"/>
    <w:rsid w:val="000475D8"/>
    <w:rsid w:val="000475DF"/>
    <w:rsid w:val="000476A2"/>
    <w:rsid w:val="000476AD"/>
    <w:rsid w:val="000476E5"/>
    <w:rsid w:val="000477D4"/>
    <w:rsid w:val="000477E4"/>
    <w:rsid w:val="000477F9"/>
    <w:rsid w:val="000478CB"/>
    <w:rsid w:val="00047919"/>
    <w:rsid w:val="00047A7D"/>
    <w:rsid w:val="00047AA3"/>
    <w:rsid w:val="00047BB6"/>
    <w:rsid w:val="00047BDB"/>
    <w:rsid w:val="00047C24"/>
    <w:rsid w:val="00047CDE"/>
    <w:rsid w:val="00047D26"/>
    <w:rsid w:val="00047D37"/>
    <w:rsid w:val="00047E4D"/>
    <w:rsid w:val="00047EE8"/>
    <w:rsid w:val="00047FF6"/>
    <w:rsid w:val="00050130"/>
    <w:rsid w:val="00050132"/>
    <w:rsid w:val="00050155"/>
    <w:rsid w:val="00050176"/>
    <w:rsid w:val="000501FA"/>
    <w:rsid w:val="00050218"/>
    <w:rsid w:val="0005043A"/>
    <w:rsid w:val="00050450"/>
    <w:rsid w:val="00050525"/>
    <w:rsid w:val="0005052F"/>
    <w:rsid w:val="00050543"/>
    <w:rsid w:val="00050626"/>
    <w:rsid w:val="00050681"/>
    <w:rsid w:val="000506D9"/>
    <w:rsid w:val="0005071C"/>
    <w:rsid w:val="00050766"/>
    <w:rsid w:val="0005077C"/>
    <w:rsid w:val="00050832"/>
    <w:rsid w:val="00050839"/>
    <w:rsid w:val="000508C6"/>
    <w:rsid w:val="000508F4"/>
    <w:rsid w:val="000509C1"/>
    <w:rsid w:val="00050A67"/>
    <w:rsid w:val="00050A86"/>
    <w:rsid w:val="00050A8E"/>
    <w:rsid w:val="00050B10"/>
    <w:rsid w:val="00050B42"/>
    <w:rsid w:val="00050B63"/>
    <w:rsid w:val="00050D01"/>
    <w:rsid w:val="00050D17"/>
    <w:rsid w:val="00050D8A"/>
    <w:rsid w:val="00050E01"/>
    <w:rsid w:val="00050E0A"/>
    <w:rsid w:val="00050F54"/>
    <w:rsid w:val="00050FE0"/>
    <w:rsid w:val="00051060"/>
    <w:rsid w:val="00051084"/>
    <w:rsid w:val="000510A7"/>
    <w:rsid w:val="000510B6"/>
    <w:rsid w:val="00051106"/>
    <w:rsid w:val="0005116C"/>
    <w:rsid w:val="00051254"/>
    <w:rsid w:val="000512F3"/>
    <w:rsid w:val="0005131D"/>
    <w:rsid w:val="00051577"/>
    <w:rsid w:val="00051594"/>
    <w:rsid w:val="000515EE"/>
    <w:rsid w:val="00051681"/>
    <w:rsid w:val="0005169E"/>
    <w:rsid w:val="0005187F"/>
    <w:rsid w:val="0005189A"/>
    <w:rsid w:val="000518A7"/>
    <w:rsid w:val="0005192B"/>
    <w:rsid w:val="0005194A"/>
    <w:rsid w:val="00051955"/>
    <w:rsid w:val="00051A9B"/>
    <w:rsid w:val="00051AE6"/>
    <w:rsid w:val="00051B69"/>
    <w:rsid w:val="00051B96"/>
    <w:rsid w:val="00051C0D"/>
    <w:rsid w:val="00051C8B"/>
    <w:rsid w:val="00051D29"/>
    <w:rsid w:val="00051D59"/>
    <w:rsid w:val="00051D8C"/>
    <w:rsid w:val="00051D8D"/>
    <w:rsid w:val="00051DF2"/>
    <w:rsid w:val="00051E68"/>
    <w:rsid w:val="00051F10"/>
    <w:rsid w:val="00051F28"/>
    <w:rsid w:val="00051F9B"/>
    <w:rsid w:val="00051FCF"/>
    <w:rsid w:val="00052028"/>
    <w:rsid w:val="0005207C"/>
    <w:rsid w:val="000520CC"/>
    <w:rsid w:val="000520D2"/>
    <w:rsid w:val="000521AE"/>
    <w:rsid w:val="000521BD"/>
    <w:rsid w:val="000521CB"/>
    <w:rsid w:val="0005229F"/>
    <w:rsid w:val="000522E8"/>
    <w:rsid w:val="0005231C"/>
    <w:rsid w:val="000523B2"/>
    <w:rsid w:val="00052444"/>
    <w:rsid w:val="00052448"/>
    <w:rsid w:val="000524A2"/>
    <w:rsid w:val="000524B4"/>
    <w:rsid w:val="0005252C"/>
    <w:rsid w:val="00052557"/>
    <w:rsid w:val="000525DC"/>
    <w:rsid w:val="000526EB"/>
    <w:rsid w:val="00052869"/>
    <w:rsid w:val="000528F3"/>
    <w:rsid w:val="000528F6"/>
    <w:rsid w:val="000529A4"/>
    <w:rsid w:val="000529E9"/>
    <w:rsid w:val="00052A0F"/>
    <w:rsid w:val="00052AF3"/>
    <w:rsid w:val="00052B67"/>
    <w:rsid w:val="00052D29"/>
    <w:rsid w:val="00052D62"/>
    <w:rsid w:val="00052E1C"/>
    <w:rsid w:val="00052E53"/>
    <w:rsid w:val="00052EDF"/>
    <w:rsid w:val="00052F1A"/>
    <w:rsid w:val="00052FC3"/>
    <w:rsid w:val="0005300B"/>
    <w:rsid w:val="00053086"/>
    <w:rsid w:val="00053155"/>
    <w:rsid w:val="00053192"/>
    <w:rsid w:val="000531E0"/>
    <w:rsid w:val="000532A1"/>
    <w:rsid w:val="0005335B"/>
    <w:rsid w:val="00053381"/>
    <w:rsid w:val="00053398"/>
    <w:rsid w:val="00053573"/>
    <w:rsid w:val="00053610"/>
    <w:rsid w:val="0005361F"/>
    <w:rsid w:val="00053644"/>
    <w:rsid w:val="000537C8"/>
    <w:rsid w:val="0005383E"/>
    <w:rsid w:val="00053921"/>
    <w:rsid w:val="00053A0F"/>
    <w:rsid w:val="00053ADD"/>
    <w:rsid w:val="00053BA5"/>
    <w:rsid w:val="00053CDE"/>
    <w:rsid w:val="00053E35"/>
    <w:rsid w:val="00053E83"/>
    <w:rsid w:val="00053EA3"/>
    <w:rsid w:val="00053ECD"/>
    <w:rsid w:val="00053EF6"/>
    <w:rsid w:val="00053EF9"/>
    <w:rsid w:val="00053F02"/>
    <w:rsid w:val="00053F24"/>
    <w:rsid w:val="00053F3D"/>
    <w:rsid w:val="00053FEF"/>
    <w:rsid w:val="0005404C"/>
    <w:rsid w:val="0005410C"/>
    <w:rsid w:val="0005414F"/>
    <w:rsid w:val="000541A1"/>
    <w:rsid w:val="000541EA"/>
    <w:rsid w:val="0005423C"/>
    <w:rsid w:val="00054260"/>
    <w:rsid w:val="000542FD"/>
    <w:rsid w:val="00054318"/>
    <w:rsid w:val="0005431D"/>
    <w:rsid w:val="0005432E"/>
    <w:rsid w:val="00054437"/>
    <w:rsid w:val="000544F4"/>
    <w:rsid w:val="000544FD"/>
    <w:rsid w:val="00054610"/>
    <w:rsid w:val="00054687"/>
    <w:rsid w:val="000546B9"/>
    <w:rsid w:val="00054720"/>
    <w:rsid w:val="00054769"/>
    <w:rsid w:val="000548C0"/>
    <w:rsid w:val="00054921"/>
    <w:rsid w:val="0005495F"/>
    <w:rsid w:val="000549B9"/>
    <w:rsid w:val="00054A1E"/>
    <w:rsid w:val="00054A2F"/>
    <w:rsid w:val="00054AFF"/>
    <w:rsid w:val="00054B1F"/>
    <w:rsid w:val="00054B61"/>
    <w:rsid w:val="00054C54"/>
    <w:rsid w:val="00054C7A"/>
    <w:rsid w:val="00054D81"/>
    <w:rsid w:val="00054D89"/>
    <w:rsid w:val="00054F77"/>
    <w:rsid w:val="00054FF7"/>
    <w:rsid w:val="00055025"/>
    <w:rsid w:val="000550BE"/>
    <w:rsid w:val="000550F4"/>
    <w:rsid w:val="00055117"/>
    <w:rsid w:val="0005522B"/>
    <w:rsid w:val="0005531A"/>
    <w:rsid w:val="0005538A"/>
    <w:rsid w:val="0005539C"/>
    <w:rsid w:val="0005541A"/>
    <w:rsid w:val="00055423"/>
    <w:rsid w:val="00055472"/>
    <w:rsid w:val="00055514"/>
    <w:rsid w:val="0005552B"/>
    <w:rsid w:val="000555B4"/>
    <w:rsid w:val="000555EB"/>
    <w:rsid w:val="00055657"/>
    <w:rsid w:val="00055664"/>
    <w:rsid w:val="00055720"/>
    <w:rsid w:val="00055831"/>
    <w:rsid w:val="00055851"/>
    <w:rsid w:val="0005589B"/>
    <w:rsid w:val="000558F8"/>
    <w:rsid w:val="00055957"/>
    <w:rsid w:val="00055960"/>
    <w:rsid w:val="00055A36"/>
    <w:rsid w:val="00055BDE"/>
    <w:rsid w:val="00055CB0"/>
    <w:rsid w:val="00055D14"/>
    <w:rsid w:val="00055D1D"/>
    <w:rsid w:val="00055D57"/>
    <w:rsid w:val="00055D5F"/>
    <w:rsid w:val="00055DF1"/>
    <w:rsid w:val="00055E06"/>
    <w:rsid w:val="00055E8A"/>
    <w:rsid w:val="00055F29"/>
    <w:rsid w:val="00055F3B"/>
    <w:rsid w:val="00055FB0"/>
    <w:rsid w:val="00055FBE"/>
    <w:rsid w:val="00055FF4"/>
    <w:rsid w:val="0005600E"/>
    <w:rsid w:val="00056041"/>
    <w:rsid w:val="00056099"/>
    <w:rsid w:val="0005612D"/>
    <w:rsid w:val="00056201"/>
    <w:rsid w:val="00056278"/>
    <w:rsid w:val="0005629E"/>
    <w:rsid w:val="00056304"/>
    <w:rsid w:val="00056401"/>
    <w:rsid w:val="00056420"/>
    <w:rsid w:val="000564A4"/>
    <w:rsid w:val="000564C7"/>
    <w:rsid w:val="000564CF"/>
    <w:rsid w:val="0005652E"/>
    <w:rsid w:val="000565C2"/>
    <w:rsid w:val="00056672"/>
    <w:rsid w:val="0005668C"/>
    <w:rsid w:val="0005668D"/>
    <w:rsid w:val="000567D0"/>
    <w:rsid w:val="000567D1"/>
    <w:rsid w:val="00056900"/>
    <w:rsid w:val="00056969"/>
    <w:rsid w:val="000569BC"/>
    <w:rsid w:val="000569EA"/>
    <w:rsid w:val="000569FF"/>
    <w:rsid w:val="00056A73"/>
    <w:rsid w:val="00056BA7"/>
    <w:rsid w:val="00056CA4"/>
    <w:rsid w:val="00056D91"/>
    <w:rsid w:val="00056FC2"/>
    <w:rsid w:val="0005706E"/>
    <w:rsid w:val="00057112"/>
    <w:rsid w:val="0005713E"/>
    <w:rsid w:val="00057194"/>
    <w:rsid w:val="000571B3"/>
    <w:rsid w:val="000572CB"/>
    <w:rsid w:val="0005736C"/>
    <w:rsid w:val="00057497"/>
    <w:rsid w:val="000574C5"/>
    <w:rsid w:val="0005752E"/>
    <w:rsid w:val="000576F3"/>
    <w:rsid w:val="00057816"/>
    <w:rsid w:val="00057993"/>
    <w:rsid w:val="000579DD"/>
    <w:rsid w:val="00057A18"/>
    <w:rsid w:val="00057B76"/>
    <w:rsid w:val="00057C75"/>
    <w:rsid w:val="00057CBB"/>
    <w:rsid w:val="00057DCC"/>
    <w:rsid w:val="00057DE8"/>
    <w:rsid w:val="00057E00"/>
    <w:rsid w:val="00057E9A"/>
    <w:rsid w:val="00057F8E"/>
    <w:rsid w:val="00057FE7"/>
    <w:rsid w:val="00057FF6"/>
    <w:rsid w:val="00057FFC"/>
    <w:rsid w:val="00060056"/>
    <w:rsid w:val="00060057"/>
    <w:rsid w:val="00060096"/>
    <w:rsid w:val="000600C9"/>
    <w:rsid w:val="00060121"/>
    <w:rsid w:val="00060129"/>
    <w:rsid w:val="0006023A"/>
    <w:rsid w:val="00060295"/>
    <w:rsid w:val="000603C2"/>
    <w:rsid w:val="00060417"/>
    <w:rsid w:val="000604B6"/>
    <w:rsid w:val="00060600"/>
    <w:rsid w:val="00060787"/>
    <w:rsid w:val="0006080B"/>
    <w:rsid w:val="0006081C"/>
    <w:rsid w:val="0006085E"/>
    <w:rsid w:val="00060A57"/>
    <w:rsid w:val="00060ABD"/>
    <w:rsid w:val="00060B79"/>
    <w:rsid w:val="00060BA7"/>
    <w:rsid w:val="00060BBD"/>
    <w:rsid w:val="00060BE9"/>
    <w:rsid w:val="00060C49"/>
    <w:rsid w:val="00060C5C"/>
    <w:rsid w:val="00060CE0"/>
    <w:rsid w:val="00060D9C"/>
    <w:rsid w:val="00060DDB"/>
    <w:rsid w:val="00060DE7"/>
    <w:rsid w:val="00060E4A"/>
    <w:rsid w:val="00060E5B"/>
    <w:rsid w:val="00060F6C"/>
    <w:rsid w:val="0006100A"/>
    <w:rsid w:val="00061064"/>
    <w:rsid w:val="00061087"/>
    <w:rsid w:val="000610C1"/>
    <w:rsid w:val="0006110F"/>
    <w:rsid w:val="00061138"/>
    <w:rsid w:val="0006113E"/>
    <w:rsid w:val="00061272"/>
    <w:rsid w:val="0006127C"/>
    <w:rsid w:val="000612AC"/>
    <w:rsid w:val="00061318"/>
    <w:rsid w:val="0006131A"/>
    <w:rsid w:val="00061323"/>
    <w:rsid w:val="00061384"/>
    <w:rsid w:val="000613B3"/>
    <w:rsid w:val="000613B8"/>
    <w:rsid w:val="00061481"/>
    <w:rsid w:val="000614AC"/>
    <w:rsid w:val="00061628"/>
    <w:rsid w:val="0006163C"/>
    <w:rsid w:val="0006185C"/>
    <w:rsid w:val="00061AA8"/>
    <w:rsid w:val="00061C2F"/>
    <w:rsid w:val="00061C5C"/>
    <w:rsid w:val="00061C96"/>
    <w:rsid w:val="00061CD6"/>
    <w:rsid w:val="00061CF6"/>
    <w:rsid w:val="00061DA2"/>
    <w:rsid w:val="00061DAB"/>
    <w:rsid w:val="00061E84"/>
    <w:rsid w:val="00061EA9"/>
    <w:rsid w:val="00061EFE"/>
    <w:rsid w:val="00061FD1"/>
    <w:rsid w:val="00061FD5"/>
    <w:rsid w:val="00062129"/>
    <w:rsid w:val="00062162"/>
    <w:rsid w:val="000621CB"/>
    <w:rsid w:val="00062228"/>
    <w:rsid w:val="0006226C"/>
    <w:rsid w:val="00062270"/>
    <w:rsid w:val="0006230B"/>
    <w:rsid w:val="0006237B"/>
    <w:rsid w:val="000623E0"/>
    <w:rsid w:val="00062497"/>
    <w:rsid w:val="000624E4"/>
    <w:rsid w:val="0006261D"/>
    <w:rsid w:val="000626ED"/>
    <w:rsid w:val="00062768"/>
    <w:rsid w:val="00062812"/>
    <w:rsid w:val="0006281E"/>
    <w:rsid w:val="00062852"/>
    <w:rsid w:val="00062889"/>
    <w:rsid w:val="000628C0"/>
    <w:rsid w:val="00062903"/>
    <w:rsid w:val="0006293B"/>
    <w:rsid w:val="00062998"/>
    <w:rsid w:val="000629B5"/>
    <w:rsid w:val="000629D4"/>
    <w:rsid w:val="00062A08"/>
    <w:rsid w:val="00062A8C"/>
    <w:rsid w:val="00062BDF"/>
    <w:rsid w:val="00062BFB"/>
    <w:rsid w:val="00062C08"/>
    <w:rsid w:val="00062C21"/>
    <w:rsid w:val="00062DD5"/>
    <w:rsid w:val="00062FB4"/>
    <w:rsid w:val="00062FEE"/>
    <w:rsid w:val="00063024"/>
    <w:rsid w:val="000630A0"/>
    <w:rsid w:val="00063176"/>
    <w:rsid w:val="000631C8"/>
    <w:rsid w:val="00063207"/>
    <w:rsid w:val="00063219"/>
    <w:rsid w:val="00063238"/>
    <w:rsid w:val="00063260"/>
    <w:rsid w:val="0006326A"/>
    <w:rsid w:val="00063333"/>
    <w:rsid w:val="00063392"/>
    <w:rsid w:val="000633C2"/>
    <w:rsid w:val="000633DA"/>
    <w:rsid w:val="000634E4"/>
    <w:rsid w:val="000635CC"/>
    <w:rsid w:val="0006361B"/>
    <w:rsid w:val="00063691"/>
    <w:rsid w:val="000636A6"/>
    <w:rsid w:val="000636BA"/>
    <w:rsid w:val="00063769"/>
    <w:rsid w:val="00063873"/>
    <w:rsid w:val="0006387D"/>
    <w:rsid w:val="0006396A"/>
    <w:rsid w:val="000639A8"/>
    <w:rsid w:val="000639A9"/>
    <w:rsid w:val="00063A61"/>
    <w:rsid w:val="00063B09"/>
    <w:rsid w:val="00063C1F"/>
    <w:rsid w:val="00063CD6"/>
    <w:rsid w:val="00063D44"/>
    <w:rsid w:val="00063D51"/>
    <w:rsid w:val="00063DD9"/>
    <w:rsid w:val="00063E00"/>
    <w:rsid w:val="00063E34"/>
    <w:rsid w:val="00063EFE"/>
    <w:rsid w:val="00063F02"/>
    <w:rsid w:val="00063F2D"/>
    <w:rsid w:val="00063F58"/>
    <w:rsid w:val="00064074"/>
    <w:rsid w:val="00064083"/>
    <w:rsid w:val="000641F0"/>
    <w:rsid w:val="00064283"/>
    <w:rsid w:val="0006432F"/>
    <w:rsid w:val="0006438E"/>
    <w:rsid w:val="0006440E"/>
    <w:rsid w:val="00064447"/>
    <w:rsid w:val="0006445B"/>
    <w:rsid w:val="00064497"/>
    <w:rsid w:val="00064589"/>
    <w:rsid w:val="0006461E"/>
    <w:rsid w:val="00064646"/>
    <w:rsid w:val="000646E0"/>
    <w:rsid w:val="00064895"/>
    <w:rsid w:val="000648E0"/>
    <w:rsid w:val="0006496B"/>
    <w:rsid w:val="000649AF"/>
    <w:rsid w:val="00064A08"/>
    <w:rsid w:val="00064A22"/>
    <w:rsid w:val="00064A73"/>
    <w:rsid w:val="00064A81"/>
    <w:rsid w:val="00064B59"/>
    <w:rsid w:val="00064B5C"/>
    <w:rsid w:val="00064CF3"/>
    <w:rsid w:val="00064E93"/>
    <w:rsid w:val="00064F9C"/>
    <w:rsid w:val="00065000"/>
    <w:rsid w:val="00065103"/>
    <w:rsid w:val="00065129"/>
    <w:rsid w:val="000651F8"/>
    <w:rsid w:val="00065238"/>
    <w:rsid w:val="00065254"/>
    <w:rsid w:val="000652D4"/>
    <w:rsid w:val="000653A4"/>
    <w:rsid w:val="000654D2"/>
    <w:rsid w:val="000654FC"/>
    <w:rsid w:val="00065540"/>
    <w:rsid w:val="0006557D"/>
    <w:rsid w:val="000655DE"/>
    <w:rsid w:val="0006562C"/>
    <w:rsid w:val="00065641"/>
    <w:rsid w:val="00065719"/>
    <w:rsid w:val="00065792"/>
    <w:rsid w:val="000657E9"/>
    <w:rsid w:val="00065819"/>
    <w:rsid w:val="0006584C"/>
    <w:rsid w:val="000659AB"/>
    <w:rsid w:val="00065A9C"/>
    <w:rsid w:val="00065ACC"/>
    <w:rsid w:val="00065AE1"/>
    <w:rsid w:val="00065B27"/>
    <w:rsid w:val="00065B74"/>
    <w:rsid w:val="00065BD6"/>
    <w:rsid w:val="00065C05"/>
    <w:rsid w:val="00065E3A"/>
    <w:rsid w:val="00065E4E"/>
    <w:rsid w:val="00065F8F"/>
    <w:rsid w:val="00065FDC"/>
    <w:rsid w:val="0006608A"/>
    <w:rsid w:val="000660A2"/>
    <w:rsid w:val="000660DD"/>
    <w:rsid w:val="0006620D"/>
    <w:rsid w:val="0006622E"/>
    <w:rsid w:val="00066254"/>
    <w:rsid w:val="00066258"/>
    <w:rsid w:val="00066327"/>
    <w:rsid w:val="00066365"/>
    <w:rsid w:val="0006639D"/>
    <w:rsid w:val="00066411"/>
    <w:rsid w:val="00066503"/>
    <w:rsid w:val="0006658D"/>
    <w:rsid w:val="000665B0"/>
    <w:rsid w:val="0006668D"/>
    <w:rsid w:val="00066775"/>
    <w:rsid w:val="00066801"/>
    <w:rsid w:val="00066857"/>
    <w:rsid w:val="000668A4"/>
    <w:rsid w:val="000668AA"/>
    <w:rsid w:val="00066912"/>
    <w:rsid w:val="0006693A"/>
    <w:rsid w:val="0006698D"/>
    <w:rsid w:val="000669A5"/>
    <w:rsid w:val="00066A42"/>
    <w:rsid w:val="00066A8B"/>
    <w:rsid w:val="00066B09"/>
    <w:rsid w:val="00066B0D"/>
    <w:rsid w:val="00066B40"/>
    <w:rsid w:val="00066B67"/>
    <w:rsid w:val="00066C19"/>
    <w:rsid w:val="00066C6D"/>
    <w:rsid w:val="00066D16"/>
    <w:rsid w:val="00066D29"/>
    <w:rsid w:val="00066E17"/>
    <w:rsid w:val="00066E82"/>
    <w:rsid w:val="00066ED7"/>
    <w:rsid w:val="00066FC1"/>
    <w:rsid w:val="00067139"/>
    <w:rsid w:val="0006725E"/>
    <w:rsid w:val="00067299"/>
    <w:rsid w:val="000672E3"/>
    <w:rsid w:val="00067309"/>
    <w:rsid w:val="00067316"/>
    <w:rsid w:val="000673FE"/>
    <w:rsid w:val="00067485"/>
    <w:rsid w:val="000674D9"/>
    <w:rsid w:val="0006751D"/>
    <w:rsid w:val="000675B6"/>
    <w:rsid w:val="000675DB"/>
    <w:rsid w:val="0006761D"/>
    <w:rsid w:val="00067756"/>
    <w:rsid w:val="000677AB"/>
    <w:rsid w:val="000677C3"/>
    <w:rsid w:val="000677D0"/>
    <w:rsid w:val="0006782F"/>
    <w:rsid w:val="00067882"/>
    <w:rsid w:val="000678FB"/>
    <w:rsid w:val="000679AE"/>
    <w:rsid w:val="00067AB2"/>
    <w:rsid w:val="00067AF1"/>
    <w:rsid w:val="00067B36"/>
    <w:rsid w:val="00067B4E"/>
    <w:rsid w:val="00067BCE"/>
    <w:rsid w:val="00067BE5"/>
    <w:rsid w:val="00067C7F"/>
    <w:rsid w:val="00067C8C"/>
    <w:rsid w:val="00067CBE"/>
    <w:rsid w:val="00067D1F"/>
    <w:rsid w:val="00067E24"/>
    <w:rsid w:val="00067E8B"/>
    <w:rsid w:val="0007006A"/>
    <w:rsid w:val="0007014B"/>
    <w:rsid w:val="0007016E"/>
    <w:rsid w:val="000701EB"/>
    <w:rsid w:val="000701F4"/>
    <w:rsid w:val="00070241"/>
    <w:rsid w:val="00070330"/>
    <w:rsid w:val="00070423"/>
    <w:rsid w:val="00070428"/>
    <w:rsid w:val="00070465"/>
    <w:rsid w:val="0007049F"/>
    <w:rsid w:val="000704A1"/>
    <w:rsid w:val="000704CB"/>
    <w:rsid w:val="0007052D"/>
    <w:rsid w:val="000705E5"/>
    <w:rsid w:val="00070677"/>
    <w:rsid w:val="000706E0"/>
    <w:rsid w:val="000707F0"/>
    <w:rsid w:val="00070843"/>
    <w:rsid w:val="000708BC"/>
    <w:rsid w:val="0007091A"/>
    <w:rsid w:val="000709B5"/>
    <w:rsid w:val="00070B88"/>
    <w:rsid w:val="00070BBD"/>
    <w:rsid w:val="00070C35"/>
    <w:rsid w:val="00070E0A"/>
    <w:rsid w:val="00070E25"/>
    <w:rsid w:val="00070E85"/>
    <w:rsid w:val="00070EA7"/>
    <w:rsid w:val="00070EC5"/>
    <w:rsid w:val="00071019"/>
    <w:rsid w:val="000710BB"/>
    <w:rsid w:val="00071115"/>
    <w:rsid w:val="000711F2"/>
    <w:rsid w:val="00071202"/>
    <w:rsid w:val="00071208"/>
    <w:rsid w:val="0007123D"/>
    <w:rsid w:val="00071259"/>
    <w:rsid w:val="000712A3"/>
    <w:rsid w:val="00071332"/>
    <w:rsid w:val="000713FB"/>
    <w:rsid w:val="000714E1"/>
    <w:rsid w:val="000715C6"/>
    <w:rsid w:val="00071633"/>
    <w:rsid w:val="00071667"/>
    <w:rsid w:val="000716D9"/>
    <w:rsid w:val="0007176D"/>
    <w:rsid w:val="000717A1"/>
    <w:rsid w:val="0007182D"/>
    <w:rsid w:val="00071895"/>
    <w:rsid w:val="000718A2"/>
    <w:rsid w:val="000718C2"/>
    <w:rsid w:val="00071951"/>
    <w:rsid w:val="000719B2"/>
    <w:rsid w:val="000719BB"/>
    <w:rsid w:val="000719CD"/>
    <w:rsid w:val="00071A77"/>
    <w:rsid w:val="00071AAD"/>
    <w:rsid w:val="00071AC4"/>
    <w:rsid w:val="00071B7D"/>
    <w:rsid w:val="00071BF5"/>
    <w:rsid w:val="00071BFD"/>
    <w:rsid w:val="00071C28"/>
    <w:rsid w:val="00071C50"/>
    <w:rsid w:val="00071DEE"/>
    <w:rsid w:val="00071E3A"/>
    <w:rsid w:val="00071EDD"/>
    <w:rsid w:val="00071F4F"/>
    <w:rsid w:val="00071F64"/>
    <w:rsid w:val="00072003"/>
    <w:rsid w:val="0007200B"/>
    <w:rsid w:val="00072030"/>
    <w:rsid w:val="000721E3"/>
    <w:rsid w:val="0007223A"/>
    <w:rsid w:val="00072296"/>
    <w:rsid w:val="00072415"/>
    <w:rsid w:val="0007242B"/>
    <w:rsid w:val="0007253C"/>
    <w:rsid w:val="00072548"/>
    <w:rsid w:val="00072703"/>
    <w:rsid w:val="0007273D"/>
    <w:rsid w:val="0007275C"/>
    <w:rsid w:val="0007279A"/>
    <w:rsid w:val="0007282D"/>
    <w:rsid w:val="0007289A"/>
    <w:rsid w:val="000728D4"/>
    <w:rsid w:val="000729AE"/>
    <w:rsid w:val="000729D6"/>
    <w:rsid w:val="00072B0A"/>
    <w:rsid w:val="00072B32"/>
    <w:rsid w:val="00072B72"/>
    <w:rsid w:val="00072BAF"/>
    <w:rsid w:val="00072C12"/>
    <w:rsid w:val="00072C4D"/>
    <w:rsid w:val="00072CDE"/>
    <w:rsid w:val="00072DBE"/>
    <w:rsid w:val="00072F7C"/>
    <w:rsid w:val="00072F89"/>
    <w:rsid w:val="00073069"/>
    <w:rsid w:val="0007308F"/>
    <w:rsid w:val="00073132"/>
    <w:rsid w:val="00073377"/>
    <w:rsid w:val="000733DD"/>
    <w:rsid w:val="00073486"/>
    <w:rsid w:val="00073585"/>
    <w:rsid w:val="000736A2"/>
    <w:rsid w:val="000736B0"/>
    <w:rsid w:val="000738DD"/>
    <w:rsid w:val="0007394A"/>
    <w:rsid w:val="00073956"/>
    <w:rsid w:val="00073A79"/>
    <w:rsid w:val="00073AF3"/>
    <w:rsid w:val="00073B17"/>
    <w:rsid w:val="00073B45"/>
    <w:rsid w:val="00073B88"/>
    <w:rsid w:val="00073BAF"/>
    <w:rsid w:val="00073C34"/>
    <w:rsid w:val="00073D00"/>
    <w:rsid w:val="00073DAC"/>
    <w:rsid w:val="00073DCB"/>
    <w:rsid w:val="00073E58"/>
    <w:rsid w:val="00073E8F"/>
    <w:rsid w:val="00073EED"/>
    <w:rsid w:val="00073F22"/>
    <w:rsid w:val="00073F29"/>
    <w:rsid w:val="00073F2F"/>
    <w:rsid w:val="00073F75"/>
    <w:rsid w:val="00073FA2"/>
    <w:rsid w:val="0007411D"/>
    <w:rsid w:val="00074146"/>
    <w:rsid w:val="0007417F"/>
    <w:rsid w:val="00074194"/>
    <w:rsid w:val="000741A8"/>
    <w:rsid w:val="000741B3"/>
    <w:rsid w:val="000741D0"/>
    <w:rsid w:val="000741EB"/>
    <w:rsid w:val="000741EE"/>
    <w:rsid w:val="000742A1"/>
    <w:rsid w:val="000743B5"/>
    <w:rsid w:val="00074403"/>
    <w:rsid w:val="000744AD"/>
    <w:rsid w:val="00074537"/>
    <w:rsid w:val="00074550"/>
    <w:rsid w:val="00074576"/>
    <w:rsid w:val="00074683"/>
    <w:rsid w:val="00074695"/>
    <w:rsid w:val="00074797"/>
    <w:rsid w:val="00074863"/>
    <w:rsid w:val="00074893"/>
    <w:rsid w:val="000748CA"/>
    <w:rsid w:val="000748F5"/>
    <w:rsid w:val="00074A29"/>
    <w:rsid w:val="00074AD5"/>
    <w:rsid w:val="00074AF2"/>
    <w:rsid w:val="00074C1C"/>
    <w:rsid w:val="00074C5E"/>
    <w:rsid w:val="00074C79"/>
    <w:rsid w:val="00074D37"/>
    <w:rsid w:val="00074E63"/>
    <w:rsid w:val="00074F82"/>
    <w:rsid w:val="000750B7"/>
    <w:rsid w:val="000751B5"/>
    <w:rsid w:val="000751BE"/>
    <w:rsid w:val="000751F7"/>
    <w:rsid w:val="00075241"/>
    <w:rsid w:val="000752C2"/>
    <w:rsid w:val="00075343"/>
    <w:rsid w:val="0007537F"/>
    <w:rsid w:val="0007541C"/>
    <w:rsid w:val="0007543E"/>
    <w:rsid w:val="0007544B"/>
    <w:rsid w:val="00075526"/>
    <w:rsid w:val="00075536"/>
    <w:rsid w:val="00075541"/>
    <w:rsid w:val="00075587"/>
    <w:rsid w:val="00075620"/>
    <w:rsid w:val="0007564E"/>
    <w:rsid w:val="000756DA"/>
    <w:rsid w:val="00075753"/>
    <w:rsid w:val="0007578E"/>
    <w:rsid w:val="00075848"/>
    <w:rsid w:val="00075872"/>
    <w:rsid w:val="000758B6"/>
    <w:rsid w:val="000758D1"/>
    <w:rsid w:val="0007592C"/>
    <w:rsid w:val="000759DE"/>
    <w:rsid w:val="00075A47"/>
    <w:rsid w:val="00075A7B"/>
    <w:rsid w:val="00075AE2"/>
    <w:rsid w:val="00075B1A"/>
    <w:rsid w:val="00075B4F"/>
    <w:rsid w:val="00075D7B"/>
    <w:rsid w:val="00075E63"/>
    <w:rsid w:val="00075ECB"/>
    <w:rsid w:val="00075EEC"/>
    <w:rsid w:val="00075F44"/>
    <w:rsid w:val="00075F62"/>
    <w:rsid w:val="00075F6A"/>
    <w:rsid w:val="00076050"/>
    <w:rsid w:val="00076072"/>
    <w:rsid w:val="00076151"/>
    <w:rsid w:val="000761B5"/>
    <w:rsid w:val="0007620F"/>
    <w:rsid w:val="00076297"/>
    <w:rsid w:val="00076334"/>
    <w:rsid w:val="00076342"/>
    <w:rsid w:val="000763C0"/>
    <w:rsid w:val="0007643C"/>
    <w:rsid w:val="000764A1"/>
    <w:rsid w:val="000764F5"/>
    <w:rsid w:val="00076549"/>
    <w:rsid w:val="000765E9"/>
    <w:rsid w:val="00076643"/>
    <w:rsid w:val="00076694"/>
    <w:rsid w:val="000766EE"/>
    <w:rsid w:val="00076828"/>
    <w:rsid w:val="000768D5"/>
    <w:rsid w:val="000768EF"/>
    <w:rsid w:val="0007692B"/>
    <w:rsid w:val="00076A4B"/>
    <w:rsid w:val="00076B7D"/>
    <w:rsid w:val="00076C1C"/>
    <w:rsid w:val="00076C75"/>
    <w:rsid w:val="00076C7B"/>
    <w:rsid w:val="00076CCC"/>
    <w:rsid w:val="00076CE2"/>
    <w:rsid w:val="00076D58"/>
    <w:rsid w:val="00076DFB"/>
    <w:rsid w:val="00076E48"/>
    <w:rsid w:val="00076EF4"/>
    <w:rsid w:val="00076F75"/>
    <w:rsid w:val="00076F93"/>
    <w:rsid w:val="00076FAA"/>
    <w:rsid w:val="00076FB0"/>
    <w:rsid w:val="00076FD1"/>
    <w:rsid w:val="00077072"/>
    <w:rsid w:val="000770C6"/>
    <w:rsid w:val="000771F8"/>
    <w:rsid w:val="000772B9"/>
    <w:rsid w:val="000773F1"/>
    <w:rsid w:val="0007743C"/>
    <w:rsid w:val="00077478"/>
    <w:rsid w:val="0007748D"/>
    <w:rsid w:val="00077572"/>
    <w:rsid w:val="00077666"/>
    <w:rsid w:val="000776F7"/>
    <w:rsid w:val="00077860"/>
    <w:rsid w:val="000778A6"/>
    <w:rsid w:val="00077920"/>
    <w:rsid w:val="000779DF"/>
    <w:rsid w:val="000779E3"/>
    <w:rsid w:val="00077A26"/>
    <w:rsid w:val="00077A59"/>
    <w:rsid w:val="00077AD6"/>
    <w:rsid w:val="00077B25"/>
    <w:rsid w:val="00077B29"/>
    <w:rsid w:val="00077B79"/>
    <w:rsid w:val="00077C15"/>
    <w:rsid w:val="00077C6E"/>
    <w:rsid w:val="00077D2C"/>
    <w:rsid w:val="00077DEA"/>
    <w:rsid w:val="00077E1A"/>
    <w:rsid w:val="00077E5A"/>
    <w:rsid w:val="00077E64"/>
    <w:rsid w:val="00077FD3"/>
    <w:rsid w:val="0008005B"/>
    <w:rsid w:val="000801B7"/>
    <w:rsid w:val="000801C7"/>
    <w:rsid w:val="00080213"/>
    <w:rsid w:val="00080291"/>
    <w:rsid w:val="0008037D"/>
    <w:rsid w:val="000803B0"/>
    <w:rsid w:val="000803CB"/>
    <w:rsid w:val="0008052F"/>
    <w:rsid w:val="000805F6"/>
    <w:rsid w:val="00080698"/>
    <w:rsid w:val="000806A2"/>
    <w:rsid w:val="000807CF"/>
    <w:rsid w:val="00080814"/>
    <w:rsid w:val="0008083C"/>
    <w:rsid w:val="000808A3"/>
    <w:rsid w:val="000808D6"/>
    <w:rsid w:val="000809CD"/>
    <w:rsid w:val="000809D8"/>
    <w:rsid w:val="00080A5F"/>
    <w:rsid w:val="00080AC9"/>
    <w:rsid w:val="00080AD9"/>
    <w:rsid w:val="00080AFB"/>
    <w:rsid w:val="00080B4F"/>
    <w:rsid w:val="00080C26"/>
    <w:rsid w:val="00080C7A"/>
    <w:rsid w:val="00080CA2"/>
    <w:rsid w:val="00080DB5"/>
    <w:rsid w:val="00080DE5"/>
    <w:rsid w:val="00080E02"/>
    <w:rsid w:val="00080E5B"/>
    <w:rsid w:val="00080E68"/>
    <w:rsid w:val="00080EDC"/>
    <w:rsid w:val="00080F6D"/>
    <w:rsid w:val="00080FDE"/>
    <w:rsid w:val="000810E0"/>
    <w:rsid w:val="0008111A"/>
    <w:rsid w:val="0008116E"/>
    <w:rsid w:val="000811B8"/>
    <w:rsid w:val="000812FE"/>
    <w:rsid w:val="0008134B"/>
    <w:rsid w:val="0008136F"/>
    <w:rsid w:val="0008137D"/>
    <w:rsid w:val="000813AB"/>
    <w:rsid w:val="000813E2"/>
    <w:rsid w:val="000813E9"/>
    <w:rsid w:val="0008142A"/>
    <w:rsid w:val="00081593"/>
    <w:rsid w:val="000815AD"/>
    <w:rsid w:val="000815BE"/>
    <w:rsid w:val="000815DB"/>
    <w:rsid w:val="00081679"/>
    <w:rsid w:val="00081733"/>
    <w:rsid w:val="00081735"/>
    <w:rsid w:val="00081770"/>
    <w:rsid w:val="0008178C"/>
    <w:rsid w:val="000817A4"/>
    <w:rsid w:val="000817A5"/>
    <w:rsid w:val="000817DB"/>
    <w:rsid w:val="00081814"/>
    <w:rsid w:val="00081826"/>
    <w:rsid w:val="000818D6"/>
    <w:rsid w:val="0008197D"/>
    <w:rsid w:val="0008199A"/>
    <w:rsid w:val="00081A06"/>
    <w:rsid w:val="00081A07"/>
    <w:rsid w:val="00081B5D"/>
    <w:rsid w:val="00081CCB"/>
    <w:rsid w:val="00081CDA"/>
    <w:rsid w:val="00081DC8"/>
    <w:rsid w:val="00081EE2"/>
    <w:rsid w:val="00082026"/>
    <w:rsid w:val="0008203A"/>
    <w:rsid w:val="000820D8"/>
    <w:rsid w:val="0008214E"/>
    <w:rsid w:val="00082163"/>
    <w:rsid w:val="000821DD"/>
    <w:rsid w:val="00082209"/>
    <w:rsid w:val="0008222D"/>
    <w:rsid w:val="0008232D"/>
    <w:rsid w:val="000823B0"/>
    <w:rsid w:val="00082432"/>
    <w:rsid w:val="00082445"/>
    <w:rsid w:val="000824BA"/>
    <w:rsid w:val="000824DE"/>
    <w:rsid w:val="0008253B"/>
    <w:rsid w:val="00082554"/>
    <w:rsid w:val="00082590"/>
    <w:rsid w:val="000825A4"/>
    <w:rsid w:val="00082634"/>
    <w:rsid w:val="000826D3"/>
    <w:rsid w:val="00082915"/>
    <w:rsid w:val="00082927"/>
    <w:rsid w:val="00082934"/>
    <w:rsid w:val="00082951"/>
    <w:rsid w:val="000829F3"/>
    <w:rsid w:val="00082A47"/>
    <w:rsid w:val="00082BA4"/>
    <w:rsid w:val="00082C4F"/>
    <w:rsid w:val="00082CF5"/>
    <w:rsid w:val="00082CFF"/>
    <w:rsid w:val="00082E82"/>
    <w:rsid w:val="00082E9D"/>
    <w:rsid w:val="00082F6B"/>
    <w:rsid w:val="00082FA8"/>
    <w:rsid w:val="00083016"/>
    <w:rsid w:val="000830DD"/>
    <w:rsid w:val="000830EC"/>
    <w:rsid w:val="0008313A"/>
    <w:rsid w:val="0008313C"/>
    <w:rsid w:val="0008322C"/>
    <w:rsid w:val="0008326E"/>
    <w:rsid w:val="000832F7"/>
    <w:rsid w:val="00083323"/>
    <w:rsid w:val="00083324"/>
    <w:rsid w:val="000833B4"/>
    <w:rsid w:val="00083405"/>
    <w:rsid w:val="0008347C"/>
    <w:rsid w:val="0008348F"/>
    <w:rsid w:val="000834DD"/>
    <w:rsid w:val="000834DF"/>
    <w:rsid w:val="00083510"/>
    <w:rsid w:val="000835DE"/>
    <w:rsid w:val="0008360E"/>
    <w:rsid w:val="0008365E"/>
    <w:rsid w:val="000837A5"/>
    <w:rsid w:val="00083948"/>
    <w:rsid w:val="00083A69"/>
    <w:rsid w:val="00083B3D"/>
    <w:rsid w:val="00083BB6"/>
    <w:rsid w:val="00083BC9"/>
    <w:rsid w:val="00083BF1"/>
    <w:rsid w:val="00083C03"/>
    <w:rsid w:val="00083C74"/>
    <w:rsid w:val="00083C9D"/>
    <w:rsid w:val="00083CBB"/>
    <w:rsid w:val="00083CE1"/>
    <w:rsid w:val="00083D52"/>
    <w:rsid w:val="00083D90"/>
    <w:rsid w:val="00083D99"/>
    <w:rsid w:val="00083DB8"/>
    <w:rsid w:val="0008406C"/>
    <w:rsid w:val="000840D9"/>
    <w:rsid w:val="00084107"/>
    <w:rsid w:val="00084192"/>
    <w:rsid w:val="000841AC"/>
    <w:rsid w:val="00084218"/>
    <w:rsid w:val="00084231"/>
    <w:rsid w:val="000842E8"/>
    <w:rsid w:val="00084343"/>
    <w:rsid w:val="00084364"/>
    <w:rsid w:val="00084381"/>
    <w:rsid w:val="000843C0"/>
    <w:rsid w:val="00084505"/>
    <w:rsid w:val="00084672"/>
    <w:rsid w:val="00084850"/>
    <w:rsid w:val="00084896"/>
    <w:rsid w:val="0008490F"/>
    <w:rsid w:val="0008495D"/>
    <w:rsid w:val="00084991"/>
    <w:rsid w:val="00084997"/>
    <w:rsid w:val="000849BB"/>
    <w:rsid w:val="00084A57"/>
    <w:rsid w:val="00084B30"/>
    <w:rsid w:val="00084B4E"/>
    <w:rsid w:val="00084BC5"/>
    <w:rsid w:val="00084C40"/>
    <w:rsid w:val="00084C7D"/>
    <w:rsid w:val="00084D04"/>
    <w:rsid w:val="00084EAA"/>
    <w:rsid w:val="00084F70"/>
    <w:rsid w:val="00084FAF"/>
    <w:rsid w:val="000850B9"/>
    <w:rsid w:val="00085135"/>
    <w:rsid w:val="000851AA"/>
    <w:rsid w:val="000852A8"/>
    <w:rsid w:val="00085312"/>
    <w:rsid w:val="00085390"/>
    <w:rsid w:val="000853BC"/>
    <w:rsid w:val="000853CD"/>
    <w:rsid w:val="000853EC"/>
    <w:rsid w:val="000854D3"/>
    <w:rsid w:val="0008566A"/>
    <w:rsid w:val="000856BA"/>
    <w:rsid w:val="000856CD"/>
    <w:rsid w:val="0008572D"/>
    <w:rsid w:val="0008578D"/>
    <w:rsid w:val="00085842"/>
    <w:rsid w:val="00085899"/>
    <w:rsid w:val="000858FD"/>
    <w:rsid w:val="00085936"/>
    <w:rsid w:val="0008599A"/>
    <w:rsid w:val="000859BC"/>
    <w:rsid w:val="00085A3F"/>
    <w:rsid w:val="00085A45"/>
    <w:rsid w:val="00085B15"/>
    <w:rsid w:val="00085B3B"/>
    <w:rsid w:val="00085B68"/>
    <w:rsid w:val="00085B8F"/>
    <w:rsid w:val="00085CDD"/>
    <w:rsid w:val="00085DF6"/>
    <w:rsid w:val="00085E3E"/>
    <w:rsid w:val="00085E6B"/>
    <w:rsid w:val="00085E6F"/>
    <w:rsid w:val="00085EC9"/>
    <w:rsid w:val="00085FCC"/>
    <w:rsid w:val="00086060"/>
    <w:rsid w:val="00086078"/>
    <w:rsid w:val="000860E3"/>
    <w:rsid w:val="000860F3"/>
    <w:rsid w:val="00086173"/>
    <w:rsid w:val="000863AF"/>
    <w:rsid w:val="00086448"/>
    <w:rsid w:val="00086481"/>
    <w:rsid w:val="000864F1"/>
    <w:rsid w:val="000865A0"/>
    <w:rsid w:val="000865D6"/>
    <w:rsid w:val="0008661C"/>
    <w:rsid w:val="00086632"/>
    <w:rsid w:val="0008665E"/>
    <w:rsid w:val="00086686"/>
    <w:rsid w:val="000866E5"/>
    <w:rsid w:val="00086775"/>
    <w:rsid w:val="000867C3"/>
    <w:rsid w:val="0008684D"/>
    <w:rsid w:val="00086882"/>
    <w:rsid w:val="000868EB"/>
    <w:rsid w:val="0008692A"/>
    <w:rsid w:val="000869B7"/>
    <w:rsid w:val="00086A8B"/>
    <w:rsid w:val="00086AD5"/>
    <w:rsid w:val="00086AFB"/>
    <w:rsid w:val="00086C2D"/>
    <w:rsid w:val="00086D38"/>
    <w:rsid w:val="00086DA0"/>
    <w:rsid w:val="00086E04"/>
    <w:rsid w:val="00086E78"/>
    <w:rsid w:val="00086FA8"/>
    <w:rsid w:val="00087001"/>
    <w:rsid w:val="0008704C"/>
    <w:rsid w:val="0008707B"/>
    <w:rsid w:val="0008709B"/>
    <w:rsid w:val="0008718D"/>
    <w:rsid w:val="0008723D"/>
    <w:rsid w:val="000872F3"/>
    <w:rsid w:val="000873A4"/>
    <w:rsid w:val="000873E6"/>
    <w:rsid w:val="00087470"/>
    <w:rsid w:val="00087570"/>
    <w:rsid w:val="00087652"/>
    <w:rsid w:val="00087669"/>
    <w:rsid w:val="00087680"/>
    <w:rsid w:val="00087688"/>
    <w:rsid w:val="000877A8"/>
    <w:rsid w:val="000877C5"/>
    <w:rsid w:val="0008782F"/>
    <w:rsid w:val="00087847"/>
    <w:rsid w:val="00087858"/>
    <w:rsid w:val="00087935"/>
    <w:rsid w:val="0008798E"/>
    <w:rsid w:val="00087A6C"/>
    <w:rsid w:val="00087A75"/>
    <w:rsid w:val="00087B03"/>
    <w:rsid w:val="00087B32"/>
    <w:rsid w:val="00087B73"/>
    <w:rsid w:val="00087BCC"/>
    <w:rsid w:val="00087C40"/>
    <w:rsid w:val="00087CDD"/>
    <w:rsid w:val="00087DC4"/>
    <w:rsid w:val="00087F1A"/>
    <w:rsid w:val="00087FD4"/>
    <w:rsid w:val="00087FFA"/>
    <w:rsid w:val="000900A2"/>
    <w:rsid w:val="000900E7"/>
    <w:rsid w:val="00090194"/>
    <w:rsid w:val="000901E4"/>
    <w:rsid w:val="00090298"/>
    <w:rsid w:val="00090336"/>
    <w:rsid w:val="00090374"/>
    <w:rsid w:val="0009043B"/>
    <w:rsid w:val="00090456"/>
    <w:rsid w:val="0009047D"/>
    <w:rsid w:val="000905B6"/>
    <w:rsid w:val="000906DD"/>
    <w:rsid w:val="000907A6"/>
    <w:rsid w:val="000907A9"/>
    <w:rsid w:val="000907FF"/>
    <w:rsid w:val="0009081A"/>
    <w:rsid w:val="0009093C"/>
    <w:rsid w:val="00090948"/>
    <w:rsid w:val="00090965"/>
    <w:rsid w:val="00090A3E"/>
    <w:rsid w:val="00090A95"/>
    <w:rsid w:val="00090AFC"/>
    <w:rsid w:val="00090B9F"/>
    <w:rsid w:val="00090C07"/>
    <w:rsid w:val="00090C97"/>
    <w:rsid w:val="00090CCD"/>
    <w:rsid w:val="00090CDD"/>
    <w:rsid w:val="00090D31"/>
    <w:rsid w:val="00090D9C"/>
    <w:rsid w:val="00090E02"/>
    <w:rsid w:val="00090E54"/>
    <w:rsid w:val="00090E9E"/>
    <w:rsid w:val="00090FC7"/>
    <w:rsid w:val="000910EB"/>
    <w:rsid w:val="0009110F"/>
    <w:rsid w:val="000911D8"/>
    <w:rsid w:val="000912BD"/>
    <w:rsid w:val="000912C3"/>
    <w:rsid w:val="000913F5"/>
    <w:rsid w:val="00091489"/>
    <w:rsid w:val="00091493"/>
    <w:rsid w:val="000914CE"/>
    <w:rsid w:val="0009160E"/>
    <w:rsid w:val="000916C3"/>
    <w:rsid w:val="000916E8"/>
    <w:rsid w:val="00091756"/>
    <w:rsid w:val="0009178C"/>
    <w:rsid w:val="000917CA"/>
    <w:rsid w:val="0009186F"/>
    <w:rsid w:val="0009189C"/>
    <w:rsid w:val="00091950"/>
    <w:rsid w:val="00091BD9"/>
    <w:rsid w:val="00091C19"/>
    <w:rsid w:val="00091C76"/>
    <w:rsid w:val="00091C7E"/>
    <w:rsid w:val="00091CB2"/>
    <w:rsid w:val="00091D9C"/>
    <w:rsid w:val="00091D9D"/>
    <w:rsid w:val="00091DBC"/>
    <w:rsid w:val="00091DE9"/>
    <w:rsid w:val="00091DF9"/>
    <w:rsid w:val="00091E8E"/>
    <w:rsid w:val="0009200E"/>
    <w:rsid w:val="00092205"/>
    <w:rsid w:val="00092299"/>
    <w:rsid w:val="000922AB"/>
    <w:rsid w:val="00092354"/>
    <w:rsid w:val="000923D3"/>
    <w:rsid w:val="000923F1"/>
    <w:rsid w:val="00092440"/>
    <w:rsid w:val="00092462"/>
    <w:rsid w:val="0009248E"/>
    <w:rsid w:val="000926F0"/>
    <w:rsid w:val="00092728"/>
    <w:rsid w:val="0009275A"/>
    <w:rsid w:val="0009275C"/>
    <w:rsid w:val="000927AD"/>
    <w:rsid w:val="000927F2"/>
    <w:rsid w:val="0009286F"/>
    <w:rsid w:val="0009292C"/>
    <w:rsid w:val="00092A34"/>
    <w:rsid w:val="00092AF6"/>
    <w:rsid w:val="00092B07"/>
    <w:rsid w:val="00092BA7"/>
    <w:rsid w:val="00092BC3"/>
    <w:rsid w:val="00092CAA"/>
    <w:rsid w:val="00092CE1"/>
    <w:rsid w:val="00092E60"/>
    <w:rsid w:val="00092EC4"/>
    <w:rsid w:val="00092F37"/>
    <w:rsid w:val="00092FAA"/>
    <w:rsid w:val="00092FFA"/>
    <w:rsid w:val="0009314D"/>
    <w:rsid w:val="0009329B"/>
    <w:rsid w:val="0009329C"/>
    <w:rsid w:val="000932EF"/>
    <w:rsid w:val="00093509"/>
    <w:rsid w:val="00093545"/>
    <w:rsid w:val="0009371B"/>
    <w:rsid w:val="000937A1"/>
    <w:rsid w:val="000937A3"/>
    <w:rsid w:val="000937D8"/>
    <w:rsid w:val="00093853"/>
    <w:rsid w:val="000938E1"/>
    <w:rsid w:val="000938F7"/>
    <w:rsid w:val="00093970"/>
    <w:rsid w:val="00093A56"/>
    <w:rsid w:val="00093AA9"/>
    <w:rsid w:val="00093BBF"/>
    <w:rsid w:val="00093C02"/>
    <w:rsid w:val="00093C0E"/>
    <w:rsid w:val="00093C24"/>
    <w:rsid w:val="00093C2D"/>
    <w:rsid w:val="00093C2F"/>
    <w:rsid w:val="00093C33"/>
    <w:rsid w:val="00093C8A"/>
    <w:rsid w:val="00093D41"/>
    <w:rsid w:val="00093ED9"/>
    <w:rsid w:val="00093F2A"/>
    <w:rsid w:val="00093FB6"/>
    <w:rsid w:val="00093FE3"/>
    <w:rsid w:val="000940B7"/>
    <w:rsid w:val="00094130"/>
    <w:rsid w:val="00094154"/>
    <w:rsid w:val="00094341"/>
    <w:rsid w:val="0009434D"/>
    <w:rsid w:val="00094369"/>
    <w:rsid w:val="000943DC"/>
    <w:rsid w:val="00094469"/>
    <w:rsid w:val="000944BB"/>
    <w:rsid w:val="000944BD"/>
    <w:rsid w:val="000944FE"/>
    <w:rsid w:val="0009455A"/>
    <w:rsid w:val="00094703"/>
    <w:rsid w:val="00094776"/>
    <w:rsid w:val="000948F9"/>
    <w:rsid w:val="00094969"/>
    <w:rsid w:val="000949E4"/>
    <w:rsid w:val="00094A81"/>
    <w:rsid w:val="00094A92"/>
    <w:rsid w:val="00094ABD"/>
    <w:rsid w:val="00094AF6"/>
    <w:rsid w:val="00094BF5"/>
    <w:rsid w:val="00094BFE"/>
    <w:rsid w:val="00094C64"/>
    <w:rsid w:val="00094C89"/>
    <w:rsid w:val="00094CBD"/>
    <w:rsid w:val="00094E0D"/>
    <w:rsid w:val="00094E17"/>
    <w:rsid w:val="00094EE1"/>
    <w:rsid w:val="00094EF2"/>
    <w:rsid w:val="00094F3F"/>
    <w:rsid w:val="00094FA7"/>
    <w:rsid w:val="00094FC6"/>
    <w:rsid w:val="000950A8"/>
    <w:rsid w:val="000950EF"/>
    <w:rsid w:val="00095104"/>
    <w:rsid w:val="00095141"/>
    <w:rsid w:val="0009523C"/>
    <w:rsid w:val="00095368"/>
    <w:rsid w:val="00095474"/>
    <w:rsid w:val="000954B9"/>
    <w:rsid w:val="000954C6"/>
    <w:rsid w:val="000954E0"/>
    <w:rsid w:val="000955A4"/>
    <w:rsid w:val="0009563D"/>
    <w:rsid w:val="000956C4"/>
    <w:rsid w:val="000958A7"/>
    <w:rsid w:val="000958B2"/>
    <w:rsid w:val="0009591D"/>
    <w:rsid w:val="0009596E"/>
    <w:rsid w:val="000959A0"/>
    <w:rsid w:val="000959FA"/>
    <w:rsid w:val="00095B67"/>
    <w:rsid w:val="00095CFF"/>
    <w:rsid w:val="00095D09"/>
    <w:rsid w:val="00095D2E"/>
    <w:rsid w:val="00095DD1"/>
    <w:rsid w:val="00095E73"/>
    <w:rsid w:val="00095FA9"/>
    <w:rsid w:val="00095FC4"/>
    <w:rsid w:val="00096130"/>
    <w:rsid w:val="0009618E"/>
    <w:rsid w:val="000961B5"/>
    <w:rsid w:val="0009627B"/>
    <w:rsid w:val="000962DB"/>
    <w:rsid w:val="0009637C"/>
    <w:rsid w:val="0009650C"/>
    <w:rsid w:val="00096597"/>
    <w:rsid w:val="000965D1"/>
    <w:rsid w:val="00096612"/>
    <w:rsid w:val="00096699"/>
    <w:rsid w:val="000966A6"/>
    <w:rsid w:val="000968BD"/>
    <w:rsid w:val="0009696B"/>
    <w:rsid w:val="000969B2"/>
    <w:rsid w:val="000969BE"/>
    <w:rsid w:val="00096A51"/>
    <w:rsid w:val="00096AF6"/>
    <w:rsid w:val="00096B9B"/>
    <w:rsid w:val="00096C10"/>
    <w:rsid w:val="00096D55"/>
    <w:rsid w:val="00096DA1"/>
    <w:rsid w:val="00096E20"/>
    <w:rsid w:val="00096EE3"/>
    <w:rsid w:val="00096F82"/>
    <w:rsid w:val="00097052"/>
    <w:rsid w:val="00097054"/>
    <w:rsid w:val="000970A8"/>
    <w:rsid w:val="0009723E"/>
    <w:rsid w:val="000972C0"/>
    <w:rsid w:val="00097344"/>
    <w:rsid w:val="000973F7"/>
    <w:rsid w:val="0009740A"/>
    <w:rsid w:val="0009740C"/>
    <w:rsid w:val="00097419"/>
    <w:rsid w:val="0009746E"/>
    <w:rsid w:val="0009748A"/>
    <w:rsid w:val="00097549"/>
    <w:rsid w:val="00097634"/>
    <w:rsid w:val="00097676"/>
    <w:rsid w:val="0009767E"/>
    <w:rsid w:val="000976A7"/>
    <w:rsid w:val="000976FD"/>
    <w:rsid w:val="00097784"/>
    <w:rsid w:val="0009779D"/>
    <w:rsid w:val="0009781F"/>
    <w:rsid w:val="00097822"/>
    <w:rsid w:val="00097960"/>
    <w:rsid w:val="00097961"/>
    <w:rsid w:val="000979F1"/>
    <w:rsid w:val="00097B14"/>
    <w:rsid w:val="00097C56"/>
    <w:rsid w:val="00097CBE"/>
    <w:rsid w:val="00097D3D"/>
    <w:rsid w:val="00097DAC"/>
    <w:rsid w:val="00097EDE"/>
    <w:rsid w:val="00097F15"/>
    <w:rsid w:val="00097F18"/>
    <w:rsid w:val="00097F37"/>
    <w:rsid w:val="000A00BD"/>
    <w:rsid w:val="000A00F4"/>
    <w:rsid w:val="000A011B"/>
    <w:rsid w:val="000A0286"/>
    <w:rsid w:val="000A02BD"/>
    <w:rsid w:val="000A02BF"/>
    <w:rsid w:val="000A0357"/>
    <w:rsid w:val="000A03B9"/>
    <w:rsid w:val="000A0489"/>
    <w:rsid w:val="000A056D"/>
    <w:rsid w:val="000A059E"/>
    <w:rsid w:val="000A0625"/>
    <w:rsid w:val="000A0664"/>
    <w:rsid w:val="000A0688"/>
    <w:rsid w:val="000A06BF"/>
    <w:rsid w:val="000A072A"/>
    <w:rsid w:val="000A078B"/>
    <w:rsid w:val="000A07C3"/>
    <w:rsid w:val="000A085B"/>
    <w:rsid w:val="000A086F"/>
    <w:rsid w:val="000A0887"/>
    <w:rsid w:val="000A090F"/>
    <w:rsid w:val="000A092B"/>
    <w:rsid w:val="000A0948"/>
    <w:rsid w:val="000A09B5"/>
    <w:rsid w:val="000A0AED"/>
    <w:rsid w:val="000A0B15"/>
    <w:rsid w:val="000A0B3A"/>
    <w:rsid w:val="000A0B44"/>
    <w:rsid w:val="000A0C35"/>
    <w:rsid w:val="000A0C79"/>
    <w:rsid w:val="000A0CBE"/>
    <w:rsid w:val="000A0D8F"/>
    <w:rsid w:val="000A0E71"/>
    <w:rsid w:val="000A0F54"/>
    <w:rsid w:val="000A0F59"/>
    <w:rsid w:val="000A0FED"/>
    <w:rsid w:val="000A0FFD"/>
    <w:rsid w:val="000A1097"/>
    <w:rsid w:val="000A10E5"/>
    <w:rsid w:val="000A118E"/>
    <w:rsid w:val="000A1217"/>
    <w:rsid w:val="000A1240"/>
    <w:rsid w:val="000A13E2"/>
    <w:rsid w:val="000A13F9"/>
    <w:rsid w:val="000A142D"/>
    <w:rsid w:val="000A14A7"/>
    <w:rsid w:val="000A14C0"/>
    <w:rsid w:val="000A157F"/>
    <w:rsid w:val="000A1598"/>
    <w:rsid w:val="000A1642"/>
    <w:rsid w:val="000A1705"/>
    <w:rsid w:val="000A174C"/>
    <w:rsid w:val="000A17BF"/>
    <w:rsid w:val="000A17F2"/>
    <w:rsid w:val="000A186E"/>
    <w:rsid w:val="000A19A4"/>
    <w:rsid w:val="000A1A7B"/>
    <w:rsid w:val="000A1AB0"/>
    <w:rsid w:val="000A1AB8"/>
    <w:rsid w:val="000A1BBC"/>
    <w:rsid w:val="000A1C24"/>
    <w:rsid w:val="000A1C65"/>
    <w:rsid w:val="000A1CDD"/>
    <w:rsid w:val="000A1D1B"/>
    <w:rsid w:val="000A1D43"/>
    <w:rsid w:val="000A1D64"/>
    <w:rsid w:val="000A1D6E"/>
    <w:rsid w:val="000A1D70"/>
    <w:rsid w:val="000A1FEA"/>
    <w:rsid w:val="000A2091"/>
    <w:rsid w:val="000A20CA"/>
    <w:rsid w:val="000A215B"/>
    <w:rsid w:val="000A2259"/>
    <w:rsid w:val="000A2287"/>
    <w:rsid w:val="000A22C6"/>
    <w:rsid w:val="000A2305"/>
    <w:rsid w:val="000A2360"/>
    <w:rsid w:val="000A23A0"/>
    <w:rsid w:val="000A2428"/>
    <w:rsid w:val="000A24FC"/>
    <w:rsid w:val="000A263D"/>
    <w:rsid w:val="000A264F"/>
    <w:rsid w:val="000A2663"/>
    <w:rsid w:val="000A267C"/>
    <w:rsid w:val="000A26B4"/>
    <w:rsid w:val="000A2799"/>
    <w:rsid w:val="000A29EC"/>
    <w:rsid w:val="000A2A6C"/>
    <w:rsid w:val="000A2A71"/>
    <w:rsid w:val="000A2AAA"/>
    <w:rsid w:val="000A2C24"/>
    <w:rsid w:val="000A2C7A"/>
    <w:rsid w:val="000A2DA1"/>
    <w:rsid w:val="000A2E0C"/>
    <w:rsid w:val="000A2E72"/>
    <w:rsid w:val="000A2E9C"/>
    <w:rsid w:val="000A2ED7"/>
    <w:rsid w:val="000A2F73"/>
    <w:rsid w:val="000A3043"/>
    <w:rsid w:val="000A307D"/>
    <w:rsid w:val="000A30DE"/>
    <w:rsid w:val="000A31A0"/>
    <w:rsid w:val="000A31C6"/>
    <w:rsid w:val="000A32DF"/>
    <w:rsid w:val="000A32EE"/>
    <w:rsid w:val="000A3321"/>
    <w:rsid w:val="000A3366"/>
    <w:rsid w:val="000A3402"/>
    <w:rsid w:val="000A3549"/>
    <w:rsid w:val="000A35A9"/>
    <w:rsid w:val="000A3634"/>
    <w:rsid w:val="000A36D5"/>
    <w:rsid w:val="000A3702"/>
    <w:rsid w:val="000A3742"/>
    <w:rsid w:val="000A3825"/>
    <w:rsid w:val="000A38D5"/>
    <w:rsid w:val="000A39D9"/>
    <w:rsid w:val="000A3A3A"/>
    <w:rsid w:val="000A3A50"/>
    <w:rsid w:val="000A3B4F"/>
    <w:rsid w:val="000A3BB9"/>
    <w:rsid w:val="000A3BC5"/>
    <w:rsid w:val="000A3BF8"/>
    <w:rsid w:val="000A3C34"/>
    <w:rsid w:val="000A3C44"/>
    <w:rsid w:val="000A3C60"/>
    <w:rsid w:val="000A3C8E"/>
    <w:rsid w:val="000A3C9D"/>
    <w:rsid w:val="000A3CAD"/>
    <w:rsid w:val="000A3CD4"/>
    <w:rsid w:val="000A3D78"/>
    <w:rsid w:val="000A3E68"/>
    <w:rsid w:val="000A3ED4"/>
    <w:rsid w:val="000A3FA0"/>
    <w:rsid w:val="000A4015"/>
    <w:rsid w:val="000A407F"/>
    <w:rsid w:val="000A40F2"/>
    <w:rsid w:val="000A416A"/>
    <w:rsid w:val="000A4279"/>
    <w:rsid w:val="000A43BA"/>
    <w:rsid w:val="000A442F"/>
    <w:rsid w:val="000A446E"/>
    <w:rsid w:val="000A44F4"/>
    <w:rsid w:val="000A451C"/>
    <w:rsid w:val="000A45BF"/>
    <w:rsid w:val="000A4712"/>
    <w:rsid w:val="000A472F"/>
    <w:rsid w:val="000A478A"/>
    <w:rsid w:val="000A47E3"/>
    <w:rsid w:val="000A4898"/>
    <w:rsid w:val="000A48A0"/>
    <w:rsid w:val="000A48DA"/>
    <w:rsid w:val="000A493F"/>
    <w:rsid w:val="000A49F2"/>
    <w:rsid w:val="000A4ABA"/>
    <w:rsid w:val="000A4B20"/>
    <w:rsid w:val="000A4B62"/>
    <w:rsid w:val="000A4C55"/>
    <w:rsid w:val="000A4D3F"/>
    <w:rsid w:val="000A4D72"/>
    <w:rsid w:val="000A4D81"/>
    <w:rsid w:val="000A4DB6"/>
    <w:rsid w:val="000A4E76"/>
    <w:rsid w:val="000A4ECB"/>
    <w:rsid w:val="000A5047"/>
    <w:rsid w:val="000A52E2"/>
    <w:rsid w:val="000A5362"/>
    <w:rsid w:val="000A5364"/>
    <w:rsid w:val="000A537F"/>
    <w:rsid w:val="000A53AA"/>
    <w:rsid w:val="000A5454"/>
    <w:rsid w:val="000A5478"/>
    <w:rsid w:val="000A54F6"/>
    <w:rsid w:val="000A55E3"/>
    <w:rsid w:val="000A55E6"/>
    <w:rsid w:val="000A563E"/>
    <w:rsid w:val="000A56B3"/>
    <w:rsid w:val="000A572D"/>
    <w:rsid w:val="000A575A"/>
    <w:rsid w:val="000A580C"/>
    <w:rsid w:val="000A5870"/>
    <w:rsid w:val="000A58BC"/>
    <w:rsid w:val="000A593B"/>
    <w:rsid w:val="000A59AD"/>
    <w:rsid w:val="000A59F4"/>
    <w:rsid w:val="000A5A65"/>
    <w:rsid w:val="000A5B15"/>
    <w:rsid w:val="000A5BCA"/>
    <w:rsid w:val="000A5C30"/>
    <w:rsid w:val="000A5C65"/>
    <w:rsid w:val="000A5CA8"/>
    <w:rsid w:val="000A5CBC"/>
    <w:rsid w:val="000A5CC2"/>
    <w:rsid w:val="000A5CD1"/>
    <w:rsid w:val="000A5D9D"/>
    <w:rsid w:val="000A5DE2"/>
    <w:rsid w:val="000A5E49"/>
    <w:rsid w:val="000A5E67"/>
    <w:rsid w:val="000A5E9D"/>
    <w:rsid w:val="000A5EB9"/>
    <w:rsid w:val="000A5F22"/>
    <w:rsid w:val="000A5F3B"/>
    <w:rsid w:val="000A5F92"/>
    <w:rsid w:val="000A5F9C"/>
    <w:rsid w:val="000A5FEF"/>
    <w:rsid w:val="000A609D"/>
    <w:rsid w:val="000A6109"/>
    <w:rsid w:val="000A61AD"/>
    <w:rsid w:val="000A61B2"/>
    <w:rsid w:val="000A61C5"/>
    <w:rsid w:val="000A61D8"/>
    <w:rsid w:val="000A625E"/>
    <w:rsid w:val="000A6265"/>
    <w:rsid w:val="000A62D6"/>
    <w:rsid w:val="000A6383"/>
    <w:rsid w:val="000A642C"/>
    <w:rsid w:val="000A6579"/>
    <w:rsid w:val="000A6596"/>
    <w:rsid w:val="000A65B7"/>
    <w:rsid w:val="000A6635"/>
    <w:rsid w:val="000A667E"/>
    <w:rsid w:val="000A66DC"/>
    <w:rsid w:val="000A6738"/>
    <w:rsid w:val="000A678E"/>
    <w:rsid w:val="000A67EF"/>
    <w:rsid w:val="000A689B"/>
    <w:rsid w:val="000A6946"/>
    <w:rsid w:val="000A6983"/>
    <w:rsid w:val="000A6999"/>
    <w:rsid w:val="000A6A4B"/>
    <w:rsid w:val="000A6AB7"/>
    <w:rsid w:val="000A6ABA"/>
    <w:rsid w:val="000A6AF5"/>
    <w:rsid w:val="000A6B48"/>
    <w:rsid w:val="000A6BDB"/>
    <w:rsid w:val="000A6C8A"/>
    <w:rsid w:val="000A6C93"/>
    <w:rsid w:val="000A6D66"/>
    <w:rsid w:val="000A6D6C"/>
    <w:rsid w:val="000A6DED"/>
    <w:rsid w:val="000A6E55"/>
    <w:rsid w:val="000A6E8E"/>
    <w:rsid w:val="000A6F39"/>
    <w:rsid w:val="000A6F93"/>
    <w:rsid w:val="000A6FC2"/>
    <w:rsid w:val="000A7002"/>
    <w:rsid w:val="000A7006"/>
    <w:rsid w:val="000A7030"/>
    <w:rsid w:val="000A705A"/>
    <w:rsid w:val="000A7084"/>
    <w:rsid w:val="000A7108"/>
    <w:rsid w:val="000A71C3"/>
    <w:rsid w:val="000A7299"/>
    <w:rsid w:val="000A72A4"/>
    <w:rsid w:val="000A73AC"/>
    <w:rsid w:val="000A742D"/>
    <w:rsid w:val="000A7584"/>
    <w:rsid w:val="000A76F8"/>
    <w:rsid w:val="000A774E"/>
    <w:rsid w:val="000A7760"/>
    <w:rsid w:val="000A77C8"/>
    <w:rsid w:val="000A7887"/>
    <w:rsid w:val="000A7893"/>
    <w:rsid w:val="000A78AC"/>
    <w:rsid w:val="000A7920"/>
    <w:rsid w:val="000A796B"/>
    <w:rsid w:val="000A79B9"/>
    <w:rsid w:val="000A7A62"/>
    <w:rsid w:val="000A7A75"/>
    <w:rsid w:val="000A7A83"/>
    <w:rsid w:val="000A7A95"/>
    <w:rsid w:val="000A7B28"/>
    <w:rsid w:val="000A7B29"/>
    <w:rsid w:val="000A7C1E"/>
    <w:rsid w:val="000A7C3D"/>
    <w:rsid w:val="000A7C5D"/>
    <w:rsid w:val="000A7CB7"/>
    <w:rsid w:val="000A7CEE"/>
    <w:rsid w:val="000A7D15"/>
    <w:rsid w:val="000A7D4A"/>
    <w:rsid w:val="000A7D7D"/>
    <w:rsid w:val="000A7E29"/>
    <w:rsid w:val="000A7F40"/>
    <w:rsid w:val="000A7FA9"/>
    <w:rsid w:val="000A7FB9"/>
    <w:rsid w:val="000B0024"/>
    <w:rsid w:val="000B00EE"/>
    <w:rsid w:val="000B0206"/>
    <w:rsid w:val="000B02BC"/>
    <w:rsid w:val="000B03C2"/>
    <w:rsid w:val="000B03C4"/>
    <w:rsid w:val="000B051A"/>
    <w:rsid w:val="000B05C0"/>
    <w:rsid w:val="000B05D4"/>
    <w:rsid w:val="000B06A7"/>
    <w:rsid w:val="000B06C8"/>
    <w:rsid w:val="000B06CA"/>
    <w:rsid w:val="000B06E0"/>
    <w:rsid w:val="000B0784"/>
    <w:rsid w:val="000B07C4"/>
    <w:rsid w:val="000B07DF"/>
    <w:rsid w:val="000B0859"/>
    <w:rsid w:val="000B088A"/>
    <w:rsid w:val="000B088E"/>
    <w:rsid w:val="000B0891"/>
    <w:rsid w:val="000B0906"/>
    <w:rsid w:val="000B091F"/>
    <w:rsid w:val="000B092F"/>
    <w:rsid w:val="000B0974"/>
    <w:rsid w:val="000B09DD"/>
    <w:rsid w:val="000B0A5F"/>
    <w:rsid w:val="000B0AA8"/>
    <w:rsid w:val="000B0AE6"/>
    <w:rsid w:val="000B0B31"/>
    <w:rsid w:val="000B0B4A"/>
    <w:rsid w:val="000B0B8D"/>
    <w:rsid w:val="000B0B92"/>
    <w:rsid w:val="000B0C0A"/>
    <w:rsid w:val="000B0D2C"/>
    <w:rsid w:val="000B0D54"/>
    <w:rsid w:val="000B0D98"/>
    <w:rsid w:val="000B104C"/>
    <w:rsid w:val="000B1144"/>
    <w:rsid w:val="000B1165"/>
    <w:rsid w:val="000B117D"/>
    <w:rsid w:val="000B1428"/>
    <w:rsid w:val="000B1439"/>
    <w:rsid w:val="000B14F0"/>
    <w:rsid w:val="000B14FE"/>
    <w:rsid w:val="000B1598"/>
    <w:rsid w:val="000B159B"/>
    <w:rsid w:val="000B15CF"/>
    <w:rsid w:val="000B1679"/>
    <w:rsid w:val="000B168A"/>
    <w:rsid w:val="000B172D"/>
    <w:rsid w:val="000B1867"/>
    <w:rsid w:val="000B1880"/>
    <w:rsid w:val="000B1881"/>
    <w:rsid w:val="000B1888"/>
    <w:rsid w:val="000B18C5"/>
    <w:rsid w:val="000B1909"/>
    <w:rsid w:val="000B191B"/>
    <w:rsid w:val="000B1942"/>
    <w:rsid w:val="000B19A3"/>
    <w:rsid w:val="000B1A08"/>
    <w:rsid w:val="000B1A0B"/>
    <w:rsid w:val="000B1A57"/>
    <w:rsid w:val="000B1A79"/>
    <w:rsid w:val="000B1ACF"/>
    <w:rsid w:val="000B1AF7"/>
    <w:rsid w:val="000B1B34"/>
    <w:rsid w:val="000B1B36"/>
    <w:rsid w:val="000B1C50"/>
    <w:rsid w:val="000B1CC6"/>
    <w:rsid w:val="000B1D3D"/>
    <w:rsid w:val="000B1DEF"/>
    <w:rsid w:val="000B2131"/>
    <w:rsid w:val="000B226E"/>
    <w:rsid w:val="000B22A8"/>
    <w:rsid w:val="000B22C4"/>
    <w:rsid w:val="000B22F6"/>
    <w:rsid w:val="000B23B3"/>
    <w:rsid w:val="000B2431"/>
    <w:rsid w:val="000B2491"/>
    <w:rsid w:val="000B24B2"/>
    <w:rsid w:val="000B26D1"/>
    <w:rsid w:val="000B2719"/>
    <w:rsid w:val="000B2755"/>
    <w:rsid w:val="000B275A"/>
    <w:rsid w:val="000B277C"/>
    <w:rsid w:val="000B2859"/>
    <w:rsid w:val="000B2865"/>
    <w:rsid w:val="000B2872"/>
    <w:rsid w:val="000B288C"/>
    <w:rsid w:val="000B28EC"/>
    <w:rsid w:val="000B297C"/>
    <w:rsid w:val="000B2A3F"/>
    <w:rsid w:val="000B2A4A"/>
    <w:rsid w:val="000B2A64"/>
    <w:rsid w:val="000B2A65"/>
    <w:rsid w:val="000B2C95"/>
    <w:rsid w:val="000B2D10"/>
    <w:rsid w:val="000B2DA6"/>
    <w:rsid w:val="000B2DA9"/>
    <w:rsid w:val="000B2DD4"/>
    <w:rsid w:val="000B2E0B"/>
    <w:rsid w:val="000B2EA1"/>
    <w:rsid w:val="000B2EE7"/>
    <w:rsid w:val="000B2F67"/>
    <w:rsid w:val="000B2F68"/>
    <w:rsid w:val="000B2F7E"/>
    <w:rsid w:val="000B2FF8"/>
    <w:rsid w:val="000B3031"/>
    <w:rsid w:val="000B30D9"/>
    <w:rsid w:val="000B30F6"/>
    <w:rsid w:val="000B3118"/>
    <w:rsid w:val="000B3210"/>
    <w:rsid w:val="000B3230"/>
    <w:rsid w:val="000B32C2"/>
    <w:rsid w:val="000B3317"/>
    <w:rsid w:val="000B333A"/>
    <w:rsid w:val="000B3421"/>
    <w:rsid w:val="000B343D"/>
    <w:rsid w:val="000B346B"/>
    <w:rsid w:val="000B3485"/>
    <w:rsid w:val="000B34CC"/>
    <w:rsid w:val="000B3543"/>
    <w:rsid w:val="000B35D4"/>
    <w:rsid w:val="000B35E2"/>
    <w:rsid w:val="000B35FE"/>
    <w:rsid w:val="000B36BB"/>
    <w:rsid w:val="000B370D"/>
    <w:rsid w:val="000B3718"/>
    <w:rsid w:val="000B37C8"/>
    <w:rsid w:val="000B385F"/>
    <w:rsid w:val="000B38F8"/>
    <w:rsid w:val="000B39ED"/>
    <w:rsid w:val="000B3A65"/>
    <w:rsid w:val="000B3AAD"/>
    <w:rsid w:val="000B3AB1"/>
    <w:rsid w:val="000B3B14"/>
    <w:rsid w:val="000B3BE3"/>
    <w:rsid w:val="000B3BF7"/>
    <w:rsid w:val="000B3C38"/>
    <w:rsid w:val="000B3D6B"/>
    <w:rsid w:val="000B3DB4"/>
    <w:rsid w:val="000B3DCB"/>
    <w:rsid w:val="000B3DFD"/>
    <w:rsid w:val="000B3E2D"/>
    <w:rsid w:val="000B3E7E"/>
    <w:rsid w:val="000B3EEE"/>
    <w:rsid w:val="000B4068"/>
    <w:rsid w:val="000B4084"/>
    <w:rsid w:val="000B40A9"/>
    <w:rsid w:val="000B40E6"/>
    <w:rsid w:val="000B4189"/>
    <w:rsid w:val="000B4396"/>
    <w:rsid w:val="000B44C8"/>
    <w:rsid w:val="000B4501"/>
    <w:rsid w:val="000B456F"/>
    <w:rsid w:val="000B46D6"/>
    <w:rsid w:val="000B47EE"/>
    <w:rsid w:val="000B481B"/>
    <w:rsid w:val="000B4828"/>
    <w:rsid w:val="000B48B8"/>
    <w:rsid w:val="000B48C1"/>
    <w:rsid w:val="000B490A"/>
    <w:rsid w:val="000B4A4B"/>
    <w:rsid w:val="000B4A88"/>
    <w:rsid w:val="000B4B57"/>
    <w:rsid w:val="000B4DBD"/>
    <w:rsid w:val="000B4E9D"/>
    <w:rsid w:val="000B4F08"/>
    <w:rsid w:val="000B4F51"/>
    <w:rsid w:val="000B4FF4"/>
    <w:rsid w:val="000B506F"/>
    <w:rsid w:val="000B50DB"/>
    <w:rsid w:val="000B5179"/>
    <w:rsid w:val="000B51AA"/>
    <w:rsid w:val="000B51FE"/>
    <w:rsid w:val="000B5232"/>
    <w:rsid w:val="000B52D4"/>
    <w:rsid w:val="000B5328"/>
    <w:rsid w:val="000B5389"/>
    <w:rsid w:val="000B53F4"/>
    <w:rsid w:val="000B53F9"/>
    <w:rsid w:val="000B542F"/>
    <w:rsid w:val="000B543B"/>
    <w:rsid w:val="000B55EB"/>
    <w:rsid w:val="000B5643"/>
    <w:rsid w:val="000B56DC"/>
    <w:rsid w:val="000B5843"/>
    <w:rsid w:val="000B588A"/>
    <w:rsid w:val="000B58CC"/>
    <w:rsid w:val="000B5930"/>
    <w:rsid w:val="000B5A18"/>
    <w:rsid w:val="000B5C31"/>
    <w:rsid w:val="000B5C5D"/>
    <w:rsid w:val="000B5DE4"/>
    <w:rsid w:val="000B5DE5"/>
    <w:rsid w:val="000B5E4C"/>
    <w:rsid w:val="000B5EAE"/>
    <w:rsid w:val="000B5EB7"/>
    <w:rsid w:val="000B5ECD"/>
    <w:rsid w:val="000B5F3C"/>
    <w:rsid w:val="000B5F60"/>
    <w:rsid w:val="000B5F7B"/>
    <w:rsid w:val="000B604D"/>
    <w:rsid w:val="000B60B0"/>
    <w:rsid w:val="000B6133"/>
    <w:rsid w:val="000B615E"/>
    <w:rsid w:val="000B61B2"/>
    <w:rsid w:val="000B61B3"/>
    <w:rsid w:val="000B62FD"/>
    <w:rsid w:val="000B632E"/>
    <w:rsid w:val="000B639D"/>
    <w:rsid w:val="000B658C"/>
    <w:rsid w:val="000B661B"/>
    <w:rsid w:val="000B6681"/>
    <w:rsid w:val="000B66E8"/>
    <w:rsid w:val="000B6799"/>
    <w:rsid w:val="000B69F2"/>
    <w:rsid w:val="000B6A07"/>
    <w:rsid w:val="000B6B53"/>
    <w:rsid w:val="000B6C3E"/>
    <w:rsid w:val="000B6C4B"/>
    <w:rsid w:val="000B6D2B"/>
    <w:rsid w:val="000B6D41"/>
    <w:rsid w:val="000B6D9B"/>
    <w:rsid w:val="000B6E06"/>
    <w:rsid w:val="000B6E91"/>
    <w:rsid w:val="000B6E92"/>
    <w:rsid w:val="000B6EBA"/>
    <w:rsid w:val="000B6ED8"/>
    <w:rsid w:val="000B6F7E"/>
    <w:rsid w:val="000B6F87"/>
    <w:rsid w:val="000B6FA2"/>
    <w:rsid w:val="000B700C"/>
    <w:rsid w:val="000B701F"/>
    <w:rsid w:val="000B7138"/>
    <w:rsid w:val="000B71C8"/>
    <w:rsid w:val="000B74AE"/>
    <w:rsid w:val="000B75C1"/>
    <w:rsid w:val="000B7619"/>
    <w:rsid w:val="000B7645"/>
    <w:rsid w:val="000B7678"/>
    <w:rsid w:val="000B76AA"/>
    <w:rsid w:val="000B76DA"/>
    <w:rsid w:val="000B77BA"/>
    <w:rsid w:val="000B77D7"/>
    <w:rsid w:val="000B787B"/>
    <w:rsid w:val="000B7891"/>
    <w:rsid w:val="000B78E4"/>
    <w:rsid w:val="000B792A"/>
    <w:rsid w:val="000B7986"/>
    <w:rsid w:val="000B799C"/>
    <w:rsid w:val="000B7BF7"/>
    <w:rsid w:val="000B7C75"/>
    <w:rsid w:val="000B7D05"/>
    <w:rsid w:val="000B7DB0"/>
    <w:rsid w:val="000B7DC2"/>
    <w:rsid w:val="000C023F"/>
    <w:rsid w:val="000C026F"/>
    <w:rsid w:val="000C0270"/>
    <w:rsid w:val="000C02BF"/>
    <w:rsid w:val="000C02E0"/>
    <w:rsid w:val="000C031B"/>
    <w:rsid w:val="000C0364"/>
    <w:rsid w:val="000C03A5"/>
    <w:rsid w:val="000C04EF"/>
    <w:rsid w:val="000C05C1"/>
    <w:rsid w:val="000C05DC"/>
    <w:rsid w:val="000C064C"/>
    <w:rsid w:val="000C0A15"/>
    <w:rsid w:val="000C0A3F"/>
    <w:rsid w:val="000C0A60"/>
    <w:rsid w:val="000C0A93"/>
    <w:rsid w:val="000C0ABC"/>
    <w:rsid w:val="000C0B70"/>
    <w:rsid w:val="000C0BA6"/>
    <w:rsid w:val="000C0BCF"/>
    <w:rsid w:val="000C0C30"/>
    <w:rsid w:val="000C0C88"/>
    <w:rsid w:val="000C0D45"/>
    <w:rsid w:val="000C0D59"/>
    <w:rsid w:val="000C0D82"/>
    <w:rsid w:val="000C0D95"/>
    <w:rsid w:val="000C0DB1"/>
    <w:rsid w:val="000C0E45"/>
    <w:rsid w:val="000C0EBB"/>
    <w:rsid w:val="000C0FC4"/>
    <w:rsid w:val="000C1244"/>
    <w:rsid w:val="000C1275"/>
    <w:rsid w:val="000C1292"/>
    <w:rsid w:val="000C14A0"/>
    <w:rsid w:val="000C153A"/>
    <w:rsid w:val="000C1584"/>
    <w:rsid w:val="000C158C"/>
    <w:rsid w:val="000C161A"/>
    <w:rsid w:val="000C1669"/>
    <w:rsid w:val="000C16D9"/>
    <w:rsid w:val="000C1722"/>
    <w:rsid w:val="000C1812"/>
    <w:rsid w:val="000C1952"/>
    <w:rsid w:val="000C19E2"/>
    <w:rsid w:val="000C1A43"/>
    <w:rsid w:val="000C1ACC"/>
    <w:rsid w:val="000C1C30"/>
    <w:rsid w:val="000C1C53"/>
    <w:rsid w:val="000C1CF3"/>
    <w:rsid w:val="000C1DF0"/>
    <w:rsid w:val="000C1E0E"/>
    <w:rsid w:val="000C1E1D"/>
    <w:rsid w:val="000C1E54"/>
    <w:rsid w:val="000C1EB3"/>
    <w:rsid w:val="000C1FAA"/>
    <w:rsid w:val="000C214B"/>
    <w:rsid w:val="000C2199"/>
    <w:rsid w:val="000C21C8"/>
    <w:rsid w:val="000C222D"/>
    <w:rsid w:val="000C2282"/>
    <w:rsid w:val="000C231A"/>
    <w:rsid w:val="000C23EE"/>
    <w:rsid w:val="000C242B"/>
    <w:rsid w:val="000C24BA"/>
    <w:rsid w:val="000C250B"/>
    <w:rsid w:val="000C25D5"/>
    <w:rsid w:val="000C260E"/>
    <w:rsid w:val="000C264A"/>
    <w:rsid w:val="000C26B9"/>
    <w:rsid w:val="000C2851"/>
    <w:rsid w:val="000C289F"/>
    <w:rsid w:val="000C28AA"/>
    <w:rsid w:val="000C2917"/>
    <w:rsid w:val="000C2931"/>
    <w:rsid w:val="000C2955"/>
    <w:rsid w:val="000C2A23"/>
    <w:rsid w:val="000C2AA1"/>
    <w:rsid w:val="000C2AA6"/>
    <w:rsid w:val="000C2B0C"/>
    <w:rsid w:val="000C2D71"/>
    <w:rsid w:val="000C2DFA"/>
    <w:rsid w:val="000C2E3C"/>
    <w:rsid w:val="000C2E68"/>
    <w:rsid w:val="000C2E7A"/>
    <w:rsid w:val="000C2EA6"/>
    <w:rsid w:val="000C2EEC"/>
    <w:rsid w:val="000C2F50"/>
    <w:rsid w:val="000C2FF4"/>
    <w:rsid w:val="000C30C4"/>
    <w:rsid w:val="000C30F8"/>
    <w:rsid w:val="000C3120"/>
    <w:rsid w:val="000C3152"/>
    <w:rsid w:val="000C3287"/>
    <w:rsid w:val="000C33BF"/>
    <w:rsid w:val="000C3620"/>
    <w:rsid w:val="000C3774"/>
    <w:rsid w:val="000C37C8"/>
    <w:rsid w:val="000C385D"/>
    <w:rsid w:val="000C38A7"/>
    <w:rsid w:val="000C39B4"/>
    <w:rsid w:val="000C39BA"/>
    <w:rsid w:val="000C3AB0"/>
    <w:rsid w:val="000C3AC5"/>
    <w:rsid w:val="000C3AC7"/>
    <w:rsid w:val="000C3AD1"/>
    <w:rsid w:val="000C3B1A"/>
    <w:rsid w:val="000C3C0D"/>
    <w:rsid w:val="000C3C7B"/>
    <w:rsid w:val="000C3D0B"/>
    <w:rsid w:val="000C3D21"/>
    <w:rsid w:val="000C3D8A"/>
    <w:rsid w:val="000C3EB9"/>
    <w:rsid w:val="000C3F0D"/>
    <w:rsid w:val="000C3F0F"/>
    <w:rsid w:val="000C3F62"/>
    <w:rsid w:val="000C3FBE"/>
    <w:rsid w:val="000C3FFE"/>
    <w:rsid w:val="000C4069"/>
    <w:rsid w:val="000C40A1"/>
    <w:rsid w:val="000C40BE"/>
    <w:rsid w:val="000C4138"/>
    <w:rsid w:val="000C4285"/>
    <w:rsid w:val="000C4351"/>
    <w:rsid w:val="000C43ED"/>
    <w:rsid w:val="000C445F"/>
    <w:rsid w:val="000C44B0"/>
    <w:rsid w:val="000C450F"/>
    <w:rsid w:val="000C453C"/>
    <w:rsid w:val="000C45CE"/>
    <w:rsid w:val="000C461D"/>
    <w:rsid w:val="000C46B3"/>
    <w:rsid w:val="000C46C3"/>
    <w:rsid w:val="000C46C5"/>
    <w:rsid w:val="000C4722"/>
    <w:rsid w:val="000C4769"/>
    <w:rsid w:val="000C4778"/>
    <w:rsid w:val="000C47FD"/>
    <w:rsid w:val="000C489B"/>
    <w:rsid w:val="000C48D5"/>
    <w:rsid w:val="000C490D"/>
    <w:rsid w:val="000C49C5"/>
    <w:rsid w:val="000C4A9F"/>
    <w:rsid w:val="000C4AAD"/>
    <w:rsid w:val="000C4AE7"/>
    <w:rsid w:val="000C4B26"/>
    <w:rsid w:val="000C4B8E"/>
    <w:rsid w:val="000C4B8F"/>
    <w:rsid w:val="000C4C71"/>
    <w:rsid w:val="000C4CA4"/>
    <w:rsid w:val="000C4D71"/>
    <w:rsid w:val="000C4E1D"/>
    <w:rsid w:val="000C4F1D"/>
    <w:rsid w:val="000C4F3F"/>
    <w:rsid w:val="000C4FF4"/>
    <w:rsid w:val="000C50AA"/>
    <w:rsid w:val="000C50FC"/>
    <w:rsid w:val="000C511F"/>
    <w:rsid w:val="000C5174"/>
    <w:rsid w:val="000C5178"/>
    <w:rsid w:val="000C51DD"/>
    <w:rsid w:val="000C5207"/>
    <w:rsid w:val="000C5245"/>
    <w:rsid w:val="000C5297"/>
    <w:rsid w:val="000C52E8"/>
    <w:rsid w:val="000C52EE"/>
    <w:rsid w:val="000C5324"/>
    <w:rsid w:val="000C533B"/>
    <w:rsid w:val="000C539C"/>
    <w:rsid w:val="000C53AE"/>
    <w:rsid w:val="000C54E3"/>
    <w:rsid w:val="000C559F"/>
    <w:rsid w:val="000C5620"/>
    <w:rsid w:val="000C5641"/>
    <w:rsid w:val="000C56B5"/>
    <w:rsid w:val="000C56B8"/>
    <w:rsid w:val="000C5938"/>
    <w:rsid w:val="000C5A52"/>
    <w:rsid w:val="000C5A8E"/>
    <w:rsid w:val="000C5B14"/>
    <w:rsid w:val="000C5B97"/>
    <w:rsid w:val="000C5BEE"/>
    <w:rsid w:val="000C5C31"/>
    <w:rsid w:val="000C5CFC"/>
    <w:rsid w:val="000C5EC6"/>
    <w:rsid w:val="000C5ECA"/>
    <w:rsid w:val="000C5F13"/>
    <w:rsid w:val="000C5F6C"/>
    <w:rsid w:val="000C5F96"/>
    <w:rsid w:val="000C5FAE"/>
    <w:rsid w:val="000C5FB5"/>
    <w:rsid w:val="000C5FD5"/>
    <w:rsid w:val="000C600F"/>
    <w:rsid w:val="000C60A7"/>
    <w:rsid w:val="000C60FF"/>
    <w:rsid w:val="000C6264"/>
    <w:rsid w:val="000C6267"/>
    <w:rsid w:val="000C62D7"/>
    <w:rsid w:val="000C62DD"/>
    <w:rsid w:val="000C6316"/>
    <w:rsid w:val="000C6335"/>
    <w:rsid w:val="000C6392"/>
    <w:rsid w:val="000C63E8"/>
    <w:rsid w:val="000C6535"/>
    <w:rsid w:val="000C6573"/>
    <w:rsid w:val="000C657C"/>
    <w:rsid w:val="000C65FA"/>
    <w:rsid w:val="000C6601"/>
    <w:rsid w:val="000C66AA"/>
    <w:rsid w:val="000C671B"/>
    <w:rsid w:val="000C6768"/>
    <w:rsid w:val="000C6784"/>
    <w:rsid w:val="000C67B8"/>
    <w:rsid w:val="000C67F6"/>
    <w:rsid w:val="000C684B"/>
    <w:rsid w:val="000C68F6"/>
    <w:rsid w:val="000C6936"/>
    <w:rsid w:val="000C698D"/>
    <w:rsid w:val="000C6A82"/>
    <w:rsid w:val="000C6B03"/>
    <w:rsid w:val="000C6B14"/>
    <w:rsid w:val="000C6B35"/>
    <w:rsid w:val="000C6BB0"/>
    <w:rsid w:val="000C6BCD"/>
    <w:rsid w:val="000C6CF9"/>
    <w:rsid w:val="000C6D3D"/>
    <w:rsid w:val="000C6D5F"/>
    <w:rsid w:val="000C6E2A"/>
    <w:rsid w:val="000C6E65"/>
    <w:rsid w:val="000C6F13"/>
    <w:rsid w:val="000C7071"/>
    <w:rsid w:val="000C7085"/>
    <w:rsid w:val="000C7110"/>
    <w:rsid w:val="000C71DE"/>
    <w:rsid w:val="000C7236"/>
    <w:rsid w:val="000C72A7"/>
    <w:rsid w:val="000C72A8"/>
    <w:rsid w:val="000C734F"/>
    <w:rsid w:val="000C7368"/>
    <w:rsid w:val="000C73B6"/>
    <w:rsid w:val="000C75AE"/>
    <w:rsid w:val="000C75D5"/>
    <w:rsid w:val="000C76A1"/>
    <w:rsid w:val="000C76DC"/>
    <w:rsid w:val="000C770C"/>
    <w:rsid w:val="000C771F"/>
    <w:rsid w:val="000C788F"/>
    <w:rsid w:val="000C791B"/>
    <w:rsid w:val="000C7BAA"/>
    <w:rsid w:val="000C7BBF"/>
    <w:rsid w:val="000C7CCF"/>
    <w:rsid w:val="000C7D7A"/>
    <w:rsid w:val="000C7DFA"/>
    <w:rsid w:val="000C7ECE"/>
    <w:rsid w:val="000C7ED1"/>
    <w:rsid w:val="000C7F1C"/>
    <w:rsid w:val="000C7F47"/>
    <w:rsid w:val="000C7FE7"/>
    <w:rsid w:val="000D009D"/>
    <w:rsid w:val="000D00BA"/>
    <w:rsid w:val="000D015B"/>
    <w:rsid w:val="000D01E2"/>
    <w:rsid w:val="000D0240"/>
    <w:rsid w:val="000D025C"/>
    <w:rsid w:val="000D028A"/>
    <w:rsid w:val="000D02AE"/>
    <w:rsid w:val="000D0330"/>
    <w:rsid w:val="000D0373"/>
    <w:rsid w:val="000D03D2"/>
    <w:rsid w:val="000D040D"/>
    <w:rsid w:val="000D0463"/>
    <w:rsid w:val="000D04B3"/>
    <w:rsid w:val="000D04C1"/>
    <w:rsid w:val="000D0545"/>
    <w:rsid w:val="000D056A"/>
    <w:rsid w:val="000D0576"/>
    <w:rsid w:val="000D06C0"/>
    <w:rsid w:val="000D06C9"/>
    <w:rsid w:val="000D07FF"/>
    <w:rsid w:val="000D0901"/>
    <w:rsid w:val="000D098C"/>
    <w:rsid w:val="000D09FE"/>
    <w:rsid w:val="000D0A39"/>
    <w:rsid w:val="000D0B21"/>
    <w:rsid w:val="000D0B3E"/>
    <w:rsid w:val="000D0B8A"/>
    <w:rsid w:val="000D0BCF"/>
    <w:rsid w:val="000D0BE8"/>
    <w:rsid w:val="000D0C6E"/>
    <w:rsid w:val="000D0CF2"/>
    <w:rsid w:val="000D0DE7"/>
    <w:rsid w:val="000D0EBD"/>
    <w:rsid w:val="000D0F1F"/>
    <w:rsid w:val="000D0FB6"/>
    <w:rsid w:val="000D108D"/>
    <w:rsid w:val="000D1145"/>
    <w:rsid w:val="000D11D4"/>
    <w:rsid w:val="000D12D5"/>
    <w:rsid w:val="000D13CD"/>
    <w:rsid w:val="000D14B2"/>
    <w:rsid w:val="000D14B5"/>
    <w:rsid w:val="000D154A"/>
    <w:rsid w:val="000D1579"/>
    <w:rsid w:val="000D168E"/>
    <w:rsid w:val="000D197E"/>
    <w:rsid w:val="000D19FB"/>
    <w:rsid w:val="000D1A9D"/>
    <w:rsid w:val="000D1AD9"/>
    <w:rsid w:val="000D1B98"/>
    <w:rsid w:val="000D1CFC"/>
    <w:rsid w:val="000D1D47"/>
    <w:rsid w:val="000D1DEF"/>
    <w:rsid w:val="000D1F3A"/>
    <w:rsid w:val="000D1F91"/>
    <w:rsid w:val="000D1FDF"/>
    <w:rsid w:val="000D21FA"/>
    <w:rsid w:val="000D24BB"/>
    <w:rsid w:val="000D25FB"/>
    <w:rsid w:val="000D26CE"/>
    <w:rsid w:val="000D27A0"/>
    <w:rsid w:val="000D27AF"/>
    <w:rsid w:val="000D2852"/>
    <w:rsid w:val="000D28F3"/>
    <w:rsid w:val="000D29C7"/>
    <w:rsid w:val="000D2A1D"/>
    <w:rsid w:val="000D2A8F"/>
    <w:rsid w:val="000D2C82"/>
    <w:rsid w:val="000D2F12"/>
    <w:rsid w:val="000D305D"/>
    <w:rsid w:val="000D3083"/>
    <w:rsid w:val="000D30B4"/>
    <w:rsid w:val="000D30DC"/>
    <w:rsid w:val="000D3114"/>
    <w:rsid w:val="000D31DE"/>
    <w:rsid w:val="000D3220"/>
    <w:rsid w:val="000D325C"/>
    <w:rsid w:val="000D32B5"/>
    <w:rsid w:val="000D32B9"/>
    <w:rsid w:val="000D32F3"/>
    <w:rsid w:val="000D3314"/>
    <w:rsid w:val="000D33A1"/>
    <w:rsid w:val="000D340A"/>
    <w:rsid w:val="000D345D"/>
    <w:rsid w:val="000D3488"/>
    <w:rsid w:val="000D34AB"/>
    <w:rsid w:val="000D3534"/>
    <w:rsid w:val="000D3690"/>
    <w:rsid w:val="000D36CD"/>
    <w:rsid w:val="000D3744"/>
    <w:rsid w:val="000D376C"/>
    <w:rsid w:val="000D3823"/>
    <w:rsid w:val="000D382C"/>
    <w:rsid w:val="000D383C"/>
    <w:rsid w:val="000D383E"/>
    <w:rsid w:val="000D38AA"/>
    <w:rsid w:val="000D3918"/>
    <w:rsid w:val="000D393A"/>
    <w:rsid w:val="000D398E"/>
    <w:rsid w:val="000D3ABF"/>
    <w:rsid w:val="000D3B28"/>
    <w:rsid w:val="000D3B45"/>
    <w:rsid w:val="000D3B58"/>
    <w:rsid w:val="000D3B5D"/>
    <w:rsid w:val="000D3B70"/>
    <w:rsid w:val="000D3C18"/>
    <w:rsid w:val="000D3C56"/>
    <w:rsid w:val="000D3C8F"/>
    <w:rsid w:val="000D3D18"/>
    <w:rsid w:val="000D3D5C"/>
    <w:rsid w:val="000D3D7C"/>
    <w:rsid w:val="000D3D7F"/>
    <w:rsid w:val="000D3E82"/>
    <w:rsid w:val="000D3EE8"/>
    <w:rsid w:val="000D3FC8"/>
    <w:rsid w:val="000D4002"/>
    <w:rsid w:val="000D411D"/>
    <w:rsid w:val="000D4174"/>
    <w:rsid w:val="000D4187"/>
    <w:rsid w:val="000D41A1"/>
    <w:rsid w:val="000D41B9"/>
    <w:rsid w:val="000D41C0"/>
    <w:rsid w:val="000D42A0"/>
    <w:rsid w:val="000D42D0"/>
    <w:rsid w:val="000D4375"/>
    <w:rsid w:val="000D43B5"/>
    <w:rsid w:val="000D447A"/>
    <w:rsid w:val="000D44DB"/>
    <w:rsid w:val="000D457F"/>
    <w:rsid w:val="000D46B7"/>
    <w:rsid w:val="000D4732"/>
    <w:rsid w:val="000D48C8"/>
    <w:rsid w:val="000D4911"/>
    <w:rsid w:val="000D4914"/>
    <w:rsid w:val="000D4987"/>
    <w:rsid w:val="000D4A06"/>
    <w:rsid w:val="000D4A4E"/>
    <w:rsid w:val="000D4A5E"/>
    <w:rsid w:val="000D4A8C"/>
    <w:rsid w:val="000D4AC1"/>
    <w:rsid w:val="000D4B6C"/>
    <w:rsid w:val="000D4C00"/>
    <w:rsid w:val="000D4C70"/>
    <w:rsid w:val="000D4D6A"/>
    <w:rsid w:val="000D4E77"/>
    <w:rsid w:val="000D4EBF"/>
    <w:rsid w:val="000D4F86"/>
    <w:rsid w:val="000D4FCC"/>
    <w:rsid w:val="000D50CC"/>
    <w:rsid w:val="000D5177"/>
    <w:rsid w:val="000D5209"/>
    <w:rsid w:val="000D53C1"/>
    <w:rsid w:val="000D5477"/>
    <w:rsid w:val="000D54CC"/>
    <w:rsid w:val="000D54F2"/>
    <w:rsid w:val="000D55DF"/>
    <w:rsid w:val="000D55ED"/>
    <w:rsid w:val="000D562C"/>
    <w:rsid w:val="000D569B"/>
    <w:rsid w:val="000D56D2"/>
    <w:rsid w:val="000D5773"/>
    <w:rsid w:val="000D579D"/>
    <w:rsid w:val="000D5813"/>
    <w:rsid w:val="000D588D"/>
    <w:rsid w:val="000D589E"/>
    <w:rsid w:val="000D5984"/>
    <w:rsid w:val="000D59A8"/>
    <w:rsid w:val="000D5A70"/>
    <w:rsid w:val="000D5A91"/>
    <w:rsid w:val="000D5B13"/>
    <w:rsid w:val="000D5B56"/>
    <w:rsid w:val="000D5BCE"/>
    <w:rsid w:val="000D5C0D"/>
    <w:rsid w:val="000D5CC7"/>
    <w:rsid w:val="000D5CCA"/>
    <w:rsid w:val="000D5E14"/>
    <w:rsid w:val="000D5EDB"/>
    <w:rsid w:val="000D5F08"/>
    <w:rsid w:val="000D5F18"/>
    <w:rsid w:val="000D5F1F"/>
    <w:rsid w:val="000D5F2F"/>
    <w:rsid w:val="000D5F82"/>
    <w:rsid w:val="000D5FB8"/>
    <w:rsid w:val="000D5FDB"/>
    <w:rsid w:val="000D5FE7"/>
    <w:rsid w:val="000D5FF9"/>
    <w:rsid w:val="000D5FFD"/>
    <w:rsid w:val="000D6128"/>
    <w:rsid w:val="000D6233"/>
    <w:rsid w:val="000D624B"/>
    <w:rsid w:val="000D6334"/>
    <w:rsid w:val="000D635E"/>
    <w:rsid w:val="000D63AB"/>
    <w:rsid w:val="000D6460"/>
    <w:rsid w:val="000D658B"/>
    <w:rsid w:val="000D65E1"/>
    <w:rsid w:val="000D6624"/>
    <w:rsid w:val="000D6696"/>
    <w:rsid w:val="000D66D0"/>
    <w:rsid w:val="000D6716"/>
    <w:rsid w:val="000D67B1"/>
    <w:rsid w:val="000D67BE"/>
    <w:rsid w:val="000D6864"/>
    <w:rsid w:val="000D6940"/>
    <w:rsid w:val="000D6993"/>
    <w:rsid w:val="000D69A2"/>
    <w:rsid w:val="000D6AFE"/>
    <w:rsid w:val="000D6BD7"/>
    <w:rsid w:val="000D6BEF"/>
    <w:rsid w:val="000D6C58"/>
    <w:rsid w:val="000D6C76"/>
    <w:rsid w:val="000D6C94"/>
    <w:rsid w:val="000D6DE4"/>
    <w:rsid w:val="000D6E73"/>
    <w:rsid w:val="000D6F91"/>
    <w:rsid w:val="000D7013"/>
    <w:rsid w:val="000D701A"/>
    <w:rsid w:val="000D7037"/>
    <w:rsid w:val="000D713B"/>
    <w:rsid w:val="000D7160"/>
    <w:rsid w:val="000D7276"/>
    <w:rsid w:val="000D72AF"/>
    <w:rsid w:val="000D7389"/>
    <w:rsid w:val="000D73D1"/>
    <w:rsid w:val="000D73E4"/>
    <w:rsid w:val="000D741E"/>
    <w:rsid w:val="000D7490"/>
    <w:rsid w:val="000D74C4"/>
    <w:rsid w:val="000D75E5"/>
    <w:rsid w:val="000D760B"/>
    <w:rsid w:val="000D7620"/>
    <w:rsid w:val="000D764F"/>
    <w:rsid w:val="000D76B6"/>
    <w:rsid w:val="000D76C9"/>
    <w:rsid w:val="000D7713"/>
    <w:rsid w:val="000D779A"/>
    <w:rsid w:val="000D77FD"/>
    <w:rsid w:val="000D78AA"/>
    <w:rsid w:val="000D7976"/>
    <w:rsid w:val="000D79DF"/>
    <w:rsid w:val="000D7AC8"/>
    <w:rsid w:val="000D7BB2"/>
    <w:rsid w:val="000D7C9A"/>
    <w:rsid w:val="000D7CAF"/>
    <w:rsid w:val="000D7CC3"/>
    <w:rsid w:val="000D7CE0"/>
    <w:rsid w:val="000D7D15"/>
    <w:rsid w:val="000D7D2A"/>
    <w:rsid w:val="000D7EAC"/>
    <w:rsid w:val="000D7FCC"/>
    <w:rsid w:val="000D7FFA"/>
    <w:rsid w:val="000E002A"/>
    <w:rsid w:val="000E0170"/>
    <w:rsid w:val="000E01A9"/>
    <w:rsid w:val="000E01C1"/>
    <w:rsid w:val="000E02D0"/>
    <w:rsid w:val="000E039E"/>
    <w:rsid w:val="000E03FF"/>
    <w:rsid w:val="000E042F"/>
    <w:rsid w:val="000E04AF"/>
    <w:rsid w:val="000E04D1"/>
    <w:rsid w:val="000E04D6"/>
    <w:rsid w:val="000E055F"/>
    <w:rsid w:val="000E0651"/>
    <w:rsid w:val="000E07E8"/>
    <w:rsid w:val="000E080E"/>
    <w:rsid w:val="000E089A"/>
    <w:rsid w:val="000E0D70"/>
    <w:rsid w:val="000E0D9C"/>
    <w:rsid w:val="000E0DCC"/>
    <w:rsid w:val="000E0F77"/>
    <w:rsid w:val="000E100D"/>
    <w:rsid w:val="000E100F"/>
    <w:rsid w:val="000E110C"/>
    <w:rsid w:val="000E12B4"/>
    <w:rsid w:val="000E12C5"/>
    <w:rsid w:val="000E1371"/>
    <w:rsid w:val="000E1380"/>
    <w:rsid w:val="000E179B"/>
    <w:rsid w:val="000E17AD"/>
    <w:rsid w:val="000E17E5"/>
    <w:rsid w:val="000E1990"/>
    <w:rsid w:val="000E1A41"/>
    <w:rsid w:val="000E1C15"/>
    <w:rsid w:val="000E1CC7"/>
    <w:rsid w:val="000E1DFC"/>
    <w:rsid w:val="000E1EDB"/>
    <w:rsid w:val="000E1F08"/>
    <w:rsid w:val="000E1FCD"/>
    <w:rsid w:val="000E2090"/>
    <w:rsid w:val="000E2096"/>
    <w:rsid w:val="000E224F"/>
    <w:rsid w:val="000E23B3"/>
    <w:rsid w:val="000E23C0"/>
    <w:rsid w:val="000E24A3"/>
    <w:rsid w:val="000E24E9"/>
    <w:rsid w:val="000E25FD"/>
    <w:rsid w:val="000E262E"/>
    <w:rsid w:val="000E2632"/>
    <w:rsid w:val="000E2761"/>
    <w:rsid w:val="000E27BA"/>
    <w:rsid w:val="000E285F"/>
    <w:rsid w:val="000E28FF"/>
    <w:rsid w:val="000E2941"/>
    <w:rsid w:val="000E2B27"/>
    <w:rsid w:val="000E2BC3"/>
    <w:rsid w:val="000E2BD5"/>
    <w:rsid w:val="000E2C37"/>
    <w:rsid w:val="000E2C82"/>
    <w:rsid w:val="000E2C93"/>
    <w:rsid w:val="000E2CE7"/>
    <w:rsid w:val="000E2D5F"/>
    <w:rsid w:val="000E2E27"/>
    <w:rsid w:val="000E2EBC"/>
    <w:rsid w:val="000E2EEA"/>
    <w:rsid w:val="000E2EF8"/>
    <w:rsid w:val="000E2F20"/>
    <w:rsid w:val="000E2F7E"/>
    <w:rsid w:val="000E3054"/>
    <w:rsid w:val="000E30F6"/>
    <w:rsid w:val="000E310E"/>
    <w:rsid w:val="000E3145"/>
    <w:rsid w:val="000E3170"/>
    <w:rsid w:val="000E317C"/>
    <w:rsid w:val="000E3187"/>
    <w:rsid w:val="000E3199"/>
    <w:rsid w:val="000E3283"/>
    <w:rsid w:val="000E3334"/>
    <w:rsid w:val="000E3350"/>
    <w:rsid w:val="000E33AE"/>
    <w:rsid w:val="000E33D7"/>
    <w:rsid w:val="000E3616"/>
    <w:rsid w:val="000E3694"/>
    <w:rsid w:val="000E36D0"/>
    <w:rsid w:val="000E376C"/>
    <w:rsid w:val="000E3772"/>
    <w:rsid w:val="000E37FD"/>
    <w:rsid w:val="000E3812"/>
    <w:rsid w:val="000E385E"/>
    <w:rsid w:val="000E3993"/>
    <w:rsid w:val="000E39E1"/>
    <w:rsid w:val="000E3A98"/>
    <w:rsid w:val="000E3B39"/>
    <w:rsid w:val="000E3B3A"/>
    <w:rsid w:val="000E3DBD"/>
    <w:rsid w:val="000E3E15"/>
    <w:rsid w:val="000E3E19"/>
    <w:rsid w:val="000E3F54"/>
    <w:rsid w:val="000E3F61"/>
    <w:rsid w:val="000E3F85"/>
    <w:rsid w:val="000E403C"/>
    <w:rsid w:val="000E4098"/>
    <w:rsid w:val="000E40C0"/>
    <w:rsid w:val="000E40E6"/>
    <w:rsid w:val="000E4113"/>
    <w:rsid w:val="000E4174"/>
    <w:rsid w:val="000E436E"/>
    <w:rsid w:val="000E4485"/>
    <w:rsid w:val="000E44A4"/>
    <w:rsid w:val="000E4517"/>
    <w:rsid w:val="000E4547"/>
    <w:rsid w:val="000E454F"/>
    <w:rsid w:val="000E46F5"/>
    <w:rsid w:val="000E476D"/>
    <w:rsid w:val="000E4793"/>
    <w:rsid w:val="000E479E"/>
    <w:rsid w:val="000E498B"/>
    <w:rsid w:val="000E4A3B"/>
    <w:rsid w:val="000E4A3E"/>
    <w:rsid w:val="000E4D3E"/>
    <w:rsid w:val="000E4D6F"/>
    <w:rsid w:val="000E4EDE"/>
    <w:rsid w:val="000E4F4F"/>
    <w:rsid w:val="000E5038"/>
    <w:rsid w:val="000E50F7"/>
    <w:rsid w:val="000E5110"/>
    <w:rsid w:val="000E517D"/>
    <w:rsid w:val="000E53DC"/>
    <w:rsid w:val="000E5401"/>
    <w:rsid w:val="000E54ED"/>
    <w:rsid w:val="000E54F1"/>
    <w:rsid w:val="000E559E"/>
    <w:rsid w:val="000E5632"/>
    <w:rsid w:val="000E56BA"/>
    <w:rsid w:val="000E5796"/>
    <w:rsid w:val="000E57AD"/>
    <w:rsid w:val="000E57F7"/>
    <w:rsid w:val="000E5850"/>
    <w:rsid w:val="000E5855"/>
    <w:rsid w:val="000E58E1"/>
    <w:rsid w:val="000E5952"/>
    <w:rsid w:val="000E597A"/>
    <w:rsid w:val="000E5A21"/>
    <w:rsid w:val="000E5AFD"/>
    <w:rsid w:val="000E5B75"/>
    <w:rsid w:val="000E5C32"/>
    <w:rsid w:val="000E5C33"/>
    <w:rsid w:val="000E5C48"/>
    <w:rsid w:val="000E5D5E"/>
    <w:rsid w:val="000E5D85"/>
    <w:rsid w:val="000E5DF8"/>
    <w:rsid w:val="000E5DFF"/>
    <w:rsid w:val="000E5E14"/>
    <w:rsid w:val="000E5E5A"/>
    <w:rsid w:val="000E5E67"/>
    <w:rsid w:val="000E5E74"/>
    <w:rsid w:val="000E5F26"/>
    <w:rsid w:val="000E5F73"/>
    <w:rsid w:val="000E5F98"/>
    <w:rsid w:val="000E6009"/>
    <w:rsid w:val="000E600B"/>
    <w:rsid w:val="000E6112"/>
    <w:rsid w:val="000E6168"/>
    <w:rsid w:val="000E61E6"/>
    <w:rsid w:val="000E6213"/>
    <w:rsid w:val="000E621A"/>
    <w:rsid w:val="000E6226"/>
    <w:rsid w:val="000E6272"/>
    <w:rsid w:val="000E6288"/>
    <w:rsid w:val="000E62F9"/>
    <w:rsid w:val="000E6323"/>
    <w:rsid w:val="000E63AC"/>
    <w:rsid w:val="000E6413"/>
    <w:rsid w:val="000E64C6"/>
    <w:rsid w:val="000E64DD"/>
    <w:rsid w:val="000E650F"/>
    <w:rsid w:val="000E66E1"/>
    <w:rsid w:val="000E67D0"/>
    <w:rsid w:val="000E6802"/>
    <w:rsid w:val="000E686C"/>
    <w:rsid w:val="000E699B"/>
    <w:rsid w:val="000E6AD0"/>
    <w:rsid w:val="000E6B71"/>
    <w:rsid w:val="000E6C8E"/>
    <w:rsid w:val="000E6D17"/>
    <w:rsid w:val="000E6D83"/>
    <w:rsid w:val="000E6DBE"/>
    <w:rsid w:val="000E6E09"/>
    <w:rsid w:val="000E6E16"/>
    <w:rsid w:val="000E6E25"/>
    <w:rsid w:val="000E6E32"/>
    <w:rsid w:val="000E7007"/>
    <w:rsid w:val="000E70BA"/>
    <w:rsid w:val="000E7102"/>
    <w:rsid w:val="000E71EA"/>
    <w:rsid w:val="000E71FB"/>
    <w:rsid w:val="000E7227"/>
    <w:rsid w:val="000E72E3"/>
    <w:rsid w:val="000E74B1"/>
    <w:rsid w:val="000E7538"/>
    <w:rsid w:val="000E7566"/>
    <w:rsid w:val="000E75F4"/>
    <w:rsid w:val="000E7602"/>
    <w:rsid w:val="000E7782"/>
    <w:rsid w:val="000E77B7"/>
    <w:rsid w:val="000E7818"/>
    <w:rsid w:val="000E78B8"/>
    <w:rsid w:val="000E7924"/>
    <w:rsid w:val="000E7928"/>
    <w:rsid w:val="000E792D"/>
    <w:rsid w:val="000E798E"/>
    <w:rsid w:val="000E79A1"/>
    <w:rsid w:val="000E7B82"/>
    <w:rsid w:val="000E7BA2"/>
    <w:rsid w:val="000E7C80"/>
    <w:rsid w:val="000E7D5D"/>
    <w:rsid w:val="000E7D6F"/>
    <w:rsid w:val="000E7F80"/>
    <w:rsid w:val="000F00C2"/>
    <w:rsid w:val="000F00DD"/>
    <w:rsid w:val="000F0184"/>
    <w:rsid w:val="000F01EC"/>
    <w:rsid w:val="000F02A8"/>
    <w:rsid w:val="000F034F"/>
    <w:rsid w:val="000F03B0"/>
    <w:rsid w:val="000F04D8"/>
    <w:rsid w:val="000F05C6"/>
    <w:rsid w:val="000F0747"/>
    <w:rsid w:val="000F07F9"/>
    <w:rsid w:val="000F08E2"/>
    <w:rsid w:val="000F0996"/>
    <w:rsid w:val="000F09E6"/>
    <w:rsid w:val="000F0A2E"/>
    <w:rsid w:val="000F0A7E"/>
    <w:rsid w:val="000F0A91"/>
    <w:rsid w:val="000F0AE7"/>
    <w:rsid w:val="000F0BBE"/>
    <w:rsid w:val="000F0C84"/>
    <w:rsid w:val="000F0DA5"/>
    <w:rsid w:val="000F0DE8"/>
    <w:rsid w:val="000F0E48"/>
    <w:rsid w:val="000F101A"/>
    <w:rsid w:val="000F105B"/>
    <w:rsid w:val="000F10AF"/>
    <w:rsid w:val="000F10B4"/>
    <w:rsid w:val="000F10E4"/>
    <w:rsid w:val="000F1217"/>
    <w:rsid w:val="000F137B"/>
    <w:rsid w:val="000F1388"/>
    <w:rsid w:val="000F13EE"/>
    <w:rsid w:val="000F1475"/>
    <w:rsid w:val="000F14EF"/>
    <w:rsid w:val="000F1553"/>
    <w:rsid w:val="000F15A0"/>
    <w:rsid w:val="000F1620"/>
    <w:rsid w:val="000F1737"/>
    <w:rsid w:val="000F17CE"/>
    <w:rsid w:val="000F18F2"/>
    <w:rsid w:val="000F1933"/>
    <w:rsid w:val="000F193C"/>
    <w:rsid w:val="000F1940"/>
    <w:rsid w:val="000F1997"/>
    <w:rsid w:val="000F19DE"/>
    <w:rsid w:val="000F1A9C"/>
    <w:rsid w:val="000F1AF5"/>
    <w:rsid w:val="000F1B70"/>
    <w:rsid w:val="000F1B74"/>
    <w:rsid w:val="000F1BAA"/>
    <w:rsid w:val="000F1C49"/>
    <w:rsid w:val="000F1D67"/>
    <w:rsid w:val="000F1DC1"/>
    <w:rsid w:val="000F1DDA"/>
    <w:rsid w:val="000F1E38"/>
    <w:rsid w:val="000F1E59"/>
    <w:rsid w:val="000F1E92"/>
    <w:rsid w:val="000F1EB5"/>
    <w:rsid w:val="000F1F37"/>
    <w:rsid w:val="000F1F53"/>
    <w:rsid w:val="000F1FB5"/>
    <w:rsid w:val="000F200C"/>
    <w:rsid w:val="000F215E"/>
    <w:rsid w:val="000F220E"/>
    <w:rsid w:val="000F22EB"/>
    <w:rsid w:val="000F2337"/>
    <w:rsid w:val="000F238F"/>
    <w:rsid w:val="000F2390"/>
    <w:rsid w:val="000F2407"/>
    <w:rsid w:val="000F2454"/>
    <w:rsid w:val="000F2543"/>
    <w:rsid w:val="000F258F"/>
    <w:rsid w:val="000F2648"/>
    <w:rsid w:val="000F2655"/>
    <w:rsid w:val="000F26AA"/>
    <w:rsid w:val="000F2730"/>
    <w:rsid w:val="000F2746"/>
    <w:rsid w:val="000F2770"/>
    <w:rsid w:val="000F2879"/>
    <w:rsid w:val="000F2A64"/>
    <w:rsid w:val="000F2AAD"/>
    <w:rsid w:val="000F2BAD"/>
    <w:rsid w:val="000F2BD5"/>
    <w:rsid w:val="000F2C90"/>
    <w:rsid w:val="000F2E0A"/>
    <w:rsid w:val="000F2E3A"/>
    <w:rsid w:val="000F2E9C"/>
    <w:rsid w:val="000F2FCB"/>
    <w:rsid w:val="000F2FE0"/>
    <w:rsid w:val="000F3152"/>
    <w:rsid w:val="000F315E"/>
    <w:rsid w:val="000F31F6"/>
    <w:rsid w:val="000F3294"/>
    <w:rsid w:val="000F33BE"/>
    <w:rsid w:val="000F3455"/>
    <w:rsid w:val="000F3568"/>
    <w:rsid w:val="000F359E"/>
    <w:rsid w:val="000F35C3"/>
    <w:rsid w:val="000F361F"/>
    <w:rsid w:val="000F3650"/>
    <w:rsid w:val="000F3682"/>
    <w:rsid w:val="000F36EA"/>
    <w:rsid w:val="000F37A9"/>
    <w:rsid w:val="000F37E7"/>
    <w:rsid w:val="000F3870"/>
    <w:rsid w:val="000F390D"/>
    <w:rsid w:val="000F3996"/>
    <w:rsid w:val="000F3A2C"/>
    <w:rsid w:val="000F3A66"/>
    <w:rsid w:val="000F3AD4"/>
    <w:rsid w:val="000F3ADE"/>
    <w:rsid w:val="000F3AE3"/>
    <w:rsid w:val="000F3C7D"/>
    <w:rsid w:val="000F3CD6"/>
    <w:rsid w:val="000F3D13"/>
    <w:rsid w:val="000F3D20"/>
    <w:rsid w:val="000F3D39"/>
    <w:rsid w:val="000F3E74"/>
    <w:rsid w:val="000F3EEF"/>
    <w:rsid w:val="000F3F27"/>
    <w:rsid w:val="000F3F2D"/>
    <w:rsid w:val="000F3FCB"/>
    <w:rsid w:val="000F402C"/>
    <w:rsid w:val="000F4100"/>
    <w:rsid w:val="000F412C"/>
    <w:rsid w:val="000F41A0"/>
    <w:rsid w:val="000F42DF"/>
    <w:rsid w:val="000F430E"/>
    <w:rsid w:val="000F4393"/>
    <w:rsid w:val="000F4464"/>
    <w:rsid w:val="000F44E2"/>
    <w:rsid w:val="000F44E9"/>
    <w:rsid w:val="000F4528"/>
    <w:rsid w:val="000F464C"/>
    <w:rsid w:val="000F4692"/>
    <w:rsid w:val="000F4694"/>
    <w:rsid w:val="000F46C9"/>
    <w:rsid w:val="000F46EC"/>
    <w:rsid w:val="000F47B0"/>
    <w:rsid w:val="000F47ED"/>
    <w:rsid w:val="000F48B8"/>
    <w:rsid w:val="000F4917"/>
    <w:rsid w:val="000F496E"/>
    <w:rsid w:val="000F4A73"/>
    <w:rsid w:val="000F4ABE"/>
    <w:rsid w:val="000F4AE8"/>
    <w:rsid w:val="000F4B7C"/>
    <w:rsid w:val="000F4C4C"/>
    <w:rsid w:val="000F4D43"/>
    <w:rsid w:val="000F4D8A"/>
    <w:rsid w:val="000F4E00"/>
    <w:rsid w:val="000F4E39"/>
    <w:rsid w:val="000F4FB3"/>
    <w:rsid w:val="000F4FD4"/>
    <w:rsid w:val="000F5046"/>
    <w:rsid w:val="000F50C7"/>
    <w:rsid w:val="000F5174"/>
    <w:rsid w:val="000F51CB"/>
    <w:rsid w:val="000F5203"/>
    <w:rsid w:val="000F526B"/>
    <w:rsid w:val="000F5471"/>
    <w:rsid w:val="000F5602"/>
    <w:rsid w:val="000F562A"/>
    <w:rsid w:val="000F5754"/>
    <w:rsid w:val="000F580C"/>
    <w:rsid w:val="000F581C"/>
    <w:rsid w:val="000F587B"/>
    <w:rsid w:val="000F589A"/>
    <w:rsid w:val="000F5A9A"/>
    <w:rsid w:val="000F5C48"/>
    <w:rsid w:val="000F5C95"/>
    <w:rsid w:val="000F5CC9"/>
    <w:rsid w:val="000F5D46"/>
    <w:rsid w:val="000F5D5B"/>
    <w:rsid w:val="000F5E8B"/>
    <w:rsid w:val="000F5EA0"/>
    <w:rsid w:val="000F5F63"/>
    <w:rsid w:val="000F5F81"/>
    <w:rsid w:val="000F5FA9"/>
    <w:rsid w:val="000F6082"/>
    <w:rsid w:val="000F6109"/>
    <w:rsid w:val="000F6111"/>
    <w:rsid w:val="000F6121"/>
    <w:rsid w:val="000F6197"/>
    <w:rsid w:val="000F6219"/>
    <w:rsid w:val="000F6262"/>
    <w:rsid w:val="000F6287"/>
    <w:rsid w:val="000F62AF"/>
    <w:rsid w:val="000F636A"/>
    <w:rsid w:val="000F6650"/>
    <w:rsid w:val="000F66B7"/>
    <w:rsid w:val="000F6701"/>
    <w:rsid w:val="000F6757"/>
    <w:rsid w:val="000F6771"/>
    <w:rsid w:val="000F6999"/>
    <w:rsid w:val="000F69EA"/>
    <w:rsid w:val="000F6AE4"/>
    <w:rsid w:val="000F6AE6"/>
    <w:rsid w:val="000F6C14"/>
    <w:rsid w:val="000F6C59"/>
    <w:rsid w:val="000F6C9D"/>
    <w:rsid w:val="000F6CD2"/>
    <w:rsid w:val="000F6D2A"/>
    <w:rsid w:val="000F6D79"/>
    <w:rsid w:val="000F6DB9"/>
    <w:rsid w:val="000F6E09"/>
    <w:rsid w:val="000F6E43"/>
    <w:rsid w:val="000F6EBE"/>
    <w:rsid w:val="000F6FF1"/>
    <w:rsid w:val="000F7150"/>
    <w:rsid w:val="000F71C0"/>
    <w:rsid w:val="000F71CD"/>
    <w:rsid w:val="000F71D1"/>
    <w:rsid w:val="000F71DD"/>
    <w:rsid w:val="000F72F9"/>
    <w:rsid w:val="000F72FC"/>
    <w:rsid w:val="000F731F"/>
    <w:rsid w:val="000F7376"/>
    <w:rsid w:val="000F7377"/>
    <w:rsid w:val="000F738E"/>
    <w:rsid w:val="000F7477"/>
    <w:rsid w:val="000F74C8"/>
    <w:rsid w:val="000F74DA"/>
    <w:rsid w:val="000F74E7"/>
    <w:rsid w:val="000F7513"/>
    <w:rsid w:val="000F7550"/>
    <w:rsid w:val="000F7623"/>
    <w:rsid w:val="000F76AC"/>
    <w:rsid w:val="000F76F8"/>
    <w:rsid w:val="000F7753"/>
    <w:rsid w:val="000F77DD"/>
    <w:rsid w:val="000F77DF"/>
    <w:rsid w:val="000F7801"/>
    <w:rsid w:val="000F7851"/>
    <w:rsid w:val="000F79B1"/>
    <w:rsid w:val="000F7A3F"/>
    <w:rsid w:val="000F7A6C"/>
    <w:rsid w:val="000F7A79"/>
    <w:rsid w:val="000F7B0F"/>
    <w:rsid w:val="000F7B12"/>
    <w:rsid w:val="000F7C43"/>
    <w:rsid w:val="000F7C9E"/>
    <w:rsid w:val="000F7CEB"/>
    <w:rsid w:val="000F7D40"/>
    <w:rsid w:val="000F7E9A"/>
    <w:rsid w:val="000F7EAA"/>
    <w:rsid w:val="000F7F5A"/>
    <w:rsid w:val="000F7F6C"/>
    <w:rsid w:val="00100094"/>
    <w:rsid w:val="001000AF"/>
    <w:rsid w:val="001000FB"/>
    <w:rsid w:val="0010029C"/>
    <w:rsid w:val="0010029F"/>
    <w:rsid w:val="001002BD"/>
    <w:rsid w:val="001002D9"/>
    <w:rsid w:val="001002FE"/>
    <w:rsid w:val="0010040E"/>
    <w:rsid w:val="00100452"/>
    <w:rsid w:val="001004A4"/>
    <w:rsid w:val="00100547"/>
    <w:rsid w:val="00100560"/>
    <w:rsid w:val="001005C1"/>
    <w:rsid w:val="00100688"/>
    <w:rsid w:val="00100726"/>
    <w:rsid w:val="0010080C"/>
    <w:rsid w:val="00100867"/>
    <w:rsid w:val="00100869"/>
    <w:rsid w:val="001008D8"/>
    <w:rsid w:val="00100916"/>
    <w:rsid w:val="0010099C"/>
    <w:rsid w:val="00100A26"/>
    <w:rsid w:val="00100A8E"/>
    <w:rsid w:val="00100AE9"/>
    <w:rsid w:val="00100BA0"/>
    <w:rsid w:val="00100BC1"/>
    <w:rsid w:val="00100C12"/>
    <w:rsid w:val="00100CB8"/>
    <w:rsid w:val="00100D01"/>
    <w:rsid w:val="00100D0B"/>
    <w:rsid w:val="00100D78"/>
    <w:rsid w:val="00100D80"/>
    <w:rsid w:val="00100DB1"/>
    <w:rsid w:val="00100E82"/>
    <w:rsid w:val="00100F17"/>
    <w:rsid w:val="00100F3C"/>
    <w:rsid w:val="00100F79"/>
    <w:rsid w:val="00100FA3"/>
    <w:rsid w:val="00100FAA"/>
    <w:rsid w:val="001010E1"/>
    <w:rsid w:val="00101129"/>
    <w:rsid w:val="001011CE"/>
    <w:rsid w:val="001011DC"/>
    <w:rsid w:val="001012D5"/>
    <w:rsid w:val="0010147B"/>
    <w:rsid w:val="001014F6"/>
    <w:rsid w:val="00101524"/>
    <w:rsid w:val="00101545"/>
    <w:rsid w:val="00101580"/>
    <w:rsid w:val="001015CB"/>
    <w:rsid w:val="0010166D"/>
    <w:rsid w:val="0010167E"/>
    <w:rsid w:val="0010170A"/>
    <w:rsid w:val="001017A9"/>
    <w:rsid w:val="001017EB"/>
    <w:rsid w:val="001017FC"/>
    <w:rsid w:val="001018DE"/>
    <w:rsid w:val="00101928"/>
    <w:rsid w:val="00101939"/>
    <w:rsid w:val="001019AD"/>
    <w:rsid w:val="00101AC6"/>
    <w:rsid w:val="00101AD3"/>
    <w:rsid w:val="00101AF4"/>
    <w:rsid w:val="00101BCF"/>
    <w:rsid w:val="00101C83"/>
    <w:rsid w:val="00101C8D"/>
    <w:rsid w:val="00101CA1"/>
    <w:rsid w:val="00101D1C"/>
    <w:rsid w:val="00101D8F"/>
    <w:rsid w:val="00101DD2"/>
    <w:rsid w:val="00101EA2"/>
    <w:rsid w:val="00101F2A"/>
    <w:rsid w:val="0010205B"/>
    <w:rsid w:val="001020BE"/>
    <w:rsid w:val="00102131"/>
    <w:rsid w:val="00102323"/>
    <w:rsid w:val="001023D9"/>
    <w:rsid w:val="0010241F"/>
    <w:rsid w:val="00102521"/>
    <w:rsid w:val="001025C4"/>
    <w:rsid w:val="001025D7"/>
    <w:rsid w:val="001028CB"/>
    <w:rsid w:val="00102970"/>
    <w:rsid w:val="00102A3E"/>
    <w:rsid w:val="00102B0B"/>
    <w:rsid w:val="00102BDC"/>
    <w:rsid w:val="00102BDD"/>
    <w:rsid w:val="00102CF2"/>
    <w:rsid w:val="00102D33"/>
    <w:rsid w:val="00102DB6"/>
    <w:rsid w:val="00102DE7"/>
    <w:rsid w:val="00102F32"/>
    <w:rsid w:val="00102F36"/>
    <w:rsid w:val="00102F61"/>
    <w:rsid w:val="001030A8"/>
    <w:rsid w:val="0010313F"/>
    <w:rsid w:val="0010319A"/>
    <w:rsid w:val="001031A2"/>
    <w:rsid w:val="001031A8"/>
    <w:rsid w:val="00103289"/>
    <w:rsid w:val="0010334E"/>
    <w:rsid w:val="001033C7"/>
    <w:rsid w:val="00103441"/>
    <w:rsid w:val="00103476"/>
    <w:rsid w:val="001034C7"/>
    <w:rsid w:val="00103537"/>
    <w:rsid w:val="00103618"/>
    <w:rsid w:val="0010362F"/>
    <w:rsid w:val="0010364E"/>
    <w:rsid w:val="0010369A"/>
    <w:rsid w:val="001036D6"/>
    <w:rsid w:val="001036E5"/>
    <w:rsid w:val="00103766"/>
    <w:rsid w:val="0010379C"/>
    <w:rsid w:val="001037A0"/>
    <w:rsid w:val="00103826"/>
    <w:rsid w:val="0010385F"/>
    <w:rsid w:val="00103950"/>
    <w:rsid w:val="001039BB"/>
    <w:rsid w:val="00103A1E"/>
    <w:rsid w:val="00103A23"/>
    <w:rsid w:val="00103A2A"/>
    <w:rsid w:val="00103A84"/>
    <w:rsid w:val="00103ACA"/>
    <w:rsid w:val="00103ADD"/>
    <w:rsid w:val="00103AEB"/>
    <w:rsid w:val="00103C59"/>
    <w:rsid w:val="00103CA5"/>
    <w:rsid w:val="00103CAC"/>
    <w:rsid w:val="00103D00"/>
    <w:rsid w:val="00103D0C"/>
    <w:rsid w:val="00103D5B"/>
    <w:rsid w:val="00103D96"/>
    <w:rsid w:val="00103E03"/>
    <w:rsid w:val="00103F09"/>
    <w:rsid w:val="00103F91"/>
    <w:rsid w:val="00103FE7"/>
    <w:rsid w:val="0010404F"/>
    <w:rsid w:val="00104078"/>
    <w:rsid w:val="0010414E"/>
    <w:rsid w:val="001041D9"/>
    <w:rsid w:val="0010430D"/>
    <w:rsid w:val="00104335"/>
    <w:rsid w:val="001043CD"/>
    <w:rsid w:val="001043DF"/>
    <w:rsid w:val="0010454C"/>
    <w:rsid w:val="001045FA"/>
    <w:rsid w:val="00104600"/>
    <w:rsid w:val="00104726"/>
    <w:rsid w:val="00104746"/>
    <w:rsid w:val="0010481E"/>
    <w:rsid w:val="001049B5"/>
    <w:rsid w:val="001049FF"/>
    <w:rsid w:val="00104B26"/>
    <w:rsid w:val="00104C02"/>
    <w:rsid w:val="00104C52"/>
    <w:rsid w:val="00104C81"/>
    <w:rsid w:val="00104CB8"/>
    <w:rsid w:val="00104CF6"/>
    <w:rsid w:val="00104D20"/>
    <w:rsid w:val="00104DBA"/>
    <w:rsid w:val="00104E09"/>
    <w:rsid w:val="00104E0A"/>
    <w:rsid w:val="00104ED1"/>
    <w:rsid w:val="00104F72"/>
    <w:rsid w:val="00104FF1"/>
    <w:rsid w:val="00104FF3"/>
    <w:rsid w:val="00105004"/>
    <w:rsid w:val="00105082"/>
    <w:rsid w:val="001050FE"/>
    <w:rsid w:val="00105145"/>
    <w:rsid w:val="0010522A"/>
    <w:rsid w:val="00105254"/>
    <w:rsid w:val="001052B6"/>
    <w:rsid w:val="0010540D"/>
    <w:rsid w:val="001054E6"/>
    <w:rsid w:val="001055CC"/>
    <w:rsid w:val="00105621"/>
    <w:rsid w:val="00105643"/>
    <w:rsid w:val="00105650"/>
    <w:rsid w:val="0010567C"/>
    <w:rsid w:val="00105701"/>
    <w:rsid w:val="0010571C"/>
    <w:rsid w:val="00105724"/>
    <w:rsid w:val="001057D8"/>
    <w:rsid w:val="0010580C"/>
    <w:rsid w:val="00105822"/>
    <w:rsid w:val="00105877"/>
    <w:rsid w:val="00105901"/>
    <w:rsid w:val="00105946"/>
    <w:rsid w:val="00105A0F"/>
    <w:rsid w:val="00105A1A"/>
    <w:rsid w:val="00105AD8"/>
    <w:rsid w:val="00105ADD"/>
    <w:rsid w:val="00105AFB"/>
    <w:rsid w:val="00105BE9"/>
    <w:rsid w:val="00105C1C"/>
    <w:rsid w:val="00105C29"/>
    <w:rsid w:val="00105C87"/>
    <w:rsid w:val="00105D54"/>
    <w:rsid w:val="00105D7F"/>
    <w:rsid w:val="00105E91"/>
    <w:rsid w:val="00105F86"/>
    <w:rsid w:val="00105F97"/>
    <w:rsid w:val="00105FE7"/>
    <w:rsid w:val="00106060"/>
    <w:rsid w:val="001061B8"/>
    <w:rsid w:val="001061C2"/>
    <w:rsid w:val="001062A4"/>
    <w:rsid w:val="001062F6"/>
    <w:rsid w:val="001063A9"/>
    <w:rsid w:val="001063DE"/>
    <w:rsid w:val="00106456"/>
    <w:rsid w:val="0010647A"/>
    <w:rsid w:val="00106526"/>
    <w:rsid w:val="001065CC"/>
    <w:rsid w:val="001065F5"/>
    <w:rsid w:val="00106627"/>
    <w:rsid w:val="00106649"/>
    <w:rsid w:val="0010664F"/>
    <w:rsid w:val="0010667A"/>
    <w:rsid w:val="0010678C"/>
    <w:rsid w:val="00106833"/>
    <w:rsid w:val="00106857"/>
    <w:rsid w:val="00106862"/>
    <w:rsid w:val="00106863"/>
    <w:rsid w:val="00106885"/>
    <w:rsid w:val="001069BC"/>
    <w:rsid w:val="00106A33"/>
    <w:rsid w:val="00106ABF"/>
    <w:rsid w:val="00106AD6"/>
    <w:rsid w:val="00106BA5"/>
    <w:rsid w:val="00106BC6"/>
    <w:rsid w:val="00106BF6"/>
    <w:rsid w:val="00106CD6"/>
    <w:rsid w:val="00106D42"/>
    <w:rsid w:val="00106D8B"/>
    <w:rsid w:val="00106DDA"/>
    <w:rsid w:val="00106F11"/>
    <w:rsid w:val="00106F42"/>
    <w:rsid w:val="00107064"/>
    <w:rsid w:val="00107074"/>
    <w:rsid w:val="001070CE"/>
    <w:rsid w:val="001070EC"/>
    <w:rsid w:val="001070F8"/>
    <w:rsid w:val="00107236"/>
    <w:rsid w:val="001072B2"/>
    <w:rsid w:val="00107328"/>
    <w:rsid w:val="00107333"/>
    <w:rsid w:val="00107447"/>
    <w:rsid w:val="0010747F"/>
    <w:rsid w:val="00107572"/>
    <w:rsid w:val="00107588"/>
    <w:rsid w:val="001076A0"/>
    <w:rsid w:val="001076B3"/>
    <w:rsid w:val="00107780"/>
    <w:rsid w:val="00107835"/>
    <w:rsid w:val="00107838"/>
    <w:rsid w:val="0010785C"/>
    <w:rsid w:val="0010791C"/>
    <w:rsid w:val="001079DC"/>
    <w:rsid w:val="00107A04"/>
    <w:rsid w:val="00107A49"/>
    <w:rsid w:val="00107AE1"/>
    <w:rsid w:val="00107B31"/>
    <w:rsid w:val="00107B54"/>
    <w:rsid w:val="00107BD3"/>
    <w:rsid w:val="00107C00"/>
    <w:rsid w:val="00107CFE"/>
    <w:rsid w:val="00107D55"/>
    <w:rsid w:val="00107E98"/>
    <w:rsid w:val="00107EF2"/>
    <w:rsid w:val="00107F16"/>
    <w:rsid w:val="00107FAF"/>
    <w:rsid w:val="00107FF2"/>
    <w:rsid w:val="001100A1"/>
    <w:rsid w:val="0011014E"/>
    <w:rsid w:val="001101BB"/>
    <w:rsid w:val="00110229"/>
    <w:rsid w:val="0011022B"/>
    <w:rsid w:val="00110241"/>
    <w:rsid w:val="0011025D"/>
    <w:rsid w:val="0011029D"/>
    <w:rsid w:val="00110316"/>
    <w:rsid w:val="00110461"/>
    <w:rsid w:val="001104A0"/>
    <w:rsid w:val="001104FB"/>
    <w:rsid w:val="00110516"/>
    <w:rsid w:val="0011059A"/>
    <w:rsid w:val="00110678"/>
    <w:rsid w:val="001106B5"/>
    <w:rsid w:val="0011072C"/>
    <w:rsid w:val="0011074D"/>
    <w:rsid w:val="001108E5"/>
    <w:rsid w:val="00110935"/>
    <w:rsid w:val="001109AF"/>
    <w:rsid w:val="00110A29"/>
    <w:rsid w:val="00110B16"/>
    <w:rsid w:val="00110BAC"/>
    <w:rsid w:val="00110BB6"/>
    <w:rsid w:val="00110BD2"/>
    <w:rsid w:val="00110C58"/>
    <w:rsid w:val="00110CBE"/>
    <w:rsid w:val="00110E07"/>
    <w:rsid w:val="00110EBE"/>
    <w:rsid w:val="00110FD7"/>
    <w:rsid w:val="00111032"/>
    <w:rsid w:val="0011108E"/>
    <w:rsid w:val="00111156"/>
    <w:rsid w:val="001111DF"/>
    <w:rsid w:val="00111441"/>
    <w:rsid w:val="00111624"/>
    <w:rsid w:val="0011163C"/>
    <w:rsid w:val="0011169E"/>
    <w:rsid w:val="001116A8"/>
    <w:rsid w:val="00111723"/>
    <w:rsid w:val="0011178A"/>
    <w:rsid w:val="001117E0"/>
    <w:rsid w:val="001117EF"/>
    <w:rsid w:val="0011180B"/>
    <w:rsid w:val="00111974"/>
    <w:rsid w:val="00111988"/>
    <w:rsid w:val="001119A8"/>
    <w:rsid w:val="00111A34"/>
    <w:rsid w:val="00111A6B"/>
    <w:rsid w:val="00111A78"/>
    <w:rsid w:val="00111B6A"/>
    <w:rsid w:val="00111BC0"/>
    <w:rsid w:val="00111C7B"/>
    <w:rsid w:val="00111CA7"/>
    <w:rsid w:val="00111D1A"/>
    <w:rsid w:val="00111D71"/>
    <w:rsid w:val="00111E58"/>
    <w:rsid w:val="00111E63"/>
    <w:rsid w:val="00111EE5"/>
    <w:rsid w:val="00112065"/>
    <w:rsid w:val="00112070"/>
    <w:rsid w:val="001121D4"/>
    <w:rsid w:val="001122A8"/>
    <w:rsid w:val="001122D2"/>
    <w:rsid w:val="001123FA"/>
    <w:rsid w:val="00112471"/>
    <w:rsid w:val="00112483"/>
    <w:rsid w:val="001124ED"/>
    <w:rsid w:val="00112526"/>
    <w:rsid w:val="001125E8"/>
    <w:rsid w:val="001125FB"/>
    <w:rsid w:val="00112613"/>
    <w:rsid w:val="00112618"/>
    <w:rsid w:val="00112643"/>
    <w:rsid w:val="00112794"/>
    <w:rsid w:val="001127C6"/>
    <w:rsid w:val="001127FA"/>
    <w:rsid w:val="001128CA"/>
    <w:rsid w:val="0011291D"/>
    <w:rsid w:val="00112941"/>
    <w:rsid w:val="001129BF"/>
    <w:rsid w:val="001129E4"/>
    <w:rsid w:val="001129F6"/>
    <w:rsid w:val="00112A24"/>
    <w:rsid w:val="00112A42"/>
    <w:rsid w:val="00112A5A"/>
    <w:rsid w:val="00112A6C"/>
    <w:rsid w:val="00112A6E"/>
    <w:rsid w:val="00112B3D"/>
    <w:rsid w:val="00112B4F"/>
    <w:rsid w:val="00112BB3"/>
    <w:rsid w:val="00112BDC"/>
    <w:rsid w:val="00112C20"/>
    <w:rsid w:val="00112CB9"/>
    <w:rsid w:val="00112CD2"/>
    <w:rsid w:val="00112D64"/>
    <w:rsid w:val="00112DD1"/>
    <w:rsid w:val="00112DEE"/>
    <w:rsid w:val="00112E02"/>
    <w:rsid w:val="00112E0E"/>
    <w:rsid w:val="00112E41"/>
    <w:rsid w:val="00112F49"/>
    <w:rsid w:val="00112FCB"/>
    <w:rsid w:val="00112FEA"/>
    <w:rsid w:val="00113002"/>
    <w:rsid w:val="0011313F"/>
    <w:rsid w:val="00113167"/>
    <w:rsid w:val="001132E6"/>
    <w:rsid w:val="00113376"/>
    <w:rsid w:val="0011337C"/>
    <w:rsid w:val="0011337D"/>
    <w:rsid w:val="00113390"/>
    <w:rsid w:val="001133F3"/>
    <w:rsid w:val="001134F2"/>
    <w:rsid w:val="00113570"/>
    <w:rsid w:val="0011358A"/>
    <w:rsid w:val="0011368C"/>
    <w:rsid w:val="0011368F"/>
    <w:rsid w:val="00113706"/>
    <w:rsid w:val="00113759"/>
    <w:rsid w:val="00113769"/>
    <w:rsid w:val="00113785"/>
    <w:rsid w:val="001137AB"/>
    <w:rsid w:val="00113802"/>
    <w:rsid w:val="0011396F"/>
    <w:rsid w:val="0011397B"/>
    <w:rsid w:val="00113A3E"/>
    <w:rsid w:val="00113B87"/>
    <w:rsid w:val="00113BC1"/>
    <w:rsid w:val="00113D54"/>
    <w:rsid w:val="00113D6A"/>
    <w:rsid w:val="00113D88"/>
    <w:rsid w:val="00113D8A"/>
    <w:rsid w:val="00113DAB"/>
    <w:rsid w:val="00113DAF"/>
    <w:rsid w:val="00113E4F"/>
    <w:rsid w:val="00113E53"/>
    <w:rsid w:val="00113F28"/>
    <w:rsid w:val="00113FA9"/>
    <w:rsid w:val="00113FD7"/>
    <w:rsid w:val="00114030"/>
    <w:rsid w:val="00114061"/>
    <w:rsid w:val="001141C6"/>
    <w:rsid w:val="001141E3"/>
    <w:rsid w:val="00114243"/>
    <w:rsid w:val="0011434C"/>
    <w:rsid w:val="00114396"/>
    <w:rsid w:val="00114451"/>
    <w:rsid w:val="00114515"/>
    <w:rsid w:val="00114586"/>
    <w:rsid w:val="001145DE"/>
    <w:rsid w:val="0011465A"/>
    <w:rsid w:val="001146C5"/>
    <w:rsid w:val="00114759"/>
    <w:rsid w:val="00114898"/>
    <w:rsid w:val="001148B4"/>
    <w:rsid w:val="001148CB"/>
    <w:rsid w:val="001148EE"/>
    <w:rsid w:val="0011490F"/>
    <w:rsid w:val="0011495C"/>
    <w:rsid w:val="00114974"/>
    <w:rsid w:val="0011498E"/>
    <w:rsid w:val="00114A70"/>
    <w:rsid w:val="00114B30"/>
    <w:rsid w:val="00114B71"/>
    <w:rsid w:val="00114BD6"/>
    <w:rsid w:val="00114C3B"/>
    <w:rsid w:val="00114D05"/>
    <w:rsid w:val="00114D3B"/>
    <w:rsid w:val="00114DCE"/>
    <w:rsid w:val="00114E2C"/>
    <w:rsid w:val="00114FF1"/>
    <w:rsid w:val="001150A3"/>
    <w:rsid w:val="001150AD"/>
    <w:rsid w:val="001150C5"/>
    <w:rsid w:val="00115119"/>
    <w:rsid w:val="00115281"/>
    <w:rsid w:val="00115331"/>
    <w:rsid w:val="001153EB"/>
    <w:rsid w:val="00115506"/>
    <w:rsid w:val="00115575"/>
    <w:rsid w:val="0011559A"/>
    <w:rsid w:val="001155EE"/>
    <w:rsid w:val="0011561E"/>
    <w:rsid w:val="00115644"/>
    <w:rsid w:val="0011569C"/>
    <w:rsid w:val="001156DC"/>
    <w:rsid w:val="00115790"/>
    <w:rsid w:val="001157AF"/>
    <w:rsid w:val="001157EA"/>
    <w:rsid w:val="001157ED"/>
    <w:rsid w:val="0011583F"/>
    <w:rsid w:val="001158FE"/>
    <w:rsid w:val="0011590F"/>
    <w:rsid w:val="001159B9"/>
    <w:rsid w:val="00115B32"/>
    <w:rsid w:val="00115B97"/>
    <w:rsid w:val="00115C39"/>
    <w:rsid w:val="00115C4E"/>
    <w:rsid w:val="00115CD6"/>
    <w:rsid w:val="00115D1C"/>
    <w:rsid w:val="00115D5D"/>
    <w:rsid w:val="00115DF2"/>
    <w:rsid w:val="00115E90"/>
    <w:rsid w:val="00115E99"/>
    <w:rsid w:val="00115EFE"/>
    <w:rsid w:val="00115FA4"/>
    <w:rsid w:val="00116094"/>
    <w:rsid w:val="001160BE"/>
    <w:rsid w:val="001160E3"/>
    <w:rsid w:val="00116353"/>
    <w:rsid w:val="0011636F"/>
    <w:rsid w:val="0011642F"/>
    <w:rsid w:val="00116520"/>
    <w:rsid w:val="001165B7"/>
    <w:rsid w:val="00116682"/>
    <w:rsid w:val="001166CE"/>
    <w:rsid w:val="001167AB"/>
    <w:rsid w:val="001168F5"/>
    <w:rsid w:val="00116901"/>
    <w:rsid w:val="00116945"/>
    <w:rsid w:val="001169AA"/>
    <w:rsid w:val="001169AF"/>
    <w:rsid w:val="001169B0"/>
    <w:rsid w:val="001169CB"/>
    <w:rsid w:val="00116B86"/>
    <w:rsid w:val="00116C28"/>
    <w:rsid w:val="00116CB9"/>
    <w:rsid w:val="00116DB9"/>
    <w:rsid w:val="00116E33"/>
    <w:rsid w:val="00116E56"/>
    <w:rsid w:val="00116E65"/>
    <w:rsid w:val="00116E75"/>
    <w:rsid w:val="0011704E"/>
    <w:rsid w:val="00117066"/>
    <w:rsid w:val="00117092"/>
    <w:rsid w:val="0011710A"/>
    <w:rsid w:val="00117127"/>
    <w:rsid w:val="00117150"/>
    <w:rsid w:val="0011724C"/>
    <w:rsid w:val="00117281"/>
    <w:rsid w:val="001172B8"/>
    <w:rsid w:val="001173A9"/>
    <w:rsid w:val="001173B6"/>
    <w:rsid w:val="001174E3"/>
    <w:rsid w:val="00117519"/>
    <w:rsid w:val="00117520"/>
    <w:rsid w:val="0011769B"/>
    <w:rsid w:val="001176DF"/>
    <w:rsid w:val="001177BA"/>
    <w:rsid w:val="00117845"/>
    <w:rsid w:val="00117914"/>
    <w:rsid w:val="00117917"/>
    <w:rsid w:val="00117943"/>
    <w:rsid w:val="00117992"/>
    <w:rsid w:val="00117998"/>
    <w:rsid w:val="00117AA3"/>
    <w:rsid w:val="00117AF1"/>
    <w:rsid w:val="00117AF4"/>
    <w:rsid w:val="00117B21"/>
    <w:rsid w:val="00117BBF"/>
    <w:rsid w:val="00117BD6"/>
    <w:rsid w:val="00117BEC"/>
    <w:rsid w:val="00117C03"/>
    <w:rsid w:val="00117C34"/>
    <w:rsid w:val="00117CC5"/>
    <w:rsid w:val="00117ECC"/>
    <w:rsid w:val="00117F74"/>
    <w:rsid w:val="001200BD"/>
    <w:rsid w:val="0012021F"/>
    <w:rsid w:val="001202BE"/>
    <w:rsid w:val="00120322"/>
    <w:rsid w:val="001204C6"/>
    <w:rsid w:val="0012057D"/>
    <w:rsid w:val="0012078A"/>
    <w:rsid w:val="00120818"/>
    <w:rsid w:val="001208AD"/>
    <w:rsid w:val="001209B9"/>
    <w:rsid w:val="001209E1"/>
    <w:rsid w:val="00120A83"/>
    <w:rsid w:val="00120A8D"/>
    <w:rsid w:val="00120BCB"/>
    <w:rsid w:val="00120C34"/>
    <w:rsid w:val="00120D11"/>
    <w:rsid w:val="00120D71"/>
    <w:rsid w:val="00120DB0"/>
    <w:rsid w:val="00120E0F"/>
    <w:rsid w:val="00120E1B"/>
    <w:rsid w:val="00120E36"/>
    <w:rsid w:val="00120FC2"/>
    <w:rsid w:val="00120FE9"/>
    <w:rsid w:val="0012103A"/>
    <w:rsid w:val="00121159"/>
    <w:rsid w:val="001211B7"/>
    <w:rsid w:val="0012127E"/>
    <w:rsid w:val="001212E2"/>
    <w:rsid w:val="00121305"/>
    <w:rsid w:val="00121378"/>
    <w:rsid w:val="00121383"/>
    <w:rsid w:val="001213B5"/>
    <w:rsid w:val="001213B7"/>
    <w:rsid w:val="001213DD"/>
    <w:rsid w:val="001213E2"/>
    <w:rsid w:val="001213F8"/>
    <w:rsid w:val="00121419"/>
    <w:rsid w:val="0012143D"/>
    <w:rsid w:val="00121453"/>
    <w:rsid w:val="00121490"/>
    <w:rsid w:val="0012156C"/>
    <w:rsid w:val="00121603"/>
    <w:rsid w:val="00121712"/>
    <w:rsid w:val="001217A4"/>
    <w:rsid w:val="001217C7"/>
    <w:rsid w:val="0012181A"/>
    <w:rsid w:val="0012190E"/>
    <w:rsid w:val="00121910"/>
    <w:rsid w:val="00121AB8"/>
    <w:rsid w:val="00121BC9"/>
    <w:rsid w:val="00121C21"/>
    <w:rsid w:val="00121CC3"/>
    <w:rsid w:val="00121D2C"/>
    <w:rsid w:val="00121D3A"/>
    <w:rsid w:val="00121E07"/>
    <w:rsid w:val="00121E0A"/>
    <w:rsid w:val="00121E44"/>
    <w:rsid w:val="00121F16"/>
    <w:rsid w:val="00121FC0"/>
    <w:rsid w:val="00121FC8"/>
    <w:rsid w:val="00122015"/>
    <w:rsid w:val="00122018"/>
    <w:rsid w:val="00122039"/>
    <w:rsid w:val="0012206C"/>
    <w:rsid w:val="001220D5"/>
    <w:rsid w:val="0012210B"/>
    <w:rsid w:val="001221F4"/>
    <w:rsid w:val="001222AC"/>
    <w:rsid w:val="001222BA"/>
    <w:rsid w:val="001222DF"/>
    <w:rsid w:val="00122322"/>
    <w:rsid w:val="001223C1"/>
    <w:rsid w:val="0012258A"/>
    <w:rsid w:val="001225A1"/>
    <w:rsid w:val="001225AF"/>
    <w:rsid w:val="00122713"/>
    <w:rsid w:val="0012275C"/>
    <w:rsid w:val="001227F0"/>
    <w:rsid w:val="00122819"/>
    <w:rsid w:val="001228CB"/>
    <w:rsid w:val="001228E7"/>
    <w:rsid w:val="001228FD"/>
    <w:rsid w:val="0012298B"/>
    <w:rsid w:val="00122A7A"/>
    <w:rsid w:val="00122A8C"/>
    <w:rsid w:val="00122B3A"/>
    <w:rsid w:val="00122B53"/>
    <w:rsid w:val="00122BB1"/>
    <w:rsid w:val="00122BC1"/>
    <w:rsid w:val="00122BF6"/>
    <w:rsid w:val="00122C19"/>
    <w:rsid w:val="00122C5A"/>
    <w:rsid w:val="00122D85"/>
    <w:rsid w:val="00122DF6"/>
    <w:rsid w:val="00122DFB"/>
    <w:rsid w:val="00122E30"/>
    <w:rsid w:val="00122EB7"/>
    <w:rsid w:val="00122EBF"/>
    <w:rsid w:val="00122FA3"/>
    <w:rsid w:val="00122FCC"/>
    <w:rsid w:val="00122FF3"/>
    <w:rsid w:val="00123048"/>
    <w:rsid w:val="00123079"/>
    <w:rsid w:val="0012309F"/>
    <w:rsid w:val="0012313E"/>
    <w:rsid w:val="00123156"/>
    <w:rsid w:val="00123290"/>
    <w:rsid w:val="001232E2"/>
    <w:rsid w:val="00123350"/>
    <w:rsid w:val="00123490"/>
    <w:rsid w:val="001234F3"/>
    <w:rsid w:val="001234F6"/>
    <w:rsid w:val="00123528"/>
    <w:rsid w:val="00123547"/>
    <w:rsid w:val="001235E4"/>
    <w:rsid w:val="00123814"/>
    <w:rsid w:val="001238EF"/>
    <w:rsid w:val="00123946"/>
    <w:rsid w:val="0012394D"/>
    <w:rsid w:val="001239F0"/>
    <w:rsid w:val="00123A17"/>
    <w:rsid w:val="00123A30"/>
    <w:rsid w:val="00123A3F"/>
    <w:rsid w:val="00123A8A"/>
    <w:rsid w:val="00123B03"/>
    <w:rsid w:val="00123B22"/>
    <w:rsid w:val="00123B88"/>
    <w:rsid w:val="00123C17"/>
    <w:rsid w:val="00123C1D"/>
    <w:rsid w:val="00123CE3"/>
    <w:rsid w:val="00123E5A"/>
    <w:rsid w:val="00123E9C"/>
    <w:rsid w:val="00123F6F"/>
    <w:rsid w:val="00123FE2"/>
    <w:rsid w:val="001240BF"/>
    <w:rsid w:val="00124109"/>
    <w:rsid w:val="00124214"/>
    <w:rsid w:val="00124293"/>
    <w:rsid w:val="00124339"/>
    <w:rsid w:val="001243EF"/>
    <w:rsid w:val="00124442"/>
    <w:rsid w:val="00124456"/>
    <w:rsid w:val="00124522"/>
    <w:rsid w:val="0012453C"/>
    <w:rsid w:val="0012454B"/>
    <w:rsid w:val="0012459B"/>
    <w:rsid w:val="001245D8"/>
    <w:rsid w:val="001245E5"/>
    <w:rsid w:val="00124615"/>
    <w:rsid w:val="0012462E"/>
    <w:rsid w:val="001246DD"/>
    <w:rsid w:val="001246DF"/>
    <w:rsid w:val="0012478D"/>
    <w:rsid w:val="00124984"/>
    <w:rsid w:val="001249A3"/>
    <w:rsid w:val="001249A6"/>
    <w:rsid w:val="00124A1E"/>
    <w:rsid w:val="00124ABC"/>
    <w:rsid w:val="00124C74"/>
    <w:rsid w:val="00124C7D"/>
    <w:rsid w:val="00124DCA"/>
    <w:rsid w:val="00124DE8"/>
    <w:rsid w:val="00124EB3"/>
    <w:rsid w:val="00124F4C"/>
    <w:rsid w:val="00125043"/>
    <w:rsid w:val="001250BD"/>
    <w:rsid w:val="001250EC"/>
    <w:rsid w:val="00125209"/>
    <w:rsid w:val="0012520C"/>
    <w:rsid w:val="00125254"/>
    <w:rsid w:val="00125276"/>
    <w:rsid w:val="0012528D"/>
    <w:rsid w:val="001252BE"/>
    <w:rsid w:val="0012536C"/>
    <w:rsid w:val="0012537A"/>
    <w:rsid w:val="001253B5"/>
    <w:rsid w:val="00125504"/>
    <w:rsid w:val="00125560"/>
    <w:rsid w:val="0012557E"/>
    <w:rsid w:val="001255AB"/>
    <w:rsid w:val="001256BF"/>
    <w:rsid w:val="001257B5"/>
    <w:rsid w:val="00125858"/>
    <w:rsid w:val="001258A4"/>
    <w:rsid w:val="00125A1C"/>
    <w:rsid w:val="00125A2D"/>
    <w:rsid w:val="00125B9E"/>
    <w:rsid w:val="00125BCC"/>
    <w:rsid w:val="00125BEF"/>
    <w:rsid w:val="00125C1B"/>
    <w:rsid w:val="00125C80"/>
    <w:rsid w:val="00125CD1"/>
    <w:rsid w:val="00125D4E"/>
    <w:rsid w:val="00125D63"/>
    <w:rsid w:val="00125E24"/>
    <w:rsid w:val="00125E6C"/>
    <w:rsid w:val="00125F4A"/>
    <w:rsid w:val="00125F75"/>
    <w:rsid w:val="00126011"/>
    <w:rsid w:val="001260AD"/>
    <w:rsid w:val="00126158"/>
    <w:rsid w:val="0012623B"/>
    <w:rsid w:val="00126247"/>
    <w:rsid w:val="0012635E"/>
    <w:rsid w:val="0012636B"/>
    <w:rsid w:val="00126443"/>
    <w:rsid w:val="00126481"/>
    <w:rsid w:val="001264B7"/>
    <w:rsid w:val="001264D7"/>
    <w:rsid w:val="00126572"/>
    <w:rsid w:val="00126645"/>
    <w:rsid w:val="00126660"/>
    <w:rsid w:val="00126724"/>
    <w:rsid w:val="00126771"/>
    <w:rsid w:val="00126792"/>
    <w:rsid w:val="00126794"/>
    <w:rsid w:val="001267A6"/>
    <w:rsid w:val="001267AD"/>
    <w:rsid w:val="001268E4"/>
    <w:rsid w:val="0012696D"/>
    <w:rsid w:val="00126A59"/>
    <w:rsid w:val="00126A7D"/>
    <w:rsid w:val="00126AB7"/>
    <w:rsid w:val="00126B4E"/>
    <w:rsid w:val="00126B65"/>
    <w:rsid w:val="00126B87"/>
    <w:rsid w:val="00126BA9"/>
    <w:rsid w:val="00126BBB"/>
    <w:rsid w:val="00126BF0"/>
    <w:rsid w:val="00126C6A"/>
    <w:rsid w:val="00126C94"/>
    <w:rsid w:val="00126CE2"/>
    <w:rsid w:val="00126D8E"/>
    <w:rsid w:val="00126DED"/>
    <w:rsid w:val="00126E74"/>
    <w:rsid w:val="00126F57"/>
    <w:rsid w:val="00126F60"/>
    <w:rsid w:val="00126FB6"/>
    <w:rsid w:val="0012701F"/>
    <w:rsid w:val="001270A0"/>
    <w:rsid w:val="001270B0"/>
    <w:rsid w:val="0012715A"/>
    <w:rsid w:val="00127176"/>
    <w:rsid w:val="001271E7"/>
    <w:rsid w:val="0012726D"/>
    <w:rsid w:val="001272A1"/>
    <w:rsid w:val="00127314"/>
    <w:rsid w:val="00127323"/>
    <w:rsid w:val="00127358"/>
    <w:rsid w:val="001273BD"/>
    <w:rsid w:val="0012745D"/>
    <w:rsid w:val="0012746C"/>
    <w:rsid w:val="001275BC"/>
    <w:rsid w:val="001275D2"/>
    <w:rsid w:val="00127615"/>
    <w:rsid w:val="00127645"/>
    <w:rsid w:val="0012772E"/>
    <w:rsid w:val="0012775A"/>
    <w:rsid w:val="001277FE"/>
    <w:rsid w:val="00127897"/>
    <w:rsid w:val="00127940"/>
    <w:rsid w:val="001279B2"/>
    <w:rsid w:val="00127A11"/>
    <w:rsid w:val="00127B0E"/>
    <w:rsid w:val="00127B54"/>
    <w:rsid w:val="00127BB1"/>
    <w:rsid w:val="00127BBC"/>
    <w:rsid w:val="00127BE6"/>
    <w:rsid w:val="00127C16"/>
    <w:rsid w:val="00127C61"/>
    <w:rsid w:val="00127CF6"/>
    <w:rsid w:val="00127D86"/>
    <w:rsid w:val="00127F01"/>
    <w:rsid w:val="00127F22"/>
    <w:rsid w:val="00127F6B"/>
    <w:rsid w:val="00127FB2"/>
    <w:rsid w:val="00127FB4"/>
    <w:rsid w:val="00130003"/>
    <w:rsid w:val="00130042"/>
    <w:rsid w:val="0013008D"/>
    <w:rsid w:val="0013009F"/>
    <w:rsid w:val="0013015C"/>
    <w:rsid w:val="00130181"/>
    <w:rsid w:val="0013019F"/>
    <w:rsid w:val="001301E7"/>
    <w:rsid w:val="00130212"/>
    <w:rsid w:val="00130230"/>
    <w:rsid w:val="0013027C"/>
    <w:rsid w:val="001302A4"/>
    <w:rsid w:val="001302E5"/>
    <w:rsid w:val="0013031F"/>
    <w:rsid w:val="0013034D"/>
    <w:rsid w:val="001303E7"/>
    <w:rsid w:val="00130428"/>
    <w:rsid w:val="00130477"/>
    <w:rsid w:val="0013050D"/>
    <w:rsid w:val="00130572"/>
    <w:rsid w:val="001305DF"/>
    <w:rsid w:val="0013060D"/>
    <w:rsid w:val="00130720"/>
    <w:rsid w:val="00130753"/>
    <w:rsid w:val="00130819"/>
    <w:rsid w:val="001308D3"/>
    <w:rsid w:val="0013094C"/>
    <w:rsid w:val="00130970"/>
    <w:rsid w:val="001309A1"/>
    <w:rsid w:val="00130A56"/>
    <w:rsid w:val="00130AA5"/>
    <w:rsid w:val="00130B7D"/>
    <w:rsid w:val="00130C6B"/>
    <w:rsid w:val="00130CAC"/>
    <w:rsid w:val="00130CCB"/>
    <w:rsid w:val="00130D3B"/>
    <w:rsid w:val="00130D7C"/>
    <w:rsid w:val="00130DBA"/>
    <w:rsid w:val="00130E12"/>
    <w:rsid w:val="00130E5F"/>
    <w:rsid w:val="00130EA6"/>
    <w:rsid w:val="00130F46"/>
    <w:rsid w:val="00130FE5"/>
    <w:rsid w:val="0013101E"/>
    <w:rsid w:val="0013103D"/>
    <w:rsid w:val="001310E8"/>
    <w:rsid w:val="00131163"/>
    <w:rsid w:val="0013129D"/>
    <w:rsid w:val="001312E8"/>
    <w:rsid w:val="00131336"/>
    <w:rsid w:val="0013134C"/>
    <w:rsid w:val="00131354"/>
    <w:rsid w:val="00131413"/>
    <w:rsid w:val="0013141D"/>
    <w:rsid w:val="0013149B"/>
    <w:rsid w:val="001314A3"/>
    <w:rsid w:val="001314B0"/>
    <w:rsid w:val="001314B4"/>
    <w:rsid w:val="001314CE"/>
    <w:rsid w:val="0013159A"/>
    <w:rsid w:val="001315CB"/>
    <w:rsid w:val="001315F0"/>
    <w:rsid w:val="00131775"/>
    <w:rsid w:val="001317E6"/>
    <w:rsid w:val="001317E8"/>
    <w:rsid w:val="00131884"/>
    <w:rsid w:val="00131896"/>
    <w:rsid w:val="00131908"/>
    <w:rsid w:val="001319A2"/>
    <w:rsid w:val="001319C2"/>
    <w:rsid w:val="00131A48"/>
    <w:rsid w:val="00131A4C"/>
    <w:rsid w:val="00131A81"/>
    <w:rsid w:val="00131ADA"/>
    <w:rsid w:val="00131B47"/>
    <w:rsid w:val="00131BE5"/>
    <w:rsid w:val="00131BFD"/>
    <w:rsid w:val="00131C64"/>
    <w:rsid w:val="00131C89"/>
    <w:rsid w:val="00131CA5"/>
    <w:rsid w:val="00131CD6"/>
    <w:rsid w:val="00131DC1"/>
    <w:rsid w:val="00131E27"/>
    <w:rsid w:val="00131E2C"/>
    <w:rsid w:val="00132005"/>
    <w:rsid w:val="00132059"/>
    <w:rsid w:val="0013209F"/>
    <w:rsid w:val="0013210A"/>
    <w:rsid w:val="00132164"/>
    <w:rsid w:val="00132230"/>
    <w:rsid w:val="00132238"/>
    <w:rsid w:val="00132561"/>
    <w:rsid w:val="00132589"/>
    <w:rsid w:val="001325A3"/>
    <w:rsid w:val="001325F9"/>
    <w:rsid w:val="0013265E"/>
    <w:rsid w:val="00132677"/>
    <w:rsid w:val="0013268E"/>
    <w:rsid w:val="00132756"/>
    <w:rsid w:val="001327C9"/>
    <w:rsid w:val="00132849"/>
    <w:rsid w:val="00132A05"/>
    <w:rsid w:val="00132A4B"/>
    <w:rsid w:val="00132AEE"/>
    <w:rsid w:val="00132B06"/>
    <w:rsid w:val="00132C07"/>
    <w:rsid w:val="00132C29"/>
    <w:rsid w:val="00132D16"/>
    <w:rsid w:val="00132D79"/>
    <w:rsid w:val="00132E51"/>
    <w:rsid w:val="00132E74"/>
    <w:rsid w:val="00132EAC"/>
    <w:rsid w:val="00132EB5"/>
    <w:rsid w:val="00132F54"/>
    <w:rsid w:val="00133034"/>
    <w:rsid w:val="00133124"/>
    <w:rsid w:val="0013329F"/>
    <w:rsid w:val="00133414"/>
    <w:rsid w:val="001334AA"/>
    <w:rsid w:val="0013354F"/>
    <w:rsid w:val="001337C8"/>
    <w:rsid w:val="00133829"/>
    <w:rsid w:val="001338BF"/>
    <w:rsid w:val="00133996"/>
    <w:rsid w:val="00133AAE"/>
    <w:rsid w:val="00133AE5"/>
    <w:rsid w:val="00133AF8"/>
    <w:rsid w:val="00133B45"/>
    <w:rsid w:val="00133C57"/>
    <w:rsid w:val="00133C7D"/>
    <w:rsid w:val="00133CAC"/>
    <w:rsid w:val="00133CC9"/>
    <w:rsid w:val="00133E19"/>
    <w:rsid w:val="00133E71"/>
    <w:rsid w:val="00133E8A"/>
    <w:rsid w:val="00133EBB"/>
    <w:rsid w:val="00133F8D"/>
    <w:rsid w:val="00133FD6"/>
    <w:rsid w:val="00134037"/>
    <w:rsid w:val="00134054"/>
    <w:rsid w:val="001340AB"/>
    <w:rsid w:val="001342C3"/>
    <w:rsid w:val="00134326"/>
    <w:rsid w:val="001343BD"/>
    <w:rsid w:val="001343CF"/>
    <w:rsid w:val="00134407"/>
    <w:rsid w:val="0013440B"/>
    <w:rsid w:val="00134574"/>
    <w:rsid w:val="00134665"/>
    <w:rsid w:val="00134713"/>
    <w:rsid w:val="0013482F"/>
    <w:rsid w:val="00134A4B"/>
    <w:rsid w:val="00134B3B"/>
    <w:rsid w:val="00134BF5"/>
    <w:rsid w:val="00134C80"/>
    <w:rsid w:val="00134CE3"/>
    <w:rsid w:val="00134D07"/>
    <w:rsid w:val="00134D82"/>
    <w:rsid w:val="00134E25"/>
    <w:rsid w:val="00134E2B"/>
    <w:rsid w:val="00134E31"/>
    <w:rsid w:val="00134E6B"/>
    <w:rsid w:val="00134F14"/>
    <w:rsid w:val="00134F2C"/>
    <w:rsid w:val="00134F78"/>
    <w:rsid w:val="00134FC3"/>
    <w:rsid w:val="0013507F"/>
    <w:rsid w:val="00135100"/>
    <w:rsid w:val="0013514D"/>
    <w:rsid w:val="0013517A"/>
    <w:rsid w:val="001351C0"/>
    <w:rsid w:val="00135224"/>
    <w:rsid w:val="001352E9"/>
    <w:rsid w:val="00135306"/>
    <w:rsid w:val="0013530C"/>
    <w:rsid w:val="0013547B"/>
    <w:rsid w:val="00135546"/>
    <w:rsid w:val="0013563A"/>
    <w:rsid w:val="001356E7"/>
    <w:rsid w:val="001356F4"/>
    <w:rsid w:val="0013574C"/>
    <w:rsid w:val="00135797"/>
    <w:rsid w:val="0013579B"/>
    <w:rsid w:val="00135884"/>
    <w:rsid w:val="001359AB"/>
    <w:rsid w:val="00135A53"/>
    <w:rsid w:val="00135AE2"/>
    <w:rsid w:val="00135BE3"/>
    <w:rsid w:val="00135C09"/>
    <w:rsid w:val="00135CBC"/>
    <w:rsid w:val="00135D5E"/>
    <w:rsid w:val="00135D7C"/>
    <w:rsid w:val="00135E5B"/>
    <w:rsid w:val="00135E7F"/>
    <w:rsid w:val="00135EE3"/>
    <w:rsid w:val="00135EE6"/>
    <w:rsid w:val="00135F7B"/>
    <w:rsid w:val="00136032"/>
    <w:rsid w:val="001360ED"/>
    <w:rsid w:val="001361F7"/>
    <w:rsid w:val="001362CC"/>
    <w:rsid w:val="00136350"/>
    <w:rsid w:val="001363E4"/>
    <w:rsid w:val="0013648B"/>
    <w:rsid w:val="001364AF"/>
    <w:rsid w:val="001364B2"/>
    <w:rsid w:val="001364BF"/>
    <w:rsid w:val="0013654B"/>
    <w:rsid w:val="0013659A"/>
    <w:rsid w:val="00136719"/>
    <w:rsid w:val="00136801"/>
    <w:rsid w:val="0013687E"/>
    <w:rsid w:val="0013688F"/>
    <w:rsid w:val="001368D3"/>
    <w:rsid w:val="0013693C"/>
    <w:rsid w:val="0013699D"/>
    <w:rsid w:val="001369A5"/>
    <w:rsid w:val="001369BE"/>
    <w:rsid w:val="00136A38"/>
    <w:rsid w:val="00136A55"/>
    <w:rsid w:val="00136AC9"/>
    <w:rsid w:val="00136BA5"/>
    <w:rsid w:val="00136C2A"/>
    <w:rsid w:val="00136C37"/>
    <w:rsid w:val="00136C5D"/>
    <w:rsid w:val="00136C5F"/>
    <w:rsid w:val="00136C74"/>
    <w:rsid w:val="00136CCE"/>
    <w:rsid w:val="00136CE0"/>
    <w:rsid w:val="00136D44"/>
    <w:rsid w:val="00136DA0"/>
    <w:rsid w:val="00136DD4"/>
    <w:rsid w:val="00136E36"/>
    <w:rsid w:val="00136E9D"/>
    <w:rsid w:val="0013702F"/>
    <w:rsid w:val="001370EF"/>
    <w:rsid w:val="0013714F"/>
    <w:rsid w:val="00137164"/>
    <w:rsid w:val="0013719F"/>
    <w:rsid w:val="001371A0"/>
    <w:rsid w:val="001371CA"/>
    <w:rsid w:val="00137303"/>
    <w:rsid w:val="00137316"/>
    <w:rsid w:val="0013740B"/>
    <w:rsid w:val="0013743E"/>
    <w:rsid w:val="00137453"/>
    <w:rsid w:val="001374B9"/>
    <w:rsid w:val="001375AD"/>
    <w:rsid w:val="001376A1"/>
    <w:rsid w:val="00137705"/>
    <w:rsid w:val="001377FF"/>
    <w:rsid w:val="00137B41"/>
    <w:rsid w:val="00137BB0"/>
    <w:rsid w:val="00137D1F"/>
    <w:rsid w:val="00137E44"/>
    <w:rsid w:val="00137E6C"/>
    <w:rsid w:val="00137EB0"/>
    <w:rsid w:val="00137EFC"/>
    <w:rsid w:val="00137F07"/>
    <w:rsid w:val="00137FC9"/>
    <w:rsid w:val="00137FF3"/>
    <w:rsid w:val="001400B3"/>
    <w:rsid w:val="00140195"/>
    <w:rsid w:val="00140283"/>
    <w:rsid w:val="0014035D"/>
    <w:rsid w:val="0014047A"/>
    <w:rsid w:val="00140491"/>
    <w:rsid w:val="001404F3"/>
    <w:rsid w:val="00140542"/>
    <w:rsid w:val="00140609"/>
    <w:rsid w:val="00140647"/>
    <w:rsid w:val="0014079B"/>
    <w:rsid w:val="001408AE"/>
    <w:rsid w:val="00140971"/>
    <w:rsid w:val="00140998"/>
    <w:rsid w:val="00140A23"/>
    <w:rsid w:val="00140BBA"/>
    <w:rsid w:val="00140D00"/>
    <w:rsid w:val="00140D08"/>
    <w:rsid w:val="00140D4E"/>
    <w:rsid w:val="00140D65"/>
    <w:rsid w:val="00140DDD"/>
    <w:rsid w:val="00140E13"/>
    <w:rsid w:val="00140E53"/>
    <w:rsid w:val="00140E56"/>
    <w:rsid w:val="00140E94"/>
    <w:rsid w:val="00140F20"/>
    <w:rsid w:val="00140F46"/>
    <w:rsid w:val="00140F9A"/>
    <w:rsid w:val="0014106A"/>
    <w:rsid w:val="001410B0"/>
    <w:rsid w:val="001410F1"/>
    <w:rsid w:val="0014117D"/>
    <w:rsid w:val="001411BD"/>
    <w:rsid w:val="001411EA"/>
    <w:rsid w:val="00141230"/>
    <w:rsid w:val="00141392"/>
    <w:rsid w:val="001413C8"/>
    <w:rsid w:val="0014144F"/>
    <w:rsid w:val="001414AA"/>
    <w:rsid w:val="00141532"/>
    <w:rsid w:val="0014153D"/>
    <w:rsid w:val="001415A8"/>
    <w:rsid w:val="00141621"/>
    <w:rsid w:val="0014163C"/>
    <w:rsid w:val="00141660"/>
    <w:rsid w:val="00141682"/>
    <w:rsid w:val="00141750"/>
    <w:rsid w:val="00141815"/>
    <w:rsid w:val="00141903"/>
    <w:rsid w:val="00141A11"/>
    <w:rsid w:val="00141B20"/>
    <w:rsid w:val="00141B3B"/>
    <w:rsid w:val="00141C14"/>
    <w:rsid w:val="00141C84"/>
    <w:rsid w:val="00141D28"/>
    <w:rsid w:val="00141D48"/>
    <w:rsid w:val="00141F21"/>
    <w:rsid w:val="00141F50"/>
    <w:rsid w:val="00141F5A"/>
    <w:rsid w:val="00141F98"/>
    <w:rsid w:val="00141FC0"/>
    <w:rsid w:val="00142050"/>
    <w:rsid w:val="001420A9"/>
    <w:rsid w:val="001420AB"/>
    <w:rsid w:val="001420CA"/>
    <w:rsid w:val="001420EB"/>
    <w:rsid w:val="00142145"/>
    <w:rsid w:val="0014217F"/>
    <w:rsid w:val="001421DC"/>
    <w:rsid w:val="00142225"/>
    <w:rsid w:val="00142317"/>
    <w:rsid w:val="00142416"/>
    <w:rsid w:val="0014242F"/>
    <w:rsid w:val="00142472"/>
    <w:rsid w:val="001425B4"/>
    <w:rsid w:val="001426E3"/>
    <w:rsid w:val="00142745"/>
    <w:rsid w:val="001427D1"/>
    <w:rsid w:val="001428B7"/>
    <w:rsid w:val="001428FC"/>
    <w:rsid w:val="0014294E"/>
    <w:rsid w:val="00142AB2"/>
    <w:rsid w:val="00142C04"/>
    <w:rsid w:val="00142C5F"/>
    <w:rsid w:val="00142C66"/>
    <w:rsid w:val="00142C6F"/>
    <w:rsid w:val="00142CB5"/>
    <w:rsid w:val="00142CFD"/>
    <w:rsid w:val="00142D44"/>
    <w:rsid w:val="00142D8E"/>
    <w:rsid w:val="00142E04"/>
    <w:rsid w:val="00143096"/>
    <w:rsid w:val="00143137"/>
    <w:rsid w:val="00143230"/>
    <w:rsid w:val="0014328B"/>
    <w:rsid w:val="001432B0"/>
    <w:rsid w:val="00143375"/>
    <w:rsid w:val="00143399"/>
    <w:rsid w:val="001434BE"/>
    <w:rsid w:val="00143527"/>
    <w:rsid w:val="0014366B"/>
    <w:rsid w:val="001436B0"/>
    <w:rsid w:val="00143734"/>
    <w:rsid w:val="00143763"/>
    <w:rsid w:val="0014376D"/>
    <w:rsid w:val="001437D8"/>
    <w:rsid w:val="001437E2"/>
    <w:rsid w:val="0014382F"/>
    <w:rsid w:val="001438A6"/>
    <w:rsid w:val="0014393D"/>
    <w:rsid w:val="001439DA"/>
    <w:rsid w:val="001439FB"/>
    <w:rsid w:val="00143A73"/>
    <w:rsid w:val="00143A96"/>
    <w:rsid w:val="00143ADD"/>
    <w:rsid w:val="00143BDA"/>
    <w:rsid w:val="00143C35"/>
    <w:rsid w:val="00143D07"/>
    <w:rsid w:val="00143D2E"/>
    <w:rsid w:val="00143D70"/>
    <w:rsid w:val="00143DF5"/>
    <w:rsid w:val="00143FC0"/>
    <w:rsid w:val="00143FD4"/>
    <w:rsid w:val="00144230"/>
    <w:rsid w:val="0014424F"/>
    <w:rsid w:val="00144250"/>
    <w:rsid w:val="001442C2"/>
    <w:rsid w:val="00144339"/>
    <w:rsid w:val="001443CB"/>
    <w:rsid w:val="00144420"/>
    <w:rsid w:val="00144599"/>
    <w:rsid w:val="001445DB"/>
    <w:rsid w:val="0014468D"/>
    <w:rsid w:val="00144752"/>
    <w:rsid w:val="00144785"/>
    <w:rsid w:val="001447A9"/>
    <w:rsid w:val="001447F4"/>
    <w:rsid w:val="001447FA"/>
    <w:rsid w:val="00144879"/>
    <w:rsid w:val="001448E2"/>
    <w:rsid w:val="00144922"/>
    <w:rsid w:val="00144954"/>
    <w:rsid w:val="001449E4"/>
    <w:rsid w:val="00144A60"/>
    <w:rsid w:val="00144B05"/>
    <w:rsid w:val="00144B08"/>
    <w:rsid w:val="00144B59"/>
    <w:rsid w:val="00144BD2"/>
    <w:rsid w:val="00144C55"/>
    <w:rsid w:val="00144CDC"/>
    <w:rsid w:val="00144D19"/>
    <w:rsid w:val="00144F19"/>
    <w:rsid w:val="00144F1D"/>
    <w:rsid w:val="00144FA1"/>
    <w:rsid w:val="00144FD6"/>
    <w:rsid w:val="00145052"/>
    <w:rsid w:val="00145063"/>
    <w:rsid w:val="00145088"/>
    <w:rsid w:val="0014514F"/>
    <w:rsid w:val="0014515D"/>
    <w:rsid w:val="0014521F"/>
    <w:rsid w:val="00145309"/>
    <w:rsid w:val="0014535B"/>
    <w:rsid w:val="00145438"/>
    <w:rsid w:val="0014550B"/>
    <w:rsid w:val="0014560F"/>
    <w:rsid w:val="00145615"/>
    <w:rsid w:val="00145618"/>
    <w:rsid w:val="00145782"/>
    <w:rsid w:val="001457A8"/>
    <w:rsid w:val="001457D0"/>
    <w:rsid w:val="001457F8"/>
    <w:rsid w:val="0014580C"/>
    <w:rsid w:val="0014581E"/>
    <w:rsid w:val="0014584A"/>
    <w:rsid w:val="0014584B"/>
    <w:rsid w:val="0014586D"/>
    <w:rsid w:val="001458D3"/>
    <w:rsid w:val="001458F8"/>
    <w:rsid w:val="00145913"/>
    <w:rsid w:val="0014591E"/>
    <w:rsid w:val="00145926"/>
    <w:rsid w:val="00145B1A"/>
    <w:rsid w:val="00145B44"/>
    <w:rsid w:val="00145C08"/>
    <w:rsid w:val="00145C17"/>
    <w:rsid w:val="00145CEA"/>
    <w:rsid w:val="00145D3C"/>
    <w:rsid w:val="00145D72"/>
    <w:rsid w:val="00145E53"/>
    <w:rsid w:val="00146096"/>
    <w:rsid w:val="0014614B"/>
    <w:rsid w:val="00146187"/>
    <w:rsid w:val="00146226"/>
    <w:rsid w:val="0014626D"/>
    <w:rsid w:val="001462B5"/>
    <w:rsid w:val="0014649C"/>
    <w:rsid w:val="001464B2"/>
    <w:rsid w:val="001464B3"/>
    <w:rsid w:val="0014651D"/>
    <w:rsid w:val="00146541"/>
    <w:rsid w:val="001465BC"/>
    <w:rsid w:val="0014661A"/>
    <w:rsid w:val="0014668F"/>
    <w:rsid w:val="001466EF"/>
    <w:rsid w:val="0014688E"/>
    <w:rsid w:val="00146904"/>
    <w:rsid w:val="00146A85"/>
    <w:rsid w:val="00146B22"/>
    <w:rsid w:val="00146B57"/>
    <w:rsid w:val="00146C14"/>
    <w:rsid w:val="00146C1D"/>
    <w:rsid w:val="00146C96"/>
    <w:rsid w:val="00146E8B"/>
    <w:rsid w:val="00146ED0"/>
    <w:rsid w:val="00146EF7"/>
    <w:rsid w:val="00146F16"/>
    <w:rsid w:val="0014706F"/>
    <w:rsid w:val="0014709A"/>
    <w:rsid w:val="001470A9"/>
    <w:rsid w:val="0014711E"/>
    <w:rsid w:val="001471B6"/>
    <w:rsid w:val="0014720F"/>
    <w:rsid w:val="00147289"/>
    <w:rsid w:val="001474BB"/>
    <w:rsid w:val="001475D9"/>
    <w:rsid w:val="00147634"/>
    <w:rsid w:val="0014768C"/>
    <w:rsid w:val="00147709"/>
    <w:rsid w:val="0014773F"/>
    <w:rsid w:val="0014788E"/>
    <w:rsid w:val="00147903"/>
    <w:rsid w:val="00147934"/>
    <w:rsid w:val="00147943"/>
    <w:rsid w:val="001479F1"/>
    <w:rsid w:val="00147A05"/>
    <w:rsid w:val="00147A45"/>
    <w:rsid w:val="00147A4B"/>
    <w:rsid w:val="00147AA3"/>
    <w:rsid w:val="00147B31"/>
    <w:rsid w:val="00147C42"/>
    <w:rsid w:val="00147C7B"/>
    <w:rsid w:val="00147C81"/>
    <w:rsid w:val="00147C92"/>
    <w:rsid w:val="00147D4E"/>
    <w:rsid w:val="00147DDD"/>
    <w:rsid w:val="00147E45"/>
    <w:rsid w:val="00147E79"/>
    <w:rsid w:val="00147EFD"/>
    <w:rsid w:val="00147F48"/>
    <w:rsid w:val="00150127"/>
    <w:rsid w:val="00150131"/>
    <w:rsid w:val="00150159"/>
    <w:rsid w:val="00150194"/>
    <w:rsid w:val="001501B7"/>
    <w:rsid w:val="00150293"/>
    <w:rsid w:val="001502BF"/>
    <w:rsid w:val="001503AE"/>
    <w:rsid w:val="0015043D"/>
    <w:rsid w:val="00150448"/>
    <w:rsid w:val="0015046C"/>
    <w:rsid w:val="001504D1"/>
    <w:rsid w:val="0015052A"/>
    <w:rsid w:val="0015053B"/>
    <w:rsid w:val="001505A4"/>
    <w:rsid w:val="0015063D"/>
    <w:rsid w:val="00150712"/>
    <w:rsid w:val="00150728"/>
    <w:rsid w:val="00150849"/>
    <w:rsid w:val="00150868"/>
    <w:rsid w:val="00150874"/>
    <w:rsid w:val="001508BF"/>
    <w:rsid w:val="0015093F"/>
    <w:rsid w:val="0015095D"/>
    <w:rsid w:val="00150999"/>
    <w:rsid w:val="001509A0"/>
    <w:rsid w:val="00150A1E"/>
    <w:rsid w:val="00150A2C"/>
    <w:rsid w:val="00150AB7"/>
    <w:rsid w:val="00150B27"/>
    <w:rsid w:val="00150B59"/>
    <w:rsid w:val="00150B7B"/>
    <w:rsid w:val="00150B9D"/>
    <w:rsid w:val="00150C7D"/>
    <w:rsid w:val="00150CED"/>
    <w:rsid w:val="00150F58"/>
    <w:rsid w:val="00150FA4"/>
    <w:rsid w:val="00150FCD"/>
    <w:rsid w:val="001510C7"/>
    <w:rsid w:val="001511A5"/>
    <w:rsid w:val="001511F6"/>
    <w:rsid w:val="001514C1"/>
    <w:rsid w:val="00151588"/>
    <w:rsid w:val="0015164A"/>
    <w:rsid w:val="001516D4"/>
    <w:rsid w:val="00151780"/>
    <w:rsid w:val="0015178F"/>
    <w:rsid w:val="00151797"/>
    <w:rsid w:val="0015182E"/>
    <w:rsid w:val="0015188E"/>
    <w:rsid w:val="001518C3"/>
    <w:rsid w:val="00151941"/>
    <w:rsid w:val="001519A6"/>
    <w:rsid w:val="00151B31"/>
    <w:rsid w:val="00151B74"/>
    <w:rsid w:val="00151B92"/>
    <w:rsid w:val="00151BAA"/>
    <w:rsid w:val="00151BAB"/>
    <w:rsid w:val="00151BE2"/>
    <w:rsid w:val="00151C4E"/>
    <w:rsid w:val="00151D0A"/>
    <w:rsid w:val="00151D89"/>
    <w:rsid w:val="00151DBE"/>
    <w:rsid w:val="00151DC3"/>
    <w:rsid w:val="00151DFA"/>
    <w:rsid w:val="00151FD3"/>
    <w:rsid w:val="00151FF8"/>
    <w:rsid w:val="0015205B"/>
    <w:rsid w:val="00152063"/>
    <w:rsid w:val="001520B0"/>
    <w:rsid w:val="001520B5"/>
    <w:rsid w:val="001520FF"/>
    <w:rsid w:val="00152131"/>
    <w:rsid w:val="00152134"/>
    <w:rsid w:val="001521C7"/>
    <w:rsid w:val="001521DD"/>
    <w:rsid w:val="0015220F"/>
    <w:rsid w:val="00152562"/>
    <w:rsid w:val="001525A7"/>
    <w:rsid w:val="001525DF"/>
    <w:rsid w:val="001525FD"/>
    <w:rsid w:val="00152656"/>
    <w:rsid w:val="0015266E"/>
    <w:rsid w:val="001527B4"/>
    <w:rsid w:val="001527BF"/>
    <w:rsid w:val="0015280B"/>
    <w:rsid w:val="00152843"/>
    <w:rsid w:val="001528EC"/>
    <w:rsid w:val="00152A7A"/>
    <w:rsid w:val="00152ADC"/>
    <w:rsid w:val="00152AE0"/>
    <w:rsid w:val="00152BDC"/>
    <w:rsid w:val="00152C69"/>
    <w:rsid w:val="00152CDB"/>
    <w:rsid w:val="00152CE5"/>
    <w:rsid w:val="00152D7E"/>
    <w:rsid w:val="00152E6C"/>
    <w:rsid w:val="00152EDC"/>
    <w:rsid w:val="00152F6D"/>
    <w:rsid w:val="00152FB8"/>
    <w:rsid w:val="00152FEA"/>
    <w:rsid w:val="00153046"/>
    <w:rsid w:val="00153079"/>
    <w:rsid w:val="001531AE"/>
    <w:rsid w:val="001531F1"/>
    <w:rsid w:val="00153244"/>
    <w:rsid w:val="00153567"/>
    <w:rsid w:val="0015369E"/>
    <w:rsid w:val="001536D8"/>
    <w:rsid w:val="0015370B"/>
    <w:rsid w:val="00153830"/>
    <w:rsid w:val="0015385B"/>
    <w:rsid w:val="00153887"/>
    <w:rsid w:val="00153969"/>
    <w:rsid w:val="00153970"/>
    <w:rsid w:val="00153AEF"/>
    <w:rsid w:val="00153B64"/>
    <w:rsid w:val="00153BAE"/>
    <w:rsid w:val="00153C89"/>
    <w:rsid w:val="00153CD9"/>
    <w:rsid w:val="00153D78"/>
    <w:rsid w:val="00153DBC"/>
    <w:rsid w:val="00153E74"/>
    <w:rsid w:val="00153EEA"/>
    <w:rsid w:val="00154098"/>
    <w:rsid w:val="00154107"/>
    <w:rsid w:val="0015413D"/>
    <w:rsid w:val="0015416E"/>
    <w:rsid w:val="001541DD"/>
    <w:rsid w:val="00154223"/>
    <w:rsid w:val="00154234"/>
    <w:rsid w:val="00154253"/>
    <w:rsid w:val="001542D2"/>
    <w:rsid w:val="001542E4"/>
    <w:rsid w:val="001543A9"/>
    <w:rsid w:val="001543AC"/>
    <w:rsid w:val="001543D4"/>
    <w:rsid w:val="00154404"/>
    <w:rsid w:val="0015440D"/>
    <w:rsid w:val="00154439"/>
    <w:rsid w:val="00154586"/>
    <w:rsid w:val="001548AB"/>
    <w:rsid w:val="001548E7"/>
    <w:rsid w:val="00154992"/>
    <w:rsid w:val="001549F1"/>
    <w:rsid w:val="00154A71"/>
    <w:rsid w:val="00154AE6"/>
    <w:rsid w:val="00154CEB"/>
    <w:rsid w:val="00154CFD"/>
    <w:rsid w:val="00154CFF"/>
    <w:rsid w:val="00154D26"/>
    <w:rsid w:val="00154D2C"/>
    <w:rsid w:val="00154DC7"/>
    <w:rsid w:val="00154E1B"/>
    <w:rsid w:val="00154FCA"/>
    <w:rsid w:val="00155011"/>
    <w:rsid w:val="00155023"/>
    <w:rsid w:val="00155034"/>
    <w:rsid w:val="0015503C"/>
    <w:rsid w:val="001550F8"/>
    <w:rsid w:val="0015515A"/>
    <w:rsid w:val="001552F9"/>
    <w:rsid w:val="00155317"/>
    <w:rsid w:val="0015538E"/>
    <w:rsid w:val="001553A7"/>
    <w:rsid w:val="001553DE"/>
    <w:rsid w:val="0015555F"/>
    <w:rsid w:val="0015559C"/>
    <w:rsid w:val="00155808"/>
    <w:rsid w:val="00155841"/>
    <w:rsid w:val="00155912"/>
    <w:rsid w:val="00155A42"/>
    <w:rsid w:val="00155AC8"/>
    <w:rsid w:val="00155B38"/>
    <w:rsid w:val="00155BFB"/>
    <w:rsid w:val="00155CC6"/>
    <w:rsid w:val="00155CCE"/>
    <w:rsid w:val="00155D3C"/>
    <w:rsid w:val="00155D46"/>
    <w:rsid w:val="00155D91"/>
    <w:rsid w:val="00155DBA"/>
    <w:rsid w:val="00155DE8"/>
    <w:rsid w:val="00155DFE"/>
    <w:rsid w:val="00155EE8"/>
    <w:rsid w:val="00156026"/>
    <w:rsid w:val="0015611E"/>
    <w:rsid w:val="00156141"/>
    <w:rsid w:val="00156155"/>
    <w:rsid w:val="001562AA"/>
    <w:rsid w:val="001563AF"/>
    <w:rsid w:val="001564A1"/>
    <w:rsid w:val="001565C2"/>
    <w:rsid w:val="0015661D"/>
    <w:rsid w:val="00156660"/>
    <w:rsid w:val="001566D6"/>
    <w:rsid w:val="00156789"/>
    <w:rsid w:val="001567C9"/>
    <w:rsid w:val="001567F9"/>
    <w:rsid w:val="00156818"/>
    <w:rsid w:val="00156849"/>
    <w:rsid w:val="001568CB"/>
    <w:rsid w:val="00156993"/>
    <w:rsid w:val="001569E9"/>
    <w:rsid w:val="00156A11"/>
    <w:rsid w:val="00156A45"/>
    <w:rsid w:val="00156A65"/>
    <w:rsid w:val="00156ADC"/>
    <w:rsid w:val="00156BB1"/>
    <w:rsid w:val="00156C97"/>
    <w:rsid w:val="00156CB4"/>
    <w:rsid w:val="00156CD4"/>
    <w:rsid w:val="00156D13"/>
    <w:rsid w:val="00156D8E"/>
    <w:rsid w:val="00156E3C"/>
    <w:rsid w:val="00156F33"/>
    <w:rsid w:val="00156FA2"/>
    <w:rsid w:val="00156FA5"/>
    <w:rsid w:val="00156FC5"/>
    <w:rsid w:val="00157029"/>
    <w:rsid w:val="00157077"/>
    <w:rsid w:val="001570B6"/>
    <w:rsid w:val="001570FC"/>
    <w:rsid w:val="00157102"/>
    <w:rsid w:val="00157175"/>
    <w:rsid w:val="001571F2"/>
    <w:rsid w:val="001573CB"/>
    <w:rsid w:val="001573ED"/>
    <w:rsid w:val="001573FB"/>
    <w:rsid w:val="0015756E"/>
    <w:rsid w:val="0015756F"/>
    <w:rsid w:val="0015761A"/>
    <w:rsid w:val="001576BE"/>
    <w:rsid w:val="001576F4"/>
    <w:rsid w:val="00157816"/>
    <w:rsid w:val="0015788C"/>
    <w:rsid w:val="00157938"/>
    <w:rsid w:val="00157A5C"/>
    <w:rsid w:val="00157AC8"/>
    <w:rsid w:val="00157AD3"/>
    <w:rsid w:val="00157B7F"/>
    <w:rsid w:val="00157BC3"/>
    <w:rsid w:val="00157C4A"/>
    <w:rsid w:val="00157CAA"/>
    <w:rsid w:val="00157DBC"/>
    <w:rsid w:val="00157DBF"/>
    <w:rsid w:val="00157E40"/>
    <w:rsid w:val="00157E7E"/>
    <w:rsid w:val="00157F6F"/>
    <w:rsid w:val="00160007"/>
    <w:rsid w:val="0016017D"/>
    <w:rsid w:val="0016018B"/>
    <w:rsid w:val="00160194"/>
    <w:rsid w:val="001601E4"/>
    <w:rsid w:val="00160201"/>
    <w:rsid w:val="00160292"/>
    <w:rsid w:val="001602F3"/>
    <w:rsid w:val="0016033C"/>
    <w:rsid w:val="0016034F"/>
    <w:rsid w:val="00160355"/>
    <w:rsid w:val="00160387"/>
    <w:rsid w:val="001603B7"/>
    <w:rsid w:val="00160445"/>
    <w:rsid w:val="00160575"/>
    <w:rsid w:val="00160686"/>
    <w:rsid w:val="001606C4"/>
    <w:rsid w:val="001607D4"/>
    <w:rsid w:val="00160865"/>
    <w:rsid w:val="001608E0"/>
    <w:rsid w:val="001609F8"/>
    <w:rsid w:val="00160A38"/>
    <w:rsid w:val="00160A46"/>
    <w:rsid w:val="00160AE8"/>
    <w:rsid w:val="00160B7E"/>
    <w:rsid w:val="00160B90"/>
    <w:rsid w:val="00160B98"/>
    <w:rsid w:val="00160BC4"/>
    <w:rsid w:val="00160C10"/>
    <w:rsid w:val="00160C9F"/>
    <w:rsid w:val="00160DAE"/>
    <w:rsid w:val="00160DCB"/>
    <w:rsid w:val="00160F0B"/>
    <w:rsid w:val="00160F20"/>
    <w:rsid w:val="00160F25"/>
    <w:rsid w:val="00160F31"/>
    <w:rsid w:val="00160F40"/>
    <w:rsid w:val="001610CE"/>
    <w:rsid w:val="0016116B"/>
    <w:rsid w:val="00161182"/>
    <w:rsid w:val="0016124E"/>
    <w:rsid w:val="0016129E"/>
    <w:rsid w:val="0016138B"/>
    <w:rsid w:val="00161395"/>
    <w:rsid w:val="001613DE"/>
    <w:rsid w:val="001613F2"/>
    <w:rsid w:val="0016150A"/>
    <w:rsid w:val="001615DB"/>
    <w:rsid w:val="001616DD"/>
    <w:rsid w:val="00161731"/>
    <w:rsid w:val="0016175F"/>
    <w:rsid w:val="00161898"/>
    <w:rsid w:val="001618AA"/>
    <w:rsid w:val="00161930"/>
    <w:rsid w:val="00161939"/>
    <w:rsid w:val="0016195F"/>
    <w:rsid w:val="001619C1"/>
    <w:rsid w:val="00161A23"/>
    <w:rsid w:val="00161ACE"/>
    <w:rsid w:val="00161B30"/>
    <w:rsid w:val="00161B51"/>
    <w:rsid w:val="00161C6A"/>
    <w:rsid w:val="00161C6B"/>
    <w:rsid w:val="00161D60"/>
    <w:rsid w:val="00161FA6"/>
    <w:rsid w:val="001620B5"/>
    <w:rsid w:val="00162102"/>
    <w:rsid w:val="0016210E"/>
    <w:rsid w:val="00162117"/>
    <w:rsid w:val="0016212F"/>
    <w:rsid w:val="0016215B"/>
    <w:rsid w:val="001621FE"/>
    <w:rsid w:val="001622B3"/>
    <w:rsid w:val="001622C7"/>
    <w:rsid w:val="00162329"/>
    <w:rsid w:val="0016234E"/>
    <w:rsid w:val="0016240E"/>
    <w:rsid w:val="00162483"/>
    <w:rsid w:val="00162488"/>
    <w:rsid w:val="001624B1"/>
    <w:rsid w:val="0016253D"/>
    <w:rsid w:val="00162597"/>
    <w:rsid w:val="00162A24"/>
    <w:rsid w:val="00162AB4"/>
    <w:rsid w:val="00162B43"/>
    <w:rsid w:val="00162C20"/>
    <w:rsid w:val="00162C38"/>
    <w:rsid w:val="00162D72"/>
    <w:rsid w:val="00162DB3"/>
    <w:rsid w:val="00162DE4"/>
    <w:rsid w:val="00162E4E"/>
    <w:rsid w:val="00162EB3"/>
    <w:rsid w:val="00162F4F"/>
    <w:rsid w:val="00162F8F"/>
    <w:rsid w:val="0016303B"/>
    <w:rsid w:val="001630F9"/>
    <w:rsid w:val="0016310C"/>
    <w:rsid w:val="001631A2"/>
    <w:rsid w:val="001631AF"/>
    <w:rsid w:val="00163201"/>
    <w:rsid w:val="0016326C"/>
    <w:rsid w:val="00163278"/>
    <w:rsid w:val="0016329C"/>
    <w:rsid w:val="0016337B"/>
    <w:rsid w:val="00163399"/>
    <w:rsid w:val="001633B9"/>
    <w:rsid w:val="00163414"/>
    <w:rsid w:val="00163426"/>
    <w:rsid w:val="0016349F"/>
    <w:rsid w:val="0016354A"/>
    <w:rsid w:val="00163566"/>
    <w:rsid w:val="001635C0"/>
    <w:rsid w:val="0016364A"/>
    <w:rsid w:val="00163676"/>
    <w:rsid w:val="001637B9"/>
    <w:rsid w:val="001637C0"/>
    <w:rsid w:val="00163863"/>
    <w:rsid w:val="001638F3"/>
    <w:rsid w:val="00163913"/>
    <w:rsid w:val="00163B7C"/>
    <w:rsid w:val="00163BCB"/>
    <w:rsid w:val="00163C2E"/>
    <w:rsid w:val="00163CAA"/>
    <w:rsid w:val="00163CB8"/>
    <w:rsid w:val="00163CB9"/>
    <w:rsid w:val="00163CC1"/>
    <w:rsid w:val="00163D82"/>
    <w:rsid w:val="00163DC3"/>
    <w:rsid w:val="00163E7B"/>
    <w:rsid w:val="00163EBD"/>
    <w:rsid w:val="00163F72"/>
    <w:rsid w:val="0016407B"/>
    <w:rsid w:val="00164088"/>
    <w:rsid w:val="001640EA"/>
    <w:rsid w:val="00164137"/>
    <w:rsid w:val="00164195"/>
    <w:rsid w:val="0016429D"/>
    <w:rsid w:val="001642B3"/>
    <w:rsid w:val="001642DE"/>
    <w:rsid w:val="0016430D"/>
    <w:rsid w:val="0016434C"/>
    <w:rsid w:val="00164394"/>
    <w:rsid w:val="00164398"/>
    <w:rsid w:val="001644C0"/>
    <w:rsid w:val="001644EA"/>
    <w:rsid w:val="00164585"/>
    <w:rsid w:val="001645DE"/>
    <w:rsid w:val="00164667"/>
    <w:rsid w:val="00164706"/>
    <w:rsid w:val="0016470F"/>
    <w:rsid w:val="00164759"/>
    <w:rsid w:val="00164791"/>
    <w:rsid w:val="001647CD"/>
    <w:rsid w:val="00164817"/>
    <w:rsid w:val="0016487C"/>
    <w:rsid w:val="0016488F"/>
    <w:rsid w:val="001648B2"/>
    <w:rsid w:val="001648EE"/>
    <w:rsid w:val="00164982"/>
    <w:rsid w:val="001649E9"/>
    <w:rsid w:val="00164A4B"/>
    <w:rsid w:val="00164A61"/>
    <w:rsid w:val="00164AA7"/>
    <w:rsid w:val="00164ABD"/>
    <w:rsid w:val="00164B2D"/>
    <w:rsid w:val="00164BBB"/>
    <w:rsid w:val="00164C03"/>
    <w:rsid w:val="00164C16"/>
    <w:rsid w:val="00164C2E"/>
    <w:rsid w:val="00164DA5"/>
    <w:rsid w:val="00164DEA"/>
    <w:rsid w:val="00164E22"/>
    <w:rsid w:val="00164E35"/>
    <w:rsid w:val="00164EB4"/>
    <w:rsid w:val="00164EC2"/>
    <w:rsid w:val="00164F87"/>
    <w:rsid w:val="0016504A"/>
    <w:rsid w:val="00165087"/>
    <w:rsid w:val="001650C3"/>
    <w:rsid w:val="00165153"/>
    <w:rsid w:val="001651EF"/>
    <w:rsid w:val="0016526B"/>
    <w:rsid w:val="001652B0"/>
    <w:rsid w:val="001652EB"/>
    <w:rsid w:val="001652F8"/>
    <w:rsid w:val="00165405"/>
    <w:rsid w:val="0016544F"/>
    <w:rsid w:val="00165475"/>
    <w:rsid w:val="00165502"/>
    <w:rsid w:val="00165616"/>
    <w:rsid w:val="00165634"/>
    <w:rsid w:val="00165642"/>
    <w:rsid w:val="001656D8"/>
    <w:rsid w:val="00165742"/>
    <w:rsid w:val="001658A5"/>
    <w:rsid w:val="001658C0"/>
    <w:rsid w:val="0016593A"/>
    <w:rsid w:val="0016597A"/>
    <w:rsid w:val="001659CE"/>
    <w:rsid w:val="001659D6"/>
    <w:rsid w:val="00165A07"/>
    <w:rsid w:val="00165A4D"/>
    <w:rsid w:val="00165B2D"/>
    <w:rsid w:val="00165CF7"/>
    <w:rsid w:val="00165D0F"/>
    <w:rsid w:val="00165D31"/>
    <w:rsid w:val="00165F14"/>
    <w:rsid w:val="00165F76"/>
    <w:rsid w:val="00165FD5"/>
    <w:rsid w:val="00165FD8"/>
    <w:rsid w:val="00166007"/>
    <w:rsid w:val="0016602F"/>
    <w:rsid w:val="0016603D"/>
    <w:rsid w:val="00166083"/>
    <w:rsid w:val="001661AE"/>
    <w:rsid w:val="001661B8"/>
    <w:rsid w:val="00166294"/>
    <w:rsid w:val="001662FD"/>
    <w:rsid w:val="0016633D"/>
    <w:rsid w:val="0016634C"/>
    <w:rsid w:val="00166371"/>
    <w:rsid w:val="001663B2"/>
    <w:rsid w:val="001663F0"/>
    <w:rsid w:val="00166401"/>
    <w:rsid w:val="0016643D"/>
    <w:rsid w:val="001664D7"/>
    <w:rsid w:val="001664F1"/>
    <w:rsid w:val="00166530"/>
    <w:rsid w:val="00166535"/>
    <w:rsid w:val="0016655C"/>
    <w:rsid w:val="0016656E"/>
    <w:rsid w:val="001665A9"/>
    <w:rsid w:val="00166605"/>
    <w:rsid w:val="00166662"/>
    <w:rsid w:val="00166687"/>
    <w:rsid w:val="001667E2"/>
    <w:rsid w:val="0016682D"/>
    <w:rsid w:val="0016688C"/>
    <w:rsid w:val="001668E4"/>
    <w:rsid w:val="00166908"/>
    <w:rsid w:val="00166921"/>
    <w:rsid w:val="00166B12"/>
    <w:rsid w:val="00166C40"/>
    <w:rsid w:val="00166C83"/>
    <w:rsid w:val="00166C86"/>
    <w:rsid w:val="00166D05"/>
    <w:rsid w:val="00166D1E"/>
    <w:rsid w:val="00166D7C"/>
    <w:rsid w:val="00166EB3"/>
    <w:rsid w:val="00166EDE"/>
    <w:rsid w:val="00166F48"/>
    <w:rsid w:val="00166FF0"/>
    <w:rsid w:val="00166FFF"/>
    <w:rsid w:val="001670C1"/>
    <w:rsid w:val="001670E0"/>
    <w:rsid w:val="001670FF"/>
    <w:rsid w:val="00167183"/>
    <w:rsid w:val="0016721C"/>
    <w:rsid w:val="00167223"/>
    <w:rsid w:val="0016727B"/>
    <w:rsid w:val="001672A3"/>
    <w:rsid w:val="001672A4"/>
    <w:rsid w:val="001672B0"/>
    <w:rsid w:val="001672B4"/>
    <w:rsid w:val="00167374"/>
    <w:rsid w:val="0016747C"/>
    <w:rsid w:val="00167550"/>
    <w:rsid w:val="0016759D"/>
    <w:rsid w:val="0016761A"/>
    <w:rsid w:val="00167636"/>
    <w:rsid w:val="0016768A"/>
    <w:rsid w:val="0016769F"/>
    <w:rsid w:val="001677D0"/>
    <w:rsid w:val="001677D1"/>
    <w:rsid w:val="00167812"/>
    <w:rsid w:val="00167844"/>
    <w:rsid w:val="001678C7"/>
    <w:rsid w:val="00167A7B"/>
    <w:rsid w:val="00167A9E"/>
    <w:rsid w:val="00167B49"/>
    <w:rsid w:val="00167B64"/>
    <w:rsid w:val="00167B89"/>
    <w:rsid w:val="00167CDA"/>
    <w:rsid w:val="00167D43"/>
    <w:rsid w:val="00167D9D"/>
    <w:rsid w:val="00167E43"/>
    <w:rsid w:val="00167E4B"/>
    <w:rsid w:val="00167FC6"/>
    <w:rsid w:val="00167FE7"/>
    <w:rsid w:val="00167FF3"/>
    <w:rsid w:val="00167FF9"/>
    <w:rsid w:val="0017009E"/>
    <w:rsid w:val="001700CA"/>
    <w:rsid w:val="00170150"/>
    <w:rsid w:val="00170195"/>
    <w:rsid w:val="0017023F"/>
    <w:rsid w:val="001702B8"/>
    <w:rsid w:val="001702BF"/>
    <w:rsid w:val="001702F2"/>
    <w:rsid w:val="00170310"/>
    <w:rsid w:val="0017034B"/>
    <w:rsid w:val="001703A3"/>
    <w:rsid w:val="001703EE"/>
    <w:rsid w:val="0017049E"/>
    <w:rsid w:val="001705F1"/>
    <w:rsid w:val="00170716"/>
    <w:rsid w:val="001707AB"/>
    <w:rsid w:val="001707E4"/>
    <w:rsid w:val="001708C6"/>
    <w:rsid w:val="001709F0"/>
    <w:rsid w:val="00170ABE"/>
    <w:rsid w:val="00170B7B"/>
    <w:rsid w:val="00170BE2"/>
    <w:rsid w:val="00170C46"/>
    <w:rsid w:val="00170C97"/>
    <w:rsid w:val="00170D4D"/>
    <w:rsid w:val="00170D5E"/>
    <w:rsid w:val="00170EEA"/>
    <w:rsid w:val="00170F32"/>
    <w:rsid w:val="00170FE3"/>
    <w:rsid w:val="00171044"/>
    <w:rsid w:val="001710D4"/>
    <w:rsid w:val="0017114D"/>
    <w:rsid w:val="00171162"/>
    <w:rsid w:val="00171166"/>
    <w:rsid w:val="00171222"/>
    <w:rsid w:val="00171267"/>
    <w:rsid w:val="00171412"/>
    <w:rsid w:val="0017144B"/>
    <w:rsid w:val="00171499"/>
    <w:rsid w:val="00171597"/>
    <w:rsid w:val="001716A9"/>
    <w:rsid w:val="00171762"/>
    <w:rsid w:val="00171852"/>
    <w:rsid w:val="00171883"/>
    <w:rsid w:val="00171967"/>
    <w:rsid w:val="00171998"/>
    <w:rsid w:val="00171A62"/>
    <w:rsid w:val="00171A98"/>
    <w:rsid w:val="00171AF9"/>
    <w:rsid w:val="00171B17"/>
    <w:rsid w:val="00171BC2"/>
    <w:rsid w:val="00171BCE"/>
    <w:rsid w:val="00171BFE"/>
    <w:rsid w:val="00171CC3"/>
    <w:rsid w:val="00171D05"/>
    <w:rsid w:val="00171D49"/>
    <w:rsid w:val="00171DC3"/>
    <w:rsid w:val="00171E66"/>
    <w:rsid w:val="00171F74"/>
    <w:rsid w:val="001720FC"/>
    <w:rsid w:val="00172282"/>
    <w:rsid w:val="001722A4"/>
    <w:rsid w:val="0017233E"/>
    <w:rsid w:val="00172340"/>
    <w:rsid w:val="00172374"/>
    <w:rsid w:val="001726BC"/>
    <w:rsid w:val="00172877"/>
    <w:rsid w:val="00172899"/>
    <w:rsid w:val="0017293F"/>
    <w:rsid w:val="00172956"/>
    <w:rsid w:val="00172962"/>
    <w:rsid w:val="00172AFB"/>
    <w:rsid w:val="00172C4D"/>
    <w:rsid w:val="00172C8F"/>
    <w:rsid w:val="00172C9A"/>
    <w:rsid w:val="00172D05"/>
    <w:rsid w:val="00172D33"/>
    <w:rsid w:val="00172D6C"/>
    <w:rsid w:val="00172DFD"/>
    <w:rsid w:val="00172F41"/>
    <w:rsid w:val="0017301C"/>
    <w:rsid w:val="00173161"/>
    <w:rsid w:val="00173175"/>
    <w:rsid w:val="00173187"/>
    <w:rsid w:val="00173262"/>
    <w:rsid w:val="001732BC"/>
    <w:rsid w:val="001733AB"/>
    <w:rsid w:val="00173720"/>
    <w:rsid w:val="00173750"/>
    <w:rsid w:val="0017381F"/>
    <w:rsid w:val="001738C2"/>
    <w:rsid w:val="00173983"/>
    <w:rsid w:val="001739E5"/>
    <w:rsid w:val="00173A30"/>
    <w:rsid w:val="00173C93"/>
    <w:rsid w:val="00173CEC"/>
    <w:rsid w:val="00173D84"/>
    <w:rsid w:val="00173DD7"/>
    <w:rsid w:val="00173DDB"/>
    <w:rsid w:val="00173E3F"/>
    <w:rsid w:val="00173E54"/>
    <w:rsid w:val="00173F26"/>
    <w:rsid w:val="00173F6D"/>
    <w:rsid w:val="00173FE9"/>
    <w:rsid w:val="00174109"/>
    <w:rsid w:val="0017415B"/>
    <w:rsid w:val="001741AC"/>
    <w:rsid w:val="0017427E"/>
    <w:rsid w:val="0017428A"/>
    <w:rsid w:val="001742B8"/>
    <w:rsid w:val="001742CD"/>
    <w:rsid w:val="00174316"/>
    <w:rsid w:val="0017448C"/>
    <w:rsid w:val="001745BC"/>
    <w:rsid w:val="001746CD"/>
    <w:rsid w:val="001747C6"/>
    <w:rsid w:val="0017489B"/>
    <w:rsid w:val="0017492B"/>
    <w:rsid w:val="001749D2"/>
    <w:rsid w:val="001749F3"/>
    <w:rsid w:val="00174A32"/>
    <w:rsid w:val="00174A34"/>
    <w:rsid w:val="00174A45"/>
    <w:rsid w:val="00174B20"/>
    <w:rsid w:val="00174B52"/>
    <w:rsid w:val="00174C88"/>
    <w:rsid w:val="00174C9C"/>
    <w:rsid w:val="00174CDC"/>
    <w:rsid w:val="00174DC5"/>
    <w:rsid w:val="00174DD0"/>
    <w:rsid w:val="00174EB8"/>
    <w:rsid w:val="00174EBB"/>
    <w:rsid w:val="00174EF0"/>
    <w:rsid w:val="00174F0B"/>
    <w:rsid w:val="00174F9D"/>
    <w:rsid w:val="00175046"/>
    <w:rsid w:val="0017507B"/>
    <w:rsid w:val="001750AA"/>
    <w:rsid w:val="0017515F"/>
    <w:rsid w:val="0017518C"/>
    <w:rsid w:val="0017534A"/>
    <w:rsid w:val="001753C0"/>
    <w:rsid w:val="0017558F"/>
    <w:rsid w:val="00175601"/>
    <w:rsid w:val="00175619"/>
    <w:rsid w:val="00175643"/>
    <w:rsid w:val="00175788"/>
    <w:rsid w:val="001757AF"/>
    <w:rsid w:val="00175807"/>
    <w:rsid w:val="0017582B"/>
    <w:rsid w:val="00175830"/>
    <w:rsid w:val="00175851"/>
    <w:rsid w:val="001759FF"/>
    <w:rsid w:val="00175A5E"/>
    <w:rsid w:val="00175AE9"/>
    <w:rsid w:val="00175AF4"/>
    <w:rsid w:val="00175B6D"/>
    <w:rsid w:val="00175B70"/>
    <w:rsid w:val="00175D96"/>
    <w:rsid w:val="00175E8A"/>
    <w:rsid w:val="00175E8F"/>
    <w:rsid w:val="00175EC3"/>
    <w:rsid w:val="00175EEC"/>
    <w:rsid w:val="00176036"/>
    <w:rsid w:val="00176083"/>
    <w:rsid w:val="001760F6"/>
    <w:rsid w:val="00176224"/>
    <w:rsid w:val="00176242"/>
    <w:rsid w:val="001763B4"/>
    <w:rsid w:val="001763BD"/>
    <w:rsid w:val="001763CB"/>
    <w:rsid w:val="001763CF"/>
    <w:rsid w:val="0017642E"/>
    <w:rsid w:val="001764A5"/>
    <w:rsid w:val="0017653E"/>
    <w:rsid w:val="00176541"/>
    <w:rsid w:val="00176543"/>
    <w:rsid w:val="001765A7"/>
    <w:rsid w:val="00176632"/>
    <w:rsid w:val="001766C1"/>
    <w:rsid w:val="001767B7"/>
    <w:rsid w:val="00176805"/>
    <w:rsid w:val="0017684A"/>
    <w:rsid w:val="00176883"/>
    <w:rsid w:val="0017689F"/>
    <w:rsid w:val="001768FD"/>
    <w:rsid w:val="00176914"/>
    <w:rsid w:val="0017691B"/>
    <w:rsid w:val="0017695F"/>
    <w:rsid w:val="0017696E"/>
    <w:rsid w:val="00176B9B"/>
    <w:rsid w:val="00176BEC"/>
    <w:rsid w:val="00176CC5"/>
    <w:rsid w:val="00176D76"/>
    <w:rsid w:val="00176E0E"/>
    <w:rsid w:val="00176E74"/>
    <w:rsid w:val="00176EC6"/>
    <w:rsid w:val="00176FC0"/>
    <w:rsid w:val="00176FE6"/>
    <w:rsid w:val="0017704F"/>
    <w:rsid w:val="001770A8"/>
    <w:rsid w:val="0017714D"/>
    <w:rsid w:val="001771B8"/>
    <w:rsid w:val="001772A6"/>
    <w:rsid w:val="00177303"/>
    <w:rsid w:val="00177358"/>
    <w:rsid w:val="00177381"/>
    <w:rsid w:val="0017740F"/>
    <w:rsid w:val="001774AF"/>
    <w:rsid w:val="00177519"/>
    <w:rsid w:val="0017755D"/>
    <w:rsid w:val="0017758A"/>
    <w:rsid w:val="0017761F"/>
    <w:rsid w:val="00177702"/>
    <w:rsid w:val="001777D4"/>
    <w:rsid w:val="00177835"/>
    <w:rsid w:val="00177904"/>
    <w:rsid w:val="001779B8"/>
    <w:rsid w:val="001779BF"/>
    <w:rsid w:val="001779D5"/>
    <w:rsid w:val="00177AB9"/>
    <w:rsid w:val="00177B2A"/>
    <w:rsid w:val="00177B5D"/>
    <w:rsid w:val="00177CC7"/>
    <w:rsid w:val="00177E0F"/>
    <w:rsid w:val="00177E22"/>
    <w:rsid w:val="00177F3D"/>
    <w:rsid w:val="00180078"/>
    <w:rsid w:val="0018014A"/>
    <w:rsid w:val="001801CF"/>
    <w:rsid w:val="0018027D"/>
    <w:rsid w:val="001802DF"/>
    <w:rsid w:val="001802F6"/>
    <w:rsid w:val="00180334"/>
    <w:rsid w:val="00180389"/>
    <w:rsid w:val="001803D0"/>
    <w:rsid w:val="00180402"/>
    <w:rsid w:val="00180455"/>
    <w:rsid w:val="00180532"/>
    <w:rsid w:val="0018057B"/>
    <w:rsid w:val="00180669"/>
    <w:rsid w:val="0018069E"/>
    <w:rsid w:val="00180730"/>
    <w:rsid w:val="00180782"/>
    <w:rsid w:val="00180822"/>
    <w:rsid w:val="00180826"/>
    <w:rsid w:val="0018084D"/>
    <w:rsid w:val="0018087E"/>
    <w:rsid w:val="0018096F"/>
    <w:rsid w:val="0018099B"/>
    <w:rsid w:val="00180A43"/>
    <w:rsid w:val="00180B67"/>
    <w:rsid w:val="00180B7B"/>
    <w:rsid w:val="00180B7E"/>
    <w:rsid w:val="00180B83"/>
    <w:rsid w:val="00180B89"/>
    <w:rsid w:val="00180B91"/>
    <w:rsid w:val="00180BC4"/>
    <w:rsid w:val="00180CA3"/>
    <w:rsid w:val="00180E07"/>
    <w:rsid w:val="00180E41"/>
    <w:rsid w:val="00180EAA"/>
    <w:rsid w:val="00180EB9"/>
    <w:rsid w:val="00180FCC"/>
    <w:rsid w:val="00181108"/>
    <w:rsid w:val="00181264"/>
    <w:rsid w:val="00181302"/>
    <w:rsid w:val="0018130E"/>
    <w:rsid w:val="001813EA"/>
    <w:rsid w:val="00181412"/>
    <w:rsid w:val="0018143B"/>
    <w:rsid w:val="001814A0"/>
    <w:rsid w:val="001814B6"/>
    <w:rsid w:val="00181528"/>
    <w:rsid w:val="00181605"/>
    <w:rsid w:val="0018166E"/>
    <w:rsid w:val="001816A0"/>
    <w:rsid w:val="001816D5"/>
    <w:rsid w:val="0018178E"/>
    <w:rsid w:val="00181814"/>
    <w:rsid w:val="001818BC"/>
    <w:rsid w:val="001819E1"/>
    <w:rsid w:val="00181B0D"/>
    <w:rsid w:val="00181DB5"/>
    <w:rsid w:val="00181DD5"/>
    <w:rsid w:val="00181E24"/>
    <w:rsid w:val="00181E8D"/>
    <w:rsid w:val="00181F59"/>
    <w:rsid w:val="00182002"/>
    <w:rsid w:val="00182071"/>
    <w:rsid w:val="00182090"/>
    <w:rsid w:val="001820A7"/>
    <w:rsid w:val="001820C5"/>
    <w:rsid w:val="001821D2"/>
    <w:rsid w:val="001821F1"/>
    <w:rsid w:val="00182241"/>
    <w:rsid w:val="00182270"/>
    <w:rsid w:val="00182351"/>
    <w:rsid w:val="00182361"/>
    <w:rsid w:val="00182376"/>
    <w:rsid w:val="001823EA"/>
    <w:rsid w:val="00182469"/>
    <w:rsid w:val="001824BB"/>
    <w:rsid w:val="00182591"/>
    <w:rsid w:val="001825E4"/>
    <w:rsid w:val="001825EC"/>
    <w:rsid w:val="00182618"/>
    <w:rsid w:val="001827CE"/>
    <w:rsid w:val="0018281A"/>
    <w:rsid w:val="0018285C"/>
    <w:rsid w:val="00182886"/>
    <w:rsid w:val="001828C7"/>
    <w:rsid w:val="00182925"/>
    <w:rsid w:val="00182958"/>
    <w:rsid w:val="00182A2E"/>
    <w:rsid w:val="00182A8D"/>
    <w:rsid w:val="00182B54"/>
    <w:rsid w:val="00182B61"/>
    <w:rsid w:val="00182B73"/>
    <w:rsid w:val="00182BA7"/>
    <w:rsid w:val="00182C6F"/>
    <w:rsid w:val="00182C92"/>
    <w:rsid w:val="00182D67"/>
    <w:rsid w:val="00182D6C"/>
    <w:rsid w:val="00182D8D"/>
    <w:rsid w:val="00182E90"/>
    <w:rsid w:val="00182ECD"/>
    <w:rsid w:val="00182F94"/>
    <w:rsid w:val="0018306A"/>
    <w:rsid w:val="001830B9"/>
    <w:rsid w:val="001830CB"/>
    <w:rsid w:val="001830CD"/>
    <w:rsid w:val="001831B9"/>
    <w:rsid w:val="001831D0"/>
    <w:rsid w:val="001831E2"/>
    <w:rsid w:val="0018341E"/>
    <w:rsid w:val="00183476"/>
    <w:rsid w:val="00183549"/>
    <w:rsid w:val="00183727"/>
    <w:rsid w:val="00183789"/>
    <w:rsid w:val="0018394B"/>
    <w:rsid w:val="0018394D"/>
    <w:rsid w:val="001839B4"/>
    <w:rsid w:val="00183A04"/>
    <w:rsid w:val="00183A5F"/>
    <w:rsid w:val="00183A7A"/>
    <w:rsid w:val="00183AAC"/>
    <w:rsid w:val="00183ADF"/>
    <w:rsid w:val="00183C61"/>
    <w:rsid w:val="00183CF8"/>
    <w:rsid w:val="00183D7A"/>
    <w:rsid w:val="00183D89"/>
    <w:rsid w:val="00183DD7"/>
    <w:rsid w:val="00183EF6"/>
    <w:rsid w:val="00183EFF"/>
    <w:rsid w:val="00183F09"/>
    <w:rsid w:val="00183FF7"/>
    <w:rsid w:val="0018401A"/>
    <w:rsid w:val="001840AE"/>
    <w:rsid w:val="00184130"/>
    <w:rsid w:val="0018413B"/>
    <w:rsid w:val="001841AE"/>
    <w:rsid w:val="001841D3"/>
    <w:rsid w:val="001841E8"/>
    <w:rsid w:val="00184243"/>
    <w:rsid w:val="00184244"/>
    <w:rsid w:val="001842FB"/>
    <w:rsid w:val="00184353"/>
    <w:rsid w:val="00184393"/>
    <w:rsid w:val="0018442B"/>
    <w:rsid w:val="001844A8"/>
    <w:rsid w:val="0018452F"/>
    <w:rsid w:val="0018460F"/>
    <w:rsid w:val="00184653"/>
    <w:rsid w:val="001846C7"/>
    <w:rsid w:val="00184756"/>
    <w:rsid w:val="00184805"/>
    <w:rsid w:val="001849E4"/>
    <w:rsid w:val="00184A24"/>
    <w:rsid w:val="00184ADB"/>
    <w:rsid w:val="00184AF5"/>
    <w:rsid w:val="00184AFD"/>
    <w:rsid w:val="00184B29"/>
    <w:rsid w:val="00184BD8"/>
    <w:rsid w:val="00184BEE"/>
    <w:rsid w:val="00184C6C"/>
    <w:rsid w:val="00184CB8"/>
    <w:rsid w:val="00184CF9"/>
    <w:rsid w:val="00184D08"/>
    <w:rsid w:val="00184FC5"/>
    <w:rsid w:val="00184FC9"/>
    <w:rsid w:val="00185111"/>
    <w:rsid w:val="001851D1"/>
    <w:rsid w:val="00185231"/>
    <w:rsid w:val="00185284"/>
    <w:rsid w:val="001852F8"/>
    <w:rsid w:val="001852F9"/>
    <w:rsid w:val="001852FC"/>
    <w:rsid w:val="0018552D"/>
    <w:rsid w:val="00185579"/>
    <w:rsid w:val="0018558E"/>
    <w:rsid w:val="001855FC"/>
    <w:rsid w:val="0018569A"/>
    <w:rsid w:val="001856DB"/>
    <w:rsid w:val="00185789"/>
    <w:rsid w:val="001857C5"/>
    <w:rsid w:val="001858F2"/>
    <w:rsid w:val="00185A2A"/>
    <w:rsid w:val="00185A36"/>
    <w:rsid w:val="00185A47"/>
    <w:rsid w:val="00185AA0"/>
    <w:rsid w:val="00185AB7"/>
    <w:rsid w:val="00185ACB"/>
    <w:rsid w:val="00185B17"/>
    <w:rsid w:val="00185B2C"/>
    <w:rsid w:val="00185B6E"/>
    <w:rsid w:val="00185B7D"/>
    <w:rsid w:val="00185B97"/>
    <w:rsid w:val="00185BFC"/>
    <w:rsid w:val="00185D36"/>
    <w:rsid w:val="00185D42"/>
    <w:rsid w:val="00185D75"/>
    <w:rsid w:val="00185DD1"/>
    <w:rsid w:val="00185DF7"/>
    <w:rsid w:val="00185E5B"/>
    <w:rsid w:val="00185E7B"/>
    <w:rsid w:val="00185E88"/>
    <w:rsid w:val="00185F33"/>
    <w:rsid w:val="00185F55"/>
    <w:rsid w:val="00185FFB"/>
    <w:rsid w:val="0018608B"/>
    <w:rsid w:val="001860BD"/>
    <w:rsid w:val="001861BD"/>
    <w:rsid w:val="001861E8"/>
    <w:rsid w:val="00186301"/>
    <w:rsid w:val="0018638D"/>
    <w:rsid w:val="001864C7"/>
    <w:rsid w:val="001864F2"/>
    <w:rsid w:val="0018655B"/>
    <w:rsid w:val="001865AE"/>
    <w:rsid w:val="001866B2"/>
    <w:rsid w:val="00186899"/>
    <w:rsid w:val="00186991"/>
    <w:rsid w:val="001869B6"/>
    <w:rsid w:val="001869EA"/>
    <w:rsid w:val="00186A15"/>
    <w:rsid w:val="00186A3F"/>
    <w:rsid w:val="00186A5C"/>
    <w:rsid w:val="00186ACA"/>
    <w:rsid w:val="00186B9F"/>
    <w:rsid w:val="00186BBF"/>
    <w:rsid w:val="00186C13"/>
    <w:rsid w:val="00186C6E"/>
    <w:rsid w:val="00186CAB"/>
    <w:rsid w:val="00186CB3"/>
    <w:rsid w:val="00187097"/>
    <w:rsid w:val="001870BB"/>
    <w:rsid w:val="0018714E"/>
    <w:rsid w:val="0018724C"/>
    <w:rsid w:val="0018729C"/>
    <w:rsid w:val="0018729F"/>
    <w:rsid w:val="00187308"/>
    <w:rsid w:val="00187356"/>
    <w:rsid w:val="001873A3"/>
    <w:rsid w:val="0018745C"/>
    <w:rsid w:val="0018748E"/>
    <w:rsid w:val="00187533"/>
    <w:rsid w:val="0018761B"/>
    <w:rsid w:val="00187656"/>
    <w:rsid w:val="00187747"/>
    <w:rsid w:val="001877B0"/>
    <w:rsid w:val="00187802"/>
    <w:rsid w:val="001878C0"/>
    <w:rsid w:val="001878C5"/>
    <w:rsid w:val="001878DC"/>
    <w:rsid w:val="001878FF"/>
    <w:rsid w:val="00187901"/>
    <w:rsid w:val="001879E9"/>
    <w:rsid w:val="00187A12"/>
    <w:rsid w:val="00187A42"/>
    <w:rsid w:val="00187B78"/>
    <w:rsid w:val="00187C69"/>
    <w:rsid w:val="00187CF0"/>
    <w:rsid w:val="00187CFD"/>
    <w:rsid w:val="00187D21"/>
    <w:rsid w:val="00187F46"/>
    <w:rsid w:val="00187F52"/>
    <w:rsid w:val="00187F5E"/>
    <w:rsid w:val="00187FC6"/>
    <w:rsid w:val="0018D23A"/>
    <w:rsid w:val="00190008"/>
    <w:rsid w:val="0019000E"/>
    <w:rsid w:val="00190035"/>
    <w:rsid w:val="00190075"/>
    <w:rsid w:val="001900BA"/>
    <w:rsid w:val="0019025D"/>
    <w:rsid w:val="001902BF"/>
    <w:rsid w:val="001902E1"/>
    <w:rsid w:val="001903DE"/>
    <w:rsid w:val="00190404"/>
    <w:rsid w:val="00190472"/>
    <w:rsid w:val="001904CA"/>
    <w:rsid w:val="00190511"/>
    <w:rsid w:val="0019067B"/>
    <w:rsid w:val="0019079E"/>
    <w:rsid w:val="001907BA"/>
    <w:rsid w:val="0019083C"/>
    <w:rsid w:val="00190977"/>
    <w:rsid w:val="00190A6C"/>
    <w:rsid w:val="00190AA7"/>
    <w:rsid w:val="00190AED"/>
    <w:rsid w:val="00190B37"/>
    <w:rsid w:val="00190BF5"/>
    <w:rsid w:val="00190CFD"/>
    <w:rsid w:val="00190D41"/>
    <w:rsid w:val="00190D4C"/>
    <w:rsid w:val="00190D61"/>
    <w:rsid w:val="00190DB7"/>
    <w:rsid w:val="00190E7A"/>
    <w:rsid w:val="00190F4C"/>
    <w:rsid w:val="00190F66"/>
    <w:rsid w:val="00190FA5"/>
    <w:rsid w:val="00190FB3"/>
    <w:rsid w:val="00191022"/>
    <w:rsid w:val="0019105A"/>
    <w:rsid w:val="0019105B"/>
    <w:rsid w:val="0019120F"/>
    <w:rsid w:val="00191246"/>
    <w:rsid w:val="00191272"/>
    <w:rsid w:val="00191324"/>
    <w:rsid w:val="001913DE"/>
    <w:rsid w:val="00191502"/>
    <w:rsid w:val="0019153C"/>
    <w:rsid w:val="0019161A"/>
    <w:rsid w:val="00191673"/>
    <w:rsid w:val="00191740"/>
    <w:rsid w:val="0019179D"/>
    <w:rsid w:val="001917EE"/>
    <w:rsid w:val="001918FE"/>
    <w:rsid w:val="001919C1"/>
    <w:rsid w:val="001919C4"/>
    <w:rsid w:val="001919EC"/>
    <w:rsid w:val="00191BFE"/>
    <w:rsid w:val="00191C7C"/>
    <w:rsid w:val="00191D28"/>
    <w:rsid w:val="00191D2B"/>
    <w:rsid w:val="00191DBA"/>
    <w:rsid w:val="00191DC1"/>
    <w:rsid w:val="00191E6E"/>
    <w:rsid w:val="00191E8B"/>
    <w:rsid w:val="00191F26"/>
    <w:rsid w:val="00191FBD"/>
    <w:rsid w:val="0019200E"/>
    <w:rsid w:val="0019203A"/>
    <w:rsid w:val="0019205B"/>
    <w:rsid w:val="0019208F"/>
    <w:rsid w:val="00192153"/>
    <w:rsid w:val="00192174"/>
    <w:rsid w:val="001921C2"/>
    <w:rsid w:val="001921E3"/>
    <w:rsid w:val="001921E6"/>
    <w:rsid w:val="001922B9"/>
    <w:rsid w:val="0019230D"/>
    <w:rsid w:val="00192331"/>
    <w:rsid w:val="0019242A"/>
    <w:rsid w:val="001924A1"/>
    <w:rsid w:val="001924BF"/>
    <w:rsid w:val="00192558"/>
    <w:rsid w:val="0019257D"/>
    <w:rsid w:val="00192636"/>
    <w:rsid w:val="00192643"/>
    <w:rsid w:val="0019265A"/>
    <w:rsid w:val="001926D3"/>
    <w:rsid w:val="001926E1"/>
    <w:rsid w:val="001927A6"/>
    <w:rsid w:val="00192861"/>
    <w:rsid w:val="001929D4"/>
    <w:rsid w:val="00192AE9"/>
    <w:rsid w:val="00192B98"/>
    <w:rsid w:val="00192BBB"/>
    <w:rsid w:val="00192BD9"/>
    <w:rsid w:val="00192CE8"/>
    <w:rsid w:val="00192D13"/>
    <w:rsid w:val="00192ECC"/>
    <w:rsid w:val="00192F74"/>
    <w:rsid w:val="00192F8F"/>
    <w:rsid w:val="0019301E"/>
    <w:rsid w:val="00193103"/>
    <w:rsid w:val="0019313E"/>
    <w:rsid w:val="0019316B"/>
    <w:rsid w:val="00193252"/>
    <w:rsid w:val="00193321"/>
    <w:rsid w:val="0019334E"/>
    <w:rsid w:val="001936B3"/>
    <w:rsid w:val="001936B5"/>
    <w:rsid w:val="001936FC"/>
    <w:rsid w:val="0019377D"/>
    <w:rsid w:val="00193825"/>
    <w:rsid w:val="00193850"/>
    <w:rsid w:val="00193864"/>
    <w:rsid w:val="001938FB"/>
    <w:rsid w:val="00193904"/>
    <w:rsid w:val="0019399C"/>
    <w:rsid w:val="001939AD"/>
    <w:rsid w:val="00193A31"/>
    <w:rsid w:val="00193A8F"/>
    <w:rsid w:val="00193AA0"/>
    <w:rsid w:val="00193ABF"/>
    <w:rsid w:val="00193BBD"/>
    <w:rsid w:val="00193D88"/>
    <w:rsid w:val="00193E26"/>
    <w:rsid w:val="00193E8A"/>
    <w:rsid w:val="00193EB7"/>
    <w:rsid w:val="00193FA9"/>
    <w:rsid w:val="00194083"/>
    <w:rsid w:val="001940A0"/>
    <w:rsid w:val="00194142"/>
    <w:rsid w:val="00194179"/>
    <w:rsid w:val="001941BF"/>
    <w:rsid w:val="0019424B"/>
    <w:rsid w:val="0019432C"/>
    <w:rsid w:val="0019441F"/>
    <w:rsid w:val="001944E4"/>
    <w:rsid w:val="0019457D"/>
    <w:rsid w:val="00194594"/>
    <w:rsid w:val="001945F3"/>
    <w:rsid w:val="0019463A"/>
    <w:rsid w:val="00194642"/>
    <w:rsid w:val="001946A4"/>
    <w:rsid w:val="001946D9"/>
    <w:rsid w:val="001946E8"/>
    <w:rsid w:val="0019470D"/>
    <w:rsid w:val="00194731"/>
    <w:rsid w:val="00194752"/>
    <w:rsid w:val="001947B7"/>
    <w:rsid w:val="001948A4"/>
    <w:rsid w:val="001949D3"/>
    <w:rsid w:val="001949FE"/>
    <w:rsid w:val="00194A28"/>
    <w:rsid w:val="00194A45"/>
    <w:rsid w:val="00194A8F"/>
    <w:rsid w:val="00194B21"/>
    <w:rsid w:val="00194C18"/>
    <w:rsid w:val="00194CD3"/>
    <w:rsid w:val="00194D11"/>
    <w:rsid w:val="00194D29"/>
    <w:rsid w:val="00194DE8"/>
    <w:rsid w:val="00194EA7"/>
    <w:rsid w:val="00194EFB"/>
    <w:rsid w:val="00195036"/>
    <w:rsid w:val="001950BE"/>
    <w:rsid w:val="001950C6"/>
    <w:rsid w:val="00195207"/>
    <w:rsid w:val="0019522E"/>
    <w:rsid w:val="00195367"/>
    <w:rsid w:val="001953B8"/>
    <w:rsid w:val="001956DA"/>
    <w:rsid w:val="00195724"/>
    <w:rsid w:val="0019587A"/>
    <w:rsid w:val="001959AF"/>
    <w:rsid w:val="00195AD3"/>
    <w:rsid w:val="00195B32"/>
    <w:rsid w:val="00195B60"/>
    <w:rsid w:val="00195C2E"/>
    <w:rsid w:val="00195C4A"/>
    <w:rsid w:val="00195D2D"/>
    <w:rsid w:val="00195D31"/>
    <w:rsid w:val="00195D85"/>
    <w:rsid w:val="00195F11"/>
    <w:rsid w:val="00196020"/>
    <w:rsid w:val="0019603B"/>
    <w:rsid w:val="001960D7"/>
    <w:rsid w:val="00196233"/>
    <w:rsid w:val="0019626D"/>
    <w:rsid w:val="00196630"/>
    <w:rsid w:val="00196652"/>
    <w:rsid w:val="00196770"/>
    <w:rsid w:val="001967E8"/>
    <w:rsid w:val="001967EC"/>
    <w:rsid w:val="00196852"/>
    <w:rsid w:val="0019695F"/>
    <w:rsid w:val="00196A63"/>
    <w:rsid w:val="00196A6C"/>
    <w:rsid w:val="00196B28"/>
    <w:rsid w:val="00196C89"/>
    <w:rsid w:val="00196CDC"/>
    <w:rsid w:val="00196D80"/>
    <w:rsid w:val="00196EFD"/>
    <w:rsid w:val="00196FB3"/>
    <w:rsid w:val="001970AC"/>
    <w:rsid w:val="00197244"/>
    <w:rsid w:val="001972A4"/>
    <w:rsid w:val="001973B8"/>
    <w:rsid w:val="00197471"/>
    <w:rsid w:val="001974C0"/>
    <w:rsid w:val="001974E0"/>
    <w:rsid w:val="001975B5"/>
    <w:rsid w:val="001975DF"/>
    <w:rsid w:val="00197613"/>
    <w:rsid w:val="00197615"/>
    <w:rsid w:val="00197669"/>
    <w:rsid w:val="0019777D"/>
    <w:rsid w:val="001977F8"/>
    <w:rsid w:val="0019785C"/>
    <w:rsid w:val="001978A4"/>
    <w:rsid w:val="001978FD"/>
    <w:rsid w:val="00197948"/>
    <w:rsid w:val="00197A06"/>
    <w:rsid w:val="00197A6B"/>
    <w:rsid w:val="00197A93"/>
    <w:rsid w:val="00197A9F"/>
    <w:rsid w:val="00197B19"/>
    <w:rsid w:val="00197C5F"/>
    <w:rsid w:val="00197C9B"/>
    <w:rsid w:val="00197D84"/>
    <w:rsid w:val="00197DD7"/>
    <w:rsid w:val="00197DE7"/>
    <w:rsid w:val="00197E6E"/>
    <w:rsid w:val="00197EE1"/>
    <w:rsid w:val="00197EEB"/>
    <w:rsid w:val="001A00A8"/>
    <w:rsid w:val="001A00C6"/>
    <w:rsid w:val="001A0110"/>
    <w:rsid w:val="001A012C"/>
    <w:rsid w:val="001A01E8"/>
    <w:rsid w:val="001A0248"/>
    <w:rsid w:val="001A0362"/>
    <w:rsid w:val="001A03AB"/>
    <w:rsid w:val="001A04A3"/>
    <w:rsid w:val="001A0547"/>
    <w:rsid w:val="001A05FC"/>
    <w:rsid w:val="001A06D6"/>
    <w:rsid w:val="001A07A6"/>
    <w:rsid w:val="001A08FF"/>
    <w:rsid w:val="001A097E"/>
    <w:rsid w:val="001A09FC"/>
    <w:rsid w:val="001A0A0E"/>
    <w:rsid w:val="001A0AC2"/>
    <w:rsid w:val="001A0B0F"/>
    <w:rsid w:val="001A0C45"/>
    <w:rsid w:val="001A0CE7"/>
    <w:rsid w:val="001A0E03"/>
    <w:rsid w:val="001A0ED6"/>
    <w:rsid w:val="001A0EDE"/>
    <w:rsid w:val="001A0EE1"/>
    <w:rsid w:val="001A0FC7"/>
    <w:rsid w:val="001A1007"/>
    <w:rsid w:val="001A1157"/>
    <w:rsid w:val="001A1214"/>
    <w:rsid w:val="001A1274"/>
    <w:rsid w:val="001A12F5"/>
    <w:rsid w:val="001A13A2"/>
    <w:rsid w:val="001A143B"/>
    <w:rsid w:val="001A1499"/>
    <w:rsid w:val="001A14FC"/>
    <w:rsid w:val="001A1577"/>
    <w:rsid w:val="001A15E5"/>
    <w:rsid w:val="001A1612"/>
    <w:rsid w:val="001A165F"/>
    <w:rsid w:val="001A17BD"/>
    <w:rsid w:val="001A181E"/>
    <w:rsid w:val="001A1971"/>
    <w:rsid w:val="001A1979"/>
    <w:rsid w:val="001A1A31"/>
    <w:rsid w:val="001A1A8E"/>
    <w:rsid w:val="001A1AC1"/>
    <w:rsid w:val="001A1B8C"/>
    <w:rsid w:val="001A1B95"/>
    <w:rsid w:val="001A1BB9"/>
    <w:rsid w:val="001A1C14"/>
    <w:rsid w:val="001A1C76"/>
    <w:rsid w:val="001A1CA5"/>
    <w:rsid w:val="001A1D17"/>
    <w:rsid w:val="001A1D34"/>
    <w:rsid w:val="001A1E21"/>
    <w:rsid w:val="001A1EEF"/>
    <w:rsid w:val="001A1F7F"/>
    <w:rsid w:val="001A210C"/>
    <w:rsid w:val="001A215B"/>
    <w:rsid w:val="001A21C6"/>
    <w:rsid w:val="001A21D0"/>
    <w:rsid w:val="001A225F"/>
    <w:rsid w:val="001A22CE"/>
    <w:rsid w:val="001A22FA"/>
    <w:rsid w:val="001A235C"/>
    <w:rsid w:val="001A23A5"/>
    <w:rsid w:val="001A23FE"/>
    <w:rsid w:val="001A246D"/>
    <w:rsid w:val="001A2569"/>
    <w:rsid w:val="001A257E"/>
    <w:rsid w:val="001A2586"/>
    <w:rsid w:val="001A25B3"/>
    <w:rsid w:val="001A25BC"/>
    <w:rsid w:val="001A2788"/>
    <w:rsid w:val="001A27BD"/>
    <w:rsid w:val="001A283F"/>
    <w:rsid w:val="001A2858"/>
    <w:rsid w:val="001A28ED"/>
    <w:rsid w:val="001A2964"/>
    <w:rsid w:val="001A2982"/>
    <w:rsid w:val="001A2991"/>
    <w:rsid w:val="001A29BF"/>
    <w:rsid w:val="001A29C4"/>
    <w:rsid w:val="001A2A41"/>
    <w:rsid w:val="001A2A52"/>
    <w:rsid w:val="001A2AC1"/>
    <w:rsid w:val="001A2AD3"/>
    <w:rsid w:val="001A2B24"/>
    <w:rsid w:val="001A2C52"/>
    <w:rsid w:val="001A2DD4"/>
    <w:rsid w:val="001A2EDE"/>
    <w:rsid w:val="001A2EE1"/>
    <w:rsid w:val="001A2F2F"/>
    <w:rsid w:val="001A2F57"/>
    <w:rsid w:val="001A2F8D"/>
    <w:rsid w:val="001A3010"/>
    <w:rsid w:val="001A30F5"/>
    <w:rsid w:val="001A31CA"/>
    <w:rsid w:val="001A31EF"/>
    <w:rsid w:val="001A328C"/>
    <w:rsid w:val="001A32A4"/>
    <w:rsid w:val="001A32DE"/>
    <w:rsid w:val="001A32F0"/>
    <w:rsid w:val="001A32FB"/>
    <w:rsid w:val="001A335E"/>
    <w:rsid w:val="001A33B2"/>
    <w:rsid w:val="001A33DF"/>
    <w:rsid w:val="001A33E0"/>
    <w:rsid w:val="001A347E"/>
    <w:rsid w:val="001A348D"/>
    <w:rsid w:val="001A34A4"/>
    <w:rsid w:val="001A355F"/>
    <w:rsid w:val="001A358A"/>
    <w:rsid w:val="001A3674"/>
    <w:rsid w:val="001A3687"/>
    <w:rsid w:val="001A36CD"/>
    <w:rsid w:val="001A376B"/>
    <w:rsid w:val="001A3798"/>
    <w:rsid w:val="001A381B"/>
    <w:rsid w:val="001A38A3"/>
    <w:rsid w:val="001A3955"/>
    <w:rsid w:val="001A3A07"/>
    <w:rsid w:val="001A3A30"/>
    <w:rsid w:val="001A3AC3"/>
    <w:rsid w:val="001A3C09"/>
    <w:rsid w:val="001A3C23"/>
    <w:rsid w:val="001A3C76"/>
    <w:rsid w:val="001A3D44"/>
    <w:rsid w:val="001A3E67"/>
    <w:rsid w:val="001A3EF4"/>
    <w:rsid w:val="001A3F4D"/>
    <w:rsid w:val="001A4092"/>
    <w:rsid w:val="001A40F5"/>
    <w:rsid w:val="001A40F6"/>
    <w:rsid w:val="001A41B5"/>
    <w:rsid w:val="001A41E3"/>
    <w:rsid w:val="001A4223"/>
    <w:rsid w:val="001A4252"/>
    <w:rsid w:val="001A4294"/>
    <w:rsid w:val="001A42BB"/>
    <w:rsid w:val="001A4315"/>
    <w:rsid w:val="001A431C"/>
    <w:rsid w:val="001A4339"/>
    <w:rsid w:val="001A449F"/>
    <w:rsid w:val="001A450B"/>
    <w:rsid w:val="001A4682"/>
    <w:rsid w:val="001A46A3"/>
    <w:rsid w:val="001A4744"/>
    <w:rsid w:val="001A4833"/>
    <w:rsid w:val="001A4854"/>
    <w:rsid w:val="001A48A9"/>
    <w:rsid w:val="001A490E"/>
    <w:rsid w:val="001A4955"/>
    <w:rsid w:val="001A4A16"/>
    <w:rsid w:val="001A4ABB"/>
    <w:rsid w:val="001A4AC3"/>
    <w:rsid w:val="001A4B11"/>
    <w:rsid w:val="001A4B52"/>
    <w:rsid w:val="001A4B70"/>
    <w:rsid w:val="001A4BAD"/>
    <w:rsid w:val="001A4CC0"/>
    <w:rsid w:val="001A4D30"/>
    <w:rsid w:val="001A4D4B"/>
    <w:rsid w:val="001A4F06"/>
    <w:rsid w:val="001A4F5A"/>
    <w:rsid w:val="001A4FC5"/>
    <w:rsid w:val="001A4FF7"/>
    <w:rsid w:val="001A5057"/>
    <w:rsid w:val="001A5104"/>
    <w:rsid w:val="001A5133"/>
    <w:rsid w:val="001A513D"/>
    <w:rsid w:val="001A518F"/>
    <w:rsid w:val="001A51E7"/>
    <w:rsid w:val="001A5239"/>
    <w:rsid w:val="001A525F"/>
    <w:rsid w:val="001A528E"/>
    <w:rsid w:val="001A5306"/>
    <w:rsid w:val="001A5345"/>
    <w:rsid w:val="001A53FD"/>
    <w:rsid w:val="001A540C"/>
    <w:rsid w:val="001A5457"/>
    <w:rsid w:val="001A54DF"/>
    <w:rsid w:val="001A54ED"/>
    <w:rsid w:val="001A5511"/>
    <w:rsid w:val="001A5541"/>
    <w:rsid w:val="001A556C"/>
    <w:rsid w:val="001A5579"/>
    <w:rsid w:val="001A55B9"/>
    <w:rsid w:val="001A5787"/>
    <w:rsid w:val="001A5832"/>
    <w:rsid w:val="001A5909"/>
    <w:rsid w:val="001A5922"/>
    <w:rsid w:val="001A597F"/>
    <w:rsid w:val="001A5AD1"/>
    <w:rsid w:val="001A5BB0"/>
    <w:rsid w:val="001A5DB3"/>
    <w:rsid w:val="001A5E4B"/>
    <w:rsid w:val="001A5E64"/>
    <w:rsid w:val="001A5EAA"/>
    <w:rsid w:val="001A5EE4"/>
    <w:rsid w:val="001A5EF9"/>
    <w:rsid w:val="001A5FC1"/>
    <w:rsid w:val="001A6058"/>
    <w:rsid w:val="001A608C"/>
    <w:rsid w:val="001A60B3"/>
    <w:rsid w:val="001A60EC"/>
    <w:rsid w:val="001A60F8"/>
    <w:rsid w:val="001A6335"/>
    <w:rsid w:val="001A63C9"/>
    <w:rsid w:val="001A6434"/>
    <w:rsid w:val="001A64E3"/>
    <w:rsid w:val="001A660E"/>
    <w:rsid w:val="001A677B"/>
    <w:rsid w:val="001A6858"/>
    <w:rsid w:val="001A68A1"/>
    <w:rsid w:val="001A68B2"/>
    <w:rsid w:val="001A68CA"/>
    <w:rsid w:val="001A6A56"/>
    <w:rsid w:val="001A6A6D"/>
    <w:rsid w:val="001A6AC4"/>
    <w:rsid w:val="001A6B0D"/>
    <w:rsid w:val="001A6C50"/>
    <w:rsid w:val="001A6C9D"/>
    <w:rsid w:val="001A6CA6"/>
    <w:rsid w:val="001A6D12"/>
    <w:rsid w:val="001A6D15"/>
    <w:rsid w:val="001A6D73"/>
    <w:rsid w:val="001A6D85"/>
    <w:rsid w:val="001A6E01"/>
    <w:rsid w:val="001A6F89"/>
    <w:rsid w:val="001A703D"/>
    <w:rsid w:val="001A70D0"/>
    <w:rsid w:val="001A710F"/>
    <w:rsid w:val="001A717F"/>
    <w:rsid w:val="001A72C8"/>
    <w:rsid w:val="001A737A"/>
    <w:rsid w:val="001A738B"/>
    <w:rsid w:val="001A7428"/>
    <w:rsid w:val="001A743E"/>
    <w:rsid w:val="001A74C1"/>
    <w:rsid w:val="001A76DB"/>
    <w:rsid w:val="001A76F9"/>
    <w:rsid w:val="001A7743"/>
    <w:rsid w:val="001A78BC"/>
    <w:rsid w:val="001A791C"/>
    <w:rsid w:val="001A7982"/>
    <w:rsid w:val="001A7A2B"/>
    <w:rsid w:val="001A7A74"/>
    <w:rsid w:val="001A7B6C"/>
    <w:rsid w:val="001A7BA3"/>
    <w:rsid w:val="001A7BD5"/>
    <w:rsid w:val="001A7C35"/>
    <w:rsid w:val="001A7D8F"/>
    <w:rsid w:val="001A7DB9"/>
    <w:rsid w:val="001A7DD1"/>
    <w:rsid w:val="001A7E05"/>
    <w:rsid w:val="001A7F39"/>
    <w:rsid w:val="001A7F3D"/>
    <w:rsid w:val="001A7FDB"/>
    <w:rsid w:val="001B0128"/>
    <w:rsid w:val="001B014E"/>
    <w:rsid w:val="001B0176"/>
    <w:rsid w:val="001B0275"/>
    <w:rsid w:val="001B028E"/>
    <w:rsid w:val="001B02E2"/>
    <w:rsid w:val="001B0367"/>
    <w:rsid w:val="001B040C"/>
    <w:rsid w:val="001B044E"/>
    <w:rsid w:val="001B0487"/>
    <w:rsid w:val="001B052B"/>
    <w:rsid w:val="001B057C"/>
    <w:rsid w:val="001B05A5"/>
    <w:rsid w:val="001B05D5"/>
    <w:rsid w:val="001B066D"/>
    <w:rsid w:val="001B0713"/>
    <w:rsid w:val="001B076E"/>
    <w:rsid w:val="001B0800"/>
    <w:rsid w:val="001B084E"/>
    <w:rsid w:val="001B0977"/>
    <w:rsid w:val="001B09B6"/>
    <w:rsid w:val="001B09D4"/>
    <w:rsid w:val="001B0A03"/>
    <w:rsid w:val="001B0A0E"/>
    <w:rsid w:val="001B0A20"/>
    <w:rsid w:val="001B0A28"/>
    <w:rsid w:val="001B0A36"/>
    <w:rsid w:val="001B0AB5"/>
    <w:rsid w:val="001B0B65"/>
    <w:rsid w:val="001B0B6F"/>
    <w:rsid w:val="001B0BEC"/>
    <w:rsid w:val="001B0C0B"/>
    <w:rsid w:val="001B0C1B"/>
    <w:rsid w:val="001B0C93"/>
    <w:rsid w:val="001B0CB1"/>
    <w:rsid w:val="001B0ED7"/>
    <w:rsid w:val="001B0F2D"/>
    <w:rsid w:val="001B0FE0"/>
    <w:rsid w:val="001B1017"/>
    <w:rsid w:val="001B10C3"/>
    <w:rsid w:val="001B11E8"/>
    <w:rsid w:val="001B11EB"/>
    <w:rsid w:val="001B12B9"/>
    <w:rsid w:val="001B12CD"/>
    <w:rsid w:val="001B133B"/>
    <w:rsid w:val="001B140C"/>
    <w:rsid w:val="001B146B"/>
    <w:rsid w:val="001B1473"/>
    <w:rsid w:val="001B149A"/>
    <w:rsid w:val="001B1510"/>
    <w:rsid w:val="001B1643"/>
    <w:rsid w:val="001B16A4"/>
    <w:rsid w:val="001B171C"/>
    <w:rsid w:val="001B17C3"/>
    <w:rsid w:val="001B185E"/>
    <w:rsid w:val="001B1863"/>
    <w:rsid w:val="001B1870"/>
    <w:rsid w:val="001B1A3A"/>
    <w:rsid w:val="001B1B4A"/>
    <w:rsid w:val="001B1B4E"/>
    <w:rsid w:val="001B1BCC"/>
    <w:rsid w:val="001B1BE7"/>
    <w:rsid w:val="001B1C46"/>
    <w:rsid w:val="001B1C61"/>
    <w:rsid w:val="001B1C6D"/>
    <w:rsid w:val="001B1C88"/>
    <w:rsid w:val="001B1CBB"/>
    <w:rsid w:val="001B1CBE"/>
    <w:rsid w:val="001B1E3A"/>
    <w:rsid w:val="001B1E5D"/>
    <w:rsid w:val="001B1E87"/>
    <w:rsid w:val="001B1ECE"/>
    <w:rsid w:val="001B1EEC"/>
    <w:rsid w:val="001B1F8C"/>
    <w:rsid w:val="001B2026"/>
    <w:rsid w:val="001B20E0"/>
    <w:rsid w:val="001B215A"/>
    <w:rsid w:val="001B21A9"/>
    <w:rsid w:val="001B228C"/>
    <w:rsid w:val="001B22B2"/>
    <w:rsid w:val="001B2362"/>
    <w:rsid w:val="001B23CF"/>
    <w:rsid w:val="001B240A"/>
    <w:rsid w:val="001B242F"/>
    <w:rsid w:val="001B250F"/>
    <w:rsid w:val="001B26CA"/>
    <w:rsid w:val="001B26CF"/>
    <w:rsid w:val="001B2703"/>
    <w:rsid w:val="001B2709"/>
    <w:rsid w:val="001B2745"/>
    <w:rsid w:val="001B2831"/>
    <w:rsid w:val="001B284E"/>
    <w:rsid w:val="001B291C"/>
    <w:rsid w:val="001B2989"/>
    <w:rsid w:val="001B2A08"/>
    <w:rsid w:val="001B2B07"/>
    <w:rsid w:val="001B2C66"/>
    <w:rsid w:val="001B2CB3"/>
    <w:rsid w:val="001B2D0C"/>
    <w:rsid w:val="001B2D96"/>
    <w:rsid w:val="001B2DB5"/>
    <w:rsid w:val="001B2DB6"/>
    <w:rsid w:val="001B2E08"/>
    <w:rsid w:val="001B2E0D"/>
    <w:rsid w:val="001B2EC7"/>
    <w:rsid w:val="001B2F5E"/>
    <w:rsid w:val="001B3014"/>
    <w:rsid w:val="001B301D"/>
    <w:rsid w:val="001B3025"/>
    <w:rsid w:val="001B30ED"/>
    <w:rsid w:val="001B314B"/>
    <w:rsid w:val="001B3197"/>
    <w:rsid w:val="001B3228"/>
    <w:rsid w:val="001B3267"/>
    <w:rsid w:val="001B32EA"/>
    <w:rsid w:val="001B3349"/>
    <w:rsid w:val="001B341C"/>
    <w:rsid w:val="001B3565"/>
    <w:rsid w:val="001B3591"/>
    <w:rsid w:val="001B35B8"/>
    <w:rsid w:val="001B3694"/>
    <w:rsid w:val="001B36B1"/>
    <w:rsid w:val="001B37C9"/>
    <w:rsid w:val="001B3800"/>
    <w:rsid w:val="001B3846"/>
    <w:rsid w:val="001B38B9"/>
    <w:rsid w:val="001B397D"/>
    <w:rsid w:val="001B39C5"/>
    <w:rsid w:val="001B39FA"/>
    <w:rsid w:val="001B3A3C"/>
    <w:rsid w:val="001B3A8A"/>
    <w:rsid w:val="001B3B1E"/>
    <w:rsid w:val="001B3BFE"/>
    <w:rsid w:val="001B3C65"/>
    <w:rsid w:val="001B3D21"/>
    <w:rsid w:val="001B3D38"/>
    <w:rsid w:val="001B3E10"/>
    <w:rsid w:val="001B3E65"/>
    <w:rsid w:val="001B3E96"/>
    <w:rsid w:val="001B3F29"/>
    <w:rsid w:val="001B3F2D"/>
    <w:rsid w:val="001B3F71"/>
    <w:rsid w:val="001B3FF8"/>
    <w:rsid w:val="001B4004"/>
    <w:rsid w:val="001B417D"/>
    <w:rsid w:val="001B422D"/>
    <w:rsid w:val="001B42F9"/>
    <w:rsid w:val="001B4376"/>
    <w:rsid w:val="001B43BA"/>
    <w:rsid w:val="001B43F7"/>
    <w:rsid w:val="001B4429"/>
    <w:rsid w:val="001B4486"/>
    <w:rsid w:val="001B4551"/>
    <w:rsid w:val="001B4575"/>
    <w:rsid w:val="001B469C"/>
    <w:rsid w:val="001B46FB"/>
    <w:rsid w:val="001B47B6"/>
    <w:rsid w:val="001B4837"/>
    <w:rsid w:val="001B489F"/>
    <w:rsid w:val="001B48F0"/>
    <w:rsid w:val="001B4A76"/>
    <w:rsid w:val="001B4AFD"/>
    <w:rsid w:val="001B4B61"/>
    <w:rsid w:val="001B4B7C"/>
    <w:rsid w:val="001B4BB0"/>
    <w:rsid w:val="001B4C01"/>
    <w:rsid w:val="001B4C27"/>
    <w:rsid w:val="001B4C78"/>
    <w:rsid w:val="001B4CB0"/>
    <w:rsid w:val="001B4D96"/>
    <w:rsid w:val="001B4D9C"/>
    <w:rsid w:val="001B4DAA"/>
    <w:rsid w:val="001B4E6F"/>
    <w:rsid w:val="001B4E71"/>
    <w:rsid w:val="001B5030"/>
    <w:rsid w:val="001B506C"/>
    <w:rsid w:val="001B5122"/>
    <w:rsid w:val="001B5153"/>
    <w:rsid w:val="001B5164"/>
    <w:rsid w:val="001B51AC"/>
    <w:rsid w:val="001B525C"/>
    <w:rsid w:val="001B52A1"/>
    <w:rsid w:val="001B532E"/>
    <w:rsid w:val="001B5353"/>
    <w:rsid w:val="001B536F"/>
    <w:rsid w:val="001B5378"/>
    <w:rsid w:val="001B53B1"/>
    <w:rsid w:val="001B5491"/>
    <w:rsid w:val="001B54E0"/>
    <w:rsid w:val="001B551E"/>
    <w:rsid w:val="001B5540"/>
    <w:rsid w:val="001B5614"/>
    <w:rsid w:val="001B5634"/>
    <w:rsid w:val="001B5664"/>
    <w:rsid w:val="001B56F2"/>
    <w:rsid w:val="001B5718"/>
    <w:rsid w:val="001B5752"/>
    <w:rsid w:val="001B57C6"/>
    <w:rsid w:val="001B57CD"/>
    <w:rsid w:val="001B584A"/>
    <w:rsid w:val="001B5886"/>
    <w:rsid w:val="001B5901"/>
    <w:rsid w:val="001B594A"/>
    <w:rsid w:val="001B5991"/>
    <w:rsid w:val="001B5A2F"/>
    <w:rsid w:val="001B5A76"/>
    <w:rsid w:val="001B5BAD"/>
    <w:rsid w:val="001B5C0F"/>
    <w:rsid w:val="001B5C4A"/>
    <w:rsid w:val="001B5C95"/>
    <w:rsid w:val="001B5CA4"/>
    <w:rsid w:val="001B5CDC"/>
    <w:rsid w:val="001B5D00"/>
    <w:rsid w:val="001B5D04"/>
    <w:rsid w:val="001B5DD6"/>
    <w:rsid w:val="001B5E9F"/>
    <w:rsid w:val="001B5F34"/>
    <w:rsid w:val="001B5F63"/>
    <w:rsid w:val="001B5FF3"/>
    <w:rsid w:val="001B60A6"/>
    <w:rsid w:val="001B60F2"/>
    <w:rsid w:val="001B6106"/>
    <w:rsid w:val="001B610C"/>
    <w:rsid w:val="001B612E"/>
    <w:rsid w:val="001B61A9"/>
    <w:rsid w:val="001B6206"/>
    <w:rsid w:val="001B629E"/>
    <w:rsid w:val="001B62E3"/>
    <w:rsid w:val="001B6323"/>
    <w:rsid w:val="001B6420"/>
    <w:rsid w:val="001B6536"/>
    <w:rsid w:val="001B660D"/>
    <w:rsid w:val="001B668C"/>
    <w:rsid w:val="001B66B3"/>
    <w:rsid w:val="001B66D4"/>
    <w:rsid w:val="001B6793"/>
    <w:rsid w:val="001B6882"/>
    <w:rsid w:val="001B689D"/>
    <w:rsid w:val="001B6948"/>
    <w:rsid w:val="001B6975"/>
    <w:rsid w:val="001B69CA"/>
    <w:rsid w:val="001B69D2"/>
    <w:rsid w:val="001B6AC7"/>
    <w:rsid w:val="001B6AFD"/>
    <w:rsid w:val="001B6B56"/>
    <w:rsid w:val="001B6BB6"/>
    <w:rsid w:val="001B6CB4"/>
    <w:rsid w:val="001B6D0D"/>
    <w:rsid w:val="001B6D38"/>
    <w:rsid w:val="001B6D46"/>
    <w:rsid w:val="001B6E6D"/>
    <w:rsid w:val="001B6F7B"/>
    <w:rsid w:val="001B6FDF"/>
    <w:rsid w:val="001B703F"/>
    <w:rsid w:val="001B70ED"/>
    <w:rsid w:val="001B725F"/>
    <w:rsid w:val="001B729D"/>
    <w:rsid w:val="001B72B6"/>
    <w:rsid w:val="001B7304"/>
    <w:rsid w:val="001B7308"/>
    <w:rsid w:val="001B7350"/>
    <w:rsid w:val="001B73E7"/>
    <w:rsid w:val="001B73E9"/>
    <w:rsid w:val="001B73ED"/>
    <w:rsid w:val="001B7411"/>
    <w:rsid w:val="001B7449"/>
    <w:rsid w:val="001B74B5"/>
    <w:rsid w:val="001B7523"/>
    <w:rsid w:val="001B7583"/>
    <w:rsid w:val="001B7585"/>
    <w:rsid w:val="001B75ED"/>
    <w:rsid w:val="001B7634"/>
    <w:rsid w:val="001B76AA"/>
    <w:rsid w:val="001B7745"/>
    <w:rsid w:val="001B777A"/>
    <w:rsid w:val="001B77CD"/>
    <w:rsid w:val="001B7919"/>
    <w:rsid w:val="001B796C"/>
    <w:rsid w:val="001B79B6"/>
    <w:rsid w:val="001B79EB"/>
    <w:rsid w:val="001B7A04"/>
    <w:rsid w:val="001B7A12"/>
    <w:rsid w:val="001B7A2F"/>
    <w:rsid w:val="001B7A81"/>
    <w:rsid w:val="001B7ABB"/>
    <w:rsid w:val="001B7AF2"/>
    <w:rsid w:val="001B7B24"/>
    <w:rsid w:val="001B7BA2"/>
    <w:rsid w:val="001B7BDA"/>
    <w:rsid w:val="001B7C07"/>
    <w:rsid w:val="001B7C0D"/>
    <w:rsid w:val="001B7C35"/>
    <w:rsid w:val="001B7D9C"/>
    <w:rsid w:val="001B7DA1"/>
    <w:rsid w:val="001B7E50"/>
    <w:rsid w:val="001B7E5A"/>
    <w:rsid w:val="001B7F01"/>
    <w:rsid w:val="001C01C0"/>
    <w:rsid w:val="001C03D5"/>
    <w:rsid w:val="001C048E"/>
    <w:rsid w:val="001C04CD"/>
    <w:rsid w:val="001C04EC"/>
    <w:rsid w:val="001C050F"/>
    <w:rsid w:val="001C0533"/>
    <w:rsid w:val="001C0546"/>
    <w:rsid w:val="001C078B"/>
    <w:rsid w:val="001C07FC"/>
    <w:rsid w:val="001C08EF"/>
    <w:rsid w:val="001C09B3"/>
    <w:rsid w:val="001C0A4A"/>
    <w:rsid w:val="001C0A88"/>
    <w:rsid w:val="001C0AE1"/>
    <w:rsid w:val="001C0CF3"/>
    <w:rsid w:val="001C0D00"/>
    <w:rsid w:val="001C0D8A"/>
    <w:rsid w:val="001C0DFC"/>
    <w:rsid w:val="001C0F71"/>
    <w:rsid w:val="001C0FD3"/>
    <w:rsid w:val="001C1041"/>
    <w:rsid w:val="001C10F0"/>
    <w:rsid w:val="001C1119"/>
    <w:rsid w:val="001C11A8"/>
    <w:rsid w:val="001C1285"/>
    <w:rsid w:val="001C13CC"/>
    <w:rsid w:val="001C1415"/>
    <w:rsid w:val="001C1439"/>
    <w:rsid w:val="001C1449"/>
    <w:rsid w:val="001C1459"/>
    <w:rsid w:val="001C147A"/>
    <w:rsid w:val="001C14EB"/>
    <w:rsid w:val="001C151D"/>
    <w:rsid w:val="001C15E0"/>
    <w:rsid w:val="001C15F8"/>
    <w:rsid w:val="001C166A"/>
    <w:rsid w:val="001C168C"/>
    <w:rsid w:val="001C172C"/>
    <w:rsid w:val="001C179A"/>
    <w:rsid w:val="001C1843"/>
    <w:rsid w:val="001C1878"/>
    <w:rsid w:val="001C1A47"/>
    <w:rsid w:val="001C1AA6"/>
    <w:rsid w:val="001C1AC7"/>
    <w:rsid w:val="001C1AD8"/>
    <w:rsid w:val="001C1B29"/>
    <w:rsid w:val="001C1B47"/>
    <w:rsid w:val="001C1B70"/>
    <w:rsid w:val="001C1BDA"/>
    <w:rsid w:val="001C1C25"/>
    <w:rsid w:val="001C1C46"/>
    <w:rsid w:val="001C1D1F"/>
    <w:rsid w:val="001C1DB9"/>
    <w:rsid w:val="001C1DD8"/>
    <w:rsid w:val="001C1E19"/>
    <w:rsid w:val="001C1E20"/>
    <w:rsid w:val="001C1E5E"/>
    <w:rsid w:val="001C1F13"/>
    <w:rsid w:val="001C1FEE"/>
    <w:rsid w:val="001C2016"/>
    <w:rsid w:val="001C201E"/>
    <w:rsid w:val="001C20F8"/>
    <w:rsid w:val="001C2120"/>
    <w:rsid w:val="001C215C"/>
    <w:rsid w:val="001C224B"/>
    <w:rsid w:val="001C227C"/>
    <w:rsid w:val="001C22BB"/>
    <w:rsid w:val="001C2370"/>
    <w:rsid w:val="001C237F"/>
    <w:rsid w:val="001C243F"/>
    <w:rsid w:val="001C259C"/>
    <w:rsid w:val="001C25A6"/>
    <w:rsid w:val="001C2684"/>
    <w:rsid w:val="001C26BD"/>
    <w:rsid w:val="001C276E"/>
    <w:rsid w:val="001C280F"/>
    <w:rsid w:val="001C281F"/>
    <w:rsid w:val="001C285C"/>
    <w:rsid w:val="001C28BA"/>
    <w:rsid w:val="001C28C6"/>
    <w:rsid w:val="001C2901"/>
    <w:rsid w:val="001C292B"/>
    <w:rsid w:val="001C2947"/>
    <w:rsid w:val="001C29AA"/>
    <w:rsid w:val="001C2A44"/>
    <w:rsid w:val="001C2A50"/>
    <w:rsid w:val="001C2AD5"/>
    <w:rsid w:val="001C2B7C"/>
    <w:rsid w:val="001C2BA0"/>
    <w:rsid w:val="001C2C3E"/>
    <w:rsid w:val="001C2C92"/>
    <w:rsid w:val="001C2CC3"/>
    <w:rsid w:val="001C2DBC"/>
    <w:rsid w:val="001C2DDF"/>
    <w:rsid w:val="001C2DE1"/>
    <w:rsid w:val="001C2E30"/>
    <w:rsid w:val="001C2E67"/>
    <w:rsid w:val="001C2E6A"/>
    <w:rsid w:val="001C2EEF"/>
    <w:rsid w:val="001C2F26"/>
    <w:rsid w:val="001C2FCB"/>
    <w:rsid w:val="001C3004"/>
    <w:rsid w:val="001C3061"/>
    <w:rsid w:val="001C3144"/>
    <w:rsid w:val="001C31D5"/>
    <w:rsid w:val="001C3210"/>
    <w:rsid w:val="001C347C"/>
    <w:rsid w:val="001C349D"/>
    <w:rsid w:val="001C3548"/>
    <w:rsid w:val="001C3595"/>
    <w:rsid w:val="001C3639"/>
    <w:rsid w:val="001C375A"/>
    <w:rsid w:val="001C37F4"/>
    <w:rsid w:val="001C3808"/>
    <w:rsid w:val="001C3813"/>
    <w:rsid w:val="001C390D"/>
    <w:rsid w:val="001C3974"/>
    <w:rsid w:val="001C39BB"/>
    <w:rsid w:val="001C3A6A"/>
    <w:rsid w:val="001C3AC3"/>
    <w:rsid w:val="001C3CA4"/>
    <w:rsid w:val="001C3D84"/>
    <w:rsid w:val="001C3E98"/>
    <w:rsid w:val="001C3F5A"/>
    <w:rsid w:val="001C3F6F"/>
    <w:rsid w:val="001C3FA9"/>
    <w:rsid w:val="001C3FB7"/>
    <w:rsid w:val="001C4034"/>
    <w:rsid w:val="001C4068"/>
    <w:rsid w:val="001C417F"/>
    <w:rsid w:val="001C41F2"/>
    <w:rsid w:val="001C41FE"/>
    <w:rsid w:val="001C4274"/>
    <w:rsid w:val="001C42FA"/>
    <w:rsid w:val="001C438B"/>
    <w:rsid w:val="001C4514"/>
    <w:rsid w:val="001C4573"/>
    <w:rsid w:val="001C45E0"/>
    <w:rsid w:val="001C460F"/>
    <w:rsid w:val="001C469E"/>
    <w:rsid w:val="001C46B1"/>
    <w:rsid w:val="001C479C"/>
    <w:rsid w:val="001C483E"/>
    <w:rsid w:val="001C4872"/>
    <w:rsid w:val="001C48AF"/>
    <w:rsid w:val="001C48C4"/>
    <w:rsid w:val="001C48DF"/>
    <w:rsid w:val="001C49F0"/>
    <w:rsid w:val="001C4B75"/>
    <w:rsid w:val="001C4BD6"/>
    <w:rsid w:val="001C4CAB"/>
    <w:rsid w:val="001C4D9A"/>
    <w:rsid w:val="001C4DF1"/>
    <w:rsid w:val="001C4E2A"/>
    <w:rsid w:val="001C4F70"/>
    <w:rsid w:val="001C4FAB"/>
    <w:rsid w:val="001C4FB9"/>
    <w:rsid w:val="001C509E"/>
    <w:rsid w:val="001C50CC"/>
    <w:rsid w:val="001C5194"/>
    <w:rsid w:val="001C51F6"/>
    <w:rsid w:val="001C523D"/>
    <w:rsid w:val="001C526C"/>
    <w:rsid w:val="001C534A"/>
    <w:rsid w:val="001C5395"/>
    <w:rsid w:val="001C53B7"/>
    <w:rsid w:val="001C54E1"/>
    <w:rsid w:val="001C5503"/>
    <w:rsid w:val="001C5506"/>
    <w:rsid w:val="001C55BD"/>
    <w:rsid w:val="001C5611"/>
    <w:rsid w:val="001C570B"/>
    <w:rsid w:val="001C5737"/>
    <w:rsid w:val="001C576B"/>
    <w:rsid w:val="001C57DB"/>
    <w:rsid w:val="001C580D"/>
    <w:rsid w:val="001C581B"/>
    <w:rsid w:val="001C5A75"/>
    <w:rsid w:val="001C5B2C"/>
    <w:rsid w:val="001C5B4D"/>
    <w:rsid w:val="001C5C34"/>
    <w:rsid w:val="001C5CB3"/>
    <w:rsid w:val="001C5CC2"/>
    <w:rsid w:val="001C5CC4"/>
    <w:rsid w:val="001C5D53"/>
    <w:rsid w:val="001C5DBF"/>
    <w:rsid w:val="001C5DEF"/>
    <w:rsid w:val="001C5ECC"/>
    <w:rsid w:val="001C5EF0"/>
    <w:rsid w:val="001C6038"/>
    <w:rsid w:val="001C6067"/>
    <w:rsid w:val="001C6219"/>
    <w:rsid w:val="001C63F9"/>
    <w:rsid w:val="001C6445"/>
    <w:rsid w:val="001C64A6"/>
    <w:rsid w:val="001C64DF"/>
    <w:rsid w:val="001C6598"/>
    <w:rsid w:val="001C65EE"/>
    <w:rsid w:val="001C662E"/>
    <w:rsid w:val="001C6708"/>
    <w:rsid w:val="001C675D"/>
    <w:rsid w:val="001C676D"/>
    <w:rsid w:val="001C67F3"/>
    <w:rsid w:val="001C6880"/>
    <w:rsid w:val="001C68E1"/>
    <w:rsid w:val="001C694F"/>
    <w:rsid w:val="001C69DF"/>
    <w:rsid w:val="001C69FE"/>
    <w:rsid w:val="001C6BB6"/>
    <w:rsid w:val="001C6C86"/>
    <w:rsid w:val="001C6D30"/>
    <w:rsid w:val="001C6D6B"/>
    <w:rsid w:val="001C6DBA"/>
    <w:rsid w:val="001C6DC7"/>
    <w:rsid w:val="001C6DD8"/>
    <w:rsid w:val="001C6E92"/>
    <w:rsid w:val="001C6E95"/>
    <w:rsid w:val="001C6ECC"/>
    <w:rsid w:val="001C6F80"/>
    <w:rsid w:val="001C6FF9"/>
    <w:rsid w:val="001C7098"/>
    <w:rsid w:val="001C70CA"/>
    <w:rsid w:val="001C70DB"/>
    <w:rsid w:val="001C70E2"/>
    <w:rsid w:val="001C7104"/>
    <w:rsid w:val="001C7175"/>
    <w:rsid w:val="001C72FE"/>
    <w:rsid w:val="001C731F"/>
    <w:rsid w:val="001C733D"/>
    <w:rsid w:val="001C74AC"/>
    <w:rsid w:val="001C74AF"/>
    <w:rsid w:val="001C7590"/>
    <w:rsid w:val="001C75C4"/>
    <w:rsid w:val="001C7647"/>
    <w:rsid w:val="001C785A"/>
    <w:rsid w:val="001C7867"/>
    <w:rsid w:val="001C7873"/>
    <w:rsid w:val="001C796F"/>
    <w:rsid w:val="001C79B7"/>
    <w:rsid w:val="001C79CA"/>
    <w:rsid w:val="001C79D6"/>
    <w:rsid w:val="001C79ED"/>
    <w:rsid w:val="001C79F5"/>
    <w:rsid w:val="001C7A31"/>
    <w:rsid w:val="001C7AA4"/>
    <w:rsid w:val="001C7BC7"/>
    <w:rsid w:val="001C7BD5"/>
    <w:rsid w:val="001C7CD0"/>
    <w:rsid w:val="001C7D73"/>
    <w:rsid w:val="001C7D83"/>
    <w:rsid w:val="001C7E11"/>
    <w:rsid w:val="001C7ED8"/>
    <w:rsid w:val="001C7FEA"/>
    <w:rsid w:val="001C7FED"/>
    <w:rsid w:val="001C7FEF"/>
    <w:rsid w:val="001D0020"/>
    <w:rsid w:val="001D00A0"/>
    <w:rsid w:val="001D00B7"/>
    <w:rsid w:val="001D00F1"/>
    <w:rsid w:val="001D0113"/>
    <w:rsid w:val="001D01B7"/>
    <w:rsid w:val="001D029E"/>
    <w:rsid w:val="001D02AD"/>
    <w:rsid w:val="001D02DD"/>
    <w:rsid w:val="001D030A"/>
    <w:rsid w:val="001D0389"/>
    <w:rsid w:val="001D03E4"/>
    <w:rsid w:val="001D04EB"/>
    <w:rsid w:val="001D0680"/>
    <w:rsid w:val="001D06AB"/>
    <w:rsid w:val="001D06C1"/>
    <w:rsid w:val="001D0720"/>
    <w:rsid w:val="001D0786"/>
    <w:rsid w:val="001D080E"/>
    <w:rsid w:val="001D0889"/>
    <w:rsid w:val="001D08DC"/>
    <w:rsid w:val="001D08E0"/>
    <w:rsid w:val="001D08F1"/>
    <w:rsid w:val="001D09C5"/>
    <w:rsid w:val="001D0A4C"/>
    <w:rsid w:val="001D0AC4"/>
    <w:rsid w:val="001D0B29"/>
    <w:rsid w:val="001D0B4A"/>
    <w:rsid w:val="001D0C0F"/>
    <w:rsid w:val="001D0C39"/>
    <w:rsid w:val="001D0D1B"/>
    <w:rsid w:val="001D0D52"/>
    <w:rsid w:val="001D0E95"/>
    <w:rsid w:val="001D0F3D"/>
    <w:rsid w:val="001D0F91"/>
    <w:rsid w:val="001D0F95"/>
    <w:rsid w:val="001D0F98"/>
    <w:rsid w:val="001D0FBB"/>
    <w:rsid w:val="001D101D"/>
    <w:rsid w:val="001D1121"/>
    <w:rsid w:val="001D1173"/>
    <w:rsid w:val="001D11E8"/>
    <w:rsid w:val="001D126B"/>
    <w:rsid w:val="001D12D0"/>
    <w:rsid w:val="001D1327"/>
    <w:rsid w:val="001D13A3"/>
    <w:rsid w:val="001D15D5"/>
    <w:rsid w:val="001D16BB"/>
    <w:rsid w:val="001D1958"/>
    <w:rsid w:val="001D1A00"/>
    <w:rsid w:val="001D1A69"/>
    <w:rsid w:val="001D1AB5"/>
    <w:rsid w:val="001D1B06"/>
    <w:rsid w:val="001D1B14"/>
    <w:rsid w:val="001D1B26"/>
    <w:rsid w:val="001D1B2E"/>
    <w:rsid w:val="001D1B6E"/>
    <w:rsid w:val="001D1BB6"/>
    <w:rsid w:val="001D1C5C"/>
    <w:rsid w:val="001D1C70"/>
    <w:rsid w:val="001D1C7C"/>
    <w:rsid w:val="001D1CD1"/>
    <w:rsid w:val="001D1D2C"/>
    <w:rsid w:val="001D1E78"/>
    <w:rsid w:val="001D1F2C"/>
    <w:rsid w:val="001D2071"/>
    <w:rsid w:val="001D208C"/>
    <w:rsid w:val="001D2119"/>
    <w:rsid w:val="001D2128"/>
    <w:rsid w:val="001D21E6"/>
    <w:rsid w:val="001D223D"/>
    <w:rsid w:val="001D224A"/>
    <w:rsid w:val="001D2265"/>
    <w:rsid w:val="001D2410"/>
    <w:rsid w:val="001D2411"/>
    <w:rsid w:val="001D2425"/>
    <w:rsid w:val="001D2461"/>
    <w:rsid w:val="001D248B"/>
    <w:rsid w:val="001D24D9"/>
    <w:rsid w:val="001D2551"/>
    <w:rsid w:val="001D25DE"/>
    <w:rsid w:val="001D25EC"/>
    <w:rsid w:val="001D26A3"/>
    <w:rsid w:val="001D26F1"/>
    <w:rsid w:val="001D271E"/>
    <w:rsid w:val="001D2751"/>
    <w:rsid w:val="001D2794"/>
    <w:rsid w:val="001D27DB"/>
    <w:rsid w:val="001D292E"/>
    <w:rsid w:val="001D2958"/>
    <w:rsid w:val="001D29FA"/>
    <w:rsid w:val="001D2A88"/>
    <w:rsid w:val="001D2BC3"/>
    <w:rsid w:val="001D2C53"/>
    <w:rsid w:val="001D2C6C"/>
    <w:rsid w:val="001D2C86"/>
    <w:rsid w:val="001D2C8E"/>
    <w:rsid w:val="001D2D3F"/>
    <w:rsid w:val="001D2D70"/>
    <w:rsid w:val="001D2D9A"/>
    <w:rsid w:val="001D2E52"/>
    <w:rsid w:val="001D2E9B"/>
    <w:rsid w:val="001D30DC"/>
    <w:rsid w:val="001D3218"/>
    <w:rsid w:val="001D3254"/>
    <w:rsid w:val="001D3379"/>
    <w:rsid w:val="001D33C2"/>
    <w:rsid w:val="001D341F"/>
    <w:rsid w:val="001D3479"/>
    <w:rsid w:val="001D354E"/>
    <w:rsid w:val="001D3575"/>
    <w:rsid w:val="001D3578"/>
    <w:rsid w:val="001D37A2"/>
    <w:rsid w:val="001D37A6"/>
    <w:rsid w:val="001D3881"/>
    <w:rsid w:val="001D39E2"/>
    <w:rsid w:val="001D39FE"/>
    <w:rsid w:val="001D3AEC"/>
    <w:rsid w:val="001D3BB6"/>
    <w:rsid w:val="001D3BDD"/>
    <w:rsid w:val="001D3C7D"/>
    <w:rsid w:val="001D3CF8"/>
    <w:rsid w:val="001D3D0A"/>
    <w:rsid w:val="001D3D88"/>
    <w:rsid w:val="001D3DB7"/>
    <w:rsid w:val="001D3DDF"/>
    <w:rsid w:val="001D3EB4"/>
    <w:rsid w:val="001D3F42"/>
    <w:rsid w:val="001D40A2"/>
    <w:rsid w:val="001D4117"/>
    <w:rsid w:val="001D41A6"/>
    <w:rsid w:val="001D41B2"/>
    <w:rsid w:val="001D4273"/>
    <w:rsid w:val="001D43A9"/>
    <w:rsid w:val="001D43CA"/>
    <w:rsid w:val="001D449A"/>
    <w:rsid w:val="001D44FE"/>
    <w:rsid w:val="001D4532"/>
    <w:rsid w:val="001D454B"/>
    <w:rsid w:val="001D45B0"/>
    <w:rsid w:val="001D4601"/>
    <w:rsid w:val="001D4648"/>
    <w:rsid w:val="001D4663"/>
    <w:rsid w:val="001D46C7"/>
    <w:rsid w:val="001D47C1"/>
    <w:rsid w:val="001D480C"/>
    <w:rsid w:val="001D4858"/>
    <w:rsid w:val="001D487F"/>
    <w:rsid w:val="001D48A3"/>
    <w:rsid w:val="001D4993"/>
    <w:rsid w:val="001D49A9"/>
    <w:rsid w:val="001D4A0D"/>
    <w:rsid w:val="001D4A3C"/>
    <w:rsid w:val="001D4C3D"/>
    <w:rsid w:val="001D4CEC"/>
    <w:rsid w:val="001D4D67"/>
    <w:rsid w:val="001D4E76"/>
    <w:rsid w:val="001D4E9D"/>
    <w:rsid w:val="001D4EC3"/>
    <w:rsid w:val="001D4ECA"/>
    <w:rsid w:val="001D4F25"/>
    <w:rsid w:val="001D5020"/>
    <w:rsid w:val="001D504A"/>
    <w:rsid w:val="001D50EC"/>
    <w:rsid w:val="001D50F5"/>
    <w:rsid w:val="001D5146"/>
    <w:rsid w:val="001D5209"/>
    <w:rsid w:val="001D52A5"/>
    <w:rsid w:val="001D5314"/>
    <w:rsid w:val="001D5338"/>
    <w:rsid w:val="001D54A8"/>
    <w:rsid w:val="001D556D"/>
    <w:rsid w:val="001D55B8"/>
    <w:rsid w:val="001D55C5"/>
    <w:rsid w:val="001D5637"/>
    <w:rsid w:val="001D579D"/>
    <w:rsid w:val="001D5895"/>
    <w:rsid w:val="001D5982"/>
    <w:rsid w:val="001D5990"/>
    <w:rsid w:val="001D5ACB"/>
    <w:rsid w:val="001D5B33"/>
    <w:rsid w:val="001D5B88"/>
    <w:rsid w:val="001D5BE5"/>
    <w:rsid w:val="001D5C06"/>
    <w:rsid w:val="001D5D45"/>
    <w:rsid w:val="001D5DFC"/>
    <w:rsid w:val="001D5E29"/>
    <w:rsid w:val="001D5E59"/>
    <w:rsid w:val="001D5FC6"/>
    <w:rsid w:val="001D60AB"/>
    <w:rsid w:val="001D6176"/>
    <w:rsid w:val="001D622B"/>
    <w:rsid w:val="001D6285"/>
    <w:rsid w:val="001D64C1"/>
    <w:rsid w:val="001D654E"/>
    <w:rsid w:val="001D6553"/>
    <w:rsid w:val="001D656F"/>
    <w:rsid w:val="001D6679"/>
    <w:rsid w:val="001D6684"/>
    <w:rsid w:val="001D678E"/>
    <w:rsid w:val="001D679A"/>
    <w:rsid w:val="001D6809"/>
    <w:rsid w:val="001D683C"/>
    <w:rsid w:val="001D699F"/>
    <w:rsid w:val="001D6A7A"/>
    <w:rsid w:val="001D6AE4"/>
    <w:rsid w:val="001D6AFB"/>
    <w:rsid w:val="001D6C40"/>
    <w:rsid w:val="001D6DDE"/>
    <w:rsid w:val="001D6DF6"/>
    <w:rsid w:val="001D6E03"/>
    <w:rsid w:val="001D6E93"/>
    <w:rsid w:val="001D6EE6"/>
    <w:rsid w:val="001D6F2B"/>
    <w:rsid w:val="001D6F69"/>
    <w:rsid w:val="001D7007"/>
    <w:rsid w:val="001D703E"/>
    <w:rsid w:val="001D7083"/>
    <w:rsid w:val="001D70B7"/>
    <w:rsid w:val="001D7131"/>
    <w:rsid w:val="001D714C"/>
    <w:rsid w:val="001D7252"/>
    <w:rsid w:val="001D72D1"/>
    <w:rsid w:val="001D733C"/>
    <w:rsid w:val="001D73F7"/>
    <w:rsid w:val="001D7444"/>
    <w:rsid w:val="001D7455"/>
    <w:rsid w:val="001D75B0"/>
    <w:rsid w:val="001D764A"/>
    <w:rsid w:val="001D7754"/>
    <w:rsid w:val="001D7937"/>
    <w:rsid w:val="001D7A42"/>
    <w:rsid w:val="001D7A90"/>
    <w:rsid w:val="001D7C05"/>
    <w:rsid w:val="001D7C35"/>
    <w:rsid w:val="001D7C78"/>
    <w:rsid w:val="001D7CE1"/>
    <w:rsid w:val="001D7DEF"/>
    <w:rsid w:val="001D7E53"/>
    <w:rsid w:val="001D7E76"/>
    <w:rsid w:val="001D7EB5"/>
    <w:rsid w:val="001D7EEB"/>
    <w:rsid w:val="001D7F02"/>
    <w:rsid w:val="001DDAC8"/>
    <w:rsid w:val="001E00D6"/>
    <w:rsid w:val="001E00FC"/>
    <w:rsid w:val="001E017D"/>
    <w:rsid w:val="001E01AC"/>
    <w:rsid w:val="001E02B7"/>
    <w:rsid w:val="001E034B"/>
    <w:rsid w:val="001E034D"/>
    <w:rsid w:val="001E03C5"/>
    <w:rsid w:val="001E03E8"/>
    <w:rsid w:val="001E03EA"/>
    <w:rsid w:val="001E049D"/>
    <w:rsid w:val="001E04B4"/>
    <w:rsid w:val="001E04BE"/>
    <w:rsid w:val="001E05C1"/>
    <w:rsid w:val="001E05CB"/>
    <w:rsid w:val="001E0627"/>
    <w:rsid w:val="001E0676"/>
    <w:rsid w:val="001E0717"/>
    <w:rsid w:val="001E07DE"/>
    <w:rsid w:val="001E0891"/>
    <w:rsid w:val="001E090B"/>
    <w:rsid w:val="001E094B"/>
    <w:rsid w:val="001E0A07"/>
    <w:rsid w:val="001E0A09"/>
    <w:rsid w:val="001E0A36"/>
    <w:rsid w:val="001E0A41"/>
    <w:rsid w:val="001E0A7B"/>
    <w:rsid w:val="001E0A7E"/>
    <w:rsid w:val="001E0ACC"/>
    <w:rsid w:val="001E0B43"/>
    <w:rsid w:val="001E0BCB"/>
    <w:rsid w:val="001E0C46"/>
    <w:rsid w:val="001E0C72"/>
    <w:rsid w:val="001E0D27"/>
    <w:rsid w:val="001E0DF8"/>
    <w:rsid w:val="001E0E06"/>
    <w:rsid w:val="001E0F29"/>
    <w:rsid w:val="001E1078"/>
    <w:rsid w:val="001E11CC"/>
    <w:rsid w:val="001E11DB"/>
    <w:rsid w:val="001E129B"/>
    <w:rsid w:val="001E13C2"/>
    <w:rsid w:val="001E145E"/>
    <w:rsid w:val="001E1491"/>
    <w:rsid w:val="001E14CB"/>
    <w:rsid w:val="001E1573"/>
    <w:rsid w:val="001E158D"/>
    <w:rsid w:val="001E15A2"/>
    <w:rsid w:val="001E15CF"/>
    <w:rsid w:val="001E16EB"/>
    <w:rsid w:val="001E178E"/>
    <w:rsid w:val="001E1870"/>
    <w:rsid w:val="001E1871"/>
    <w:rsid w:val="001E1A4E"/>
    <w:rsid w:val="001E1A59"/>
    <w:rsid w:val="001E1AB8"/>
    <w:rsid w:val="001E1D05"/>
    <w:rsid w:val="001E1D7C"/>
    <w:rsid w:val="001E1EC1"/>
    <w:rsid w:val="001E1EDE"/>
    <w:rsid w:val="001E1F61"/>
    <w:rsid w:val="001E203F"/>
    <w:rsid w:val="001E2051"/>
    <w:rsid w:val="001E206A"/>
    <w:rsid w:val="001E208C"/>
    <w:rsid w:val="001E2133"/>
    <w:rsid w:val="001E2172"/>
    <w:rsid w:val="001E2259"/>
    <w:rsid w:val="001E2298"/>
    <w:rsid w:val="001E2321"/>
    <w:rsid w:val="001E24A6"/>
    <w:rsid w:val="001E24C1"/>
    <w:rsid w:val="001E26ED"/>
    <w:rsid w:val="001E27A4"/>
    <w:rsid w:val="001E27B7"/>
    <w:rsid w:val="001E2825"/>
    <w:rsid w:val="001E2862"/>
    <w:rsid w:val="001E2893"/>
    <w:rsid w:val="001E2914"/>
    <w:rsid w:val="001E2919"/>
    <w:rsid w:val="001E291F"/>
    <w:rsid w:val="001E2A5D"/>
    <w:rsid w:val="001E2AC0"/>
    <w:rsid w:val="001E2AE3"/>
    <w:rsid w:val="001E2B11"/>
    <w:rsid w:val="001E2B3B"/>
    <w:rsid w:val="001E2B46"/>
    <w:rsid w:val="001E2C05"/>
    <w:rsid w:val="001E2CF8"/>
    <w:rsid w:val="001E2D9C"/>
    <w:rsid w:val="001E2DD0"/>
    <w:rsid w:val="001E2DFC"/>
    <w:rsid w:val="001E2E23"/>
    <w:rsid w:val="001E2E3E"/>
    <w:rsid w:val="001E2E69"/>
    <w:rsid w:val="001E2EA4"/>
    <w:rsid w:val="001E2F4C"/>
    <w:rsid w:val="001E2F50"/>
    <w:rsid w:val="001E2F55"/>
    <w:rsid w:val="001E2F58"/>
    <w:rsid w:val="001E2F87"/>
    <w:rsid w:val="001E305C"/>
    <w:rsid w:val="001E314D"/>
    <w:rsid w:val="001E3174"/>
    <w:rsid w:val="001E317B"/>
    <w:rsid w:val="001E31D5"/>
    <w:rsid w:val="001E3202"/>
    <w:rsid w:val="001E3279"/>
    <w:rsid w:val="001E3286"/>
    <w:rsid w:val="001E3289"/>
    <w:rsid w:val="001E32FD"/>
    <w:rsid w:val="001E33FA"/>
    <w:rsid w:val="001E350E"/>
    <w:rsid w:val="001E3749"/>
    <w:rsid w:val="001E379E"/>
    <w:rsid w:val="001E37CE"/>
    <w:rsid w:val="001E38BE"/>
    <w:rsid w:val="001E39E3"/>
    <w:rsid w:val="001E3B17"/>
    <w:rsid w:val="001E3C07"/>
    <w:rsid w:val="001E3C2E"/>
    <w:rsid w:val="001E3C3B"/>
    <w:rsid w:val="001E3CA4"/>
    <w:rsid w:val="001E3CC0"/>
    <w:rsid w:val="001E3D53"/>
    <w:rsid w:val="001E3FBD"/>
    <w:rsid w:val="001E4054"/>
    <w:rsid w:val="001E405D"/>
    <w:rsid w:val="001E4079"/>
    <w:rsid w:val="001E40ED"/>
    <w:rsid w:val="001E41E0"/>
    <w:rsid w:val="001E41EB"/>
    <w:rsid w:val="001E42C8"/>
    <w:rsid w:val="001E4356"/>
    <w:rsid w:val="001E43F1"/>
    <w:rsid w:val="001E43FD"/>
    <w:rsid w:val="001E44A8"/>
    <w:rsid w:val="001E451E"/>
    <w:rsid w:val="001E4549"/>
    <w:rsid w:val="001E45BC"/>
    <w:rsid w:val="001E45D6"/>
    <w:rsid w:val="001E45FD"/>
    <w:rsid w:val="001E461A"/>
    <w:rsid w:val="001E4694"/>
    <w:rsid w:val="001E4705"/>
    <w:rsid w:val="001E47A2"/>
    <w:rsid w:val="001E484B"/>
    <w:rsid w:val="001E4912"/>
    <w:rsid w:val="001E4931"/>
    <w:rsid w:val="001E4A20"/>
    <w:rsid w:val="001E4AF9"/>
    <w:rsid w:val="001E4D84"/>
    <w:rsid w:val="001E4DA9"/>
    <w:rsid w:val="001E4E04"/>
    <w:rsid w:val="001E4E57"/>
    <w:rsid w:val="001E4EC9"/>
    <w:rsid w:val="001E4F48"/>
    <w:rsid w:val="001E4FC3"/>
    <w:rsid w:val="001E4FD0"/>
    <w:rsid w:val="001E500A"/>
    <w:rsid w:val="001E5085"/>
    <w:rsid w:val="001E5221"/>
    <w:rsid w:val="001E5275"/>
    <w:rsid w:val="001E533A"/>
    <w:rsid w:val="001E542F"/>
    <w:rsid w:val="001E5509"/>
    <w:rsid w:val="001E5689"/>
    <w:rsid w:val="001E5787"/>
    <w:rsid w:val="001E5798"/>
    <w:rsid w:val="001E57DD"/>
    <w:rsid w:val="001E58AA"/>
    <w:rsid w:val="001E58AB"/>
    <w:rsid w:val="001E58C2"/>
    <w:rsid w:val="001E5923"/>
    <w:rsid w:val="001E5967"/>
    <w:rsid w:val="001E5986"/>
    <w:rsid w:val="001E5A1F"/>
    <w:rsid w:val="001E5A36"/>
    <w:rsid w:val="001E5B10"/>
    <w:rsid w:val="001E5B37"/>
    <w:rsid w:val="001E5BD7"/>
    <w:rsid w:val="001E5C58"/>
    <w:rsid w:val="001E5D43"/>
    <w:rsid w:val="001E5D54"/>
    <w:rsid w:val="001E5E55"/>
    <w:rsid w:val="001E5EEB"/>
    <w:rsid w:val="001E5EFE"/>
    <w:rsid w:val="001E5FC3"/>
    <w:rsid w:val="001E6068"/>
    <w:rsid w:val="001E60E6"/>
    <w:rsid w:val="001E613B"/>
    <w:rsid w:val="001E61A6"/>
    <w:rsid w:val="001E61C3"/>
    <w:rsid w:val="001E621F"/>
    <w:rsid w:val="001E6254"/>
    <w:rsid w:val="001E62A6"/>
    <w:rsid w:val="001E63D4"/>
    <w:rsid w:val="001E63EB"/>
    <w:rsid w:val="001E6464"/>
    <w:rsid w:val="001E64F8"/>
    <w:rsid w:val="001E6538"/>
    <w:rsid w:val="001E653B"/>
    <w:rsid w:val="001E6640"/>
    <w:rsid w:val="001E6794"/>
    <w:rsid w:val="001E686D"/>
    <w:rsid w:val="001E68C4"/>
    <w:rsid w:val="001E68CD"/>
    <w:rsid w:val="001E68D3"/>
    <w:rsid w:val="001E6987"/>
    <w:rsid w:val="001E69D8"/>
    <w:rsid w:val="001E6A1F"/>
    <w:rsid w:val="001E6A8C"/>
    <w:rsid w:val="001E6B1F"/>
    <w:rsid w:val="001E6B6F"/>
    <w:rsid w:val="001E6BEC"/>
    <w:rsid w:val="001E6C28"/>
    <w:rsid w:val="001E6CE5"/>
    <w:rsid w:val="001E6D0E"/>
    <w:rsid w:val="001E6D76"/>
    <w:rsid w:val="001E6D86"/>
    <w:rsid w:val="001E6E59"/>
    <w:rsid w:val="001E6EF1"/>
    <w:rsid w:val="001E6F0F"/>
    <w:rsid w:val="001E6F36"/>
    <w:rsid w:val="001E6F74"/>
    <w:rsid w:val="001E7086"/>
    <w:rsid w:val="001E70B7"/>
    <w:rsid w:val="001E70D4"/>
    <w:rsid w:val="001E7205"/>
    <w:rsid w:val="001E7308"/>
    <w:rsid w:val="001E7309"/>
    <w:rsid w:val="001E735C"/>
    <w:rsid w:val="001E7376"/>
    <w:rsid w:val="001E738B"/>
    <w:rsid w:val="001E73E9"/>
    <w:rsid w:val="001E7415"/>
    <w:rsid w:val="001E7472"/>
    <w:rsid w:val="001E76BD"/>
    <w:rsid w:val="001E7703"/>
    <w:rsid w:val="001E779E"/>
    <w:rsid w:val="001E77F0"/>
    <w:rsid w:val="001E787B"/>
    <w:rsid w:val="001E78DE"/>
    <w:rsid w:val="001E7917"/>
    <w:rsid w:val="001E7985"/>
    <w:rsid w:val="001E7A22"/>
    <w:rsid w:val="001E7AF4"/>
    <w:rsid w:val="001E7B01"/>
    <w:rsid w:val="001E7B39"/>
    <w:rsid w:val="001E7B5B"/>
    <w:rsid w:val="001E7BD0"/>
    <w:rsid w:val="001E7C07"/>
    <w:rsid w:val="001E7D04"/>
    <w:rsid w:val="001E7D1A"/>
    <w:rsid w:val="001E7D3D"/>
    <w:rsid w:val="001E7D47"/>
    <w:rsid w:val="001E7EA5"/>
    <w:rsid w:val="001E7ED5"/>
    <w:rsid w:val="001E7F2F"/>
    <w:rsid w:val="001E7FF5"/>
    <w:rsid w:val="001E7FFA"/>
    <w:rsid w:val="001F0048"/>
    <w:rsid w:val="001F0098"/>
    <w:rsid w:val="001F00C1"/>
    <w:rsid w:val="001F014A"/>
    <w:rsid w:val="001F01AF"/>
    <w:rsid w:val="001F0206"/>
    <w:rsid w:val="001F021C"/>
    <w:rsid w:val="001F022E"/>
    <w:rsid w:val="001F023A"/>
    <w:rsid w:val="001F028C"/>
    <w:rsid w:val="001F02C9"/>
    <w:rsid w:val="001F0301"/>
    <w:rsid w:val="001F0472"/>
    <w:rsid w:val="001F0484"/>
    <w:rsid w:val="001F04BA"/>
    <w:rsid w:val="001F0529"/>
    <w:rsid w:val="001F059F"/>
    <w:rsid w:val="001F0681"/>
    <w:rsid w:val="001F06D3"/>
    <w:rsid w:val="001F06E6"/>
    <w:rsid w:val="001F0734"/>
    <w:rsid w:val="001F07C0"/>
    <w:rsid w:val="001F0810"/>
    <w:rsid w:val="001F0811"/>
    <w:rsid w:val="001F081F"/>
    <w:rsid w:val="001F0886"/>
    <w:rsid w:val="001F0889"/>
    <w:rsid w:val="001F08B5"/>
    <w:rsid w:val="001F0932"/>
    <w:rsid w:val="001F09A9"/>
    <w:rsid w:val="001F0A4A"/>
    <w:rsid w:val="001F0ADA"/>
    <w:rsid w:val="001F0B06"/>
    <w:rsid w:val="001F0B68"/>
    <w:rsid w:val="001F0B6B"/>
    <w:rsid w:val="001F0C76"/>
    <w:rsid w:val="001F0C80"/>
    <w:rsid w:val="001F0CEF"/>
    <w:rsid w:val="001F0CFC"/>
    <w:rsid w:val="001F0E2D"/>
    <w:rsid w:val="001F0E97"/>
    <w:rsid w:val="001F0EE7"/>
    <w:rsid w:val="001F0FFF"/>
    <w:rsid w:val="001F10BB"/>
    <w:rsid w:val="001F10C2"/>
    <w:rsid w:val="001F10C5"/>
    <w:rsid w:val="001F1132"/>
    <w:rsid w:val="001F11A6"/>
    <w:rsid w:val="001F11C7"/>
    <w:rsid w:val="001F12A0"/>
    <w:rsid w:val="001F1322"/>
    <w:rsid w:val="001F1327"/>
    <w:rsid w:val="001F13A5"/>
    <w:rsid w:val="001F13DF"/>
    <w:rsid w:val="001F1470"/>
    <w:rsid w:val="001F1498"/>
    <w:rsid w:val="001F14B4"/>
    <w:rsid w:val="001F14D5"/>
    <w:rsid w:val="001F156B"/>
    <w:rsid w:val="001F1574"/>
    <w:rsid w:val="001F157D"/>
    <w:rsid w:val="001F1601"/>
    <w:rsid w:val="001F1612"/>
    <w:rsid w:val="001F1704"/>
    <w:rsid w:val="001F17D0"/>
    <w:rsid w:val="001F17D2"/>
    <w:rsid w:val="001F1869"/>
    <w:rsid w:val="001F18F9"/>
    <w:rsid w:val="001F1905"/>
    <w:rsid w:val="001F1956"/>
    <w:rsid w:val="001F19E3"/>
    <w:rsid w:val="001F1A50"/>
    <w:rsid w:val="001F1A7D"/>
    <w:rsid w:val="001F1BA9"/>
    <w:rsid w:val="001F1BBE"/>
    <w:rsid w:val="001F1DCB"/>
    <w:rsid w:val="001F1FB2"/>
    <w:rsid w:val="001F1FCD"/>
    <w:rsid w:val="001F2043"/>
    <w:rsid w:val="001F20A3"/>
    <w:rsid w:val="001F20BA"/>
    <w:rsid w:val="001F20CC"/>
    <w:rsid w:val="001F20DE"/>
    <w:rsid w:val="001F2132"/>
    <w:rsid w:val="001F217E"/>
    <w:rsid w:val="001F227A"/>
    <w:rsid w:val="001F229B"/>
    <w:rsid w:val="001F22B1"/>
    <w:rsid w:val="001F2496"/>
    <w:rsid w:val="001F249F"/>
    <w:rsid w:val="001F255F"/>
    <w:rsid w:val="001F2601"/>
    <w:rsid w:val="001F2676"/>
    <w:rsid w:val="001F276C"/>
    <w:rsid w:val="001F2854"/>
    <w:rsid w:val="001F2932"/>
    <w:rsid w:val="001F294A"/>
    <w:rsid w:val="001F297D"/>
    <w:rsid w:val="001F29E0"/>
    <w:rsid w:val="001F2ABB"/>
    <w:rsid w:val="001F2B21"/>
    <w:rsid w:val="001F2C2A"/>
    <w:rsid w:val="001F2C9E"/>
    <w:rsid w:val="001F2E2E"/>
    <w:rsid w:val="001F2ED9"/>
    <w:rsid w:val="001F2F2E"/>
    <w:rsid w:val="001F30CB"/>
    <w:rsid w:val="001F30EC"/>
    <w:rsid w:val="001F3132"/>
    <w:rsid w:val="001F31A5"/>
    <w:rsid w:val="001F31CD"/>
    <w:rsid w:val="001F3294"/>
    <w:rsid w:val="001F3306"/>
    <w:rsid w:val="001F33A5"/>
    <w:rsid w:val="001F33BE"/>
    <w:rsid w:val="001F3568"/>
    <w:rsid w:val="001F3657"/>
    <w:rsid w:val="001F36BB"/>
    <w:rsid w:val="001F36E3"/>
    <w:rsid w:val="001F3710"/>
    <w:rsid w:val="001F375D"/>
    <w:rsid w:val="001F38A1"/>
    <w:rsid w:val="001F38F6"/>
    <w:rsid w:val="001F39DE"/>
    <w:rsid w:val="001F3A8B"/>
    <w:rsid w:val="001F3AF3"/>
    <w:rsid w:val="001F3B80"/>
    <w:rsid w:val="001F3B97"/>
    <w:rsid w:val="001F3BED"/>
    <w:rsid w:val="001F3C08"/>
    <w:rsid w:val="001F3C25"/>
    <w:rsid w:val="001F3CBF"/>
    <w:rsid w:val="001F3D7E"/>
    <w:rsid w:val="001F3DE8"/>
    <w:rsid w:val="001F3E55"/>
    <w:rsid w:val="001F3EB7"/>
    <w:rsid w:val="001F3F10"/>
    <w:rsid w:val="001F3F42"/>
    <w:rsid w:val="001F3F94"/>
    <w:rsid w:val="001F3F9E"/>
    <w:rsid w:val="001F400F"/>
    <w:rsid w:val="001F4018"/>
    <w:rsid w:val="001F4096"/>
    <w:rsid w:val="001F40A5"/>
    <w:rsid w:val="001F4221"/>
    <w:rsid w:val="001F4265"/>
    <w:rsid w:val="001F4283"/>
    <w:rsid w:val="001F4285"/>
    <w:rsid w:val="001F42C1"/>
    <w:rsid w:val="001F4302"/>
    <w:rsid w:val="001F430C"/>
    <w:rsid w:val="001F43E6"/>
    <w:rsid w:val="001F445A"/>
    <w:rsid w:val="001F44FA"/>
    <w:rsid w:val="001F450F"/>
    <w:rsid w:val="001F45A4"/>
    <w:rsid w:val="001F465C"/>
    <w:rsid w:val="001F4734"/>
    <w:rsid w:val="001F4842"/>
    <w:rsid w:val="001F4871"/>
    <w:rsid w:val="001F48D4"/>
    <w:rsid w:val="001F48DA"/>
    <w:rsid w:val="001F491E"/>
    <w:rsid w:val="001F4931"/>
    <w:rsid w:val="001F494D"/>
    <w:rsid w:val="001F4A46"/>
    <w:rsid w:val="001F4AE8"/>
    <w:rsid w:val="001F4BB9"/>
    <w:rsid w:val="001F4C3D"/>
    <w:rsid w:val="001F4C52"/>
    <w:rsid w:val="001F4E3D"/>
    <w:rsid w:val="001F4E4A"/>
    <w:rsid w:val="001F4F4E"/>
    <w:rsid w:val="001F5043"/>
    <w:rsid w:val="001F5090"/>
    <w:rsid w:val="001F5220"/>
    <w:rsid w:val="001F52E2"/>
    <w:rsid w:val="001F52EE"/>
    <w:rsid w:val="001F52F5"/>
    <w:rsid w:val="001F5321"/>
    <w:rsid w:val="001F5462"/>
    <w:rsid w:val="001F5496"/>
    <w:rsid w:val="001F5546"/>
    <w:rsid w:val="001F559C"/>
    <w:rsid w:val="001F5696"/>
    <w:rsid w:val="001F5704"/>
    <w:rsid w:val="001F572F"/>
    <w:rsid w:val="001F579D"/>
    <w:rsid w:val="001F5892"/>
    <w:rsid w:val="001F58B1"/>
    <w:rsid w:val="001F5962"/>
    <w:rsid w:val="001F59C5"/>
    <w:rsid w:val="001F5A2E"/>
    <w:rsid w:val="001F5ACE"/>
    <w:rsid w:val="001F5B01"/>
    <w:rsid w:val="001F5B4E"/>
    <w:rsid w:val="001F5C00"/>
    <w:rsid w:val="001F5D1A"/>
    <w:rsid w:val="001F5DBD"/>
    <w:rsid w:val="001F5DD4"/>
    <w:rsid w:val="001F5E05"/>
    <w:rsid w:val="001F5E58"/>
    <w:rsid w:val="001F5EE0"/>
    <w:rsid w:val="001F5F7F"/>
    <w:rsid w:val="001F605F"/>
    <w:rsid w:val="001F6122"/>
    <w:rsid w:val="001F61BF"/>
    <w:rsid w:val="001F61F8"/>
    <w:rsid w:val="001F625A"/>
    <w:rsid w:val="001F62B7"/>
    <w:rsid w:val="001F6312"/>
    <w:rsid w:val="001F631F"/>
    <w:rsid w:val="001F639D"/>
    <w:rsid w:val="001F63F0"/>
    <w:rsid w:val="001F63F9"/>
    <w:rsid w:val="001F643D"/>
    <w:rsid w:val="001F64AE"/>
    <w:rsid w:val="001F650F"/>
    <w:rsid w:val="001F6523"/>
    <w:rsid w:val="001F654B"/>
    <w:rsid w:val="001F6597"/>
    <w:rsid w:val="001F65AE"/>
    <w:rsid w:val="001F65D9"/>
    <w:rsid w:val="001F65DE"/>
    <w:rsid w:val="001F664C"/>
    <w:rsid w:val="001F6664"/>
    <w:rsid w:val="001F66C3"/>
    <w:rsid w:val="001F6721"/>
    <w:rsid w:val="001F6789"/>
    <w:rsid w:val="001F67D8"/>
    <w:rsid w:val="001F694A"/>
    <w:rsid w:val="001F6A54"/>
    <w:rsid w:val="001F6AA4"/>
    <w:rsid w:val="001F6B07"/>
    <w:rsid w:val="001F6BC1"/>
    <w:rsid w:val="001F6C46"/>
    <w:rsid w:val="001F6C72"/>
    <w:rsid w:val="001F6CA6"/>
    <w:rsid w:val="001F6CF5"/>
    <w:rsid w:val="001F6D4F"/>
    <w:rsid w:val="001F6DED"/>
    <w:rsid w:val="001F6E01"/>
    <w:rsid w:val="001F6F7D"/>
    <w:rsid w:val="001F6F93"/>
    <w:rsid w:val="001F6FAF"/>
    <w:rsid w:val="001F7145"/>
    <w:rsid w:val="001F7182"/>
    <w:rsid w:val="001F7199"/>
    <w:rsid w:val="001F71B0"/>
    <w:rsid w:val="001F71E4"/>
    <w:rsid w:val="001F7278"/>
    <w:rsid w:val="001F737A"/>
    <w:rsid w:val="001F73BA"/>
    <w:rsid w:val="001F73D0"/>
    <w:rsid w:val="001F73D4"/>
    <w:rsid w:val="001F73EF"/>
    <w:rsid w:val="001F7473"/>
    <w:rsid w:val="001F74B4"/>
    <w:rsid w:val="001F74C6"/>
    <w:rsid w:val="001F754F"/>
    <w:rsid w:val="001F75E2"/>
    <w:rsid w:val="001F76D2"/>
    <w:rsid w:val="001F76FB"/>
    <w:rsid w:val="001F77D0"/>
    <w:rsid w:val="001F77F5"/>
    <w:rsid w:val="001F7996"/>
    <w:rsid w:val="001F7A12"/>
    <w:rsid w:val="001F7A7B"/>
    <w:rsid w:val="001F7A96"/>
    <w:rsid w:val="001F7BF6"/>
    <w:rsid w:val="001F7C7D"/>
    <w:rsid w:val="001F7C83"/>
    <w:rsid w:val="001F7D7F"/>
    <w:rsid w:val="001F7DA6"/>
    <w:rsid w:val="001F7DD8"/>
    <w:rsid w:val="001F7E16"/>
    <w:rsid w:val="001F7E66"/>
    <w:rsid w:val="001F7F0D"/>
    <w:rsid w:val="001F7F12"/>
    <w:rsid w:val="001F7F1C"/>
    <w:rsid w:val="001F7FD1"/>
    <w:rsid w:val="001F7FF0"/>
    <w:rsid w:val="00200072"/>
    <w:rsid w:val="002000A3"/>
    <w:rsid w:val="002000E5"/>
    <w:rsid w:val="0020014C"/>
    <w:rsid w:val="002002F7"/>
    <w:rsid w:val="0020030F"/>
    <w:rsid w:val="002003EF"/>
    <w:rsid w:val="002003F0"/>
    <w:rsid w:val="00200437"/>
    <w:rsid w:val="00200470"/>
    <w:rsid w:val="0020048C"/>
    <w:rsid w:val="002004DF"/>
    <w:rsid w:val="002004F0"/>
    <w:rsid w:val="0020066E"/>
    <w:rsid w:val="0020069B"/>
    <w:rsid w:val="002006CA"/>
    <w:rsid w:val="0020081D"/>
    <w:rsid w:val="00200820"/>
    <w:rsid w:val="00200856"/>
    <w:rsid w:val="00200916"/>
    <w:rsid w:val="00200990"/>
    <w:rsid w:val="002009D5"/>
    <w:rsid w:val="00200A03"/>
    <w:rsid w:val="00200A3B"/>
    <w:rsid w:val="00200A6D"/>
    <w:rsid w:val="00200AF0"/>
    <w:rsid w:val="00200B34"/>
    <w:rsid w:val="00200B4B"/>
    <w:rsid w:val="00200BB1"/>
    <w:rsid w:val="00200BC4"/>
    <w:rsid w:val="00200BEA"/>
    <w:rsid w:val="00200CC1"/>
    <w:rsid w:val="00200CF1"/>
    <w:rsid w:val="00200D3B"/>
    <w:rsid w:val="00200E39"/>
    <w:rsid w:val="00200E4B"/>
    <w:rsid w:val="00200EEA"/>
    <w:rsid w:val="00200F38"/>
    <w:rsid w:val="00200F40"/>
    <w:rsid w:val="00200F54"/>
    <w:rsid w:val="00200F57"/>
    <w:rsid w:val="0020101E"/>
    <w:rsid w:val="0020109C"/>
    <w:rsid w:val="002010BF"/>
    <w:rsid w:val="002010D1"/>
    <w:rsid w:val="0020111C"/>
    <w:rsid w:val="00201158"/>
    <w:rsid w:val="00201189"/>
    <w:rsid w:val="002011BC"/>
    <w:rsid w:val="0020120D"/>
    <w:rsid w:val="00201326"/>
    <w:rsid w:val="00201365"/>
    <w:rsid w:val="002013AA"/>
    <w:rsid w:val="002013BC"/>
    <w:rsid w:val="002013F1"/>
    <w:rsid w:val="002014D2"/>
    <w:rsid w:val="002014DA"/>
    <w:rsid w:val="0020160D"/>
    <w:rsid w:val="00201676"/>
    <w:rsid w:val="002016A3"/>
    <w:rsid w:val="00201705"/>
    <w:rsid w:val="00201739"/>
    <w:rsid w:val="0020174B"/>
    <w:rsid w:val="00201813"/>
    <w:rsid w:val="0020188A"/>
    <w:rsid w:val="002019A0"/>
    <w:rsid w:val="002019BE"/>
    <w:rsid w:val="00201A2D"/>
    <w:rsid w:val="00201A3C"/>
    <w:rsid w:val="00201AD2"/>
    <w:rsid w:val="00201AD3"/>
    <w:rsid w:val="00201ADB"/>
    <w:rsid w:val="00201B47"/>
    <w:rsid w:val="00201B97"/>
    <w:rsid w:val="00201BE4"/>
    <w:rsid w:val="00201C1B"/>
    <w:rsid w:val="00201C3E"/>
    <w:rsid w:val="00201CB0"/>
    <w:rsid w:val="00201CC5"/>
    <w:rsid w:val="00201F25"/>
    <w:rsid w:val="00201F3F"/>
    <w:rsid w:val="00201F53"/>
    <w:rsid w:val="00202028"/>
    <w:rsid w:val="002022BC"/>
    <w:rsid w:val="002022E8"/>
    <w:rsid w:val="00202319"/>
    <w:rsid w:val="00202498"/>
    <w:rsid w:val="002024AB"/>
    <w:rsid w:val="002024CF"/>
    <w:rsid w:val="002024FB"/>
    <w:rsid w:val="00202509"/>
    <w:rsid w:val="002026AB"/>
    <w:rsid w:val="00202859"/>
    <w:rsid w:val="00202A32"/>
    <w:rsid w:val="00202A43"/>
    <w:rsid w:val="00202A7F"/>
    <w:rsid w:val="00202C80"/>
    <w:rsid w:val="00202CCD"/>
    <w:rsid w:val="00202D2D"/>
    <w:rsid w:val="00202D7C"/>
    <w:rsid w:val="00202DD2"/>
    <w:rsid w:val="00202E32"/>
    <w:rsid w:val="00202E8A"/>
    <w:rsid w:val="00202ECD"/>
    <w:rsid w:val="00202FA9"/>
    <w:rsid w:val="00203071"/>
    <w:rsid w:val="00203094"/>
    <w:rsid w:val="002030A1"/>
    <w:rsid w:val="002030EB"/>
    <w:rsid w:val="0020312B"/>
    <w:rsid w:val="00203171"/>
    <w:rsid w:val="00203242"/>
    <w:rsid w:val="0020327D"/>
    <w:rsid w:val="00203281"/>
    <w:rsid w:val="0020329D"/>
    <w:rsid w:val="002032B2"/>
    <w:rsid w:val="002032CE"/>
    <w:rsid w:val="00203430"/>
    <w:rsid w:val="00203484"/>
    <w:rsid w:val="00203542"/>
    <w:rsid w:val="00203569"/>
    <w:rsid w:val="002035B4"/>
    <w:rsid w:val="002036DD"/>
    <w:rsid w:val="00203846"/>
    <w:rsid w:val="002038E5"/>
    <w:rsid w:val="0020392E"/>
    <w:rsid w:val="00203A61"/>
    <w:rsid w:val="00203A74"/>
    <w:rsid w:val="00203C6C"/>
    <w:rsid w:val="00203CF2"/>
    <w:rsid w:val="00203DD1"/>
    <w:rsid w:val="00203DE0"/>
    <w:rsid w:val="00203E6D"/>
    <w:rsid w:val="00203F68"/>
    <w:rsid w:val="00203FBB"/>
    <w:rsid w:val="0020400F"/>
    <w:rsid w:val="0020405E"/>
    <w:rsid w:val="00204092"/>
    <w:rsid w:val="002040AB"/>
    <w:rsid w:val="002040D9"/>
    <w:rsid w:val="00204117"/>
    <w:rsid w:val="002041B0"/>
    <w:rsid w:val="0020420F"/>
    <w:rsid w:val="00204228"/>
    <w:rsid w:val="0020423E"/>
    <w:rsid w:val="0020431E"/>
    <w:rsid w:val="00204420"/>
    <w:rsid w:val="00204454"/>
    <w:rsid w:val="0020446C"/>
    <w:rsid w:val="0020448D"/>
    <w:rsid w:val="002044D8"/>
    <w:rsid w:val="002044F8"/>
    <w:rsid w:val="002045E2"/>
    <w:rsid w:val="002045FF"/>
    <w:rsid w:val="002046D5"/>
    <w:rsid w:val="0020473B"/>
    <w:rsid w:val="00204793"/>
    <w:rsid w:val="00204883"/>
    <w:rsid w:val="00204A07"/>
    <w:rsid w:val="00204AD0"/>
    <w:rsid w:val="00204AF1"/>
    <w:rsid w:val="00204B88"/>
    <w:rsid w:val="00204BA3"/>
    <w:rsid w:val="00204C9D"/>
    <w:rsid w:val="00204CB2"/>
    <w:rsid w:val="00204CB6"/>
    <w:rsid w:val="00204CB7"/>
    <w:rsid w:val="00204D8F"/>
    <w:rsid w:val="00204DCB"/>
    <w:rsid w:val="00204DDE"/>
    <w:rsid w:val="00204F72"/>
    <w:rsid w:val="0020501F"/>
    <w:rsid w:val="00205032"/>
    <w:rsid w:val="00205167"/>
    <w:rsid w:val="00205284"/>
    <w:rsid w:val="002052A8"/>
    <w:rsid w:val="00205341"/>
    <w:rsid w:val="0020534B"/>
    <w:rsid w:val="00205379"/>
    <w:rsid w:val="0020540C"/>
    <w:rsid w:val="0020555B"/>
    <w:rsid w:val="002055E2"/>
    <w:rsid w:val="0020566E"/>
    <w:rsid w:val="00205692"/>
    <w:rsid w:val="0020572D"/>
    <w:rsid w:val="00205789"/>
    <w:rsid w:val="002057CD"/>
    <w:rsid w:val="002057E0"/>
    <w:rsid w:val="00205908"/>
    <w:rsid w:val="002059AB"/>
    <w:rsid w:val="002059C0"/>
    <w:rsid w:val="00205ABE"/>
    <w:rsid w:val="00205B8E"/>
    <w:rsid w:val="00205C22"/>
    <w:rsid w:val="00205C80"/>
    <w:rsid w:val="00205C86"/>
    <w:rsid w:val="00205EE3"/>
    <w:rsid w:val="00205F2D"/>
    <w:rsid w:val="00205F91"/>
    <w:rsid w:val="002060DA"/>
    <w:rsid w:val="00206118"/>
    <w:rsid w:val="00206161"/>
    <w:rsid w:val="002061C5"/>
    <w:rsid w:val="002062D0"/>
    <w:rsid w:val="002062D1"/>
    <w:rsid w:val="002062FE"/>
    <w:rsid w:val="002063FE"/>
    <w:rsid w:val="002064BD"/>
    <w:rsid w:val="002064CE"/>
    <w:rsid w:val="002064DF"/>
    <w:rsid w:val="002065AD"/>
    <w:rsid w:val="002065BD"/>
    <w:rsid w:val="002066A4"/>
    <w:rsid w:val="002066DC"/>
    <w:rsid w:val="00206755"/>
    <w:rsid w:val="00206839"/>
    <w:rsid w:val="002068C8"/>
    <w:rsid w:val="00206959"/>
    <w:rsid w:val="00206A22"/>
    <w:rsid w:val="00206A7A"/>
    <w:rsid w:val="00206B2C"/>
    <w:rsid w:val="00206CD0"/>
    <w:rsid w:val="00206D88"/>
    <w:rsid w:val="00206EFC"/>
    <w:rsid w:val="00206F58"/>
    <w:rsid w:val="00206FAC"/>
    <w:rsid w:val="00207020"/>
    <w:rsid w:val="002070C4"/>
    <w:rsid w:val="00207153"/>
    <w:rsid w:val="002071A2"/>
    <w:rsid w:val="002072FB"/>
    <w:rsid w:val="00207344"/>
    <w:rsid w:val="00207359"/>
    <w:rsid w:val="00207565"/>
    <w:rsid w:val="0020766C"/>
    <w:rsid w:val="002076D2"/>
    <w:rsid w:val="002077E7"/>
    <w:rsid w:val="00207854"/>
    <w:rsid w:val="002079A3"/>
    <w:rsid w:val="002079C6"/>
    <w:rsid w:val="00207B63"/>
    <w:rsid w:val="00207C1B"/>
    <w:rsid w:val="00207C6A"/>
    <w:rsid w:val="00207C95"/>
    <w:rsid w:val="00207D0A"/>
    <w:rsid w:val="00207D24"/>
    <w:rsid w:val="00207D2A"/>
    <w:rsid w:val="00207D8B"/>
    <w:rsid w:val="00207DED"/>
    <w:rsid w:val="00207E10"/>
    <w:rsid w:val="00207E48"/>
    <w:rsid w:val="00207F12"/>
    <w:rsid w:val="00207FB9"/>
    <w:rsid w:val="00210024"/>
    <w:rsid w:val="00210092"/>
    <w:rsid w:val="002100DD"/>
    <w:rsid w:val="002100F9"/>
    <w:rsid w:val="002101AA"/>
    <w:rsid w:val="002102B1"/>
    <w:rsid w:val="002102E8"/>
    <w:rsid w:val="002102FC"/>
    <w:rsid w:val="00210315"/>
    <w:rsid w:val="0021039B"/>
    <w:rsid w:val="002103C2"/>
    <w:rsid w:val="002104EE"/>
    <w:rsid w:val="002105E3"/>
    <w:rsid w:val="00210629"/>
    <w:rsid w:val="00210676"/>
    <w:rsid w:val="002106CC"/>
    <w:rsid w:val="002106F6"/>
    <w:rsid w:val="002106FF"/>
    <w:rsid w:val="0021074B"/>
    <w:rsid w:val="00210767"/>
    <w:rsid w:val="00210787"/>
    <w:rsid w:val="0021092D"/>
    <w:rsid w:val="002109A3"/>
    <w:rsid w:val="002109D3"/>
    <w:rsid w:val="00210A8F"/>
    <w:rsid w:val="00210A99"/>
    <w:rsid w:val="00210AE6"/>
    <w:rsid w:val="00210D85"/>
    <w:rsid w:val="00210E82"/>
    <w:rsid w:val="00210E93"/>
    <w:rsid w:val="00210E9A"/>
    <w:rsid w:val="00210EA9"/>
    <w:rsid w:val="00210F10"/>
    <w:rsid w:val="00211009"/>
    <w:rsid w:val="0021109C"/>
    <w:rsid w:val="00211172"/>
    <w:rsid w:val="00211197"/>
    <w:rsid w:val="002111B8"/>
    <w:rsid w:val="002113AC"/>
    <w:rsid w:val="002113D0"/>
    <w:rsid w:val="002113E2"/>
    <w:rsid w:val="002114C6"/>
    <w:rsid w:val="00211528"/>
    <w:rsid w:val="002115A4"/>
    <w:rsid w:val="00211646"/>
    <w:rsid w:val="002116B6"/>
    <w:rsid w:val="0021175D"/>
    <w:rsid w:val="00211806"/>
    <w:rsid w:val="00211953"/>
    <w:rsid w:val="0021197F"/>
    <w:rsid w:val="00211988"/>
    <w:rsid w:val="00211A0E"/>
    <w:rsid w:val="00211A44"/>
    <w:rsid w:val="00211A64"/>
    <w:rsid w:val="00211B8D"/>
    <w:rsid w:val="00211B91"/>
    <w:rsid w:val="00211BB2"/>
    <w:rsid w:val="00211BDA"/>
    <w:rsid w:val="00211C35"/>
    <w:rsid w:val="00211D16"/>
    <w:rsid w:val="00211D86"/>
    <w:rsid w:val="00211D94"/>
    <w:rsid w:val="00211DDD"/>
    <w:rsid w:val="00211F13"/>
    <w:rsid w:val="00211F7F"/>
    <w:rsid w:val="00211F84"/>
    <w:rsid w:val="00211F89"/>
    <w:rsid w:val="00211FE3"/>
    <w:rsid w:val="00212072"/>
    <w:rsid w:val="00212190"/>
    <w:rsid w:val="002121C8"/>
    <w:rsid w:val="002121CF"/>
    <w:rsid w:val="002123FB"/>
    <w:rsid w:val="00212416"/>
    <w:rsid w:val="00212464"/>
    <w:rsid w:val="002124D6"/>
    <w:rsid w:val="002124E6"/>
    <w:rsid w:val="00212507"/>
    <w:rsid w:val="002125E5"/>
    <w:rsid w:val="002125FE"/>
    <w:rsid w:val="00212735"/>
    <w:rsid w:val="0021273C"/>
    <w:rsid w:val="00212782"/>
    <w:rsid w:val="00212808"/>
    <w:rsid w:val="00212816"/>
    <w:rsid w:val="00212915"/>
    <w:rsid w:val="00212A90"/>
    <w:rsid w:val="00212AAE"/>
    <w:rsid w:val="00212AFA"/>
    <w:rsid w:val="00212B72"/>
    <w:rsid w:val="00212BA9"/>
    <w:rsid w:val="00212C37"/>
    <w:rsid w:val="00212CEC"/>
    <w:rsid w:val="00212DE8"/>
    <w:rsid w:val="00212E88"/>
    <w:rsid w:val="00212F0A"/>
    <w:rsid w:val="00213011"/>
    <w:rsid w:val="002130CE"/>
    <w:rsid w:val="00213131"/>
    <w:rsid w:val="002131E6"/>
    <w:rsid w:val="0021320C"/>
    <w:rsid w:val="0021321D"/>
    <w:rsid w:val="002132B2"/>
    <w:rsid w:val="002132CF"/>
    <w:rsid w:val="002133B0"/>
    <w:rsid w:val="002133F2"/>
    <w:rsid w:val="002134BE"/>
    <w:rsid w:val="002134F1"/>
    <w:rsid w:val="002135DD"/>
    <w:rsid w:val="00213780"/>
    <w:rsid w:val="002137DB"/>
    <w:rsid w:val="00213854"/>
    <w:rsid w:val="0021390F"/>
    <w:rsid w:val="00213A0C"/>
    <w:rsid w:val="00213A2D"/>
    <w:rsid w:val="00213A2F"/>
    <w:rsid w:val="00213AB5"/>
    <w:rsid w:val="00213B0C"/>
    <w:rsid w:val="00213B1F"/>
    <w:rsid w:val="00213C33"/>
    <w:rsid w:val="00213C6B"/>
    <w:rsid w:val="00213D01"/>
    <w:rsid w:val="00213D4D"/>
    <w:rsid w:val="00213DB3"/>
    <w:rsid w:val="00213E1C"/>
    <w:rsid w:val="00213EC9"/>
    <w:rsid w:val="00213EED"/>
    <w:rsid w:val="0021405C"/>
    <w:rsid w:val="002140DB"/>
    <w:rsid w:val="00214176"/>
    <w:rsid w:val="002141C7"/>
    <w:rsid w:val="00214256"/>
    <w:rsid w:val="002142DA"/>
    <w:rsid w:val="002142FC"/>
    <w:rsid w:val="0021435C"/>
    <w:rsid w:val="002143CD"/>
    <w:rsid w:val="002143FC"/>
    <w:rsid w:val="00214516"/>
    <w:rsid w:val="00214611"/>
    <w:rsid w:val="0021467E"/>
    <w:rsid w:val="002147D1"/>
    <w:rsid w:val="0021494F"/>
    <w:rsid w:val="00214A12"/>
    <w:rsid w:val="00214A75"/>
    <w:rsid w:val="00214B00"/>
    <w:rsid w:val="00214B15"/>
    <w:rsid w:val="00214B6D"/>
    <w:rsid w:val="00214BBF"/>
    <w:rsid w:val="00214BC3"/>
    <w:rsid w:val="00214C97"/>
    <w:rsid w:val="00214CDE"/>
    <w:rsid w:val="00214CFB"/>
    <w:rsid w:val="00214D79"/>
    <w:rsid w:val="00214E74"/>
    <w:rsid w:val="00214F16"/>
    <w:rsid w:val="00214F56"/>
    <w:rsid w:val="00214F96"/>
    <w:rsid w:val="00214FCB"/>
    <w:rsid w:val="00215022"/>
    <w:rsid w:val="00215191"/>
    <w:rsid w:val="00215305"/>
    <w:rsid w:val="00215386"/>
    <w:rsid w:val="00215534"/>
    <w:rsid w:val="00215562"/>
    <w:rsid w:val="00215582"/>
    <w:rsid w:val="00215597"/>
    <w:rsid w:val="002155AE"/>
    <w:rsid w:val="00215631"/>
    <w:rsid w:val="002156FE"/>
    <w:rsid w:val="00215824"/>
    <w:rsid w:val="0021583A"/>
    <w:rsid w:val="00215877"/>
    <w:rsid w:val="0021587F"/>
    <w:rsid w:val="0021596B"/>
    <w:rsid w:val="00215A53"/>
    <w:rsid w:val="00215A73"/>
    <w:rsid w:val="00215AA5"/>
    <w:rsid w:val="00215CC8"/>
    <w:rsid w:val="00215D1F"/>
    <w:rsid w:val="00215D23"/>
    <w:rsid w:val="00215DFE"/>
    <w:rsid w:val="00215F16"/>
    <w:rsid w:val="00215F6F"/>
    <w:rsid w:val="00215FB1"/>
    <w:rsid w:val="00216209"/>
    <w:rsid w:val="0021628C"/>
    <w:rsid w:val="002163D4"/>
    <w:rsid w:val="00216416"/>
    <w:rsid w:val="00216495"/>
    <w:rsid w:val="00216547"/>
    <w:rsid w:val="0021655A"/>
    <w:rsid w:val="00216631"/>
    <w:rsid w:val="002167BE"/>
    <w:rsid w:val="002167F3"/>
    <w:rsid w:val="0021682B"/>
    <w:rsid w:val="00216856"/>
    <w:rsid w:val="002168BE"/>
    <w:rsid w:val="002168DB"/>
    <w:rsid w:val="0021694A"/>
    <w:rsid w:val="00216BD2"/>
    <w:rsid w:val="00216BF8"/>
    <w:rsid w:val="00216C7E"/>
    <w:rsid w:val="00216C82"/>
    <w:rsid w:val="00216CE4"/>
    <w:rsid w:val="00216CE5"/>
    <w:rsid w:val="00216D1B"/>
    <w:rsid w:val="00216D65"/>
    <w:rsid w:val="00216F4A"/>
    <w:rsid w:val="00216FD4"/>
    <w:rsid w:val="002171A8"/>
    <w:rsid w:val="00217211"/>
    <w:rsid w:val="002172D1"/>
    <w:rsid w:val="0021731E"/>
    <w:rsid w:val="00217495"/>
    <w:rsid w:val="002174F6"/>
    <w:rsid w:val="00217528"/>
    <w:rsid w:val="002175C1"/>
    <w:rsid w:val="0021772A"/>
    <w:rsid w:val="0021778E"/>
    <w:rsid w:val="002177A3"/>
    <w:rsid w:val="00217859"/>
    <w:rsid w:val="002178BD"/>
    <w:rsid w:val="002178FB"/>
    <w:rsid w:val="00217905"/>
    <w:rsid w:val="0021794B"/>
    <w:rsid w:val="0021797F"/>
    <w:rsid w:val="00217989"/>
    <w:rsid w:val="00217AC1"/>
    <w:rsid w:val="00217AC9"/>
    <w:rsid w:val="00217B51"/>
    <w:rsid w:val="00217B9A"/>
    <w:rsid w:val="00217CED"/>
    <w:rsid w:val="00217D24"/>
    <w:rsid w:val="00217EB1"/>
    <w:rsid w:val="00217FE6"/>
    <w:rsid w:val="00220021"/>
    <w:rsid w:val="00220064"/>
    <w:rsid w:val="00220153"/>
    <w:rsid w:val="0022015A"/>
    <w:rsid w:val="002203B1"/>
    <w:rsid w:val="002203E5"/>
    <w:rsid w:val="0022045D"/>
    <w:rsid w:val="00220562"/>
    <w:rsid w:val="0022066D"/>
    <w:rsid w:val="002206E0"/>
    <w:rsid w:val="00220728"/>
    <w:rsid w:val="0022076E"/>
    <w:rsid w:val="002207C1"/>
    <w:rsid w:val="002207EF"/>
    <w:rsid w:val="00220874"/>
    <w:rsid w:val="0022087A"/>
    <w:rsid w:val="002208D2"/>
    <w:rsid w:val="00220973"/>
    <w:rsid w:val="00220B6C"/>
    <w:rsid w:val="00220BD4"/>
    <w:rsid w:val="00220C4E"/>
    <w:rsid w:val="00220CBD"/>
    <w:rsid w:val="00220CE5"/>
    <w:rsid w:val="00220D9F"/>
    <w:rsid w:val="00220DA9"/>
    <w:rsid w:val="00220DEA"/>
    <w:rsid w:val="00220DFB"/>
    <w:rsid w:val="00220E17"/>
    <w:rsid w:val="00220F50"/>
    <w:rsid w:val="00221140"/>
    <w:rsid w:val="00221160"/>
    <w:rsid w:val="00221293"/>
    <w:rsid w:val="00221338"/>
    <w:rsid w:val="002213FD"/>
    <w:rsid w:val="00221450"/>
    <w:rsid w:val="0022148C"/>
    <w:rsid w:val="0022148F"/>
    <w:rsid w:val="002215FB"/>
    <w:rsid w:val="002216A6"/>
    <w:rsid w:val="002216D1"/>
    <w:rsid w:val="002216D9"/>
    <w:rsid w:val="002216E1"/>
    <w:rsid w:val="00221705"/>
    <w:rsid w:val="0022197A"/>
    <w:rsid w:val="002219D0"/>
    <w:rsid w:val="00221A4D"/>
    <w:rsid w:val="00221AF4"/>
    <w:rsid w:val="00221B8B"/>
    <w:rsid w:val="00221BB6"/>
    <w:rsid w:val="00221BD0"/>
    <w:rsid w:val="00221C63"/>
    <w:rsid w:val="00221CD4"/>
    <w:rsid w:val="00221CD7"/>
    <w:rsid w:val="00221D26"/>
    <w:rsid w:val="00221E47"/>
    <w:rsid w:val="00221E74"/>
    <w:rsid w:val="00221E7F"/>
    <w:rsid w:val="00221EAD"/>
    <w:rsid w:val="00222029"/>
    <w:rsid w:val="0022216A"/>
    <w:rsid w:val="00222171"/>
    <w:rsid w:val="00222179"/>
    <w:rsid w:val="002221A4"/>
    <w:rsid w:val="002222BF"/>
    <w:rsid w:val="002222EE"/>
    <w:rsid w:val="002223F8"/>
    <w:rsid w:val="00222482"/>
    <w:rsid w:val="0022249D"/>
    <w:rsid w:val="00222542"/>
    <w:rsid w:val="002225D9"/>
    <w:rsid w:val="002225DA"/>
    <w:rsid w:val="0022265B"/>
    <w:rsid w:val="00222670"/>
    <w:rsid w:val="0022269D"/>
    <w:rsid w:val="002226C0"/>
    <w:rsid w:val="002226F9"/>
    <w:rsid w:val="00222736"/>
    <w:rsid w:val="002227ED"/>
    <w:rsid w:val="00222811"/>
    <w:rsid w:val="0022282F"/>
    <w:rsid w:val="0022288F"/>
    <w:rsid w:val="002228C8"/>
    <w:rsid w:val="00222920"/>
    <w:rsid w:val="002229C2"/>
    <w:rsid w:val="002229F0"/>
    <w:rsid w:val="00222AC1"/>
    <w:rsid w:val="00222AEE"/>
    <w:rsid w:val="00222B32"/>
    <w:rsid w:val="00222B49"/>
    <w:rsid w:val="00222B70"/>
    <w:rsid w:val="00222B98"/>
    <w:rsid w:val="00222BCC"/>
    <w:rsid w:val="00222BE9"/>
    <w:rsid w:val="00222D2B"/>
    <w:rsid w:val="00222D9C"/>
    <w:rsid w:val="00222DB4"/>
    <w:rsid w:val="00222DF7"/>
    <w:rsid w:val="00222DFE"/>
    <w:rsid w:val="00222E63"/>
    <w:rsid w:val="00222EB7"/>
    <w:rsid w:val="00222F06"/>
    <w:rsid w:val="00222F75"/>
    <w:rsid w:val="00222F86"/>
    <w:rsid w:val="00222FEB"/>
    <w:rsid w:val="00223062"/>
    <w:rsid w:val="002230EB"/>
    <w:rsid w:val="00223137"/>
    <w:rsid w:val="00223143"/>
    <w:rsid w:val="002231C8"/>
    <w:rsid w:val="002231FC"/>
    <w:rsid w:val="00223211"/>
    <w:rsid w:val="0022321D"/>
    <w:rsid w:val="00223269"/>
    <w:rsid w:val="00223281"/>
    <w:rsid w:val="002233A7"/>
    <w:rsid w:val="00223506"/>
    <w:rsid w:val="0022351F"/>
    <w:rsid w:val="00223528"/>
    <w:rsid w:val="00223642"/>
    <w:rsid w:val="002237F1"/>
    <w:rsid w:val="002238B6"/>
    <w:rsid w:val="002238C6"/>
    <w:rsid w:val="002238D3"/>
    <w:rsid w:val="002239A6"/>
    <w:rsid w:val="00223A7B"/>
    <w:rsid w:val="00223AE1"/>
    <w:rsid w:val="00223AF6"/>
    <w:rsid w:val="00223B2D"/>
    <w:rsid w:val="00223B81"/>
    <w:rsid w:val="00223BD8"/>
    <w:rsid w:val="00223BE0"/>
    <w:rsid w:val="00223D15"/>
    <w:rsid w:val="00223D48"/>
    <w:rsid w:val="00223D5B"/>
    <w:rsid w:val="00223DFB"/>
    <w:rsid w:val="00223E6B"/>
    <w:rsid w:val="00223E8F"/>
    <w:rsid w:val="00223E95"/>
    <w:rsid w:val="00223F07"/>
    <w:rsid w:val="002240C8"/>
    <w:rsid w:val="002240F2"/>
    <w:rsid w:val="00224155"/>
    <w:rsid w:val="002241B4"/>
    <w:rsid w:val="00224224"/>
    <w:rsid w:val="00224240"/>
    <w:rsid w:val="0022426E"/>
    <w:rsid w:val="0022428E"/>
    <w:rsid w:val="002242C7"/>
    <w:rsid w:val="00224315"/>
    <w:rsid w:val="00224360"/>
    <w:rsid w:val="00224546"/>
    <w:rsid w:val="00224586"/>
    <w:rsid w:val="002245FB"/>
    <w:rsid w:val="0022464D"/>
    <w:rsid w:val="0022467A"/>
    <w:rsid w:val="002246AB"/>
    <w:rsid w:val="002246B0"/>
    <w:rsid w:val="002248A9"/>
    <w:rsid w:val="002248C2"/>
    <w:rsid w:val="002248E0"/>
    <w:rsid w:val="0022495A"/>
    <w:rsid w:val="00224A10"/>
    <w:rsid w:val="00224ABD"/>
    <w:rsid w:val="00224AFD"/>
    <w:rsid w:val="00224B1D"/>
    <w:rsid w:val="00224BDF"/>
    <w:rsid w:val="00224CDC"/>
    <w:rsid w:val="00224CF8"/>
    <w:rsid w:val="00224DAC"/>
    <w:rsid w:val="00224E92"/>
    <w:rsid w:val="00224EB7"/>
    <w:rsid w:val="00224EC7"/>
    <w:rsid w:val="00224EDB"/>
    <w:rsid w:val="00224EE9"/>
    <w:rsid w:val="00224F2E"/>
    <w:rsid w:val="00224F6C"/>
    <w:rsid w:val="00224FA1"/>
    <w:rsid w:val="00224FB4"/>
    <w:rsid w:val="00224FE6"/>
    <w:rsid w:val="00225021"/>
    <w:rsid w:val="0022510D"/>
    <w:rsid w:val="00225132"/>
    <w:rsid w:val="002251BD"/>
    <w:rsid w:val="002251CC"/>
    <w:rsid w:val="00225237"/>
    <w:rsid w:val="0022526C"/>
    <w:rsid w:val="002252F9"/>
    <w:rsid w:val="0022532E"/>
    <w:rsid w:val="0022544B"/>
    <w:rsid w:val="002254DE"/>
    <w:rsid w:val="002254E4"/>
    <w:rsid w:val="002254EB"/>
    <w:rsid w:val="00225512"/>
    <w:rsid w:val="0022558B"/>
    <w:rsid w:val="002255D1"/>
    <w:rsid w:val="00225612"/>
    <w:rsid w:val="0022570C"/>
    <w:rsid w:val="002257D3"/>
    <w:rsid w:val="002258E0"/>
    <w:rsid w:val="0022595D"/>
    <w:rsid w:val="00225984"/>
    <w:rsid w:val="00225A52"/>
    <w:rsid w:val="00225AA5"/>
    <w:rsid w:val="00225AAD"/>
    <w:rsid w:val="00225B03"/>
    <w:rsid w:val="00225B68"/>
    <w:rsid w:val="00225C5C"/>
    <w:rsid w:val="00225C9B"/>
    <w:rsid w:val="00225CE1"/>
    <w:rsid w:val="00225D22"/>
    <w:rsid w:val="00225D50"/>
    <w:rsid w:val="00225E36"/>
    <w:rsid w:val="00225ED9"/>
    <w:rsid w:val="00225EF8"/>
    <w:rsid w:val="00225F24"/>
    <w:rsid w:val="00225F35"/>
    <w:rsid w:val="00225FC3"/>
    <w:rsid w:val="0022602D"/>
    <w:rsid w:val="002260A0"/>
    <w:rsid w:val="002260E0"/>
    <w:rsid w:val="002261A3"/>
    <w:rsid w:val="002261A8"/>
    <w:rsid w:val="002261AA"/>
    <w:rsid w:val="002261AE"/>
    <w:rsid w:val="002261C9"/>
    <w:rsid w:val="0022623A"/>
    <w:rsid w:val="0022625E"/>
    <w:rsid w:val="00226287"/>
    <w:rsid w:val="0022642D"/>
    <w:rsid w:val="0022649D"/>
    <w:rsid w:val="0022653F"/>
    <w:rsid w:val="002265B5"/>
    <w:rsid w:val="00226656"/>
    <w:rsid w:val="002266D3"/>
    <w:rsid w:val="00226787"/>
    <w:rsid w:val="002267A3"/>
    <w:rsid w:val="002267ED"/>
    <w:rsid w:val="002269AC"/>
    <w:rsid w:val="00226AF1"/>
    <w:rsid w:val="00226B0C"/>
    <w:rsid w:val="00226C08"/>
    <w:rsid w:val="00226DF3"/>
    <w:rsid w:val="00226EC9"/>
    <w:rsid w:val="00226FB4"/>
    <w:rsid w:val="002270F9"/>
    <w:rsid w:val="0022719E"/>
    <w:rsid w:val="002271D9"/>
    <w:rsid w:val="00227215"/>
    <w:rsid w:val="00227247"/>
    <w:rsid w:val="002272A1"/>
    <w:rsid w:val="002273F2"/>
    <w:rsid w:val="002274A4"/>
    <w:rsid w:val="00227503"/>
    <w:rsid w:val="00227536"/>
    <w:rsid w:val="00227686"/>
    <w:rsid w:val="00227758"/>
    <w:rsid w:val="00227809"/>
    <w:rsid w:val="0022787C"/>
    <w:rsid w:val="002278D3"/>
    <w:rsid w:val="002278DA"/>
    <w:rsid w:val="002278FD"/>
    <w:rsid w:val="00227989"/>
    <w:rsid w:val="0022799E"/>
    <w:rsid w:val="00227A2E"/>
    <w:rsid w:val="00227A98"/>
    <w:rsid w:val="00227C08"/>
    <w:rsid w:val="00227C83"/>
    <w:rsid w:val="00227C8E"/>
    <w:rsid w:val="00227CB1"/>
    <w:rsid w:val="00227CCF"/>
    <w:rsid w:val="00227D35"/>
    <w:rsid w:val="00227D51"/>
    <w:rsid w:val="00227D93"/>
    <w:rsid w:val="00227DD0"/>
    <w:rsid w:val="00227E77"/>
    <w:rsid w:val="00227F03"/>
    <w:rsid w:val="00227FA8"/>
    <w:rsid w:val="00227FDC"/>
    <w:rsid w:val="00230051"/>
    <w:rsid w:val="002300D0"/>
    <w:rsid w:val="00230128"/>
    <w:rsid w:val="00230184"/>
    <w:rsid w:val="0023018F"/>
    <w:rsid w:val="00230201"/>
    <w:rsid w:val="00230230"/>
    <w:rsid w:val="00230355"/>
    <w:rsid w:val="002303B8"/>
    <w:rsid w:val="00230609"/>
    <w:rsid w:val="0023066A"/>
    <w:rsid w:val="00230678"/>
    <w:rsid w:val="0023067A"/>
    <w:rsid w:val="002307CB"/>
    <w:rsid w:val="002307EA"/>
    <w:rsid w:val="00230811"/>
    <w:rsid w:val="00230890"/>
    <w:rsid w:val="002308FB"/>
    <w:rsid w:val="00230A70"/>
    <w:rsid w:val="00230B78"/>
    <w:rsid w:val="00230BB0"/>
    <w:rsid w:val="00230C2D"/>
    <w:rsid w:val="00230CB1"/>
    <w:rsid w:val="00230D08"/>
    <w:rsid w:val="00230D0A"/>
    <w:rsid w:val="00230E13"/>
    <w:rsid w:val="00230E6A"/>
    <w:rsid w:val="00230E92"/>
    <w:rsid w:val="00230EAA"/>
    <w:rsid w:val="00230EBF"/>
    <w:rsid w:val="00230F07"/>
    <w:rsid w:val="00230F08"/>
    <w:rsid w:val="002310FD"/>
    <w:rsid w:val="00231128"/>
    <w:rsid w:val="0023115D"/>
    <w:rsid w:val="002311E3"/>
    <w:rsid w:val="0023134F"/>
    <w:rsid w:val="00231391"/>
    <w:rsid w:val="00231400"/>
    <w:rsid w:val="00231484"/>
    <w:rsid w:val="002314E6"/>
    <w:rsid w:val="00231570"/>
    <w:rsid w:val="002315EC"/>
    <w:rsid w:val="002316B7"/>
    <w:rsid w:val="002317EA"/>
    <w:rsid w:val="00231827"/>
    <w:rsid w:val="002318A6"/>
    <w:rsid w:val="002318C0"/>
    <w:rsid w:val="00231977"/>
    <w:rsid w:val="00231AA9"/>
    <w:rsid w:val="00231ADC"/>
    <w:rsid w:val="00231B5D"/>
    <w:rsid w:val="00231BA8"/>
    <w:rsid w:val="00231CA5"/>
    <w:rsid w:val="00231CA7"/>
    <w:rsid w:val="00231CA9"/>
    <w:rsid w:val="00231D9C"/>
    <w:rsid w:val="00231F69"/>
    <w:rsid w:val="00231F85"/>
    <w:rsid w:val="00231FE2"/>
    <w:rsid w:val="0023205D"/>
    <w:rsid w:val="0023217C"/>
    <w:rsid w:val="0023228E"/>
    <w:rsid w:val="0023239D"/>
    <w:rsid w:val="00232457"/>
    <w:rsid w:val="0023258E"/>
    <w:rsid w:val="002326AB"/>
    <w:rsid w:val="00232719"/>
    <w:rsid w:val="00232771"/>
    <w:rsid w:val="00232779"/>
    <w:rsid w:val="00232789"/>
    <w:rsid w:val="002328BC"/>
    <w:rsid w:val="002328E6"/>
    <w:rsid w:val="002328EF"/>
    <w:rsid w:val="00232A2A"/>
    <w:rsid w:val="00232B7A"/>
    <w:rsid w:val="00232C3B"/>
    <w:rsid w:val="00232C6C"/>
    <w:rsid w:val="00232C85"/>
    <w:rsid w:val="00232D60"/>
    <w:rsid w:val="00232DCA"/>
    <w:rsid w:val="00232E47"/>
    <w:rsid w:val="00232E8D"/>
    <w:rsid w:val="00232FC4"/>
    <w:rsid w:val="0023309E"/>
    <w:rsid w:val="00233186"/>
    <w:rsid w:val="0023319F"/>
    <w:rsid w:val="002331AF"/>
    <w:rsid w:val="002331E2"/>
    <w:rsid w:val="00233204"/>
    <w:rsid w:val="002332EF"/>
    <w:rsid w:val="00233419"/>
    <w:rsid w:val="00233463"/>
    <w:rsid w:val="00233491"/>
    <w:rsid w:val="0023351B"/>
    <w:rsid w:val="0023355E"/>
    <w:rsid w:val="002335B0"/>
    <w:rsid w:val="002335DA"/>
    <w:rsid w:val="002335E0"/>
    <w:rsid w:val="00233727"/>
    <w:rsid w:val="00233744"/>
    <w:rsid w:val="0023374F"/>
    <w:rsid w:val="0023375D"/>
    <w:rsid w:val="002337A1"/>
    <w:rsid w:val="002337F3"/>
    <w:rsid w:val="0023382A"/>
    <w:rsid w:val="0023391D"/>
    <w:rsid w:val="00233932"/>
    <w:rsid w:val="002339BA"/>
    <w:rsid w:val="00233B27"/>
    <w:rsid w:val="00233C22"/>
    <w:rsid w:val="00233C6F"/>
    <w:rsid w:val="00233C9E"/>
    <w:rsid w:val="00233CE6"/>
    <w:rsid w:val="00233DA7"/>
    <w:rsid w:val="00233DC7"/>
    <w:rsid w:val="00233E22"/>
    <w:rsid w:val="00233F7F"/>
    <w:rsid w:val="00233F88"/>
    <w:rsid w:val="00233F96"/>
    <w:rsid w:val="0023407A"/>
    <w:rsid w:val="00234115"/>
    <w:rsid w:val="00234122"/>
    <w:rsid w:val="002341AE"/>
    <w:rsid w:val="00234212"/>
    <w:rsid w:val="0023425A"/>
    <w:rsid w:val="002343FC"/>
    <w:rsid w:val="00234422"/>
    <w:rsid w:val="0023444D"/>
    <w:rsid w:val="00234455"/>
    <w:rsid w:val="00234468"/>
    <w:rsid w:val="002344B7"/>
    <w:rsid w:val="002344E0"/>
    <w:rsid w:val="0023451E"/>
    <w:rsid w:val="00234530"/>
    <w:rsid w:val="002345D4"/>
    <w:rsid w:val="002346AA"/>
    <w:rsid w:val="00234794"/>
    <w:rsid w:val="002347E9"/>
    <w:rsid w:val="002348B1"/>
    <w:rsid w:val="0023497F"/>
    <w:rsid w:val="002349D1"/>
    <w:rsid w:val="002349DC"/>
    <w:rsid w:val="002349FD"/>
    <w:rsid w:val="00234A81"/>
    <w:rsid w:val="00234A9E"/>
    <w:rsid w:val="00234AC1"/>
    <w:rsid w:val="00234B9C"/>
    <w:rsid w:val="00234C71"/>
    <w:rsid w:val="00234CD8"/>
    <w:rsid w:val="00234E7E"/>
    <w:rsid w:val="00234EAC"/>
    <w:rsid w:val="00234EBC"/>
    <w:rsid w:val="00234ECB"/>
    <w:rsid w:val="00234F04"/>
    <w:rsid w:val="00234F0B"/>
    <w:rsid w:val="00234F2D"/>
    <w:rsid w:val="00234F84"/>
    <w:rsid w:val="00234FA4"/>
    <w:rsid w:val="00234FDB"/>
    <w:rsid w:val="002350A6"/>
    <w:rsid w:val="002350F0"/>
    <w:rsid w:val="0023515E"/>
    <w:rsid w:val="00235162"/>
    <w:rsid w:val="0023527A"/>
    <w:rsid w:val="00235371"/>
    <w:rsid w:val="0023537B"/>
    <w:rsid w:val="002353B1"/>
    <w:rsid w:val="00235402"/>
    <w:rsid w:val="00235436"/>
    <w:rsid w:val="00235492"/>
    <w:rsid w:val="00235625"/>
    <w:rsid w:val="002356C2"/>
    <w:rsid w:val="0023570D"/>
    <w:rsid w:val="00235710"/>
    <w:rsid w:val="00235753"/>
    <w:rsid w:val="00235768"/>
    <w:rsid w:val="00235775"/>
    <w:rsid w:val="0023582A"/>
    <w:rsid w:val="00235A3A"/>
    <w:rsid w:val="00235ABA"/>
    <w:rsid w:val="00235B2E"/>
    <w:rsid w:val="00235BA0"/>
    <w:rsid w:val="00235D78"/>
    <w:rsid w:val="00235E16"/>
    <w:rsid w:val="00235E38"/>
    <w:rsid w:val="00235F80"/>
    <w:rsid w:val="00235FD9"/>
    <w:rsid w:val="00235FDE"/>
    <w:rsid w:val="002360DA"/>
    <w:rsid w:val="00236284"/>
    <w:rsid w:val="0023636A"/>
    <w:rsid w:val="0023639A"/>
    <w:rsid w:val="00236404"/>
    <w:rsid w:val="00236456"/>
    <w:rsid w:val="0023650C"/>
    <w:rsid w:val="00236592"/>
    <w:rsid w:val="002365E4"/>
    <w:rsid w:val="002366A6"/>
    <w:rsid w:val="00236719"/>
    <w:rsid w:val="00236834"/>
    <w:rsid w:val="002368AF"/>
    <w:rsid w:val="0023691A"/>
    <w:rsid w:val="00236994"/>
    <w:rsid w:val="002369AF"/>
    <w:rsid w:val="002369B3"/>
    <w:rsid w:val="002369B5"/>
    <w:rsid w:val="002369B8"/>
    <w:rsid w:val="002369DD"/>
    <w:rsid w:val="00236A6C"/>
    <w:rsid w:val="00236AC2"/>
    <w:rsid w:val="00236B28"/>
    <w:rsid w:val="00236B30"/>
    <w:rsid w:val="00236B92"/>
    <w:rsid w:val="00236BF4"/>
    <w:rsid w:val="00236C21"/>
    <w:rsid w:val="00236C5D"/>
    <w:rsid w:val="00236C73"/>
    <w:rsid w:val="00236CA8"/>
    <w:rsid w:val="00236D5B"/>
    <w:rsid w:val="00236DD7"/>
    <w:rsid w:val="00236F52"/>
    <w:rsid w:val="00236F95"/>
    <w:rsid w:val="00236FB4"/>
    <w:rsid w:val="0023705C"/>
    <w:rsid w:val="00237070"/>
    <w:rsid w:val="002370BB"/>
    <w:rsid w:val="002370C8"/>
    <w:rsid w:val="00237185"/>
    <w:rsid w:val="0023721C"/>
    <w:rsid w:val="00237317"/>
    <w:rsid w:val="00237359"/>
    <w:rsid w:val="002373AC"/>
    <w:rsid w:val="0023741A"/>
    <w:rsid w:val="002374BD"/>
    <w:rsid w:val="00237525"/>
    <w:rsid w:val="00237540"/>
    <w:rsid w:val="00237556"/>
    <w:rsid w:val="0023755B"/>
    <w:rsid w:val="00237698"/>
    <w:rsid w:val="002376B6"/>
    <w:rsid w:val="002376BB"/>
    <w:rsid w:val="0023774B"/>
    <w:rsid w:val="002377EC"/>
    <w:rsid w:val="0023783F"/>
    <w:rsid w:val="00237882"/>
    <w:rsid w:val="002378AB"/>
    <w:rsid w:val="002379CC"/>
    <w:rsid w:val="00237A2E"/>
    <w:rsid w:val="00237A78"/>
    <w:rsid w:val="00237AF7"/>
    <w:rsid w:val="00237B25"/>
    <w:rsid w:val="00237B50"/>
    <w:rsid w:val="00237C5B"/>
    <w:rsid w:val="00237CF7"/>
    <w:rsid w:val="00237D35"/>
    <w:rsid w:val="00237D4C"/>
    <w:rsid w:val="00237DCB"/>
    <w:rsid w:val="00237DEF"/>
    <w:rsid w:val="00237ECA"/>
    <w:rsid w:val="00237F76"/>
    <w:rsid w:val="00237FD0"/>
    <w:rsid w:val="0024003D"/>
    <w:rsid w:val="00240100"/>
    <w:rsid w:val="00240114"/>
    <w:rsid w:val="0024012E"/>
    <w:rsid w:val="00240157"/>
    <w:rsid w:val="0024018F"/>
    <w:rsid w:val="0024019D"/>
    <w:rsid w:val="00240201"/>
    <w:rsid w:val="002403CE"/>
    <w:rsid w:val="002404CF"/>
    <w:rsid w:val="0024052B"/>
    <w:rsid w:val="002405CF"/>
    <w:rsid w:val="002405E5"/>
    <w:rsid w:val="00240727"/>
    <w:rsid w:val="0024076D"/>
    <w:rsid w:val="002407F6"/>
    <w:rsid w:val="00240806"/>
    <w:rsid w:val="00240838"/>
    <w:rsid w:val="00240878"/>
    <w:rsid w:val="002408D3"/>
    <w:rsid w:val="00240946"/>
    <w:rsid w:val="00240A6C"/>
    <w:rsid w:val="00240B94"/>
    <w:rsid w:val="00240C49"/>
    <w:rsid w:val="00240C5B"/>
    <w:rsid w:val="00240E85"/>
    <w:rsid w:val="00240EC8"/>
    <w:rsid w:val="00240F26"/>
    <w:rsid w:val="00240F48"/>
    <w:rsid w:val="00240F79"/>
    <w:rsid w:val="00241027"/>
    <w:rsid w:val="0024105C"/>
    <w:rsid w:val="002410C0"/>
    <w:rsid w:val="00241126"/>
    <w:rsid w:val="00241147"/>
    <w:rsid w:val="002411BD"/>
    <w:rsid w:val="0024121F"/>
    <w:rsid w:val="00241280"/>
    <w:rsid w:val="002412C5"/>
    <w:rsid w:val="002412EB"/>
    <w:rsid w:val="00241329"/>
    <w:rsid w:val="002413EF"/>
    <w:rsid w:val="00241410"/>
    <w:rsid w:val="0024141F"/>
    <w:rsid w:val="00241447"/>
    <w:rsid w:val="002414F6"/>
    <w:rsid w:val="0024159A"/>
    <w:rsid w:val="00241621"/>
    <w:rsid w:val="0024165A"/>
    <w:rsid w:val="00241668"/>
    <w:rsid w:val="00241685"/>
    <w:rsid w:val="002416D5"/>
    <w:rsid w:val="0024185F"/>
    <w:rsid w:val="00241944"/>
    <w:rsid w:val="00241AF9"/>
    <w:rsid w:val="00241B5E"/>
    <w:rsid w:val="00241B6C"/>
    <w:rsid w:val="00241C1C"/>
    <w:rsid w:val="00241C64"/>
    <w:rsid w:val="00241E57"/>
    <w:rsid w:val="00241EBA"/>
    <w:rsid w:val="00241F0C"/>
    <w:rsid w:val="00241F6C"/>
    <w:rsid w:val="00241FAD"/>
    <w:rsid w:val="00241FB7"/>
    <w:rsid w:val="002420BF"/>
    <w:rsid w:val="0024218F"/>
    <w:rsid w:val="00242209"/>
    <w:rsid w:val="00242287"/>
    <w:rsid w:val="002422AD"/>
    <w:rsid w:val="002422E6"/>
    <w:rsid w:val="00242397"/>
    <w:rsid w:val="0024243C"/>
    <w:rsid w:val="0024247B"/>
    <w:rsid w:val="00242539"/>
    <w:rsid w:val="00242679"/>
    <w:rsid w:val="00242724"/>
    <w:rsid w:val="002428C0"/>
    <w:rsid w:val="0024292D"/>
    <w:rsid w:val="0024298D"/>
    <w:rsid w:val="002429BC"/>
    <w:rsid w:val="002429F3"/>
    <w:rsid w:val="002429FE"/>
    <w:rsid w:val="00242BE7"/>
    <w:rsid w:val="00242BE9"/>
    <w:rsid w:val="00242D2D"/>
    <w:rsid w:val="00242DFC"/>
    <w:rsid w:val="00242E1C"/>
    <w:rsid w:val="00242E65"/>
    <w:rsid w:val="00242F06"/>
    <w:rsid w:val="00242F3B"/>
    <w:rsid w:val="00242F7D"/>
    <w:rsid w:val="0024301E"/>
    <w:rsid w:val="0024307C"/>
    <w:rsid w:val="002430FD"/>
    <w:rsid w:val="002431B5"/>
    <w:rsid w:val="002431B9"/>
    <w:rsid w:val="002431C1"/>
    <w:rsid w:val="002431FE"/>
    <w:rsid w:val="00243302"/>
    <w:rsid w:val="00243310"/>
    <w:rsid w:val="00243349"/>
    <w:rsid w:val="00243378"/>
    <w:rsid w:val="00243388"/>
    <w:rsid w:val="002433CC"/>
    <w:rsid w:val="002433E7"/>
    <w:rsid w:val="002434AE"/>
    <w:rsid w:val="002434F0"/>
    <w:rsid w:val="00243505"/>
    <w:rsid w:val="00243546"/>
    <w:rsid w:val="0024354B"/>
    <w:rsid w:val="00243561"/>
    <w:rsid w:val="00243582"/>
    <w:rsid w:val="00243677"/>
    <w:rsid w:val="0024369C"/>
    <w:rsid w:val="00243713"/>
    <w:rsid w:val="00243731"/>
    <w:rsid w:val="00243755"/>
    <w:rsid w:val="002437B5"/>
    <w:rsid w:val="002438AD"/>
    <w:rsid w:val="002439AE"/>
    <w:rsid w:val="002439B3"/>
    <w:rsid w:val="002439C8"/>
    <w:rsid w:val="002439E0"/>
    <w:rsid w:val="002439F0"/>
    <w:rsid w:val="002439F2"/>
    <w:rsid w:val="00243A9A"/>
    <w:rsid w:val="00243AFF"/>
    <w:rsid w:val="00243B17"/>
    <w:rsid w:val="00243BA3"/>
    <w:rsid w:val="00243E14"/>
    <w:rsid w:val="00243F5E"/>
    <w:rsid w:val="00243F67"/>
    <w:rsid w:val="002440DF"/>
    <w:rsid w:val="002441AE"/>
    <w:rsid w:val="00244251"/>
    <w:rsid w:val="002442C0"/>
    <w:rsid w:val="002443E7"/>
    <w:rsid w:val="002443EA"/>
    <w:rsid w:val="00244425"/>
    <w:rsid w:val="00244494"/>
    <w:rsid w:val="0024449B"/>
    <w:rsid w:val="00244558"/>
    <w:rsid w:val="00244561"/>
    <w:rsid w:val="0024460C"/>
    <w:rsid w:val="00244615"/>
    <w:rsid w:val="00244778"/>
    <w:rsid w:val="0024483A"/>
    <w:rsid w:val="0024494B"/>
    <w:rsid w:val="002449E9"/>
    <w:rsid w:val="00244A0C"/>
    <w:rsid w:val="00244ABE"/>
    <w:rsid w:val="00244AD6"/>
    <w:rsid w:val="00244B56"/>
    <w:rsid w:val="00244B8F"/>
    <w:rsid w:val="00244BCE"/>
    <w:rsid w:val="00244BE0"/>
    <w:rsid w:val="00244CA2"/>
    <w:rsid w:val="00244E44"/>
    <w:rsid w:val="00244EB0"/>
    <w:rsid w:val="00244EFA"/>
    <w:rsid w:val="00244F19"/>
    <w:rsid w:val="00244F81"/>
    <w:rsid w:val="00244FCF"/>
    <w:rsid w:val="00245030"/>
    <w:rsid w:val="0024518E"/>
    <w:rsid w:val="002451AC"/>
    <w:rsid w:val="002452C8"/>
    <w:rsid w:val="002452F3"/>
    <w:rsid w:val="002452F6"/>
    <w:rsid w:val="00245367"/>
    <w:rsid w:val="002453A6"/>
    <w:rsid w:val="0024549F"/>
    <w:rsid w:val="0024550D"/>
    <w:rsid w:val="00245651"/>
    <w:rsid w:val="00245685"/>
    <w:rsid w:val="002456B2"/>
    <w:rsid w:val="002459F8"/>
    <w:rsid w:val="00245A99"/>
    <w:rsid w:val="00245B6F"/>
    <w:rsid w:val="00245B75"/>
    <w:rsid w:val="00245C29"/>
    <w:rsid w:val="00245E9E"/>
    <w:rsid w:val="00245F01"/>
    <w:rsid w:val="00245F65"/>
    <w:rsid w:val="00245F6E"/>
    <w:rsid w:val="00246068"/>
    <w:rsid w:val="002460B7"/>
    <w:rsid w:val="00246182"/>
    <w:rsid w:val="0024621B"/>
    <w:rsid w:val="00246278"/>
    <w:rsid w:val="002463A6"/>
    <w:rsid w:val="00246410"/>
    <w:rsid w:val="00246469"/>
    <w:rsid w:val="0024650F"/>
    <w:rsid w:val="00246608"/>
    <w:rsid w:val="002466E3"/>
    <w:rsid w:val="0024670B"/>
    <w:rsid w:val="002467C0"/>
    <w:rsid w:val="002467D3"/>
    <w:rsid w:val="0024689D"/>
    <w:rsid w:val="002468CD"/>
    <w:rsid w:val="002468E4"/>
    <w:rsid w:val="00246974"/>
    <w:rsid w:val="002469A7"/>
    <w:rsid w:val="00246A2B"/>
    <w:rsid w:val="00246A4B"/>
    <w:rsid w:val="00246B41"/>
    <w:rsid w:val="00246DE6"/>
    <w:rsid w:val="00246DFD"/>
    <w:rsid w:val="00246E74"/>
    <w:rsid w:val="00246E8D"/>
    <w:rsid w:val="00246EA3"/>
    <w:rsid w:val="00246ECA"/>
    <w:rsid w:val="00246F21"/>
    <w:rsid w:val="00246F56"/>
    <w:rsid w:val="00246F9D"/>
    <w:rsid w:val="00247064"/>
    <w:rsid w:val="00247092"/>
    <w:rsid w:val="002470F9"/>
    <w:rsid w:val="002471C2"/>
    <w:rsid w:val="0024720D"/>
    <w:rsid w:val="00247239"/>
    <w:rsid w:val="00247267"/>
    <w:rsid w:val="002472B1"/>
    <w:rsid w:val="002472B8"/>
    <w:rsid w:val="002472C6"/>
    <w:rsid w:val="002472E0"/>
    <w:rsid w:val="002472F7"/>
    <w:rsid w:val="002472FE"/>
    <w:rsid w:val="0024730A"/>
    <w:rsid w:val="00247392"/>
    <w:rsid w:val="002473CB"/>
    <w:rsid w:val="0024742A"/>
    <w:rsid w:val="002474D7"/>
    <w:rsid w:val="00247528"/>
    <w:rsid w:val="0024752D"/>
    <w:rsid w:val="0024759C"/>
    <w:rsid w:val="0024761B"/>
    <w:rsid w:val="0024763A"/>
    <w:rsid w:val="0024764C"/>
    <w:rsid w:val="0024766C"/>
    <w:rsid w:val="0024768E"/>
    <w:rsid w:val="00247721"/>
    <w:rsid w:val="00247779"/>
    <w:rsid w:val="002477D4"/>
    <w:rsid w:val="002478BB"/>
    <w:rsid w:val="0024794E"/>
    <w:rsid w:val="0024797E"/>
    <w:rsid w:val="00247A74"/>
    <w:rsid w:val="00247C4E"/>
    <w:rsid w:val="00247C69"/>
    <w:rsid w:val="00247CAA"/>
    <w:rsid w:val="00247D36"/>
    <w:rsid w:val="00247D5A"/>
    <w:rsid w:val="00247E0B"/>
    <w:rsid w:val="00247E35"/>
    <w:rsid w:val="00247E36"/>
    <w:rsid w:val="00247E9D"/>
    <w:rsid w:val="00247EF5"/>
    <w:rsid w:val="00247F6C"/>
    <w:rsid w:val="00247F6D"/>
    <w:rsid w:val="00247F8F"/>
    <w:rsid w:val="00247F91"/>
    <w:rsid w:val="00247FA2"/>
    <w:rsid w:val="002500FF"/>
    <w:rsid w:val="00250184"/>
    <w:rsid w:val="002501DE"/>
    <w:rsid w:val="00250295"/>
    <w:rsid w:val="002502D8"/>
    <w:rsid w:val="00250349"/>
    <w:rsid w:val="00250409"/>
    <w:rsid w:val="00250434"/>
    <w:rsid w:val="00250514"/>
    <w:rsid w:val="00250527"/>
    <w:rsid w:val="002505F1"/>
    <w:rsid w:val="00250604"/>
    <w:rsid w:val="00250629"/>
    <w:rsid w:val="002506BE"/>
    <w:rsid w:val="00250777"/>
    <w:rsid w:val="002507CA"/>
    <w:rsid w:val="00250831"/>
    <w:rsid w:val="002508A2"/>
    <w:rsid w:val="00250903"/>
    <w:rsid w:val="0025094B"/>
    <w:rsid w:val="00250971"/>
    <w:rsid w:val="00250AF1"/>
    <w:rsid w:val="00250C7F"/>
    <w:rsid w:val="00250CE4"/>
    <w:rsid w:val="00250DA0"/>
    <w:rsid w:val="00250DA9"/>
    <w:rsid w:val="00250DF2"/>
    <w:rsid w:val="00250DF6"/>
    <w:rsid w:val="00250E92"/>
    <w:rsid w:val="00250F0B"/>
    <w:rsid w:val="00250F5F"/>
    <w:rsid w:val="00250FBF"/>
    <w:rsid w:val="00251001"/>
    <w:rsid w:val="00251095"/>
    <w:rsid w:val="002510A2"/>
    <w:rsid w:val="002510D3"/>
    <w:rsid w:val="002511E0"/>
    <w:rsid w:val="002511F7"/>
    <w:rsid w:val="00251262"/>
    <w:rsid w:val="00251264"/>
    <w:rsid w:val="002512A6"/>
    <w:rsid w:val="0025135C"/>
    <w:rsid w:val="0025138D"/>
    <w:rsid w:val="002513C9"/>
    <w:rsid w:val="002513E4"/>
    <w:rsid w:val="002514CE"/>
    <w:rsid w:val="00251525"/>
    <w:rsid w:val="00251542"/>
    <w:rsid w:val="00251551"/>
    <w:rsid w:val="00251558"/>
    <w:rsid w:val="002515B5"/>
    <w:rsid w:val="00251616"/>
    <w:rsid w:val="0025177F"/>
    <w:rsid w:val="002517AE"/>
    <w:rsid w:val="0025182E"/>
    <w:rsid w:val="00251862"/>
    <w:rsid w:val="0025189C"/>
    <w:rsid w:val="0025190B"/>
    <w:rsid w:val="00251957"/>
    <w:rsid w:val="00251979"/>
    <w:rsid w:val="002519B6"/>
    <w:rsid w:val="002519CE"/>
    <w:rsid w:val="00251A35"/>
    <w:rsid w:val="00251AB8"/>
    <w:rsid w:val="00251B42"/>
    <w:rsid w:val="00251B93"/>
    <w:rsid w:val="00251B9B"/>
    <w:rsid w:val="00251BCE"/>
    <w:rsid w:val="00251C3F"/>
    <w:rsid w:val="00251CC3"/>
    <w:rsid w:val="00251CD1"/>
    <w:rsid w:val="00251D0D"/>
    <w:rsid w:val="00251D71"/>
    <w:rsid w:val="00251E4A"/>
    <w:rsid w:val="00251F6C"/>
    <w:rsid w:val="00251FD6"/>
    <w:rsid w:val="002520C6"/>
    <w:rsid w:val="0025211A"/>
    <w:rsid w:val="0025212D"/>
    <w:rsid w:val="002521F5"/>
    <w:rsid w:val="00252233"/>
    <w:rsid w:val="00252245"/>
    <w:rsid w:val="00252306"/>
    <w:rsid w:val="00252371"/>
    <w:rsid w:val="0025249A"/>
    <w:rsid w:val="0025250C"/>
    <w:rsid w:val="002526F1"/>
    <w:rsid w:val="0025271A"/>
    <w:rsid w:val="0025272D"/>
    <w:rsid w:val="002527C9"/>
    <w:rsid w:val="00252815"/>
    <w:rsid w:val="002528F7"/>
    <w:rsid w:val="002529A0"/>
    <w:rsid w:val="002529F9"/>
    <w:rsid w:val="00252AFB"/>
    <w:rsid w:val="00252B7F"/>
    <w:rsid w:val="00252BBE"/>
    <w:rsid w:val="00252BD2"/>
    <w:rsid w:val="00252CD8"/>
    <w:rsid w:val="00252D18"/>
    <w:rsid w:val="00252D2E"/>
    <w:rsid w:val="00252DC6"/>
    <w:rsid w:val="00252DF3"/>
    <w:rsid w:val="00252E67"/>
    <w:rsid w:val="00252E6E"/>
    <w:rsid w:val="00252E84"/>
    <w:rsid w:val="00252FDF"/>
    <w:rsid w:val="0025303E"/>
    <w:rsid w:val="00253055"/>
    <w:rsid w:val="002530D5"/>
    <w:rsid w:val="00253103"/>
    <w:rsid w:val="00253193"/>
    <w:rsid w:val="002531B3"/>
    <w:rsid w:val="00253264"/>
    <w:rsid w:val="002532A8"/>
    <w:rsid w:val="002532F5"/>
    <w:rsid w:val="0025333E"/>
    <w:rsid w:val="00253384"/>
    <w:rsid w:val="002533FC"/>
    <w:rsid w:val="0025349C"/>
    <w:rsid w:val="00253610"/>
    <w:rsid w:val="00253677"/>
    <w:rsid w:val="002536AA"/>
    <w:rsid w:val="0025371F"/>
    <w:rsid w:val="0025396D"/>
    <w:rsid w:val="00253B21"/>
    <w:rsid w:val="00253B63"/>
    <w:rsid w:val="00253C01"/>
    <w:rsid w:val="00253C42"/>
    <w:rsid w:val="00253C5E"/>
    <w:rsid w:val="00253C8A"/>
    <w:rsid w:val="00253C93"/>
    <w:rsid w:val="00253CDF"/>
    <w:rsid w:val="00253E4C"/>
    <w:rsid w:val="00253EF2"/>
    <w:rsid w:val="00253FCA"/>
    <w:rsid w:val="002540B3"/>
    <w:rsid w:val="002540C5"/>
    <w:rsid w:val="00254120"/>
    <w:rsid w:val="00254160"/>
    <w:rsid w:val="00254226"/>
    <w:rsid w:val="002542F9"/>
    <w:rsid w:val="00254364"/>
    <w:rsid w:val="00254522"/>
    <w:rsid w:val="00254562"/>
    <w:rsid w:val="00254730"/>
    <w:rsid w:val="00254740"/>
    <w:rsid w:val="00254775"/>
    <w:rsid w:val="00254895"/>
    <w:rsid w:val="0025495F"/>
    <w:rsid w:val="002549E9"/>
    <w:rsid w:val="00254B1B"/>
    <w:rsid w:val="00254BDC"/>
    <w:rsid w:val="00254C69"/>
    <w:rsid w:val="00254D63"/>
    <w:rsid w:val="00254D8C"/>
    <w:rsid w:val="00254DDE"/>
    <w:rsid w:val="00254DF4"/>
    <w:rsid w:val="00254E6D"/>
    <w:rsid w:val="00254E8A"/>
    <w:rsid w:val="00255022"/>
    <w:rsid w:val="0025506A"/>
    <w:rsid w:val="0025515D"/>
    <w:rsid w:val="00255202"/>
    <w:rsid w:val="00255407"/>
    <w:rsid w:val="00255452"/>
    <w:rsid w:val="00255480"/>
    <w:rsid w:val="00255481"/>
    <w:rsid w:val="00255488"/>
    <w:rsid w:val="002554C5"/>
    <w:rsid w:val="00255548"/>
    <w:rsid w:val="00255580"/>
    <w:rsid w:val="002555B9"/>
    <w:rsid w:val="00255603"/>
    <w:rsid w:val="00255702"/>
    <w:rsid w:val="00255705"/>
    <w:rsid w:val="00255771"/>
    <w:rsid w:val="002557A5"/>
    <w:rsid w:val="002557EE"/>
    <w:rsid w:val="002558BD"/>
    <w:rsid w:val="0025590C"/>
    <w:rsid w:val="0025597E"/>
    <w:rsid w:val="00255A0C"/>
    <w:rsid w:val="00255A75"/>
    <w:rsid w:val="00255A7D"/>
    <w:rsid w:val="00255BBC"/>
    <w:rsid w:val="00255BCA"/>
    <w:rsid w:val="00255C4C"/>
    <w:rsid w:val="00255C51"/>
    <w:rsid w:val="00255CB4"/>
    <w:rsid w:val="00255CD3"/>
    <w:rsid w:val="00255CDC"/>
    <w:rsid w:val="00255D1C"/>
    <w:rsid w:val="00255DA8"/>
    <w:rsid w:val="00255DC4"/>
    <w:rsid w:val="00255EE2"/>
    <w:rsid w:val="00255F80"/>
    <w:rsid w:val="0025611E"/>
    <w:rsid w:val="00256139"/>
    <w:rsid w:val="00256150"/>
    <w:rsid w:val="002562A9"/>
    <w:rsid w:val="002562D3"/>
    <w:rsid w:val="00256351"/>
    <w:rsid w:val="002564AA"/>
    <w:rsid w:val="002564C4"/>
    <w:rsid w:val="00256549"/>
    <w:rsid w:val="0025654B"/>
    <w:rsid w:val="00256683"/>
    <w:rsid w:val="002566D0"/>
    <w:rsid w:val="002566FB"/>
    <w:rsid w:val="002566FC"/>
    <w:rsid w:val="00256783"/>
    <w:rsid w:val="00256869"/>
    <w:rsid w:val="002569C3"/>
    <w:rsid w:val="002569F0"/>
    <w:rsid w:val="00256BEF"/>
    <w:rsid w:val="00256C9A"/>
    <w:rsid w:val="00256CE9"/>
    <w:rsid w:val="00256DAD"/>
    <w:rsid w:val="00256E22"/>
    <w:rsid w:val="00256E99"/>
    <w:rsid w:val="00256F22"/>
    <w:rsid w:val="00256F6A"/>
    <w:rsid w:val="0025701C"/>
    <w:rsid w:val="00257026"/>
    <w:rsid w:val="0025706A"/>
    <w:rsid w:val="00257124"/>
    <w:rsid w:val="00257163"/>
    <w:rsid w:val="002571AD"/>
    <w:rsid w:val="00257290"/>
    <w:rsid w:val="002572AA"/>
    <w:rsid w:val="002572B7"/>
    <w:rsid w:val="0025731F"/>
    <w:rsid w:val="002573C9"/>
    <w:rsid w:val="002573D7"/>
    <w:rsid w:val="002573F2"/>
    <w:rsid w:val="002574F7"/>
    <w:rsid w:val="00257650"/>
    <w:rsid w:val="002576DE"/>
    <w:rsid w:val="0025772E"/>
    <w:rsid w:val="00257798"/>
    <w:rsid w:val="0025779A"/>
    <w:rsid w:val="002577C3"/>
    <w:rsid w:val="002577CF"/>
    <w:rsid w:val="002579A4"/>
    <w:rsid w:val="002579CC"/>
    <w:rsid w:val="002579F6"/>
    <w:rsid w:val="00257B02"/>
    <w:rsid w:val="00257B04"/>
    <w:rsid w:val="00257B5B"/>
    <w:rsid w:val="00257B72"/>
    <w:rsid w:val="00257BD9"/>
    <w:rsid w:val="00257C32"/>
    <w:rsid w:val="00257C3C"/>
    <w:rsid w:val="00257C44"/>
    <w:rsid w:val="00257EC1"/>
    <w:rsid w:val="00257F14"/>
    <w:rsid w:val="00260059"/>
    <w:rsid w:val="00260097"/>
    <w:rsid w:val="002600FD"/>
    <w:rsid w:val="00260129"/>
    <w:rsid w:val="0026012A"/>
    <w:rsid w:val="00260132"/>
    <w:rsid w:val="00260140"/>
    <w:rsid w:val="00260152"/>
    <w:rsid w:val="00260159"/>
    <w:rsid w:val="002601E3"/>
    <w:rsid w:val="0026021A"/>
    <w:rsid w:val="00260388"/>
    <w:rsid w:val="00260389"/>
    <w:rsid w:val="00260423"/>
    <w:rsid w:val="00260445"/>
    <w:rsid w:val="00260458"/>
    <w:rsid w:val="002606B3"/>
    <w:rsid w:val="00260786"/>
    <w:rsid w:val="00260831"/>
    <w:rsid w:val="00260919"/>
    <w:rsid w:val="00260958"/>
    <w:rsid w:val="002609D3"/>
    <w:rsid w:val="00260A0A"/>
    <w:rsid w:val="00260A31"/>
    <w:rsid w:val="00260A84"/>
    <w:rsid w:val="00260B17"/>
    <w:rsid w:val="00260C34"/>
    <w:rsid w:val="00260D20"/>
    <w:rsid w:val="00260E8E"/>
    <w:rsid w:val="00260EC0"/>
    <w:rsid w:val="00260F26"/>
    <w:rsid w:val="00260F93"/>
    <w:rsid w:val="00260FE0"/>
    <w:rsid w:val="00261057"/>
    <w:rsid w:val="00261060"/>
    <w:rsid w:val="00261066"/>
    <w:rsid w:val="00261100"/>
    <w:rsid w:val="00261182"/>
    <w:rsid w:val="002611E9"/>
    <w:rsid w:val="0026121F"/>
    <w:rsid w:val="00261269"/>
    <w:rsid w:val="0026129B"/>
    <w:rsid w:val="002612A6"/>
    <w:rsid w:val="002612F3"/>
    <w:rsid w:val="0026134B"/>
    <w:rsid w:val="0026137F"/>
    <w:rsid w:val="0026146D"/>
    <w:rsid w:val="00261493"/>
    <w:rsid w:val="002614B0"/>
    <w:rsid w:val="002614B7"/>
    <w:rsid w:val="00261500"/>
    <w:rsid w:val="0026160D"/>
    <w:rsid w:val="00261686"/>
    <w:rsid w:val="002616B8"/>
    <w:rsid w:val="002616CC"/>
    <w:rsid w:val="002617C5"/>
    <w:rsid w:val="002617FD"/>
    <w:rsid w:val="00261822"/>
    <w:rsid w:val="002618BF"/>
    <w:rsid w:val="00261953"/>
    <w:rsid w:val="00261A22"/>
    <w:rsid w:val="00261A58"/>
    <w:rsid w:val="00261A6C"/>
    <w:rsid w:val="00261A8C"/>
    <w:rsid w:val="00261AEC"/>
    <w:rsid w:val="00261B47"/>
    <w:rsid w:val="00261C1F"/>
    <w:rsid w:val="00261CA1"/>
    <w:rsid w:val="00261CB9"/>
    <w:rsid w:val="00261D4E"/>
    <w:rsid w:val="00261D85"/>
    <w:rsid w:val="00261DF7"/>
    <w:rsid w:val="00261DF8"/>
    <w:rsid w:val="00261E09"/>
    <w:rsid w:val="00261E18"/>
    <w:rsid w:val="00261EE8"/>
    <w:rsid w:val="00261FCE"/>
    <w:rsid w:val="00262030"/>
    <w:rsid w:val="00262034"/>
    <w:rsid w:val="002621E5"/>
    <w:rsid w:val="0026226B"/>
    <w:rsid w:val="0026226C"/>
    <w:rsid w:val="002622E0"/>
    <w:rsid w:val="0026234D"/>
    <w:rsid w:val="002623EB"/>
    <w:rsid w:val="00262419"/>
    <w:rsid w:val="0026249E"/>
    <w:rsid w:val="0026256D"/>
    <w:rsid w:val="002625CA"/>
    <w:rsid w:val="002625ED"/>
    <w:rsid w:val="0026265A"/>
    <w:rsid w:val="0026266E"/>
    <w:rsid w:val="00262743"/>
    <w:rsid w:val="002627CD"/>
    <w:rsid w:val="002628FC"/>
    <w:rsid w:val="00262904"/>
    <w:rsid w:val="0026290B"/>
    <w:rsid w:val="00262951"/>
    <w:rsid w:val="00262A0C"/>
    <w:rsid w:val="00262A13"/>
    <w:rsid w:val="00262A5A"/>
    <w:rsid w:val="00262A9A"/>
    <w:rsid w:val="00262AB1"/>
    <w:rsid w:val="00262B3D"/>
    <w:rsid w:val="00262B4D"/>
    <w:rsid w:val="00262BF7"/>
    <w:rsid w:val="00262C49"/>
    <w:rsid w:val="00262E18"/>
    <w:rsid w:val="00262E4A"/>
    <w:rsid w:val="00262FC4"/>
    <w:rsid w:val="00263010"/>
    <w:rsid w:val="00263106"/>
    <w:rsid w:val="0026312E"/>
    <w:rsid w:val="0026315A"/>
    <w:rsid w:val="0026315C"/>
    <w:rsid w:val="0026315F"/>
    <w:rsid w:val="00263240"/>
    <w:rsid w:val="0026326E"/>
    <w:rsid w:val="002632B7"/>
    <w:rsid w:val="00263311"/>
    <w:rsid w:val="002633E1"/>
    <w:rsid w:val="0026343A"/>
    <w:rsid w:val="00263480"/>
    <w:rsid w:val="002634F8"/>
    <w:rsid w:val="0026357D"/>
    <w:rsid w:val="002635AF"/>
    <w:rsid w:val="002635CD"/>
    <w:rsid w:val="002635DF"/>
    <w:rsid w:val="0026360E"/>
    <w:rsid w:val="00263718"/>
    <w:rsid w:val="00263728"/>
    <w:rsid w:val="002638CE"/>
    <w:rsid w:val="002638F7"/>
    <w:rsid w:val="0026397F"/>
    <w:rsid w:val="00263B11"/>
    <w:rsid w:val="00263B26"/>
    <w:rsid w:val="00263BF4"/>
    <w:rsid w:val="00263C98"/>
    <w:rsid w:val="00263D63"/>
    <w:rsid w:val="00263D66"/>
    <w:rsid w:val="00263EE5"/>
    <w:rsid w:val="00263FC0"/>
    <w:rsid w:val="00264001"/>
    <w:rsid w:val="00264048"/>
    <w:rsid w:val="00264112"/>
    <w:rsid w:val="00264230"/>
    <w:rsid w:val="00264244"/>
    <w:rsid w:val="0026429D"/>
    <w:rsid w:val="0026431B"/>
    <w:rsid w:val="0026446A"/>
    <w:rsid w:val="00264516"/>
    <w:rsid w:val="00264634"/>
    <w:rsid w:val="00264692"/>
    <w:rsid w:val="00264711"/>
    <w:rsid w:val="0026471D"/>
    <w:rsid w:val="002647C4"/>
    <w:rsid w:val="0026481E"/>
    <w:rsid w:val="00264825"/>
    <w:rsid w:val="0026499C"/>
    <w:rsid w:val="002649B0"/>
    <w:rsid w:val="002649EA"/>
    <w:rsid w:val="00264A78"/>
    <w:rsid w:val="00264AE4"/>
    <w:rsid w:val="00264C14"/>
    <w:rsid w:val="00264C6C"/>
    <w:rsid w:val="00264CCF"/>
    <w:rsid w:val="00264DCB"/>
    <w:rsid w:val="00264E05"/>
    <w:rsid w:val="00264EAA"/>
    <w:rsid w:val="00264FB9"/>
    <w:rsid w:val="0026515D"/>
    <w:rsid w:val="002651E1"/>
    <w:rsid w:val="0026525B"/>
    <w:rsid w:val="002652C7"/>
    <w:rsid w:val="00265393"/>
    <w:rsid w:val="002653C6"/>
    <w:rsid w:val="002653CE"/>
    <w:rsid w:val="0026543E"/>
    <w:rsid w:val="00265446"/>
    <w:rsid w:val="00265495"/>
    <w:rsid w:val="002655DC"/>
    <w:rsid w:val="002655EE"/>
    <w:rsid w:val="00265621"/>
    <w:rsid w:val="00265652"/>
    <w:rsid w:val="002656AC"/>
    <w:rsid w:val="002656F0"/>
    <w:rsid w:val="00265776"/>
    <w:rsid w:val="002657CD"/>
    <w:rsid w:val="002657E4"/>
    <w:rsid w:val="002657E5"/>
    <w:rsid w:val="0026598A"/>
    <w:rsid w:val="00265A85"/>
    <w:rsid w:val="00265AAB"/>
    <w:rsid w:val="00265AC7"/>
    <w:rsid w:val="00265C1B"/>
    <w:rsid w:val="00265C61"/>
    <w:rsid w:val="00265C6D"/>
    <w:rsid w:val="00265C7C"/>
    <w:rsid w:val="00265C9D"/>
    <w:rsid w:val="00265CA3"/>
    <w:rsid w:val="00265DFF"/>
    <w:rsid w:val="00265EDB"/>
    <w:rsid w:val="00265EFC"/>
    <w:rsid w:val="00265FA1"/>
    <w:rsid w:val="0026609A"/>
    <w:rsid w:val="002660CA"/>
    <w:rsid w:val="002660E9"/>
    <w:rsid w:val="0026617C"/>
    <w:rsid w:val="0026622A"/>
    <w:rsid w:val="00266232"/>
    <w:rsid w:val="002662E7"/>
    <w:rsid w:val="002662F6"/>
    <w:rsid w:val="00266436"/>
    <w:rsid w:val="00266546"/>
    <w:rsid w:val="002665F8"/>
    <w:rsid w:val="00266616"/>
    <w:rsid w:val="0026661F"/>
    <w:rsid w:val="002667AA"/>
    <w:rsid w:val="0026687E"/>
    <w:rsid w:val="00266896"/>
    <w:rsid w:val="002668C7"/>
    <w:rsid w:val="002668D9"/>
    <w:rsid w:val="00266A35"/>
    <w:rsid w:val="00266BF5"/>
    <w:rsid w:val="00266C91"/>
    <w:rsid w:val="00266CB9"/>
    <w:rsid w:val="00266CBE"/>
    <w:rsid w:val="00266CCC"/>
    <w:rsid w:val="00266CFB"/>
    <w:rsid w:val="00266CFC"/>
    <w:rsid w:val="00266D36"/>
    <w:rsid w:val="00266DD7"/>
    <w:rsid w:val="00266DE9"/>
    <w:rsid w:val="00266DED"/>
    <w:rsid w:val="00266E94"/>
    <w:rsid w:val="00267076"/>
    <w:rsid w:val="0026714A"/>
    <w:rsid w:val="00267162"/>
    <w:rsid w:val="00267188"/>
    <w:rsid w:val="002672A3"/>
    <w:rsid w:val="00267310"/>
    <w:rsid w:val="002673E3"/>
    <w:rsid w:val="00267484"/>
    <w:rsid w:val="002674CD"/>
    <w:rsid w:val="00267521"/>
    <w:rsid w:val="002676F4"/>
    <w:rsid w:val="0026778B"/>
    <w:rsid w:val="0026784F"/>
    <w:rsid w:val="002678C0"/>
    <w:rsid w:val="00267917"/>
    <w:rsid w:val="00267926"/>
    <w:rsid w:val="00267958"/>
    <w:rsid w:val="002679FD"/>
    <w:rsid w:val="00267A86"/>
    <w:rsid w:val="00267AA2"/>
    <w:rsid w:val="00267AE3"/>
    <w:rsid w:val="00267B76"/>
    <w:rsid w:val="00267BA0"/>
    <w:rsid w:val="00267C0E"/>
    <w:rsid w:val="00267C1F"/>
    <w:rsid w:val="00267C9F"/>
    <w:rsid w:val="00267CB2"/>
    <w:rsid w:val="00267CD7"/>
    <w:rsid w:val="00267DB0"/>
    <w:rsid w:val="00267DC1"/>
    <w:rsid w:val="00267E8F"/>
    <w:rsid w:val="00267EE7"/>
    <w:rsid w:val="00267F3C"/>
    <w:rsid w:val="00270099"/>
    <w:rsid w:val="002700CE"/>
    <w:rsid w:val="0027013B"/>
    <w:rsid w:val="0027021F"/>
    <w:rsid w:val="0027026C"/>
    <w:rsid w:val="002702B4"/>
    <w:rsid w:val="00270325"/>
    <w:rsid w:val="002703C2"/>
    <w:rsid w:val="002704C6"/>
    <w:rsid w:val="002704F0"/>
    <w:rsid w:val="002704F9"/>
    <w:rsid w:val="00270536"/>
    <w:rsid w:val="0027056E"/>
    <w:rsid w:val="0027057A"/>
    <w:rsid w:val="002705D1"/>
    <w:rsid w:val="00270626"/>
    <w:rsid w:val="0027062B"/>
    <w:rsid w:val="00270688"/>
    <w:rsid w:val="00270709"/>
    <w:rsid w:val="00270731"/>
    <w:rsid w:val="0027079D"/>
    <w:rsid w:val="002707D8"/>
    <w:rsid w:val="002707E6"/>
    <w:rsid w:val="00270832"/>
    <w:rsid w:val="002708D8"/>
    <w:rsid w:val="00270935"/>
    <w:rsid w:val="00270945"/>
    <w:rsid w:val="00270A1D"/>
    <w:rsid w:val="00270A23"/>
    <w:rsid w:val="00270A7E"/>
    <w:rsid w:val="00270BC0"/>
    <w:rsid w:val="00270BC2"/>
    <w:rsid w:val="00270C25"/>
    <w:rsid w:val="00270CB8"/>
    <w:rsid w:val="00270D39"/>
    <w:rsid w:val="00270E37"/>
    <w:rsid w:val="00270E8C"/>
    <w:rsid w:val="00270EF1"/>
    <w:rsid w:val="00270F26"/>
    <w:rsid w:val="00270F7C"/>
    <w:rsid w:val="00271033"/>
    <w:rsid w:val="002710BA"/>
    <w:rsid w:val="00271172"/>
    <w:rsid w:val="002711B2"/>
    <w:rsid w:val="002711D1"/>
    <w:rsid w:val="002711E0"/>
    <w:rsid w:val="00271203"/>
    <w:rsid w:val="0027121E"/>
    <w:rsid w:val="00271302"/>
    <w:rsid w:val="0027131E"/>
    <w:rsid w:val="0027132F"/>
    <w:rsid w:val="002713BA"/>
    <w:rsid w:val="00271425"/>
    <w:rsid w:val="002714A0"/>
    <w:rsid w:val="002714BE"/>
    <w:rsid w:val="002714F9"/>
    <w:rsid w:val="0027156C"/>
    <w:rsid w:val="00271609"/>
    <w:rsid w:val="00271644"/>
    <w:rsid w:val="00271662"/>
    <w:rsid w:val="00271722"/>
    <w:rsid w:val="00271743"/>
    <w:rsid w:val="002718A6"/>
    <w:rsid w:val="00271965"/>
    <w:rsid w:val="002719B9"/>
    <w:rsid w:val="002719FB"/>
    <w:rsid w:val="00271A22"/>
    <w:rsid w:val="00271A39"/>
    <w:rsid w:val="00271A3F"/>
    <w:rsid w:val="00271A5B"/>
    <w:rsid w:val="00271AC1"/>
    <w:rsid w:val="00271AE4"/>
    <w:rsid w:val="00271B25"/>
    <w:rsid w:val="00271B84"/>
    <w:rsid w:val="00271BAF"/>
    <w:rsid w:val="00271BE9"/>
    <w:rsid w:val="00271C4C"/>
    <w:rsid w:val="00271D87"/>
    <w:rsid w:val="00271DAA"/>
    <w:rsid w:val="00271E6F"/>
    <w:rsid w:val="00271F39"/>
    <w:rsid w:val="00271F69"/>
    <w:rsid w:val="00271FBB"/>
    <w:rsid w:val="00271FE9"/>
    <w:rsid w:val="00272053"/>
    <w:rsid w:val="002720CC"/>
    <w:rsid w:val="002720E6"/>
    <w:rsid w:val="002721B4"/>
    <w:rsid w:val="002721C8"/>
    <w:rsid w:val="002721D4"/>
    <w:rsid w:val="002721DB"/>
    <w:rsid w:val="0027226D"/>
    <w:rsid w:val="00272472"/>
    <w:rsid w:val="002724B0"/>
    <w:rsid w:val="00272565"/>
    <w:rsid w:val="002725EB"/>
    <w:rsid w:val="00272777"/>
    <w:rsid w:val="00272790"/>
    <w:rsid w:val="002727C0"/>
    <w:rsid w:val="002727D9"/>
    <w:rsid w:val="002727F1"/>
    <w:rsid w:val="0027283C"/>
    <w:rsid w:val="00272878"/>
    <w:rsid w:val="0027288A"/>
    <w:rsid w:val="002729DA"/>
    <w:rsid w:val="00272AA7"/>
    <w:rsid w:val="00272B16"/>
    <w:rsid w:val="00272B49"/>
    <w:rsid w:val="00272C72"/>
    <w:rsid w:val="00272CEE"/>
    <w:rsid w:val="00272D0D"/>
    <w:rsid w:val="00272DA3"/>
    <w:rsid w:val="00272DD2"/>
    <w:rsid w:val="00272E6B"/>
    <w:rsid w:val="00272F05"/>
    <w:rsid w:val="00272F3F"/>
    <w:rsid w:val="00272FD9"/>
    <w:rsid w:val="00272FE0"/>
    <w:rsid w:val="0027304D"/>
    <w:rsid w:val="002730B8"/>
    <w:rsid w:val="002730CB"/>
    <w:rsid w:val="00273153"/>
    <w:rsid w:val="002731CC"/>
    <w:rsid w:val="0027326A"/>
    <w:rsid w:val="002732C1"/>
    <w:rsid w:val="00273360"/>
    <w:rsid w:val="00273369"/>
    <w:rsid w:val="0027339C"/>
    <w:rsid w:val="0027342E"/>
    <w:rsid w:val="00273496"/>
    <w:rsid w:val="00273589"/>
    <w:rsid w:val="00273597"/>
    <w:rsid w:val="0027364A"/>
    <w:rsid w:val="00273717"/>
    <w:rsid w:val="00273762"/>
    <w:rsid w:val="002737DB"/>
    <w:rsid w:val="0027386B"/>
    <w:rsid w:val="0027386E"/>
    <w:rsid w:val="002738EB"/>
    <w:rsid w:val="00273996"/>
    <w:rsid w:val="00273998"/>
    <w:rsid w:val="002739B8"/>
    <w:rsid w:val="002739BE"/>
    <w:rsid w:val="00273A0A"/>
    <w:rsid w:val="00273AD8"/>
    <w:rsid w:val="00273B37"/>
    <w:rsid w:val="00273C05"/>
    <w:rsid w:val="00273C18"/>
    <w:rsid w:val="00273CDE"/>
    <w:rsid w:val="00273D6E"/>
    <w:rsid w:val="00273D93"/>
    <w:rsid w:val="00273DB9"/>
    <w:rsid w:val="00273E39"/>
    <w:rsid w:val="00273F47"/>
    <w:rsid w:val="00273F72"/>
    <w:rsid w:val="00273FD6"/>
    <w:rsid w:val="00273FDC"/>
    <w:rsid w:val="00274042"/>
    <w:rsid w:val="00274080"/>
    <w:rsid w:val="0027409A"/>
    <w:rsid w:val="002740FA"/>
    <w:rsid w:val="002740FE"/>
    <w:rsid w:val="00274139"/>
    <w:rsid w:val="002743E6"/>
    <w:rsid w:val="002744A7"/>
    <w:rsid w:val="00274557"/>
    <w:rsid w:val="00274622"/>
    <w:rsid w:val="00274666"/>
    <w:rsid w:val="002746C3"/>
    <w:rsid w:val="002746E1"/>
    <w:rsid w:val="002746ED"/>
    <w:rsid w:val="002747CA"/>
    <w:rsid w:val="00274836"/>
    <w:rsid w:val="00274844"/>
    <w:rsid w:val="00274882"/>
    <w:rsid w:val="00274936"/>
    <w:rsid w:val="00274987"/>
    <w:rsid w:val="00274A81"/>
    <w:rsid w:val="00274B78"/>
    <w:rsid w:val="00274B8A"/>
    <w:rsid w:val="00274BAA"/>
    <w:rsid w:val="00274BB8"/>
    <w:rsid w:val="00274D03"/>
    <w:rsid w:val="00274D14"/>
    <w:rsid w:val="00274D18"/>
    <w:rsid w:val="00274D70"/>
    <w:rsid w:val="00274DB4"/>
    <w:rsid w:val="00274DB7"/>
    <w:rsid w:val="00274DE4"/>
    <w:rsid w:val="00274DFE"/>
    <w:rsid w:val="00274E0C"/>
    <w:rsid w:val="00274E43"/>
    <w:rsid w:val="00274EB5"/>
    <w:rsid w:val="00274ECD"/>
    <w:rsid w:val="00274EF3"/>
    <w:rsid w:val="00274F73"/>
    <w:rsid w:val="00274FD1"/>
    <w:rsid w:val="00274FE5"/>
    <w:rsid w:val="00275086"/>
    <w:rsid w:val="00275089"/>
    <w:rsid w:val="0027509E"/>
    <w:rsid w:val="002751B3"/>
    <w:rsid w:val="002753E1"/>
    <w:rsid w:val="00275453"/>
    <w:rsid w:val="00275560"/>
    <w:rsid w:val="002755B2"/>
    <w:rsid w:val="00275613"/>
    <w:rsid w:val="0027565B"/>
    <w:rsid w:val="0027575D"/>
    <w:rsid w:val="00275815"/>
    <w:rsid w:val="00275823"/>
    <w:rsid w:val="0027590D"/>
    <w:rsid w:val="0027591E"/>
    <w:rsid w:val="0027594E"/>
    <w:rsid w:val="00275B09"/>
    <w:rsid w:val="00275B37"/>
    <w:rsid w:val="00275B4C"/>
    <w:rsid w:val="00275CD4"/>
    <w:rsid w:val="00275D73"/>
    <w:rsid w:val="00275E02"/>
    <w:rsid w:val="00275F75"/>
    <w:rsid w:val="00275F9C"/>
    <w:rsid w:val="00275FBA"/>
    <w:rsid w:val="002760A9"/>
    <w:rsid w:val="002760DC"/>
    <w:rsid w:val="00276108"/>
    <w:rsid w:val="0027615D"/>
    <w:rsid w:val="0027619D"/>
    <w:rsid w:val="002762D8"/>
    <w:rsid w:val="00276316"/>
    <w:rsid w:val="00276359"/>
    <w:rsid w:val="00276382"/>
    <w:rsid w:val="002763AA"/>
    <w:rsid w:val="002763C5"/>
    <w:rsid w:val="0027646A"/>
    <w:rsid w:val="0027662D"/>
    <w:rsid w:val="0027667F"/>
    <w:rsid w:val="002766C2"/>
    <w:rsid w:val="0027671A"/>
    <w:rsid w:val="00276771"/>
    <w:rsid w:val="0027678A"/>
    <w:rsid w:val="00276793"/>
    <w:rsid w:val="002767E2"/>
    <w:rsid w:val="002768A3"/>
    <w:rsid w:val="00276AC7"/>
    <w:rsid w:val="00276AEC"/>
    <w:rsid w:val="00276B7E"/>
    <w:rsid w:val="00276BC0"/>
    <w:rsid w:val="00276C11"/>
    <w:rsid w:val="00276C17"/>
    <w:rsid w:val="00276C48"/>
    <w:rsid w:val="00276CA4"/>
    <w:rsid w:val="00276CD6"/>
    <w:rsid w:val="00276CE1"/>
    <w:rsid w:val="00276CE7"/>
    <w:rsid w:val="00276DE9"/>
    <w:rsid w:val="00276E6A"/>
    <w:rsid w:val="00276E8B"/>
    <w:rsid w:val="00276EE1"/>
    <w:rsid w:val="00276FD8"/>
    <w:rsid w:val="00277074"/>
    <w:rsid w:val="002770F1"/>
    <w:rsid w:val="00277248"/>
    <w:rsid w:val="00277318"/>
    <w:rsid w:val="0027734B"/>
    <w:rsid w:val="002773C2"/>
    <w:rsid w:val="0027740A"/>
    <w:rsid w:val="0027748F"/>
    <w:rsid w:val="00277533"/>
    <w:rsid w:val="00277534"/>
    <w:rsid w:val="00277537"/>
    <w:rsid w:val="002775E8"/>
    <w:rsid w:val="00277667"/>
    <w:rsid w:val="002776A4"/>
    <w:rsid w:val="002776AC"/>
    <w:rsid w:val="002776DE"/>
    <w:rsid w:val="00277756"/>
    <w:rsid w:val="002777AE"/>
    <w:rsid w:val="00277857"/>
    <w:rsid w:val="002778DE"/>
    <w:rsid w:val="002778EE"/>
    <w:rsid w:val="00277927"/>
    <w:rsid w:val="002779F7"/>
    <w:rsid w:val="00277A21"/>
    <w:rsid w:val="00277ADE"/>
    <w:rsid w:val="00277E95"/>
    <w:rsid w:val="00277EE0"/>
    <w:rsid w:val="00277FC8"/>
    <w:rsid w:val="00277FFC"/>
    <w:rsid w:val="0028008A"/>
    <w:rsid w:val="00280096"/>
    <w:rsid w:val="00280203"/>
    <w:rsid w:val="00280379"/>
    <w:rsid w:val="0028038B"/>
    <w:rsid w:val="002803C5"/>
    <w:rsid w:val="00280434"/>
    <w:rsid w:val="00280468"/>
    <w:rsid w:val="0028046E"/>
    <w:rsid w:val="002804E2"/>
    <w:rsid w:val="0028057D"/>
    <w:rsid w:val="00280580"/>
    <w:rsid w:val="00280581"/>
    <w:rsid w:val="00280618"/>
    <w:rsid w:val="00280697"/>
    <w:rsid w:val="002806B0"/>
    <w:rsid w:val="002806B6"/>
    <w:rsid w:val="002806C9"/>
    <w:rsid w:val="002806CA"/>
    <w:rsid w:val="002806DF"/>
    <w:rsid w:val="002806FB"/>
    <w:rsid w:val="00280727"/>
    <w:rsid w:val="0028076A"/>
    <w:rsid w:val="002807EB"/>
    <w:rsid w:val="002807EC"/>
    <w:rsid w:val="0028082A"/>
    <w:rsid w:val="00280833"/>
    <w:rsid w:val="00280929"/>
    <w:rsid w:val="0028097D"/>
    <w:rsid w:val="002809B1"/>
    <w:rsid w:val="002809D5"/>
    <w:rsid w:val="00280A46"/>
    <w:rsid w:val="00280B48"/>
    <w:rsid w:val="00280B59"/>
    <w:rsid w:val="00280BE2"/>
    <w:rsid w:val="00280BF7"/>
    <w:rsid w:val="00280C64"/>
    <w:rsid w:val="00280C9B"/>
    <w:rsid w:val="00280EDF"/>
    <w:rsid w:val="00280EF8"/>
    <w:rsid w:val="002810BF"/>
    <w:rsid w:val="002811EB"/>
    <w:rsid w:val="00281210"/>
    <w:rsid w:val="002812AF"/>
    <w:rsid w:val="002812B7"/>
    <w:rsid w:val="00281359"/>
    <w:rsid w:val="0028136E"/>
    <w:rsid w:val="00281432"/>
    <w:rsid w:val="00281467"/>
    <w:rsid w:val="00281605"/>
    <w:rsid w:val="002816D3"/>
    <w:rsid w:val="00281744"/>
    <w:rsid w:val="00281795"/>
    <w:rsid w:val="002817E5"/>
    <w:rsid w:val="002819C9"/>
    <w:rsid w:val="00281A12"/>
    <w:rsid w:val="00281A50"/>
    <w:rsid w:val="00281A54"/>
    <w:rsid w:val="00281A5E"/>
    <w:rsid w:val="00281A7C"/>
    <w:rsid w:val="00281AC9"/>
    <w:rsid w:val="00281AEA"/>
    <w:rsid w:val="00281B19"/>
    <w:rsid w:val="00281B2C"/>
    <w:rsid w:val="00281B31"/>
    <w:rsid w:val="00281B39"/>
    <w:rsid w:val="00281BB2"/>
    <w:rsid w:val="00281C43"/>
    <w:rsid w:val="00281CFB"/>
    <w:rsid w:val="00281D83"/>
    <w:rsid w:val="00281DC2"/>
    <w:rsid w:val="00281E57"/>
    <w:rsid w:val="00281F00"/>
    <w:rsid w:val="00281F67"/>
    <w:rsid w:val="00281F70"/>
    <w:rsid w:val="00281F86"/>
    <w:rsid w:val="0028212D"/>
    <w:rsid w:val="0028213D"/>
    <w:rsid w:val="00282164"/>
    <w:rsid w:val="002821FC"/>
    <w:rsid w:val="00282266"/>
    <w:rsid w:val="0028227C"/>
    <w:rsid w:val="00282360"/>
    <w:rsid w:val="002823B3"/>
    <w:rsid w:val="00282470"/>
    <w:rsid w:val="00282477"/>
    <w:rsid w:val="0028250A"/>
    <w:rsid w:val="00282572"/>
    <w:rsid w:val="002825DE"/>
    <w:rsid w:val="002826D0"/>
    <w:rsid w:val="002826D7"/>
    <w:rsid w:val="002826F7"/>
    <w:rsid w:val="00282758"/>
    <w:rsid w:val="002827D3"/>
    <w:rsid w:val="00282803"/>
    <w:rsid w:val="00282870"/>
    <w:rsid w:val="002828D5"/>
    <w:rsid w:val="00282A71"/>
    <w:rsid w:val="00282AD9"/>
    <w:rsid w:val="00282B50"/>
    <w:rsid w:val="00282BE9"/>
    <w:rsid w:val="00282C1E"/>
    <w:rsid w:val="00282C65"/>
    <w:rsid w:val="00282CB8"/>
    <w:rsid w:val="00282D79"/>
    <w:rsid w:val="00282D7E"/>
    <w:rsid w:val="00282DAF"/>
    <w:rsid w:val="00282E38"/>
    <w:rsid w:val="00282E84"/>
    <w:rsid w:val="00282E8D"/>
    <w:rsid w:val="00282FDF"/>
    <w:rsid w:val="00282FE6"/>
    <w:rsid w:val="00283036"/>
    <w:rsid w:val="00283077"/>
    <w:rsid w:val="00283096"/>
    <w:rsid w:val="00283302"/>
    <w:rsid w:val="00283341"/>
    <w:rsid w:val="00283430"/>
    <w:rsid w:val="0028349E"/>
    <w:rsid w:val="00283585"/>
    <w:rsid w:val="00283593"/>
    <w:rsid w:val="0028359D"/>
    <w:rsid w:val="002835D0"/>
    <w:rsid w:val="0028361E"/>
    <w:rsid w:val="002837B4"/>
    <w:rsid w:val="002837F7"/>
    <w:rsid w:val="0028380E"/>
    <w:rsid w:val="0028386D"/>
    <w:rsid w:val="002839CE"/>
    <w:rsid w:val="00283A02"/>
    <w:rsid w:val="00283A62"/>
    <w:rsid w:val="00283ADD"/>
    <w:rsid w:val="00283B5B"/>
    <w:rsid w:val="00283B87"/>
    <w:rsid w:val="00283BE5"/>
    <w:rsid w:val="00283C4B"/>
    <w:rsid w:val="00283C96"/>
    <w:rsid w:val="00283CA0"/>
    <w:rsid w:val="00283CEC"/>
    <w:rsid w:val="00283D64"/>
    <w:rsid w:val="00283DCF"/>
    <w:rsid w:val="00283F78"/>
    <w:rsid w:val="00283F8C"/>
    <w:rsid w:val="00283F99"/>
    <w:rsid w:val="00284063"/>
    <w:rsid w:val="002841B7"/>
    <w:rsid w:val="00284214"/>
    <w:rsid w:val="002843BD"/>
    <w:rsid w:val="002843ED"/>
    <w:rsid w:val="00284454"/>
    <w:rsid w:val="002844C7"/>
    <w:rsid w:val="00284575"/>
    <w:rsid w:val="0028458B"/>
    <w:rsid w:val="00284623"/>
    <w:rsid w:val="0028470C"/>
    <w:rsid w:val="00284747"/>
    <w:rsid w:val="0028478D"/>
    <w:rsid w:val="00284A23"/>
    <w:rsid w:val="00284A4C"/>
    <w:rsid w:val="00284AD4"/>
    <w:rsid w:val="00284AEC"/>
    <w:rsid w:val="00284B84"/>
    <w:rsid w:val="00284B88"/>
    <w:rsid w:val="00284C25"/>
    <w:rsid w:val="00284DB8"/>
    <w:rsid w:val="00284DF7"/>
    <w:rsid w:val="00284DFF"/>
    <w:rsid w:val="00284F27"/>
    <w:rsid w:val="00284FDA"/>
    <w:rsid w:val="00284FEC"/>
    <w:rsid w:val="00285004"/>
    <w:rsid w:val="0028501B"/>
    <w:rsid w:val="00285089"/>
    <w:rsid w:val="0028517B"/>
    <w:rsid w:val="002851ED"/>
    <w:rsid w:val="00285224"/>
    <w:rsid w:val="00285230"/>
    <w:rsid w:val="0028525E"/>
    <w:rsid w:val="00285279"/>
    <w:rsid w:val="002852BE"/>
    <w:rsid w:val="002852F1"/>
    <w:rsid w:val="0028537A"/>
    <w:rsid w:val="002854CE"/>
    <w:rsid w:val="00285509"/>
    <w:rsid w:val="00285589"/>
    <w:rsid w:val="00285683"/>
    <w:rsid w:val="00285696"/>
    <w:rsid w:val="0028569F"/>
    <w:rsid w:val="002856A5"/>
    <w:rsid w:val="002856B6"/>
    <w:rsid w:val="0028571E"/>
    <w:rsid w:val="0028576A"/>
    <w:rsid w:val="00285788"/>
    <w:rsid w:val="0028582E"/>
    <w:rsid w:val="00285856"/>
    <w:rsid w:val="0028589B"/>
    <w:rsid w:val="00285994"/>
    <w:rsid w:val="00285BAA"/>
    <w:rsid w:val="00285BEE"/>
    <w:rsid w:val="00285BFC"/>
    <w:rsid w:val="00285C02"/>
    <w:rsid w:val="00285D5F"/>
    <w:rsid w:val="00285DB3"/>
    <w:rsid w:val="00285E0D"/>
    <w:rsid w:val="00285E48"/>
    <w:rsid w:val="00285ED3"/>
    <w:rsid w:val="00285FDA"/>
    <w:rsid w:val="00286013"/>
    <w:rsid w:val="00286090"/>
    <w:rsid w:val="0028610C"/>
    <w:rsid w:val="0028610D"/>
    <w:rsid w:val="00286139"/>
    <w:rsid w:val="00286146"/>
    <w:rsid w:val="0028614A"/>
    <w:rsid w:val="0028614E"/>
    <w:rsid w:val="0028615D"/>
    <w:rsid w:val="002861D9"/>
    <w:rsid w:val="0028622C"/>
    <w:rsid w:val="002862CD"/>
    <w:rsid w:val="0028632F"/>
    <w:rsid w:val="0028637D"/>
    <w:rsid w:val="00286390"/>
    <w:rsid w:val="002863C1"/>
    <w:rsid w:val="002863F6"/>
    <w:rsid w:val="00286498"/>
    <w:rsid w:val="00286655"/>
    <w:rsid w:val="0028675D"/>
    <w:rsid w:val="002867C1"/>
    <w:rsid w:val="00286837"/>
    <w:rsid w:val="00286A12"/>
    <w:rsid w:val="00286A73"/>
    <w:rsid w:val="00286C9F"/>
    <w:rsid w:val="00286D40"/>
    <w:rsid w:val="00286EAE"/>
    <w:rsid w:val="00286F41"/>
    <w:rsid w:val="00286F5F"/>
    <w:rsid w:val="00286FBC"/>
    <w:rsid w:val="00286FD0"/>
    <w:rsid w:val="00287007"/>
    <w:rsid w:val="00287017"/>
    <w:rsid w:val="002870F7"/>
    <w:rsid w:val="002872F1"/>
    <w:rsid w:val="00287351"/>
    <w:rsid w:val="0028735F"/>
    <w:rsid w:val="0028736E"/>
    <w:rsid w:val="002873D0"/>
    <w:rsid w:val="002873D6"/>
    <w:rsid w:val="0028747F"/>
    <w:rsid w:val="00287505"/>
    <w:rsid w:val="00287511"/>
    <w:rsid w:val="00287524"/>
    <w:rsid w:val="0028753B"/>
    <w:rsid w:val="002875E9"/>
    <w:rsid w:val="002876F4"/>
    <w:rsid w:val="00287771"/>
    <w:rsid w:val="002877F3"/>
    <w:rsid w:val="002877F8"/>
    <w:rsid w:val="002877FA"/>
    <w:rsid w:val="0028782E"/>
    <w:rsid w:val="00287839"/>
    <w:rsid w:val="00287931"/>
    <w:rsid w:val="00287A6D"/>
    <w:rsid w:val="00287AD0"/>
    <w:rsid w:val="00287C2D"/>
    <w:rsid w:val="00287C2E"/>
    <w:rsid w:val="00287C78"/>
    <w:rsid w:val="00287CD4"/>
    <w:rsid w:val="00287D68"/>
    <w:rsid w:val="00287E41"/>
    <w:rsid w:val="00287E99"/>
    <w:rsid w:val="00287F4F"/>
    <w:rsid w:val="00287F52"/>
    <w:rsid w:val="00287F71"/>
    <w:rsid w:val="00290034"/>
    <w:rsid w:val="0029003A"/>
    <w:rsid w:val="002900A0"/>
    <w:rsid w:val="00290242"/>
    <w:rsid w:val="00290284"/>
    <w:rsid w:val="00290395"/>
    <w:rsid w:val="002903FC"/>
    <w:rsid w:val="00290414"/>
    <w:rsid w:val="00290428"/>
    <w:rsid w:val="002904BC"/>
    <w:rsid w:val="002905E0"/>
    <w:rsid w:val="00290626"/>
    <w:rsid w:val="00290657"/>
    <w:rsid w:val="002906BD"/>
    <w:rsid w:val="002906C0"/>
    <w:rsid w:val="002906C2"/>
    <w:rsid w:val="002906C7"/>
    <w:rsid w:val="002906DD"/>
    <w:rsid w:val="00290757"/>
    <w:rsid w:val="002907B8"/>
    <w:rsid w:val="00290885"/>
    <w:rsid w:val="00290955"/>
    <w:rsid w:val="00290A82"/>
    <w:rsid w:val="00290A9F"/>
    <w:rsid w:val="00290BEB"/>
    <w:rsid w:val="00290C5A"/>
    <w:rsid w:val="00290C83"/>
    <w:rsid w:val="00290D19"/>
    <w:rsid w:val="00290D25"/>
    <w:rsid w:val="00290D2E"/>
    <w:rsid w:val="00290DB3"/>
    <w:rsid w:val="00290E08"/>
    <w:rsid w:val="00290E48"/>
    <w:rsid w:val="00290E6E"/>
    <w:rsid w:val="00290F44"/>
    <w:rsid w:val="00290FAB"/>
    <w:rsid w:val="00291005"/>
    <w:rsid w:val="00291036"/>
    <w:rsid w:val="0029108F"/>
    <w:rsid w:val="00291174"/>
    <w:rsid w:val="002912EB"/>
    <w:rsid w:val="0029148D"/>
    <w:rsid w:val="002914C1"/>
    <w:rsid w:val="002915E9"/>
    <w:rsid w:val="002915F0"/>
    <w:rsid w:val="0029162C"/>
    <w:rsid w:val="00291643"/>
    <w:rsid w:val="00291684"/>
    <w:rsid w:val="00291689"/>
    <w:rsid w:val="002916AE"/>
    <w:rsid w:val="002916CB"/>
    <w:rsid w:val="00291775"/>
    <w:rsid w:val="00291794"/>
    <w:rsid w:val="00291840"/>
    <w:rsid w:val="002918FC"/>
    <w:rsid w:val="00291911"/>
    <w:rsid w:val="00291948"/>
    <w:rsid w:val="002919A6"/>
    <w:rsid w:val="002919BC"/>
    <w:rsid w:val="00291AA2"/>
    <w:rsid w:val="00291AFC"/>
    <w:rsid w:val="00291D52"/>
    <w:rsid w:val="00291D78"/>
    <w:rsid w:val="00291DB1"/>
    <w:rsid w:val="00291DF9"/>
    <w:rsid w:val="00291E49"/>
    <w:rsid w:val="00291F0D"/>
    <w:rsid w:val="00291F65"/>
    <w:rsid w:val="002920CD"/>
    <w:rsid w:val="0029210E"/>
    <w:rsid w:val="0029215E"/>
    <w:rsid w:val="002921FA"/>
    <w:rsid w:val="0029221F"/>
    <w:rsid w:val="0029227F"/>
    <w:rsid w:val="002922FC"/>
    <w:rsid w:val="0029230B"/>
    <w:rsid w:val="00292338"/>
    <w:rsid w:val="00292347"/>
    <w:rsid w:val="00292454"/>
    <w:rsid w:val="00292630"/>
    <w:rsid w:val="002926C5"/>
    <w:rsid w:val="002926CA"/>
    <w:rsid w:val="0029288E"/>
    <w:rsid w:val="0029290C"/>
    <w:rsid w:val="002929B8"/>
    <w:rsid w:val="00292AF7"/>
    <w:rsid w:val="00292B25"/>
    <w:rsid w:val="00292B7F"/>
    <w:rsid w:val="00292C48"/>
    <w:rsid w:val="00292CE8"/>
    <w:rsid w:val="00292D6C"/>
    <w:rsid w:val="00292D71"/>
    <w:rsid w:val="00292ECC"/>
    <w:rsid w:val="00292FEF"/>
    <w:rsid w:val="00292FF6"/>
    <w:rsid w:val="002930E4"/>
    <w:rsid w:val="002931E1"/>
    <w:rsid w:val="002931EE"/>
    <w:rsid w:val="0029334A"/>
    <w:rsid w:val="0029334F"/>
    <w:rsid w:val="002933F2"/>
    <w:rsid w:val="002934C3"/>
    <w:rsid w:val="0029351A"/>
    <w:rsid w:val="0029354C"/>
    <w:rsid w:val="0029371D"/>
    <w:rsid w:val="002938DE"/>
    <w:rsid w:val="002938FB"/>
    <w:rsid w:val="002939BF"/>
    <w:rsid w:val="00293A49"/>
    <w:rsid w:val="00293A7B"/>
    <w:rsid w:val="00293ABA"/>
    <w:rsid w:val="00293B12"/>
    <w:rsid w:val="00293B3C"/>
    <w:rsid w:val="00293B9E"/>
    <w:rsid w:val="00293BA0"/>
    <w:rsid w:val="00293C61"/>
    <w:rsid w:val="00293D98"/>
    <w:rsid w:val="00293EDE"/>
    <w:rsid w:val="00293F02"/>
    <w:rsid w:val="00293F6E"/>
    <w:rsid w:val="00294062"/>
    <w:rsid w:val="00294286"/>
    <w:rsid w:val="002942B5"/>
    <w:rsid w:val="002942BF"/>
    <w:rsid w:val="0029430B"/>
    <w:rsid w:val="002943F0"/>
    <w:rsid w:val="0029442A"/>
    <w:rsid w:val="00294473"/>
    <w:rsid w:val="0029447F"/>
    <w:rsid w:val="00294484"/>
    <w:rsid w:val="002945E2"/>
    <w:rsid w:val="0029462E"/>
    <w:rsid w:val="0029472C"/>
    <w:rsid w:val="00294747"/>
    <w:rsid w:val="002947F8"/>
    <w:rsid w:val="0029481F"/>
    <w:rsid w:val="002949C3"/>
    <w:rsid w:val="00294A5B"/>
    <w:rsid w:val="00294A7C"/>
    <w:rsid w:val="00294B61"/>
    <w:rsid w:val="00294BA4"/>
    <w:rsid w:val="00294BF0"/>
    <w:rsid w:val="00294C24"/>
    <w:rsid w:val="00294CAA"/>
    <w:rsid w:val="00294CE2"/>
    <w:rsid w:val="00294D0F"/>
    <w:rsid w:val="00294D34"/>
    <w:rsid w:val="00294D69"/>
    <w:rsid w:val="00294D93"/>
    <w:rsid w:val="00294E8C"/>
    <w:rsid w:val="00294EDF"/>
    <w:rsid w:val="00294F73"/>
    <w:rsid w:val="002950BF"/>
    <w:rsid w:val="00295139"/>
    <w:rsid w:val="00295197"/>
    <w:rsid w:val="002952EE"/>
    <w:rsid w:val="0029533F"/>
    <w:rsid w:val="002953E4"/>
    <w:rsid w:val="0029541F"/>
    <w:rsid w:val="00295449"/>
    <w:rsid w:val="002954C4"/>
    <w:rsid w:val="00295550"/>
    <w:rsid w:val="0029567F"/>
    <w:rsid w:val="0029568B"/>
    <w:rsid w:val="002957CC"/>
    <w:rsid w:val="00295872"/>
    <w:rsid w:val="0029587F"/>
    <w:rsid w:val="002958A1"/>
    <w:rsid w:val="00295915"/>
    <w:rsid w:val="00295950"/>
    <w:rsid w:val="00295A0A"/>
    <w:rsid w:val="00295BBA"/>
    <w:rsid w:val="00295BBC"/>
    <w:rsid w:val="00295CD9"/>
    <w:rsid w:val="00295D08"/>
    <w:rsid w:val="00295D3D"/>
    <w:rsid w:val="00295DAD"/>
    <w:rsid w:val="00295E0F"/>
    <w:rsid w:val="00295E51"/>
    <w:rsid w:val="00295E80"/>
    <w:rsid w:val="00295F3A"/>
    <w:rsid w:val="00295F4A"/>
    <w:rsid w:val="00295FAE"/>
    <w:rsid w:val="00295FE6"/>
    <w:rsid w:val="00296073"/>
    <w:rsid w:val="00296117"/>
    <w:rsid w:val="00296157"/>
    <w:rsid w:val="0029615E"/>
    <w:rsid w:val="002962CE"/>
    <w:rsid w:val="00296471"/>
    <w:rsid w:val="0029659D"/>
    <w:rsid w:val="002965C1"/>
    <w:rsid w:val="00296631"/>
    <w:rsid w:val="00296650"/>
    <w:rsid w:val="00296651"/>
    <w:rsid w:val="0029676D"/>
    <w:rsid w:val="002968C8"/>
    <w:rsid w:val="00296A3F"/>
    <w:rsid w:val="00296AEA"/>
    <w:rsid w:val="00296AFD"/>
    <w:rsid w:val="00296BA1"/>
    <w:rsid w:val="00296BE1"/>
    <w:rsid w:val="00296C2C"/>
    <w:rsid w:val="00296C5E"/>
    <w:rsid w:val="00296D36"/>
    <w:rsid w:val="00296D6A"/>
    <w:rsid w:val="00296ECA"/>
    <w:rsid w:val="00296F57"/>
    <w:rsid w:val="00296FAA"/>
    <w:rsid w:val="00296FD2"/>
    <w:rsid w:val="00296FE0"/>
    <w:rsid w:val="002970A9"/>
    <w:rsid w:val="00297158"/>
    <w:rsid w:val="0029719E"/>
    <w:rsid w:val="0029725E"/>
    <w:rsid w:val="00297262"/>
    <w:rsid w:val="00297306"/>
    <w:rsid w:val="00297467"/>
    <w:rsid w:val="0029747A"/>
    <w:rsid w:val="00297550"/>
    <w:rsid w:val="00297569"/>
    <w:rsid w:val="002975D9"/>
    <w:rsid w:val="0029762C"/>
    <w:rsid w:val="0029765D"/>
    <w:rsid w:val="002976F4"/>
    <w:rsid w:val="00297765"/>
    <w:rsid w:val="00297782"/>
    <w:rsid w:val="002977FD"/>
    <w:rsid w:val="00297902"/>
    <w:rsid w:val="00297960"/>
    <w:rsid w:val="002979B0"/>
    <w:rsid w:val="002979DF"/>
    <w:rsid w:val="00297BC9"/>
    <w:rsid w:val="00297C1E"/>
    <w:rsid w:val="00297CFD"/>
    <w:rsid w:val="00297D7B"/>
    <w:rsid w:val="00297DAE"/>
    <w:rsid w:val="00297E1E"/>
    <w:rsid w:val="00297E65"/>
    <w:rsid w:val="00297EB2"/>
    <w:rsid w:val="00297F72"/>
    <w:rsid w:val="00297FCD"/>
    <w:rsid w:val="00297FF2"/>
    <w:rsid w:val="002A0082"/>
    <w:rsid w:val="002A009E"/>
    <w:rsid w:val="002A0133"/>
    <w:rsid w:val="002A018D"/>
    <w:rsid w:val="002A01CA"/>
    <w:rsid w:val="002A01D9"/>
    <w:rsid w:val="002A023D"/>
    <w:rsid w:val="002A02CE"/>
    <w:rsid w:val="002A0342"/>
    <w:rsid w:val="002A039A"/>
    <w:rsid w:val="002A0478"/>
    <w:rsid w:val="002A0552"/>
    <w:rsid w:val="002A0614"/>
    <w:rsid w:val="002A0621"/>
    <w:rsid w:val="002A062E"/>
    <w:rsid w:val="002A0632"/>
    <w:rsid w:val="002A072B"/>
    <w:rsid w:val="002A07A4"/>
    <w:rsid w:val="002A07FF"/>
    <w:rsid w:val="002A0857"/>
    <w:rsid w:val="002A0897"/>
    <w:rsid w:val="002A0994"/>
    <w:rsid w:val="002A09C2"/>
    <w:rsid w:val="002A09EA"/>
    <w:rsid w:val="002A09ED"/>
    <w:rsid w:val="002A09FF"/>
    <w:rsid w:val="002A0A1C"/>
    <w:rsid w:val="002A0AB6"/>
    <w:rsid w:val="002A0BA3"/>
    <w:rsid w:val="002A0BBA"/>
    <w:rsid w:val="002A0BEB"/>
    <w:rsid w:val="002A0C0F"/>
    <w:rsid w:val="002A0C38"/>
    <w:rsid w:val="002A0C89"/>
    <w:rsid w:val="002A0E55"/>
    <w:rsid w:val="002A0E72"/>
    <w:rsid w:val="002A0ED3"/>
    <w:rsid w:val="002A0FBD"/>
    <w:rsid w:val="002A1085"/>
    <w:rsid w:val="002A10F1"/>
    <w:rsid w:val="002A114B"/>
    <w:rsid w:val="002A119A"/>
    <w:rsid w:val="002A1307"/>
    <w:rsid w:val="002A1463"/>
    <w:rsid w:val="002A153D"/>
    <w:rsid w:val="002A1549"/>
    <w:rsid w:val="002A1629"/>
    <w:rsid w:val="002A1644"/>
    <w:rsid w:val="002A1656"/>
    <w:rsid w:val="002A16A8"/>
    <w:rsid w:val="002A1800"/>
    <w:rsid w:val="002A183D"/>
    <w:rsid w:val="002A18A9"/>
    <w:rsid w:val="002A1960"/>
    <w:rsid w:val="002A19DA"/>
    <w:rsid w:val="002A1A17"/>
    <w:rsid w:val="002A1B22"/>
    <w:rsid w:val="002A1B91"/>
    <w:rsid w:val="002A1BCA"/>
    <w:rsid w:val="002A1C12"/>
    <w:rsid w:val="002A1C1B"/>
    <w:rsid w:val="002A1C1E"/>
    <w:rsid w:val="002A1D26"/>
    <w:rsid w:val="002A1D5B"/>
    <w:rsid w:val="002A1D5E"/>
    <w:rsid w:val="002A1D7D"/>
    <w:rsid w:val="002A1DAC"/>
    <w:rsid w:val="002A1E30"/>
    <w:rsid w:val="002A1FB9"/>
    <w:rsid w:val="002A1FDA"/>
    <w:rsid w:val="002A2011"/>
    <w:rsid w:val="002A2015"/>
    <w:rsid w:val="002A2095"/>
    <w:rsid w:val="002A20E6"/>
    <w:rsid w:val="002A212C"/>
    <w:rsid w:val="002A2165"/>
    <w:rsid w:val="002A224F"/>
    <w:rsid w:val="002A22E1"/>
    <w:rsid w:val="002A23F2"/>
    <w:rsid w:val="002A240C"/>
    <w:rsid w:val="002A24DD"/>
    <w:rsid w:val="002A2547"/>
    <w:rsid w:val="002A255A"/>
    <w:rsid w:val="002A25B2"/>
    <w:rsid w:val="002A26C2"/>
    <w:rsid w:val="002A2729"/>
    <w:rsid w:val="002A2789"/>
    <w:rsid w:val="002A27CF"/>
    <w:rsid w:val="002A288B"/>
    <w:rsid w:val="002A28AE"/>
    <w:rsid w:val="002A28B7"/>
    <w:rsid w:val="002A2989"/>
    <w:rsid w:val="002A2A42"/>
    <w:rsid w:val="002A2A8B"/>
    <w:rsid w:val="002A2A8D"/>
    <w:rsid w:val="002A2B72"/>
    <w:rsid w:val="002A2C2B"/>
    <w:rsid w:val="002A2C2D"/>
    <w:rsid w:val="002A2C76"/>
    <w:rsid w:val="002A2D25"/>
    <w:rsid w:val="002A2D8E"/>
    <w:rsid w:val="002A2E09"/>
    <w:rsid w:val="002A2E3D"/>
    <w:rsid w:val="002A2E78"/>
    <w:rsid w:val="002A2E96"/>
    <w:rsid w:val="002A2EBF"/>
    <w:rsid w:val="002A2F28"/>
    <w:rsid w:val="002A307F"/>
    <w:rsid w:val="002A310D"/>
    <w:rsid w:val="002A314C"/>
    <w:rsid w:val="002A31DD"/>
    <w:rsid w:val="002A31F2"/>
    <w:rsid w:val="002A32ED"/>
    <w:rsid w:val="002A333D"/>
    <w:rsid w:val="002A33DD"/>
    <w:rsid w:val="002A3488"/>
    <w:rsid w:val="002A34BB"/>
    <w:rsid w:val="002A3595"/>
    <w:rsid w:val="002A3598"/>
    <w:rsid w:val="002A35B0"/>
    <w:rsid w:val="002A36AE"/>
    <w:rsid w:val="002A36D4"/>
    <w:rsid w:val="002A3791"/>
    <w:rsid w:val="002A37E0"/>
    <w:rsid w:val="002A3840"/>
    <w:rsid w:val="002A3846"/>
    <w:rsid w:val="002A38B1"/>
    <w:rsid w:val="002A39C4"/>
    <w:rsid w:val="002A3A46"/>
    <w:rsid w:val="002A3ADD"/>
    <w:rsid w:val="002A3B95"/>
    <w:rsid w:val="002A3D76"/>
    <w:rsid w:val="002A3D9F"/>
    <w:rsid w:val="002A3DDF"/>
    <w:rsid w:val="002A3E10"/>
    <w:rsid w:val="002A3E26"/>
    <w:rsid w:val="002A3E84"/>
    <w:rsid w:val="002A3F29"/>
    <w:rsid w:val="002A3F78"/>
    <w:rsid w:val="002A4050"/>
    <w:rsid w:val="002A419F"/>
    <w:rsid w:val="002A41B2"/>
    <w:rsid w:val="002A41B9"/>
    <w:rsid w:val="002A4210"/>
    <w:rsid w:val="002A42EF"/>
    <w:rsid w:val="002A4320"/>
    <w:rsid w:val="002A4338"/>
    <w:rsid w:val="002A4406"/>
    <w:rsid w:val="002A441B"/>
    <w:rsid w:val="002A447F"/>
    <w:rsid w:val="002A44D3"/>
    <w:rsid w:val="002A44EC"/>
    <w:rsid w:val="002A45E1"/>
    <w:rsid w:val="002A4694"/>
    <w:rsid w:val="002A4784"/>
    <w:rsid w:val="002A47E8"/>
    <w:rsid w:val="002A4898"/>
    <w:rsid w:val="002A48E0"/>
    <w:rsid w:val="002A48F9"/>
    <w:rsid w:val="002A493C"/>
    <w:rsid w:val="002A4989"/>
    <w:rsid w:val="002A499A"/>
    <w:rsid w:val="002A49F4"/>
    <w:rsid w:val="002A4A60"/>
    <w:rsid w:val="002A4E91"/>
    <w:rsid w:val="002A4F03"/>
    <w:rsid w:val="002A500F"/>
    <w:rsid w:val="002A515B"/>
    <w:rsid w:val="002A515E"/>
    <w:rsid w:val="002A52F1"/>
    <w:rsid w:val="002A5317"/>
    <w:rsid w:val="002A53D0"/>
    <w:rsid w:val="002A53D2"/>
    <w:rsid w:val="002A553E"/>
    <w:rsid w:val="002A554D"/>
    <w:rsid w:val="002A55D0"/>
    <w:rsid w:val="002A55EB"/>
    <w:rsid w:val="002A5614"/>
    <w:rsid w:val="002A568F"/>
    <w:rsid w:val="002A5704"/>
    <w:rsid w:val="002A574F"/>
    <w:rsid w:val="002A598E"/>
    <w:rsid w:val="002A5A76"/>
    <w:rsid w:val="002A5B8D"/>
    <w:rsid w:val="002A5BE5"/>
    <w:rsid w:val="002A5BFD"/>
    <w:rsid w:val="002A5C36"/>
    <w:rsid w:val="002A5C94"/>
    <w:rsid w:val="002A5D28"/>
    <w:rsid w:val="002A5DE1"/>
    <w:rsid w:val="002A5E28"/>
    <w:rsid w:val="002A5F02"/>
    <w:rsid w:val="002A5F1B"/>
    <w:rsid w:val="002A60B5"/>
    <w:rsid w:val="002A6116"/>
    <w:rsid w:val="002A61D1"/>
    <w:rsid w:val="002A623F"/>
    <w:rsid w:val="002A6276"/>
    <w:rsid w:val="002A628C"/>
    <w:rsid w:val="002A6343"/>
    <w:rsid w:val="002A6348"/>
    <w:rsid w:val="002A6530"/>
    <w:rsid w:val="002A6549"/>
    <w:rsid w:val="002A65D4"/>
    <w:rsid w:val="002A6656"/>
    <w:rsid w:val="002A6720"/>
    <w:rsid w:val="002A67D3"/>
    <w:rsid w:val="002A68C4"/>
    <w:rsid w:val="002A68F5"/>
    <w:rsid w:val="002A6920"/>
    <w:rsid w:val="002A692A"/>
    <w:rsid w:val="002A696A"/>
    <w:rsid w:val="002A6A45"/>
    <w:rsid w:val="002A6AD3"/>
    <w:rsid w:val="002A6B27"/>
    <w:rsid w:val="002A6B2F"/>
    <w:rsid w:val="002A6B81"/>
    <w:rsid w:val="002A6B8C"/>
    <w:rsid w:val="002A6C04"/>
    <w:rsid w:val="002A6C06"/>
    <w:rsid w:val="002A6D18"/>
    <w:rsid w:val="002A6D36"/>
    <w:rsid w:val="002A6D68"/>
    <w:rsid w:val="002A6DEF"/>
    <w:rsid w:val="002A6E13"/>
    <w:rsid w:val="002A6EE7"/>
    <w:rsid w:val="002A6F28"/>
    <w:rsid w:val="002A6F63"/>
    <w:rsid w:val="002A6FC7"/>
    <w:rsid w:val="002A70A4"/>
    <w:rsid w:val="002A713D"/>
    <w:rsid w:val="002A717C"/>
    <w:rsid w:val="002A71D3"/>
    <w:rsid w:val="002A7203"/>
    <w:rsid w:val="002A7217"/>
    <w:rsid w:val="002A722D"/>
    <w:rsid w:val="002A723F"/>
    <w:rsid w:val="002A72F2"/>
    <w:rsid w:val="002A7342"/>
    <w:rsid w:val="002A7386"/>
    <w:rsid w:val="002A7481"/>
    <w:rsid w:val="002A74FD"/>
    <w:rsid w:val="002A7504"/>
    <w:rsid w:val="002A7697"/>
    <w:rsid w:val="002A774E"/>
    <w:rsid w:val="002A77B9"/>
    <w:rsid w:val="002A77E0"/>
    <w:rsid w:val="002A784A"/>
    <w:rsid w:val="002A7895"/>
    <w:rsid w:val="002A7AB9"/>
    <w:rsid w:val="002A7AE6"/>
    <w:rsid w:val="002A7AFA"/>
    <w:rsid w:val="002A7B54"/>
    <w:rsid w:val="002A7BF1"/>
    <w:rsid w:val="002A7C6B"/>
    <w:rsid w:val="002A7CB8"/>
    <w:rsid w:val="002A7DAE"/>
    <w:rsid w:val="002A7DD8"/>
    <w:rsid w:val="002A7FC0"/>
    <w:rsid w:val="002A7FCC"/>
    <w:rsid w:val="002A7FD0"/>
    <w:rsid w:val="002B004A"/>
    <w:rsid w:val="002B0065"/>
    <w:rsid w:val="002B00B7"/>
    <w:rsid w:val="002B00FF"/>
    <w:rsid w:val="002B0157"/>
    <w:rsid w:val="002B0244"/>
    <w:rsid w:val="002B0248"/>
    <w:rsid w:val="002B02B1"/>
    <w:rsid w:val="002B02EF"/>
    <w:rsid w:val="002B040A"/>
    <w:rsid w:val="002B041F"/>
    <w:rsid w:val="002B0432"/>
    <w:rsid w:val="002B04D8"/>
    <w:rsid w:val="002B05FA"/>
    <w:rsid w:val="002B0608"/>
    <w:rsid w:val="002B0630"/>
    <w:rsid w:val="002B06DF"/>
    <w:rsid w:val="002B0715"/>
    <w:rsid w:val="002B07B0"/>
    <w:rsid w:val="002B0848"/>
    <w:rsid w:val="002B0894"/>
    <w:rsid w:val="002B0916"/>
    <w:rsid w:val="002B09E3"/>
    <w:rsid w:val="002B0A42"/>
    <w:rsid w:val="002B0A98"/>
    <w:rsid w:val="002B0BCC"/>
    <w:rsid w:val="002B0E33"/>
    <w:rsid w:val="002B0F38"/>
    <w:rsid w:val="002B0FF7"/>
    <w:rsid w:val="002B113D"/>
    <w:rsid w:val="002B1192"/>
    <w:rsid w:val="002B1208"/>
    <w:rsid w:val="002B125C"/>
    <w:rsid w:val="002B137F"/>
    <w:rsid w:val="002B13E5"/>
    <w:rsid w:val="002B13E7"/>
    <w:rsid w:val="002B1555"/>
    <w:rsid w:val="002B16E7"/>
    <w:rsid w:val="002B181D"/>
    <w:rsid w:val="002B1844"/>
    <w:rsid w:val="002B18B2"/>
    <w:rsid w:val="002B1958"/>
    <w:rsid w:val="002B19B1"/>
    <w:rsid w:val="002B19D8"/>
    <w:rsid w:val="002B1A22"/>
    <w:rsid w:val="002B1AA9"/>
    <w:rsid w:val="002B1AE2"/>
    <w:rsid w:val="002B1AF5"/>
    <w:rsid w:val="002B1AFB"/>
    <w:rsid w:val="002B1B0A"/>
    <w:rsid w:val="002B1B2F"/>
    <w:rsid w:val="002B1B83"/>
    <w:rsid w:val="002B1BB4"/>
    <w:rsid w:val="002B1BC7"/>
    <w:rsid w:val="002B1D0D"/>
    <w:rsid w:val="002B1D79"/>
    <w:rsid w:val="002B1DCC"/>
    <w:rsid w:val="002B1E78"/>
    <w:rsid w:val="002B1F2F"/>
    <w:rsid w:val="002B1F37"/>
    <w:rsid w:val="002B2057"/>
    <w:rsid w:val="002B207A"/>
    <w:rsid w:val="002B20B2"/>
    <w:rsid w:val="002B20FC"/>
    <w:rsid w:val="002B2279"/>
    <w:rsid w:val="002B2292"/>
    <w:rsid w:val="002B22DC"/>
    <w:rsid w:val="002B22F1"/>
    <w:rsid w:val="002B2396"/>
    <w:rsid w:val="002B23BF"/>
    <w:rsid w:val="002B23D4"/>
    <w:rsid w:val="002B2528"/>
    <w:rsid w:val="002B2659"/>
    <w:rsid w:val="002B2733"/>
    <w:rsid w:val="002B2762"/>
    <w:rsid w:val="002B277F"/>
    <w:rsid w:val="002B27AC"/>
    <w:rsid w:val="002B27EF"/>
    <w:rsid w:val="002B285C"/>
    <w:rsid w:val="002B2916"/>
    <w:rsid w:val="002B2979"/>
    <w:rsid w:val="002B2A55"/>
    <w:rsid w:val="002B2A8C"/>
    <w:rsid w:val="002B2B0A"/>
    <w:rsid w:val="002B2B87"/>
    <w:rsid w:val="002B2CB7"/>
    <w:rsid w:val="002B2CFA"/>
    <w:rsid w:val="002B2DD5"/>
    <w:rsid w:val="002B2E39"/>
    <w:rsid w:val="002B2EB7"/>
    <w:rsid w:val="002B2EC5"/>
    <w:rsid w:val="002B2F3B"/>
    <w:rsid w:val="002B302C"/>
    <w:rsid w:val="002B3037"/>
    <w:rsid w:val="002B306E"/>
    <w:rsid w:val="002B30AF"/>
    <w:rsid w:val="002B311C"/>
    <w:rsid w:val="002B32AE"/>
    <w:rsid w:val="002B3310"/>
    <w:rsid w:val="002B3372"/>
    <w:rsid w:val="002B3375"/>
    <w:rsid w:val="002B34F5"/>
    <w:rsid w:val="002B3514"/>
    <w:rsid w:val="002B353B"/>
    <w:rsid w:val="002B356F"/>
    <w:rsid w:val="002B35BA"/>
    <w:rsid w:val="002B368D"/>
    <w:rsid w:val="002B37CD"/>
    <w:rsid w:val="002B37ED"/>
    <w:rsid w:val="002B3877"/>
    <w:rsid w:val="002B3893"/>
    <w:rsid w:val="002B39EA"/>
    <w:rsid w:val="002B3C4F"/>
    <w:rsid w:val="002B3DAC"/>
    <w:rsid w:val="002B3DD5"/>
    <w:rsid w:val="002B3DE4"/>
    <w:rsid w:val="002B3E90"/>
    <w:rsid w:val="002B3EF1"/>
    <w:rsid w:val="002B3FE9"/>
    <w:rsid w:val="002B4011"/>
    <w:rsid w:val="002B4030"/>
    <w:rsid w:val="002B40CA"/>
    <w:rsid w:val="002B416F"/>
    <w:rsid w:val="002B4202"/>
    <w:rsid w:val="002B4347"/>
    <w:rsid w:val="002B4355"/>
    <w:rsid w:val="002B44A1"/>
    <w:rsid w:val="002B44C5"/>
    <w:rsid w:val="002B4519"/>
    <w:rsid w:val="002B4545"/>
    <w:rsid w:val="002B45F1"/>
    <w:rsid w:val="002B4619"/>
    <w:rsid w:val="002B462D"/>
    <w:rsid w:val="002B4696"/>
    <w:rsid w:val="002B4748"/>
    <w:rsid w:val="002B482A"/>
    <w:rsid w:val="002B4916"/>
    <w:rsid w:val="002B4924"/>
    <w:rsid w:val="002B4941"/>
    <w:rsid w:val="002B49A5"/>
    <w:rsid w:val="002B4A6B"/>
    <w:rsid w:val="002B4A72"/>
    <w:rsid w:val="002B4A9A"/>
    <w:rsid w:val="002B4C0E"/>
    <w:rsid w:val="002B4C5C"/>
    <w:rsid w:val="002B4D0D"/>
    <w:rsid w:val="002B4D0F"/>
    <w:rsid w:val="002B4DAF"/>
    <w:rsid w:val="002B4F3D"/>
    <w:rsid w:val="002B4F89"/>
    <w:rsid w:val="002B4F8B"/>
    <w:rsid w:val="002B506E"/>
    <w:rsid w:val="002B5102"/>
    <w:rsid w:val="002B5147"/>
    <w:rsid w:val="002B51C2"/>
    <w:rsid w:val="002B5233"/>
    <w:rsid w:val="002B5267"/>
    <w:rsid w:val="002B5282"/>
    <w:rsid w:val="002B5354"/>
    <w:rsid w:val="002B539F"/>
    <w:rsid w:val="002B5401"/>
    <w:rsid w:val="002B547D"/>
    <w:rsid w:val="002B54C2"/>
    <w:rsid w:val="002B54D9"/>
    <w:rsid w:val="002B5777"/>
    <w:rsid w:val="002B57D6"/>
    <w:rsid w:val="002B58C4"/>
    <w:rsid w:val="002B58C6"/>
    <w:rsid w:val="002B59DA"/>
    <w:rsid w:val="002B59F5"/>
    <w:rsid w:val="002B5A47"/>
    <w:rsid w:val="002B5A65"/>
    <w:rsid w:val="002B5AA9"/>
    <w:rsid w:val="002B5AD9"/>
    <w:rsid w:val="002B5B60"/>
    <w:rsid w:val="002B5C83"/>
    <w:rsid w:val="002B5CAF"/>
    <w:rsid w:val="002B5F7A"/>
    <w:rsid w:val="002B5FBA"/>
    <w:rsid w:val="002B613B"/>
    <w:rsid w:val="002B6167"/>
    <w:rsid w:val="002B61C3"/>
    <w:rsid w:val="002B621D"/>
    <w:rsid w:val="002B6451"/>
    <w:rsid w:val="002B65EE"/>
    <w:rsid w:val="002B6601"/>
    <w:rsid w:val="002B6666"/>
    <w:rsid w:val="002B66AF"/>
    <w:rsid w:val="002B66CB"/>
    <w:rsid w:val="002B66CC"/>
    <w:rsid w:val="002B66E6"/>
    <w:rsid w:val="002B675A"/>
    <w:rsid w:val="002B67FE"/>
    <w:rsid w:val="002B6904"/>
    <w:rsid w:val="002B698A"/>
    <w:rsid w:val="002B6AC8"/>
    <w:rsid w:val="002B6B01"/>
    <w:rsid w:val="002B6C53"/>
    <w:rsid w:val="002B6C7A"/>
    <w:rsid w:val="002B6D0D"/>
    <w:rsid w:val="002B6D62"/>
    <w:rsid w:val="002B6EC8"/>
    <w:rsid w:val="002B6EE2"/>
    <w:rsid w:val="002B6F0B"/>
    <w:rsid w:val="002B7130"/>
    <w:rsid w:val="002B7155"/>
    <w:rsid w:val="002B717E"/>
    <w:rsid w:val="002B719D"/>
    <w:rsid w:val="002B71BB"/>
    <w:rsid w:val="002B7233"/>
    <w:rsid w:val="002B72A4"/>
    <w:rsid w:val="002B72B8"/>
    <w:rsid w:val="002B72C2"/>
    <w:rsid w:val="002B734F"/>
    <w:rsid w:val="002B7363"/>
    <w:rsid w:val="002B73AD"/>
    <w:rsid w:val="002B760A"/>
    <w:rsid w:val="002B763A"/>
    <w:rsid w:val="002B76F7"/>
    <w:rsid w:val="002B7792"/>
    <w:rsid w:val="002B780E"/>
    <w:rsid w:val="002B78BA"/>
    <w:rsid w:val="002B7917"/>
    <w:rsid w:val="002B7949"/>
    <w:rsid w:val="002B7AAE"/>
    <w:rsid w:val="002B7AD9"/>
    <w:rsid w:val="002B7B25"/>
    <w:rsid w:val="002B7BD3"/>
    <w:rsid w:val="002B7CAF"/>
    <w:rsid w:val="002B7D63"/>
    <w:rsid w:val="002B7E1D"/>
    <w:rsid w:val="002B7E4B"/>
    <w:rsid w:val="002B7F55"/>
    <w:rsid w:val="002B7F84"/>
    <w:rsid w:val="002B7FEA"/>
    <w:rsid w:val="002C0042"/>
    <w:rsid w:val="002C006F"/>
    <w:rsid w:val="002C00E4"/>
    <w:rsid w:val="002C02A4"/>
    <w:rsid w:val="002C032E"/>
    <w:rsid w:val="002C033C"/>
    <w:rsid w:val="002C0347"/>
    <w:rsid w:val="002C044E"/>
    <w:rsid w:val="002C04C6"/>
    <w:rsid w:val="002C0546"/>
    <w:rsid w:val="002C05AD"/>
    <w:rsid w:val="002C05C0"/>
    <w:rsid w:val="002C06F4"/>
    <w:rsid w:val="002C077D"/>
    <w:rsid w:val="002C07AD"/>
    <w:rsid w:val="002C0871"/>
    <w:rsid w:val="002C089D"/>
    <w:rsid w:val="002C08E9"/>
    <w:rsid w:val="002C0909"/>
    <w:rsid w:val="002C093D"/>
    <w:rsid w:val="002C097D"/>
    <w:rsid w:val="002C09CA"/>
    <w:rsid w:val="002C0AD5"/>
    <w:rsid w:val="002C0ADE"/>
    <w:rsid w:val="002C0AF2"/>
    <w:rsid w:val="002C0C1C"/>
    <w:rsid w:val="002C0C29"/>
    <w:rsid w:val="002C0CBE"/>
    <w:rsid w:val="002C0CBF"/>
    <w:rsid w:val="002C0CE7"/>
    <w:rsid w:val="002C0CF9"/>
    <w:rsid w:val="002C0D76"/>
    <w:rsid w:val="002C0DA3"/>
    <w:rsid w:val="002C0FD6"/>
    <w:rsid w:val="002C1088"/>
    <w:rsid w:val="002C1095"/>
    <w:rsid w:val="002C120F"/>
    <w:rsid w:val="002C124B"/>
    <w:rsid w:val="002C1252"/>
    <w:rsid w:val="002C1519"/>
    <w:rsid w:val="002C153F"/>
    <w:rsid w:val="002C15C6"/>
    <w:rsid w:val="002C1658"/>
    <w:rsid w:val="002C16BC"/>
    <w:rsid w:val="002C172F"/>
    <w:rsid w:val="002C17E7"/>
    <w:rsid w:val="002C1834"/>
    <w:rsid w:val="002C18C7"/>
    <w:rsid w:val="002C1935"/>
    <w:rsid w:val="002C1981"/>
    <w:rsid w:val="002C19BC"/>
    <w:rsid w:val="002C1A73"/>
    <w:rsid w:val="002C1AA4"/>
    <w:rsid w:val="002C1AA6"/>
    <w:rsid w:val="002C1B37"/>
    <w:rsid w:val="002C1C06"/>
    <w:rsid w:val="002C1C33"/>
    <w:rsid w:val="002C1C41"/>
    <w:rsid w:val="002C1D75"/>
    <w:rsid w:val="002C1D7A"/>
    <w:rsid w:val="002C1E19"/>
    <w:rsid w:val="002C1E49"/>
    <w:rsid w:val="002C1E85"/>
    <w:rsid w:val="002C1E87"/>
    <w:rsid w:val="002C1EE8"/>
    <w:rsid w:val="002C1F0F"/>
    <w:rsid w:val="002C1F19"/>
    <w:rsid w:val="002C1F83"/>
    <w:rsid w:val="002C2015"/>
    <w:rsid w:val="002C204F"/>
    <w:rsid w:val="002C208F"/>
    <w:rsid w:val="002C2095"/>
    <w:rsid w:val="002C21DF"/>
    <w:rsid w:val="002C242D"/>
    <w:rsid w:val="002C243B"/>
    <w:rsid w:val="002C2442"/>
    <w:rsid w:val="002C2580"/>
    <w:rsid w:val="002C25B2"/>
    <w:rsid w:val="002C2615"/>
    <w:rsid w:val="002C261A"/>
    <w:rsid w:val="002C2668"/>
    <w:rsid w:val="002C267C"/>
    <w:rsid w:val="002C2711"/>
    <w:rsid w:val="002C2738"/>
    <w:rsid w:val="002C274C"/>
    <w:rsid w:val="002C27D4"/>
    <w:rsid w:val="002C2844"/>
    <w:rsid w:val="002C28F0"/>
    <w:rsid w:val="002C2904"/>
    <w:rsid w:val="002C294D"/>
    <w:rsid w:val="002C2975"/>
    <w:rsid w:val="002C29A6"/>
    <w:rsid w:val="002C29F5"/>
    <w:rsid w:val="002C2AAE"/>
    <w:rsid w:val="002C2B53"/>
    <w:rsid w:val="002C2B59"/>
    <w:rsid w:val="002C2BD2"/>
    <w:rsid w:val="002C2C05"/>
    <w:rsid w:val="002C2E03"/>
    <w:rsid w:val="002C2EAE"/>
    <w:rsid w:val="002C3001"/>
    <w:rsid w:val="002C3085"/>
    <w:rsid w:val="002C30A8"/>
    <w:rsid w:val="002C30B3"/>
    <w:rsid w:val="002C32C3"/>
    <w:rsid w:val="002C331B"/>
    <w:rsid w:val="002C33AA"/>
    <w:rsid w:val="002C34F5"/>
    <w:rsid w:val="002C3552"/>
    <w:rsid w:val="002C35A2"/>
    <w:rsid w:val="002C36A5"/>
    <w:rsid w:val="002C376F"/>
    <w:rsid w:val="002C380A"/>
    <w:rsid w:val="002C386C"/>
    <w:rsid w:val="002C38C0"/>
    <w:rsid w:val="002C3980"/>
    <w:rsid w:val="002C3997"/>
    <w:rsid w:val="002C39DB"/>
    <w:rsid w:val="002C3A65"/>
    <w:rsid w:val="002C3B7B"/>
    <w:rsid w:val="002C3BED"/>
    <w:rsid w:val="002C3C4B"/>
    <w:rsid w:val="002C3C62"/>
    <w:rsid w:val="002C3D13"/>
    <w:rsid w:val="002C3D2F"/>
    <w:rsid w:val="002C3D44"/>
    <w:rsid w:val="002C3DC1"/>
    <w:rsid w:val="002C3E64"/>
    <w:rsid w:val="002C3F65"/>
    <w:rsid w:val="002C3F81"/>
    <w:rsid w:val="002C404C"/>
    <w:rsid w:val="002C4097"/>
    <w:rsid w:val="002C40A1"/>
    <w:rsid w:val="002C415B"/>
    <w:rsid w:val="002C4186"/>
    <w:rsid w:val="002C4287"/>
    <w:rsid w:val="002C4297"/>
    <w:rsid w:val="002C4380"/>
    <w:rsid w:val="002C449B"/>
    <w:rsid w:val="002C44E6"/>
    <w:rsid w:val="002C456C"/>
    <w:rsid w:val="002C4639"/>
    <w:rsid w:val="002C47D7"/>
    <w:rsid w:val="002C47E3"/>
    <w:rsid w:val="002C481F"/>
    <w:rsid w:val="002C48EC"/>
    <w:rsid w:val="002C4920"/>
    <w:rsid w:val="002C4A53"/>
    <w:rsid w:val="002C4AC7"/>
    <w:rsid w:val="002C4AFE"/>
    <w:rsid w:val="002C4B68"/>
    <w:rsid w:val="002C4BA7"/>
    <w:rsid w:val="002C4BCB"/>
    <w:rsid w:val="002C4C4F"/>
    <w:rsid w:val="002C4CB1"/>
    <w:rsid w:val="002C4D87"/>
    <w:rsid w:val="002C4E55"/>
    <w:rsid w:val="002C4E76"/>
    <w:rsid w:val="002C4EB4"/>
    <w:rsid w:val="002C4FAA"/>
    <w:rsid w:val="002C5082"/>
    <w:rsid w:val="002C5126"/>
    <w:rsid w:val="002C517D"/>
    <w:rsid w:val="002C52EE"/>
    <w:rsid w:val="002C52FD"/>
    <w:rsid w:val="002C5328"/>
    <w:rsid w:val="002C5360"/>
    <w:rsid w:val="002C5365"/>
    <w:rsid w:val="002C54BA"/>
    <w:rsid w:val="002C5549"/>
    <w:rsid w:val="002C56D5"/>
    <w:rsid w:val="002C58E1"/>
    <w:rsid w:val="002C5986"/>
    <w:rsid w:val="002C59B3"/>
    <w:rsid w:val="002C59D1"/>
    <w:rsid w:val="002C5BC2"/>
    <w:rsid w:val="002C5BDD"/>
    <w:rsid w:val="002C5C18"/>
    <w:rsid w:val="002C5C34"/>
    <w:rsid w:val="002C5C98"/>
    <w:rsid w:val="002C5CDC"/>
    <w:rsid w:val="002C5D13"/>
    <w:rsid w:val="002C5D42"/>
    <w:rsid w:val="002C5D9E"/>
    <w:rsid w:val="002C5DD4"/>
    <w:rsid w:val="002C5EE5"/>
    <w:rsid w:val="002C5F1C"/>
    <w:rsid w:val="002C5F3F"/>
    <w:rsid w:val="002C5F63"/>
    <w:rsid w:val="002C5F75"/>
    <w:rsid w:val="002C5F90"/>
    <w:rsid w:val="002C60B4"/>
    <w:rsid w:val="002C613C"/>
    <w:rsid w:val="002C61CE"/>
    <w:rsid w:val="002C61E9"/>
    <w:rsid w:val="002C628C"/>
    <w:rsid w:val="002C63BA"/>
    <w:rsid w:val="002C6451"/>
    <w:rsid w:val="002C64F5"/>
    <w:rsid w:val="002C6507"/>
    <w:rsid w:val="002C65B9"/>
    <w:rsid w:val="002C65C3"/>
    <w:rsid w:val="002C6658"/>
    <w:rsid w:val="002C66E0"/>
    <w:rsid w:val="002C66F1"/>
    <w:rsid w:val="002C66FC"/>
    <w:rsid w:val="002C6766"/>
    <w:rsid w:val="002C6E70"/>
    <w:rsid w:val="002C6E9C"/>
    <w:rsid w:val="002C6F1F"/>
    <w:rsid w:val="002C6F52"/>
    <w:rsid w:val="002C6FA0"/>
    <w:rsid w:val="002C7014"/>
    <w:rsid w:val="002C705C"/>
    <w:rsid w:val="002C70BC"/>
    <w:rsid w:val="002C713F"/>
    <w:rsid w:val="002C7148"/>
    <w:rsid w:val="002C7189"/>
    <w:rsid w:val="002C719E"/>
    <w:rsid w:val="002C72E5"/>
    <w:rsid w:val="002C739A"/>
    <w:rsid w:val="002C741B"/>
    <w:rsid w:val="002C748E"/>
    <w:rsid w:val="002C7616"/>
    <w:rsid w:val="002C772B"/>
    <w:rsid w:val="002C7731"/>
    <w:rsid w:val="002C781F"/>
    <w:rsid w:val="002C78D2"/>
    <w:rsid w:val="002C7934"/>
    <w:rsid w:val="002C7A21"/>
    <w:rsid w:val="002C7AD8"/>
    <w:rsid w:val="002C7AE5"/>
    <w:rsid w:val="002C7B37"/>
    <w:rsid w:val="002C7BFB"/>
    <w:rsid w:val="002C7CF5"/>
    <w:rsid w:val="002C7E03"/>
    <w:rsid w:val="002C7F16"/>
    <w:rsid w:val="002D00FB"/>
    <w:rsid w:val="002D018C"/>
    <w:rsid w:val="002D0289"/>
    <w:rsid w:val="002D037B"/>
    <w:rsid w:val="002D0418"/>
    <w:rsid w:val="002D041F"/>
    <w:rsid w:val="002D0430"/>
    <w:rsid w:val="002D0447"/>
    <w:rsid w:val="002D0478"/>
    <w:rsid w:val="002D0485"/>
    <w:rsid w:val="002D04BA"/>
    <w:rsid w:val="002D077F"/>
    <w:rsid w:val="002D07E5"/>
    <w:rsid w:val="002D0806"/>
    <w:rsid w:val="002D084C"/>
    <w:rsid w:val="002D0861"/>
    <w:rsid w:val="002D0866"/>
    <w:rsid w:val="002D0880"/>
    <w:rsid w:val="002D0913"/>
    <w:rsid w:val="002D0A90"/>
    <w:rsid w:val="002D0AE2"/>
    <w:rsid w:val="002D0B0D"/>
    <w:rsid w:val="002D0B73"/>
    <w:rsid w:val="002D0CFD"/>
    <w:rsid w:val="002D0D08"/>
    <w:rsid w:val="002D0D41"/>
    <w:rsid w:val="002D0D9A"/>
    <w:rsid w:val="002D0DFB"/>
    <w:rsid w:val="002D0E26"/>
    <w:rsid w:val="002D0E41"/>
    <w:rsid w:val="002D0EA3"/>
    <w:rsid w:val="002D0EA8"/>
    <w:rsid w:val="002D0EC5"/>
    <w:rsid w:val="002D0F4C"/>
    <w:rsid w:val="002D0F57"/>
    <w:rsid w:val="002D1040"/>
    <w:rsid w:val="002D10A0"/>
    <w:rsid w:val="002D10AD"/>
    <w:rsid w:val="002D10AF"/>
    <w:rsid w:val="002D10D4"/>
    <w:rsid w:val="002D10E8"/>
    <w:rsid w:val="002D127A"/>
    <w:rsid w:val="002D1315"/>
    <w:rsid w:val="002D1334"/>
    <w:rsid w:val="002D1382"/>
    <w:rsid w:val="002D139A"/>
    <w:rsid w:val="002D1400"/>
    <w:rsid w:val="002D14E6"/>
    <w:rsid w:val="002D15D9"/>
    <w:rsid w:val="002D162B"/>
    <w:rsid w:val="002D1637"/>
    <w:rsid w:val="002D1640"/>
    <w:rsid w:val="002D1697"/>
    <w:rsid w:val="002D16B3"/>
    <w:rsid w:val="002D16B9"/>
    <w:rsid w:val="002D1789"/>
    <w:rsid w:val="002D17FF"/>
    <w:rsid w:val="002D1849"/>
    <w:rsid w:val="002D1909"/>
    <w:rsid w:val="002D19A2"/>
    <w:rsid w:val="002D19D1"/>
    <w:rsid w:val="002D1A9E"/>
    <w:rsid w:val="002D1AF6"/>
    <w:rsid w:val="002D1AF8"/>
    <w:rsid w:val="002D1B58"/>
    <w:rsid w:val="002D1BCD"/>
    <w:rsid w:val="002D1BED"/>
    <w:rsid w:val="002D1CC6"/>
    <w:rsid w:val="002D1CFC"/>
    <w:rsid w:val="002D1ED3"/>
    <w:rsid w:val="002D1F16"/>
    <w:rsid w:val="002D1F2D"/>
    <w:rsid w:val="002D1FA5"/>
    <w:rsid w:val="002D2019"/>
    <w:rsid w:val="002D2224"/>
    <w:rsid w:val="002D2277"/>
    <w:rsid w:val="002D238E"/>
    <w:rsid w:val="002D23E3"/>
    <w:rsid w:val="002D23FD"/>
    <w:rsid w:val="002D2633"/>
    <w:rsid w:val="002D2641"/>
    <w:rsid w:val="002D267B"/>
    <w:rsid w:val="002D26B3"/>
    <w:rsid w:val="002D2875"/>
    <w:rsid w:val="002D2AB1"/>
    <w:rsid w:val="002D2AD0"/>
    <w:rsid w:val="002D2AEA"/>
    <w:rsid w:val="002D2B18"/>
    <w:rsid w:val="002D2B76"/>
    <w:rsid w:val="002D2D69"/>
    <w:rsid w:val="002D2D83"/>
    <w:rsid w:val="002D2DFA"/>
    <w:rsid w:val="002D2DFC"/>
    <w:rsid w:val="002D2E2A"/>
    <w:rsid w:val="002D2EC2"/>
    <w:rsid w:val="002D2F57"/>
    <w:rsid w:val="002D3066"/>
    <w:rsid w:val="002D30CD"/>
    <w:rsid w:val="002D3196"/>
    <w:rsid w:val="002D31B0"/>
    <w:rsid w:val="002D33A5"/>
    <w:rsid w:val="002D33E2"/>
    <w:rsid w:val="002D343E"/>
    <w:rsid w:val="002D349C"/>
    <w:rsid w:val="002D34D0"/>
    <w:rsid w:val="002D3528"/>
    <w:rsid w:val="002D35B2"/>
    <w:rsid w:val="002D366F"/>
    <w:rsid w:val="002D3672"/>
    <w:rsid w:val="002D3692"/>
    <w:rsid w:val="002D36BA"/>
    <w:rsid w:val="002D3705"/>
    <w:rsid w:val="002D3723"/>
    <w:rsid w:val="002D37CB"/>
    <w:rsid w:val="002D39EF"/>
    <w:rsid w:val="002D3A1E"/>
    <w:rsid w:val="002D3ABF"/>
    <w:rsid w:val="002D3C54"/>
    <w:rsid w:val="002D3D54"/>
    <w:rsid w:val="002D3DD1"/>
    <w:rsid w:val="002D3E38"/>
    <w:rsid w:val="002D3E9A"/>
    <w:rsid w:val="002D4059"/>
    <w:rsid w:val="002D4157"/>
    <w:rsid w:val="002D418F"/>
    <w:rsid w:val="002D428A"/>
    <w:rsid w:val="002D4305"/>
    <w:rsid w:val="002D439B"/>
    <w:rsid w:val="002D456B"/>
    <w:rsid w:val="002D4594"/>
    <w:rsid w:val="002D45A8"/>
    <w:rsid w:val="002D475B"/>
    <w:rsid w:val="002D476C"/>
    <w:rsid w:val="002D4775"/>
    <w:rsid w:val="002D47DD"/>
    <w:rsid w:val="002D48E2"/>
    <w:rsid w:val="002D48F2"/>
    <w:rsid w:val="002D49AD"/>
    <w:rsid w:val="002D49D1"/>
    <w:rsid w:val="002D49E6"/>
    <w:rsid w:val="002D4A2E"/>
    <w:rsid w:val="002D4AD4"/>
    <w:rsid w:val="002D4B1F"/>
    <w:rsid w:val="002D4BA8"/>
    <w:rsid w:val="002D4BD7"/>
    <w:rsid w:val="002D4C34"/>
    <w:rsid w:val="002D4CFB"/>
    <w:rsid w:val="002D4D40"/>
    <w:rsid w:val="002D4DDD"/>
    <w:rsid w:val="002D4E49"/>
    <w:rsid w:val="002D4F33"/>
    <w:rsid w:val="002D4F87"/>
    <w:rsid w:val="002D5036"/>
    <w:rsid w:val="002D505D"/>
    <w:rsid w:val="002D50D3"/>
    <w:rsid w:val="002D5116"/>
    <w:rsid w:val="002D5190"/>
    <w:rsid w:val="002D5358"/>
    <w:rsid w:val="002D5372"/>
    <w:rsid w:val="002D537D"/>
    <w:rsid w:val="002D5381"/>
    <w:rsid w:val="002D53F5"/>
    <w:rsid w:val="002D5492"/>
    <w:rsid w:val="002D553F"/>
    <w:rsid w:val="002D560A"/>
    <w:rsid w:val="002D5610"/>
    <w:rsid w:val="002D5615"/>
    <w:rsid w:val="002D5649"/>
    <w:rsid w:val="002D577E"/>
    <w:rsid w:val="002D5804"/>
    <w:rsid w:val="002D580D"/>
    <w:rsid w:val="002D58D4"/>
    <w:rsid w:val="002D5925"/>
    <w:rsid w:val="002D592A"/>
    <w:rsid w:val="002D5976"/>
    <w:rsid w:val="002D5ABD"/>
    <w:rsid w:val="002D5AF2"/>
    <w:rsid w:val="002D5CC1"/>
    <w:rsid w:val="002D5D03"/>
    <w:rsid w:val="002D5E10"/>
    <w:rsid w:val="002D5E45"/>
    <w:rsid w:val="002D5EAC"/>
    <w:rsid w:val="002D5EB9"/>
    <w:rsid w:val="002D5EFE"/>
    <w:rsid w:val="002D5F29"/>
    <w:rsid w:val="002D606E"/>
    <w:rsid w:val="002D60E0"/>
    <w:rsid w:val="002D612E"/>
    <w:rsid w:val="002D61AB"/>
    <w:rsid w:val="002D62F4"/>
    <w:rsid w:val="002D6367"/>
    <w:rsid w:val="002D63E1"/>
    <w:rsid w:val="002D6432"/>
    <w:rsid w:val="002D64E8"/>
    <w:rsid w:val="002D6537"/>
    <w:rsid w:val="002D6563"/>
    <w:rsid w:val="002D66C4"/>
    <w:rsid w:val="002D6852"/>
    <w:rsid w:val="002D6891"/>
    <w:rsid w:val="002D6895"/>
    <w:rsid w:val="002D68FD"/>
    <w:rsid w:val="002D690F"/>
    <w:rsid w:val="002D693B"/>
    <w:rsid w:val="002D6993"/>
    <w:rsid w:val="002D6996"/>
    <w:rsid w:val="002D6A71"/>
    <w:rsid w:val="002D6AB3"/>
    <w:rsid w:val="002D6AF1"/>
    <w:rsid w:val="002D6AFA"/>
    <w:rsid w:val="002D6D2F"/>
    <w:rsid w:val="002D6DA5"/>
    <w:rsid w:val="002D6DC7"/>
    <w:rsid w:val="002D6EBE"/>
    <w:rsid w:val="002D6F18"/>
    <w:rsid w:val="002D6F59"/>
    <w:rsid w:val="002D70AF"/>
    <w:rsid w:val="002D7108"/>
    <w:rsid w:val="002D7218"/>
    <w:rsid w:val="002D72A0"/>
    <w:rsid w:val="002D72CA"/>
    <w:rsid w:val="002D72FB"/>
    <w:rsid w:val="002D7332"/>
    <w:rsid w:val="002D739D"/>
    <w:rsid w:val="002D73BC"/>
    <w:rsid w:val="002D73F8"/>
    <w:rsid w:val="002D74ED"/>
    <w:rsid w:val="002D754E"/>
    <w:rsid w:val="002D7573"/>
    <w:rsid w:val="002D774E"/>
    <w:rsid w:val="002D78EF"/>
    <w:rsid w:val="002D792D"/>
    <w:rsid w:val="002D79B5"/>
    <w:rsid w:val="002D7A69"/>
    <w:rsid w:val="002D7AFA"/>
    <w:rsid w:val="002D7B55"/>
    <w:rsid w:val="002D7C5C"/>
    <w:rsid w:val="002D7C9C"/>
    <w:rsid w:val="002D7CDB"/>
    <w:rsid w:val="002D7DEE"/>
    <w:rsid w:val="002D7E3A"/>
    <w:rsid w:val="002D7EA8"/>
    <w:rsid w:val="002D7EC4"/>
    <w:rsid w:val="002D7ED7"/>
    <w:rsid w:val="002D7FCD"/>
    <w:rsid w:val="002E0043"/>
    <w:rsid w:val="002E00BA"/>
    <w:rsid w:val="002E00EB"/>
    <w:rsid w:val="002E0191"/>
    <w:rsid w:val="002E0233"/>
    <w:rsid w:val="002E0235"/>
    <w:rsid w:val="002E0246"/>
    <w:rsid w:val="002E030A"/>
    <w:rsid w:val="002E0335"/>
    <w:rsid w:val="002E0411"/>
    <w:rsid w:val="002E04C1"/>
    <w:rsid w:val="002E06C0"/>
    <w:rsid w:val="002E0867"/>
    <w:rsid w:val="002E086C"/>
    <w:rsid w:val="002E095F"/>
    <w:rsid w:val="002E09CB"/>
    <w:rsid w:val="002E09FC"/>
    <w:rsid w:val="002E0A7A"/>
    <w:rsid w:val="002E0B50"/>
    <w:rsid w:val="002E0B9D"/>
    <w:rsid w:val="002E0CDB"/>
    <w:rsid w:val="002E0D20"/>
    <w:rsid w:val="002E0D69"/>
    <w:rsid w:val="002E0E29"/>
    <w:rsid w:val="002E0E38"/>
    <w:rsid w:val="002E0ED5"/>
    <w:rsid w:val="002E0F61"/>
    <w:rsid w:val="002E0F63"/>
    <w:rsid w:val="002E1078"/>
    <w:rsid w:val="002E10A4"/>
    <w:rsid w:val="002E10F5"/>
    <w:rsid w:val="002E111B"/>
    <w:rsid w:val="002E1143"/>
    <w:rsid w:val="002E116E"/>
    <w:rsid w:val="002E1309"/>
    <w:rsid w:val="002E1330"/>
    <w:rsid w:val="002E13A7"/>
    <w:rsid w:val="002E1456"/>
    <w:rsid w:val="002E14A3"/>
    <w:rsid w:val="002E14AE"/>
    <w:rsid w:val="002E15E3"/>
    <w:rsid w:val="002E1662"/>
    <w:rsid w:val="002E168A"/>
    <w:rsid w:val="002E16D7"/>
    <w:rsid w:val="002E1735"/>
    <w:rsid w:val="002E1757"/>
    <w:rsid w:val="002E178B"/>
    <w:rsid w:val="002E186B"/>
    <w:rsid w:val="002E18FB"/>
    <w:rsid w:val="002E1A09"/>
    <w:rsid w:val="002E1A2B"/>
    <w:rsid w:val="002E1A56"/>
    <w:rsid w:val="002E1B84"/>
    <w:rsid w:val="002E1C10"/>
    <w:rsid w:val="002E1C77"/>
    <w:rsid w:val="002E1CC9"/>
    <w:rsid w:val="002E1CF4"/>
    <w:rsid w:val="002E1D0D"/>
    <w:rsid w:val="002E1DAA"/>
    <w:rsid w:val="002E1DEA"/>
    <w:rsid w:val="002E1E72"/>
    <w:rsid w:val="002E1EC5"/>
    <w:rsid w:val="002E1FAD"/>
    <w:rsid w:val="002E20BA"/>
    <w:rsid w:val="002E212A"/>
    <w:rsid w:val="002E21AA"/>
    <w:rsid w:val="002E22F2"/>
    <w:rsid w:val="002E2316"/>
    <w:rsid w:val="002E2350"/>
    <w:rsid w:val="002E235C"/>
    <w:rsid w:val="002E2374"/>
    <w:rsid w:val="002E2392"/>
    <w:rsid w:val="002E24BF"/>
    <w:rsid w:val="002E250C"/>
    <w:rsid w:val="002E2566"/>
    <w:rsid w:val="002E261B"/>
    <w:rsid w:val="002E2712"/>
    <w:rsid w:val="002E2791"/>
    <w:rsid w:val="002E28F4"/>
    <w:rsid w:val="002E299D"/>
    <w:rsid w:val="002E29BB"/>
    <w:rsid w:val="002E2B46"/>
    <w:rsid w:val="002E2B4A"/>
    <w:rsid w:val="002E2B75"/>
    <w:rsid w:val="002E2CCF"/>
    <w:rsid w:val="002E2D1E"/>
    <w:rsid w:val="002E2DD8"/>
    <w:rsid w:val="002E2EE4"/>
    <w:rsid w:val="002E2F8E"/>
    <w:rsid w:val="002E2FC8"/>
    <w:rsid w:val="002E3058"/>
    <w:rsid w:val="002E307F"/>
    <w:rsid w:val="002E30E0"/>
    <w:rsid w:val="002E30F4"/>
    <w:rsid w:val="002E310A"/>
    <w:rsid w:val="002E319E"/>
    <w:rsid w:val="002E321F"/>
    <w:rsid w:val="002E324C"/>
    <w:rsid w:val="002E332A"/>
    <w:rsid w:val="002E33D5"/>
    <w:rsid w:val="002E34A2"/>
    <w:rsid w:val="002E3516"/>
    <w:rsid w:val="002E3525"/>
    <w:rsid w:val="002E3562"/>
    <w:rsid w:val="002E35DA"/>
    <w:rsid w:val="002E365A"/>
    <w:rsid w:val="002E3763"/>
    <w:rsid w:val="002E3841"/>
    <w:rsid w:val="002E3852"/>
    <w:rsid w:val="002E3892"/>
    <w:rsid w:val="002E3A75"/>
    <w:rsid w:val="002E3A81"/>
    <w:rsid w:val="002E3C56"/>
    <w:rsid w:val="002E3D88"/>
    <w:rsid w:val="002E3EA8"/>
    <w:rsid w:val="002E3F02"/>
    <w:rsid w:val="002E3F50"/>
    <w:rsid w:val="002E3FF6"/>
    <w:rsid w:val="002E4127"/>
    <w:rsid w:val="002E4178"/>
    <w:rsid w:val="002E41BD"/>
    <w:rsid w:val="002E41C5"/>
    <w:rsid w:val="002E41C7"/>
    <w:rsid w:val="002E41C8"/>
    <w:rsid w:val="002E420E"/>
    <w:rsid w:val="002E4333"/>
    <w:rsid w:val="002E435A"/>
    <w:rsid w:val="002E4392"/>
    <w:rsid w:val="002E43EC"/>
    <w:rsid w:val="002E4412"/>
    <w:rsid w:val="002E4469"/>
    <w:rsid w:val="002E44E3"/>
    <w:rsid w:val="002E44FD"/>
    <w:rsid w:val="002E4560"/>
    <w:rsid w:val="002E4605"/>
    <w:rsid w:val="002E4650"/>
    <w:rsid w:val="002E46C5"/>
    <w:rsid w:val="002E46F5"/>
    <w:rsid w:val="002E4711"/>
    <w:rsid w:val="002E4722"/>
    <w:rsid w:val="002E472B"/>
    <w:rsid w:val="002E4742"/>
    <w:rsid w:val="002E480E"/>
    <w:rsid w:val="002E482B"/>
    <w:rsid w:val="002E488B"/>
    <w:rsid w:val="002E49E1"/>
    <w:rsid w:val="002E49E8"/>
    <w:rsid w:val="002E4A2E"/>
    <w:rsid w:val="002E4A36"/>
    <w:rsid w:val="002E4A65"/>
    <w:rsid w:val="002E4A9C"/>
    <w:rsid w:val="002E4ABF"/>
    <w:rsid w:val="002E4AFD"/>
    <w:rsid w:val="002E4B09"/>
    <w:rsid w:val="002E4B0C"/>
    <w:rsid w:val="002E4B5A"/>
    <w:rsid w:val="002E4BB6"/>
    <w:rsid w:val="002E4BD4"/>
    <w:rsid w:val="002E4C20"/>
    <w:rsid w:val="002E4D7B"/>
    <w:rsid w:val="002E4D7F"/>
    <w:rsid w:val="002E4E68"/>
    <w:rsid w:val="002E4E94"/>
    <w:rsid w:val="002E4EA2"/>
    <w:rsid w:val="002E4EC7"/>
    <w:rsid w:val="002E4F52"/>
    <w:rsid w:val="002E4F8F"/>
    <w:rsid w:val="002E5091"/>
    <w:rsid w:val="002E510F"/>
    <w:rsid w:val="002E51ED"/>
    <w:rsid w:val="002E524E"/>
    <w:rsid w:val="002E527E"/>
    <w:rsid w:val="002E52DC"/>
    <w:rsid w:val="002E52E3"/>
    <w:rsid w:val="002E52E9"/>
    <w:rsid w:val="002E539B"/>
    <w:rsid w:val="002E5401"/>
    <w:rsid w:val="002E5474"/>
    <w:rsid w:val="002E549F"/>
    <w:rsid w:val="002E5569"/>
    <w:rsid w:val="002E5619"/>
    <w:rsid w:val="002E56A6"/>
    <w:rsid w:val="002E5846"/>
    <w:rsid w:val="002E588D"/>
    <w:rsid w:val="002E58AB"/>
    <w:rsid w:val="002E58AC"/>
    <w:rsid w:val="002E58EB"/>
    <w:rsid w:val="002E5901"/>
    <w:rsid w:val="002E5979"/>
    <w:rsid w:val="002E59F5"/>
    <w:rsid w:val="002E5A31"/>
    <w:rsid w:val="002E5A35"/>
    <w:rsid w:val="002E5A50"/>
    <w:rsid w:val="002E5B28"/>
    <w:rsid w:val="002E5B37"/>
    <w:rsid w:val="002E5C89"/>
    <w:rsid w:val="002E5C94"/>
    <w:rsid w:val="002E5C9D"/>
    <w:rsid w:val="002E5EE0"/>
    <w:rsid w:val="002E5F56"/>
    <w:rsid w:val="002E5F5D"/>
    <w:rsid w:val="002E5F6F"/>
    <w:rsid w:val="002E5FCF"/>
    <w:rsid w:val="002E6140"/>
    <w:rsid w:val="002E6144"/>
    <w:rsid w:val="002E6170"/>
    <w:rsid w:val="002E618F"/>
    <w:rsid w:val="002E61A1"/>
    <w:rsid w:val="002E61B0"/>
    <w:rsid w:val="002E6280"/>
    <w:rsid w:val="002E62DC"/>
    <w:rsid w:val="002E632C"/>
    <w:rsid w:val="002E63F2"/>
    <w:rsid w:val="002E645A"/>
    <w:rsid w:val="002E650C"/>
    <w:rsid w:val="002E65ED"/>
    <w:rsid w:val="002E6695"/>
    <w:rsid w:val="002E6793"/>
    <w:rsid w:val="002E67AF"/>
    <w:rsid w:val="002E67EE"/>
    <w:rsid w:val="002E6856"/>
    <w:rsid w:val="002E6951"/>
    <w:rsid w:val="002E6ACA"/>
    <w:rsid w:val="002E6AD9"/>
    <w:rsid w:val="002E6B47"/>
    <w:rsid w:val="002E6B7D"/>
    <w:rsid w:val="002E6BA2"/>
    <w:rsid w:val="002E6C71"/>
    <w:rsid w:val="002E6C77"/>
    <w:rsid w:val="002E6E04"/>
    <w:rsid w:val="002E6E8D"/>
    <w:rsid w:val="002E6F27"/>
    <w:rsid w:val="002E6F4C"/>
    <w:rsid w:val="002E6FBA"/>
    <w:rsid w:val="002E6FDB"/>
    <w:rsid w:val="002E7089"/>
    <w:rsid w:val="002E7151"/>
    <w:rsid w:val="002E72C9"/>
    <w:rsid w:val="002E741F"/>
    <w:rsid w:val="002E747F"/>
    <w:rsid w:val="002E762E"/>
    <w:rsid w:val="002E76DE"/>
    <w:rsid w:val="002E7709"/>
    <w:rsid w:val="002E7799"/>
    <w:rsid w:val="002E78AC"/>
    <w:rsid w:val="002E78C1"/>
    <w:rsid w:val="002E7936"/>
    <w:rsid w:val="002E79F8"/>
    <w:rsid w:val="002E7A79"/>
    <w:rsid w:val="002E7A9F"/>
    <w:rsid w:val="002E7B26"/>
    <w:rsid w:val="002E7BFA"/>
    <w:rsid w:val="002E7C76"/>
    <w:rsid w:val="002E7CBA"/>
    <w:rsid w:val="002E7D92"/>
    <w:rsid w:val="002E7DCC"/>
    <w:rsid w:val="002E7E2E"/>
    <w:rsid w:val="002E7E4B"/>
    <w:rsid w:val="002E7F6B"/>
    <w:rsid w:val="002E7F8C"/>
    <w:rsid w:val="002E7FC5"/>
    <w:rsid w:val="002E7FEF"/>
    <w:rsid w:val="002F002E"/>
    <w:rsid w:val="002F0071"/>
    <w:rsid w:val="002F00A3"/>
    <w:rsid w:val="002F00C5"/>
    <w:rsid w:val="002F00DB"/>
    <w:rsid w:val="002F0152"/>
    <w:rsid w:val="002F01C3"/>
    <w:rsid w:val="002F01C8"/>
    <w:rsid w:val="002F01D5"/>
    <w:rsid w:val="002F01E8"/>
    <w:rsid w:val="002F0227"/>
    <w:rsid w:val="002F02B7"/>
    <w:rsid w:val="002F0331"/>
    <w:rsid w:val="002F036D"/>
    <w:rsid w:val="002F039C"/>
    <w:rsid w:val="002F03E2"/>
    <w:rsid w:val="002F03EF"/>
    <w:rsid w:val="002F03F4"/>
    <w:rsid w:val="002F0463"/>
    <w:rsid w:val="002F047A"/>
    <w:rsid w:val="002F0529"/>
    <w:rsid w:val="002F05A0"/>
    <w:rsid w:val="002F069D"/>
    <w:rsid w:val="002F0711"/>
    <w:rsid w:val="002F0740"/>
    <w:rsid w:val="002F079D"/>
    <w:rsid w:val="002F0848"/>
    <w:rsid w:val="002F0896"/>
    <w:rsid w:val="002F08F8"/>
    <w:rsid w:val="002F0927"/>
    <w:rsid w:val="002F093D"/>
    <w:rsid w:val="002F0B30"/>
    <w:rsid w:val="002F0B93"/>
    <w:rsid w:val="002F0BFF"/>
    <w:rsid w:val="002F0C53"/>
    <w:rsid w:val="002F0C54"/>
    <w:rsid w:val="002F0D0A"/>
    <w:rsid w:val="002F0D17"/>
    <w:rsid w:val="002F0DEA"/>
    <w:rsid w:val="002F0E1B"/>
    <w:rsid w:val="002F0E5E"/>
    <w:rsid w:val="002F0FD2"/>
    <w:rsid w:val="002F1107"/>
    <w:rsid w:val="002F11AB"/>
    <w:rsid w:val="002F1292"/>
    <w:rsid w:val="002F1399"/>
    <w:rsid w:val="002F14EE"/>
    <w:rsid w:val="002F14F2"/>
    <w:rsid w:val="002F152E"/>
    <w:rsid w:val="002F16C8"/>
    <w:rsid w:val="002F170B"/>
    <w:rsid w:val="002F17C6"/>
    <w:rsid w:val="002F183B"/>
    <w:rsid w:val="002F184C"/>
    <w:rsid w:val="002F1924"/>
    <w:rsid w:val="002F19BF"/>
    <w:rsid w:val="002F19ED"/>
    <w:rsid w:val="002F1AFD"/>
    <w:rsid w:val="002F1B07"/>
    <w:rsid w:val="002F1B0F"/>
    <w:rsid w:val="002F1B2F"/>
    <w:rsid w:val="002F1B5F"/>
    <w:rsid w:val="002F1B86"/>
    <w:rsid w:val="002F1BCB"/>
    <w:rsid w:val="002F1BE2"/>
    <w:rsid w:val="002F1BF0"/>
    <w:rsid w:val="002F1C50"/>
    <w:rsid w:val="002F1D6D"/>
    <w:rsid w:val="002F1E4C"/>
    <w:rsid w:val="002F1F20"/>
    <w:rsid w:val="002F1FFA"/>
    <w:rsid w:val="002F2022"/>
    <w:rsid w:val="002F20DE"/>
    <w:rsid w:val="002F20E4"/>
    <w:rsid w:val="002F211D"/>
    <w:rsid w:val="002F2187"/>
    <w:rsid w:val="002F218A"/>
    <w:rsid w:val="002F2221"/>
    <w:rsid w:val="002F224D"/>
    <w:rsid w:val="002F23DB"/>
    <w:rsid w:val="002F23E3"/>
    <w:rsid w:val="002F23EE"/>
    <w:rsid w:val="002F2400"/>
    <w:rsid w:val="002F2434"/>
    <w:rsid w:val="002F2458"/>
    <w:rsid w:val="002F2466"/>
    <w:rsid w:val="002F2563"/>
    <w:rsid w:val="002F2572"/>
    <w:rsid w:val="002F2591"/>
    <w:rsid w:val="002F26A4"/>
    <w:rsid w:val="002F26AF"/>
    <w:rsid w:val="002F2A82"/>
    <w:rsid w:val="002F2B05"/>
    <w:rsid w:val="002F2B87"/>
    <w:rsid w:val="002F2BD5"/>
    <w:rsid w:val="002F2C09"/>
    <w:rsid w:val="002F2C28"/>
    <w:rsid w:val="002F2D39"/>
    <w:rsid w:val="002F2D7C"/>
    <w:rsid w:val="002F2DAA"/>
    <w:rsid w:val="002F2E31"/>
    <w:rsid w:val="002F2E46"/>
    <w:rsid w:val="002F2EEC"/>
    <w:rsid w:val="002F2EFE"/>
    <w:rsid w:val="002F2FC2"/>
    <w:rsid w:val="002F2FFD"/>
    <w:rsid w:val="002F3051"/>
    <w:rsid w:val="002F30D4"/>
    <w:rsid w:val="002F3227"/>
    <w:rsid w:val="002F322D"/>
    <w:rsid w:val="002F33B1"/>
    <w:rsid w:val="002F33D9"/>
    <w:rsid w:val="002F3438"/>
    <w:rsid w:val="002F3472"/>
    <w:rsid w:val="002F34C3"/>
    <w:rsid w:val="002F34D3"/>
    <w:rsid w:val="002F3555"/>
    <w:rsid w:val="002F35A8"/>
    <w:rsid w:val="002F3634"/>
    <w:rsid w:val="002F36CB"/>
    <w:rsid w:val="002F36E0"/>
    <w:rsid w:val="002F370F"/>
    <w:rsid w:val="002F3782"/>
    <w:rsid w:val="002F378E"/>
    <w:rsid w:val="002F37C1"/>
    <w:rsid w:val="002F380B"/>
    <w:rsid w:val="002F38C1"/>
    <w:rsid w:val="002F390E"/>
    <w:rsid w:val="002F3966"/>
    <w:rsid w:val="002F39B0"/>
    <w:rsid w:val="002F39B9"/>
    <w:rsid w:val="002F3A58"/>
    <w:rsid w:val="002F3BBB"/>
    <w:rsid w:val="002F3C5D"/>
    <w:rsid w:val="002F3C91"/>
    <w:rsid w:val="002F3CF2"/>
    <w:rsid w:val="002F3D6A"/>
    <w:rsid w:val="002F3DC8"/>
    <w:rsid w:val="002F3E7A"/>
    <w:rsid w:val="002F3EF7"/>
    <w:rsid w:val="002F3F58"/>
    <w:rsid w:val="002F40CA"/>
    <w:rsid w:val="002F410C"/>
    <w:rsid w:val="002F4156"/>
    <w:rsid w:val="002F428C"/>
    <w:rsid w:val="002F43AC"/>
    <w:rsid w:val="002F43E5"/>
    <w:rsid w:val="002F43F4"/>
    <w:rsid w:val="002F440F"/>
    <w:rsid w:val="002F444C"/>
    <w:rsid w:val="002F44AE"/>
    <w:rsid w:val="002F44E7"/>
    <w:rsid w:val="002F4620"/>
    <w:rsid w:val="002F46FB"/>
    <w:rsid w:val="002F46FD"/>
    <w:rsid w:val="002F471B"/>
    <w:rsid w:val="002F472D"/>
    <w:rsid w:val="002F4796"/>
    <w:rsid w:val="002F47D5"/>
    <w:rsid w:val="002F4802"/>
    <w:rsid w:val="002F48D9"/>
    <w:rsid w:val="002F492B"/>
    <w:rsid w:val="002F49EF"/>
    <w:rsid w:val="002F4A4C"/>
    <w:rsid w:val="002F4B09"/>
    <w:rsid w:val="002F4C1F"/>
    <w:rsid w:val="002F4C3D"/>
    <w:rsid w:val="002F4C67"/>
    <w:rsid w:val="002F4E69"/>
    <w:rsid w:val="002F4E7D"/>
    <w:rsid w:val="002F4EB3"/>
    <w:rsid w:val="002F4F56"/>
    <w:rsid w:val="002F4F7E"/>
    <w:rsid w:val="002F5021"/>
    <w:rsid w:val="002F5086"/>
    <w:rsid w:val="002F50D0"/>
    <w:rsid w:val="002F510E"/>
    <w:rsid w:val="002F51A9"/>
    <w:rsid w:val="002F51FD"/>
    <w:rsid w:val="002F521F"/>
    <w:rsid w:val="002F5257"/>
    <w:rsid w:val="002F5412"/>
    <w:rsid w:val="002F541E"/>
    <w:rsid w:val="002F542E"/>
    <w:rsid w:val="002F5456"/>
    <w:rsid w:val="002F5465"/>
    <w:rsid w:val="002F5475"/>
    <w:rsid w:val="002F54D8"/>
    <w:rsid w:val="002F551F"/>
    <w:rsid w:val="002F557F"/>
    <w:rsid w:val="002F55BE"/>
    <w:rsid w:val="002F55D0"/>
    <w:rsid w:val="002F5676"/>
    <w:rsid w:val="002F56A1"/>
    <w:rsid w:val="002F574E"/>
    <w:rsid w:val="002F5795"/>
    <w:rsid w:val="002F5809"/>
    <w:rsid w:val="002F58B6"/>
    <w:rsid w:val="002F58DF"/>
    <w:rsid w:val="002F5A48"/>
    <w:rsid w:val="002F5B29"/>
    <w:rsid w:val="002F5B40"/>
    <w:rsid w:val="002F5B50"/>
    <w:rsid w:val="002F5BA0"/>
    <w:rsid w:val="002F5DDF"/>
    <w:rsid w:val="002F5EA1"/>
    <w:rsid w:val="002F5EC2"/>
    <w:rsid w:val="002F5EF5"/>
    <w:rsid w:val="002F5F20"/>
    <w:rsid w:val="002F5F76"/>
    <w:rsid w:val="002F60DA"/>
    <w:rsid w:val="002F6153"/>
    <w:rsid w:val="002F617D"/>
    <w:rsid w:val="002F61FA"/>
    <w:rsid w:val="002F6266"/>
    <w:rsid w:val="002F628B"/>
    <w:rsid w:val="002F62DA"/>
    <w:rsid w:val="002F6460"/>
    <w:rsid w:val="002F6597"/>
    <w:rsid w:val="002F65EA"/>
    <w:rsid w:val="002F65FE"/>
    <w:rsid w:val="002F6642"/>
    <w:rsid w:val="002F6646"/>
    <w:rsid w:val="002F66A5"/>
    <w:rsid w:val="002F66BA"/>
    <w:rsid w:val="002F66BC"/>
    <w:rsid w:val="002F6752"/>
    <w:rsid w:val="002F6756"/>
    <w:rsid w:val="002F67F9"/>
    <w:rsid w:val="002F6868"/>
    <w:rsid w:val="002F6888"/>
    <w:rsid w:val="002F68A8"/>
    <w:rsid w:val="002F68FB"/>
    <w:rsid w:val="002F6B54"/>
    <w:rsid w:val="002F6B5A"/>
    <w:rsid w:val="002F6DA9"/>
    <w:rsid w:val="002F6DEB"/>
    <w:rsid w:val="002F6E81"/>
    <w:rsid w:val="002F70C5"/>
    <w:rsid w:val="002F70CD"/>
    <w:rsid w:val="002F70E2"/>
    <w:rsid w:val="002F712F"/>
    <w:rsid w:val="002F717F"/>
    <w:rsid w:val="002F7203"/>
    <w:rsid w:val="002F7213"/>
    <w:rsid w:val="002F7258"/>
    <w:rsid w:val="002F72A5"/>
    <w:rsid w:val="002F72FF"/>
    <w:rsid w:val="002F7399"/>
    <w:rsid w:val="002F739D"/>
    <w:rsid w:val="002F745C"/>
    <w:rsid w:val="002F7460"/>
    <w:rsid w:val="002F7556"/>
    <w:rsid w:val="002F75F3"/>
    <w:rsid w:val="002F767C"/>
    <w:rsid w:val="002F769C"/>
    <w:rsid w:val="002F7716"/>
    <w:rsid w:val="002F771B"/>
    <w:rsid w:val="002F7762"/>
    <w:rsid w:val="002F7812"/>
    <w:rsid w:val="002F782D"/>
    <w:rsid w:val="002F78CD"/>
    <w:rsid w:val="002F79E0"/>
    <w:rsid w:val="002F7A21"/>
    <w:rsid w:val="002F7A6C"/>
    <w:rsid w:val="002F7A6F"/>
    <w:rsid w:val="002F7A77"/>
    <w:rsid w:val="002F7A9B"/>
    <w:rsid w:val="002F7B0D"/>
    <w:rsid w:val="002F7B43"/>
    <w:rsid w:val="002F7BB5"/>
    <w:rsid w:val="002F7C9E"/>
    <w:rsid w:val="002F7CBF"/>
    <w:rsid w:val="002F7D00"/>
    <w:rsid w:val="002F7D2C"/>
    <w:rsid w:val="002F7D63"/>
    <w:rsid w:val="002F7E1B"/>
    <w:rsid w:val="002F7E66"/>
    <w:rsid w:val="002F7E7A"/>
    <w:rsid w:val="002F7EB3"/>
    <w:rsid w:val="002F7F12"/>
    <w:rsid w:val="002F7F40"/>
    <w:rsid w:val="002F7FBF"/>
    <w:rsid w:val="002F7FC2"/>
    <w:rsid w:val="0030010A"/>
    <w:rsid w:val="00300185"/>
    <w:rsid w:val="003001CB"/>
    <w:rsid w:val="0030026A"/>
    <w:rsid w:val="003002D1"/>
    <w:rsid w:val="0030044B"/>
    <w:rsid w:val="00300488"/>
    <w:rsid w:val="0030048F"/>
    <w:rsid w:val="003004C5"/>
    <w:rsid w:val="003004D7"/>
    <w:rsid w:val="003004E1"/>
    <w:rsid w:val="003004E3"/>
    <w:rsid w:val="00300541"/>
    <w:rsid w:val="00300567"/>
    <w:rsid w:val="00300588"/>
    <w:rsid w:val="00300592"/>
    <w:rsid w:val="003005BD"/>
    <w:rsid w:val="00300613"/>
    <w:rsid w:val="003006BE"/>
    <w:rsid w:val="0030077A"/>
    <w:rsid w:val="003007EA"/>
    <w:rsid w:val="00300826"/>
    <w:rsid w:val="0030089F"/>
    <w:rsid w:val="00300993"/>
    <w:rsid w:val="00300A0A"/>
    <w:rsid w:val="00300A8A"/>
    <w:rsid w:val="00300B20"/>
    <w:rsid w:val="00300B44"/>
    <w:rsid w:val="00300C0A"/>
    <w:rsid w:val="00300C1D"/>
    <w:rsid w:val="00300C86"/>
    <w:rsid w:val="00300CE5"/>
    <w:rsid w:val="00300D09"/>
    <w:rsid w:val="00300D29"/>
    <w:rsid w:val="00300E07"/>
    <w:rsid w:val="00300F76"/>
    <w:rsid w:val="0030119E"/>
    <w:rsid w:val="003011E0"/>
    <w:rsid w:val="003011EC"/>
    <w:rsid w:val="00301206"/>
    <w:rsid w:val="00301333"/>
    <w:rsid w:val="00301393"/>
    <w:rsid w:val="0030154D"/>
    <w:rsid w:val="003015B7"/>
    <w:rsid w:val="00301614"/>
    <w:rsid w:val="00301657"/>
    <w:rsid w:val="0030185C"/>
    <w:rsid w:val="003018FC"/>
    <w:rsid w:val="00301965"/>
    <w:rsid w:val="00301975"/>
    <w:rsid w:val="00301A85"/>
    <w:rsid w:val="00301AF8"/>
    <w:rsid w:val="00301B54"/>
    <w:rsid w:val="00301B7E"/>
    <w:rsid w:val="00301B98"/>
    <w:rsid w:val="00301CE9"/>
    <w:rsid w:val="00301D63"/>
    <w:rsid w:val="00301DF3"/>
    <w:rsid w:val="00301DFD"/>
    <w:rsid w:val="00301E08"/>
    <w:rsid w:val="00301E2B"/>
    <w:rsid w:val="00301F1C"/>
    <w:rsid w:val="00301F2A"/>
    <w:rsid w:val="00301F69"/>
    <w:rsid w:val="00301F7C"/>
    <w:rsid w:val="00301FF4"/>
    <w:rsid w:val="00302011"/>
    <w:rsid w:val="0030205A"/>
    <w:rsid w:val="003020DB"/>
    <w:rsid w:val="0030231B"/>
    <w:rsid w:val="00302471"/>
    <w:rsid w:val="003024F0"/>
    <w:rsid w:val="00302550"/>
    <w:rsid w:val="0030256F"/>
    <w:rsid w:val="00302814"/>
    <w:rsid w:val="00302853"/>
    <w:rsid w:val="0030285D"/>
    <w:rsid w:val="00302936"/>
    <w:rsid w:val="0030299F"/>
    <w:rsid w:val="00302A29"/>
    <w:rsid w:val="00302A40"/>
    <w:rsid w:val="00302AA4"/>
    <w:rsid w:val="00302B42"/>
    <w:rsid w:val="00302BB3"/>
    <w:rsid w:val="00302BD3"/>
    <w:rsid w:val="00302CBD"/>
    <w:rsid w:val="00302CC5"/>
    <w:rsid w:val="00302CF1"/>
    <w:rsid w:val="00302D62"/>
    <w:rsid w:val="00302D9A"/>
    <w:rsid w:val="00302DDA"/>
    <w:rsid w:val="00302E08"/>
    <w:rsid w:val="00302E74"/>
    <w:rsid w:val="00302F76"/>
    <w:rsid w:val="00302FBE"/>
    <w:rsid w:val="00302FEA"/>
    <w:rsid w:val="0030312E"/>
    <w:rsid w:val="003031B8"/>
    <w:rsid w:val="003031D9"/>
    <w:rsid w:val="0030324C"/>
    <w:rsid w:val="003032E6"/>
    <w:rsid w:val="003032FE"/>
    <w:rsid w:val="0030331C"/>
    <w:rsid w:val="00303354"/>
    <w:rsid w:val="00303578"/>
    <w:rsid w:val="003035D5"/>
    <w:rsid w:val="00303687"/>
    <w:rsid w:val="00303778"/>
    <w:rsid w:val="00303785"/>
    <w:rsid w:val="003037A1"/>
    <w:rsid w:val="00303805"/>
    <w:rsid w:val="00303813"/>
    <w:rsid w:val="003038D7"/>
    <w:rsid w:val="003038FB"/>
    <w:rsid w:val="00303A75"/>
    <w:rsid w:val="00303A81"/>
    <w:rsid w:val="00303A9F"/>
    <w:rsid w:val="00303AB6"/>
    <w:rsid w:val="00303ABF"/>
    <w:rsid w:val="00303B01"/>
    <w:rsid w:val="00303B31"/>
    <w:rsid w:val="00303B54"/>
    <w:rsid w:val="00303B7E"/>
    <w:rsid w:val="00303B86"/>
    <w:rsid w:val="00303BCD"/>
    <w:rsid w:val="00303BD3"/>
    <w:rsid w:val="00303D7D"/>
    <w:rsid w:val="00303E7E"/>
    <w:rsid w:val="00303F2F"/>
    <w:rsid w:val="0030403A"/>
    <w:rsid w:val="00304122"/>
    <w:rsid w:val="003041F1"/>
    <w:rsid w:val="00304202"/>
    <w:rsid w:val="00304251"/>
    <w:rsid w:val="0030432E"/>
    <w:rsid w:val="00304346"/>
    <w:rsid w:val="0030437A"/>
    <w:rsid w:val="0030437D"/>
    <w:rsid w:val="003043B4"/>
    <w:rsid w:val="003043C1"/>
    <w:rsid w:val="003044AF"/>
    <w:rsid w:val="00304557"/>
    <w:rsid w:val="00304570"/>
    <w:rsid w:val="003045CD"/>
    <w:rsid w:val="00304658"/>
    <w:rsid w:val="003046DD"/>
    <w:rsid w:val="003046E9"/>
    <w:rsid w:val="00304721"/>
    <w:rsid w:val="00304780"/>
    <w:rsid w:val="0030484C"/>
    <w:rsid w:val="003048F4"/>
    <w:rsid w:val="00304922"/>
    <w:rsid w:val="00304983"/>
    <w:rsid w:val="0030498D"/>
    <w:rsid w:val="00304B7D"/>
    <w:rsid w:val="00304C0F"/>
    <w:rsid w:val="00304C4F"/>
    <w:rsid w:val="00304C73"/>
    <w:rsid w:val="00304D5E"/>
    <w:rsid w:val="00304D8D"/>
    <w:rsid w:val="00304DE1"/>
    <w:rsid w:val="00304DE5"/>
    <w:rsid w:val="00304DF4"/>
    <w:rsid w:val="00304E62"/>
    <w:rsid w:val="00304F2A"/>
    <w:rsid w:val="00305186"/>
    <w:rsid w:val="003051BB"/>
    <w:rsid w:val="0030528A"/>
    <w:rsid w:val="003052F7"/>
    <w:rsid w:val="0030536F"/>
    <w:rsid w:val="00305391"/>
    <w:rsid w:val="003053F3"/>
    <w:rsid w:val="00305421"/>
    <w:rsid w:val="00305442"/>
    <w:rsid w:val="00305444"/>
    <w:rsid w:val="00305445"/>
    <w:rsid w:val="00305486"/>
    <w:rsid w:val="00305522"/>
    <w:rsid w:val="00305614"/>
    <w:rsid w:val="00305913"/>
    <w:rsid w:val="00305967"/>
    <w:rsid w:val="0030598A"/>
    <w:rsid w:val="003059AE"/>
    <w:rsid w:val="003059FB"/>
    <w:rsid w:val="00305A25"/>
    <w:rsid w:val="00305A37"/>
    <w:rsid w:val="00305AC3"/>
    <w:rsid w:val="00305AE6"/>
    <w:rsid w:val="00305B14"/>
    <w:rsid w:val="00305B40"/>
    <w:rsid w:val="00305B58"/>
    <w:rsid w:val="00305B76"/>
    <w:rsid w:val="00305BAD"/>
    <w:rsid w:val="00305C0D"/>
    <w:rsid w:val="00305D41"/>
    <w:rsid w:val="00305D45"/>
    <w:rsid w:val="00305D6B"/>
    <w:rsid w:val="00305D95"/>
    <w:rsid w:val="00305E5D"/>
    <w:rsid w:val="00305E82"/>
    <w:rsid w:val="00305E92"/>
    <w:rsid w:val="00305F08"/>
    <w:rsid w:val="00305F92"/>
    <w:rsid w:val="00306069"/>
    <w:rsid w:val="0030607E"/>
    <w:rsid w:val="003060C7"/>
    <w:rsid w:val="003061EF"/>
    <w:rsid w:val="0030621A"/>
    <w:rsid w:val="003062DE"/>
    <w:rsid w:val="00306483"/>
    <w:rsid w:val="003064A3"/>
    <w:rsid w:val="003064DC"/>
    <w:rsid w:val="003064E2"/>
    <w:rsid w:val="0030650D"/>
    <w:rsid w:val="0030656B"/>
    <w:rsid w:val="003065B2"/>
    <w:rsid w:val="003066A7"/>
    <w:rsid w:val="003066D1"/>
    <w:rsid w:val="00306707"/>
    <w:rsid w:val="00306814"/>
    <w:rsid w:val="003068C6"/>
    <w:rsid w:val="00306908"/>
    <w:rsid w:val="0030696B"/>
    <w:rsid w:val="0030698E"/>
    <w:rsid w:val="003069C6"/>
    <w:rsid w:val="003069EB"/>
    <w:rsid w:val="00306ABA"/>
    <w:rsid w:val="00306C40"/>
    <w:rsid w:val="00306C9A"/>
    <w:rsid w:val="00306CF0"/>
    <w:rsid w:val="00306DCB"/>
    <w:rsid w:val="00306E1D"/>
    <w:rsid w:val="00306EAD"/>
    <w:rsid w:val="00306F1D"/>
    <w:rsid w:val="00307001"/>
    <w:rsid w:val="00307029"/>
    <w:rsid w:val="003070C5"/>
    <w:rsid w:val="0030716C"/>
    <w:rsid w:val="00307189"/>
    <w:rsid w:val="00307278"/>
    <w:rsid w:val="003073F4"/>
    <w:rsid w:val="003074BE"/>
    <w:rsid w:val="0030750C"/>
    <w:rsid w:val="00307543"/>
    <w:rsid w:val="0030754D"/>
    <w:rsid w:val="00307585"/>
    <w:rsid w:val="00307644"/>
    <w:rsid w:val="003076A2"/>
    <w:rsid w:val="00307725"/>
    <w:rsid w:val="00307750"/>
    <w:rsid w:val="00307794"/>
    <w:rsid w:val="003077CA"/>
    <w:rsid w:val="00307838"/>
    <w:rsid w:val="003078CA"/>
    <w:rsid w:val="00307A27"/>
    <w:rsid w:val="00307A7D"/>
    <w:rsid w:val="00307ADB"/>
    <w:rsid w:val="00307ADF"/>
    <w:rsid w:val="00307B6A"/>
    <w:rsid w:val="00307B9E"/>
    <w:rsid w:val="00307BC5"/>
    <w:rsid w:val="00307C1D"/>
    <w:rsid w:val="00307C2B"/>
    <w:rsid w:val="00307CB9"/>
    <w:rsid w:val="00307CF2"/>
    <w:rsid w:val="00307DAB"/>
    <w:rsid w:val="00307DD7"/>
    <w:rsid w:val="00307EE2"/>
    <w:rsid w:val="00307F4D"/>
    <w:rsid w:val="00307F92"/>
    <w:rsid w:val="00307FBA"/>
    <w:rsid w:val="00310047"/>
    <w:rsid w:val="003100DD"/>
    <w:rsid w:val="00310153"/>
    <w:rsid w:val="003101E4"/>
    <w:rsid w:val="00310295"/>
    <w:rsid w:val="00310303"/>
    <w:rsid w:val="00310322"/>
    <w:rsid w:val="003103F1"/>
    <w:rsid w:val="0031043B"/>
    <w:rsid w:val="00310473"/>
    <w:rsid w:val="0031051B"/>
    <w:rsid w:val="00310578"/>
    <w:rsid w:val="0031060C"/>
    <w:rsid w:val="00310646"/>
    <w:rsid w:val="00310655"/>
    <w:rsid w:val="0031078B"/>
    <w:rsid w:val="00310886"/>
    <w:rsid w:val="00310901"/>
    <w:rsid w:val="0031090C"/>
    <w:rsid w:val="0031094A"/>
    <w:rsid w:val="0031094D"/>
    <w:rsid w:val="0031099A"/>
    <w:rsid w:val="003109B3"/>
    <w:rsid w:val="00310AC6"/>
    <w:rsid w:val="00310B18"/>
    <w:rsid w:val="00310B80"/>
    <w:rsid w:val="00310BF0"/>
    <w:rsid w:val="00310C56"/>
    <w:rsid w:val="00310D18"/>
    <w:rsid w:val="00310E12"/>
    <w:rsid w:val="00310ECA"/>
    <w:rsid w:val="00310F52"/>
    <w:rsid w:val="0031108E"/>
    <w:rsid w:val="00311095"/>
    <w:rsid w:val="0031113A"/>
    <w:rsid w:val="00311201"/>
    <w:rsid w:val="00311248"/>
    <w:rsid w:val="00311373"/>
    <w:rsid w:val="00311392"/>
    <w:rsid w:val="003114CC"/>
    <w:rsid w:val="003114ED"/>
    <w:rsid w:val="0031152E"/>
    <w:rsid w:val="00311539"/>
    <w:rsid w:val="00311703"/>
    <w:rsid w:val="00311780"/>
    <w:rsid w:val="003118CB"/>
    <w:rsid w:val="003118EE"/>
    <w:rsid w:val="003119F0"/>
    <w:rsid w:val="00311B73"/>
    <w:rsid w:val="00311C16"/>
    <w:rsid w:val="00311CD6"/>
    <w:rsid w:val="00312055"/>
    <w:rsid w:val="0031210F"/>
    <w:rsid w:val="003121C4"/>
    <w:rsid w:val="003121F0"/>
    <w:rsid w:val="0031224C"/>
    <w:rsid w:val="0031226B"/>
    <w:rsid w:val="00312368"/>
    <w:rsid w:val="00312378"/>
    <w:rsid w:val="0031238A"/>
    <w:rsid w:val="00312432"/>
    <w:rsid w:val="00312470"/>
    <w:rsid w:val="0031248F"/>
    <w:rsid w:val="003126AE"/>
    <w:rsid w:val="003126F7"/>
    <w:rsid w:val="00312700"/>
    <w:rsid w:val="0031273B"/>
    <w:rsid w:val="00312748"/>
    <w:rsid w:val="0031289B"/>
    <w:rsid w:val="003129D5"/>
    <w:rsid w:val="00312A14"/>
    <w:rsid w:val="00312A65"/>
    <w:rsid w:val="00312AC6"/>
    <w:rsid w:val="00312B36"/>
    <w:rsid w:val="00312B9A"/>
    <w:rsid w:val="00312C11"/>
    <w:rsid w:val="00312C62"/>
    <w:rsid w:val="00312CA6"/>
    <w:rsid w:val="00312DBA"/>
    <w:rsid w:val="00312DC0"/>
    <w:rsid w:val="00312DC4"/>
    <w:rsid w:val="00312E2C"/>
    <w:rsid w:val="00312E72"/>
    <w:rsid w:val="00312EFD"/>
    <w:rsid w:val="00312F1E"/>
    <w:rsid w:val="00312F66"/>
    <w:rsid w:val="003130ED"/>
    <w:rsid w:val="00313185"/>
    <w:rsid w:val="003131A0"/>
    <w:rsid w:val="003131C6"/>
    <w:rsid w:val="003131EF"/>
    <w:rsid w:val="00313219"/>
    <w:rsid w:val="0031345C"/>
    <w:rsid w:val="00313583"/>
    <w:rsid w:val="003135A6"/>
    <w:rsid w:val="003135C8"/>
    <w:rsid w:val="0031362E"/>
    <w:rsid w:val="00313656"/>
    <w:rsid w:val="003136CB"/>
    <w:rsid w:val="0031371A"/>
    <w:rsid w:val="00313725"/>
    <w:rsid w:val="00313735"/>
    <w:rsid w:val="0031380A"/>
    <w:rsid w:val="00313A3D"/>
    <w:rsid w:val="00313AD0"/>
    <w:rsid w:val="00313AF5"/>
    <w:rsid w:val="00313B36"/>
    <w:rsid w:val="00313BDA"/>
    <w:rsid w:val="00313C56"/>
    <w:rsid w:val="00313CA2"/>
    <w:rsid w:val="00313CC0"/>
    <w:rsid w:val="00313CDF"/>
    <w:rsid w:val="00313CF9"/>
    <w:rsid w:val="00313DD4"/>
    <w:rsid w:val="00313DED"/>
    <w:rsid w:val="00313EF4"/>
    <w:rsid w:val="00313F61"/>
    <w:rsid w:val="00314087"/>
    <w:rsid w:val="00314127"/>
    <w:rsid w:val="00314134"/>
    <w:rsid w:val="003141C4"/>
    <w:rsid w:val="00314263"/>
    <w:rsid w:val="0031432E"/>
    <w:rsid w:val="0031439C"/>
    <w:rsid w:val="003143CE"/>
    <w:rsid w:val="0031448A"/>
    <w:rsid w:val="003144BF"/>
    <w:rsid w:val="0031453C"/>
    <w:rsid w:val="003145A7"/>
    <w:rsid w:val="00314622"/>
    <w:rsid w:val="003146F6"/>
    <w:rsid w:val="0031475C"/>
    <w:rsid w:val="00314780"/>
    <w:rsid w:val="003147F8"/>
    <w:rsid w:val="0031494D"/>
    <w:rsid w:val="003149BF"/>
    <w:rsid w:val="00314A04"/>
    <w:rsid w:val="00314A2F"/>
    <w:rsid w:val="00314A70"/>
    <w:rsid w:val="00314A81"/>
    <w:rsid w:val="00314B74"/>
    <w:rsid w:val="00314B76"/>
    <w:rsid w:val="00314BC8"/>
    <w:rsid w:val="00314BEB"/>
    <w:rsid w:val="00314C06"/>
    <w:rsid w:val="00314C07"/>
    <w:rsid w:val="00314CC8"/>
    <w:rsid w:val="00314CC9"/>
    <w:rsid w:val="00314CDA"/>
    <w:rsid w:val="00314D55"/>
    <w:rsid w:val="00314D87"/>
    <w:rsid w:val="00314E08"/>
    <w:rsid w:val="00314E74"/>
    <w:rsid w:val="00314EC0"/>
    <w:rsid w:val="00314EC2"/>
    <w:rsid w:val="00314F5F"/>
    <w:rsid w:val="00314F88"/>
    <w:rsid w:val="00314FD5"/>
    <w:rsid w:val="003150C9"/>
    <w:rsid w:val="0031517F"/>
    <w:rsid w:val="003151FC"/>
    <w:rsid w:val="00315261"/>
    <w:rsid w:val="00315275"/>
    <w:rsid w:val="00315389"/>
    <w:rsid w:val="003153AE"/>
    <w:rsid w:val="003153AF"/>
    <w:rsid w:val="0031549E"/>
    <w:rsid w:val="003155B1"/>
    <w:rsid w:val="003156F8"/>
    <w:rsid w:val="003157D1"/>
    <w:rsid w:val="003157F9"/>
    <w:rsid w:val="00315981"/>
    <w:rsid w:val="00315990"/>
    <w:rsid w:val="00315A9C"/>
    <w:rsid w:val="00315B3D"/>
    <w:rsid w:val="00315CAF"/>
    <w:rsid w:val="00315D77"/>
    <w:rsid w:val="00315E42"/>
    <w:rsid w:val="00315F66"/>
    <w:rsid w:val="0031600D"/>
    <w:rsid w:val="0031612F"/>
    <w:rsid w:val="00316275"/>
    <w:rsid w:val="00316287"/>
    <w:rsid w:val="003162BE"/>
    <w:rsid w:val="003162F6"/>
    <w:rsid w:val="00316310"/>
    <w:rsid w:val="00316356"/>
    <w:rsid w:val="003163FE"/>
    <w:rsid w:val="00316471"/>
    <w:rsid w:val="00316481"/>
    <w:rsid w:val="00316494"/>
    <w:rsid w:val="003164BF"/>
    <w:rsid w:val="003164CA"/>
    <w:rsid w:val="00316661"/>
    <w:rsid w:val="0031667F"/>
    <w:rsid w:val="003166A7"/>
    <w:rsid w:val="003166C3"/>
    <w:rsid w:val="003166D9"/>
    <w:rsid w:val="003166FD"/>
    <w:rsid w:val="00316770"/>
    <w:rsid w:val="003167DF"/>
    <w:rsid w:val="00316818"/>
    <w:rsid w:val="00316912"/>
    <w:rsid w:val="00316915"/>
    <w:rsid w:val="00316921"/>
    <w:rsid w:val="00316A07"/>
    <w:rsid w:val="00316AF1"/>
    <w:rsid w:val="00316AFF"/>
    <w:rsid w:val="00316B84"/>
    <w:rsid w:val="00316B98"/>
    <w:rsid w:val="00316CBA"/>
    <w:rsid w:val="00316D4F"/>
    <w:rsid w:val="00316D65"/>
    <w:rsid w:val="00316E43"/>
    <w:rsid w:val="00316E89"/>
    <w:rsid w:val="00316F1B"/>
    <w:rsid w:val="00316F57"/>
    <w:rsid w:val="00316FC2"/>
    <w:rsid w:val="00316FF2"/>
    <w:rsid w:val="0031709B"/>
    <w:rsid w:val="003170B4"/>
    <w:rsid w:val="00317129"/>
    <w:rsid w:val="00317135"/>
    <w:rsid w:val="00317149"/>
    <w:rsid w:val="00317151"/>
    <w:rsid w:val="003171FA"/>
    <w:rsid w:val="0031722C"/>
    <w:rsid w:val="0031723B"/>
    <w:rsid w:val="003172E7"/>
    <w:rsid w:val="00317426"/>
    <w:rsid w:val="0031744B"/>
    <w:rsid w:val="003174B5"/>
    <w:rsid w:val="003174FB"/>
    <w:rsid w:val="00317540"/>
    <w:rsid w:val="003175F5"/>
    <w:rsid w:val="0031763E"/>
    <w:rsid w:val="0031770B"/>
    <w:rsid w:val="0031778F"/>
    <w:rsid w:val="003177D9"/>
    <w:rsid w:val="00317811"/>
    <w:rsid w:val="003178E7"/>
    <w:rsid w:val="003178F6"/>
    <w:rsid w:val="0031792B"/>
    <w:rsid w:val="003179B1"/>
    <w:rsid w:val="003179BC"/>
    <w:rsid w:val="00317A30"/>
    <w:rsid w:val="00317AA5"/>
    <w:rsid w:val="00317AB4"/>
    <w:rsid w:val="00317AE7"/>
    <w:rsid w:val="00317B37"/>
    <w:rsid w:val="00317B7F"/>
    <w:rsid w:val="00317B91"/>
    <w:rsid w:val="00317B9F"/>
    <w:rsid w:val="00317BB7"/>
    <w:rsid w:val="00317BF3"/>
    <w:rsid w:val="00317CE0"/>
    <w:rsid w:val="00320079"/>
    <w:rsid w:val="003200BE"/>
    <w:rsid w:val="00320150"/>
    <w:rsid w:val="0032016F"/>
    <w:rsid w:val="0032017F"/>
    <w:rsid w:val="003201A1"/>
    <w:rsid w:val="0032023B"/>
    <w:rsid w:val="00320256"/>
    <w:rsid w:val="003202EA"/>
    <w:rsid w:val="00320381"/>
    <w:rsid w:val="00320515"/>
    <w:rsid w:val="00320723"/>
    <w:rsid w:val="00320793"/>
    <w:rsid w:val="00320838"/>
    <w:rsid w:val="003208E1"/>
    <w:rsid w:val="003209FC"/>
    <w:rsid w:val="00320A70"/>
    <w:rsid w:val="00320A8F"/>
    <w:rsid w:val="00320A90"/>
    <w:rsid w:val="00320ADC"/>
    <w:rsid w:val="00320AFB"/>
    <w:rsid w:val="00320B18"/>
    <w:rsid w:val="00320B87"/>
    <w:rsid w:val="00320D9A"/>
    <w:rsid w:val="00320DA6"/>
    <w:rsid w:val="00320E27"/>
    <w:rsid w:val="00320EB6"/>
    <w:rsid w:val="0032117D"/>
    <w:rsid w:val="003211A6"/>
    <w:rsid w:val="0032120E"/>
    <w:rsid w:val="00321221"/>
    <w:rsid w:val="00321238"/>
    <w:rsid w:val="00321248"/>
    <w:rsid w:val="00321477"/>
    <w:rsid w:val="0032149C"/>
    <w:rsid w:val="003214C3"/>
    <w:rsid w:val="0032155F"/>
    <w:rsid w:val="0032159B"/>
    <w:rsid w:val="003215A6"/>
    <w:rsid w:val="003215B5"/>
    <w:rsid w:val="0032194F"/>
    <w:rsid w:val="0032198E"/>
    <w:rsid w:val="00321A03"/>
    <w:rsid w:val="00321AE2"/>
    <w:rsid w:val="00321B46"/>
    <w:rsid w:val="00321B78"/>
    <w:rsid w:val="00321BA7"/>
    <w:rsid w:val="00321D82"/>
    <w:rsid w:val="00321E82"/>
    <w:rsid w:val="00321EDB"/>
    <w:rsid w:val="00321FEE"/>
    <w:rsid w:val="0032209A"/>
    <w:rsid w:val="00322189"/>
    <w:rsid w:val="003221BA"/>
    <w:rsid w:val="003221CF"/>
    <w:rsid w:val="0032232D"/>
    <w:rsid w:val="00322333"/>
    <w:rsid w:val="0032233B"/>
    <w:rsid w:val="00322399"/>
    <w:rsid w:val="003223B1"/>
    <w:rsid w:val="003223B8"/>
    <w:rsid w:val="003223C0"/>
    <w:rsid w:val="0032240A"/>
    <w:rsid w:val="0032245C"/>
    <w:rsid w:val="00322541"/>
    <w:rsid w:val="003225DF"/>
    <w:rsid w:val="003225E4"/>
    <w:rsid w:val="00322632"/>
    <w:rsid w:val="003226F6"/>
    <w:rsid w:val="003228BA"/>
    <w:rsid w:val="003228ED"/>
    <w:rsid w:val="00322A4F"/>
    <w:rsid w:val="00322B17"/>
    <w:rsid w:val="00322B9C"/>
    <w:rsid w:val="00322C71"/>
    <w:rsid w:val="00322D61"/>
    <w:rsid w:val="00322D62"/>
    <w:rsid w:val="00322D9A"/>
    <w:rsid w:val="00322DC3"/>
    <w:rsid w:val="00322DCF"/>
    <w:rsid w:val="00322E12"/>
    <w:rsid w:val="00322E20"/>
    <w:rsid w:val="00322E30"/>
    <w:rsid w:val="00322E8A"/>
    <w:rsid w:val="00322F28"/>
    <w:rsid w:val="00322F7E"/>
    <w:rsid w:val="003230CD"/>
    <w:rsid w:val="003230DF"/>
    <w:rsid w:val="00323101"/>
    <w:rsid w:val="00323155"/>
    <w:rsid w:val="0032316F"/>
    <w:rsid w:val="0032325E"/>
    <w:rsid w:val="00323277"/>
    <w:rsid w:val="00323279"/>
    <w:rsid w:val="003232C5"/>
    <w:rsid w:val="003233AB"/>
    <w:rsid w:val="0032343C"/>
    <w:rsid w:val="00323524"/>
    <w:rsid w:val="00323573"/>
    <w:rsid w:val="00323642"/>
    <w:rsid w:val="003236E5"/>
    <w:rsid w:val="003238CA"/>
    <w:rsid w:val="0032394D"/>
    <w:rsid w:val="003239AB"/>
    <w:rsid w:val="00323A41"/>
    <w:rsid w:val="00323AC9"/>
    <w:rsid w:val="00323D19"/>
    <w:rsid w:val="00323D9D"/>
    <w:rsid w:val="00323DAE"/>
    <w:rsid w:val="00323EB6"/>
    <w:rsid w:val="00323F0A"/>
    <w:rsid w:val="00324041"/>
    <w:rsid w:val="0032409C"/>
    <w:rsid w:val="003240A2"/>
    <w:rsid w:val="003241A2"/>
    <w:rsid w:val="003241B2"/>
    <w:rsid w:val="00324209"/>
    <w:rsid w:val="00324236"/>
    <w:rsid w:val="00324261"/>
    <w:rsid w:val="003242AA"/>
    <w:rsid w:val="0032430F"/>
    <w:rsid w:val="003245A4"/>
    <w:rsid w:val="003245B5"/>
    <w:rsid w:val="00324637"/>
    <w:rsid w:val="003246A4"/>
    <w:rsid w:val="00324761"/>
    <w:rsid w:val="0032484D"/>
    <w:rsid w:val="00324895"/>
    <w:rsid w:val="003248AF"/>
    <w:rsid w:val="003248CF"/>
    <w:rsid w:val="0032494C"/>
    <w:rsid w:val="00324984"/>
    <w:rsid w:val="00324A31"/>
    <w:rsid w:val="00324A7E"/>
    <w:rsid w:val="00324AAB"/>
    <w:rsid w:val="00324B19"/>
    <w:rsid w:val="00324BE6"/>
    <w:rsid w:val="00324C73"/>
    <w:rsid w:val="00324CBC"/>
    <w:rsid w:val="00324DAD"/>
    <w:rsid w:val="00324E12"/>
    <w:rsid w:val="00324EAF"/>
    <w:rsid w:val="00324EE1"/>
    <w:rsid w:val="00324F3B"/>
    <w:rsid w:val="00324F8E"/>
    <w:rsid w:val="00325015"/>
    <w:rsid w:val="0032505B"/>
    <w:rsid w:val="0032505D"/>
    <w:rsid w:val="00325099"/>
    <w:rsid w:val="003250CC"/>
    <w:rsid w:val="003250F3"/>
    <w:rsid w:val="003251B1"/>
    <w:rsid w:val="003251FE"/>
    <w:rsid w:val="00325289"/>
    <w:rsid w:val="00325379"/>
    <w:rsid w:val="003253AA"/>
    <w:rsid w:val="0032550C"/>
    <w:rsid w:val="00325514"/>
    <w:rsid w:val="003255D2"/>
    <w:rsid w:val="003255E5"/>
    <w:rsid w:val="0032564E"/>
    <w:rsid w:val="003256C8"/>
    <w:rsid w:val="00325717"/>
    <w:rsid w:val="0032578A"/>
    <w:rsid w:val="00325799"/>
    <w:rsid w:val="0032585B"/>
    <w:rsid w:val="003258F4"/>
    <w:rsid w:val="0032590B"/>
    <w:rsid w:val="00325940"/>
    <w:rsid w:val="00325950"/>
    <w:rsid w:val="00325A3D"/>
    <w:rsid w:val="00325A54"/>
    <w:rsid w:val="00325A6B"/>
    <w:rsid w:val="00325ADC"/>
    <w:rsid w:val="00325AE7"/>
    <w:rsid w:val="00325BB3"/>
    <w:rsid w:val="00325BEE"/>
    <w:rsid w:val="00325C67"/>
    <w:rsid w:val="00325C72"/>
    <w:rsid w:val="00325E24"/>
    <w:rsid w:val="00325E3C"/>
    <w:rsid w:val="00325EC3"/>
    <w:rsid w:val="00325EE4"/>
    <w:rsid w:val="00325F51"/>
    <w:rsid w:val="00325F5E"/>
    <w:rsid w:val="00325F62"/>
    <w:rsid w:val="0032601D"/>
    <w:rsid w:val="0032602A"/>
    <w:rsid w:val="0032602D"/>
    <w:rsid w:val="0032607B"/>
    <w:rsid w:val="00326199"/>
    <w:rsid w:val="003261C7"/>
    <w:rsid w:val="00326207"/>
    <w:rsid w:val="0032620B"/>
    <w:rsid w:val="003262BF"/>
    <w:rsid w:val="00326393"/>
    <w:rsid w:val="003263FB"/>
    <w:rsid w:val="0032640C"/>
    <w:rsid w:val="0032643E"/>
    <w:rsid w:val="0032647A"/>
    <w:rsid w:val="003264F6"/>
    <w:rsid w:val="0032650C"/>
    <w:rsid w:val="00326635"/>
    <w:rsid w:val="003266C6"/>
    <w:rsid w:val="003266D8"/>
    <w:rsid w:val="003267FF"/>
    <w:rsid w:val="00326812"/>
    <w:rsid w:val="003268A8"/>
    <w:rsid w:val="003268AA"/>
    <w:rsid w:val="0032694D"/>
    <w:rsid w:val="00326BC6"/>
    <w:rsid w:val="00326C13"/>
    <w:rsid w:val="00326C84"/>
    <w:rsid w:val="00326C8F"/>
    <w:rsid w:val="00326CFD"/>
    <w:rsid w:val="00326D20"/>
    <w:rsid w:val="00326D76"/>
    <w:rsid w:val="00326E06"/>
    <w:rsid w:val="00326FC8"/>
    <w:rsid w:val="003270BE"/>
    <w:rsid w:val="003270EE"/>
    <w:rsid w:val="003270FD"/>
    <w:rsid w:val="00327269"/>
    <w:rsid w:val="00327283"/>
    <w:rsid w:val="003272BE"/>
    <w:rsid w:val="00327322"/>
    <w:rsid w:val="0032734C"/>
    <w:rsid w:val="00327371"/>
    <w:rsid w:val="003273B6"/>
    <w:rsid w:val="003273C9"/>
    <w:rsid w:val="003273E7"/>
    <w:rsid w:val="003273FD"/>
    <w:rsid w:val="0032743E"/>
    <w:rsid w:val="0032758D"/>
    <w:rsid w:val="00327665"/>
    <w:rsid w:val="0032780A"/>
    <w:rsid w:val="00327813"/>
    <w:rsid w:val="0032792A"/>
    <w:rsid w:val="0032795C"/>
    <w:rsid w:val="00327B30"/>
    <w:rsid w:val="00327CE7"/>
    <w:rsid w:val="00327D0C"/>
    <w:rsid w:val="00327D5C"/>
    <w:rsid w:val="00327DEE"/>
    <w:rsid w:val="00327E7F"/>
    <w:rsid w:val="00327F78"/>
    <w:rsid w:val="00327FDE"/>
    <w:rsid w:val="00330326"/>
    <w:rsid w:val="0033035B"/>
    <w:rsid w:val="0033035D"/>
    <w:rsid w:val="0033036E"/>
    <w:rsid w:val="003303BC"/>
    <w:rsid w:val="00330440"/>
    <w:rsid w:val="00330595"/>
    <w:rsid w:val="00330674"/>
    <w:rsid w:val="00330692"/>
    <w:rsid w:val="003306C0"/>
    <w:rsid w:val="003306CD"/>
    <w:rsid w:val="00330795"/>
    <w:rsid w:val="003307B2"/>
    <w:rsid w:val="00330855"/>
    <w:rsid w:val="00330985"/>
    <w:rsid w:val="00330A10"/>
    <w:rsid w:val="00330B46"/>
    <w:rsid w:val="00330B94"/>
    <w:rsid w:val="00330BCE"/>
    <w:rsid w:val="00330C77"/>
    <w:rsid w:val="00330C79"/>
    <w:rsid w:val="00330CB5"/>
    <w:rsid w:val="00330DE1"/>
    <w:rsid w:val="00330E0C"/>
    <w:rsid w:val="00330F16"/>
    <w:rsid w:val="00330F62"/>
    <w:rsid w:val="0033109D"/>
    <w:rsid w:val="00331108"/>
    <w:rsid w:val="00331133"/>
    <w:rsid w:val="00331208"/>
    <w:rsid w:val="00331242"/>
    <w:rsid w:val="00331274"/>
    <w:rsid w:val="00331381"/>
    <w:rsid w:val="00331403"/>
    <w:rsid w:val="00331418"/>
    <w:rsid w:val="0033146B"/>
    <w:rsid w:val="00331558"/>
    <w:rsid w:val="00331579"/>
    <w:rsid w:val="00331689"/>
    <w:rsid w:val="003316EB"/>
    <w:rsid w:val="00331715"/>
    <w:rsid w:val="00331819"/>
    <w:rsid w:val="00331828"/>
    <w:rsid w:val="00331860"/>
    <w:rsid w:val="00331941"/>
    <w:rsid w:val="0033194C"/>
    <w:rsid w:val="00331A4E"/>
    <w:rsid w:val="00331B40"/>
    <w:rsid w:val="00331B9B"/>
    <w:rsid w:val="00331C64"/>
    <w:rsid w:val="00331D2D"/>
    <w:rsid w:val="00331DE4"/>
    <w:rsid w:val="00331E88"/>
    <w:rsid w:val="00331EC7"/>
    <w:rsid w:val="00331EFF"/>
    <w:rsid w:val="00331F13"/>
    <w:rsid w:val="00331F6D"/>
    <w:rsid w:val="00331FA1"/>
    <w:rsid w:val="00331FAC"/>
    <w:rsid w:val="00331FDC"/>
    <w:rsid w:val="00332003"/>
    <w:rsid w:val="0033206A"/>
    <w:rsid w:val="0033226B"/>
    <w:rsid w:val="00332270"/>
    <w:rsid w:val="00332277"/>
    <w:rsid w:val="0033229F"/>
    <w:rsid w:val="003322AB"/>
    <w:rsid w:val="003322AF"/>
    <w:rsid w:val="003323DA"/>
    <w:rsid w:val="0033241B"/>
    <w:rsid w:val="0033241F"/>
    <w:rsid w:val="0033242A"/>
    <w:rsid w:val="003324DA"/>
    <w:rsid w:val="003324FF"/>
    <w:rsid w:val="00332525"/>
    <w:rsid w:val="0033252B"/>
    <w:rsid w:val="00332542"/>
    <w:rsid w:val="00332621"/>
    <w:rsid w:val="00332655"/>
    <w:rsid w:val="003328BF"/>
    <w:rsid w:val="003328E8"/>
    <w:rsid w:val="00332B7F"/>
    <w:rsid w:val="00332C3E"/>
    <w:rsid w:val="00332CB2"/>
    <w:rsid w:val="00332D73"/>
    <w:rsid w:val="00332DA5"/>
    <w:rsid w:val="00332EC1"/>
    <w:rsid w:val="00332F2D"/>
    <w:rsid w:val="00333017"/>
    <w:rsid w:val="00333024"/>
    <w:rsid w:val="00333062"/>
    <w:rsid w:val="003330CB"/>
    <w:rsid w:val="0033313E"/>
    <w:rsid w:val="0033318F"/>
    <w:rsid w:val="003331FE"/>
    <w:rsid w:val="00333201"/>
    <w:rsid w:val="00333212"/>
    <w:rsid w:val="00333278"/>
    <w:rsid w:val="003332A4"/>
    <w:rsid w:val="003332BA"/>
    <w:rsid w:val="003332D2"/>
    <w:rsid w:val="0033332F"/>
    <w:rsid w:val="00333403"/>
    <w:rsid w:val="0033341C"/>
    <w:rsid w:val="0033344A"/>
    <w:rsid w:val="00333465"/>
    <w:rsid w:val="0033349F"/>
    <w:rsid w:val="003334BC"/>
    <w:rsid w:val="003334F0"/>
    <w:rsid w:val="00333539"/>
    <w:rsid w:val="00333551"/>
    <w:rsid w:val="0033359B"/>
    <w:rsid w:val="003335A7"/>
    <w:rsid w:val="00333725"/>
    <w:rsid w:val="0033374B"/>
    <w:rsid w:val="00333779"/>
    <w:rsid w:val="00333803"/>
    <w:rsid w:val="0033381E"/>
    <w:rsid w:val="003338C1"/>
    <w:rsid w:val="00333915"/>
    <w:rsid w:val="00333926"/>
    <w:rsid w:val="00333949"/>
    <w:rsid w:val="0033394D"/>
    <w:rsid w:val="00333957"/>
    <w:rsid w:val="003339B5"/>
    <w:rsid w:val="003339C3"/>
    <w:rsid w:val="00333A5E"/>
    <w:rsid w:val="00333A8D"/>
    <w:rsid w:val="00333B22"/>
    <w:rsid w:val="00333BEA"/>
    <w:rsid w:val="00333CCC"/>
    <w:rsid w:val="00333D70"/>
    <w:rsid w:val="00333DFE"/>
    <w:rsid w:val="00333EB2"/>
    <w:rsid w:val="00333EBC"/>
    <w:rsid w:val="00333F51"/>
    <w:rsid w:val="0033407E"/>
    <w:rsid w:val="00334144"/>
    <w:rsid w:val="00334156"/>
    <w:rsid w:val="00334192"/>
    <w:rsid w:val="0033420F"/>
    <w:rsid w:val="0033429A"/>
    <w:rsid w:val="003343F2"/>
    <w:rsid w:val="00334458"/>
    <w:rsid w:val="003344DB"/>
    <w:rsid w:val="00334538"/>
    <w:rsid w:val="00334564"/>
    <w:rsid w:val="00334573"/>
    <w:rsid w:val="003345AD"/>
    <w:rsid w:val="003345C6"/>
    <w:rsid w:val="00334622"/>
    <w:rsid w:val="00334677"/>
    <w:rsid w:val="003346C5"/>
    <w:rsid w:val="00334725"/>
    <w:rsid w:val="00334899"/>
    <w:rsid w:val="00334A05"/>
    <w:rsid w:val="00334A0D"/>
    <w:rsid w:val="00334AEA"/>
    <w:rsid w:val="00334B68"/>
    <w:rsid w:val="00334C13"/>
    <w:rsid w:val="00334C53"/>
    <w:rsid w:val="00334C88"/>
    <w:rsid w:val="00334C9E"/>
    <w:rsid w:val="00334CB7"/>
    <w:rsid w:val="00334CEE"/>
    <w:rsid w:val="00334CFE"/>
    <w:rsid w:val="00334DAC"/>
    <w:rsid w:val="00334E69"/>
    <w:rsid w:val="00334ECD"/>
    <w:rsid w:val="00334F28"/>
    <w:rsid w:val="00334FEA"/>
    <w:rsid w:val="003350BB"/>
    <w:rsid w:val="003350FE"/>
    <w:rsid w:val="00335109"/>
    <w:rsid w:val="003351D9"/>
    <w:rsid w:val="00335254"/>
    <w:rsid w:val="003352A3"/>
    <w:rsid w:val="003352BC"/>
    <w:rsid w:val="00335358"/>
    <w:rsid w:val="003353CD"/>
    <w:rsid w:val="003353DB"/>
    <w:rsid w:val="003354E9"/>
    <w:rsid w:val="00335542"/>
    <w:rsid w:val="00335614"/>
    <w:rsid w:val="003356FB"/>
    <w:rsid w:val="0033575A"/>
    <w:rsid w:val="003357B1"/>
    <w:rsid w:val="003357B8"/>
    <w:rsid w:val="00335895"/>
    <w:rsid w:val="003358F2"/>
    <w:rsid w:val="00335920"/>
    <w:rsid w:val="00335952"/>
    <w:rsid w:val="003359B1"/>
    <w:rsid w:val="003359F4"/>
    <w:rsid w:val="00335A22"/>
    <w:rsid w:val="00335A6D"/>
    <w:rsid w:val="00335B57"/>
    <w:rsid w:val="00335B7C"/>
    <w:rsid w:val="00335B96"/>
    <w:rsid w:val="00335CAD"/>
    <w:rsid w:val="00335CB4"/>
    <w:rsid w:val="00335CE7"/>
    <w:rsid w:val="00335D0B"/>
    <w:rsid w:val="00335D4E"/>
    <w:rsid w:val="00335D54"/>
    <w:rsid w:val="00335DAB"/>
    <w:rsid w:val="00335E29"/>
    <w:rsid w:val="00335EE6"/>
    <w:rsid w:val="00335EF0"/>
    <w:rsid w:val="00336022"/>
    <w:rsid w:val="003361EC"/>
    <w:rsid w:val="003361FB"/>
    <w:rsid w:val="00336268"/>
    <w:rsid w:val="003362E3"/>
    <w:rsid w:val="0033637F"/>
    <w:rsid w:val="00336385"/>
    <w:rsid w:val="00336398"/>
    <w:rsid w:val="003364AD"/>
    <w:rsid w:val="003364D4"/>
    <w:rsid w:val="0033659D"/>
    <w:rsid w:val="003365FC"/>
    <w:rsid w:val="00336625"/>
    <w:rsid w:val="0033679F"/>
    <w:rsid w:val="00336926"/>
    <w:rsid w:val="0033695A"/>
    <w:rsid w:val="00336B1E"/>
    <w:rsid w:val="00336B59"/>
    <w:rsid w:val="00336D09"/>
    <w:rsid w:val="00336DA8"/>
    <w:rsid w:val="00336E2B"/>
    <w:rsid w:val="00336F32"/>
    <w:rsid w:val="003370C9"/>
    <w:rsid w:val="00337157"/>
    <w:rsid w:val="0033717D"/>
    <w:rsid w:val="003371EE"/>
    <w:rsid w:val="003372A9"/>
    <w:rsid w:val="003373C0"/>
    <w:rsid w:val="003373C2"/>
    <w:rsid w:val="00337437"/>
    <w:rsid w:val="0033748D"/>
    <w:rsid w:val="00337567"/>
    <w:rsid w:val="00337630"/>
    <w:rsid w:val="00337707"/>
    <w:rsid w:val="0033779A"/>
    <w:rsid w:val="003377BD"/>
    <w:rsid w:val="003377C1"/>
    <w:rsid w:val="00337964"/>
    <w:rsid w:val="00337982"/>
    <w:rsid w:val="00337986"/>
    <w:rsid w:val="003379D1"/>
    <w:rsid w:val="003379F4"/>
    <w:rsid w:val="003379FC"/>
    <w:rsid w:val="00337A05"/>
    <w:rsid w:val="00337AD5"/>
    <w:rsid w:val="00337B91"/>
    <w:rsid w:val="00337CAD"/>
    <w:rsid w:val="00337CE3"/>
    <w:rsid w:val="00337E26"/>
    <w:rsid w:val="00337E39"/>
    <w:rsid w:val="00337E67"/>
    <w:rsid w:val="00337E80"/>
    <w:rsid w:val="00340091"/>
    <w:rsid w:val="003400F6"/>
    <w:rsid w:val="00340102"/>
    <w:rsid w:val="003401A7"/>
    <w:rsid w:val="003401C8"/>
    <w:rsid w:val="00340439"/>
    <w:rsid w:val="0034045A"/>
    <w:rsid w:val="0034045F"/>
    <w:rsid w:val="003404D3"/>
    <w:rsid w:val="0034051A"/>
    <w:rsid w:val="00340594"/>
    <w:rsid w:val="003405F1"/>
    <w:rsid w:val="00340645"/>
    <w:rsid w:val="0034064A"/>
    <w:rsid w:val="00340676"/>
    <w:rsid w:val="00340699"/>
    <w:rsid w:val="003406B2"/>
    <w:rsid w:val="003406CF"/>
    <w:rsid w:val="003406FA"/>
    <w:rsid w:val="00340799"/>
    <w:rsid w:val="003409AD"/>
    <w:rsid w:val="00340A2E"/>
    <w:rsid w:val="00340B21"/>
    <w:rsid w:val="00340B60"/>
    <w:rsid w:val="00340BFD"/>
    <w:rsid w:val="00340C1E"/>
    <w:rsid w:val="00340CB0"/>
    <w:rsid w:val="00340D2A"/>
    <w:rsid w:val="00340E26"/>
    <w:rsid w:val="00340E2A"/>
    <w:rsid w:val="00340E33"/>
    <w:rsid w:val="00340E36"/>
    <w:rsid w:val="00340EB1"/>
    <w:rsid w:val="00340FDF"/>
    <w:rsid w:val="00341015"/>
    <w:rsid w:val="00341048"/>
    <w:rsid w:val="0034112E"/>
    <w:rsid w:val="00341183"/>
    <w:rsid w:val="0034118A"/>
    <w:rsid w:val="0034118E"/>
    <w:rsid w:val="003411AB"/>
    <w:rsid w:val="003411E4"/>
    <w:rsid w:val="00341259"/>
    <w:rsid w:val="00341297"/>
    <w:rsid w:val="003412E4"/>
    <w:rsid w:val="00341528"/>
    <w:rsid w:val="00341582"/>
    <w:rsid w:val="00341606"/>
    <w:rsid w:val="00341727"/>
    <w:rsid w:val="00341773"/>
    <w:rsid w:val="0034181E"/>
    <w:rsid w:val="00341849"/>
    <w:rsid w:val="00341871"/>
    <w:rsid w:val="00341889"/>
    <w:rsid w:val="003418B8"/>
    <w:rsid w:val="003418E4"/>
    <w:rsid w:val="00341908"/>
    <w:rsid w:val="003419F0"/>
    <w:rsid w:val="00341AA6"/>
    <w:rsid w:val="00341B11"/>
    <w:rsid w:val="00341B55"/>
    <w:rsid w:val="00341BA0"/>
    <w:rsid w:val="00341C9A"/>
    <w:rsid w:val="00341CAB"/>
    <w:rsid w:val="00341CDC"/>
    <w:rsid w:val="00341CE4"/>
    <w:rsid w:val="00341CFD"/>
    <w:rsid w:val="00341EB2"/>
    <w:rsid w:val="00341ECD"/>
    <w:rsid w:val="00341ED2"/>
    <w:rsid w:val="00341ED6"/>
    <w:rsid w:val="00341F76"/>
    <w:rsid w:val="00341F8A"/>
    <w:rsid w:val="00342065"/>
    <w:rsid w:val="0034206C"/>
    <w:rsid w:val="00342081"/>
    <w:rsid w:val="00342103"/>
    <w:rsid w:val="0034217C"/>
    <w:rsid w:val="00342347"/>
    <w:rsid w:val="003423AE"/>
    <w:rsid w:val="003423BC"/>
    <w:rsid w:val="00342492"/>
    <w:rsid w:val="003424A1"/>
    <w:rsid w:val="0034252B"/>
    <w:rsid w:val="0034254E"/>
    <w:rsid w:val="00342573"/>
    <w:rsid w:val="003425E0"/>
    <w:rsid w:val="00342684"/>
    <w:rsid w:val="00342822"/>
    <w:rsid w:val="0034286A"/>
    <w:rsid w:val="003428AF"/>
    <w:rsid w:val="0034290A"/>
    <w:rsid w:val="00342952"/>
    <w:rsid w:val="00342B10"/>
    <w:rsid w:val="00342B47"/>
    <w:rsid w:val="00342B67"/>
    <w:rsid w:val="00342B6F"/>
    <w:rsid w:val="00342BCC"/>
    <w:rsid w:val="00342BDA"/>
    <w:rsid w:val="00342CA7"/>
    <w:rsid w:val="00342CAA"/>
    <w:rsid w:val="00342CF1"/>
    <w:rsid w:val="00342E02"/>
    <w:rsid w:val="00342FAB"/>
    <w:rsid w:val="00343039"/>
    <w:rsid w:val="00343171"/>
    <w:rsid w:val="0034321A"/>
    <w:rsid w:val="00343296"/>
    <w:rsid w:val="003432D6"/>
    <w:rsid w:val="0034339B"/>
    <w:rsid w:val="003433BE"/>
    <w:rsid w:val="003433C4"/>
    <w:rsid w:val="0034359D"/>
    <w:rsid w:val="00343667"/>
    <w:rsid w:val="00343693"/>
    <w:rsid w:val="003436A5"/>
    <w:rsid w:val="003436DF"/>
    <w:rsid w:val="00343752"/>
    <w:rsid w:val="003437A9"/>
    <w:rsid w:val="003437AA"/>
    <w:rsid w:val="003437D4"/>
    <w:rsid w:val="003438E4"/>
    <w:rsid w:val="00343904"/>
    <w:rsid w:val="0034390C"/>
    <w:rsid w:val="003439DF"/>
    <w:rsid w:val="00343A0B"/>
    <w:rsid w:val="00343BAC"/>
    <w:rsid w:val="00343C5C"/>
    <w:rsid w:val="00343D4A"/>
    <w:rsid w:val="00343D6B"/>
    <w:rsid w:val="00343DD1"/>
    <w:rsid w:val="00343E3F"/>
    <w:rsid w:val="00343EF2"/>
    <w:rsid w:val="00343FB7"/>
    <w:rsid w:val="0034405D"/>
    <w:rsid w:val="003440DF"/>
    <w:rsid w:val="0034410E"/>
    <w:rsid w:val="0034413E"/>
    <w:rsid w:val="00344274"/>
    <w:rsid w:val="003442CD"/>
    <w:rsid w:val="0034430B"/>
    <w:rsid w:val="00344328"/>
    <w:rsid w:val="0034444E"/>
    <w:rsid w:val="00344457"/>
    <w:rsid w:val="00344494"/>
    <w:rsid w:val="00344521"/>
    <w:rsid w:val="0034458E"/>
    <w:rsid w:val="003445C2"/>
    <w:rsid w:val="003445EC"/>
    <w:rsid w:val="003445F2"/>
    <w:rsid w:val="00344805"/>
    <w:rsid w:val="00344890"/>
    <w:rsid w:val="003448E8"/>
    <w:rsid w:val="0034498B"/>
    <w:rsid w:val="003449CF"/>
    <w:rsid w:val="00344A10"/>
    <w:rsid w:val="00344A33"/>
    <w:rsid w:val="00344AC2"/>
    <w:rsid w:val="00344B6B"/>
    <w:rsid w:val="00344B7D"/>
    <w:rsid w:val="00344BA3"/>
    <w:rsid w:val="00344CAF"/>
    <w:rsid w:val="00344D96"/>
    <w:rsid w:val="00344E1A"/>
    <w:rsid w:val="00344E7F"/>
    <w:rsid w:val="00344F8E"/>
    <w:rsid w:val="00344FD1"/>
    <w:rsid w:val="00344FE8"/>
    <w:rsid w:val="00344FE9"/>
    <w:rsid w:val="00345006"/>
    <w:rsid w:val="00345062"/>
    <w:rsid w:val="00345170"/>
    <w:rsid w:val="00345192"/>
    <w:rsid w:val="00345238"/>
    <w:rsid w:val="0034525A"/>
    <w:rsid w:val="00345266"/>
    <w:rsid w:val="0034528C"/>
    <w:rsid w:val="003452A0"/>
    <w:rsid w:val="00345323"/>
    <w:rsid w:val="003454FF"/>
    <w:rsid w:val="003455BE"/>
    <w:rsid w:val="003455DD"/>
    <w:rsid w:val="00345611"/>
    <w:rsid w:val="0034564A"/>
    <w:rsid w:val="003456DF"/>
    <w:rsid w:val="00345709"/>
    <w:rsid w:val="00345804"/>
    <w:rsid w:val="0034580D"/>
    <w:rsid w:val="00345814"/>
    <w:rsid w:val="003458BB"/>
    <w:rsid w:val="003458CD"/>
    <w:rsid w:val="00345915"/>
    <w:rsid w:val="00345988"/>
    <w:rsid w:val="003459CF"/>
    <w:rsid w:val="003459E3"/>
    <w:rsid w:val="00345AC9"/>
    <w:rsid w:val="00345B2A"/>
    <w:rsid w:val="00345C47"/>
    <w:rsid w:val="00345C8D"/>
    <w:rsid w:val="00345E1A"/>
    <w:rsid w:val="00345E21"/>
    <w:rsid w:val="00345E5F"/>
    <w:rsid w:val="00345F8E"/>
    <w:rsid w:val="00345FA1"/>
    <w:rsid w:val="0034601B"/>
    <w:rsid w:val="003460E9"/>
    <w:rsid w:val="00346149"/>
    <w:rsid w:val="00346152"/>
    <w:rsid w:val="00346237"/>
    <w:rsid w:val="00346271"/>
    <w:rsid w:val="003462C7"/>
    <w:rsid w:val="003462D0"/>
    <w:rsid w:val="00346362"/>
    <w:rsid w:val="0034649B"/>
    <w:rsid w:val="003464D9"/>
    <w:rsid w:val="003465DE"/>
    <w:rsid w:val="00346683"/>
    <w:rsid w:val="003467A0"/>
    <w:rsid w:val="003467E8"/>
    <w:rsid w:val="0034680D"/>
    <w:rsid w:val="00346825"/>
    <w:rsid w:val="0034683C"/>
    <w:rsid w:val="003468E4"/>
    <w:rsid w:val="00346921"/>
    <w:rsid w:val="003469F5"/>
    <w:rsid w:val="00346A43"/>
    <w:rsid w:val="00346B84"/>
    <w:rsid w:val="00346BF1"/>
    <w:rsid w:val="00346C96"/>
    <w:rsid w:val="00346D60"/>
    <w:rsid w:val="00346D68"/>
    <w:rsid w:val="00346E40"/>
    <w:rsid w:val="00346FD8"/>
    <w:rsid w:val="00346FEB"/>
    <w:rsid w:val="0034705D"/>
    <w:rsid w:val="00347064"/>
    <w:rsid w:val="003470B8"/>
    <w:rsid w:val="00347102"/>
    <w:rsid w:val="00347106"/>
    <w:rsid w:val="003471D0"/>
    <w:rsid w:val="00347263"/>
    <w:rsid w:val="003472BE"/>
    <w:rsid w:val="00347354"/>
    <w:rsid w:val="003473EE"/>
    <w:rsid w:val="003474D2"/>
    <w:rsid w:val="0034762F"/>
    <w:rsid w:val="00347646"/>
    <w:rsid w:val="003476F3"/>
    <w:rsid w:val="0034776C"/>
    <w:rsid w:val="003477BC"/>
    <w:rsid w:val="003477EC"/>
    <w:rsid w:val="003478FD"/>
    <w:rsid w:val="0034791A"/>
    <w:rsid w:val="003479A7"/>
    <w:rsid w:val="003479B7"/>
    <w:rsid w:val="00347B2F"/>
    <w:rsid w:val="00347B44"/>
    <w:rsid w:val="00347BEF"/>
    <w:rsid w:val="00347C84"/>
    <w:rsid w:val="00347C8E"/>
    <w:rsid w:val="00347DC8"/>
    <w:rsid w:val="00350031"/>
    <w:rsid w:val="00350087"/>
    <w:rsid w:val="0035021F"/>
    <w:rsid w:val="0035026C"/>
    <w:rsid w:val="003502D5"/>
    <w:rsid w:val="0035034D"/>
    <w:rsid w:val="00350433"/>
    <w:rsid w:val="0035054F"/>
    <w:rsid w:val="00350570"/>
    <w:rsid w:val="003505CD"/>
    <w:rsid w:val="00350600"/>
    <w:rsid w:val="0035069A"/>
    <w:rsid w:val="003506FD"/>
    <w:rsid w:val="003507C1"/>
    <w:rsid w:val="00350849"/>
    <w:rsid w:val="00350897"/>
    <w:rsid w:val="00350937"/>
    <w:rsid w:val="00350996"/>
    <w:rsid w:val="003509C1"/>
    <w:rsid w:val="003509CB"/>
    <w:rsid w:val="003509E4"/>
    <w:rsid w:val="00350AE4"/>
    <w:rsid w:val="00350BEC"/>
    <w:rsid w:val="00350C03"/>
    <w:rsid w:val="00350C58"/>
    <w:rsid w:val="00350D1B"/>
    <w:rsid w:val="00350D32"/>
    <w:rsid w:val="00350D62"/>
    <w:rsid w:val="00350DB9"/>
    <w:rsid w:val="00350E9C"/>
    <w:rsid w:val="00350F88"/>
    <w:rsid w:val="00350F9E"/>
    <w:rsid w:val="00350FC2"/>
    <w:rsid w:val="0035104C"/>
    <w:rsid w:val="0035105B"/>
    <w:rsid w:val="00351082"/>
    <w:rsid w:val="003511B4"/>
    <w:rsid w:val="0035122A"/>
    <w:rsid w:val="003512B2"/>
    <w:rsid w:val="0035138C"/>
    <w:rsid w:val="003513C8"/>
    <w:rsid w:val="003513E8"/>
    <w:rsid w:val="00351423"/>
    <w:rsid w:val="00351468"/>
    <w:rsid w:val="003514B1"/>
    <w:rsid w:val="00351505"/>
    <w:rsid w:val="0035155A"/>
    <w:rsid w:val="0035159B"/>
    <w:rsid w:val="003515E7"/>
    <w:rsid w:val="003515FA"/>
    <w:rsid w:val="0035163F"/>
    <w:rsid w:val="00351645"/>
    <w:rsid w:val="003516DC"/>
    <w:rsid w:val="003516DF"/>
    <w:rsid w:val="003518F0"/>
    <w:rsid w:val="00351A09"/>
    <w:rsid w:val="00351AD2"/>
    <w:rsid w:val="00351B2C"/>
    <w:rsid w:val="00351B3E"/>
    <w:rsid w:val="00351BC5"/>
    <w:rsid w:val="00351C4C"/>
    <w:rsid w:val="00351CB5"/>
    <w:rsid w:val="00351DA1"/>
    <w:rsid w:val="00351E32"/>
    <w:rsid w:val="00351E5B"/>
    <w:rsid w:val="00351E89"/>
    <w:rsid w:val="00351EFB"/>
    <w:rsid w:val="00351F26"/>
    <w:rsid w:val="00351FA7"/>
    <w:rsid w:val="0035207D"/>
    <w:rsid w:val="0035220F"/>
    <w:rsid w:val="003522D1"/>
    <w:rsid w:val="003522D6"/>
    <w:rsid w:val="00352346"/>
    <w:rsid w:val="00352424"/>
    <w:rsid w:val="00352486"/>
    <w:rsid w:val="003524A9"/>
    <w:rsid w:val="0035262D"/>
    <w:rsid w:val="00352690"/>
    <w:rsid w:val="003526E4"/>
    <w:rsid w:val="00352733"/>
    <w:rsid w:val="00352827"/>
    <w:rsid w:val="00352894"/>
    <w:rsid w:val="00352913"/>
    <w:rsid w:val="0035291D"/>
    <w:rsid w:val="00352943"/>
    <w:rsid w:val="00352949"/>
    <w:rsid w:val="003529C6"/>
    <w:rsid w:val="00352A0F"/>
    <w:rsid w:val="00352A67"/>
    <w:rsid w:val="00352A8F"/>
    <w:rsid w:val="00352ABB"/>
    <w:rsid w:val="00352B4A"/>
    <w:rsid w:val="00352BA2"/>
    <w:rsid w:val="00352BE1"/>
    <w:rsid w:val="00352C32"/>
    <w:rsid w:val="00352C43"/>
    <w:rsid w:val="00352DE5"/>
    <w:rsid w:val="00352DFE"/>
    <w:rsid w:val="00352E16"/>
    <w:rsid w:val="00352EB2"/>
    <w:rsid w:val="00352F23"/>
    <w:rsid w:val="00352F72"/>
    <w:rsid w:val="00352F7C"/>
    <w:rsid w:val="00353054"/>
    <w:rsid w:val="003530DB"/>
    <w:rsid w:val="00353130"/>
    <w:rsid w:val="00353212"/>
    <w:rsid w:val="0035324C"/>
    <w:rsid w:val="003532AF"/>
    <w:rsid w:val="00353328"/>
    <w:rsid w:val="00353329"/>
    <w:rsid w:val="00353378"/>
    <w:rsid w:val="0035337C"/>
    <w:rsid w:val="003533C6"/>
    <w:rsid w:val="003533F7"/>
    <w:rsid w:val="0035341E"/>
    <w:rsid w:val="00353428"/>
    <w:rsid w:val="0035352F"/>
    <w:rsid w:val="00353535"/>
    <w:rsid w:val="00353551"/>
    <w:rsid w:val="0035363B"/>
    <w:rsid w:val="003536B2"/>
    <w:rsid w:val="0035373C"/>
    <w:rsid w:val="003537B5"/>
    <w:rsid w:val="003537E3"/>
    <w:rsid w:val="0035383F"/>
    <w:rsid w:val="0035392B"/>
    <w:rsid w:val="00353978"/>
    <w:rsid w:val="0035399E"/>
    <w:rsid w:val="003539A2"/>
    <w:rsid w:val="00353A02"/>
    <w:rsid w:val="00353B3C"/>
    <w:rsid w:val="00353B9A"/>
    <w:rsid w:val="00353C09"/>
    <w:rsid w:val="00353CB4"/>
    <w:rsid w:val="00353D60"/>
    <w:rsid w:val="00353E4E"/>
    <w:rsid w:val="00353EA7"/>
    <w:rsid w:val="00353ECD"/>
    <w:rsid w:val="00353F42"/>
    <w:rsid w:val="00353F67"/>
    <w:rsid w:val="00354008"/>
    <w:rsid w:val="00354025"/>
    <w:rsid w:val="00354029"/>
    <w:rsid w:val="00354047"/>
    <w:rsid w:val="00354112"/>
    <w:rsid w:val="00354155"/>
    <w:rsid w:val="0035422E"/>
    <w:rsid w:val="00354234"/>
    <w:rsid w:val="0035424E"/>
    <w:rsid w:val="0035426A"/>
    <w:rsid w:val="003542C1"/>
    <w:rsid w:val="0035433D"/>
    <w:rsid w:val="0035434B"/>
    <w:rsid w:val="0035436A"/>
    <w:rsid w:val="0035436B"/>
    <w:rsid w:val="0035440A"/>
    <w:rsid w:val="00354489"/>
    <w:rsid w:val="003544A1"/>
    <w:rsid w:val="003545AD"/>
    <w:rsid w:val="003545B5"/>
    <w:rsid w:val="003545C1"/>
    <w:rsid w:val="003546AD"/>
    <w:rsid w:val="0035471E"/>
    <w:rsid w:val="00354880"/>
    <w:rsid w:val="0035488A"/>
    <w:rsid w:val="003548B1"/>
    <w:rsid w:val="00354947"/>
    <w:rsid w:val="00354A18"/>
    <w:rsid w:val="00354AD3"/>
    <w:rsid w:val="00354C56"/>
    <w:rsid w:val="00354C6E"/>
    <w:rsid w:val="00354C8D"/>
    <w:rsid w:val="00354CA8"/>
    <w:rsid w:val="00354CE7"/>
    <w:rsid w:val="00354D62"/>
    <w:rsid w:val="00354DAD"/>
    <w:rsid w:val="00354E03"/>
    <w:rsid w:val="00354E75"/>
    <w:rsid w:val="00354EC2"/>
    <w:rsid w:val="00354F7F"/>
    <w:rsid w:val="00354FA0"/>
    <w:rsid w:val="00354FAF"/>
    <w:rsid w:val="00354FDA"/>
    <w:rsid w:val="00355014"/>
    <w:rsid w:val="00355033"/>
    <w:rsid w:val="0035505E"/>
    <w:rsid w:val="0035506C"/>
    <w:rsid w:val="00355110"/>
    <w:rsid w:val="00355113"/>
    <w:rsid w:val="00355198"/>
    <w:rsid w:val="00355371"/>
    <w:rsid w:val="00355551"/>
    <w:rsid w:val="00355652"/>
    <w:rsid w:val="00355680"/>
    <w:rsid w:val="003556A0"/>
    <w:rsid w:val="003556EC"/>
    <w:rsid w:val="00355791"/>
    <w:rsid w:val="003558C6"/>
    <w:rsid w:val="003558EC"/>
    <w:rsid w:val="0035598A"/>
    <w:rsid w:val="00355A05"/>
    <w:rsid w:val="00355ACF"/>
    <w:rsid w:val="00355BC7"/>
    <w:rsid w:val="00355C24"/>
    <w:rsid w:val="00355CDF"/>
    <w:rsid w:val="00355D64"/>
    <w:rsid w:val="00355D8E"/>
    <w:rsid w:val="00355D90"/>
    <w:rsid w:val="00355DD4"/>
    <w:rsid w:val="00355E64"/>
    <w:rsid w:val="00355F5A"/>
    <w:rsid w:val="0035602F"/>
    <w:rsid w:val="00356094"/>
    <w:rsid w:val="00356136"/>
    <w:rsid w:val="003561AC"/>
    <w:rsid w:val="0035623F"/>
    <w:rsid w:val="003562FC"/>
    <w:rsid w:val="00356357"/>
    <w:rsid w:val="003563C5"/>
    <w:rsid w:val="00356479"/>
    <w:rsid w:val="0035647A"/>
    <w:rsid w:val="003564A0"/>
    <w:rsid w:val="0035652D"/>
    <w:rsid w:val="003565E7"/>
    <w:rsid w:val="00356623"/>
    <w:rsid w:val="00356627"/>
    <w:rsid w:val="003566D5"/>
    <w:rsid w:val="0035670C"/>
    <w:rsid w:val="00356719"/>
    <w:rsid w:val="00356792"/>
    <w:rsid w:val="00356794"/>
    <w:rsid w:val="003567B5"/>
    <w:rsid w:val="0035696B"/>
    <w:rsid w:val="003569A8"/>
    <w:rsid w:val="003569C5"/>
    <w:rsid w:val="00356AB1"/>
    <w:rsid w:val="00356ACF"/>
    <w:rsid w:val="00356AE0"/>
    <w:rsid w:val="00356B50"/>
    <w:rsid w:val="00356CA0"/>
    <w:rsid w:val="00356CB9"/>
    <w:rsid w:val="00356CEE"/>
    <w:rsid w:val="00356D5A"/>
    <w:rsid w:val="00356D8C"/>
    <w:rsid w:val="00356E09"/>
    <w:rsid w:val="003570D5"/>
    <w:rsid w:val="0035716E"/>
    <w:rsid w:val="003571EC"/>
    <w:rsid w:val="00357319"/>
    <w:rsid w:val="0035733B"/>
    <w:rsid w:val="00357365"/>
    <w:rsid w:val="00357380"/>
    <w:rsid w:val="003573B2"/>
    <w:rsid w:val="0035747C"/>
    <w:rsid w:val="0035750E"/>
    <w:rsid w:val="0035760E"/>
    <w:rsid w:val="00357717"/>
    <w:rsid w:val="00357755"/>
    <w:rsid w:val="00357774"/>
    <w:rsid w:val="0035787B"/>
    <w:rsid w:val="003578CA"/>
    <w:rsid w:val="003579DF"/>
    <w:rsid w:val="00357A08"/>
    <w:rsid w:val="00357A30"/>
    <w:rsid w:val="00357A73"/>
    <w:rsid w:val="00357BC3"/>
    <w:rsid w:val="00357BFB"/>
    <w:rsid w:val="00357CA1"/>
    <w:rsid w:val="00357CEB"/>
    <w:rsid w:val="00357D07"/>
    <w:rsid w:val="00357E70"/>
    <w:rsid w:val="00357F1E"/>
    <w:rsid w:val="00357FA1"/>
    <w:rsid w:val="00357FA7"/>
    <w:rsid w:val="0036006D"/>
    <w:rsid w:val="0036017A"/>
    <w:rsid w:val="00360213"/>
    <w:rsid w:val="00360245"/>
    <w:rsid w:val="00360267"/>
    <w:rsid w:val="003602E6"/>
    <w:rsid w:val="003603C1"/>
    <w:rsid w:val="003603D2"/>
    <w:rsid w:val="003603DF"/>
    <w:rsid w:val="003604D9"/>
    <w:rsid w:val="00360518"/>
    <w:rsid w:val="00360528"/>
    <w:rsid w:val="00360558"/>
    <w:rsid w:val="003606B2"/>
    <w:rsid w:val="003606CD"/>
    <w:rsid w:val="0036074B"/>
    <w:rsid w:val="00360760"/>
    <w:rsid w:val="003607BD"/>
    <w:rsid w:val="003607F0"/>
    <w:rsid w:val="003608DC"/>
    <w:rsid w:val="003608F3"/>
    <w:rsid w:val="0036090F"/>
    <w:rsid w:val="003609D3"/>
    <w:rsid w:val="003609D5"/>
    <w:rsid w:val="00360A21"/>
    <w:rsid w:val="00360B22"/>
    <w:rsid w:val="00360C63"/>
    <w:rsid w:val="00360E1F"/>
    <w:rsid w:val="00360EE6"/>
    <w:rsid w:val="003610D6"/>
    <w:rsid w:val="003610EC"/>
    <w:rsid w:val="003610FD"/>
    <w:rsid w:val="00361145"/>
    <w:rsid w:val="00361153"/>
    <w:rsid w:val="0036119F"/>
    <w:rsid w:val="00361206"/>
    <w:rsid w:val="003612B0"/>
    <w:rsid w:val="003612C8"/>
    <w:rsid w:val="0036137C"/>
    <w:rsid w:val="003613EA"/>
    <w:rsid w:val="003613ED"/>
    <w:rsid w:val="003613EE"/>
    <w:rsid w:val="003614AF"/>
    <w:rsid w:val="003615EF"/>
    <w:rsid w:val="00361771"/>
    <w:rsid w:val="0036177D"/>
    <w:rsid w:val="00361917"/>
    <w:rsid w:val="003619D9"/>
    <w:rsid w:val="00361A87"/>
    <w:rsid w:val="00361A8F"/>
    <w:rsid w:val="00361B1D"/>
    <w:rsid w:val="00361B7A"/>
    <w:rsid w:val="00361BA4"/>
    <w:rsid w:val="00361BC8"/>
    <w:rsid w:val="00361BFF"/>
    <w:rsid w:val="00361C44"/>
    <w:rsid w:val="00361C7A"/>
    <w:rsid w:val="00361D13"/>
    <w:rsid w:val="00361D76"/>
    <w:rsid w:val="00361D91"/>
    <w:rsid w:val="00361DD8"/>
    <w:rsid w:val="00361DDD"/>
    <w:rsid w:val="00361DDF"/>
    <w:rsid w:val="00361E1B"/>
    <w:rsid w:val="00361E22"/>
    <w:rsid w:val="00361F36"/>
    <w:rsid w:val="00361F49"/>
    <w:rsid w:val="00361F58"/>
    <w:rsid w:val="00361FB2"/>
    <w:rsid w:val="00361FD9"/>
    <w:rsid w:val="003620CD"/>
    <w:rsid w:val="00362191"/>
    <w:rsid w:val="0036228C"/>
    <w:rsid w:val="003622E4"/>
    <w:rsid w:val="00362332"/>
    <w:rsid w:val="00362444"/>
    <w:rsid w:val="00362461"/>
    <w:rsid w:val="0036247F"/>
    <w:rsid w:val="003624F2"/>
    <w:rsid w:val="00362676"/>
    <w:rsid w:val="0036267B"/>
    <w:rsid w:val="003626AB"/>
    <w:rsid w:val="003626B0"/>
    <w:rsid w:val="00362768"/>
    <w:rsid w:val="00362890"/>
    <w:rsid w:val="003628C0"/>
    <w:rsid w:val="00362909"/>
    <w:rsid w:val="00362A33"/>
    <w:rsid w:val="00362BE3"/>
    <w:rsid w:val="00362C96"/>
    <w:rsid w:val="00362EBA"/>
    <w:rsid w:val="00362FCD"/>
    <w:rsid w:val="00362FE2"/>
    <w:rsid w:val="00363023"/>
    <w:rsid w:val="003630AD"/>
    <w:rsid w:val="003630EE"/>
    <w:rsid w:val="00363137"/>
    <w:rsid w:val="0036317B"/>
    <w:rsid w:val="003631B0"/>
    <w:rsid w:val="0036353C"/>
    <w:rsid w:val="00363552"/>
    <w:rsid w:val="0036356F"/>
    <w:rsid w:val="003635BB"/>
    <w:rsid w:val="003636EB"/>
    <w:rsid w:val="0036380F"/>
    <w:rsid w:val="0036383B"/>
    <w:rsid w:val="00363882"/>
    <w:rsid w:val="003638C9"/>
    <w:rsid w:val="003638F3"/>
    <w:rsid w:val="0036398B"/>
    <w:rsid w:val="003639D8"/>
    <w:rsid w:val="00363A3B"/>
    <w:rsid w:val="00363B73"/>
    <w:rsid w:val="00363BE0"/>
    <w:rsid w:val="00363D7B"/>
    <w:rsid w:val="00363D8F"/>
    <w:rsid w:val="00363E71"/>
    <w:rsid w:val="00363EA4"/>
    <w:rsid w:val="00363ED4"/>
    <w:rsid w:val="00363FDC"/>
    <w:rsid w:val="00363FDD"/>
    <w:rsid w:val="0036401E"/>
    <w:rsid w:val="0036404E"/>
    <w:rsid w:val="00364070"/>
    <w:rsid w:val="00364074"/>
    <w:rsid w:val="00364084"/>
    <w:rsid w:val="0036432B"/>
    <w:rsid w:val="00364350"/>
    <w:rsid w:val="00364376"/>
    <w:rsid w:val="003644BE"/>
    <w:rsid w:val="003644C7"/>
    <w:rsid w:val="003644D6"/>
    <w:rsid w:val="00364508"/>
    <w:rsid w:val="00364521"/>
    <w:rsid w:val="00364525"/>
    <w:rsid w:val="00364671"/>
    <w:rsid w:val="003646EF"/>
    <w:rsid w:val="00364708"/>
    <w:rsid w:val="00364731"/>
    <w:rsid w:val="003647C5"/>
    <w:rsid w:val="00364B40"/>
    <w:rsid w:val="00364BC2"/>
    <w:rsid w:val="00364C07"/>
    <w:rsid w:val="00364D42"/>
    <w:rsid w:val="00364D45"/>
    <w:rsid w:val="00364D8B"/>
    <w:rsid w:val="00364D9E"/>
    <w:rsid w:val="00364E0C"/>
    <w:rsid w:val="00364E8B"/>
    <w:rsid w:val="003650AB"/>
    <w:rsid w:val="003651E2"/>
    <w:rsid w:val="00365235"/>
    <w:rsid w:val="00365250"/>
    <w:rsid w:val="0036529A"/>
    <w:rsid w:val="003652EB"/>
    <w:rsid w:val="003652F7"/>
    <w:rsid w:val="003653D5"/>
    <w:rsid w:val="0036541E"/>
    <w:rsid w:val="0036543C"/>
    <w:rsid w:val="00365489"/>
    <w:rsid w:val="0036548E"/>
    <w:rsid w:val="003654AF"/>
    <w:rsid w:val="003654E9"/>
    <w:rsid w:val="00365520"/>
    <w:rsid w:val="00365527"/>
    <w:rsid w:val="0036552A"/>
    <w:rsid w:val="00365565"/>
    <w:rsid w:val="00365600"/>
    <w:rsid w:val="0036562D"/>
    <w:rsid w:val="003657E2"/>
    <w:rsid w:val="0036587D"/>
    <w:rsid w:val="003658B3"/>
    <w:rsid w:val="00365927"/>
    <w:rsid w:val="003659A8"/>
    <w:rsid w:val="00365A3B"/>
    <w:rsid w:val="00365B30"/>
    <w:rsid w:val="00365BAD"/>
    <w:rsid w:val="00365BD7"/>
    <w:rsid w:val="00365C2B"/>
    <w:rsid w:val="00365CA2"/>
    <w:rsid w:val="00365CCC"/>
    <w:rsid w:val="00365D12"/>
    <w:rsid w:val="00365D73"/>
    <w:rsid w:val="00365D8A"/>
    <w:rsid w:val="00365F62"/>
    <w:rsid w:val="00365FCD"/>
    <w:rsid w:val="00365FDC"/>
    <w:rsid w:val="0036610E"/>
    <w:rsid w:val="00366231"/>
    <w:rsid w:val="00366232"/>
    <w:rsid w:val="00366263"/>
    <w:rsid w:val="003663F0"/>
    <w:rsid w:val="0036640D"/>
    <w:rsid w:val="0036641A"/>
    <w:rsid w:val="003664E4"/>
    <w:rsid w:val="00366519"/>
    <w:rsid w:val="00366556"/>
    <w:rsid w:val="0036655F"/>
    <w:rsid w:val="003665A0"/>
    <w:rsid w:val="003665A7"/>
    <w:rsid w:val="003665D9"/>
    <w:rsid w:val="00366642"/>
    <w:rsid w:val="00366662"/>
    <w:rsid w:val="00366801"/>
    <w:rsid w:val="00366853"/>
    <w:rsid w:val="003668A0"/>
    <w:rsid w:val="00366901"/>
    <w:rsid w:val="00366904"/>
    <w:rsid w:val="00366A0C"/>
    <w:rsid w:val="00366A5D"/>
    <w:rsid w:val="00366AC4"/>
    <w:rsid w:val="00366ACB"/>
    <w:rsid w:val="00366B85"/>
    <w:rsid w:val="00366CF3"/>
    <w:rsid w:val="00366DC6"/>
    <w:rsid w:val="00366EE7"/>
    <w:rsid w:val="00366F17"/>
    <w:rsid w:val="00366F38"/>
    <w:rsid w:val="00366F71"/>
    <w:rsid w:val="00366F97"/>
    <w:rsid w:val="00366FCD"/>
    <w:rsid w:val="0036714A"/>
    <w:rsid w:val="0036717E"/>
    <w:rsid w:val="00367224"/>
    <w:rsid w:val="003672AD"/>
    <w:rsid w:val="003672CD"/>
    <w:rsid w:val="003672D8"/>
    <w:rsid w:val="003672E9"/>
    <w:rsid w:val="003675C2"/>
    <w:rsid w:val="00367633"/>
    <w:rsid w:val="00367646"/>
    <w:rsid w:val="00367781"/>
    <w:rsid w:val="003677BF"/>
    <w:rsid w:val="003677E5"/>
    <w:rsid w:val="00367858"/>
    <w:rsid w:val="003678CD"/>
    <w:rsid w:val="003678E0"/>
    <w:rsid w:val="003678E9"/>
    <w:rsid w:val="0036792A"/>
    <w:rsid w:val="003679BA"/>
    <w:rsid w:val="003679F2"/>
    <w:rsid w:val="00367A93"/>
    <w:rsid w:val="00367B08"/>
    <w:rsid w:val="00367B0D"/>
    <w:rsid w:val="00367BB3"/>
    <w:rsid w:val="00367C12"/>
    <w:rsid w:val="00367C2F"/>
    <w:rsid w:val="00367C4B"/>
    <w:rsid w:val="00367C8A"/>
    <w:rsid w:val="00367CBA"/>
    <w:rsid w:val="00367CDC"/>
    <w:rsid w:val="00367DEB"/>
    <w:rsid w:val="00367F33"/>
    <w:rsid w:val="00367F75"/>
    <w:rsid w:val="00370061"/>
    <w:rsid w:val="003700BB"/>
    <w:rsid w:val="0037011B"/>
    <w:rsid w:val="003701AC"/>
    <w:rsid w:val="00370294"/>
    <w:rsid w:val="0037029E"/>
    <w:rsid w:val="003702BE"/>
    <w:rsid w:val="003702EC"/>
    <w:rsid w:val="003703FF"/>
    <w:rsid w:val="0037041D"/>
    <w:rsid w:val="00370520"/>
    <w:rsid w:val="00370668"/>
    <w:rsid w:val="003706A5"/>
    <w:rsid w:val="00370734"/>
    <w:rsid w:val="003707A4"/>
    <w:rsid w:val="003707BD"/>
    <w:rsid w:val="003707EF"/>
    <w:rsid w:val="003708BE"/>
    <w:rsid w:val="00370944"/>
    <w:rsid w:val="00370967"/>
    <w:rsid w:val="003709FD"/>
    <w:rsid w:val="00370BB7"/>
    <w:rsid w:val="00370BF9"/>
    <w:rsid w:val="00370C74"/>
    <w:rsid w:val="00370C87"/>
    <w:rsid w:val="00370CBB"/>
    <w:rsid w:val="00370CE2"/>
    <w:rsid w:val="00370D75"/>
    <w:rsid w:val="00370E02"/>
    <w:rsid w:val="00370E60"/>
    <w:rsid w:val="00370E79"/>
    <w:rsid w:val="00370FEE"/>
    <w:rsid w:val="003711B6"/>
    <w:rsid w:val="00371245"/>
    <w:rsid w:val="0037125C"/>
    <w:rsid w:val="00371341"/>
    <w:rsid w:val="0037138B"/>
    <w:rsid w:val="00371554"/>
    <w:rsid w:val="00371582"/>
    <w:rsid w:val="003715F2"/>
    <w:rsid w:val="00371631"/>
    <w:rsid w:val="003716DC"/>
    <w:rsid w:val="00371719"/>
    <w:rsid w:val="00371729"/>
    <w:rsid w:val="00371852"/>
    <w:rsid w:val="003718EC"/>
    <w:rsid w:val="00371A0D"/>
    <w:rsid w:val="00371AFE"/>
    <w:rsid w:val="00371C93"/>
    <w:rsid w:val="00371DBD"/>
    <w:rsid w:val="00371DF2"/>
    <w:rsid w:val="00371EC8"/>
    <w:rsid w:val="00371EFB"/>
    <w:rsid w:val="00371F6E"/>
    <w:rsid w:val="00371FC9"/>
    <w:rsid w:val="00372019"/>
    <w:rsid w:val="0037202F"/>
    <w:rsid w:val="00372089"/>
    <w:rsid w:val="0037211C"/>
    <w:rsid w:val="00372206"/>
    <w:rsid w:val="003722A3"/>
    <w:rsid w:val="003722BA"/>
    <w:rsid w:val="0037230C"/>
    <w:rsid w:val="00372340"/>
    <w:rsid w:val="00372350"/>
    <w:rsid w:val="00372360"/>
    <w:rsid w:val="0037237D"/>
    <w:rsid w:val="0037239E"/>
    <w:rsid w:val="003723A2"/>
    <w:rsid w:val="003723EC"/>
    <w:rsid w:val="0037246B"/>
    <w:rsid w:val="00372487"/>
    <w:rsid w:val="0037251D"/>
    <w:rsid w:val="003726B2"/>
    <w:rsid w:val="003726E7"/>
    <w:rsid w:val="0037275C"/>
    <w:rsid w:val="00372789"/>
    <w:rsid w:val="0037279C"/>
    <w:rsid w:val="003727CA"/>
    <w:rsid w:val="003727FD"/>
    <w:rsid w:val="00372841"/>
    <w:rsid w:val="00372912"/>
    <w:rsid w:val="00372916"/>
    <w:rsid w:val="0037295A"/>
    <w:rsid w:val="0037297E"/>
    <w:rsid w:val="00372A19"/>
    <w:rsid w:val="00372B18"/>
    <w:rsid w:val="00372B8F"/>
    <w:rsid w:val="00372BE0"/>
    <w:rsid w:val="00372C37"/>
    <w:rsid w:val="00372C57"/>
    <w:rsid w:val="00372C5D"/>
    <w:rsid w:val="00372CA3"/>
    <w:rsid w:val="00372DF1"/>
    <w:rsid w:val="00372E23"/>
    <w:rsid w:val="00372E36"/>
    <w:rsid w:val="00372EC0"/>
    <w:rsid w:val="003730A4"/>
    <w:rsid w:val="003730AA"/>
    <w:rsid w:val="00373106"/>
    <w:rsid w:val="00373133"/>
    <w:rsid w:val="003731D3"/>
    <w:rsid w:val="0037330D"/>
    <w:rsid w:val="00373374"/>
    <w:rsid w:val="003734B3"/>
    <w:rsid w:val="003734E2"/>
    <w:rsid w:val="0037355C"/>
    <w:rsid w:val="00373567"/>
    <w:rsid w:val="003735CA"/>
    <w:rsid w:val="00373601"/>
    <w:rsid w:val="00373875"/>
    <w:rsid w:val="00373973"/>
    <w:rsid w:val="0037399A"/>
    <w:rsid w:val="00373A12"/>
    <w:rsid w:val="00373A4E"/>
    <w:rsid w:val="00373B55"/>
    <w:rsid w:val="00373C0B"/>
    <w:rsid w:val="00373CD1"/>
    <w:rsid w:val="00373CF4"/>
    <w:rsid w:val="00373D30"/>
    <w:rsid w:val="00373D73"/>
    <w:rsid w:val="00373D82"/>
    <w:rsid w:val="00373D8F"/>
    <w:rsid w:val="00373EE4"/>
    <w:rsid w:val="00373F29"/>
    <w:rsid w:val="0037403C"/>
    <w:rsid w:val="003740A1"/>
    <w:rsid w:val="003741A2"/>
    <w:rsid w:val="00374227"/>
    <w:rsid w:val="00374352"/>
    <w:rsid w:val="003743A8"/>
    <w:rsid w:val="00374426"/>
    <w:rsid w:val="00374665"/>
    <w:rsid w:val="0037466D"/>
    <w:rsid w:val="00374678"/>
    <w:rsid w:val="003746EE"/>
    <w:rsid w:val="00374722"/>
    <w:rsid w:val="00374780"/>
    <w:rsid w:val="003747AB"/>
    <w:rsid w:val="00374812"/>
    <w:rsid w:val="00374872"/>
    <w:rsid w:val="003748CC"/>
    <w:rsid w:val="00374957"/>
    <w:rsid w:val="003749AB"/>
    <w:rsid w:val="00374A37"/>
    <w:rsid w:val="00374A5F"/>
    <w:rsid w:val="00374B08"/>
    <w:rsid w:val="00374D3D"/>
    <w:rsid w:val="00374D88"/>
    <w:rsid w:val="00374DA1"/>
    <w:rsid w:val="00374DB0"/>
    <w:rsid w:val="00374E4B"/>
    <w:rsid w:val="00374EB5"/>
    <w:rsid w:val="00374ED0"/>
    <w:rsid w:val="00374F13"/>
    <w:rsid w:val="0037502D"/>
    <w:rsid w:val="003750AB"/>
    <w:rsid w:val="00375111"/>
    <w:rsid w:val="0037515D"/>
    <w:rsid w:val="0037520A"/>
    <w:rsid w:val="0037521B"/>
    <w:rsid w:val="00375257"/>
    <w:rsid w:val="00375338"/>
    <w:rsid w:val="0037533B"/>
    <w:rsid w:val="003753E1"/>
    <w:rsid w:val="0037546A"/>
    <w:rsid w:val="003754A1"/>
    <w:rsid w:val="003754AE"/>
    <w:rsid w:val="003754D0"/>
    <w:rsid w:val="003754EE"/>
    <w:rsid w:val="00375533"/>
    <w:rsid w:val="00375574"/>
    <w:rsid w:val="0037558E"/>
    <w:rsid w:val="003755AD"/>
    <w:rsid w:val="003755B2"/>
    <w:rsid w:val="003755B4"/>
    <w:rsid w:val="003755D5"/>
    <w:rsid w:val="00375617"/>
    <w:rsid w:val="0037565B"/>
    <w:rsid w:val="00375668"/>
    <w:rsid w:val="00375694"/>
    <w:rsid w:val="003756D3"/>
    <w:rsid w:val="0037571B"/>
    <w:rsid w:val="0037575E"/>
    <w:rsid w:val="00375797"/>
    <w:rsid w:val="0037583D"/>
    <w:rsid w:val="0037588A"/>
    <w:rsid w:val="003758C3"/>
    <w:rsid w:val="003758D9"/>
    <w:rsid w:val="00375990"/>
    <w:rsid w:val="003759DD"/>
    <w:rsid w:val="00375BDA"/>
    <w:rsid w:val="00375C7F"/>
    <w:rsid w:val="00375CB4"/>
    <w:rsid w:val="00375D8E"/>
    <w:rsid w:val="00375DF7"/>
    <w:rsid w:val="00375F01"/>
    <w:rsid w:val="00375F41"/>
    <w:rsid w:val="00375FA5"/>
    <w:rsid w:val="003760A4"/>
    <w:rsid w:val="0037613F"/>
    <w:rsid w:val="003761B8"/>
    <w:rsid w:val="00376214"/>
    <w:rsid w:val="003762AA"/>
    <w:rsid w:val="003762E1"/>
    <w:rsid w:val="00376364"/>
    <w:rsid w:val="003764E7"/>
    <w:rsid w:val="00376526"/>
    <w:rsid w:val="003765CC"/>
    <w:rsid w:val="0037664B"/>
    <w:rsid w:val="0037664E"/>
    <w:rsid w:val="00376765"/>
    <w:rsid w:val="003767C4"/>
    <w:rsid w:val="0037696F"/>
    <w:rsid w:val="00376984"/>
    <w:rsid w:val="00376A59"/>
    <w:rsid w:val="00376B31"/>
    <w:rsid w:val="00376D82"/>
    <w:rsid w:val="00376E46"/>
    <w:rsid w:val="00376EA8"/>
    <w:rsid w:val="00376F81"/>
    <w:rsid w:val="00376FA0"/>
    <w:rsid w:val="0037703E"/>
    <w:rsid w:val="0037709C"/>
    <w:rsid w:val="0037718D"/>
    <w:rsid w:val="003771E9"/>
    <w:rsid w:val="0037736B"/>
    <w:rsid w:val="0037739F"/>
    <w:rsid w:val="003774E3"/>
    <w:rsid w:val="003774F3"/>
    <w:rsid w:val="00377623"/>
    <w:rsid w:val="0037764C"/>
    <w:rsid w:val="0037765E"/>
    <w:rsid w:val="003776BA"/>
    <w:rsid w:val="003776E4"/>
    <w:rsid w:val="0037775C"/>
    <w:rsid w:val="003777F7"/>
    <w:rsid w:val="00377821"/>
    <w:rsid w:val="00377870"/>
    <w:rsid w:val="003778AB"/>
    <w:rsid w:val="003778B8"/>
    <w:rsid w:val="0037794B"/>
    <w:rsid w:val="003779C4"/>
    <w:rsid w:val="00377B60"/>
    <w:rsid w:val="00377BA3"/>
    <w:rsid w:val="00377C0A"/>
    <w:rsid w:val="00377D7D"/>
    <w:rsid w:val="00377E70"/>
    <w:rsid w:val="00377E8A"/>
    <w:rsid w:val="003800DD"/>
    <w:rsid w:val="003801EA"/>
    <w:rsid w:val="00380238"/>
    <w:rsid w:val="00380395"/>
    <w:rsid w:val="00380450"/>
    <w:rsid w:val="00380455"/>
    <w:rsid w:val="00380468"/>
    <w:rsid w:val="0038048B"/>
    <w:rsid w:val="00380521"/>
    <w:rsid w:val="00380523"/>
    <w:rsid w:val="0038056D"/>
    <w:rsid w:val="00380593"/>
    <w:rsid w:val="0038059B"/>
    <w:rsid w:val="00380640"/>
    <w:rsid w:val="0038065D"/>
    <w:rsid w:val="00380670"/>
    <w:rsid w:val="003806B8"/>
    <w:rsid w:val="00380763"/>
    <w:rsid w:val="00380792"/>
    <w:rsid w:val="003807AD"/>
    <w:rsid w:val="003807E2"/>
    <w:rsid w:val="003807F1"/>
    <w:rsid w:val="00380810"/>
    <w:rsid w:val="0038087F"/>
    <w:rsid w:val="003809FE"/>
    <w:rsid w:val="00380A19"/>
    <w:rsid w:val="00380A40"/>
    <w:rsid w:val="00380AA3"/>
    <w:rsid w:val="00380B4D"/>
    <w:rsid w:val="00380B75"/>
    <w:rsid w:val="00380BBF"/>
    <w:rsid w:val="00380C41"/>
    <w:rsid w:val="00380C4F"/>
    <w:rsid w:val="00380CAA"/>
    <w:rsid w:val="00380CFE"/>
    <w:rsid w:val="00380D8D"/>
    <w:rsid w:val="00380E14"/>
    <w:rsid w:val="00380E7F"/>
    <w:rsid w:val="00380F7B"/>
    <w:rsid w:val="00380FDF"/>
    <w:rsid w:val="00380FF9"/>
    <w:rsid w:val="00381035"/>
    <w:rsid w:val="0038107D"/>
    <w:rsid w:val="00381086"/>
    <w:rsid w:val="0038111A"/>
    <w:rsid w:val="00381132"/>
    <w:rsid w:val="0038117D"/>
    <w:rsid w:val="003811AB"/>
    <w:rsid w:val="00381254"/>
    <w:rsid w:val="00381280"/>
    <w:rsid w:val="003812F5"/>
    <w:rsid w:val="0038136A"/>
    <w:rsid w:val="0038138C"/>
    <w:rsid w:val="0038147A"/>
    <w:rsid w:val="003815DD"/>
    <w:rsid w:val="003816B6"/>
    <w:rsid w:val="003817B8"/>
    <w:rsid w:val="00381836"/>
    <w:rsid w:val="0038185D"/>
    <w:rsid w:val="00381874"/>
    <w:rsid w:val="003818D5"/>
    <w:rsid w:val="00381949"/>
    <w:rsid w:val="0038196D"/>
    <w:rsid w:val="00381A3E"/>
    <w:rsid w:val="00381A68"/>
    <w:rsid w:val="00381B1F"/>
    <w:rsid w:val="00381B70"/>
    <w:rsid w:val="00381C30"/>
    <w:rsid w:val="00381C43"/>
    <w:rsid w:val="00381C5E"/>
    <w:rsid w:val="00381C65"/>
    <w:rsid w:val="00381C83"/>
    <w:rsid w:val="00381D0E"/>
    <w:rsid w:val="00381D41"/>
    <w:rsid w:val="00381DF2"/>
    <w:rsid w:val="00381ECF"/>
    <w:rsid w:val="00381F54"/>
    <w:rsid w:val="00381FDE"/>
    <w:rsid w:val="00382026"/>
    <w:rsid w:val="0038205B"/>
    <w:rsid w:val="0038219B"/>
    <w:rsid w:val="0038219D"/>
    <w:rsid w:val="0038227F"/>
    <w:rsid w:val="0038229F"/>
    <w:rsid w:val="003822D4"/>
    <w:rsid w:val="00382388"/>
    <w:rsid w:val="003823D3"/>
    <w:rsid w:val="00382427"/>
    <w:rsid w:val="0038246B"/>
    <w:rsid w:val="00382519"/>
    <w:rsid w:val="0038256E"/>
    <w:rsid w:val="003825AA"/>
    <w:rsid w:val="00382706"/>
    <w:rsid w:val="00382768"/>
    <w:rsid w:val="0038276E"/>
    <w:rsid w:val="00382805"/>
    <w:rsid w:val="00382869"/>
    <w:rsid w:val="003828A9"/>
    <w:rsid w:val="00382992"/>
    <w:rsid w:val="00382AC6"/>
    <w:rsid w:val="00382B38"/>
    <w:rsid w:val="00382FB0"/>
    <w:rsid w:val="0038300A"/>
    <w:rsid w:val="0038300D"/>
    <w:rsid w:val="0038308D"/>
    <w:rsid w:val="0038315D"/>
    <w:rsid w:val="003831B8"/>
    <w:rsid w:val="003831FC"/>
    <w:rsid w:val="00383237"/>
    <w:rsid w:val="003832E0"/>
    <w:rsid w:val="0038333F"/>
    <w:rsid w:val="00383401"/>
    <w:rsid w:val="00383456"/>
    <w:rsid w:val="003834C6"/>
    <w:rsid w:val="0038353C"/>
    <w:rsid w:val="0038356D"/>
    <w:rsid w:val="00383622"/>
    <w:rsid w:val="003836F5"/>
    <w:rsid w:val="003837F6"/>
    <w:rsid w:val="00383802"/>
    <w:rsid w:val="00383815"/>
    <w:rsid w:val="003838A9"/>
    <w:rsid w:val="00383906"/>
    <w:rsid w:val="0038394D"/>
    <w:rsid w:val="00383AFA"/>
    <w:rsid w:val="00383B4D"/>
    <w:rsid w:val="00383BBB"/>
    <w:rsid w:val="00383C23"/>
    <w:rsid w:val="00383C7A"/>
    <w:rsid w:val="00383D1C"/>
    <w:rsid w:val="00383DE5"/>
    <w:rsid w:val="00383EE8"/>
    <w:rsid w:val="00383EED"/>
    <w:rsid w:val="00383F41"/>
    <w:rsid w:val="00383F88"/>
    <w:rsid w:val="00384100"/>
    <w:rsid w:val="003841BA"/>
    <w:rsid w:val="00384206"/>
    <w:rsid w:val="00384238"/>
    <w:rsid w:val="00384287"/>
    <w:rsid w:val="00384358"/>
    <w:rsid w:val="003843A6"/>
    <w:rsid w:val="00384453"/>
    <w:rsid w:val="00384457"/>
    <w:rsid w:val="003844EF"/>
    <w:rsid w:val="00384650"/>
    <w:rsid w:val="003846B3"/>
    <w:rsid w:val="0038471A"/>
    <w:rsid w:val="00384796"/>
    <w:rsid w:val="00384798"/>
    <w:rsid w:val="003847D3"/>
    <w:rsid w:val="00384805"/>
    <w:rsid w:val="00384886"/>
    <w:rsid w:val="0038488D"/>
    <w:rsid w:val="00384939"/>
    <w:rsid w:val="00384955"/>
    <w:rsid w:val="00384A14"/>
    <w:rsid w:val="00384B66"/>
    <w:rsid w:val="00384B91"/>
    <w:rsid w:val="00384C4E"/>
    <w:rsid w:val="00384D1E"/>
    <w:rsid w:val="00384D3E"/>
    <w:rsid w:val="00384DD9"/>
    <w:rsid w:val="00384E00"/>
    <w:rsid w:val="00384E8C"/>
    <w:rsid w:val="00384F3E"/>
    <w:rsid w:val="00384F55"/>
    <w:rsid w:val="00384FE4"/>
    <w:rsid w:val="00385063"/>
    <w:rsid w:val="003850FA"/>
    <w:rsid w:val="003851B3"/>
    <w:rsid w:val="003851BD"/>
    <w:rsid w:val="003851F6"/>
    <w:rsid w:val="0038524D"/>
    <w:rsid w:val="00385291"/>
    <w:rsid w:val="0038530C"/>
    <w:rsid w:val="00385327"/>
    <w:rsid w:val="0038534D"/>
    <w:rsid w:val="0038536C"/>
    <w:rsid w:val="0038536D"/>
    <w:rsid w:val="0038540B"/>
    <w:rsid w:val="003854D5"/>
    <w:rsid w:val="00385583"/>
    <w:rsid w:val="00385636"/>
    <w:rsid w:val="0038564D"/>
    <w:rsid w:val="00385742"/>
    <w:rsid w:val="003857DF"/>
    <w:rsid w:val="003858C6"/>
    <w:rsid w:val="00385996"/>
    <w:rsid w:val="003859A3"/>
    <w:rsid w:val="00385A9B"/>
    <w:rsid w:val="00385AF4"/>
    <w:rsid w:val="00385BA9"/>
    <w:rsid w:val="00385C86"/>
    <w:rsid w:val="00385D00"/>
    <w:rsid w:val="00385D3A"/>
    <w:rsid w:val="00385E5A"/>
    <w:rsid w:val="00385F1A"/>
    <w:rsid w:val="00386113"/>
    <w:rsid w:val="00386155"/>
    <w:rsid w:val="003861D0"/>
    <w:rsid w:val="003862C3"/>
    <w:rsid w:val="003862ED"/>
    <w:rsid w:val="003863EE"/>
    <w:rsid w:val="00386419"/>
    <w:rsid w:val="00386469"/>
    <w:rsid w:val="00386479"/>
    <w:rsid w:val="0038652C"/>
    <w:rsid w:val="00386536"/>
    <w:rsid w:val="003866B4"/>
    <w:rsid w:val="003866C6"/>
    <w:rsid w:val="00386735"/>
    <w:rsid w:val="0038675C"/>
    <w:rsid w:val="00386800"/>
    <w:rsid w:val="003868C0"/>
    <w:rsid w:val="003868CD"/>
    <w:rsid w:val="0038691F"/>
    <w:rsid w:val="003869BF"/>
    <w:rsid w:val="00386A15"/>
    <w:rsid w:val="00386A1B"/>
    <w:rsid w:val="00386A70"/>
    <w:rsid w:val="00386B50"/>
    <w:rsid w:val="00386C05"/>
    <w:rsid w:val="00386C59"/>
    <w:rsid w:val="00386CD0"/>
    <w:rsid w:val="00386D0B"/>
    <w:rsid w:val="00386E43"/>
    <w:rsid w:val="00386EAE"/>
    <w:rsid w:val="00387077"/>
    <w:rsid w:val="00387106"/>
    <w:rsid w:val="0038711B"/>
    <w:rsid w:val="003871F3"/>
    <w:rsid w:val="003871FB"/>
    <w:rsid w:val="00387208"/>
    <w:rsid w:val="00387273"/>
    <w:rsid w:val="003872D8"/>
    <w:rsid w:val="00387529"/>
    <w:rsid w:val="003875D4"/>
    <w:rsid w:val="003876CD"/>
    <w:rsid w:val="00387723"/>
    <w:rsid w:val="00387794"/>
    <w:rsid w:val="003877C4"/>
    <w:rsid w:val="0038781F"/>
    <w:rsid w:val="0038795D"/>
    <w:rsid w:val="00387A12"/>
    <w:rsid w:val="00387B11"/>
    <w:rsid w:val="00387C24"/>
    <w:rsid w:val="00387CE1"/>
    <w:rsid w:val="00387D06"/>
    <w:rsid w:val="00387D31"/>
    <w:rsid w:val="00387DAC"/>
    <w:rsid w:val="00387DD9"/>
    <w:rsid w:val="00387E1D"/>
    <w:rsid w:val="00387E86"/>
    <w:rsid w:val="0039003E"/>
    <w:rsid w:val="0039005F"/>
    <w:rsid w:val="00390075"/>
    <w:rsid w:val="003901BC"/>
    <w:rsid w:val="00390227"/>
    <w:rsid w:val="0039029E"/>
    <w:rsid w:val="0039035F"/>
    <w:rsid w:val="00390361"/>
    <w:rsid w:val="00390393"/>
    <w:rsid w:val="003903A5"/>
    <w:rsid w:val="00390401"/>
    <w:rsid w:val="00390438"/>
    <w:rsid w:val="003904B8"/>
    <w:rsid w:val="0039055B"/>
    <w:rsid w:val="003905BA"/>
    <w:rsid w:val="003905FE"/>
    <w:rsid w:val="0039068B"/>
    <w:rsid w:val="003906B5"/>
    <w:rsid w:val="00390888"/>
    <w:rsid w:val="0039092E"/>
    <w:rsid w:val="0039096F"/>
    <w:rsid w:val="00390977"/>
    <w:rsid w:val="003909D3"/>
    <w:rsid w:val="00390A87"/>
    <w:rsid w:val="00390A9A"/>
    <w:rsid w:val="00390AC1"/>
    <w:rsid w:val="00390BA2"/>
    <w:rsid w:val="00390BF5"/>
    <w:rsid w:val="00390C4F"/>
    <w:rsid w:val="00390CCC"/>
    <w:rsid w:val="00390D0B"/>
    <w:rsid w:val="00390D33"/>
    <w:rsid w:val="00390D4F"/>
    <w:rsid w:val="00390DEB"/>
    <w:rsid w:val="00390E2F"/>
    <w:rsid w:val="00390E4F"/>
    <w:rsid w:val="00390E51"/>
    <w:rsid w:val="00390EF2"/>
    <w:rsid w:val="00390F1F"/>
    <w:rsid w:val="00390F28"/>
    <w:rsid w:val="00390F9D"/>
    <w:rsid w:val="0039102D"/>
    <w:rsid w:val="00391040"/>
    <w:rsid w:val="00391098"/>
    <w:rsid w:val="00391124"/>
    <w:rsid w:val="00391192"/>
    <w:rsid w:val="00391258"/>
    <w:rsid w:val="0039135B"/>
    <w:rsid w:val="003913F3"/>
    <w:rsid w:val="00391439"/>
    <w:rsid w:val="00391467"/>
    <w:rsid w:val="00391530"/>
    <w:rsid w:val="00391592"/>
    <w:rsid w:val="0039159E"/>
    <w:rsid w:val="003915AB"/>
    <w:rsid w:val="00391619"/>
    <w:rsid w:val="003916D1"/>
    <w:rsid w:val="003916E1"/>
    <w:rsid w:val="0039176B"/>
    <w:rsid w:val="00391781"/>
    <w:rsid w:val="00391788"/>
    <w:rsid w:val="0039178F"/>
    <w:rsid w:val="00391876"/>
    <w:rsid w:val="0039193A"/>
    <w:rsid w:val="0039196F"/>
    <w:rsid w:val="00391A2A"/>
    <w:rsid w:val="00391B93"/>
    <w:rsid w:val="00391BEB"/>
    <w:rsid w:val="00391C03"/>
    <w:rsid w:val="00391D36"/>
    <w:rsid w:val="00391D84"/>
    <w:rsid w:val="00391D92"/>
    <w:rsid w:val="00391D93"/>
    <w:rsid w:val="00391E30"/>
    <w:rsid w:val="00391EEC"/>
    <w:rsid w:val="00391F78"/>
    <w:rsid w:val="00391FF8"/>
    <w:rsid w:val="00392022"/>
    <w:rsid w:val="00392143"/>
    <w:rsid w:val="003921D3"/>
    <w:rsid w:val="0039238A"/>
    <w:rsid w:val="003923A4"/>
    <w:rsid w:val="003923BB"/>
    <w:rsid w:val="00392413"/>
    <w:rsid w:val="00392444"/>
    <w:rsid w:val="00392517"/>
    <w:rsid w:val="00392576"/>
    <w:rsid w:val="00392579"/>
    <w:rsid w:val="00392588"/>
    <w:rsid w:val="0039276F"/>
    <w:rsid w:val="003927AE"/>
    <w:rsid w:val="003927C4"/>
    <w:rsid w:val="003927F4"/>
    <w:rsid w:val="00392936"/>
    <w:rsid w:val="003929CA"/>
    <w:rsid w:val="00392A20"/>
    <w:rsid w:val="00392A89"/>
    <w:rsid w:val="00392ABD"/>
    <w:rsid w:val="00392AF8"/>
    <w:rsid w:val="00392B14"/>
    <w:rsid w:val="00392B78"/>
    <w:rsid w:val="00392B7C"/>
    <w:rsid w:val="00392BCC"/>
    <w:rsid w:val="00392BF1"/>
    <w:rsid w:val="00392C17"/>
    <w:rsid w:val="00392C7E"/>
    <w:rsid w:val="00392DC8"/>
    <w:rsid w:val="00392E63"/>
    <w:rsid w:val="00392E89"/>
    <w:rsid w:val="00392EC7"/>
    <w:rsid w:val="00392F54"/>
    <w:rsid w:val="00392F84"/>
    <w:rsid w:val="00393075"/>
    <w:rsid w:val="003930E5"/>
    <w:rsid w:val="0039317A"/>
    <w:rsid w:val="0039329F"/>
    <w:rsid w:val="003932B3"/>
    <w:rsid w:val="0039332B"/>
    <w:rsid w:val="003933D8"/>
    <w:rsid w:val="0039341D"/>
    <w:rsid w:val="00393426"/>
    <w:rsid w:val="00393467"/>
    <w:rsid w:val="00393473"/>
    <w:rsid w:val="00393482"/>
    <w:rsid w:val="003934C1"/>
    <w:rsid w:val="0039358B"/>
    <w:rsid w:val="0039368E"/>
    <w:rsid w:val="0039371D"/>
    <w:rsid w:val="00393771"/>
    <w:rsid w:val="0039385B"/>
    <w:rsid w:val="0039386F"/>
    <w:rsid w:val="0039387D"/>
    <w:rsid w:val="0039398C"/>
    <w:rsid w:val="00393A04"/>
    <w:rsid w:val="00393AC8"/>
    <w:rsid w:val="00393B2D"/>
    <w:rsid w:val="00393B69"/>
    <w:rsid w:val="00393C5C"/>
    <w:rsid w:val="00393E82"/>
    <w:rsid w:val="00393EA6"/>
    <w:rsid w:val="00393EE8"/>
    <w:rsid w:val="00393F2B"/>
    <w:rsid w:val="00393F31"/>
    <w:rsid w:val="00393F54"/>
    <w:rsid w:val="00393F5B"/>
    <w:rsid w:val="00393F83"/>
    <w:rsid w:val="00393FD6"/>
    <w:rsid w:val="0039404F"/>
    <w:rsid w:val="0039407A"/>
    <w:rsid w:val="0039409E"/>
    <w:rsid w:val="00394107"/>
    <w:rsid w:val="00394161"/>
    <w:rsid w:val="0039437B"/>
    <w:rsid w:val="0039438A"/>
    <w:rsid w:val="00394425"/>
    <w:rsid w:val="003944A6"/>
    <w:rsid w:val="003944C3"/>
    <w:rsid w:val="0039450B"/>
    <w:rsid w:val="0039455E"/>
    <w:rsid w:val="0039461E"/>
    <w:rsid w:val="00394683"/>
    <w:rsid w:val="00394690"/>
    <w:rsid w:val="00394711"/>
    <w:rsid w:val="003947A3"/>
    <w:rsid w:val="003947F0"/>
    <w:rsid w:val="00394954"/>
    <w:rsid w:val="0039496A"/>
    <w:rsid w:val="003949FE"/>
    <w:rsid w:val="00394A15"/>
    <w:rsid w:val="00394A19"/>
    <w:rsid w:val="00394E50"/>
    <w:rsid w:val="00394F32"/>
    <w:rsid w:val="00394F43"/>
    <w:rsid w:val="00394F6F"/>
    <w:rsid w:val="00394FAB"/>
    <w:rsid w:val="00394FD4"/>
    <w:rsid w:val="0039516C"/>
    <w:rsid w:val="003951B2"/>
    <w:rsid w:val="00395221"/>
    <w:rsid w:val="00395275"/>
    <w:rsid w:val="00395309"/>
    <w:rsid w:val="0039531E"/>
    <w:rsid w:val="0039531F"/>
    <w:rsid w:val="0039548F"/>
    <w:rsid w:val="003954B4"/>
    <w:rsid w:val="003954CB"/>
    <w:rsid w:val="003955CD"/>
    <w:rsid w:val="00395610"/>
    <w:rsid w:val="003956DA"/>
    <w:rsid w:val="00395731"/>
    <w:rsid w:val="00395773"/>
    <w:rsid w:val="00395789"/>
    <w:rsid w:val="003957FD"/>
    <w:rsid w:val="003958A5"/>
    <w:rsid w:val="003958D8"/>
    <w:rsid w:val="003958E9"/>
    <w:rsid w:val="003959E3"/>
    <w:rsid w:val="00395A62"/>
    <w:rsid w:val="00395B7E"/>
    <w:rsid w:val="00395CF0"/>
    <w:rsid w:val="00395DBE"/>
    <w:rsid w:val="00395DD8"/>
    <w:rsid w:val="00395E7B"/>
    <w:rsid w:val="00395EBC"/>
    <w:rsid w:val="00395FC7"/>
    <w:rsid w:val="00395FDD"/>
    <w:rsid w:val="00395FF3"/>
    <w:rsid w:val="003960D8"/>
    <w:rsid w:val="003960FD"/>
    <w:rsid w:val="003961C9"/>
    <w:rsid w:val="003961CE"/>
    <w:rsid w:val="0039628B"/>
    <w:rsid w:val="003962CB"/>
    <w:rsid w:val="00396314"/>
    <w:rsid w:val="00396327"/>
    <w:rsid w:val="00396369"/>
    <w:rsid w:val="003963D0"/>
    <w:rsid w:val="0039641B"/>
    <w:rsid w:val="0039642E"/>
    <w:rsid w:val="00396434"/>
    <w:rsid w:val="00396618"/>
    <w:rsid w:val="00396791"/>
    <w:rsid w:val="00396871"/>
    <w:rsid w:val="00396963"/>
    <w:rsid w:val="00396973"/>
    <w:rsid w:val="0039697D"/>
    <w:rsid w:val="00396A69"/>
    <w:rsid w:val="00396BAF"/>
    <w:rsid w:val="00396BCA"/>
    <w:rsid w:val="00396BEF"/>
    <w:rsid w:val="00396C43"/>
    <w:rsid w:val="00396C61"/>
    <w:rsid w:val="00396C71"/>
    <w:rsid w:val="00396CA1"/>
    <w:rsid w:val="00396CCF"/>
    <w:rsid w:val="00396D3B"/>
    <w:rsid w:val="00396D6D"/>
    <w:rsid w:val="00396E02"/>
    <w:rsid w:val="00396E30"/>
    <w:rsid w:val="00396E66"/>
    <w:rsid w:val="00396F23"/>
    <w:rsid w:val="00396F80"/>
    <w:rsid w:val="00396F88"/>
    <w:rsid w:val="00397051"/>
    <w:rsid w:val="0039708B"/>
    <w:rsid w:val="0039708C"/>
    <w:rsid w:val="003970CD"/>
    <w:rsid w:val="0039710B"/>
    <w:rsid w:val="0039712C"/>
    <w:rsid w:val="003971A8"/>
    <w:rsid w:val="003971CD"/>
    <w:rsid w:val="00397247"/>
    <w:rsid w:val="0039728C"/>
    <w:rsid w:val="00397339"/>
    <w:rsid w:val="003974BE"/>
    <w:rsid w:val="003974CA"/>
    <w:rsid w:val="003975A7"/>
    <w:rsid w:val="0039768A"/>
    <w:rsid w:val="003976DB"/>
    <w:rsid w:val="003976ED"/>
    <w:rsid w:val="003977AD"/>
    <w:rsid w:val="003977F9"/>
    <w:rsid w:val="00397A97"/>
    <w:rsid w:val="00397AAD"/>
    <w:rsid w:val="00397B69"/>
    <w:rsid w:val="00397B95"/>
    <w:rsid w:val="00397CAD"/>
    <w:rsid w:val="00397D29"/>
    <w:rsid w:val="00397D42"/>
    <w:rsid w:val="00397D43"/>
    <w:rsid w:val="00397D70"/>
    <w:rsid w:val="00397E46"/>
    <w:rsid w:val="00397E7D"/>
    <w:rsid w:val="00397E92"/>
    <w:rsid w:val="00397E9C"/>
    <w:rsid w:val="00397FF3"/>
    <w:rsid w:val="003A002D"/>
    <w:rsid w:val="003A003F"/>
    <w:rsid w:val="003A00BE"/>
    <w:rsid w:val="003A00C2"/>
    <w:rsid w:val="003A00F9"/>
    <w:rsid w:val="003A01AE"/>
    <w:rsid w:val="003A01DF"/>
    <w:rsid w:val="003A0299"/>
    <w:rsid w:val="003A032C"/>
    <w:rsid w:val="003A0342"/>
    <w:rsid w:val="003A0415"/>
    <w:rsid w:val="003A0613"/>
    <w:rsid w:val="003A0624"/>
    <w:rsid w:val="003A0666"/>
    <w:rsid w:val="003A0678"/>
    <w:rsid w:val="003A06C6"/>
    <w:rsid w:val="003A0796"/>
    <w:rsid w:val="003A07AC"/>
    <w:rsid w:val="003A07C4"/>
    <w:rsid w:val="003A07F4"/>
    <w:rsid w:val="003A0863"/>
    <w:rsid w:val="003A0895"/>
    <w:rsid w:val="003A09BF"/>
    <w:rsid w:val="003A09DB"/>
    <w:rsid w:val="003A0A0C"/>
    <w:rsid w:val="003A0A25"/>
    <w:rsid w:val="003A0A7B"/>
    <w:rsid w:val="003A0C9E"/>
    <w:rsid w:val="003A0DA6"/>
    <w:rsid w:val="003A0E34"/>
    <w:rsid w:val="003A0EE7"/>
    <w:rsid w:val="003A0F53"/>
    <w:rsid w:val="003A0F98"/>
    <w:rsid w:val="003A0FF3"/>
    <w:rsid w:val="003A1099"/>
    <w:rsid w:val="003A117F"/>
    <w:rsid w:val="003A1284"/>
    <w:rsid w:val="003A12AC"/>
    <w:rsid w:val="003A12E1"/>
    <w:rsid w:val="003A1355"/>
    <w:rsid w:val="003A136E"/>
    <w:rsid w:val="003A1395"/>
    <w:rsid w:val="003A142E"/>
    <w:rsid w:val="003A1477"/>
    <w:rsid w:val="003A148A"/>
    <w:rsid w:val="003A14D8"/>
    <w:rsid w:val="003A17AA"/>
    <w:rsid w:val="003A17FD"/>
    <w:rsid w:val="003A1853"/>
    <w:rsid w:val="003A1876"/>
    <w:rsid w:val="003A190A"/>
    <w:rsid w:val="003A1911"/>
    <w:rsid w:val="003A1A52"/>
    <w:rsid w:val="003A1B4F"/>
    <w:rsid w:val="003A1BC6"/>
    <w:rsid w:val="003A1C7C"/>
    <w:rsid w:val="003A1D31"/>
    <w:rsid w:val="003A1DC7"/>
    <w:rsid w:val="003A1E8B"/>
    <w:rsid w:val="003A2031"/>
    <w:rsid w:val="003A2070"/>
    <w:rsid w:val="003A22D5"/>
    <w:rsid w:val="003A2329"/>
    <w:rsid w:val="003A232D"/>
    <w:rsid w:val="003A2352"/>
    <w:rsid w:val="003A2458"/>
    <w:rsid w:val="003A2484"/>
    <w:rsid w:val="003A24D9"/>
    <w:rsid w:val="003A2524"/>
    <w:rsid w:val="003A2658"/>
    <w:rsid w:val="003A2697"/>
    <w:rsid w:val="003A26AD"/>
    <w:rsid w:val="003A2727"/>
    <w:rsid w:val="003A2766"/>
    <w:rsid w:val="003A281C"/>
    <w:rsid w:val="003A2833"/>
    <w:rsid w:val="003A2887"/>
    <w:rsid w:val="003A28A3"/>
    <w:rsid w:val="003A28DC"/>
    <w:rsid w:val="003A28DE"/>
    <w:rsid w:val="003A2937"/>
    <w:rsid w:val="003A2A23"/>
    <w:rsid w:val="003A2A4B"/>
    <w:rsid w:val="003A2A75"/>
    <w:rsid w:val="003A2A86"/>
    <w:rsid w:val="003A2A97"/>
    <w:rsid w:val="003A2A9C"/>
    <w:rsid w:val="003A2B8C"/>
    <w:rsid w:val="003A2C17"/>
    <w:rsid w:val="003A2C3B"/>
    <w:rsid w:val="003A2CE9"/>
    <w:rsid w:val="003A2D27"/>
    <w:rsid w:val="003A2D87"/>
    <w:rsid w:val="003A2DAF"/>
    <w:rsid w:val="003A2DC3"/>
    <w:rsid w:val="003A2DC9"/>
    <w:rsid w:val="003A2E36"/>
    <w:rsid w:val="003A2F60"/>
    <w:rsid w:val="003A2FA1"/>
    <w:rsid w:val="003A305D"/>
    <w:rsid w:val="003A3130"/>
    <w:rsid w:val="003A322A"/>
    <w:rsid w:val="003A325E"/>
    <w:rsid w:val="003A32C2"/>
    <w:rsid w:val="003A32DC"/>
    <w:rsid w:val="003A3388"/>
    <w:rsid w:val="003A3410"/>
    <w:rsid w:val="003A3418"/>
    <w:rsid w:val="003A3441"/>
    <w:rsid w:val="003A3491"/>
    <w:rsid w:val="003A34BA"/>
    <w:rsid w:val="003A34C6"/>
    <w:rsid w:val="003A35C5"/>
    <w:rsid w:val="003A35F3"/>
    <w:rsid w:val="003A362E"/>
    <w:rsid w:val="003A3712"/>
    <w:rsid w:val="003A3830"/>
    <w:rsid w:val="003A387E"/>
    <w:rsid w:val="003A38FA"/>
    <w:rsid w:val="003A39FC"/>
    <w:rsid w:val="003A3A14"/>
    <w:rsid w:val="003A3B15"/>
    <w:rsid w:val="003A3B21"/>
    <w:rsid w:val="003A3B2E"/>
    <w:rsid w:val="003A3C15"/>
    <w:rsid w:val="003A3C48"/>
    <w:rsid w:val="003A3D35"/>
    <w:rsid w:val="003A3DBE"/>
    <w:rsid w:val="003A3EA7"/>
    <w:rsid w:val="003A3EC9"/>
    <w:rsid w:val="003A4057"/>
    <w:rsid w:val="003A4131"/>
    <w:rsid w:val="003A4236"/>
    <w:rsid w:val="003A4267"/>
    <w:rsid w:val="003A42A5"/>
    <w:rsid w:val="003A440A"/>
    <w:rsid w:val="003A445F"/>
    <w:rsid w:val="003A4473"/>
    <w:rsid w:val="003A4479"/>
    <w:rsid w:val="003A45A0"/>
    <w:rsid w:val="003A4737"/>
    <w:rsid w:val="003A47A7"/>
    <w:rsid w:val="003A4855"/>
    <w:rsid w:val="003A48E7"/>
    <w:rsid w:val="003A4A43"/>
    <w:rsid w:val="003A4A4C"/>
    <w:rsid w:val="003A4A8F"/>
    <w:rsid w:val="003A4B3F"/>
    <w:rsid w:val="003A4B5D"/>
    <w:rsid w:val="003A4BA4"/>
    <w:rsid w:val="003A4C1D"/>
    <w:rsid w:val="003A4C6A"/>
    <w:rsid w:val="003A4CD8"/>
    <w:rsid w:val="003A4CFD"/>
    <w:rsid w:val="003A4D1D"/>
    <w:rsid w:val="003A4D3F"/>
    <w:rsid w:val="003A4D58"/>
    <w:rsid w:val="003A4D6D"/>
    <w:rsid w:val="003A4D9D"/>
    <w:rsid w:val="003A4E0F"/>
    <w:rsid w:val="003A4E14"/>
    <w:rsid w:val="003A4EE7"/>
    <w:rsid w:val="003A4EFF"/>
    <w:rsid w:val="003A4F31"/>
    <w:rsid w:val="003A4F4D"/>
    <w:rsid w:val="003A4F6A"/>
    <w:rsid w:val="003A4FF1"/>
    <w:rsid w:val="003A50FF"/>
    <w:rsid w:val="003A5202"/>
    <w:rsid w:val="003A5362"/>
    <w:rsid w:val="003A5414"/>
    <w:rsid w:val="003A5424"/>
    <w:rsid w:val="003A5462"/>
    <w:rsid w:val="003A54E2"/>
    <w:rsid w:val="003A550C"/>
    <w:rsid w:val="003A550D"/>
    <w:rsid w:val="003A551A"/>
    <w:rsid w:val="003A5592"/>
    <w:rsid w:val="003A55F5"/>
    <w:rsid w:val="003A5675"/>
    <w:rsid w:val="003A56D5"/>
    <w:rsid w:val="003A57FA"/>
    <w:rsid w:val="003A585A"/>
    <w:rsid w:val="003A58C6"/>
    <w:rsid w:val="003A594D"/>
    <w:rsid w:val="003A59A2"/>
    <w:rsid w:val="003A59A7"/>
    <w:rsid w:val="003A5A29"/>
    <w:rsid w:val="003A5A79"/>
    <w:rsid w:val="003A5AA1"/>
    <w:rsid w:val="003A5ABB"/>
    <w:rsid w:val="003A5B5E"/>
    <w:rsid w:val="003A5BBC"/>
    <w:rsid w:val="003A5C5F"/>
    <w:rsid w:val="003A5C81"/>
    <w:rsid w:val="003A5D19"/>
    <w:rsid w:val="003A5D3E"/>
    <w:rsid w:val="003A5D8E"/>
    <w:rsid w:val="003A5E0D"/>
    <w:rsid w:val="003A5EE6"/>
    <w:rsid w:val="003A5EFD"/>
    <w:rsid w:val="003A5FB0"/>
    <w:rsid w:val="003A6053"/>
    <w:rsid w:val="003A605E"/>
    <w:rsid w:val="003A607C"/>
    <w:rsid w:val="003A60F7"/>
    <w:rsid w:val="003A614B"/>
    <w:rsid w:val="003A6156"/>
    <w:rsid w:val="003A61C9"/>
    <w:rsid w:val="003A62A9"/>
    <w:rsid w:val="003A62FA"/>
    <w:rsid w:val="003A6462"/>
    <w:rsid w:val="003A64DC"/>
    <w:rsid w:val="003A64E1"/>
    <w:rsid w:val="003A652B"/>
    <w:rsid w:val="003A6577"/>
    <w:rsid w:val="003A65EB"/>
    <w:rsid w:val="003A660C"/>
    <w:rsid w:val="003A6683"/>
    <w:rsid w:val="003A6694"/>
    <w:rsid w:val="003A673A"/>
    <w:rsid w:val="003A6767"/>
    <w:rsid w:val="003A67BA"/>
    <w:rsid w:val="003A6806"/>
    <w:rsid w:val="003A6829"/>
    <w:rsid w:val="003A689C"/>
    <w:rsid w:val="003A69A0"/>
    <w:rsid w:val="003A6A4C"/>
    <w:rsid w:val="003A6AAD"/>
    <w:rsid w:val="003A6B0E"/>
    <w:rsid w:val="003A6C00"/>
    <w:rsid w:val="003A6C58"/>
    <w:rsid w:val="003A6D10"/>
    <w:rsid w:val="003A6DAC"/>
    <w:rsid w:val="003A6DD9"/>
    <w:rsid w:val="003A6E49"/>
    <w:rsid w:val="003A6E8C"/>
    <w:rsid w:val="003A6F39"/>
    <w:rsid w:val="003A6F5C"/>
    <w:rsid w:val="003A718A"/>
    <w:rsid w:val="003A71EB"/>
    <w:rsid w:val="003A7211"/>
    <w:rsid w:val="003A7212"/>
    <w:rsid w:val="003A7217"/>
    <w:rsid w:val="003A73C8"/>
    <w:rsid w:val="003A74A5"/>
    <w:rsid w:val="003A74E5"/>
    <w:rsid w:val="003A7505"/>
    <w:rsid w:val="003A754F"/>
    <w:rsid w:val="003A7582"/>
    <w:rsid w:val="003A7599"/>
    <w:rsid w:val="003A7643"/>
    <w:rsid w:val="003A7662"/>
    <w:rsid w:val="003A76F6"/>
    <w:rsid w:val="003A7702"/>
    <w:rsid w:val="003A7863"/>
    <w:rsid w:val="003A7A27"/>
    <w:rsid w:val="003A7AC4"/>
    <w:rsid w:val="003A7B28"/>
    <w:rsid w:val="003A7BC4"/>
    <w:rsid w:val="003A7C2E"/>
    <w:rsid w:val="003A7CC6"/>
    <w:rsid w:val="003A7CF1"/>
    <w:rsid w:val="003A7DBC"/>
    <w:rsid w:val="003A7DE4"/>
    <w:rsid w:val="003A7DEF"/>
    <w:rsid w:val="003A7E40"/>
    <w:rsid w:val="003A7E63"/>
    <w:rsid w:val="003A7EF8"/>
    <w:rsid w:val="003A7F3B"/>
    <w:rsid w:val="003A7F75"/>
    <w:rsid w:val="003A7F7B"/>
    <w:rsid w:val="003B00A4"/>
    <w:rsid w:val="003B00B6"/>
    <w:rsid w:val="003B019D"/>
    <w:rsid w:val="003B019E"/>
    <w:rsid w:val="003B01BE"/>
    <w:rsid w:val="003B01CA"/>
    <w:rsid w:val="003B033E"/>
    <w:rsid w:val="003B0358"/>
    <w:rsid w:val="003B0359"/>
    <w:rsid w:val="003B036E"/>
    <w:rsid w:val="003B036F"/>
    <w:rsid w:val="003B03C3"/>
    <w:rsid w:val="003B0411"/>
    <w:rsid w:val="003B0420"/>
    <w:rsid w:val="003B0423"/>
    <w:rsid w:val="003B0495"/>
    <w:rsid w:val="003B04B1"/>
    <w:rsid w:val="003B068B"/>
    <w:rsid w:val="003B06B8"/>
    <w:rsid w:val="003B0837"/>
    <w:rsid w:val="003B083D"/>
    <w:rsid w:val="003B0988"/>
    <w:rsid w:val="003B0A26"/>
    <w:rsid w:val="003B0AA2"/>
    <w:rsid w:val="003B0B05"/>
    <w:rsid w:val="003B0B13"/>
    <w:rsid w:val="003B0B33"/>
    <w:rsid w:val="003B0C64"/>
    <w:rsid w:val="003B0C78"/>
    <w:rsid w:val="003B0CEE"/>
    <w:rsid w:val="003B0D6B"/>
    <w:rsid w:val="003B0D80"/>
    <w:rsid w:val="003B0DC0"/>
    <w:rsid w:val="003B0DF1"/>
    <w:rsid w:val="003B0E53"/>
    <w:rsid w:val="003B0E93"/>
    <w:rsid w:val="003B0EE3"/>
    <w:rsid w:val="003B0F02"/>
    <w:rsid w:val="003B0F48"/>
    <w:rsid w:val="003B0F49"/>
    <w:rsid w:val="003B0F53"/>
    <w:rsid w:val="003B0F79"/>
    <w:rsid w:val="003B0F8A"/>
    <w:rsid w:val="003B105C"/>
    <w:rsid w:val="003B10C7"/>
    <w:rsid w:val="003B1146"/>
    <w:rsid w:val="003B1173"/>
    <w:rsid w:val="003B1217"/>
    <w:rsid w:val="003B12E1"/>
    <w:rsid w:val="003B13E0"/>
    <w:rsid w:val="003B1452"/>
    <w:rsid w:val="003B150D"/>
    <w:rsid w:val="003B1561"/>
    <w:rsid w:val="003B156D"/>
    <w:rsid w:val="003B15B4"/>
    <w:rsid w:val="003B15DD"/>
    <w:rsid w:val="003B16A0"/>
    <w:rsid w:val="003B172F"/>
    <w:rsid w:val="003B1758"/>
    <w:rsid w:val="003B17D5"/>
    <w:rsid w:val="003B17ED"/>
    <w:rsid w:val="003B184A"/>
    <w:rsid w:val="003B1877"/>
    <w:rsid w:val="003B189D"/>
    <w:rsid w:val="003B1996"/>
    <w:rsid w:val="003B1A06"/>
    <w:rsid w:val="003B1A55"/>
    <w:rsid w:val="003B1A61"/>
    <w:rsid w:val="003B1B89"/>
    <w:rsid w:val="003B1BAA"/>
    <w:rsid w:val="003B1C1F"/>
    <w:rsid w:val="003B1C3D"/>
    <w:rsid w:val="003B1D44"/>
    <w:rsid w:val="003B1DC5"/>
    <w:rsid w:val="003B1E30"/>
    <w:rsid w:val="003B1E70"/>
    <w:rsid w:val="003B1E79"/>
    <w:rsid w:val="003B1F00"/>
    <w:rsid w:val="003B1F49"/>
    <w:rsid w:val="003B206A"/>
    <w:rsid w:val="003B2194"/>
    <w:rsid w:val="003B21D4"/>
    <w:rsid w:val="003B2275"/>
    <w:rsid w:val="003B2279"/>
    <w:rsid w:val="003B22C7"/>
    <w:rsid w:val="003B2311"/>
    <w:rsid w:val="003B239B"/>
    <w:rsid w:val="003B241E"/>
    <w:rsid w:val="003B2588"/>
    <w:rsid w:val="003B2656"/>
    <w:rsid w:val="003B2772"/>
    <w:rsid w:val="003B27CD"/>
    <w:rsid w:val="003B281D"/>
    <w:rsid w:val="003B286C"/>
    <w:rsid w:val="003B2946"/>
    <w:rsid w:val="003B297F"/>
    <w:rsid w:val="003B2AD8"/>
    <w:rsid w:val="003B2B1A"/>
    <w:rsid w:val="003B2B3E"/>
    <w:rsid w:val="003B2B90"/>
    <w:rsid w:val="003B2C0C"/>
    <w:rsid w:val="003B2C8C"/>
    <w:rsid w:val="003B2DCD"/>
    <w:rsid w:val="003B2E9C"/>
    <w:rsid w:val="003B2FDD"/>
    <w:rsid w:val="003B304C"/>
    <w:rsid w:val="003B307A"/>
    <w:rsid w:val="003B309A"/>
    <w:rsid w:val="003B3175"/>
    <w:rsid w:val="003B3458"/>
    <w:rsid w:val="003B34A4"/>
    <w:rsid w:val="003B3518"/>
    <w:rsid w:val="003B35A2"/>
    <w:rsid w:val="003B35D1"/>
    <w:rsid w:val="003B367B"/>
    <w:rsid w:val="003B36F2"/>
    <w:rsid w:val="003B39D4"/>
    <w:rsid w:val="003B3ABD"/>
    <w:rsid w:val="003B3ADE"/>
    <w:rsid w:val="003B3B21"/>
    <w:rsid w:val="003B3C5B"/>
    <w:rsid w:val="003B3C8D"/>
    <w:rsid w:val="003B3CDE"/>
    <w:rsid w:val="003B3D10"/>
    <w:rsid w:val="003B4020"/>
    <w:rsid w:val="003B40DD"/>
    <w:rsid w:val="003B40E7"/>
    <w:rsid w:val="003B4159"/>
    <w:rsid w:val="003B4165"/>
    <w:rsid w:val="003B41F0"/>
    <w:rsid w:val="003B42A9"/>
    <w:rsid w:val="003B42CB"/>
    <w:rsid w:val="003B42E8"/>
    <w:rsid w:val="003B430E"/>
    <w:rsid w:val="003B433C"/>
    <w:rsid w:val="003B434E"/>
    <w:rsid w:val="003B43AD"/>
    <w:rsid w:val="003B43D6"/>
    <w:rsid w:val="003B4483"/>
    <w:rsid w:val="003B456B"/>
    <w:rsid w:val="003B463E"/>
    <w:rsid w:val="003B467C"/>
    <w:rsid w:val="003B46C0"/>
    <w:rsid w:val="003B47BD"/>
    <w:rsid w:val="003B47CB"/>
    <w:rsid w:val="003B47DB"/>
    <w:rsid w:val="003B47E0"/>
    <w:rsid w:val="003B484A"/>
    <w:rsid w:val="003B4873"/>
    <w:rsid w:val="003B48D5"/>
    <w:rsid w:val="003B4994"/>
    <w:rsid w:val="003B4B56"/>
    <w:rsid w:val="003B4CE5"/>
    <w:rsid w:val="003B4D2A"/>
    <w:rsid w:val="003B4D7F"/>
    <w:rsid w:val="003B4E44"/>
    <w:rsid w:val="003B4E86"/>
    <w:rsid w:val="003B4F2D"/>
    <w:rsid w:val="003B4F40"/>
    <w:rsid w:val="003B4F4A"/>
    <w:rsid w:val="003B4FD7"/>
    <w:rsid w:val="003B4FF2"/>
    <w:rsid w:val="003B5009"/>
    <w:rsid w:val="003B505C"/>
    <w:rsid w:val="003B5091"/>
    <w:rsid w:val="003B5104"/>
    <w:rsid w:val="003B511F"/>
    <w:rsid w:val="003B512A"/>
    <w:rsid w:val="003B5173"/>
    <w:rsid w:val="003B51B9"/>
    <w:rsid w:val="003B5288"/>
    <w:rsid w:val="003B529C"/>
    <w:rsid w:val="003B533B"/>
    <w:rsid w:val="003B54AA"/>
    <w:rsid w:val="003B5570"/>
    <w:rsid w:val="003B5574"/>
    <w:rsid w:val="003B5600"/>
    <w:rsid w:val="003B56B9"/>
    <w:rsid w:val="003B56F2"/>
    <w:rsid w:val="003B57F2"/>
    <w:rsid w:val="003B5870"/>
    <w:rsid w:val="003B5998"/>
    <w:rsid w:val="003B59F7"/>
    <w:rsid w:val="003B5A05"/>
    <w:rsid w:val="003B5A29"/>
    <w:rsid w:val="003B5A30"/>
    <w:rsid w:val="003B5A99"/>
    <w:rsid w:val="003B5AA8"/>
    <w:rsid w:val="003B5B81"/>
    <w:rsid w:val="003B5B82"/>
    <w:rsid w:val="003B5BAA"/>
    <w:rsid w:val="003B5BB4"/>
    <w:rsid w:val="003B5C65"/>
    <w:rsid w:val="003B5D8D"/>
    <w:rsid w:val="003B5DC1"/>
    <w:rsid w:val="003B5E4B"/>
    <w:rsid w:val="003B5EBB"/>
    <w:rsid w:val="003B5EEE"/>
    <w:rsid w:val="003B5FD3"/>
    <w:rsid w:val="003B6041"/>
    <w:rsid w:val="003B638B"/>
    <w:rsid w:val="003B63BE"/>
    <w:rsid w:val="003B647E"/>
    <w:rsid w:val="003B65A4"/>
    <w:rsid w:val="003B668A"/>
    <w:rsid w:val="003B669D"/>
    <w:rsid w:val="003B66BD"/>
    <w:rsid w:val="003B673C"/>
    <w:rsid w:val="003B677C"/>
    <w:rsid w:val="003B67EF"/>
    <w:rsid w:val="003B681F"/>
    <w:rsid w:val="003B683E"/>
    <w:rsid w:val="003B68B0"/>
    <w:rsid w:val="003B68B7"/>
    <w:rsid w:val="003B6946"/>
    <w:rsid w:val="003B69BA"/>
    <w:rsid w:val="003B6A95"/>
    <w:rsid w:val="003B6AC0"/>
    <w:rsid w:val="003B6AEC"/>
    <w:rsid w:val="003B6BB3"/>
    <w:rsid w:val="003B6BE4"/>
    <w:rsid w:val="003B6CAE"/>
    <w:rsid w:val="003B6E14"/>
    <w:rsid w:val="003B6EEA"/>
    <w:rsid w:val="003B6F1C"/>
    <w:rsid w:val="003B6F2A"/>
    <w:rsid w:val="003B6F65"/>
    <w:rsid w:val="003B6FB2"/>
    <w:rsid w:val="003B70D9"/>
    <w:rsid w:val="003B7125"/>
    <w:rsid w:val="003B7137"/>
    <w:rsid w:val="003B7152"/>
    <w:rsid w:val="003B7168"/>
    <w:rsid w:val="003B7181"/>
    <w:rsid w:val="003B7316"/>
    <w:rsid w:val="003B7324"/>
    <w:rsid w:val="003B74AB"/>
    <w:rsid w:val="003B74CA"/>
    <w:rsid w:val="003B752A"/>
    <w:rsid w:val="003B75FF"/>
    <w:rsid w:val="003B77E4"/>
    <w:rsid w:val="003B78F2"/>
    <w:rsid w:val="003B78FA"/>
    <w:rsid w:val="003B7957"/>
    <w:rsid w:val="003B7A63"/>
    <w:rsid w:val="003B7A75"/>
    <w:rsid w:val="003B7AD9"/>
    <w:rsid w:val="003B7AFA"/>
    <w:rsid w:val="003B7B83"/>
    <w:rsid w:val="003B7BF9"/>
    <w:rsid w:val="003B7C05"/>
    <w:rsid w:val="003B7C29"/>
    <w:rsid w:val="003B7C2D"/>
    <w:rsid w:val="003B7C98"/>
    <w:rsid w:val="003B7CD1"/>
    <w:rsid w:val="003B7D2D"/>
    <w:rsid w:val="003B7D97"/>
    <w:rsid w:val="003B7E38"/>
    <w:rsid w:val="003B7EFD"/>
    <w:rsid w:val="003B7F5C"/>
    <w:rsid w:val="003B7FB3"/>
    <w:rsid w:val="003C0154"/>
    <w:rsid w:val="003C015C"/>
    <w:rsid w:val="003C0193"/>
    <w:rsid w:val="003C0198"/>
    <w:rsid w:val="003C0200"/>
    <w:rsid w:val="003C02F5"/>
    <w:rsid w:val="003C0323"/>
    <w:rsid w:val="003C0353"/>
    <w:rsid w:val="003C036F"/>
    <w:rsid w:val="003C0414"/>
    <w:rsid w:val="003C0483"/>
    <w:rsid w:val="003C04D8"/>
    <w:rsid w:val="003C04D9"/>
    <w:rsid w:val="003C04DD"/>
    <w:rsid w:val="003C04DF"/>
    <w:rsid w:val="003C065D"/>
    <w:rsid w:val="003C06C2"/>
    <w:rsid w:val="003C06EE"/>
    <w:rsid w:val="003C0865"/>
    <w:rsid w:val="003C0882"/>
    <w:rsid w:val="003C090A"/>
    <w:rsid w:val="003C0942"/>
    <w:rsid w:val="003C09ED"/>
    <w:rsid w:val="003C09F9"/>
    <w:rsid w:val="003C0A28"/>
    <w:rsid w:val="003C0A45"/>
    <w:rsid w:val="003C0AA7"/>
    <w:rsid w:val="003C0B6A"/>
    <w:rsid w:val="003C0BF9"/>
    <w:rsid w:val="003C0C90"/>
    <w:rsid w:val="003C0CB0"/>
    <w:rsid w:val="003C0D8C"/>
    <w:rsid w:val="003C0DF6"/>
    <w:rsid w:val="003C0E05"/>
    <w:rsid w:val="003C0E11"/>
    <w:rsid w:val="003C0EAF"/>
    <w:rsid w:val="003C0F68"/>
    <w:rsid w:val="003C10A1"/>
    <w:rsid w:val="003C1197"/>
    <w:rsid w:val="003C11AB"/>
    <w:rsid w:val="003C11BF"/>
    <w:rsid w:val="003C121D"/>
    <w:rsid w:val="003C125A"/>
    <w:rsid w:val="003C125C"/>
    <w:rsid w:val="003C13A4"/>
    <w:rsid w:val="003C1517"/>
    <w:rsid w:val="003C16AC"/>
    <w:rsid w:val="003C16D8"/>
    <w:rsid w:val="003C1713"/>
    <w:rsid w:val="003C1747"/>
    <w:rsid w:val="003C1817"/>
    <w:rsid w:val="003C190B"/>
    <w:rsid w:val="003C198D"/>
    <w:rsid w:val="003C19AE"/>
    <w:rsid w:val="003C19F5"/>
    <w:rsid w:val="003C1A64"/>
    <w:rsid w:val="003C1B06"/>
    <w:rsid w:val="003C1B60"/>
    <w:rsid w:val="003C1C2B"/>
    <w:rsid w:val="003C1C35"/>
    <w:rsid w:val="003C1D19"/>
    <w:rsid w:val="003C1DD6"/>
    <w:rsid w:val="003C1E02"/>
    <w:rsid w:val="003C1E2D"/>
    <w:rsid w:val="003C1E3C"/>
    <w:rsid w:val="003C1E98"/>
    <w:rsid w:val="003C20AD"/>
    <w:rsid w:val="003C20E2"/>
    <w:rsid w:val="003C214A"/>
    <w:rsid w:val="003C215C"/>
    <w:rsid w:val="003C2171"/>
    <w:rsid w:val="003C21B9"/>
    <w:rsid w:val="003C2271"/>
    <w:rsid w:val="003C22BE"/>
    <w:rsid w:val="003C22C9"/>
    <w:rsid w:val="003C2305"/>
    <w:rsid w:val="003C23F4"/>
    <w:rsid w:val="003C241C"/>
    <w:rsid w:val="003C2536"/>
    <w:rsid w:val="003C2547"/>
    <w:rsid w:val="003C2574"/>
    <w:rsid w:val="003C25DB"/>
    <w:rsid w:val="003C2603"/>
    <w:rsid w:val="003C2715"/>
    <w:rsid w:val="003C276D"/>
    <w:rsid w:val="003C27DC"/>
    <w:rsid w:val="003C27E9"/>
    <w:rsid w:val="003C2843"/>
    <w:rsid w:val="003C28C9"/>
    <w:rsid w:val="003C29B5"/>
    <w:rsid w:val="003C2A68"/>
    <w:rsid w:val="003C2A82"/>
    <w:rsid w:val="003C2B26"/>
    <w:rsid w:val="003C2BEF"/>
    <w:rsid w:val="003C2D0F"/>
    <w:rsid w:val="003C2DAD"/>
    <w:rsid w:val="003C2E63"/>
    <w:rsid w:val="003C2E94"/>
    <w:rsid w:val="003C2EBD"/>
    <w:rsid w:val="003C2F1A"/>
    <w:rsid w:val="003C2FCE"/>
    <w:rsid w:val="003C2FEA"/>
    <w:rsid w:val="003C2FF2"/>
    <w:rsid w:val="003C302D"/>
    <w:rsid w:val="003C31BE"/>
    <w:rsid w:val="003C336F"/>
    <w:rsid w:val="003C3398"/>
    <w:rsid w:val="003C33AF"/>
    <w:rsid w:val="003C33B7"/>
    <w:rsid w:val="003C3404"/>
    <w:rsid w:val="003C348A"/>
    <w:rsid w:val="003C34ED"/>
    <w:rsid w:val="003C35C1"/>
    <w:rsid w:val="003C371E"/>
    <w:rsid w:val="003C3763"/>
    <w:rsid w:val="003C37AA"/>
    <w:rsid w:val="003C37E8"/>
    <w:rsid w:val="003C3843"/>
    <w:rsid w:val="003C39AA"/>
    <w:rsid w:val="003C3A20"/>
    <w:rsid w:val="003C3A39"/>
    <w:rsid w:val="003C3AFC"/>
    <w:rsid w:val="003C3B2E"/>
    <w:rsid w:val="003C3B53"/>
    <w:rsid w:val="003C3BF1"/>
    <w:rsid w:val="003C3C20"/>
    <w:rsid w:val="003C3C52"/>
    <w:rsid w:val="003C3C6B"/>
    <w:rsid w:val="003C3C8F"/>
    <w:rsid w:val="003C3CEF"/>
    <w:rsid w:val="003C3E18"/>
    <w:rsid w:val="003C3E6F"/>
    <w:rsid w:val="003C3EB1"/>
    <w:rsid w:val="003C401C"/>
    <w:rsid w:val="003C4035"/>
    <w:rsid w:val="003C40D1"/>
    <w:rsid w:val="003C40F5"/>
    <w:rsid w:val="003C4161"/>
    <w:rsid w:val="003C41C6"/>
    <w:rsid w:val="003C421A"/>
    <w:rsid w:val="003C43C8"/>
    <w:rsid w:val="003C4509"/>
    <w:rsid w:val="003C4525"/>
    <w:rsid w:val="003C45AD"/>
    <w:rsid w:val="003C464D"/>
    <w:rsid w:val="003C4672"/>
    <w:rsid w:val="003C46D4"/>
    <w:rsid w:val="003C4727"/>
    <w:rsid w:val="003C478E"/>
    <w:rsid w:val="003C47B1"/>
    <w:rsid w:val="003C4A1E"/>
    <w:rsid w:val="003C4B3A"/>
    <w:rsid w:val="003C4CE8"/>
    <w:rsid w:val="003C4D76"/>
    <w:rsid w:val="003C4DFF"/>
    <w:rsid w:val="003C4E06"/>
    <w:rsid w:val="003C4EA7"/>
    <w:rsid w:val="003C4ECF"/>
    <w:rsid w:val="003C4F51"/>
    <w:rsid w:val="003C4FA5"/>
    <w:rsid w:val="003C4FFF"/>
    <w:rsid w:val="003C5062"/>
    <w:rsid w:val="003C5162"/>
    <w:rsid w:val="003C5164"/>
    <w:rsid w:val="003C521D"/>
    <w:rsid w:val="003C5224"/>
    <w:rsid w:val="003C522C"/>
    <w:rsid w:val="003C5248"/>
    <w:rsid w:val="003C52AE"/>
    <w:rsid w:val="003C534A"/>
    <w:rsid w:val="003C5426"/>
    <w:rsid w:val="003C54A4"/>
    <w:rsid w:val="003C54D5"/>
    <w:rsid w:val="003C54FB"/>
    <w:rsid w:val="003C5517"/>
    <w:rsid w:val="003C5566"/>
    <w:rsid w:val="003C5588"/>
    <w:rsid w:val="003C55B7"/>
    <w:rsid w:val="003C56EC"/>
    <w:rsid w:val="003C571E"/>
    <w:rsid w:val="003C575E"/>
    <w:rsid w:val="003C5809"/>
    <w:rsid w:val="003C588B"/>
    <w:rsid w:val="003C5891"/>
    <w:rsid w:val="003C58AC"/>
    <w:rsid w:val="003C58F9"/>
    <w:rsid w:val="003C5926"/>
    <w:rsid w:val="003C5A8D"/>
    <w:rsid w:val="003C5B51"/>
    <w:rsid w:val="003C5C82"/>
    <w:rsid w:val="003C5D3A"/>
    <w:rsid w:val="003C5D61"/>
    <w:rsid w:val="003C5D77"/>
    <w:rsid w:val="003C5E3F"/>
    <w:rsid w:val="003C5EC6"/>
    <w:rsid w:val="003C5F45"/>
    <w:rsid w:val="003C60AF"/>
    <w:rsid w:val="003C60C8"/>
    <w:rsid w:val="003C60E1"/>
    <w:rsid w:val="003C60F8"/>
    <w:rsid w:val="003C61C6"/>
    <w:rsid w:val="003C6258"/>
    <w:rsid w:val="003C62D9"/>
    <w:rsid w:val="003C62F3"/>
    <w:rsid w:val="003C6356"/>
    <w:rsid w:val="003C6395"/>
    <w:rsid w:val="003C63FB"/>
    <w:rsid w:val="003C6459"/>
    <w:rsid w:val="003C655A"/>
    <w:rsid w:val="003C666E"/>
    <w:rsid w:val="003C66A6"/>
    <w:rsid w:val="003C66B0"/>
    <w:rsid w:val="003C67A3"/>
    <w:rsid w:val="003C67F7"/>
    <w:rsid w:val="003C68D9"/>
    <w:rsid w:val="003C6A0F"/>
    <w:rsid w:val="003C6A28"/>
    <w:rsid w:val="003C6A4E"/>
    <w:rsid w:val="003C6A68"/>
    <w:rsid w:val="003C6BE5"/>
    <w:rsid w:val="003C6BF8"/>
    <w:rsid w:val="003C6C96"/>
    <w:rsid w:val="003C6CD8"/>
    <w:rsid w:val="003C6D25"/>
    <w:rsid w:val="003C6E28"/>
    <w:rsid w:val="003C6E2B"/>
    <w:rsid w:val="003C6E91"/>
    <w:rsid w:val="003C6EED"/>
    <w:rsid w:val="003C6F80"/>
    <w:rsid w:val="003C6F82"/>
    <w:rsid w:val="003C6FBD"/>
    <w:rsid w:val="003C6FD5"/>
    <w:rsid w:val="003C7204"/>
    <w:rsid w:val="003C727D"/>
    <w:rsid w:val="003C72C8"/>
    <w:rsid w:val="003C72EF"/>
    <w:rsid w:val="003C72F7"/>
    <w:rsid w:val="003C73B5"/>
    <w:rsid w:val="003C74E7"/>
    <w:rsid w:val="003C74F1"/>
    <w:rsid w:val="003C75AF"/>
    <w:rsid w:val="003C778C"/>
    <w:rsid w:val="003C77E3"/>
    <w:rsid w:val="003C7862"/>
    <w:rsid w:val="003C7966"/>
    <w:rsid w:val="003C796B"/>
    <w:rsid w:val="003C7A14"/>
    <w:rsid w:val="003C7A2F"/>
    <w:rsid w:val="003C7A3E"/>
    <w:rsid w:val="003C7A52"/>
    <w:rsid w:val="003C7AE0"/>
    <w:rsid w:val="003C7C99"/>
    <w:rsid w:val="003C7CEB"/>
    <w:rsid w:val="003C7CF9"/>
    <w:rsid w:val="003C7D3E"/>
    <w:rsid w:val="003C7D58"/>
    <w:rsid w:val="003C7E74"/>
    <w:rsid w:val="003C7E78"/>
    <w:rsid w:val="003C7F48"/>
    <w:rsid w:val="003D0040"/>
    <w:rsid w:val="003D00E6"/>
    <w:rsid w:val="003D0160"/>
    <w:rsid w:val="003D01EC"/>
    <w:rsid w:val="003D0295"/>
    <w:rsid w:val="003D0304"/>
    <w:rsid w:val="003D038D"/>
    <w:rsid w:val="003D058B"/>
    <w:rsid w:val="003D05DA"/>
    <w:rsid w:val="003D063E"/>
    <w:rsid w:val="003D0653"/>
    <w:rsid w:val="003D0726"/>
    <w:rsid w:val="003D0770"/>
    <w:rsid w:val="003D07D0"/>
    <w:rsid w:val="003D082D"/>
    <w:rsid w:val="003D08A6"/>
    <w:rsid w:val="003D0984"/>
    <w:rsid w:val="003D0A86"/>
    <w:rsid w:val="003D0B3A"/>
    <w:rsid w:val="003D0B59"/>
    <w:rsid w:val="003D0BB6"/>
    <w:rsid w:val="003D0C76"/>
    <w:rsid w:val="003D0C87"/>
    <w:rsid w:val="003D0CBE"/>
    <w:rsid w:val="003D0DE0"/>
    <w:rsid w:val="003D0E40"/>
    <w:rsid w:val="003D0E87"/>
    <w:rsid w:val="003D0F28"/>
    <w:rsid w:val="003D0F2A"/>
    <w:rsid w:val="003D0F2F"/>
    <w:rsid w:val="003D1020"/>
    <w:rsid w:val="003D120B"/>
    <w:rsid w:val="003D120C"/>
    <w:rsid w:val="003D1211"/>
    <w:rsid w:val="003D13E0"/>
    <w:rsid w:val="003D146D"/>
    <w:rsid w:val="003D14E1"/>
    <w:rsid w:val="003D14EF"/>
    <w:rsid w:val="003D1728"/>
    <w:rsid w:val="003D174E"/>
    <w:rsid w:val="003D176D"/>
    <w:rsid w:val="003D17D0"/>
    <w:rsid w:val="003D17F0"/>
    <w:rsid w:val="003D1806"/>
    <w:rsid w:val="003D190F"/>
    <w:rsid w:val="003D191C"/>
    <w:rsid w:val="003D1980"/>
    <w:rsid w:val="003D19B7"/>
    <w:rsid w:val="003D1A6C"/>
    <w:rsid w:val="003D1AEF"/>
    <w:rsid w:val="003D1B1B"/>
    <w:rsid w:val="003D1B2A"/>
    <w:rsid w:val="003D1BA8"/>
    <w:rsid w:val="003D1C27"/>
    <w:rsid w:val="003D1CEA"/>
    <w:rsid w:val="003D1E00"/>
    <w:rsid w:val="003D1F05"/>
    <w:rsid w:val="003D1FBC"/>
    <w:rsid w:val="003D203A"/>
    <w:rsid w:val="003D2064"/>
    <w:rsid w:val="003D21A1"/>
    <w:rsid w:val="003D2218"/>
    <w:rsid w:val="003D22CE"/>
    <w:rsid w:val="003D22FF"/>
    <w:rsid w:val="003D23F5"/>
    <w:rsid w:val="003D241F"/>
    <w:rsid w:val="003D24D1"/>
    <w:rsid w:val="003D24ED"/>
    <w:rsid w:val="003D2582"/>
    <w:rsid w:val="003D258B"/>
    <w:rsid w:val="003D25CF"/>
    <w:rsid w:val="003D25DB"/>
    <w:rsid w:val="003D2654"/>
    <w:rsid w:val="003D26AC"/>
    <w:rsid w:val="003D26E1"/>
    <w:rsid w:val="003D2704"/>
    <w:rsid w:val="003D28E4"/>
    <w:rsid w:val="003D2907"/>
    <w:rsid w:val="003D2915"/>
    <w:rsid w:val="003D296C"/>
    <w:rsid w:val="003D2A0C"/>
    <w:rsid w:val="003D2A95"/>
    <w:rsid w:val="003D2B2F"/>
    <w:rsid w:val="003D2B6D"/>
    <w:rsid w:val="003D2B75"/>
    <w:rsid w:val="003D2BAF"/>
    <w:rsid w:val="003D2BE7"/>
    <w:rsid w:val="003D2C1C"/>
    <w:rsid w:val="003D2C4C"/>
    <w:rsid w:val="003D2C59"/>
    <w:rsid w:val="003D2C5C"/>
    <w:rsid w:val="003D2DCA"/>
    <w:rsid w:val="003D2EC2"/>
    <w:rsid w:val="003D2F4B"/>
    <w:rsid w:val="003D2F64"/>
    <w:rsid w:val="003D2F73"/>
    <w:rsid w:val="003D2F9C"/>
    <w:rsid w:val="003D303D"/>
    <w:rsid w:val="003D306E"/>
    <w:rsid w:val="003D30C3"/>
    <w:rsid w:val="003D3151"/>
    <w:rsid w:val="003D31F8"/>
    <w:rsid w:val="003D3281"/>
    <w:rsid w:val="003D338C"/>
    <w:rsid w:val="003D33B1"/>
    <w:rsid w:val="003D33BD"/>
    <w:rsid w:val="003D3424"/>
    <w:rsid w:val="003D346D"/>
    <w:rsid w:val="003D347C"/>
    <w:rsid w:val="003D359B"/>
    <w:rsid w:val="003D3606"/>
    <w:rsid w:val="003D369E"/>
    <w:rsid w:val="003D36A0"/>
    <w:rsid w:val="003D36C4"/>
    <w:rsid w:val="003D370D"/>
    <w:rsid w:val="003D378C"/>
    <w:rsid w:val="003D381E"/>
    <w:rsid w:val="003D385F"/>
    <w:rsid w:val="003D38F8"/>
    <w:rsid w:val="003D392D"/>
    <w:rsid w:val="003D3942"/>
    <w:rsid w:val="003D396D"/>
    <w:rsid w:val="003D39E4"/>
    <w:rsid w:val="003D3A41"/>
    <w:rsid w:val="003D3A8F"/>
    <w:rsid w:val="003D3ABB"/>
    <w:rsid w:val="003D3ADF"/>
    <w:rsid w:val="003D3B2D"/>
    <w:rsid w:val="003D3B52"/>
    <w:rsid w:val="003D3C3B"/>
    <w:rsid w:val="003D3C47"/>
    <w:rsid w:val="003D3CAE"/>
    <w:rsid w:val="003D3CB4"/>
    <w:rsid w:val="003D3CCD"/>
    <w:rsid w:val="003D3DF1"/>
    <w:rsid w:val="003D3F05"/>
    <w:rsid w:val="003D3F13"/>
    <w:rsid w:val="003D3F8C"/>
    <w:rsid w:val="003D40D9"/>
    <w:rsid w:val="003D4104"/>
    <w:rsid w:val="003D418B"/>
    <w:rsid w:val="003D41B8"/>
    <w:rsid w:val="003D42E6"/>
    <w:rsid w:val="003D4300"/>
    <w:rsid w:val="003D4335"/>
    <w:rsid w:val="003D438C"/>
    <w:rsid w:val="003D43A6"/>
    <w:rsid w:val="003D43C6"/>
    <w:rsid w:val="003D4410"/>
    <w:rsid w:val="003D4431"/>
    <w:rsid w:val="003D44FA"/>
    <w:rsid w:val="003D44FB"/>
    <w:rsid w:val="003D455C"/>
    <w:rsid w:val="003D45C4"/>
    <w:rsid w:val="003D460D"/>
    <w:rsid w:val="003D463F"/>
    <w:rsid w:val="003D4716"/>
    <w:rsid w:val="003D4730"/>
    <w:rsid w:val="003D4777"/>
    <w:rsid w:val="003D47F0"/>
    <w:rsid w:val="003D4866"/>
    <w:rsid w:val="003D4945"/>
    <w:rsid w:val="003D4A46"/>
    <w:rsid w:val="003D4A89"/>
    <w:rsid w:val="003D4AD9"/>
    <w:rsid w:val="003D4B91"/>
    <w:rsid w:val="003D4BD1"/>
    <w:rsid w:val="003D4C50"/>
    <w:rsid w:val="003D4C7B"/>
    <w:rsid w:val="003D4C8C"/>
    <w:rsid w:val="003D4CC4"/>
    <w:rsid w:val="003D4D77"/>
    <w:rsid w:val="003D4E66"/>
    <w:rsid w:val="003D4EBB"/>
    <w:rsid w:val="003D501A"/>
    <w:rsid w:val="003D501C"/>
    <w:rsid w:val="003D5053"/>
    <w:rsid w:val="003D50D2"/>
    <w:rsid w:val="003D51F7"/>
    <w:rsid w:val="003D54AB"/>
    <w:rsid w:val="003D56BD"/>
    <w:rsid w:val="003D57A8"/>
    <w:rsid w:val="003D581D"/>
    <w:rsid w:val="003D58A0"/>
    <w:rsid w:val="003D5952"/>
    <w:rsid w:val="003D596B"/>
    <w:rsid w:val="003D5987"/>
    <w:rsid w:val="003D59E1"/>
    <w:rsid w:val="003D5A42"/>
    <w:rsid w:val="003D5A96"/>
    <w:rsid w:val="003D5AA8"/>
    <w:rsid w:val="003D5AD8"/>
    <w:rsid w:val="003D5B11"/>
    <w:rsid w:val="003D5C6E"/>
    <w:rsid w:val="003D5C8B"/>
    <w:rsid w:val="003D5C8D"/>
    <w:rsid w:val="003D5CFC"/>
    <w:rsid w:val="003D5D96"/>
    <w:rsid w:val="003D5EEC"/>
    <w:rsid w:val="003D5F80"/>
    <w:rsid w:val="003D5FB9"/>
    <w:rsid w:val="003D619F"/>
    <w:rsid w:val="003D61BA"/>
    <w:rsid w:val="003D620F"/>
    <w:rsid w:val="003D6306"/>
    <w:rsid w:val="003D6308"/>
    <w:rsid w:val="003D6313"/>
    <w:rsid w:val="003D6327"/>
    <w:rsid w:val="003D642D"/>
    <w:rsid w:val="003D6440"/>
    <w:rsid w:val="003D64B3"/>
    <w:rsid w:val="003D64E1"/>
    <w:rsid w:val="003D650A"/>
    <w:rsid w:val="003D6539"/>
    <w:rsid w:val="003D6593"/>
    <w:rsid w:val="003D673E"/>
    <w:rsid w:val="003D6760"/>
    <w:rsid w:val="003D6767"/>
    <w:rsid w:val="003D67A5"/>
    <w:rsid w:val="003D67AD"/>
    <w:rsid w:val="003D67C8"/>
    <w:rsid w:val="003D6846"/>
    <w:rsid w:val="003D684D"/>
    <w:rsid w:val="003D6A68"/>
    <w:rsid w:val="003D6A9F"/>
    <w:rsid w:val="003D6B4C"/>
    <w:rsid w:val="003D6BA0"/>
    <w:rsid w:val="003D6C1B"/>
    <w:rsid w:val="003D6D2C"/>
    <w:rsid w:val="003D6E65"/>
    <w:rsid w:val="003D6E6D"/>
    <w:rsid w:val="003D6EFD"/>
    <w:rsid w:val="003D6FB1"/>
    <w:rsid w:val="003D7063"/>
    <w:rsid w:val="003D715D"/>
    <w:rsid w:val="003D7166"/>
    <w:rsid w:val="003D7219"/>
    <w:rsid w:val="003D7279"/>
    <w:rsid w:val="003D729A"/>
    <w:rsid w:val="003D7342"/>
    <w:rsid w:val="003D7426"/>
    <w:rsid w:val="003D7462"/>
    <w:rsid w:val="003D7498"/>
    <w:rsid w:val="003D7512"/>
    <w:rsid w:val="003D755A"/>
    <w:rsid w:val="003D7608"/>
    <w:rsid w:val="003D767E"/>
    <w:rsid w:val="003D76A7"/>
    <w:rsid w:val="003D76DA"/>
    <w:rsid w:val="003D7755"/>
    <w:rsid w:val="003D78FE"/>
    <w:rsid w:val="003D79A7"/>
    <w:rsid w:val="003D79D8"/>
    <w:rsid w:val="003D7A53"/>
    <w:rsid w:val="003D7B5D"/>
    <w:rsid w:val="003D7BCD"/>
    <w:rsid w:val="003D7C2E"/>
    <w:rsid w:val="003D7C3A"/>
    <w:rsid w:val="003D7C3C"/>
    <w:rsid w:val="003D7C79"/>
    <w:rsid w:val="003D7E43"/>
    <w:rsid w:val="003E007F"/>
    <w:rsid w:val="003E0113"/>
    <w:rsid w:val="003E0163"/>
    <w:rsid w:val="003E01FF"/>
    <w:rsid w:val="003E0272"/>
    <w:rsid w:val="003E02A2"/>
    <w:rsid w:val="003E02C2"/>
    <w:rsid w:val="003E0300"/>
    <w:rsid w:val="003E043A"/>
    <w:rsid w:val="003E04A4"/>
    <w:rsid w:val="003E0546"/>
    <w:rsid w:val="003E0638"/>
    <w:rsid w:val="003E0754"/>
    <w:rsid w:val="003E075C"/>
    <w:rsid w:val="003E09E9"/>
    <w:rsid w:val="003E0A01"/>
    <w:rsid w:val="003E0A5B"/>
    <w:rsid w:val="003E0ACE"/>
    <w:rsid w:val="003E0ADD"/>
    <w:rsid w:val="003E0C3E"/>
    <w:rsid w:val="003E0CB6"/>
    <w:rsid w:val="003E0DEE"/>
    <w:rsid w:val="003E0E24"/>
    <w:rsid w:val="003E0F34"/>
    <w:rsid w:val="003E0F45"/>
    <w:rsid w:val="003E0FC8"/>
    <w:rsid w:val="003E0FDB"/>
    <w:rsid w:val="003E0FDD"/>
    <w:rsid w:val="003E1193"/>
    <w:rsid w:val="003E11CA"/>
    <w:rsid w:val="003E11EB"/>
    <w:rsid w:val="003E129E"/>
    <w:rsid w:val="003E12FF"/>
    <w:rsid w:val="003E130F"/>
    <w:rsid w:val="003E1327"/>
    <w:rsid w:val="003E13BD"/>
    <w:rsid w:val="003E13CF"/>
    <w:rsid w:val="003E1434"/>
    <w:rsid w:val="003E1486"/>
    <w:rsid w:val="003E14BA"/>
    <w:rsid w:val="003E157E"/>
    <w:rsid w:val="003E15C5"/>
    <w:rsid w:val="003E163E"/>
    <w:rsid w:val="003E166C"/>
    <w:rsid w:val="003E172B"/>
    <w:rsid w:val="003E183D"/>
    <w:rsid w:val="003E1855"/>
    <w:rsid w:val="003E1873"/>
    <w:rsid w:val="003E18AD"/>
    <w:rsid w:val="003E18D6"/>
    <w:rsid w:val="003E1946"/>
    <w:rsid w:val="003E1B7D"/>
    <w:rsid w:val="003E1B8F"/>
    <w:rsid w:val="003E1D58"/>
    <w:rsid w:val="003E1D78"/>
    <w:rsid w:val="003E1E15"/>
    <w:rsid w:val="003E1E6E"/>
    <w:rsid w:val="003E1E83"/>
    <w:rsid w:val="003E1FC8"/>
    <w:rsid w:val="003E20AA"/>
    <w:rsid w:val="003E227F"/>
    <w:rsid w:val="003E2289"/>
    <w:rsid w:val="003E229C"/>
    <w:rsid w:val="003E22B8"/>
    <w:rsid w:val="003E23A9"/>
    <w:rsid w:val="003E23CF"/>
    <w:rsid w:val="003E2462"/>
    <w:rsid w:val="003E254E"/>
    <w:rsid w:val="003E2561"/>
    <w:rsid w:val="003E25A3"/>
    <w:rsid w:val="003E268D"/>
    <w:rsid w:val="003E26D2"/>
    <w:rsid w:val="003E26D5"/>
    <w:rsid w:val="003E270B"/>
    <w:rsid w:val="003E27C0"/>
    <w:rsid w:val="003E27FF"/>
    <w:rsid w:val="003E280B"/>
    <w:rsid w:val="003E284A"/>
    <w:rsid w:val="003E29BE"/>
    <w:rsid w:val="003E2A6B"/>
    <w:rsid w:val="003E2A8B"/>
    <w:rsid w:val="003E2B09"/>
    <w:rsid w:val="003E2B9D"/>
    <w:rsid w:val="003E2C58"/>
    <w:rsid w:val="003E2CD5"/>
    <w:rsid w:val="003E2CDF"/>
    <w:rsid w:val="003E2D2C"/>
    <w:rsid w:val="003E2D77"/>
    <w:rsid w:val="003E2E4E"/>
    <w:rsid w:val="003E2EA8"/>
    <w:rsid w:val="003E2F30"/>
    <w:rsid w:val="003E2FCC"/>
    <w:rsid w:val="003E301C"/>
    <w:rsid w:val="003E30A4"/>
    <w:rsid w:val="003E3103"/>
    <w:rsid w:val="003E3145"/>
    <w:rsid w:val="003E3417"/>
    <w:rsid w:val="003E344F"/>
    <w:rsid w:val="003E345D"/>
    <w:rsid w:val="003E34E5"/>
    <w:rsid w:val="003E35B5"/>
    <w:rsid w:val="003E3889"/>
    <w:rsid w:val="003E3919"/>
    <w:rsid w:val="003E3939"/>
    <w:rsid w:val="003E3969"/>
    <w:rsid w:val="003E398A"/>
    <w:rsid w:val="003E39CB"/>
    <w:rsid w:val="003E3A60"/>
    <w:rsid w:val="003E3A85"/>
    <w:rsid w:val="003E3B1A"/>
    <w:rsid w:val="003E3B69"/>
    <w:rsid w:val="003E3C0A"/>
    <w:rsid w:val="003E3C68"/>
    <w:rsid w:val="003E3D73"/>
    <w:rsid w:val="003E3DB3"/>
    <w:rsid w:val="003E3E30"/>
    <w:rsid w:val="003E3E4A"/>
    <w:rsid w:val="003E3E94"/>
    <w:rsid w:val="003E3E9F"/>
    <w:rsid w:val="003E3EEB"/>
    <w:rsid w:val="003E3F57"/>
    <w:rsid w:val="003E3F8A"/>
    <w:rsid w:val="003E3F97"/>
    <w:rsid w:val="003E40E7"/>
    <w:rsid w:val="003E4195"/>
    <w:rsid w:val="003E41C7"/>
    <w:rsid w:val="003E4299"/>
    <w:rsid w:val="003E42C2"/>
    <w:rsid w:val="003E42EE"/>
    <w:rsid w:val="003E4339"/>
    <w:rsid w:val="003E43A0"/>
    <w:rsid w:val="003E43AB"/>
    <w:rsid w:val="003E4460"/>
    <w:rsid w:val="003E451C"/>
    <w:rsid w:val="003E45C6"/>
    <w:rsid w:val="003E461A"/>
    <w:rsid w:val="003E4621"/>
    <w:rsid w:val="003E46AE"/>
    <w:rsid w:val="003E46F2"/>
    <w:rsid w:val="003E48FC"/>
    <w:rsid w:val="003E4916"/>
    <w:rsid w:val="003E4966"/>
    <w:rsid w:val="003E49EB"/>
    <w:rsid w:val="003E4A08"/>
    <w:rsid w:val="003E4AFB"/>
    <w:rsid w:val="003E4B40"/>
    <w:rsid w:val="003E4BE1"/>
    <w:rsid w:val="003E4D02"/>
    <w:rsid w:val="003E4D03"/>
    <w:rsid w:val="003E4D09"/>
    <w:rsid w:val="003E4D17"/>
    <w:rsid w:val="003E4D27"/>
    <w:rsid w:val="003E4E2B"/>
    <w:rsid w:val="003E4F5F"/>
    <w:rsid w:val="003E4FC7"/>
    <w:rsid w:val="003E4FDA"/>
    <w:rsid w:val="003E502A"/>
    <w:rsid w:val="003E516B"/>
    <w:rsid w:val="003E5180"/>
    <w:rsid w:val="003E52D3"/>
    <w:rsid w:val="003E5349"/>
    <w:rsid w:val="003E53AB"/>
    <w:rsid w:val="003E53E6"/>
    <w:rsid w:val="003E5441"/>
    <w:rsid w:val="003E545E"/>
    <w:rsid w:val="003E550D"/>
    <w:rsid w:val="003E5515"/>
    <w:rsid w:val="003E5750"/>
    <w:rsid w:val="003E57E8"/>
    <w:rsid w:val="003E59BE"/>
    <w:rsid w:val="003E59E3"/>
    <w:rsid w:val="003E5A82"/>
    <w:rsid w:val="003E5AA6"/>
    <w:rsid w:val="003E5B17"/>
    <w:rsid w:val="003E5B49"/>
    <w:rsid w:val="003E5B8E"/>
    <w:rsid w:val="003E5BD7"/>
    <w:rsid w:val="003E5C52"/>
    <w:rsid w:val="003E5D1B"/>
    <w:rsid w:val="003E5DEB"/>
    <w:rsid w:val="003E5F31"/>
    <w:rsid w:val="003E5F48"/>
    <w:rsid w:val="003E603A"/>
    <w:rsid w:val="003E603D"/>
    <w:rsid w:val="003E605A"/>
    <w:rsid w:val="003E60BE"/>
    <w:rsid w:val="003E61ED"/>
    <w:rsid w:val="003E620C"/>
    <w:rsid w:val="003E6231"/>
    <w:rsid w:val="003E6283"/>
    <w:rsid w:val="003E6361"/>
    <w:rsid w:val="003E6525"/>
    <w:rsid w:val="003E65C7"/>
    <w:rsid w:val="003E664E"/>
    <w:rsid w:val="003E664F"/>
    <w:rsid w:val="003E66B1"/>
    <w:rsid w:val="003E66EB"/>
    <w:rsid w:val="003E680D"/>
    <w:rsid w:val="003E6820"/>
    <w:rsid w:val="003E683A"/>
    <w:rsid w:val="003E68B4"/>
    <w:rsid w:val="003E68C6"/>
    <w:rsid w:val="003E68DC"/>
    <w:rsid w:val="003E6916"/>
    <w:rsid w:val="003E6A95"/>
    <w:rsid w:val="003E6AB5"/>
    <w:rsid w:val="003E6B0E"/>
    <w:rsid w:val="003E6B7A"/>
    <w:rsid w:val="003E6B7D"/>
    <w:rsid w:val="003E6D09"/>
    <w:rsid w:val="003E6D0B"/>
    <w:rsid w:val="003E6DAA"/>
    <w:rsid w:val="003E6E71"/>
    <w:rsid w:val="003E6EF7"/>
    <w:rsid w:val="003E709B"/>
    <w:rsid w:val="003E70DD"/>
    <w:rsid w:val="003E712B"/>
    <w:rsid w:val="003E7185"/>
    <w:rsid w:val="003E7187"/>
    <w:rsid w:val="003E719A"/>
    <w:rsid w:val="003E7216"/>
    <w:rsid w:val="003E7267"/>
    <w:rsid w:val="003E728D"/>
    <w:rsid w:val="003E72B6"/>
    <w:rsid w:val="003E736C"/>
    <w:rsid w:val="003E73A0"/>
    <w:rsid w:val="003E73F8"/>
    <w:rsid w:val="003E73FC"/>
    <w:rsid w:val="003E747B"/>
    <w:rsid w:val="003E749A"/>
    <w:rsid w:val="003E74C6"/>
    <w:rsid w:val="003E7558"/>
    <w:rsid w:val="003E756F"/>
    <w:rsid w:val="003E75AC"/>
    <w:rsid w:val="003E75B1"/>
    <w:rsid w:val="003E7729"/>
    <w:rsid w:val="003E77E5"/>
    <w:rsid w:val="003E7803"/>
    <w:rsid w:val="003E7826"/>
    <w:rsid w:val="003E78D6"/>
    <w:rsid w:val="003E7987"/>
    <w:rsid w:val="003E7991"/>
    <w:rsid w:val="003E7AE4"/>
    <w:rsid w:val="003E7B15"/>
    <w:rsid w:val="003E7B26"/>
    <w:rsid w:val="003E7B37"/>
    <w:rsid w:val="003E7B4D"/>
    <w:rsid w:val="003E7C05"/>
    <w:rsid w:val="003E7CA6"/>
    <w:rsid w:val="003E7CEA"/>
    <w:rsid w:val="003E7D14"/>
    <w:rsid w:val="003E7D2E"/>
    <w:rsid w:val="003E7DCF"/>
    <w:rsid w:val="003E7EA7"/>
    <w:rsid w:val="003E7F4A"/>
    <w:rsid w:val="003E831F"/>
    <w:rsid w:val="003F0015"/>
    <w:rsid w:val="003F00F9"/>
    <w:rsid w:val="003F0108"/>
    <w:rsid w:val="003F0178"/>
    <w:rsid w:val="003F0195"/>
    <w:rsid w:val="003F0221"/>
    <w:rsid w:val="003F0230"/>
    <w:rsid w:val="003F032D"/>
    <w:rsid w:val="003F0343"/>
    <w:rsid w:val="003F035D"/>
    <w:rsid w:val="003F0369"/>
    <w:rsid w:val="003F0390"/>
    <w:rsid w:val="003F03C2"/>
    <w:rsid w:val="003F03F3"/>
    <w:rsid w:val="003F047F"/>
    <w:rsid w:val="003F061E"/>
    <w:rsid w:val="003F0735"/>
    <w:rsid w:val="003F078D"/>
    <w:rsid w:val="003F07A8"/>
    <w:rsid w:val="003F07A9"/>
    <w:rsid w:val="003F07B5"/>
    <w:rsid w:val="003F0805"/>
    <w:rsid w:val="003F0807"/>
    <w:rsid w:val="003F0A04"/>
    <w:rsid w:val="003F0A0E"/>
    <w:rsid w:val="003F0A28"/>
    <w:rsid w:val="003F0C04"/>
    <w:rsid w:val="003F0C25"/>
    <w:rsid w:val="003F0CC8"/>
    <w:rsid w:val="003F0D66"/>
    <w:rsid w:val="003F0E9F"/>
    <w:rsid w:val="003F0F2E"/>
    <w:rsid w:val="003F10CE"/>
    <w:rsid w:val="003F1193"/>
    <w:rsid w:val="003F11CB"/>
    <w:rsid w:val="003F12B1"/>
    <w:rsid w:val="003F139E"/>
    <w:rsid w:val="003F13B5"/>
    <w:rsid w:val="003F1484"/>
    <w:rsid w:val="003F14E0"/>
    <w:rsid w:val="003F150A"/>
    <w:rsid w:val="003F1538"/>
    <w:rsid w:val="003F1619"/>
    <w:rsid w:val="003F1624"/>
    <w:rsid w:val="003F1647"/>
    <w:rsid w:val="003F16BD"/>
    <w:rsid w:val="003F172D"/>
    <w:rsid w:val="003F1868"/>
    <w:rsid w:val="003F1872"/>
    <w:rsid w:val="003F187A"/>
    <w:rsid w:val="003F1890"/>
    <w:rsid w:val="003F18B4"/>
    <w:rsid w:val="003F19CF"/>
    <w:rsid w:val="003F1A3A"/>
    <w:rsid w:val="003F1A5E"/>
    <w:rsid w:val="003F1A75"/>
    <w:rsid w:val="003F1AC3"/>
    <w:rsid w:val="003F1BE3"/>
    <w:rsid w:val="003F1C90"/>
    <w:rsid w:val="003F1CD9"/>
    <w:rsid w:val="003F1D36"/>
    <w:rsid w:val="003F1DFD"/>
    <w:rsid w:val="003F1E4B"/>
    <w:rsid w:val="003F1E7A"/>
    <w:rsid w:val="003F1F60"/>
    <w:rsid w:val="003F1FAE"/>
    <w:rsid w:val="003F210D"/>
    <w:rsid w:val="003F22F5"/>
    <w:rsid w:val="003F233D"/>
    <w:rsid w:val="003F2474"/>
    <w:rsid w:val="003F24B6"/>
    <w:rsid w:val="003F2503"/>
    <w:rsid w:val="003F2615"/>
    <w:rsid w:val="003F2619"/>
    <w:rsid w:val="003F2662"/>
    <w:rsid w:val="003F2772"/>
    <w:rsid w:val="003F2791"/>
    <w:rsid w:val="003F28B0"/>
    <w:rsid w:val="003F28E2"/>
    <w:rsid w:val="003F29E3"/>
    <w:rsid w:val="003F2B3F"/>
    <w:rsid w:val="003F2B5B"/>
    <w:rsid w:val="003F2C09"/>
    <w:rsid w:val="003F2E58"/>
    <w:rsid w:val="003F2F1B"/>
    <w:rsid w:val="003F2F53"/>
    <w:rsid w:val="003F3032"/>
    <w:rsid w:val="003F308A"/>
    <w:rsid w:val="003F3177"/>
    <w:rsid w:val="003F3274"/>
    <w:rsid w:val="003F32CD"/>
    <w:rsid w:val="003F32DD"/>
    <w:rsid w:val="003F32E3"/>
    <w:rsid w:val="003F3318"/>
    <w:rsid w:val="003F3353"/>
    <w:rsid w:val="003F34F4"/>
    <w:rsid w:val="003F360B"/>
    <w:rsid w:val="003F36F0"/>
    <w:rsid w:val="003F370E"/>
    <w:rsid w:val="003F3747"/>
    <w:rsid w:val="003F393F"/>
    <w:rsid w:val="003F3959"/>
    <w:rsid w:val="003F3982"/>
    <w:rsid w:val="003F3991"/>
    <w:rsid w:val="003F39AA"/>
    <w:rsid w:val="003F39BD"/>
    <w:rsid w:val="003F3AD1"/>
    <w:rsid w:val="003F3AF2"/>
    <w:rsid w:val="003F3B8C"/>
    <w:rsid w:val="003F3C1E"/>
    <w:rsid w:val="003F3C5D"/>
    <w:rsid w:val="003F3E4B"/>
    <w:rsid w:val="003F3F92"/>
    <w:rsid w:val="003F3FC3"/>
    <w:rsid w:val="003F40D4"/>
    <w:rsid w:val="003F40FE"/>
    <w:rsid w:val="003F4130"/>
    <w:rsid w:val="003F4166"/>
    <w:rsid w:val="003F4190"/>
    <w:rsid w:val="003F437C"/>
    <w:rsid w:val="003F43BC"/>
    <w:rsid w:val="003F4410"/>
    <w:rsid w:val="003F4670"/>
    <w:rsid w:val="003F46C9"/>
    <w:rsid w:val="003F481C"/>
    <w:rsid w:val="003F4832"/>
    <w:rsid w:val="003F489F"/>
    <w:rsid w:val="003F494F"/>
    <w:rsid w:val="003F4A14"/>
    <w:rsid w:val="003F4A7D"/>
    <w:rsid w:val="003F4BCC"/>
    <w:rsid w:val="003F4BEA"/>
    <w:rsid w:val="003F4BFB"/>
    <w:rsid w:val="003F4D21"/>
    <w:rsid w:val="003F4D4B"/>
    <w:rsid w:val="003F4D99"/>
    <w:rsid w:val="003F4F79"/>
    <w:rsid w:val="003F4F91"/>
    <w:rsid w:val="003F508A"/>
    <w:rsid w:val="003F5113"/>
    <w:rsid w:val="003F521A"/>
    <w:rsid w:val="003F5319"/>
    <w:rsid w:val="003F53E9"/>
    <w:rsid w:val="003F54A0"/>
    <w:rsid w:val="003F5591"/>
    <w:rsid w:val="003F570F"/>
    <w:rsid w:val="003F5817"/>
    <w:rsid w:val="003F5AB0"/>
    <w:rsid w:val="003F5B29"/>
    <w:rsid w:val="003F5B64"/>
    <w:rsid w:val="003F5B6B"/>
    <w:rsid w:val="003F5BB9"/>
    <w:rsid w:val="003F5BC4"/>
    <w:rsid w:val="003F5D4D"/>
    <w:rsid w:val="003F5DC9"/>
    <w:rsid w:val="003F5E2A"/>
    <w:rsid w:val="003F5E39"/>
    <w:rsid w:val="003F5E64"/>
    <w:rsid w:val="003F5EEB"/>
    <w:rsid w:val="003F5F0D"/>
    <w:rsid w:val="003F5FB5"/>
    <w:rsid w:val="003F5FED"/>
    <w:rsid w:val="003F6088"/>
    <w:rsid w:val="003F609E"/>
    <w:rsid w:val="003F60C7"/>
    <w:rsid w:val="003F6233"/>
    <w:rsid w:val="003F6236"/>
    <w:rsid w:val="003F625A"/>
    <w:rsid w:val="003F6265"/>
    <w:rsid w:val="003F6273"/>
    <w:rsid w:val="003F62E8"/>
    <w:rsid w:val="003F6319"/>
    <w:rsid w:val="003F63EC"/>
    <w:rsid w:val="003F6403"/>
    <w:rsid w:val="003F6431"/>
    <w:rsid w:val="003F6452"/>
    <w:rsid w:val="003F64C7"/>
    <w:rsid w:val="003F6573"/>
    <w:rsid w:val="003F65AE"/>
    <w:rsid w:val="003F65E0"/>
    <w:rsid w:val="003F6627"/>
    <w:rsid w:val="003F6656"/>
    <w:rsid w:val="003F6749"/>
    <w:rsid w:val="003F679E"/>
    <w:rsid w:val="003F681C"/>
    <w:rsid w:val="003F6854"/>
    <w:rsid w:val="003F6877"/>
    <w:rsid w:val="003F68A9"/>
    <w:rsid w:val="003F68B0"/>
    <w:rsid w:val="003F6906"/>
    <w:rsid w:val="003F6954"/>
    <w:rsid w:val="003F6990"/>
    <w:rsid w:val="003F69A4"/>
    <w:rsid w:val="003F6A05"/>
    <w:rsid w:val="003F6A79"/>
    <w:rsid w:val="003F6BEF"/>
    <w:rsid w:val="003F6BF2"/>
    <w:rsid w:val="003F6E19"/>
    <w:rsid w:val="003F6E38"/>
    <w:rsid w:val="003F6E3B"/>
    <w:rsid w:val="003F6E5E"/>
    <w:rsid w:val="003F6E7D"/>
    <w:rsid w:val="003F6EC3"/>
    <w:rsid w:val="003F708F"/>
    <w:rsid w:val="003F7121"/>
    <w:rsid w:val="003F712A"/>
    <w:rsid w:val="003F729F"/>
    <w:rsid w:val="003F72C5"/>
    <w:rsid w:val="003F735F"/>
    <w:rsid w:val="003F7466"/>
    <w:rsid w:val="003F7485"/>
    <w:rsid w:val="003F74A9"/>
    <w:rsid w:val="003F74D9"/>
    <w:rsid w:val="003F7515"/>
    <w:rsid w:val="003F763C"/>
    <w:rsid w:val="003F7654"/>
    <w:rsid w:val="003F7762"/>
    <w:rsid w:val="003F79D4"/>
    <w:rsid w:val="003F7A0A"/>
    <w:rsid w:val="003F7A28"/>
    <w:rsid w:val="003F7A99"/>
    <w:rsid w:val="003F7AB7"/>
    <w:rsid w:val="003F7BAD"/>
    <w:rsid w:val="003F7BE7"/>
    <w:rsid w:val="003F7C61"/>
    <w:rsid w:val="003F7C71"/>
    <w:rsid w:val="003F7CAA"/>
    <w:rsid w:val="003F7D57"/>
    <w:rsid w:val="003F7D7E"/>
    <w:rsid w:val="003F7D92"/>
    <w:rsid w:val="003F7DB1"/>
    <w:rsid w:val="003F7E00"/>
    <w:rsid w:val="003F7E22"/>
    <w:rsid w:val="003F7E6F"/>
    <w:rsid w:val="003F7F23"/>
    <w:rsid w:val="003F7F2F"/>
    <w:rsid w:val="00400095"/>
    <w:rsid w:val="0040017D"/>
    <w:rsid w:val="004001BE"/>
    <w:rsid w:val="0040029B"/>
    <w:rsid w:val="0040031C"/>
    <w:rsid w:val="00400388"/>
    <w:rsid w:val="0040043D"/>
    <w:rsid w:val="00400452"/>
    <w:rsid w:val="00400462"/>
    <w:rsid w:val="004004D8"/>
    <w:rsid w:val="0040050A"/>
    <w:rsid w:val="004005E6"/>
    <w:rsid w:val="0040062E"/>
    <w:rsid w:val="0040067B"/>
    <w:rsid w:val="00400780"/>
    <w:rsid w:val="0040082E"/>
    <w:rsid w:val="00400853"/>
    <w:rsid w:val="004008C9"/>
    <w:rsid w:val="004008FF"/>
    <w:rsid w:val="00400959"/>
    <w:rsid w:val="00400A26"/>
    <w:rsid w:val="00400A66"/>
    <w:rsid w:val="00400A6C"/>
    <w:rsid w:val="00400A76"/>
    <w:rsid w:val="00400B44"/>
    <w:rsid w:val="00400B66"/>
    <w:rsid w:val="00400B6E"/>
    <w:rsid w:val="00400B9C"/>
    <w:rsid w:val="00400BDF"/>
    <w:rsid w:val="00400C19"/>
    <w:rsid w:val="00400D12"/>
    <w:rsid w:val="00400E59"/>
    <w:rsid w:val="00400EB1"/>
    <w:rsid w:val="00400EB3"/>
    <w:rsid w:val="00400ECA"/>
    <w:rsid w:val="00400F0B"/>
    <w:rsid w:val="00400FAD"/>
    <w:rsid w:val="00400FBE"/>
    <w:rsid w:val="00400FE1"/>
    <w:rsid w:val="00400FF1"/>
    <w:rsid w:val="0040103A"/>
    <w:rsid w:val="004010B5"/>
    <w:rsid w:val="004010D4"/>
    <w:rsid w:val="0040117F"/>
    <w:rsid w:val="004011B2"/>
    <w:rsid w:val="004011B5"/>
    <w:rsid w:val="004011DB"/>
    <w:rsid w:val="00401221"/>
    <w:rsid w:val="00401224"/>
    <w:rsid w:val="0040124D"/>
    <w:rsid w:val="00401305"/>
    <w:rsid w:val="00401362"/>
    <w:rsid w:val="004013E0"/>
    <w:rsid w:val="00401430"/>
    <w:rsid w:val="004014B3"/>
    <w:rsid w:val="004014B8"/>
    <w:rsid w:val="004015C7"/>
    <w:rsid w:val="0040176E"/>
    <w:rsid w:val="00401777"/>
    <w:rsid w:val="004018D2"/>
    <w:rsid w:val="0040191A"/>
    <w:rsid w:val="00401951"/>
    <w:rsid w:val="004019EA"/>
    <w:rsid w:val="004019FD"/>
    <w:rsid w:val="00401A0E"/>
    <w:rsid w:val="00401A16"/>
    <w:rsid w:val="00401A9B"/>
    <w:rsid w:val="00401ACE"/>
    <w:rsid w:val="00401AD4"/>
    <w:rsid w:val="00401AE3"/>
    <w:rsid w:val="00401AF0"/>
    <w:rsid w:val="00401B1B"/>
    <w:rsid w:val="00401B44"/>
    <w:rsid w:val="00401B45"/>
    <w:rsid w:val="00401B94"/>
    <w:rsid w:val="00401B98"/>
    <w:rsid w:val="00401BDF"/>
    <w:rsid w:val="00401BE8"/>
    <w:rsid w:val="00401BF4"/>
    <w:rsid w:val="00401CE9"/>
    <w:rsid w:val="00401E0A"/>
    <w:rsid w:val="00401F07"/>
    <w:rsid w:val="00401F68"/>
    <w:rsid w:val="00401F7E"/>
    <w:rsid w:val="00402001"/>
    <w:rsid w:val="00402067"/>
    <w:rsid w:val="00402079"/>
    <w:rsid w:val="004020FC"/>
    <w:rsid w:val="00402131"/>
    <w:rsid w:val="0040216E"/>
    <w:rsid w:val="00402176"/>
    <w:rsid w:val="004022D0"/>
    <w:rsid w:val="0040230C"/>
    <w:rsid w:val="00402321"/>
    <w:rsid w:val="00402484"/>
    <w:rsid w:val="004026AB"/>
    <w:rsid w:val="004027C0"/>
    <w:rsid w:val="0040289E"/>
    <w:rsid w:val="004029A2"/>
    <w:rsid w:val="00402B68"/>
    <w:rsid w:val="00402BE7"/>
    <w:rsid w:val="00402C05"/>
    <w:rsid w:val="00402CE6"/>
    <w:rsid w:val="00402D9B"/>
    <w:rsid w:val="00402DBC"/>
    <w:rsid w:val="00402E61"/>
    <w:rsid w:val="00402E94"/>
    <w:rsid w:val="00402E9E"/>
    <w:rsid w:val="00402FB8"/>
    <w:rsid w:val="00402FCF"/>
    <w:rsid w:val="0040308D"/>
    <w:rsid w:val="0040319E"/>
    <w:rsid w:val="0040320F"/>
    <w:rsid w:val="0040321F"/>
    <w:rsid w:val="0040323D"/>
    <w:rsid w:val="0040325B"/>
    <w:rsid w:val="004032F8"/>
    <w:rsid w:val="00403301"/>
    <w:rsid w:val="004033A1"/>
    <w:rsid w:val="004034BC"/>
    <w:rsid w:val="00403542"/>
    <w:rsid w:val="00403574"/>
    <w:rsid w:val="0040372E"/>
    <w:rsid w:val="00403763"/>
    <w:rsid w:val="0040377E"/>
    <w:rsid w:val="0040378B"/>
    <w:rsid w:val="004037BD"/>
    <w:rsid w:val="004037CB"/>
    <w:rsid w:val="0040380D"/>
    <w:rsid w:val="00403849"/>
    <w:rsid w:val="0040387F"/>
    <w:rsid w:val="00403919"/>
    <w:rsid w:val="0040391C"/>
    <w:rsid w:val="00403A66"/>
    <w:rsid w:val="00403B7D"/>
    <w:rsid w:val="00403C0D"/>
    <w:rsid w:val="00403C5E"/>
    <w:rsid w:val="00403CEA"/>
    <w:rsid w:val="00403D5D"/>
    <w:rsid w:val="00403D84"/>
    <w:rsid w:val="00403DCE"/>
    <w:rsid w:val="00403E37"/>
    <w:rsid w:val="00403EA0"/>
    <w:rsid w:val="00403EA1"/>
    <w:rsid w:val="00403FE2"/>
    <w:rsid w:val="00403FFF"/>
    <w:rsid w:val="0040406B"/>
    <w:rsid w:val="004040F3"/>
    <w:rsid w:val="004040F6"/>
    <w:rsid w:val="00404136"/>
    <w:rsid w:val="004041EC"/>
    <w:rsid w:val="004042C5"/>
    <w:rsid w:val="004042EB"/>
    <w:rsid w:val="00404312"/>
    <w:rsid w:val="0040431D"/>
    <w:rsid w:val="00404365"/>
    <w:rsid w:val="00404367"/>
    <w:rsid w:val="004044AE"/>
    <w:rsid w:val="0040450F"/>
    <w:rsid w:val="0040460E"/>
    <w:rsid w:val="004046D7"/>
    <w:rsid w:val="00404773"/>
    <w:rsid w:val="0040477F"/>
    <w:rsid w:val="004047CA"/>
    <w:rsid w:val="004047CB"/>
    <w:rsid w:val="004047DC"/>
    <w:rsid w:val="004047E3"/>
    <w:rsid w:val="004048DE"/>
    <w:rsid w:val="00404974"/>
    <w:rsid w:val="00404A2E"/>
    <w:rsid w:val="00404ACD"/>
    <w:rsid w:val="00404C21"/>
    <w:rsid w:val="00404C45"/>
    <w:rsid w:val="00404D5B"/>
    <w:rsid w:val="00404D90"/>
    <w:rsid w:val="00404EC9"/>
    <w:rsid w:val="00404F6C"/>
    <w:rsid w:val="0040508F"/>
    <w:rsid w:val="00405100"/>
    <w:rsid w:val="00405169"/>
    <w:rsid w:val="004051B4"/>
    <w:rsid w:val="00405216"/>
    <w:rsid w:val="0040525C"/>
    <w:rsid w:val="00405298"/>
    <w:rsid w:val="00405426"/>
    <w:rsid w:val="004054A4"/>
    <w:rsid w:val="00405537"/>
    <w:rsid w:val="00405597"/>
    <w:rsid w:val="00405747"/>
    <w:rsid w:val="0040576A"/>
    <w:rsid w:val="004057D2"/>
    <w:rsid w:val="00405826"/>
    <w:rsid w:val="00405872"/>
    <w:rsid w:val="004058C9"/>
    <w:rsid w:val="004058D1"/>
    <w:rsid w:val="004058D4"/>
    <w:rsid w:val="00405986"/>
    <w:rsid w:val="00405A81"/>
    <w:rsid w:val="00405AA9"/>
    <w:rsid w:val="00405ADC"/>
    <w:rsid w:val="00405BC9"/>
    <w:rsid w:val="00405C59"/>
    <w:rsid w:val="00405DCA"/>
    <w:rsid w:val="00405DE0"/>
    <w:rsid w:val="00405E11"/>
    <w:rsid w:val="00405E87"/>
    <w:rsid w:val="00405ED0"/>
    <w:rsid w:val="00405EEB"/>
    <w:rsid w:val="00405FFE"/>
    <w:rsid w:val="00406013"/>
    <w:rsid w:val="0040601B"/>
    <w:rsid w:val="00406151"/>
    <w:rsid w:val="00406176"/>
    <w:rsid w:val="0040618B"/>
    <w:rsid w:val="0040625D"/>
    <w:rsid w:val="004062A8"/>
    <w:rsid w:val="004062CB"/>
    <w:rsid w:val="00406311"/>
    <w:rsid w:val="00406379"/>
    <w:rsid w:val="004064FE"/>
    <w:rsid w:val="00406521"/>
    <w:rsid w:val="00406537"/>
    <w:rsid w:val="004065B8"/>
    <w:rsid w:val="00406619"/>
    <w:rsid w:val="004066DD"/>
    <w:rsid w:val="00406808"/>
    <w:rsid w:val="00406882"/>
    <w:rsid w:val="00406883"/>
    <w:rsid w:val="004069A1"/>
    <w:rsid w:val="004069ED"/>
    <w:rsid w:val="004069F5"/>
    <w:rsid w:val="00406AE9"/>
    <w:rsid w:val="00406B22"/>
    <w:rsid w:val="00406BF8"/>
    <w:rsid w:val="00406CE4"/>
    <w:rsid w:val="00406D26"/>
    <w:rsid w:val="00406D3A"/>
    <w:rsid w:val="00406D57"/>
    <w:rsid w:val="00406D8F"/>
    <w:rsid w:val="00406E25"/>
    <w:rsid w:val="00406F79"/>
    <w:rsid w:val="004070E9"/>
    <w:rsid w:val="004070F2"/>
    <w:rsid w:val="004071EE"/>
    <w:rsid w:val="00407344"/>
    <w:rsid w:val="0040735F"/>
    <w:rsid w:val="004074C8"/>
    <w:rsid w:val="004074DC"/>
    <w:rsid w:val="0040758A"/>
    <w:rsid w:val="00407598"/>
    <w:rsid w:val="004075A1"/>
    <w:rsid w:val="0040760A"/>
    <w:rsid w:val="0040760E"/>
    <w:rsid w:val="00407613"/>
    <w:rsid w:val="00407690"/>
    <w:rsid w:val="004076CA"/>
    <w:rsid w:val="0040771E"/>
    <w:rsid w:val="004077CC"/>
    <w:rsid w:val="00407825"/>
    <w:rsid w:val="0040787E"/>
    <w:rsid w:val="00407B7C"/>
    <w:rsid w:val="00407C1D"/>
    <w:rsid w:val="00407C2C"/>
    <w:rsid w:val="00407D18"/>
    <w:rsid w:val="00407D64"/>
    <w:rsid w:val="00407E36"/>
    <w:rsid w:val="00407E9A"/>
    <w:rsid w:val="00407F4B"/>
    <w:rsid w:val="00407F76"/>
    <w:rsid w:val="0041003D"/>
    <w:rsid w:val="00410061"/>
    <w:rsid w:val="004100B6"/>
    <w:rsid w:val="004100D6"/>
    <w:rsid w:val="0041010C"/>
    <w:rsid w:val="0041012E"/>
    <w:rsid w:val="00410185"/>
    <w:rsid w:val="00410194"/>
    <w:rsid w:val="004101A4"/>
    <w:rsid w:val="004101C1"/>
    <w:rsid w:val="0041032E"/>
    <w:rsid w:val="0041035B"/>
    <w:rsid w:val="004103CC"/>
    <w:rsid w:val="00410425"/>
    <w:rsid w:val="004104E7"/>
    <w:rsid w:val="0041051B"/>
    <w:rsid w:val="0041052B"/>
    <w:rsid w:val="00410559"/>
    <w:rsid w:val="00410651"/>
    <w:rsid w:val="004106E9"/>
    <w:rsid w:val="00410861"/>
    <w:rsid w:val="004108AB"/>
    <w:rsid w:val="004109D5"/>
    <w:rsid w:val="00410A9D"/>
    <w:rsid w:val="00410ABA"/>
    <w:rsid w:val="00410AD3"/>
    <w:rsid w:val="00410B26"/>
    <w:rsid w:val="00410B63"/>
    <w:rsid w:val="00410DB7"/>
    <w:rsid w:val="00410E5E"/>
    <w:rsid w:val="00410E6A"/>
    <w:rsid w:val="00410EA8"/>
    <w:rsid w:val="00410F31"/>
    <w:rsid w:val="00410F73"/>
    <w:rsid w:val="0041100B"/>
    <w:rsid w:val="004110A2"/>
    <w:rsid w:val="004110C1"/>
    <w:rsid w:val="004111EC"/>
    <w:rsid w:val="004112EA"/>
    <w:rsid w:val="0041135C"/>
    <w:rsid w:val="00411435"/>
    <w:rsid w:val="00411446"/>
    <w:rsid w:val="0041147D"/>
    <w:rsid w:val="00411567"/>
    <w:rsid w:val="004115C0"/>
    <w:rsid w:val="004115FA"/>
    <w:rsid w:val="004117D1"/>
    <w:rsid w:val="00411807"/>
    <w:rsid w:val="00411845"/>
    <w:rsid w:val="00411917"/>
    <w:rsid w:val="0041191B"/>
    <w:rsid w:val="00411941"/>
    <w:rsid w:val="00411A34"/>
    <w:rsid w:val="00411B6B"/>
    <w:rsid w:val="00411B9C"/>
    <w:rsid w:val="00411C58"/>
    <w:rsid w:val="00411C90"/>
    <w:rsid w:val="00411CE9"/>
    <w:rsid w:val="00411D30"/>
    <w:rsid w:val="00411E17"/>
    <w:rsid w:val="00411E1F"/>
    <w:rsid w:val="00411E38"/>
    <w:rsid w:val="00411ED3"/>
    <w:rsid w:val="00411EF7"/>
    <w:rsid w:val="00411F08"/>
    <w:rsid w:val="00411F52"/>
    <w:rsid w:val="00411F9F"/>
    <w:rsid w:val="0041206E"/>
    <w:rsid w:val="00412087"/>
    <w:rsid w:val="004120A8"/>
    <w:rsid w:val="004120C8"/>
    <w:rsid w:val="0041214C"/>
    <w:rsid w:val="004121E9"/>
    <w:rsid w:val="0041223E"/>
    <w:rsid w:val="004123B9"/>
    <w:rsid w:val="004123BE"/>
    <w:rsid w:val="00412447"/>
    <w:rsid w:val="004125E8"/>
    <w:rsid w:val="00412603"/>
    <w:rsid w:val="00412678"/>
    <w:rsid w:val="004126C7"/>
    <w:rsid w:val="00412825"/>
    <w:rsid w:val="00412839"/>
    <w:rsid w:val="00412846"/>
    <w:rsid w:val="004128DF"/>
    <w:rsid w:val="00412912"/>
    <w:rsid w:val="0041291F"/>
    <w:rsid w:val="00412947"/>
    <w:rsid w:val="00412A7E"/>
    <w:rsid w:val="00412AD1"/>
    <w:rsid w:val="00412AD9"/>
    <w:rsid w:val="00412B16"/>
    <w:rsid w:val="00412B93"/>
    <w:rsid w:val="00412C41"/>
    <w:rsid w:val="00412D18"/>
    <w:rsid w:val="00412E6F"/>
    <w:rsid w:val="00412E72"/>
    <w:rsid w:val="00412EC6"/>
    <w:rsid w:val="00412F20"/>
    <w:rsid w:val="0041302A"/>
    <w:rsid w:val="00413210"/>
    <w:rsid w:val="00413253"/>
    <w:rsid w:val="00413254"/>
    <w:rsid w:val="004132A7"/>
    <w:rsid w:val="004132D6"/>
    <w:rsid w:val="00413320"/>
    <w:rsid w:val="004134BF"/>
    <w:rsid w:val="004134DA"/>
    <w:rsid w:val="004134EE"/>
    <w:rsid w:val="0041357F"/>
    <w:rsid w:val="0041373A"/>
    <w:rsid w:val="00413765"/>
    <w:rsid w:val="004137BB"/>
    <w:rsid w:val="00413820"/>
    <w:rsid w:val="004138B1"/>
    <w:rsid w:val="004138F3"/>
    <w:rsid w:val="004138FD"/>
    <w:rsid w:val="00413913"/>
    <w:rsid w:val="00413B10"/>
    <w:rsid w:val="00413BFE"/>
    <w:rsid w:val="00413CCD"/>
    <w:rsid w:val="00413CED"/>
    <w:rsid w:val="00413D03"/>
    <w:rsid w:val="00413DC1"/>
    <w:rsid w:val="00413DD9"/>
    <w:rsid w:val="00413E16"/>
    <w:rsid w:val="00413ECF"/>
    <w:rsid w:val="00413FF1"/>
    <w:rsid w:val="00413FFC"/>
    <w:rsid w:val="0041405A"/>
    <w:rsid w:val="0041411B"/>
    <w:rsid w:val="00414162"/>
    <w:rsid w:val="00414177"/>
    <w:rsid w:val="0041424A"/>
    <w:rsid w:val="0041424C"/>
    <w:rsid w:val="004142C4"/>
    <w:rsid w:val="0041436E"/>
    <w:rsid w:val="0041438E"/>
    <w:rsid w:val="004143CB"/>
    <w:rsid w:val="004144C9"/>
    <w:rsid w:val="00414537"/>
    <w:rsid w:val="00414588"/>
    <w:rsid w:val="00414599"/>
    <w:rsid w:val="004145DC"/>
    <w:rsid w:val="004145E3"/>
    <w:rsid w:val="004145E5"/>
    <w:rsid w:val="0041463C"/>
    <w:rsid w:val="004146B5"/>
    <w:rsid w:val="00414769"/>
    <w:rsid w:val="00414814"/>
    <w:rsid w:val="00414859"/>
    <w:rsid w:val="00414882"/>
    <w:rsid w:val="004148AC"/>
    <w:rsid w:val="00414916"/>
    <w:rsid w:val="00414A01"/>
    <w:rsid w:val="00414A04"/>
    <w:rsid w:val="00414A09"/>
    <w:rsid w:val="00414AE8"/>
    <w:rsid w:val="00414BB7"/>
    <w:rsid w:val="00414BCC"/>
    <w:rsid w:val="00414C03"/>
    <w:rsid w:val="00414CC5"/>
    <w:rsid w:val="00414E64"/>
    <w:rsid w:val="00414E6D"/>
    <w:rsid w:val="00414E9E"/>
    <w:rsid w:val="00414EAE"/>
    <w:rsid w:val="00414EDC"/>
    <w:rsid w:val="00414F4D"/>
    <w:rsid w:val="00414F54"/>
    <w:rsid w:val="0041515B"/>
    <w:rsid w:val="0041517A"/>
    <w:rsid w:val="004151A5"/>
    <w:rsid w:val="004151FD"/>
    <w:rsid w:val="00415226"/>
    <w:rsid w:val="00415282"/>
    <w:rsid w:val="0041536E"/>
    <w:rsid w:val="004153A0"/>
    <w:rsid w:val="00415400"/>
    <w:rsid w:val="00415463"/>
    <w:rsid w:val="004154B7"/>
    <w:rsid w:val="00415568"/>
    <w:rsid w:val="0041556D"/>
    <w:rsid w:val="004156A2"/>
    <w:rsid w:val="00415783"/>
    <w:rsid w:val="004157EC"/>
    <w:rsid w:val="00415902"/>
    <w:rsid w:val="00415A64"/>
    <w:rsid w:val="00415BA6"/>
    <w:rsid w:val="00415C1B"/>
    <w:rsid w:val="00415CCD"/>
    <w:rsid w:val="00415CD1"/>
    <w:rsid w:val="00415D2B"/>
    <w:rsid w:val="00415D9B"/>
    <w:rsid w:val="00415E35"/>
    <w:rsid w:val="00415ECB"/>
    <w:rsid w:val="00415EFC"/>
    <w:rsid w:val="00416094"/>
    <w:rsid w:val="004160F7"/>
    <w:rsid w:val="00416104"/>
    <w:rsid w:val="0041615C"/>
    <w:rsid w:val="004161F5"/>
    <w:rsid w:val="00416226"/>
    <w:rsid w:val="00416240"/>
    <w:rsid w:val="004162D5"/>
    <w:rsid w:val="0041631D"/>
    <w:rsid w:val="00416338"/>
    <w:rsid w:val="0041633B"/>
    <w:rsid w:val="004163C2"/>
    <w:rsid w:val="004163D4"/>
    <w:rsid w:val="00416445"/>
    <w:rsid w:val="00416517"/>
    <w:rsid w:val="00416542"/>
    <w:rsid w:val="004165EA"/>
    <w:rsid w:val="00416644"/>
    <w:rsid w:val="00416753"/>
    <w:rsid w:val="004167C2"/>
    <w:rsid w:val="004167DE"/>
    <w:rsid w:val="00416820"/>
    <w:rsid w:val="004168DF"/>
    <w:rsid w:val="004168F6"/>
    <w:rsid w:val="00416906"/>
    <w:rsid w:val="00416997"/>
    <w:rsid w:val="00416A5C"/>
    <w:rsid w:val="00416AD2"/>
    <w:rsid w:val="00416AE8"/>
    <w:rsid w:val="00416B15"/>
    <w:rsid w:val="00416C93"/>
    <w:rsid w:val="00416C95"/>
    <w:rsid w:val="00416CDE"/>
    <w:rsid w:val="00416DD3"/>
    <w:rsid w:val="00416E6E"/>
    <w:rsid w:val="00416EF0"/>
    <w:rsid w:val="0041701A"/>
    <w:rsid w:val="0041705D"/>
    <w:rsid w:val="00417140"/>
    <w:rsid w:val="00417209"/>
    <w:rsid w:val="0041726D"/>
    <w:rsid w:val="004172E8"/>
    <w:rsid w:val="00417375"/>
    <w:rsid w:val="004173E7"/>
    <w:rsid w:val="004174C2"/>
    <w:rsid w:val="004174E1"/>
    <w:rsid w:val="00417520"/>
    <w:rsid w:val="00417547"/>
    <w:rsid w:val="00417677"/>
    <w:rsid w:val="0041772E"/>
    <w:rsid w:val="004177A5"/>
    <w:rsid w:val="00417807"/>
    <w:rsid w:val="00417838"/>
    <w:rsid w:val="00417866"/>
    <w:rsid w:val="004178F4"/>
    <w:rsid w:val="00417928"/>
    <w:rsid w:val="00417A85"/>
    <w:rsid w:val="00417AA9"/>
    <w:rsid w:val="00417ACE"/>
    <w:rsid w:val="00417BE0"/>
    <w:rsid w:val="00417BEF"/>
    <w:rsid w:val="00417C4B"/>
    <w:rsid w:val="00417E3F"/>
    <w:rsid w:val="00417E7A"/>
    <w:rsid w:val="00417EE4"/>
    <w:rsid w:val="00420029"/>
    <w:rsid w:val="0042002F"/>
    <w:rsid w:val="004200AB"/>
    <w:rsid w:val="004201A7"/>
    <w:rsid w:val="004201C2"/>
    <w:rsid w:val="004201EC"/>
    <w:rsid w:val="0042024C"/>
    <w:rsid w:val="00420256"/>
    <w:rsid w:val="00420283"/>
    <w:rsid w:val="00420349"/>
    <w:rsid w:val="0042034F"/>
    <w:rsid w:val="004203E9"/>
    <w:rsid w:val="004203FB"/>
    <w:rsid w:val="0042040C"/>
    <w:rsid w:val="00420414"/>
    <w:rsid w:val="00420469"/>
    <w:rsid w:val="00420477"/>
    <w:rsid w:val="0042050D"/>
    <w:rsid w:val="00420563"/>
    <w:rsid w:val="00420568"/>
    <w:rsid w:val="00420638"/>
    <w:rsid w:val="0042063B"/>
    <w:rsid w:val="00420695"/>
    <w:rsid w:val="00420748"/>
    <w:rsid w:val="0042088C"/>
    <w:rsid w:val="004208D3"/>
    <w:rsid w:val="0042098F"/>
    <w:rsid w:val="00420995"/>
    <w:rsid w:val="00420AC6"/>
    <w:rsid w:val="00420B51"/>
    <w:rsid w:val="00420BA6"/>
    <w:rsid w:val="00420BCB"/>
    <w:rsid w:val="00420C0B"/>
    <w:rsid w:val="00420C62"/>
    <w:rsid w:val="00420CF7"/>
    <w:rsid w:val="00420D77"/>
    <w:rsid w:val="00420DC4"/>
    <w:rsid w:val="00420DFC"/>
    <w:rsid w:val="00420E02"/>
    <w:rsid w:val="00420E14"/>
    <w:rsid w:val="00420E70"/>
    <w:rsid w:val="00420EFB"/>
    <w:rsid w:val="00420F14"/>
    <w:rsid w:val="00420F2D"/>
    <w:rsid w:val="00420F37"/>
    <w:rsid w:val="004210AA"/>
    <w:rsid w:val="0042111E"/>
    <w:rsid w:val="004211BC"/>
    <w:rsid w:val="00421263"/>
    <w:rsid w:val="004212D9"/>
    <w:rsid w:val="0042133C"/>
    <w:rsid w:val="00421355"/>
    <w:rsid w:val="00421359"/>
    <w:rsid w:val="0042135A"/>
    <w:rsid w:val="0042148E"/>
    <w:rsid w:val="00421499"/>
    <w:rsid w:val="00421535"/>
    <w:rsid w:val="0042155A"/>
    <w:rsid w:val="0042162A"/>
    <w:rsid w:val="0042165F"/>
    <w:rsid w:val="0042167E"/>
    <w:rsid w:val="004216D4"/>
    <w:rsid w:val="00421763"/>
    <w:rsid w:val="004217FB"/>
    <w:rsid w:val="00421834"/>
    <w:rsid w:val="00421852"/>
    <w:rsid w:val="004218E5"/>
    <w:rsid w:val="00421991"/>
    <w:rsid w:val="00421A88"/>
    <w:rsid w:val="00421AD3"/>
    <w:rsid w:val="00421B8A"/>
    <w:rsid w:val="00421BA1"/>
    <w:rsid w:val="00421BBF"/>
    <w:rsid w:val="00421DA5"/>
    <w:rsid w:val="00421DBB"/>
    <w:rsid w:val="00421E30"/>
    <w:rsid w:val="00421E71"/>
    <w:rsid w:val="00421F5E"/>
    <w:rsid w:val="00422011"/>
    <w:rsid w:val="004220B1"/>
    <w:rsid w:val="004220D3"/>
    <w:rsid w:val="00422158"/>
    <w:rsid w:val="00422224"/>
    <w:rsid w:val="00422296"/>
    <w:rsid w:val="004222B3"/>
    <w:rsid w:val="00422375"/>
    <w:rsid w:val="00422393"/>
    <w:rsid w:val="004223B6"/>
    <w:rsid w:val="004225FE"/>
    <w:rsid w:val="0042262D"/>
    <w:rsid w:val="00422645"/>
    <w:rsid w:val="004226A6"/>
    <w:rsid w:val="004226C6"/>
    <w:rsid w:val="004226FD"/>
    <w:rsid w:val="004227E3"/>
    <w:rsid w:val="00422872"/>
    <w:rsid w:val="0042287D"/>
    <w:rsid w:val="00422969"/>
    <w:rsid w:val="004229CE"/>
    <w:rsid w:val="00422A0A"/>
    <w:rsid w:val="00422A2B"/>
    <w:rsid w:val="00422B63"/>
    <w:rsid w:val="00422C47"/>
    <w:rsid w:val="00422E39"/>
    <w:rsid w:val="00422ED4"/>
    <w:rsid w:val="0042306B"/>
    <w:rsid w:val="0042318B"/>
    <w:rsid w:val="00423413"/>
    <w:rsid w:val="0042344F"/>
    <w:rsid w:val="00423585"/>
    <w:rsid w:val="004235AF"/>
    <w:rsid w:val="00423615"/>
    <w:rsid w:val="0042362C"/>
    <w:rsid w:val="00423637"/>
    <w:rsid w:val="00423726"/>
    <w:rsid w:val="00423902"/>
    <w:rsid w:val="00423929"/>
    <w:rsid w:val="004239A2"/>
    <w:rsid w:val="00423A3F"/>
    <w:rsid w:val="00423A42"/>
    <w:rsid w:val="00423A82"/>
    <w:rsid w:val="00423ABF"/>
    <w:rsid w:val="00423AE2"/>
    <w:rsid w:val="00423B36"/>
    <w:rsid w:val="00423B56"/>
    <w:rsid w:val="00423C2C"/>
    <w:rsid w:val="00423CF8"/>
    <w:rsid w:val="00423D60"/>
    <w:rsid w:val="00423D6A"/>
    <w:rsid w:val="00423D84"/>
    <w:rsid w:val="00423DBA"/>
    <w:rsid w:val="00423E90"/>
    <w:rsid w:val="00423ED2"/>
    <w:rsid w:val="00424081"/>
    <w:rsid w:val="00424170"/>
    <w:rsid w:val="004241B9"/>
    <w:rsid w:val="004241C6"/>
    <w:rsid w:val="00424215"/>
    <w:rsid w:val="0042437D"/>
    <w:rsid w:val="00424431"/>
    <w:rsid w:val="0042443A"/>
    <w:rsid w:val="0042443E"/>
    <w:rsid w:val="00424548"/>
    <w:rsid w:val="0042461B"/>
    <w:rsid w:val="00424691"/>
    <w:rsid w:val="0042473F"/>
    <w:rsid w:val="004247BF"/>
    <w:rsid w:val="00424AD8"/>
    <w:rsid w:val="00424AEB"/>
    <w:rsid w:val="00424BA0"/>
    <w:rsid w:val="00424BBA"/>
    <w:rsid w:val="00424BE7"/>
    <w:rsid w:val="00424D2D"/>
    <w:rsid w:val="00424D3F"/>
    <w:rsid w:val="00424DD4"/>
    <w:rsid w:val="00424EE4"/>
    <w:rsid w:val="00424F32"/>
    <w:rsid w:val="00424F95"/>
    <w:rsid w:val="00424FCB"/>
    <w:rsid w:val="00424FFB"/>
    <w:rsid w:val="00425094"/>
    <w:rsid w:val="004251D7"/>
    <w:rsid w:val="0042533A"/>
    <w:rsid w:val="004253AE"/>
    <w:rsid w:val="004253FF"/>
    <w:rsid w:val="004254D5"/>
    <w:rsid w:val="00425504"/>
    <w:rsid w:val="00425560"/>
    <w:rsid w:val="00425580"/>
    <w:rsid w:val="0042560E"/>
    <w:rsid w:val="0042567A"/>
    <w:rsid w:val="004256D6"/>
    <w:rsid w:val="0042573A"/>
    <w:rsid w:val="0042580D"/>
    <w:rsid w:val="00425836"/>
    <w:rsid w:val="00425837"/>
    <w:rsid w:val="004258AA"/>
    <w:rsid w:val="004258D6"/>
    <w:rsid w:val="0042595F"/>
    <w:rsid w:val="004259D5"/>
    <w:rsid w:val="004259EC"/>
    <w:rsid w:val="00425A46"/>
    <w:rsid w:val="00425BE5"/>
    <w:rsid w:val="00425D98"/>
    <w:rsid w:val="00425DB8"/>
    <w:rsid w:val="00425E36"/>
    <w:rsid w:val="00425E3B"/>
    <w:rsid w:val="00425F25"/>
    <w:rsid w:val="00425F66"/>
    <w:rsid w:val="00426019"/>
    <w:rsid w:val="0042604F"/>
    <w:rsid w:val="0042609D"/>
    <w:rsid w:val="00426178"/>
    <w:rsid w:val="004261C9"/>
    <w:rsid w:val="0042620E"/>
    <w:rsid w:val="004262D3"/>
    <w:rsid w:val="00426373"/>
    <w:rsid w:val="0042646D"/>
    <w:rsid w:val="0042648E"/>
    <w:rsid w:val="0042650F"/>
    <w:rsid w:val="00426544"/>
    <w:rsid w:val="00426582"/>
    <w:rsid w:val="004265E0"/>
    <w:rsid w:val="0042667A"/>
    <w:rsid w:val="004269A0"/>
    <w:rsid w:val="00426A2F"/>
    <w:rsid w:val="00426BA5"/>
    <w:rsid w:val="00426C26"/>
    <w:rsid w:val="00426C34"/>
    <w:rsid w:val="00426CAE"/>
    <w:rsid w:val="00426D8A"/>
    <w:rsid w:val="00426E82"/>
    <w:rsid w:val="00426ED0"/>
    <w:rsid w:val="00426FEF"/>
    <w:rsid w:val="00427187"/>
    <w:rsid w:val="00427209"/>
    <w:rsid w:val="0042722A"/>
    <w:rsid w:val="00427232"/>
    <w:rsid w:val="004273A3"/>
    <w:rsid w:val="00427477"/>
    <w:rsid w:val="004274EB"/>
    <w:rsid w:val="00427555"/>
    <w:rsid w:val="004276A9"/>
    <w:rsid w:val="00427770"/>
    <w:rsid w:val="00427784"/>
    <w:rsid w:val="0042778F"/>
    <w:rsid w:val="004278CF"/>
    <w:rsid w:val="00427912"/>
    <w:rsid w:val="00427A2F"/>
    <w:rsid w:val="00427A87"/>
    <w:rsid w:val="00427AD5"/>
    <w:rsid w:val="00427AF3"/>
    <w:rsid w:val="00427B25"/>
    <w:rsid w:val="00427B5B"/>
    <w:rsid w:val="00427BA8"/>
    <w:rsid w:val="00427BDA"/>
    <w:rsid w:val="00427C30"/>
    <w:rsid w:val="00427C4F"/>
    <w:rsid w:val="00427D62"/>
    <w:rsid w:val="00427DA2"/>
    <w:rsid w:val="00427DDB"/>
    <w:rsid w:val="00427F05"/>
    <w:rsid w:val="004300E3"/>
    <w:rsid w:val="004300F5"/>
    <w:rsid w:val="0043014E"/>
    <w:rsid w:val="0043019F"/>
    <w:rsid w:val="00430216"/>
    <w:rsid w:val="00430219"/>
    <w:rsid w:val="00430284"/>
    <w:rsid w:val="00430287"/>
    <w:rsid w:val="004302F2"/>
    <w:rsid w:val="00430491"/>
    <w:rsid w:val="004304AA"/>
    <w:rsid w:val="00430528"/>
    <w:rsid w:val="00430549"/>
    <w:rsid w:val="00430597"/>
    <w:rsid w:val="004305A1"/>
    <w:rsid w:val="0043060D"/>
    <w:rsid w:val="00430633"/>
    <w:rsid w:val="0043064E"/>
    <w:rsid w:val="004306B5"/>
    <w:rsid w:val="004306BC"/>
    <w:rsid w:val="00430749"/>
    <w:rsid w:val="004307AD"/>
    <w:rsid w:val="004307BF"/>
    <w:rsid w:val="004308C3"/>
    <w:rsid w:val="00430945"/>
    <w:rsid w:val="00430980"/>
    <w:rsid w:val="004309B8"/>
    <w:rsid w:val="00430A1E"/>
    <w:rsid w:val="00430A6B"/>
    <w:rsid w:val="00430AEC"/>
    <w:rsid w:val="00430AFC"/>
    <w:rsid w:val="00430B09"/>
    <w:rsid w:val="00430C3D"/>
    <w:rsid w:val="00430D01"/>
    <w:rsid w:val="00430D63"/>
    <w:rsid w:val="00430E0C"/>
    <w:rsid w:val="00430EA6"/>
    <w:rsid w:val="0043103A"/>
    <w:rsid w:val="0043105C"/>
    <w:rsid w:val="004310AA"/>
    <w:rsid w:val="004310F9"/>
    <w:rsid w:val="00431123"/>
    <w:rsid w:val="00431186"/>
    <w:rsid w:val="004311EB"/>
    <w:rsid w:val="0043123F"/>
    <w:rsid w:val="00431280"/>
    <w:rsid w:val="00431305"/>
    <w:rsid w:val="004313C2"/>
    <w:rsid w:val="004313E7"/>
    <w:rsid w:val="004313EA"/>
    <w:rsid w:val="00431446"/>
    <w:rsid w:val="0043148F"/>
    <w:rsid w:val="004315D0"/>
    <w:rsid w:val="0043160E"/>
    <w:rsid w:val="00431672"/>
    <w:rsid w:val="004316C4"/>
    <w:rsid w:val="004316CF"/>
    <w:rsid w:val="00431762"/>
    <w:rsid w:val="00431766"/>
    <w:rsid w:val="00431809"/>
    <w:rsid w:val="00431825"/>
    <w:rsid w:val="00431A6D"/>
    <w:rsid w:val="00431AA2"/>
    <w:rsid w:val="00431AB5"/>
    <w:rsid w:val="00431B72"/>
    <w:rsid w:val="00431CD0"/>
    <w:rsid w:val="00431D3B"/>
    <w:rsid w:val="00431D48"/>
    <w:rsid w:val="00431D59"/>
    <w:rsid w:val="00431DF8"/>
    <w:rsid w:val="00431E35"/>
    <w:rsid w:val="00431F16"/>
    <w:rsid w:val="00431F4B"/>
    <w:rsid w:val="00431FB0"/>
    <w:rsid w:val="0043201F"/>
    <w:rsid w:val="004320A8"/>
    <w:rsid w:val="0043219F"/>
    <w:rsid w:val="004321C5"/>
    <w:rsid w:val="004321EF"/>
    <w:rsid w:val="00432219"/>
    <w:rsid w:val="004322D7"/>
    <w:rsid w:val="004322DC"/>
    <w:rsid w:val="004322E0"/>
    <w:rsid w:val="0043242F"/>
    <w:rsid w:val="00432468"/>
    <w:rsid w:val="004324B0"/>
    <w:rsid w:val="00432501"/>
    <w:rsid w:val="00432569"/>
    <w:rsid w:val="004326C1"/>
    <w:rsid w:val="0043272A"/>
    <w:rsid w:val="0043277C"/>
    <w:rsid w:val="004327E9"/>
    <w:rsid w:val="00432836"/>
    <w:rsid w:val="0043289D"/>
    <w:rsid w:val="004329D1"/>
    <w:rsid w:val="004329DD"/>
    <w:rsid w:val="004329E2"/>
    <w:rsid w:val="00432AE8"/>
    <w:rsid w:val="00432B56"/>
    <w:rsid w:val="00432B71"/>
    <w:rsid w:val="00432CE8"/>
    <w:rsid w:val="00432D1E"/>
    <w:rsid w:val="00432DC2"/>
    <w:rsid w:val="00432DD6"/>
    <w:rsid w:val="00432E3C"/>
    <w:rsid w:val="00432E98"/>
    <w:rsid w:val="00432EA3"/>
    <w:rsid w:val="00432EF4"/>
    <w:rsid w:val="00432F3E"/>
    <w:rsid w:val="00432F48"/>
    <w:rsid w:val="00432F5E"/>
    <w:rsid w:val="00432F66"/>
    <w:rsid w:val="00432F88"/>
    <w:rsid w:val="00432FBC"/>
    <w:rsid w:val="0043305F"/>
    <w:rsid w:val="004330C6"/>
    <w:rsid w:val="004330EE"/>
    <w:rsid w:val="00433150"/>
    <w:rsid w:val="00433153"/>
    <w:rsid w:val="0043315D"/>
    <w:rsid w:val="004331C1"/>
    <w:rsid w:val="00433292"/>
    <w:rsid w:val="004332AA"/>
    <w:rsid w:val="0043330B"/>
    <w:rsid w:val="00433334"/>
    <w:rsid w:val="00433335"/>
    <w:rsid w:val="00433353"/>
    <w:rsid w:val="004333DD"/>
    <w:rsid w:val="004335C8"/>
    <w:rsid w:val="00433602"/>
    <w:rsid w:val="0043362C"/>
    <w:rsid w:val="00433637"/>
    <w:rsid w:val="00433777"/>
    <w:rsid w:val="0043389D"/>
    <w:rsid w:val="004338E8"/>
    <w:rsid w:val="00433A27"/>
    <w:rsid w:val="00433B09"/>
    <w:rsid w:val="00433C21"/>
    <w:rsid w:val="00433C3A"/>
    <w:rsid w:val="00433C51"/>
    <w:rsid w:val="00433D07"/>
    <w:rsid w:val="00433DE8"/>
    <w:rsid w:val="00433E0A"/>
    <w:rsid w:val="00433E74"/>
    <w:rsid w:val="00433EC9"/>
    <w:rsid w:val="00433F4F"/>
    <w:rsid w:val="00433FF0"/>
    <w:rsid w:val="00434001"/>
    <w:rsid w:val="0043401B"/>
    <w:rsid w:val="00434067"/>
    <w:rsid w:val="00434084"/>
    <w:rsid w:val="00434086"/>
    <w:rsid w:val="0043409C"/>
    <w:rsid w:val="004340C0"/>
    <w:rsid w:val="00434174"/>
    <w:rsid w:val="00434274"/>
    <w:rsid w:val="00434297"/>
    <w:rsid w:val="004342AE"/>
    <w:rsid w:val="0043430B"/>
    <w:rsid w:val="0043437F"/>
    <w:rsid w:val="004345C5"/>
    <w:rsid w:val="0043463D"/>
    <w:rsid w:val="0043466F"/>
    <w:rsid w:val="004346A3"/>
    <w:rsid w:val="004346D8"/>
    <w:rsid w:val="004346E8"/>
    <w:rsid w:val="004346ED"/>
    <w:rsid w:val="00434713"/>
    <w:rsid w:val="00434736"/>
    <w:rsid w:val="004349C2"/>
    <w:rsid w:val="004349D5"/>
    <w:rsid w:val="00434A10"/>
    <w:rsid w:val="00434A33"/>
    <w:rsid w:val="00434BA6"/>
    <w:rsid w:val="00434C38"/>
    <w:rsid w:val="00434D1F"/>
    <w:rsid w:val="00434D62"/>
    <w:rsid w:val="00434E13"/>
    <w:rsid w:val="00434E81"/>
    <w:rsid w:val="00434EC0"/>
    <w:rsid w:val="00434F63"/>
    <w:rsid w:val="00434FA1"/>
    <w:rsid w:val="00435076"/>
    <w:rsid w:val="00435175"/>
    <w:rsid w:val="00435195"/>
    <w:rsid w:val="0043519F"/>
    <w:rsid w:val="004351CA"/>
    <w:rsid w:val="00435207"/>
    <w:rsid w:val="0043542D"/>
    <w:rsid w:val="00435481"/>
    <w:rsid w:val="004354AB"/>
    <w:rsid w:val="004354C7"/>
    <w:rsid w:val="0043552C"/>
    <w:rsid w:val="00435589"/>
    <w:rsid w:val="0043564C"/>
    <w:rsid w:val="004356EB"/>
    <w:rsid w:val="0043571D"/>
    <w:rsid w:val="00435788"/>
    <w:rsid w:val="0043589B"/>
    <w:rsid w:val="004358B3"/>
    <w:rsid w:val="0043595B"/>
    <w:rsid w:val="00435BE4"/>
    <w:rsid w:val="00435D21"/>
    <w:rsid w:val="00435D8E"/>
    <w:rsid w:val="00435E51"/>
    <w:rsid w:val="00435F64"/>
    <w:rsid w:val="00435FF4"/>
    <w:rsid w:val="00436120"/>
    <w:rsid w:val="004361DB"/>
    <w:rsid w:val="004361E4"/>
    <w:rsid w:val="0043624F"/>
    <w:rsid w:val="00436366"/>
    <w:rsid w:val="0043637E"/>
    <w:rsid w:val="00436403"/>
    <w:rsid w:val="00436452"/>
    <w:rsid w:val="0043646D"/>
    <w:rsid w:val="0043651A"/>
    <w:rsid w:val="00436564"/>
    <w:rsid w:val="00436585"/>
    <w:rsid w:val="004365DB"/>
    <w:rsid w:val="00436620"/>
    <w:rsid w:val="0043665B"/>
    <w:rsid w:val="0043667E"/>
    <w:rsid w:val="00436768"/>
    <w:rsid w:val="00436797"/>
    <w:rsid w:val="0043683F"/>
    <w:rsid w:val="00436864"/>
    <w:rsid w:val="004368AD"/>
    <w:rsid w:val="004368CE"/>
    <w:rsid w:val="004369F5"/>
    <w:rsid w:val="00436A7E"/>
    <w:rsid w:val="00436B14"/>
    <w:rsid w:val="00436B3B"/>
    <w:rsid w:val="00436BCE"/>
    <w:rsid w:val="00436C00"/>
    <w:rsid w:val="00436CD8"/>
    <w:rsid w:val="00436CFF"/>
    <w:rsid w:val="00436D51"/>
    <w:rsid w:val="00436DA2"/>
    <w:rsid w:val="00436E9B"/>
    <w:rsid w:val="00436EDA"/>
    <w:rsid w:val="00436F41"/>
    <w:rsid w:val="00436F86"/>
    <w:rsid w:val="00436FF7"/>
    <w:rsid w:val="00437066"/>
    <w:rsid w:val="004370C0"/>
    <w:rsid w:val="004370F3"/>
    <w:rsid w:val="004370F5"/>
    <w:rsid w:val="00437153"/>
    <w:rsid w:val="00437157"/>
    <w:rsid w:val="0043719D"/>
    <w:rsid w:val="004371A8"/>
    <w:rsid w:val="00437219"/>
    <w:rsid w:val="00437278"/>
    <w:rsid w:val="00437312"/>
    <w:rsid w:val="0043731C"/>
    <w:rsid w:val="004373C8"/>
    <w:rsid w:val="004373F9"/>
    <w:rsid w:val="0043744B"/>
    <w:rsid w:val="00437472"/>
    <w:rsid w:val="0043747E"/>
    <w:rsid w:val="004374C3"/>
    <w:rsid w:val="0043752E"/>
    <w:rsid w:val="0043755D"/>
    <w:rsid w:val="00437576"/>
    <w:rsid w:val="004375C6"/>
    <w:rsid w:val="0043768B"/>
    <w:rsid w:val="004376DE"/>
    <w:rsid w:val="004377EA"/>
    <w:rsid w:val="004378ED"/>
    <w:rsid w:val="00437915"/>
    <w:rsid w:val="004379CE"/>
    <w:rsid w:val="004379FF"/>
    <w:rsid w:val="00437ACB"/>
    <w:rsid w:val="00437AF5"/>
    <w:rsid w:val="00437B20"/>
    <w:rsid w:val="00437B97"/>
    <w:rsid w:val="00437BFC"/>
    <w:rsid w:val="00437D90"/>
    <w:rsid w:val="00437DBE"/>
    <w:rsid w:val="00437DDC"/>
    <w:rsid w:val="00437DDE"/>
    <w:rsid w:val="00437EBA"/>
    <w:rsid w:val="00437EF3"/>
    <w:rsid w:val="00437EF7"/>
    <w:rsid w:val="00437F1E"/>
    <w:rsid w:val="00437F54"/>
    <w:rsid w:val="0044003C"/>
    <w:rsid w:val="004401AD"/>
    <w:rsid w:val="0044028E"/>
    <w:rsid w:val="00440353"/>
    <w:rsid w:val="004403F2"/>
    <w:rsid w:val="004404C5"/>
    <w:rsid w:val="004404E4"/>
    <w:rsid w:val="004404FB"/>
    <w:rsid w:val="0044052C"/>
    <w:rsid w:val="004405D2"/>
    <w:rsid w:val="00440728"/>
    <w:rsid w:val="00440736"/>
    <w:rsid w:val="00440782"/>
    <w:rsid w:val="004408E5"/>
    <w:rsid w:val="004409A7"/>
    <w:rsid w:val="004409FB"/>
    <w:rsid w:val="00440A88"/>
    <w:rsid w:val="00440AA6"/>
    <w:rsid w:val="00440AC1"/>
    <w:rsid w:val="00440B1D"/>
    <w:rsid w:val="00440CB2"/>
    <w:rsid w:val="00440D0D"/>
    <w:rsid w:val="00440D39"/>
    <w:rsid w:val="00440D3D"/>
    <w:rsid w:val="00440D81"/>
    <w:rsid w:val="00440EAE"/>
    <w:rsid w:val="00440F2F"/>
    <w:rsid w:val="00440F7B"/>
    <w:rsid w:val="004410B9"/>
    <w:rsid w:val="004410D8"/>
    <w:rsid w:val="00441130"/>
    <w:rsid w:val="00441193"/>
    <w:rsid w:val="004411E1"/>
    <w:rsid w:val="0044124C"/>
    <w:rsid w:val="004412F4"/>
    <w:rsid w:val="004412FE"/>
    <w:rsid w:val="004413F0"/>
    <w:rsid w:val="00441402"/>
    <w:rsid w:val="0044148B"/>
    <w:rsid w:val="004414CB"/>
    <w:rsid w:val="004414E6"/>
    <w:rsid w:val="00441538"/>
    <w:rsid w:val="00441643"/>
    <w:rsid w:val="0044167D"/>
    <w:rsid w:val="004416BE"/>
    <w:rsid w:val="00441750"/>
    <w:rsid w:val="004418AD"/>
    <w:rsid w:val="00441946"/>
    <w:rsid w:val="00441974"/>
    <w:rsid w:val="00441B69"/>
    <w:rsid w:val="00441BC4"/>
    <w:rsid w:val="00441BD1"/>
    <w:rsid w:val="00441C98"/>
    <w:rsid w:val="00441CF1"/>
    <w:rsid w:val="00441D08"/>
    <w:rsid w:val="00441D21"/>
    <w:rsid w:val="00441F08"/>
    <w:rsid w:val="00441FED"/>
    <w:rsid w:val="00442000"/>
    <w:rsid w:val="00442075"/>
    <w:rsid w:val="004420D1"/>
    <w:rsid w:val="004420E1"/>
    <w:rsid w:val="004420FD"/>
    <w:rsid w:val="00442170"/>
    <w:rsid w:val="004422FA"/>
    <w:rsid w:val="004422FC"/>
    <w:rsid w:val="00442330"/>
    <w:rsid w:val="0044234F"/>
    <w:rsid w:val="00442371"/>
    <w:rsid w:val="0044239F"/>
    <w:rsid w:val="004423B1"/>
    <w:rsid w:val="004423D5"/>
    <w:rsid w:val="004424B3"/>
    <w:rsid w:val="0044254E"/>
    <w:rsid w:val="00442677"/>
    <w:rsid w:val="004426AE"/>
    <w:rsid w:val="004426D3"/>
    <w:rsid w:val="00442752"/>
    <w:rsid w:val="00442807"/>
    <w:rsid w:val="00442838"/>
    <w:rsid w:val="0044287B"/>
    <w:rsid w:val="0044293F"/>
    <w:rsid w:val="00442971"/>
    <w:rsid w:val="004429A4"/>
    <w:rsid w:val="00442A35"/>
    <w:rsid w:val="00442AEE"/>
    <w:rsid w:val="00442C44"/>
    <w:rsid w:val="00442C6C"/>
    <w:rsid w:val="00442CD0"/>
    <w:rsid w:val="00442CFD"/>
    <w:rsid w:val="00442D4E"/>
    <w:rsid w:val="00442E25"/>
    <w:rsid w:val="00442E71"/>
    <w:rsid w:val="00442F57"/>
    <w:rsid w:val="00443078"/>
    <w:rsid w:val="004430B1"/>
    <w:rsid w:val="004430D0"/>
    <w:rsid w:val="004430E2"/>
    <w:rsid w:val="0044310E"/>
    <w:rsid w:val="00443155"/>
    <w:rsid w:val="00443280"/>
    <w:rsid w:val="004432FD"/>
    <w:rsid w:val="004434E7"/>
    <w:rsid w:val="004434E8"/>
    <w:rsid w:val="00443546"/>
    <w:rsid w:val="004435CD"/>
    <w:rsid w:val="004435D5"/>
    <w:rsid w:val="004435FF"/>
    <w:rsid w:val="00443612"/>
    <w:rsid w:val="00443652"/>
    <w:rsid w:val="004437AD"/>
    <w:rsid w:val="004437CA"/>
    <w:rsid w:val="004437FC"/>
    <w:rsid w:val="00443843"/>
    <w:rsid w:val="0044385F"/>
    <w:rsid w:val="0044388D"/>
    <w:rsid w:val="00443893"/>
    <w:rsid w:val="004438D7"/>
    <w:rsid w:val="0044390C"/>
    <w:rsid w:val="00443973"/>
    <w:rsid w:val="00443984"/>
    <w:rsid w:val="00443988"/>
    <w:rsid w:val="00443A79"/>
    <w:rsid w:val="00443AB3"/>
    <w:rsid w:val="00443AB4"/>
    <w:rsid w:val="00443AB7"/>
    <w:rsid w:val="00443ADC"/>
    <w:rsid w:val="00443AFF"/>
    <w:rsid w:val="00443BA5"/>
    <w:rsid w:val="00443BB0"/>
    <w:rsid w:val="00443BD2"/>
    <w:rsid w:val="00443BD3"/>
    <w:rsid w:val="00443C4B"/>
    <w:rsid w:val="00443D59"/>
    <w:rsid w:val="00443E48"/>
    <w:rsid w:val="00443E7E"/>
    <w:rsid w:val="00443EFE"/>
    <w:rsid w:val="00443F0E"/>
    <w:rsid w:val="00443FCB"/>
    <w:rsid w:val="0044402D"/>
    <w:rsid w:val="00444031"/>
    <w:rsid w:val="0044407C"/>
    <w:rsid w:val="0044411B"/>
    <w:rsid w:val="00444197"/>
    <w:rsid w:val="004442E2"/>
    <w:rsid w:val="00444306"/>
    <w:rsid w:val="00444382"/>
    <w:rsid w:val="004443D0"/>
    <w:rsid w:val="0044443F"/>
    <w:rsid w:val="0044447B"/>
    <w:rsid w:val="004444BF"/>
    <w:rsid w:val="004444CC"/>
    <w:rsid w:val="00444674"/>
    <w:rsid w:val="004446A4"/>
    <w:rsid w:val="004446FA"/>
    <w:rsid w:val="00444703"/>
    <w:rsid w:val="0044471D"/>
    <w:rsid w:val="00444769"/>
    <w:rsid w:val="0044481B"/>
    <w:rsid w:val="0044483C"/>
    <w:rsid w:val="00444849"/>
    <w:rsid w:val="00444872"/>
    <w:rsid w:val="004448AC"/>
    <w:rsid w:val="004448B2"/>
    <w:rsid w:val="004448B5"/>
    <w:rsid w:val="00444A0C"/>
    <w:rsid w:val="00444A9D"/>
    <w:rsid w:val="00444AF7"/>
    <w:rsid w:val="00444B72"/>
    <w:rsid w:val="00444D53"/>
    <w:rsid w:val="00444DD2"/>
    <w:rsid w:val="00444E36"/>
    <w:rsid w:val="00444E83"/>
    <w:rsid w:val="00444ECC"/>
    <w:rsid w:val="00444F8D"/>
    <w:rsid w:val="00444FFB"/>
    <w:rsid w:val="00445081"/>
    <w:rsid w:val="004450E9"/>
    <w:rsid w:val="00445178"/>
    <w:rsid w:val="00445227"/>
    <w:rsid w:val="0044522E"/>
    <w:rsid w:val="00445246"/>
    <w:rsid w:val="004453F3"/>
    <w:rsid w:val="0044553B"/>
    <w:rsid w:val="0044557A"/>
    <w:rsid w:val="004456A3"/>
    <w:rsid w:val="00445700"/>
    <w:rsid w:val="00445757"/>
    <w:rsid w:val="00445771"/>
    <w:rsid w:val="004457FF"/>
    <w:rsid w:val="0044586D"/>
    <w:rsid w:val="00445937"/>
    <w:rsid w:val="00445A38"/>
    <w:rsid w:val="00445A93"/>
    <w:rsid w:val="00445AAA"/>
    <w:rsid w:val="00445BD5"/>
    <w:rsid w:val="00445BE1"/>
    <w:rsid w:val="00445C17"/>
    <w:rsid w:val="00445CAB"/>
    <w:rsid w:val="00445D8E"/>
    <w:rsid w:val="00445E0A"/>
    <w:rsid w:val="00445F42"/>
    <w:rsid w:val="00445F62"/>
    <w:rsid w:val="00445F77"/>
    <w:rsid w:val="00445F7F"/>
    <w:rsid w:val="00445F93"/>
    <w:rsid w:val="00445F9B"/>
    <w:rsid w:val="0044603D"/>
    <w:rsid w:val="00446121"/>
    <w:rsid w:val="004461C8"/>
    <w:rsid w:val="004462CF"/>
    <w:rsid w:val="0044632E"/>
    <w:rsid w:val="0044633D"/>
    <w:rsid w:val="00446368"/>
    <w:rsid w:val="0044638C"/>
    <w:rsid w:val="004463A0"/>
    <w:rsid w:val="004463FF"/>
    <w:rsid w:val="00446505"/>
    <w:rsid w:val="0044654C"/>
    <w:rsid w:val="004465E3"/>
    <w:rsid w:val="0044667C"/>
    <w:rsid w:val="004466FD"/>
    <w:rsid w:val="0044678D"/>
    <w:rsid w:val="004467A4"/>
    <w:rsid w:val="004467C7"/>
    <w:rsid w:val="004467F7"/>
    <w:rsid w:val="0044681A"/>
    <w:rsid w:val="004468E4"/>
    <w:rsid w:val="00446910"/>
    <w:rsid w:val="0044692F"/>
    <w:rsid w:val="00446ADC"/>
    <w:rsid w:val="00446B35"/>
    <w:rsid w:val="00446BAC"/>
    <w:rsid w:val="00446CDD"/>
    <w:rsid w:val="00446D14"/>
    <w:rsid w:val="00446D2B"/>
    <w:rsid w:val="00446D6E"/>
    <w:rsid w:val="00446DB6"/>
    <w:rsid w:val="00446E6E"/>
    <w:rsid w:val="00446F4C"/>
    <w:rsid w:val="00446FD9"/>
    <w:rsid w:val="00447166"/>
    <w:rsid w:val="0044718A"/>
    <w:rsid w:val="0044720D"/>
    <w:rsid w:val="0044723A"/>
    <w:rsid w:val="004472E0"/>
    <w:rsid w:val="004472FC"/>
    <w:rsid w:val="0044733E"/>
    <w:rsid w:val="00447342"/>
    <w:rsid w:val="00447343"/>
    <w:rsid w:val="004473BE"/>
    <w:rsid w:val="0044748A"/>
    <w:rsid w:val="00447544"/>
    <w:rsid w:val="004475E0"/>
    <w:rsid w:val="00447668"/>
    <w:rsid w:val="004476B9"/>
    <w:rsid w:val="004476FD"/>
    <w:rsid w:val="00447807"/>
    <w:rsid w:val="004478FD"/>
    <w:rsid w:val="0044791C"/>
    <w:rsid w:val="00447983"/>
    <w:rsid w:val="00447B55"/>
    <w:rsid w:val="00447B89"/>
    <w:rsid w:val="00447BC6"/>
    <w:rsid w:val="00447BC8"/>
    <w:rsid w:val="00447C44"/>
    <w:rsid w:val="00447C56"/>
    <w:rsid w:val="00447CF9"/>
    <w:rsid w:val="00447D6F"/>
    <w:rsid w:val="00447D99"/>
    <w:rsid w:val="00447E4F"/>
    <w:rsid w:val="00447E69"/>
    <w:rsid w:val="00447ED0"/>
    <w:rsid w:val="00450046"/>
    <w:rsid w:val="0045005F"/>
    <w:rsid w:val="004500DF"/>
    <w:rsid w:val="00450124"/>
    <w:rsid w:val="0045012F"/>
    <w:rsid w:val="004501AF"/>
    <w:rsid w:val="004501BE"/>
    <w:rsid w:val="004502D6"/>
    <w:rsid w:val="004502F2"/>
    <w:rsid w:val="0045035F"/>
    <w:rsid w:val="0045038C"/>
    <w:rsid w:val="004503F4"/>
    <w:rsid w:val="004504A0"/>
    <w:rsid w:val="00450563"/>
    <w:rsid w:val="004505B3"/>
    <w:rsid w:val="0045060E"/>
    <w:rsid w:val="0045064D"/>
    <w:rsid w:val="004506E9"/>
    <w:rsid w:val="0045086E"/>
    <w:rsid w:val="00450887"/>
    <w:rsid w:val="00450A9B"/>
    <w:rsid w:val="00450ACF"/>
    <w:rsid w:val="00450B08"/>
    <w:rsid w:val="00450BDD"/>
    <w:rsid w:val="00450C88"/>
    <w:rsid w:val="00450CB3"/>
    <w:rsid w:val="00450CE5"/>
    <w:rsid w:val="00450D1E"/>
    <w:rsid w:val="00450E70"/>
    <w:rsid w:val="00450EE6"/>
    <w:rsid w:val="00450F09"/>
    <w:rsid w:val="00450F2F"/>
    <w:rsid w:val="00450FAB"/>
    <w:rsid w:val="00451115"/>
    <w:rsid w:val="00451168"/>
    <w:rsid w:val="00451270"/>
    <w:rsid w:val="00451291"/>
    <w:rsid w:val="004512B4"/>
    <w:rsid w:val="004512D4"/>
    <w:rsid w:val="004512F1"/>
    <w:rsid w:val="0045137C"/>
    <w:rsid w:val="0045146A"/>
    <w:rsid w:val="004514CB"/>
    <w:rsid w:val="004515E7"/>
    <w:rsid w:val="00451653"/>
    <w:rsid w:val="004516A3"/>
    <w:rsid w:val="00451812"/>
    <w:rsid w:val="0045183C"/>
    <w:rsid w:val="0045193F"/>
    <w:rsid w:val="0045196C"/>
    <w:rsid w:val="004519F7"/>
    <w:rsid w:val="00451ADC"/>
    <w:rsid w:val="00451AE5"/>
    <w:rsid w:val="00451AF3"/>
    <w:rsid w:val="00451B6A"/>
    <w:rsid w:val="00451DBE"/>
    <w:rsid w:val="00451DDD"/>
    <w:rsid w:val="00451DEF"/>
    <w:rsid w:val="00451DF8"/>
    <w:rsid w:val="00451E61"/>
    <w:rsid w:val="00451E87"/>
    <w:rsid w:val="00451EAE"/>
    <w:rsid w:val="00451F3C"/>
    <w:rsid w:val="00451F54"/>
    <w:rsid w:val="00451F65"/>
    <w:rsid w:val="00451F6D"/>
    <w:rsid w:val="00451FB1"/>
    <w:rsid w:val="004520F3"/>
    <w:rsid w:val="00452263"/>
    <w:rsid w:val="0045233B"/>
    <w:rsid w:val="0045238E"/>
    <w:rsid w:val="00452403"/>
    <w:rsid w:val="00452479"/>
    <w:rsid w:val="00452515"/>
    <w:rsid w:val="004526A3"/>
    <w:rsid w:val="004526CD"/>
    <w:rsid w:val="004526ED"/>
    <w:rsid w:val="0045272D"/>
    <w:rsid w:val="00452735"/>
    <w:rsid w:val="00452886"/>
    <w:rsid w:val="00452948"/>
    <w:rsid w:val="004529BA"/>
    <w:rsid w:val="004529F0"/>
    <w:rsid w:val="00452AFB"/>
    <w:rsid w:val="00452B09"/>
    <w:rsid w:val="00452CF4"/>
    <w:rsid w:val="00452D41"/>
    <w:rsid w:val="00452D61"/>
    <w:rsid w:val="00452D7B"/>
    <w:rsid w:val="00452DB9"/>
    <w:rsid w:val="00452E08"/>
    <w:rsid w:val="00452E3D"/>
    <w:rsid w:val="00452ED6"/>
    <w:rsid w:val="00452EED"/>
    <w:rsid w:val="00452F11"/>
    <w:rsid w:val="00452F63"/>
    <w:rsid w:val="00452F7A"/>
    <w:rsid w:val="00452F95"/>
    <w:rsid w:val="00452F9E"/>
    <w:rsid w:val="00452FD3"/>
    <w:rsid w:val="0045305C"/>
    <w:rsid w:val="00453081"/>
    <w:rsid w:val="00453086"/>
    <w:rsid w:val="004530F8"/>
    <w:rsid w:val="0045315A"/>
    <w:rsid w:val="004531EA"/>
    <w:rsid w:val="00453231"/>
    <w:rsid w:val="00453315"/>
    <w:rsid w:val="004533B1"/>
    <w:rsid w:val="004533CA"/>
    <w:rsid w:val="004533E9"/>
    <w:rsid w:val="00453448"/>
    <w:rsid w:val="0045344A"/>
    <w:rsid w:val="00453466"/>
    <w:rsid w:val="0045346A"/>
    <w:rsid w:val="00453559"/>
    <w:rsid w:val="004535AD"/>
    <w:rsid w:val="004535EE"/>
    <w:rsid w:val="0045368A"/>
    <w:rsid w:val="0045376C"/>
    <w:rsid w:val="004538BD"/>
    <w:rsid w:val="004538C3"/>
    <w:rsid w:val="00453911"/>
    <w:rsid w:val="00453917"/>
    <w:rsid w:val="00453920"/>
    <w:rsid w:val="00453AD5"/>
    <w:rsid w:val="00453AD8"/>
    <w:rsid w:val="00453B2B"/>
    <w:rsid w:val="00453B6D"/>
    <w:rsid w:val="00453CF1"/>
    <w:rsid w:val="00453E51"/>
    <w:rsid w:val="00453E77"/>
    <w:rsid w:val="00453EAF"/>
    <w:rsid w:val="00453F76"/>
    <w:rsid w:val="00453F95"/>
    <w:rsid w:val="00453FA9"/>
    <w:rsid w:val="00454084"/>
    <w:rsid w:val="00454147"/>
    <w:rsid w:val="004541B0"/>
    <w:rsid w:val="004541CE"/>
    <w:rsid w:val="00454259"/>
    <w:rsid w:val="00454306"/>
    <w:rsid w:val="004543D2"/>
    <w:rsid w:val="004543D7"/>
    <w:rsid w:val="0045447E"/>
    <w:rsid w:val="004545DC"/>
    <w:rsid w:val="0045462C"/>
    <w:rsid w:val="00454637"/>
    <w:rsid w:val="00454670"/>
    <w:rsid w:val="004547A2"/>
    <w:rsid w:val="0045482B"/>
    <w:rsid w:val="0045487F"/>
    <w:rsid w:val="004549D8"/>
    <w:rsid w:val="00454C3D"/>
    <w:rsid w:val="00454C54"/>
    <w:rsid w:val="00454C7E"/>
    <w:rsid w:val="00454C9C"/>
    <w:rsid w:val="00454CD1"/>
    <w:rsid w:val="00454D0C"/>
    <w:rsid w:val="00454D9D"/>
    <w:rsid w:val="00454DB6"/>
    <w:rsid w:val="00454E73"/>
    <w:rsid w:val="00454EB4"/>
    <w:rsid w:val="00454ED1"/>
    <w:rsid w:val="00454ED4"/>
    <w:rsid w:val="00454F5E"/>
    <w:rsid w:val="0045510A"/>
    <w:rsid w:val="00455123"/>
    <w:rsid w:val="00455172"/>
    <w:rsid w:val="004551B8"/>
    <w:rsid w:val="004551E1"/>
    <w:rsid w:val="004551EF"/>
    <w:rsid w:val="00455218"/>
    <w:rsid w:val="0045524C"/>
    <w:rsid w:val="004552A7"/>
    <w:rsid w:val="004552EC"/>
    <w:rsid w:val="00455306"/>
    <w:rsid w:val="0045530E"/>
    <w:rsid w:val="00455395"/>
    <w:rsid w:val="004553BE"/>
    <w:rsid w:val="004553F5"/>
    <w:rsid w:val="00455402"/>
    <w:rsid w:val="0045540F"/>
    <w:rsid w:val="00455430"/>
    <w:rsid w:val="00455496"/>
    <w:rsid w:val="004554C3"/>
    <w:rsid w:val="004554D7"/>
    <w:rsid w:val="004554FF"/>
    <w:rsid w:val="00455589"/>
    <w:rsid w:val="004555C4"/>
    <w:rsid w:val="00455673"/>
    <w:rsid w:val="004556F4"/>
    <w:rsid w:val="00455700"/>
    <w:rsid w:val="00455713"/>
    <w:rsid w:val="004557B6"/>
    <w:rsid w:val="00455939"/>
    <w:rsid w:val="00455963"/>
    <w:rsid w:val="00455A53"/>
    <w:rsid w:val="00455A59"/>
    <w:rsid w:val="00455A7C"/>
    <w:rsid w:val="00455AA1"/>
    <w:rsid w:val="00455AA2"/>
    <w:rsid w:val="00455AB7"/>
    <w:rsid w:val="00455BCD"/>
    <w:rsid w:val="00455C0A"/>
    <w:rsid w:val="00455C6B"/>
    <w:rsid w:val="00455D07"/>
    <w:rsid w:val="00455D0A"/>
    <w:rsid w:val="00455D35"/>
    <w:rsid w:val="00455EC9"/>
    <w:rsid w:val="00455EE9"/>
    <w:rsid w:val="00455F31"/>
    <w:rsid w:val="00455F35"/>
    <w:rsid w:val="00455F5F"/>
    <w:rsid w:val="00455F9A"/>
    <w:rsid w:val="00455FA1"/>
    <w:rsid w:val="0045615F"/>
    <w:rsid w:val="00456175"/>
    <w:rsid w:val="0045624B"/>
    <w:rsid w:val="0045641C"/>
    <w:rsid w:val="00456501"/>
    <w:rsid w:val="0045657F"/>
    <w:rsid w:val="004565A5"/>
    <w:rsid w:val="004565C4"/>
    <w:rsid w:val="00456685"/>
    <w:rsid w:val="00456720"/>
    <w:rsid w:val="00456762"/>
    <w:rsid w:val="00456778"/>
    <w:rsid w:val="004567F8"/>
    <w:rsid w:val="004569BF"/>
    <w:rsid w:val="004569DA"/>
    <w:rsid w:val="004569DD"/>
    <w:rsid w:val="00456B3F"/>
    <w:rsid w:val="00456B54"/>
    <w:rsid w:val="00456B98"/>
    <w:rsid w:val="00456BC9"/>
    <w:rsid w:val="00456CA2"/>
    <w:rsid w:val="00456CCC"/>
    <w:rsid w:val="00456EFD"/>
    <w:rsid w:val="00456F31"/>
    <w:rsid w:val="0045705C"/>
    <w:rsid w:val="0045715D"/>
    <w:rsid w:val="00457189"/>
    <w:rsid w:val="0045728F"/>
    <w:rsid w:val="00457325"/>
    <w:rsid w:val="00457333"/>
    <w:rsid w:val="0045737C"/>
    <w:rsid w:val="00457399"/>
    <w:rsid w:val="00457504"/>
    <w:rsid w:val="004576B5"/>
    <w:rsid w:val="004576ED"/>
    <w:rsid w:val="00457726"/>
    <w:rsid w:val="0045784E"/>
    <w:rsid w:val="004578FB"/>
    <w:rsid w:val="00457A02"/>
    <w:rsid w:val="00457A93"/>
    <w:rsid w:val="00457AC5"/>
    <w:rsid w:val="00457B3C"/>
    <w:rsid w:val="00457B5F"/>
    <w:rsid w:val="00457B78"/>
    <w:rsid w:val="00457C5B"/>
    <w:rsid w:val="00457C60"/>
    <w:rsid w:val="00457C75"/>
    <w:rsid w:val="00457C90"/>
    <w:rsid w:val="00457D5A"/>
    <w:rsid w:val="00457E0D"/>
    <w:rsid w:val="00457E32"/>
    <w:rsid w:val="00457F77"/>
    <w:rsid w:val="00457FB1"/>
    <w:rsid w:val="00457FE8"/>
    <w:rsid w:val="00460023"/>
    <w:rsid w:val="004600F4"/>
    <w:rsid w:val="00460101"/>
    <w:rsid w:val="00460109"/>
    <w:rsid w:val="00460122"/>
    <w:rsid w:val="0046014A"/>
    <w:rsid w:val="004601B9"/>
    <w:rsid w:val="004602C0"/>
    <w:rsid w:val="0046037C"/>
    <w:rsid w:val="0046045A"/>
    <w:rsid w:val="0046047D"/>
    <w:rsid w:val="0046051E"/>
    <w:rsid w:val="004605FE"/>
    <w:rsid w:val="00460692"/>
    <w:rsid w:val="004606ED"/>
    <w:rsid w:val="00460817"/>
    <w:rsid w:val="00460839"/>
    <w:rsid w:val="0046084B"/>
    <w:rsid w:val="0046085E"/>
    <w:rsid w:val="004608A9"/>
    <w:rsid w:val="004608DA"/>
    <w:rsid w:val="00460954"/>
    <w:rsid w:val="004609A3"/>
    <w:rsid w:val="00460AF2"/>
    <w:rsid w:val="00460B10"/>
    <w:rsid w:val="00460B14"/>
    <w:rsid w:val="00460BBD"/>
    <w:rsid w:val="00460C90"/>
    <w:rsid w:val="00460CD5"/>
    <w:rsid w:val="00460CD7"/>
    <w:rsid w:val="00460CDA"/>
    <w:rsid w:val="00460D53"/>
    <w:rsid w:val="00460DA3"/>
    <w:rsid w:val="00460E5B"/>
    <w:rsid w:val="00460E9D"/>
    <w:rsid w:val="00460F89"/>
    <w:rsid w:val="00460FB2"/>
    <w:rsid w:val="0046108A"/>
    <w:rsid w:val="00461103"/>
    <w:rsid w:val="00461120"/>
    <w:rsid w:val="00461128"/>
    <w:rsid w:val="00461200"/>
    <w:rsid w:val="00461378"/>
    <w:rsid w:val="00461419"/>
    <w:rsid w:val="004614E2"/>
    <w:rsid w:val="00461520"/>
    <w:rsid w:val="0046152B"/>
    <w:rsid w:val="004617C1"/>
    <w:rsid w:val="004617F5"/>
    <w:rsid w:val="00461875"/>
    <w:rsid w:val="004618CF"/>
    <w:rsid w:val="004618DC"/>
    <w:rsid w:val="004618EA"/>
    <w:rsid w:val="0046190A"/>
    <w:rsid w:val="00461934"/>
    <w:rsid w:val="004619AC"/>
    <w:rsid w:val="004619F4"/>
    <w:rsid w:val="004619FA"/>
    <w:rsid w:val="00461A12"/>
    <w:rsid w:val="00461A74"/>
    <w:rsid w:val="00461B6B"/>
    <w:rsid w:val="00461C54"/>
    <w:rsid w:val="00461CB4"/>
    <w:rsid w:val="00461D79"/>
    <w:rsid w:val="00461D97"/>
    <w:rsid w:val="00461D98"/>
    <w:rsid w:val="00461E61"/>
    <w:rsid w:val="00461E6E"/>
    <w:rsid w:val="00461EBF"/>
    <w:rsid w:val="00461F40"/>
    <w:rsid w:val="00461FA1"/>
    <w:rsid w:val="0046203B"/>
    <w:rsid w:val="0046204F"/>
    <w:rsid w:val="00462197"/>
    <w:rsid w:val="00462287"/>
    <w:rsid w:val="0046228D"/>
    <w:rsid w:val="004622FB"/>
    <w:rsid w:val="00462338"/>
    <w:rsid w:val="00462388"/>
    <w:rsid w:val="00462390"/>
    <w:rsid w:val="004623DE"/>
    <w:rsid w:val="0046251C"/>
    <w:rsid w:val="004625F3"/>
    <w:rsid w:val="0046268F"/>
    <w:rsid w:val="0046274E"/>
    <w:rsid w:val="00462760"/>
    <w:rsid w:val="00462795"/>
    <w:rsid w:val="00462822"/>
    <w:rsid w:val="0046286F"/>
    <w:rsid w:val="0046288B"/>
    <w:rsid w:val="00462898"/>
    <w:rsid w:val="004628D7"/>
    <w:rsid w:val="00462988"/>
    <w:rsid w:val="004629DB"/>
    <w:rsid w:val="00462A65"/>
    <w:rsid w:val="00462A68"/>
    <w:rsid w:val="00462B2A"/>
    <w:rsid w:val="00462B52"/>
    <w:rsid w:val="00462C83"/>
    <w:rsid w:val="00462D54"/>
    <w:rsid w:val="00462DCC"/>
    <w:rsid w:val="00462E41"/>
    <w:rsid w:val="00462EFB"/>
    <w:rsid w:val="00462F0F"/>
    <w:rsid w:val="00463077"/>
    <w:rsid w:val="004630CC"/>
    <w:rsid w:val="00463129"/>
    <w:rsid w:val="00463243"/>
    <w:rsid w:val="00463265"/>
    <w:rsid w:val="0046326E"/>
    <w:rsid w:val="00463297"/>
    <w:rsid w:val="00463312"/>
    <w:rsid w:val="00463354"/>
    <w:rsid w:val="00463389"/>
    <w:rsid w:val="004633F4"/>
    <w:rsid w:val="004633FB"/>
    <w:rsid w:val="00463428"/>
    <w:rsid w:val="00463557"/>
    <w:rsid w:val="00463570"/>
    <w:rsid w:val="004636AD"/>
    <w:rsid w:val="004636BF"/>
    <w:rsid w:val="0046380A"/>
    <w:rsid w:val="00463861"/>
    <w:rsid w:val="004639A9"/>
    <w:rsid w:val="004639F9"/>
    <w:rsid w:val="00463A01"/>
    <w:rsid w:val="00463A0A"/>
    <w:rsid w:val="00463A6F"/>
    <w:rsid w:val="00463AB5"/>
    <w:rsid w:val="00463C16"/>
    <w:rsid w:val="00463D23"/>
    <w:rsid w:val="00463D49"/>
    <w:rsid w:val="00463E0C"/>
    <w:rsid w:val="00463E13"/>
    <w:rsid w:val="00463E2D"/>
    <w:rsid w:val="00463F18"/>
    <w:rsid w:val="00463F33"/>
    <w:rsid w:val="004640D5"/>
    <w:rsid w:val="00464111"/>
    <w:rsid w:val="00464158"/>
    <w:rsid w:val="00464165"/>
    <w:rsid w:val="0046417B"/>
    <w:rsid w:val="004641F7"/>
    <w:rsid w:val="0046435B"/>
    <w:rsid w:val="00464423"/>
    <w:rsid w:val="0046449D"/>
    <w:rsid w:val="00464546"/>
    <w:rsid w:val="0046456A"/>
    <w:rsid w:val="00464570"/>
    <w:rsid w:val="0046459B"/>
    <w:rsid w:val="00464610"/>
    <w:rsid w:val="00464652"/>
    <w:rsid w:val="004646E5"/>
    <w:rsid w:val="004646FD"/>
    <w:rsid w:val="00464708"/>
    <w:rsid w:val="0046470D"/>
    <w:rsid w:val="00464765"/>
    <w:rsid w:val="004647CD"/>
    <w:rsid w:val="004647D8"/>
    <w:rsid w:val="0046480D"/>
    <w:rsid w:val="00464859"/>
    <w:rsid w:val="004648D2"/>
    <w:rsid w:val="00464912"/>
    <w:rsid w:val="00464914"/>
    <w:rsid w:val="00464978"/>
    <w:rsid w:val="00464A00"/>
    <w:rsid w:val="00464A61"/>
    <w:rsid w:val="00464A63"/>
    <w:rsid w:val="00464ACE"/>
    <w:rsid w:val="00464AF6"/>
    <w:rsid w:val="00464B31"/>
    <w:rsid w:val="00464B79"/>
    <w:rsid w:val="00464CB0"/>
    <w:rsid w:val="00464D73"/>
    <w:rsid w:val="00464DCA"/>
    <w:rsid w:val="00464E03"/>
    <w:rsid w:val="00464E54"/>
    <w:rsid w:val="00464EAA"/>
    <w:rsid w:val="00464F79"/>
    <w:rsid w:val="00464FB5"/>
    <w:rsid w:val="00465246"/>
    <w:rsid w:val="00465321"/>
    <w:rsid w:val="004654BE"/>
    <w:rsid w:val="0046559B"/>
    <w:rsid w:val="00465635"/>
    <w:rsid w:val="00465712"/>
    <w:rsid w:val="0046584B"/>
    <w:rsid w:val="00465885"/>
    <w:rsid w:val="0046588B"/>
    <w:rsid w:val="00465946"/>
    <w:rsid w:val="00465A33"/>
    <w:rsid w:val="00465B69"/>
    <w:rsid w:val="00465BE1"/>
    <w:rsid w:val="00465C5C"/>
    <w:rsid w:val="00465C63"/>
    <w:rsid w:val="00465D62"/>
    <w:rsid w:val="00465E03"/>
    <w:rsid w:val="00465EB5"/>
    <w:rsid w:val="00465EF4"/>
    <w:rsid w:val="00465F77"/>
    <w:rsid w:val="00465F85"/>
    <w:rsid w:val="00465FEA"/>
    <w:rsid w:val="0046605C"/>
    <w:rsid w:val="0046607F"/>
    <w:rsid w:val="00466149"/>
    <w:rsid w:val="004661AA"/>
    <w:rsid w:val="00466345"/>
    <w:rsid w:val="0046634C"/>
    <w:rsid w:val="0046637A"/>
    <w:rsid w:val="004663BA"/>
    <w:rsid w:val="004664E4"/>
    <w:rsid w:val="004665F9"/>
    <w:rsid w:val="00466674"/>
    <w:rsid w:val="0046669A"/>
    <w:rsid w:val="00466726"/>
    <w:rsid w:val="00466766"/>
    <w:rsid w:val="004667B2"/>
    <w:rsid w:val="00466844"/>
    <w:rsid w:val="004668A7"/>
    <w:rsid w:val="00466992"/>
    <w:rsid w:val="00466A21"/>
    <w:rsid w:val="00466A6C"/>
    <w:rsid w:val="00466AB2"/>
    <w:rsid w:val="00466AB5"/>
    <w:rsid w:val="00466B9B"/>
    <w:rsid w:val="00466BD5"/>
    <w:rsid w:val="00466CC2"/>
    <w:rsid w:val="00466DB4"/>
    <w:rsid w:val="00466DDB"/>
    <w:rsid w:val="00467019"/>
    <w:rsid w:val="004670D0"/>
    <w:rsid w:val="00467123"/>
    <w:rsid w:val="004671D7"/>
    <w:rsid w:val="004671E0"/>
    <w:rsid w:val="004672F8"/>
    <w:rsid w:val="004672FB"/>
    <w:rsid w:val="00467324"/>
    <w:rsid w:val="00467377"/>
    <w:rsid w:val="00467439"/>
    <w:rsid w:val="00467484"/>
    <w:rsid w:val="00467525"/>
    <w:rsid w:val="004675A3"/>
    <w:rsid w:val="004675F8"/>
    <w:rsid w:val="004675FF"/>
    <w:rsid w:val="0046763E"/>
    <w:rsid w:val="0046765B"/>
    <w:rsid w:val="004676C6"/>
    <w:rsid w:val="004676F1"/>
    <w:rsid w:val="00467737"/>
    <w:rsid w:val="0046775D"/>
    <w:rsid w:val="00467888"/>
    <w:rsid w:val="00467947"/>
    <w:rsid w:val="0046798C"/>
    <w:rsid w:val="0046799E"/>
    <w:rsid w:val="004679C7"/>
    <w:rsid w:val="00467A04"/>
    <w:rsid w:val="00467A3C"/>
    <w:rsid w:val="00467BB2"/>
    <w:rsid w:val="00467BC0"/>
    <w:rsid w:val="00467BD7"/>
    <w:rsid w:val="00467BF4"/>
    <w:rsid w:val="00467D6B"/>
    <w:rsid w:val="00467E13"/>
    <w:rsid w:val="00467E29"/>
    <w:rsid w:val="00467F0F"/>
    <w:rsid w:val="00467F4F"/>
    <w:rsid w:val="00467F57"/>
    <w:rsid w:val="00467F7C"/>
    <w:rsid w:val="00467FA3"/>
    <w:rsid w:val="00467FDB"/>
    <w:rsid w:val="0047009E"/>
    <w:rsid w:val="00470158"/>
    <w:rsid w:val="00470198"/>
    <w:rsid w:val="0047020C"/>
    <w:rsid w:val="004702CE"/>
    <w:rsid w:val="004702F5"/>
    <w:rsid w:val="004702F9"/>
    <w:rsid w:val="004702FE"/>
    <w:rsid w:val="00470570"/>
    <w:rsid w:val="004705DE"/>
    <w:rsid w:val="00470614"/>
    <w:rsid w:val="0047061E"/>
    <w:rsid w:val="0047067A"/>
    <w:rsid w:val="004706A6"/>
    <w:rsid w:val="0047076B"/>
    <w:rsid w:val="00470841"/>
    <w:rsid w:val="004708AF"/>
    <w:rsid w:val="0047090D"/>
    <w:rsid w:val="00470919"/>
    <w:rsid w:val="00470930"/>
    <w:rsid w:val="0047096E"/>
    <w:rsid w:val="0047099A"/>
    <w:rsid w:val="004709ED"/>
    <w:rsid w:val="00470A29"/>
    <w:rsid w:val="00470A3D"/>
    <w:rsid w:val="00470A8F"/>
    <w:rsid w:val="00470B2F"/>
    <w:rsid w:val="00470B8D"/>
    <w:rsid w:val="00470CCE"/>
    <w:rsid w:val="00470CF4"/>
    <w:rsid w:val="00470D7A"/>
    <w:rsid w:val="00470DB1"/>
    <w:rsid w:val="00470E0C"/>
    <w:rsid w:val="00470EC2"/>
    <w:rsid w:val="00470F6F"/>
    <w:rsid w:val="00470F8F"/>
    <w:rsid w:val="00470FB5"/>
    <w:rsid w:val="00471004"/>
    <w:rsid w:val="00471077"/>
    <w:rsid w:val="0047109C"/>
    <w:rsid w:val="004710F4"/>
    <w:rsid w:val="0047114C"/>
    <w:rsid w:val="004711F6"/>
    <w:rsid w:val="004712B1"/>
    <w:rsid w:val="004712C7"/>
    <w:rsid w:val="00471339"/>
    <w:rsid w:val="00471461"/>
    <w:rsid w:val="00471556"/>
    <w:rsid w:val="0047158E"/>
    <w:rsid w:val="00471624"/>
    <w:rsid w:val="004717B6"/>
    <w:rsid w:val="004717F1"/>
    <w:rsid w:val="0047182E"/>
    <w:rsid w:val="00471848"/>
    <w:rsid w:val="004718D7"/>
    <w:rsid w:val="004719F5"/>
    <w:rsid w:val="00471B11"/>
    <w:rsid w:val="00471C0C"/>
    <w:rsid w:val="00471C82"/>
    <w:rsid w:val="00471CDB"/>
    <w:rsid w:val="00471D0C"/>
    <w:rsid w:val="00471D12"/>
    <w:rsid w:val="00471DA0"/>
    <w:rsid w:val="00471DEE"/>
    <w:rsid w:val="00471DEF"/>
    <w:rsid w:val="00471F39"/>
    <w:rsid w:val="00471F3C"/>
    <w:rsid w:val="00472118"/>
    <w:rsid w:val="004721DB"/>
    <w:rsid w:val="004722E3"/>
    <w:rsid w:val="00472352"/>
    <w:rsid w:val="0047236C"/>
    <w:rsid w:val="004723A0"/>
    <w:rsid w:val="004723AE"/>
    <w:rsid w:val="004723D5"/>
    <w:rsid w:val="004723D6"/>
    <w:rsid w:val="004723FA"/>
    <w:rsid w:val="00472424"/>
    <w:rsid w:val="004724D9"/>
    <w:rsid w:val="004725FD"/>
    <w:rsid w:val="0047265D"/>
    <w:rsid w:val="00472663"/>
    <w:rsid w:val="004726E0"/>
    <w:rsid w:val="0047278C"/>
    <w:rsid w:val="0047283E"/>
    <w:rsid w:val="004728E7"/>
    <w:rsid w:val="004729A1"/>
    <w:rsid w:val="00472B79"/>
    <w:rsid w:val="00472BA0"/>
    <w:rsid w:val="00472C56"/>
    <w:rsid w:val="00472C73"/>
    <w:rsid w:val="00472C79"/>
    <w:rsid w:val="00472CF9"/>
    <w:rsid w:val="00472D0D"/>
    <w:rsid w:val="00472D69"/>
    <w:rsid w:val="00472DCC"/>
    <w:rsid w:val="00472E24"/>
    <w:rsid w:val="00472E40"/>
    <w:rsid w:val="00472EDE"/>
    <w:rsid w:val="00472F39"/>
    <w:rsid w:val="0047301B"/>
    <w:rsid w:val="00473097"/>
    <w:rsid w:val="004730EF"/>
    <w:rsid w:val="00473139"/>
    <w:rsid w:val="0047318A"/>
    <w:rsid w:val="0047328A"/>
    <w:rsid w:val="004732AB"/>
    <w:rsid w:val="00473304"/>
    <w:rsid w:val="0047331C"/>
    <w:rsid w:val="00473328"/>
    <w:rsid w:val="0047332B"/>
    <w:rsid w:val="004733CB"/>
    <w:rsid w:val="00473442"/>
    <w:rsid w:val="004734E1"/>
    <w:rsid w:val="0047352F"/>
    <w:rsid w:val="00473577"/>
    <w:rsid w:val="004735A4"/>
    <w:rsid w:val="00473657"/>
    <w:rsid w:val="00473757"/>
    <w:rsid w:val="0047384A"/>
    <w:rsid w:val="004738A1"/>
    <w:rsid w:val="004739E8"/>
    <w:rsid w:val="00473A72"/>
    <w:rsid w:val="00473C96"/>
    <w:rsid w:val="00473D8C"/>
    <w:rsid w:val="00473EE5"/>
    <w:rsid w:val="0047406D"/>
    <w:rsid w:val="004740AE"/>
    <w:rsid w:val="004740CF"/>
    <w:rsid w:val="004741B1"/>
    <w:rsid w:val="004741BE"/>
    <w:rsid w:val="0047424C"/>
    <w:rsid w:val="004742EB"/>
    <w:rsid w:val="004742EC"/>
    <w:rsid w:val="004742F3"/>
    <w:rsid w:val="00474320"/>
    <w:rsid w:val="00474343"/>
    <w:rsid w:val="00474397"/>
    <w:rsid w:val="00474448"/>
    <w:rsid w:val="0047444A"/>
    <w:rsid w:val="00474477"/>
    <w:rsid w:val="004744F8"/>
    <w:rsid w:val="00474571"/>
    <w:rsid w:val="00474579"/>
    <w:rsid w:val="0047457A"/>
    <w:rsid w:val="004745FE"/>
    <w:rsid w:val="004746BF"/>
    <w:rsid w:val="004746C5"/>
    <w:rsid w:val="004747C3"/>
    <w:rsid w:val="004747F7"/>
    <w:rsid w:val="00474954"/>
    <w:rsid w:val="0047498B"/>
    <w:rsid w:val="00474A55"/>
    <w:rsid w:val="00474A68"/>
    <w:rsid w:val="00474AFB"/>
    <w:rsid w:val="00474B88"/>
    <w:rsid w:val="00474BEE"/>
    <w:rsid w:val="00474CEC"/>
    <w:rsid w:val="00474DBC"/>
    <w:rsid w:val="00474E08"/>
    <w:rsid w:val="00474E15"/>
    <w:rsid w:val="00474EEF"/>
    <w:rsid w:val="00474F4B"/>
    <w:rsid w:val="00474F59"/>
    <w:rsid w:val="00474F77"/>
    <w:rsid w:val="0047502E"/>
    <w:rsid w:val="00475056"/>
    <w:rsid w:val="00475089"/>
    <w:rsid w:val="0047508C"/>
    <w:rsid w:val="004751CD"/>
    <w:rsid w:val="004751FC"/>
    <w:rsid w:val="0047527E"/>
    <w:rsid w:val="00475285"/>
    <w:rsid w:val="004752BA"/>
    <w:rsid w:val="004752BB"/>
    <w:rsid w:val="004752E8"/>
    <w:rsid w:val="00475345"/>
    <w:rsid w:val="0047535A"/>
    <w:rsid w:val="00475363"/>
    <w:rsid w:val="00475466"/>
    <w:rsid w:val="00475478"/>
    <w:rsid w:val="00475515"/>
    <w:rsid w:val="00475615"/>
    <w:rsid w:val="004756B2"/>
    <w:rsid w:val="004756E7"/>
    <w:rsid w:val="004758CB"/>
    <w:rsid w:val="004758D8"/>
    <w:rsid w:val="004758EC"/>
    <w:rsid w:val="0047594A"/>
    <w:rsid w:val="004759CF"/>
    <w:rsid w:val="004759DA"/>
    <w:rsid w:val="004759E7"/>
    <w:rsid w:val="00475AD7"/>
    <w:rsid w:val="00475B47"/>
    <w:rsid w:val="00475CE7"/>
    <w:rsid w:val="00475DC4"/>
    <w:rsid w:val="00475EF1"/>
    <w:rsid w:val="00475F4E"/>
    <w:rsid w:val="00476105"/>
    <w:rsid w:val="00476119"/>
    <w:rsid w:val="00476138"/>
    <w:rsid w:val="00476233"/>
    <w:rsid w:val="00476248"/>
    <w:rsid w:val="004762D5"/>
    <w:rsid w:val="00476305"/>
    <w:rsid w:val="004763E3"/>
    <w:rsid w:val="004763F5"/>
    <w:rsid w:val="0047646F"/>
    <w:rsid w:val="004764C1"/>
    <w:rsid w:val="004764CB"/>
    <w:rsid w:val="004764CD"/>
    <w:rsid w:val="0047653F"/>
    <w:rsid w:val="004765E5"/>
    <w:rsid w:val="004765FF"/>
    <w:rsid w:val="004766FE"/>
    <w:rsid w:val="00476749"/>
    <w:rsid w:val="004767E3"/>
    <w:rsid w:val="0047682E"/>
    <w:rsid w:val="004768A6"/>
    <w:rsid w:val="0047695D"/>
    <w:rsid w:val="00476A0D"/>
    <w:rsid w:val="00476B97"/>
    <w:rsid w:val="00476BCB"/>
    <w:rsid w:val="00476C00"/>
    <w:rsid w:val="00476C0F"/>
    <w:rsid w:val="00476C62"/>
    <w:rsid w:val="00476C8A"/>
    <w:rsid w:val="00476D71"/>
    <w:rsid w:val="00476F04"/>
    <w:rsid w:val="00476FEE"/>
    <w:rsid w:val="00477093"/>
    <w:rsid w:val="004770D3"/>
    <w:rsid w:val="0047710D"/>
    <w:rsid w:val="0047712A"/>
    <w:rsid w:val="0047719A"/>
    <w:rsid w:val="0047719D"/>
    <w:rsid w:val="004771BD"/>
    <w:rsid w:val="004773BD"/>
    <w:rsid w:val="00477588"/>
    <w:rsid w:val="00477637"/>
    <w:rsid w:val="00477672"/>
    <w:rsid w:val="00477848"/>
    <w:rsid w:val="004778BF"/>
    <w:rsid w:val="004778ED"/>
    <w:rsid w:val="0047798E"/>
    <w:rsid w:val="00477A5D"/>
    <w:rsid w:val="00477AB9"/>
    <w:rsid w:val="00477BF2"/>
    <w:rsid w:val="00477C7B"/>
    <w:rsid w:val="00477D1D"/>
    <w:rsid w:val="00477EC2"/>
    <w:rsid w:val="00477F68"/>
    <w:rsid w:val="0048006C"/>
    <w:rsid w:val="00480079"/>
    <w:rsid w:val="00480106"/>
    <w:rsid w:val="004801AA"/>
    <w:rsid w:val="004801BA"/>
    <w:rsid w:val="0048026F"/>
    <w:rsid w:val="004802B6"/>
    <w:rsid w:val="00480368"/>
    <w:rsid w:val="0048037A"/>
    <w:rsid w:val="00480400"/>
    <w:rsid w:val="0048049B"/>
    <w:rsid w:val="0048052B"/>
    <w:rsid w:val="0048058A"/>
    <w:rsid w:val="00480672"/>
    <w:rsid w:val="0048067B"/>
    <w:rsid w:val="004806B2"/>
    <w:rsid w:val="00480703"/>
    <w:rsid w:val="00480775"/>
    <w:rsid w:val="00480776"/>
    <w:rsid w:val="00480780"/>
    <w:rsid w:val="0048079C"/>
    <w:rsid w:val="0048084A"/>
    <w:rsid w:val="00480882"/>
    <w:rsid w:val="00480886"/>
    <w:rsid w:val="004809B2"/>
    <w:rsid w:val="004809D2"/>
    <w:rsid w:val="00480B09"/>
    <w:rsid w:val="00480B81"/>
    <w:rsid w:val="00480CEE"/>
    <w:rsid w:val="00480CF6"/>
    <w:rsid w:val="00480D1C"/>
    <w:rsid w:val="00480D48"/>
    <w:rsid w:val="00480DA7"/>
    <w:rsid w:val="00480DBE"/>
    <w:rsid w:val="00480E82"/>
    <w:rsid w:val="00480EB3"/>
    <w:rsid w:val="00480F71"/>
    <w:rsid w:val="00480F8D"/>
    <w:rsid w:val="00480FEB"/>
    <w:rsid w:val="00481074"/>
    <w:rsid w:val="004810FC"/>
    <w:rsid w:val="004811D0"/>
    <w:rsid w:val="00481225"/>
    <w:rsid w:val="0048125F"/>
    <w:rsid w:val="004812CA"/>
    <w:rsid w:val="00481392"/>
    <w:rsid w:val="00481402"/>
    <w:rsid w:val="0048154B"/>
    <w:rsid w:val="004815BC"/>
    <w:rsid w:val="004815C7"/>
    <w:rsid w:val="004817DC"/>
    <w:rsid w:val="004817FC"/>
    <w:rsid w:val="00481884"/>
    <w:rsid w:val="004818E0"/>
    <w:rsid w:val="00481990"/>
    <w:rsid w:val="004819C0"/>
    <w:rsid w:val="004819F6"/>
    <w:rsid w:val="00481A16"/>
    <w:rsid w:val="00481B0C"/>
    <w:rsid w:val="00481B0E"/>
    <w:rsid w:val="00481D59"/>
    <w:rsid w:val="00481D71"/>
    <w:rsid w:val="00481DD2"/>
    <w:rsid w:val="00481DEB"/>
    <w:rsid w:val="00481E01"/>
    <w:rsid w:val="00481E0E"/>
    <w:rsid w:val="00481E6C"/>
    <w:rsid w:val="00481EE5"/>
    <w:rsid w:val="00481F00"/>
    <w:rsid w:val="00481F64"/>
    <w:rsid w:val="00482019"/>
    <w:rsid w:val="004820FC"/>
    <w:rsid w:val="00482109"/>
    <w:rsid w:val="0048210E"/>
    <w:rsid w:val="004821A5"/>
    <w:rsid w:val="00482205"/>
    <w:rsid w:val="004822C6"/>
    <w:rsid w:val="004823D1"/>
    <w:rsid w:val="00482534"/>
    <w:rsid w:val="004826C0"/>
    <w:rsid w:val="004826C5"/>
    <w:rsid w:val="004827F7"/>
    <w:rsid w:val="00482888"/>
    <w:rsid w:val="00482892"/>
    <w:rsid w:val="004829B6"/>
    <w:rsid w:val="00482AA4"/>
    <w:rsid w:val="00482AAB"/>
    <w:rsid w:val="00482AB2"/>
    <w:rsid w:val="00482B27"/>
    <w:rsid w:val="00482B46"/>
    <w:rsid w:val="00482BA4"/>
    <w:rsid w:val="00482BD7"/>
    <w:rsid w:val="00482D05"/>
    <w:rsid w:val="00482D71"/>
    <w:rsid w:val="00482E6B"/>
    <w:rsid w:val="00482E84"/>
    <w:rsid w:val="00482E9E"/>
    <w:rsid w:val="00482EE9"/>
    <w:rsid w:val="00482F7C"/>
    <w:rsid w:val="0048309F"/>
    <w:rsid w:val="004830ED"/>
    <w:rsid w:val="004831DE"/>
    <w:rsid w:val="0048323E"/>
    <w:rsid w:val="0048328F"/>
    <w:rsid w:val="004832AE"/>
    <w:rsid w:val="00483340"/>
    <w:rsid w:val="004833D8"/>
    <w:rsid w:val="0048357A"/>
    <w:rsid w:val="0048377E"/>
    <w:rsid w:val="0048378A"/>
    <w:rsid w:val="00483819"/>
    <w:rsid w:val="0048381F"/>
    <w:rsid w:val="004838F5"/>
    <w:rsid w:val="0048390E"/>
    <w:rsid w:val="0048397A"/>
    <w:rsid w:val="00483A6B"/>
    <w:rsid w:val="00483C44"/>
    <w:rsid w:val="00483CD3"/>
    <w:rsid w:val="00483D76"/>
    <w:rsid w:val="00483D9E"/>
    <w:rsid w:val="00483DB9"/>
    <w:rsid w:val="00483F13"/>
    <w:rsid w:val="0048405B"/>
    <w:rsid w:val="0048405F"/>
    <w:rsid w:val="00484078"/>
    <w:rsid w:val="0048409C"/>
    <w:rsid w:val="00484155"/>
    <w:rsid w:val="0048415C"/>
    <w:rsid w:val="004841DA"/>
    <w:rsid w:val="004841EE"/>
    <w:rsid w:val="004842B4"/>
    <w:rsid w:val="0048430F"/>
    <w:rsid w:val="004843AB"/>
    <w:rsid w:val="004843D1"/>
    <w:rsid w:val="0048440F"/>
    <w:rsid w:val="00484425"/>
    <w:rsid w:val="00484435"/>
    <w:rsid w:val="004844E5"/>
    <w:rsid w:val="00484593"/>
    <w:rsid w:val="0048465B"/>
    <w:rsid w:val="00484729"/>
    <w:rsid w:val="0048479B"/>
    <w:rsid w:val="00484821"/>
    <w:rsid w:val="00484830"/>
    <w:rsid w:val="0048486A"/>
    <w:rsid w:val="004848A3"/>
    <w:rsid w:val="0048492F"/>
    <w:rsid w:val="0048495F"/>
    <w:rsid w:val="004849B6"/>
    <w:rsid w:val="004849D3"/>
    <w:rsid w:val="00484A05"/>
    <w:rsid w:val="00484A3A"/>
    <w:rsid w:val="00484B0C"/>
    <w:rsid w:val="00484B2B"/>
    <w:rsid w:val="00484B6B"/>
    <w:rsid w:val="00484BAB"/>
    <w:rsid w:val="00484CCA"/>
    <w:rsid w:val="00484CF3"/>
    <w:rsid w:val="00484D4A"/>
    <w:rsid w:val="00484D85"/>
    <w:rsid w:val="00484F13"/>
    <w:rsid w:val="00484F31"/>
    <w:rsid w:val="00484F54"/>
    <w:rsid w:val="0048501E"/>
    <w:rsid w:val="0048502C"/>
    <w:rsid w:val="0048503D"/>
    <w:rsid w:val="00485044"/>
    <w:rsid w:val="0048513B"/>
    <w:rsid w:val="004852A5"/>
    <w:rsid w:val="00485303"/>
    <w:rsid w:val="00485306"/>
    <w:rsid w:val="0048537F"/>
    <w:rsid w:val="00485516"/>
    <w:rsid w:val="004855E2"/>
    <w:rsid w:val="004856A0"/>
    <w:rsid w:val="00485745"/>
    <w:rsid w:val="0048579C"/>
    <w:rsid w:val="0048585A"/>
    <w:rsid w:val="0048588C"/>
    <w:rsid w:val="004859DC"/>
    <w:rsid w:val="00485A71"/>
    <w:rsid w:val="00485A9A"/>
    <w:rsid w:val="00485B08"/>
    <w:rsid w:val="00485B32"/>
    <w:rsid w:val="00485BD7"/>
    <w:rsid w:val="00485C8F"/>
    <w:rsid w:val="00485CD1"/>
    <w:rsid w:val="00485EBE"/>
    <w:rsid w:val="00485F48"/>
    <w:rsid w:val="00485FDD"/>
    <w:rsid w:val="00486069"/>
    <w:rsid w:val="0048606A"/>
    <w:rsid w:val="004861C2"/>
    <w:rsid w:val="00486495"/>
    <w:rsid w:val="004864D1"/>
    <w:rsid w:val="00486504"/>
    <w:rsid w:val="00486638"/>
    <w:rsid w:val="004867C8"/>
    <w:rsid w:val="0048688A"/>
    <w:rsid w:val="0048689F"/>
    <w:rsid w:val="004868AF"/>
    <w:rsid w:val="004868DC"/>
    <w:rsid w:val="004868E3"/>
    <w:rsid w:val="004868FC"/>
    <w:rsid w:val="00486912"/>
    <w:rsid w:val="00486A45"/>
    <w:rsid w:val="00486A94"/>
    <w:rsid w:val="00486C0D"/>
    <w:rsid w:val="00486C24"/>
    <w:rsid w:val="00486C9F"/>
    <w:rsid w:val="00486D0E"/>
    <w:rsid w:val="00486D13"/>
    <w:rsid w:val="00486D19"/>
    <w:rsid w:val="00486D45"/>
    <w:rsid w:val="00486D8A"/>
    <w:rsid w:val="00486E2A"/>
    <w:rsid w:val="00486E76"/>
    <w:rsid w:val="00486EB2"/>
    <w:rsid w:val="00486F19"/>
    <w:rsid w:val="00486F3A"/>
    <w:rsid w:val="00487015"/>
    <w:rsid w:val="00487066"/>
    <w:rsid w:val="004870A5"/>
    <w:rsid w:val="00487121"/>
    <w:rsid w:val="004871C7"/>
    <w:rsid w:val="0048725B"/>
    <w:rsid w:val="004872A6"/>
    <w:rsid w:val="004873B1"/>
    <w:rsid w:val="004874C7"/>
    <w:rsid w:val="004875A1"/>
    <w:rsid w:val="00487611"/>
    <w:rsid w:val="00487691"/>
    <w:rsid w:val="004876A1"/>
    <w:rsid w:val="004876CF"/>
    <w:rsid w:val="00487784"/>
    <w:rsid w:val="00487828"/>
    <w:rsid w:val="004878EB"/>
    <w:rsid w:val="00487940"/>
    <w:rsid w:val="0048797E"/>
    <w:rsid w:val="004879FF"/>
    <w:rsid w:val="00487BA8"/>
    <w:rsid w:val="00487C0F"/>
    <w:rsid w:val="00487C7E"/>
    <w:rsid w:val="00487CF5"/>
    <w:rsid w:val="00487DEB"/>
    <w:rsid w:val="00487E23"/>
    <w:rsid w:val="00487E86"/>
    <w:rsid w:val="00487EE8"/>
    <w:rsid w:val="00490071"/>
    <w:rsid w:val="00490077"/>
    <w:rsid w:val="0049015D"/>
    <w:rsid w:val="004901E3"/>
    <w:rsid w:val="00490202"/>
    <w:rsid w:val="0049023B"/>
    <w:rsid w:val="004902CB"/>
    <w:rsid w:val="004902F5"/>
    <w:rsid w:val="00490323"/>
    <w:rsid w:val="00490434"/>
    <w:rsid w:val="00490456"/>
    <w:rsid w:val="00490467"/>
    <w:rsid w:val="004904A8"/>
    <w:rsid w:val="004904B6"/>
    <w:rsid w:val="004904DD"/>
    <w:rsid w:val="00490519"/>
    <w:rsid w:val="0049054D"/>
    <w:rsid w:val="0049056D"/>
    <w:rsid w:val="00490613"/>
    <w:rsid w:val="004906AD"/>
    <w:rsid w:val="00490701"/>
    <w:rsid w:val="0049070C"/>
    <w:rsid w:val="00490779"/>
    <w:rsid w:val="0049079C"/>
    <w:rsid w:val="004908D1"/>
    <w:rsid w:val="00490914"/>
    <w:rsid w:val="00490A62"/>
    <w:rsid w:val="00490B97"/>
    <w:rsid w:val="00490C66"/>
    <w:rsid w:val="00490DA3"/>
    <w:rsid w:val="00490DFC"/>
    <w:rsid w:val="00490E3B"/>
    <w:rsid w:val="00490E50"/>
    <w:rsid w:val="00490F24"/>
    <w:rsid w:val="00490FD2"/>
    <w:rsid w:val="00491060"/>
    <w:rsid w:val="004910E4"/>
    <w:rsid w:val="00491110"/>
    <w:rsid w:val="0049115F"/>
    <w:rsid w:val="004911A0"/>
    <w:rsid w:val="004911BC"/>
    <w:rsid w:val="00491298"/>
    <w:rsid w:val="004912F2"/>
    <w:rsid w:val="00491382"/>
    <w:rsid w:val="00491398"/>
    <w:rsid w:val="004913EA"/>
    <w:rsid w:val="004913F7"/>
    <w:rsid w:val="00491487"/>
    <w:rsid w:val="004914B6"/>
    <w:rsid w:val="00491578"/>
    <w:rsid w:val="004915C4"/>
    <w:rsid w:val="004915CE"/>
    <w:rsid w:val="004915E4"/>
    <w:rsid w:val="0049164F"/>
    <w:rsid w:val="004916A6"/>
    <w:rsid w:val="00491758"/>
    <w:rsid w:val="00491777"/>
    <w:rsid w:val="004917AC"/>
    <w:rsid w:val="004917B1"/>
    <w:rsid w:val="00491866"/>
    <w:rsid w:val="004918BC"/>
    <w:rsid w:val="004918E4"/>
    <w:rsid w:val="0049198F"/>
    <w:rsid w:val="004919C3"/>
    <w:rsid w:val="00491A36"/>
    <w:rsid w:val="00491ACC"/>
    <w:rsid w:val="00491B34"/>
    <w:rsid w:val="00491B9E"/>
    <w:rsid w:val="00491C1C"/>
    <w:rsid w:val="00491CC5"/>
    <w:rsid w:val="00491D22"/>
    <w:rsid w:val="00491E66"/>
    <w:rsid w:val="00491EAC"/>
    <w:rsid w:val="00491F5F"/>
    <w:rsid w:val="00492191"/>
    <w:rsid w:val="00492257"/>
    <w:rsid w:val="00492288"/>
    <w:rsid w:val="004922AF"/>
    <w:rsid w:val="004922E4"/>
    <w:rsid w:val="004922F8"/>
    <w:rsid w:val="00492350"/>
    <w:rsid w:val="00492395"/>
    <w:rsid w:val="0049244B"/>
    <w:rsid w:val="00492454"/>
    <w:rsid w:val="00492486"/>
    <w:rsid w:val="0049253A"/>
    <w:rsid w:val="004926AF"/>
    <w:rsid w:val="004926CD"/>
    <w:rsid w:val="0049278B"/>
    <w:rsid w:val="004927CB"/>
    <w:rsid w:val="0049283F"/>
    <w:rsid w:val="004928CA"/>
    <w:rsid w:val="0049295D"/>
    <w:rsid w:val="004929BB"/>
    <w:rsid w:val="004929DB"/>
    <w:rsid w:val="004929F6"/>
    <w:rsid w:val="004929FA"/>
    <w:rsid w:val="004929FE"/>
    <w:rsid w:val="00492A74"/>
    <w:rsid w:val="00492A9D"/>
    <w:rsid w:val="00492ADF"/>
    <w:rsid w:val="00492B01"/>
    <w:rsid w:val="00492B15"/>
    <w:rsid w:val="00492B21"/>
    <w:rsid w:val="00492BC4"/>
    <w:rsid w:val="00492BCE"/>
    <w:rsid w:val="00492E04"/>
    <w:rsid w:val="00492EED"/>
    <w:rsid w:val="004930D7"/>
    <w:rsid w:val="00493125"/>
    <w:rsid w:val="0049319A"/>
    <w:rsid w:val="004931CC"/>
    <w:rsid w:val="004931D3"/>
    <w:rsid w:val="00493210"/>
    <w:rsid w:val="00493218"/>
    <w:rsid w:val="004932A8"/>
    <w:rsid w:val="004932FE"/>
    <w:rsid w:val="00493351"/>
    <w:rsid w:val="00493473"/>
    <w:rsid w:val="0049347E"/>
    <w:rsid w:val="00493489"/>
    <w:rsid w:val="0049348E"/>
    <w:rsid w:val="004934B3"/>
    <w:rsid w:val="0049366A"/>
    <w:rsid w:val="00493696"/>
    <w:rsid w:val="004936D2"/>
    <w:rsid w:val="00493718"/>
    <w:rsid w:val="004937CF"/>
    <w:rsid w:val="004937DD"/>
    <w:rsid w:val="0049384A"/>
    <w:rsid w:val="004938D7"/>
    <w:rsid w:val="00493913"/>
    <w:rsid w:val="00493936"/>
    <w:rsid w:val="0049395A"/>
    <w:rsid w:val="004939BA"/>
    <w:rsid w:val="00493AC8"/>
    <w:rsid w:val="00493AE7"/>
    <w:rsid w:val="00493C3E"/>
    <w:rsid w:val="00493CD6"/>
    <w:rsid w:val="00493D52"/>
    <w:rsid w:val="00493D99"/>
    <w:rsid w:val="00493DE6"/>
    <w:rsid w:val="00493EAC"/>
    <w:rsid w:val="00493F28"/>
    <w:rsid w:val="00493F4C"/>
    <w:rsid w:val="00493FED"/>
    <w:rsid w:val="004941C5"/>
    <w:rsid w:val="00494240"/>
    <w:rsid w:val="00494269"/>
    <w:rsid w:val="00494357"/>
    <w:rsid w:val="004943A2"/>
    <w:rsid w:val="004943E9"/>
    <w:rsid w:val="00494445"/>
    <w:rsid w:val="00494475"/>
    <w:rsid w:val="004944C6"/>
    <w:rsid w:val="004944CE"/>
    <w:rsid w:val="004944E6"/>
    <w:rsid w:val="00494502"/>
    <w:rsid w:val="0049453D"/>
    <w:rsid w:val="0049455D"/>
    <w:rsid w:val="0049458A"/>
    <w:rsid w:val="00494601"/>
    <w:rsid w:val="00494652"/>
    <w:rsid w:val="00494728"/>
    <w:rsid w:val="00494745"/>
    <w:rsid w:val="00494783"/>
    <w:rsid w:val="004947B6"/>
    <w:rsid w:val="004947FB"/>
    <w:rsid w:val="00494814"/>
    <w:rsid w:val="00494A55"/>
    <w:rsid w:val="00494BF8"/>
    <w:rsid w:val="00494C18"/>
    <w:rsid w:val="00494C2E"/>
    <w:rsid w:val="00494CE6"/>
    <w:rsid w:val="00494D39"/>
    <w:rsid w:val="00494D3C"/>
    <w:rsid w:val="00494E02"/>
    <w:rsid w:val="00494E4A"/>
    <w:rsid w:val="00494EA5"/>
    <w:rsid w:val="00494F9A"/>
    <w:rsid w:val="0049507D"/>
    <w:rsid w:val="004950D5"/>
    <w:rsid w:val="004950FC"/>
    <w:rsid w:val="00495107"/>
    <w:rsid w:val="00495159"/>
    <w:rsid w:val="004951D8"/>
    <w:rsid w:val="00495219"/>
    <w:rsid w:val="0049522C"/>
    <w:rsid w:val="0049528B"/>
    <w:rsid w:val="0049531D"/>
    <w:rsid w:val="00495522"/>
    <w:rsid w:val="00495581"/>
    <w:rsid w:val="004957D2"/>
    <w:rsid w:val="0049582F"/>
    <w:rsid w:val="00495883"/>
    <w:rsid w:val="0049592A"/>
    <w:rsid w:val="0049595E"/>
    <w:rsid w:val="00495A14"/>
    <w:rsid w:val="00495A62"/>
    <w:rsid w:val="00495A93"/>
    <w:rsid w:val="00495AAA"/>
    <w:rsid w:val="00495CB2"/>
    <w:rsid w:val="00495CBC"/>
    <w:rsid w:val="00495D91"/>
    <w:rsid w:val="00495D93"/>
    <w:rsid w:val="00495ED2"/>
    <w:rsid w:val="00495ED3"/>
    <w:rsid w:val="00495EF3"/>
    <w:rsid w:val="00495F3A"/>
    <w:rsid w:val="00495F85"/>
    <w:rsid w:val="00496186"/>
    <w:rsid w:val="0049631F"/>
    <w:rsid w:val="00496332"/>
    <w:rsid w:val="00496384"/>
    <w:rsid w:val="004963BD"/>
    <w:rsid w:val="004963FC"/>
    <w:rsid w:val="00496459"/>
    <w:rsid w:val="0049646E"/>
    <w:rsid w:val="004965DA"/>
    <w:rsid w:val="004965E1"/>
    <w:rsid w:val="00496635"/>
    <w:rsid w:val="00496840"/>
    <w:rsid w:val="00496884"/>
    <w:rsid w:val="004969B3"/>
    <w:rsid w:val="00496A8D"/>
    <w:rsid w:val="00496C02"/>
    <w:rsid w:val="00496C44"/>
    <w:rsid w:val="00496D09"/>
    <w:rsid w:val="00496D9D"/>
    <w:rsid w:val="00496F34"/>
    <w:rsid w:val="00497005"/>
    <w:rsid w:val="00497120"/>
    <w:rsid w:val="0049719D"/>
    <w:rsid w:val="004971E0"/>
    <w:rsid w:val="00497258"/>
    <w:rsid w:val="00497358"/>
    <w:rsid w:val="00497361"/>
    <w:rsid w:val="004973BF"/>
    <w:rsid w:val="004973D7"/>
    <w:rsid w:val="004973DE"/>
    <w:rsid w:val="004973E0"/>
    <w:rsid w:val="004973F1"/>
    <w:rsid w:val="00497400"/>
    <w:rsid w:val="004974BC"/>
    <w:rsid w:val="004975CC"/>
    <w:rsid w:val="00497654"/>
    <w:rsid w:val="0049775B"/>
    <w:rsid w:val="00497797"/>
    <w:rsid w:val="00497896"/>
    <w:rsid w:val="0049795C"/>
    <w:rsid w:val="00497A13"/>
    <w:rsid w:val="00497A15"/>
    <w:rsid w:val="00497A39"/>
    <w:rsid w:val="00497A4A"/>
    <w:rsid w:val="00497ADE"/>
    <w:rsid w:val="00497AE9"/>
    <w:rsid w:val="00497B53"/>
    <w:rsid w:val="00497C52"/>
    <w:rsid w:val="00497C89"/>
    <w:rsid w:val="00497D36"/>
    <w:rsid w:val="00497DF2"/>
    <w:rsid w:val="00497E70"/>
    <w:rsid w:val="00497EA4"/>
    <w:rsid w:val="00497EBA"/>
    <w:rsid w:val="00497EC9"/>
    <w:rsid w:val="00497F28"/>
    <w:rsid w:val="00497F6A"/>
    <w:rsid w:val="00497F79"/>
    <w:rsid w:val="004A0019"/>
    <w:rsid w:val="004A0078"/>
    <w:rsid w:val="004A00A6"/>
    <w:rsid w:val="004A00FE"/>
    <w:rsid w:val="004A021B"/>
    <w:rsid w:val="004A0281"/>
    <w:rsid w:val="004A02A6"/>
    <w:rsid w:val="004A02F8"/>
    <w:rsid w:val="004A03DD"/>
    <w:rsid w:val="004A05EA"/>
    <w:rsid w:val="004A0729"/>
    <w:rsid w:val="004A0762"/>
    <w:rsid w:val="004A07A4"/>
    <w:rsid w:val="004A08B8"/>
    <w:rsid w:val="004A09D8"/>
    <w:rsid w:val="004A09E7"/>
    <w:rsid w:val="004A0C16"/>
    <w:rsid w:val="004A0C98"/>
    <w:rsid w:val="004A0D0E"/>
    <w:rsid w:val="004A0D12"/>
    <w:rsid w:val="004A0D51"/>
    <w:rsid w:val="004A0D82"/>
    <w:rsid w:val="004A0D89"/>
    <w:rsid w:val="004A0DE1"/>
    <w:rsid w:val="004A0DED"/>
    <w:rsid w:val="004A0E29"/>
    <w:rsid w:val="004A0E48"/>
    <w:rsid w:val="004A0E61"/>
    <w:rsid w:val="004A0E7D"/>
    <w:rsid w:val="004A0EC1"/>
    <w:rsid w:val="004A0F83"/>
    <w:rsid w:val="004A0FE8"/>
    <w:rsid w:val="004A1018"/>
    <w:rsid w:val="004A1020"/>
    <w:rsid w:val="004A102C"/>
    <w:rsid w:val="004A107F"/>
    <w:rsid w:val="004A1153"/>
    <w:rsid w:val="004A1206"/>
    <w:rsid w:val="004A121C"/>
    <w:rsid w:val="004A135B"/>
    <w:rsid w:val="004A138C"/>
    <w:rsid w:val="004A142D"/>
    <w:rsid w:val="004A161A"/>
    <w:rsid w:val="004A1667"/>
    <w:rsid w:val="004A16B2"/>
    <w:rsid w:val="004A1744"/>
    <w:rsid w:val="004A1746"/>
    <w:rsid w:val="004A17E7"/>
    <w:rsid w:val="004A1814"/>
    <w:rsid w:val="004A1852"/>
    <w:rsid w:val="004A18FA"/>
    <w:rsid w:val="004A191E"/>
    <w:rsid w:val="004A1925"/>
    <w:rsid w:val="004A1984"/>
    <w:rsid w:val="004A1A94"/>
    <w:rsid w:val="004A1A9A"/>
    <w:rsid w:val="004A1AA5"/>
    <w:rsid w:val="004A1AFF"/>
    <w:rsid w:val="004A1C1A"/>
    <w:rsid w:val="004A1C26"/>
    <w:rsid w:val="004A1C55"/>
    <w:rsid w:val="004A1C68"/>
    <w:rsid w:val="004A1D27"/>
    <w:rsid w:val="004A1D4F"/>
    <w:rsid w:val="004A1D79"/>
    <w:rsid w:val="004A1DFB"/>
    <w:rsid w:val="004A1EDE"/>
    <w:rsid w:val="004A1F06"/>
    <w:rsid w:val="004A1FEF"/>
    <w:rsid w:val="004A207B"/>
    <w:rsid w:val="004A2092"/>
    <w:rsid w:val="004A20BD"/>
    <w:rsid w:val="004A210A"/>
    <w:rsid w:val="004A2193"/>
    <w:rsid w:val="004A21C5"/>
    <w:rsid w:val="004A21FE"/>
    <w:rsid w:val="004A224E"/>
    <w:rsid w:val="004A2298"/>
    <w:rsid w:val="004A22A0"/>
    <w:rsid w:val="004A241B"/>
    <w:rsid w:val="004A2475"/>
    <w:rsid w:val="004A2476"/>
    <w:rsid w:val="004A2496"/>
    <w:rsid w:val="004A25B2"/>
    <w:rsid w:val="004A25B3"/>
    <w:rsid w:val="004A2607"/>
    <w:rsid w:val="004A2723"/>
    <w:rsid w:val="004A27A5"/>
    <w:rsid w:val="004A27F2"/>
    <w:rsid w:val="004A28FB"/>
    <w:rsid w:val="004A2945"/>
    <w:rsid w:val="004A29D4"/>
    <w:rsid w:val="004A2A69"/>
    <w:rsid w:val="004A2BFD"/>
    <w:rsid w:val="004A2C49"/>
    <w:rsid w:val="004A2D0B"/>
    <w:rsid w:val="004A2D1F"/>
    <w:rsid w:val="004A2D63"/>
    <w:rsid w:val="004A2D70"/>
    <w:rsid w:val="004A2D79"/>
    <w:rsid w:val="004A2F05"/>
    <w:rsid w:val="004A2F0C"/>
    <w:rsid w:val="004A2F54"/>
    <w:rsid w:val="004A2F56"/>
    <w:rsid w:val="004A2FA1"/>
    <w:rsid w:val="004A2FAD"/>
    <w:rsid w:val="004A301F"/>
    <w:rsid w:val="004A31AE"/>
    <w:rsid w:val="004A31CD"/>
    <w:rsid w:val="004A31F4"/>
    <w:rsid w:val="004A31FB"/>
    <w:rsid w:val="004A32E8"/>
    <w:rsid w:val="004A33E8"/>
    <w:rsid w:val="004A33FE"/>
    <w:rsid w:val="004A3448"/>
    <w:rsid w:val="004A3449"/>
    <w:rsid w:val="004A349C"/>
    <w:rsid w:val="004A351D"/>
    <w:rsid w:val="004A352E"/>
    <w:rsid w:val="004A3535"/>
    <w:rsid w:val="004A35C7"/>
    <w:rsid w:val="004A35D3"/>
    <w:rsid w:val="004A35F0"/>
    <w:rsid w:val="004A363B"/>
    <w:rsid w:val="004A3653"/>
    <w:rsid w:val="004A36EC"/>
    <w:rsid w:val="004A373C"/>
    <w:rsid w:val="004A379B"/>
    <w:rsid w:val="004A37A9"/>
    <w:rsid w:val="004A3815"/>
    <w:rsid w:val="004A3951"/>
    <w:rsid w:val="004A398B"/>
    <w:rsid w:val="004A399D"/>
    <w:rsid w:val="004A39C6"/>
    <w:rsid w:val="004A39D4"/>
    <w:rsid w:val="004A39D5"/>
    <w:rsid w:val="004A3A63"/>
    <w:rsid w:val="004A3BC7"/>
    <w:rsid w:val="004A3BD2"/>
    <w:rsid w:val="004A3BD9"/>
    <w:rsid w:val="004A3C87"/>
    <w:rsid w:val="004A3C93"/>
    <w:rsid w:val="004A3CC7"/>
    <w:rsid w:val="004A3D52"/>
    <w:rsid w:val="004A3E27"/>
    <w:rsid w:val="004A3E65"/>
    <w:rsid w:val="004A3EB0"/>
    <w:rsid w:val="004A3F56"/>
    <w:rsid w:val="004A3FBB"/>
    <w:rsid w:val="004A3FC5"/>
    <w:rsid w:val="004A3FD2"/>
    <w:rsid w:val="004A3FEE"/>
    <w:rsid w:val="004A4076"/>
    <w:rsid w:val="004A40C9"/>
    <w:rsid w:val="004A410B"/>
    <w:rsid w:val="004A418A"/>
    <w:rsid w:val="004A41BD"/>
    <w:rsid w:val="004A41F2"/>
    <w:rsid w:val="004A4210"/>
    <w:rsid w:val="004A4285"/>
    <w:rsid w:val="004A4328"/>
    <w:rsid w:val="004A43AD"/>
    <w:rsid w:val="004A4444"/>
    <w:rsid w:val="004A4635"/>
    <w:rsid w:val="004A46D2"/>
    <w:rsid w:val="004A46EC"/>
    <w:rsid w:val="004A4799"/>
    <w:rsid w:val="004A4814"/>
    <w:rsid w:val="004A4899"/>
    <w:rsid w:val="004A48DD"/>
    <w:rsid w:val="004A49CF"/>
    <w:rsid w:val="004A4AB4"/>
    <w:rsid w:val="004A4B27"/>
    <w:rsid w:val="004A4BFD"/>
    <w:rsid w:val="004A4D68"/>
    <w:rsid w:val="004A4E8B"/>
    <w:rsid w:val="004A4F77"/>
    <w:rsid w:val="004A5061"/>
    <w:rsid w:val="004A513B"/>
    <w:rsid w:val="004A513D"/>
    <w:rsid w:val="004A51AC"/>
    <w:rsid w:val="004A5244"/>
    <w:rsid w:val="004A53F6"/>
    <w:rsid w:val="004A551F"/>
    <w:rsid w:val="004A5598"/>
    <w:rsid w:val="004A55B4"/>
    <w:rsid w:val="004A5672"/>
    <w:rsid w:val="004A5792"/>
    <w:rsid w:val="004A5852"/>
    <w:rsid w:val="004A58B0"/>
    <w:rsid w:val="004A5922"/>
    <w:rsid w:val="004A5971"/>
    <w:rsid w:val="004A597A"/>
    <w:rsid w:val="004A5A6F"/>
    <w:rsid w:val="004A5AC2"/>
    <w:rsid w:val="004A5BCA"/>
    <w:rsid w:val="004A5CA4"/>
    <w:rsid w:val="004A5D3D"/>
    <w:rsid w:val="004A5DCA"/>
    <w:rsid w:val="004A5DFC"/>
    <w:rsid w:val="004A5E48"/>
    <w:rsid w:val="004A5EB0"/>
    <w:rsid w:val="004A5EEF"/>
    <w:rsid w:val="004A5F68"/>
    <w:rsid w:val="004A5F77"/>
    <w:rsid w:val="004A60E8"/>
    <w:rsid w:val="004A614D"/>
    <w:rsid w:val="004A6213"/>
    <w:rsid w:val="004A64DA"/>
    <w:rsid w:val="004A6517"/>
    <w:rsid w:val="004A6578"/>
    <w:rsid w:val="004A6740"/>
    <w:rsid w:val="004A6833"/>
    <w:rsid w:val="004A686F"/>
    <w:rsid w:val="004A687F"/>
    <w:rsid w:val="004A694E"/>
    <w:rsid w:val="004A6954"/>
    <w:rsid w:val="004A6970"/>
    <w:rsid w:val="004A69FD"/>
    <w:rsid w:val="004A6A36"/>
    <w:rsid w:val="004A6A73"/>
    <w:rsid w:val="004A6AA2"/>
    <w:rsid w:val="004A6AF6"/>
    <w:rsid w:val="004A6B08"/>
    <w:rsid w:val="004A6BF3"/>
    <w:rsid w:val="004A6CC9"/>
    <w:rsid w:val="004A6E41"/>
    <w:rsid w:val="004A6F76"/>
    <w:rsid w:val="004A6FAD"/>
    <w:rsid w:val="004A7012"/>
    <w:rsid w:val="004A702B"/>
    <w:rsid w:val="004A70D4"/>
    <w:rsid w:val="004A70DD"/>
    <w:rsid w:val="004A7156"/>
    <w:rsid w:val="004A718B"/>
    <w:rsid w:val="004A71D5"/>
    <w:rsid w:val="004A729B"/>
    <w:rsid w:val="004A729E"/>
    <w:rsid w:val="004A7346"/>
    <w:rsid w:val="004A7474"/>
    <w:rsid w:val="004A74F1"/>
    <w:rsid w:val="004A76AF"/>
    <w:rsid w:val="004A7712"/>
    <w:rsid w:val="004A77E3"/>
    <w:rsid w:val="004A7808"/>
    <w:rsid w:val="004A7857"/>
    <w:rsid w:val="004A7871"/>
    <w:rsid w:val="004A78E9"/>
    <w:rsid w:val="004A7922"/>
    <w:rsid w:val="004A79FC"/>
    <w:rsid w:val="004A7A2A"/>
    <w:rsid w:val="004A7A9E"/>
    <w:rsid w:val="004A7AF2"/>
    <w:rsid w:val="004A7B12"/>
    <w:rsid w:val="004A7B6F"/>
    <w:rsid w:val="004A7D5F"/>
    <w:rsid w:val="004A7D8B"/>
    <w:rsid w:val="004A7D9C"/>
    <w:rsid w:val="004A7DC5"/>
    <w:rsid w:val="004A7E3D"/>
    <w:rsid w:val="004A7E5C"/>
    <w:rsid w:val="004A7E61"/>
    <w:rsid w:val="004A7E62"/>
    <w:rsid w:val="004A7EC3"/>
    <w:rsid w:val="004A7F0A"/>
    <w:rsid w:val="004A7F42"/>
    <w:rsid w:val="004B013C"/>
    <w:rsid w:val="004B024D"/>
    <w:rsid w:val="004B0267"/>
    <w:rsid w:val="004B02F9"/>
    <w:rsid w:val="004B0373"/>
    <w:rsid w:val="004B042F"/>
    <w:rsid w:val="004B046A"/>
    <w:rsid w:val="004B049C"/>
    <w:rsid w:val="004B049E"/>
    <w:rsid w:val="004B049F"/>
    <w:rsid w:val="004B04C7"/>
    <w:rsid w:val="004B05A5"/>
    <w:rsid w:val="004B05C4"/>
    <w:rsid w:val="004B0650"/>
    <w:rsid w:val="004B0657"/>
    <w:rsid w:val="004B0682"/>
    <w:rsid w:val="004B06BA"/>
    <w:rsid w:val="004B073C"/>
    <w:rsid w:val="004B07AC"/>
    <w:rsid w:val="004B082A"/>
    <w:rsid w:val="004B082C"/>
    <w:rsid w:val="004B0980"/>
    <w:rsid w:val="004B09FC"/>
    <w:rsid w:val="004B0A2E"/>
    <w:rsid w:val="004B0A71"/>
    <w:rsid w:val="004B0AB3"/>
    <w:rsid w:val="004B0B3F"/>
    <w:rsid w:val="004B0B40"/>
    <w:rsid w:val="004B0B98"/>
    <w:rsid w:val="004B0C66"/>
    <w:rsid w:val="004B0CC8"/>
    <w:rsid w:val="004B0D96"/>
    <w:rsid w:val="004B0DAE"/>
    <w:rsid w:val="004B0EEB"/>
    <w:rsid w:val="004B0F36"/>
    <w:rsid w:val="004B0F85"/>
    <w:rsid w:val="004B0FB0"/>
    <w:rsid w:val="004B0FEC"/>
    <w:rsid w:val="004B0FF1"/>
    <w:rsid w:val="004B101D"/>
    <w:rsid w:val="004B1029"/>
    <w:rsid w:val="004B10DE"/>
    <w:rsid w:val="004B110A"/>
    <w:rsid w:val="004B11BB"/>
    <w:rsid w:val="004B1286"/>
    <w:rsid w:val="004B12AF"/>
    <w:rsid w:val="004B12C4"/>
    <w:rsid w:val="004B143D"/>
    <w:rsid w:val="004B14BA"/>
    <w:rsid w:val="004B154B"/>
    <w:rsid w:val="004B164D"/>
    <w:rsid w:val="004B1691"/>
    <w:rsid w:val="004B16AB"/>
    <w:rsid w:val="004B1713"/>
    <w:rsid w:val="004B1831"/>
    <w:rsid w:val="004B1872"/>
    <w:rsid w:val="004B18C4"/>
    <w:rsid w:val="004B18E2"/>
    <w:rsid w:val="004B18EB"/>
    <w:rsid w:val="004B193F"/>
    <w:rsid w:val="004B1A2E"/>
    <w:rsid w:val="004B1A31"/>
    <w:rsid w:val="004B1A5B"/>
    <w:rsid w:val="004B1B0D"/>
    <w:rsid w:val="004B1B26"/>
    <w:rsid w:val="004B1D10"/>
    <w:rsid w:val="004B1D43"/>
    <w:rsid w:val="004B1D7C"/>
    <w:rsid w:val="004B1DC2"/>
    <w:rsid w:val="004B1E59"/>
    <w:rsid w:val="004B1F62"/>
    <w:rsid w:val="004B1F73"/>
    <w:rsid w:val="004B2079"/>
    <w:rsid w:val="004B220D"/>
    <w:rsid w:val="004B22D8"/>
    <w:rsid w:val="004B232E"/>
    <w:rsid w:val="004B233B"/>
    <w:rsid w:val="004B2385"/>
    <w:rsid w:val="004B23AF"/>
    <w:rsid w:val="004B23B0"/>
    <w:rsid w:val="004B23F1"/>
    <w:rsid w:val="004B24E1"/>
    <w:rsid w:val="004B24F7"/>
    <w:rsid w:val="004B2504"/>
    <w:rsid w:val="004B2540"/>
    <w:rsid w:val="004B267D"/>
    <w:rsid w:val="004B26B2"/>
    <w:rsid w:val="004B27A4"/>
    <w:rsid w:val="004B285B"/>
    <w:rsid w:val="004B28F6"/>
    <w:rsid w:val="004B2968"/>
    <w:rsid w:val="004B2979"/>
    <w:rsid w:val="004B29A1"/>
    <w:rsid w:val="004B2A3E"/>
    <w:rsid w:val="004B2A50"/>
    <w:rsid w:val="004B2ADB"/>
    <w:rsid w:val="004B2B12"/>
    <w:rsid w:val="004B2BAE"/>
    <w:rsid w:val="004B2C8B"/>
    <w:rsid w:val="004B2CDB"/>
    <w:rsid w:val="004B2D4C"/>
    <w:rsid w:val="004B2E86"/>
    <w:rsid w:val="004B2EC3"/>
    <w:rsid w:val="004B2EDB"/>
    <w:rsid w:val="004B2F82"/>
    <w:rsid w:val="004B2FF2"/>
    <w:rsid w:val="004B2FFF"/>
    <w:rsid w:val="004B300D"/>
    <w:rsid w:val="004B30C6"/>
    <w:rsid w:val="004B30EF"/>
    <w:rsid w:val="004B326A"/>
    <w:rsid w:val="004B329D"/>
    <w:rsid w:val="004B32B1"/>
    <w:rsid w:val="004B337A"/>
    <w:rsid w:val="004B33E8"/>
    <w:rsid w:val="004B3596"/>
    <w:rsid w:val="004B36F1"/>
    <w:rsid w:val="004B3705"/>
    <w:rsid w:val="004B3729"/>
    <w:rsid w:val="004B3736"/>
    <w:rsid w:val="004B37C5"/>
    <w:rsid w:val="004B3807"/>
    <w:rsid w:val="004B382D"/>
    <w:rsid w:val="004B3841"/>
    <w:rsid w:val="004B389F"/>
    <w:rsid w:val="004B3965"/>
    <w:rsid w:val="004B3A03"/>
    <w:rsid w:val="004B3A4D"/>
    <w:rsid w:val="004B3C41"/>
    <w:rsid w:val="004B3C52"/>
    <w:rsid w:val="004B3C9E"/>
    <w:rsid w:val="004B3CA5"/>
    <w:rsid w:val="004B3CCC"/>
    <w:rsid w:val="004B3D0E"/>
    <w:rsid w:val="004B3D59"/>
    <w:rsid w:val="004B3DDD"/>
    <w:rsid w:val="004B3E91"/>
    <w:rsid w:val="004B3ECD"/>
    <w:rsid w:val="004B3EF7"/>
    <w:rsid w:val="004B3EFA"/>
    <w:rsid w:val="004B3F28"/>
    <w:rsid w:val="004B3F51"/>
    <w:rsid w:val="004B3F5F"/>
    <w:rsid w:val="004B3F82"/>
    <w:rsid w:val="004B4032"/>
    <w:rsid w:val="004B40B0"/>
    <w:rsid w:val="004B40F5"/>
    <w:rsid w:val="004B42D6"/>
    <w:rsid w:val="004B43EC"/>
    <w:rsid w:val="004B4488"/>
    <w:rsid w:val="004B44CE"/>
    <w:rsid w:val="004B451D"/>
    <w:rsid w:val="004B455D"/>
    <w:rsid w:val="004B45C6"/>
    <w:rsid w:val="004B45CD"/>
    <w:rsid w:val="004B46FD"/>
    <w:rsid w:val="004B4765"/>
    <w:rsid w:val="004B4803"/>
    <w:rsid w:val="004B4816"/>
    <w:rsid w:val="004B4848"/>
    <w:rsid w:val="004B4855"/>
    <w:rsid w:val="004B494F"/>
    <w:rsid w:val="004B4955"/>
    <w:rsid w:val="004B4A1A"/>
    <w:rsid w:val="004B4B0E"/>
    <w:rsid w:val="004B4B2A"/>
    <w:rsid w:val="004B4BAD"/>
    <w:rsid w:val="004B4C08"/>
    <w:rsid w:val="004B4C55"/>
    <w:rsid w:val="004B4C66"/>
    <w:rsid w:val="004B4CA8"/>
    <w:rsid w:val="004B4D06"/>
    <w:rsid w:val="004B4D5A"/>
    <w:rsid w:val="004B4DD9"/>
    <w:rsid w:val="004B4E35"/>
    <w:rsid w:val="004B4EF8"/>
    <w:rsid w:val="004B4FC3"/>
    <w:rsid w:val="004B4FC4"/>
    <w:rsid w:val="004B4FCA"/>
    <w:rsid w:val="004B4FDD"/>
    <w:rsid w:val="004B507F"/>
    <w:rsid w:val="004B508A"/>
    <w:rsid w:val="004B510D"/>
    <w:rsid w:val="004B512A"/>
    <w:rsid w:val="004B512F"/>
    <w:rsid w:val="004B5337"/>
    <w:rsid w:val="004B536B"/>
    <w:rsid w:val="004B53BE"/>
    <w:rsid w:val="004B540D"/>
    <w:rsid w:val="004B5423"/>
    <w:rsid w:val="004B5429"/>
    <w:rsid w:val="004B5446"/>
    <w:rsid w:val="004B5455"/>
    <w:rsid w:val="004B5464"/>
    <w:rsid w:val="004B54CC"/>
    <w:rsid w:val="004B54D2"/>
    <w:rsid w:val="004B55A8"/>
    <w:rsid w:val="004B55B6"/>
    <w:rsid w:val="004B55CA"/>
    <w:rsid w:val="004B5691"/>
    <w:rsid w:val="004B5728"/>
    <w:rsid w:val="004B574C"/>
    <w:rsid w:val="004B594F"/>
    <w:rsid w:val="004B5984"/>
    <w:rsid w:val="004B59AC"/>
    <w:rsid w:val="004B59B5"/>
    <w:rsid w:val="004B59D6"/>
    <w:rsid w:val="004B5A0B"/>
    <w:rsid w:val="004B5AB7"/>
    <w:rsid w:val="004B5B37"/>
    <w:rsid w:val="004B5B3C"/>
    <w:rsid w:val="004B5B47"/>
    <w:rsid w:val="004B5BA3"/>
    <w:rsid w:val="004B5BB8"/>
    <w:rsid w:val="004B5CFA"/>
    <w:rsid w:val="004B5D34"/>
    <w:rsid w:val="004B5D39"/>
    <w:rsid w:val="004B5DBB"/>
    <w:rsid w:val="004B5DC9"/>
    <w:rsid w:val="004B5E6C"/>
    <w:rsid w:val="004B5ED4"/>
    <w:rsid w:val="004B5F2F"/>
    <w:rsid w:val="004B5FA1"/>
    <w:rsid w:val="004B5FBB"/>
    <w:rsid w:val="004B5FDB"/>
    <w:rsid w:val="004B613C"/>
    <w:rsid w:val="004B618E"/>
    <w:rsid w:val="004B61F6"/>
    <w:rsid w:val="004B6322"/>
    <w:rsid w:val="004B6393"/>
    <w:rsid w:val="004B63EA"/>
    <w:rsid w:val="004B6459"/>
    <w:rsid w:val="004B6463"/>
    <w:rsid w:val="004B6571"/>
    <w:rsid w:val="004B6585"/>
    <w:rsid w:val="004B65CF"/>
    <w:rsid w:val="004B670E"/>
    <w:rsid w:val="004B67CA"/>
    <w:rsid w:val="004B67CC"/>
    <w:rsid w:val="004B6838"/>
    <w:rsid w:val="004B683E"/>
    <w:rsid w:val="004B687A"/>
    <w:rsid w:val="004B6884"/>
    <w:rsid w:val="004B688C"/>
    <w:rsid w:val="004B69A7"/>
    <w:rsid w:val="004B69C8"/>
    <w:rsid w:val="004B6AF6"/>
    <w:rsid w:val="004B6B4C"/>
    <w:rsid w:val="004B6C4E"/>
    <w:rsid w:val="004B6D18"/>
    <w:rsid w:val="004B6DC6"/>
    <w:rsid w:val="004B6E10"/>
    <w:rsid w:val="004B6E34"/>
    <w:rsid w:val="004B6E9E"/>
    <w:rsid w:val="004B6FB1"/>
    <w:rsid w:val="004B7055"/>
    <w:rsid w:val="004B7059"/>
    <w:rsid w:val="004B7071"/>
    <w:rsid w:val="004B7092"/>
    <w:rsid w:val="004B714F"/>
    <w:rsid w:val="004B717E"/>
    <w:rsid w:val="004B720C"/>
    <w:rsid w:val="004B7349"/>
    <w:rsid w:val="004B73EF"/>
    <w:rsid w:val="004B740D"/>
    <w:rsid w:val="004B7464"/>
    <w:rsid w:val="004B74FA"/>
    <w:rsid w:val="004B7536"/>
    <w:rsid w:val="004B758B"/>
    <w:rsid w:val="004B75B9"/>
    <w:rsid w:val="004B7669"/>
    <w:rsid w:val="004B770B"/>
    <w:rsid w:val="004B7744"/>
    <w:rsid w:val="004B7760"/>
    <w:rsid w:val="004B786D"/>
    <w:rsid w:val="004B78F6"/>
    <w:rsid w:val="004B792D"/>
    <w:rsid w:val="004B7932"/>
    <w:rsid w:val="004B796A"/>
    <w:rsid w:val="004B7970"/>
    <w:rsid w:val="004B79D6"/>
    <w:rsid w:val="004B79DB"/>
    <w:rsid w:val="004B7A10"/>
    <w:rsid w:val="004B7A6A"/>
    <w:rsid w:val="004B7B06"/>
    <w:rsid w:val="004B7B29"/>
    <w:rsid w:val="004B7C69"/>
    <w:rsid w:val="004B7E8D"/>
    <w:rsid w:val="004B7EDE"/>
    <w:rsid w:val="004C0020"/>
    <w:rsid w:val="004C0068"/>
    <w:rsid w:val="004C00E8"/>
    <w:rsid w:val="004C0414"/>
    <w:rsid w:val="004C0415"/>
    <w:rsid w:val="004C0426"/>
    <w:rsid w:val="004C048C"/>
    <w:rsid w:val="004C04AE"/>
    <w:rsid w:val="004C050E"/>
    <w:rsid w:val="004C0596"/>
    <w:rsid w:val="004C06A4"/>
    <w:rsid w:val="004C06FD"/>
    <w:rsid w:val="004C077E"/>
    <w:rsid w:val="004C07B5"/>
    <w:rsid w:val="004C07C9"/>
    <w:rsid w:val="004C09D5"/>
    <w:rsid w:val="004C0A26"/>
    <w:rsid w:val="004C0AC4"/>
    <w:rsid w:val="004C0ADF"/>
    <w:rsid w:val="004C0AE8"/>
    <w:rsid w:val="004C0B4A"/>
    <w:rsid w:val="004C0B7D"/>
    <w:rsid w:val="004C0C71"/>
    <w:rsid w:val="004C0D34"/>
    <w:rsid w:val="004C0D6B"/>
    <w:rsid w:val="004C0E6F"/>
    <w:rsid w:val="004C0FDC"/>
    <w:rsid w:val="004C10BF"/>
    <w:rsid w:val="004C10C4"/>
    <w:rsid w:val="004C118C"/>
    <w:rsid w:val="004C11E3"/>
    <w:rsid w:val="004C11FC"/>
    <w:rsid w:val="004C1212"/>
    <w:rsid w:val="004C1229"/>
    <w:rsid w:val="004C12A8"/>
    <w:rsid w:val="004C13AA"/>
    <w:rsid w:val="004C13F0"/>
    <w:rsid w:val="004C1405"/>
    <w:rsid w:val="004C143D"/>
    <w:rsid w:val="004C14E3"/>
    <w:rsid w:val="004C153E"/>
    <w:rsid w:val="004C154D"/>
    <w:rsid w:val="004C15BF"/>
    <w:rsid w:val="004C15CC"/>
    <w:rsid w:val="004C1737"/>
    <w:rsid w:val="004C175F"/>
    <w:rsid w:val="004C1849"/>
    <w:rsid w:val="004C189F"/>
    <w:rsid w:val="004C1951"/>
    <w:rsid w:val="004C1ABA"/>
    <w:rsid w:val="004C1ADC"/>
    <w:rsid w:val="004C1B4F"/>
    <w:rsid w:val="004C1BB2"/>
    <w:rsid w:val="004C1C5E"/>
    <w:rsid w:val="004C1C61"/>
    <w:rsid w:val="004C1CC2"/>
    <w:rsid w:val="004C1CF2"/>
    <w:rsid w:val="004C1D03"/>
    <w:rsid w:val="004C1D96"/>
    <w:rsid w:val="004C1DC0"/>
    <w:rsid w:val="004C1ED9"/>
    <w:rsid w:val="004C1FB7"/>
    <w:rsid w:val="004C1FCB"/>
    <w:rsid w:val="004C205E"/>
    <w:rsid w:val="004C2089"/>
    <w:rsid w:val="004C209C"/>
    <w:rsid w:val="004C2213"/>
    <w:rsid w:val="004C22FF"/>
    <w:rsid w:val="004C243D"/>
    <w:rsid w:val="004C2651"/>
    <w:rsid w:val="004C2680"/>
    <w:rsid w:val="004C26B9"/>
    <w:rsid w:val="004C283C"/>
    <w:rsid w:val="004C28FF"/>
    <w:rsid w:val="004C2918"/>
    <w:rsid w:val="004C2956"/>
    <w:rsid w:val="004C2A78"/>
    <w:rsid w:val="004C2BCB"/>
    <w:rsid w:val="004C2CA0"/>
    <w:rsid w:val="004C2D09"/>
    <w:rsid w:val="004C2D4B"/>
    <w:rsid w:val="004C2D83"/>
    <w:rsid w:val="004C2EA5"/>
    <w:rsid w:val="004C2F7C"/>
    <w:rsid w:val="004C3000"/>
    <w:rsid w:val="004C3072"/>
    <w:rsid w:val="004C30B9"/>
    <w:rsid w:val="004C3101"/>
    <w:rsid w:val="004C3128"/>
    <w:rsid w:val="004C3139"/>
    <w:rsid w:val="004C3140"/>
    <w:rsid w:val="004C3164"/>
    <w:rsid w:val="004C3419"/>
    <w:rsid w:val="004C3463"/>
    <w:rsid w:val="004C3478"/>
    <w:rsid w:val="004C34D1"/>
    <w:rsid w:val="004C34D8"/>
    <w:rsid w:val="004C34FF"/>
    <w:rsid w:val="004C3517"/>
    <w:rsid w:val="004C35FB"/>
    <w:rsid w:val="004C36EC"/>
    <w:rsid w:val="004C3746"/>
    <w:rsid w:val="004C38D3"/>
    <w:rsid w:val="004C3A72"/>
    <w:rsid w:val="004C3B18"/>
    <w:rsid w:val="004C3BD1"/>
    <w:rsid w:val="004C3CEA"/>
    <w:rsid w:val="004C3D22"/>
    <w:rsid w:val="004C3DC7"/>
    <w:rsid w:val="004C3DD5"/>
    <w:rsid w:val="004C3E12"/>
    <w:rsid w:val="004C3F76"/>
    <w:rsid w:val="004C4053"/>
    <w:rsid w:val="004C40A6"/>
    <w:rsid w:val="004C413D"/>
    <w:rsid w:val="004C4144"/>
    <w:rsid w:val="004C4238"/>
    <w:rsid w:val="004C435E"/>
    <w:rsid w:val="004C4436"/>
    <w:rsid w:val="004C462B"/>
    <w:rsid w:val="004C46F3"/>
    <w:rsid w:val="004C4718"/>
    <w:rsid w:val="004C48B8"/>
    <w:rsid w:val="004C4904"/>
    <w:rsid w:val="004C493F"/>
    <w:rsid w:val="004C4A24"/>
    <w:rsid w:val="004C4AD2"/>
    <w:rsid w:val="004C4BF4"/>
    <w:rsid w:val="004C4C77"/>
    <w:rsid w:val="004C4CE0"/>
    <w:rsid w:val="004C4CE7"/>
    <w:rsid w:val="004C4D41"/>
    <w:rsid w:val="004C4DBE"/>
    <w:rsid w:val="004C4E40"/>
    <w:rsid w:val="004C4E80"/>
    <w:rsid w:val="004C4F30"/>
    <w:rsid w:val="004C4F63"/>
    <w:rsid w:val="004C4F70"/>
    <w:rsid w:val="004C505B"/>
    <w:rsid w:val="004C5095"/>
    <w:rsid w:val="004C5113"/>
    <w:rsid w:val="004C516F"/>
    <w:rsid w:val="004C5282"/>
    <w:rsid w:val="004C52E7"/>
    <w:rsid w:val="004C535E"/>
    <w:rsid w:val="004C53DC"/>
    <w:rsid w:val="004C54B5"/>
    <w:rsid w:val="004C54C9"/>
    <w:rsid w:val="004C54D2"/>
    <w:rsid w:val="004C54F1"/>
    <w:rsid w:val="004C54FB"/>
    <w:rsid w:val="004C5584"/>
    <w:rsid w:val="004C5592"/>
    <w:rsid w:val="004C5648"/>
    <w:rsid w:val="004C5661"/>
    <w:rsid w:val="004C5674"/>
    <w:rsid w:val="004C5788"/>
    <w:rsid w:val="004C57D2"/>
    <w:rsid w:val="004C5827"/>
    <w:rsid w:val="004C5BAA"/>
    <w:rsid w:val="004C5C81"/>
    <w:rsid w:val="004C5D5A"/>
    <w:rsid w:val="004C5D6F"/>
    <w:rsid w:val="004C5DC4"/>
    <w:rsid w:val="004C5E36"/>
    <w:rsid w:val="004C5E5A"/>
    <w:rsid w:val="004C5F26"/>
    <w:rsid w:val="004C602B"/>
    <w:rsid w:val="004C6078"/>
    <w:rsid w:val="004C608D"/>
    <w:rsid w:val="004C60EF"/>
    <w:rsid w:val="004C618D"/>
    <w:rsid w:val="004C6191"/>
    <w:rsid w:val="004C6203"/>
    <w:rsid w:val="004C62EF"/>
    <w:rsid w:val="004C635E"/>
    <w:rsid w:val="004C6378"/>
    <w:rsid w:val="004C6448"/>
    <w:rsid w:val="004C6595"/>
    <w:rsid w:val="004C6600"/>
    <w:rsid w:val="004C6612"/>
    <w:rsid w:val="004C66A5"/>
    <w:rsid w:val="004C66FC"/>
    <w:rsid w:val="004C672D"/>
    <w:rsid w:val="004C67D9"/>
    <w:rsid w:val="004C6807"/>
    <w:rsid w:val="004C68A4"/>
    <w:rsid w:val="004C690F"/>
    <w:rsid w:val="004C6932"/>
    <w:rsid w:val="004C6ACE"/>
    <w:rsid w:val="004C6B41"/>
    <w:rsid w:val="004C6BAD"/>
    <w:rsid w:val="004C6BD3"/>
    <w:rsid w:val="004C6BE5"/>
    <w:rsid w:val="004C6BF8"/>
    <w:rsid w:val="004C6C3F"/>
    <w:rsid w:val="004C6C77"/>
    <w:rsid w:val="004C6CD4"/>
    <w:rsid w:val="004C6E47"/>
    <w:rsid w:val="004C6EE2"/>
    <w:rsid w:val="004C6EEB"/>
    <w:rsid w:val="004C6F2E"/>
    <w:rsid w:val="004C6F46"/>
    <w:rsid w:val="004C6FD1"/>
    <w:rsid w:val="004C701E"/>
    <w:rsid w:val="004C7058"/>
    <w:rsid w:val="004C70D3"/>
    <w:rsid w:val="004C71ED"/>
    <w:rsid w:val="004C71F0"/>
    <w:rsid w:val="004C72D4"/>
    <w:rsid w:val="004C7301"/>
    <w:rsid w:val="004C7553"/>
    <w:rsid w:val="004C7556"/>
    <w:rsid w:val="004C76A4"/>
    <w:rsid w:val="004C7759"/>
    <w:rsid w:val="004C77E9"/>
    <w:rsid w:val="004C7820"/>
    <w:rsid w:val="004C78F6"/>
    <w:rsid w:val="004C7950"/>
    <w:rsid w:val="004C796D"/>
    <w:rsid w:val="004C79D8"/>
    <w:rsid w:val="004C7BB1"/>
    <w:rsid w:val="004C7C3B"/>
    <w:rsid w:val="004C7C6C"/>
    <w:rsid w:val="004C7D1C"/>
    <w:rsid w:val="004C7D78"/>
    <w:rsid w:val="004C7DF1"/>
    <w:rsid w:val="004C7E2C"/>
    <w:rsid w:val="004C7EEE"/>
    <w:rsid w:val="004C7EFA"/>
    <w:rsid w:val="004C7F1E"/>
    <w:rsid w:val="004C7F5F"/>
    <w:rsid w:val="004C7F71"/>
    <w:rsid w:val="004D0054"/>
    <w:rsid w:val="004D0088"/>
    <w:rsid w:val="004D012E"/>
    <w:rsid w:val="004D0181"/>
    <w:rsid w:val="004D0195"/>
    <w:rsid w:val="004D0197"/>
    <w:rsid w:val="004D022A"/>
    <w:rsid w:val="004D022F"/>
    <w:rsid w:val="004D0276"/>
    <w:rsid w:val="004D02E0"/>
    <w:rsid w:val="004D03E8"/>
    <w:rsid w:val="004D0482"/>
    <w:rsid w:val="004D04A2"/>
    <w:rsid w:val="004D04F8"/>
    <w:rsid w:val="004D0569"/>
    <w:rsid w:val="004D0611"/>
    <w:rsid w:val="004D065A"/>
    <w:rsid w:val="004D067C"/>
    <w:rsid w:val="004D06CE"/>
    <w:rsid w:val="004D071A"/>
    <w:rsid w:val="004D07C0"/>
    <w:rsid w:val="004D07F6"/>
    <w:rsid w:val="004D0887"/>
    <w:rsid w:val="004D088E"/>
    <w:rsid w:val="004D08E0"/>
    <w:rsid w:val="004D08F6"/>
    <w:rsid w:val="004D0988"/>
    <w:rsid w:val="004D09A5"/>
    <w:rsid w:val="004D0A00"/>
    <w:rsid w:val="004D0A98"/>
    <w:rsid w:val="004D0B3C"/>
    <w:rsid w:val="004D0D0B"/>
    <w:rsid w:val="004D0D89"/>
    <w:rsid w:val="004D0E0A"/>
    <w:rsid w:val="004D0E72"/>
    <w:rsid w:val="004D0EC1"/>
    <w:rsid w:val="004D0EC4"/>
    <w:rsid w:val="004D0FBD"/>
    <w:rsid w:val="004D0FD2"/>
    <w:rsid w:val="004D108E"/>
    <w:rsid w:val="004D11FF"/>
    <w:rsid w:val="004D1221"/>
    <w:rsid w:val="004D138A"/>
    <w:rsid w:val="004D1397"/>
    <w:rsid w:val="004D13BB"/>
    <w:rsid w:val="004D13DB"/>
    <w:rsid w:val="004D13E9"/>
    <w:rsid w:val="004D147D"/>
    <w:rsid w:val="004D15CC"/>
    <w:rsid w:val="004D1618"/>
    <w:rsid w:val="004D16E2"/>
    <w:rsid w:val="004D1770"/>
    <w:rsid w:val="004D1881"/>
    <w:rsid w:val="004D1941"/>
    <w:rsid w:val="004D1943"/>
    <w:rsid w:val="004D1B7B"/>
    <w:rsid w:val="004D1C2A"/>
    <w:rsid w:val="004D1C48"/>
    <w:rsid w:val="004D1D64"/>
    <w:rsid w:val="004D1DAA"/>
    <w:rsid w:val="004D1E5E"/>
    <w:rsid w:val="004D1E8D"/>
    <w:rsid w:val="004D1E97"/>
    <w:rsid w:val="004D1F2F"/>
    <w:rsid w:val="004D1FFF"/>
    <w:rsid w:val="004D2071"/>
    <w:rsid w:val="004D20FA"/>
    <w:rsid w:val="004D2166"/>
    <w:rsid w:val="004D2174"/>
    <w:rsid w:val="004D2274"/>
    <w:rsid w:val="004D227D"/>
    <w:rsid w:val="004D22D1"/>
    <w:rsid w:val="004D2326"/>
    <w:rsid w:val="004D2338"/>
    <w:rsid w:val="004D2360"/>
    <w:rsid w:val="004D23CD"/>
    <w:rsid w:val="004D268F"/>
    <w:rsid w:val="004D26E3"/>
    <w:rsid w:val="004D27BF"/>
    <w:rsid w:val="004D28C8"/>
    <w:rsid w:val="004D2970"/>
    <w:rsid w:val="004D29C9"/>
    <w:rsid w:val="004D2B56"/>
    <w:rsid w:val="004D2B57"/>
    <w:rsid w:val="004D2BEE"/>
    <w:rsid w:val="004D2C6C"/>
    <w:rsid w:val="004D2CF3"/>
    <w:rsid w:val="004D2CF5"/>
    <w:rsid w:val="004D2D38"/>
    <w:rsid w:val="004D2DEA"/>
    <w:rsid w:val="004D2DF7"/>
    <w:rsid w:val="004D2E32"/>
    <w:rsid w:val="004D2E56"/>
    <w:rsid w:val="004D2E73"/>
    <w:rsid w:val="004D2EC7"/>
    <w:rsid w:val="004D2F66"/>
    <w:rsid w:val="004D3015"/>
    <w:rsid w:val="004D3144"/>
    <w:rsid w:val="004D31AD"/>
    <w:rsid w:val="004D31C5"/>
    <w:rsid w:val="004D3266"/>
    <w:rsid w:val="004D329C"/>
    <w:rsid w:val="004D32A3"/>
    <w:rsid w:val="004D3456"/>
    <w:rsid w:val="004D3464"/>
    <w:rsid w:val="004D3499"/>
    <w:rsid w:val="004D355A"/>
    <w:rsid w:val="004D35C7"/>
    <w:rsid w:val="004D35E5"/>
    <w:rsid w:val="004D35FB"/>
    <w:rsid w:val="004D36FB"/>
    <w:rsid w:val="004D372F"/>
    <w:rsid w:val="004D3765"/>
    <w:rsid w:val="004D3796"/>
    <w:rsid w:val="004D37E7"/>
    <w:rsid w:val="004D37F7"/>
    <w:rsid w:val="004D3834"/>
    <w:rsid w:val="004D396F"/>
    <w:rsid w:val="004D399C"/>
    <w:rsid w:val="004D39BE"/>
    <w:rsid w:val="004D3A4F"/>
    <w:rsid w:val="004D3AB6"/>
    <w:rsid w:val="004D3B93"/>
    <w:rsid w:val="004D3BA5"/>
    <w:rsid w:val="004D3C6B"/>
    <w:rsid w:val="004D3C82"/>
    <w:rsid w:val="004D3D16"/>
    <w:rsid w:val="004D3D34"/>
    <w:rsid w:val="004D3DB1"/>
    <w:rsid w:val="004D3E6B"/>
    <w:rsid w:val="004D4054"/>
    <w:rsid w:val="004D4096"/>
    <w:rsid w:val="004D40B4"/>
    <w:rsid w:val="004D4242"/>
    <w:rsid w:val="004D42D2"/>
    <w:rsid w:val="004D437B"/>
    <w:rsid w:val="004D43CC"/>
    <w:rsid w:val="004D45D7"/>
    <w:rsid w:val="004D4684"/>
    <w:rsid w:val="004D46BE"/>
    <w:rsid w:val="004D46BF"/>
    <w:rsid w:val="004D4744"/>
    <w:rsid w:val="004D476F"/>
    <w:rsid w:val="004D47B1"/>
    <w:rsid w:val="004D47CA"/>
    <w:rsid w:val="004D47F1"/>
    <w:rsid w:val="004D483C"/>
    <w:rsid w:val="004D48E9"/>
    <w:rsid w:val="004D4923"/>
    <w:rsid w:val="004D4A77"/>
    <w:rsid w:val="004D4AF5"/>
    <w:rsid w:val="004D4B2D"/>
    <w:rsid w:val="004D4B8E"/>
    <w:rsid w:val="004D4CAA"/>
    <w:rsid w:val="004D4CC7"/>
    <w:rsid w:val="004D4CD0"/>
    <w:rsid w:val="004D4EC0"/>
    <w:rsid w:val="004D5153"/>
    <w:rsid w:val="004D51AA"/>
    <w:rsid w:val="004D5213"/>
    <w:rsid w:val="004D52A3"/>
    <w:rsid w:val="004D5342"/>
    <w:rsid w:val="004D53C5"/>
    <w:rsid w:val="004D53E2"/>
    <w:rsid w:val="004D53FD"/>
    <w:rsid w:val="004D5450"/>
    <w:rsid w:val="004D546F"/>
    <w:rsid w:val="004D547F"/>
    <w:rsid w:val="004D5539"/>
    <w:rsid w:val="004D556A"/>
    <w:rsid w:val="004D5755"/>
    <w:rsid w:val="004D57EC"/>
    <w:rsid w:val="004D5A8C"/>
    <w:rsid w:val="004D5B7B"/>
    <w:rsid w:val="004D5C2D"/>
    <w:rsid w:val="004D5DEA"/>
    <w:rsid w:val="004D5E89"/>
    <w:rsid w:val="004D5ECE"/>
    <w:rsid w:val="004D5EEE"/>
    <w:rsid w:val="004D5F42"/>
    <w:rsid w:val="004D5F6F"/>
    <w:rsid w:val="004D5F81"/>
    <w:rsid w:val="004D5F89"/>
    <w:rsid w:val="004D5FA6"/>
    <w:rsid w:val="004D6154"/>
    <w:rsid w:val="004D616A"/>
    <w:rsid w:val="004D61E9"/>
    <w:rsid w:val="004D63A5"/>
    <w:rsid w:val="004D6414"/>
    <w:rsid w:val="004D64C4"/>
    <w:rsid w:val="004D65F1"/>
    <w:rsid w:val="004D6675"/>
    <w:rsid w:val="004D66B4"/>
    <w:rsid w:val="004D6705"/>
    <w:rsid w:val="004D6887"/>
    <w:rsid w:val="004D6956"/>
    <w:rsid w:val="004D69B8"/>
    <w:rsid w:val="004D6A4E"/>
    <w:rsid w:val="004D6A5D"/>
    <w:rsid w:val="004D6B44"/>
    <w:rsid w:val="004D6BD0"/>
    <w:rsid w:val="004D6BFF"/>
    <w:rsid w:val="004D6C0C"/>
    <w:rsid w:val="004D6CFA"/>
    <w:rsid w:val="004D6F3A"/>
    <w:rsid w:val="004D6F40"/>
    <w:rsid w:val="004D70A3"/>
    <w:rsid w:val="004D70B8"/>
    <w:rsid w:val="004D70F1"/>
    <w:rsid w:val="004D717B"/>
    <w:rsid w:val="004D7195"/>
    <w:rsid w:val="004D7198"/>
    <w:rsid w:val="004D71FA"/>
    <w:rsid w:val="004D723B"/>
    <w:rsid w:val="004D73EE"/>
    <w:rsid w:val="004D7551"/>
    <w:rsid w:val="004D7566"/>
    <w:rsid w:val="004D764F"/>
    <w:rsid w:val="004D7669"/>
    <w:rsid w:val="004D7688"/>
    <w:rsid w:val="004D76CF"/>
    <w:rsid w:val="004D772B"/>
    <w:rsid w:val="004D788D"/>
    <w:rsid w:val="004D7971"/>
    <w:rsid w:val="004D7A42"/>
    <w:rsid w:val="004D7A72"/>
    <w:rsid w:val="004D7A98"/>
    <w:rsid w:val="004D7BAB"/>
    <w:rsid w:val="004D7BC1"/>
    <w:rsid w:val="004D7BE4"/>
    <w:rsid w:val="004D7CB1"/>
    <w:rsid w:val="004D7D44"/>
    <w:rsid w:val="004D7DA6"/>
    <w:rsid w:val="004D7DF1"/>
    <w:rsid w:val="004D7DFE"/>
    <w:rsid w:val="004D7E3F"/>
    <w:rsid w:val="004D7E60"/>
    <w:rsid w:val="004D7EC4"/>
    <w:rsid w:val="004D7F01"/>
    <w:rsid w:val="004D7F65"/>
    <w:rsid w:val="004D7F8A"/>
    <w:rsid w:val="004E0010"/>
    <w:rsid w:val="004E01F2"/>
    <w:rsid w:val="004E0341"/>
    <w:rsid w:val="004E0467"/>
    <w:rsid w:val="004E0494"/>
    <w:rsid w:val="004E04D6"/>
    <w:rsid w:val="004E04EC"/>
    <w:rsid w:val="004E0703"/>
    <w:rsid w:val="004E0722"/>
    <w:rsid w:val="004E0768"/>
    <w:rsid w:val="004E085A"/>
    <w:rsid w:val="004E08B3"/>
    <w:rsid w:val="004E0A07"/>
    <w:rsid w:val="004E0A35"/>
    <w:rsid w:val="004E0AC2"/>
    <w:rsid w:val="004E0C81"/>
    <w:rsid w:val="004E0C84"/>
    <w:rsid w:val="004E0D64"/>
    <w:rsid w:val="004E0ED8"/>
    <w:rsid w:val="004E0F24"/>
    <w:rsid w:val="004E1018"/>
    <w:rsid w:val="004E1123"/>
    <w:rsid w:val="004E1151"/>
    <w:rsid w:val="004E11A1"/>
    <w:rsid w:val="004E129A"/>
    <w:rsid w:val="004E12A3"/>
    <w:rsid w:val="004E12A9"/>
    <w:rsid w:val="004E12DD"/>
    <w:rsid w:val="004E13E2"/>
    <w:rsid w:val="004E13FE"/>
    <w:rsid w:val="004E1447"/>
    <w:rsid w:val="004E144D"/>
    <w:rsid w:val="004E149A"/>
    <w:rsid w:val="004E14AB"/>
    <w:rsid w:val="004E16D3"/>
    <w:rsid w:val="004E17F6"/>
    <w:rsid w:val="004E18A4"/>
    <w:rsid w:val="004E18A9"/>
    <w:rsid w:val="004E19BF"/>
    <w:rsid w:val="004E1AC2"/>
    <w:rsid w:val="004E1B93"/>
    <w:rsid w:val="004E1C52"/>
    <w:rsid w:val="004E1DB1"/>
    <w:rsid w:val="004E1E26"/>
    <w:rsid w:val="004E1E3F"/>
    <w:rsid w:val="004E1EC1"/>
    <w:rsid w:val="004E1F44"/>
    <w:rsid w:val="004E1F58"/>
    <w:rsid w:val="004E1F99"/>
    <w:rsid w:val="004E2063"/>
    <w:rsid w:val="004E20B1"/>
    <w:rsid w:val="004E2110"/>
    <w:rsid w:val="004E2192"/>
    <w:rsid w:val="004E2241"/>
    <w:rsid w:val="004E2245"/>
    <w:rsid w:val="004E2250"/>
    <w:rsid w:val="004E227D"/>
    <w:rsid w:val="004E24EF"/>
    <w:rsid w:val="004E261F"/>
    <w:rsid w:val="004E263C"/>
    <w:rsid w:val="004E269E"/>
    <w:rsid w:val="004E2742"/>
    <w:rsid w:val="004E280F"/>
    <w:rsid w:val="004E2826"/>
    <w:rsid w:val="004E2885"/>
    <w:rsid w:val="004E28AF"/>
    <w:rsid w:val="004E2A3D"/>
    <w:rsid w:val="004E2A55"/>
    <w:rsid w:val="004E2ACC"/>
    <w:rsid w:val="004E2B33"/>
    <w:rsid w:val="004E2B96"/>
    <w:rsid w:val="004E2B97"/>
    <w:rsid w:val="004E2B9D"/>
    <w:rsid w:val="004E2BAA"/>
    <w:rsid w:val="004E2C63"/>
    <w:rsid w:val="004E2CBD"/>
    <w:rsid w:val="004E2D55"/>
    <w:rsid w:val="004E2E1D"/>
    <w:rsid w:val="004E2E21"/>
    <w:rsid w:val="004E2F03"/>
    <w:rsid w:val="004E2F3F"/>
    <w:rsid w:val="004E2FB5"/>
    <w:rsid w:val="004E2FE8"/>
    <w:rsid w:val="004E2FEA"/>
    <w:rsid w:val="004E307B"/>
    <w:rsid w:val="004E30BF"/>
    <w:rsid w:val="004E312A"/>
    <w:rsid w:val="004E31B2"/>
    <w:rsid w:val="004E31D4"/>
    <w:rsid w:val="004E3235"/>
    <w:rsid w:val="004E324E"/>
    <w:rsid w:val="004E32EC"/>
    <w:rsid w:val="004E3399"/>
    <w:rsid w:val="004E344D"/>
    <w:rsid w:val="004E3505"/>
    <w:rsid w:val="004E361E"/>
    <w:rsid w:val="004E371E"/>
    <w:rsid w:val="004E3798"/>
    <w:rsid w:val="004E37B2"/>
    <w:rsid w:val="004E37D8"/>
    <w:rsid w:val="004E3859"/>
    <w:rsid w:val="004E390A"/>
    <w:rsid w:val="004E39E3"/>
    <w:rsid w:val="004E3A1F"/>
    <w:rsid w:val="004E3A92"/>
    <w:rsid w:val="004E3B34"/>
    <w:rsid w:val="004E3B4D"/>
    <w:rsid w:val="004E3B7C"/>
    <w:rsid w:val="004E3B92"/>
    <w:rsid w:val="004E3D8E"/>
    <w:rsid w:val="004E3DEC"/>
    <w:rsid w:val="004E3E0E"/>
    <w:rsid w:val="004E3EBD"/>
    <w:rsid w:val="004E3EDD"/>
    <w:rsid w:val="004E3F47"/>
    <w:rsid w:val="004E3F51"/>
    <w:rsid w:val="004E3F7D"/>
    <w:rsid w:val="004E3FE0"/>
    <w:rsid w:val="004E403D"/>
    <w:rsid w:val="004E4084"/>
    <w:rsid w:val="004E40E3"/>
    <w:rsid w:val="004E4113"/>
    <w:rsid w:val="004E411A"/>
    <w:rsid w:val="004E4194"/>
    <w:rsid w:val="004E41AC"/>
    <w:rsid w:val="004E42EC"/>
    <w:rsid w:val="004E4381"/>
    <w:rsid w:val="004E43D7"/>
    <w:rsid w:val="004E445F"/>
    <w:rsid w:val="004E4469"/>
    <w:rsid w:val="004E450E"/>
    <w:rsid w:val="004E4527"/>
    <w:rsid w:val="004E45B6"/>
    <w:rsid w:val="004E46C9"/>
    <w:rsid w:val="004E4754"/>
    <w:rsid w:val="004E4965"/>
    <w:rsid w:val="004E4967"/>
    <w:rsid w:val="004E498E"/>
    <w:rsid w:val="004E499F"/>
    <w:rsid w:val="004E4A06"/>
    <w:rsid w:val="004E4A9E"/>
    <w:rsid w:val="004E4AF4"/>
    <w:rsid w:val="004E4C86"/>
    <w:rsid w:val="004E4CBB"/>
    <w:rsid w:val="004E4D04"/>
    <w:rsid w:val="004E4D12"/>
    <w:rsid w:val="004E4D1B"/>
    <w:rsid w:val="004E4D6A"/>
    <w:rsid w:val="004E4EA8"/>
    <w:rsid w:val="004E4EAE"/>
    <w:rsid w:val="004E4F26"/>
    <w:rsid w:val="004E5062"/>
    <w:rsid w:val="004E51C4"/>
    <w:rsid w:val="004E51FC"/>
    <w:rsid w:val="004E52E6"/>
    <w:rsid w:val="004E52E7"/>
    <w:rsid w:val="004E53AC"/>
    <w:rsid w:val="004E5438"/>
    <w:rsid w:val="004E5441"/>
    <w:rsid w:val="004E5456"/>
    <w:rsid w:val="004E54DE"/>
    <w:rsid w:val="004E560C"/>
    <w:rsid w:val="004E577C"/>
    <w:rsid w:val="004E5783"/>
    <w:rsid w:val="004E57BD"/>
    <w:rsid w:val="004E58CD"/>
    <w:rsid w:val="004E5968"/>
    <w:rsid w:val="004E597C"/>
    <w:rsid w:val="004E5A21"/>
    <w:rsid w:val="004E5A39"/>
    <w:rsid w:val="004E5AC7"/>
    <w:rsid w:val="004E5AEE"/>
    <w:rsid w:val="004E5B14"/>
    <w:rsid w:val="004E5B80"/>
    <w:rsid w:val="004E5CB5"/>
    <w:rsid w:val="004E5D3B"/>
    <w:rsid w:val="004E5E57"/>
    <w:rsid w:val="004E5F07"/>
    <w:rsid w:val="004E5F6A"/>
    <w:rsid w:val="004E6112"/>
    <w:rsid w:val="004E621F"/>
    <w:rsid w:val="004E6276"/>
    <w:rsid w:val="004E62C3"/>
    <w:rsid w:val="004E6373"/>
    <w:rsid w:val="004E6376"/>
    <w:rsid w:val="004E6421"/>
    <w:rsid w:val="004E6425"/>
    <w:rsid w:val="004E6427"/>
    <w:rsid w:val="004E6428"/>
    <w:rsid w:val="004E644A"/>
    <w:rsid w:val="004E64A2"/>
    <w:rsid w:val="004E64A7"/>
    <w:rsid w:val="004E6574"/>
    <w:rsid w:val="004E6600"/>
    <w:rsid w:val="004E662A"/>
    <w:rsid w:val="004E6678"/>
    <w:rsid w:val="004E6830"/>
    <w:rsid w:val="004E6839"/>
    <w:rsid w:val="004E6907"/>
    <w:rsid w:val="004E6954"/>
    <w:rsid w:val="004E6995"/>
    <w:rsid w:val="004E69C0"/>
    <w:rsid w:val="004E69E0"/>
    <w:rsid w:val="004E6A01"/>
    <w:rsid w:val="004E6A39"/>
    <w:rsid w:val="004E6A49"/>
    <w:rsid w:val="004E6A7F"/>
    <w:rsid w:val="004E6AD3"/>
    <w:rsid w:val="004E6C22"/>
    <w:rsid w:val="004E6C33"/>
    <w:rsid w:val="004E6C43"/>
    <w:rsid w:val="004E6C7D"/>
    <w:rsid w:val="004E6C8A"/>
    <w:rsid w:val="004E6CF3"/>
    <w:rsid w:val="004E6D06"/>
    <w:rsid w:val="004E6E3B"/>
    <w:rsid w:val="004E6E46"/>
    <w:rsid w:val="004E6E6C"/>
    <w:rsid w:val="004E6F34"/>
    <w:rsid w:val="004E6F38"/>
    <w:rsid w:val="004E6F8A"/>
    <w:rsid w:val="004E7107"/>
    <w:rsid w:val="004E711A"/>
    <w:rsid w:val="004E71A1"/>
    <w:rsid w:val="004E7272"/>
    <w:rsid w:val="004E72AC"/>
    <w:rsid w:val="004E73B2"/>
    <w:rsid w:val="004E73D2"/>
    <w:rsid w:val="004E7504"/>
    <w:rsid w:val="004E7589"/>
    <w:rsid w:val="004E766C"/>
    <w:rsid w:val="004E76EA"/>
    <w:rsid w:val="004E76ED"/>
    <w:rsid w:val="004E7716"/>
    <w:rsid w:val="004E7920"/>
    <w:rsid w:val="004E7A71"/>
    <w:rsid w:val="004E7AD3"/>
    <w:rsid w:val="004E7AF3"/>
    <w:rsid w:val="004E7B64"/>
    <w:rsid w:val="004E7BAE"/>
    <w:rsid w:val="004E7C1B"/>
    <w:rsid w:val="004E7C83"/>
    <w:rsid w:val="004E7C88"/>
    <w:rsid w:val="004E7CA0"/>
    <w:rsid w:val="004E7CAD"/>
    <w:rsid w:val="004E7CD7"/>
    <w:rsid w:val="004E7D7A"/>
    <w:rsid w:val="004E7DD8"/>
    <w:rsid w:val="004E7DE6"/>
    <w:rsid w:val="004E7E6D"/>
    <w:rsid w:val="004E7EC9"/>
    <w:rsid w:val="004E7ED4"/>
    <w:rsid w:val="004E7F2A"/>
    <w:rsid w:val="004E7F8E"/>
    <w:rsid w:val="004F004B"/>
    <w:rsid w:val="004F00B5"/>
    <w:rsid w:val="004F00CA"/>
    <w:rsid w:val="004F011E"/>
    <w:rsid w:val="004F0146"/>
    <w:rsid w:val="004F0154"/>
    <w:rsid w:val="004F01E3"/>
    <w:rsid w:val="004F026C"/>
    <w:rsid w:val="004F027B"/>
    <w:rsid w:val="004F0281"/>
    <w:rsid w:val="004F02BB"/>
    <w:rsid w:val="004F038E"/>
    <w:rsid w:val="004F03BD"/>
    <w:rsid w:val="004F04A3"/>
    <w:rsid w:val="004F04A5"/>
    <w:rsid w:val="004F05C8"/>
    <w:rsid w:val="004F0635"/>
    <w:rsid w:val="004F0643"/>
    <w:rsid w:val="004F066C"/>
    <w:rsid w:val="004F06A0"/>
    <w:rsid w:val="004F072A"/>
    <w:rsid w:val="004F090B"/>
    <w:rsid w:val="004F0914"/>
    <w:rsid w:val="004F0997"/>
    <w:rsid w:val="004F09B0"/>
    <w:rsid w:val="004F09B9"/>
    <w:rsid w:val="004F0AE3"/>
    <w:rsid w:val="004F0B11"/>
    <w:rsid w:val="004F0B46"/>
    <w:rsid w:val="004F0B78"/>
    <w:rsid w:val="004F0C26"/>
    <w:rsid w:val="004F0C93"/>
    <w:rsid w:val="004F0CA6"/>
    <w:rsid w:val="004F0D7F"/>
    <w:rsid w:val="004F0EAE"/>
    <w:rsid w:val="004F0F1B"/>
    <w:rsid w:val="004F0F1D"/>
    <w:rsid w:val="004F10E8"/>
    <w:rsid w:val="004F1236"/>
    <w:rsid w:val="004F12B1"/>
    <w:rsid w:val="004F14B2"/>
    <w:rsid w:val="004F154B"/>
    <w:rsid w:val="004F15A3"/>
    <w:rsid w:val="004F15F0"/>
    <w:rsid w:val="004F1728"/>
    <w:rsid w:val="004F1762"/>
    <w:rsid w:val="004F17F3"/>
    <w:rsid w:val="004F18CD"/>
    <w:rsid w:val="004F1990"/>
    <w:rsid w:val="004F19D9"/>
    <w:rsid w:val="004F19EE"/>
    <w:rsid w:val="004F1B14"/>
    <w:rsid w:val="004F1B6A"/>
    <w:rsid w:val="004F1B84"/>
    <w:rsid w:val="004F1C05"/>
    <w:rsid w:val="004F1C33"/>
    <w:rsid w:val="004F1C65"/>
    <w:rsid w:val="004F1C72"/>
    <w:rsid w:val="004F1DB6"/>
    <w:rsid w:val="004F1EFC"/>
    <w:rsid w:val="004F2048"/>
    <w:rsid w:val="004F2100"/>
    <w:rsid w:val="004F2126"/>
    <w:rsid w:val="004F213F"/>
    <w:rsid w:val="004F221F"/>
    <w:rsid w:val="004F2277"/>
    <w:rsid w:val="004F23C6"/>
    <w:rsid w:val="004F23E4"/>
    <w:rsid w:val="004F2448"/>
    <w:rsid w:val="004F250C"/>
    <w:rsid w:val="004F2522"/>
    <w:rsid w:val="004F2687"/>
    <w:rsid w:val="004F2693"/>
    <w:rsid w:val="004F271A"/>
    <w:rsid w:val="004F277D"/>
    <w:rsid w:val="004F27BB"/>
    <w:rsid w:val="004F27BF"/>
    <w:rsid w:val="004F28BD"/>
    <w:rsid w:val="004F292D"/>
    <w:rsid w:val="004F292E"/>
    <w:rsid w:val="004F29AC"/>
    <w:rsid w:val="004F29B9"/>
    <w:rsid w:val="004F29F3"/>
    <w:rsid w:val="004F2A50"/>
    <w:rsid w:val="004F2A70"/>
    <w:rsid w:val="004F2A72"/>
    <w:rsid w:val="004F2AF3"/>
    <w:rsid w:val="004F2C73"/>
    <w:rsid w:val="004F2CBE"/>
    <w:rsid w:val="004F2CC6"/>
    <w:rsid w:val="004F2D09"/>
    <w:rsid w:val="004F2D89"/>
    <w:rsid w:val="004F2DBE"/>
    <w:rsid w:val="004F2E32"/>
    <w:rsid w:val="004F2E88"/>
    <w:rsid w:val="004F2EDC"/>
    <w:rsid w:val="004F2EF2"/>
    <w:rsid w:val="004F2F21"/>
    <w:rsid w:val="004F2F68"/>
    <w:rsid w:val="004F2FBC"/>
    <w:rsid w:val="004F305B"/>
    <w:rsid w:val="004F31A9"/>
    <w:rsid w:val="004F31F3"/>
    <w:rsid w:val="004F3260"/>
    <w:rsid w:val="004F33AE"/>
    <w:rsid w:val="004F3458"/>
    <w:rsid w:val="004F34E6"/>
    <w:rsid w:val="004F34EF"/>
    <w:rsid w:val="004F34F1"/>
    <w:rsid w:val="004F3524"/>
    <w:rsid w:val="004F356B"/>
    <w:rsid w:val="004F3598"/>
    <w:rsid w:val="004F35B3"/>
    <w:rsid w:val="004F35CA"/>
    <w:rsid w:val="004F35D5"/>
    <w:rsid w:val="004F367F"/>
    <w:rsid w:val="004F37AA"/>
    <w:rsid w:val="004F3806"/>
    <w:rsid w:val="004F3841"/>
    <w:rsid w:val="004F38BE"/>
    <w:rsid w:val="004F3931"/>
    <w:rsid w:val="004F3938"/>
    <w:rsid w:val="004F3969"/>
    <w:rsid w:val="004F39AD"/>
    <w:rsid w:val="004F3A09"/>
    <w:rsid w:val="004F3A49"/>
    <w:rsid w:val="004F3A54"/>
    <w:rsid w:val="004F3AB6"/>
    <w:rsid w:val="004F3B11"/>
    <w:rsid w:val="004F3BB9"/>
    <w:rsid w:val="004F3BBC"/>
    <w:rsid w:val="004F3BED"/>
    <w:rsid w:val="004F3C61"/>
    <w:rsid w:val="004F3C95"/>
    <w:rsid w:val="004F3C96"/>
    <w:rsid w:val="004F3CEE"/>
    <w:rsid w:val="004F3D77"/>
    <w:rsid w:val="004F3DDC"/>
    <w:rsid w:val="004F3FDB"/>
    <w:rsid w:val="004F3FED"/>
    <w:rsid w:val="004F40C5"/>
    <w:rsid w:val="004F4147"/>
    <w:rsid w:val="004F4166"/>
    <w:rsid w:val="004F417E"/>
    <w:rsid w:val="004F41F5"/>
    <w:rsid w:val="004F41F6"/>
    <w:rsid w:val="004F428F"/>
    <w:rsid w:val="004F42F2"/>
    <w:rsid w:val="004F4320"/>
    <w:rsid w:val="004F432E"/>
    <w:rsid w:val="004F433F"/>
    <w:rsid w:val="004F4456"/>
    <w:rsid w:val="004F4515"/>
    <w:rsid w:val="004F4693"/>
    <w:rsid w:val="004F469D"/>
    <w:rsid w:val="004F46B9"/>
    <w:rsid w:val="004F47F7"/>
    <w:rsid w:val="004F48A8"/>
    <w:rsid w:val="004F48B7"/>
    <w:rsid w:val="004F48F9"/>
    <w:rsid w:val="004F49F7"/>
    <w:rsid w:val="004F4A0A"/>
    <w:rsid w:val="004F4B14"/>
    <w:rsid w:val="004F4BF6"/>
    <w:rsid w:val="004F4CC8"/>
    <w:rsid w:val="004F4CE2"/>
    <w:rsid w:val="004F4D1E"/>
    <w:rsid w:val="004F4DAD"/>
    <w:rsid w:val="004F4DAF"/>
    <w:rsid w:val="004F5035"/>
    <w:rsid w:val="004F50FA"/>
    <w:rsid w:val="004F5125"/>
    <w:rsid w:val="004F512D"/>
    <w:rsid w:val="004F5147"/>
    <w:rsid w:val="004F51AB"/>
    <w:rsid w:val="004F51B7"/>
    <w:rsid w:val="004F51BE"/>
    <w:rsid w:val="004F51C7"/>
    <w:rsid w:val="004F527A"/>
    <w:rsid w:val="004F52CC"/>
    <w:rsid w:val="004F536A"/>
    <w:rsid w:val="004F5395"/>
    <w:rsid w:val="004F53CB"/>
    <w:rsid w:val="004F5487"/>
    <w:rsid w:val="004F54A9"/>
    <w:rsid w:val="004F552C"/>
    <w:rsid w:val="004F559C"/>
    <w:rsid w:val="004F5765"/>
    <w:rsid w:val="004F578A"/>
    <w:rsid w:val="004F57F7"/>
    <w:rsid w:val="004F586C"/>
    <w:rsid w:val="004F58EA"/>
    <w:rsid w:val="004F5944"/>
    <w:rsid w:val="004F5963"/>
    <w:rsid w:val="004F5978"/>
    <w:rsid w:val="004F5A46"/>
    <w:rsid w:val="004F5A5F"/>
    <w:rsid w:val="004F5AD4"/>
    <w:rsid w:val="004F5BA4"/>
    <w:rsid w:val="004F5D6F"/>
    <w:rsid w:val="004F5E0E"/>
    <w:rsid w:val="004F5E48"/>
    <w:rsid w:val="004F5F24"/>
    <w:rsid w:val="004F5F3C"/>
    <w:rsid w:val="004F5F71"/>
    <w:rsid w:val="004F5FAB"/>
    <w:rsid w:val="004F600D"/>
    <w:rsid w:val="004F60E9"/>
    <w:rsid w:val="004F60F0"/>
    <w:rsid w:val="004F6127"/>
    <w:rsid w:val="004F619D"/>
    <w:rsid w:val="004F620A"/>
    <w:rsid w:val="004F620C"/>
    <w:rsid w:val="004F62D1"/>
    <w:rsid w:val="004F6303"/>
    <w:rsid w:val="004F6384"/>
    <w:rsid w:val="004F63C6"/>
    <w:rsid w:val="004F6417"/>
    <w:rsid w:val="004F6438"/>
    <w:rsid w:val="004F64CE"/>
    <w:rsid w:val="004F650C"/>
    <w:rsid w:val="004F6513"/>
    <w:rsid w:val="004F6563"/>
    <w:rsid w:val="004F6583"/>
    <w:rsid w:val="004F65F6"/>
    <w:rsid w:val="004F6628"/>
    <w:rsid w:val="004F6643"/>
    <w:rsid w:val="004F668D"/>
    <w:rsid w:val="004F66EB"/>
    <w:rsid w:val="004F6780"/>
    <w:rsid w:val="004F67A8"/>
    <w:rsid w:val="004F6824"/>
    <w:rsid w:val="004F6865"/>
    <w:rsid w:val="004F68F5"/>
    <w:rsid w:val="004F6910"/>
    <w:rsid w:val="004F695E"/>
    <w:rsid w:val="004F69D5"/>
    <w:rsid w:val="004F69F2"/>
    <w:rsid w:val="004F6A0B"/>
    <w:rsid w:val="004F6A99"/>
    <w:rsid w:val="004F6BD2"/>
    <w:rsid w:val="004F6BEE"/>
    <w:rsid w:val="004F6C26"/>
    <w:rsid w:val="004F6C47"/>
    <w:rsid w:val="004F6CBD"/>
    <w:rsid w:val="004F6D2A"/>
    <w:rsid w:val="004F6D5F"/>
    <w:rsid w:val="004F6D66"/>
    <w:rsid w:val="004F6DF0"/>
    <w:rsid w:val="004F6DF6"/>
    <w:rsid w:val="004F6E58"/>
    <w:rsid w:val="004F6EBF"/>
    <w:rsid w:val="004F6EFE"/>
    <w:rsid w:val="004F6FB6"/>
    <w:rsid w:val="004F7055"/>
    <w:rsid w:val="004F7089"/>
    <w:rsid w:val="004F71E2"/>
    <w:rsid w:val="004F7286"/>
    <w:rsid w:val="004F7291"/>
    <w:rsid w:val="004F72DA"/>
    <w:rsid w:val="004F7317"/>
    <w:rsid w:val="004F7324"/>
    <w:rsid w:val="004F733B"/>
    <w:rsid w:val="004F7436"/>
    <w:rsid w:val="004F7460"/>
    <w:rsid w:val="004F7467"/>
    <w:rsid w:val="004F746F"/>
    <w:rsid w:val="004F7485"/>
    <w:rsid w:val="004F74BB"/>
    <w:rsid w:val="004F7586"/>
    <w:rsid w:val="004F75A4"/>
    <w:rsid w:val="004F76D5"/>
    <w:rsid w:val="004F76F4"/>
    <w:rsid w:val="004F7821"/>
    <w:rsid w:val="004F79AA"/>
    <w:rsid w:val="004F79E4"/>
    <w:rsid w:val="004F7B1E"/>
    <w:rsid w:val="004F7BD7"/>
    <w:rsid w:val="004F7C0C"/>
    <w:rsid w:val="004F7C1D"/>
    <w:rsid w:val="004F7C48"/>
    <w:rsid w:val="004F7EE0"/>
    <w:rsid w:val="004F7F58"/>
    <w:rsid w:val="004F7FFB"/>
    <w:rsid w:val="00500008"/>
    <w:rsid w:val="0050001A"/>
    <w:rsid w:val="00500047"/>
    <w:rsid w:val="00500049"/>
    <w:rsid w:val="00500187"/>
    <w:rsid w:val="005001AB"/>
    <w:rsid w:val="00500200"/>
    <w:rsid w:val="00500262"/>
    <w:rsid w:val="0050032D"/>
    <w:rsid w:val="0050037C"/>
    <w:rsid w:val="005003DB"/>
    <w:rsid w:val="005003E8"/>
    <w:rsid w:val="005004D2"/>
    <w:rsid w:val="0050051A"/>
    <w:rsid w:val="0050051F"/>
    <w:rsid w:val="00500532"/>
    <w:rsid w:val="0050054A"/>
    <w:rsid w:val="00500628"/>
    <w:rsid w:val="0050064B"/>
    <w:rsid w:val="00500706"/>
    <w:rsid w:val="005007A8"/>
    <w:rsid w:val="00500825"/>
    <w:rsid w:val="00500840"/>
    <w:rsid w:val="005009CC"/>
    <w:rsid w:val="005009E3"/>
    <w:rsid w:val="00500A3C"/>
    <w:rsid w:val="00500A99"/>
    <w:rsid w:val="00500C42"/>
    <w:rsid w:val="00500CAA"/>
    <w:rsid w:val="00500D01"/>
    <w:rsid w:val="00500D3E"/>
    <w:rsid w:val="00500D6D"/>
    <w:rsid w:val="00500E7C"/>
    <w:rsid w:val="00500F04"/>
    <w:rsid w:val="00500F14"/>
    <w:rsid w:val="00500FCD"/>
    <w:rsid w:val="00500FDE"/>
    <w:rsid w:val="0050110A"/>
    <w:rsid w:val="005012C1"/>
    <w:rsid w:val="005012D8"/>
    <w:rsid w:val="0050138F"/>
    <w:rsid w:val="005013CB"/>
    <w:rsid w:val="005014DA"/>
    <w:rsid w:val="005014F1"/>
    <w:rsid w:val="005014F3"/>
    <w:rsid w:val="00501535"/>
    <w:rsid w:val="00501571"/>
    <w:rsid w:val="00501655"/>
    <w:rsid w:val="005016D8"/>
    <w:rsid w:val="005017C1"/>
    <w:rsid w:val="00501A65"/>
    <w:rsid w:val="00501AC7"/>
    <w:rsid w:val="00501AD1"/>
    <w:rsid w:val="00501AF9"/>
    <w:rsid w:val="00501B40"/>
    <w:rsid w:val="00501B48"/>
    <w:rsid w:val="00501B51"/>
    <w:rsid w:val="00501BE4"/>
    <w:rsid w:val="00501C54"/>
    <w:rsid w:val="00501C55"/>
    <w:rsid w:val="00501E23"/>
    <w:rsid w:val="00501E3F"/>
    <w:rsid w:val="00501E62"/>
    <w:rsid w:val="00501F37"/>
    <w:rsid w:val="00501FB8"/>
    <w:rsid w:val="00502060"/>
    <w:rsid w:val="0050224A"/>
    <w:rsid w:val="00502315"/>
    <w:rsid w:val="00502393"/>
    <w:rsid w:val="00502403"/>
    <w:rsid w:val="00502506"/>
    <w:rsid w:val="0050254A"/>
    <w:rsid w:val="00502564"/>
    <w:rsid w:val="0050256A"/>
    <w:rsid w:val="005025B1"/>
    <w:rsid w:val="005025DC"/>
    <w:rsid w:val="005026AD"/>
    <w:rsid w:val="00502703"/>
    <w:rsid w:val="00502722"/>
    <w:rsid w:val="0050279D"/>
    <w:rsid w:val="005027F5"/>
    <w:rsid w:val="0050280A"/>
    <w:rsid w:val="005028F8"/>
    <w:rsid w:val="0050290B"/>
    <w:rsid w:val="00502985"/>
    <w:rsid w:val="00502A00"/>
    <w:rsid w:val="00502B22"/>
    <w:rsid w:val="00502C0E"/>
    <w:rsid w:val="00502C7C"/>
    <w:rsid w:val="00502D59"/>
    <w:rsid w:val="00502E62"/>
    <w:rsid w:val="00502ECE"/>
    <w:rsid w:val="00502EEA"/>
    <w:rsid w:val="00502F15"/>
    <w:rsid w:val="0050301A"/>
    <w:rsid w:val="00503089"/>
    <w:rsid w:val="005030FF"/>
    <w:rsid w:val="00503133"/>
    <w:rsid w:val="005031A1"/>
    <w:rsid w:val="00503212"/>
    <w:rsid w:val="005032AE"/>
    <w:rsid w:val="005032D6"/>
    <w:rsid w:val="0050331B"/>
    <w:rsid w:val="005034B6"/>
    <w:rsid w:val="005035A5"/>
    <w:rsid w:val="005035D2"/>
    <w:rsid w:val="005035E6"/>
    <w:rsid w:val="005035F7"/>
    <w:rsid w:val="0050363B"/>
    <w:rsid w:val="005037E3"/>
    <w:rsid w:val="005037E8"/>
    <w:rsid w:val="0050382B"/>
    <w:rsid w:val="0050385A"/>
    <w:rsid w:val="005038D5"/>
    <w:rsid w:val="00503A14"/>
    <w:rsid w:val="00503A60"/>
    <w:rsid w:val="00503A7C"/>
    <w:rsid w:val="00503A8D"/>
    <w:rsid w:val="00503AD1"/>
    <w:rsid w:val="00503AD4"/>
    <w:rsid w:val="00503AE4"/>
    <w:rsid w:val="00503B09"/>
    <w:rsid w:val="00503B31"/>
    <w:rsid w:val="00503C1A"/>
    <w:rsid w:val="00503CDF"/>
    <w:rsid w:val="00503D63"/>
    <w:rsid w:val="00503DB6"/>
    <w:rsid w:val="00503E4F"/>
    <w:rsid w:val="00503EA4"/>
    <w:rsid w:val="00503EB1"/>
    <w:rsid w:val="00503ECC"/>
    <w:rsid w:val="00503F09"/>
    <w:rsid w:val="00503F24"/>
    <w:rsid w:val="00503F7E"/>
    <w:rsid w:val="00503FFB"/>
    <w:rsid w:val="00504040"/>
    <w:rsid w:val="0050418E"/>
    <w:rsid w:val="00504194"/>
    <w:rsid w:val="005042D4"/>
    <w:rsid w:val="005043B4"/>
    <w:rsid w:val="005043F1"/>
    <w:rsid w:val="005044AE"/>
    <w:rsid w:val="005045BA"/>
    <w:rsid w:val="00504622"/>
    <w:rsid w:val="005046D2"/>
    <w:rsid w:val="005046D9"/>
    <w:rsid w:val="005047E8"/>
    <w:rsid w:val="00504806"/>
    <w:rsid w:val="00504875"/>
    <w:rsid w:val="0050489B"/>
    <w:rsid w:val="00504906"/>
    <w:rsid w:val="00504A5B"/>
    <w:rsid w:val="00504A9A"/>
    <w:rsid w:val="00504B27"/>
    <w:rsid w:val="00504BE7"/>
    <w:rsid w:val="00504D2C"/>
    <w:rsid w:val="00504DA4"/>
    <w:rsid w:val="00504DD9"/>
    <w:rsid w:val="00504E57"/>
    <w:rsid w:val="00504E96"/>
    <w:rsid w:val="00504ECF"/>
    <w:rsid w:val="00505133"/>
    <w:rsid w:val="00505166"/>
    <w:rsid w:val="005051BD"/>
    <w:rsid w:val="00505238"/>
    <w:rsid w:val="005053A0"/>
    <w:rsid w:val="005053EE"/>
    <w:rsid w:val="00505425"/>
    <w:rsid w:val="00505482"/>
    <w:rsid w:val="005055AF"/>
    <w:rsid w:val="005055B1"/>
    <w:rsid w:val="005055B9"/>
    <w:rsid w:val="0050569C"/>
    <w:rsid w:val="005056C5"/>
    <w:rsid w:val="005056E1"/>
    <w:rsid w:val="005056E7"/>
    <w:rsid w:val="005056F1"/>
    <w:rsid w:val="00505771"/>
    <w:rsid w:val="005057D5"/>
    <w:rsid w:val="0050584F"/>
    <w:rsid w:val="005058DF"/>
    <w:rsid w:val="0050595B"/>
    <w:rsid w:val="00505967"/>
    <w:rsid w:val="0050599F"/>
    <w:rsid w:val="005059CC"/>
    <w:rsid w:val="00505A4F"/>
    <w:rsid w:val="00505B73"/>
    <w:rsid w:val="00505BC3"/>
    <w:rsid w:val="00505C28"/>
    <w:rsid w:val="00505C68"/>
    <w:rsid w:val="00505D26"/>
    <w:rsid w:val="00505EA8"/>
    <w:rsid w:val="00505F55"/>
    <w:rsid w:val="00505FA5"/>
    <w:rsid w:val="00506123"/>
    <w:rsid w:val="0050614C"/>
    <w:rsid w:val="00506186"/>
    <w:rsid w:val="00506225"/>
    <w:rsid w:val="0050622F"/>
    <w:rsid w:val="00506270"/>
    <w:rsid w:val="005062AD"/>
    <w:rsid w:val="00506397"/>
    <w:rsid w:val="0050652F"/>
    <w:rsid w:val="00506553"/>
    <w:rsid w:val="0050656A"/>
    <w:rsid w:val="0050657C"/>
    <w:rsid w:val="0050676F"/>
    <w:rsid w:val="0050679E"/>
    <w:rsid w:val="005067C5"/>
    <w:rsid w:val="005068D5"/>
    <w:rsid w:val="00506933"/>
    <w:rsid w:val="0050694B"/>
    <w:rsid w:val="00506961"/>
    <w:rsid w:val="00506A2A"/>
    <w:rsid w:val="00506A83"/>
    <w:rsid w:val="00506AA2"/>
    <w:rsid w:val="00506AB9"/>
    <w:rsid w:val="00506C41"/>
    <w:rsid w:val="00506CC8"/>
    <w:rsid w:val="00506D65"/>
    <w:rsid w:val="00506ECC"/>
    <w:rsid w:val="00506F62"/>
    <w:rsid w:val="00506FAB"/>
    <w:rsid w:val="00506FEE"/>
    <w:rsid w:val="00507088"/>
    <w:rsid w:val="0050710F"/>
    <w:rsid w:val="00507158"/>
    <w:rsid w:val="0050717A"/>
    <w:rsid w:val="00507194"/>
    <w:rsid w:val="005071C1"/>
    <w:rsid w:val="0050724B"/>
    <w:rsid w:val="00507258"/>
    <w:rsid w:val="0050727E"/>
    <w:rsid w:val="00507313"/>
    <w:rsid w:val="0050735E"/>
    <w:rsid w:val="0050749C"/>
    <w:rsid w:val="005074DB"/>
    <w:rsid w:val="005074E5"/>
    <w:rsid w:val="005074E6"/>
    <w:rsid w:val="00507502"/>
    <w:rsid w:val="005075C9"/>
    <w:rsid w:val="005075CE"/>
    <w:rsid w:val="00507716"/>
    <w:rsid w:val="0050775B"/>
    <w:rsid w:val="0050777D"/>
    <w:rsid w:val="00507799"/>
    <w:rsid w:val="005077C9"/>
    <w:rsid w:val="005077DA"/>
    <w:rsid w:val="0050782C"/>
    <w:rsid w:val="0050783C"/>
    <w:rsid w:val="00507857"/>
    <w:rsid w:val="005078AC"/>
    <w:rsid w:val="005078E6"/>
    <w:rsid w:val="00507972"/>
    <w:rsid w:val="005079E1"/>
    <w:rsid w:val="00507A03"/>
    <w:rsid w:val="00507A30"/>
    <w:rsid w:val="00507AAD"/>
    <w:rsid w:val="00507AB1"/>
    <w:rsid w:val="00507AC4"/>
    <w:rsid w:val="00507BF8"/>
    <w:rsid w:val="00507C86"/>
    <w:rsid w:val="00507C91"/>
    <w:rsid w:val="00507D2E"/>
    <w:rsid w:val="00507E09"/>
    <w:rsid w:val="00507F16"/>
    <w:rsid w:val="00507F2E"/>
    <w:rsid w:val="00507F3D"/>
    <w:rsid w:val="00507F40"/>
    <w:rsid w:val="00507F8D"/>
    <w:rsid w:val="00507FB6"/>
    <w:rsid w:val="00507FDB"/>
    <w:rsid w:val="00510031"/>
    <w:rsid w:val="005100A6"/>
    <w:rsid w:val="00510176"/>
    <w:rsid w:val="00510226"/>
    <w:rsid w:val="00510227"/>
    <w:rsid w:val="00510259"/>
    <w:rsid w:val="005102B7"/>
    <w:rsid w:val="005102CC"/>
    <w:rsid w:val="00510336"/>
    <w:rsid w:val="00510493"/>
    <w:rsid w:val="0051058C"/>
    <w:rsid w:val="00510720"/>
    <w:rsid w:val="00510756"/>
    <w:rsid w:val="005107C1"/>
    <w:rsid w:val="00510871"/>
    <w:rsid w:val="0051092B"/>
    <w:rsid w:val="0051097E"/>
    <w:rsid w:val="005109FF"/>
    <w:rsid w:val="00510A0E"/>
    <w:rsid w:val="00510A18"/>
    <w:rsid w:val="00510BCC"/>
    <w:rsid w:val="00510CA0"/>
    <w:rsid w:val="00510CD9"/>
    <w:rsid w:val="00510D90"/>
    <w:rsid w:val="00510DE0"/>
    <w:rsid w:val="00510EC0"/>
    <w:rsid w:val="00510EDB"/>
    <w:rsid w:val="00510FD1"/>
    <w:rsid w:val="0051111A"/>
    <w:rsid w:val="0051112C"/>
    <w:rsid w:val="00511135"/>
    <w:rsid w:val="0051118A"/>
    <w:rsid w:val="005112F3"/>
    <w:rsid w:val="005112FD"/>
    <w:rsid w:val="00511305"/>
    <w:rsid w:val="00511447"/>
    <w:rsid w:val="0051147A"/>
    <w:rsid w:val="0051149B"/>
    <w:rsid w:val="005115E1"/>
    <w:rsid w:val="00511621"/>
    <w:rsid w:val="00511765"/>
    <w:rsid w:val="0051181D"/>
    <w:rsid w:val="0051182F"/>
    <w:rsid w:val="00511838"/>
    <w:rsid w:val="00511842"/>
    <w:rsid w:val="00511A69"/>
    <w:rsid w:val="00511A6F"/>
    <w:rsid w:val="00511B0B"/>
    <w:rsid w:val="00511B1B"/>
    <w:rsid w:val="00511B3A"/>
    <w:rsid w:val="00511BF8"/>
    <w:rsid w:val="00511C4E"/>
    <w:rsid w:val="00511CEE"/>
    <w:rsid w:val="00511D74"/>
    <w:rsid w:val="00511EAD"/>
    <w:rsid w:val="00511EC6"/>
    <w:rsid w:val="00511EE1"/>
    <w:rsid w:val="00511F4B"/>
    <w:rsid w:val="00511FC8"/>
    <w:rsid w:val="00512024"/>
    <w:rsid w:val="0051202F"/>
    <w:rsid w:val="005120CA"/>
    <w:rsid w:val="0051220A"/>
    <w:rsid w:val="00512214"/>
    <w:rsid w:val="0051226E"/>
    <w:rsid w:val="005124AC"/>
    <w:rsid w:val="005125F2"/>
    <w:rsid w:val="00512677"/>
    <w:rsid w:val="0051268E"/>
    <w:rsid w:val="005126E6"/>
    <w:rsid w:val="0051270F"/>
    <w:rsid w:val="00512732"/>
    <w:rsid w:val="0051279D"/>
    <w:rsid w:val="005127BD"/>
    <w:rsid w:val="00512866"/>
    <w:rsid w:val="0051286B"/>
    <w:rsid w:val="00512A18"/>
    <w:rsid w:val="00512A77"/>
    <w:rsid w:val="00512B26"/>
    <w:rsid w:val="00512B50"/>
    <w:rsid w:val="00512B7C"/>
    <w:rsid w:val="00512BCF"/>
    <w:rsid w:val="00512C93"/>
    <w:rsid w:val="00512CB2"/>
    <w:rsid w:val="00512D72"/>
    <w:rsid w:val="00512E51"/>
    <w:rsid w:val="00512EE4"/>
    <w:rsid w:val="00512EF3"/>
    <w:rsid w:val="00513001"/>
    <w:rsid w:val="00513004"/>
    <w:rsid w:val="0051305E"/>
    <w:rsid w:val="00513069"/>
    <w:rsid w:val="0051306E"/>
    <w:rsid w:val="00513192"/>
    <w:rsid w:val="005131CF"/>
    <w:rsid w:val="00513214"/>
    <w:rsid w:val="005132F2"/>
    <w:rsid w:val="005133DB"/>
    <w:rsid w:val="005133F7"/>
    <w:rsid w:val="00513419"/>
    <w:rsid w:val="0051351E"/>
    <w:rsid w:val="005135A5"/>
    <w:rsid w:val="005135B8"/>
    <w:rsid w:val="00513641"/>
    <w:rsid w:val="0051380C"/>
    <w:rsid w:val="0051383F"/>
    <w:rsid w:val="00513859"/>
    <w:rsid w:val="005138A1"/>
    <w:rsid w:val="00513A27"/>
    <w:rsid w:val="00513A28"/>
    <w:rsid w:val="00513AE8"/>
    <w:rsid w:val="00513B4C"/>
    <w:rsid w:val="00513B5E"/>
    <w:rsid w:val="00513BA6"/>
    <w:rsid w:val="00513C98"/>
    <w:rsid w:val="00513D3F"/>
    <w:rsid w:val="00513D75"/>
    <w:rsid w:val="00513D94"/>
    <w:rsid w:val="00513FF2"/>
    <w:rsid w:val="00514063"/>
    <w:rsid w:val="005140A5"/>
    <w:rsid w:val="00514143"/>
    <w:rsid w:val="0051429A"/>
    <w:rsid w:val="00514390"/>
    <w:rsid w:val="00514488"/>
    <w:rsid w:val="005145A4"/>
    <w:rsid w:val="0051469A"/>
    <w:rsid w:val="0051470F"/>
    <w:rsid w:val="00514750"/>
    <w:rsid w:val="005147AC"/>
    <w:rsid w:val="0051481A"/>
    <w:rsid w:val="0051481F"/>
    <w:rsid w:val="005148A3"/>
    <w:rsid w:val="00514999"/>
    <w:rsid w:val="00514A78"/>
    <w:rsid w:val="00514AB7"/>
    <w:rsid w:val="00514AC1"/>
    <w:rsid w:val="00514B37"/>
    <w:rsid w:val="00514B9A"/>
    <w:rsid w:val="00514BFC"/>
    <w:rsid w:val="00514BFD"/>
    <w:rsid w:val="00514C2F"/>
    <w:rsid w:val="00514CB1"/>
    <w:rsid w:val="00514CC5"/>
    <w:rsid w:val="00514DB7"/>
    <w:rsid w:val="00514E03"/>
    <w:rsid w:val="00514E35"/>
    <w:rsid w:val="00514F21"/>
    <w:rsid w:val="00514FF5"/>
    <w:rsid w:val="005150A4"/>
    <w:rsid w:val="00515104"/>
    <w:rsid w:val="005151A2"/>
    <w:rsid w:val="005151D7"/>
    <w:rsid w:val="005151F9"/>
    <w:rsid w:val="00515296"/>
    <w:rsid w:val="005153BD"/>
    <w:rsid w:val="00515448"/>
    <w:rsid w:val="00515465"/>
    <w:rsid w:val="00515549"/>
    <w:rsid w:val="00515555"/>
    <w:rsid w:val="00515592"/>
    <w:rsid w:val="0051567F"/>
    <w:rsid w:val="005156A2"/>
    <w:rsid w:val="005156D5"/>
    <w:rsid w:val="005156D9"/>
    <w:rsid w:val="0051583A"/>
    <w:rsid w:val="00515927"/>
    <w:rsid w:val="00515A4D"/>
    <w:rsid w:val="00515A75"/>
    <w:rsid w:val="00515ABB"/>
    <w:rsid w:val="00515ADC"/>
    <w:rsid w:val="00515BEC"/>
    <w:rsid w:val="00515BEF"/>
    <w:rsid w:val="00515C52"/>
    <w:rsid w:val="00515C9D"/>
    <w:rsid w:val="00515CEB"/>
    <w:rsid w:val="00515D4D"/>
    <w:rsid w:val="00515D8F"/>
    <w:rsid w:val="00515DB4"/>
    <w:rsid w:val="00515ECE"/>
    <w:rsid w:val="00515F7C"/>
    <w:rsid w:val="00515F80"/>
    <w:rsid w:val="00516009"/>
    <w:rsid w:val="00516036"/>
    <w:rsid w:val="00516096"/>
    <w:rsid w:val="00516103"/>
    <w:rsid w:val="005161F0"/>
    <w:rsid w:val="005162E8"/>
    <w:rsid w:val="005162F9"/>
    <w:rsid w:val="00516323"/>
    <w:rsid w:val="00516376"/>
    <w:rsid w:val="00516405"/>
    <w:rsid w:val="00516467"/>
    <w:rsid w:val="005164CB"/>
    <w:rsid w:val="00516512"/>
    <w:rsid w:val="00516519"/>
    <w:rsid w:val="00516559"/>
    <w:rsid w:val="00516792"/>
    <w:rsid w:val="005167F8"/>
    <w:rsid w:val="00516850"/>
    <w:rsid w:val="00516929"/>
    <w:rsid w:val="0051695A"/>
    <w:rsid w:val="00516A8D"/>
    <w:rsid w:val="00516C23"/>
    <w:rsid w:val="00516C55"/>
    <w:rsid w:val="00516CEC"/>
    <w:rsid w:val="00516D91"/>
    <w:rsid w:val="00516E9B"/>
    <w:rsid w:val="00516FD7"/>
    <w:rsid w:val="00517033"/>
    <w:rsid w:val="00517090"/>
    <w:rsid w:val="00517113"/>
    <w:rsid w:val="0051712E"/>
    <w:rsid w:val="00517170"/>
    <w:rsid w:val="005171D7"/>
    <w:rsid w:val="00517204"/>
    <w:rsid w:val="00517248"/>
    <w:rsid w:val="005172DC"/>
    <w:rsid w:val="0051740D"/>
    <w:rsid w:val="00517455"/>
    <w:rsid w:val="00517463"/>
    <w:rsid w:val="005174DC"/>
    <w:rsid w:val="00517552"/>
    <w:rsid w:val="00517624"/>
    <w:rsid w:val="00517689"/>
    <w:rsid w:val="005176B3"/>
    <w:rsid w:val="00517722"/>
    <w:rsid w:val="0051777D"/>
    <w:rsid w:val="00517833"/>
    <w:rsid w:val="0051790F"/>
    <w:rsid w:val="00517991"/>
    <w:rsid w:val="005179A4"/>
    <w:rsid w:val="005179EE"/>
    <w:rsid w:val="00517A74"/>
    <w:rsid w:val="00517A97"/>
    <w:rsid w:val="00517A9A"/>
    <w:rsid w:val="00517B2E"/>
    <w:rsid w:val="00517B4F"/>
    <w:rsid w:val="00517B92"/>
    <w:rsid w:val="00517C91"/>
    <w:rsid w:val="00517DED"/>
    <w:rsid w:val="00517DFB"/>
    <w:rsid w:val="00517E01"/>
    <w:rsid w:val="00517E15"/>
    <w:rsid w:val="00517E2F"/>
    <w:rsid w:val="00517E99"/>
    <w:rsid w:val="00517F90"/>
    <w:rsid w:val="005200C9"/>
    <w:rsid w:val="00520143"/>
    <w:rsid w:val="00520145"/>
    <w:rsid w:val="005201AA"/>
    <w:rsid w:val="005201D3"/>
    <w:rsid w:val="005202BF"/>
    <w:rsid w:val="00520363"/>
    <w:rsid w:val="005203D0"/>
    <w:rsid w:val="005204FA"/>
    <w:rsid w:val="005205A2"/>
    <w:rsid w:val="005205B2"/>
    <w:rsid w:val="005205C4"/>
    <w:rsid w:val="005205C8"/>
    <w:rsid w:val="005205D9"/>
    <w:rsid w:val="005205F6"/>
    <w:rsid w:val="00520616"/>
    <w:rsid w:val="0052062E"/>
    <w:rsid w:val="005206A4"/>
    <w:rsid w:val="005206FF"/>
    <w:rsid w:val="005207F0"/>
    <w:rsid w:val="005207FE"/>
    <w:rsid w:val="00520823"/>
    <w:rsid w:val="00520867"/>
    <w:rsid w:val="0052089C"/>
    <w:rsid w:val="0052099A"/>
    <w:rsid w:val="005209EA"/>
    <w:rsid w:val="00520A02"/>
    <w:rsid w:val="00520A0F"/>
    <w:rsid w:val="00520BA0"/>
    <w:rsid w:val="00520BFA"/>
    <w:rsid w:val="00520C01"/>
    <w:rsid w:val="00520C98"/>
    <w:rsid w:val="00520D17"/>
    <w:rsid w:val="00520DBD"/>
    <w:rsid w:val="00520E00"/>
    <w:rsid w:val="00520E05"/>
    <w:rsid w:val="00520F4F"/>
    <w:rsid w:val="00520F57"/>
    <w:rsid w:val="00520F5D"/>
    <w:rsid w:val="0052107A"/>
    <w:rsid w:val="005211AB"/>
    <w:rsid w:val="005211D7"/>
    <w:rsid w:val="005211FA"/>
    <w:rsid w:val="00521306"/>
    <w:rsid w:val="00521365"/>
    <w:rsid w:val="0052149A"/>
    <w:rsid w:val="005214D8"/>
    <w:rsid w:val="005214E7"/>
    <w:rsid w:val="0052174E"/>
    <w:rsid w:val="00521785"/>
    <w:rsid w:val="0052179A"/>
    <w:rsid w:val="0052181F"/>
    <w:rsid w:val="005218A2"/>
    <w:rsid w:val="005218F5"/>
    <w:rsid w:val="00521A43"/>
    <w:rsid w:val="00521AB8"/>
    <w:rsid w:val="00521B01"/>
    <w:rsid w:val="00521B77"/>
    <w:rsid w:val="00521BA7"/>
    <w:rsid w:val="00521BF0"/>
    <w:rsid w:val="00521E2E"/>
    <w:rsid w:val="00521E62"/>
    <w:rsid w:val="00521E70"/>
    <w:rsid w:val="00521ED9"/>
    <w:rsid w:val="00521FBA"/>
    <w:rsid w:val="005220E4"/>
    <w:rsid w:val="00522132"/>
    <w:rsid w:val="005221C5"/>
    <w:rsid w:val="005221D8"/>
    <w:rsid w:val="0052226E"/>
    <w:rsid w:val="005222B1"/>
    <w:rsid w:val="00522310"/>
    <w:rsid w:val="00522342"/>
    <w:rsid w:val="0052236B"/>
    <w:rsid w:val="00522396"/>
    <w:rsid w:val="005223A8"/>
    <w:rsid w:val="005223C0"/>
    <w:rsid w:val="005223C1"/>
    <w:rsid w:val="00522421"/>
    <w:rsid w:val="005224B9"/>
    <w:rsid w:val="005224C0"/>
    <w:rsid w:val="00522572"/>
    <w:rsid w:val="00522588"/>
    <w:rsid w:val="00522591"/>
    <w:rsid w:val="00522610"/>
    <w:rsid w:val="005226EE"/>
    <w:rsid w:val="005227C7"/>
    <w:rsid w:val="005228EE"/>
    <w:rsid w:val="00522934"/>
    <w:rsid w:val="005229EE"/>
    <w:rsid w:val="00522E39"/>
    <w:rsid w:val="00522E5D"/>
    <w:rsid w:val="00522E70"/>
    <w:rsid w:val="00522FA1"/>
    <w:rsid w:val="00522FA3"/>
    <w:rsid w:val="0052306D"/>
    <w:rsid w:val="00523077"/>
    <w:rsid w:val="0052307D"/>
    <w:rsid w:val="00523096"/>
    <w:rsid w:val="00523120"/>
    <w:rsid w:val="0052315F"/>
    <w:rsid w:val="0052319D"/>
    <w:rsid w:val="00523394"/>
    <w:rsid w:val="005233B3"/>
    <w:rsid w:val="005233F3"/>
    <w:rsid w:val="00523437"/>
    <w:rsid w:val="0052346C"/>
    <w:rsid w:val="00523519"/>
    <w:rsid w:val="0052353B"/>
    <w:rsid w:val="0052369D"/>
    <w:rsid w:val="00523701"/>
    <w:rsid w:val="00523761"/>
    <w:rsid w:val="00523805"/>
    <w:rsid w:val="0052383F"/>
    <w:rsid w:val="00523863"/>
    <w:rsid w:val="00523864"/>
    <w:rsid w:val="0052386E"/>
    <w:rsid w:val="0052387F"/>
    <w:rsid w:val="005238F6"/>
    <w:rsid w:val="00523986"/>
    <w:rsid w:val="005239B2"/>
    <w:rsid w:val="005239EC"/>
    <w:rsid w:val="00523A06"/>
    <w:rsid w:val="00523A69"/>
    <w:rsid w:val="00523B01"/>
    <w:rsid w:val="00523CB9"/>
    <w:rsid w:val="00523CC1"/>
    <w:rsid w:val="00523D7D"/>
    <w:rsid w:val="00523EC8"/>
    <w:rsid w:val="00523F08"/>
    <w:rsid w:val="00523F19"/>
    <w:rsid w:val="00523F29"/>
    <w:rsid w:val="00523F43"/>
    <w:rsid w:val="00524151"/>
    <w:rsid w:val="005241C9"/>
    <w:rsid w:val="005241CF"/>
    <w:rsid w:val="0052436C"/>
    <w:rsid w:val="00524454"/>
    <w:rsid w:val="0052459B"/>
    <w:rsid w:val="005245AA"/>
    <w:rsid w:val="005245E5"/>
    <w:rsid w:val="005246E1"/>
    <w:rsid w:val="005247B3"/>
    <w:rsid w:val="00524848"/>
    <w:rsid w:val="005249BB"/>
    <w:rsid w:val="00524A40"/>
    <w:rsid w:val="00524A72"/>
    <w:rsid w:val="00524B18"/>
    <w:rsid w:val="00524C20"/>
    <w:rsid w:val="00524C6A"/>
    <w:rsid w:val="00524CFA"/>
    <w:rsid w:val="00524DCA"/>
    <w:rsid w:val="00524E3D"/>
    <w:rsid w:val="00524E6E"/>
    <w:rsid w:val="005250D3"/>
    <w:rsid w:val="005250DA"/>
    <w:rsid w:val="005250EE"/>
    <w:rsid w:val="005251F0"/>
    <w:rsid w:val="0052522B"/>
    <w:rsid w:val="00525246"/>
    <w:rsid w:val="0052532B"/>
    <w:rsid w:val="00525362"/>
    <w:rsid w:val="0052549A"/>
    <w:rsid w:val="005254E7"/>
    <w:rsid w:val="005255D2"/>
    <w:rsid w:val="005255E8"/>
    <w:rsid w:val="00525612"/>
    <w:rsid w:val="0052565C"/>
    <w:rsid w:val="005256A9"/>
    <w:rsid w:val="0052577B"/>
    <w:rsid w:val="005257C4"/>
    <w:rsid w:val="00525832"/>
    <w:rsid w:val="005258BD"/>
    <w:rsid w:val="005258DF"/>
    <w:rsid w:val="00525951"/>
    <w:rsid w:val="005259B5"/>
    <w:rsid w:val="005259CC"/>
    <w:rsid w:val="005259D0"/>
    <w:rsid w:val="00525A2B"/>
    <w:rsid w:val="00525A44"/>
    <w:rsid w:val="00525A4B"/>
    <w:rsid w:val="00525BDA"/>
    <w:rsid w:val="00525BDC"/>
    <w:rsid w:val="00525C36"/>
    <w:rsid w:val="00525C5A"/>
    <w:rsid w:val="00525C8C"/>
    <w:rsid w:val="00525C8F"/>
    <w:rsid w:val="00525CAE"/>
    <w:rsid w:val="00525D88"/>
    <w:rsid w:val="00525E1C"/>
    <w:rsid w:val="00525E1F"/>
    <w:rsid w:val="00525E6C"/>
    <w:rsid w:val="00525F9D"/>
    <w:rsid w:val="00526000"/>
    <w:rsid w:val="00526085"/>
    <w:rsid w:val="005261A0"/>
    <w:rsid w:val="005261BE"/>
    <w:rsid w:val="005262ED"/>
    <w:rsid w:val="0052634D"/>
    <w:rsid w:val="005263B6"/>
    <w:rsid w:val="005263D5"/>
    <w:rsid w:val="005263DE"/>
    <w:rsid w:val="005263FD"/>
    <w:rsid w:val="00526405"/>
    <w:rsid w:val="00526442"/>
    <w:rsid w:val="00526510"/>
    <w:rsid w:val="00526539"/>
    <w:rsid w:val="00526604"/>
    <w:rsid w:val="0052663C"/>
    <w:rsid w:val="00526775"/>
    <w:rsid w:val="005267E1"/>
    <w:rsid w:val="00526863"/>
    <w:rsid w:val="005268C5"/>
    <w:rsid w:val="005268D7"/>
    <w:rsid w:val="005268E3"/>
    <w:rsid w:val="005269B9"/>
    <w:rsid w:val="00526A4B"/>
    <w:rsid w:val="00526AF1"/>
    <w:rsid w:val="00526B15"/>
    <w:rsid w:val="00526B2D"/>
    <w:rsid w:val="00526B4C"/>
    <w:rsid w:val="00526B56"/>
    <w:rsid w:val="00526B60"/>
    <w:rsid w:val="00526BDB"/>
    <w:rsid w:val="00526BEB"/>
    <w:rsid w:val="00526BF0"/>
    <w:rsid w:val="00526C6A"/>
    <w:rsid w:val="00526D9E"/>
    <w:rsid w:val="00526E1A"/>
    <w:rsid w:val="00526E39"/>
    <w:rsid w:val="00526E94"/>
    <w:rsid w:val="00526FC2"/>
    <w:rsid w:val="00526FC4"/>
    <w:rsid w:val="00526FE4"/>
    <w:rsid w:val="00527019"/>
    <w:rsid w:val="005271BC"/>
    <w:rsid w:val="005271D9"/>
    <w:rsid w:val="00527213"/>
    <w:rsid w:val="00527231"/>
    <w:rsid w:val="0052724C"/>
    <w:rsid w:val="00527372"/>
    <w:rsid w:val="005273EB"/>
    <w:rsid w:val="005273F8"/>
    <w:rsid w:val="005274CA"/>
    <w:rsid w:val="00527533"/>
    <w:rsid w:val="005275D4"/>
    <w:rsid w:val="0052765D"/>
    <w:rsid w:val="0052771E"/>
    <w:rsid w:val="00527761"/>
    <w:rsid w:val="005278E5"/>
    <w:rsid w:val="00527939"/>
    <w:rsid w:val="0052797E"/>
    <w:rsid w:val="00527998"/>
    <w:rsid w:val="00527AC1"/>
    <w:rsid w:val="00527B12"/>
    <w:rsid w:val="00527BF3"/>
    <w:rsid w:val="00527C92"/>
    <w:rsid w:val="00527CA7"/>
    <w:rsid w:val="00527CB1"/>
    <w:rsid w:val="00527CBF"/>
    <w:rsid w:val="00527DCB"/>
    <w:rsid w:val="00527E43"/>
    <w:rsid w:val="00527EC8"/>
    <w:rsid w:val="00527EF4"/>
    <w:rsid w:val="00527F66"/>
    <w:rsid w:val="00527F6E"/>
    <w:rsid w:val="00527F9F"/>
    <w:rsid w:val="00527FF8"/>
    <w:rsid w:val="0053002B"/>
    <w:rsid w:val="00530087"/>
    <w:rsid w:val="0053018D"/>
    <w:rsid w:val="0053019E"/>
    <w:rsid w:val="005301F3"/>
    <w:rsid w:val="005302BC"/>
    <w:rsid w:val="005302BD"/>
    <w:rsid w:val="005303D9"/>
    <w:rsid w:val="005303E3"/>
    <w:rsid w:val="005304BA"/>
    <w:rsid w:val="005304F5"/>
    <w:rsid w:val="00530547"/>
    <w:rsid w:val="005305D0"/>
    <w:rsid w:val="005305F4"/>
    <w:rsid w:val="005307E8"/>
    <w:rsid w:val="005307F3"/>
    <w:rsid w:val="005307F5"/>
    <w:rsid w:val="00530818"/>
    <w:rsid w:val="00530849"/>
    <w:rsid w:val="00530857"/>
    <w:rsid w:val="0053087E"/>
    <w:rsid w:val="005308AA"/>
    <w:rsid w:val="005308E9"/>
    <w:rsid w:val="00530A00"/>
    <w:rsid w:val="00530A6B"/>
    <w:rsid w:val="00530AAC"/>
    <w:rsid w:val="00530ACA"/>
    <w:rsid w:val="00530B2C"/>
    <w:rsid w:val="00530BFB"/>
    <w:rsid w:val="00530CB9"/>
    <w:rsid w:val="00530D1F"/>
    <w:rsid w:val="00530D9B"/>
    <w:rsid w:val="00530DB9"/>
    <w:rsid w:val="00530F7C"/>
    <w:rsid w:val="0053102D"/>
    <w:rsid w:val="0053104D"/>
    <w:rsid w:val="00531081"/>
    <w:rsid w:val="005310A8"/>
    <w:rsid w:val="005310F6"/>
    <w:rsid w:val="00531119"/>
    <w:rsid w:val="00531122"/>
    <w:rsid w:val="0053116D"/>
    <w:rsid w:val="00531186"/>
    <w:rsid w:val="00531197"/>
    <w:rsid w:val="00531338"/>
    <w:rsid w:val="005313BC"/>
    <w:rsid w:val="0053142B"/>
    <w:rsid w:val="00531432"/>
    <w:rsid w:val="00531472"/>
    <w:rsid w:val="0053148C"/>
    <w:rsid w:val="005314EE"/>
    <w:rsid w:val="005314FC"/>
    <w:rsid w:val="005315AD"/>
    <w:rsid w:val="0053161E"/>
    <w:rsid w:val="0053163E"/>
    <w:rsid w:val="005316A5"/>
    <w:rsid w:val="005316FD"/>
    <w:rsid w:val="005317B9"/>
    <w:rsid w:val="00531911"/>
    <w:rsid w:val="0053194E"/>
    <w:rsid w:val="005319C9"/>
    <w:rsid w:val="00531AAC"/>
    <w:rsid w:val="00531B3A"/>
    <w:rsid w:val="00531BBB"/>
    <w:rsid w:val="00531CE2"/>
    <w:rsid w:val="00531D5F"/>
    <w:rsid w:val="00531D6C"/>
    <w:rsid w:val="00531DE9"/>
    <w:rsid w:val="00531E05"/>
    <w:rsid w:val="00531E0D"/>
    <w:rsid w:val="00531E1E"/>
    <w:rsid w:val="00531E9B"/>
    <w:rsid w:val="00531FA3"/>
    <w:rsid w:val="00531FF1"/>
    <w:rsid w:val="0053200A"/>
    <w:rsid w:val="00532120"/>
    <w:rsid w:val="00532133"/>
    <w:rsid w:val="0053223A"/>
    <w:rsid w:val="00532278"/>
    <w:rsid w:val="005322D1"/>
    <w:rsid w:val="005323ED"/>
    <w:rsid w:val="005323FC"/>
    <w:rsid w:val="0053243C"/>
    <w:rsid w:val="00532445"/>
    <w:rsid w:val="005324DB"/>
    <w:rsid w:val="005324F3"/>
    <w:rsid w:val="0053251B"/>
    <w:rsid w:val="0053254F"/>
    <w:rsid w:val="005325CF"/>
    <w:rsid w:val="005325F3"/>
    <w:rsid w:val="0053260E"/>
    <w:rsid w:val="0053268D"/>
    <w:rsid w:val="0053269E"/>
    <w:rsid w:val="005326F9"/>
    <w:rsid w:val="0053274E"/>
    <w:rsid w:val="0053280D"/>
    <w:rsid w:val="0053284D"/>
    <w:rsid w:val="005328A8"/>
    <w:rsid w:val="005328E4"/>
    <w:rsid w:val="005328F4"/>
    <w:rsid w:val="00532917"/>
    <w:rsid w:val="00532AB9"/>
    <w:rsid w:val="00532B0C"/>
    <w:rsid w:val="00532B56"/>
    <w:rsid w:val="00532DB2"/>
    <w:rsid w:val="00532F0D"/>
    <w:rsid w:val="00533017"/>
    <w:rsid w:val="0053302A"/>
    <w:rsid w:val="00533077"/>
    <w:rsid w:val="0053310C"/>
    <w:rsid w:val="0053311B"/>
    <w:rsid w:val="0053319F"/>
    <w:rsid w:val="005331D7"/>
    <w:rsid w:val="0053321F"/>
    <w:rsid w:val="00533222"/>
    <w:rsid w:val="00533338"/>
    <w:rsid w:val="00533354"/>
    <w:rsid w:val="00533521"/>
    <w:rsid w:val="00533629"/>
    <w:rsid w:val="005336F8"/>
    <w:rsid w:val="00533709"/>
    <w:rsid w:val="00533735"/>
    <w:rsid w:val="00533743"/>
    <w:rsid w:val="00533779"/>
    <w:rsid w:val="005338CF"/>
    <w:rsid w:val="005338DC"/>
    <w:rsid w:val="00533979"/>
    <w:rsid w:val="00533A22"/>
    <w:rsid w:val="00533A24"/>
    <w:rsid w:val="00533A40"/>
    <w:rsid w:val="00533AE2"/>
    <w:rsid w:val="00533B4C"/>
    <w:rsid w:val="00533BDC"/>
    <w:rsid w:val="00533C66"/>
    <w:rsid w:val="00533C7B"/>
    <w:rsid w:val="00533CC2"/>
    <w:rsid w:val="00533CCD"/>
    <w:rsid w:val="00533D3E"/>
    <w:rsid w:val="00533DC0"/>
    <w:rsid w:val="00533EA2"/>
    <w:rsid w:val="00533EA5"/>
    <w:rsid w:val="00533F4D"/>
    <w:rsid w:val="00533F7F"/>
    <w:rsid w:val="00533FF1"/>
    <w:rsid w:val="00534099"/>
    <w:rsid w:val="005340B8"/>
    <w:rsid w:val="005340F3"/>
    <w:rsid w:val="00534101"/>
    <w:rsid w:val="00534139"/>
    <w:rsid w:val="005341E2"/>
    <w:rsid w:val="00534322"/>
    <w:rsid w:val="005344D0"/>
    <w:rsid w:val="005344EB"/>
    <w:rsid w:val="00534532"/>
    <w:rsid w:val="0053460C"/>
    <w:rsid w:val="005346BF"/>
    <w:rsid w:val="00534717"/>
    <w:rsid w:val="00534757"/>
    <w:rsid w:val="00534788"/>
    <w:rsid w:val="00534820"/>
    <w:rsid w:val="00534871"/>
    <w:rsid w:val="0053490A"/>
    <w:rsid w:val="00534ABB"/>
    <w:rsid w:val="00534B2A"/>
    <w:rsid w:val="00534BA1"/>
    <w:rsid w:val="00534BA2"/>
    <w:rsid w:val="00534CC5"/>
    <w:rsid w:val="00534D52"/>
    <w:rsid w:val="00534D5A"/>
    <w:rsid w:val="00534D71"/>
    <w:rsid w:val="00534EB3"/>
    <w:rsid w:val="00534F85"/>
    <w:rsid w:val="00534FCD"/>
    <w:rsid w:val="00534FDE"/>
    <w:rsid w:val="00535007"/>
    <w:rsid w:val="0053503B"/>
    <w:rsid w:val="005350DF"/>
    <w:rsid w:val="00535248"/>
    <w:rsid w:val="005352A8"/>
    <w:rsid w:val="0053537B"/>
    <w:rsid w:val="005353D5"/>
    <w:rsid w:val="00535437"/>
    <w:rsid w:val="00535491"/>
    <w:rsid w:val="005354AC"/>
    <w:rsid w:val="005354C8"/>
    <w:rsid w:val="005354CC"/>
    <w:rsid w:val="00535594"/>
    <w:rsid w:val="005355A2"/>
    <w:rsid w:val="005355A8"/>
    <w:rsid w:val="00535642"/>
    <w:rsid w:val="00535769"/>
    <w:rsid w:val="0053579B"/>
    <w:rsid w:val="005357B1"/>
    <w:rsid w:val="005357D6"/>
    <w:rsid w:val="005357F1"/>
    <w:rsid w:val="00535881"/>
    <w:rsid w:val="005358A1"/>
    <w:rsid w:val="005358E4"/>
    <w:rsid w:val="0053590D"/>
    <w:rsid w:val="00535930"/>
    <w:rsid w:val="00535969"/>
    <w:rsid w:val="00535977"/>
    <w:rsid w:val="00535A0B"/>
    <w:rsid w:val="00535BE6"/>
    <w:rsid w:val="00535C11"/>
    <w:rsid w:val="00535CE0"/>
    <w:rsid w:val="00535D72"/>
    <w:rsid w:val="00535DBD"/>
    <w:rsid w:val="00535DF1"/>
    <w:rsid w:val="00535E2F"/>
    <w:rsid w:val="00535EC4"/>
    <w:rsid w:val="00535FCF"/>
    <w:rsid w:val="00535FF9"/>
    <w:rsid w:val="0053606D"/>
    <w:rsid w:val="0053609D"/>
    <w:rsid w:val="005360CE"/>
    <w:rsid w:val="00536164"/>
    <w:rsid w:val="005362F1"/>
    <w:rsid w:val="005363E9"/>
    <w:rsid w:val="005364DD"/>
    <w:rsid w:val="005365D5"/>
    <w:rsid w:val="0053660A"/>
    <w:rsid w:val="005366B3"/>
    <w:rsid w:val="005366C3"/>
    <w:rsid w:val="005366D1"/>
    <w:rsid w:val="00536735"/>
    <w:rsid w:val="00536741"/>
    <w:rsid w:val="005367C3"/>
    <w:rsid w:val="005367D2"/>
    <w:rsid w:val="005367E9"/>
    <w:rsid w:val="00536860"/>
    <w:rsid w:val="0053687B"/>
    <w:rsid w:val="0053687C"/>
    <w:rsid w:val="005368B7"/>
    <w:rsid w:val="005368C8"/>
    <w:rsid w:val="00536965"/>
    <w:rsid w:val="005369BA"/>
    <w:rsid w:val="00536A6A"/>
    <w:rsid w:val="00536AA9"/>
    <w:rsid w:val="00536BDA"/>
    <w:rsid w:val="00536C58"/>
    <w:rsid w:val="00536CFE"/>
    <w:rsid w:val="00536ED4"/>
    <w:rsid w:val="00536F45"/>
    <w:rsid w:val="00537009"/>
    <w:rsid w:val="00537070"/>
    <w:rsid w:val="005370C3"/>
    <w:rsid w:val="005370C8"/>
    <w:rsid w:val="00537108"/>
    <w:rsid w:val="0053710D"/>
    <w:rsid w:val="00537173"/>
    <w:rsid w:val="0053723B"/>
    <w:rsid w:val="005372F4"/>
    <w:rsid w:val="00537331"/>
    <w:rsid w:val="00537334"/>
    <w:rsid w:val="00537344"/>
    <w:rsid w:val="00537510"/>
    <w:rsid w:val="0053754C"/>
    <w:rsid w:val="00537596"/>
    <w:rsid w:val="005375B2"/>
    <w:rsid w:val="005375C1"/>
    <w:rsid w:val="005375E8"/>
    <w:rsid w:val="00537696"/>
    <w:rsid w:val="0053777C"/>
    <w:rsid w:val="0053778B"/>
    <w:rsid w:val="005377B6"/>
    <w:rsid w:val="005378D7"/>
    <w:rsid w:val="0053795B"/>
    <w:rsid w:val="0053799B"/>
    <w:rsid w:val="005379B3"/>
    <w:rsid w:val="00537A3B"/>
    <w:rsid w:val="00537AAF"/>
    <w:rsid w:val="00537ACD"/>
    <w:rsid w:val="00537B2D"/>
    <w:rsid w:val="00537B4C"/>
    <w:rsid w:val="00537B6C"/>
    <w:rsid w:val="00537C76"/>
    <w:rsid w:val="00537E0D"/>
    <w:rsid w:val="00537E46"/>
    <w:rsid w:val="00537ED4"/>
    <w:rsid w:val="00537F59"/>
    <w:rsid w:val="00540027"/>
    <w:rsid w:val="0054004B"/>
    <w:rsid w:val="005401BA"/>
    <w:rsid w:val="0054024F"/>
    <w:rsid w:val="005404B2"/>
    <w:rsid w:val="00540561"/>
    <w:rsid w:val="0054058A"/>
    <w:rsid w:val="005406CC"/>
    <w:rsid w:val="005407AF"/>
    <w:rsid w:val="005407C2"/>
    <w:rsid w:val="00540960"/>
    <w:rsid w:val="0054097B"/>
    <w:rsid w:val="005409E1"/>
    <w:rsid w:val="00540A6F"/>
    <w:rsid w:val="00540ABD"/>
    <w:rsid w:val="00540AF4"/>
    <w:rsid w:val="00540B20"/>
    <w:rsid w:val="00540B77"/>
    <w:rsid w:val="00540BF6"/>
    <w:rsid w:val="00540C79"/>
    <w:rsid w:val="00540C97"/>
    <w:rsid w:val="00540D32"/>
    <w:rsid w:val="00540DF8"/>
    <w:rsid w:val="00540E2A"/>
    <w:rsid w:val="00540FCF"/>
    <w:rsid w:val="00540FE4"/>
    <w:rsid w:val="0054109C"/>
    <w:rsid w:val="005410E0"/>
    <w:rsid w:val="0054119A"/>
    <w:rsid w:val="005411C4"/>
    <w:rsid w:val="005411F7"/>
    <w:rsid w:val="005411FA"/>
    <w:rsid w:val="005411FE"/>
    <w:rsid w:val="00541378"/>
    <w:rsid w:val="0054147C"/>
    <w:rsid w:val="00541582"/>
    <w:rsid w:val="005415EE"/>
    <w:rsid w:val="00541616"/>
    <w:rsid w:val="0054161F"/>
    <w:rsid w:val="00541680"/>
    <w:rsid w:val="005416B7"/>
    <w:rsid w:val="0054173B"/>
    <w:rsid w:val="005417E3"/>
    <w:rsid w:val="00541800"/>
    <w:rsid w:val="005418E4"/>
    <w:rsid w:val="0054193F"/>
    <w:rsid w:val="00541A43"/>
    <w:rsid w:val="00541B38"/>
    <w:rsid w:val="00541BD8"/>
    <w:rsid w:val="00541C15"/>
    <w:rsid w:val="00541C21"/>
    <w:rsid w:val="00541C7C"/>
    <w:rsid w:val="00541D3E"/>
    <w:rsid w:val="00541D45"/>
    <w:rsid w:val="00541D54"/>
    <w:rsid w:val="00541D60"/>
    <w:rsid w:val="00541D7B"/>
    <w:rsid w:val="00541DAC"/>
    <w:rsid w:val="00541F40"/>
    <w:rsid w:val="00541F90"/>
    <w:rsid w:val="00542000"/>
    <w:rsid w:val="00542012"/>
    <w:rsid w:val="00542022"/>
    <w:rsid w:val="0054208A"/>
    <w:rsid w:val="005420F8"/>
    <w:rsid w:val="005421E9"/>
    <w:rsid w:val="005421EC"/>
    <w:rsid w:val="00542283"/>
    <w:rsid w:val="0054229E"/>
    <w:rsid w:val="005422B4"/>
    <w:rsid w:val="005422B9"/>
    <w:rsid w:val="0054231D"/>
    <w:rsid w:val="0054237D"/>
    <w:rsid w:val="00542528"/>
    <w:rsid w:val="00542577"/>
    <w:rsid w:val="0054261E"/>
    <w:rsid w:val="00542636"/>
    <w:rsid w:val="00542690"/>
    <w:rsid w:val="005426D7"/>
    <w:rsid w:val="00542707"/>
    <w:rsid w:val="00542746"/>
    <w:rsid w:val="005427BA"/>
    <w:rsid w:val="00542858"/>
    <w:rsid w:val="005428C7"/>
    <w:rsid w:val="005429C6"/>
    <w:rsid w:val="00542AC6"/>
    <w:rsid w:val="00542ADE"/>
    <w:rsid w:val="00542B80"/>
    <w:rsid w:val="00542B9B"/>
    <w:rsid w:val="00542BAB"/>
    <w:rsid w:val="00542BC9"/>
    <w:rsid w:val="00542C54"/>
    <w:rsid w:val="00542CD3"/>
    <w:rsid w:val="00542D0B"/>
    <w:rsid w:val="00542D13"/>
    <w:rsid w:val="00542D2D"/>
    <w:rsid w:val="00542D48"/>
    <w:rsid w:val="00542DAD"/>
    <w:rsid w:val="00542E3E"/>
    <w:rsid w:val="00542E9A"/>
    <w:rsid w:val="005431D0"/>
    <w:rsid w:val="005431D9"/>
    <w:rsid w:val="00543215"/>
    <w:rsid w:val="00543439"/>
    <w:rsid w:val="00543468"/>
    <w:rsid w:val="0054346B"/>
    <w:rsid w:val="005434CB"/>
    <w:rsid w:val="00543579"/>
    <w:rsid w:val="005435F1"/>
    <w:rsid w:val="005435FC"/>
    <w:rsid w:val="00543643"/>
    <w:rsid w:val="00543685"/>
    <w:rsid w:val="005436FE"/>
    <w:rsid w:val="0054371C"/>
    <w:rsid w:val="0054379A"/>
    <w:rsid w:val="00543814"/>
    <w:rsid w:val="00543877"/>
    <w:rsid w:val="00543951"/>
    <w:rsid w:val="00543981"/>
    <w:rsid w:val="005439C5"/>
    <w:rsid w:val="00543AA8"/>
    <w:rsid w:val="00543B43"/>
    <w:rsid w:val="00543BE3"/>
    <w:rsid w:val="00543C67"/>
    <w:rsid w:val="00543C91"/>
    <w:rsid w:val="00543CA3"/>
    <w:rsid w:val="00543D67"/>
    <w:rsid w:val="00543DAC"/>
    <w:rsid w:val="00543DD3"/>
    <w:rsid w:val="00543DD8"/>
    <w:rsid w:val="00543DF2"/>
    <w:rsid w:val="00543E66"/>
    <w:rsid w:val="00543F37"/>
    <w:rsid w:val="00543FB5"/>
    <w:rsid w:val="00544040"/>
    <w:rsid w:val="00544131"/>
    <w:rsid w:val="0054415C"/>
    <w:rsid w:val="0054417E"/>
    <w:rsid w:val="005441AD"/>
    <w:rsid w:val="005441B7"/>
    <w:rsid w:val="00544221"/>
    <w:rsid w:val="0054424D"/>
    <w:rsid w:val="00544336"/>
    <w:rsid w:val="00544441"/>
    <w:rsid w:val="005444CD"/>
    <w:rsid w:val="005444E3"/>
    <w:rsid w:val="005444F6"/>
    <w:rsid w:val="005446C9"/>
    <w:rsid w:val="005446D5"/>
    <w:rsid w:val="005446E9"/>
    <w:rsid w:val="00544714"/>
    <w:rsid w:val="00544771"/>
    <w:rsid w:val="00544777"/>
    <w:rsid w:val="005447E9"/>
    <w:rsid w:val="00544843"/>
    <w:rsid w:val="0054486B"/>
    <w:rsid w:val="00544874"/>
    <w:rsid w:val="005448C5"/>
    <w:rsid w:val="00544908"/>
    <w:rsid w:val="005449F6"/>
    <w:rsid w:val="00544A22"/>
    <w:rsid w:val="00544A7D"/>
    <w:rsid w:val="00544AE3"/>
    <w:rsid w:val="00544B19"/>
    <w:rsid w:val="00544B5D"/>
    <w:rsid w:val="00544B82"/>
    <w:rsid w:val="00544CCC"/>
    <w:rsid w:val="00544CF8"/>
    <w:rsid w:val="00544DBD"/>
    <w:rsid w:val="00544DBE"/>
    <w:rsid w:val="00544EAD"/>
    <w:rsid w:val="00544FBC"/>
    <w:rsid w:val="00544FC8"/>
    <w:rsid w:val="00544FE5"/>
    <w:rsid w:val="0054502E"/>
    <w:rsid w:val="0054529A"/>
    <w:rsid w:val="005452B9"/>
    <w:rsid w:val="005452BF"/>
    <w:rsid w:val="005454A4"/>
    <w:rsid w:val="005454F5"/>
    <w:rsid w:val="0054554D"/>
    <w:rsid w:val="0054555E"/>
    <w:rsid w:val="00545621"/>
    <w:rsid w:val="00545666"/>
    <w:rsid w:val="005456B3"/>
    <w:rsid w:val="00545701"/>
    <w:rsid w:val="005457C3"/>
    <w:rsid w:val="00545819"/>
    <w:rsid w:val="00545865"/>
    <w:rsid w:val="005459FB"/>
    <w:rsid w:val="00545A6F"/>
    <w:rsid w:val="00545C4D"/>
    <w:rsid w:val="00545CDD"/>
    <w:rsid w:val="00545CE9"/>
    <w:rsid w:val="00545CFA"/>
    <w:rsid w:val="00545D60"/>
    <w:rsid w:val="00545DB0"/>
    <w:rsid w:val="00545E39"/>
    <w:rsid w:val="00545E5A"/>
    <w:rsid w:val="00545EE8"/>
    <w:rsid w:val="00545F59"/>
    <w:rsid w:val="00545FE2"/>
    <w:rsid w:val="005460F5"/>
    <w:rsid w:val="00546258"/>
    <w:rsid w:val="005462AE"/>
    <w:rsid w:val="0054640B"/>
    <w:rsid w:val="005465A0"/>
    <w:rsid w:val="005465B2"/>
    <w:rsid w:val="005465FD"/>
    <w:rsid w:val="00546642"/>
    <w:rsid w:val="005466FA"/>
    <w:rsid w:val="00546756"/>
    <w:rsid w:val="0054681E"/>
    <w:rsid w:val="0054685E"/>
    <w:rsid w:val="00546890"/>
    <w:rsid w:val="005468DF"/>
    <w:rsid w:val="00546980"/>
    <w:rsid w:val="00546A8C"/>
    <w:rsid w:val="00546B57"/>
    <w:rsid w:val="00546B90"/>
    <w:rsid w:val="00546BCE"/>
    <w:rsid w:val="00546C2A"/>
    <w:rsid w:val="00546C2C"/>
    <w:rsid w:val="00546C8A"/>
    <w:rsid w:val="00546F05"/>
    <w:rsid w:val="00546F32"/>
    <w:rsid w:val="00546FB8"/>
    <w:rsid w:val="00546FCB"/>
    <w:rsid w:val="00547072"/>
    <w:rsid w:val="00547086"/>
    <w:rsid w:val="005470B9"/>
    <w:rsid w:val="005470DB"/>
    <w:rsid w:val="005470E7"/>
    <w:rsid w:val="005472EC"/>
    <w:rsid w:val="005472F7"/>
    <w:rsid w:val="0054745A"/>
    <w:rsid w:val="005474AD"/>
    <w:rsid w:val="005474B2"/>
    <w:rsid w:val="00547530"/>
    <w:rsid w:val="00547629"/>
    <w:rsid w:val="0054779B"/>
    <w:rsid w:val="00547956"/>
    <w:rsid w:val="0054796C"/>
    <w:rsid w:val="00547AF6"/>
    <w:rsid w:val="00547B74"/>
    <w:rsid w:val="00547BC2"/>
    <w:rsid w:val="00547D27"/>
    <w:rsid w:val="00547DA9"/>
    <w:rsid w:val="00547DE2"/>
    <w:rsid w:val="00547DFC"/>
    <w:rsid w:val="00547EAE"/>
    <w:rsid w:val="00547EC0"/>
    <w:rsid w:val="00547F17"/>
    <w:rsid w:val="00547F92"/>
    <w:rsid w:val="00547FB0"/>
    <w:rsid w:val="00550061"/>
    <w:rsid w:val="0055019C"/>
    <w:rsid w:val="005501CC"/>
    <w:rsid w:val="00550299"/>
    <w:rsid w:val="00550301"/>
    <w:rsid w:val="005503C7"/>
    <w:rsid w:val="005504BF"/>
    <w:rsid w:val="0055056C"/>
    <w:rsid w:val="0055058F"/>
    <w:rsid w:val="005505B6"/>
    <w:rsid w:val="00550678"/>
    <w:rsid w:val="0055067C"/>
    <w:rsid w:val="0055068F"/>
    <w:rsid w:val="005506B8"/>
    <w:rsid w:val="005506FD"/>
    <w:rsid w:val="005508BF"/>
    <w:rsid w:val="00550920"/>
    <w:rsid w:val="005509ED"/>
    <w:rsid w:val="005509F3"/>
    <w:rsid w:val="005509F7"/>
    <w:rsid w:val="00550AA8"/>
    <w:rsid w:val="00550ACA"/>
    <w:rsid w:val="00550BEA"/>
    <w:rsid w:val="00550CFB"/>
    <w:rsid w:val="00550DC7"/>
    <w:rsid w:val="00550DC8"/>
    <w:rsid w:val="00550DE2"/>
    <w:rsid w:val="00550E1B"/>
    <w:rsid w:val="00550E22"/>
    <w:rsid w:val="00550F1D"/>
    <w:rsid w:val="00550F3B"/>
    <w:rsid w:val="00550FDA"/>
    <w:rsid w:val="00551139"/>
    <w:rsid w:val="0055115A"/>
    <w:rsid w:val="00551196"/>
    <w:rsid w:val="005511F8"/>
    <w:rsid w:val="005511FE"/>
    <w:rsid w:val="005512B5"/>
    <w:rsid w:val="0055130F"/>
    <w:rsid w:val="00551332"/>
    <w:rsid w:val="005513AE"/>
    <w:rsid w:val="005513DF"/>
    <w:rsid w:val="00551467"/>
    <w:rsid w:val="005514AF"/>
    <w:rsid w:val="005514D6"/>
    <w:rsid w:val="0055150B"/>
    <w:rsid w:val="0055167D"/>
    <w:rsid w:val="005517B7"/>
    <w:rsid w:val="005517C2"/>
    <w:rsid w:val="005517DA"/>
    <w:rsid w:val="0055199C"/>
    <w:rsid w:val="005519B3"/>
    <w:rsid w:val="00551AAF"/>
    <w:rsid w:val="00551B20"/>
    <w:rsid w:val="00551B22"/>
    <w:rsid w:val="00551B84"/>
    <w:rsid w:val="00551BA2"/>
    <w:rsid w:val="00551BAE"/>
    <w:rsid w:val="00551C37"/>
    <w:rsid w:val="00551C93"/>
    <w:rsid w:val="00551DC6"/>
    <w:rsid w:val="00551DE3"/>
    <w:rsid w:val="00551DF2"/>
    <w:rsid w:val="00551F4B"/>
    <w:rsid w:val="00551FEB"/>
    <w:rsid w:val="00551FFF"/>
    <w:rsid w:val="0055200A"/>
    <w:rsid w:val="005520E7"/>
    <w:rsid w:val="005521FD"/>
    <w:rsid w:val="00552229"/>
    <w:rsid w:val="0055224D"/>
    <w:rsid w:val="005522F6"/>
    <w:rsid w:val="005523A4"/>
    <w:rsid w:val="005523DD"/>
    <w:rsid w:val="005524B0"/>
    <w:rsid w:val="00552558"/>
    <w:rsid w:val="0055255F"/>
    <w:rsid w:val="00552688"/>
    <w:rsid w:val="005526B5"/>
    <w:rsid w:val="005526D7"/>
    <w:rsid w:val="005526DF"/>
    <w:rsid w:val="0055270C"/>
    <w:rsid w:val="0055281D"/>
    <w:rsid w:val="005528E2"/>
    <w:rsid w:val="005528F7"/>
    <w:rsid w:val="00552900"/>
    <w:rsid w:val="0055298B"/>
    <w:rsid w:val="005529BA"/>
    <w:rsid w:val="005529F6"/>
    <w:rsid w:val="00552A9F"/>
    <w:rsid w:val="00552B63"/>
    <w:rsid w:val="00552C2D"/>
    <w:rsid w:val="00552C81"/>
    <w:rsid w:val="00552CBF"/>
    <w:rsid w:val="00552D44"/>
    <w:rsid w:val="00552D56"/>
    <w:rsid w:val="00552DDA"/>
    <w:rsid w:val="00552DF6"/>
    <w:rsid w:val="00552E8B"/>
    <w:rsid w:val="00552EE5"/>
    <w:rsid w:val="00552F7A"/>
    <w:rsid w:val="0055306E"/>
    <w:rsid w:val="00553099"/>
    <w:rsid w:val="005530B2"/>
    <w:rsid w:val="00553137"/>
    <w:rsid w:val="00553244"/>
    <w:rsid w:val="005532A9"/>
    <w:rsid w:val="00553437"/>
    <w:rsid w:val="0055344A"/>
    <w:rsid w:val="005534A5"/>
    <w:rsid w:val="005534C4"/>
    <w:rsid w:val="005534FF"/>
    <w:rsid w:val="00553629"/>
    <w:rsid w:val="00553680"/>
    <w:rsid w:val="005536AF"/>
    <w:rsid w:val="0055378D"/>
    <w:rsid w:val="005537D0"/>
    <w:rsid w:val="00553872"/>
    <w:rsid w:val="005539B5"/>
    <w:rsid w:val="005539B6"/>
    <w:rsid w:val="00553A03"/>
    <w:rsid w:val="00553A38"/>
    <w:rsid w:val="00553B33"/>
    <w:rsid w:val="00553C7A"/>
    <w:rsid w:val="00553D06"/>
    <w:rsid w:val="00553D59"/>
    <w:rsid w:val="00553D9E"/>
    <w:rsid w:val="00553DE8"/>
    <w:rsid w:val="00553EA1"/>
    <w:rsid w:val="00553F25"/>
    <w:rsid w:val="00553FE2"/>
    <w:rsid w:val="00553FF5"/>
    <w:rsid w:val="00554027"/>
    <w:rsid w:val="00554048"/>
    <w:rsid w:val="005540AC"/>
    <w:rsid w:val="005540B6"/>
    <w:rsid w:val="005540B7"/>
    <w:rsid w:val="005541A5"/>
    <w:rsid w:val="005541F7"/>
    <w:rsid w:val="0055422A"/>
    <w:rsid w:val="0055432B"/>
    <w:rsid w:val="0055432C"/>
    <w:rsid w:val="00554391"/>
    <w:rsid w:val="0055448D"/>
    <w:rsid w:val="005545A5"/>
    <w:rsid w:val="005545C4"/>
    <w:rsid w:val="00554602"/>
    <w:rsid w:val="0055462E"/>
    <w:rsid w:val="0055466C"/>
    <w:rsid w:val="005546D8"/>
    <w:rsid w:val="0055471A"/>
    <w:rsid w:val="00554792"/>
    <w:rsid w:val="0055481C"/>
    <w:rsid w:val="005548F5"/>
    <w:rsid w:val="005549C5"/>
    <w:rsid w:val="005549E2"/>
    <w:rsid w:val="00554A24"/>
    <w:rsid w:val="00554AA0"/>
    <w:rsid w:val="00554ADB"/>
    <w:rsid w:val="00554BE6"/>
    <w:rsid w:val="00554BF2"/>
    <w:rsid w:val="00554CB0"/>
    <w:rsid w:val="00554D68"/>
    <w:rsid w:val="00554DA5"/>
    <w:rsid w:val="00554DF3"/>
    <w:rsid w:val="00554E35"/>
    <w:rsid w:val="00554FD1"/>
    <w:rsid w:val="00555010"/>
    <w:rsid w:val="00555033"/>
    <w:rsid w:val="005550BB"/>
    <w:rsid w:val="005550E4"/>
    <w:rsid w:val="00555132"/>
    <w:rsid w:val="005551D4"/>
    <w:rsid w:val="005551D5"/>
    <w:rsid w:val="0055523D"/>
    <w:rsid w:val="00555314"/>
    <w:rsid w:val="00555372"/>
    <w:rsid w:val="0055539D"/>
    <w:rsid w:val="00555404"/>
    <w:rsid w:val="00555452"/>
    <w:rsid w:val="00555492"/>
    <w:rsid w:val="005554B5"/>
    <w:rsid w:val="005554BC"/>
    <w:rsid w:val="00555594"/>
    <w:rsid w:val="005555FE"/>
    <w:rsid w:val="0055566C"/>
    <w:rsid w:val="005556BE"/>
    <w:rsid w:val="005556EA"/>
    <w:rsid w:val="00555725"/>
    <w:rsid w:val="0055579A"/>
    <w:rsid w:val="00555823"/>
    <w:rsid w:val="005558EE"/>
    <w:rsid w:val="00555979"/>
    <w:rsid w:val="005559C6"/>
    <w:rsid w:val="00555A95"/>
    <w:rsid w:val="00555AD7"/>
    <w:rsid w:val="00555B51"/>
    <w:rsid w:val="00555B63"/>
    <w:rsid w:val="00555B6A"/>
    <w:rsid w:val="00555BFA"/>
    <w:rsid w:val="00555C1A"/>
    <w:rsid w:val="00555C22"/>
    <w:rsid w:val="00555D28"/>
    <w:rsid w:val="00555E10"/>
    <w:rsid w:val="00555F1E"/>
    <w:rsid w:val="00555F25"/>
    <w:rsid w:val="00555FBA"/>
    <w:rsid w:val="00555FC5"/>
    <w:rsid w:val="00556076"/>
    <w:rsid w:val="00556145"/>
    <w:rsid w:val="0055617A"/>
    <w:rsid w:val="00556275"/>
    <w:rsid w:val="005562F2"/>
    <w:rsid w:val="00556311"/>
    <w:rsid w:val="00556331"/>
    <w:rsid w:val="005563B5"/>
    <w:rsid w:val="005563C7"/>
    <w:rsid w:val="00556413"/>
    <w:rsid w:val="00556454"/>
    <w:rsid w:val="00556519"/>
    <w:rsid w:val="00556570"/>
    <w:rsid w:val="0055658E"/>
    <w:rsid w:val="005565F2"/>
    <w:rsid w:val="00556624"/>
    <w:rsid w:val="0055664A"/>
    <w:rsid w:val="00556663"/>
    <w:rsid w:val="00556832"/>
    <w:rsid w:val="00556848"/>
    <w:rsid w:val="00556862"/>
    <w:rsid w:val="0055688D"/>
    <w:rsid w:val="00556890"/>
    <w:rsid w:val="005569A5"/>
    <w:rsid w:val="00556A68"/>
    <w:rsid w:val="00556A9C"/>
    <w:rsid w:val="00556ACC"/>
    <w:rsid w:val="00556B5A"/>
    <w:rsid w:val="00556C5F"/>
    <w:rsid w:val="00556D41"/>
    <w:rsid w:val="00556D75"/>
    <w:rsid w:val="00556DE9"/>
    <w:rsid w:val="00556E84"/>
    <w:rsid w:val="00556E98"/>
    <w:rsid w:val="00556F30"/>
    <w:rsid w:val="00556FDF"/>
    <w:rsid w:val="00557011"/>
    <w:rsid w:val="005570C6"/>
    <w:rsid w:val="005570E1"/>
    <w:rsid w:val="005571FB"/>
    <w:rsid w:val="005572BB"/>
    <w:rsid w:val="0055739B"/>
    <w:rsid w:val="005573CE"/>
    <w:rsid w:val="0055746D"/>
    <w:rsid w:val="0055748A"/>
    <w:rsid w:val="005574CE"/>
    <w:rsid w:val="0055754E"/>
    <w:rsid w:val="005575FC"/>
    <w:rsid w:val="0055760D"/>
    <w:rsid w:val="00557685"/>
    <w:rsid w:val="00557711"/>
    <w:rsid w:val="0055777B"/>
    <w:rsid w:val="005577B7"/>
    <w:rsid w:val="005577FE"/>
    <w:rsid w:val="005578AE"/>
    <w:rsid w:val="00557A9D"/>
    <w:rsid w:val="00557B01"/>
    <w:rsid w:val="00557B99"/>
    <w:rsid w:val="00557BB3"/>
    <w:rsid w:val="00557BE5"/>
    <w:rsid w:val="00557C26"/>
    <w:rsid w:val="00557DCC"/>
    <w:rsid w:val="00557E89"/>
    <w:rsid w:val="00557ECB"/>
    <w:rsid w:val="00557ED6"/>
    <w:rsid w:val="00557F56"/>
    <w:rsid w:val="00557FB2"/>
    <w:rsid w:val="00557FEE"/>
    <w:rsid w:val="00560022"/>
    <w:rsid w:val="005602A8"/>
    <w:rsid w:val="005603C1"/>
    <w:rsid w:val="005605F9"/>
    <w:rsid w:val="005605FD"/>
    <w:rsid w:val="0056064F"/>
    <w:rsid w:val="00560764"/>
    <w:rsid w:val="00560768"/>
    <w:rsid w:val="0056084A"/>
    <w:rsid w:val="0056085D"/>
    <w:rsid w:val="00560878"/>
    <w:rsid w:val="005608D3"/>
    <w:rsid w:val="00560A1B"/>
    <w:rsid w:val="00560AB6"/>
    <w:rsid w:val="00560AC0"/>
    <w:rsid w:val="00560AD0"/>
    <w:rsid w:val="00560C79"/>
    <w:rsid w:val="00560DA2"/>
    <w:rsid w:val="00560E70"/>
    <w:rsid w:val="00560F0F"/>
    <w:rsid w:val="00560F77"/>
    <w:rsid w:val="00560FA1"/>
    <w:rsid w:val="00561026"/>
    <w:rsid w:val="005610F2"/>
    <w:rsid w:val="005611B4"/>
    <w:rsid w:val="005611D9"/>
    <w:rsid w:val="005611F1"/>
    <w:rsid w:val="005612CD"/>
    <w:rsid w:val="005612DD"/>
    <w:rsid w:val="00561372"/>
    <w:rsid w:val="005614B9"/>
    <w:rsid w:val="005614EE"/>
    <w:rsid w:val="00561584"/>
    <w:rsid w:val="005615AF"/>
    <w:rsid w:val="0056163D"/>
    <w:rsid w:val="00561667"/>
    <w:rsid w:val="005616EB"/>
    <w:rsid w:val="00561737"/>
    <w:rsid w:val="0056179D"/>
    <w:rsid w:val="00561908"/>
    <w:rsid w:val="00561984"/>
    <w:rsid w:val="00561A89"/>
    <w:rsid w:val="00561A8D"/>
    <w:rsid w:val="00561B44"/>
    <w:rsid w:val="00561C92"/>
    <w:rsid w:val="00561CD2"/>
    <w:rsid w:val="00561D78"/>
    <w:rsid w:val="00561EA4"/>
    <w:rsid w:val="00561F67"/>
    <w:rsid w:val="00561F97"/>
    <w:rsid w:val="0056212E"/>
    <w:rsid w:val="00562186"/>
    <w:rsid w:val="00562223"/>
    <w:rsid w:val="0056225A"/>
    <w:rsid w:val="00562275"/>
    <w:rsid w:val="005622CA"/>
    <w:rsid w:val="00562361"/>
    <w:rsid w:val="0056236A"/>
    <w:rsid w:val="005623EB"/>
    <w:rsid w:val="005623F1"/>
    <w:rsid w:val="005623FD"/>
    <w:rsid w:val="00562458"/>
    <w:rsid w:val="00562471"/>
    <w:rsid w:val="005624E9"/>
    <w:rsid w:val="005625D1"/>
    <w:rsid w:val="0056267A"/>
    <w:rsid w:val="0056267C"/>
    <w:rsid w:val="0056269B"/>
    <w:rsid w:val="005626AB"/>
    <w:rsid w:val="005626B5"/>
    <w:rsid w:val="005626EA"/>
    <w:rsid w:val="00562769"/>
    <w:rsid w:val="00562834"/>
    <w:rsid w:val="00562867"/>
    <w:rsid w:val="005628D7"/>
    <w:rsid w:val="00562905"/>
    <w:rsid w:val="00562992"/>
    <w:rsid w:val="0056299C"/>
    <w:rsid w:val="00562A3C"/>
    <w:rsid w:val="00562AF6"/>
    <w:rsid w:val="00562BB7"/>
    <w:rsid w:val="00562BDD"/>
    <w:rsid w:val="00562C0F"/>
    <w:rsid w:val="00562C25"/>
    <w:rsid w:val="00562C7F"/>
    <w:rsid w:val="00562CA9"/>
    <w:rsid w:val="00562CF3"/>
    <w:rsid w:val="00562E71"/>
    <w:rsid w:val="00562F23"/>
    <w:rsid w:val="00562F28"/>
    <w:rsid w:val="00562F96"/>
    <w:rsid w:val="00563016"/>
    <w:rsid w:val="00563029"/>
    <w:rsid w:val="00563066"/>
    <w:rsid w:val="005630B2"/>
    <w:rsid w:val="00563120"/>
    <w:rsid w:val="00563245"/>
    <w:rsid w:val="0056327B"/>
    <w:rsid w:val="005632C4"/>
    <w:rsid w:val="0056338F"/>
    <w:rsid w:val="0056345B"/>
    <w:rsid w:val="005634A5"/>
    <w:rsid w:val="005634A6"/>
    <w:rsid w:val="005634DE"/>
    <w:rsid w:val="005634F9"/>
    <w:rsid w:val="00563528"/>
    <w:rsid w:val="0056357E"/>
    <w:rsid w:val="005635A5"/>
    <w:rsid w:val="00563796"/>
    <w:rsid w:val="005637AE"/>
    <w:rsid w:val="00563857"/>
    <w:rsid w:val="0056385F"/>
    <w:rsid w:val="005638AD"/>
    <w:rsid w:val="005638D4"/>
    <w:rsid w:val="00563925"/>
    <w:rsid w:val="0056392B"/>
    <w:rsid w:val="005639A6"/>
    <w:rsid w:val="005639FB"/>
    <w:rsid w:val="00563AE5"/>
    <w:rsid w:val="00563B6C"/>
    <w:rsid w:val="00563BD8"/>
    <w:rsid w:val="00563C2C"/>
    <w:rsid w:val="00563C41"/>
    <w:rsid w:val="00563CCE"/>
    <w:rsid w:val="00563F58"/>
    <w:rsid w:val="00563F6F"/>
    <w:rsid w:val="00563F83"/>
    <w:rsid w:val="005640DF"/>
    <w:rsid w:val="005640FD"/>
    <w:rsid w:val="00564107"/>
    <w:rsid w:val="00564114"/>
    <w:rsid w:val="0056414B"/>
    <w:rsid w:val="00564190"/>
    <w:rsid w:val="005641EE"/>
    <w:rsid w:val="0056426F"/>
    <w:rsid w:val="005642A5"/>
    <w:rsid w:val="00564332"/>
    <w:rsid w:val="00564341"/>
    <w:rsid w:val="00564368"/>
    <w:rsid w:val="005643C1"/>
    <w:rsid w:val="0056447B"/>
    <w:rsid w:val="0056459D"/>
    <w:rsid w:val="005645D8"/>
    <w:rsid w:val="0056467D"/>
    <w:rsid w:val="00564698"/>
    <w:rsid w:val="005646E4"/>
    <w:rsid w:val="0056476A"/>
    <w:rsid w:val="0056477C"/>
    <w:rsid w:val="005647CA"/>
    <w:rsid w:val="00564896"/>
    <w:rsid w:val="005648A5"/>
    <w:rsid w:val="005648EC"/>
    <w:rsid w:val="00564947"/>
    <w:rsid w:val="005649B2"/>
    <w:rsid w:val="005649C9"/>
    <w:rsid w:val="00564A0D"/>
    <w:rsid w:val="00564ADF"/>
    <w:rsid w:val="00564AFB"/>
    <w:rsid w:val="00564C26"/>
    <w:rsid w:val="00564CA9"/>
    <w:rsid w:val="00564DDA"/>
    <w:rsid w:val="00564EFE"/>
    <w:rsid w:val="00564F5A"/>
    <w:rsid w:val="00564F94"/>
    <w:rsid w:val="00564FB0"/>
    <w:rsid w:val="005650BF"/>
    <w:rsid w:val="005651A0"/>
    <w:rsid w:val="00565220"/>
    <w:rsid w:val="0056525F"/>
    <w:rsid w:val="005652CB"/>
    <w:rsid w:val="005652F9"/>
    <w:rsid w:val="00565314"/>
    <w:rsid w:val="00565389"/>
    <w:rsid w:val="0056540B"/>
    <w:rsid w:val="0056542F"/>
    <w:rsid w:val="005654A0"/>
    <w:rsid w:val="005654AC"/>
    <w:rsid w:val="005654CF"/>
    <w:rsid w:val="0056553F"/>
    <w:rsid w:val="00565587"/>
    <w:rsid w:val="00565599"/>
    <w:rsid w:val="00565622"/>
    <w:rsid w:val="00565712"/>
    <w:rsid w:val="0056573A"/>
    <w:rsid w:val="00565782"/>
    <w:rsid w:val="00565902"/>
    <w:rsid w:val="0056591A"/>
    <w:rsid w:val="00565969"/>
    <w:rsid w:val="00565B37"/>
    <w:rsid w:val="00565C5D"/>
    <w:rsid w:val="00565C9F"/>
    <w:rsid w:val="00565D34"/>
    <w:rsid w:val="00565D51"/>
    <w:rsid w:val="00565D6C"/>
    <w:rsid w:val="00565DBE"/>
    <w:rsid w:val="00565DC8"/>
    <w:rsid w:val="00565E05"/>
    <w:rsid w:val="00565E2F"/>
    <w:rsid w:val="00565E32"/>
    <w:rsid w:val="00565F10"/>
    <w:rsid w:val="00565F79"/>
    <w:rsid w:val="00565F95"/>
    <w:rsid w:val="00565FFA"/>
    <w:rsid w:val="00566292"/>
    <w:rsid w:val="00566362"/>
    <w:rsid w:val="005663D1"/>
    <w:rsid w:val="005664F1"/>
    <w:rsid w:val="0056661A"/>
    <w:rsid w:val="0056668E"/>
    <w:rsid w:val="00566700"/>
    <w:rsid w:val="00566761"/>
    <w:rsid w:val="005667B5"/>
    <w:rsid w:val="005667C8"/>
    <w:rsid w:val="005668A1"/>
    <w:rsid w:val="005668AE"/>
    <w:rsid w:val="005668BA"/>
    <w:rsid w:val="00566933"/>
    <w:rsid w:val="00566969"/>
    <w:rsid w:val="0056697E"/>
    <w:rsid w:val="00566A83"/>
    <w:rsid w:val="00566B6B"/>
    <w:rsid w:val="00566BA2"/>
    <w:rsid w:val="00566C46"/>
    <w:rsid w:val="00566CF5"/>
    <w:rsid w:val="00566D25"/>
    <w:rsid w:val="00566D9E"/>
    <w:rsid w:val="00566DE2"/>
    <w:rsid w:val="00566F04"/>
    <w:rsid w:val="00566FC0"/>
    <w:rsid w:val="00567076"/>
    <w:rsid w:val="005670E0"/>
    <w:rsid w:val="00567160"/>
    <w:rsid w:val="0056730A"/>
    <w:rsid w:val="0056731D"/>
    <w:rsid w:val="005673AF"/>
    <w:rsid w:val="00567445"/>
    <w:rsid w:val="00567447"/>
    <w:rsid w:val="00567483"/>
    <w:rsid w:val="005674A7"/>
    <w:rsid w:val="00567589"/>
    <w:rsid w:val="0056764F"/>
    <w:rsid w:val="0056765E"/>
    <w:rsid w:val="005676A0"/>
    <w:rsid w:val="005676C6"/>
    <w:rsid w:val="005676D9"/>
    <w:rsid w:val="005676E3"/>
    <w:rsid w:val="005676FA"/>
    <w:rsid w:val="00567700"/>
    <w:rsid w:val="0056773B"/>
    <w:rsid w:val="0056776F"/>
    <w:rsid w:val="0056779D"/>
    <w:rsid w:val="00567AA3"/>
    <w:rsid w:val="00567AE3"/>
    <w:rsid w:val="00567B32"/>
    <w:rsid w:val="00567B84"/>
    <w:rsid w:val="00567BEC"/>
    <w:rsid w:val="00567C70"/>
    <w:rsid w:val="00567DA5"/>
    <w:rsid w:val="00567E1B"/>
    <w:rsid w:val="00567E6F"/>
    <w:rsid w:val="00567F0A"/>
    <w:rsid w:val="00567F1D"/>
    <w:rsid w:val="00567F59"/>
    <w:rsid w:val="00570033"/>
    <w:rsid w:val="00570079"/>
    <w:rsid w:val="005700CB"/>
    <w:rsid w:val="0057012B"/>
    <w:rsid w:val="0057017C"/>
    <w:rsid w:val="0057022A"/>
    <w:rsid w:val="0057022F"/>
    <w:rsid w:val="005702E1"/>
    <w:rsid w:val="00570419"/>
    <w:rsid w:val="005704A0"/>
    <w:rsid w:val="005704A8"/>
    <w:rsid w:val="0057056B"/>
    <w:rsid w:val="0057075F"/>
    <w:rsid w:val="0057090D"/>
    <w:rsid w:val="005709AC"/>
    <w:rsid w:val="005709D3"/>
    <w:rsid w:val="00570A7C"/>
    <w:rsid w:val="00570AE2"/>
    <w:rsid w:val="00570B0B"/>
    <w:rsid w:val="00570B0E"/>
    <w:rsid w:val="00570BB6"/>
    <w:rsid w:val="00570BD0"/>
    <w:rsid w:val="00570C28"/>
    <w:rsid w:val="00570C32"/>
    <w:rsid w:val="00570C85"/>
    <w:rsid w:val="00570CE1"/>
    <w:rsid w:val="00570D6C"/>
    <w:rsid w:val="00570D75"/>
    <w:rsid w:val="00570DA0"/>
    <w:rsid w:val="00570DDF"/>
    <w:rsid w:val="00570E66"/>
    <w:rsid w:val="00570E7A"/>
    <w:rsid w:val="00570EC7"/>
    <w:rsid w:val="00570ED3"/>
    <w:rsid w:val="00570F17"/>
    <w:rsid w:val="00570F81"/>
    <w:rsid w:val="00570F90"/>
    <w:rsid w:val="00570FE1"/>
    <w:rsid w:val="00570FE7"/>
    <w:rsid w:val="00570FF5"/>
    <w:rsid w:val="0057106F"/>
    <w:rsid w:val="005710A6"/>
    <w:rsid w:val="00571138"/>
    <w:rsid w:val="00571143"/>
    <w:rsid w:val="0057115F"/>
    <w:rsid w:val="005711DD"/>
    <w:rsid w:val="005711F8"/>
    <w:rsid w:val="005712A5"/>
    <w:rsid w:val="005712F6"/>
    <w:rsid w:val="005712F8"/>
    <w:rsid w:val="00571321"/>
    <w:rsid w:val="00571370"/>
    <w:rsid w:val="0057139C"/>
    <w:rsid w:val="005713E1"/>
    <w:rsid w:val="005714A0"/>
    <w:rsid w:val="005716BE"/>
    <w:rsid w:val="00571706"/>
    <w:rsid w:val="00571732"/>
    <w:rsid w:val="00571733"/>
    <w:rsid w:val="005717B0"/>
    <w:rsid w:val="005718C2"/>
    <w:rsid w:val="0057199C"/>
    <w:rsid w:val="00571ABC"/>
    <w:rsid w:val="00571AD9"/>
    <w:rsid w:val="00571B46"/>
    <w:rsid w:val="00571BFC"/>
    <w:rsid w:val="00571C34"/>
    <w:rsid w:val="00571C3C"/>
    <w:rsid w:val="00571C51"/>
    <w:rsid w:val="00571C75"/>
    <w:rsid w:val="00571CB5"/>
    <w:rsid w:val="00571D2A"/>
    <w:rsid w:val="00571D43"/>
    <w:rsid w:val="00571DBA"/>
    <w:rsid w:val="00571DC4"/>
    <w:rsid w:val="00571F32"/>
    <w:rsid w:val="00571F44"/>
    <w:rsid w:val="00571F92"/>
    <w:rsid w:val="00572178"/>
    <w:rsid w:val="00572256"/>
    <w:rsid w:val="00572270"/>
    <w:rsid w:val="00572294"/>
    <w:rsid w:val="005722E8"/>
    <w:rsid w:val="005723EB"/>
    <w:rsid w:val="0057243C"/>
    <w:rsid w:val="005724BD"/>
    <w:rsid w:val="00572555"/>
    <w:rsid w:val="00572620"/>
    <w:rsid w:val="0057266D"/>
    <w:rsid w:val="005726E3"/>
    <w:rsid w:val="005727DF"/>
    <w:rsid w:val="00572976"/>
    <w:rsid w:val="00572A27"/>
    <w:rsid w:val="00572B3A"/>
    <w:rsid w:val="00572B5F"/>
    <w:rsid w:val="00572BE9"/>
    <w:rsid w:val="00572D47"/>
    <w:rsid w:val="00572DED"/>
    <w:rsid w:val="00572E3A"/>
    <w:rsid w:val="00572F73"/>
    <w:rsid w:val="00572FFC"/>
    <w:rsid w:val="005730AF"/>
    <w:rsid w:val="005731A2"/>
    <w:rsid w:val="005732EE"/>
    <w:rsid w:val="0057331D"/>
    <w:rsid w:val="0057339F"/>
    <w:rsid w:val="005733F0"/>
    <w:rsid w:val="005733F6"/>
    <w:rsid w:val="00573570"/>
    <w:rsid w:val="0057359A"/>
    <w:rsid w:val="00573605"/>
    <w:rsid w:val="005736F4"/>
    <w:rsid w:val="00573729"/>
    <w:rsid w:val="00573773"/>
    <w:rsid w:val="005737D4"/>
    <w:rsid w:val="00573883"/>
    <w:rsid w:val="005738AA"/>
    <w:rsid w:val="005739A2"/>
    <w:rsid w:val="005739C5"/>
    <w:rsid w:val="00573A11"/>
    <w:rsid w:val="00573A90"/>
    <w:rsid w:val="00573AC5"/>
    <w:rsid w:val="00573B0B"/>
    <w:rsid w:val="00573CFC"/>
    <w:rsid w:val="00573D0D"/>
    <w:rsid w:val="00573D11"/>
    <w:rsid w:val="00573DFD"/>
    <w:rsid w:val="00573E4C"/>
    <w:rsid w:val="00573E8A"/>
    <w:rsid w:val="00573E8C"/>
    <w:rsid w:val="00573F10"/>
    <w:rsid w:val="00573F33"/>
    <w:rsid w:val="00573FB9"/>
    <w:rsid w:val="00573FD1"/>
    <w:rsid w:val="0057404A"/>
    <w:rsid w:val="0057407F"/>
    <w:rsid w:val="00574156"/>
    <w:rsid w:val="005741BB"/>
    <w:rsid w:val="00574255"/>
    <w:rsid w:val="0057425C"/>
    <w:rsid w:val="0057426F"/>
    <w:rsid w:val="00574294"/>
    <w:rsid w:val="0057433B"/>
    <w:rsid w:val="0057433C"/>
    <w:rsid w:val="0057439F"/>
    <w:rsid w:val="005744C8"/>
    <w:rsid w:val="0057452B"/>
    <w:rsid w:val="0057457E"/>
    <w:rsid w:val="005745DE"/>
    <w:rsid w:val="0057468A"/>
    <w:rsid w:val="00574750"/>
    <w:rsid w:val="00574785"/>
    <w:rsid w:val="00574892"/>
    <w:rsid w:val="005748A0"/>
    <w:rsid w:val="005749BF"/>
    <w:rsid w:val="00574A03"/>
    <w:rsid w:val="00574C39"/>
    <w:rsid w:val="00574DEF"/>
    <w:rsid w:val="00574DF0"/>
    <w:rsid w:val="00574E96"/>
    <w:rsid w:val="00574E9E"/>
    <w:rsid w:val="0057502F"/>
    <w:rsid w:val="0057508F"/>
    <w:rsid w:val="00575130"/>
    <w:rsid w:val="0057515E"/>
    <w:rsid w:val="00575164"/>
    <w:rsid w:val="005751AF"/>
    <w:rsid w:val="005751FC"/>
    <w:rsid w:val="00575206"/>
    <w:rsid w:val="005752CF"/>
    <w:rsid w:val="00575348"/>
    <w:rsid w:val="005753B5"/>
    <w:rsid w:val="0057542C"/>
    <w:rsid w:val="005754BD"/>
    <w:rsid w:val="005754E8"/>
    <w:rsid w:val="005754E9"/>
    <w:rsid w:val="005755CC"/>
    <w:rsid w:val="005755FF"/>
    <w:rsid w:val="005756E1"/>
    <w:rsid w:val="00575768"/>
    <w:rsid w:val="00575899"/>
    <w:rsid w:val="005758B7"/>
    <w:rsid w:val="0057593B"/>
    <w:rsid w:val="0057596F"/>
    <w:rsid w:val="00575A12"/>
    <w:rsid w:val="00575A42"/>
    <w:rsid w:val="00575A99"/>
    <w:rsid w:val="00575B1A"/>
    <w:rsid w:val="00575B7D"/>
    <w:rsid w:val="00575D55"/>
    <w:rsid w:val="00575D7B"/>
    <w:rsid w:val="00575DCC"/>
    <w:rsid w:val="00575DE0"/>
    <w:rsid w:val="00575EF4"/>
    <w:rsid w:val="0057600F"/>
    <w:rsid w:val="00576153"/>
    <w:rsid w:val="005762DC"/>
    <w:rsid w:val="00576389"/>
    <w:rsid w:val="0057638F"/>
    <w:rsid w:val="00576429"/>
    <w:rsid w:val="00576444"/>
    <w:rsid w:val="005764DF"/>
    <w:rsid w:val="00576502"/>
    <w:rsid w:val="00576587"/>
    <w:rsid w:val="00576622"/>
    <w:rsid w:val="0057662B"/>
    <w:rsid w:val="005766DE"/>
    <w:rsid w:val="00576731"/>
    <w:rsid w:val="005767E3"/>
    <w:rsid w:val="005767F9"/>
    <w:rsid w:val="00576828"/>
    <w:rsid w:val="00576869"/>
    <w:rsid w:val="005768F0"/>
    <w:rsid w:val="0057694D"/>
    <w:rsid w:val="005769A3"/>
    <w:rsid w:val="00576A5F"/>
    <w:rsid w:val="00576ACC"/>
    <w:rsid w:val="00576B25"/>
    <w:rsid w:val="00576CC7"/>
    <w:rsid w:val="00576D19"/>
    <w:rsid w:val="00576D62"/>
    <w:rsid w:val="00576DA9"/>
    <w:rsid w:val="00576E63"/>
    <w:rsid w:val="00576F1C"/>
    <w:rsid w:val="00576F6E"/>
    <w:rsid w:val="00576F7A"/>
    <w:rsid w:val="00576F93"/>
    <w:rsid w:val="00576FA6"/>
    <w:rsid w:val="00576FAD"/>
    <w:rsid w:val="00577186"/>
    <w:rsid w:val="005771A4"/>
    <w:rsid w:val="00577270"/>
    <w:rsid w:val="00577294"/>
    <w:rsid w:val="005772DD"/>
    <w:rsid w:val="00577383"/>
    <w:rsid w:val="005773B7"/>
    <w:rsid w:val="005773FC"/>
    <w:rsid w:val="0057740A"/>
    <w:rsid w:val="0057741F"/>
    <w:rsid w:val="00577529"/>
    <w:rsid w:val="00577549"/>
    <w:rsid w:val="00577598"/>
    <w:rsid w:val="00577608"/>
    <w:rsid w:val="00577638"/>
    <w:rsid w:val="005776AE"/>
    <w:rsid w:val="00577765"/>
    <w:rsid w:val="00577799"/>
    <w:rsid w:val="0057779E"/>
    <w:rsid w:val="005777B2"/>
    <w:rsid w:val="00577801"/>
    <w:rsid w:val="00577879"/>
    <w:rsid w:val="00577899"/>
    <w:rsid w:val="005778C8"/>
    <w:rsid w:val="005778F8"/>
    <w:rsid w:val="00577925"/>
    <w:rsid w:val="00577971"/>
    <w:rsid w:val="00577ADC"/>
    <w:rsid w:val="00577AEF"/>
    <w:rsid w:val="00577AF3"/>
    <w:rsid w:val="00577C36"/>
    <w:rsid w:val="00577D77"/>
    <w:rsid w:val="00577E99"/>
    <w:rsid w:val="00577EF6"/>
    <w:rsid w:val="00577F14"/>
    <w:rsid w:val="00577F5E"/>
    <w:rsid w:val="0057F848"/>
    <w:rsid w:val="00580137"/>
    <w:rsid w:val="005801DD"/>
    <w:rsid w:val="005802E5"/>
    <w:rsid w:val="005802FC"/>
    <w:rsid w:val="00580362"/>
    <w:rsid w:val="0058047C"/>
    <w:rsid w:val="005804C6"/>
    <w:rsid w:val="0058053D"/>
    <w:rsid w:val="00580548"/>
    <w:rsid w:val="0058054D"/>
    <w:rsid w:val="00580570"/>
    <w:rsid w:val="00580580"/>
    <w:rsid w:val="005805CD"/>
    <w:rsid w:val="0058062A"/>
    <w:rsid w:val="00580819"/>
    <w:rsid w:val="0058081A"/>
    <w:rsid w:val="00580860"/>
    <w:rsid w:val="005808FE"/>
    <w:rsid w:val="00580ACF"/>
    <w:rsid w:val="00580B00"/>
    <w:rsid w:val="00580B24"/>
    <w:rsid w:val="00580B2D"/>
    <w:rsid w:val="00580BB2"/>
    <w:rsid w:val="00580C65"/>
    <w:rsid w:val="00580C89"/>
    <w:rsid w:val="00580CCE"/>
    <w:rsid w:val="00580D04"/>
    <w:rsid w:val="00580D85"/>
    <w:rsid w:val="00580DFA"/>
    <w:rsid w:val="00580E35"/>
    <w:rsid w:val="00580E37"/>
    <w:rsid w:val="00580EBC"/>
    <w:rsid w:val="00580EC1"/>
    <w:rsid w:val="00580ED7"/>
    <w:rsid w:val="00580F59"/>
    <w:rsid w:val="00580F7A"/>
    <w:rsid w:val="00580FA0"/>
    <w:rsid w:val="00580FA1"/>
    <w:rsid w:val="0058101B"/>
    <w:rsid w:val="00581036"/>
    <w:rsid w:val="005812E2"/>
    <w:rsid w:val="0058134D"/>
    <w:rsid w:val="00581393"/>
    <w:rsid w:val="0058140E"/>
    <w:rsid w:val="005814C7"/>
    <w:rsid w:val="0058152A"/>
    <w:rsid w:val="00581540"/>
    <w:rsid w:val="005815C3"/>
    <w:rsid w:val="005815C4"/>
    <w:rsid w:val="00581623"/>
    <w:rsid w:val="005816EF"/>
    <w:rsid w:val="0058175C"/>
    <w:rsid w:val="005817E5"/>
    <w:rsid w:val="005817EE"/>
    <w:rsid w:val="0058182E"/>
    <w:rsid w:val="00581851"/>
    <w:rsid w:val="005818B4"/>
    <w:rsid w:val="00581915"/>
    <w:rsid w:val="00581951"/>
    <w:rsid w:val="00581AC4"/>
    <w:rsid w:val="00581AE9"/>
    <w:rsid w:val="00581B76"/>
    <w:rsid w:val="00581BAB"/>
    <w:rsid w:val="00581BC9"/>
    <w:rsid w:val="00581C2F"/>
    <w:rsid w:val="00581C35"/>
    <w:rsid w:val="00581CDB"/>
    <w:rsid w:val="00581CF0"/>
    <w:rsid w:val="00581D8E"/>
    <w:rsid w:val="00581DF4"/>
    <w:rsid w:val="00581DFA"/>
    <w:rsid w:val="00581E1D"/>
    <w:rsid w:val="00581FBB"/>
    <w:rsid w:val="00582099"/>
    <w:rsid w:val="005820E1"/>
    <w:rsid w:val="00582189"/>
    <w:rsid w:val="005821D7"/>
    <w:rsid w:val="005821F5"/>
    <w:rsid w:val="005822E8"/>
    <w:rsid w:val="005822F3"/>
    <w:rsid w:val="00582358"/>
    <w:rsid w:val="00582380"/>
    <w:rsid w:val="0058262B"/>
    <w:rsid w:val="0058269D"/>
    <w:rsid w:val="005826F3"/>
    <w:rsid w:val="00582895"/>
    <w:rsid w:val="0058296C"/>
    <w:rsid w:val="00582A7A"/>
    <w:rsid w:val="00582B13"/>
    <w:rsid w:val="00582B4F"/>
    <w:rsid w:val="00582BA5"/>
    <w:rsid w:val="00582C52"/>
    <w:rsid w:val="00582D1B"/>
    <w:rsid w:val="00582E96"/>
    <w:rsid w:val="00582EA4"/>
    <w:rsid w:val="00582F6D"/>
    <w:rsid w:val="0058312B"/>
    <w:rsid w:val="0058315C"/>
    <w:rsid w:val="00583175"/>
    <w:rsid w:val="005831EE"/>
    <w:rsid w:val="0058325C"/>
    <w:rsid w:val="005832AC"/>
    <w:rsid w:val="00583413"/>
    <w:rsid w:val="00583425"/>
    <w:rsid w:val="0058345B"/>
    <w:rsid w:val="005834CB"/>
    <w:rsid w:val="005834FA"/>
    <w:rsid w:val="00583500"/>
    <w:rsid w:val="0058360A"/>
    <w:rsid w:val="00583665"/>
    <w:rsid w:val="005836D5"/>
    <w:rsid w:val="005836DD"/>
    <w:rsid w:val="00583701"/>
    <w:rsid w:val="0058378D"/>
    <w:rsid w:val="005837A1"/>
    <w:rsid w:val="005837EE"/>
    <w:rsid w:val="0058385D"/>
    <w:rsid w:val="005838A0"/>
    <w:rsid w:val="005838CB"/>
    <w:rsid w:val="005838DC"/>
    <w:rsid w:val="005838EA"/>
    <w:rsid w:val="00583908"/>
    <w:rsid w:val="00583912"/>
    <w:rsid w:val="005839E6"/>
    <w:rsid w:val="00583A89"/>
    <w:rsid w:val="00583BF0"/>
    <w:rsid w:val="00583C2A"/>
    <w:rsid w:val="00583CD3"/>
    <w:rsid w:val="00583CD5"/>
    <w:rsid w:val="00583CEB"/>
    <w:rsid w:val="00583D64"/>
    <w:rsid w:val="00583DC1"/>
    <w:rsid w:val="00583E66"/>
    <w:rsid w:val="00583EA8"/>
    <w:rsid w:val="00583F8A"/>
    <w:rsid w:val="00583FF5"/>
    <w:rsid w:val="0058406D"/>
    <w:rsid w:val="005840B5"/>
    <w:rsid w:val="00584185"/>
    <w:rsid w:val="00584257"/>
    <w:rsid w:val="0058427F"/>
    <w:rsid w:val="005842A3"/>
    <w:rsid w:val="005842B3"/>
    <w:rsid w:val="005842FE"/>
    <w:rsid w:val="005843FF"/>
    <w:rsid w:val="00584446"/>
    <w:rsid w:val="0058447C"/>
    <w:rsid w:val="005844B6"/>
    <w:rsid w:val="005844D7"/>
    <w:rsid w:val="005844E5"/>
    <w:rsid w:val="00584543"/>
    <w:rsid w:val="0058457A"/>
    <w:rsid w:val="005845FC"/>
    <w:rsid w:val="00584658"/>
    <w:rsid w:val="00584679"/>
    <w:rsid w:val="00584718"/>
    <w:rsid w:val="00584798"/>
    <w:rsid w:val="005847F2"/>
    <w:rsid w:val="00584868"/>
    <w:rsid w:val="0058486C"/>
    <w:rsid w:val="005848C7"/>
    <w:rsid w:val="00584961"/>
    <w:rsid w:val="00584A4C"/>
    <w:rsid w:val="00584A8D"/>
    <w:rsid w:val="00584AF3"/>
    <w:rsid w:val="00584B16"/>
    <w:rsid w:val="00584B27"/>
    <w:rsid w:val="00584B76"/>
    <w:rsid w:val="00584BEB"/>
    <w:rsid w:val="00584C4E"/>
    <w:rsid w:val="00584C5B"/>
    <w:rsid w:val="00584CA3"/>
    <w:rsid w:val="00584CD9"/>
    <w:rsid w:val="00584D96"/>
    <w:rsid w:val="00584E06"/>
    <w:rsid w:val="00584ED5"/>
    <w:rsid w:val="00584F06"/>
    <w:rsid w:val="00584F39"/>
    <w:rsid w:val="00584F9D"/>
    <w:rsid w:val="00584FC4"/>
    <w:rsid w:val="0058517B"/>
    <w:rsid w:val="00585181"/>
    <w:rsid w:val="0058532C"/>
    <w:rsid w:val="0058533F"/>
    <w:rsid w:val="00585397"/>
    <w:rsid w:val="005853F5"/>
    <w:rsid w:val="0058547C"/>
    <w:rsid w:val="005854FB"/>
    <w:rsid w:val="005855C3"/>
    <w:rsid w:val="00585768"/>
    <w:rsid w:val="0058591E"/>
    <w:rsid w:val="00585933"/>
    <w:rsid w:val="00585977"/>
    <w:rsid w:val="00585A99"/>
    <w:rsid w:val="00585B79"/>
    <w:rsid w:val="00585BAD"/>
    <w:rsid w:val="00585C27"/>
    <w:rsid w:val="00585C77"/>
    <w:rsid w:val="00585CA7"/>
    <w:rsid w:val="00585D01"/>
    <w:rsid w:val="00585D12"/>
    <w:rsid w:val="00585D4F"/>
    <w:rsid w:val="00585E4D"/>
    <w:rsid w:val="00585E66"/>
    <w:rsid w:val="00585EC7"/>
    <w:rsid w:val="00585EDE"/>
    <w:rsid w:val="00585EE6"/>
    <w:rsid w:val="00585F56"/>
    <w:rsid w:val="00585FD5"/>
    <w:rsid w:val="00585FD7"/>
    <w:rsid w:val="00586023"/>
    <w:rsid w:val="00586087"/>
    <w:rsid w:val="005862DF"/>
    <w:rsid w:val="00586317"/>
    <w:rsid w:val="00586327"/>
    <w:rsid w:val="00586347"/>
    <w:rsid w:val="005863D3"/>
    <w:rsid w:val="00586412"/>
    <w:rsid w:val="00586457"/>
    <w:rsid w:val="005864AC"/>
    <w:rsid w:val="005864E3"/>
    <w:rsid w:val="0058654A"/>
    <w:rsid w:val="005865A2"/>
    <w:rsid w:val="0058673D"/>
    <w:rsid w:val="00586815"/>
    <w:rsid w:val="00586823"/>
    <w:rsid w:val="005868D5"/>
    <w:rsid w:val="005868F5"/>
    <w:rsid w:val="0058690E"/>
    <w:rsid w:val="005869E2"/>
    <w:rsid w:val="00586A1D"/>
    <w:rsid w:val="00586A4D"/>
    <w:rsid w:val="00586A85"/>
    <w:rsid w:val="00586A8C"/>
    <w:rsid w:val="00586AE2"/>
    <w:rsid w:val="00586B19"/>
    <w:rsid w:val="00586B6E"/>
    <w:rsid w:val="00586BD8"/>
    <w:rsid w:val="00586C7A"/>
    <w:rsid w:val="00586CC8"/>
    <w:rsid w:val="00586D88"/>
    <w:rsid w:val="00586DDA"/>
    <w:rsid w:val="00586E93"/>
    <w:rsid w:val="00586EC3"/>
    <w:rsid w:val="0058700B"/>
    <w:rsid w:val="0058705F"/>
    <w:rsid w:val="00587082"/>
    <w:rsid w:val="005870EF"/>
    <w:rsid w:val="0058733C"/>
    <w:rsid w:val="0058738C"/>
    <w:rsid w:val="005873EF"/>
    <w:rsid w:val="005873FD"/>
    <w:rsid w:val="00587405"/>
    <w:rsid w:val="00587440"/>
    <w:rsid w:val="00587442"/>
    <w:rsid w:val="0058752E"/>
    <w:rsid w:val="0058769B"/>
    <w:rsid w:val="005876B7"/>
    <w:rsid w:val="0058778A"/>
    <w:rsid w:val="00587805"/>
    <w:rsid w:val="00587850"/>
    <w:rsid w:val="0058786F"/>
    <w:rsid w:val="0058787D"/>
    <w:rsid w:val="00587A1C"/>
    <w:rsid w:val="00587A6B"/>
    <w:rsid w:val="00587CA7"/>
    <w:rsid w:val="00587F15"/>
    <w:rsid w:val="00587F48"/>
    <w:rsid w:val="0059008C"/>
    <w:rsid w:val="005901FB"/>
    <w:rsid w:val="00590252"/>
    <w:rsid w:val="00590295"/>
    <w:rsid w:val="005902B9"/>
    <w:rsid w:val="00590302"/>
    <w:rsid w:val="0059034E"/>
    <w:rsid w:val="00590396"/>
    <w:rsid w:val="00590483"/>
    <w:rsid w:val="00590499"/>
    <w:rsid w:val="005907D0"/>
    <w:rsid w:val="005907D4"/>
    <w:rsid w:val="00590817"/>
    <w:rsid w:val="0059087A"/>
    <w:rsid w:val="00590907"/>
    <w:rsid w:val="00590984"/>
    <w:rsid w:val="00590989"/>
    <w:rsid w:val="005909E4"/>
    <w:rsid w:val="00590A84"/>
    <w:rsid w:val="00590ABA"/>
    <w:rsid w:val="00590C03"/>
    <w:rsid w:val="00590C89"/>
    <w:rsid w:val="00590CEB"/>
    <w:rsid w:val="00590D7A"/>
    <w:rsid w:val="00590DDE"/>
    <w:rsid w:val="00590E4B"/>
    <w:rsid w:val="00590F64"/>
    <w:rsid w:val="00590F88"/>
    <w:rsid w:val="0059106D"/>
    <w:rsid w:val="005910BC"/>
    <w:rsid w:val="0059117D"/>
    <w:rsid w:val="005911DF"/>
    <w:rsid w:val="00591300"/>
    <w:rsid w:val="00591380"/>
    <w:rsid w:val="0059142D"/>
    <w:rsid w:val="00591446"/>
    <w:rsid w:val="00591492"/>
    <w:rsid w:val="00591555"/>
    <w:rsid w:val="005915F6"/>
    <w:rsid w:val="00591628"/>
    <w:rsid w:val="00591639"/>
    <w:rsid w:val="0059164A"/>
    <w:rsid w:val="005916B1"/>
    <w:rsid w:val="0059170C"/>
    <w:rsid w:val="00591764"/>
    <w:rsid w:val="00591772"/>
    <w:rsid w:val="00591781"/>
    <w:rsid w:val="005917A8"/>
    <w:rsid w:val="005918F7"/>
    <w:rsid w:val="005918FC"/>
    <w:rsid w:val="00591961"/>
    <w:rsid w:val="00591978"/>
    <w:rsid w:val="00591985"/>
    <w:rsid w:val="005919F3"/>
    <w:rsid w:val="00591A04"/>
    <w:rsid w:val="00591A37"/>
    <w:rsid w:val="00591ADB"/>
    <w:rsid w:val="00591B64"/>
    <w:rsid w:val="00591BCB"/>
    <w:rsid w:val="00591C6C"/>
    <w:rsid w:val="00591D31"/>
    <w:rsid w:val="00591D66"/>
    <w:rsid w:val="00591D7F"/>
    <w:rsid w:val="00591D81"/>
    <w:rsid w:val="00591DF8"/>
    <w:rsid w:val="00591E6D"/>
    <w:rsid w:val="00591EB0"/>
    <w:rsid w:val="0059202C"/>
    <w:rsid w:val="00592133"/>
    <w:rsid w:val="00592229"/>
    <w:rsid w:val="0059228E"/>
    <w:rsid w:val="005922B4"/>
    <w:rsid w:val="00592363"/>
    <w:rsid w:val="005923C2"/>
    <w:rsid w:val="00592482"/>
    <w:rsid w:val="0059249D"/>
    <w:rsid w:val="00592661"/>
    <w:rsid w:val="005926A4"/>
    <w:rsid w:val="00592850"/>
    <w:rsid w:val="005928DC"/>
    <w:rsid w:val="005928FD"/>
    <w:rsid w:val="00592962"/>
    <w:rsid w:val="00592A3C"/>
    <w:rsid w:val="00592A45"/>
    <w:rsid w:val="00592B51"/>
    <w:rsid w:val="00592B67"/>
    <w:rsid w:val="00592C90"/>
    <w:rsid w:val="00592CA7"/>
    <w:rsid w:val="00592CCE"/>
    <w:rsid w:val="00592CF0"/>
    <w:rsid w:val="00592D70"/>
    <w:rsid w:val="00592DA6"/>
    <w:rsid w:val="00592E9F"/>
    <w:rsid w:val="00592ECA"/>
    <w:rsid w:val="00592F2F"/>
    <w:rsid w:val="00592F98"/>
    <w:rsid w:val="00592FA8"/>
    <w:rsid w:val="005930A2"/>
    <w:rsid w:val="005930F5"/>
    <w:rsid w:val="0059310D"/>
    <w:rsid w:val="005931AD"/>
    <w:rsid w:val="005931CC"/>
    <w:rsid w:val="005932BF"/>
    <w:rsid w:val="00593477"/>
    <w:rsid w:val="00593528"/>
    <w:rsid w:val="00593600"/>
    <w:rsid w:val="005936B3"/>
    <w:rsid w:val="00593712"/>
    <w:rsid w:val="00593752"/>
    <w:rsid w:val="005937CF"/>
    <w:rsid w:val="00593927"/>
    <w:rsid w:val="00593B77"/>
    <w:rsid w:val="00593BD0"/>
    <w:rsid w:val="00593BE7"/>
    <w:rsid w:val="00593C3F"/>
    <w:rsid w:val="00593D36"/>
    <w:rsid w:val="00593D43"/>
    <w:rsid w:val="00593D9A"/>
    <w:rsid w:val="00593DCE"/>
    <w:rsid w:val="00593DE6"/>
    <w:rsid w:val="00593DFE"/>
    <w:rsid w:val="00593E18"/>
    <w:rsid w:val="00593E87"/>
    <w:rsid w:val="00593EAB"/>
    <w:rsid w:val="00593F40"/>
    <w:rsid w:val="00593F57"/>
    <w:rsid w:val="00593FF3"/>
    <w:rsid w:val="005941AD"/>
    <w:rsid w:val="005941C3"/>
    <w:rsid w:val="005941C9"/>
    <w:rsid w:val="00594218"/>
    <w:rsid w:val="00594229"/>
    <w:rsid w:val="00594352"/>
    <w:rsid w:val="0059440A"/>
    <w:rsid w:val="0059448B"/>
    <w:rsid w:val="0059456B"/>
    <w:rsid w:val="005945D5"/>
    <w:rsid w:val="0059462F"/>
    <w:rsid w:val="0059463D"/>
    <w:rsid w:val="005946DC"/>
    <w:rsid w:val="00594746"/>
    <w:rsid w:val="00594915"/>
    <w:rsid w:val="0059499D"/>
    <w:rsid w:val="00594A96"/>
    <w:rsid w:val="00594AA3"/>
    <w:rsid w:val="00594AE9"/>
    <w:rsid w:val="00594B3C"/>
    <w:rsid w:val="00594B79"/>
    <w:rsid w:val="00594BC8"/>
    <w:rsid w:val="00594BEC"/>
    <w:rsid w:val="00594C14"/>
    <w:rsid w:val="00594E04"/>
    <w:rsid w:val="00594E0F"/>
    <w:rsid w:val="00594E2A"/>
    <w:rsid w:val="00594E83"/>
    <w:rsid w:val="00594EAE"/>
    <w:rsid w:val="00594ECF"/>
    <w:rsid w:val="00594F16"/>
    <w:rsid w:val="00594F22"/>
    <w:rsid w:val="00594F34"/>
    <w:rsid w:val="00594F8D"/>
    <w:rsid w:val="00594FAC"/>
    <w:rsid w:val="00594FC5"/>
    <w:rsid w:val="00595073"/>
    <w:rsid w:val="005950B4"/>
    <w:rsid w:val="0059517A"/>
    <w:rsid w:val="005951A7"/>
    <w:rsid w:val="005951CF"/>
    <w:rsid w:val="0059529B"/>
    <w:rsid w:val="005952BC"/>
    <w:rsid w:val="005952F7"/>
    <w:rsid w:val="0059533B"/>
    <w:rsid w:val="00595424"/>
    <w:rsid w:val="005954A0"/>
    <w:rsid w:val="00595532"/>
    <w:rsid w:val="00595565"/>
    <w:rsid w:val="00595649"/>
    <w:rsid w:val="00595700"/>
    <w:rsid w:val="00595721"/>
    <w:rsid w:val="0059578D"/>
    <w:rsid w:val="0059581E"/>
    <w:rsid w:val="005958CE"/>
    <w:rsid w:val="005959E3"/>
    <w:rsid w:val="005959EE"/>
    <w:rsid w:val="00595AD0"/>
    <w:rsid w:val="00595AD5"/>
    <w:rsid w:val="00595B28"/>
    <w:rsid w:val="00595C36"/>
    <w:rsid w:val="00595C40"/>
    <w:rsid w:val="00595D0B"/>
    <w:rsid w:val="00595D2D"/>
    <w:rsid w:val="00595DDA"/>
    <w:rsid w:val="00595E00"/>
    <w:rsid w:val="00595E1F"/>
    <w:rsid w:val="00595FAF"/>
    <w:rsid w:val="00595FF2"/>
    <w:rsid w:val="0059600E"/>
    <w:rsid w:val="00596048"/>
    <w:rsid w:val="0059605C"/>
    <w:rsid w:val="0059607E"/>
    <w:rsid w:val="005960F8"/>
    <w:rsid w:val="005960FA"/>
    <w:rsid w:val="00596123"/>
    <w:rsid w:val="00596280"/>
    <w:rsid w:val="005962AE"/>
    <w:rsid w:val="005963BC"/>
    <w:rsid w:val="00596439"/>
    <w:rsid w:val="005964F6"/>
    <w:rsid w:val="0059652C"/>
    <w:rsid w:val="005965EC"/>
    <w:rsid w:val="00596610"/>
    <w:rsid w:val="00596612"/>
    <w:rsid w:val="00596643"/>
    <w:rsid w:val="005966DB"/>
    <w:rsid w:val="00596753"/>
    <w:rsid w:val="00596775"/>
    <w:rsid w:val="005967B5"/>
    <w:rsid w:val="005967CE"/>
    <w:rsid w:val="0059683A"/>
    <w:rsid w:val="005968A0"/>
    <w:rsid w:val="00596930"/>
    <w:rsid w:val="00596968"/>
    <w:rsid w:val="00596979"/>
    <w:rsid w:val="005969C6"/>
    <w:rsid w:val="00596A6B"/>
    <w:rsid w:val="00596AB5"/>
    <w:rsid w:val="00596ACB"/>
    <w:rsid w:val="00596B0C"/>
    <w:rsid w:val="00596B18"/>
    <w:rsid w:val="00596B45"/>
    <w:rsid w:val="00596C26"/>
    <w:rsid w:val="00596CE6"/>
    <w:rsid w:val="00596D06"/>
    <w:rsid w:val="00596D3B"/>
    <w:rsid w:val="00596E1C"/>
    <w:rsid w:val="00596E23"/>
    <w:rsid w:val="00596E42"/>
    <w:rsid w:val="00596E66"/>
    <w:rsid w:val="00596F0B"/>
    <w:rsid w:val="0059702B"/>
    <w:rsid w:val="005971CE"/>
    <w:rsid w:val="0059720D"/>
    <w:rsid w:val="0059729E"/>
    <w:rsid w:val="005973CA"/>
    <w:rsid w:val="00597440"/>
    <w:rsid w:val="0059749A"/>
    <w:rsid w:val="005974A7"/>
    <w:rsid w:val="005974EE"/>
    <w:rsid w:val="005974FB"/>
    <w:rsid w:val="00597557"/>
    <w:rsid w:val="005975DB"/>
    <w:rsid w:val="00597676"/>
    <w:rsid w:val="005976BF"/>
    <w:rsid w:val="00597733"/>
    <w:rsid w:val="00597938"/>
    <w:rsid w:val="00597943"/>
    <w:rsid w:val="005979B1"/>
    <w:rsid w:val="00597A21"/>
    <w:rsid w:val="00597B49"/>
    <w:rsid w:val="00597C80"/>
    <w:rsid w:val="00597D97"/>
    <w:rsid w:val="00597E37"/>
    <w:rsid w:val="00597E82"/>
    <w:rsid w:val="00597EC1"/>
    <w:rsid w:val="00597F80"/>
    <w:rsid w:val="00597FA8"/>
    <w:rsid w:val="00597FB4"/>
    <w:rsid w:val="00597FFD"/>
    <w:rsid w:val="005A001A"/>
    <w:rsid w:val="005A00AC"/>
    <w:rsid w:val="005A0276"/>
    <w:rsid w:val="005A02DE"/>
    <w:rsid w:val="005A0398"/>
    <w:rsid w:val="005A03AD"/>
    <w:rsid w:val="005A03C3"/>
    <w:rsid w:val="005A0454"/>
    <w:rsid w:val="005A0521"/>
    <w:rsid w:val="005A055A"/>
    <w:rsid w:val="005A057C"/>
    <w:rsid w:val="005A06B8"/>
    <w:rsid w:val="005A06C8"/>
    <w:rsid w:val="005A0846"/>
    <w:rsid w:val="005A0894"/>
    <w:rsid w:val="005A096D"/>
    <w:rsid w:val="005A0A97"/>
    <w:rsid w:val="005A0B16"/>
    <w:rsid w:val="005A0B84"/>
    <w:rsid w:val="005A0C89"/>
    <w:rsid w:val="005A0CA1"/>
    <w:rsid w:val="005A0CAF"/>
    <w:rsid w:val="005A0CD7"/>
    <w:rsid w:val="005A0DDC"/>
    <w:rsid w:val="005A0E33"/>
    <w:rsid w:val="005A0E43"/>
    <w:rsid w:val="005A0E60"/>
    <w:rsid w:val="005A0EC3"/>
    <w:rsid w:val="005A0EC7"/>
    <w:rsid w:val="005A0FA1"/>
    <w:rsid w:val="005A0FC6"/>
    <w:rsid w:val="005A1010"/>
    <w:rsid w:val="005A1040"/>
    <w:rsid w:val="005A109F"/>
    <w:rsid w:val="005A10CE"/>
    <w:rsid w:val="005A1171"/>
    <w:rsid w:val="005A11AA"/>
    <w:rsid w:val="005A11E0"/>
    <w:rsid w:val="005A11F4"/>
    <w:rsid w:val="005A1249"/>
    <w:rsid w:val="005A12CE"/>
    <w:rsid w:val="005A1321"/>
    <w:rsid w:val="005A132D"/>
    <w:rsid w:val="005A1424"/>
    <w:rsid w:val="005A14D4"/>
    <w:rsid w:val="005A155F"/>
    <w:rsid w:val="005A1605"/>
    <w:rsid w:val="005A164D"/>
    <w:rsid w:val="005A1702"/>
    <w:rsid w:val="005A1794"/>
    <w:rsid w:val="005A17AB"/>
    <w:rsid w:val="005A17E5"/>
    <w:rsid w:val="005A1828"/>
    <w:rsid w:val="005A188A"/>
    <w:rsid w:val="005A1898"/>
    <w:rsid w:val="005A18D4"/>
    <w:rsid w:val="005A1944"/>
    <w:rsid w:val="005A1969"/>
    <w:rsid w:val="005A1982"/>
    <w:rsid w:val="005A1A05"/>
    <w:rsid w:val="005A1A8C"/>
    <w:rsid w:val="005A1A93"/>
    <w:rsid w:val="005A1AAD"/>
    <w:rsid w:val="005A1AAF"/>
    <w:rsid w:val="005A1ABE"/>
    <w:rsid w:val="005A1AC1"/>
    <w:rsid w:val="005A1B37"/>
    <w:rsid w:val="005A1BA4"/>
    <w:rsid w:val="005A1CB6"/>
    <w:rsid w:val="005A1DA2"/>
    <w:rsid w:val="005A1DBE"/>
    <w:rsid w:val="005A1DF0"/>
    <w:rsid w:val="005A1F90"/>
    <w:rsid w:val="005A2011"/>
    <w:rsid w:val="005A2088"/>
    <w:rsid w:val="005A23FD"/>
    <w:rsid w:val="005A24AE"/>
    <w:rsid w:val="005A2558"/>
    <w:rsid w:val="005A2583"/>
    <w:rsid w:val="005A25AD"/>
    <w:rsid w:val="005A26A0"/>
    <w:rsid w:val="005A26AB"/>
    <w:rsid w:val="005A26FE"/>
    <w:rsid w:val="005A279D"/>
    <w:rsid w:val="005A27F4"/>
    <w:rsid w:val="005A2823"/>
    <w:rsid w:val="005A296E"/>
    <w:rsid w:val="005A2A09"/>
    <w:rsid w:val="005A2A46"/>
    <w:rsid w:val="005A2AF6"/>
    <w:rsid w:val="005A2CDD"/>
    <w:rsid w:val="005A2CEB"/>
    <w:rsid w:val="005A2D2E"/>
    <w:rsid w:val="005A2D55"/>
    <w:rsid w:val="005A2DA3"/>
    <w:rsid w:val="005A2DB4"/>
    <w:rsid w:val="005A2EA2"/>
    <w:rsid w:val="005A2F1B"/>
    <w:rsid w:val="005A2FA4"/>
    <w:rsid w:val="005A3005"/>
    <w:rsid w:val="005A305B"/>
    <w:rsid w:val="005A3100"/>
    <w:rsid w:val="005A3146"/>
    <w:rsid w:val="005A314B"/>
    <w:rsid w:val="005A3199"/>
    <w:rsid w:val="005A323C"/>
    <w:rsid w:val="005A32EF"/>
    <w:rsid w:val="005A331D"/>
    <w:rsid w:val="005A3383"/>
    <w:rsid w:val="005A33EB"/>
    <w:rsid w:val="005A33F7"/>
    <w:rsid w:val="005A3561"/>
    <w:rsid w:val="005A358E"/>
    <w:rsid w:val="005A35A1"/>
    <w:rsid w:val="005A360B"/>
    <w:rsid w:val="005A363B"/>
    <w:rsid w:val="005A36F9"/>
    <w:rsid w:val="005A3708"/>
    <w:rsid w:val="005A371F"/>
    <w:rsid w:val="005A3963"/>
    <w:rsid w:val="005A3B6C"/>
    <w:rsid w:val="005A3C25"/>
    <w:rsid w:val="005A3D55"/>
    <w:rsid w:val="005A3D5D"/>
    <w:rsid w:val="005A3D99"/>
    <w:rsid w:val="005A3DA4"/>
    <w:rsid w:val="005A3DAE"/>
    <w:rsid w:val="005A3E1D"/>
    <w:rsid w:val="005A3E4B"/>
    <w:rsid w:val="005A3E96"/>
    <w:rsid w:val="005A3F93"/>
    <w:rsid w:val="005A40BC"/>
    <w:rsid w:val="005A4120"/>
    <w:rsid w:val="005A4142"/>
    <w:rsid w:val="005A4246"/>
    <w:rsid w:val="005A42BD"/>
    <w:rsid w:val="005A4423"/>
    <w:rsid w:val="005A4483"/>
    <w:rsid w:val="005A453F"/>
    <w:rsid w:val="005A45C5"/>
    <w:rsid w:val="005A4603"/>
    <w:rsid w:val="005A4713"/>
    <w:rsid w:val="005A4753"/>
    <w:rsid w:val="005A488B"/>
    <w:rsid w:val="005A4891"/>
    <w:rsid w:val="005A48AB"/>
    <w:rsid w:val="005A48B9"/>
    <w:rsid w:val="005A4916"/>
    <w:rsid w:val="005A49F1"/>
    <w:rsid w:val="005A4A6B"/>
    <w:rsid w:val="005A4A7D"/>
    <w:rsid w:val="005A4AC0"/>
    <w:rsid w:val="005A4AEF"/>
    <w:rsid w:val="005A4BA1"/>
    <w:rsid w:val="005A4BCF"/>
    <w:rsid w:val="005A4BE4"/>
    <w:rsid w:val="005A4C7D"/>
    <w:rsid w:val="005A4E2F"/>
    <w:rsid w:val="005A4F23"/>
    <w:rsid w:val="005A4F90"/>
    <w:rsid w:val="005A4FC2"/>
    <w:rsid w:val="005A505C"/>
    <w:rsid w:val="005A5096"/>
    <w:rsid w:val="005A51BC"/>
    <w:rsid w:val="005A529B"/>
    <w:rsid w:val="005A52CA"/>
    <w:rsid w:val="005A532B"/>
    <w:rsid w:val="005A5379"/>
    <w:rsid w:val="005A53C3"/>
    <w:rsid w:val="005A5495"/>
    <w:rsid w:val="005A54B2"/>
    <w:rsid w:val="005A54EC"/>
    <w:rsid w:val="005A54FF"/>
    <w:rsid w:val="005A5529"/>
    <w:rsid w:val="005A5599"/>
    <w:rsid w:val="005A55CB"/>
    <w:rsid w:val="005A561F"/>
    <w:rsid w:val="005A5675"/>
    <w:rsid w:val="005A5697"/>
    <w:rsid w:val="005A56E9"/>
    <w:rsid w:val="005A576F"/>
    <w:rsid w:val="005A5811"/>
    <w:rsid w:val="005A5812"/>
    <w:rsid w:val="005A5896"/>
    <w:rsid w:val="005A58AA"/>
    <w:rsid w:val="005A5946"/>
    <w:rsid w:val="005A5B3B"/>
    <w:rsid w:val="005A5BC5"/>
    <w:rsid w:val="005A5BCA"/>
    <w:rsid w:val="005A5C02"/>
    <w:rsid w:val="005A5C68"/>
    <w:rsid w:val="005A5C78"/>
    <w:rsid w:val="005A5D84"/>
    <w:rsid w:val="005A5D8D"/>
    <w:rsid w:val="005A5DEB"/>
    <w:rsid w:val="005A5DFD"/>
    <w:rsid w:val="005A5E45"/>
    <w:rsid w:val="005A5EDB"/>
    <w:rsid w:val="005A5FC1"/>
    <w:rsid w:val="005A605B"/>
    <w:rsid w:val="005A6090"/>
    <w:rsid w:val="005A614A"/>
    <w:rsid w:val="005A6166"/>
    <w:rsid w:val="005A61C2"/>
    <w:rsid w:val="005A61D6"/>
    <w:rsid w:val="005A627A"/>
    <w:rsid w:val="005A6427"/>
    <w:rsid w:val="005A6507"/>
    <w:rsid w:val="005A657E"/>
    <w:rsid w:val="005A6676"/>
    <w:rsid w:val="005A66D0"/>
    <w:rsid w:val="005A66F5"/>
    <w:rsid w:val="005A672A"/>
    <w:rsid w:val="005A680B"/>
    <w:rsid w:val="005A6842"/>
    <w:rsid w:val="005A6875"/>
    <w:rsid w:val="005A697A"/>
    <w:rsid w:val="005A69F9"/>
    <w:rsid w:val="005A6A0E"/>
    <w:rsid w:val="005A6A30"/>
    <w:rsid w:val="005A6BA2"/>
    <w:rsid w:val="005A6C22"/>
    <w:rsid w:val="005A6D0C"/>
    <w:rsid w:val="005A6E14"/>
    <w:rsid w:val="005A6EA1"/>
    <w:rsid w:val="005A6EE5"/>
    <w:rsid w:val="005A70CA"/>
    <w:rsid w:val="005A71A2"/>
    <w:rsid w:val="005A71AF"/>
    <w:rsid w:val="005A723E"/>
    <w:rsid w:val="005A72B0"/>
    <w:rsid w:val="005A72B8"/>
    <w:rsid w:val="005A7344"/>
    <w:rsid w:val="005A73EB"/>
    <w:rsid w:val="005A7403"/>
    <w:rsid w:val="005A745E"/>
    <w:rsid w:val="005A7462"/>
    <w:rsid w:val="005A74A4"/>
    <w:rsid w:val="005A7598"/>
    <w:rsid w:val="005A77CD"/>
    <w:rsid w:val="005A77F1"/>
    <w:rsid w:val="005A77F2"/>
    <w:rsid w:val="005A7840"/>
    <w:rsid w:val="005A78E3"/>
    <w:rsid w:val="005A7929"/>
    <w:rsid w:val="005A79A0"/>
    <w:rsid w:val="005A79F8"/>
    <w:rsid w:val="005A7A35"/>
    <w:rsid w:val="005A7BBC"/>
    <w:rsid w:val="005A7C66"/>
    <w:rsid w:val="005A7C75"/>
    <w:rsid w:val="005A7C8C"/>
    <w:rsid w:val="005A7CCC"/>
    <w:rsid w:val="005A7D5B"/>
    <w:rsid w:val="005A7E1B"/>
    <w:rsid w:val="005A7E79"/>
    <w:rsid w:val="005A7F22"/>
    <w:rsid w:val="005A7F48"/>
    <w:rsid w:val="005A7F88"/>
    <w:rsid w:val="005A7FF3"/>
    <w:rsid w:val="005B009B"/>
    <w:rsid w:val="005B0111"/>
    <w:rsid w:val="005B0187"/>
    <w:rsid w:val="005B0233"/>
    <w:rsid w:val="005B0279"/>
    <w:rsid w:val="005B02E5"/>
    <w:rsid w:val="005B0370"/>
    <w:rsid w:val="005B03A1"/>
    <w:rsid w:val="005B03A5"/>
    <w:rsid w:val="005B03A7"/>
    <w:rsid w:val="005B0443"/>
    <w:rsid w:val="005B047D"/>
    <w:rsid w:val="005B04E5"/>
    <w:rsid w:val="005B058F"/>
    <w:rsid w:val="005B0614"/>
    <w:rsid w:val="005B069A"/>
    <w:rsid w:val="005B06AC"/>
    <w:rsid w:val="005B07C7"/>
    <w:rsid w:val="005B080A"/>
    <w:rsid w:val="005B0956"/>
    <w:rsid w:val="005B098F"/>
    <w:rsid w:val="005B0A80"/>
    <w:rsid w:val="005B0B01"/>
    <w:rsid w:val="005B0C72"/>
    <w:rsid w:val="005B0C73"/>
    <w:rsid w:val="005B0DC1"/>
    <w:rsid w:val="005B0DDA"/>
    <w:rsid w:val="005B0E1C"/>
    <w:rsid w:val="005B0EFF"/>
    <w:rsid w:val="005B0FCA"/>
    <w:rsid w:val="005B100D"/>
    <w:rsid w:val="005B1107"/>
    <w:rsid w:val="005B1203"/>
    <w:rsid w:val="005B1224"/>
    <w:rsid w:val="005B12A4"/>
    <w:rsid w:val="005B12A7"/>
    <w:rsid w:val="005B12BF"/>
    <w:rsid w:val="005B12E0"/>
    <w:rsid w:val="005B135F"/>
    <w:rsid w:val="005B13D2"/>
    <w:rsid w:val="005B147F"/>
    <w:rsid w:val="005B14A2"/>
    <w:rsid w:val="005B15FB"/>
    <w:rsid w:val="005B163E"/>
    <w:rsid w:val="005B1836"/>
    <w:rsid w:val="005B186A"/>
    <w:rsid w:val="005B19B3"/>
    <w:rsid w:val="005B19BF"/>
    <w:rsid w:val="005B19E3"/>
    <w:rsid w:val="005B1A18"/>
    <w:rsid w:val="005B1A33"/>
    <w:rsid w:val="005B1AC7"/>
    <w:rsid w:val="005B1B38"/>
    <w:rsid w:val="005B1BA0"/>
    <w:rsid w:val="005B1BB7"/>
    <w:rsid w:val="005B1C67"/>
    <w:rsid w:val="005B1D0F"/>
    <w:rsid w:val="005B1D1B"/>
    <w:rsid w:val="005B1D82"/>
    <w:rsid w:val="005B1DDD"/>
    <w:rsid w:val="005B1E04"/>
    <w:rsid w:val="005B1EB6"/>
    <w:rsid w:val="005B1F48"/>
    <w:rsid w:val="005B1F77"/>
    <w:rsid w:val="005B2055"/>
    <w:rsid w:val="005B2096"/>
    <w:rsid w:val="005B2147"/>
    <w:rsid w:val="005B21FF"/>
    <w:rsid w:val="005B2219"/>
    <w:rsid w:val="005B2233"/>
    <w:rsid w:val="005B2263"/>
    <w:rsid w:val="005B227E"/>
    <w:rsid w:val="005B22DC"/>
    <w:rsid w:val="005B22F9"/>
    <w:rsid w:val="005B236E"/>
    <w:rsid w:val="005B2408"/>
    <w:rsid w:val="005B24F1"/>
    <w:rsid w:val="005B24FE"/>
    <w:rsid w:val="005B25C4"/>
    <w:rsid w:val="005B2668"/>
    <w:rsid w:val="005B269C"/>
    <w:rsid w:val="005B26D2"/>
    <w:rsid w:val="005B272E"/>
    <w:rsid w:val="005B2743"/>
    <w:rsid w:val="005B27F9"/>
    <w:rsid w:val="005B28E9"/>
    <w:rsid w:val="005B2999"/>
    <w:rsid w:val="005B29CE"/>
    <w:rsid w:val="005B2A37"/>
    <w:rsid w:val="005B2ADD"/>
    <w:rsid w:val="005B2AEA"/>
    <w:rsid w:val="005B2B0B"/>
    <w:rsid w:val="005B2BF2"/>
    <w:rsid w:val="005B3007"/>
    <w:rsid w:val="005B301C"/>
    <w:rsid w:val="005B30E5"/>
    <w:rsid w:val="005B3107"/>
    <w:rsid w:val="005B3117"/>
    <w:rsid w:val="005B31E6"/>
    <w:rsid w:val="005B328E"/>
    <w:rsid w:val="005B32DE"/>
    <w:rsid w:val="005B3321"/>
    <w:rsid w:val="005B3327"/>
    <w:rsid w:val="005B3475"/>
    <w:rsid w:val="005B34D5"/>
    <w:rsid w:val="005B3550"/>
    <w:rsid w:val="005B3555"/>
    <w:rsid w:val="005B35AE"/>
    <w:rsid w:val="005B35BF"/>
    <w:rsid w:val="005B35EB"/>
    <w:rsid w:val="005B36D3"/>
    <w:rsid w:val="005B36E9"/>
    <w:rsid w:val="005B3A14"/>
    <w:rsid w:val="005B3A22"/>
    <w:rsid w:val="005B3C20"/>
    <w:rsid w:val="005B3C36"/>
    <w:rsid w:val="005B3D5B"/>
    <w:rsid w:val="005B3D80"/>
    <w:rsid w:val="005B3D9E"/>
    <w:rsid w:val="005B3E50"/>
    <w:rsid w:val="005B3EFE"/>
    <w:rsid w:val="005B3F34"/>
    <w:rsid w:val="005B3FCA"/>
    <w:rsid w:val="005B3FCD"/>
    <w:rsid w:val="005B4016"/>
    <w:rsid w:val="005B4206"/>
    <w:rsid w:val="005B4207"/>
    <w:rsid w:val="005B422C"/>
    <w:rsid w:val="005B429E"/>
    <w:rsid w:val="005B437A"/>
    <w:rsid w:val="005B4406"/>
    <w:rsid w:val="005B4433"/>
    <w:rsid w:val="005B4530"/>
    <w:rsid w:val="005B4538"/>
    <w:rsid w:val="005B4566"/>
    <w:rsid w:val="005B4595"/>
    <w:rsid w:val="005B4789"/>
    <w:rsid w:val="005B482A"/>
    <w:rsid w:val="005B486B"/>
    <w:rsid w:val="005B4889"/>
    <w:rsid w:val="005B4899"/>
    <w:rsid w:val="005B48EE"/>
    <w:rsid w:val="005B4908"/>
    <w:rsid w:val="005B490F"/>
    <w:rsid w:val="005B4973"/>
    <w:rsid w:val="005B4A59"/>
    <w:rsid w:val="005B4A7A"/>
    <w:rsid w:val="005B4D4F"/>
    <w:rsid w:val="005B4DB5"/>
    <w:rsid w:val="005B4DEA"/>
    <w:rsid w:val="005B4E34"/>
    <w:rsid w:val="005B4EF0"/>
    <w:rsid w:val="005B4F2A"/>
    <w:rsid w:val="005B4F78"/>
    <w:rsid w:val="005B5110"/>
    <w:rsid w:val="005B5115"/>
    <w:rsid w:val="005B5179"/>
    <w:rsid w:val="005B518C"/>
    <w:rsid w:val="005B52B0"/>
    <w:rsid w:val="005B5301"/>
    <w:rsid w:val="005B5452"/>
    <w:rsid w:val="005B5461"/>
    <w:rsid w:val="005B54FA"/>
    <w:rsid w:val="005B552C"/>
    <w:rsid w:val="005B5542"/>
    <w:rsid w:val="005B5555"/>
    <w:rsid w:val="005B5593"/>
    <w:rsid w:val="005B559A"/>
    <w:rsid w:val="005B55DD"/>
    <w:rsid w:val="005B560D"/>
    <w:rsid w:val="005B5635"/>
    <w:rsid w:val="005B56B1"/>
    <w:rsid w:val="005B56E2"/>
    <w:rsid w:val="005B570D"/>
    <w:rsid w:val="005B573D"/>
    <w:rsid w:val="005B575C"/>
    <w:rsid w:val="005B57BB"/>
    <w:rsid w:val="005B57C2"/>
    <w:rsid w:val="005B5877"/>
    <w:rsid w:val="005B588B"/>
    <w:rsid w:val="005B58D0"/>
    <w:rsid w:val="005B5947"/>
    <w:rsid w:val="005B598A"/>
    <w:rsid w:val="005B5998"/>
    <w:rsid w:val="005B59D1"/>
    <w:rsid w:val="005B5A10"/>
    <w:rsid w:val="005B5A52"/>
    <w:rsid w:val="005B5B7A"/>
    <w:rsid w:val="005B5D08"/>
    <w:rsid w:val="005B5D0E"/>
    <w:rsid w:val="005B5D24"/>
    <w:rsid w:val="005B5D77"/>
    <w:rsid w:val="005B5E0A"/>
    <w:rsid w:val="005B5E27"/>
    <w:rsid w:val="005B5E8D"/>
    <w:rsid w:val="005B5F02"/>
    <w:rsid w:val="005B5F08"/>
    <w:rsid w:val="005B5F12"/>
    <w:rsid w:val="005B5F1B"/>
    <w:rsid w:val="005B5F20"/>
    <w:rsid w:val="005B5F24"/>
    <w:rsid w:val="005B5F4A"/>
    <w:rsid w:val="005B601F"/>
    <w:rsid w:val="005B612D"/>
    <w:rsid w:val="005B6190"/>
    <w:rsid w:val="005B61A2"/>
    <w:rsid w:val="005B6274"/>
    <w:rsid w:val="005B62DC"/>
    <w:rsid w:val="005B6307"/>
    <w:rsid w:val="005B6594"/>
    <w:rsid w:val="005B6631"/>
    <w:rsid w:val="005B664C"/>
    <w:rsid w:val="005B66E3"/>
    <w:rsid w:val="005B6720"/>
    <w:rsid w:val="005B6750"/>
    <w:rsid w:val="005B677B"/>
    <w:rsid w:val="005B68E7"/>
    <w:rsid w:val="005B6906"/>
    <w:rsid w:val="005B690B"/>
    <w:rsid w:val="005B6943"/>
    <w:rsid w:val="005B697A"/>
    <w:rsid w:val="005B699A"/>
    <w:rsid w:val="005B6B29"/>
    <w:rsid w:val="005B6B6F"/>
    <w:rsid w:val="005B6BD8"/>
    <w:rsid w:val="005B6CF5"/>
    <w:rsid w:val="005B6D21"/>
    <w:rsid w:val="005B6F17"/>
    <w:rsid w:val="005B70CF"/>
    <w:rsid w:val="005B70EE"/>
    <w:rsid w:val="005B715F"/>
    <w:rsid w:val="005B716B"/>
    <w:rsid w:val="005B71B4"/>
    <w:rsid w:val="005B723A"/>
    <w:rsid w:val="005B7242"/>
    <w:rsid w:val="005B726B"/>
    <w:rsid w:val="005B727A"/>
    <w:rsid w:val="005B7336"/>
    <w:rsid w:val="005B73F1"/>
    <w:rsid w:val="005B7487"/>
    <w:rsid w:val="005B74AB"/>
    <w:rsid w:val="005B74B1"/>
    <w:rsid w:val="005B74EB"/>
    <w:rsid w:val="005B751E"/>
    <w:rsid w:val="005B7597"/>
    <w:rsid w:val="005B75CA"/>
    <w:rsid w:val="005B75EB"/>
    <w:rsid w:val="005B7609"/>
    <w:rsid w:val="005B76A8"/>
    <w:rsid w:val="005B777C"/>
    <w:rsid w:val="005B77E7"/>
    <w:rsid w:val="005B781A"/>
    <w:rsid w:val="005B7854"/>
    <w:rsid w:val="005B78F4"/>
    <w:rsid w:val="005B7937"/>
    <w:rsid w:val="005B799F"/>
    <w:rsid w:val="005B7A01"/>
    <w:rsid w:val="005B7A44"/>
    <w:rsid w:val="005B7B01"/>
    <w:rsid w:val="005B7B63"/>
    <w:rsid w:val="005B7B6E"/>
    <w:rsid w:val="005B7D73"/>
    <w:rsid w:val="005B7DAF"/>
    <w:rsid w:val="005B7DDC"/>
    <w:rsid w:val="005B7E38"/>
    <w:rsid w:val="005B7EC7"/>
    <w:rsid w:val="005B7EE8"/>
    <w:rsid w:val="005B7F71"/>
    <w:rsid w:val="005C0085"/>
    <w:rsid w:val="005C00A3"/>
    <w:rsid w:val="005C00C3"/>
    <w:rsid w:val="005C00CE"/>
    <w:rsid w:val="005C00DA"/>
    <w:rsid w:val="005C012C"/>
    <w:rsid w:val="005C019B"/>
    <w:rsid w:val="005C01A7"/>
    <w:rsid w:val="005C01F4"/>
    <w:rsid w:val="005C0320"/>
    <w:rsid w:val="005C0372"/>
    <w:rsid w:val="005C03B3"/>
    <w:rsid w:val="005C03EC"/>
    <w:rsid w:val="005C0537"/>
    <w:rsid w:val="005C053F"/>
    <w:rsid w:val="005C0574"/>
    <w:rsid w:val="005C058C"/>
    <w:rsid w:val="005C062D"/>
    <w:rsid w:val="005C063D"/>
    <w:rsid w:val="005C06AD"/>
    <w:rsid w:val="005C077C"/>
    <w:rsid w:val="005C07A3"/>
    <w:rsid w:val="005C07DE"/>
    <w:rsid w:val="005C0817"/>
    <w:rsid w:val="005C086C"/>
    <w:rsid w:val="005C0AB1"/>
    <w:rsid w:val="005C0B2B"/>
    <w:rsid w:val="005C0BDD"/>
    <w:rsid w:val="005C0BEA"/>
    <w:rsid w:val="005C0C50"/>
    <w:rsid w:val="005C0C91"/>
    <w:rsid w:val="005C0CA2"/>
    <w:rsid w:val="005C0DBF"/>
    <w:rsid w:val="005C0E06"/>
    <w:rsid w:val="005C0F0A"/>
    <w:rsid w:val="005C0FB3"/>
    <w:rsid w:val="005C1074"/>
    <w:rsid w:val="005C1151"/>
    <w:rsid w:val="005C1206"/>
    <w:rsid w:val="005C120F"/>
    <w:rsid w:val="005C1228"/>
    <w:rsid w:val="005C1245"/>
    <w:rsid w:val="005C12CA"/>
    <w:rsid w:val="005C1359"/>
    <w:rsid w:val="005C1413"/>
    <w:rsid w:val="005C144A"/>
    <w:rsid w:val="005C1453"/>
    <w:rsid w:val="005C1567"/>
    <w:rsid w:val="005C15E2"/>
    <w:rsid w:val="005C168F"/>
    <w:rsid w:val="005C16A2"/>
    <w:rsid w:val="005C16B5"/>
    <w:rsid w:val="005C1724"/>
    <w:rsid w:val="005C18BA"/>
    <w:rsid w:val="005C18EB"/>
    <w:rsid w:val="005C1933"/>
    <w:rsid w:val="005C1A9C"/>
    <w:rsid w:val="005C1B04"/>
    <w:rsid w:val="005C1B7E"/>
    <w:rsid w:val="005C1BC0"/>
    <w:rsid w:val="005C1C97"/>
    <w:rsid w:val="005C1E1C"/>
    <w:rsid w:val="005C1F66"/>
    <w:rsid w:val="005C1F84"/>
    <w:rsid w:val="005C1F97"/>
    <w:rsid w:val="005C1FAF"/>
    <w:rsid w:val="005C1FEF"/>
    <w:rsid w:val="005C2078"/>
    <w:rsid w:val="005C2091"/>
    <w:rsid w:val="005C20AA"/>
    <w:rsid w:val="005C213A"/>
    <w:rsid w:val="005C21AF"/>
    <w:rsid w:val="005C243D"/>
    <w:rsid w:val="005C2461"/>
    <w:rsid w:val="005C2489"/>
    <w:rsid w:val="005C24E2"/>
    <w:rsid w:val="005C25DF"/>
    <w:rsid w:val="005C25FE"/>
    <w:rsid w:val="005C2612"/>
    <w:rsid w:val="005C2680"/>
    <w:rsid w:val="005C269E"/>
    <w:rsid w:val="005C26A8"/>
    <w:rsid w:val="005C26C8"/>
    <w:rsid w:val="005C270D"/>
    <w:rsid w:val="005C2765"/>
    <w:rsid w:val="005C2769"/>
    <w:rsid w:val="005C2796"/>
    <w:rsid w:val="005C27AF"/>
    <w:rsid w:val="005C27C1"/>
    <w:rsid w:val="005C2801"/>
    <w:rsid w:val="005C2816"/>
    <w:rsid w:val="005C286E"/>
    <w:rsid w:val="005C2945"/>
    <w:rsid w:val="005C298C"/>
    <w:rsid w:val="005C29F3"/>
    <w:rsid w:val="005C2A38"/>
    <w:rsid w:val="005C2AD2"/>
    <w:rsid w:val="005C2C5C"/>
    <w:rsid w:val="005C2D54"/>
    <w:rsid w:val="005C2E00"/>
    <w:rsid w:val="005C2E15"/>
    <w:rsid w:val="005C2F2A"/>
    <w:rsid w:val="005C2FAC"/>
    <w:rsid w:val="005C308D"/>
    <w:rsid w:val="005C30E4"/>
    <w:rsid w:val="005C30ED"/>
    <w:rsid w:val="005C315A"/>
    <w:rsid w:val="005C322E"/>
    <w:rsid w:val="005C3248"/>
    <w:rsid w:val="005C3414"/>
    <w:rsid w:val="005C3548"/>
    <w:rsid w:val="005C3738"/>
    <w:rsid w:val="005C3861"/>
    <w:rsid w:val="005C38B9"/>
    <w:rsid w:val="005C38F3"/>
    <w:rsid w:val="005C3982"/>
    <w:rsid w:val="005C39E6"/>
    <w:rsid w:val="005C3A4D"/>
    <w:rsid w:val="005C3A6C"/>
    <w:rsid w:val="005C3A95"/>
    <w:rsid w:val="005C3A9F"/>
    <w:rsid w:val="005C3B16"/>
    <w:rsid w:val="005C3B20"/>
    <w:rsid w:val="005C3B23"/>
    <w:rsid w:val="005C3B2D"/>
    <w:rsid w:val="005C3B39"/>
    <w:rsid w:val="005C3C6A"/>
    <w:rsid w:val="005C3CC7"/>
    <w:rsid w:val="005C3D62"/>
    <w:rsid w:val="005C3DA4"/>
    <w:rsid w:val="005C3E16"/>
    <w:rsid w:val="005C3E52"/>
    <w:rsid w:val="005C3E85"/>
    <w:rsid w:val="005C3F76"/>
    <w:rsid w:val="005C3F7A"/>
    <w:rsid w:val="005C3F85"/>
    <w:rsid w:val="005C3F8F"/>
    <w:rsid w:val="005C3FEE"/>
    <w:rsid w:val="005C4026"/>
    <w:rsid w:val="005C40A8"/>
    <w:rsid w:val="005C4199"/>
    <w:rsid w:val="005C41EC"/>
    <w:rsid w:val="005C41FE"/>
    <w:rsid w:val="005C4254"/>
    <w:rsid w:val="005C42B8"/>
    <w:rsid w:val="005C4313"/>
    <w:rsid w:val="005C431E"/>
    <w:rsid w:val="005C4365"/>
    <w:rsid w:val="005C4383"/>
    <w:rsid w:val="005C43CF"/>
    <w:rsid w:val="005C44D6"/>
    <w:rsid w:val="005C450C"/>
    <w:rsid w:val="005C45D2"/>
    <w:rsid w:val="005C4601"/>
    <w:rsid w:val="005C4636"/>
    <w:rsid w:val="005C4668"/>
    <w:rsid w:val="005C468E"/>
    <w:rsid w:val="005C46D1"/>
    <w:rsid w:val="005C46D2"/>
    <w:rsid w:val="005C4727"/>
    <w:rsid w:val="005C48F0"/>
    <w:rsid w:val="005C493C"/>
    <w:rsid w:val="005C4AD7"/>
    <w:rsid w:val="005C4AE2"/>
    <w:rsid w:val="005C4B60"/>
    <w:rsid w:val="005C4BDA"/>
    <w:rsid w:val="005C4C79"/>
    <w:rsid w:val="005C4C83"/>
    <w:rsid w:val="005C4C9C"/>
    <w:rsid w:val="005C4CE2"/>
    <w:rsid w:val="005C4DC3"/>
    <w:rsid w:val="005C4DF9"/>
    <w:rsid w:val="005C4F01"/>
    <w:rsid w:val="005C4F3E"/>
    <w:rsid w:val="005C4F7A"/>
    <w:rsid w:val="005C504D"/>
    <w:rsid w:val="005C53B5"/>
    <w:rsid w:val="005C540B"/>
    <w:rsid w:val="005C547A"/>
    <w:rsid w:val="005C559D"/>
    <w:rsid w:val="005C55E3"/>
    <w:rsid w:val="005C56E7"/>
    <w:rsid w:val="005C5890"/>
    <w:rsid w:val="005C5935"/>
    <w:rsid w:val="005C5A79"/>
    <w:rsid w:val="005C5AA5"/>
    <w:rsid w:val="005C5AFE"/>
    <w:rsid w:val="005C5B2C"/>
    <w:rsid w:val="005C5D79"/>
    <w:rsid w:val="005C5D8C"/>
    <w:rsid w:val="005C5E2A"/>
    <w:rsid w:val="005C5FF1"/>
    <w:rsid w:val="005C618D"/>
    <w:rsid w:val="005C61BA"/>
    <w:rsid w:val="005C61C7"/>
    <w:rsid w:val="005C6356"/>
    <w:rsid w:val="005C63C9"/>
    <w:rsid w:val="005C649F"/>
    <w:rsid w:val="005C6539"/>
    <w:rsid w:val="005C6584"/>
    <w:rsid w:val="005C67A8"/>
    <w:rsid w:val="005C68C6"/>
    <w:rsid w:val="005C6918"/>
    <w:rsid w:val="005C6987"/>
    <w:rsid w:val="005C69ED"/>
    <w:rsid w:val="005C6A17"/>
    <w:rsid w:val="005C6A3C"/>
    <w:rsid w:val="005C6A5E"/>
    <w:rsid w:val="005C6B07"/>
    <w:rsid w:val="005C6C06"/>
    <w:rsid w:val="005C6C72"/>
    <w:rsid w:val="005C6C9D"/>
    <w:rsid w:val="005C6CED"/>
    <w:rsid w:val="005C6D97"/>
    <w:rsid w:val="005C6E1F"/>
    <w:rsid w:val="005C6E46"/>
    <w:rsid w:val="005C6EBC"/>
    <w:rsid w:val="005C6F47"/>
    <w:rsid w:val="005C6F96"/>
    <w:rsid w:val="005C7053"/>
    <w:rsid w:val="005C705D"/>
    <w:rsid w:val="005C70B9"/>
    <w:rsid w:val="005C7117"/>
    <w:rsid w:val="005C725A"/>
    <w:rsid w:val="005C7390"/>
    <w:rsid w:val="005C73E4"/>
    <w:rsid w:val="005C73ED"/>
    <w:rsid w:val="005C7434"/>
    <w:rsid w:val="005C7477"/>
    <w:rsid w:val="005C74B1"/>
    <w:rsid w:val="005C74D5"/>
    <w:rsid w:val="005C7686"/>
    <w:rsid w:val="005C777B"/>
    <w:rsid w:val="005C777C"/>
    <w:rsid w:val="005C778C"/>
    <w:rsid w:val="005C77B3"/>
    <w:rsid w:val="005C77CA"/>
    <w:rsid w:val="005C77EA"/>
    <w:rsid w:val="005C7894"/>
    <w:rsid w:val="005C78B6"/>
    <w:rsid w:val="005C78DE"/>
    <w:rsid w:val="005C792B"/>
    <w:rsid w:val="005C795E"/>
    <w:rsid w:val="005C796E"/>
    <w:rsid w:val="005C79A0"/>
    <w:rsid w:val="005C7AC4"/>
    <w:rsid w:val="005C7AEF"/>
    <w:rsid w:val="005C7AF4"/>
    <w:rsid w:val="005C7B1F"/>
    <w:rsid w:val="005C7C3B"/>
    <w:rsid w:val="005C7CCD"/>
    <w:rsid w:val="005C7CE5"/>
    <w:rsid w:val="005C7D92"/>
    <w:rsid w:val="005C7DB7"/>
    <w:rsid w:val="005C7DF1"/>
    <w:rsid w:val="005C7E1E"/>
    <w:rsid w:val="005C7E5F"/>
    <w:rsid w:val="005C7F2F"/>
    <w:rsid w:val="005C7FEB"/>
    <w:rsid w:val="005D006B"/>
    <w:rsid w:val="005D00AC"/>
    <w:rsid w:val="005D01A4"/>
    <w:rsid w:val="005D01B5"/>
    <w:rsid w:val="005D0221"/>
    <w:rsid w:val="005D02EB"/>
    <w:rsid w:val="005D02EC"/>
    <w:rsid w:val="005D036F"/>
    <w:rsid w:val="005D0456"/>
    <w:rsid w:val="005D048D"/>
    <w:rsid w:val="005D04BA"/>
    <w:rsid w:val="005D04C1"/>
    <w:rsid w:val="005D0566"/>
    <w:rsid w:val="005D05BC"/>
    <w:rsid w:val="005D066C"/>
    <w:rsid w:val="005D082C"/>
    <w:rsid w:val="005D08DA"/>
    <w:rsid w:val="005D0954"/>
    <w:rsid w:val="005D0992"/>
    <w:rsid w:val="005D0A37"/>
    <w:rsid w:val="005D0A72"/>
    <w:rsid w:val="005D0BA2"/>
    <w:rsid w:val="005D0BE4"/>
    <w:rsid w:val="005D0C6E"/>
    <w:rsid w:val="005D0CBA"/>
    <w:rsid w:val="005D0DBB"/>
    <w:rsid w:val="005D0E2A"/>
    <w:rsid w:val="005D0E2F"/>
    <w:rsid w:val="005D0E6E"/>
    <w:rsid w:val="005D0ED0"/>
    <w:rsid w:val="005D0F36"/>
    <w:rsid w:val="005D0F46"/>
    <w:rsid w:val="005D0F75"/>
    <w:rsid w:val="005D0F85"/>
    <w:rsid w:val="005D0F9A"/>
    <w:rsid w:val="005D0FB1"/>
    <w:rsid w:val="005D1089"/>
    <w:rsid w:val="005D118C"/>
    <w:rsid w:val="005D121D"/>
    <w:rsid w:val="005D12BD"/>
    <w:rsid w:val="005D139D"/>
    <w:rsid w:val="005D14E5"/>
    <w:rsid w:val="005D1539"/>
    <w:rsid w:val="005D1576"/>
    <w:rsid w:val="005D15CA"/>
    <w:rsid w:val="005D1619"/>
    <w:rsid w:val="005D169D"/>
    <w:rsid w:val="005D1903"/>
    <w:rsid w:val="005D1919"/>
    <w:rsid w:val="005D1A18"/>
    <w:rsid w:val="005D1A52"/>
    <w:rsid w:val="005D1AB2"/>
    <w:rsid w:val="005D1AF3"/>
    <w:rsid w:val="005D1B03"/>
    <w:rsid w:val="005D1B2A"/>
    <w:rsid w:val="005D1B51"/>
    <w:rsid w:val="005D1B8D"/>
    <w:rsid w:val="005D1C00"/>
    <w:rsid w:val="005D1C3E"/>
    <w:rsid w:val="005D1C66"/>
    <w:rsid w:val="005D1C9E"/>
    <w:rsid w:val="005D1E7B"/>
    <w:rsid w:val="005D1F61"/>
    <w:rsid w:val="005D1F8A"/>
    <w:rsid w:val="005D1FCE"/>
    <w:rsid w:val="005D2053"/>
    <w:rsid w:val="005D20EB"/>
    <w:rsid w:val="005D20F9"/>
    <w:rsid w:val="005D2156"/>
    <w:rsid w:val="005D218E"/>
    <w:rsid w:val="005D2213"/>
    <w:rsid w:val="005D22E8"/>
    <w:rsid w:val="005D2426"/>
    <w:rsid w:val="005D2448"/>
    <w:rsid w:val="005D2489"/>
    <w:rsid w:val="005D25C6"/>
    <w:rsid w:val="005D268D"/>
    <w:rsid w:val="005D26FB"/>
    <w:rsid w:val="005D270B"/>
    <w:rsid w:val="005D272C"/>
    <w:rsid w:val="005D2731"/>
    <w:rsid w:val="005D275F"/>
    <w:rsid w:val="005D27F2"/>
    <w:rsid w:val="005D2812"/>
    <w:rsid w:val="005D283B"/>
    <w:rsid w:val="005D287F"/>
    <w:rsid w:val="005D28C0"/>
    <w:rsid w:val="005D2933"/>
    <w:rsid w:val="005D2984"/>
    <w:rsid w:val="005D29D8"/>
    <w:rsid w:val="005D29EF"/>
    <w:rsid w:val="005D2A40"/>
    <w:rsid w:val="005D2AA4"/>
    <w:rsid w:val="005D2ADB"/>
    <w:rsid w:val="005D2B04"/>
    <w:rsid w:val="005D2BE2"/>
    <w:rsid w:val="005D2BF0"/>
    <w:rsid w:val="005D2C40"/>
    <w:rsid w:val="005D2C50"/>
    <w:rsid w:val="005D2DC6"/>
    <w:rsid w:val="005D2EB4"/>
    <w:rsid w:val="005D2EC4"/>
    <w:rsid w:val="005D2EF2"/>
    <w:rsid w:val="005D2FE9"/>
    <w:rsid w:val="005D3087"/>
    <w:rsid w:val="005D30E0"/>
    <w:rsid w:val="005D30E6"/>
    <w:rsid w:val="005D3109"/>
    <w:rsid w:val="005D3138"/>
    <w:rsid w:val="005D314C"/>
    <w:rsid w:val="005D3180"/>
    <w:rsid w:val="005D3360"/>
    <w:rsid w:val="005D3377"/>
    <w:rsid w:val="005D3400"/>
    <w:rsid w:val="005D355E"/>
    <w:rsid w:val="005D3635"/>
    <w:rsid w:val="005D3702"/>
    <w:rsid w:val="005D3708"/>
    <w:rsid w:val="005D3833"/>
    <w:rsid w:val="005D38E4"/>
    <w:rsid w:val="005D3963"/>
    <w:rsid w:val="005D39BF"/>
    <w:rsid w:val="005D3A51"/>
    <w:rsid w:val="005D3A9C"/>
    <w:rsid w:val="005D3AA4"/>
    <w:rsid w:val="005D3AA5"/>
    <w:rsid w:val="005D3AB8"/>
    <w:rsid w:val="005D3B04"/>
    <w:rsid w:val="005D3B05"/>
    <w:rsid w:val="005D3B52"/>
    <w:rsid w:val="005D3BF1"/>
    <w:rsid w:val="005D3C37"/>
    <w:rsid w:val="005D3C50"/>
    <w:rsid w:val="005D3C5B"/>
    <w:rsid w:val="005D3C9B"/>
    <w:rsid w:val="005D3CC9"/>
    <w:rsid w:val="005D3D77"/>
    <w:rsid w:val="005D3E8B"/>
    <w:rsid w:val="005D3ECF"/>
    <w:rsid w:val="005D3F5C"/>
    <w:rsid w:val="005D3F78"/>
    <w:rsid w:val="005D3F89"/>
    <w:rsid w:val="005D3F96"/>
    <w:rsid w:val="005D3F9D"/>
    <w:rsid w:val="005D407F"/>
    <w:rsid w:val="005D40FE"/>
    <w:rsid w:val="005D4163"/>
    <w:rsid w:val="005D4256"/>
    <w:rsid w:val="005D42CC"/>
    <w:rsid w:val="005D4495"/>
    <w:rsid w:val="005D44B3"/>
    <w:rsid w:val="005D44FE"/>
    <w:rsid w:val="005D452A"/>
    <w:rsid w:val="005D453A"/>
    <w:rsid w:val="005D4598"/>
    <w:rsid w:val="005D4706"/>
    <w:rsid w:val="005D4732"/>
    <w:rsid w:val="005D4754"/>
    <w:rsid w:val="005D4822"/>
    <w:rsid w:val="005D4840"/>
    <w:rsid w:val="005D488A"/>
    <w:rsid w:val="005D4898"/>
    <w:rsid w:val="005D496C"/>
    <w:rsid w:val="005D4A01"/>
    <w:rsid w:val="005D4BC3"/>
    <w:rsid w:val="005D4BC4"/>
    <w:rsid w:val="005D4BE9"/>
    <w:rsid w:val="005D4BFC"/>
    <w:rsid w:val="005D4D7E"/>
    <w:rsid w:val="005D4EB6"/>
    <w:rsid w:val="005D4FFF"/>
    <w:rsid w:val="005D501A"/>
    <w:rsid w:val="005D51C0"/>
    <w:rsid w:val="005D5208"/>
    <w:rsid w:val="005D522A"/>
    <w:rsid w:val="005D524E"/>
    <w:rsid w:val="005D5260"/>
    <w:rsid w:val="005D52A3"/>
    <w:rsid w:val="005D52FC"/>
    <w:rsid w:val="005D536D"/>
    <w:rsid w:val="005D5379"/>
    <w:rsid w:val="005D539B"/>
    <w:rsid w:val="005D53DC"/>
    <w:rsid w:val="005D560C"/>
    <w:rsid w:val="005D5774"/>
    <w:rsid w:val="005D5851"/>
    <w:rsid w:val="005D587D"/>
    <w:rsid w:val="005D591A"/>
    <w:rsid w:val="005D5934"/>
    <w:rsid w:val="005D593C"/>
    <w:rsid w:val="005D595E"/>
    <w:rsid w:val="005D5988"/>
    <w:rsid w:val="005D5A3C"/>
    <w:rsid w:val="005D5B35"/>
    <w:rsid w:val="005D5B5E"/>
    <w:rsid w:val="005D5C2C"/>
    <w:rsid w:val="005D5C82"/>
    <w:rsid w:val="005D5D77"/>
    <w:rsid w:val="005D5F3D"/>
    <w:rsid w:val="005D5F87"/>
    <w:rsid w:val="005D5F8B"/>
    <w:rsid w:val="005D604C"/>
    <w:rsid w:val="005D62D5"/>
    <w:rsid w:val="005D62F0"/>
    <w:rsid w:val="005D632E"/>
    <w:rsid w:val="005D6332"/>
    <w:rsid w:val="005D633C"/>
    <w:rsid w:val="005D6485"/>
    <w:rsid w:val="005D648C"/>
    <w:rsid w:val="005D64CA"/>
    <w:rsid w:val="005D65C5"/>
    <w:rsid w:val="005D65D0"/>
    <w:rsid w:val="005D65E5"/>
    <w:rsid w:val="005D6644"/>
    <w:rsid w:val="005D66E9"/>
    <w:rsid w:val="005D6815"/>
    <w:rsid w:val="005D6823"/>
    <w:rsid w:val="005D6967"/>
    <w:rsid w:val="005D697C"/>
    <w:rsid w:val="005D69A2"/>
    <w:rsid w:val="005D69E6"/>
    <w:rsid w:val="005D6B19"/>
    <w:rsid w:val="005D6C9D"/>
    <w:rsid w:val="005D6D32"/>
    <w:rsid w:val="005D6D42"/>
    <w:rsid w:val="005D6D6E"/>
    <w:rsid w:val="005D6DF1"/>
    <w:rsid w:val="005D6EC9"/>
    <w:rsid w:val="005D6EFD"/>
    <w:rsid w:val="005D6F5C"/>
    <w:rsid w:val="005D701C"/>
    <w:rsid w:val="005D707E"/>
    <w:rsid w:val="005D70B4"/>
    <w:rsid w:val="005D70FB"/>
    <w:rsid w:val="005D710A"/>
    <w:rsid w:val="005D7142"/>
    <w:rsid w:val="005D7167"/>
    <w:rsid w:val="005D71C1"/>
    <w:rsid w:val="005D71F9"/>
    <w:rsid w:val="005D7253"/>
    <w:rsid w:val="005D72AC"/>
    <w:rsid w:val="005D72C5"/>
    <w:rsid w:val="005D72CE"/>
    <w:rsid w:val="005D74CF"/>
    <w:rsid w:val="005D74D8"/>
    <w:rsid w:val="005D7585"/>
    <w:rsid w:val="005D763B"/>
    <w:rsid w:val="005D768A"/>
    <w:rsid w:val="005D771F"/>
    <w:rsid w:val="005D78D4"/>
    <w:rsid w:val="005D79C4"/>
    <w:rsid w:val="005D7A14"/>
    <w:rsid w:val="005D7A53"/>
    <w:rsid w:val="005D7AAF"/>
    <w:rsid w:val="005D7B0F"/>
    <w:rsid w:val="005D7BAD"/>
    <w:rsid w:val="005D7BC3"/>
    <w:rsid w:val="005D7C79"/>
    <w:rsid w:val="005D7C83"/>
    <w:rsid w:val="005D7D48"/>
    <w:rsid w:val="005D7D68"/>
    <w:rsid w:val="005D7DA3"/>
    <w:rsid w:val="005D7EE0"/>
    <w:rsid w:val="005D7EE6"/>
    <w:rsid w:val="005D7EFA"/>
    <w:rsid w:val="005D7F0D"/>
    <w:rsid w:val="005D7F25"/>
    <w:rsid w:val="005D7F2D"/>
    <w:rsid w:val="005D7F7B"/>
    <w:rsid w:val="005D93B1"/>
    <w:rsid w:val="005E000D"/>
    <w:rsid w:val="005E009E"/>
    <w:rsid w:val="005E00C7"/>
    <w:rsid w:val="005E00F4"/>
    <w:rsid w:val="005E01DB"/>
    <w:rsid w:val="005E024A"/>
    <w:rsid w:val="005E027D"/>
    <w:rsid w:val="005E030E"/>
    <w:rsid w:val="005E0369"/>
    <w:rsid w:val="005E03CB"/>
    <w:rsid w:val="005E03EA"/>
    <w:rsid w:val="005E0420"/>
    <w:rsid w:val="005E04AF"/>
    <w:rsid w:val="005E04FC"/>
    <w:rsid w:val="005E0525"/>
    <w:rsid w:val="005E05F5"/>
    <w:rsid w:val="005E063B"/>
    <w:rsid w:val="005E072A"/>
    <w:rsid w:val="005E075F"/>
    <w:rsid w:val="005E076E"/>
    <w:rsid w:val="005E0849"/>
    <w:rsid w:val="005E086E"/>
    <w:rsid w:val="005E0873"/>
    <w:rsid w:val="005E0881"/>
    <w:rsid w:val="005E08C0"/>
    <w:rsid w:val="005E09AE"/>
    <w:rsid w:val="005E09B0"/>
    <w:rsid w:val="005E0B2B"/>
    <w:rsid w:val="005E0B4F"/>
    <w:rsid w:val="005E0BAB"/>
    <w:rsid w:val="005E0BBA"/>
    <w:rsid w:val="005E0BFF"/>
    <w:rsid w:val="005E0C34"/>
    <w:rsid w:val="005E0CC9"/>
    <w:rsid w:val="005E0D9E"/>
    <w:rsid w:val="005E0E08"/>
    <w:rsid w:val="005E0E60"/>
    <w:rsid w:val="005E0F34"/>
    <w:rsid w:val="005E0F59"/>
    <w:rsid w:val="005E0F68"/>
    <w:rsid w:val="005E0F93"/>
    <w:rsid w:val="005E0F99"/>
    <w:rsid w:val="005E0FB0"/>
    <w:rsid w:val="005E0FC7"/>
    <w:rsid w:val="005E1009"/>
    <w:rsid w:val="005E102A"/>
    <w:rsid w:val="005E105E"/>
    <w:rsid w:val="005E1063"/>
    <w:rsid w:val="005E10D0"/>
    <w:rsid w:val="005E10E4"/>
    <w:rsid w:val="005E1113"/>
    <w:rsid w:val="005E1114"/>
    <w:rsid w:val="005E114F"/>
    <w:rsid w:val="005E1214"/>
    <w:rsid w:val="005E1232"/>
    <w:rsid w:val="005E1248"/>
    <w:rsid w:val="005E1263"/>
    <w:rsid w:val="005E129A"/>
    <w:rsid w:val="005E13A3"/>
    <w:rsid w:val="005E13EF"/>
    <w:rsid w:val="005E1489"/>
    <w:rsid w:val="005E154B"/>
    <w:rsid w:val="005E1551"/>
    <w:rsid w:val="005E15A9"/>
    <w:rsid w:val="005E15AB"/>
    <w:rsid w:val="005E15B5"/>
    <w:rsid w:val="005E15F8"/>
    <w:rsid w:val="005E1688"/>
    <w:rsid w:val="005E16F6"/>
    <w:rsid w:val="005E18C4"/>
    <w:rsid w:val="005E1983"/>
    <w:rsid w:val="005E1A93"/>
    <w:rsid w:val="005E1B0E"/>
    <w:rsid w:val="005E1B56"/>
    <w:rsid w:val="005E1C78"/>
    <w:rsid w:val="005E1EA9"/>
    <w:rsid w:val="005E1F3F"/>
    <w:rsid w:val="005E1F94"/>
    <w:rsid w:val="005E1FB9"/>
    <w:rsid w:val="005E2008"/>
    <w:rsid w:val="005E2098"/>
    <w:rsid w:val="005E20F7"/>
    <w:rsid w:val="005E2189"/>
    <w:rsid w:val="005E2195"/>
    <w:rsid w:val="005E21B0"/>
    <w:rsid w:val="005E21DD"/>
    <w:rsid w:val="005E21EB"/>
    <w:rsid w:val="005E2299"/>
    <w:rsid w:val="005E22C1"/>
    <w:rsid w:val="005E232A"/>
    <w:rsid w:val="005E23D3"/>
    <w:rsid w:val="005E251A"/>
    <w:rsid w:val="005E252E"/>
    <w:rsid w:val="005E257A"/>
    <w:rsid w:val="005E273C"/>
    <w:rsid w:val="005E2741"/>
    <w:rsid w:val="005E2768"/>
    <w:rsid w:val="005E279A"/>
    <w:rsid w:val="005E27F7"/>
    <w:rsid w:val="005E280B"/>
    <w:rsid w:val="005E28F4"/>
    <w:rsid w:val="005E29F4"/>
    <w:rsid w:val="005E2A01"/>
    <w:rsid w:val="005E2A25"/>
    <w:rsid w:val="005E2B0E"/>
    <w:rsid w:val="005E2C17"/>
    <w:rsid w:val="005E2C37"/>
    <w:rsid w:val="005E2CB0"/>
    <w:rsid w:val="005E2DC7"/>
    <w:rsid w:val="005E2DD5"/>
    <w:rsid w:val="005E2DE7"/>
    <w:rsid w:val="005E2E0D"/>
    <w:rsid w:val="005E2E6B"/>
    <w:rsid w:val="005E3047"/>
    <w:rsid w:val="005E304A"/>
    <w:rsid w:val="005E3124"/>
    <w:rsid w:val="005E3147"/>
    <w:rsid w:val="005E3233"/>
    <w:rsid w:val="005E3373"/>
    <w:rsid w:val="005E3429"/>
    <w:rsid w:val="005E3455"/>
    <w:rsid w:val="005E358C"/>
    <w:rsid w:val="005E35A6"/>
    <w:rsid w:val="005E35B9"/>
    <w:rsid w:val="005E36F0"/>
    <w:rsid w:val="005E3708"/>
    <w:rsid w:val="005E372C"/>
    <w:rsid w:val="005E38B3"/>
    <w:rsid w:val="005E38EC"/>
    <w:rsid w:val="005E3A2F"/>
    <w:rsid w:val="005E3B42"/>
    <w:rsid w:val="005E3C1D"/>
    <w:rsid w:val="005E3CAA"/>
    <w:rsid w:val="005E3CAD"/>
    <w:rsid w:val="005E3D71"/>
    <w:rsid w:val="005E3D7D"/>
    <w:rsid w:val="005E3DA4"/>
    <w:rsid w:val="005E3E7D"/>
    <w:rsid w:val="005E3F5B"/>
    <w:rsid w:val="005E3F92"/>
    <w:rsid w:val="005E40F9"/>
    <w:rsid w:val="005E4115"/>
    <w:rsid w:val="005E4127"/>
    <w:rsid w:val="005E4149"/>
    <w:rsid w:val="005E4155"/>
    <w:rsid w:val="005E418B"/>
    <w:rsid w:val="005E4193"/>
    <w:rsid w:val="005E41A6"/>
    <w:rsid w:val="005E4397"/>
    <w:rsid w:val="005E43EC"/>
    <w:rsid w:val="005E441B"/>
    <w:rsid w:val="005E443E"/>
    <w:rsid w:val="005E452A"/>
    <w:rsid w:val="005E4700"/>
    <w:rsid w:val="005E4728"/>
    <w:rsid w:val="005E472F"/>
    <w:rsid w:val="005E4827"/>
    <w:rsid w:val="005E4891"/>
    <w:rsid w:val="005E48B7"/>
    <w:rsid w:val="005E48E6"/>
    <w:rsid w:val="005E48FC"/>
    <w:rsid w:val="005E4A23"/>
    <w:rsid w:val="005E4B82"/>
    <w:rsid w:val="005E4CC1"/>
    <w:rsid w:val="005E4D0C"/>
    <w:rsid w:val="005E4D73"/>
    <w:rsid w:val="005E4D80"/>
    <w:rsid w:val="005E4DA9"/>
    <w:rsid w:val="005E4E11"/>
    <w:rsid w:val="005E4E12"/>
    <w:rsid w:val="005E4E1C"/>
    <w:rsid w:val="005E4E79"/>
    <w:rsid w:val="005E4E85"/>
    <w:rsid w:val="005E4EB3"/>
    <w:rsid w:val="005E4F5D"/>
    <w:rsid w:val="005E4FE3"/>
    <w:rsid w:val="005E5089"/>
    <w:rsid w:val="005E51AA"/>
    <w:rsid w:val="005E51B8"/>
    <w:rsid w:val="005E540C"/>
    <w:rsid w:val="005E5583"/>
    <w:rsid w:val="005E5616"/>
    <w:rsid w:val="005E56B8"/>
    <w:rsid w:val="005E570F"/>
    <w:rsid w:val="005E5770"/>
    <w:rsid w:val="005E577D"/>
    <w:rsid w:val="005E5787"/>
    <w:rsid w:val="005E578B"/>
    <w:rsid w:val="005E57EE"/>
    <w:rsid w:val="005E5808"/>
    <w:rsid w:val="005E5848"/>
    <w:rsid w:val="005E5970"/>
    <w:rsid w:val="005E59ED"/>
    <w:rsid w:val="005E5A3A"/>
    <w:rsid w:val="005E5A66"/>
    <w:rsid w:val="005E5AE9"/>
    <w:rsid w:val="005E5B61"/>
    <w:rsid w:val="005E5C21"/>
    <w:rsid w:val="005E5C63"/>
    <w:rsid w:val="005E5C91"/>
    <w:rsid w:val="005E5D8A"/>
    <w:rsid w:val="005E5DB4"/>
    <w:rsid w:val="005E615F"/>
    <w:rsid w:val="005E61E6"/>
    <w:rsid w:val="005E61EF"/>
    <w:rsid w:val="005E629C"/>
    <w:rsid w:val="005E62B9"/>
    <w:rsid w:val="005E62BB"/>
    <w:rsid w:val="005E62D0"/>
    <w:rsid w:val="005E62D4"/>
    <w:rsid w:val="005E62DC"/>
    <w:rsid w:val="005E62E3"/>
    <w:rsid w:val="005E6338"/>
    <w:rsid w:val="005E63C3"/>
    <w:rsid w:val="005E63C9"/>
    <w:rsid w:val="005E6402"/>
    <w:rsid w:val="005E6411"/>
    <w:rsid w:val="005E6438"/>
    <w:rsid w:val="005E6461"/>
    <w:rsid w:val="005E6529"/>
    <w:rsid w:val="005E654C"/>
    <w:rsid w:val="005E661A"/>
    <w:rsid w:val="005E6625"/>
    <w:rsid w:val="005E6686"/>
    <w:rsid w:val="005E66BA"/>
    <w:rsid w:val="005E6716"/>
    <w:rsid w:val="005E67EE"/>
    <w:rsid w:val="005E67FE"/>
    <w:rsid w:val="005E687D"/>
    <w:rsid w:val="005E68C4"/>
    <w:rsid w:val="005E69F6"/>
    <w:rsid w:val="005E6A52"/>
    <w:rsid w:val="005E6B5F"/>
    <w:rsid w:val="005E6B6C"/>
    <w:rsid w:val="005E6B9C"/>
    <w:rsid w:val="005E6CAF"/>
    <w:rsid w:val="005E6D05"/>
    <w:rsid w:val="005E6EBA"/>
    <w:rsid w:val="005E6EC9"/>
    <w:rsid w:val="005E6EF3"/>
    <w:rsid w:val="005E6F44"/>
    <w:rsid w:val="005E7305"/>
    <w:rsid w:val="005E732E"/>
    <w:rsid w:val="005E7422"/>
    <w:rsid w:val="005E75F5"/>
    <w:rsid w:val="005E7626"/>
    <w:rsid w:val="005E7734"/>
    <w:rsid w:val="005E776E"/>
    <w:rsid w:val="005E77DD"/>
    <w:rsid w:val="005E78D3"/>
    <w:rsid w:val="005E78E4"/>
    <w:rsid w:val="005E7967"/>
    <w:rsid w:val="005E7988"/>
    <w:rsid w:val="005E7AF1"/>
    <w:rsid w:val="005E7C0A"/>
    <w:rsid w:val="005E7C96"/>
    <w:rsid w:val="005E7C9C"/>
    <w:rsid w:val="005E7D52"/>
    <w:rsid w:val="005E7D79"/>
    <w:rsid w:val="005E7D81"/>
    <w:rsid w:val="005E7DF4"/>
    <w:rsid w:val="005E7E4E"/>
    <w:rsid w:val="005E7E7E"/>
    <w:rsid w:val="005E7F0A"/>
    <w:rsid w:val="005F000F"/>
    <w:rsid w:val="005F00F7"/>
    <w:rsid w:val="005F014A"/>
    <w:rsid w:val="005F015D"/>
    <w:rsid w:val="005F0248"/>
    <w:rsid w:val="005F02D5"/>
    <w:rsid w:val="005F046E"/>
    <w:rsid w:val="005F04A0"/>
    <w:rsid w:val="005F05BF"/>
    <w:rsid w:val="005F05FA"/>
    <w:rsid w:val="005F0647"/>
    <w:rsid w:val="005F0669"/>
    <w:rsid w:val="005F06E0"/>
    <w:rsid w:val="005F077B"/>
    <w:rsid w:val="005F07C7"/>
    <w:rsid w:val="005F07F4"/>
    <w:rsid w:val="005F0814"/>
    <w:rsid w:val="005F0857"/>
    <w:rsid w:val="005F08E5"/>
    <w:rsid w:val="005F0964"/>
    <w:rsid w:val="005F09BA"/>
    <w:rsid w:val="005F0A78"/>
    <w:rsid w:val="005F0BA9"/>
    <w:rsid w:val="005F0C00"/>
    <w:rsid w:val="005F0D2F"/>
    <w:rsid w:val="005F0DB0"/>
    <w:rsid w:val="005F0E6D"/>
    <w:rsid w:val="005F0E70"/>
    <w:rsid w:val="005F0E79"/>
    <w:rsid w:val="005F0EBE"/>
    <w:rsid w:val="005F0F21"/>
    <w:rsid w:val="005F0F4A"/>
    <w:rsid w:val="005F0FEA"/>
    <w:rsid w:val="005F0FF6"/>
    <w:rsid w:val="005F102C"/>
    <w:rsid w:val="005F1068"/>
    <w:rsid w:val="005F106A"/>
    <w:rsid w:val="005F10B0"/>
    <w:rsid w:val="005F1151"/>
    <w:rsid w:val="005F129A"/>
    <w:rsid w:val="005F12A7"/>
    <w:rsid w:val="005F12C3"/>
    <w:rsid w:val="005F136D"/>
    <w:rsid w:val="005F13E9"/>
    <w:rsid w:val="005F14FB"/>
    <w:rsid w:val="005F153A"/>
    <w:rsid w:val="005F15FE"/>
    <w:rsid w:val="005F16C9"/>
    <w:rsid w:val="005F16EC"/>
    <w:rsid w:val="005F173F"/>
    <w:rsid w:val="005F177A"/>
    <w:rsid w:val="005F17AB"/>
    <w:rsid w:val="005F187F"/>
    <w:rsid w:val="005F1896"/>
    <w:rsid w:val="005F1986"/>
    <w:rsid w:val="005F1988"/>
    <w:rsid w:val="005F1A3A"/>
    <w:rsid w:val="005F1AFC"/>
    <w:rsid w:val="005F1C34"/>
    <w:rsid w:val="005F1C4F"/>
    <w:rsid w:val="005F1E4E"/>
    <w:rsid w:val="005F1E5A"/>
    <w:rsid w:val="005F2084"/>
    <w:rsid w:val="005F2115"/>
    <w:rsid w:val="005F2224"/>
    <w:rsid w:val="005F2258"/>
    <w:rsid w:val="005F2318"/>
    <w:rsid w:val="005F2377"/>
    <w:rsid w:val="005F23F1"/>
    <w:rsid w:val="005F23F3"/>
    <w:rsid w:val="005F2416"/>
    <w:rsid w:val="005F243A"/>
    <w:rsid w:val="005F249B"/>
    <w:rsid w:val="005F24C3"/>
    <w:rsid w:val="005F2527"/>
    <w:rsid w:val="005F259D"/>
    <w:rsid w:val="005F2635"/>
    <w:rsid w:val="005F26C5"/>
    <w:rsid w:val="005F26D3"/>
    <w:rsid w:val="005F278B"/>
    <w:rsid w:val="005F27C7"/>
    <w:rsid w:val="005F27D9"/>
    <w:rsid w:val="005F2907"/>
    <w:rsid w:val="005F2969"/>
    <w:rsid w:val="005F296B"/>
    <w:rsid w:val="005F298D"/>
    <w:rsid w:val="005F2B2B"/>
    <w:rsid w:val="005F2C16"/>
    <w:rsid w:val="005F2C60"/>
    <w:rsid w:val="005F2C91"/>
    <w:rsid w:val="005F2CAE"/>
    <w:rsid w:val="005F2CBB"/>
    <w:rsid w:val="005F2CE1"/>
    <w:rsid w:val="005F2D18"/>
    <w:rsid w:val="005F2D36"/>
    <w:rsid w:val="005F2D76"/>
    <w:rsid w:val="005F2DB9"/>
    <w:rsid w:val="005F2EE0"/>
    <w:rsid w:val="005F2F0A"/>
    <w:rsid w:val="005F2F22"/>
    <w:rsid w:val="005F2FA8"/>
    <w:rsid w:val="005F2FFD"/>
    <w:rsid w:val="005F301C"/>
    <w:rsid w:val="005F30BE"/>
    <w:rsid w:val="005F321C"/>
    <w:rsid w:val="005F3238"/>
    <w:rsid w:val="005F325A"/>
    <w:rsid w:val="005F33E4"/>
    <w:rsid w:val="005F343C"/>
    <w:rsid w:val="005F3491"/>
    <w:rsid w:val="005F34A5"/>
    <w:rsid w:val="005F34E9"/>
    <w:rsid w:val="005F3588"/>
    <w:rsid w:val="005F35FD"/>
    <w:rsid w:val="005F361B"/>
    <w:rsid w:val="005F36C2"/>
    <w:rsid w:val="005F3760"/>
    <w:rsid w:val="005F3779"/>
    <w:rsid w:val="005F37A1"/>
    <w:rsid w:val="005F3807"/>
    <w:rsid w:val="005F384A"/>
    <w:rsid w:val="005F38CA"/>
    <w:rsid w:val="005F3934"/>
    <w:rsid w:val="005F396C"/>
    <w:rsid w:val="005F3A14"/>
    <w:rsid w:val="005F3A1E"/>
    <w:rsid w:val="005F3A2B"/>
    <w:rsid w:val="005F3A4F"/>
    <w:rsid w:val="005F3A68"/>
    <w:rsid w:val="005F3A72"/>
    <w:rsid w:val="005F3B30"/>
    <w:rsid w:val="005F3C28"/>
    <w:rsid w:val="005F3C97"/>
    <w:rsid w:val="005F3CAC"/>
    <w:rsid w:val="005F3D32"/>
    <w:rsid w:val="005F3D63"/>
    <w:rsid w:val="005F3E13"/>
    <w:rsid w:val="005F3E67"/>
    <w:rsid w:val="005F3E6C"/>
    <w:rsid w:val="005F3EAC"/>
    <w:rsid w:val="005F4066"/>
    <w:rsid w:val="005F40A7"/>
    <w:rsid w:val="005F4276"/>
    <w:rsid w:val="005F42B8"/>
    <w:rsid w:val="005F42E3"/>
    <w:rsid w:val="005F4310"/>
    <w:rsid w:val="005F43AA"/>
    <w:rsid w:val="005F43E9"/>
    <w:rsid w:val="005F4480"/>
    <w:rsid w:val="005F44FA"/>
    <w:rsid w:val="005F450A"/>
    <w:rsid w:val="005F45B6"/>
    <w:rsid w:val="005F45DC"/>
    <w:rsid w:val="005F4662"/>
    <w:rsid w:val="005F470B"/>
    <w:rsid w:val="005F4714"/>
    <w:rsid w:val="005F4771"/>
    <w:rsid w:val="005F48B3"/>
    <w:rsid w:val="005F48BB"/>
    <w:rsid w:val="005F497B"/>
    <w:rsid w:val="005F4990"/>
    <w:rsid w:val="005F4AAA"/>
    <w:rsid w:val="005F4AB3"/>
    <w:rsid w:val="005F4B20"/>
    <w:rsid w:val="005F4B85"/>
    <w:rsid w:val="005F4D8F"/>
    <w:rsid w:val="005F4DED"/>
    <w:rsid w:val="005F4E06"/>
    <w:rsid w:val="005F4E35"/>
    <w:rsid w:val="005F4E4E"/>
    <w:rsid w:val="005F4EB8"/>
    <w:rsid w:val="005F4F13"/>
    <w:rsid w:val="005F4F20"/>
    <w:rsid w:val="005F4F81"/>
    <w:rsid w:val="005F4F82"/>
    <w:rsid w:val="005F4FF4"/>
    <w:rsid w:val="005F4FFC"/>
    <w:rsid w:val="005F50DD"/>
    <w:rsid w:val="005F50FC"/>
    <w:rsid w:val="005F510D"/>
    <w:rsid w:val="005F5119"/>
    <w:rsid w:val="005F516A"/>
    <w:rsid w:val="005F5173"/>
    <w:rsid w:val="005F51BE"/>
    <w:rsid w:val="005F5212"/>
    <w:rsid w:val="005F5243"/>
    <w:rsid w:val="005F52C2"/>
    <w:rsid w:val="005F535C"/>
    <w:rsid w:val="005F5386"/>
    <w:rsid w:val="005F5465"/>
    <w:rsid w:val="005F54F8"/>
    <w:rsid w:val="005F5530"/>
    <w:rsid w:val="005F558A"/>
    <w:rsid w:val="005F55D0"/>
    <w:rsid w:val="005F56D6"/>
    <w:rsid w:val="005F575F"/>
    <w:rsid w:val="005F584F"/>
    <w:rsid w:val="005F5882"/>
    <w:rsid w:val="005F5A09"/>
    <w:rsid w:val="005F5A90"/>
    <w:rsid w:val="005F5AB0"/>
    <w:rsid w:val="005F5AE4"/>
    <w:rsid w:val="005F5BCE"/>
    <w:rsid w:val="005F5CAA"/>
    <w:rsid w:val="005F5CE8"/>
    <w:rsid w:val="005F5CF2"/>
    <w:rsid w:val="005F5D4E"/>
    <w:rsid w:val="005F5D77"/>
    <w:rsid w:val="005F5D7B"/>
    <w:rsid w:val="005F5D9D"/>
    <w:rsid w:val="005F5ECB"/>
    <w:rsid w:val="005F5FA6"/>
    <w:rsid w:val="005F5FDF"/>
    <w:rsid w:val="005F600C"/>
    <w:rsid w:val="005F608E"/>
    <w:rsid w:val="005F60D7"/>
    <w:rsid w:val="005F613D"/>
    <w:rsid w:val="005F6149"/>
    <w:rsid w:val="005F6166"/>
    <w:rsid w:val="005F6189"/>
    <w:rsid w:val="005F61D0"/>
    <w:rsid w:val="005F623C"/>
    <w:rsid w:val="005F6253"/>
    <w:rsid w:val="005F627A"/>
    <w:rsid w:val="005F6318"/>
    <w:rsid w:val="005F6330"/>
    <w:rsid w:val="005F6366"/>
    <w:rsid w:val="005F63F2"/>
    <w:rsid w:val="005F6436"/>
    <w:rsid w:val="005F6588"/>
    <w:rsid w:val="005F6592"/>
    <w:rsid w:val="005F66DC"/>
    <w:rsid w:val="005F67F9"/>
    <w:rsid w:val="005F6846"/>
    <w:rsid w:val="005F6852"/>
    <w:rsid w:val="005F6860"/>
    <w:rsid w:val="005F68DB"/>
    <w:rsid w:val="005F69DD"/>
    <w:rsid w:val="005F6A3E"/>
    <w:rsid w:val="005F6B09"/>
    <w:rsid w:val="005F6B51"/>
    <w:rsid w:val="005F6BFF"/>
    <w:rsid w:val="005F6C81"/>
    <w:rsid w:val="005F6CD7"/>
    <w:rsid w:val="005F6D05"/>
    <w:rsid w:val="005F6D40"/>
    <w:rsid w:val="005F6D79"/>
    <w:rsid w:val="005F6D82"/>
    <w:rsid w:val="005F6DDD"/>
    <w:rsid w:val="005F6EA0"/>
    <w:rsid w:val="005F6EBD"/>
    <w:rsid w:val="005F6F8B"/>
    <w:rsid w:val="005F7082"/>
    <w:rsid w:val="005F7088"/>
    <w:rsid w:val="005F712D"/>
    <w:rsid w:val="005F71D5"/>
    <w:rsid w:val="005F725D"/>
    <w:rsid w:val="005F7347"/>
    <w:rsid w:val="005F7374"/>
    <w:rsid w:val="005F7414"/>
    <w:rsid w:val="005F7511"/>
    <w:rsid w:val="005F759B"/>
    <w:rsid w:val="005F75E5"/>
    <w:rsid w:val="005F7612"/>
    <w:rsid w:val="005F76B5"/>
    <w:rsid w:val="005F77F9"/>
    <w:rsid w:val="005F782B"/>
    <w:rsid w:val="005F78BD"/>
    <w:rsid w:val="005F7953"/>
    <w:rsid w:val="005F7978"/>
    <w:rsid w:val="005F79A7"/>
    <w:rsid w:val="005F7A29"/>
    <w:rsid w:val="005F7A86"/>
    <w:rsid w:val="005F7B8D"/>
    <w:rsid w:val="005F7BC6"/>
    <w:rsid w:val="005F7C94"/>
    <w:rsid w:val="005F7D31"/>
    <w:rsid w:val="005F7D5B"/>
    <w:rsid w:val="005F7DAC"/>
    <w:rsid w:val="005F7E01"/>
    <w:rsid w:val="005F7E9F"/>
    <w:rsid w:val="005F7EE5"/>
    <w:rsid w:val="0060000A"/>
    <w:rsid w:val="006000C8"/>
    <w:rsid w:val="00600140"/>
    <w:rsid w:val="0060020F"/>
    <w:rsid w:val="00600233"/>
    <w:rsid w:val="006003B8"/>
    <w:rsid w:val="0060046D"/>
    <w:rsid w:val="006004E0"/>
    <w:rsid w:val="00600752"/>
    <w:rsid w:val="00600850"/>
    <w:rsid w:val="00600920"/>
    <w:rsid w:val="00600A92"/>
    <w:rsid w:val="00600B97"/>
    <w:rsid w:val="00600BA4"/>
    <w:rsid w:val="00600BCB"/>
    <w:rsid w:val="00600C2C"/>
    <w:rsid w:val="00600CAA"/>
    <w:rsid w:val="00600CFE"/>
    <w:rsid w:val="00600D06"/>
    <w:rsid w:val="00600D0A"/>
    <w:rsid w:val="00600D2D"/>
    <w:rsid w:val="00600D6B"/>
    <w:rsid w:val="00600E1D"/>
    <w:rsid w:val="00600E73"/>
    <w:rsid w:val="00601041"/>
    <w:rsid w:val="00601089"/>
    <w:rsid w:val="0060109B"/>
    <w:rsid w:val="006010AB"/>
    <w:rsid w:val="006010C1"/>
    <w:rsid w:val="00601150"/>
    <w:rsid w:val="0060118E"/>
    <w:rsid w:val="0060121B"/>
    <w:rsid w:val="006012ED"/>
    <w:rsid w:val="00601385"/>
    <w:rsid w:val="0060143C"/>
    <w:rsid w:val="0060147A"/>
    <w:rsid w:val="006014BE"/>
    <w:rsid w:val="0060156B"/>
    <w:rsid w:val="0060158C"/>
    <w:rsid w:val="006016F0"/>
    <w:rsid w:val="0060191C"/>
    <w:rsid w:val="0060194D"/>
    <w:rsid w:val="00601A3E"/>
    <w:rsid w:val="00601AD9"/>
    <w:rsid w:val="00601BBF"/>
    <w:rsid w:val="00601C62"/>
    <w:rsid w:val="00601CE1"/>
    <w:rsid w:val="00601E84"/>
    <w:rsid w:val="00601ECA"/>
    <w:rsid w:val="00601FBF"/>
    <w:rsid w:val="00601FC2"/>
    <w:rsid w:val="00601FEA"/>
    <w:rsid w:val="006021F2"/>
    <w:rsid w:val="006021FA"/>
    <w:rsid w:val="00602211"/>
    <w:rsid w:val="006022C8"/>
    <w:rsid w:val="006023CD"/>
    <w:rsid w:val="006023F8"/>
    <w:rsid w:val="00602413"/>
    <w:rsid w:val="0060247F"/>
    <w:rsid w:val="006024A3"/>
    <w:rsid w:val="00602527"/>
    <w:rsid w:val="00602530"/>
    <w:rsid w:val="00602579"/>
    <w:rsid w:val="00602858"/>
    <w:rsid w:val="0060292A"/>
    <w:rsid w:val="0060292D"/>
    <w:rsid w:val="006029D9"/>
    <w:rsid w:val="00602AC3"/>
    <w:rsid w:val="00602AED"/>
    <w:rsid w:val="00602D72"/>
    <w:rsid w:val="00602DCD"/>
    <w:rsid w:val="00602E3E"/>
    <w:rsid w:val="00602E87"/>
    <w:rsid w:val="00602FAD"/>
    <w:rsid w:val="00602FE2"/>
    <w:rsid w:val="00603033"/>
    <w:rsid w:val="0060304A"/>
    <w:rsid w:val="006031B4"/>
    <w:rsid w:val="00603250"/>
    <w:rsid w:val="00603285"/>
    <w:rsid w:val="00603477"/>
    <w:rsid w:val="006034D0"/>
    <w:rsid w:val="0060365C"/>
    <w:rsid w:val="006036CE"/>
    <w:rsid w:val="006036D2"/>
    <w:rsid w:val="0060373C"/>
    <w:rsid w:val="00603791"/>
    <w:rsid w:val="0060383A"/>
    <w:rsid w:val="0060383E"/>
    <w:rsid w:val="006038A9"/>
    <w:rsid w:val="006039D3"/>
    <w:rsid w:val="00603A75"/>
    <w:rsid w:val="00603A99"/>
    <w:rsid w:val="00603B17"/>
    <w:rsid w:val="00603BB2"/>
    <w:rsid w:val="00603C8B"/>
    <w:rsid w:val="00603CC0"/>
    <w:rsid w:val="00603D41"/>
    <w:rsid w:val="00603D57"/>
    <w:rsid w:val="00603DD7"/>
    <w:rsid w:val="00603EC6"/>
    <w:rsid w:val="00603F9F"/>
    <w:rsid w:val="00603FEB"/>
    <w:rsid w:val="00603FF3"/>
    <w:rsid w:val="00604003"/>
    <w:rsid w:val="006040A6"/>
    <w:rsid w:val="006040C3"/>
    <w:rsid w:val="00604126"/>
    <w:rsid w:val="006041EB"/>
    <w:rsid w:val="00604245"/>
    <w:rsid w:val="006042C8"/>
    <w:rsid w:val="0060438A"/>
    <w:rsid w:val="0060438B"/>
    <w:rsid w:val="006043C4"/>
    <w:rsid w:val="006044BD"/>
    <w:rsid w:val="006046D2"/>
    <w:rsid w:val="006046DF"/>
    <w:rsid w:val="006046EC"/>
    <w:rsid w:val="00604767"/>
    <w:rsid w:val="00604912"/>
    <w:rsid w:val="0060492A"/>
    <w:rsid w:val="00604932"/>
    <w:rsid w:val="00604A16"/>
    <w:rsid w:val="00604A55"/>
    <w:rsid w:val="00604A98"/>
    <w:rsid w:val="00604AD4"/>
    <w:rsid w:val="00604B37"/>
    <w:rsid w:val="00604B65"/>
    <w:rsid w:val="00604C00"/>
    <w:rsid w:val="00604C5C"/>
    <w:rsid w:val="00604CA3"/>
    <w:rsid w:val="00604DBC"/>
    <w:rsid w:val="00604E9D"/>
    <w:rsid w:val="00604EC5"/>
    <w:rsid w:val="00604FD4"/>
    <w:rsid w:val="00604FEE"/>
    <w:rsid w:val="00605096"/>
    <w:rsid w:val="00605119"/>
    <w:rsid w:val="00605187"/>
    <w:rsid w:val="00605244"/>
    <w:rsid w:val="00605266"/>
    <w:rsid w:val="00605272"/>
    <w:rsid w:val="006052C5"/>
    <w:rsid w:val="006052F6"/>
    <w:rsid w:val="006053C1"/>
    <w:rsid w:val="006053D5"/>
    <w:rsid w:val="00605474"/>
    <w:rsid w:val="006054B1"/>
    <w:rsid w:val="006054BC"/>
    <w:rsid w:val="006054D8"/>
    <w:rsid w:val="0060556B"/>
    <w:rsid w:val="006055B5"/>
    <w:rsid w:val="006055C4"/>
    <w:rsid w:val="00605616"/>
    <w:rsid w:val="00605633"/>
    <w:rsid w:val="00605679"/>
    <w:rsid w:val="00605697"/>
    <w:rsid w:val="0060578A"/>
    <w:rsid w:val="006057B4"/>
    <w:rsid w:val="006057B7"/>
    <w:rsid w:val="006057B9"/>
    <w:rsid w:val="0060584C"/>
    <w:rsid w:val="0060595A"/>
    <w:rsid w:val="00605974"/>
    <w:rsid w:val="00605AEC"/>
    <w:rsid w:val="00605B77"/>
    <w:rsid w:val="00605C42"/>
    <w:rsid w:val="00605D02"/>
    <w:rsid w:val="00605D14"/>
    <w:rsid w:val="00605F00"/>
    <w:rsid w:val="00605F28"/>
    <w:rsid w:val="00605F66"/>
    <w:rsid w:val="00605F68"/>
    <w:rsid w:val="00606054"/>
    <w:rsid w:val="0060606B"/>
    <w:rsid w:val="00606088"/>
    <w:rsid w:val="0060609C"/>
    <w:rsid w:val="006060FF"/>
    <w:rsid w:val="00606147"/>
    <w:rsid w:val="006061AB"/>
    <w:rsid w:val="006061F7"/>
    <w:rsid w:val="00606213"/>
    <w:rsid w:val="006062D5"/>
    <w:rsid w:val="00606314"/>
    <w:rsid w:val="00606443"/>
    <w:rsid w:val="0060648E"/>
    <w:rsid w:val="00606504"/>
    <w:rsid w:val="006065AB"/>
    <w:rsid w:val="00606606"/>
    <w:rsid w:val="0060671A"/>
    <w:rsid w:val="006067D7"/>
    <w:rsid w:val="00606818"/>
    <w:rsid w:val="00606893"/>
    <w:rsid w:val="006068DB"/>
    <w:rsid w:val="00606922"/>
    <w:rsid w:val="0060696D"/>
    <w:rsid w:val="00606986"/>
    <w:rsid w:val="00606A4D"/>
    <w:rsid w:val="00606ABA"/>
    <w:rsid w:val="00606B89"/>
    <w:rsid w:val="00606BF6"/>
    <w:rsid w:val="00606C79"/>
    <w:rsid w:val="00606CF4"/>
    <w:rsid w:val="00606D6B"/>
    <w:rsid w:val="00606DB0"/>
    <w:rsid w:val="00606E37"/>
    <w:rsid w:val="00606F10"/>
    <w:rsid w:val="00606F25"/>
    <w:rsid w:val="00607039"/>
    <w:rsid w:val="00607065"/>
    <w:rsid w:val="0060714B"/>
    <w:rsid w:val="006073BF"/>
    <w:rsid w:val="00607538"/>
    <w:rsid w:val="006075D7"/>
    <w:rsid w:val="006075F4"/>
    <w:rsid w:val="00607605"/>
    <w:rsid w:val="00607606"/>
    <w:rsid w:val="00607759"/>
    <w:rsid w:val="006078CE"/>
    <w:rsid w:val="00607901"/>
    <w:rsid w:val="00607917"/>
    <w:rsid w:val="00607B32"/>
    <w:rsid w:val="00607C75"/>
    <w:rsid w:val="00607D17"/>
    <w:rsid w:val="00607D38"/>
    <w:rsid w:val="00607DC3"/>
    <w:rsid w:val="00607F43"/>
    <w:rsid w:val="00607F65"/>
    <w:rsid w:val="00607F96"/>
    <w:rsid w:val="0061009A"/>
    <w:rsid w:val="006100F5"/>
    <w:rsid w:val="006101AC"/>
    <w:rsid w:val="006101DC"/>
    <w:rsid w:val="0061025D"/>
    <w:rsid w:val="006102AD"/>
    <w:rsid w:val="006102FC"/>
    <w:rsid w:val="0061030A"/>
    <w:rsid w:val="00610330"/>
    <w:rsid w:val="006103C6"/>
    <w:rsid w:val="0061058B"/>
    <w:rsid w:val="0061064C"/>
    <w:rsid w:val="0061066F"/>
    <w:rsid w:val="006106F2"/>
    <w:rsid w:val="0061073D"/>
    <w:rsid w:val="00610786"/>
    <w:rsid w:val="00610833"/>
    <w:rsid w:val="00610882"/>
    <w:rsid w:val="006108AF"/>
    <w:rsid w:val="006109AF"/>
    <w:rsid w:val="00610CA8"/>
    <w:rsid w:val="00610CAA"/>
    <w:rsid w:val="00610CDB"/>
    <w:rsid w:val="00610CDF"/>
    <w:rsid w:val="00610D41"/>
    <w:rsid w:val="00610E3A"/>
    <w:rsid w:val="00610E9F"/>
    <w:rsid w:val="00610EAE"/>
    <w:rsid w:val="00610F23"/>
    <w:rsid w:val="00611028"/>
    <w:rsid w:val="00611034"/>
    <w:rsid w:val="0061103D"/>
    <w:rsid w:val="0061108A"/>
    <w:rsid w:val="00611091"/>
    <w:rsid w:val="0061109B"/>
    <w:rsid w:val="006110B3"/>
    <w:rsid w:val="006110DB"/>
    <w:rsid w:val="00611136"/>
    <w:rsid w:val="00611212"/>
    <w:rsid w:val="00611239"/>
    <w:rsid w:val="00611381"/>
    <w:rsid w:val="00611383"/>
    <w:rsid w:val="006114CC"/>
    <w:rsid w:val="00611525"/>
    <w:rsid w:val="00611581"/>
    <w:rsid w:val="0061167D"/>
    <w:rsid w:val="00611773"/>
    <w:rsid w:val="0061185C"/>
    <w:rsid w:val="0061186C"/>
    <w:rsid w:val="00611872"/>
    <w:rsid w:val="006119DE"/>
    <w:rsid w:val="00611A17"/>
    <w:rsid w:val="00611A89"/>
    <w:rsid w:val="00611B4A"/>
    <w:rsid w:val="00611C86"/>
    <w:rsid w:val="00611CBF"/>
    <w:rsid w:val="00611D5B"/>
    <w:rsid w:val="00611DE2"/>
    <w:rsid w:val="00611E0B"/>
    <w:rsid w:val="00611ECF"/>
    <w:rsid w:val="00611F6C"/>
    <w:rsid w:val="00612240"/>
    <w:rsid w:val="006122D7"/>
    <w:rsid w:val="006122F1"/>
    <w:rsid w:val="00612337"/>
    <w:rsid w:val="00612341"/>
    <w:rsid w:val="00612345"/>
    <w:rsid w:val="0061238D"/>
    <w:rsid w:val="0061238E"/>
    <w:rsid w:val="006123AD"/>
    <w:rsid w:val="0061240C"/>
    <w:rsid w:val="00612537"/>
    <w:rsid w:val="0061257D"/>
    <w:rsid w:val="006125EC"/>
    <w:rsid w:val="0061261C"/>
    <w:rsid w:val="00612626"/>
    <w:rsid w:val="00612691"/>
    <w:rsid w:val="00612781"/>
    <w:rsid w:val="006127C9"/>
    <w:rsid w:val="006127D0"/>
    <w:rsid w:val="006127D4"/>
    <w:rsid w:val="006127F3"/>
    <w:rsid w:val="006128DA"/>
    <w:rsid w:val="006129CE"/>
    <w:rsid w:val="006129D7"/>
    <w:rsid w:val="00612AE3"/>
    <w:rsid w:val="00612BB5"/>
    <w:rsid w:val="00612E0C"/>
    <w:rsid w:val="00612EC8"/>
    <w:rsid w:val="00612ED9"/>
    <w:rsid w:val="00612EDE"/>
    <w:rsid w:val="00613037"/>
    <w:rsid w:val="0061306B"/>
    <w:rsid w:val="0061309C"/>
    <w:rsid w:val="006130C1"/>
    <w:rsid w:val="0061312A"/>
    <w:rsid w:val="006131F3"/>
    <w:rsid w:val="00613264"/>
    <w:rsid w:val="006132A3"/>
    <w:rsid w:val="006132A7"/>
    <w:rsid w:val="006132AC"/>
    <w:rsid w:val="006132CB"/>
    <w:rsid w:val="006132E6"/>
    <w:rsid w:val="0061332A"/>
    <w:rsid w:val="00613330"/>
    <w:rsid w:val="0061333D"/>
    <w:rsid w:val="00613372"/>
    <w:rsid w:val="0061342E"/>
    <w:rsid w:val="00613553"/>
    <w:rsid w:val="006135C9"/>
    <w:rsid w:val="006135F0"/>
    <w:rsid w:val="006136A2"/>
    <w:rsid w:val="006136E6"/>
    <w:rsid w:val="006136E9"/>
    <w:rsid w:val="00613729"/>
    <w:rsid w:val="00613782"/>
    <w:rsid w:val="0061378E"/>
    <w:rsid w:val="0061399C"/>
    <w:rsid w:val="006139CA"/>
    <w:rsid w:val="006139D0"/>
    <w:rsid w:val="00613A6F"/>
    <w:rsid w:val="00613AA6"/>
    <w:rsid w:val="00613ACF"/>
    <w:rsid w:val="00613BF1"/>
    <w:rsid w:val="00613D3F"/>
    <w:rsid w:val="00613DBC"/>
    <w:rsid w:val="00613DCE"/>
    <w:rsid w:val="00613E11"/>
    <w:rsid w:val="00613E23"/>
    <w:rsid w:val="00613E69"/>
    <w:rsid w:val="00613ECF"/>
    <w:rsid w:val="00613FB8"/>
    <w:rsid w:val="00614057"/>
    <w:rsid w:val="0061409F"/>
    <w:rsid w:val="00614227"/>
    <w:rsid w:val="00614240"/>
    <w:rsid w:val="006143B0"/>
    <w:rsid w:val="006143F3"/>
    <w:rsid w:val="006144C6"/>
    <w:rsid w:val="00614580"/>
    <w:rsid w:val="006145A2"/>
    <w:rsid w:val="0061471E"/>
    <w:rsid w:val="0061479C"/>
    <w:rsid w:val="006147B9"/>
    <w:rsid w:val="006147FC"/>
    <w:rsid w:val="00614863"/>
    <w:rsid w:val="006148AF"/>
    <w:rsid w:val="006148CA"/>
    <w:rsid w:val="006148EA"/>
    <w:rsid w:val="00614ACD"/>
    <w:rsid w:val="00614B98"/>
    <w:rsid w:val="00614D00"/>
    <w:rsid w:val="00614D08"/>
    <w:rsid w:val="00614D64"/>
    <w:rsid w:val="00614DDC"/>
    <w:rsid w:val="00614F10"/>
    <w:rsid w:val="00614F40"/>
    <w:rsid w:val="00614FB2"/>
    <w:rsid w:val="006150FE"/>
    <w:rsid w:val="00615162"/>
    <w:rsid w:val="00615165"/>
    <w:rsid w:val="0061516A"/>
    <w:rsid w:val="0061517E"/>
    <w:rsid w:val="00615195"/>
    <w:rsid w:val="00615280"/>
    <w:rsid w:val="006152A6"/>
    <w:rsid w:val="006152FB"/>
    <w:rsid w:val="00615426"/>
    <w:rsid w:val="00615523"/>
    <w:rsid w:val="006155A0"/>
    <w:rsid w:val="006155C1"/>
    <w:rsid w:val="0061565A"/>
    <w:rsid w:val="006156A6"/>
    <w:rsid w:val="006156D0"/>
    <w:rsid w:val="0061573B"/>
    <w:rsid w:val="00615765"/>
    <w:rsid w:val="006157C4"/>
    <w:rsid w:val="006157F3"/>
    <w:rsid w:val="006157F8"/>
    <w:rsid w:val="00615838"/>
    <w:rsid w:val="00615842"/>
    <w:rsid w:val="006158AA"/>
    <w:rsid w:val="006158C0"/>
    <w:rsid w:val="006158C1"/>
    <w:rsid w:val="00615938"/>
    <w:rsid w:val="006159ED"/>
    <w:rsid w:val="00615A28"/>
    <w:rsid w:val="00615A98"/>
    <w:rsid w:val="00615AD6"/>
    <w:rsid w:val="00615B79"/>
    <w:rsid w:val="00615BDC"/>
    <w:rsid w:val="00615BEC"/>
    <w:rsid w:val="00615D2F"/>
    <w:rsid w:val="00615DE7"/>
    <w:rsid w:val="00615DF3"/>
    <w:rsid w:val="00615F58"/>
    <w:rsid w:val="00615FA7"/>
    <w:rsid w:val="0061602F"/>
    <w:rsid w:val="0061603B"/>
    <w:rsid w:val="00616089"/>
    <w:rsid w:val="006160A2"/>
    <w:rsid w:val="006160C0"/>
    <w:rsid w:val="006160D1"/>
    <w:rsid w:val="0061619C"/>
    <w:rsid w:val="0061623C"/>
    <w:rsid w:val="00616317"/>
    <w:rsid w:val="0061635B"/>
    <w:rsid w:val="0061638F"/>
    <w:rsid w:val="0061639A"/>
    <w:rsid w:val="0061647F"/>
    <w:rsid w:val="00616518"/>
    <w:rsid w:val="006165A6"/>
    <w:rsid w:val="00616615"/>
    <w:rsid w:val="00616686"/>
    <w:rsid w:val="006168DE"/>
    <w:rsid w:val="00616A4D"/>
    <w:rsid w:val="00616A7A"/>
    <w:rsid w:val="00616AB4"/>
    <w:rsid w:val="00616C19"/>
    <w:rsid w:val="00616C52"/>
    <w:rsid w:val="00616C66"/>
    <w:rsid w:val="00616CA3"/>
    <w:rsid w:val="00616D14"/>
    <w:rsid w:val="00616D6D"/>
    <w:rsid w:val="00616DBB"/>
    <w:rsid w:val="00616DDB"/>
    <w:rsid w:val="00616DF7"/>
    <w:rsid w:val="00616E99"/>
    <w:rsid w:val="00616F3E"/>
    <w:rsid w:val="00616F53"/>
    <w:rsid w:val="0061705E"/>
    <w:rsid w:val="00617062"/>
    <w:rsid w:val="00617174"/>
    <w:rsid w:val="00617194"/>
    <w:rsid w:val="006171AC"/>
    <w:rsid w:val="006171D7"/>
    <w:rsid w:val="006171F1"/>
    <w:rsid w:val="0061722B"/>
    <w:rsid w:val="00617397"/>
    <w:rsid w:val="006173D8"/>
    <w:rsid w:val="006173E2"/>
    <w:rsid w:val="00617481"/>
    <w:rsid w:val="006174A0"/>
    <w:rsid w:val="006174AE"/>
    <w:rsid w:val="006174FB"/>
    <w:rsid w:val="00617500"/>
    <w:rsid w:val="006175D6"/>
    <w:rsid w:val="006175DE"/>
    <w:rsid w:val="00617695"/>
    <w:rsid w:val="00617708"/>
    <w:rsid w:val="0061784C"/>
    <w:rsid w:val="00617855"/>
    <w:rsid w:val="00617873"/>
    <w:rsid w:val="006178F4"/>
    <w:rsid w:val="0061791E"/>
    <w:rsid w:val="00617950"/>
    <w:rsid w:val="00617C35"/>
    <w:rsid w:val="00617D37"/>
    <w:rsid w:val="00617D66"/>
    <w:rsid w:val="00617EAB"/>
    <w:rsid w:val="00617EB5"/>
    <w:rsid w:val="00617F05"/>
    <w:rsid w:val="00617F46"/>
    <w:rsid w:val="00617FA8"/>
    <w:rsid w:val="0062007F"/>
    <w:rsid w:val="0062017A"/>
    <w:rsid w:val="006202B8"/>
    <w:rsid w:val="0062034F"/>
    <w:rsid w:val="00620363"/>
    <w:rsid w:val="00620406"/>
    <w:rsid w:val="006204BF"/>
    <w:rsid w:val="006204FC"/>
    <w:rsid w:val="00620526"/>
    <w:rsid w:val="0062069E"/>
    <w:rsid w:val="006206CF"/>
    <w:rsid w:val="00620792"/>
    <w:rsid w:val="0062080F"/>
    <w:rsid w:val="00620841"/>
    <w:rsid w:val="006209B9"/>
    <w:rsid w:val="00620AAF"/>
    <w:rsid w:val="00620ADD"/>
    <w:rsid w:val="00620AFB"/>
    <w:rsid w:val="00620B43"/>
    <w:rsid w:val="00620CF0"/>
    <w:rsid w:val="00620D09"/>
    <w:rsid w:val="00620D58"/>
    <w:rsid w:val="00620DC6"/>
    <w:rsid w:val="00620E19"/>
    <w:rsid w:val="00620E7B"/>
    <w:rsid w:val="00620EF6"/>
    <w:rsid w:val="00620F2A"/>
    <w:rsid w:val="00620FE0"/>
    <w:rsid w:val="0062133C"/>
    <w:rsid w:val="00621367"/>
    <w:rsid w:val="006214C1"/>
    <w:rsid w:val="006214FD"/>
    <w:rsid w:val="0062155F"/>
    <w:rsid w:val="006215F0"/>
    <w:rsid w:val="0062161A"/>
    <w:rsid w:val="00621647"/>
    <w:rsid w:val="006216E8"/>
    <w:rsid w:val="006216FC"/>
    <w:rsid w:val="0062181B"/>
    <w:rsid w:val="0062186D"/>
    <w:rsid w:val="006218AB"/>
    <w:rsid w:val="006219DB"/>
    <w:rsid w:val="006219E9"/>
    <w:rsid w:val="006219F8"/>
    <w:rsid w:val="00621A20"/>
    <w:rsid w:val="00621A2F"/>
    <w:rsid w:val="00621B41"/>
    <w:rsid w:val="00621B56"/>
    <w:rsid w:val="00621B62"/>
    <w:rsid w:val="00621C1C"/>
    <w:rsid w:val="00621C76"/>
    <w:rsid w:val="00621C8C"/>
    <w:rsid w:val="00621D43"/>
    <w:rsid w:val="00621E45"/>
    <w:rsid w:val="00621ED1"/>
    <w:rsid w:val="00621F21"/>
    <w:rsid w:val="00621F8C"/>
    <w:rsid w:val="00621F9C"/>
    <w:rsid w:val="006220F6"/>
    <w:rsid w:val="0062225C"/>
    <w:rsid w:val="00622391"/>
    <w:rsid w:val="0062245B"/>
    <w:rsid w:val="006224B0"/>
    <w:rsid w:val="006224C0"/>
    <w:rsid w:val="00622705"/>
    <w:rsid w:val="006227A3"/>
    <w:rsid w:val="006227F4"/>
    <w:rsid w:val="00622846"/>
    <w:rsid w:val="006228C3"/>
    <w:rsid w:val="006228DB"/>
    <w:rsid w:val="00622980"/>
    <w:rsid w:val="00622AE8"/>
    <w:rsid w:val="00622B06"/>
    <w:rsid w:val="00622B3B"/>
    <w:rsid w:val="00622B41"/>
    <w:rsid w:val="00622B7B"/>
    <w:rsid w:val="00622BA4"/>
    <w:rsid w:val="00622BA7"/>
    <w:rsid w:val="00622BBA"/>
    <w:rsid w:val="00622C54"/>
    <w:rsid w:val="00622CFF"/>
    <w:rsid w:val="00622E29"/>
    <w:rsid w:val="00622E9F"/>
    <w:rsid w:val="006230A3"/>
    <w:rsid w:val="00623214"/>
    <w:rsid w:val="00623295"/>
    <w:rsid w:val="006232F8"/>
    <w:rsid w:val="00623326"/>
    <w:rsid w:val="006233FB"/>
    <w:rsid w:val="0062348E"/>
    <w:rsid w:val="0062349E"/>
    <w:rsid w:val="006234B7"/>
    <w:rsid w:val="0062353B"/>
    <w:rsid w:val="00623568"/>
    <w:rsid w:val="00623570"/>
    <w:rsid w:val="0062358D"/>
    <w:rsid w:val="006235AA"/>
    <w:rsid w:val="00623632"/>
    <w:rsid w:val="00623636"/>
    <w:rsid w:val="00623723"/>
    <w:rsid w:val="0062376E"/>
    <w:rsid w:val="006237E0"/>
    <w:rsid w:val="0062385F"/>
    <w:rsid w:val="0062390C"/>
    <w:rsid w:val="00623B6E"/>
    <w:rsid w:val="00623BB7"/>
    <w:rsid w:val="00623C31"/>
    <w:rsid w:val="00623D20"/>
    <w:rsid w:val="00623D8C"/>
    <w:rsid w:val="00623DB2"/>
    <w:rsid w:val="00623E13"/>
    <w:rsid w:val="00623F3C"/>
    <w:rsid w:val="00623F45"/>
    <w:rsid w:val="00623F66"/>
    <w:rsid w:val="00623F7B"/>
    <w:rsid w:val="00623FB3"/>
    <w:rsid w:val="0062400B"/>
    <w:rsid w:val="00624021"/>
    <w:rsid w:val="006240B2"/>
    <w:rsid w:val="006240B9"/>
    <w:rsid w:val="006240C2"/>
    <w:rsid w:val="006240C4"/>
    <w:rsid w:val="006240EA"/>
    <w:rsid w:val="00624108"/>
    <w:rsid w:val="0062425A"/>
    <w:rsid w:val="00624335"/>
    <w:rsid w:val="00624344"/>
    <w:rsid w:val="0062434B"/>
    <w:rsid w:val="0062443D"/>
    <w:rsid w:val="006245B8"/>
    <w:rsid w:val="006245CE"/>
    <w:rsid w:val="0062465B"/>
    <w:rsid w:val="00624671"/>
    <w:rsid w:val="006246BA"/>
    <w:rsid w:val="0062472B"/>
    <w:rsid w:val="0062476F"/>
    <w:rsid w:val="006247D0"/>
    <w:rsid w:val="006248A9"/>
    <w:rsid w:val="006248E3"/>
    <w:rsid w:val="0062490F"/>
    <w:rsid w:val="00624981"/>
    <w:rsid w:val="00624AAF"/>
    <w:rsid w:val="00624AB0"/>
    <w:rsid w:val="00624AFA"/>
    <w:rsid w:val="00624B63"/>
    <w:rsid w:val="00624C2B"/>
    <w:rsid w:val="00624C2C"/>
    <w:rsid w:val="00624C60"/>
    <w:rsid w:val="00624C6D"/>
    <w:rsid w:val="00624CAD"/>
    <w:rsid w:val="00624DB7"/>
    <w:rsid w:val="00624DEE"/>
    <w:rsid w:val="00624E4F"/>
    <w:rsid w:val="00624FEE"/>
    <w:rsid w:val="00625023"/>
    <w:rsid w:val="0062502E"/>
    <w:rsid w:val="0062505C"/>
    <w:rsid w:val="00625076"/>
    <w:rsid w:val="006250B8"/>
    <w:rsid w:val="0062510D"/>
    <w:rsid w:val="006251B3"/>
    <w:rsid w:val="006252AF"/>
    <w:rsid w:val="006253EE"/>
    <w:rsid w:val="006254C4"/>
    <w:rsid w:val="00625569"/>
    <w:rsid w:val="00625650"/>
    <w:rsid w:val="0062574B"/>
    <w:rsid w:val="0062580F"/>
    <w:rsid w:val="00625851"/>
    <w:rsid w:val="00625927"/>
    <w:rsid w:val="006259C4"/>
    <w:rsid w:val="00625A03"/>
    <w:rsid w:val="00625A3C"/>
    <w:rsid w:val="00625A53"/>
    <w:rsid w:val="00625A56"/>
    <w:rsid w:val="00625ADB"/>
    <w:rsid w:val="00625B71"/>
    <w:rsid w:val="00625C0D"/>
    <w:rsid w:val="00625C1B"/>
    <w:rsid w:val="00625CE5"/>
    <w:rsid w:val="00625E39"/>
    <w:rsid w:val="00625E71"/>
    <w:rsid w:val="00625EB6"/>
    <w:rsid w:val="00625EC4"/>
    <w:rsid w:val="00625EDE"/>
    <w:rsid w:val="00625F66"/>
    <w:rsid w:val="00625FB9"/>
    <w:rsid w:val="00626111"/>
    <w:rsid w:val="0062613F"/>
    <w:rsid w:val="00626145"/>
    <w:rsid w:val="00626183"/>
    <w:rsid w:val="006261FE"/>
    <w:rsid w:val="0062620A"/>
    <w:rsid w:val="0062622C"/>
    <w:rsid w:val="00626252"/>
    <w:rsid w:val="00626288"/>
    <w:rsid w:val="00626612"/>
    <w:rsid w:val="006266E7"/>
    <w:rsid w:val="00626709"/>
    <w:rsid w:val="006267D9"/>
    <w:rsid w:val="00626834"/>
    <w:rsid w:val="006268BC"/>
    <w:rsid w:val="006268DB"/>
    <w:rsid w:val="0062694F"/>
    <w:rsid w:val="00626958"/>
    <w:rsid w:val="00626A5A"/>
    <w:rsid w:val="00626AB7"/>
    <w:rsid w:val="00626AEE"/>
    <w:rsid w:val="00626B4D"/>
    <w:rsid w:val="00626C70"/>
    <w:rsid w:val="00626CA6"/>
    <w:rsid w:val="00626CC4"/>
    <w:rsid w:val="00626CD2"/>
    <w:rsid w:val="00626D7A"/>
    <w:rsid w:val="00626ECC"/>
    <w:rsid w:val="00626F25"/>
    <w:rsid w:val="00626F3B"/>
    <w:rsid w:val="006270D7"/>
    <w:rsid w:val="00627167"/>
    <w:rsid w:val="0062729D"/>
    <w:rsid w:val="00627503"/>
    <w:rsid w:val="0062751F"/>
    <w:rsid w:val="0062759F"/>
    <w:rsid w:val="006275CF"/>
    <w:rsid w:val="0062760E"/>
    <w:rsid w:val="0062763C"/>
    <w:rsid w:val="00627758"/>
    <w:rsid w:val="00627807"/>
    <w:rsid w:val="00627814"/>
    <w:rsid w:val="006278F0"/>
    <w:rsid w:val="0062797F"/>
    <w:rsid w:val="00627A22"/>
    <w:rsid w:val="00627B0D"/>
    <w:rsid w:val="00627CC2"/>
    <w:rsid w:val="00627DCB"/>
    <w:rsid w:val="00627DE4"/>
    <w:rsid w:val="00627F13"/>
    <w:rsid w:val="00627F4B"/>
    <w:rsid w:val="00627FE1"/>
    <w:rsid w:val="006300B1"/>
    <w:rsid w:val="00630145"/>
    <w:rsid w:val="0063019D"/>
    <w:rsid w:val="006301C9"/>
    <w:rsid w:val="00630267"/>
    <w:rsid w:val="006302E7"/>
    <w:rsid w:val="006302F8"/>
    <w:rsid w:val="0063042A"/>
    <w:rsid w:val="00630449"/>
    <w:rsid w:val="00630480"/>
    <w:rsid w:val="006304C2"/>
    <w:rsid w:val="00630578"/>
    <w:rsid w:val="006305A5"/>
    <w:rsid w:val="0063061C"/>
    <w:rsid w:val="00630641"/>
    <w:rsid w:val="006306B2"/>
    <w:rsid w:val="006306DD"/>
    <w:rsid w:val="00630714"/>
    <w:rsid w:val="006307A5"/>
    <w:rsid w:val="006307C9"/>
    <w:rsid w:val="0063081A"/>
    <w:rsid w:val="00630884"/>
    <w:rsid w:val="00630940"/>
    <w:rsid w:val="00630968"/>
    <w:rsid w:val="006309C2"/>
    <w:rsid w:val="00630B17"/>
    <w:rsid w:val="00630B1A"/>
    <w:rsid w:val="00630B69"/>
    <w:rsid w:val="00630BC0"/>
    <w:rsid w:val="00630BC3"/>
    <w:rsid w:val="00630BD1"/>
    <w:rsid w:val="00630BED"/>
    <w:rsid w:val="00630C8C"/>
    <w:rsid w:val="00630CF6"/>
    <w:rsid w:val="00630DA7"/>
    <w:rsid w:val="00630E05"/>
    <w:rsid w:val="00630E53"/>
    <w:rsid w:val="00630ED6"/>
    <w:rsid w:val="00630EDF"/>
    <w:rsid w:val="00630FF1"/>
    <w:rsid w:val="006310F4"/>
    <w:rsid w:val="00631120"/>
    <w:rsid w:val="00631121"/>
    <w:rsid w:val="00631167"/>
    <w:rsid w:val="00631267"/>
    <w:rsid w:val="00631372"/>
    <w:rsid w:val="00631472"/>
    <w:rsid w:val="00631593"/>
    <w:rsid w:val="006315A3"/>
    <w:rsid w:val="006315B7"/>
    <w:rsid w:val="006316C2"/>
    <w:rsid w:val="006317F1"/>
    <w:rsid w:val="006317FC"/>
    <w:rsid w:val="00631872"/>
    <w:rsid w:val="0063189F"/>
    <w:rsid w:val="00631937"/>
    <w:rsid w:val="0063196C"/>
    <w:rsid w:val="0063199A"/>
    <w:rsid w:val="00631AF0"/>
    <w:rsid w:val="00631B0B"/>
    <w:rsid w:val="00631B39"/>
    <w:rsid w:val="00631BAC"/>
    <w:rsid w:val="00631BD8"/>
    <w:rsid w:val="00631CEB"/>
    <w:rsid w:val="00631DB8"/>
    <w:rsid w:val="00631E00"/>
    <w:rsid w:val="00631EFE"/>
    <w:rsid w:val="00631EFF"/>
    <w:rsid w:val="00631FFC"/>
    <w:rsid w:val="00632018"/>
    <w:rsid w:val="0063210B"/>
    <w:rsid w:val="006321A7"/>
    <w:rsid w:val="00632253"/>
    <w:rsid w:val="00632369"/>
    <w:rsid w:val="006323D4"/>
    <w:rsid w:val="00632403"/>
    <w:rsid w:val="006324C1"/>
    <w:rsid w:val="006324F0"/>
    <w:rsid w:val="0063251D"/>
    <w:rsid w:val="00632553"/>
    <w:rsid w:val="006326C1"/>
    <w:rsid w:val="00632798"/>
    <w:rsid w:val="00632993"/>
    <w:rsid w:val="006329D6"/>
    <w:rsid w:val="006329F6"/>
    <w:rsid w:val="00632A4B"/>
    <w:rsid w:val="00632B1C"/>
    <w:rsid w:val="00632B52"/>
    <w:rsid w:val="00632B82"/>
    <w:rsid w:val="00632B94"/>
    <w:rsid w:val="00632D6A"/>
    <w:rsid w:val="00632D79"/>
    <w:rsid w:val="00632E6F"/>
    <w:rsid w:val="00632EB9"/>
    <w:rsid w:val="00632ECA"/>
    <w:rsid w:val="00632F51"/>
    <w:rsid w:val="00633000"/>
    <w:rsid w:val="00633044"/>
    <w:rsid w:val="00633163"/>
    <w:rsid w:val="00633228"/>
    <w:rsid w:val="0063323A"/>
    <w:rsid w:val="00633260"/>
    <w:rsid w:val="00633295"/>
    <w:rsid w:val="006332C2"/>
    <w:rsid w:val="006333EE"/>
    <w:rsid w:val="00633419"/>
    <w:rsid w:val="0063344B"/>
    <w:rsid w:val="00633573"/>
    <w:rsid w:val="00633574"/>
    <w:rsid w:val="006335BD"/>
    <w:rsid w:val="006337B3"/>
    <w:rsid w:val="006337B5"/>
    <w:rsid w:val="006339D2"/>
    <w:rsid w:val="006339F7"/>
    <w:rsid w:val="00633A06"/>
    <w:rsid w:val="00633A79"/>
    <w:rsid w:val="00633A9C"/>
    <w:rsid w:val="00633AB3"/>
    <w:rsid w:val="00633B25"/>
    <w:rsid w:val="00633BE7"/>
    <w:rsid w:val="00633C04"/>
    <w:rsid w:val="00633D09"/>
    <w:rsid w:val="00633D64"/>
    <w:rsid w:val="00633DA0"/>
    <w:rsid w:val="00633DD2"/>
    <w:rsid w:val="00633DD8"/>
    <w:rsid w:val="00633DFA"/>
    <w:rsid w:val="00633E2F"/>
    <w:rsid w:val="00633EB9"/>
    <w:rsid w:val="00633EDA"/>
    <w:rsid w:val="00633EEE"/>
    <w:rsid w:val="00634045"/>
    <w:rsid w:val="006340A4"/>
    <w:rsid w:val="00634102"/>
    <w:rsid w:val="00634151"/>
    <w:rsid w:val="00634199"/>
    <w:rsid w:val="00634290"/>
    <w:rsid w:val="006342FA"/>
    <w:rsid w:val="00634371"/>
    <w:rsid w:val="006343A2"/>
    <w:rsid w:val="006343DC"/>
    <w:rsid w:val="00634403"/>
    <w:rsid w:val="00634449"/>
    <w:rsid w:val="0063444E"/>
    <w:rsid w:val="00634458"/>
    <w:rsid w:val="006345C3"/>
    <w:rsid w:val="00634645"/>
    <w:rsid w:val="00634650"/>
    <w:rsid w:val="0063465A"/>
    <w:rsid w:val="00634775"/>
    <w:rsid w:val="00634817"/>
    <w:rsid w:val="00634826"/>
    <w:rsid w:val="006348A4"/>
    <w:rsid w:val="006348A7"/>
    <w:rsid w:val="00634984"/>
    <w:rsid w:val="00634B0A"/>
    <w:rsid w:val="00634B5A"/>
    <w:rsid w:val="00634B62"/>
    <w:rsid w:val="00634BB3"/>
    <w:rsid w:val="00634C0D"/>
    <w:rsid w:val="00634C40"/>
    <w:rsid w:val="00634C70"/>
    <w:rsid w:val="00634D14"/>
    <w:rsid w:val="00634D43"/>
    <w:rsid w:val="00634DDF"/>
    <w:rsid w:val="00634E02"/>
    <w:rsid w:val="00634EA1"/>
    <w:rsid w:val="00634ECE"/>
    <w:rsid w:val="00634EDD"/>
    <w:rsid w:val="00634FCC"/>
    <w:rsid w:val="00634FD4"/>
    <w:rsid w:val="0063509A"/>
    <w:rsid w:val="00635182"/>
    <w:rsid w:val="006353BF"/>
    <w:rsid w:val="006353E4"/>
    <w:rsid w:val="00635405"/>
    <w:rsid w:val="00635471"/>
    <w:rsid w:val="0063552F"/>
    <w:rsid w:val="00635553"/>
    <w:rsid w:val="0063555F"/>
    <w:rsid w:val="00635584"/>
    <w:rsid w:val="00635671"/>
    <w:rsid w:val="0063567E"/>
    <w:rsid w:val="0063577C"/>
    <w:rsid w:val="0063589E"/>
    <w:rsid w:val="00635959"/>
    <w:rsid w:val="006359D9"/>
    <w:rsid w:val="00635A63"/>
    <w:rsid w:val="00635A87"/>
    <w:rsid w:val="00635A8A"/>
    <w:rsid w:val="00635AD2"/>
    <w:rsid w:val="00635B4E"/>
    <w:rsid w:val="00635B69"/>
    <w:rsid w:val="00635BA1"/>
    <w:rsid w:val="00635BB2"/>
    <w:rsid w:val="00635C93"/>
    <w:rsid w:val="00635CF1"/>
    <w:rsid w:val="00635DE5"/>
    <w:rsid w:val="00635E51"/>
    <w:rsid w:val="00635EAB"/>
    <w:rsid w:val="00635EBA"/>
    <w:rsid w:val="00635F7A"/>
    <w:rsid w:val="00635FD3"/>
    <w:rsid w:val="00636054"/>
    <w:rsid w:val="006360C3"/>
    <w:rsid w:val="006360ED"/>
    <w:rsid w:val="00636115"/>
    <w:rsid w:val="006361A5"/>
    <w:rsid w:val="006361CD"/>
    <w:rsid w:val="006361E0"/>
    <w:rsid w:val="00636366"/>
    <w:rsid w:val="0063642E"/>
    <w:rsid w:val="00636591"/>
    <w:rsid w:val="00636694"/>
    <w:rsid w:val="006367AB"/>
    <w:rsid w:val="006367FD"/>
    <w:rsid w:val="00636826"/>
    <w:rsid w:val="00636883"/>
    <w:rsid w:val="0063690A"/>
    <w:rsid w:val="0063699A"/>
    <w:rsid w:val="00636A36"/>
    <w:rsid w:val="00636A45"/>
    <w:rsid w:val="00636A51"/>
    <w:rsid w:val="00636B61"/>
    <w:rsid w:val="00636BDE"/>
    <w:rsid w:val="00636C9B"/>
    <w:rsid w:val="00636CA0"/>
    <w:rsid w:val="00636CA4"/>
    <w:rsid w:val="00636D73"/>
    <w:rsid w:val="00636FDC"/>
    <w:rsid w:val="00636FE3"/>
    <w:rsid w:val="00637047"/>
    <w:rsid w:val="0063705A"/>
    <w:rsid w:val="006370B7"/>
    <w:rsid w:val="00637131"/>
    <w:rsid w:val="006371F1"/>
    <w:rsid w:val="00637206"/>
    <w:rsid w:val="0063726C"/>
    <w:rsid w:val="006372DB"/>
    <w:rsid w:val="006372F2"/>
    <w:rsid w:val="0063742B"/>
    <w:rsid w:val="00637438"/>
    <w:rsid w:val="006374AC"/>
    <w:rsid w:val="006374B1"/>
    <w:rsid w:val="00637589"/>
    <w:rsid w:val="006375AC"/>
    <w:rsid w:val="0063777B"/>
    <w:rsid w:val="00637791"/>
    <w:rsid w:val="006377D8"/>
    <w:rsid w:val="00637839"/>
    <w:rsid w:val="0063792C"/>
    <w:rsid w:val="00637AAC"/>
    <w:rsid w:val="00637AFB"/>
    <w:rsid w:val="00637B13"/>
    <w:rsid w:val="00637D04"/>
    <w:rsid w:val="00637F70"/>
    <w:rsid w:val="0064001E"/>
    <w:rsid w:val="0064006B"/>
    <w:rsid w:val="00640077"/>
    <w:rsid w:val="006400B4"/>
    <w:rsid w:val="006400FF"/>
    <w:rsid w:val="00640133"/>
    <w:rsid w:val="0064018A"/>
    <w:rsid w:val="0064043F"/>
    <w:rsid w:val="00640622"/>
    <w:rsid w:val="006406B3"/>
    <w:rsid w:val="006406D2"/>
    <w:rsid w:val="00640767"/>
    <w:rsid w:val="00640893"/>
    <w:rsid w:val="00640899"/>
    <w:rsid w:val="00640917"/>
    <w:rsid w:val="0064091B"/>
    <w:rsid w:val="0064092D"/>
    <w:rsid w:val="00640971"/>
    <w:rsid w:val="00640A1B"/>
    <w:rsid w:val="00640AA4"/>
    <w:rsid w:val="00640AFC"/>
    <w:rsid w:val="00640B72"/>
    <w:rsid w:val="00640B95"/>
    <w:rsid w:val="00640C44"/>
    <w:rsid w:val="00640C6F"/>
    <w:rsid w:val="00640D02"/>
    <w:rsid w:val="00640D82"/>
    <w:rsid w:val="00640DB4"/>
    <w:rsid w:val="00640F27"/>
    <w:rsid w:val="0064100E"/>
    <w:rsid w:val="00641013"/>
    <w:rsid w:val="00641031"/>
    <w:rsid w:val="0064107F"/>
    <w:rsid w:val="00641084"/>
    <w:rsid w:val="006410DA"/>
    <w:rsid w:val="006410EF"/>
    <w:rsid w:val="00641136"/>
    <w:rsid w:val="00641168"/>
    <w:rsid w:val="006411BB"/>
    <w:rsid w:val="00641262"/>
    <w:rsid w:val="006413BC"/>
    <w:rsid w:val="00641419"/>
    <w:rsid w:val="0064145C"/>
    <w:rsid w:val="0064146E"/>
    <w:rsid w:val="0064161F"/>
    <w:rsid w:val="006416BE"/>
    <w:rsid w:val="0064184D"/>
    <w:rsid w:val="00641878"/>
    <w:rsid w:val="00641886"/>
    <w:rsid w:val="00641A37"/>
    <w:rsid w:val="00641A5B"/>
    <w:rsid w:val="00641AB3"/>
    <w:rsid w:val="00641AB6"/>
    <w:rsid w:val="00641AEA"/>
    <w:rsid w:val="00641B67"/>
    <w:rsid w:val="00641BDF"/>
    <w:rsid w:val="00641C21"/>
    <w:rsid w:val="00641D09"/>
    <w:rsid w:val="00641D5B"/>
    <w:rsid w:val="00641DE7"/>
    <w:rsid w:val="00641E9B"/>
    <w:rsid w:val="00641F9B"/>
    <w:rsid w:val="00642188"/>
    <w:rsid w:val="006421F1"/>
    <w:rsid w:val="006422EB"/>
    <w:rsid w:val="00642380"/>
    <w:rsid w:val="006423CB"/>
    <w:rsid w:val="006423CD"/>
    <w:rsid w:val="0064245E"/>
    <w:rsid w:val="006424AD"/>
    <w:rsid w:val="00642610"/>
    <w:rsid w:val="00642658"/>
    <w:rsid w:val="006426A3"/>
    <w:rsid w:val="006426B9"/>
    <w:rsid w:val="00642750"/>
    <w:rsid w:val="00642811"/>
    <w:rsid w:val="006428B6"/>
    <w:rsid w:val="0064292A"/>
    <w:rsid w:val="0064294C"/>
    <w:rsid w:val="00642A0C"/>
    <w:rsid w:val="00642A2F"/>
    <w:rsid w:val="00642A3C"/>
    <w:rsid w:val="00642B09"/>
    <w:rsid w:val="00642BA9"/>
    <w:rsid w:val="00642C54"/>
    <w:rsid w:val="00642DBC"/>
    <w:rsid w:val="00643054"/>
    <w:rsid w:val="0064308A"/>
    <w:rsid w:val="006430E2"/>
    <w:rsid w:val="0064311C"/>
    <w:rsid w:val="00643188"/>
    <w:rsid w:val="00643190"/>
    <w:rsid w:val="0064322F"/>
    <w:rsid w:val="00643284"/>
    <w:rsid w:val="006432D8"/>
    <w:rsid w:val="00643356"/>
    <w:rsid w:val="006433B4"/>
    <w:rsid w:val="00643496"/>
    <w:rsid w:val="00643518"/>
    <w:rsid w:val="0064352A"/>
    <w:rsid w:val="00643598"/>
    <w:rsid w:val="006435A8"/>
    <w:rsid w:val="006435C2"/>
    <w:rsid w:val="0064379B"/>
    <w:rsid w:val="006437AD"/>
    <w:rsid w:val="006437B3"/>
    <w:rsid w:val="006437B9"/>
    <w:rsid w:val="006437EB"/>
    <w:rsid w:val="0064387E"/>
    <w:rsid w:val="00643893"/>
    <w:rsid w:val="006439C4"/>
    <w:rsid w:val="006439E2"/>
    <w:rsid w:val="00643A39"/>
    <w:rsid w:val="00643A5E"/>
    <w:rsid w:val="00643B01"/>
    <w:rsid w:val="00643B04"/>
    <w:rsid w:val="00643B5B"/>
    <w:rsid w:val="00643D01"/>
    <w:rsid w:val="00643D99"/>
    <w:rsid w:val="00643E5E"/>
    <w:rsid w:val="00643F19"/>
    <w:rsid w:val="00643F93"/>
    <w:rsid w:val="00643FB0"/>
    <w:rsid w:val="00644014"/>
    <w:rsid w:val="0064406E"/>
    <w:rsid w:val="006441A8"/>
    <w:rsid w:val="006441B8"/>
    <w:rsid w:val="006441D8"/>
    <w:rsid w:val="00644232"/>
    <w:rsid w:val="00644272"/>
    <w:rsid w:val="00644374"/>
    <w:rsid w:val="0064447A"/>
    <w:rsid w:val="00644553"/>
    <w:rsid w:val="0064465A"/>
    <w:rsid w:val="0064466E"/>
    <w:rsid w:val="00644684"/>
    <w:rsid w:val="00644699"/>
    <w:rsid w:val="00644743"/>
    <w:rsid w:val="0064474D"/>
    <w:rsid w:val="006448C8"/>
    <w:rsid w:val="00644968"/>
    <w:rsid w:val="0064499C"/>
    <w:rsid w:val="006449B7"/>
    <w:rsid w:val="00644A19"/>
    <w:rsid w:val="00644A3E"/>
    <w:rsid w:val="00644B32"/>
    <w:rsid w:val="00644B42"/>
    <w:rsid w:val="00644BEB"/>
    <w:rsid w:val="00644BFF"/>
    <w:rsid w:val="00644C4A"/>
    <w:rsid w:val="00644E85"/>
    <w:rsid w:val="00644E8C"/>
    <w:rsid w:val="00644EBE"/>
    <w:rsid w:val="00644FF2"/>
    <w:rsid w:val="0064500A"/>
    <w:rsid w:val="00645156"/>
    <w:rsid w:val="006451B8"/>
    <w:rsid w:val="00645246"/>
    <w:rsid w:val="006452A0"/>
    <w:rsid w:val="00645302"/>
    <w:rsid w:val="00645448"/>
    <w:rsid w:val="00645486"/>
    <w:rsid w:val="006454DF"/>
    <w:rsid w:val="006455B0"/>
    <w:rsid w:val="006455ED"/>
    <w:rsid w:val="00645601"/>
    <w:rsid w:val="00645660"/>
    <w:rsid w:val="006457E7"/>
    <w:rsid w:val="0064584D"/>
    <w:rsid w:val="006458C4"/>
    <w:rsid w:val="00645940"/>
    <w:rsid w:val="0064597A"/>
    <w:rsid w:val="00645AAB"/>
    <w:rsid w:val="00645C41"/>
    <w:rsid w:val="00645CB4"/>
    <w:rsid w:val="00645CF6"/>
    <w:rsid w:val="00645D47"/>
    <w:rsid w:val="00645D79"/>
    <w:rsid w:val="00645DCC"/>
    <w:rsid w:val="00645E47"/>
    <w:rsid w:val="00645F13"/>
    <w:rsid w:val="00645F89"/>
    <w:rsid w:val="006460B5"/>
    <w:rsid w:val="00646117"/>
    <w:rsid w:val="006461D3"/>
    <w:rsid w:val="006462BA"/>
    <w:rsid w:val="006462DC"/>
    <w:rsid w:val="00646315"/>
    <w:rsid w:val="006463F1"/>
    <w:rsid w:val="00646584"/>
    <w:rsid w:val="00646685"/>
    <w:rsid w:val="006466E7"/>
    <w:rsid w:val="00646706"/>
    <w:rsid w:val="00646709"/>
    <w:rsid w:val="0064679C"/>
    <w:rsid w:val="00646876"/>
    <w:rsid w:val="00646887"/>
    <w:rsid w:val="006468A4"/>
    <w:rsid w:val="006468C3"/>
    <w:rsid w:val="006468CD"/>
    <w:rsid w:val="00646940"/>
    <w:rsid w:val="00646970"/>
    <w:rsid w:val="00646985"/>
    <w:rsid w:val="006469A0"/>
    <w:rsid w:val="00646A50"/>
    <w:rsid w:val="00646B14"/>
    <w:rsid w:val="00646BC3"/>
    <w:rsid w:val="00646C23"/>
    <w:rsid w:val="00646CF7"/>
    <w:rsid w:val="00646DA6"/>
    <w:rsid w:val="00646EAF"/>
    <w:rsid w:val="00646FF3"/>
    <w:rsid w:val="00647137"/>
    <w:rsid w:val="0064714B"/>
    <w:rsid w:val="0064715F"/>
    <w:rsid w:val="0064723E"/>
    <w:rsid w:val="006472AF"/>
    <w:rsid w:val="006472B2"/>
    <w:rsid w:val="006472BF"/>
    <w:rsid w:val="006472CD"/>
    <w:rsid w:val="0064739A"/>
    <w:rsid w:val="00647400"/>
    <w:rsid w:val="0064744C"/>
    <w:rsid w:val="006474D5"/>
    <w:rsid w:val="006474EE"/>
    <w:rsid w:val="00647532"/>
    <w:rsid w:val="00647720"/>
    <w:rsid w:val="0064779E"/>
    <w:rsid w:val="00647828"/>
    <w:rsid w:val="00647854"/>
    <w:rsid w:val="00647874"/>
    <w:rsid w:val="00647877"/>
    <w:rsid w:val="006478BD"/>
    <w:rsid w:val="006478ED"/>
    <w:rsid w:val="00647956"/>
    <w:rsid w:val="0064796B"/>
    <w:rsid w:val="00647A14"/>
    <w:rsid w:val="00647A7F"/>
    <w:rsid w:val="00647B03"/>
    <w:rsid w:val="00647B57"/>
    <w:rsid w:val="00647B72"/>
    <w:rsid w:val="00647BBC"/>
    <w:rsid w:val="00647BF3"/>
    <w:rsid w:val="00647C15"/>
    <w:rsid w:val="00647C63"/>
    <w:rsid w:val="00647CB4"/>
    <w:rsid w:val="00647D55"/>
    <w:rsid w:val="00647DF6"/>
    <w:rsid w:val="00647E70"/>
    <w:rsid w:val="00647FF8"/>
    <w:rsid w:val="00650018"/>
    <w:rsid w:val="00650059"/>
    <w:rsid w:val="006500BD"/>
    <w:rsid w:val="006500F5"/>
    <w:rsid w:val="00650195"/>
    <w:rsid w:val="006501AA"/>
    <w:rsid w:val="00650209"/>
    <w:rsid w:val="0065020E"/>
    <w:rsid w:val="0065030E"/>
    <w:rsid w:val="0065044E"/>
    <w:rsid w:val="0065059C"/>
    <w:rsid w:val="006505AC"/>
    <w:rsid w:val="006505EF"/>
    <w:rsid w:val="006506CC"/>
    <w:rsid w:val="0065072E"/>
    <w:rsid w:val="00650783"/>
    <w:rsid w:val="006507A9"/>
    <w:rsid w:val="006507C8"/>
    <w:rsid w:val="00650865"/>
    <w:rsid w:val="00650955"/>
    <w:rsid w:val="006509EB"/>
    <w:rsid w:val="00650A01"/>
    <w:rsid w:val="00650A43"/>
    <w:rsid w:val="00650A74"/>
    <w:rsid w:val="00650A7E"/>
    <w:rsid w:val="00650BE1"/>
    <w:rsid w:val="00650CAC"/>
    <w:rsid w:val="00650CEE"/>
    <w:rsid w:val="00650D14"/>
    <w:rsid w:val="00650D8B"/>
    <w:rsid w:val="00650DA3"/>
    <w:rsid w:val="00650EA7"/>
    <w:rsid w:val="0065106E"/>
    <w:rsid w:val="00651139"/>
    <w:rsid w:val="006511EC"/>
    <w:rsid w:val="006512B7"/>
    <w:rsid w:val="006512DB"/>
    <w:rsid w:val="00651318"/>
    <w:rsid w:val="006513FF"/>
    <w:rsid w:val="00651458"/>
    <w:rsid w:val="00651585"/>
    <w:rsid w:val="0065167C"/>
    <w:rsid w:val="0065170F"/>
    <w:rsid w:val="0065173E"/>
    <w:rsid w:val="00651755"/>
    <w:rsid w:val="0065180B"/>
    <w:rsid w:val="006518E1"/>
    <w:rsid w:val="0065193E"/>
    <w:rsid w:val="00651B09"/>
    <w:rsid w:val="00651C30"/>
    <w:rsid w:val="00651C9B"/>
    <w:rsid w:val="00651D17"/>
    <w:rsid w:val="00651D27"/>
    <w:rsid w:val="00651D88"/>
    <w:rsid w:val="00651D8C"/>
    <w:rsid w:val="00651DA2"/>
    <w:rsid w:val="00651E03"/>
    <w:rsid w:val="00651E8F"/>
    <w:rsid w:val="00651EBB"/>
    <w:rsid w:val="00651F5F"/>
    <w:rsid w:val="00652028"/>
    <w:rsid w:val="00652072"/>
    <w:rsid w:val="006520CB"/>
    <w:rsid w:val="006520D5"/>
    <w:rsid w:val="006520F6"/>
    <w:rsid w:val="00652125"/>
    <w:rsid w:val="00652147"/>
    <w:rsid w:val="006521FA"/>
    <w:rsid w:val="0065222B"/>
    <w:rsid w:val="006522E4"/>
    <w:rsid w:val="006522EA"/>
    <w:rsid w:val="00652327"/>
    <w:rsid w:val="006523FA"/>
    <w:rsid w:val="00652511"/>
    <w:rsid w:val="00652512"/>
    <w:rsid w:val="00652608"/>
    <w:rsid w:val="0065267D"/>
    <w:rsid w:val="0065269B"/>
    <w:rsid w:val="006526BF"/>
    <w:rsid w:val="006526EA"/>
    <w:rsid w:val="006528BC"/>
    <w:rsid w:val="00652928"/>
    <w:rsid w:val="0065297A"/>
    <w:rsid w:val="00652982"/>
    <w:rsid w:val="00652A36"/>
    <w:rsid w:val="00652A95"/>
    <w:rsid w:val="00652CC6"/>
    <w:rsid w:val="00652D70"/>
    <w:rsid w:val="00652DB3"/>
    <w:rsid w:val="00652DB8"/>
    <w:rsid w:val="00652DDB"/>
    <w:rsid w:val="00652ECF"/>
    <w:rsid w:val="00652F14"/>
    <w:rsid w:val="00652F6A"/>
    <w:rsid w:val="00652F6C"/>
    <w:rsid w:val="00652FE8"/>
    <w:rsid w:val="00653125"/>
    <w:rsid w:val="006531B9"/>
    <w:rsid w:val="00653235"/>
    <w:rsid w:val="00653240"/>
    <w:rsid w:val="00653284"/>
    <w:rsid w:val="0065328B"/>
    <w:rsid w:val="00653298"/>
    <w:rsid w:val="0065335D"/>
    <w:rsid w:val="00653363"/>
    <w:rsid w:val="006533CE"/>
    <w:rsid w:val="006533E3"/>
    <w:rsid w:val="006533E7"/>
    <w:rsid w:val="006533FD"/>
    <w:rsid w:val="00653411"/>
    <w:rsid w:val="0065345E"/>
    <w:rsid w:val="0065347F"/>
    <w:rsid w:val="00653480"/>
    <w:rsid w:val="00653550"/>
    <w:rsid w:val="006535ED"/>
    <w:rsid w:val="0065368A"/>
    <w:rsid w:val="00653697"/>
    <w:rsid w:val="00653714"/>
    <w:rsid w:val="00653748"/>
    <w:rsid w:val="0065375C"/>
    <w:rsid w:val="006537A3"/>
    <w:rsid w:val="006538B0"/>
    <w:rsid w:val="0065395C"/>
    <w:rsid w:val="00653971"/>
    <w:rsid w:val="006539CF"/>
    <w:rsid w:val="00653A66"/>
    <w:rsid w:val="00653B81"/>
    <w:rsid w:val="00653BF1"/>
    <w:rsid w:val="00653C56"/>
    <w:rsid w:val="00653CFF"/>
    <w:rsid w:val="00653D8F"/>
    <w:rsid w:val="00653F4C"/>
    <w:rsid w:val="00654249"/>
    <w:rsid w:val="006542CE"/>
    <w:rsid w:val="00654395"/>
    <w:rsid w:val="006543D1"/>
    <w:rsid w:val="0065442A"/>
    <w:rsid w:val="0065445D"/>
    <w:rsid w:val="006544DA"/>
    <w:rsid w:val="006545BF"/>
    <w:rsid w:val="00654646"/>
    <w:rsid w:val="00654692"/>
    <w:rsid w:val="006546CD"/>
    <w:rsid w:val="0065471F"/>
    <w:rsid w:val="00654727"/>
    <w:rsid w:val="00654799"/>
    <w:rsid w:val="006547B5"/>
    <w:rsid w:val="00654802"/>
    <w:rsid w:val="00654887"/>
    <w:rsid w:val="00654989"/>
    <w:rsid w:val="00654B0E"/>
    <w:rsid w:val="00654B60"/>
    <w:rsid w:val="00654C24"/>
    <w:rsid w:val="00654C2A"/>
    <w:rsid w:val="00654CA0"/>
    <w:rsid w:val="00654CFC"/>
    <w:rsid w:val="00654D2D"/>
    <w:rsid w:val="00654D4A"/>
    <w:rsid w:val="00654D9E"/>
    <w:rsid w:val="00654F20"/>
    <w:rsid w:val="00655042"/>
    <w:rsid w:val="00655105"/>
    <w:rsid w:val="0065512C"/>
    <w:rsid w:val="0065515A"/>
    <w:rsid w:val="006552B8"/>
    <w:rsid w:val="0065532B"/>
    <w:rsid w:val="0065534A"/>
    <w:rsid w:val="006553E7"/>
    <w:rsid w:val="00655423"/>
    <w:rsid w:val="00655472"/>
    <w:rsid w:val="0065549E"/>
    <w:rsid w:val="006554B5"/>
    <w:rsid w:val="006555CD"/>
    <w:rsid w:val="006556C4"/>
    <w:rsid w:val="0065570F"/>
    <w:rsid w:val="00655720"/>
    <w:rsid w:val="00655761"/>
    <w:rsid w:val="00655810"/>
    <w:rsid w:val="00655817"/>
    <w:rsid w:val="0065588B"/>
    <w:rsid w:val="00655999"/>
    <w:rsid w:val="006559B7"/>
    <w:rsid w:val="00655A23"/>
    <w:rsid w:val="00655B10"/>
    <w:rsid w:val="00655CB9"/>
    <w:rsid w:val="00655DFC"/>
    <w:rsid w:val="00655E51"/>
    <w:rsid w:val="00655E6D"/>
    <w:rsid w:val="00655E88"/>
    <w:rsid w:val="00655EBE"/>
    <w:rsid w:val="00655F09"/>
    <w:rsid w:val="00655F39"/>
    <w:rsid w:val="00655F83"/>
    <w:rsid w:val="00655FF6"/>
    <w:rsid w:val="00656051"/>
    <w:rsid w:val="00656068"/>
    <w:rsid w:val="006561A9"/>
    <w:rsid w:val="0065626D"/>
    <w:rsid w:val="00656330"/>
    <w:rsid w:val="006563D2"/>
    <w:rsid w:val="00656599"/>
    <w:rsid w:val="006565E5"/>
    <w:rsid w:val="00656608"/>
    <w:rsid w:val="00656691"/>
    <w:rsid w:val="006566A4"/>
    <w:rsid w:val="00656961"/>
    <w:rsid w:val="00656995"/>
    <w:rsid w:val="006569A1"/>
    <w:rsid w:val="006569DC"/>
    <w:rsid w:val="00656A54"/>
    <w:rsid w:val="00656B9D"/>
    <w:rsid w:val="00656B9F"/>
    <w:rsid w:val="00656BD2"/>
    <w:rsid w:val="00656C20"/>
    <w:rsid w:val="00656C47"/>
    <w:rsid w:val="00656CC2"/>
    <w:rsid w:val="00656D3F"/>
    <w:rsid w:val="00656D6A"/>
    <w:rsid w:val="00656D9C"/>
    <w:rsid w:val="006570D3"/>
    <w:rsid w:val="006570DE"/>
    <w:rsid w:val="0065710D"/>
    <w:rsid w:val="00657112"/>
    <w:rsid w:val="006571B6"/>
    <w:rsid w:val="006571D4"/>
    <w:rsid w:val="006571FC"/>
    <w:rsid w:val="00657399"/>
    <w:rsid w:val="006573AD"/>
    <w:rsid w:val="006573DE"/>
    <w:rsid w:val="006573E9"/>
    <w:rsid w:val="00657466"/>
    <w:rsid w:val="006574AB"/>
    <w:rsid w:val="00657528"/>
    <w:rsid w:val="00657602"/>
    <w:rsid w:val="00657748"/>
    <w:rsid w:val="006577E1"/>
    <w:rsid w:val="0065784F"/>
    <w:rsid w:val="00657894"/>
    <w:rsid w:val="00657902"/>
    <w:rsid w:val="0065793C"/>
    <w:rsid w:val="00657BAD"/>
    <w:rsid w:val="00657C62"/>
    <w:rsid w:val="00657C9B"/>
    <w:rsid w:val="00657CBE"/>
    <w:rsid w:val="00657DA0"/>
    <w:rsid w:val="00657E02"/>
    <w:rsid w:val="00657E46"/>
    <w:rsid w:val="00657E54"/>
    <w:rsid w:val="00657F2B"/>
    <w:rsid w:val="00660023"/>
    <w:rsid w:val="00660098"/>
    <w:rsid w:val="006600AB"/>
    <w:rsid w:val="00660177"/>
    <w:rsid w:val="006602D6"/>
    <w:rsid w:val="00660347"/>
    <w:rsid w:val="00660365"/>
    <w:rsid w:val="006603C6"/>
    <w:rsid w:val="00660414"/>
    <w:rsid w:val="00660479"/>
    <w:rsid w:val="00660564"/>
    <w:rsid w:val="00660577"/>
    <w:rsid w:val="00660580"/>
    <w:rsid w:val="006605B5"/>
    <w:rsid w:val="006605D7"/>
    <w:rsid w:val="006605FA"/>
    <w:rsid w:val="006606F5"/>
    <w:rsid w:val="006606FA"/>
    <w:rsid w:val="00660745"/>
    <w:rsid w:val="0066075A"/>
    <w:rsid w:val="006609BA"/>
    <w:rsid w:val="00660A34"/>
    <w:rsid w:val="00660B8A"/>
    <w:rsid w:val="00660B92"/>
    <w:rsid w:val="00660BB9"/>
    <w:rsid w:val="00660BF6"/>
    <w:rsid w:val="00660C11"/>
    <w:rsid w:val="00660CB1"/>
    <w:rsid w:val="00660CD5"/>
    <w:rsid w:val="00660CDD"/>
    <w:rsid w:val="00660DA8"/>
    <w:rsid w:val="00660DCF"/>
    <w:rsid w:val="00660DEA"/>
    <w:rsid w:val="00660E26"/>
    <w:rsid w:val="00660E35"/>
    <w:rsid w:val="00660ED1"/>
    <w:rsid w:val="00661051"/>
    <w:rsid w:val="00661125"/>
    <w:rsid w:val="00661133"/>
    <w:rsid w:val="0066123F"/>
    <w:rsid w:val="00661253"/>
    <w:rsid w:val="006612AB"/>
    <w:rsid w:val="006612DF"/>
    <w:rsid w:val="006613CF"/>
    <w:rsid w:val="006613D6"/>
    <w:rsid w:val="0066146A"/>
    <w:rsid w:val="006614C1"/>
    <w:rsid w:val="0066151B"/>
    <w:rsid w:val="0066161D"/>
    <w:rsid w:val="00661646"/>
    <w:rsid w:val="00661648"/>
    <w:rsid w:val="0066175A"/>
    <w:rsid w:val="00661765"/>
    <w:rsid w:val="0066180D"/>
    <w:rsid w:val="00661964"/>
    <w:rsid w:val="00661A7B"/>
    <w:rsid w:val="00661AE1"/>
    <w:rsid w:val="00661AFF"/>
    <w:rsid w:val="00661B02"/>
    <w:rsid w:val="00661B1B"/>
    <w:rsid w:val="00661B37"/>
    <w:rsid w:val="00661B9B"/>
    <w:rsid w:val="00661BA0"/>
    <w:rsid w:val="00661C22"/>
    <w:rsid w:val="00661C3D"/>
    <w:rsid w:val="00661C74"/>
    <w:rsid w:val="00661CCD"/>
    <w:rsid w:val="00661D08"/>
    <w:rsid w:val="00661DDA"/>
    <w:rsid w:val="00661DF7"/>
    <w:rsid w:val="00661E12"/>
    <w:rsid w:val="00661EDF"/>
    <w:rsid w:val="00661F00"/>
    <w:rsid w:val="00661F65"/>
    <w:rsid w:val="00661F76"/>
    <w:rsid w:val="00661F86"/>
    <w:rsid w:val="00661FAA"/>
    <w:rsid w:val="00661FE3"/>
    <w:rsid w:val="00662003"/>
    <w:rsid w:val="00662010"/>
    <w:rsid w:val="00662020"/>
    <w:rsid w:val="0066202B"/>
    <w:rsid w:val="0066205D"/>
    <w:rsid w:val="00662093"/>
    <w:rsid w:val="006621F6"/>
    <w:rsid w:val="00662220"/>
    <w:rsid w:val="0066223C"/>
    <w:rsid w:val="00662308"/>
    <w:rsid w:val="00662357"/>
    <w:rsid w:val="00662370"/>
    <w:rsid w:val="006623D5"/>
    <w:rsid w:val="006623FF"/>
    <w:rsid w:val="0066243A"/>
    <w:rsid w:val="0066258B"/>
    <w:rsid w:val="006625D1"/>
    <w:rsid w:val="006626A0"/>
    <w:rsid w:val="006626EE"/>
    <w:rsid w:val="00662780"/>
    <w:rsid w:val="0066283C"/>
    <w:rsid w:val="0066286A"/>
    <w:rsid w:val="0066292D"/>
    <w:rsid w:val="00662941"/>
    <w:rsid w:val="00662A2E"/>
    <w:rsid w:val="00662AC1"/>
    <w:rsid w:val="00662B6F"/>
    <w:rsid w:val="00662B77"/>
    <w:rsid w:val="00662BE3"/>
    <w:rsid w:val="00662C42"/>
    <w:rsid w:val="00662C60"/>
    <w:rsid w:val="00662D24"/>
    <w:rsid w:val="00662D38"/>
    <w:rsid w:val="00662D9E"/>
    <w:rsid w:val="00662DA6"/>
    <w:rsid w:val="00662DDB"/>
    <w:rsid w:val="00662EB1"/>
    <w:rsid w:val="00662ED8"/>
    <w:rsid w:val="00662EDD"/>
    <w:rsid w:val="00662F2D"/>
    <w:rsid w:val="00662F9E"/>
    <w:rsid w:val="006631A8"/>
    <w:rsid w:val="00663265"/>
    <w:rsid w:val="00663274"/>
    <w:rsid w:val="006632C9"/>
    <w:rsid w:val="006632EB"/>
    <w:rsid w:val="0066335F"/>
    <w:rsid w:val="0066336F"/>
    <w:rsid w:val="006633E5"/>
    <w:rsid w:val="00663437"/>
    <w:rsid w:val="00663446"/>
    <w:rsid w:val="006634F3"/>
    <w:rsid w:val="00663518"/>
    <w:rsid w:val="006635C5"/>
    <w:rsid w:val="0066378A"/>
    <w:rsid w:val="006637BD"/>
    <w:rsid w:val="00663817"/>
    <w:rsid w:val="00663842"/>
    <w:rsid w:val="00663901"/>
    <w:rsid w:val="00663946"/>
    <w:rsid w:val="00663972"/>
    <w:rsid w:val="00663994"/>
    <w:rsid w:val="00663A18"/>
    <w:rsid w:val="00663AFE"/>
    <w:rsid w:val="00663B26"/>
    <w:rsid w:val="00663C83"/>
    <w:rsid w:val="00663CA4"/>
    <w:rsid w:val="00663CE8"/>
    <w:rsid w:val="00663D9E"/>
    <w:rsid w:val="00663DDB"/>
    <w:rsid w:val="00663DE3"/>
    <w:rsid w:val="00663EBE"/>
    <w:rsid w:val="00663ED9"/>
    <w:rsid w:val="00663F2C"/>
    <w:rsid w:val="00663FE0"/>
    <w:rsid w:val="00664048"/>
    <w:rsid w:val="0066406A"/>
    <w:rsid w:val="00664085"/>
    <w:rsid w:val="006640AE"/>
    <w:rsid w:val="00664149"/>
    <w:rsid w:val="0066415D"/>
    <w:rsid w:val="006641B5"/>
    <w:rsid w:val="00664217"/>
    <w:rsid w:val="00664257"/>
    <w:rsid w:val="00664316"/>
    <w:rsid w:val="006643C9"/>
    <w:rsid w:val="00664418"/>
    <w:rsid w:val="00664438"/>
    <w:rsid w:val="0066444D"/>
    <w:rsid w:val="00664571"/>
    <w:rsid w:val="00664723"/>
    <w:rsid w:val="00664735"/>
    <w:rsid w:val="0066473C"/>
    <w:rsid w:val="00664927"/>
    <w:rsid w:val="006649A6"/>
    <w:rsid w:val="006649F3"/>
    <w:rsid w:val="00664B9F"/>
    <w:rsid w:val="00664C36"/>
    <w:rsid w:val="00664C4F"/>
    <w:rsid w:val="00664D2E"/>
    <w:rsid w:val="00664E1D"/>
    <w:rsid w:val="00664E25"/>
    <w:rsid w:val="00664E4A"/>
    <w:rsid w:val="00664EBF"/>
    <w:rsid w:val="00664EE9"/>
    <w:rsid w:val="0066518C"/>
    <w:rsid w:val="006651AF"/>
    <w:rsid w:val="006651E0"/>
    <w:rsid w:val="006652C0"/>
    <w:rsid w:val="0066543E"/>
    <w:rsid w:val="00665490"/>
    <w:rsid w:val="00665494"/>
    <w:rsid w:val="006654D6"/>
    <w:rsid w:val="00665526"/>
    <w:rsid w:val="00665527"/>
    <w:rsid w:val="006655D9"/>
    <w:rsid w:val="006655F7"/>
    <w:rsid w:val="00665675"/>
    <w:rsid w:val="00665691"/>
    <w:rsid w:val="00665693"/>
    <w:rsid w:val="0066573E"/>
    <w:rsid w:val="006657D8"/>
    <w:rsid w:val="00665892"/>
    <w:rsid w:val="006658A3"/>
    <w:rsid w:val="006658B6"/>
    <w:rsid w:val="0066591A"/>
    <w:rsid w:val="006659E3"/>
    <w:rsid w:val="00665A4D"/>
    <w:rsid w:val="00665B7C"/>
    <w:rsid w:val="00665B85"/>
    <w:rsid w:val="00665BAE"/>
    <w:rsid w:val="00665BC2"/>
    <w:rsid w:val="00665C4E"/>
    <w:rsid w:val="00665C5B"/>
    <w:rsid w:val="00665C74"/>
    <w:rsid w:val="00665C89"/>
    <w:rsid w:val="00665D19"/>
    <w:rsid w:val="00665D1C"/>
    <w:rsid w:val="00665DA1"/>
    <w:rsid w:val="00665F20"/>
    <w:rsid w:val="00665F4F"/>
    <w:rsid w:val="00665F92"/>
    <w:rsid w:val="00666120"/>
    <w:rsid w:val="006661A1"/>
    <w:rsid w:val="006663F2"/>
    <w:rsid w:val="00666401"/>
    <w:rsid w:val="00666416"/>
    <w:rsid w:val="006664BF"/>
    <w:rsid w:val="00666531"/>
    <w:rsid w:val="00666563"/>
    <w:rsid w:val="006665FE"/>
    <w:rsid w:val="006667B4"/>
    <w:rsid w:val="00666849"/>
    <w:rsid w:val="0066688D"/>
    <w:rsid w:val="0066688F"/>
    <w:rsid w:val="006668D1"/>
    <w:rsid w:val="00666977"/>
    <w:rsid w:val="0066699A"/>
    <w:rsid w:val="0066699E"/>
    <w:rsid w:val="006669E0"/>
    <w:rsid w:val="00666A20"/>
    <w:rsid w:val="00666C0B"/>
    <w:rsid w:val="00666CAB"/>
    <w:rsid w:val="00666CD1"/>
    <w:rsid w:val="00666CE6"/>
    <w:rsid w:val="00666D03"/>
    <w:rsid w:val="00666D14"/>
    <w:rsid w:val="00666D9B"/>
    <w:rsid w:val="00666DAE"/>
    <w:rsid w:val="00666E01"/>
    <w:rsid w:val="00666E13"/>
    <w:rsid w:val="00666F01"/>
    <w:rsid w:val="00666F30"/>
    <w:rsid w:val="006670DA"/>
    <w:rsid w:val="006670DD"/>
    <w:rsid w:val="006672E3"/>
    <w:rsid w:val="00667369"/>
    <w:rsid w:val="00667381"/>
    <w:rsid w:val="006673DB"/>
    <w:rsid w:val="006673E9"/>
    <w:rsid w:val="006673F0"/>
    <w:rsid w:val="0066748D"/>
    <w:rsid w:val="006674D0"/>
    <w:rsid w:val="00667502"/>
    <w:rsid w:val="00667566"/>
    <w:rsid w:val="00667572"/>
    <w:rsid w:val="00667654"/>
    <w:rsid w:val="0066766F"/>
    <w:rsid w:val="00667674"/>
    <w:rsid w:val="00667682"/>
    <w:rsid w:val="006676AA"/>
    <w:rsid w:val="0066771C"/>
    <w:rsid w:val="0066771F"/>
    <w:rsid w:val="00667730"/>
    <w:rsid w:val="0066774C"/>
    <w:rsid w:val="00667762"/>
    <w:rsid w:val="00667881"/>
    <w:rsid w:val="00667987"/>
    <w:rsid w:val="006679B1"/>
    <w:rsid w:val="006679F0"/>
    <w:rsid w:val="00667A3C"/>
    <w:rsid w:val="00667A7B"/>
    <w:rsid w:val="00667AC7"/>
    <w:rsid w:val="00667B41"/>
    <w:rsid w:val="00667B42"/>
    <w:rsid w:val="00667B64"/>
    <w:rsid w:val="00667B7B"/>
    <w:rsid w:val="00667BBB"/>
    <w:rsid w:val="00667C4B"/>
    <w:rsid w:val="00667D9C"/>
    <w:rsid w:val="00667EE4"/>
    <w:rsid w:val="00667F47"/>
    <w:rsid w:val="00670048"/>
    <w:rsid w:val="00670078"/>
    <w:rsid w:val="006700CC"/>
    <w:rsid w:val="006701DE"/>
    <w:rsid w:val="00670222"/>
    <w:rsid w:val="00670249"/>
    <w:rsid w:val="006702C0"/>
    <w:rsid w:val="006702C1"/>
    <w:rsid w:val="006702FD"/>
    <w:rsid w:val="00670340"/>
    <w:rsid w:val="0067034B"/>
    <w:rsid w:val="00670392"/>
    <w:rsid w:val="006703A7"/>
    <w:rsid w:val="006703ED"/>
    <w:rsid w:val="0067043F"/>
    <w:rsid w:val="00670468"/>
    <w:rsid w:val="0067047E"/>
    <w:rsid w:val="00670482"/>
    <w:rsid w:val="006704B2"/>
    <w:rsid w:val="006704CC"/>
    <w:rsid w:val="006704E8"/>
    <w:rsid w:val="00670529"/>
    <w:rsid w:val="006705D4"/>
    <w:rsid w:val="00670794"/>
    <w:rsid w:val="00670838"/>
    <w:rsid w:val="00670852"/>
    <w:rsid w:val="0067087E"/>
    <w:rsid w:val="00670887"/>
    <w:rsid w:val="00670993"/>
    <w:rsid w:val="006709BF"/>
    <w:rsid w:val="00670ABC"/>
    <w:rsid w:val="00670BB2"/>
    <w:rsid w:val="00670C7E"/>
    <w:rsid w:val="00670D1C"/>
    <w:rsid w:val="00670D5D"/>
    <w:rsid w:val="00670E6B"/>
    <w:rsid w:val="00670F7B"/>
    <w:rsid w:val="00670FD5"/>
    <w:rsid w:val="00671031"/>
    <w:rsid w:val="00671082"/>
    <w:rsid w:val="00671387"/>
    <w:rsid w:val="006713B7"/>
    <w:rsid w:val="006714FB"/>
    <w:rsid w:val="006715D7"/>
    <w:rsid w:val="006715E3"/>
    <w:rsid w:val="00671609"/>
    <w:rsid w:val="0067166D"/>
    <w:rsid w:val="0067168A"/>
    <w:rsid w:val="006716B9"/>
    <w:rsid w:val="006716BB"/>
    <w:rsid w:val="006716CE"/>
    <w:rsid w:val="006716E3"/>
    <w:rsid w:val="00671758"/>
    <w:rsid w:val="0067178A"/>
    <w:rsid w:val="00671796"/>
    <w:rsid w:val="00671832"/>
    <w:rsid w:val="00671896"/>
    <w:rsid w:val="006718D2"/>
    <w:rsid w:val="00671926"/>
    <w:rsid w:val="00671999"/>
    <w:rsid w:val="00671A54"/>
    <w:rsid w:val="00671ACB"/>
    <w:rsid w:val="00671B31"/>
    <w:rsid w:val="00671B4C"/>
    <w:rsid w:val="00671BFF"/>
    <w:rsid w:val="00671CCC"/>
    <w:rsid w:val="00671E4B"/>
    <w:rsid w:val="00671E61"/>
    <w:rsid w:val="00671E86"/>
    <w:rsid w:val="00671F0C"/>
    <w:rsid w:val="00671F14"/>
    <w:rsid w:val="00671FB9"/>
    <w:rsid w:val="00671FC1"/>
    <w:rsid w:val="00672058"/>
    <w:rsid w:val="00672189"/>
    <w:rsid w:val="006721D8"/>
    <w:rsid w:val="00672267"/>
    <w:rsid w:val="00672457"/>
    <w:rsid w:val="0067256D"/>
    <w:rsid w:val="00672589"/>
    <w:rsid w:val="006725F2"/>
    <w:rsid w:val="00672685"/>
    <w:rsid w:val="0067272C"/>
    <w:rsid w:val="00672759"/>
    <w:rsid w:val="0067275D"/>
    <w:rsid w:val="0067279C"/>
    <w:rsid w:val="00672805"/>
    <w:rsid w:val="0067280F"/>
    <w:rsid w:val="0067284D"/>
    <w:rsid w:val="00672961"/>
    <w:rsid w:val="00672B4C"/>
    <w:rsid w:val="00672BB2"/>
    <w:rsid w:val="00672BEE"/>
    <w:rsid w:val="00672C52"/>
    <w:rsid w:val="00672C60"/>
    <w:rsid w:val="00672D36"/>
    <w:rsid w:val="00672DFF"/>
    <w:rsid w:val="00672E49"/>
    <w:rsid w:val="00672E6E"/>
    <w:rsid w:val="00672E70"/>
    <w:rsid w:val="00672E81"/>
    <w:rsid w:val="00672EA2"/>
    <w:rsid w:val="00672F2B"/>
    <w:rsid w:val="00672F91"/>
    <w:rsid w:val="00672FB9"/>
    <w:rsid w:val="00672FCB"/>
    <w:rsid w:val="00672FED"/>
    <w:rsid w:val="0067300C"/>
    <w:rsid w:val="00673047"/>
    <w:rsid w:val="0067318F"/>
    <w:rsid w:val="0067326F"/>
    <w:rsid w:val="0067331A"/>
    <w:rsid w:val="0067344E"/>
    <w:rsid w:val="00673527"/>
    <w:rsid w:val="00673543"/>
    <w:rsid w:val="00673580"/>
    <w:rsid w:val="00673583"/>
    <w:rsid w:val="0067366E"/>
    <w:rsid w:val="00673671"/>
    <w:rsid w:val="00673744"/>
    <w:rsid w:val="006737E7"/>
    <w:rsid w:val="0067387E"/>
    <w:rsid w:val="006738AB"/>
    <w:rsid w:val="00673927"/>
    <w:rsid w:val="0067396B"/>
    <w:rsid w:val="006739F1"/>
    <w:rsid w:val="006739FF"/>
    <w:rsid w:val="00673A04"/>
    <w:rsid w:val="00673AE0"/>
    <w:rsid w:val="00673B0C"/>
    <w:rsid w:val="00673B10"/>
    <w:rsid w:val="00673BB8"/>
    <w:rsid w:val="00673BE0"/>
    <w:rsid w:val="00673C0B"/>
    <w:rsid w:val="00673E0B"/>
    <w:rsid w:val="00673E70"/>
    <w:rsid w:val="00673E93"/>
    <w:rsid w:val="00673FC7"/>
    <w:rsid w:val="0067402A"/>
    <w:rsid w:val="00674038"/>
    <w:rsid w:val="00674041"/>
    <w:rsid w:val="0067407B"/>
    <w:rsid w:val="0067408A"/>
    <w:rsid w:val="006740BC"/>
    <w:rsid w:val="006740D8"/>
    <w:rsid w:val="006740E8"/>
    <w:rsid w:val="0067413A"/>
    <w:rsid w:val="006741EB"/>
    <w:rsid w:val="0067448B"/>
    <w:rsid w:val="006746B6"/>
    <w:rsid w:val="0067471C"/>
    <w:rsid w:val="00674793"/>
    <w:rsid w:val="006747C8"/>
    <w:rsid w:val="00674853"/>
    <w:rsid w:val="00674856"/>
    <w:rsid w:val="006748D6"/>
    <w:rsid w:val="006748F7"/>
    <w:rsid w:val="006749E7"/>
    <w:rsid w:val="00674A11"/>
    <w:rsid w:val="00674A4F"/>
    <w:rsid w:val="00674AF1"/>
    <w:rsid w:val="00674B11"/>
    <w:rsid w:val="00674B65"/>
    <w:rsid w:val="00674B7A"/>
    <w:rsid w:val="00674BA9"/>
    <w:rsid w:val="00674BB0"/>
    <w:rsid w:val="00674CA2"/>
    <w:rsid w:val="00674D76"/>
    <w:rsid w:val="00674D85"/>
    <w:rsid w:val="00674DE7"/>
    <w:rsid w:val="00674DF7"/>
    <w:rsid w:val="00674EA1"/>
    <w:rsid w:val="00674F14"/>
    <w:rsid w:val="00674F95"/>
    <w:rsid w:val="00675010"/>
    <w:rsid w:val="006750A9"/>
    <w:rsid w:val="0067512E"/>
    <w:rsid w:val="0067516E"/>
    <w:rsid w:val="00675177"/>
    <w:rsid w:val="0067521B"/>
    <w:rsid w:val="00675235"/>
    <w:rsid w:val="00675286"/>
    <w:rsid w:val="00675308"/>
    <w:rsid w:val="00675389"/>
    <w:rsid w:val="006753BD"/>
    <w:rsid w:val="006754CD"/>
    <w:rsid w:val="006756AE"/>
    <w:rsid w:val="00675779"/>
    <w:rsid w:val="006757B0"/>
    <w:rsid w:val="00675A00"/>
    <w:rsid w:val="00675B5A"/>
    <w:rsid w:val="00675B69"/>
    <w:rsid w:val="00675B79"/>
    <w:rsid w:val="00675D2F"/>
    <w:rsid w:val="00675D47"/>
    <w:rsid w:val="00675D91"/>
    <w:rsid w:val="00675D9F"/>
    <w:rsid w:val="00675E31"/>
    <w:rsid w:val="00675E5D"/>
    <w:rsid w:val="00675F1B"/>
    <w:rsid w:val="00675F4B"/>
    <w:rsid w:val="00675F64"/>
    <w:rsid w:val="00676013"/>
    <w:rsid w:val="00676055"/>
    <w:rsid w:val="0067606C"/>
    <w:rsid w:val="006760F3"/>
    <w:rsid w:val="006760FF"/>
    <w:rsid w:val="00676125"/>
    <w:rsid w:val="00676169"/>
    <w:rsid w:val="006761A1"/>
    <w:rsid w:val="0067629B"/>
    <w:rsid w:val="00676375"/>
    <w:rsid w:val="006763D9"/>
    <w:rsid w:val="00676493"/>
    <w:rsid w:val="00676524"/>
    <w:rsid w:val="0067661C"/>
    <w:rsid w:val="0067668E"/>
    <w:rsid w:val="006766FF"/>
    <w:rsid w:val="00676741"/>
    <w:rsid w:val="00676776"/>
    <w:rsid w:val="006767A0"/>
    <w:rsid w:val="00676855"/>
    <w:rsid w:val="00676869"/>
    <w:rsid w:val="006768DF"/>
    <w:rsid w:val="00676965"/>
    <w:rsid w:val="00676973"/>
    <w:rsid w:val="006769F2"/>
    <w:rsid w:val="00676A7E"/>
    <w:rsid w:val="00676A82"/>
    <w:rsid w:val="00676B31"/>
    <w:rsid w:val="00676BB0"/>
    <w:rsid w:val="00676BF5"/>
    <w:rsid w:val="00676C1A"/>
    <w:rsid w:val="00676D06"/>
    <w:rsid w:val="00676D23"/>
    <w:rsid w:val="00676D42"/>
    <w:rsid w:val="00676D87"/>
    <w:rsid w:val="00676E07"/>
    <w:rsid w:val="00676E66"/>
    <w:rsid w:val="00676E9E"/>
    <w:rsid w:val="00676EC9"/>
    <w:rsid w:val="00676F84"/>
    <w:rsid w:val="00676FEC"/>
    <w:rsid w:val="00677015"/>
    <w:rsid w:val="0067703A"/>
    <w:rsid w:val="0067705B"/>
    <w:rsid w:val="006770C6"/>
    <w:rsid w:val="006770CF"/>
    <w:rsid w:val="0067710D"/>
    <w:rsid w:val="0067714B"/>
    <w:rsid w:val="006771C5"/>
    <w:rsid w:val="0067727E"/>
    <w:rsid w:val="0067729B"/>
    <w:rsid w:val="0067733D"/>
    <w:rsid w:val="006773B8"/>
    <w:rsid w:val="006773D3"/>
    <w:rsid w:val="006773E2"/>
    <w:rsid w:val="00677434"/>
    <w:rsid w:val="00677488"/>
    <w:rsid w:val="0067756F"/>
    <w:rsid w:val="006775E9"/>
    <w:rsid w:val="006776EE"/>
    <w:rsid w:val="00677777"/>
    <w:rsid w:val="006778AD"/>
    <w:rsid w:val="00677931"/>
    <w:rsid w:val="006779BC"/>
    <w:rsid w:val="00677A12"/>
    <w:rsid w:val="00677A20"/>
    <w:rsid w:val="00677B05"/>
    <w:rsid w:val="00677B52"/>
    <w:rsid w:val="00677DC4"/>
    <w:rsid w:val="00677DD3"/>
    <w:rsid w:val="00677E0B"/>
    <w:rsid w:val="00677E86"/>
    <w:rsid w:val="00677F06"/>
    <w:rsid w:val="00677F84"/>
    <w:rsid w:val="0068000A"/>
    <w:rsid w:val="00680054"/>
    <w:rsid w:val="00680057"/>
    <w:rsid w:val="006800EB"/>
    <w:rsid w:val="00680141"/>
    <w:rsid w:val="00680142"/>
    <w:rsid w:val="00680198"/>
    <w:rsid w:val="006801DB"/>
    <w:rsid w:val="00680233"/>
    <w:rsid w:val="00680297"/>
    <w:rsid w:val="00680298"/>
    <w:rsid w:val="00680302"/>
    <w:rsid w:val="00680333"/>
    <w:rsid w:val="0068040B"/>
    <w:rsid w:val="00680470"/>
    <w:rsid w:val="00680475"/>
    <w:rsid w:val="00680494"/>
    <w:rsid w:val="00680520"/>
    <w:rsid w:val="006805C1"/>
    <w:rsid w:val="006806BB"/>
    <w:rsid w:val="006806F8"/>
    <w:rsid w:val="00680704"/>
    <w:rsid w:val="0068071C"/>
    <w:rsid w:val="00680783"/>
    <w:rsid w:val="006808CE"/>
    <w:rsid w:val="0068099D"/>
    <w:rsid w:val="006809D8"/>
    <w:rsid w:val="006809E6"/>
    <w:rsid w:val="00680A26"/>
    <w:rsid w:val="00680B8D"/>
    <w:rsid w:val="00680B96"/>
    <w:rsid w:val="00680BA5"/>
    <w:rsid w:val="00680BD3"/>
    <w:rsid w:val="00680CEA"/>
    <w:rsid w:val="00680DE9"/>
    <w:rsid w:val="00680E8B"/>
    <w:rsid w:val="00680E91"/>
    <w:rsid w:val="00680E96"/>
    <w:rsid w:val="00680EBF"/>
    <w:rsid w:val="00680F27"/>
    <w:rsid w:val="0068102B"/>
    <w:rsid w:val="0068105F"/>
    <w:rsid w:val="00681128"/>
    <w:rsid w:val="00681148"/>
    <w:rsid w:val="0068119A"/>
    <w:rsid w:val="006811E9"/>
    <w:rsid w:val="006812E0"/>
    <w:rsid w:val="0068139D"/>
    <w:rsid w:val="006813E6"/>
    <w:rsid w:val="00681432"/>
    <w:rsid w:val="006814A0"/>
    <w:rsid w:val="00681532"/>
    <w:rsid w:val="00681592"/>
    <w:rsid w:val="0068164C"/>
    <w:rsid w:val="00681676"/>
    <w:rsid w:val="0068167E"/>
    <w:rsid w:val="006816A8"/>
    <w:rsid w:val="006816D7"/>
    <w:rsid w:val="0068173B"/>
    <w:rsid w:val="00681774"/>
    <w:rsid w:val="0068177D"/>
    <w:rsid w:val="006817C0"/>
    <w:rsid w:val="00681841"/>
    <w:rsid w:val="006818B0"/>
    <w:rsid w:val="0068191B"/>
    <w:rsid w:val="00681976"/>
    <w:rsid w:val="00681994"/>
    <w:rsid w:val="00681A47"/>
    <w:rsid w:val="00681B06"/>
    <w:rsid w:val="00681B0A"/>
    <w:rsid w:val="00681B46"/>
    <w:rsid w:val="00681CA2"/>
    <w:rsid w:val="00681CA8"/>
    <w:rsid w:val="00681D13"/>
    <w:rsid w:val="00681EC5"/>
    <w:rsid w:val="00682007"/>
    <w:rsid w:val="00682035"/>
    <w:rsid w:val="0068207F"/>
    <w:rsid w:val="0068218A"/>
    <w:rsid w:val="006821CC"/>
    <w:rsid w:val="0068224F"/>
    <w:rsid w:val="006822E4"/>
    <w:rsid w:val="006822EC"/>
    <w:rsid w:val="006823C4"/>
    <w:rsid w:val="00682417"/>
    <w:rsid w:val="0068242B"/>
    <w:rsid w:val="0068242E"/>
    <w:rsid w:val="006824B4"/>
    <w:rsid w:val="006825D8"/>
    <w:rsid w:val="006825E6"/>
    <w:rsid w:val="0068273C"/>
    <w:rsid w:val="00682830"/>
    <w:rsid w:val="00682862"/>
    <w:rsid w:val="00682881"/>
    <w:rsid w:val="006828EF"/>
    <w:rsid w:val="006828F5"/>
    <w:rsid w:val="0068295D"/>
    <w:rsid w:val="00682A59"/>
    <w:rsid w:val="00682A7B"/>
    <w:rsid w:val="00682AA3"/>
    <w:rsid w:val="00682AF9"/>
    <w:rsid w:val="00682AFC"/>
    <w:rsid w:val="00682B06"/>
    <w:rsid w:val="00682BB7"/>
    <w:rsid w:val="00682CEE"/>
    <w:rsid w:val="00682D27"/>
    <w:rsid w:val="00682D96"/>
    <w:rsid w:val="00682EC9"/>
    <w:rsid w:val="00682F97"/>
    <w:rsid w:val="00682FC0"/>
    <w:rsid w:val="00683035"/>
    <w:rsid w:val="0068318E"/>
    <w:rsid w:val="006831B4"/>
    <w:rsid w:val="0068320E"/>
    <w:rsid w:val="00683300"/>
    <w:rsid w:val="006833E4"/>
    <w:rsid w:val="006833E9"/>
    <w:rsid w:val="0068341B"/>
    <w:rsid w:val="00683447"/>
    <w:rsid w:val="006834A0"/>
    <w:rsid w:val="00683531"/>
    <w:rsid w:val="00683546"/>
    <w:rsid w:val="006835D0"/>
    <w:rsid w:val="00683712"/>
    <w:rsid w:val="00683A01"/>
    <w:rsid w:val="00683A41"/>
    <w:rsid w:val="00683A92"/>
    <w:rsid w:val="00683AD8"/>
    <w:rsid w:val="00683B05"/>
    <w:rsid w:val="00683B4B"/>
    <w:rsid w:val="00683B74"/>
    <w:rsid w:val="00683D1A"/>
    <w:rsid w:val="00683D1C"/>
    <w:rsid w:val="00683D51"/>
    <w:rsid w:val="00683D6C"/>
    <w:rsid w:val="00684020"/>
    <w:rsid w:val="0068407B"/>
    <w:rsid w:val="0068412A"/>
    <w:rsid w:val="00684155"/>
    <w:rsid w:val="0068417B"/>
    <w:rsid w:val="006841EB"/>
    <w:rsid w:val="0068435D"/>
    <w:rsid w:val="006843D9"/>
    <w:rsid w:val="006843FB"/>
    <w:rsid w:val="00684419"/>
    <w:rsid w:val="0068442E"/>
    <w:rsid w:val="00684489"/>
    <w:rsid w:val="00684626"/>
    <w:rsid w:val="0068463E"/>
    <w:rsid w:val="00684697"/>
    <w:rsid w:val="00684719"/>
    <w:rsid w:val="006848C5"/>
    <w:rsid w:val="0068499E"/>
    <w:rsid w:val="006849DA"/>
    <w:rsid w:val="00684A6B"/>
    <w:rsid w:val="00684AAD"/>
    <w:rsid w:val="00684AD6"/>
    <w:rsid w:val="00684B43"/>
    <w:rsid w:val="00684CA2"/>
    <w:rsid w:val="00684CC4"/>
    <w:rsid w:val="00684CDB"/>
    <w:rsid w:val="00684D76"/>
    <w:rsid w:val="00684DF7"/>
    <w:rsid w:val="00684F0F"/>
    <w:rsid w:val="00684F21"/>
    <w:rsid w:val="00684F45"/>
    <w:rsid w:val="00684F8E"/>
    <w:rsid w:val="00685001"/>
    <w:rsid w:val="006850BC"/>
    <w:rsid w:val="0068519D"/>
    <w:rsid w:val="006851B0"/>
    <w:rsid w:val="00685474"/>
    <w:rsid w:val="0068549A"/>
    <w:rsid w:val="0068552A"/>
    <w:rsid w:val="006855B9"/>
    <w:rsid w:val="006855E1"/>
    <w:rsid w:val="006856E5"/>
    <w:rsid w:val="0068579E"/>
    <w:rsid w:val="006857F5"/>
    <w:rsid w:val="0068591B"/>
    <w:rsid w:val="0068594E"/>
    <w:rsid w:val="00685A4D"/>
    <w:rsid w:val="00685A8D"/>
    <w:rsid w:val="00685B36"/>
    <w:rsid w:val="00685BF7"/>
    <w:rsid w:val="00685C05"/>
    <w:rsid w:val="00685CB2"/>
    <w:rsid w:val="00685D76"/>
    <w:rsid w:val="00685D7A"/>
    <w:rsid w:val="00685DCF"/>
    <w:rsid w:val="00685DEE"/>
    <w:rsid w:val="00685DF7"/>
    <w:rsid w:val="00686008"/>
    <w:rsid w:val="006860CA"/>
    <w:rsid w:val="006860E9"/>
    <w:rsid w:val="00686162"/>
    <w:rsid w:val="006861C0"/>
    <w:rsid w:val="00686316"/>
    <w:rsid w:val="00686364"/>
    <w:rsid w:val="00686560"/>
    <w:rsid w:val="0068664C"/>
    <w:rsid w:val="0068668E"/>
    <w:rsid w:val="006866FC"/>
    <w:rsid w:val="006867C8"/>
    <w:rsid w:val="006867CC"/>
    <w:rsid w:val="00686865"/>
    <w:rsid w:val="006868E2"/>
    <w:rsid w:val="0068697B"/>
    <w:rsid w:val="00686A61"/>
    <w:rsid w:val="00686A9B"/>
    <w:rsid w:val="00686ACC"/>
    <w:rsid w:val="00686B1B"/>
    <w:rsid w:val="00686B43"/>
    <w:rsid w:val="00686B4C"/>
    <w:rsid w:val="00686B6A"/>
    <w:rsid w:val="00686B6D"/>
    <w:rsid w:val="00686B74"/>
    <w:rsid w:val="00686BA3"/>
    <w:rsid w:val="00686BF2"/>
    <w:rsid w:val="00686C72"/>
    <w:rsid w:val="00686C77"/>
    <w:rsid w:val="00686C82"/>
    <w:rsid w:val="00686CE4"/>
    <w:rsid w:val="00686D4F"/>
    <w:rsid w:val="00686DF6"/>
    <w:rsid w:val="00686E70"/>
    <w:rsid w:val="00686F7C"/>
    <w:rsid w:val="00686FA6"/>
    <w:rsid w:val="00687033"/>
    <w:rsid w:val="00687192"/>
    <w:rsid w:val="00687245"/>
    <w:rsid w:val="006872CF"/>
    <w:rsid w:val="00687583"/>
    <w:rsid w:val="006875F1"/>
    <w:rsid w:val="0068763F"/>
    <w:rsid w:val="006876D1"/>
    <w:rsid w:val="006876E5"/>
    <w:rsid w:val="0068774C"/>
    <w:rsid w:val="00687770"/>
    <w:rsid w:val="006877DA"/>
    <w:rsid w:val="00687869"/>
    <w:rsid w:val="00687A17"/>
    <w:rsid w:val="00687ACD"/>
    <w:rsid w:val="00687AF9"/>
    <w:rsid w:val="00687B53"/>
    <w:rsid w:val="00687BD0"/>
    <w:rsid w:val="00687BEA"/>
    <w:rsid w:val="00687C83"/>
    <w:rsid w:val="00687D81"/>
    <w:rsid w:val="00687DB5"/>
    <w:rsid w:val="00687E72"/>
    <w:rsid w:val="00687F7D"/>
    <w:rsid w:val="00687FD8"/>
    <w:rsid w:val="00687FEB"/>
    <w:rsid w:val="006900B2"/>
    <w:rsid w:val="006900CC"/>
    <w:rsid w:val="0069019F"/>
    <w:rsid w:val="006901C6"/>
    <w:rsid w:val="00690318"/>
    <w:rsid w:val="0069036D"/>
    <w:rsid w:val="00690458"/>
    <w:rsid w:val="00690486"/>
    <w:rsid w:val="00690495"/>
    <w:rsid w:val="00690514"/>
    <w:rsid w:val="00690617"/>
    <w:rsid w:val="00690676"/>
    <w:rsid w:val="00690681"/>
    <w:rsid w:val="006906F1"/>
    <w:rsid w:val="006907A0"/>
    <w:rsid w:val="00690809"/>
    <w:rsid w:val="006908D2"/>
    <w:rsid w:val="00690945"/>
    <w:rsid w:val="006909B7"/>
    <w:rsid w:val="00690A0A"/>
    <w:rsid w:val="00690A92"/>
    <w:rsid w:val="00690B28"/>
    <w:rsid w:val="00690B56"/>
    <w:rsid w:val="00690BFF"/>
    <w:rsid w:val="00690C25"/>
    <w:rsid w:val="00690C81"/>
    <w:rsid w:val="00690D2F"/>
    <w:rsid w:val="00690E4F"/>
    <w:rsid w:val="00690F1E"/>
    <w:rsid w:val="00690F34"/>
    <w:rsid w:val="00691146"/>
    <w:rsid w:val="006911BF"/>
    <w:rsid w:val="0069129A"/>
    <w:rsid w:val="006912AF"/>
    <w:rsid w:val="006912BC"/>
    <w:rsid w:val="0069136B"/>
    <w:rsid w:val="00691377"/>
    <w:rsid w:val="006913D3"/>
    <w:rsid w:val="00691413"/>
    <w:rsid w:val="0069146C"/>
    <w:rsid w:val="00691502"/>
    <w:rsid w:val="0069154B"/>
    <w:rsid w:val="0069157E"/>
    <w:rsid w:val="006915AF"/>
    <w:rsid w:val="006915BB"/>
    <w:rsid w:val="00691629"/>
    <w:rsid w:val="006917FE"/>
    <w:rsid w:val="00691853"/>
    <w:rsid w:val="00691854"/>
    <w:rsid w:val="006919A3"/>
    <w:rsid w:val="006919C0"/>
    <w:rsid w:val="006919C3"/>
    <w:rsid w:val="00691A65"/>
    <w:rsid w:val="00691A98"/>
    <w:rsid w:val="00691A9F"/>
    <w:rsid w:val="00691AF4"/>
    <w:rsid w:val="00691B1A"/>
    <w:rsid w:val="00691B86"/>
    <w:rsid w:val="00691C3E"/>
    <w:rsid w:val="00691CB1"/>
    <w:rsid w:val="00691D5A"/>
    <w:rsid w:val="00691E15"/>
    <w:rsid w:val="00691E76"/>
    <w:rsid w:val="00691EB9"/>
    <w:rsid w:val="0069206B"/>
    <w:rsid w:val="0069208D"/>
    <w:rsid w:val="006921C5"/>
    <w:rsid w:val="006921D5"/>
    <w:rsid w:val="0069228A"/>
    <w:rsid w:val="006922EF"/>
    <w:rsid w:val="0069232D"/>
    <w:rsid w:val="00692398"/>
    <w:rsid w:val="006923F5"/>
    <w:rsid w:val="00692418"/>
    <w:rsid w:val="0069242C"/>
    <w:rsid w:val="00692452"/>
    <w:rsid w:val="006924E3"/>
    <w:rsid w:val="00692512"/>
    <w:rsid w:val="00692652"/>
    <w:rsid w:val="0069267C"/>
    <w:rsid w:val="00692680"/>
    <w:rsid w:val="00692688"/>
    <w:rsid w:val="006926D8"/>
    <w:rsid w:val="006926E9"/>
    <w:rsid w:val="006926F1"/>
    <w:rsid w:val="00692743"/>
    <w:rsid w:val="00692807"/>
    <w:rsid w:val="00692840"/>
    <w:rsid w:val="006928CE"/>
    <w:rsid w:val="006929BD"/>
    <w:rsid w:val="00692AA9"/>
    <w:rsid w:val="00692B39"/>
    <w:rsid w:val="00692BA8"/>
    <w:rsid w:val="00692BC0"/>
    <w:rsid w:val="00692BDA"/>
    <w:rsid w:val="00692D21"/>
    <w:rsid w:val="00692D6D"/>
    <w:rsid w:val="00692EEE"/>
    <w:rsid w:val="00692F55"/>
    <w:rsid w:val="00692F88"/>
    <w:rsid w:val="00693068"/>
    <w:rsid w:val="006930CF"/>
    <w:rsid w:val="006930E3"/>
    <w:rsid w:val="0069311F"/>
    <w:rsid w:val="00693158"/>
    <w:rsid w:val="0069316B"/>
    <w:rsid w:val="00693174"/>
    <w:rsid w:val="006931B4"/>
    <w:rsid w:val="00693251"/>
    <w:rsid w:val="00693298"/>
    <w:rsid w:val="006932CC"/>
    <w:rsid w:val="0069343D"/>
    <w:rsid w:val="00693447"/>
    <w:rsid w:val="0069359F"/>
    <w:rsid w:val="006935A2"/>
    <w:rsid w:val="00693600"/>
    <w:rsid w:val="006936A2"/>
    <w:rsid w:val="006937C3"/>
    <w:rsid w:val="00693809"/>
    <w:rsid w:val="0069383B"/>
    <w:rsid w:val="0069385A"/>
    <w:rsid w:val="006939D7"/>
    <w:rsid w:val="00693AB7"/>
    <w:rsid w:val="00693B67"/>
    <w:rsid w:val="00693BD1"/>
    <w:rsid w:val="00693C30"/>
    <w:rsid w:val="00693CCB"/>
    <w:rsid w:val="00693D08"/>
    <w:rsid w:val="00693D31"/>
    <w:rsid w:val="00693D99"/>
    <w:rsid w:val="00693DD7"/>
    <w:rsid w:val="00693DE3"/>
    <w:rsid w:val="00693EB0"/>
    <w:rsid w:val="00693EE7"/>
    <w:rsid w:val="00693F74"/>
    <w:rsid w:val="00693FC6"/>
    <w:rsid w:val="00694007"/>
    <w:rsid w:val="006940E4"/>
    <w:rsid w:val="006940F7"/>
    <w:rsid w:val="00694140"/>
    <w:rsid w:val="00694151"/>
    <w:rsid w:val="006941D7"/>
    <w:rsid w:val="006942AB"/>
    <w:rsid w:val="006942B7"/>
    <w:rsid w:val="00694322"/>
    <w:rsid w:val="00694394"/>
    <w:rsid w:val="00694522"/>
    <w:rsid w:val="006947BD"/>
    <w:rsid w:val="00694853"/>
    <w:rsid w:val="00694869"/>
    <w:rsid w:val="00694875"/>
    <w:rsid w:val="00694900"/>
    <w:rsid w:val="0069496B"/>
    <w:rsid w:val="006949A6"/>
    <w:rsid w:val="006949CC"/>
    <w:rsid w:val="00694B2E"/>
    <w:rsid w:val="00694B4E"/>
    <w:rsid w:val="00694B98"/>
    <w:rsid w:val="00694BC3"/>
    <w:rsid w:val="00694C1B"/>
    <w:rsid w:val="00694C55"/>
    <w:rsid w:val="00694D1C"/>
    <w:rsid w:val="00694D5C"/>
    <w:rsid w:val="00694DB2"/>
    <w:rsid w:val="00694E27"/>
    <w:rsid w:val="00694F71"/>
    <w:rsid w:val="00694FD1"/>
    <w:rsid w:val="00695131"/>
    <w:rsid w:val="0069514F"/>
    <w:rsid w:val="00695169"/>
    <w:rsid w:val="0069516E"/>
    <w:rsid w:val="00695182"/>
    <w:rsid w:val="0069524D"/>
    <w:rsid w:val="006952A9"/>
    <w:rsid w:val="006953EC"/>
    <w:rsid w:val="006954D9"/>
    <w:rsid w:val="006954EC"/>
    <w:rsid w:val="0069564C"/>
    <w:rsid w:val="00695688"/>
    <w:rsid w:val="0069581D"/>
    <w:rsid w:val="00695865"/>
    <w:rsid w:val="00695898"/>
    <w:rsid w:val="006958ED"/>
    <w:rsid w:val="0069595A"/>
    <w:rsid w:val="006959DD"/>
    <w:rsid w:val="00695A34"/>
    <w:rsid w:val="00695B32"/>
    <w:rsid w:val="00695B3B"/>
    <w:rsid w:val="00695B86"/>
    <w:rsid w:val="00695C22"/>
    <w:rsid w:val="00695CAB"/>
    <w:rsid w:val="00695CAF"/>
    <w:rsid w:val="00695CF3"/>
    <w:rsid w:val="00695D88"/>
    <w:rsid w:val="00695DA4"/>
    <w:rsid w:val="00695E79"/>
    <w:rsid w:val="00695F52"/>
    <w:rsid w:val="00695F6E"/>
    <w:rsid w:val="00696050"/>
    <w:rsid w:val="006960B0"/>
    <w:rsid w:val="00696104"/>
    <w:rsid w:val="0069610A"/>
    <w:rsid w:val="00696113"/>
    <w:rsid w:val="006961B4"/>
    <w:rsid w:val="00696227"/>
    <w:rsid w:val="00696290"/>
    <w:rsid w:val="006962C3"/>
    <w:rsid w:val="00696314"/>
    <w:rsid w:val="006964F4"/>
    <w:rsid w:val="0069669A"/>
    <w:rsid w:val="00696755"/>
    <w:rsid w:val="0069678C"/>
    <w:rsid w:val="0069695B"/>
    <w:rsid w:val="00696A42"/>
    <w:rsid w:val="00696A98"/>
    <w:rsid w:val="00696B24"/>
    <w:rsid w:val="00696C51"/>
    <w:rsid w:val="00696C60"/>
    <w:rsid w:val="00696DCA"/>
    <w:rsid w:val="00696ED8"/>
    <w:rsid w:val="00696F01"/>
    <w:rsid w:val="00696F20"/>
    <w:rsid w:val="00696F67"/>
    <w:rsid w:val="0069715C"/>
    <w:rsid w:val="00697294"/>
    <w:rsid w:val="006972A0"/>
    <w:rsid w:val="00697389"/>
    <w:rsid w:val="006974FC"/>
    <w:rsid w:val="006975B0"/>
    <w:rsid w:val="006975C9"/>
    <w:rsid w:val="0069763C"/>
    <w:rsid w:val="0069764D"/>
    <w:rsid w:val="006976FE"/>
    <w:rsid w:val="00697763"/>
    <w:rsid w:val="00697795"/>
    <w:rsid w:val="006977A8"/>
    <w:rsid w:val="006977EC"/>
    <w:rsid w:val="00697816"/>
    <w:rsid w:val="0069785A"/>
    <w:rsid w:val="0069789F"/>
    <w:rsid w:val="006978BF"/>
    <w:rsid w:val="006979A1"/>
    <w:rsid w:val="006979A5"/>
    <w:rsid w:val="006979CF"/>
    <w:rsid w:val="00697AF7"/>
    <w:rsid w:val="00697C90"/>
    <w:rsid w:val="00697CB2"/>
    <w:rsid w:val="00697D03"/>
    <w:rsid w:val="00697DEF"/>
    <w:rsid w:val="00697E0F"/>
    <w:rsid w:val="00697E5B"/>
    <w:rsid w:val="00697E5D"/>
    <w:rsid w:val="00697E7A"/>
    <w:rsid w:val="00697E8F"/>
    <w:rsid w:val="00697EAC"/>
    <w:rsid w:val="00697EED"/>
    <w:rsid w:val="00697F4D"/>
    <w:rsid w:val="006A00D1"/>
    <w:rsid w:val="006A011C"/>
    <w:rsid w:val="006A0193"/>
    <w:rsid w:val="006A01CF"/>
    <w:rsid w:val="006A0203"/>
    <w:rsid w:val="006A02C4"/>
    <w:rsid w:val="006A0301"/>
    <w:rsid w:val="006A0317"/>
    <w:rsid w:val="006A0385"/>
    <w:rsid w:val="006A038B"/>
    <w:rsid w:val="006A039D"/>
    <w:rsid w:val="006A054F"/>
    <w:rsid w:val="006A06AE"/>
    <w:rsid w:val="006A0768"/>
    <w:rsid w:val="006A0820"/>
    <w:rsid w:val="006A082A"/>
    <w:rsid w:val="006A0890"/>
    <w:rsid w:val="006A08EA"/>
    <w:rsid w:val="006A0950"/>
    <w:rsid w:val="006A0971"/>
    <w:rsid w:val="006A09CB"/>
    <w:rsid w:val="006A0A02"/>
    <w:rsid w:val="006A0A0E"/>
    <w:rsid w:val="006A0A50"/>
    <w:rsid w:val="006A0A6B"/>
    <w:rsid w:val="006A0A81"/>
    <w:rsid w:val="006A0B2B"/>
    <w:rsid w:val="006A0B33"/>
    <w:rsid w:val="006A0B68"/>
    <w:rsid w:val="006A0D0E"/>
    <w:rsid w:val="006A0D94"/>
    <w:rsid w:val="006A0DC5"/>
    <w:rsid w:val="006A0E01"/>
    <w:rsid w:val="006A0EE7"/>
    <w:rsid w:val="006A0F64"/>
    <w:rsid w:val="006A0FC6"/>
    <w:rsid w:val="006A10CE"/>
    <w:rsid w:val="006A10E7"/>
    <w:rsid w:val="006A117E"/>
    <w:rsid w:val="006A11FB"/>
    <w:rsid w:val="006A1266"/>
    <w:rsid w:val="006A12B8"/>
    <w:rsid w:val="006A12D1"/>
    <w:rsid w:val="006A12D3"/>
    <w:rsid w:val="006A137D"/>
    <w:rsid w:val="006A1384"/>
    <w:rsid w:val="006A141D"/>
    <w:rsid w:val="006A141F"/>
    <w:rsid w:val="006A142F"/>
    <w:rsid w:val="006A14C4"/>
    <w:rsid w:val="006A14DA"/>
    <w:rsid w:val="006A154F"/>
    <w:rsid w:val="006A15F0"/>
    <w:rsid w:val="006A15F2"/>
    <w:rsid w:val="006A160D"/>
    <w:rsid w:val="006A1626"/>
    <w:rsid w:val="006A162A"/>
    <w:rsid w:val="006A1662"/>
    <w:rsid w:val="006A1775"/>
    <w:rsid w:val="006A179C"/>
    <w:rsid w:val="006A17EF"/>
    <w:rsid w:val="006A1821"/>
    <w:rsid w:val="006A182B"/>
    <w:rsid w:val="006A1840"/>
    <w:rsid w:val="006A1844"/>
    <w:rsid w:val="006A1896"/>
    <w:rsid w:val="006A18A1"/>
    <w:rsid w:val="006A18C5"/>
    <w:rsid w:val="006A18E7"/>
    <w:rsid w:val="006A1909"/>
    <w:rsid w:val="006A1952"/>
    <w:rsid w:val="006A1982"/>
    <w:rsid w:val="006A1A41"/>
    <w:rsid w:val="006A1A6D"/>
    <w:rsid w:val="006A1B0E"/>
    <w:rsid w:val="006A1B56"/>
    <w:rsid w:val="006A1CF4"/>
    <w:rsid w:val="006A1D0B"/>
    <w:rsid w:val="006A1D79"/>
    <w:rsid w:val="006A1DC3"/>
    <w:rsid w:val="006A1E43"/>
    <w:rsid w:val="006A1E4C"/>
    <w:rsid w:val="006A1E9A"/>
    <w:rsid w:val="006A1F37"/>
    <w:rsid w:val="006A1F49"/>
    <w:rsid w:val="006A2010"/>
    <w:rsid w:val="006A20CC"/>
    <w:rsid w:val="006A21B1"/>
    <w:rsid w:val="006A21BA"/>
    <w:rsid w:val="006A21CB"/>
    <w:rsid w:val="006A223D"/>
    <w:rsid w:val="006A22D8"/>
    <w:rsid w:val="006A23E6"/>
    <w:rsid w:val="006A243E"/>
    <w:rsid w:val="006A2440"/>
    <w:rsid w:val="006A2477"/>
    <w:rsid w:val="006A2530"/>
    <w:rsid w:val="006A25FE"/>
    <w:rsid w:val="006A28AF"/>
    <w:rsid w:val="006A28E5"/>
    <w:rsid w:val="006A2973"/>
    <w:rsid w:val="006A29DA"/>
    <w:rsid w:val="006A2A95"/>
    <w:rsid w:val="006A2AD6"/>
    <w:rsid w:val="006A2AFC"/>
    <w:rsid w:val="006A2B0D"/>
    <w:rsid w:val="006A2CCF"/>
    <w:rsid w:val="006A2CDB"/>
    <w:rsid w:val="006A2D0C"/>
    <w:rsid w:val="006A2DB0"/>
    <w:rsid w:val="006A2E4F"/>
    <w:rsid w:val="006A2FCE"/>
    <w:rsid w:val="006A2FEA"/>
    <w:rsid w:val="006A3092"/>
    <w:rsid w:val="006A3116"/>
    <w:rsid w:val="006A3185"/>
    <w:rsid w:val="006A31E5"/>
    <w:rsid w:val="006A3208"/>
    <w:rsid w:val="006A3240"/>
    <w:rsid w:val="006A326B"/>
    <w:rsid w:val="006A32A0"/>
    <w:rsid w:val="006A3388"/>
    <w:rsid w:val="006A33C2"/>
    <w:rsid w:val="006A33E7"/>
    <w:rsid w:val="006A34A5"/>
    <w:rsid w:val="006A34C9"/>
    <w:rsid w:val="006A365D"/>
    <w:rsid w:val="006A36D4"/>
    <w:rsid w:val="006A36F8"/>
    <w:rsid w:val="006A3749"/>
    <w:rsid w:val="006A37A6"/>
    <w:rsid w:val="006A3839"/>
    <w:rsid w:val="006A38D2"/>
    <w:rsid w:val="006A3965"/>
    <w:rsid w:val="006A39FE"/>
    <w:rsid w:val="006A3A13"/>
    <w:rsid w:val="006A3AE8"/>
    <w:rsid w:val="006A3B2B"/>
    <w:rsid w:val="006A3BDB"/>
    <w:rsid w:val="006A3C49"/>
    <w:rsid w:val="006A3CB1"/>
    <w:rsid w:val="006A3CB8"/>
    <w:rsid w:val="006A3DA3"/>
    <w:rsid w:val="006A3DAD"/>
    <w:rsid w:val="006A3E23"/>
    <w:rsid w:val="006A3E2F"/>
    <w:rsid w:val="006A3E62"/>
    <w:rsid w:val="006A3ED7"/>
    <w:rsid w:val="006A4063"/>
    <w:rsid w:val="006A40BC"/>
    <w:rsid w:val="006A4104"/>
    <w:rsid w:val="006A4121"/>
    <w:rsid w:val="006A436F"/>
    <w:rsid w:val="006A43A7"/>
    <w:rsid w:val="006A44FE"/>
    <w:rsid w:val="006A4532"/>
    <w:rsid w:val="006A4542"/>
    <w:rsid w:val="006A463C"/>
    <w:rsid w:val="006A4680"/>
    <w:rsid w:val="006A46CA"/>
    <w:rsid w:val="006A474E"/>
    <w:rsid w:val="006A47E5"/>
    <w:rsid w:val="006A4814"/>
    <w:rsid w:val="006A4981"/>
    <w:rsid w:val="006A4A11"/>
    <w:rsid w:val="006A4A85"/>
    <w:rsid w:val="006A4A8A"/>
    <w:rsid w:val="006A4AA3"/>
    <w:rsid w:val="006A4B5C"/>
    <w:rsid w:val="006A4D75"/>
    <w:rsid w:val="006A4E7E"/>
    <w:rsid w:val="006A4E9B"/>
    <w:rsid w:val="006A4EC7"/>
    <w:rsid w:val="006A4EE1"/>
    <w:rsid w:val="006A522F"/>
    <w:rsid w:val="006A5277"/>
    <w:rsid w:val="006A5319"/>
    <w:rsid w:val="006A535C"/>
    <w:rsid w:val="006A53C3"/>
    <w:rsid w:val="006A53E7"/>
    <w:rsid w:val="006A5422"/>
    <w:rsid w:val="006A5487"/>
    <w:rsid w:val="006A54C3"/>
    <w:rsid w:val="006A5583"/>
    <w:rsid w:val="006A55BB"/>
    <w:rsid w:val="006A589D"/>
    <w:rsid w:val="006A5911"/>
    <w:rsid w:val="006A599C"/>
    <w:rsid w:val="006A59CD"/>
    <w:rsid w:val="006A5ABE"/>
    <w:rsid w:val="006A5CE7"/>
    <w:rsid w:val="006A5DA1"/>
    <w:rsid w:val="006A5E63"/>
    <w:rsid w:val="006A5ECC"/>
    <w:rsid w:val="006A5F76"/>
    <w:rsid w:val="006A60A0"/>
    <w:rsid w:val="006A6117"/>
    <w:rsid w:val="006A62B6"/>
    <w:rsid w:val="006A6429"/>
    <w:rsid w:val="006A642D"/>
    <w:rsid w:val="006A64C8"/>
    <w:rsid w:val="006A6553"/>
    <w:rsid w:val="006A6559"/>
    <w:rsid w:val="006A6578"/>
    <w:rsid w:val="006A6621"/>
    <w:rsid w:val="006A6732"/>
    <w:rsid w:val="006A6785"/>
    <w:rsid w:val="006A6794"/>
    <w:rsid w:val="006A67A8"/>
    <w:rsid w:val="006A6901"/>
    <w:rsid w:val="006A69FE"/>
    <w:rsid w:val="006A6B1F"/>
    <w:rsid w:val="006A6B2E"/>
    <w:rsid w:val="006A6C14"/>
    <w:rsid w:val="006A6C30"/>
    <w:rsid w:val="006A6C56"/>
    <w:rsid w:val="006A6C95"/>
    <w:rsid w:val="006A6CA3"/>
    <w:rsid w:val="006A6CB3"/>
    <w:rsid w:val="006A6DFC"/>
    <w:rsid w:val="006A6E96"/>
    <w:rsid w:val="006A6EC0"/>
    <w:rsid w:val="006A6FAF"/>
    <w:rsid w:val="006A701C"/>
    <w:rsid w:val="006A701D"/>
    <w:rsid w:val="006A715C"/>
    <w:rsid w:val="006A717C"/>
    <w:rsid w:val="006A71F0"/>
    <w:rsid w:val="006A7268"/>
    <w:rsid w:val="006A734C"/>
    <w:rsid w:val="006A7439"/>
    <w:rsid w:val="006A7593"/>
    <w:rsid w:val="006A7639"/>
    <w:rsid w:val="006A7684"/>
    <w:rsid w:val="006A77B5"/>
    <w:rsid w:val="006A77BD"/>
    <w:rsid w:val="006A77C3"/>
    <w:rsid w:val="006A7806"/>
    <w:rsid w:val="006A7AB9"/>
    <w:rsid w:val="006A7ABD"/>
    <w:rsid w:val="006A7B4F"/>
    <w:rsid w:val="006A7B80"/>
    <w:rsid w:val="006A7BDF"/>
    <w:rsid w:val="006A7C0B"/>
    <w:rsid w:val="006A7DA9"/>
    <w:rsid w:val="006A7F4C"/>
    <w:rsid w:val="006B0084"/>
    <w:rsid w:val="006B00B5"/>
    <w:rsid w:val="006B0237"/>
    <w:rsid w:val="006B0257"/>
    <w:rsid w:val="006B0278"/>
    <w:rsid w:val="006B04DD"/>
    <w:rsid w:val="006B04E8"/>
    <w:rsid w:val="006B052B"/>
    <w:rsid w:val="006B061D"/>
    <w:rsid w:val="006B072E"/>
    <w:rsid w:val="006B0837"/>
    <w:rsid w:val="006B0A53"/>
    <w:rsid w:val="006B0A82"/>
    <w:rsid w:val="006B0A99"/>
    <w:rsid w:val="006B0AFC"/>
    <w:rsid w:val="006B0CA5"/>
    <w:rsid w:val="006B0D57"/>
    <w:rsid w:val="006B0D5E"/>
    <w:rsid w:val="006B0D8F"/>
    <w:rsid w:val="006B0D93"/>
    <w:rsid w:val="006B0D94"/>
    <w:rsid w:val="006B0DC7"/>
    <w:rsid w:val="006B0E44"/>
    <w:rsid w:val="006B0E93"/>
    <w:rsid w:val="006B0ED5"/>
    <w:rsid w:val="006B0F23"/>
    <w:rsid w:val="006B0F2E"/>
    <w:rsid w:val="006B0F6B"/>
    <w:rsid w:val="006B0F95"/>
    <w:rsid w:val="006B102E"/>
    <w:rsid w:val="006B107C"/>
    <w:rsid w:val="006B1115"/>
    <w:rsid w:val="006B12C1"/>
    <w:rsid w:val="006B12F6"/>
    <w:rsid w:val="006B1378"/>
    <w:rsid w:val="006B14F9"/>
    <w:rsid w:val="006B1565"/>
    <w:rsid w:val="006B1568"/>
    <w:rsid w:val="006B15B1"/>
    <w:rsid w:val="006B161A"/>
    <w:rsid w:val="006B163A"/>
    <w:rsid w:val="006B1660"/>
    <w:rsid w:val="006B166B"/>
    <w:rsid w:val="006B172D"/>
    <w:rsid w:val="006B17AA"/>
    <w:rsid w:val="006B18DC"/>
    <w:rsid w:val="006B1999"/>
    <w:rsid w:val="006B1A90"/>
    <w:rsid w:val="006B1B40"/>
    <w:rsid w:val="006B1BC3"/>
    <w:rsid w:val="006B1D31"/>
    <w:rsid w:val="006B1D54"/>
    <w:rsid w:val="006B1D8B"/>
    <w:rsid w:val="006B1DAE"/>
    <w:rsid w:val="006B1E24"/>
    <w:rsid w:val="006B1E8E"/>
    <w:rsid w:val="006B1EBF"/>
    <w:rsid w:val="006B1F1A"/>
    <w:rsid w:val="006B1F1F"/>
    <w:rsid w:val="006B2001"/>
    <w:rsid w:val="006B2046"/>
    <w:rsid w:val="006B2052"/>
    <w:rsid w:val="006B205E"/>
    <w:rsid w:val="006B2131"/>
    <w:rsid w:val="006B2314"/>
    <w:rsid w:val="006B238C"/>
    <w:rsid w:val="006B23B2"/>
    <w:rsid w:val="006B23E1"/>
    <w:rsid w:val="006B2409"/>
    <w:rsid w:val="006B24FE"/>
    <w:rsid w:val="006B251A"/>
    <w:rsid w:val="006B25F2"/>
    <w:rsid w:val="006B2682"/>
    <w:rsid w:val="006B2741"/>
    <w:rsid w:val="006B278E"/>
    <w:rsid w:val="006B27AC"/>
    <w:rsid w:val="006B27F0"/>
    <w:rsid w:val="006B284F"/>
    <w:rsid w:val="006B2859"/>
    <w:rsid w:val="006B28FA"/>
    <w:rsid w:val="006B2911"/>
    <w:rsid w:val="006B29B7"/>
    <w:rsid w:val="006B2A63"/>
    <w:rsid w:val="006B2A89"/>
    <w:rsid w:val="006B2A9D"/>
    <w:rsid w:val="006B2B24"/>
    <w:rsid w:val="006B2B33"/>
    <w:rsid w:val="006B2B38"/>
    <w:rsid w:val="006B2B54"/>
    <w:rsid w:val="006B2C88"/>
    <w:rsid w:val="006B2DB8"/>
    <w:rsid w:val="006B2DF2"/>
    <w:rsid w:val="006B2F1C"/>
    <w:rsid w:val="006B3064"/>
    <w:rsid w:val="006B3065"/>
    <w:rsid w:val="006B3165"/>
    <w:rsid w:val="006B31E0"/>
    <w:rsid w:val="006B325A"/>
    <w:rsid w:val="006B327B"/>
    <w:rsid w:val="006B3286"/>
    <w:rsid w:val="006B32E0"/>
    <w:rsid w:val="006B3319"/>
    <w:rsid w:val="006B3374"/>
    <w:rsid w:val="006B338B"/>
    <w:rsid w:val="006B348B"/>
    <w:rsid w:val="006B34D2"/>
    <w:rsid w:val="006B34EE"/>
    <w:rsid w:val="006B353C"/>
    <w:rsid w:val="006B3586"/>
    <w:rsid w:val="006B35E5"/>
    <w:rsid w:val="006B3649"/>
    <w:rsid w:val="006B369D"/>
    <w:rsid w:val="006B36AB"/>
    <w:rsid w:val="006B3707"/>
    <w:rsid w:val="006B3912"/>
    <w:rsid w:val="006B392D"/>
    <w:rsid w:val="006B3956"/>
    <w:rsid w:val="006B3A27"/>
    <w:rsid w:val="006B3AA2"/>
    <w:rsid w:val="006B3AD1"/>
    <w:rsid w:val="006B3B04"/>
    <w:rsid w:val="006B3B3E"/>
    <w:rsid w:val="006B3B9D"/>
    <w:rsid w:val="006B3C50"/>
    <w:rsid w:val="006B3D88"/>
    <w:rsid w:val="006B3D90"/>
    <w:rsid w:val="006B3E9C"/>
    <w:rsid w:val="006B3EAA"/>
    <w:rsid w:val="006B3ED3"/>
    <w:rsid w:val="006B407A"/>
    <w:rsid w:val="006B411A"/>
    <w:rsid w:val="006B4120"/>
    <w:rsid w:val="006B41B3"/>
    <w:rsid w:val="006B423D"/>
    <w:rsid w:val="006B4252"/>
    <w:rsid w:val="006B42EB"/>
    <w:rsid w:val="006B4311"/>
    <w:rsid w:val="006B4365"/>
    <w:rsid w:val="006B438A"/>
    <w:rsid w:val="006B43B0"/>
    <w:rsid w:val="006B43BF"/>
    <w:rsid w:val="006B4475"/>
    <w:rsid w:val="006B447B"/>
    <w:rsid w:val="006B4544"/>
    <w:rsid w:val="006B4552"/>
    <w:rsid w:val="006B4584"/>
    <w:rsid w:val="006B462B"/>
    <w:rsid w:val="006B4707"/>
    <w:rsid w:val="006B47A3"/>
    <w:rsid w:val="006B47D2"/>
    <w:rsid w:val="006B48C5"/>
    <w:rsid w:val="006B48ED"/>
    <w:rsid w:val="006B4B15"/>
    <w:rsid w:val="006B4B49"/>
    <w:rsid w:val="006B4B7A"/>
    <w:rsid w:val="006B4B7E"/>
    <w:rsid w:val="006B4BD8"/>
    <w:rsid w:val="006B4C95"/>
    <w:rsid w:val="006B4CBA"/>
    <w:rsid w:val="006B4DE1"/>
    <w:rsid w:val="006B4E2B"/>
    <w:rsid w:val="006B4EF7"/>
    <w:rsid w:val="006B4F2D"/>
    <w:rsid w:val="006B50E8"/>
    <w:rsid w:val="006B5101"/>
    <w:rsid w:val="006B5133"/>
    <w:rsid w:val="006B526C"/>
    <w:rsid w:val="006B52B7"/>
    <w:rsid w:val="006B52BA"/>
    <w:rsid w:val="006B52E2"/>
    <w:rsid w:val="006B537C"/>
    <w:rsid w:val="006B53A9"/>
    <w:rsid w:val="006B53C1"/>
    <w:rsid w:val="006B5414"/>
    <w:rsid w:val="006B5632"/>
    <w:rsid w:val="006B5706"/>
    <w:rsid w:val="006B5751"/>
    <w:rsid w:val="006B5773"/>
    <w:rsid w:val="006B578E"/>
    <w:rsid w:val="006B5798"/>
    <w:rsid w:val="006B57A8"/>
    <w:rsid w:val="006B57B7"/>
    <w:rsid w:val="006B57D6"/>
    <w:rsid w:val="006B5860"/>
    <w:rsid w:val="006B587A"/>
    <w:rsid w:val="006B5890"/>
    <w:rsid w:val="006B5898"/>
    <w:rsid w:val="006B589F"/>
    <w:rsid w:val="006B58DF"/>
    <w:rsid w:val="006B58F4"/>
    <w:rsid w:val="006B591E"/>
    <w:rsid w:val="006B5971"/>
    <w:rsid w:val="006B5A25"/>
    <w:rsid w:val="006B5A88"/>
    <w:rsid w:val="006B5B76"/>
    <w:rsid w:val="006B5C79"/>
    <w:rsid w:val="006B5D17"/>
    <w:rsid w:val="006B5D2A"/>
    <w:rsid w:val="006B5D73"/>
    <w:rsid w:val="006B5D75"/>
    <w:rsid w:val="006B5DD8"/>
    <w:rsid w:val="006B5DEF"/>
    <w:rsid w:val="006B5EA4"/>
    <w:rsid w:val="006B5ED5"/>
    <w:rsid w:val="006B619F"/>
    <w:rsid w:val="006B61E2"/>
    <w:rsid w:val="006B6257"/>
    <w:rsid w:val="006B625D"/>
    <w:rsid w:val="006B6266"/>
    <w:rsid w:val="006B6342"/>
    <w:rsid w:val="006B63BC"/>
    <w:rsid w:val="006B647B"/>
    <w:rsid w:val="006B64B3"/>
    <w:rsid w:val="006B64C4"/>
    <w:rsid w:val="006B64D4"/>
    <w:rsid w:val="006B6552"/>
    <w:rsid w:val="006B65F6"/>
    <w:rsid w:val="006B6666"/>
    <w:rsid w:val="006B676C"/>
    <w:rsid w:val="006B67A8"/>
    <w:rsid w:val="006B67C7"/>
    <w:rsid w:val="006B682D"/>
    <w:rsid w:val="006B68C3"/>
    <w:rsid w:val="006B6900"/>
    <w:rsid w:val="006B6980"/>
    <w:rsid w:val="006B6BAF"/>
    <w:rsid w:val="006B6C2E"/>
    <w:rsid w:val="006B6C99"/>
    <w:rsid w:val="006B6CDA"/>
    <w:rsid w:val="006B6D14"/>
    <w:rsid w:val="006B6EB8"/>
    <w:rsid w:val="006B6EE6"/>
    <w:rsid w:val="006B6F29"/>
    <w:rsid w:val="006B6FC9"/>
    <w:rsid w:val="006B6FF5"/>
    <w:rsid w:val="006B70DC"/>
    <w:rsid w:val="006B7142"/>
    <w:rsid w:val="006B7227"/>
    <w:rsid w:val="006B727B"/>
    <w:rsid w:val="006B7364"/>
    <w:rsid w:val="006B73BB"/>
    <w:rsid w:val="006B7410"/>
    <w:rsid w:val="006B7455"/>
    <w:rsid w:val="006B759B"/>
    <w:rsid w:val="006B767C"/>
    <w:rsid w:val="006B77AB"/>
    <w:rsid w:val="006B77C4"/>
    <w:rsid w:val="006B786F"/>
    <w:rsid w:val="006B7893"/>
    <w:rsid w:val="006B78A2"/>
    <w:rsid w:val="006B78CE"/>
    <w:rsid w:val="006B7917"/>
    <w:rsid w:val="006B79A0"/>
    <w:rsid w:val="006B79BA"/>
    <w:rsid w:val="006B7A0B"/>
    <w:rsid w:val="006B7B3F"/>
    <w:rsid w:val="006B7B8B"/>
    <w:rsid w:val="006B7BBF"/>
    <w:rsid w:val="006B7D51"/>
    <w:rsid w:val="006B7D9F"/>
    <w:rsid w:val="006B7DF6"/>
    <w:rsid w:val="006B7E73"/>
    <w:rsid w:val="006B7EC5"/>
    <w:rsid w:val="006C0069"/>
    <w:rsid w:val="006C009F"/>
    <w:rsid w:val="006C01F1"/>
    <w:rsid w:val="006C020D"/>
    <w:rsid w:val="006C03AC"/>
    <w:rsid w:val="006C03E1"/>
    <w:rsid w:val="006C0453"/>
    <w:rsid w:val="006C0565"/>
    <w:rsid w:val="006C0595"/>
    <w:rsid w:val="006C05C6"/>
    <w:rsid w:val="006C0639"/>
    <w:rsid w:val="006C0668"/>
    <w:rsid w:val="006C07CA"/>
    <w:rsid w:val="006C08FC"/>
    <w:rsid w:val="006C097E"/>
    <w:rsid w:val="006C09AE"/>
    <w:rsid w:val="006C09F0"/>
    <w:rsid w:val="006C09F3"/>
    <w:rsid w:val="006C0A02"/>
    <w:rsid w:val="006C0A4A"/>
    <w:rsid w:val="006C0AA2"/>
    <w:rsid w:val="006C0AC2"/>
    <w:rsid w:val="006C0B8D"/>
    <w:rsid w:val="006C0C4A"/>
    <w:rsid w:val="006C0C90"/>
    <w:rsid w:val="006C0C97"/>
    <w:rsid w:val="006C0C9C"/>
    <w:rsid w:val="006C0D7D"/>
    <w:rsid w:val="006C0DFE"/>
    <w:rsid w:val="006C0E45"/>
    <w:rsid w:val="006C1007"/>
    <w:rsid w:val="006C10F6"/>
    <w:rsid w:val="006C1181"/>
    <w:rsid w:val="006C11B4"/>
    <w:rsid w:val="006C11FD"/>
    <w:rsid w:val="006C1255"/>
    <w:rsid w:val="006C134B"/>
    <w:rsid w:val="006C13BB"/>
    <w:rsid w:val="006C13CD"/>
    <w:rsid w:val="006C13E0"/>
    <w:rsid w:val="006C1458"/>
    <w:rsid w:val="006C1462"/>
    <w:rsid w:val="006C1478"/>
    <w:rsid w:val="006C14D6"/>
    <w:rsid w:val="006C14E6"/>
    <w:rsid w:val="006C14FD"/>
    <w:rsid w:val="006C157E"/>
    <w:rsid w:val="006C1590"/>
    <w:rsid w:val="006C15AC"/>
    <w:rsid w:val="006C15C7"/>
    <w:rsid w:val="006C1657"/>
    <w:rsid w:val="006C16DB"/>
    <w:rsid w:val="006C1756"/>
    <w:rsid w:val="006C177D"/>
    <w:rsid w:val="006C1964"/>
    <w:rsid w:val="006C1972"/>
    <w:rsid w:val="006C1983"/>
    <w:rsid w:val="006C1A5A"/>
    <w:rsid w:val="006C1A5E"/>
    <w:rsid w:val="006C1AE1"/>
    <w:rsid w:val="006C1B5D"/>
    <w:rsid w:val="006C1BA8"/>
    <w:rsid w:val="006C1C10"/>
    <w:rsid w:val="006C1C12"/>
    <w:rsid w:val="006C1C16"/>
    <w:rsid w:val="006C1C3D"/>
    <w:rsid w:val="006C1C44"/>
    <w:rsid w:val="006C1CF7"/>
    <w:rsid w:val="006C1D1F"/>
    <w:rsid w:val="006C1D9F"/>
    <w:rsid w:val="006C1DC2"/>
    <w:rsid w:val="006C1F40"/>
    <w:rsid w:val="006C20D7"/>
    <w:rsid w:val="006C21BB"/>
    <w:rsid w:val="006C21D3"/>
    <w:rsid w:val="006C2348"/>
    <w:rsid w:val="006C23F6"/>
    <w:rsid w:val="006C2487"/>
    <w:rsid w:val="006C2493"/>
    <w:rsid w:val="006C24E4"/>
    <w:rsid w:val="006C24EC"/>
    <w:rsid w:val="006C2629"/>
    <w:rsid w:val="006C26E9"/>
    <w:rsid w:val="006C2729"/>
    <w:rsid w:val="006C2790"/>
    <w:rsid w:val="006C27CD"/>
    <w:rsid w:val="006C2888"/>
    <w:rsid w:val="006C28E0"/>
    <w:rsid w:val="006C28FF"/>
    <w:rsid w:val="006C2926"/>
    <w:rsid w:val="006C29B7"/>
    <w:rsid w:val="006C29C6"/>
    <w:rsid w:val="006C2A09"/>
    <w:rsid w:val="006C2B3F"/>
    <w:rsid w:val="006C2BF0"/>
    <w:rsid w:val="006C2C2C"/>
    <w:rsid w:val="006C2E03"/>
    <w:rsid w:val="006C2E36"/>
    <w:rsid w:val="006C2E46"/>
    <w:rsid w:val="006C2F95"/>
    <w:rsid w:val="006C2FCB"/>
    <w:rsid w:val="006C306F"/>
    <w:rsid w:val="006C3079"/>
    <w:rsid w:val="006C3134"/>
    <w:rsid w:val="006C3167"/>
    <w:rsid w:val="006C3335"/>
    <w:rsid w:val="006C33FF"/>
    <w:rsid w:val="006C351B"/>
    <w:rsid w:val="006C359C"/>
    <w:rsid w:val="006C3665"/>
    <w:rsid w:val="006C3669"/>
    <w:rsid w:val="006C3719"/>
    <w:rsid w:val="006C3797"/>
    <w:rsid w:val="006C379F"/>
    <w:rsid w:val="006C387C"/>
    <w:rsid w:val="006C38C2"/>
    <w:rsid w:val="006C39EC"/>
    <w:rsid w:val="006C3A5A"/>
    <w:rsid w:val="006C3A84"/>
    <w:rsid w:val="006C3AC4"/>
    <w:rsid w:val="006C3AFC"/>
    <w:rsid w:val="006C3B7D"/>
    <w:rsid w:val="006C3BD1"/>
    <w:rsid w:val="006C3BD4"/>
    <w:rsid w:val="006C3C9A"/>
    <w:rsid w:val="006C3CDB"/>
    <w:rsid w:val="006C3D75"/>
    <w:rsid w:val="006C3D76"/>
    <w:rsid w:val="006C3D79"/>
    <w:rsid w:val="006C3E71"/>
    <w:rsid w:val="006C3F26"/>
    <w:rsid w:val="006C3F56"/>
    <w:rsid w:val="006C3FD3"/>
    <w:rsid w:val="006C4048"/>
    <w:rsid w:val="006C410C"/>
    <w:rsid w:val="006C4115"/>
    <w:rsid w:val="006C4184"/>
    <w:rsid w:val="006C4215"/>
    <w:rsid w:val="006C4258"/>
    <w:rsid w:val="006C428B"/>
    <w:rsid w:val="006C42BC"/>
    <w:rsid w:val="006C42F9"/>
    <w:rsid w:val="006C43F1"/>
    <w:rsid w:val="006C4402"/>
    <w:rsid w:val="006C4552"/>
    <w:rsid w:val="006C46A3"/>
    <w:rsid w:val="006C4772"/>
    <w:rsid w:val="006C479E"/>
    <w:rsid w:val="006C481A"/>
    <w:rsid w:val="006C488A"/>
    <w:rsid w:val="006C48BD"/>
    <w:rsid w:val="006C490C"/>
    <w:rsid w:val="006C492D"/>
    <w:rsid w:val="006C4978"/>
    <w:rsid w:val="006C4A20"/>
    <w:rsid w:val="006C4B0B"/>
    <w:rsid w:val="006C4B34"/>
    <w:rsid w:val="006C4C7F"/>
    <w:rsid w:val="006C4D28"/>
    <w:rsid w:val="006C4D70"/>
    <w:rsid w:val="006C4E28"/>
    <w:rsid w:val="006C4E30"/>
    <w:rsid w:val="006C4E6C"/>
    <w:rsid w:val="006C4E7A"/>
    <w:rsid w:val="006C4EAF"/>
    <w:rsid w:val="006C4EC4"/>
    <w:rsid w:val="006C4F99"/>
    <w:rsid w:val="006C4F9E"/>
    <w:rsid w:val="006C5007"/>
    <w:rsid w:val="006C5095"/>
    <w:rsid w:val="006C50BA"/>
    <w:rsid w:val="006C5154"/>
    <w:rsid w:val="006C52C3"/>
    <w:rsid w:val="006C532C"/>
    <w:rsid w:val="006C5382"/>
    <w:rsid w:val="006C54B8"/>
    <w:rsid w:val="006C54E2"/>
    <w:rsid w:val="006C5576"/>
    <w:rsid w:val="006C558E"/>
    <w:rsid w:val="006C55A7"/>
    <w:rsid w:val="006C5637"/>
    <w:rsid w:val="006C5699"/>
    <w:rsid w:val="006C5704"/>
    <w:rsid w:val="006C5727"/>
    <w:rsid w:val="006C57E6"/>
    <w:rsid w:val="006C57EC"/>
    <w:rsid w:val="006C581F"/>
    <w:rsid w:val="006C5848"/>
    <w:rsid w:val="006C58CE"/>
    <w:rsid w:val="006C5981"/>
    <w:rsid w:val="006C5998"/>
    <w:rsid w:val="006C5A4B"/>
    <w:rsid w:val="006C5A52"/>
    <w:rsid w:val="006C5A57"/>
    <w:rsid w:val="006C5AB2"/>
    <w:rsid w:val="006C5AF4"/>
    <w:rsid w:val="006C5BD9"/>
    <w:rsid w:val="006C5C5E"/>
    <w:rsid w:val="006C5CFA"/>
    <w:rsid w:val="006C5D6F"/>
    <w:rsid w:val="006C5E66"/>
    <w:rsid w:val="006C5F32"/>
    <w:rsid w:val="006C6081"/>
    <w:rsid w:val="006C620D"/>
    <w:rsid w:val="006C6210"/>
    <w:rsid w:val="006C6257"/>
    <w:rsid w:val="006C62F8"/>
    <w:rsid w:val="006C635B"/>
    <w:rsid w:val="006C63CD"/>
    <w:rsid w:val="006C63DF"/>
    <w:rsid w:val="006C640B"/>
    <w:rsid w:val="006C6506"/>
    <w:rsid w:val="006C6760"/>
    <w:rsid w:val="006C67D9"/>
    <w:rsid w:val="006C67F4"/>
    <w:rsid w:val="006C6987"/>
    <w:rsid w:val="006C6A46"/>
    <w:rsid w:val="006C6B2C"/>
    <w:rsid w:val="006C6B3A"/>
    <w:rsid w:val="006C6BE9"/>
    <w:rsid w:val="006C6C30"/>
    <w:rsid w:val="006C6C37"/>
    <w:rsid w:val="006C6C3F"/>
    <w:rsid w:val="006C6CBB"/>
    <w:rsid w:val="006C6E3F"/>
    <w:rsid w:val="006C6EDF"/>
    <w:rsid w:val="006C7035"/>
    <w:rsid w:val="006C7047"/>
    <w:rsid w:val="006C70C7"/>
    <w:rsid w:val="006C710B"/>
    <w:rsid w:val="006C710C"/>
    <w:rsid w:val="006C7251"/>
    <w:rsid w:val="006C725C"/>
    <w:rsid w:val="006C7270"/>
    <w:rsid w:val="006C732C"/>
    <w:rsid w:val="006C73B9"/>
    <w:rsid w:val="006C75DF"/>
    <w:rsid w:val="006C76CE"/>
    <w:rsid w:val="006C774E"/>
    <w:rsid w:val="006C776D"/>
    <w:rsid w:val="006C7895"/>
    <w:rsid w:val="006C78A8"/>
    <w:rsid w:val="006C79DE"/>
    <w:rsid w:val="006C7A9E"/>
    <w:rsid w:val="006C7AD4"/>
    <w:rsid w:val="006C7AF2"/>
    <w:rsid w:val="006C7B3A"/>
    <w:rsid w:val="006C7BFA"/>
    <w:rsid w:val="006C7C3B"/>
    <w:rsid w:val="006C7CE0"/>
    <w:rsid w:val="006C7CED"/>
    <w:rsid w:val="006C7E79"/>
    <w:rsid w:val="006C7EC7"/>
    <w:rsid w:val="006C7EE5"/>
    <w:rsid w:val="006C7EF7"/>
    <w:rsid w:val="006C7EFD"/>
    <w:rsid w:val="006C7F0F"/>
    <w:rsid w:val="006D00D6"/>
    <w:rsid w:val="006D0122"/>
    <w:rsid w:val="006D0293"/>
    <w:rsid w:val="006D0297"/>
    <w:rsid w:val="006D033F"/>
    <w:rsid w:val="006D0346"/>
    <w:rsid w:val="006D0420"/>
    <w:rsid w:val="006D0557"/>
    <w:rsid w:val="006D05C7"/>
    <w:rsid w:val="006D0759"/>
    <w:rsid w:val="006D0760"/>
    <w:rsid w:val="006D0834"/>
    <w:rsid w:val="006D0846"/>
    <w:rsid w:val="006D0878"/>
    <w:rsid w:val="006D0A25"/>
    <w:rsid w:val="006D0A6F"/>
    <w:rsid w:val="006D0AB6"/>
    <w:rsid w:val="006D0AE2"/>
    <w:rsid w:val="006D0AFC"/>
    <w:rsid w:val="006D0B3A"/>
    <w:rsid w:val="006D0C90"/>
    <w:rsid w:val="006D0CBE"/>
    <w:rsid w:val="006D0CC0"/>
    <w:rsid w:val="006D0D75"/>
    <w:rsid w:val="006D0D93"/>
    <w:rsid w:val="006D0DA2"/>
    <w:rsid w:val="006D0EA9"/>
    <w:rsid w:val="006D0EC3"/>
    <w:rsid w:val="006D0F28"/>
    <w:rsid w:val="006D0F4C"/>
    <w:rsid w:val="006D1054"/>
    <w:rsid w:val="006D10EB"/>
    <w:rsid w:val="006D1131"/>
    <w:rsid w:val="006D1150"/>
    <w:rsid w:val="006D115E"/>
    <w:rsid w:val="006D124A"/>
    <w:rsid w:val="006D12D0"/>
    <w:rsid w:val="006D12DE"/>
    <w:rsid w:val="006D138D"/>
    <w:rsid w:val="006D1481"/>
    <w:rsid w:val="006D1503"/>
    <w:rsid w:val="006D1642"/>
    <w:rsid w:val="006D17C1"/>
    <w:rsid w:val="006D1891"/>
    <w:rsid w:val="006D18D0"/>
    <w:rsid w:val="006D19EA"/>
    <w:rsid w:val="006D19F9"/>
    <w:rsid w:val="006D1A5E"/>
    <w:rsid w:val="006D1A89"/>
    <w:rsid w:val="006D1AFB"/>
    <w:rsid w:val="006D1B97"/>
    <w:rsid w:val="006D1BB5"/>
    <w:rsid w:val="006D1BBD"/>
    <w:rsid w:val="006D1D52"/>
    <w:rsid w:val="006D1DD2"/>
    <w:rsid w:val="006D1E2D"/>
    <w:rsid w:val="006D1E40"/>
    <w:rsid w:val="006D1E6A"/>
    <w:rsid w:val="006D1E9B"/>
    <w:rsid w:val="006D1F17"/>
    <w:rsid w:val="006D206D"/>
    <w:rsid w:val="006D2072"/>
    <w:rsid w:val="006D2091"/>
    <w:rsid w:val="006D209D"/>
    <w:rsid w:val="006D2220"/>
    <w:rsid w:val="006D22A5"/>
    <w:rsid w:val="006D22BA"/>
    <w:rsid w:val="006D22E6"/>
    <w:rsid w:val="006D23A0"/>
    <w:rsid w:val="006D23C0"/>
    <w:rsid w:val="006D2498"/>
    <w:rsid w:val="006D249D"/>
    <w:rsid w:val="006D24CD"/>
    <w:rsid w:val="006D2581"/>
    <w:rsid w:val="006D25C5"/>
    <w:rsid w:val="006D262E"/>
    <w:rsid w:val="006D2635"/>
    <w:rsid w:val="006D26D9"/>
    <w:rsid w:val="006D271C"/>
    <w:rsid w:val="006D2777"/>
    <w:rsid w:val="006D27A8"/>
    <w:rsid w:val="006D2838"/>
    <w:rsid w:val="006D2859"/>
    <w:rsid w:val="006D292E"/>
    <w:rsid w:val="006D29F5"/>
    <w:rsid w:val="006D29FB"/>
    <w:rsid w:val="006D2BF7"/>
    <w:rsid w:val="006D2D51"/>
    <w:rsid w:val="006D2D88"/>
    <w:rsid w:val="006D2DA3"/>
    <w:rsid w:val="006D2ECD"/>
    <w:rsid w:val="006D2F62"/>
    <w:rsid w:val="006D3029"/>
    <w:rsid w:val="006D3039"/>
    <w:rsid w:val="006D3051"/>
    <w:rsid w:val="006D3077"/>
    <w:rsid w:val="006D3087"/>
    <w:rsid w:val="006D30FD"/>
    <w:rsid w:val="006D325B"/>
    <w:rsid w:val="006D32BE"/>
    <w:rsid w:val="006D32F4"/>
    <w:rsid w:val="006D3326"/>
    <w:rsid w:val="006D339B"/>
    <w:rsid w:val="006D3445"/>
    <w:rsid w:val="006D35E2"/>
    <w:rsid w:val="006D3617"/>
    <w:rsid w:val="006D36D0"/>
    <w:rsid w:val="006D36D8"/>
    <w:rsid w:val="006D3749"/>
    <w:rsid w:val="006D3789"/>
    <w:rsid w:val="006D378E"/>
    <w:rsid w:val="006D38BA"/>
    <w:rsid w:val="006D38EA"/>
    <w:rsid w:val="006D3977"/>
    <w:rsid w:val="006D39DB"/>
    <w:rsid w:val="006D39E0"/>
    <w:rsid w:val="006D3A18"/>
    <w:rsid w:val="006D3A44"/>
    <w:rsid w:val="006D3A4B"/>
    <w:rsid w:val="006D3AAE"/>
    <w:rsid w:val="006D3B31"/>
    <w:rsid w:val="006D3B41"/>
    <w:rsid w:val="006D3BCC"/>
    <w:rsid w:val="006D3C8A"/>
    <w:rsid w:val="006D3C8D"/>
    <w:rsid w:val="006D3D14"/>
    <w:rsid w:val="006D3DC2"/>
    <w:rsid w:val="006D3E14"/>
    <w:rsid w:val="006D3EFA"/>
    <w:rsid w:val="006D3F7F"/>
    <w:rsid w:val="006D3FA2"/>
    <w:rsid w:val="006D3FC3"/>
    <w:rsid w:val="006D3FFD"/>
    <w:rsid w:val="006D400B"/>
    <w:rsid w:val="006D40AD"/>
    <w:rsid w:val="006D410E"/>
    <w:rsid w:val="006D4169"/>
    <w:rsid w:val="006D4243"/>
    <w:rsid w:val="006D4265"/>
    <w:rsid w:val="006D4267"/>
    <w:rsid w:val="006D42B9"/>
    <w:rsid w:val="006D4304"/>
    <w:rsid w:val="006D4388"/>
    <w:rsid w:val="006D440F"/>
    <w:rsid w:val="006D44A7"/>
    <w:rsid w:val="006D464B"/>
    <w:rsid w:val="006D4699"/>
    <w:rsid w:val="006D47A2"/>
    <w:rsid w:val="006D47B1"/>
    <w:rsid w:val="006D4CCC"/>
    <w:rsid w:val="006D4D31"/>
    <w:rsid w:val="006D4D9A"/>
    <w:rsid w:val="006D4E35"/>
    <w:rsid w:val="006D4EB5"/>
    <w:rsid w:val="006D4F50"/>
    <w:rsid w:val="006D4F66"/>
    <w:rsid w:val="006D4F89"/>
    <w:rsid w:val="006D4FD3"/>
    <w:rsid w:val="006D516D"/>
    <w:rsid w:val="006D5172"/>
    <w:rsid w:val="006D5228"/>
    <w:rsid w:val="006D526C"/>
    <w:rsid w:val="006D52CD"/>
    <w:rsid w:val="006D5388"/>
    <w:rsid w:val="006D54DD"/>
    <w:rsid w:val="006D5526"/>
    <w:rsid w:val="006D554A"/>
    <w:rsid w:val="006D561B"/>
    <w:rsid w:val="006D5667"/>
    <w:rsid w:val="006D5686"/>
    <w:rsid w:val="006D56F4"/>
    <w:rsid w:val="006D573F"/>
    <w:rsid w:val="006D5785"/>
    <w:rsid w:val="006D5794"/>
    <w:rsid w:val="006D5819"/>
    <w:rsid w:val="006D589F"/>
    <w:rsid w:val="006D5992"/>
    <w:rsid w:val="006D59CE"/>
    <w:rsid w:val="006D5ABA"/>
    <w:rsid w:val="006D5B19"/>
    <w:rsid w:val="006D5B36"/>
    <w:rsid w:val="006D5B43"/>
    <w:rsid w:val="006D5B81"/>
    <w:rsid w:val="006D5BC1"/>
    <w:rsid w:val="006D5C18"/>
    <w:rsid w:val="006D5C38"/>
    <w:rsid w:val="006D5C9C"/>
    <w:rsid w:val="006D5CB1"/>
    <w:rsid w:val="006D5D12"/>
    <w:rsid w:val="006D5D41"/>
    <w:rsid w:val="006D5D77"/>
    <w:rsid w:val="006D5DE1"/>
    <w:rsid w:val="006D5E5B"/>
    <w:rsid w:val="006D5E8C"/>
    <w:rsid w:val="006D5F0E"/>
    <w:rsid w:val="006D5F4C"/>
    <w:rsid w:val="006D5F7D"/>
    <w:rsid w:val="006D6018"/>
    <w:rsid w:val="006D6095"/>
    <w:rsid w:val="006D60F8"/>
    <w:rsid w:val="006D61A6"/>
    <w:rsid w:val="006D61BA"/>
    <w:rsid w:val="006D6388"/>
    <w:rsid w:val="006D642F"/>
    <w:rsid w:val="006D6503"/>
    <w:rsid w:val="006D6590"/>
    <w:rsid w:val="006D65A1"/>
    <w:rsid w:val="006D65AE"/>
    <w:rsid w:val="006D65B0"/>
    <w:rsid w:val="006D65D2"/>
    <w:rsid w:val="006D65D5"/>
    <w:rsid w:val="006D66A6"/>
    <w:rsid w:val="006D675F"/>
    <w:rsid w:val="006D677B"/>
    <w:rsid w:val="006D67E3"/>
    <w:rsid w:val="006D6862"/>
    <w:rsid w:val="006D68ED"/>
    <w:rsid w:val="006D69C0"/>
    <w:rsid w:val="006D69D0"/>
    <w:rsid w:val="006D6A1D"/>
    <w:rsid w:val="006D6A76"/>
    <w:rsid w:val="006D6AD2"/>
    <w:rsid w:val="006D6BBF"/>
    <w:rsid w:val="006D6C45"/>
    <w:rsid w:val="006D6D3C"/>
    <w:rsid w:val="006D6D75"/>
    <w:rsid w:val="006D6E8C"/>
    <w:rsid w:val="006D6E92"/>
    <w:rsid w:val="006D6F1A"/>
    <w:rsid w:val="006D6FAB"/>
    <w:rsid w:val="006D707F"/>
    <w:rsid w:val="006D729C"/>
    <w:rsid w:val="006D7358"/>
    <w:rsid w:val="006D73AF"/>
    <w:rsid w:val="006D73CF"/>
    <w:rsid w:val="006D73DA"/>
    <w:rsid w:val="006D7412"/>
    <w:rsid w:val="006D7454"/>
    <w:rsid w:val="006D7532"/>
    <w:rsid w:val="006D75B1"/>
    <w:rsid w:val="006D75D9"/>
    <w:rsid w:val="006D75EF"/>
    <w:rsid w:val="006D769E"/>
    <w:rsid w:val="006D7857"/>
    <w:rsid w:val="006D78A6"/>
    <w:rsid w:val="006D78BB"/>
    <w:rsid w:val="006D7904"/>
    <w:rsid w:val="006D79FD"/>
    <w:rsid w:val="006D7B75"/>
    <w:rsid w:val="006D7B8D"/>
    <w:rsid w:val="006D7B94"/>
    <w:rsid w:val="006D7C84"/>
    <w:rsid w:val="006D7CCD"/>
    <w:rsid w:val="006D7DF1"/>
    <w:rsid w:val="006D7E47"/>
    <w:rsid w:val="006D7E95"/>
    <w:rsid w:val="006D7F09"/>
    <w:rsid w:val="006D7F22"/>
    <w:rsid w:val="006D7F28"/>
    <w:rsid w:val="006E001D"/>
    <w:rsid w:val="006E003A"/>
    <w:rsid w:val="006E00AA"/>
    <w:rsid w:val="006E0108"/>
    <w:rsid w:val="006E01D5"/>
    <w:rsid w:val="006E0264"/>
    <w:rsid w:val="006E02E9"/>
    <w:rsid w:val="006E0386"/>
    <w:rsid w:val="006E03F2"/>
    <w:rsid w:val="006E03FD"/>
    <w:rsid w:val="006E0460"/>
    <w:rsid w:val="006E047F"/>
    <w:rsid w:val="006E04E3"/>
    <w:rsid w:val="006E0518"/>
    <w:rsid w:val="006E0599"/>
    <w:rsid w:val="006E068D"/>
    <w:rsid w:val="006E06A7"/>
    <w:rsid w:val="006E06AC"/>
    <w:rsid w:val="006E071A"/>
    <w:rsid w:val="006E071C"/>
    <w:rsid w:val="006E0746"/>
    <w:rsid w:val="006E07B7"/>
    <w:rsid w:val="006E0891"/>
    <w:rsid w:val="006E08A3"/>
    <w:rsid w:val="006E08DA"/>
    <w:rsid w:val="006E0934"/>
    <w:rsid w:val="006E0949"/>
    <w:rsid w:val="006E0978"/>
    <w:rsid w:val="006E09A7"/>
    <w:rsid w:val="006E0A86"/>
    <w:rsid w:val="006E0AC9"/>
    <w:rsid w:val="006E0C88"/>
    <w:rsid w:val="006E0D08"/>
    <w:rsid w:val="006E0DDE"/>
    <w:rsid w:val="006E0DEB"/>
    <w:rsid w:val="006E0E19"/>
    <w:rsid w:val="006E0EE0"/>
    <w:rsid w:val="006E0FBC"/>
    <w:rsid w:val="006E1028"/>
    <w:rsid w:val="006E11CF"/>
    <w:rsid w:val="006E1267"/>
    <w:rsid w:val="006E128C"/>
    <w:rsid w:val="006E143F"/>
    <w:rsid w:val="006E144B"/>
    <w:rsid w:val="006E14DF"/>
    <w:rsid w:val="006E1565"/>
    <w:rsid w:val="006E15ED"/>
    <w:rsid w:val="006E164E"/>
    <w:rsid w:val="006E16F0"/>
    <w:rsid w:val="006E16FE"/>
    <w:rsid w:val="006E178B"/>
    <w:rsid w:val="006E17D4"/>
    <w:rsid w:val="006E17E9"/>
    <w:rsid w:val="006E1805"/>
    <w:rsid w:val="006E1878"/>
    <w:rsid w:val="006E1881"/>
    <w:rsid w:val="006E18BE"/>
    <w:rsid w:val="006E191A"/>
    <w:rsid w:val="006E1939"/>
    <w:rsid w:val="006E19A5"/>
    <w:rsid w:val="006E1A0B"/>
    <w:rsid w:val="006E1A0C"/>
    <w:rsid w:val="006E1A2E"/>
    <w:rsid w:val="006E1AD3"/>
    <w:rsid w:val="006E1AE5"/>
    <w:rsid w:val="006E1B4A"/>
    <w:rsid w:val="006E1CC6"/>
    <w:rsid w:val="006E1CD2"/>
    <w:rsid w:val="006E1E0B"/>
    <w:rsid w:val="006E1F17"/>
    <w:rsid w:val="006E1F4B"/>
    <w:rsid w:val="006E1FBA"/>
    <w:rsid w:val="006E2045"/>
    <w:rsid w:val="006E2132"/>
    <w:rsid w:val="006E21AE"/>
    <w:rsid w:val="006E22E2"/>
    <w:rsid w:val="006E2300"/>
    <w:rsid w:val="006E2344"/>
    <w:rsid w:val="006E2380"/>
    <w:rsid w:val="006E23B5"/>
    <w:rsid w:val="006E23F4"/>
    <w:rsid w:val="006E2400"/>
    <w:rsid w:val="006E244D"/>
    <w:rsid w:val="006E24C4"/>
    <w:rsid w:val="006E24D8"/>
    <w:rsid w:val="006E24F7"/>
    <w:rsid w:val="006E25C8"/>
    <w:rsid w:val="006E25D8"/>
    <w:rsid w:val="006E25DB"/>
    <w:rsid w:val="006E25F6"/>
    <w:rsid w:val="006E2608"/>
    <w:rsid w:val="006E2609"/>
    <w:rsid w:val="006E271C"/>
    <w:rsid w:val="006E2734"/>
    <w:rsid w:val="006E2764"/>
    <w:rsid w:val="006E278B"/>
    <w:rsid w:val="006E2871"/>
    <w:rsid w:val="006E2904"/>
    <w:rsid w:val="006E293A"/>
    <w:rsid w:val="006E2B18"/>
    <w:rsid w:val="006E2B5B"/>
    <w:rsid w:val="006E2BC2"/>
    <w:rsid w:val="006E2C3A"/>
    <w:rsid w:val="006E2CFE"/>
    <w:rsid w:val="006E2D27"/>
    <w:rsid w:val="006E2DBF"/>
    <w:rsid w:val="006E2E29"/>
    <w:rsid w:val="006E2ED4"/>
    <w:rsid w:val="006E2EDA"/>
    <w:rsid w:val="006E2EFC"/>
    <w:rsid w:val="006E2F32"/>
    <w:rsid w:val="006E2F67"/>
    <w:rsid w:val="006E2FBF"/>
    <w:rsid w:val="006E2FFF"/>
    <w:rsid w:val="006E3049"/>
    <w:rsid w:val="006E3051"/>
    <w:rsid w:val="006E3116"/>
    <w:rsid w:val="006E311A"/>
    <w:rsid w:val="006E312C"/>
    <w:rsid w:val="006E3252"/>
    <w:rsid w:val="006E325C"/>
    <w:rsid w:val="006E3296"/>
    <w:rsid w:val="006E3305"/>
    <w:rsid w:val="006E3322"/>
    <w:rsid w:val="006E333A"/>
    <w:rsid w:val="006E339E"/>
    <w:rsid w:val="006E3490"/>
    <w:rsid w:val="006E3532"/>
    <w:rsid w:val="006E3616"/>
    <w:rsid w:val="006E36F2"/>
    <w:rsid w:val="006E37CE"/>
    <w:rsid w:val="006E3865"/>
    <w:rsid w:val="006E38C4"/>
    <w:rsid w:val="006E38E0"/>
    <w:rsid w:val="006E396F"/>
    <w:rsid w:val="006E39B9"/>
    <w:rsid w:val="006E39FC"/>
    <w:rsid w:val="006E3A10"/>
    <w:rsid w:val="006E3A75"/>
    <w:rsid w:val="006E3B0B"/>
    <w:rsid w:val="006E3B10"/>
    <w:rsid w:val="006E3B80"/>
    <w:rsid w:val="006E3BE0"/>
    <w:rsid w:val="006E3C7B"/>
    <w:rsid w:val="006E3CC5"/>
    <w:rsid w:val="006E3D8C"/>
    <w:rsid w:val="006E3DB3"/>
    <w:rsid w:val="006E3DF4"/>
    <w:rsid w:val="006E3E52"/>
    <w:rsid w:val="006E3F20"/>
    <w:rsid w:val="006E3F49"/>
    <w:rsid w:val="006E3F59"/>
    <w:rsid w:val="006E4094"/>
    <w:rsid w:val="006E4200"/>
    <w:rsid w:val="006E420D"/>
    <w:rsid w:val="006E42F6"/>
    <w:rsid w:val="006E4322"/>
    <w:rsid w:val="006E43D9"/>
    <w:rsid w:val="006E43ED"/>
    <w:rsid w:val="006E43EF"/>
    <w:rsid w:val="006E44A0"/>
    <w:rsid w:val="006E4590"/>
    <w:rsid w:val="006E465D"/>
    <w:rsid w:val="006E4676"/>
    <w:rsid w:val="006E467F"/>
    <w:rsid w:val="006E4711"/>
    <w:rsid w:val="006E4797"/>
    <w:rsid w:val="006E47F6"/>
    <w:rsid w:val="006E4838"/>
    <w:rsid w:val="006E48E2"/>
    <w:rsid w:val="006E48F9"/>
    <w:rsid w:val="006E496E"/>
    <w:rsid w:val="006E4A31"/>
    <w:rsid w:val="006E4A55"/>
    <w:rsid w:val="006E4B5A"/>
    <w:rsid w:val="006E4B64"/>
    <w:rsid w:val="006E4B7C"/>
    <w:rsid w:val="006E4BF6"/>
    <w:rsid w:val="006E4C06"/>
    <w:rsid w:val="006E4D51"/>
    <w:rsid w:val="006E4DFB"/>
    <w:rsid w:val="006E4EA7"/>
    <w:rsid w:val="006E4F1F"/>
    <w:rsid w:val="006E4F32"/>
    <w:rsid w:val="006E4F8A"/>
    <w:rsid w:val="006E5068"/>
    <w:rsid w:val="006E5069"/>
    <w:rsid w:val="006E50D6"/>
    <w:rsid w:val="006E511C"/>
    <w:rsid w:val="006E5160"/>
    <w:rsid w:val="006E5195"/>
    <w:rsid w:val="006E51C2"/>
    <w:rsid w:val="006E51DC"/>
    <w:rsid w:val="006E5260"/>
    <w:rsid w:val="006E526C"/>
    <w:rsid w:val="006E533E"/>
    <w:rsid w:val="006E5380"/>
    <w:rsid w:val="006E539D"/>
    <w:rsid w:val="006E53F6"/>
    <w:rsid w:val="006E53F9"/>
    <w:rsid w:val="006E545D"/>
    <w:rsid w:val="006E5484"/>
    <w:rsid w:val="006E54BA"/>
    <w:rsid w:val="006E54F0"/>
    <w:rsid w:val="006E54FE"/>
    <w:rsid w:val="006E5528"/>
    <w:rsid w:val="006E55BC"/>
    <w:rsid w:val="006E568D"/>
    <w:rsid w:val="006E575E"/>
    <w:rsid w:val="006E57B5"/>
    <w:rsid w:val="006E57CB"/>
    <w:rsid w:val="006E587C"/>
    <w:rsid w:val="006E58A6"/>
    <w:rsid w:val="006E58B1"/>
    <w:rsid w:val="006E5999"/>
    <w:rsid w:val="006E59D6"/>
    <w:rsid w:val="006E5A05"/>
    <w:rsid w:val="006E5B33"/>
    <w:rsid w:val="006E5BB4"/>
    <w:rsid w:val="006E5CFE"/>
    <w:rsid w:val="006E5D2C"/>
    <w:rsid w:val="006E5D88"/>
    <w:rsid w:val="006E5DA6"/>
    <w:rsid w:val="006E5DC6"/>
    <w:rsid w:val="006E5E1E"/>
    <w:rsid w:val="006E5E41"/>
    <w:rsid w:val="006E5F93"/>
    <w:rsid w:val="006E5FC6"/>
    <w:rsid w:val="006E615F"/>
    <w:rsid w:val="006E619C"/>
    <w:rsid w:val="006E61F4"/>
    <w:rsid w:val="006E622A"/>
    <w:rsid w:val="006E6234"/>
    <w:rsid w:val="006E6255"/>
    <w:rsid w:val="006E626F"/>
    <w:rsid w:val="006E628D"/>
    <w:rsid w:val="006E62F0"/>
    <w:rsid w:val="006E6315"/>
    <w:rsid w:val="006E6371"/>
    <w:rsid w:val="006E63B7"/>
    <w:rsid w:val="006E644E"/>
    <w:rsid w:val="006E64A7"/>
    <w:rsid w:val="006E653E"/>
    <w:rsid w:val="006E656B"/>
    <w:rsid w:val="006E65E2"/>
    <w:rsid w:val="006E6708"/>
    <w:rsid w:val="006E670B"/>
    <w:rsid w:val="006E6963"/>
    <w:rsid w:val="006E6AF9"/>
    <w:rsid w:val="006E6C0F"/>
    <w:rsid w:val="006E6C5F"/>
    <w:rsid w:val="006E6C75"/>
    <w:rsid w:val="006E6D55"/>
    <w:rsid w:val="006E6D5B"/>
    <w:rsid w:val="006E6DDC"/>
    <w:rsid w:val="006E6E61"/>
    <w:rsid w:val="006E6E85"/>
    <w:rsid w:val="006E6EC7"/>
    <w:rsid w:val="006E6EF4"/>
    <w:rsid w:val="006E6F4B"/>
    <w:rsid w:val="006E6FC7"/>
    <w:rsid w:val="006E6FFF"/>
    <w:rsid w:val="006E7056"/>
    <w:rsid w:val="006E72CA"/>
    <w:rsid w:val="006E73A3"/>
    <w:rsid w:val="006E73BC"/>
    <w:rsid w:val="006E7404"/>
    <w:rsid w:val="006E7416"/>
    <w:rsid w:val="006E744F"/>
    <w:rsid w:val="006E7486"/>
    <w:rsid w:val="006E7581"/>
    <w:rsid w:val="006E75E4"/>
    <w:rsid w:val="006E763D"/>
    <w:rsid w:val="006E7640"/>
    <w:rsid w:val="006E76CC"/>
    <w:rsid w:val="006E7756"/>
    <w:rsid w:val="006E7769"/>
    <w:rsid w:val="006E784B"/>
    <w:rsid w:val="006E787C"/>
    <w:rsid w:val="006E796B"/>
    <w:rsid w:val="006E79C7"/>
    <w:rsid w:val="006E7AB0"/>
    <w:rsid w:val="006E7CBE"/>
    <w:rsid w:val="006E7CD4"/>
    <w:rsid w:val="006E7D1D"/>
    <w:rsid w:val="006E7D1F"/>
    <w:rsid w:val="006E7F1B"/>
    <w:rsid w:val="006E7FAC"/>
    <w:rsid w:val="006E7FBD"/>
    <w:rsid w:val="006F009E"/>
    <w:rsid w:val="006F00A7"/>
    <w:rsid w:val="006F00EF"/>
    <w:rsid w:val="006F0110"/>
    <w:rsid w:val="006F019A"/>
    <w:rsid w:val="006F020A"/>
    <w:rsid w:val="006F0248"/>
    <w:rsid w:val="006F0249"/>
    <w:rsid w:val="006F0262"/>
    <w:rsid w:val="006F027E"/>
    <w:rsid w:val="006F0343"/>
    <w:rsid w:val="006F037B"/>
    <w:rsid w:val="006F03CB"/>
    <w:rsid w:val="006F05A0"/>
    <w:rsid w:val="006F05CC"/>
    <w:rsid w:val="006F0693"/>
    <w:rsid w:val="006F06AA"/>
    <w:rsid w:val="006F06E9"/>
    <w:rsid w:val="006F06EF"/>
    <w:rsid w:val="006F075D"/>
    <w:rsid w:val="006F077A"/>
    <w:rsid w:val="006F0837"/>
    <w:rsid w:val="006F0998"/>
    <w:rsid w:val="006F0A11"/>
    <w:rsid w:val="006F0A3A"/>
    <w:rsid w:val="006F0A41"/>
    <w:rsid w:val="006F0A5A"/>
    <w:rsid w:val="006F0AB3"/>
    <w:rsid w:val="006F0B1A"/>
    <w:rsid w:val="006F0B2D"/>
    <w:rsid w:val="006F0B58"/>
    <w:rsid w:val="006F0BA8"/>
    <w:rsid w:val="006F0BE6"/>
    <w:rsid w:val="006F0C30"/>
    <w:rsid w:val="006F0C68"/>
    <w:rsid w:val="006F0CEB"/>
    <w:rsid w:val="006F0DA8"/>
    <w:rsid w:val="006F0E5C"/>
    <w:rsid w:val="006F0EAC"/>
    <w:rsid w:val="006F0EB8"/>
    <w:rsid w:val="006F0F30"/>
    <w:rsid w:val="006F0F65"/>
    <w:rsid w:val="006F10C0"/>
    <w:rsid w:val="006F11D5"/>
    <w:rsid w:val="006F11DD"/>
    <w:rsid w:val="006F11E5"/>
    <w:rsid w:val="006F13A4"/>
    <w:rsid w:val="006F13D2"/>
    <w:rsid w:val="006F146E"/>
    <w:rsid w:val="006F1581"/>
    <w:rsid w:val="006F16AB"/>
    <w:rsid w:val="006F16AE"/>
    <w:rsid w:val="006F16C7"/>
    <w:rsid w:val="006F17CF"/>
    <w:rsid w:val="006F1829"/>
    <w:rsid w:val="006F1864"/>
    <w:rsid w:val="006F18A1"/>
    <w:rsid w:val="006F19A2"/>
    <w:rsid w:val="006F19B2"/>
    <w:rsid w:val="006F1A96"/>
    <w:rsid w:val="006F1AB7"/>
    <w:rsid w:val="006F1B84"/>
    <w:rsid w:val="006F1BBF"/>
    <w:rsid w:val="006F1C05"/>
    <w:rsid w:val="006F1CA2"/>
    <w:rsid w:val="006F1D5A"/>
    <w:rsid w:val="006F1D69"/>
    <w:rsid w:val="006F1E71"/>
    <w:rsid w:val="006F1F1D"/>
    <w:rsid w:val="006F1F9D"/>
    <w:rsid w:val="006F1FC2"/>
    <w:rsid w:val="006F208D"/>
    <w:rsid w:val="006F2090"/>
    <w:rsid w:val="006F211F"/>
    <w:rsid w:val="006F213F"/>
    <w:rsid w:val="006F21A8"/>
    <w:rsid w:val="006F22B7"/>
    <w:rsid w:val="006F23AC"/>
    <w:rsid w:val="006F23F7"/>
    <w:rsid w:val="006F23FE"/>
    <w:rsid w:val="006F241B"/>
    <w:rsid w:val="006F241D"/>
    <w:rsid w:val="006F2432"/>
    <w:rsid w:val="006F249E"/>
    <w:rsid w:val="006F2664"/>
    <w:rsid w:val="006F268F"/>
    <w:rsid w:val="006F2709"/>
    <w:rsid w:val="006F272D"/>
    <w:rsid w:val="006F2781"/>
    <w:rsid w:val="006F27AD"/>
    <w:rsid w:val="006F27B1"/>
    <w:rsid w:val="006F28B9"/>
    <w:rsid w:val="006F290C"/>
    <w:rsid w:val="006F29F9"/>
    <w:rsid w:val="006F2A0E"/>
    <w:rsid w:val="006F2A1B"/>
    <w:rsid w:val="006F2A34"/>
    <w:rsid w:val="006F2AD8"/>
    <w:rsid w:val="006F2B33"/>
    <w:rsid w:val="006F2B7C"/>
    <w:rsid w:val="006F2BCF"/>
    <w:rsid w:val="006F2BD8"/>
    <w:rsid w:val="006F2C13"/>
    <w:rsid w:val="006F2CAE"/>
    <w:rsid w:val="006F2D2D"/>
    <w:rsid w:val="006F2D77"/>
    <w:rsid w:val="006F2DEC"/>
    <w:rsid w:val="006F2E2D"/>
    <w:rsid w:val="006F2E39"/>
    <w:rsid w:val="006F2E64"/>
    <w:rsid w:val="006F2E95"/>
    <w:rsid w:val="006F2EEF"/>
    <w:rsid w:val="006F2F62"/>
    <w:rsid w:val="006F2FD7"/>
    <w:rsid w:val="006F2FEF"/>
    <w:rsid w:val="006F303F"/>
    <w:rsid w:val="006F3082"/>
    <w:rsid w:val="006F31B2"/>
    <w:rsid w:val="006F3314"/>
    <w:rsid w:val="006F33DA"/>
    <w:rsid w:val="006F33E7"/>
    <w:rsid w:val="006F33FE"/>
    <w:rsid w:val="006F348A"/>
    <w:rsid w:val="006F34CD"/>
    <w:rsid w:val="006F34EB"/>
    <w:rsid w:val="006F34F9"/>
    <w:rsid w:val="006F354B"/>
    <w:rsid w:val="006F35EF"/>
    <w:rsid w:val="006F361A"/>
    <w:rsid w:val="006F365B"/>
    <w:rsid w:val="006F3685"/>
    <w:rsid w:val="006F3749"/>
    <w:rsid w:val="006F37EA"/>
    <w:rsid w:val="006F3806"/>
    <w:rsid w:val="006F3816"/>
    <w:rsid w:val="006F394C"/>
    <w:rsid w:val="006F39F4"/>
    <w:rsid w:val="006F3B00"/>
    <w:rsid w:val="006F3B5A"/>
    <w:rsid w:val="006F3B60"/>
    <w:rsid w:val="006F3B71"/>
    <w:rsid w:val="006F3C45"/>
    <w:rsid w:val="006F3D5A"/>
    <w:rsid w:val="006F3DE5"/>
    <w:rsid w:val="006F3E43"/>
    <w:rsid w:val="006F3EBE"/>
    <w:rsid w:val="006F3F93"/>
    <w:rsid w:val="006F40B9"/>
    <w:rsid w:val="006F4169"/>
    <w:rsid w:val="006F41C5"/>
    <w:rsid w:val="006F429E"/>
    <w:rsid w:val="006F434C"/>
    <w:rsid w:val="006F4390"/>
    <w:rsid w:val="006F4454"/>
    <w:rsid w:val="006F44FF"/>
    <w:rsid w:val="006F4565"/>
    <w:rsid w:val="006F45D1"/>
    <w:rsid w:val="006F4618"/>
    <w:rsid w:val="006F4627"/>
    <w:rsid w:val="006F462C"/>
    <w:rsid w:val="006F468B"/>
    <w:rsid w:val="006F473F"/>
    <w:rsid w:val="006F4744"/>
    <w:rsid w:val="006F47D5"/>
    <w:rsid w:val="006F4819"/>
    <w:rsid w:val="006F4835"/>
    <w:rsid w:val="006F4868"/>
    <w:rsid w:val="006F488F"/>
    <w:rsid w:val="006F48A8"/>
    <w:rsid w:val="006F48CF"/>
    <w:rsid w:val="006F4943"/>
    <w:rsid w:val="006F4947"/>
    <w:rsid w:val="006F4981"/>
    <w:rsid w:val="006F49B9"/>
    <w:rsid w:val="006F49CF"/>
    <w:rsid w:val="006F4A6C"/>
    <w:rsid w:val="006F4AE4"/>
    <w:rsid w:val="006F4B3B"/>
    <w:rsid w:val="006F4B56"/>
    <w:rsid w:val="006F4BEF"/>
    <w:rsid w:val="006F4C03"/>
    <w:rsid w:val="006F4CDC"/>
    <w:rsid w:val="006F4DA4"/>
    <w:rsid w:val="006F4DC7"/>
    <w:rsid w:val="006F4DF6"/>
    <w:rsid w:val="006F4E27"/>
    <w:rsid w:val="006F4E90"/>
    <w:rsid w:val="006F4E9F"/>
    <w:rsid w:val="006F4F24"/>
    <w:rsid w:val="006F4F33"/>
    <w:rsid w:val="006F4F56"/>
    <w:rsid w:val="006F4FFB"/>
    <w:rsid w:val="006F5063"/>
    <w:rsid w:val="006F50E5"/>
    <w:rsid w:val="006F5103"/>
    <w:rsid w:val="006F512A"/>
    <w:rsid w:val="006F5132"/>
    <w:rsid w:val="006F5152"/>
    <w:rsid w:val="006F51A6"/>
    <w:rsid w:val="006F5207"/>
    <w:rsid w:val="006F520B"/>
    <w:rsid w:val="006F52EA"/>
    <w:rsid w:val="006F5305"/>
    <w:rsid w:val="006F538F"/>
    <w:rsid w:val="006F5395"/>
    <w:rsid w:val="006F53B4"/>
    <w:rsid w:val="006F53E9"/>
    <w:rsid w:val="006F5414"/>
    <w:rsid w:val="006F54B7"/>
    <w:rsid w:val="006F54BD"/>
    <w:rsid w:val="006F5552"/>
    <w:rsid w:val="006F5584"/>
    <w:rsid w:val="006F55BC"/>
    <w:rsid w:val="006F55C0"/>
    <w:rsid w:val="006F565B"/>
    <w:rsid w:val="006F56D3"/>
    <w:rsid w:val="006F570A"/>
    <w:rsid w:val="006F58D3"/>
    <w:rsid w:val="006F58E5"/>
    <w:rsid w:val="006F5A04"/>
    <w:rsid w:val="006F5A07"/>
    <w:rsid w:val="006F5AB4"/>
    <w:rsid w:val="006F5AF7"/>
    <w:rsid w:val="006F5B08"/>
    <w:rsid w:val="006F5B65"/>
    <w:rsid w:val="006F5C7A"/>
    <w:rsid w:val="006F5D2D"/>
    <w:rsid w:val="006F5D47"/>
    <w:rsid w:val="006F5D6C"/>
    <w:rsid w:val="006F5D71"/>
    <w:rsid w:val="006F5DCC"/>
    <w:rsid w:val="006F5F42"/>
    <w:rsid w:val="006F5F48"/>
    <w:rsid w:val="006F5FA1"/>
    <w:rsid w:val="006F5FCA"/>
    <w:rsid w:val="006F6065"/>
    <w:rsid w:val="006F60FE"/>
    <w:rsid w:val="006F61B5"/>
    <w:rsid w:val="006F61D8"/>
    <w:rsid w:val="006F61E4"/>
    <w:rsid w:val="006F62BF"/>
    <w:rsid w:val="006F6423"/>
    <w:rsid w:val="006F6439"/>
    <w:rsid w:val="006F6477"/>
    <w:rsid w:val="006F64C1"/>
    <w:rsid w:val="006F6509"/>
    <w:rsid w:val="006F6574"/>
    <w:rsid w:val="006F657C"/>
    <w:rsid w:val="006F65FE"/>
    <w:rsid w:val="006F66DA"/>
    <w:rsid w:val="006F67ED"/>
    <w:rsid w:val="006F6827"/>
    <w:rsid w:val="006F6848"/>
    <w:rsid w:val="006F68AD"/>
    <w:rsid w:val="006F6928"/>
    <w:rsid w:val="006F6AC7"/>
    <w:rsid w:val="006F6AFB"/>
    <w:rsid w:val="006F6B04"/>
    <w:rsid w:val="006F6B81"/>
    <w:rsid w:val="006F6C99"/>
    <w:rsid w:val="006F6CEE"/>
    <w:rsid w:val="006F6CF8"/>
    <w:rsid w:val="006F6D84"/>
    <w:rsid w:val="006F6E1F"/>
    <w:rsid w:val="006F6EB8"/>
    <w:rsid w:val="006F6EFF"/>
    <w:rsid w:val="006F706C"/>
    <w:rsid w:val="006F7099"/>
    <w:rsid w:val="006F716F"/>
    <w:rsid w:val="006F71F2"/>
    <w:rsid w:val="006F71F7"/>
    <w:rsid w:val="006F728A"/>
    <w:rsid w:val="006F7371"/>
    <w:rsid w:val="006F738C"/>
    <w:rsid w:val="006F73AC"/>
    <w:rsid w:val="006F7465"/>
    <w:rsid w:val="006F74F2"/>
    <w:rsid w:val="006F75A0"/>
    <w:rsid w:val="006F77AE"/>
    <w:rsid w:val="006F7829"/>
    <w:rsid w:val="006F788E"/>
    <w:rsid w:val="006F78FF"/>
    <w:rsid w:val="006F7919"/>
    <w:rsid w:val="006F797B"/>
    <w:rsid w:val="006F7BBC"/>
    <w:rsid w:val="006F7BEC"/>
    <w:rsid w:val="006F7C2F"/>
    <w:rsid w:val="006F7C35"/>
    <w:rsid w:val="006F7CAF"/>
    <w:rsid w:val="006F7D52"/>
    <w:rsid w:val="006F7D87"/>
    <w:rsid w:val="006F7D94"/>
    <w:rsid w:val="006F7DC7"/>
    <w:rsid w:val="006F7E3E"/>
    <w:rsid w:val="006F7E78"/>
    <w:rsid w:val="006F7EA7"/>
    <w:rsid w:val="006F7F34"/>
    <w:rsid w:val="00700082"/>
    <w:rsid w:val="007001AD"/>
    <w:rsid w:val="007001B6"/>
    <w:rsid w:val="007001BD"/>
    <w:rsid w:val="00700211"/>
    <w:rsid w:val="00700243"/>
    <w:rsid w:val="0070034C"/>
    <w:rsid w:val="007003EF"/>
    <w:rsid w:val="007004BD"/>
    <w:rsid w:val="00700561"/>
    <w:rsid w:val="007005BB"/>
    <w:rsid w:val="00700611"/>
    <w:rsid w:val="00700646"/>
    <w:rsid w:val="007006CC"/>
    <w:rsid w:val="007006D8"/>
    <w:rsid w:val="0070074F"/>
    <w:rsid w:val="00700954"/>
    <w:rsid w:val="00700997"/>
    <w:rsid w:val="007009C4"/>
    <w:rsid w:val="00700B17"/>
    <w:rsid w:val="00700BD0"/>
    <w:rsid w:val="00700C06"/>
    <w:rsid w:val="00700C21"/>
    <w:rsid w:val="00700C66"/>
    <w:rsid w:val="00700CA6"/>
    <w:rsid w:val="00700E15"/>
    <w:rsid w:val="00700E42"/>
    <w:rsid w:val="00700E64"/>
    <w:rsid w:val="00700F63"/>
    <w:rsid w:val="00700F71"/>
    <w:rsid w:val="00700F72"/>
    <w:rsid w:val="00700F97"/>
    <w:rsid w:val="00700FF8"/>
    <w:rsid w:val="00701035"/>
    <w:rsid w:val="00701109"/>
    <w:rsid w:val="0070119D"/>
    <w:rsid w:val="007011A2"/>
    <w:rsid w:val="007013B0"/>
    <w:rsid w:val="00701409"/>
    <w:rsid w:val="00701506"/>
    <w:rsid w:val="00701542"/>
    <w:rsid w:val="00701556"/>
    <w:rsid w:val="007015E2"/>
    <w:rsid w:val="00701664"/>
    <w:rsid w:val="007016F5"/>
    <w:rsid w:val="0070171E"/>
    <w:rsid w:val="00701735"/>
    <w:rsid w:val="0070173D"/>
    <w:rsid w:val="00701752"/>
    <w:rsid w:val="007017C8"/>
    <w:rsid w:val="0070180C"/>
    <w:rsid w:val="0070182E"/>
    <w:rsid w:val="007018C3"/>
    <w:rsid w:val="00701912"/>
    <w:rsid w:val="00701979"/>
    <w:rsid w:val="007019F9"/>
    <w:rsid w:val="00701A00"/>
    <w:rsid w:val="00701A32"/>
    <w:rsid w:val="00701A69"/>
    <w:rsid w:val="00701A77"/>
    <w:rsid w:val="00701A9A"/>
    <w:rsid w:val="00701AA4"/>
    <w:rsid w:val="00701B1C"/>
    <w:rsid w:val="00701B37"/>
    <w:rsid w:val="00701B68"/>
    <w:rsid w:val="00701BAE"/>
    <w:rsid w:val="00701C13"/>
    <w:rsid w:val="00701C46"/>
    <w:rsid w:val="00701CB5"/>
    <w:rsid w:val="00701CCB"/>
    <w:rsid w:val="00702023"/>
    <w:rsid w:val="007021A7"/>
    <w:rsid w:val="007021A9"/>
    <w:rsid w:val="007021B2"/>
    <w:rsid w:val="007021D5"/>
    <w:rsid w:val="0070233F"/>
    <w:rsid w:val="00702355"/>
    <w:rsid w:val="00702372"/>
    <w:rsid w:val="0070241D"/>
    <w:rsid w:val="007024F3"/>
    <w:rsid w:val="0070255C"/>
    <w:rsid w:val="007025AD"/>
    <w:rsid w:val="007025DE"/>
    <w:rsid w:val="007025EC"/>
    <w:rsid w:val="007026A0"/>
    <w:rsid w:val="007026A8"/>
    <w:rsid w:val="007026E9"/>
    <w:rsid w:val="007027E5"/>
    <w:rsid w:val="007027F6"/>
    <w:rsid w:val="0070286D"/>
    <w:rsid w:val="007029CC"/>
    <w:rsid w:val="007029E8"/>
    <w:rsid w:val="00702A0B"/>
    <w:rsid w:val="00702A57"/>
    <w:rsid w:val="00702A82"/>
    <w:rsid w:val="00702ADD"/>
    <w:rsid w:val="00702B0B"/>
    <w:rsid w:val="00702B68"/>
    <w:rsid w:val="00702C43"/>
    <w:rsid w:val="00702D54"/>
    <w:rsid w:val="00702D56"/>
    <w:rsid w:val="00702D64"/>
    <w:rsid w:val="00702ECF"/>
    <w:rsid w:val="00702F20"/>
    <w:rsid w:val="00702F4D"/>
    <w:rsid w:val="00702FC8"/>
    <w:rsid w:val="00703093"/>
    <w:rsid w:val="007030E5"/>
    <w:rsid w:val="00703153"/>
    <w:rsid w:val="007031D7"/>
    <w:rsid w:val="007031ED"/>
    <w:rsid w:val="007031EE"/>
    <w:rsid w:val="00703206"/>
    <w:rsid w:val="007032DC"/>
    <w:rsid w:val="00703307"/>
    <w:rsid w:val="007033C4"/>
    <w:rsid w:val="0070347E"/>
    <w:rsid w:val="007034C2"/>
    <w:rsid w:val="00703590"/>
    <w:rsid w:val="007035ED"/>
    <w:rsid w:val="0070371C"/>
    <w:rsid w:val="007037A1"/>
    <w:rsid w:val="007038C4"/>
    <w:rsid w:val="00703989"/>
    <w:rsid w:val="007039AA"/>
    <w:rsid w:val="007039C6"/>
    <w:rsid w:val="007039E2"/>
    <w:rsid w:val="007039FB"/>
    <w:rsid w:val="00703B7C"/>
    <w:rsid w:val="00703DC3"/>
    <w:rsid w:val="00703DE7"/>
    <w:rsid w:val="00703E9D"/>
    <w:rsid w:val="00703EAF"/>
    <w:rsid w:val="00703EEB"/>
    <w:rsid w:val="00703F40"/>
    <w:rsid w:val="00703FAF"/>
    <w:rsid w:val="00703FF7"/>
    <w:rsid w:val="007040C1"/>
    <w:rsid w:val="00704105"/>
    <w:rsid w:val="00704184"/>
    <w:rsid w:val="0070419E"/>
    <w:rsid w:val="0070427D"/>
    <w:rsid w:val="00704310"/>
    <w:rsid w:val="0070431A"/>
    <w:rsid w:val="0070436E"/>
    <w:rsid w:val="00704379"/>
    <w:rsid w:val="0070449F"/>
    <w:rsid w:val="007044CE"/>
    <w:rsid w:val="0070450A"/>
    <w:rsid w:val="0070451C"/>
    <w:rsid w:val="007045CF"/>
    <w:rsid w:val="0070464F"/>
    <w:rsid w:val="00704705"/>
    <w:rsid w:val="00704757"/>
    <w:rsid w:val="00704789"/>
    <w:rsid w:val="007047AD"/>
    <w:rsid w:val="007047C2"/>
    <w:rsid w:val="0070483C"/>
    <w:rsid w:val="007048BD"/>
    <w:rsid w:val="00704AB4"/>
    <w:rsid w:val="00704CAA"/>
    <w:rsid w:val="00704CAF"/>
    <w:rsid w:val="00704CB5"/>
    <w:rsid w:val="00704DF3"/>
    <w:rsid w:val="00704E25"/>
    <w:rsid w:val="00704E73"/>
    <w:rsid w:val="00704EA1"/>
    <w:rsid w:val="00704F80"/>
    <w:rsid w:val="00705056"/>
    <w:rsid w:val="007050E2"/>
    <w:rsid w:val="007051C3"/>
    <w:rsid w:val="007051EF"/>
    <w:rsid w:val="00705237"/>
    <w:rsid w:val="0070536D"/>
    <w:rsid w:val="00705376"/>
    <w:rsid w:val="0070542E"/>
    <w:rsid w:val="007054CD"/>
    <w:rsid w:val="00705729"/>
    <w:rsid w:val="0070575E"/>
    <w:rsid w:val="007057E3"/>
    <w:rsid w:val="0070580F"/>
    <w:rsid w:val="00705893"/>
    <w:rsid w:val="007058ED"/>
    <w:rsid w:val="00705930"/>
    <w:rsid w:val="007059D2"/>
    <w:rsid w:val="00705B5F"/>
    <w:rsid w:val="00705BA4"/>
    <w:rsid w:val="00705C09"/>
    <w:rsid w:val="00705C3A"/>
    <w:rsid w:val="00705CE7"/>
    <w:rsid w:val="00705D0C"/>
    <w:rsid w:val="00705D57"/>
    <w:rsid w:val="00705D59"/>
    <w:rsid w:val="00705DC0"/>
    <w:rsid w:val="00705DF3"/>
    <w:rsid w:val="00705EBB"/>
    <w:rsid w:val="00705EEC"/>
    <w:rsid w:val="007061DA"/>
    <w:rsid w:val="007062C7"/>
    <w:rsid w:val="007062F7"/>
    <w:rsid w:val="00706336"/>
    <w:rsid w:val="0070640E"/>
    <w:rsid w:val="00706476"/>
    <w:rsid w:val="007064DC"/>
    <w:rsid w:val="0070655A"/>
    <w:rsid w:val="007065C8"/>
    <w:rsid w:val="0070664E"/>
    <w:rsid w:val="00706669"/>
    <w:rsid w:val="007066C0"/>
    <w:rsid w:val="007066E3"/>
    <w:rsid w:val="00706731"/>
    <w:rsid w:val="00706764"/>
    <w:rsid w:val="007067A1"/>
    <w:rsid w:val="007067B8"/>
    <w:rsid w:val="007067F9"/>
    <w:rsid w:val="0070684D"/>
    <w:rsid w:val="00706869"/>
    <w:rsid w:val="00706880"/>
    <w:rsid w:val="007068FA"/>
    <w:rsid w:val="007068FF"/>
    <w:rsid w:val="00706A78"/>
    <w:rsid w:val="00706B26"/>
    <w:rsid w:val="00706BB7"/>
    <w:rsid w:val="00706BC0"/>
    <w:rsid w:val="00706BF4"/>
    <w:rsid w:val="00706CEA"/>
    <w:rsid w:val="00706CED"/>
    <w:rsid w:val="00706DD9"/>
    <w:rsid w:val="00706DFC"/>
    <w:rsid w:val="00706F1D"/>
    <w:rsid w:val="00706F20"/>
    <w:rsid w:val="00707108"/>
    <w:rsid w:val="00707114"/>
    <w:rsid w:val="0070724E"/>
    <w:rsid w:val="00707394"/>
    <w:rsid w:val="007073A6"/>
    <w:rsid w:val="00707523"/>
    <w:rsid w:val="00707536"/>
    <w:rsid w:val="0070770A"/>
    <w:rsid w:val="00707733"/>
    <w:rsid w:val="007077D2"/>
    <w:rsid w:val="007077F5"/>
    <w:rsid w:val="0070795A"/>
    <w:rsid w:val="007079C0"/>
    <w:rsid w:val="00707A46"/>
    <w:rsid w:val="00707AA9"/>
    <w:rsid w:val="00707BB7"/>
    <w:rsid w:val="00707C08"/>
    <w:rsid w:val="00707C44"/>
    <w:rsid w:val="00707CF7"/>
    <w:rsid w:val="00707D2C"/>
    <w:rsid w:val="00707D35"/>
    <w:rsid w:val="00707D4B"/>
    <w:rsid w:val="00707D5A"/>
    <w:rsid w:val="00707D76"/>
    <w:rsid w:val="00707DD3"/>
    <w:rsid w:val="00707DFC"/>
    <w:rsid w:val="00707EF4"/>
    <w:rsid w:val="0071001B"/>
    <w:rsid w:val="007100FA"/>
    <w:rsid w:val="0071011A"/>
    <w:rsid w:val="007101C3"/>
    <w:rsid w:val="0071022E"/>
    <w:rsid w:val="00710263"/>
    <w:rsid w:val="00710288"/>
    <w:rsid w:val="00710296"/>
    <w:rsid w:val="0071029E"/>
    <w:rsid w:val="007102FB"/>
    <w:rsid w:val="00710322"/>
    <w:rsid w:val="00710379"/>
    <w:rsid w:val="00710381"/>
    <w:rsid w:val="007103E0"/>
    <w:rsid w:val="0071046D"/>
    <w:rsid w:val="007104DF"/>
    <w:rsid w:val="007104E0"/>
    <w:rsid w:val="0071053A"/>
    <w:rsid w:val="007105C1"/>
    <w:rsid w:val="007106F3"/>
    <w:rsid w:val="00710763"/>
    <w:rsid w:val="00710853"/>
    <w:rsid w:val="00710894"/>
    <w:rsid w:val="007108D5"/>
    <w:rsid w:val="007108E7"/>
    <w:rsid w:val="007109A8"/>
    <w:rsid w:val="00710AA3"/>
    <w:rsid w:val="00710B6A"/>
    <w:rsid w:val="00710BAA"/>
    <w:rsid w:val="00710BFE"/>
    <w:rsid w:val="00710BFF"/>
    <w:rsid w:val="00710C88"/>
    <w:rsid w:val="00710CA2"/>
    <w:rsid w:val="00710CCE"/>
    <w:rsid w:val="00710D4B"/>
    <w:rsid w:val="00710EC6"/>
    <w:rsid w:val="0071100C"/>
    <w:rsid w:val="00711015"/>
    <w:rsid w:val="00711068"/>
    <w:rsid w:val="00711101"/>
    <w:rsid w:val="0071111B"/>
    <w:rsid w:val="00711178"/>
    <w:rsid w:val="00711241"/>
    <w:rsid w:val="0071127E"/>
    <w:rsid w:val="00711304"/>
    <w:rsid w:val="00711484"/>
    <w:rsid w:val="007114BA"/>
    <w:rsid w:val="007114FF"/>
    <w:rsid w:val="0071154B"/>
    <w:rsid w:val="00711626"/>
    <w:rsid w:val="00711657"/>
    <w:rsid w:val="00711673"/>
    <w:rsid w:val="0071188F"/>
    <w:rsid w:val="007119F8"/>
    <w:rsid w:val="00711A32"/>
    <w:rsid w:val="00711A73"/>
    <w:rsid w:val="00711AF1"/>
    <w:rsid w:val="00711B8C"/>
    <w:rsid w:val="00711BAD"/>
    <w:rsid w:val="00711CA0"/>
    <w:rsid w:val="00711D02"/>
    <w:rsid w:val="00711DB8"/>
    <w:rsid w:val="00711ED2"/>
    <w:rsid w:val="00711F90"/>
    <w:rsid w:val="00712024"/>
    <w:rsid w:val="0071205C"/>
    <w:rsid w:val="007120CA"/>
    <w:rsid w:val="007120DF"/>
    <w:rsid w:val="00712176"/>
    <w:rsid w:val="0071226F"/>
    <w:rsid w:val="0071228B"/>
    <w:rsid w:val="007122AF"/>
    <w:rsid w:val="007122D0"/>
    <w:rsid w:val="0071236B"/>
    <w:rsid w:val="00712385"/>
    <w:rsid w:val="0071243B"/>
    <w:rsid w:val="0071255A"/>
    <w:rsid w:val="007125AA"/>
    <w:rsid w:val="007125F7"/>
    <w:rsid w:val="00712627"/>
    <w:rsid w:val="0071263C"/>
    <w:rsid w:val="0071268B"/>
    <w:rsid w:val="007126CC"/>
    <w:rsid w:val="00712719"/>
    <w:rsid w:val="00712767"/>
    <w:rsid w:val="0071284D"/>
    <w:rsid w:val="00712881"/>
    <w:rsid w:val="0071294A"/>
    <w:rsid w:val="00712A05"/>
    <w:rsid w:val="00712A2B"/>
    <w:rsid w:val="00712AA8"/>
    <w:rsid w:val="00712B49"/>
    <w:rsid w:val="00712B81"/>
    <w:rsid w:val="00712BBC"/>
    <w:rsid w:val="00712BC4"/>
    <w:rsid w:val="00712BFA"/>
    <w:rsid w:val="00712CA4"/>
    <w:rsid w:val="00712D26"/>
    <w:rsid w:val="00712D31"/>
    <w:rsid w:val="00712D40"/>
    <w:rsid w:val="00712D4A"/>
    <w:rsid w:val="00712F64"/>
    <w:rsid w:val="00712F89"/>
    <w:rsid w:val="00712FEA"/>
    <w:rsid w:val="00713051"/>
    <w:rsid w:val="00713104"/>
    <w:rsid w:val="00713175"/>
    <w:rsid w:val="00713343"/>
    <w:rsid w:val="0071338B"/>
    <w:rsid w:val="0071346D"/>
    <w:rsid w:val="00713477"/>
    <w:rsid w:val="00713532"/>
    <w:rsid w:val="0071353B"/>
    <w:rsid w:val="007135D2"/>
    <w:rsid w:val="00713647"/>
    <w:rsid w:val="00713698"/>
    <w:rsid w:val="007136D7"/>
    <w:rsid w:val="00713703"/>
    <w:rsid w:val="0071374E"/>
    <w:rsid w:val="00713756"/>
    <w:rsid w:val="007137E0"/>
    <w:rsid w:val="0071388E"/>
    <w:rsid w:val="00713899"/>
    <w:rsid w:val="007138C0"/>
    <w:rsid w:val="0071392D"/>
    <w:rsid w:val="00713B30"/>
    <w:rsid w:val="00713B64"/>
    <w:rsid w:val="00713C0D"/>
    <w:rsid w:val="00713CD4"/>
    <w:rsid w:val="00713DB4"/>
    <w:rsid w:val="00713EBC"/>
    <w:rsid w:val="00714027"/>
    <w:rsid w:val="007140C9"/>
    <w:rsid w:val="007140F4"/>
    <w:rsid w:val="0071412B"/>
    <w:rsid w:val="00714213"/>
    <w:rsid w:val="00714232"/>
    <w:rsid w:val="0071437A"/>
    <w:rsid w:val="00714392"/>
    <w:rsid w:val="007143C3"/>
    <w:rsid w:val="007143FE"/>
    <w:rsid w:val="00714450"/>
    <w:rsid w:val="00714473"/>
    <w:rsid w:val="00714482"/>
    <w:rsid w:val="007144BF"/>
    <w:rsid w:val="007144DF"/>
    <w:rsid w:val="00714519"/>
    <w:rsid w:val="007145C1"/>
    <w:rsid w:val="007145C5"/>
    <w:rsid w:val="00714671"/>
    <w:rsid w:val="007146CF"/>
    <w:rsid w:val="0071470E"/>
    <w:rsid w:val="00714842"/>
    <w:rsid w:val="00714849"/>
    <w:rsid w:val="007149A1"/>
    <w:rsid w:val="007149E6"/>
    <w:rsid w:val="007149E9"/>
    <w:rsid w:val="00714A0A"/>
    <w:rsid w:val="00714A22"/>
    <w:rsid w:val="00714A42"/>
    <w:rsid w:val="00714AB4"/>
    <w:rsid w:val="00714B98"/>
    <w:rsid w:val="00714ECC"/>
    <w:rsid w:val="00714F94"/>
    <w:rsid w:val="00715046"/>
    <w:rsid w:val="0071513C"/>
    <w:rsid w:val="007151AD"/>
    <w:rsid w:val="007151D8"/>
    <w:rsid w:val="0071522D"/>
    <w:rsid w:val="00715259"/>
    <w:rsid w:val="00715287"/>
    <w:rsid w:val="007152A2"/>
    <w:rsid w:val="007152AC"/>
    <w:rsid w:val="007152C3"/>
    <w:rsid w:val="00715313"/>
    <w:rsid w:val="0071531B"/>
    <w:rsid w:val="00715338"/>
    <w:rsid w:val="007153DB"/>
    <w:rsid w:val="00715436"/>
    <w:rsid w:val="00715443"/>
    <w:rsid w:val="007154C9"/>
    <w:rsid w:val="00715579"/>
    <w:rsid w:val="00715588"/>
    <w:rsid w:val="0071561D"/>
    <w:rsid w:val="00715711"/>
    <w:rsid w:val="00715750"/>
    <w:rsid w:val="00715851"/>
    <w:rsid w:val="0071586B"/>
    <w:rsid w:val="007159FB"/>
    <w:rsid w:val="00715A67"/>
    <w:rsid w:val="00715B30"/>
    <w:rsid w:val="00715BA0"/>
    <w:rsid w:val="00715BB3"/>
    <w:rsid w:val="00715C3A"/>
    <w:rsid w:val="00715C87"/>
    <w:rsid w:val="00715CAF"/>
    <w:rsid w:val="00715D15"/>
    <w:rsid w:val="00715E03"/>
    <w:rsid w:val="00716066"/>
    <w:rsid w:val="00716105"/>
    <w:rsid w:val="007162E5"/>
    <w:rsid w:val="007163CE"/>
    <w:rsid w:val="00716438"/>
    <w:rsid w:val="0071654D"/>
    <w:rsid w:val="00716660"/>
    <w:rsid w:val="00716678"/>
    <w:rsid w:val="007166D4"/>
    <w:rsid w:val="00716702"/>
    <w:rsid w:val="00716758"/>
    <w:rsid w:val="00716765"/>
    <w:rsid w:val="007168A9"/>
    <w:rsid w:val="007168AB"/>
    <w:rsid w:val="007168E7"/>
    <w:rsid w:val="00716969"/>
    <w:rsid w:val="0071699F"/>
    <w:rsid w:val="007169CF"/>
    <w:rsid w:val="007169F1"/>
    <w:rsid w:val="00716A40"/>
    <w:rsid w:val="00716AB6"/>
    <w:rsid w:val="00716D6A"/>
    <w:rsid w:val="00716E61"/>
    <w:rsid w:val="00716F4F"/>
    <w:rsid w:val="00716F79"/>
    <w:rsid w:val="00716FD6"/>
    <w:rsid w:val="00717006"/>
    <w:rsid w:val="00717060"/>
    <w:rsid w:val="00717080"/>
    <w:rsid w:val="007171BF"/>
    <w:rsid w:val="007172D1"/>
    <w:rsid w:val="007172DC"/>
    <w:rsid w:val="0071731D"/>
    <w:rsid w:val="00717345"/>
    <w:rsid w:val="00717422"/>
    <w:rsid w:val="00717436"/>
    <w:rsid w:val="00717490"/>
    <w:rsid w:val="0071756D"/>
    <w:rsid w:val="007176CD"/>
    <w:rsid w:val="007176D4"/>
    <w:rsid w:val="007177A8"/>
    <w:rsid w:val="007177BE"/>
    <w:rsid w:val="0071780D"/>
    <w:rsid w:val="0071782B"/>
    <w:rsid w:val="007178A9"/>
    <w:rsid w:val="007178C1"/>
    <w:rsid w:val="007178F4"/>
    <w:rsid w:val="0071794E"/>
    <w:rsid w:val="0071798D"/>
    <w:rsid w:val="007179CA"/>
    <w:rsid w:val="00717A57"/>
    <w:rsid w:val="00717AEC"/>
    <w:rsid w:val="00717B04"/>
    <w:rsid w:val="00717C10"/>
    <w:rsid w:val="00717C9F"/>
    <w:rsid w:val="00717D3D"/>
    <w:rsid w:val="00717E2D"/>
    <w:rsid w:val="00717E70"/>
    <w:rsid w:val="00717E75"/>
    <w:rsid w:val="00717EE4"/>
    <w:rsid w:val="007201C5"/>
    <w:rsid w:val="007201DE"/>
    <w:rsid w:val="007203E0"/>
    <w:rsid w:val="0072041A"/>
    <w:rsid w:val="0072063A"/>
    <w:rsid w:val="007206CA"/>
    <w:rsid w:val="007206EE"/>
    <w:rsid w:val="00720742"/>
    <w:rsid w:val="00720767"/>
    <w:rsid w:val="00720826"/>
    <w:rsid w:val="00720899"/>
    <w:rsid w:val="00720966"/>
    <w:rsid w:val="00720AEB"/>
    <w:rsid w:val="00720B56"/>
    <w:rsid w:val="00720BB2"/>
    <w:rsid w:val="00720BB4"/>
    <w:rsid w:val="00720C01"/>
    <w:rsid w:val="00720CD7"/>
    <w:rsid w:val="00720CD9"/>
    <w:rsid w:val="00720D3C"/>
    <w:rsid w:val="00720D71"/>
    <w:rsid w:val="00720E3E"/>
    <w:rsid w:val="00720F64"/>
    <w:rsid w:val="00721079"/>
    <w:rsid w:val="007210B0"/>
    <w:rsid w:val="00721186"/>
    <w:rsid w:val="00721259"/>
    <w:rsid w:val="00721285"/>
    <w:rsid w:val="007212FD"/>
    <w:rsid w:val="007213B2"/>
    <w:rsid w:val="007213C4"/>
    <w:rsid w:val="007213D9"/>
    <w:rsid w:val="00721407"/>
    <w:rsid w:val="007214CA"/>
    <w:rsid w:val="0072154A"/>
    <w:rsid w:val="0072154F"/>
    <w:rsid w:val="007215D5"/>
    <w:rsid w:val="00721625"/>
    <w:rsid w:val="0072164F"/>
    <w:rsid w:val="0072169D"/>
    <w:rsid w:val="007216A5"/>
    <w:rsid w:val="007216CC"/>
    <w:rsid w:val="007217D7"/>
    <w:rsid w:val="007217F1"/>
    <w:rsid w:val="00721837"/>
    <w:rsid w:val="00721852"/>
    <w:rsid w:val="007218CC"/>
    <w:rsid w:val="007219D2"/>
    <w:rsid w:val="007219DC"/>
    <w:rsid w:val="007219F1"/>
    <w:rsid w:val="00721AD0"/>
    <w:rsid w:val="00721B1F"/>
    <w:rsid w:val="00721B53"/>
    <w:rsid w:val="00721BC1"/>
    <w:rsid w:val="00721BEE"/>
    <w:rsid w:val="00721BF1"/>
    <w:rsid w:val="00721D03"/>
    <w:rsid w:val="00721D04"/>
    <w:rsid w:val="00721D78"/>
    <w:rsid w:val="00721E2D"/>
    <w:rsid w:val="00721EA9"/>
    <w:rsid w:val="00721EB8"/>
    <w:rsid w:val="00721FE3"/>
    <w:rsid w:val="0072202D"/>
    <w:rsid w:val="007220B1"/>
    <w:rsid w:val="007220B3"/>
    <w:rsid w:val="0072218A"/>
    <w:rsid w:val="0072220B"/>
    <w:rsid w:val="007222C2"/>
    <w:rsid w:val="007222FC"/>
    <w:rsid w:val="00722339"/>
    <w:rsid w:val="0072245F"/>
    <w:rsid w:val="0072253A"/>
    <w:rsid w:val="00722621"/>
    <w:rsid w:val="0072263A"/>
    <w:rsid w:val="00722646"/>
    <w:rsid w:val="007226EB"/>
    <w:rsid w:val="00722756"/>
    <w:rsid w:val="0072294C"/>
    <w:rsid w:val="007229CE"/>
    <w:rsid w:val="007229F6"/>
    <w:rsid w:val="007229FA"/>
    <w:rsid w:val="00722A4F"/>
    <w:rsid w:val="00722A7D"/>
    <w:rsid w:val="00722AD3"/>
    <w:rsid w:val="00722B3F"/>
    <w:rsid w:val="00722CCA"/>
    <w:rsid w:val="00722D0E"/>
    <w:rsid w:val="00722DA6"/>
    <w:rsid w:val="00722DA8"/>
    <w:rsid w:val="00722DF8"/>
    <w:rsid w:val="00722E60"/>
    <w:rsid w:val="00722E7F"/>
    <w:rsid w:val="00722E8E"/>
    <w:rsid w:val="00722EAA"/>
    <w:rsid w:val="00722EC6"/>
    <w:rsid w:val="00722F76"/>
    <w:rsid w:val="00722FBC"/>
    <w:rsid w:val="007230A8"/>
    <w:rsid w:val="0072312C"/>
    <w:rsid w:val="007231CB"/>
    <w:rsid w:val="00723227"/>
    <w:rsid w:val="0072322D"/>
    <w:rsid w:val="00723242"/>
    <w:rsid w:val="007232BB"/>
    <w:rsid w:val="00723305"/>
    <w:rsid w:val="0072336F"/>
    <w:rsid w:val="007233A1"/>
    <w:rsid w:val="007233CD"/>
    <w:rsid w:val="007234A4"/>
    <w:rsid w:val="00723715"/>
    <w:rsid w:val="0072371B"/>
    <w:rsid w:val="00723788"/>
    <w:rsid w:val="00723834"/>
    <w:rsid w:val="0072383D"/>
    <w:rsid w:val="00723879"/>
    <w:rsid w:val="0072388B"/>
    <w:rsid w:val="007238A5"/>
    <w:rsid w:val="007238C4"/>
    <w:rsid w:val="0072390C"/>
    <w:rsid w:val="0072393B"/>
    <w:rsid w:val="00723959"/>
    <w:rsid w:val="00723A10"/>
    <w:rsid w:val="00723A9C"/>
    <w:rsid w:val="00723AFA"/>
    <w:rsid w:val="00723B2C"/>
    <w:rsid w:val="00723BDD"/>
    <w:rsid w:val="00723C0B"/>
    <w:rsid w:val="00723C64"/>
    <w:rsid w:val="00723CB5"/>
    <w:rsid w:val="00723CD6"/>
    <w:rsid w:val="00723CD8"/>
    <w:rsid w:val="00723CE9"/>
    <w:rsid w:val="00723E8E"/>
    <w:rsid w:val="00723ECB"/>
    <w:rsid w:val="00723EDF"/>
    <w:rsid w:val="00723EE9"/>
    <w:rsid w:val="00723EF6"/>
    <w:rsid w:val="00723FAA"/>
    <w:rsid w:val="00724061"/>
    <w:rsid w:val="007240A0"/>
    <w:rsid w:val="00724189"/>
    <w:rsid w:val="007241A7"/>
    <w:rsid w:val="007241CA"/>
    <w:rsid w:val="0072424F"/>
    <w:rsid w:val="007242C0"/>
    <w:rsid w:val="0072432E"/>
    <w:rsid w:val="00724331"/>
    <w:rsid w:val="007243E2"/>
    <w:rsid w:val="00724428"/>
    <w:rsid w:val="007244C2"/>
    <w:rsid w:val="00724564"/>
    <w:rsid w:val="0072456A"/>
    <w:rsid w:val="007245B3"/>
    <w:rsid w:val="007245F5"/>
    <w:rsid w:val="0072462A"/>
    <w:rsid w:val="007246E9"/>
    <w:rsid w:val="007246FF"/>
    <w:rsid w:val="00724702"/>
    <w:rsid w:val="0072477D"/>
    <w:rsid w:val="007247A8"/>
    <w:rsid w:val="00724855"/>
    <w:rsid w:val="00724872"/>
    <w:rsid w:val="00724873"/>
    <w:rsid w:val="00724973"/>
    <w:rsid w:val="00724996"/>
    <w:rsid w:val="007249B1"/>
    <w:rsid w:val="007249E6"/>
    <w:rsid w:val="00724A32"/>
    <w:rsid w:val="00724A65"/>
    <w:rsid w:val="00724A6C"/>
    <w:rsid w:val="00724A93"/>
    <w:rsid w:val="00724AF6"/>
    <w:rsid w:val="00724B1A"/>
    <w:rsid w:val="00724B95"/>
    <w:rsid w:val="00724BBE"/>
    <w:rsid w:val="00724CC6"/>
    <w:rsid w:val="00724EE4"/>
    <w:rsid w:val="00724EF0"/>
    <w:rsid w:val="00724F17"/>
    <w:rsid w:val="00724FB2"/>
    <w:rsid w:val="0072511A"/>
    <w:rsid w:val="007251D9"/>
    <w:rsid w:val="00725239"/>
    <w:rsid w:val="007252FE"/>
    <w:rsid w:val="007253CA"/>
    <w:rsid w:val="00725404"/>
    <w:rsid w:val="0072540A"/>
    <w:rsid w:val="0072546D"/>
    <w:rsid w:val="007254D5"/>
    <w:rsid w:val="007254DE"/>
    <w:rsid w:val="007255B9"/>
    <w:rsid w:val="007255F5"/>
    <w:rsid w:val="00725676"/>
    <w:rsid w:val="0072588E"/>
    <w:rsid w:val="00725953"/>
    <w:rsid w:val="00725AA0"/>
    <w:rsid w:val="00725AB6"/>
    <w:rsid w:val="00725BC0"/>
    <w:rsid w:val="00725C65"/>
    <w:rsid w:val="00725CD2"/>
    <w:rsid w:val="00725CDC"/>
    <w:rsid w:val="00725D33"/>
    <w:rsid w:val="00725EB0"/>
    <w:rsid w:val="00725EE3"/>
    <w:rsid w:val="00725FBE"/>
    <w:rsid w:val="00725FC2"/>
    <w:rsid w:val="00726044"/>
    <w:rsid w:val="0072607A"/>
    <w:rsid w:val="007260D3"/>
    <w:rsid w:val="007260DD"/>
    <w:rsid w:val="0072610F"/>
    <w:rsid w:val="007261B4"/>
    <w:rsid w:val="0072627E"/>
    <w:rsid w:val="007262C1"/>
    <w:rsid w:val="00726317"/>
    <w:rsid w:val="00726329"/>
    <w:rsid w:val="00726349"/>
    <w:rsid w:val="00726544"/>
    <w:rsid w:val="00726548"/>
    <w:rsid w:val="007265FB"/>
    <w:rsid w:val="00726675"/>
    <w:rsid w:val="0072670F"/>
    <w:rsid w:val="0072672A"/>
    <w:rsid w:val="00726767"/>
    <w:rsid w:val="00726856"/>
    <w:rsid w:val="00726878"/>
    <w:rsid w:val="00726883"/>
    <w:rsid w:val="00726935"/>
    <w:rsid w:val="00726A0E"/>
    <w:rsid w:val="00726A5B"/>
    <w:rsid w:val="00726A96"/>
    <w:rsid w:val="00726AC2"/>
    <w:rsid w:val="00726B25"/>
    <w:rsid w:val="00726B62"/>
    <w:rsid w:val="00726B7E"/>
    <w:rsid w:val="00726B98"/>
    <w:rsid w:val="00726C0E"/>
    <w:rsid w:val="00726D19"/>
    <w:rsid w:val="00726D20"/>
    <w:rsid w:val="00726D60"/>
    <w:rsid w:val="00726DAB"/>
    <w:rsid w:val="00726DB8"/>
    <w:rsid w:val="00726DBE"/>
    <w:rsid w:val="00726E2C"/>
    <w:rsid w:val="00726E4C"/>
    <w:rsid w:val="00726EB0"/>
    <w:rsid w:val="00726EEC"/>
    <w:rsid w:val="00726F29"/>
    <w:rsid w:val="00726F74"/>
    <w:rsid w:val="00726F76"/>
    <w:rsid w:val="007270CB"/>
    <w:rsid w:val="007270D3"/>
    <w:rsid w:val="00727267"/>
    <w:rsid w:val="007272A4"/>
    <w:rsid w:val="007272B7"/>
    <w:rsid w:val="00727337"/>
    <w:rsid w:val="00727418"/>
    <w:rsid w:val="007275DB"/>
    <w:rsid w:val="00727604"/>
    <w:rsid w:val="0072766B"/>
    <w:rsid w:val="007276B1"/>
    <w:rsid w:val="0072771C"/>
    <w:rsid w:val="00727795"/>
    <w:rsid w:val="007277FC"/>
    <w:rsid w:val="0072780A"/>
    <w:rsid w:val="00727846"/>
    <w:rsid w:val="00727910"/>
    <w:rsid w:val="0072791B"/>
    <w:rsid w:val="007279C9"/>
    <w:rsid w:val="00727A37"/>
    <w:rsid w:val="00727B8E"/>
    <w:rsid w:val="00727C30"/>
    <w:rsid w:val="00727DD1"/>
    <w:rsid w:val="00727E6A"/>
    <w:rsid w:val="00727E8B"/>
    <w:rsid w:val="00727F01"/>
    <w:rsid w:val="00727FB2"/>
    <w:rsid w:val="0072C8E1"/>
    <w:rsid w:val="00730062"/>
    <w:rsid w:val="007300C4"/>
    <w:rsid w:val="007300E9"/>
    <w:rsid w:val="0073013F"/>
    <w:rsid w:val="00730160"/>
    <w:rsid w:val="00730179"/>
    <w:rsid w:val="00730227"/>
    <w:rsid w:val="00730236"/>
    <w:rsid w:val="00730362"/>
    <w:rsid w:val="007304B3"/>
    <w:rsid w:val="00730588"/>
    <w:rsid w:val="007305F7"/>
    <w:rsid w:val="007306EA"/>
    <w:rsid w:val="007306FA"/>
    <w:rsid w:val="00730764"/>
    <w:rsid w:val="007308D9"/>
    <w:rsid w:val="00730968"/>
    <w:rsid w:val="007309D1"/>
    <w:rsid w:val="007309FF"/>
    <w:rsid w:val="00730A7D"/>
    <w:rsid w:val="00730AD0"/>
    <w:rsid w:val="00730B4D"/>
    <w:rsid w:val="00730BBC"/>
    <w:rsid w:val="00730CBA"/>
    <w:rsid w:val="00730DF2"/>
    <w:rsid w:val="00730E07"/>
    <w:rsid w:val="00730E34"/>
    <w:rsid w:val="00730EE1"/>
    <w:rsid w:val="00730EEF"/>
    <w:rsid w:val="00730F6F"/>
    <w:rsid w:val="0073107B"/>
    <w:rsid w:val="0073107E"/>
    <w:rsid w:val="00731096"/>
    <w:rsid w:val="0073109F"/>
    <w:rsid w:val="0073115C"/>
    <w:rsid w:val="00731173"/>
    <w:rsid w:val="007311FB"/>
    <w:rsid w:val="00731246"/>
    <w:rsid w:val="00731258"/>
    <w:rsid w:val="00731513"/>
    <w:rsid w:val="00731589"/>
    <w:rsid w:val="00731610"/>
    <w:rsid w:val="00731656"/>
    <w:rsid w:val="0073166B"/>
    <w:rsid w:val="007317DE"/>
    <w:rsid w:val="00731820"/>
    <w:rsid w:val="0073191F"/>
    <w:rsid w:val="007319BE"/>
    <w:rsid w:val="00731A08"/>
    <w:rsid w:val="00731A5A"/>
    <w:rsid w:val="00731B24"/>
    <w:rsid w:val="00731D77"/>
    <w:rsid w:val="00731DC5"/>
    <w:rsid w:val="00731E87"/>
    <w:rsid w:val="00731EDD"/>
    <w:rsid w:val="00731F08"/>
    <w:rsid w:val="00731F37"/>
    <w:rsid w:val="00732003"/>
    <w:rsid w:val="00732018"/>
    <w:rsid w:val="0073219B"/>
    <w:rsid w:val="00732408"/>
    <w:rsid w:val="00732422"/>
    <w:rsid w:val="007325A5"/>
    <w:rsid w:val="00732686"/>
    <w:rsid w:val="0073270B"/>
    <w:rsid w:val="0073273C"/>
    <w:rsid w:val="0073278D"/>
    <w:rsid w:val="00732792"/>
    <w:rsid w:val="007328FD"/>
    <w:rsid w:val="00732970"/>
    <w:rsid w:val="0073297B"/>
    <w:rsid w:val="007329B5"/>
    <w:rsid w:val="00732A09"/>
    <w:rsid w:val="00732A25"/>
    <w:rsid w:val="00732B00"/>
    <w:rsid w:val="00732B03"/>
    <w:rsid w:val="00732B15"/>
    <w:rsid w:val="00732B23"/>
    <w:rsid w:val="00732B9D"/>
    <w:rsid w:val="00732CAA"/>
    <w:rsid w:val="00732CC0"/>
    <w:rsid w:val="00732D3A"/>
    <w:rsid w:val="00732DC3"/>
    <w:rsid w:val="00732E21"/>
    <w:rsid w:val="00732E3C"/>
    <w:rsid w:val="00732E67"/>
    <w:rsid w:val="00732EB4"/>
    <w:rsid w:val="00732F6F"/>
    <w:rsid w:val="00732F9D"/>
    <w:rsid w:val="00732FBC"/>
    <w:rsid w:val="00733065"/>
    <w:rsid w:val="0073308E"/>
    <w:rsid w:val="00733135"/>
    <w:rsid w:val="0073313A"/>
    <w:rsid w:val="00733182"/>
    <w:rsid w:val="00733195"/>
    <w:rsid w:val="007331DF"/>
    <w:rsid w:val="00733206"/>
    <w:rsid w:val="00733207"/>
    <w:rsid w:val="00733311"/>
    <w:rsid w:val="0073335C"/>
    <w:rsid w:val="007333DA"/>
    <w:rsid w:val="007334C1"/>
    <w:rsid w:val="007334EB"/>
    <w:rsid w:val="0073360A"/>
    <w:rsid w:val="007336C4"/>
    <w:rsid w:val="007336DA"/>
    <w:rsid w:val="00733721"/>
    <w:rsid w:val="007337A1"/>
    <w:rsid w:val="007337EE"/>
    <w:rsid w:val="0073394E"/>
    <w:rsid w:val="00733A4E"/>
    <w:rsid w:val="00733A61"/>
    <w:rsid w:val="00733B14"/>
    <w:rsid w:val="00733BE5"/>
    <w:rsid w:val="00733C2F"/>
    <w:rsid w:val="00733E19"/>
    <w:rsid w:val="00733E55"/>
    <w:rsid w:val="00733E8A"/>
    <w:rsid w:val="00733F0D"/>
    <w:rsid w:val="00733F18"/>
    <w:rsid w:val="00733F31"/>
    <w:rsid w:val="00733F85"/>
    <w:rsid w:val="00733F88"/>
    <w:rsid w:val="0073406D"/>
    <w:rsid w:val="007340C2"/>
    <w:rsid w:val="007340E7"/>
    <w:rsid w:val="0073415C"/>
    <w:rsid w:val="007341AD"/>
    <w:rsid w:val="007341D0"/>
    <w:rsid w:val="0073423F"/>
    <w:rsid w:val="00734301"/>
    <w:rsid w:val="00734312"/>
    <w:rsid w:val="0073431C"/>
    <w:rsid w:val="0073432C"/>
    <w:rsid w:val="00734360"/>
    <w:rsid w:val="007343E8"/>
    <w:rsid w:val="00734409"/>
    <w:rsid w:val="007344D3"/>
    <w:rsid w:val="00734509"/>
    <w:rsid w:val="0073451C"/>
    <w:rsid w:val="00734548"/>
    <w:rsid w:val="0073460A"/>
    <w:rsid w:val="007347E8"/>
    <w:rsid w:val="0073482B"/>
    <w:rsid w:val="00734856"/>
    <w:rsid w:val="0073486D"/>
    <w:rsid w:val="007348AB"/>
    <w:rsid w:val="007348C0"/>
    <w:rsid w:val="007348CC"/>
    <w:rsid w:val="0073491A"/>
    <w:rsid w:val="0073499B"/>
    <w:rsid w:val="007349F2"/>
    <w:rsid w:val="00734A4B"/>
    <w:rsid w:val="00734AB2"/>
    <w:rsid w:val="00734ADB"/>
    <w:rsid w:val="00734B2C"/>
    <w:rsid w:val="00734B4B"/>
    <w:rsid w:val="00734B90"/>
    <w:rsid w:val="00734C7F"/>
    <w:rsid w:val="00734CAA"/>
    <w:rsid w:val="00734CC8"/>
    <w:rsid w:val="00734D92"/>
    <w:rsid w:val="00734DE5"/>
    <w:rsid w:val="00734E62"/>
    <w:rsid w:val="00734FBA"/>
    <w:rsid w:val="0073505A"/>
    <w:rsid w:val="00735148"/>
    <w:rsid w:val="007353D1"/>
    <w:rsid w:val="00735422"/>
    <w:rsid w:val="00735446"/>
    <w:rsid w:val="00735447"/>
    <w:rsid w:val="00735468"/>
    <w:rsid w:val="0073546E"/>
    <w:rsid w:val="00735473"/>
    <w:rsid w:val="007354A2"/>
    <w:rsid w:val="007354BD"/>
    <w:rsid w:val="0073552A"/>
    <w:rsid w:val="0073553F"/>
    <w:rsid w:val="0073556E"/>
    <w:rsid w:val="007355B5"/>
    <w:rsid w:val="00735766"/>
    <w:rsid w:val="007357D5"/>
    <w:rsid w:val="00735811"/>
    <w:rsid w:val="00735939"/>
    <w:rsid w:val="00735947"/>
    <w:rsid w:val="00735969"/>
    <w:rsid w:val="00735A54"/>
    <w:rsid w:val="00735A91"/>
    <w:rsid w:val="00735AC2"/>
    <w:rsid w:val="00735B31"/>
    <w:rsid w:val="00735B57"/>
    <w:rsid w:val="00735B5B"/>
    <w:rsid w:val="00735B76"/>
    <w:rsid w:val="00735BAE"/>
    <w:rsid w:val="00735C8A"/>
    <w:rsid w:val="00735D05"/>
    <w:rsid w:val="00735D63"/>
    <w:rsid w:val="00735E29"/>
    <w:rsid w:val="00735E59"/>
    <w:rsid w:val="00735F3D"/>
    <w:rsid w:val="00735F57"/>
    <w:rsid w:val="00735FCE"/>
    <w:rsid w:val="00736001"/>
    <w:rsid w:val="0073607E"/>
    <w:rsid w:val="00736086"/>
    <w:rsid w:val="007360B0"/>
    <w:rsid w:val="0073615E"/>
    <w:rsid w:val="007361C0"/>
    <w:rsid w:val="007362C3"/>
    <w:rsid w:val="0073638B"/>
    <w:rsid w:val="00736423"/>
    <w:rsid w:val="00736480"/>
    <w:rsid w:val="00736494"/>
    <w:rsid w:val="007365EB"/>
    <w:rsid w:val="0073668F"/>
    <w:rsid w:val="00736695"/>
    <w:rsid w:val="007366E5"/>
    <w:rsid w:val="00736798"/>
    <w:rsid w:val="007367E8"/>
    <w:rsid w:val="007367FA"/>
    <w:rsid w:val="0073688F"/>
    <w:rsid w:val="0073698F"/>
    <w:rsid w:val="00736A6A"/>
    <w:rsid w:val="00736A7F"/>
    <w:rsid w:val="00736AD0"/>
    <w:rsid w:val="00736B57"/>
    <w:rsid w:val="00736C03"/>
    <w:rsid w:val="00736CD9"/>
    <w:rsid w:val="00736D07"/>
    <w:rsid w:val="00736D1B"/>
    <w:rsid w:val="00736D7F"/>
    <w:rsid w:val="00736DCF"/>
    <w:rsid w:val="00736E33"/>
    <w:rsid w:val="00736E34"/>
    <w:rsid w:val="00736F5A"/>
    <w:rsid w:val="0073705A"/>
    <w:rsid w:val="007370CC"/>
    <w:rsid w:val="0073716D"/>
    <w:rsid w:val="007372B6"/>
    <w:rsid w:val="007373A0"/>
    <w:rsid w:val="00737422"/>
    <w:rsid w:val="00737426"/>
    <w:rsid w:val="007374E5"/>
    <w:rsid w:val="00737627"/>
    <w:rsid w:val="007377B3"/>
    <w:rsid w:val="007378AD"/>
    <w:rsid w:val="007378BF"/>
    <w:rsid w:val="00737901"/>
    <w:rsid w:val="00737953"/>
    <w:rsid w:val="0073796A"/>
    <w:rsid w:val="00737A09"/>
    <w:rsid w:val="00737A37"/>
    <w:rsid w:val="00737A3B"/>
    <w:rsid w:val="00737A52"/>
    <w:rsid w:val="00737AA8"/>
    <w:rsid w:val="00737AE8"/>
    <w:rsid w:val="00737CE1"/>
    <w:rsid w:val="00737D5C"/>
    <w:rsid w:val="00737D7C"/>
    <w:rsid w:val="00737D92"/>
    <w:rsid w:val="00737D9B"/>
    <w:rsid w:val="00737DD2"/>
    <w:rsid w:val="00737F42"/>
    <w:rsid w:val="0074000D"/>
    <w:rsid w:val="00740138"/>
    <w:rsid w:val="0074013F"/>
    <w:rsid w:val="0074027F"/>
    <w:rsid w:val="007402D2"/>
    <w:rsid w:val="00740331"/>
    <w:rsid w:val="007404D4"/>
    <w:rsid w:val="0074053C"/>
    <w:rsid w:val="007405BA"/>
    <w:rsid w:val="00740611"/>
    <w:rsid w:val="007406B4"/>
    <w:rsid w:val="00740719"/>
    <w:rsid w:val="00740752"/>
    <w:rsid w:val="007407DB"/>
    <w:rsid w:val="0074085D"/>
    <w:rsid w:val="0074086F"/>
    <w:rsid w:val="007408C1"/>
    <w:rsid w:val="0074099E"/>
    <w:rsid w:val="007409A4"/>
    <w:rsid w:val="007409B4"/>
    <w:rsid w:val="00740A29"/>
    <w:rsid w:val="00740A6E"/>
    <w:rsid w:val="00740B5F"/>
    <w:rsid w:val="00740B7D"/>
    <w:rsid w:val="00740C49"/>
    <w:rsid w:val="00740C5B"/>
    <w:rsid w:val="00740CD7"/>
    <w:rsid w:val="00740D2F"/>
    <w:rsid w:val="00740D7C"/>
    <w:rsid w:val="00740E02"/>
    <w:rsid w:val="00740E5A"/>
    <w:rsid w:val="00740E96"/>
    <w:rsid w:val="00741071"/>
    <w:rsid w:val="007410D1"/>
    <w:rsid w:val="00741162"/>
    <w:rsid w:val="007411D3"/>
    <w:rsid w:val="007411E7"/>
    <w:rsid w:val="007411FC"/>
    <w:rsid w:val="0074127E"/>
    <w:rsid w:val="007412C8"/>
    <w:rsid w:val="0074139A"/>
    <w:rsid w:val="007413E2"/>
    <w:rsid w:val="00741455"/>
    <w:rsid w:val="007414C7"/>
    <w:rsid w:val="007414D3"/>
    <w:rsid w:val="007415BA"/>
    <w:rsid w:val="007415DD"/>
    <w:rsid w:val="00741613"/>
    <w:rsid w:val="00741695"/>
    <w:rsid w:val="007416F0"/>
    <w:rsid w:val="00741742"/>
    <w:rsid w:val="00741745"/>
    <w:rsid w:val="00741793"/>
    <w:rsid w:val="00741897"/>
    <w:rsid w:val="00741906"/>
    <w:rsid w:val="00741972"/>
    <w:rsid w:val="007419F9"/>
    <w:rsid w:val="00741A98"/>
    <w:rsid w:val="00741ABA"/>
    <w:rsid w:val="00741ACD"/>
    <w:rsid w:val="00741B18"/>
    <w:rsid w:val="00741C35"/>
    <w:rsid w:val="00741C42"/>
    <w:rsid w:val="00741C9D"/>
    <w:rsid w:val="00741D81"/>
    <w:rsid w:val="00741E64"/>
    <w:rsid w:val="00741E68"/>
    <w:rsid w:val="00741ED3"/>
    <w:rsid w:val="00741EE7"/>
    <w:rsid w:val="00741FD5"/>
    <w:rsid w:val="00742069"/>
    <w:rsid w:val="007420E0"/>
    <w:rsid w:val="00742131"/>
    <w:rsid w:val="00742153"/>
    <w:rsid w:val="00742180"/>
    <w:rsid w:val="0074231B"/>
    <w:rsid w:val="007423AC"/>
    <w:rsid w:val="007423F9"/>
    <w:rsid w:val="007424BA"/>
    <w:rsid w:val="007424C9"/>
    <w:rsid w:val="007424E1"/>
    <w:rsid w:val="0074255E"/>
    <w:rsid w:val="00742727"/>
    <w:rsid w:val="00742754"/>
    <w:rsid w:val="00742831"/>
    <w:rsid w:val="0074283A"/>
    <w:rsid w:val="007428E8"/>
    <w:rsid w:val="00742995"/>
    <w:rsid w:val="00742B89"/>
    <w:rsid w:val="00742B8F"/>
    <w:rsid w:val="00742C08"/>
    <w:rsid w:val="00742C24"/>
    <w:rsid w:val="00742C26"/>
    <w:rsid w:val="00742C76"/>
    <w:rsid w:val="00742CA8"/>
    <w:rsid w:val="00742CC1"/>
    <w:rsid w:val="00742D9A"/>
    <w:rsid w:val="00742DD5"/>
    <w:rsid w:val="00742E07"/>
    <w:rsid w:val="00742E16"/>
    <w:rsid w:val="00742E2D"/>
    <w:rsid w:val="00742EAF"/>
    <w:rsid w:val="00742EC0"/>
    <w:rsid w:val="00742EC4"/>
    <w:rsid w:val="007432B7"/>
    <w:rsid w:val="007432C1"/>
    <w:rsid w:val="007432C7"/>
    <w:rsid w:val="00743471"/>
    <w:rsid w:val="007434C1"/>
    <w:rsid w:val="007434DC"/>
    <w:rsid w:val="007434E5"/>
    <w:rsid w:val="007434F3"/>
    <w:rsid w:val="00743602"/>
    <w:rsid w:val="0074360A"/>
    <w:rsid w:val="00743686"/>
    <w:rsid w:val="0074368A"/>
    <w:rsid w:val="007436BA"/>
    <w:rsid w:val="007436CD"/>
    <w:rsid w:val="007436E1"/>
    <w:rsid w:val="0074376A"/>
    <w:rsid w:val="007437B6"/>
    <w:rsid w:val="007438C4"/>
    <w:rsid w:val="0074391D"/>
    <w:rsid w:val="00743923"/>
    <w:rsid w:val="00743978"/>
    <w:rsid w:val="007439B3"/>
    <w:rsid w:val="00743AF1"/>
    <w:rsid w:val="00743BD7"/>
    <w:rsid w:val="00743DDB"/>
    <w:rsid w:val="00743E20"/>
    <w:rsid w:val="00743E8C"/>
    <w:rsid w:val="00743EDA"/>
    <w:rsid w:val="00743FBC"/>
    <w:rsid w:val="00744024"/>
    <w:rsid w:val="0074402C"/>
    <w:rsid w:val="00744045"/>
    <w:rsid w:val="00744080"/>
    <w:rsid w:val="00744089"/>
    <w:rsid w:val="0074408F"/>
    <w:rsid w:val="00744250"/>
    <w:rsid w:val="007442ED"/>
    <w:rsid w:val="0074435E"/>
    <w:rsid w:val="00744425"/>
    <w:rsid w:val="00744479"/>
    <w:rsid w:val="00744491"/>
    <w:rsid w:val="007444FB"/>
    <w:rsid w:val="0074452C"/>
    <w:rsid w:val="007445B3"/>
    <w:rsid w:val="007445E0"/>
    <w:rsid w:val="0074464D"/>
    <w:rsid w:val="00744656"/>
    <w:rsid w:val="007446A9"/>
    <w:rsid w:val="007446EB"/>
    <w:rsid w:val="007446F2"/>
    <w:rsid w:val="007446F6"/>
    <w:rsid w:val="00744781"/>
    <w:rsid w:val="007448C2"/>
    <w:rsid w:val="00744906"/>
    <w:rsid w:val="00744976"/>
    <w:rsid w:val="00744A6A"/>
    <w:rsid w:val="00744A89"/>
    <w:rsid w:val="00744ACE"/>
    <w:rsid w:val="00744BC2"/>
    <w:rsid w:val="00744C8D"/>
    <w:rsid w:val="00744CA0"/>
    <w:rsid w:val="00744D0B"/>
    <w:rsid w:val="00744D5A"/>
    <w:rsid w:val="00744D86"/>
    <w:rsid w:val="00744DB6"/>
    <w:rsid w:val="00744F49"/>
    <w:rsid w:val="00744F60"/>
    <w:rsid w:val="00744F81"/>
    <w:rsid w:val="00744FAE"/>
    <w:rsid w:val="00744FCD"/>
    <w:rsid w:val="00745021"/>
    <w:rsid w:val="007450B7"/>
    <w:rsid w:val="007452D3"/>
    <w:rsid w:val="007452E5"/>
    <w:rsid w:val="0074530C"/>
    <w:rsid w:val="00745375"/>
    <w:rsid w:val="00745384"/>
    <w:rsid w:val="007453A1"/>
    <w:rsid w:val="00745514"/>
    <w:rsid w:val="007455F6"/>
    <w:rsid w:val="00745692"/>
    <w:rsid w:val="007456A7"/>
    <w:rsid w:val="0074578B"/>
    <w:rsid w:val="00745811"/>
    <w:rsid w:val="007458AC"/>
    <w:rsid w:val="00745948"/>
    <w:rsid w:val="00745959"/>
    <w:rsid w:val="007459CA"/>
    <w:rsid w:val="00745A1E"/>
    <w:rsid w:val="00745A87"/>
    <w:rsid w:val="00745B3D"/>
    <w:rsid w:val="00745B8D"/>
    <w:rsid w:val="00745BE1"/>
    <w:rsid w:val="00745BE4"/>
    <w:rsid w:val="00745C6B"/>
    <w:rsid w:val="00745C8F"/>
    <w:rsid w:val="00745D50"/>
    <w:rsid w:val="00745D7F"/>
    <w:rsid w:val="00745DFE"/>
    <w:rsid w:val="00745E24"/>
    <w:rsid w:val="00745E48"/>
    <w:rsid w:val="00745E6B"/>
    <w:rsid w:val="00745EF8"/>
    <w:rsid w:val="00745F1D"/>
    <w:rsid w:val="00745FB2"/>
    <w:rsid w:val="00745FCD"/>
    <w:rsid w:val="00745FF6"/>
    <w:rsid w:val="007460B5"/>
    <w:rsid w:val="00746126"/>
    <w:rsid w:val="00746187"/>
    <w:rsid w:val="007461F7"/>
    <w:rsid w:val="0074622A"/>
    <w:rsid w:val="0074623A"/>
    <w:rsid w:val="00746332"/>
    <w:rsid w:val="007463E5"/>
    <w:rsid w:val="00746416"/>
    <w:rsid w:val="00746459"/>
    <w:rsid w:val="007464A4"/>
    <w:rsid w:val="007464CA"/>
    <w:rsid w:val="00746524"/>
    <w:rsid w:val="00746658"/>
    <w:rsid w:val="00746699"/>
    <w:rsid w:val="007466B5"/>
    <w:rsid w:val="007466B8"/>
    <w:rsid w:val="0074675D"/>
    <w:rsid w:val="00746852"/>
    <w:rsid w:val="0074686A"/>
    <w:rsid w:val="00746903"/>
    <w:rsid w:val="00746972"/>
    <w:rsid w:val="007469BD"/>
    <w:rsid w:val="00746AB7"/>
    <w:rsid w:val="00746ACF"/>
    <w:rsid w:val="00746AE4"/>
    <w:rsid w:val="00746B18"/>
    <w:rsid w:val="00746B8C"/>
    <w:rsid w:val="00746BDF"/>
    <w:rsid w:val="00746DA0"/>
    <w:rsid w:val="00746EA4"/>
    <w:rsid w:val="00746EE5"/>
    <w:rsid w:val="00746F87"/>
    <w:rsid w:val="00746FB1"/>
    <w:rsid w:val="00746FE3"/>
    <w:rsid w:val="007470C5"/>
    <w:rsid w:val="007471FC"/>
    <w:rsid w:val="00747239"/>
    <w:rsid w:val="00747285"/>
    <w:rsid w:val="007472B3"/>
    <w:rsid w:val="00747405"/>
    <w:rsid w:val="0074756E"/>
    <w:rsid w:val="0074769E"/>
    <w:rsid w:val="0074777D"/>
    <w:rsid w:val="0074783E"/>
    <w:rsid w:val="007478A2"/>
    <w:rsid w:val="00747941"/>
    <w:rsid w:val="0074796F"/>
    <w:rsid w:val="00747A85"/>
    <w:rsid w:val="00747A92"/>
    <w:rsid w:val="00747AB2"/>
    <w:rsid w:val="00747D3A"/>
    <w:rsid w:val="00747D4E"/>
    <w:rsid w:val="00750001"/>
    <w:rsid w:val="0075000E"/>
    <w:rsid w:val="007500F7"/>
    <w:rsid w:val="007501E6"/>
    <w:rsid w:val="0075020A"/>
    <w:rsid w:val="00750320"/>
    <w:rsid w:val="007503A6"/>
    <w:rsid w:val="007503CB"/>
    <w:rsid w:val="007503FD"/>
    <w:rsid w:val="007504D7"/>
    <w:rsid w:val="007504F5"/>
    <w:rsid w:val="0075051F"/>
    <w:rsid w:val="007505D3"/>
    <w:rsid w:val="00750684"/>
    <w:rsid w:val="0075070F"/>
    <w:rsid w:val="00750711"/>
    <w:rsid w:val="0075078A"/>
    <w:rsid w:val="007507AF"/>
    <w:rsid w:val="00750813"/>
    <w:rsid w:val="00750A3F"/>
    <w:rsid w:val="00750B5A"/>
    <w:rsid w:val="00750BA0"/>
    <w:rsid w:val="00750BC5"/>
    <w:rsid w:val="00750CC4"/>
    <w:rsid w:val="00750D26"/>
    <w:rsid w:val="00750D53"/>
    <w:rsid w:val="00750D5D"/>
    <w:rsid w:val="00750E94"/>
    <w:rsid w:val="00750EF7"/>
    <w:rsid w:val="00750EFA"/>
    <w:rsid w:val="00750F28"/>
    <w:rsid w:val="00750FF7"/>
    <w:rsid w:val="00751002"/>
    <w:rsid w:val="00751014"/>
    <w:rsid w:val="00751099"/>
    <w:rsid w:val="007510D1"/>
    <w:rsid w:val="007510DE"/>
    <w:rsid w:val="00751144"/>
    <w:rsid w:val="00751153"/>
    <w:rsid w:val="00751305"/>
    <w:rsid w:val="00751402"/>
    <w:rsid w:val="00751425"/>
    <w:rsid w:val="00751428"/>
    <w:rsid w:val="0075147E"/>
    <w:rsid w:val="007514D9"/>
    <w:rsid w:val="00751538"/>
    <w:rsid w:val="00751543"/>
    <w:rsid w:val="00751586"/>
    <w:rsid w:val="007515ED"/>
    <w:rsid w:val="0075164D"/>
    <w:rsid w:val="00751664"/>
    <w:rsid w:val="00751676"/>
    <w:rsid w:val="00751765"/>
    <w:rsid w:val="00751AB2"/>
    <w:rsid w:val="00751AE9"/>
    <w:rsid w:val="00751B2B"/>
    <w:rsid w:val="00751B5F"/>
    <w:rsid w:val="00751C25"/>
    <w:rsid w:val="00751C47"/>
    <w:rsid w:val="00751C6C"/>
    <w:rsid w:val="00751CAA"/>
    <w:rsid w:val="00751D74"/>
    <w:rsid w:val="00751E33"/>
    <w:rsid w:val="00751E7A"/>
    <w:rsid w:val="00751EDE"/>
    <w:rsid w:val="00751EEA"/>
    <w:rsid w:val="00751F4F"/>
    <w:rsid w:val="00752008"/>
    <w:rsid w:val="00752124"/>
    <w:rsid w:val="007521E3"/>
    <w:rsid w:val="007521F3"/>
    <w:rsid w:val="00752243"/>
    <w:rsid w:val="00752596"/>
    <w:rsid w:val="0075266A"/>
    <w:rsid w:val="0075278C"/>
    <w:rsid w:val="0075285C"/>
    <w:rsid w:val="00752885"/>
    <w:rsid w:val="007529A4"/>
    <w:rsid w:val="007529F9"/>
    <w:rsid w:val="00752AF8"/>
    <w:rsid w:val="00752B9B"/>
    <w:rsid w:val="00752C53"/>
    <w:rsid w:val="00752DB0"/>
    <w:rsid w:val="00752DD2"/>
    <w:rsid w:val="00752ECF"/>
    <w:rsid w:val="00752F4B"/>
    <w:rsid w:val="00752FAC"/>
    <w:rsid w:val="00752FB0"/>
    <w:rsid w:val="00752FD5"/>
    <w:rsid w:val="00753032"/>
    <w:rsid w:val="0075314C"/>
    <w:rsid w:val="00753319"/>
    <w:rsid w:val="0075331C"/>
    <w:rsid w:val="00753332"/>
    <w:rsid w:val="00753343"/>
    <w:rsid w:val="00753367"/>
    <w:rsid w:val="007533D3"/>
    <w:rsid w:val="007533DE"/>
    <w:rsid w:val="00753402"/>
    <w:rsid w:val="0075348D"/>
    <w:rsid w:val="0075353F"/>
    <w:rsid w:val="00753587"/>
    <w:rsid w:val="007535F8"/>
    <w:rsid w:val="00753678"/>
    <w:rsid w:val="007536E0"/>
    <w:rsid w:val="00753752"/>
    <w:rsid w:val="007537B3"/>
    <w:rsid w:val="007537CF"/>
    <w:rsid w:val="007537EE"/>
    <w:rsid w:val="0075381F"/>
    <w:rsid w:val="007538B7"/>
    <w:rsid w:val="007538E8"/>
    <w:rsid w:val="00753942"/>
    <w:rsid w:val="00753946"/>
    <w:rsid w:val="00753A1A"/>
    <w:rsid w:val="00753A56"/>
    <w:rsid w:val="00753B9B"/>
    <w:rsid w:val="00753BC5"/>
    <w:rsid w:val="00753BCC"/>
    <w:rsid w:val="00753C63"/>
    <w:rsid w:val="00753CF2"/>
    <w:rsid w:val="00753D96"/>
    <w:rsid w:val="00753DE5"/>
    <w:rsid w:val="00753EA9"/>
    <w:rsid w:val="00753ECE"/>
    <w:rsid w:val="00753FF8"/>
    <w:rsid w:val="0075400F"/>
    <w:rsid w:val="0075402D"/>
    <w:rsid w:val="00754032"/>
    <w:rsid w:val="00754300"/>
    <w:rsid w:val="00754304"/>
    <w:rsid w:val="007543BA"/>
    <w:rsid w:val="00754441"/>
    <w:rsid w:val="0075445A"/>
    <w:rsid w:val="007544EA"/>
    <w:rsid w:val="0075456C"/>
    <w:rsid w:val="007545F1"/>
    <w:rsid w:val="0075471C"/>
    <w:rsid w:val="00754792"/>
    <w:rsid w:val="00754A4C"/>
    <w:rsid w:val="00754AB1"/>
    <w:rsid w:val="00754B47"/>
    <w:rsid w:val="00754BD6"/>
    <w:rsid w:val="00754C0B"/>
    <w:rsid w:val="00754C13"/>
    <w:rsid w:val="00754D65"/>
    <w:rsid w:val="00754DA3"/>
    <w:rsid w:val="00754DC5"/>
    <w:rsid w:val="00754DE7"/>
    <w:rsid w:val="00754F49"/>
    <w:rsid w:val="00754F93"/>
    <w:rsid w:val="00754FC2"/>
    <w:rsid w:val="00755020"/>
    <w:rsid w:val="00755085"/>
    <w:rsid w:val="00755166"/>
    <w:rsid w:val="00755175"/>
    <w:rsid w:val="007551BF"/>
    <w:rsid w:val="007551C0"/>
    <w:rsid w:val="0075523E"/>
    <w:rsid w:val="0075526B"/>
    <w:rsid w:val="007553B9"/>
    <w:rsid w:val="007553F8"/>
    <w:rsid w:val="0075540B"/>
    <w:rsid w:val="00755422"/>
    <w:rsid w:val="00755464"/>
    <w:rsid w:val="0075546E"/>
    <w:rsid w:val="007554CD"/>
    <w:rsid w:val="00755507"/>
    <w:rsid w:val="0075555B"/>
    <w:rsid w:val="007555CD"/>
    <w:rsid w:val="00755699"/>
    <w:rsid w:val="007556A2"/>
    <w:rsid w:val="007556FF"/>
    <w:rsid w:val="00755746"/>
    <w:rsid w:val="007557B9"/>
    <w:rsid w:val="0075582C"/>
    <w:rsid w:val="007558BB"/>
    <w:rsid w:val="00755952"/>
    <w:rsid w:val="0075595A"/>
    <w:rsid w:val="007559C9"/>
    <w:rsid w:val="007559CE"/>
    <w:rsid w:val="00755A86"/>
    <w:rsid w:val="00755B67"/>
    <w:rsid w:val="00755B8A"/>
    <w:rsid w:val="00755CB6"/>
    <w:rsid w:val="00755D3F"/>
    <w:rsid w:val="00755DEA"/>
    <w:rsid w:val="00755E4C"/>
    <w:rsid w:val="00755EA5"/>
    <w:rsid w:val="00755EBA"/>
    <w:rsid w:val="00755FE1"/>
    <w:rsid w:val="007560BC"/>
    <w:rsid w:val="007560EE"/>
    <w:rsid w:val="0075615A"/>
    <w:rsid w:val="007561DC"/>
    <w:rsid w:val="007561DE"/>
    <w:rsid w:val="007562A0"/>
    <w:rsid w:val="007562FC"/>
    <w:rsid w:val="007563C3"/>
    <w:rsid w:val="007563D3"/>
    <w:rsid w:val="007563E5"/>
    <w:rsid w:val="007563F1"/>
    <w:rsid w:val="00756410"/>
    <w:rsid w:val="00756546"/>
    <w:rsid w:val="007565BC"/>
    <w:rsid w:val="0075679A"/>
    <w:rsid w:val="0075679F"/>
    <w:rsid w:val="0075680A"/>
    <w:rsid w:val="00756857"/>
    <w:rsid w:val="00756968"/>
    <w:rsid w:val="00756A74"/>
    <w:rsid w:val="00756A7C"/>
    <w:rsid w:val="00756A94"/>
    <w:rsid w:val="00756AFB"/>
    <w:rsid w:val="00756C4D"/>
    <w:rsid w:val="00756C53"/>
    <w:rsid w:val="00756C58"/>
    <w:rsid w:val="00756E13"/>
    <w:rsid w:val="00756EC7"/>
    <w:rsid w:val="00756F81"/>
    <w:rsid w:val="0075700E"/>
    <w:rsid w:val="00757041"/>
    <w:rsid w:val="0075707E"/>
    <w:rsid w:val="007570FC"/>
    <w:rsid w:val="00757145"/>
    <w:rsid w:val="007571D6"/>
    <w:rsid w:val="007572B1"/>
    <w:rsid w:val="0075733B"/>
    <w:rsid w:val="00757344"/>
    <w:rsid w:val="00757386"/>
    <w:rsid w:val="007574A1"/>
    <w:rsid w:val="00757534"/>
    <w:rsid w:val="00757561"/>
    <w:rsid w:val="0075764E"/>
    <w:rsid w:val="007576D1"/>
    <w:rsid w:val="00757771"/>
    <w:rsid w:val="007577AC"/>
    <w:rsid w:val="00757883"/>
    <w:rsid w:val="007578C0"/>
    <w:rsid w:val="00757A72"/>
    <w:rsid w:val="00757A75"/>
    <w:rsid w:val="00757BD6"/>
    <w:rsid w:val="00757C43"/>
    <w:rsid w:val="00757C69"/>
    <w:rsid w:val="00757C94"/>
    <w:rsid w:val="00757C9F"/>
    <w:rsid w:val="00757D05"/>
    <w:rsid w:val="00757D50"/>
    <w:rsid w:val="00757D63"/>
    <w:rsid w:val="00757DE9"/>
    <w:rsid w:val="00757E05"/>
    <w:rsid w:val="00757E1E"/>
    <w:rsid w:val="00757E3E"/>
    <w:rsid w:val="00757F03"/>
    <w:rsid w:val="00757F85"/>
    <w:rsid w:val="00757FA2"/>
    <w:rsid w:val="00757FD8"/>
    <w:rsid w:val="00760021"/>
    <w:rsid w:val="00760047"/>
    <w:rsid w:val="00760093"/>
    <w:rsid w:val="00760260"/>
    <w:rsid w:val="00760395"/>
    <w:rsid w:val="007603BC"/>
    <w:rsid w:val="0076043E"/>
    <w:rsid w:val="007604BB"/>
    <w:rsid w:val="007604C2"/>
    <w:rsid w:val="00760540"/>
    <w:rsid w:val="007605AD"/>
    <w:rsid w:val="007605FE"/>
    <w:rsid w:val="00760622"/>
    <w:rsid w:val="00760749"/>
    <w:rsid w:val="0076081A"/>
    <w:rsid w:val="00760854"/>
    <w:rsid w:val="00760856"/>
    <w:rsid w:val="007608A1"/>
    <w:rsid w:val="007608D8"/>
    <w:rsid w:val="0076094A"/>
    <w:rsid w:val="00760954"/>
    <w:rsid w:val="00760A2C"/>
    <w:rsid w:val="00760A85"/>
    <w:rsid w:val="00760AC4"/>
    <w:rsid w:val="00760AD6"/>
    <w:rsid w:val="00760ADF"/>
    <w:rsid w:val="00760B02"/>
    <w:rsid w:val="00760B74"/>
    <w:rsid w:val="00760BC1"/>
    <w:rsid w:val="00760D4C"/>
    <w:rsid w:val="00760E6B"/>
    <w:rsid w:val="00760EAC"/>
    <w:rsid w:val="00760EDE"/>
    <w:rsid w:val="0076100C"/>
    <w:rsid w:val="0076107A"/>
    <w:rsid w:val="007610BD"/>
    <w:rsid w:val="00761168"/>
    <w:rsid w:val="00761288"/>
    <w:rsid w:val="007612B6"/>
    <w:rsid w:val="007612BE"/>
    <w:rsid w:val="007613FD"/>
    <w:rsid w:val="0076142A"/>
    <w:rsid w:val="007614A1"/>
    <w:rsid w:val="007614B0"/>
    <w:rsid w:val="00761664"/>
    <w:rsid w:val="007617AA"/>
    <w:rsid w:val="007617B2"/>
    <w:rsid w:val="00761806"/>
    <w:rsid w:val="0076183A"/>
    <w:rsid w:val="00761981"/>
    <w:rsid w:val="0076199C"/>
    <w:rsid w:val="00761A58"/>
    <w:rsid w:val="00761AFD"/>
    <w:rsid w:val="00761B33"/>
    <w:rsid w:val="00761C18"/>
    <w:rsid w:val="00761CA5"/>
    <w:rsid w:val="00761E18"/>
    <w:rsid w:val="00761EBC"/>
    <w:rsid w:val="00761EC6"/>
    <w:rsid w:val="00761F2C"/>
    <w:rsid w:val="00761F30"/>
    <w:rsid w:val="00761FA5"/>
    <w:rsid w:val="0076203C"/>
    <w:rsid w:val="00762064"/>
    <w:rsid w:val="00762173"/>
    <w:rsid w:val="007621B5"/>
    <w:rsid w:val="0076222F"/>
    <w:rsid w:val="007623EF"/>
    <w:rsid w:val="00762495"/>
    <w:rsid w:val="007624DC"/>
    <w:rsid w:val="007625B8"/>
    <w:rsid w:val="00762720"/>
    <w:rsid w:val="0076282E"/>
    <w:rsid w:val="00762864"/>
    <w:rsid w:val="007628F0"/>
    <w:rsid w:val="007629BE"/>
    <w:rsid w:val="007629E2"/>
    <w:rsid w:val="00762AA5"/>
    <w:rsid w:val="00762B86"/>
    <w:rsid w:val="00762B95"/>
    <w:rsid w:val="00762CDA"/>
    <w:rsid w:val="00762D87"/>
    <w:rsid w:val="00762DBC"/>
    <w:rsid w:val="00762E35"/>
    <w:rsid w:val="00762F11"/>
    <w:rsid w:val="00762F23"/>
    <w:rsid w:val="00762F30"/>
    <w:rsid w:val="00762FC5"/>
    <w:rsid w:val="0076301C"/>
    <w:rsid w:val="0076304A"/>
    <w:rsid w:val="00763169"/>
    <w:rsid w:val="007631C4"/>
    <w:rsid w:val="00763326"/>
    <w:rsid w:val="00763348"/>
    <w:rsid w:val="0076338C"/>
    <w:rsid w:val="007633A1"/>
    <w:rsid w:val="0076340C"/>
    <w:rsid w:val="007635B0"/>
    <w:rsid w:val="007635C2"/>
    <w:rsid w:val="00763771"/>
    <w:rsid w:val="0076377F"/>
    <w:rsid w:val="0076379D"/>
    <w:rsid w:val="0076382E"/>
    <w:rsid w:val="0076387F"/>
    <w:rsid w:val="007638BB"/>
    <w:rsid w:val="00763963"/>
    <w:rsid w:val="0076396F"/>
    <w:rsid w:val="007639C6"/>
    <w:rsid w:val="00763ABC"/>
    <w:rsid w:val="00763ABE"/>
    <w:rsid w:val="00763C11"/>
    <w:rsid w:val="00763D1A"/>
    <w:rsid w:val="00763DA3"/>
    <w:rsid w:val="00763F79"/>
    <w:rsid w:val="00764008"/>
    <w:rsid w:val="0076410F"/>
    <w:rsid w:val="00764138"/>
    <w:rsid w:val="0076418B"/>
    <w:rsid w:val="007641C4"/>
    <w:rsid w:val="00764231"/>
    <w:rsid w:val="00764419"/>
    <w:rsid w:val="00764448"/>
    <w:rsid w:val="00764473"/>
    <w:rsid w:val="00764539"/>
    <w:rsid w:val="00764581"/>
    <w:rsid w:val="00764674"/>
    <w:rsid w:val="0076475B"/>
    <w:rsid w:val="0076481A"/>
    <w:rsid w:val="007648A0"/>
    <w:rsid w:val="007648BA"/>
    <w:rsid w:val="0076497F"/>
    <w:rsid w:val="00764A11"/>
    <w:rsid w:val="00764C78"/>
    <w:rsid w:val="00764C91"/>
    <w:rsid w:val="00764D3F"/>
    <w:rsid w:val="00764E6B"/>
    <w:rsid w:val="00764F0F"/>
    <w:rsid w:val="00764F68"/>
    <w:rsid w:val="00764FE6"/>
    <w:rsid w:val="00765062"/>
    <w:rsid w:val="007651CE"/>
    <w:rsid w:val="007652CB"/>
    <w:rsid w:val="007652DB"/>
    <w:rsid w:val="007652F7"/>
    <w:rsid w:val="0076533A"/>
    <w:rsid w:val="0076536E"/>
    <w:rsid w:val="007653C3"/>
    <w:rsid w:val="00765425"/>
    <w:rsid w:val="00765436"/>
    <w:rsid w:val="00765437"/>
    <w:rsid w:val="0076543E"/>
    <w:rsid w:val="0076548C"/>
    <w:rsid w:val="00765496"/>
    <w:rsid w:val="007655DA"/>
    <w:rsid w:val="00765603"/>
    <w:rsid w:val="00765660"/>
    <w:rsid w:val="00765721"/>
    <w:rsid w:val="00765791"/>
    <w:rsid w:val="007657C5"/>
    <w:rsid w:val="00765933"/>
    <w:rsid w:val="00765939"/>
    <w:rsid w:val="00765962"/>
    <w:rsid w:val="00765A33"/>
    <w:rsid w:val="00765A4D"/>
    <w:rsid w:val="00765A93"/>
    <w:rsid w:val="00765A9D"/>
    <w:rsid w:val="00765B69"/>
    <w:rsid w:val="00765BBB"/>
    <w:rsid w:val="00765BE1"/>
    <w:rsid w:val="00765DAD"/>
    <w:rsid w:val="00765DCC"/>
    <w:rsid w:val="00765DF2"/>
    <w:rsid w:val="00765E29"/>
    <w:rsid w:val="00765EDC"/>
    <w:rsid w:val="00766059"/>
    <w:rsid w:val="007660A9"/>
    <w:rsid w:val="00766184"/>
    <w:rsid w:val="00766231"/>
    <w:rsid w:val="0076626B"/>
    <w:rsid w:val="0076636C"/>
    <w:rsid w:val="00766384"/>
    <w:rsid w:val="00766448"/>
    <w:rsid w:val="007664B8"/>
    <w:rsid w:val="007664E6"/>
    <w:rsid w:val="00766590"/>
    <w:rsid w:val="00766591"/>
    <w:rsid w:val="00766818"/>
    <w:rsid w:val="00766845"/>
    <w:rsid w:val="007668EC"/>
    <w:rsid w:val="0076699E"/>
    <w:rsid w:val="00766A9C"/>
    <w:rsid w:val="00766B35"/>
    <w:rsid w:val="00766B41"/>
    <w:rsid w:val="00766B51"/>
    <w:rsid w:val="00766D3E"/>
    <w:rsid w:val="00766D9E"/>
    <w:rsid w:val="00766E89"/>
    <w:rsid w:val="00766EE5"/>
    <w:rsid w:val="00766F06"/>
    <w:rsid w:val="00766F08"/>
    <w:rsid w:val="00766F0F"/>
    <w:rsid w:val="00766FBB"/>
    <w:rsid w:val="00767106"/>
    <w:rsid w:val="007672B1"/>
    <w:rsid w:val="007672C5"/>
    <w:rsid w:val="007673BA"/>
    <w:rsid w:val="00767409"/>
    <w:rsid w:val="007674A0"/>
    <w:rsid w:val="00767584"/>
    <w:rsid w:val="00767615"/>
    <w:rsid w:val="00767780"/>
    <w:rsid w:val="007677C5"/>
    <w:rsid w:val="00767941"/>
    <w:rsid w:val="00767982"/>
    <w:rsid w:val="00767A46"/>
    <w:rsid w:val="00767B36"/>
    <w:rsid w:val="00767B44"/>
    <w:rsid w:val="00767B59"/>
    <w:rsid w:val="00767B7E"/>
    <w:rsid w:val="00767BBB"/>
    <w:rsid w:val="00767C0B"/>
    <w:rsid w:val="00767C4A"/>
    <w:rsid w:val="00767C7D"/>
    <w:rsid w:val="00767CA9"/>
    <w:rsid w:val="00767D7B"/>
    <w:rsid w:val="00767E17"/>
    <w:rsid w:val="00767F1A"/>
    <w:rsid w:val="00767F6A"/>
    <w:rsid w:val="0077003F"/>
    <w:rsid w:val="0077016C"/>
    <w:rsid w:val="007701F1"/>
    <w:rsid w:val="007701FD"/>
    <w:rsid w:val="00770295"/>
    <w:rsid w:val="007702F6"/>
    <w:rsid w:val="0077036A"/>
    <w:rsid w:val="00770449"/>
    <w:rsid w:val="007704BA"/>
    <w:rsid w:val="0077059A"/>
    <w:rsid w:val="007705B0"/>
    <w:rsid w:val="007706E4"/>
    <w:rsid w:val="00770702"/>
    <w:rsid w:val="007707C3"/>
    <w:rsid w:val="007708B8"/>
    <w:rsid w:val="00770904"/>
    <w:rsid w:val="007709E4"/>
    <w:rsid w:val="00770A20"/>
    <w:rsid w:val="00770AC7"/>
    <w:rsid w:val="00770B39"/>
    <w:rsid w:val="00770BC1"/>
    <w:rsid w:val="00770BEE"/>
    <w:rsid w:val="00770CE7"/>
    <w:rsid w:val="00770D50"/>
    <w:rsid w:val="00770D5E"/>
    <w:rsid w:val="00770DC1"/>
    <w:rsid w:val="00770DE7"/>
    <w:rsid w:val="00770E08"/>
    <w:rsid w:val="00770E66"/>
    <w:rsid w:val="00770E89"/>
    <w:rsid w:val="00770F49"/>
    <w:rsid w:val="0077107B"/>
    <w:rsid w:val="007710A8"/>
    <w:rsid w:val="007710FD"/>
    <w:rsid w:val="00771150"/>
    <w:rsid w:val="00771186"/>
    <w:rsid w:val="007711D7"/>
    <w:rsid w:val="0077120D"/>
    <w:rsid w:val="00771213"/>
    <w:rsid w:val="00771230"/>
    <w:rsid w:val="0077124B"/>
    <w:rsid w:val="0077125F"/>
    <w:rsid w:val="007712B4"/>
    <w:rsid w:val="007713AE"/>
    <w:rsid w:val="007713DA"/>
    <w:rsid w:val="007714EF"/>
    <w:rsid w:val="0077152E"/>
    <w:rsid w:val="007718FE"/>
    <w:rsid w:val="00771948"/>
    <w:rsid w:val="0077194E"/>
    <w:rsid w:val="0077198A"/>
    <w:rsid w:val="0077199B"/>
    <w:rsid w:val="007719E5"/>
    <w:rsid w:val="00771A33"/>
    <w:rsid w:val="00771A9F"/>
    <w:rsid w:val="00771AEA"/>
    <w:rsid w:val="00771C2D"/>
    <w:rsid w:val="00771C6A"/>
    <w:rsid w:val="00771C88"/>
    <w:rsid w:val="00771CBD"/>
    <w:rsid w:val="00771D23"/>
    <w:rsid w:val="00771D64"/>
    <w:rsid w:val="00771D6B"/>
    <w:rsid w:val="00771EAC"/>
    <w:rsid w:val="00771ED7"/>
    <w:rsid w:val="00771FD8"/>
    <w:rsid w:val="00772009"/>
    <w:rsid w:val="00772019"/>
    <w:rsid w:val="00772098"/>
    <w:rsid w:val="007720A4"/>
    <w:rsid w:val="00772156"/>
    <w:rsid w:val="007721A7"/>
    <w:rsid w:val="007721C5"/>
    <w:rsid w:val="0077226B"/>
    <w:rsid w:val="00772279"/>
    <w:rsid w:val="007722FC"/>
    <w:rsid w:val="0077233F"/>
    <w:rsid w:val="0077237C"/>
    <w:rsid w:val="007723C5"/>
    <w:rsid w:val="007723E1"/>
    <w:rsid w:val="00772420"/>
    <w:rsid w:val="0077248C"/>
    <w:rsid w:val="007725D5"/>
    <w:rsid w:val="007726C5"/>
    <w:rsid w:val="007727BC"/>
    <w:rsid w:val="007728CD"/>
    <w:rsid w:val="007729EA"/>
    <w:rsid w:val="00772A0E"/>
    <w:rsid w:val="00772B18"/>
    <w:rsid w:val="00772B9F"/>
    <w:rsid w:val="00772BBC"/>
    <w:rsid w:val="00772BD4"/>
    <w:rsid w:val="00772C0C"/>
    <w:rsid w:val="00772DB2"/>
    <w:rsid w:val="00772DC3"/>
    <w:rsid w:val="00772DCC"/>
    <w:rsid w:val="00772E94"/>
    <w:rsid w:val="00772F29"/>
    <w:rsid w:val="00772F8D"/>
    <w:rsid w:val="00773002"/>
    <w:rsid w:val="00773071"/>
    <w:rsid w:val="00773132"/>
    <w:rsid w:val="00773198"/>
    <w:rsid w:val="007731AE"/>
    <w:rsid w:val="00773331"/>
    <w:rsid w:val="00773365"/>
    <w:rsid w:val="0077342F"/>
    <w:rsid w:val="00773438"/>
    <w:rsid w:val="007734E4"/>
    <w:rsid w:val="007734E5"/>
    <w:rsid w:val="007735DD"/>
    <w:rsid w:val="00773898"/>
    <w:rsid w:val="00773A8D"/>
    <w:rsid w:val="00773B84"/>
    <w:rsid w:val="00773B95"/>
    <w:rsid w:val="00773BE6"/>
    <w:rsid w:val="00773C2E"/>
    <w:rsid w:val="00773C5C"/>
    <w:rsid w:val="00773C74"/>
    <w:rsid w:val="00773D33"/>
    <w:rsid w:val="00773D68"/>
    <w:rsid w:val="00773E03"/>
    <w:rsid w:val="00773E0A"/>
    <w:rsid w:val="00773E0F"/>
    <w:rsid w:val="00773F6C"/>
    <w:rsid w:val="00773F84"/>
    <w:rsid w:val="00773FE5"/>
    <w:rsid w:val="0077408E"/>
    <w:rsid w:val="007740B2"/>
    <w:rsid w:val="007740D3"/>
    <w:rsid w:val="00774378"/>
    <w:rsid w:val="007743C7"/>
    <w:rsid w:val="00774454"/>
    <w:rsid w:val="007744F1"/>
    <w:rsid w:val="00774596"/>
    <w:rsid w:val="007745C9"/>
    <w:rsid w:val="00774771"/>
    <w:rsid w:val="0077480C"/>
    <w:rsid w:val="00774813"/>
    <w:rsid w:val="00774902"/>
    <w:rsid w:val="00774912"/>
    <w:rsid w:val="00774992"/>
    <w:rsid w:val="00774A21"/>
    <w:rsid w:val="00774A2E"/>
    <w:rsid w:val="00774A8A"/>
    <w:rsid w:val="00774A9C"/>
    <w:rsid w:val="00774AA2"/>
    <w:rsid w:val="00774ABF"/>
    <w:rsid w:val="00774AC4"/>
    <w:rsid w:val="00774AC5"/>
    <w:rsid w:val="00774B78"/>
    <w:rsid w:val="00774C67"/>
    <w:rsid w:val="00774C8C"/>
    <w:rsid w:val="00774CA8"/>
    <w:rsid w:val="00774CB7"/>
    <w:rsid w:val="00774CBE"/>
    <w:rsid w:val="00774D22"/>
    <w:rsid w:val="00774D98"/>
    <w:rsid w:val="00774DAE"/>
    <w:rsid w:val="00774DB4"/>
    <w:rsid w:val="00774DF8"/>
    <w:rsid w:val="00774E26"/>
    <w:rsid w:val="00774EEA"/>
    <w:rsid w:val="00774FFB"/>
    <w:rsid w:val="00775038"/>
    <w:rsid w:val="007750D4"/>
    <w:rsid w:val="007752E3"/>
    <w:rsid w:val="0077532C"/>
    <w:rsid w:val="0077543C"/>
    <w:rsid w:val="00775454"/>
    <w:rsid w:val="0077546E"/>
    <w:rsid w:val="007754AC"/>
    <w:rsid w:val="007755B9"/>
    <w:rsid w:val="007755C7"/>
    <w:rsid w:val="00775839"/>
    <w:rsid w:val="0077585C"/>
    <w:rsid w:val="00775863"/>
    <w:rsid w:val="00775890"/>
    <w:rsid w:val="00775A96"/>
    <w:rsid w:val="00775B8C"/>
    <w:rsid w:val="00775DF4"/>
    <w:rsid w:val="00775E04"/>
    <w:rsid w:val="00775E06"/>
    <w:rsid w:val="00775E5F"/>
    <w:rsid w:val="00776015"/>
    <w:rsid w:val="007760CE"/>
    <w:rsid w:val="00776107"/>
    <w:rsid w:val="00776136"/>
    <w:rsid w:val="007761A5"/>
    <w:rsid w:val="00776266"/>
    <w:rsid w:val="00776352"/>
    <w:rsid w:val="007763E2"/>
    <w:rsid w:val="0077643D"/>
    <w:rsid w:val="007764D7"/>
    <w:rsid w:val="007764D8"/>
    <w:rsid w:val="00776515"/>
    <w:rsid w:val="0077653F"/>
    <w:rsid w:val="007765A0"/>
    <w:rsid w:val="007766F8"/>
    <w:rsid w:val="0077672E"/>
    <w:rsid w:val="00776757"/>
    <w:rsid w:val="00776783"/>
    <w:rsid w:val="0077678F"/>
    <w:rsid w:val="0077679E"/>
    <w:rsid w:val="0077680A"/>
    <w:rsid w:val="0077688E"/>
    <w:rsid w:val="007768AB"/>
    <w:rsid w:val="0077694C"/>
    <w:rsid w:val="00776A4C"/>
    <w:rsid w:val="00776A81"/>
    <w:rsid w:val="00776B51"/>
    <w:rsid w:val="00776BA5"/>
    <w:rsid w:val="00776BAF"/>
    <w:rsid w:val="00776BB1"/>
    <w:rsid w:val="00776D86"/>
    <w:rsid w:val="00776D97"/>
    <w:rsid w:val="00776DD3"/>
    <w:rsid w:val="00776E43"/>
    <w:rsid w:val="0077700F"/>
    <w:rsid w:val="00777027"/>
    <w:rsid w:val="00777146"/>
    <w:rsid w:val="0077717B"/>
    <w:rsid w:val="00777235"/>
    <w:rsid w:val="00777276"/>
    <w:rsid w:val="007772C6"/>
    <w:rsid w:val="007772D8"/>
    <w:rsid w:val="007772E9"/>
    <w:rsid w:val="007773B8"/>
    <w:rsid w:val="007773C1"/>
    <w:rsid w:val="007773F2"/>
    <w:rsid w:val="0077753D"/>
    <w:rsid w:val="007775AD"/>
    <w:rsid w:val="007775D1"/>
    <w:rsid w:val="00777636"/>
    <w:rsid w:val="00777844"/>
    <w:rsid w:val="00777870"/>
    <w:rsid w:val="0077795B"/>
    <w:rsid w:val="00777977"/>
    <w:rsid w:val="007779EE"/>
    <w:rsid w:val="00777B02"/>
    <w:rsid w:val="00777B26"/>
    <w:rsid w:val="00777B8C"/>
    <w:rsid w:val="00777B9A"/>
    <w:rsid w:val="00777BD8"/>
    <w:rsid w:val="00777CB2"/>
    <w:rsid w:val="00777D5D"/>
    <w:rsid w:val="00777E70"/>
    <w:rsid w:val="00777E7E"/>
    <w:rsid w:val="00777F2E"/>
    <w:rsid w:val="00780003"/>
    <w:rsid w:val="00780153"/>
    <w:rsid w:val="007801FD"/>
    <w:rsid w:val="00780334"/>
    <w:rsid w:val="00780350"/>
    <w:rsid w:val="00780399"/>
    <w:rsid w:val="007804BE"/>
    <w:rsid w:val="00780506"/>
    <w:rsid w:val="007805FB"/>
    <w:rsid w:val="00780601"/>
    <w:rsid w:val="00780624"/>
    <w:rsid w:val="00780709"/>
    <w:rsid w:val="00780847"/>
    <w:rsid w:val="007808FB"/>
    <w:rsid w:val="00780A8E"/>
    <w:rsid w:val="00780B67"/>
    <w:rsid w:val="00780BEF"/>
    <w:rsid w:val="00780C0A"/>
    <w:rsid w:val="00780C35"/>
    <w:rsid w:val="00780D38"/>
    <w:rsid w:val="00780E86"/>
    <w:rsid w:val="00780E9B"/>
    <w:rsid w:val="00780EEE"/>
    <w:rsid w:val="00780F3C"/>
    <w:rsid w:val="00780FFD"/>
    <w:rsid w:val="00781015"/>
    <w:rsid w:val="00781058"/>
    <w:rsid w:val="00781069"/>
    <w:rsid w:val="007810FF"/>
    <w:rsid w:val="007811E7"/>
    <w:rsid w:val="007811E8"/>
    <w:rsid w:val="007811F6"/>
    <w:rsid w:val="0078120F"/>
    <w:rsid w:val="00781274"/>
    <w:rsid w:val="0078128F"/>
    <w:rsid w:val="0078129F"/>
    <w:rsid w:val="007812A4"/>
    <w:rsid w:val="007812AB"/>
    <w:rsid w:val="007812B8"/>
    <w:rsid w:val="007813C8"/>
    <w:rsid w:val="00781499"/>
    <w:rsid w:val="007814BA"/>
    <w:rsid w:val="0078157F"/>
    <w:rsid w:val="007815C6"/>
    <w:rsid w:val="007815C7"/>
    <w:rsid w:val="00781644"/>
    <w:rsid w:val="00781676"/>
    <w:rsid w:val="00781703"/>
    <w:rsid w:val="00781717"/>
    <w:rsid w:val="00781738"/>
    <w:rsid w:val="00781753"/>
    <w:rsid w:val="007818D3"/>
    <w:rsid w:val="00781952"/>
    <w:rsid w:val="0078195F"/>
    <w:rsid w:val="007819B3"/>
    <w:rsid w:val="007819EC"/>
    <w:rsid w:val="00781CE7"/>
    <w:rsid w:val="00781DE1"/>
    <w:rsid w:val="00781E59"/>
    <w:rsid w:val="00781E89"/>
    <w:rsid w:val="00781F32"/>
    <w:rsid w:val="0078200B"/>
    <w:rsid w:val="00782086"/>
    <w:rsid w:val="0078210B"/>
    <w:rsid w:val="00782115"/>
    <w:rsid w:val="007821FA"/>
    <w:rsid w:val="00782287"/>
    <w:rsid w:val="0078229B"/>
    <w:rsid w:val="007823FB"/>
    <w:rsid w:val="00782547"/>
    <w:rsid w:val="00782672"/>
    <w:rsid w:val="00782832"/>
    <w:rsid w:val="007828BD"/>
    <w:rsid w:val="007828E1"/>
    <w:rsid w:val="00782927"/>
    <w:rsid w:val="007829AF"/>
    <w:rsid w:val="00782A8A"/>
    <w:rsid w:val="00782B5E"/>
    <w:rsid w:val="00782BB7"/>
    <w:rsid w:val="00782C00"/>
    <w:rsid w:val="00782C2E"/>
    <w:rsid w:val="00782C7F"/>
    <w:rsid w:val="00782DB9"/>
    <w:rsid w:val="00782E91"/>
    <w:rsid w:val="00782E96"/>
    <w:rsid w:val="00782F4E"/>
    <w:rsid w:val="00782F50"/>
    <w:rsid w:val="00783039"/>
    <w:rsid w:val="00783065"/>
    <w:rsid w:val="0078306B"/>
    <w:rsid w:val="007830EF"/>
    <w:rsid w:val="00783100"/>
    <w:rsid w:val="0078311F"/>
    <w:rsid w:val="00783237"/>
    <w:rsid w:val="0078325A"/>
    <w:rsid w:val="007832A9"/>
    <w:rsid w:val="007833A8"/>
    <w:rsid w:val="0078347F"/>
    <w:rsid w:val="007834C5"/>
    <w:rsid w:val="00783512"/>
    <w:rsid w:val="00783547"/>
    <w:rsid w:val="0078355A"/>
    <w:rsid w:val="007835C4"/>
    <w:rsid w:val="00783657"/>
    <w:rsid w:val="007836E3"/>
    <w:rsid w:val="00783735"/>
    <w:rsid w:val="00783763"/>
    <w:rsid w:val="00783773"/>
    <w:rsid w:val="007838A3"/>
    <w:rsid w:val="0078396C"/>
    <w:rsid w:val="00783AAA"/>
    <w:rsid w:val="00783B12"/>
    <w:rsid w:val="00783C40"/>
    <w:rsid w:val="00783C7A"/>
    <w:rsid w:val="00783CB3"/>
    <w:rsid w:val="00783CBB"/>
    <w:rsid w:val="00783CF5"/>
    <w:rsid w:val="00783D31"/>
    <w:rsid w:val="00783D7B"/>
    <w:rsid w:val="00783D89"/>
    <w:rsid w:val="00783DF3"/>
    <w:rsid w:val="00783E67"/>
    <w:rsid w:val="00783E9F"/>
    <w:rsid w:val="00783F40"/>
    <w:rsid w:val="00783F4D"/>
    <w:rsid w:val="00783FF8"/>
    <w:rsid w:val="0078404E"/>
    <w:rsid w:val="007840FD"/>
    <w:rsid w:val="00784262"/>
    <w:rsid w:val="007842D9"/>
    <w:rsid w:val="00784353"/>
    <w:rsid w:val="007843A8"/>
    <w:rsid w:val="00784441"/>
    <w:rsid w:val="007844ED"/>
    <w:rsid w:val="00784523"/>
    <w:rsid w:val="00784585"/>
    <w:rsid w:val="007845B7"/>
    <w:rsid w:val="0078466C"/>
    <w:rsid w:val="007846E9"/>
    <w:rsid w:val="00784771"/>
    <w:rsid w:val="007848D0"/>
    <w:rsid w:val="007848D3"/>
    <w:rsid w:val="00784938"/>
    <w:rsid w:val="00784953"/>
    <w:rsid w:val="00784980"/>
    <w:rsid w:val="00784990"/>
    <w:rsid w:val="00784A1C"/>
    <w:rsid w:val="00784A4E"/>
    <w:rsid w:val="00784D42"/>
    <w:rsid w:val="00784E5B"/>
    <w:rsid w:val="00784E6D"/>
    <w:rsid w:val="00784E7A"/>
    <w:rsid w:val="00784F71"/>
    <w:rsid w:val="00784FEF"/>
    <w:rsid w:val="00785078"/>
    <w:rsid w:val="0078511F"/>
    <w:rsid w:val="00785148"/>
    <w:rsid w:val="00785182"/>
    <w:rsid w:val="007851CB"/>
    <w:rsid w:val="00785253"/>
    <w:rsid w:val="0078529B"/>
    <w:rsid w:val="0078532E"/>
    <w:rsid w:val="00785391"/>
    <w:rsid w:val="00785406"/>
    <w:rsid w:val="00785422"/>
    <w:rsid w:val="00785654"/>
    <w:rsid w:val="00785685"/>
    <w:rsid w:val="007856CF"/>
    <w:rsid w:val="007856EC"/>
    <w:rsid w:val="00785705"/>
    <w:rsid w:val="00785717"/>
    <w:rsid w:val="0078577C"/>
    <w:rsid w:val="007857F4"/>
    <w:rsid w:val="00785819"/>
    <w:rsid w:val="007858F7"/>
    <w:rsid w:val="00785A00"/>
    <w:rsid w:val="00785A8B"/>
    <w:rsid w:val="00785AA3"/>
    <w:rsid w:val="00785AE8"/>
    <w:rsid w:val="00785C88"/>
    <w:rsid w:val="00785CA4"/>
    <w:rsid w:val="00785CD8"/>
    <w:rsid w:val="00785D1F"/>
    <w:rsid w:val="00785D4F"/>
    <w:rsid w:val="00785D7F"/>
    <w:rsid w:val="00785DF1"/>
    <w:rsid w:val="00785E7E"/>
    <w:rsid w:val="00785ED7"/>
    <w:rsid w:val="007860F8"/>
    <w:rsid w:val="0078632F"/>
    <w:rsid w:val="00786379"/>
    <w:rsid w:val="007863F1"/>
    <w:rsid w:val="00786565"/>
    <w:rsid w:val="007865FE"/>
    <w:rsid w:val="007867A1"/>
    <w:rsid w:val="00786895"/>
    <w:rsid w:val="007868D4"/>
    <w:rsid w:val="0078690A"/>
    <w:rsid w:val="0078692E"/>
    <w:rsid w:val="00786951"/>
    <w:rsid w:val="00786987"/>
    <w:rsid w:val="00786AF5"/>
    <w:rsid w:val="00786B05"/>
    <w:rsid w:val="00786B2C"/>
    <w:rsid w:val="00786C14"/>
    <w:rsid w:val="00786D20"/>
    <w:rsid w:val="00786D39"/>
    <w:rsid w:val="00786D81"/>
    <w:rsid w:val="00786E87"/>
    <w:rsid w:val="00786EA6"/>
    <w:rsid w:val="00786EC7"/>
    <w:rsid w:val="00786F3A"/>
    <w:rsid w:val="00786FE1"/>
    <w:rsid w:val="00787016"/>
    <w:rsid w:val="00787030"/>
    <w:rsid w:val="0078704B"/>
    <w:rsid w:val="007870C9"/>
    <w:rsid w:val="00787128"/>
    <w:rsid w:val="0078712E"/>
    <w:rsid w:val="0078717A"/>
    <w:rsid w:val="007871BD"/>
    <w:rsid w:val="007871C1"/>
    <w:rsid w:val="007873F0"/>
    <w:rsid w:val="00787460"/>
    <w:rsid w:val="0078758E"/>
    <w:rsid w:val="007875BC"/>
    <w:rsid w:val="0078760C"/>
    <w:rsid w:val="00787646"/>
    <w:rsid w:val="0078764D"/>
    <w:rsid w:val="0078768C"/>
    <w:rsid w:val="0078779A"/>
    <w:rsid w:val="00787835"/>
    <w:rsid w:val="0078795B"/>
    <w:rsid w:val="007879C1"/>
    <w:rsid w:val="00787A24"/>
    <w:rsid w:val="00787AFD"/>
    <w:rsid w:val="00787B29"/>
    <w:rsid w:val="00787BCE"/>
    <w:rsid w:val="00787C60"/>
    <w:rsid w:val="00787E24"/>
    <w:rsid w:val="00787E35"/>
    <w:rsid w:val="00787E45"/>
    <w:rsid w:val="00787E66"/>
    <w:rsid w:val="00787E9C"/>
    <w:rsid w:val="00787F5B"/>
    <w:rsid w:val="00787FF8"/>
    <w:rsid w:val="00787FFB"/>
    <w:rsid w:val="0079006A"/>
    <w:rsid w:val="00790076"/>
    <w:rsid w:val="00790096"/>
    <w:rsid w:val="007900AC"/>
    <w:rsid w:val="007900F3"/>
    <w:rsid w:val="00790265"/>
    <w:rsid w:val="0079028A"/>
    <w:rsid w:val="00790293"/>
    <w:rsid w:val="007902A4"/>
    <w:rsid w:val="007902E5"/>
    <w:rsid w:val="00790383"/>
    <w:rsid w:val="00790430"/>
    <w:rsid w:val="0079045E"/>
    <w:rsid w:val="0079049B"/>
    <w:rsid w:val="007904F1"/>
    <w:rsid w:val="007905CB"/>
    <w:rsid w:val="00790631"/>
    <w:rsid w:val="007906C9"/>
    <w:rsid w:val="00790839"/>
    <w:rsid w:val="00790AD1"/>
    <w:rsid w:val="00790B3E"/>
    <w:rsid w:val="00790B77"/>
    <w:rsid w:val="00790BAD"/>
    <w:rsid w:val="00790D63"/>
    <w:rsid w:val="00790E34"/>
    <w:rsid w:val="00790E35"/>
    <w:rsid w:val="00790E62"/>
    <w:rsid w:val="00790E76"/>
    <w:rsid w:val="00790ED5"/>
    <w:rsid w:val="00790F0C"/>
    <w:rsid w:val="0079100D"/>
    <w:rsid w:val="0079103B"/>
    <w:rsid w:val="0079105D"/>
    <w:rsid w:val="00791060"/>
    <w:rsid w:val="007910B3"/>
    <w:rsid w:val="00791114"/>
    <w:rsid w:val="00791188"/>
    <w:rsid w:val="00791247"/>
    <w:rsid w:val="007912AF"/>
    <w:rsid w:val="0079134D"/>
    <w:rsid w:val="00791515"/>
    <w:rsid w:val="00791607"/>
    <w:rsid w:val="00791625"/>
    <w:rsid w:val="00791695"/>
    <w:rsid w:val="007916D6"/>
    <w:rsid w:val="00791758"/>
    <w:rsid w:val="0079178A"/>
    <w:rsid w:val="00791808"/>
    <w:rsid w:val="00791846"/>
    <w:rsid w:val="0079186B"/>
    <w:rsid w:val="00791A14"/>
    <w:rsid w:val="00791A52"/>
    <w:rsid w:val="00791A9C"/>
    <w:rsid w:val="00791AFD"/>
    <w:rsid w:val="00791BAB"/>
    <w:rsid w:val="00791C2A"/>
    <w:rsid w:val="00791CB6"/>
    <w:rsid w:val="00791DE8"/>
    <w:rsid w:val="00791DE9"/>
    <w:rsid w:val="00791E14"/>
    <w:rsid w:val="00791F29"/>
    <w:rsid w:val="00791F58"/>
    <w:rsid w:val="007920DE"/>
    <w:rsid w:val="00792171"/>
    <w:rsid w:val="007921CA"/>
    <w:rsid w:val="007921DD"/>
    <w:rsid w:val="007922AE"/>
    <w:rsid w:val="00792318"/>
    <w:rsid w:val="00792329"/>
    <w:rsid w:val="00792350"/>
    <w:rsid w:val="00792396"/>
    <w:rsid w:val="00792398"/>
    <w:rsid w:val="007923D3"/>
    <w:rsid w:val="00792431"/>
    <w:rsid w:val="00792433"/>
    <w:rsid w:val="00792479"/>
    <w:rsid w:val="007924C2"/>
    <w:rsid w:val="007924F8"/>
    <w:rsid w:val="00792689"/>
    <w:rsid w:val="007926EB"/>
    <w:rsid w:val="00792789"/>
    <w:rsid w:val="007927A6"/>
    <w:rsid w:val="00792868"/>
    <w:rsid w:val="007928DE"/>
    <w:rsid w:val="00792969"/>
    <w:rsid w:val="00792A03"/>
    <w:rsid w:val="00792A3C"/>
    <w:rsid w:val="00792C77"/>
    <w:rsid w:val="00792CEA"/>
    <w:rsid w:val="00792CED"/>
    <w:rsid w:val="00792D61"/>
    <w:rsid w:val="00792E5A"/>
    <w:rsid w:val="00792E87"/>
    <w:rsid w:val="00792EC9"/>
    <w:rsid w:val="00792F65"/>
    <w:rsid w:val="00793008"/>
    <w:rsid w:val="00793027"/>
    <w:rsid w:val="00793047"/>
    <w:rsid w:val="007931BC"/>
    <w:rsid w:val="00793201"/>
    <w:rsid w:val="00793211"/>
    <w:rsid w:val="00793289"/>
    <w:rsid w:val="007932EE"/>
    <w:rsid w:val="007932EF"/>
    <w:rsid w:val="00793333"/>
    <w:rsid w:val="0079333F"/>
    <w:rsid w:val="00793348"/>
    <w:rsid w:val="00793375"/>
    <w:rsid w:val="007933A5"/>
    <w:rsid w:val="007934CD"/>
    <w:rsid w:val="00793595"/>
    <w:rsid w:val="007935BA"/>
    <w:rsid w:val="00793609"/>
    <w:rsid w:val="00793762"/>
    <w:rsid w:val="00793765"/>
    <w:rsid w:val="007937BF"/>
    <w:rsid w:val="007937E7"/>
    <w:rsid w:val="007937E9"/>
    <w:rsid w:val="0079380A"/>
    <w:rsid w:val="00793907"/>
    <w:rsid w:val="00793964"/>
    <w:rsid w:val="00793A19"/>
    <w:rsid w:val="00793AA1"/>
    <w:rsid w:val="00793BDE"/>
    <w:rsid w:val="00793C1F"/>
    <w:rsid w:val="00793C97"/>
    <w:rsid w:val="00793E16"/>
    <w:rsid w:val="00793E91"/>
    <w:rsid w:val="00793F05"/>
    <w:rsid w:val="00793F2F"/>
    <w:rsid w:val="00794101"/>
    <w:rsid w:val="00794163"/>
    <w:rsid w:val="0079416D"/>
    <w:rsid w:val="00794198"/>
    <w:rsid w:val="0079420E"/>
    <w:rsid w:val="00794363"/>
    <w:rsid w:val="007945F8"/>
    <w:rsid w:val="007945FF"/>
    <w:rsid w:val="00794621"/>
    <w:rsid w:val="00794629"/>
    <w:rsid w:val="00794759"/>
    <w:rsid w:val="00794817"/>
    <w:rsid w:val="0079484D"/>
    <w:rsid w:val="007948FA"/>
    <w:rsid w:val="00794928"/>
    <w:rsid w:val="0079493E"/>
    <w:rsid w:val="0079496E"/>
    <w:rsid w:val="007949EC"/>
    <w:rsid w:val="00794B1D"/>
    <w:rsid w:val="00794BE7"/>
    <w:rsid w:val="00794C19"/>
    <w:rsid w:val="00794C2A"/>
    <w:rsid w:val="00794C76"/>
    <w:rsid w:val="00794C99"/>
    <w:rsid w:val="00794D21"/>
    <w:rsid w:val="00794D2C"/>
    <w:rsid w:val="00794DF0"/>
    <w:rsid w:val="00794E1B"/>
    <w:rsid w:val="00794E4C"/>
    <w:rsid w:val="00794F88"/>
    <w:rsid w:val="007950D3"/>
    <w:rsid w:val="0079518E"/>
    <w:rsid w:val="007951BA"/>
    <w:rsid w:val="007951F3"/>
    <w:rsid w:val="007952D8"/>
    <w:rsid w:val="007952E2"/>
    <w:rsid w:val="007952E3"/>
    <w:rsid w:val="00795300"/>
    <w:rsid w:val="0079551A"/>
    <w:rsid w:val="007955BF"/>
    <w:rsid w:val="007955DB"/>
    <w:rsid w:val="00795645"/>
    <w:rsid w:val="007956A5"/>
    <w:rsid w:val="007956A7"/>
    <w:rsid w:val="007958A2"/>
    <w:rsid w:val="007958DD"/>
    <w:rsid w:val="00795933"/>
    <w:rsid w:val="0079595A"/>
    <w:rsid w:val="007959EB"/>
    <w:rsid w:val="00795A48"/>
    <w:rsid w:val="00795AC4"/>
    <w:rsid w:val="00795AE3"/>
    <w:rsid w:val="00795B29"/>
    <w:rsid w:val="00795BA3"/>
    <w:rsid w:val="00795BB9"/>
    <w:rsid w:val="00795C3C"/>
    <w:rsid w:val="00795C9A"/>
    <w:rsid w:val="00795CA3"/>
    <w:rsid w:val="00795CAA"/>
    <w:rsid w:val="00795D00"/>
    <w:rsid w:val="00795D7B"/>
    <w:rsid w:val="00795E08"/>
    <w:rsid w:val="00795E13"/>
    <w:rsid w:val="00795F16"/>
    <w:rsid w:val="00795F3D"/>
    <w:rsid w:val="00796003"/>
    <w:rsid w:val="007960FE"/>
    <w:rsid w:val="00796104"/>
    <w:rsid w:val="00796108"/>
    <w:rsid w:val="00796146"/>
    <w:rsid w:val="00796248"/>
    <w:rsid w:val="00796318"/>
    <w:rsid w:val="00796362"/>
    <w:rsid w:val="0079636F"/>
    <w:rsid w:val="00796425"/>
    <w:rsid w:val="00796495"/>
    <w:rsid w:val="00796500"/>
    <w:rsid w:val="00796571"/>
    <w:rsid w:val="0079658F"/>
    <w:rsid w:val="007965C0"/>
    <w:rsid w:val="0079661C"/>
    <w:rsid w:val="00796634"/>
    <w:rsid w:val="0079669A"/>
    <w:rsid w:val="007966DC"/>
    <w:rsid w:val="007967FD"/>
    <w:rsid w:val="00796814"/>
    <w:rsid w:val="0079686C"/>
    <w:rsid w:val="00796883"/>
    <w:rsid w:val="007968CF"/>
    <w:rsid w:val="00796918"/>
    <w:rsid w:val="007969C9"/>
    <w:rsid w:val="00796A1B"/>
    <w:rsid w:val="00796A34"/>
    <w:rsid w:val="00796A6A"/>
    <w:rsid w:val="00796AA8"/>
    <w:rsid w:val="00796AB0"/>
    <w:rsid w:val="00796BA2"/>
    <w:rsid w:val="00796C79"/>
    <w:rsid w:val="00796D61"/>
    <w:rsid w:val="00796EA1"/>
    <w:rsid w:val="00796EBF"/>
    <w:rsid w:val="00796F52"/>
    <w:rsid w:val="00796F6A"/>
    <w:rsid w:val="00796FC4"/>
    <w:rsid w:val="0079707A"/>
    <w:rsid w:val="00797139"/>
    <w:rsid w:val="007971F5"/>
    <w:rsid w:val="0079724E"/>
    <w:rsid w:val="0079728A"/>
    <w:rsid w:val="007973CF"/>
    <w:rsid w:val="00797421"/>
    <w:rsid w:val="0079744E"/>
    <w:rsid w:val="007974A2"/>
    <w:rsid w:val="007974A8"/>
    <w:rsid w:val="00797526"/>
    <w:rsid w:val="00797532"/>
    <w:rsid w:val="00797644"/>
    <w:rsid w:val="00797669"/>
    <w:rsid w:val="0079769A"/>
    <w:rsid w:val="0079781B"/>
    <w:rsid w:val="0079785F"/>
    <w:rsid w:val="0079790E"/>
    <w:rsid w:val="0079796B"/>
    <w:rsid w:val="00797A1B"/>
    <w:rsid w:val="00797A1F"/>
    <w:rsid w:val="00797A3B"/>
    <w:rsid w:val="00797A4A"/>
    <w:rsid w:val="00797B0D"/>
    <w:rsid w:val="00797B9C"/>
    <w:rsid w:val="00797C1F"/>
    <w:rsid w:val="00797C47"/>
    <w:rsid w:val="00797CD7"/>
    <w:rsid w:val="00797D79"/>
    <w:rsid w:val="00797E1C"/>
    <w:rsid w:val="00797E7A"/>
    <w:rsid w:val="00797EF1"/>
    <w:rsid w:val="00797F65"/>
    <w:rsid w:val="00797F73"/>
    <w:rsid w:val="00797F94"/>
    <w:rsid w:val="007A0033"/>
    <w:rsid w:val="007A0134"/>
    <w:rsid w:val="007A0554"/>
    <w:rsid w:val="007A05DC"/>
    <w:rsid w:val="007A05F8"/>
    <w:rsid w:val="007A0633"/>
    <w:rsid w:val="007A06B2"/>
    <w:rsid w:val="007A06BE"/>
    <w:rsid w:val="007A0715"/>
    <w:rsid w:val="007A0805"/>
    <w:rsid w:val="007A0900"/>
    <w:rsid w:val="007A0945"/>
    <w:rsid w:val="007A0949"/>
    <w:rsid w:val="007A097A"/>
    <w:rsid w:val="007A0A73"/>
    <w:rsid w:val="007A0B41"/>
    <w:rsid w:val="007A0BD9"/>
    <w:rsid w:val="007A0BEE"/>
    <w:rsid w:val="007A0C5B"/>
    <w:rsid w:val="007A0CE1"/>
    <w:rsid w:val="007A0D14"/>
    <w:rsid w:val="007A0D5B"/>
    <w:rsid w:val="007A0D77"/>
    <w:rsid w:val="007A0DDE"/>
    <w:rsid w:val="007A0E0E"/>
    <w:rsid w:val="007A0ECF"/>
    <w:rsid w:val="007A0EF5"/>
    <w:rsid w:val="007A0F55"/>
    <w:rsid w:val="007A0F6F"/>
    <w:rsid w:val="007A0FEE"/>
    <w:rsid w:val="007A107C"/>
    <w:rsid w:val="007A110A"/>
    <w:rsid w:val="007A110D"/>
    <w:rsid w:val="007A1177"/>
    <w:rsid w:val="007A118F"/>
    <w:rsid w:val="007A11BD"/>
    <w:rsid w:val="007A120C"/>
    <w:rsid w:val="007A12E5"/>
    <w:rsid w:val="007A1351"/>
    <w:rsid w:val="007A1393"/>
    <w:rsid w:val="007A13D2"/>
    <w:rsid w:val="007A14BC"/>
    <w:rsid w:val="007A155A"/>
    <w:rsid w:val="007A1683"/>
    <w:rsid w:val="007A16AA"/>
    <w:rsid w:val="007A1861"/>
    <w:rsid w:val="007A18DB"/>
    <w:rsid w:val="007A191C"/>
    <w:rsid w:val="007A1958"/>
    <w:rsid w:val="007A1A1A"/>
    <w:rsid w:val="007A1A6C"/>
    <w:rsid w:val="007A1A81"/>
    <w:rsid w:val="007A1B3D"/>
    <w:rsid w:val="007A1B8B"/>
    <w:rsid w:val="007A1B8F"/>
    <w:rsid w:val="007A1D2B"/>
    <w:rsid w:val="007A1D33"/>
    <w:rsid w:val="007A1D39"/>
    <w:rsid w:val="007A1D42"/>
    <w:rsid w:val="007A1D5C"/>
    <w:rsid w:val="007A1D66"/>
    <w:rsid w:val="007A1E7B"/>
    <w:rsid w:val="007A1EAA"/>
    <w:rsid w:val="007A2000"/>
    <w:rsid w:val="007A2085"/>
    <w:rsid w:val="007A2099"/>
    <w:rsid w:val="007A20EC"/>
    <w:rsid w:val="007A2108"/>
    <w:rsid w:val="007A2182"/>
    <w:rsid w:val="007A21AD"/>
    <w:rsid w:val="007A2258"/>
    <w:rsid w:val="007A22C2"/>
    <w:rsid w:val="007A2525"/>
    <w:rsid w:val="007A2535"/>
    <w:rsid w:val="007A2578"/>
    <w:rsid w:val="007A26B4"/>
    <w:rsid w:val="007A270F"/>
    <w:rsid w:val="007A2721"/>
    <w:rsid w:val="007A27DB"/>
    <w:rsid w:val="007A2805"/>
    <w:rsid w:val="007A2809"/>
    <w:rsid w:val="007A2888"/>
    <w:rsid w:val="007A2986"/>
    <w:rsid w:val="007A29C2"/>
    <w:rsid w:val="007A2D48"/>
    <w:rsid w:val="007A2D68"/>
    <w:rsid w:val="007A2DA4"/>
    <w:rsid w:val="007A2DF7"/>
    <w:rsid w:val="007A2E0B"/>
    <w:rsid w:val="007A2EF2"/>
    <w:rsid w:val="007A2F59"/>
    <w:rsid w:val="007A2FD6"/>
    <w:rsid w:val="007A3070"/>
    <w:rsid w:val="007A3161"/>
    <w:rsid w:val="007A31DC"/>
    <w:rsid w:val="007A325C"/>
    <w:rsid w:val="007A32C7"/>
    <w:rsid w:val="007A336A"/>
    <w:rsid w:val="007A33A0"/>
    <w:rsid w:val="007A341C"/>
    <w:rsid w:val="007A343A"/>
    <w:rsid w:val="007A34CA"/>
    <w:rsid w:val="007A355A"/>
    <w:rsid w:val="007A355B"/>
    <w:rsid w:val="007A35DB"/>
    <w:rsid w:val="007A35F2"/>
    <w:rsid w:val="007A362E"/>
    <w:rsid w:val="007A37EF"/>
    <w:rsid w:val="007A3828"/>
    <w:rsid w:val="007A3979"/>
    <w:rsid w:val="007A3A17"/>
    <w:rsid w:val="007A3AC0"/>
    <w:rsid w:val="007A3AF0"/>
    <w:rsid w:val="007A3B0E"/>
    <w:rsid w:val="007A3B63"/>
    <w:rsid w:val="007A3B70"/>
    <w:rsid w:val="007A3BA0"/>
    <w:rsid w:val="007A3BBD"/>
    <w:rsid w:val="007A3BD9"/>
    <w:rsid w:val="007A3C05"/>
    <w:rsid w:val="007A3C1C"/>
    <w:rsid w:val="007A3D01"/>
    <w:rsid w:val="007A3DF5"/>
    <w:rsid w:val="007A3E3A"/>
    <w:rsid w:val="007A3E82"/>
    <w:rsid w:val="007A3FB9"/>
    <w:rsid w:val="007A3FD0"/>
    <w:rsid w:val="007A3FDF"/>
    <w:rsid w:val="007A4052"/>
    <w:rsid w:val="007A4077"/>
    <w:rsid w:val="007A40A2"/>
    <w:rsid w:val="007A40C5"/>
    <w:rsid w:val="007A40CF"/>
    <w:rsid w:val="007A40FB"/>
    <w:rsid w:val="007A4128"/>
    <w:rsid w:val="007A4150"/>
    <w:rsid w:val="007A4257"/>
    <w:rsid w:val="007A43B9"/>
    <w:rsid w:val="007A443F"/>
    <w:rsid w:val="007A4486"/>
    <w:rsid w:val="007A4570"/>
    <w:rsid w:val="007A45CE"/>
    <w:rsid w:val="007A4630"/>
    <w:rsid w:val="007A467C"/>
    <w:rsid w:val="007A4737"/>
    <w:rsid w:val="007A473E"/>
    <w:rsid w:val="007A4756"/>
    <w:rsid w:val="007A4782"/>
    <w:rsid w:val="007A497A"/>
    <w:rsid w:val="007A4996"/>
    <w:rsid w:val="007A49A7"/>
    <w:rsid w:val="007A4A86"/>
    <w:rsid w:val="007A4A98"/>
    <w:rsid w:val="007A4ACB"/>
    <w:rsid w:val="007A4B82"/>
    <w:rsid w:val="007A4C28"/>
    <w:rsid w:val="007A4DBB"/>
    <w:rsid w:val="007A4EE6"/>
    <w:rsid w:val="007A501B"/>
    <w:rsid w:val="007A5033"/>
    <w:rsid w:val="007A503D"/>
    <w:rsid w:val="007A508F"/>
    <w:rsid w:val="007A50FD"/>
    <w:rsid w:val="007A521E"/>
    <w:rsid w:val="007A5316"/>
    <w:rsid w:val="007A533B"/>
    <w:rsid w:val="007A5359"/>
    <w:rsid w:val="007A537D"/>
    <w:rsid w:val="007A5467"/>
    <w:rsid w:val="007A54AA"/>
    <w:rsid w:val="007A54C0"/>
    <w:rsid w:val="007A5505"/>
    <w:rsid w:val="007A55B3"/>
    <w:rsid w:val="007A55E7"/>
    <w:rsid w:val="007A55FE"/>
    <w:rsid w:val="007A56B7"/>
    <w:rsid w:val="007A56FC"/>
    <w:rsid w:val="007A56FE"/>
    <w:rsid w:val="007A584E"/>
    <w:rsid w:val="007A5864"/>
    <w:rsid w:val="007A5886"/>
    <w:rsid w:val="007A58B1"/>
    <w:rsid w:val="007A599A"/>
    <w:rsid w:val="007A59E8"/>
    <w:rsid w:val="007A5B76"/>
    <w:rsid w:val="007A5C0B"/>
    <w:rsid w:val="007A5D12"/>
    <w:rsid w:val="007A5DD5"/>
    <w:rsid w:val="007A5F13"/>
    <w:rsid w:val="007A5F8A"/>
    <w:rsid w:val="007A5FCF"/>
    <w:rsid w:val="007A603A"/>
    <w:rsid w:val="007A62F2"/>
    <w:rsid w:val="007A6373"/>
    <w:rsid w:val="007A63D6"/>
    <w:rsid w:val="007A6421"/>
    <w:rsid w:val="007A6465"/>
    <w:rsid w:val="007A65CB"/>
    <w:rsid w:val="007A65D8"/>
    <w:rsid w:val="007A66C6"/>
    <w:rsid w:val="007A66D2"/>
    <w:rsid w:val="007A66F5"/>
    <w:rsid w:val="007A679E"/>
    <w:rsid w:val="007A67C8"/>
    <w:rsid w:val="007A6901"/>
    <w:rsid w:val="007A6966"/>
    <w:rsid w:val="007A69AC"/>
    <w:rsid w:val="007A6A2E"/>
    <w:rsid w:val="007A6A66"/>
    <w:rsid w:val="007A6A94"/>
    <w:rsid w:val="007A6AD0"/>
    <w:rsid w:val="007A6BF9"/>
    <w:rsid w:val="007A6C0D"/>
    <w:rsid w:val="007A6D06"/>
    <w:rsid w:val="007A6D07"/>
    <w:rsid w:val="007A6D1E"/>
    <w:rsid w:val="007A6DB4"/>
    <w:rsid w:val="007A6E2F"/>
    <w:rsid w:val="007A6E8D"/>
    <w:rsid w:val="007A6EE7"/>
    <w:rsid w:val="007A6FAD"/>
    <w:rsid w:val="007A6FB7"/>
    <w:rsid w:val="007A6FEF"/>
    <w:rsid w:val="007A70F3"/>
    <w:rsid w:val="007A7169"/>
    <w:rsid w:val="007A72D2"/>
    <w:rsid w:val="007A7346"/>
    <w:rsid w:val="007A748B"/>
    <w:rsid w:val="007A74EB"/>
    <w:rsid w:val="007A7539"/>
    <w:rsid w:val="007A757C"/>
    <w:rsid w:val="007A75E7"/>
    <w:rsid w:val="007A7607"/>
    <w:rsid w:val="007A7608"/>
    <w:rsid w:val="007A76DA"/>
    <w:rsid w:val="007A7810"/>
    <w:rsid w:val="007A7853"/>
    <w:rsid w:val="007A7A6E"/>
    <w:rsid w:val="007A7C52"/>
    <w:rsid w:val="007A7C70"/>
    <w:rsid w:val="007A7CFA"/>
    <w:rsid w:val="007A7D22"/>
    <w:rsid w:val="007A7D4B"/>
    <w:rsid w:val="007A7E15"/>
    <w:rsid w:val="007A7E53"/>
    <w:rsid w:val="007A7EDF"/>
    <w:rsid w:val="007A7EF1"/>
    <w:rsid w:val="007A7F39"/>
    <w:rsid w:val="007B00B3"/>
    <w:rsid w:val="007B00F7"/>
    <w:rsid w:val="007B0119"/>
    <w:rsid w:val="007B012B"/>
    <w:rsid w:val="007B0146"/>
    <w:rsid w:val="007B015E"/>
    <w:rsid w:val="007B01D1"/>
    <w:rsid w:val="007B0253"/>
    <w:rsid w:val="007B027E"/>
    <w:rsid w:val="007B02A4"/>
    <w:rsid w:val="007B02B7"/>
    <w:rsid w:val="007B035A"/>
    <w:rsid w:val="007B042E"/>
    <w:rsid w:val="007B049D"/>
    <w:rsid w:val="007B051E"/>
    <w:rsid w:val="007B06AB"/>
    <w:rsid w:val="007B06DA"/>
    <w:rsid w:val="007B074A"/>
    <w:rsid w:val="007B079B"/>
    <w:rsid w:val="007B081C"/>
    <w:rsid w:val="007B0884"/>
    <w:rsid w:val="007B089A"/>
    <w:rsid w:val="007B0941"/>
    <w:rsid w:val="007B0A0A"/>
    <w:rsid w:val="007B0A5D"/>
    <w:rsid w:val="007B0AC0"/>
    <w:rsid w:val="007B0AC7"/>
    <w:rsid w:val="007B0AD1"/>
    <w:rsid w:val="007B0B40"/>
    <w:rsid w:val="007B0B56"/>
    <w:rsid w:val="007B0BBB"/>
    <w:rsid w:val="007B0BD8"/>
    <w:rsid w:val="007B0CD5"/>
    <w:rsid w:val="007B0D51"/>
    <w:rsid w:val="007B0DDD"/>
    <w:rsid w:val="007B0E36"/>
    <w:rsid w:val="007B0E42"/>
    <w:rsid w:val="007B0E53"/>
    <w:rsid w:val="007B0E76"/>
    <w:rsid w:val="007B0EA8"/>
    <w:rsid w:val="007B0EB2"/>
    <w:rsid w:val="007B0ECD"/>
    <w:rsid w:val="007B0F13"/>
    <w:rsid w:val="007B0FA9"/>
    <w:rsid w:val="007B10DD"/>
    <w:rsid w:val="007B1163"/>
    <w:rsid w:val="007B120E"/>
    <w:rsid w:val="007B13E2"/>
    <w:rsid w:val="007B1470"/>
    <w:rsid w:val="007B14DB"/>
    <w:rsid w:val="007B1545"/>
    <w:rsid w:val="007B1581"/>
    <w:rsid w:val="007B15E1"/>
    <w:rsid w:val="007B1700"/>
    <w:rsid w:val="007B1716"/>
    <w:rsid w:val="007B17CC"/>
    <w:rsid w:val="007B17CF"/>
    <w:rsid w:val="007B18E2"/>
    <w:rsid w:val="007B1931"/>
    <w:rsid w:val="007B1942"/>
    <w:rsid w:val="007B19D9"/>
    <w:rsid w:val="007B1A2F"/>
    <w:rsid w:val="007B1A96"/>
    <w:rsid w:val="007B1AA2"/>
    <w:rsid w:val="007B1AA3"/>
    <w:rsid w:val="007B1ABB"/>
    <w:rsid w:val="007B1B09"/>
    <w:rsid w:val="007B1B4E"/>
    <w:rsid w:val="007B1CE9"/>
    <w:rsid w:val="007B1DC4"/>
    <w:rsid w:val="007B1DF6"/>
    <w:rsid w:val="007B1E44"/>
    <w:rsid w:val="007B1E52"/>
    <w:rsid w:val="007B1F09"/>
    <w:rsid w:val="007B1FE9"/>
    <w:rsid w:val="007B2020"/>
    <w:rsid w:val="007B20AC"/>
    <w:rsid w:val="007B20B3"/>
    <w:rsid w:val="007B20E4"/>
    <w:rsid w:val="007B2145"/>
    <w:rsid w:val="007B2190"/>
    <w:rsid w:val="007B21B5"/>
    <w:rsid w:val="007B2204"/>
    <w:rsid w:val="007B222B"/>
    <w:rsid w:val="007B227A"/>
    <w:rsid w:val="007B22EF"/>
    <w:rsid w:val="007B2316"/>
    <w:rsid w:val="007B2318"/>
    <w:rsid w:val="007B23B8"/>
    <w:rsid w:val="007B24A3"/>
    <w:rsid w:val="007B260B"/>
    <w:rsid w:val="007B2617"/>
    <w:rsid w:val="007B263F"/>
    <w:rsid w:val="007B276C"/>
    <w:rsid w:val="007B2774"/>
    <w:rsid w:val="007B2784"/>
    <w:rsid w:val="007B27D3"/>
    <w:rsid w:val="007B2903"/>
    <w:rsid w:val="007B29D5"/>
    <w:rsid w:val="007B2A25"/>
    <w:rsid w:val="007B2ABD"/>
    <w:rsid w:val="007B2ACD"/>
    <w:rsid w:val="007B2BF9"/>
    <w:rsid w:val="007B2D41"/>
    <w:rsid w:val="007B2D9B"/>
    <w:rsid w:val="007B2DAA"/>
    <w:rsid w:val="007B2E39"/>
    <w:rsid w:val="007B2F43"/>
    <w:rsid w:val="007B301C"/>
    <w:rsid w:val="007B30AF"/>
    <w:rsid w:val="007B30B0"/>
    <w:rsid w:val="007B313D"/>
    <w:rsid w:val="007B3244"/>
    <w:rsid w:val="007B32F8"/>
    <w:rsid w:val="007B3318"/>
    <w:rsid w:val="007B33E7"/>
    <w:rsid w:val="007B3443"/>
    <w:rsid w:val="007B3461"/>
    <w:rsid w:val="007B3463"/>
    <w:rsid w:val="007B3510"/>
    <w:rsid w:val="007B3660"/>
    <w:rsid w:val="007B3806"/>
    <w:rsid w:val="007B388F"/>
    <w:rsid w:val="007B38B0"/>
    <w:rsid w:val="007B38F0"/>
    <w:rsid w:val="007B3AC4"/>
    <w:rsid w:val="007B3ACF"/>
    <w:rsid w:val="007B3B71"/>
    <w:rsid w:val="007B3C51"/>
    <w:rsid w:val="007B3E7D"/>
    <w:rsid w:val="007B3E9A"/>
    <w:rsid w:val="007B3ECB"/>
    <w:rsid w:val="007B3F23"/>
    <w:rsid w:val="007B3F52"/>
    <w:rsid w:val="007B3F6A"/>
    <w:rsid w:val="007B3F92"/>
    <w:rsid w:val="007B4013"/>
    <w:rsid w:val="007B407E"/>
    <w:rsid w:val="007B40C3"/>
    <w:rsid w:val="007B40CE"/>
    <w:rsid w:val="007B410A"/>
    <w:rsid w:val="007B4145"/>
    <w:rsid w:val="007B4203"/>
    <w:rsid w:val="007B4240"/>
    <w:rsid w:val="007B42F8"/>
    <w:rsid w:val="007B43F3"/>
    <w:rsid w:val="007B4695"/>
    <w:rsid w:val="007B473F"/>
    <w:rsid w:val="007B4781"/>
    <w:rsid w:val="007B47A4"/>
    <w:rsid w:val="007B4802"/>
    <w:rsid w:val="007B4803"/>
    <w:rsid w:val="007B4840"/>
    <w:rsid w:val="007B4857"/>
    <w:rsid w:val="007B485E"/>
    <w:rsid w:val="007B48D4"/>
    <w:rsid w:val="007B496D"/>
    <w:rsid w:val="007B49B9"/>
    <w:rsid w:val="007B4A57"/>
    <w:rsid w:val="007B4A5E"/>
    <w:rsid w:val="007B4B0F"/>
    <w:rsid w:val="007B4C14"/>
    <w:rsid w:val="007B4C6B"/>
    <w:rsid w:val="007B4C7C"/>
    <w:rsid w:val="007B4C9E"/>
    <w:rsid w:val="007B4CAC"/>
    <w:rsid w:val="007B4CC9"/>
    <w:rsid w:val="007B4D5D"/>
    <w:rsid w:val="007B4D77"/>
    <w:rsid w:val="007B4DC4"/>
    <w:rsid w:val="007B4DC8"/>
    <w:rsid w:val="007B4E29"/>
    <w:rsid w:val="007B4E35"/>
    <w:rsid w:val="007B4E82"/>
    <w:rsid w:val="007B4EC7"/>
    <w:rsid w:val="007B4EFD"/>
    <w:rsid w:val="007B4F7E"/>
    <w:rsid w:val="007B4FE8"/>
    <w:rsid w:val="007B50EB"/>
    <w:rsid w:val="007B50EF"/>
    <w:rsid w:val="007B5158"/>
    <w:rsid w:val="007B525D"/>
    <w:rsid w:val="007B5442"/>
    <w:rsid w:val="007B5468"/>
    <w:rsid w:val="007B547B"/>
    <w:rsid w:val="007B5493"/>
    <w:rsid w:val="007B54C1"/>
    <w:rsid w:val="007B564F"/>
    <w:rsid w:val="007B570E"/>
    <w:rsid w:val="007B57C5"/>
    <w:rsid w:val="007B57D2"/>
    <w:rsid w:val="007B583E"/>
    <w:rsid w:val="007B5900"/>
    <w:rsid w:val="007B5939"/>
    <w:rsid w:val="007B598D"/>
    <w:rsid w:val="007B5A2B"/>
    <w:rsid w:val="007B5B1A"/>
    <w:rsid w:val="007B5B54"/>
    <w:rsid w:val="007B5B60"/>
    <w:rsid w:val="007B5B74"/>
    <w:rsid w:val="007B5B77"/>
    <w:rsid w:val="007B5C5E"/>
    <w:rsid w:val="007B5D05"/>
    <w:rsid w:val="007B5D29"/>
    <w:rsid w:val="007B5D86"/>
    <w:rsid w:val="007B5DA8"/>
    <w:rsid w:val="007B5E97"/>
    <w:rsid w:val="007B5EAD"/>
    <w:rsid w:val="007B5F4B"/>
    <w:rsid w:val="007B5FE5"/>
    <w:rsid w:val="007B5FFE"/>
    <w:rsid w:val="007B601E"/>
    <w:rsid w:val="007B6095"/>
    <w:rsid w:val="007B60BD"/>
    <w:rsid w:val="007B6144"/>
    <w:rsid w:val="007B6162"/>
    <w:rsid w:val="007B618E"/>
    <w:rsid w:val="007B61B0"/>
    <w:rsid w:val="007B62C0"/>
    <w:rsid w:val="007B6318"/>
    <w:rsid w:val="007B6343"/>
    <w:rsid w:val="007B6345"/>
    <w:rsid w:val="007B6366"/>
    <w:rsid w:val="007B63A2"/>
    <w:rsid w:val="007B63D0"/>
    <w:rsid w:val="007B63F1"/>
    <w:rsid w:val="007B6463"/>
    <w:rsid w:val="007B646D"/>
    <w:rsid w:val="007B6508"/>
    <w:rsid w:val="007B656B"/>
    <w:rsid w:val="007B6571"/>
    <w:rsid w:val="007B65AF"/>
    <w:rsid w:val="007B6625"/>
    <w:rsid w:val="007B664F"/>
    <w:rsid w:val="007B6686"/>
    <w:rsid w:val="007B676F"/>
    <w:rsid w:val="007B6791"/>
    <w:rsid w:val="007B67EC"/>
    <w:rsid w:val="007B6813"/>
    <w:rsid w:val="007B68AA"/>
    <w:rsid w:val="007B6937"/>
    <w:rsid w:val="007B694C"/>
    <w:rsid w:val="007B69A4"/>
    <w:rsid w:val="007B69B9"/>
    <w:rsid w:val="007B69E1"/>
    <w:rsid w:val="007B69EB"/>
    <w:rsid w:val="007B6A05"/>
    <w:rsid w:val="007B6AB0"/>
    <w:rsid w:val="007B6B25"/>
    <w:rsid w:val="007B6B97"/>
    <w:rsid w:val="007B6BBD"/>
    <w:rsid w:val="007B6C1B"/>
    <w:rsid w:val="007B6CAB"/>
    <w:rsid w:val="007B6D0A"/>
    <w:rsid w:val="007B6D0C"/>
    <w:rsid w:val="007B6D20"/>
    <w:rsid w:val="007B6D54"/>
    <w:rsid w:val="007B6D95"/>
    <w:rsid w:val="007B6E24"/>
    <w:rsid w:val="007B6F49"/>
    <w:rsid w:val="007B6F87"/>
    <w:rsid w:val="007B7045"/>
    <w:rsid w:val="007B708C"/>
    <w:rsid w:val="007B70D7"/>
    <w:rsid w:val="007B70F8"/>
    <w:rsid w:val="007B7117"/>
    <w:rsid w:val="007B7122"/>
    <w:rsid w:val="007B7178"/>
    <w:rsid w:val="007B71F4"/>
    <w:rsid w:val="007B723E"/>
    <w:rsid w:val="007B725B"/>
    <w:rsid w:val="007B730F"/>
    <w:rsid w:val="007B7315"/>
    <w:rsid w:val="007B7365"/>
    <w:rsid w:val="007B742D"/>
    <w:rsid w:val="007B748F"/>
    <w:rsid w:val="007B7526"/>
    <w:rsid w:val="007B7617"/>
    <w:rsid w:val="007B7757"/>
    <w:rsid w:val="007B7777"/>
    <w:rsid w:val="007B77EC"/>
    <w:rsid w:val="007B78A0"/>
    <w:rsid w:val="007B790F"/>
    <w:rsid w:val="007B7A74"/>
    <w:rsid w:val="007B7B26"/>
    <w:rsid w:val="007B7B7A"/>
    <w:rsid w:val="007B7BE7"/>
    <w:rsid w:val="007B7C59"/>
    <w:rsid w:val="007B7C77"/>
    <w:rsid w:val="007B7D00"/>
    <w:rsid w:val="007B7D7B"/>
    <w:rsid w:val="007B7DF4"/>
    <w:rsid w:val="007B7E01"/>
    <w:rsid w:val="007B7E0E"/>
    <w:rsid w:val="007B7EA7"/>
    <w:rsid w:val="007B7EAA"/>
    <w:rsid w:val="007B7F9C"/>
    <w:rsid w:val="007B7FFC"/>
    <w:rsid w:val="007C0015"/>
    <w:rsid w:val="007C0045"/>
    <w:rsid w:val="007C00B9"/>
    <w:rsid w:val="007C00C5"/>
    <w:rsid w:val="007C0132"/>
    <w:rsid w:val="007C015F"/>
    <w:rsid w:val="007C0194"/>
    <w:rsid w:val="007C01EE"/>
    <w:rsid w:val="007C01FC"/>
    <w:rsid w:val="007C0226"/>
    <w:rsid w:val="007C0231"/>
    <w:rsid w:val="007C028A"/>
    <w:rsid w:val="007C02F2"/>
    <w:rsid w:val="007C03D3"/>
    <w:rsid w:val="007C0404"/>
    <w:rsid w:val="007C04A7"/>
    <w:rsid w:val="007C04BF"/>
    <w:rsid w:val="007C04C4"/>
    <w:rsid w:val="007C04DB"/>
    <w:rsid w:val="007C050F"/>
    <w:rsid w:val="007C051A"/>
    <w:rsid w:val="007C052A"/>
    <w:rsid w:val="007C064B"/>
    <w:rsid w:val="007C068B"/>
    <w:rsid w:val="007C069A"/>
    <w:rsid w:val="007C06A8"/>
    <w:rsid w:val="007C06F1"/>
    <w:rsid w:val="007C073C"/>
    <w:rsid w:val="007C07E5"/>
    <w:rsid w:val="007C0856"/>
    <w:rsid w:val="007C08AA"/>
    <w:rsid w:val="007C097F"/>
    <w:rsid w:val="007C09B4"/>
    <w:rsid w:val="007C09CF"/>
    <w:rsid w:val="007C0A00"/>
    <w:rsid w:val="007C0A31"/>
    <w:rsid w:val="007C0A44"/>
    <w:rsid w:val="007C0ACF"/>
    <w:rsid w:val="007C0B6C"/>
    <w:rsid w:val="007C0B80"/>
    <w:rsid w:val="007C0B8F"/>
    <w:rsid w:val="007C0B9A"/>
    <w:rsid w:val="007C0BF0"/>
    <w:rsid w:val="007C0D48"/>
    <w:rsid w:val="007C0D5C"/>
    <w:rsid w:val="007C0EB5"/>
    <w:rsid w:val="007C0EBF"/>
    <w:rsid w:val="007C0F3B"/>
    <w:rsid w:val="007C0F73"/>
    <w:rsid w:val="007C0FAC"/>
    <w:rsid w:val="007C0FF7"/>
    <w:rsid w:val="007C10F0"/>
    <w:rsid w:val="007C1183"/>
    <w:rsid w:val="007C11DD"/>
    <w:rsid w:val="007C11F8"/>
    <w:rsid w:val="007C11FE"/>
    <w:rsid w:val="007C1219"/>
    <w:rsid w:val="007C1264"/>
    <w:rsid w:val="007C12FD"/>
    <w:rsid w:val="007C1482"/>
    <w:rsid w:val="007C1494"/>
    <w:rsid w:val="007C149E"/>
    <w:rsid w:val="007C14B7"/>
    <w:rsid w:val="007C15A3"/>
    <w:rsid w:val="007C169A"/>
    <w:rsid w:val="007C177E"/>
    <w:rsid w:val="007C1781"/>
    <w:rsid w:val="007C183E"/>
    <w:rsid w:val="007C1873"/>
    <w:rsid w:val="007C18D9"/>
    <w:rsid w:val="007C1931"/>
    <w:rsid w:val="007C19CD"/>
    <w:rsid w:val="007C19E7"/>
    <w:rsid w:val="007C1A4E"/>
    <w:rsid w:val="007C1A6F"/>
    <w:rsid w:val="007C1BF4"/>
    <w:rsid w:val="007C1BF7"/>
    <w:rsid w:val="007C1C77"/>
    <w:rsid w:val="007C1C79"/>
    <w:rsid w:val="007C1CAE"/>
    <w:rsid w:val="007C1CE7"/>
    <w:rsid w:val="007C1E29"/>
    <w:rsid w:val="007C1E41"/>
    <w:rsid w:val="007C1F3E"/>
    <w:rsid w:val="007C1F8B"/>
    <w:rsid w:val="007C208C"/>
    <w:rsid w:val="007C2149"/>
    <w:rsid w:val="007C2170"/>
    <w:rsid w:val="007C2298"/>
    <w:rsid w:val="007C22C0"/>
    <w:rsid w:val="007C233F"/>
    <w:rsid w:val="007C23FB"/>
    <w:rsid w:val="007C248F"/>
    <w:rsid w:val="007C24A7"/>
    <w:rsid w:val="007C2563"/>
    <w:rsid w:val="007C258D"/>
    <w:rsid w:val="007C25B4"/>
    <w:rsid w:val="007C2688"/>
    <w:rsid w:val="007C2693"/>
    <w:rsid w:val="007C2726"/>
    <w:rsid w:val="007C27AE"/>
    <w:rsid w:val="007C2853"/>
    <w:rsid w:val="007C28A5"/>
    <w:rsid w:val="007C28FF"/>
    <w:rsid w:val="007C2977"/>
    <w:rsid w:val="007C299F"/>
    <w:rsid w:val="007C29DF"/>
    <w:rsid w:val="007C2A4A"/>
    <w:rsid w:val="007C2ABB"/>
    <w:rsid w:val="007C2AC8"/>
    <w:rsid w:val="007C2BED"/>
    <w:rsid w:val="007C2C73"/>
    <w:rsid w:val="007C2D3F"/>
    <w:rsid w:val="007C2D4B"/>
    <w:rsid w:val="007C2E07"/>
    <w:rsid w:val="007C2E09"/>
    <w:rsid w:val="007C2E12"/>
    <w:rsid w:val="007C2E83"/>
    <w:rsid w:val="007C2E8F"/>
    <w:rsid w:val="007C2E90"/>
    <w:rsid w:val="007C2EFD"/>
    <w:rsid w:val="007C2F03"/>
    <w:rsid w:val="007C2FBD"/>
    <w:rsid w:val="007C3005"/>
    <w:rsid w:val="007C3073"/>
    <w:rsid w:val="007C30A9"/>
    <w:rsid w:val="007C314E"/>
    <w:rsid w:val="007C31DA"/>
    <w:rsid w:val="007C320E"/>
    <w:rsid w:val="007C3212"/>
    <w:rsid w:val="007C32D4"/>
    <w:rsid w:val="007C3355"/>
    <w:rsid w:val="007C338A"/>
    <w:rsid w:val="007C3393"/>
    <w:rsid w:val="007C355E"/>
    <w:rsid w:val="007C35B7"/>
    <w:rsid w:val="007C35D2"/>
    <w:rsid w:val="007C360C"/>
    <w:rsid w:val="007C3646"/>
    <w:rsid w:val="007C3679"/>
    <w:rsid w:val="007C36E0"/>
    <w:rsid w:val="007C36F3"/>
    <w:rsid w:val="007C372A"/>
    <w:rsid w:val="007C374F"/>
    <w:rsid w:val="007C37C9"/>
    <w:rsid w:val="007C3804"/>
    <w:rsid w:val="007C3903"/>
    <w:rsid w:val="007C3979"/>
    <w:rsid w:val="007C3B6E"/>
    <w:rsid w:val="007C3C2D"/>
    <w:rsid w:val="007C3C3A"/>
    <w:rsid w:val="007C3CC2"/>
    <w:rsid w:val="007C3D12"/>
    <w:rsid w:val="007C3D64"/>
    <w:rsid w:val="007C3DF3"/>
    <w:rsid w:val="007C3E70"/>
    <w:rsid w:val="007C3E78"/>
    <w:rsid w:val="007C3E8C"/>
    <w:rsid w:val="007C3E90"/>
    <w:rsid w:val="007C4050"/>
    <w:rsid w:val="007C40A1"/>
    <w:rsid w:val="007C410A"/>
    <w:rsid w:val="007C411A"/>
    <w:rsid w:val="007C4130"/>
    <w:rsid w:val="007C4274"/>
    <w:rsid w:val="007C431E"/>
    <w:rsid w:val="007C4323"/>
    <w:rsid w:val="007C432E"/>
    <w:rsid w:val="007C4336"/>
    <w:rsid w:val="007C4344"/>
    <w:rsid w:val="007C4381"/>
    <w:rsid w:val="007C446D"/>
    <w:rsid w:val="007C449F"/>
    <w:rsid w:val="007C44F8"/>
    <w:rsid w:val="007C4529"/>
    <w:rsid w:val="007C45D4"/>
    <w:rsid w:val="007C4610"/>
    <w:rsid w:val="007C4646"/>
    <w:rsid w:val="007C468D"/>
    <w:rsid w:val="007C46A6"/>
    <w:rsid w:val="007C46E8"/>
    <w:rsid w:val="007C4701"/>
    <w:rsid w:val="007C470A"/>
    <w:rsid w:val="007C476A"/>
    <w:rsid w:val="007C4772"/>
    <w:rsid w:val="007C477B"/>
    <w:rsid w:val="007C484D"/>
    <w:rsid w:val="007C485B"/>
    <w:rsid w:val="007C48B8"/>
    <w:rsid w:val="007C4B91"/>
    <w:rsid w:val="007C4BC1"/>
    <w:rsid w:val="007C4BE5"/>
    <w:rsid w:val="007C4D04"/>
    <w:rsid w:val="007C4D71"/>
    <w:rsid w:val="007C4DDC"/>
    <w:rsid w:val="007C4E3F"/>
    <w:rsid w:val="007C4E55"/>
    <w:rsid w:val="007C4FBF"/>
    <w:rsid w:val="007C4FD3"/>
    <w:rsid w:val="007C5045"/>
    <w:rsid w:val="007C5084"/>
    <w:rsid w:val="007C50D0"/>
    <w:rsid w:val="007C50EB"/>
    <w:rsid w:val="007C5101"/>
    <w:rsid w:val="007C5171"/>
    <w:rsid w:val="007C52A9"/>
    <w:rsid w:val="007C52CE"/>
    <w:rsid w:val="007C52D9"/>
    <w:rsid w:val="007C52DA"/>
    <w:rsid w:val="007C54F7"/>
    <w:rsid w:val="007C5514"/>
    <w:rsid w:val="007C5576"/>
    <w:rsid w:val="007C5659"/>
    <w:rsid w:val="007C56A4"/>
    <w:rsid w:val="007C572C"/>
    <w:rsid w:val="007C57E8"/>
    <w:rsid w:val="007C5918"/>
    <w:rsid w:val="007C591B"/>
    <w:rsid w:val="007C59EE"/>
    <w:rsid w:val="007C5B93"/>
    <w:rsid w:val="007C5BB3"/>
    <w:rsid w:val="007C5BFA"/>
    <w:rsid w:val="007C5C6A"/>
    <w:rsid w:val="007C5C89"/>
    <w:rsid w:val="007C5CA6"/>
    <w:rsid w:val="007C5D1C"/>
    <w:rsid w:val="007C5DC7"/>
    <w:rsid w:val="007C5DF9"/>
    <w:rsid w:val="007C5F07"/>
    <w:rsid w:val="007C5F4B"/>
    <w:rsid w:val="007C5F94"/>
    <w:rsid w:val="007C6006"/>
    <w:rsid w:val="007C60A1"/>
    <w:rsid w:val="007C60AE"/>
    <w:rsid w:val="007C6183"/>
    <w:rsid w:val="007C62F9"/>
    <w:rsid w:val="007C63DC"/>
    <w:rsid w:val="007C6405"/>
    <w:rsid w:val="007C642D"/>
    <w:rsid w:val="007C646E"/>
    <w:rsid w:val="007C64A7"/>
    <w:rsid w:val="007C6530"/>
    <w:rsid w:val="007C66E3"/>
    <w:rsid w:val="007C66E7"/>
    <w:rsid w:val="007C6765"/>
    <w:rsid w:val="007C687D"/>
    <w:rsid w:val="007C6918"/>
    <w:rsid w:val="007C6970"/>
    <w:rsid w:val="007C6A43"/>
    <w:rsid w:val="007C6AF6"/>
    <w:rsid w:val="007C6B70"/>
    <w:rsid w:val="007C6BF3"/>
    <w:rsid w:val="007C6C3A"/>
    <w:rsid w:val="007C6D0B"/>
    <w:rsid w:val="007C6E4A"/>
    <w:rsid w:val="007C6E57"/>
    <w:rsid w:val="007C6E59"/>
    <w:rsid w:val="007C6F0F"/>
    <w:rsid w:val="007C6FB2"/>
    <w:rsid w:val="007C6FE5"/>
    <w:rsid w:val="007C7000"/>
    <w:rsid w:val="007C70B7"/>
    <w:rsid w:val="007C70CA"/>
    <w:rsid w:val="007C70EC"/>
    <w:rsid w:val="007C7114"/>
    <w:rsid w:val="007C719E"/>
    <w:rsid w:val="007C71D1"/>
    <w:rsid w:val="007C721E"/>
    <w:rsid w:val="007C7227"/>
    <w:rsid w:val="007C725E"/>
    <w:rsid w:val="007C72A7"/>
    <w:rsid w:val="007C72BE"/>
    <w:rsid w:val="007C72E4"/>
    <w:rsid w:val="007C7320"/>
    <w:rsid w:val="007C7432"/>
    <w:rsid w:val="007C745A"/>
    <w:rsid w:val="007C74A3"/>
    <w:rsid w:val="007C759B"/>
    <w:rsid w:val="007C7610"/>
    <w:rsid w:val="007C7652"/>
    <w:rsid w:val="007C76BB"/>
    <w:rsid w:val="007C779B"/>
    <w:rsid w:val="007C77C0"/>
    <w:rsid w:val="007C785D"/>
    <w:rsid w:val="007C7918"/>
    <w:rsid w:val="007C7A75"/>
    <w:rsid w:val="007C7AE2"/>
    <w:rsid w:val="007C7B1B"/>
    <w:rsid w:val="007C7B2A"/>
    <w:rsid w:val="007C7C3B"/>
    <w:rsid w:val="007C7CB6"/>
    <w:rsid w:val="007C7CEC"/>
    <w:rsid w:val="007C7EDC"/>
    <w:rsid w:val="007C7EEA"/>
    <w:rsid w:val="007C7EFB"/>
    <w:rsid w:val="007C7F3F"/>
    <w:rsid w:val="007C7FDE"/>
    <w:rsid w:val="007C7FE1"/>
    <w:rsid w:val="007C7FFA"/>
    <w:rsid w:val="007D00E6"/>
    <w:rsid w:val="007D017B"/>
    <w:rsid w:val="007D0198"/>
    <w:rsid w:val="007D0208"/>
    <w:rsid w:val="007D025D"/>
    <w:rsid w:val="007D026D"/>
    <w:rsid w:val="007D0300"/>
    <w:rsid w:val="007D038A"/>
    <w:rsid w:val="007D03DC"/>
    <w:rsid w:val="007D03F8"/>
    <w:rsid w:val="007D05AB"/>
    <w:rsid w:val="007D05D0"/>
    <w:rsid w:val="007D066E"/>
    <w:rsid w:val="007D070A"/>
    <w:rsid w:val="007D079A"/>
    <w:rsid w:val="007D07BD"/>
    <w:rsid w:val="007D07D3"/>
    <w:rsid w:val="007D07F9"/>
    <w:rsid w:val="007D08B8"/>
    <w:rsid w:val="007D08DC"/>
    <w:rsid w:val="007D0965"/>
    <w:rsid w:val="007D09D4"/>
    <w:rsid w:val="007D0BF1"/>
    <w:rsid w:val="007D0C61"/>
    <w:rsid w:val="007D0CFC"/>
    <w:rsid w:val="007D0D54"/>
    <w:rsid w:val="007D0D69"/>
    <w:rsid w:val="007D0E10"/>
    <w:rsid w:val="007D0E7E"/>
    <w:rsid w:val="007D0EC0"/>
    <w:rsid w:val="007D0F37"/>
    <w:rsid w:val="007D0FA6"/>
    <w:rsid w:val="007D0FF1"/>
    <w:rsid w:val="007D1021"/>
    <w:rsid w:val="007D105A"/>
    <w:rsid w:val="007D10C1"/>
    <w:rsid w:val="007D1239"/>
    <w:rsid w:val="007D128F"/>
    <w:rsid w:val="007D12BC"/>
    <w:rsid w:val="007D142A"/>
    <w:rsid w:val="007D1442"/>
    <w:rsid w:val="007D14AB"/>
    <w:rsid w:val="007D14F1"/>
    <w:rsid w:val="007D1598"/>
    <w:rsid w:val="007D15D5"/>
    <w:rsid w:val="007D1637"/>
    <w:rsid w:val="007D16C2"/>
    <w:rsid w:val="007D16D2"/>
    <w:rsid w:val="007D16DD"/>
    <w:rsid w:val="007D1711"/>
    <w:rsid w:val="007D17C2"/>
    <w:rsid w:val="007D17FA"/>
    <w:rsid w:val="007D18A4"/>
    <w:rsid w:val="007D198A"/>
    <w:rsid w:val="007D1A0B"/>
    <w:rsid w:val="007D1A40"/>
    <w:rsid w:val="007D1AA6"/>
    <w:rsid w:val="007D1B59"/>
    <w:rsid w:val="007D1C39"/>
    <w:rsid w:val="007D1CDC"/>
    <w:rsid w:val="007D1D23"/>
    <w:rsid w:val="007D1D48"/>
    <w:rsid w:val="007D1D8B"/>
    <w:rsid w:val="007D1EB8"/>
    <w:rsid w:val="007D1EF5"/>
    <w:rsid w:val="007D2098"/>
    <w:rsid w:val="007D21BC"/>
    <w:rsid w:val="007D2200"/>
    <w:rsid w:val="007D2206"/>
    <w:rsid w:val="007D22F2"/>
    <w:rsid w:val="007D22F4"/>
    <w:rsid w:val="007D236F"/>
    <w:rsid w:val="007D2395"/>
    <w:rsid w:val="007D23BD"/>
    <w:rsid w:val="007D240E"/>
    <w:rsid w:val="007D243E"/>
    <w:rsid w:val="007D27BE"/>
    <w:rsid w:val="007D28A6"/>
    <w:rsid w:val="007D28DE"/>
    <w:rsid w:val="007D28F3"/>
    <w:rsid w:val="007D292F"/>
    <w:rsid w:val="007D2977"/>
    <w:rsid w:val="007D2984"/>
    <w:rsid w:val="007D29AF"/>
    <w:rsid w:val="007D2A09"/>
    <w:rsid w:val="007D2A1E"/>
    <w:rsid w:val="007D2AC2"/>
    <w:rsid w:val="007D2ACA"/>
    <w:rsid w:val="007D2BA5"/>
    <w:rsid w:val="007D2BAE"/>
    <w:rsid w:val="007D2C07"/>
    <w:rsid w:val="007D2D5C"/>
    <w:rsid w:val="007D2DB6"/>
    <w:rsid w:val="007D2E07"/>
    <w:rsid w:val="007D2E44"/>
    <w:rsid w:val="007D2E76"/>
    <w:rsid w:val="007D2EBD"/>
    <w:rsid w:val="007D2EE9"/>
    <w:rsid w:val="007D2F36"/>
    <w:rsid w:val="007D2F57"/>
    <w:rsid w:val="007D2F66"/>
    <w:rsid w:val="007D2F6F"/>
    <w:rsid w:val="007D308F"/>
    <w:rsid w:val="007D3147"/>
    <w:rsid w:val="007D3154"/>
    <w:rsid w:val="007D31AE"/>
    <w:rsid w:val="007D3202"/>
    <w:rsid w:val="007D3225"/>
    <w:rsid w:val="007D323A"/>
    <w:rsid w:val="007D326B"/>
    <w:rsid w:val="007D331F"/>
    <w:rsid w:val="007D337F"/>
    <w:rsid w:val="007D33F1"/>
    <w:rsid w:val="007D340B"/>
    <w:rsid w:val="007D345A"/>
    <w:rsid w:val="007D345D"/>
    <w:rsid w:val="007D34C4"/>
    <w:rsid w:val="007D34F2"/>
    <w:rsid w:val="007D352F"/>
    <w:rsid w:val="007D3570"/>
    <w:rsid w:val="007D35C7"/>
    <w:rsid w:val="007D35F3"/>
    <w:rsid w:val="007D3643"/>
    <w:rsid w:val="007D3828"/>
    <w:rsid w:val="007D38CA"/>
    <w:rsid w:val="007D3917"/>
    <w:rsid w:val="007D3926"/>
    <w:rsid w:val="007D3ADA"/>
    <w:rsid w:val="007D3AF2"/>
    <w:rsid w:val="007D3B70"/>
    <w:rsid w:val="007D3CA8"/>
    <w:rsid w:val="007D3D79"/>
    <w:rsid w:val="007D3D9D"/>
    <w:rsid w:val="007D3DF0"/>
    <w:rsid w:val="007D3E08"/>
    <w:rsid w:val="007D3E10"/>
    <w:rsid w:val="007D3FE7"/>
    <w:rsid w:val="007D404B"/>
    <w:rsid w:val="007D4078"/>
    <w:rsid w:val="007D4189"/>
    <w:rsid w:val="007D4190"/>
    <w:rsid w:val="007D4199"/>
    <w:rsid w:val="007D4396"/>
    <w:rsid w:val="007D43E7"/>
    <w:rsid w:val="007D448F"/>
    <w:rsid w:val="007D4570"/>
    <w:rsid w:val="007D45F3"/>
    <w:rsid w:val="007D45F7"/>
    <w:rsid w:val="007D4634"/>
    <w:rsid w:val="007D464F"/>
    <w:rsid w:val="007D46CC"/>
    <w:rsid w:val="007D4785"/>
    <w:rsid w:val="007D4818"/>
    <w:rsid w:val="007D48F4"/>
    <w:rsid w:val="007D49BD"/>
    <w:rsid w:val="007D4A10"/>
    <w:rsid w:val="007D4AF0"/>
    <w:rsid w:val="007D4B3F"/>
    <w:rsid w:val="007D4B48"/>
    <w:rsid w:val="007D4BA9"/>
    <w:rsid w:val="007D4BB4"/>
    <w:rsid w:val="007D4BBF"/>
    <w:rsid w:val="007D4BF4"/>
    <w:rsid w:val="007D4C31"/>
    <w:rsid w:val="007D4C41"/>
    <w:rsid w:val="007D4C4B"/>
    <w:rsid w:val="007D4C84"/>
    <w:rsid w:val="007D4DEA"/>
    <w:rsid w:val="007D4E80"/>
    <w:rsid w:val="007D4E86"/>
    <w:rsid w:val="007D4E9D"/>
    <w:rsid w:val="007D4EEF"/>
    <w:rsid w:val="007D4F21"/>
    <w:rsid w:val="007D4F47"/>
    <w:rsid w:val="007D4F61"/>
    <w:rsid w:val="007D5048"/>
    <w:rsid w:val="007D50CF"/>
    <w:rsid w:val="007D51EE"/>
    <w:rsid w:val="007D5376"/>
    <w:rsid w:val="007D5453"/>
    <w:rsid w:val="007D548D"/>
    <w:rsid w:val="007D5493"/>
    <w:rsid w:val="007D54E7"/>
    <w:rsid w:val="007D5518"/>
    <w:rsid w:val="007D5558"/>
    <w:rsid w:val="007D55B8"/>
    <w:rsid w:val="007D55E3"/>
    <w:rsid w:val="007D5666"/>
    <w:rsid w:val="007D568E"/>
    <w:rsid w:val="007D576E"/>
    <w:rsid w:val="007D5783"/>
    <w:rsid w:val="007D57EF"/>
    <w:rsid w:val="007D5948"/>
    <w:rsid w:val="007D59F2"/>
    <w:rsid w:val="007D59FC"/>
    <w:rsid w:val="007D5B00"/>
    <w:rsid w:val="007D5BD2"/>
    <w:rsid w:val="007D5C6E"/>
    <w:rsid w:val="007D5D20"/>
    <w:rsid w:val="007D5D27"/>
    <w:rsid w:val="007D5D8B"/>
    <w:rsid w:val="007D5E74"/>
    <w:rsid w:val="007D5EBB"/>
    <w:rsid w:val="007D5F01"/>
    <w:rsid w:val="007D5F87"/>
    <w:rsid w:val="007D5FDE"/>
    <w:rsid w:val="007D602F"/>
    <w:rsid w:val="007D604E"/>
    <w:rsid w:val="007D6193"/>
    <w:rsid w:val="007D61E3"/>
    <w:rsid w:val="007D625F"/>
    <w:rsid w:val="007D6327"/>
    <w:rsid w:val="007D6330"/>
    <w:rsid w:val="007D633D"/>
    <w:rsid w:val="007D6384"/>
    <w:rsid w:val="007D639C"/>
    <w:rsid w:val="007D64DE"/>
    <w:rsid w:val="007D6516"/>
    <w:rsid w:val="007D6568"/>
    <w:rsid w:val="007D6634"/>
    <w:rsid w:val="007D6696"/>
    <w:rsid w:val="007D6706"/>
    <w:rsid w:val="007D67B8"/>
    <w:rsid w:val="007D67EE"/>
    <w:rsid w:val="007D689D"/>
    <w:rsid w:val="007D68D5"/>
    <w:rsid w:val="007D6909"/>
    <w:rsid w:val="007D694B"/>
    <w:rsid w:val="007D695F"/>
    <w:rsid w:val="007D69C1"/>
    <w:rsid w:val="007D6ADE"/>
    <w:rsid w:val="007D6BDC"/>
    <w:rsid w:val="007D6C1D"/>
    <w:rsid w:val="007D6CEF"/>
    <w:rsid w:val="007D6D6C"/>
    <w:rsid w:val="007D6E3E"/>
    <w:rsid w:val="007D6F79"/>
    <w:rsid w:val="007D6F93"/>
    <w:rsid w:val="007D6FA2"/>
    <w:rsid w:val="007D709D"/>
    <w:rsid w:val="007D7117"/>
    <w:rsid w:val="007D712A"/>
    <w:rsid w:val="007D7178"/>
    <w:rsid w:val="007D71C7"/>
    <w:rsid w:val="007D725B"/>
    <w:rsid w:val="007D738F"/>
    <w:rsid w:val="007D73CC"/>
    <w:rsid w:val="007D741E"/>
    <w:rsid w:val="007D74B7"/>
    <w:rsid w:val="007D7544"/>
    <w:rsid w:val="007D7559"/>
    <w:rsid w:val="007D756D"/>
    <w:rsid w:val="007D75EA"/>
    <w:rsid w:val="007D75F9"/>
    <w:rsid w:val="007D76E8"/>
    <w:rsid w:val="007D76FC"/>
    <w:rsid w:val="007D7815"/>
    <w:rsid w:val="007D78F7"/>
    <w:rsid w:val="007D7965"/>
    <w:rsid w:val="007D79CF"/>
    <w:rsid w:val="007D79EE"/>
    <w:rsid w:val="007D79F4"/>
    <w:rsid w:val="007D79FB"/>
    <w:rsid w:val="007D7A5C"/>
    <w:rsid w:val="007D7B2F"/>
    <w:rsid w:val="007D7B39"/>
    <w:rsid w:val="007D7B53"/>
    <w:rsid w:val="007D7C0B"/>
    <w:rsid w:val="007D7C27"/>
    <w:rsid w:val="007D7D3D"/>
    <w:rsid w:val="007D7FE8"/>
    <w:rsid w:val="007D7FEC"/>
    <w:rsid w:val="007E0001"/>
    <w:rsid w:val="007E00C6"/>
    <w:rsid w:val="007E00FB"/>
    <w:rsid w:val="007E01A2"/>
    <w:rsid w:val="007E025E"/>
    <w:rsid w:val="007E02BB"/>
    <w:rsid w:val="007E02F1"/>
    <w:rsid w:val="007E0314"/>
    <w:rsid w:val="007E031B"/>
    <w:rsid w:val="007E0338"/>
    <w:rsid w:val="007E037C"/>
    <w:rsid w:val="007E03C3"/>
    <w:rsid w:val="007E042B"/>
    <w:rsid w:val="007E0489"/>
    <w:rsid w:val="007E0536"/>
    <w:rsid w:val="007E056F"/>
    <w:rsid w:val="007E05B0"/>
    <w:rsid w:val="007E05D9"/>
    <w:rsid w:val="007E06C2"/>
    <w:rsid w:val="007E070D"/>
    <w:rsid w:val="007E0738"/>
    <w:rsid w:val="007E0784"/>
    <w:rsid w:val="007E07B1"/>
    <w:rsid w:val="007E08C3"/>
    <w:rsid w:val="007E091E"/>
    <w:rsid w:val="007E093E"/>
    <w:rsid w:val="007E09B9"/>
    <w:rsid w:val="007E0A60"/>
    <w:rsid w:val="007E0A7A"/>
    <w:rsid w:val="007E0AFA"/>
    <w:rsid w:val="007E0B05"/>
    <w:rsid w:val="007E0B4E"/>
    <w:rsid w:val="007E0B78"/>
    <w:rsid w:val="007E0BEF"/>
    <w:rsid w:val="007E0C12"/>
    <w:rsid w:val="007E0C73"/>
    <w:rsid w:val="007E0CAD"/>
    <w:rsid w:val="007E0D0A"/>
    <w:rsid w:val="007E0D43"/>
    <w:rsid w:val="007E0D52"/>
    <w:rsid w:val="007E0DED"/>
    <w:rsid w:val="007E0E2F"/>
    <w:rsid w:val="007E0E7B"/>
    <w:rsid w:val="007E0F34"/>
    <w:rsid w:val="007E0F43"/>
    <w:rsid w:val="007E1005"/>
    <w:rsid w:val="007E103E"/>
    <w:rsid w:val="007E1088"/>
    <w:rsid w:val="007E10B6"/>
    <w:rsid w:val="007E1109"/>
    <w:rsid w:val="007E1129"/>
    <w:rsid w:val="007E1146"/>
    <w:rsid w:val="007E116C"/>
    <w:rsid w:val="007E126E"/>
    <w:rsid w:val="007E12AE"/>
    <w:rsid w:val="007E138B"/>
    <w:rsid w:val="007E13DF"/>
    <w:rsid w:val="007E13FB"/>
    <w:rsid w:val="007E1413"/>
    <w:rsid w:val="007E142F"/>
    <w:rsid w:val="007E1444"/>
    <w:rsid w:val="007E145C"/>
    <w:rsid w:val="007E1568"/>
    <w:rsid w:val="007E15D0"/>
    <w:rsid w:val="007E1605"/>
    <w:rsid w:val="007E1668"/>
    <w:rsid w:val="007E166B"/>
    <w:rsid w:val="007E1685"/>
    <w:rsid w:val="007E16E3"/>
    <w:rsid w:val="007E179C"/>
    <w:rsid w:val="007E18A5"/>
    <w:rsid w:val="007E18E9"/>
    <w:rsid w:val="007E1955"/>
    <w:rsid w:val="007E1967"/>
    <w:rsid w:val="007E1A18"/>
    <w:rsid w:val="007E1A6E"/>
    <w:rsid w:val="007E1A7B"/>
    <w:rsid w:val="007E1AEB"/>
    <w:rsid w:val="007E1B09"/>
    <w:rsid w:val="007E1B6A"/>
    <w:rsid w:val="007E1BA8"/>
    <w:rsid w:val="007E1C9A"/>
    <w:rsid w:val="007E1CC6"/>
    <w:rsid w:val="007E1CE8"/>
    <w:rsid w:val="007E1D99"/>
    <w:rsid w:val="007E1E37"/>
    <w:rsid w:val="007E1E95"/>
    <w:rsid w:val="007E1ECC"/>
    <w:rsid w:val="007E1F32"/>
    <w:rsid w:val="007E1F5C"/>
    <w:rsid w:val="007E1F5E"/>
    <w:rsid w:val="007E2028"/>
    <w:rsid w:val="007E2090"/>
    <w:rsid w:val="007E2131"/>
    <w:rsid w:val="007E2259"/>
    <w:rsid w:val="007E2287"/>
    <w:rsid w:val="007E2298"/>
    <w:rsid w:val="007E22AA"/>
    <w:rsid w:val="007E2311"/>
    <w:rsid w:val="007E2366"/>
    <w:rsid w:val="007E23A9"/>
    <w:rsid w:val="007E24E3"/>
    <w:rsid w:val="007E2568"/>
    <w:rsid w:val="007E25A9"/>
    <w:rsid w:val="007E25C8"/>
    <w:rsid w:val="007E27C5"/>
    <w:rsid w:val="007E27E6"/>
    <w:rsid w:val="007E2813"/>
    <w:rsid w:val="007E284C"/>
    <w:rsid w:val="007E288D"/>
    <w:rsid w:val="007E292B"/>
    <w:rsid w:val="007E2939"/>
    <w:rsid w:val="007E2946"/>
    <w:rsid w:val="007E2984"/>
    <w:rsid w:val="007E2A2E"/>
    <w:rsid w:val="007E2AAE"/>
    <w:rsid w:val="007E2B12"/>
    <w:rsid w:val="007E2B45"/>
    <w:rsid w:val="007E2C69"/>
    <w:rsid w:val="007E2CE6"/>
    <w:rsid w:val="007E2D9F"/>
    <w:rsid w:val="007E2DC0"/>
    <w:rsid w:val="007E2E94"/>
    <w:rsid w:val="007E2EF6"/>
    <w:rsid w:val="007E300E"/>
    <w:rsid w:val="007E3028"/>
    <w:rsid w:val="007E3098"/>
    <w:rsid w:val="007E30D3"/>
    <w:rsid w:val="007E313D"/>
    <w:rsid w:val="007E3178"/>
    <w:rsid w:val="007E3264"/>
    <w:rsid w:val="007E357E"/>
    <w:rsid w:val="007E3585"/>
    <w:rsid w:val="007E3631"/>
    <w:rsid w:val="007E3841"/>
    <w:rsid w:val="007E385B"/>
    <w:rsid w:val="007E38C7"/>
    <w:rsid w:val="007E398F"/>
    <w:rsid w:val="007E39CB"/>
    <w:rsid w:val="007E39D3"/>
    <w:rsid w:val="007E3A26"/>
    <w:rsid w:val="007E3B0A"/>
    <w:rsid w:val="007E3C2B"/>
    <w:rsid w:val="007E3DBE"/>
    <w:rsid w:val="007E3F3D"/>
    <w:rsid w:val="007E4015"/>
    <w:rsid w:val="007E40AE"/>
    <w:rsid w:val="007E4120"/>
    <w:rsid w:val="007E415B"/>
    <w:rsid w:val="007E416B"/>
    <w:rsid w:val="007E41FC"/>
    <w:rsid w:val="007E425C"/>
    <w:rsid w:val="007E4346"/>
    <w:rsid w:val="007E435C"/>
    <w:rsid w:val="007E43D7"/>
    <w:rsid w:val="007E4436"/>
    <w:rsid w:val="007E445C"/>
    <w:rsid w:val="007E449B"/>
    <w:rsid w:val="007E45B9"/>
    <w:rsid w:val="007E45C7"/>
    <w:rsid w:val="007E45D9"/>
    <w:rsid w:val="007E4622"/>
    <w:rsid w:val="007E46A7"/>
    <w:rsid w:val="007E4728"/>
    <w:rsid w:val="007E4771"/>
    <w:rsid w:val="007E4792"/>
    <w:rsid w:val="007E47BE"/>
    <w:rsid w:val="007E47C7"/>
    <w:rsid w:val="007E4870"/>
    <w:rsid w:val="007E494F"/>
    <w:rsid w:val="007E4977"/>
    <w:rsid w:val="007E4A29"/>
    <w:rsid w:val="007E4A55"/>
    <w:rsid w:val="007E4B0A"/>
    <w:rsid w:val="007E4C8C"/>
    <w:rsid w:val="007E4D1F"/>
    <w:rsid w:val="007E4D3E"/>
    <w:rsid w:val="007E4DD6"/>
    <w:rsid w:val="007E4E15"/>
    <w:rsid w:val="007E4F9F"/>
    <w:rsid w:val="007E504D"/>
    <w:rsid w:val="007E5065"/>
    <w:rsid w:val="007E5114"/>
    <w:rsid w:val="007E5119"/>
    <w:rsid w:val="007E5207"/>
    <w:rsid w:val="007E5221"/>
    <w:rsid w:val="007E524E"/>
    <w:rsid w:val="007E5491"/>
    <w:rsid w:val="007E555E"/>
    <w:rsid w:val="007E55AA"/>
    <w:rsid w:val="007E55D0"/>
    <w:rsid w:val="007E5604"/>
    <w:rsid w:val="007E5640"/>
    <w:rsid w:val="007E5694"/>
    <w:rsid w:val="007E56FF"/>
    <w:rsid w:val="007E573D"/>
    <w:rsid w:val="007E57DB"/>
    <w:rsid w:val="007E5806"/>
    <w:rsid w:val="007E5877"/>
    <w:rsid w:val="007E591C"/>
    <w:rsid w:val="007E5A77"/>
    <w:rsid w:val="007E5A8C"/>
    <w:rsid w:val="007E5B03"/>
    <w:rsid w:val="007E5B8A"/>
    <w:rsid w:val="007E5BAD"/>
    <w:rsid w:val="007E5BF4"/>
    <w:rsid w:val="007E5C30"/>
    <w:rsid w:val="007E5CC7"/>
    <w:rsid w:val="007E5D62"/>
    <w:rsid w:val="007E5D9E"/>
    <w:rsid w:val="007E5E08"/>
    <w:rsid w:val="007E5E0D"/>
    <w:rsid w:val="007E5EE4"/>
    <w:rsid w:val="007E5F0E"/>
    <w:rsid w:val="007E5F1A"/>
    <w:rsid w:val="007E5F33"/>
    <w:rsid w:val="007E6041"/>
    <w:rsid w:val="007E6051"/>
    <w:rsid w:val="007E6065"/>
    <w:rsid w:val="007E6072"/>
    <w:rsid w:val="007E6197"/>
    <w:rsid w:val="007E61B2"/>
    <w:rsid w:val="007E6204"/>
    <w:rsid w:val="007E623F"/>
    <w:rsid w:val="007E6362"/>
    <w:rsid w:val="007E63B4"/>
    <w:rsid w:val="007E642F"/>
    <w:rsid w:val="007E6535"/>
    <w:rsid w:val="007E6564"/>
    <w:rsid w:val="007E6641"/>
    <w:rsid w:val="007E666A"/>
    <w:rsid w:val="007E668D"/>
    <w:rsid w:val="007E671E"/>
    <w:rsid w:val="007E686C"/>
    <w:rsid w:val="007E6891"/>
    <w:rsid w:val="007E68EB"/>
    <w:rsid w:val="007E6A53"/>
    <w:rsid w:val="007E6A8C"/>
    <w:rsid w:val="007E6C3C"/>
    <w:rsid w:val="007E6CB0"/>
    <w:rsid w:val="007E6CBE"/>
    <w:rsid w:val="007E6CF0"/>
    <w:rsid w:val="007E6DB1"/>
    <w:rsid w:val="007E6DDF"/>
    <w:rsid w:val="007E6DF8"/>
    <w:rsid w:val="007E6F7F"/>
    <w:rsid w:val="007E6FF5"/>
    <w:rsid w:val="007E7046"/>
    <w:rsid w:val="007E7166"/>
    <w:rsid w:val="007E7229"/>
    <w:rsid w:val="007E7374"/>
    <w:rsid w:val="007E73CF"/>
    <w:rsid w:val="007E741C"/>
    <w:rsid w:val="007E7422"/>
    <w:rsid w:val="007E748B"/>
    <w:rsid w:val="007E762B"/>
    <w:rsid w:val="007E76F8"/>
    <w:rsid w:val="007E77C6"/>
    <w:rsid w:val="007E77FC"/>
    <w:rsid w:val="007E7835"/>
    <w:rsid w:val="007E78BC"/>
    <w:rsid w:val="007E78C5"/>
    <w:rsid w:val="007E7923"/>
    <w:rsid w:val="007E7995"/>
    <w:rsid w:val="007E7A02"/>
    <w:rsid w:val="007E7A0B"/>
    <w:rsid w:val="007E7A31"/>
    <w:rsid w:val="007E7B30"/>
    <w:rsid w:val="007E7B52"/>
    <w:rsid w:val="007E7B67"/>
    <w:rsid w:val="007E7B9B"/>
    <w:rsid w:val="007E7BCF"/>
    <w:rsid w:val="007E7BD2"/>
    <w:rsid w:val="007E7C48"/>
    <w:rsid w:val="007E7D58"/>
    <w:rsid w:val="007E7D70"/>
    <w:rsid w:val="007E7DC7"/>
    <w:rsid w:val="007E7F16"/>
    <w:rsid w:val="007E7F2C"/>
    <w:rsid w:val="007F0001"/>
    <w:rsid w:val="007F015A"/>
    <w:rsid w:val="007F01CA"/>
    <w:rsid w:val="007F02CA"/>
    <w:rsid w:val="007F02FB"/>
    <w:rsid w:val="007F0305"/>
    <w:rsid w:val="007F0386"/>
    <w:rsid w:val="007F0388"/>
    <w:rsid w:val="007F0393"/>
    <w:rsid w:val="007F0416"/>
    <w:rsid w:val="007F04F0"/>
    <w:rsid w:val="007F05C3"/>
    <w:rsid w:val="007F05E6"/>
    <w:rsid w:val="007F0632"/>
    <w:rsid w:val="007F0661"/>
    <w:rsid w:val="007F07F4"/>
    <w:rsid w:val="007F0808"/>
    <w:rsid w:val="007F085F"/>
    <w:rsid w:val="007F08C1"/>
    <w:rsid w:val="007F0920"/>
    <w:rsid w:val="007F09CB"/>
    <w:rsid w:val="007F09F1"/>
    <w:rsid w:val="007F09FB"/>
    <w:rsid w:val="007F0B5B"/>
    <w:rsid w:val="007F0B7F"/>
    <w:rsid w:val="007F0C8E"/>
    <w:rsid w:val="007F0D8E"/>
    <w:rsid w:val="007F0E9E"/>
    <w:rsid w:val="007F0EB4"/>
    <w:rsid w:val="007F0F0A"/>
    <w:rsid w:val="007F1022"/>
    <w:rsid w:val="007F10C4"/>
    <w:rsid w:val="007F13CD"/>
    <w:rsid w:val="007F13DA"/>
    <w:rsid w:val="007F14F1"/>
    <w:rsid w:val="007F157F"/>
    <w:rsid w:val="007F165B"/>
    <w:rsid w:val="007F169A"/>
    <w:rsid w:val="007F16B9"/>
    <w:rsid w:val="007F177C"/>
    <w:rsid w:val="007F17C9"/>
    <w:rsid w:val="007F182A"/>
    <w:rsid w:val="007F183A"/>
    <w:rsid w:val="007F1941"/>
    <w:rsid w:val="007F198D"/>
    <w:rsid w:val="007F1A08"/>
    <w:rsid w:val="007F1B5B"/>
    <w:rsid w:val="007F1C00"/>
    <w:rsid w:val="007F1C2D"/>
    <w:rsid w:val="007F1CCB"/>
    <w:rsid w:val="007F1D95"/>
    <w:rsid w:val="007F1DB3"/>
    <w:rsid w:val="007F1EBE"/>
    <w:rsid w:val="007F1EC4"/>
    <w:rsid w:val="007F1F7C"/>
    <w:rsid w:val="007F2078"/>
    <w:rsid w:val="007F220E"/>
    <w:rsid w:val="007F222E"/>
    <w:rsid w:val="007F22C0"/>
    <w:rsid w:val="007F2300"/>
    <w:rsid w:val="007F246B"/>
    <w:rsid w:val="007F2490"/>
    <w:rsid w:val="007F2552"/>
    <w:rsid w:val="007F2574"/>
    <w:rsid w:val="007F257E"/>
    <w:rsid w:val="007F2621"/>
    <w:rsid w:val="007F2641"/>
    <w:rsid w:val="007F2668"/>
    <w:rsid w:val="007F26CC"/>
    <w:rsid w:val="007F2825"/>
    <w:rsid w:val="007F2872"/>
    <w:rsid w:val="007F289C"/>
    <w:rsid w:val="007F291E"/>
    <w:rsid w:val="007F2983"/>
    <w:rsid w:val="007F29BA"/>
    <w:rsid w:val="007F29EC"/>
    <w:rsid w:val="007F2A0E"/>
    <w:rsid w:val="007F2A19"/>
    <w:rsid w:val="007F2A59"/>
    <w:rsid w:val="007F2A5B"/>
    <w:rsid w:val="007F2A82"/>
    <w:rsid w:val="007F2AC6"/>
    <w:rsid w:val="007F2B54"/>
    <w:rsid w:val="007F2BA8"/>
    <w:rsid w:val="007F2D4B"/>
    <w:rsid w:val="007F2D7E"/>
    <w:rsid w:val="007F2E0B"/>
    <w:rsid w:val="007F2FAC"/>
    <w:rsid w:val="007F2FD1"/>
    <w:rsid w:val="007F30FC"/>
    <w:rsid w:val="007F3137"/>
    <w:rsid w:val="007F3166"/>
    <w:rsid w:val="007F31D1"/>
    <w:rsid w:val="007F3230"/>
    <w:rsid w:val="007F329B"/>
    <w:rsid w:val="007F3337"/>
    <w:rsid w:val="007F33EB"/>
    <w:rsid w:val="007F33F6"/>
    <w:rsid w:val="007F342A"/>
    <w:rsid w:val="007F3544"/>
    <w:rsid w:val="007F3567"/>
    <w:rsid w:val="007F3573"/>
    <w:rsid w:val="007F361A"/>
    <w:rsid w:val="007F36E5"/>
    <w:rsid w:val="007F37AD"/>
    <w:rsid w:val="007F37C5"/>
    <w:rsid w:val="007F3812"/>
    <w:rsid w:val="007F392F"/>
    <w:rsid w:val="007F3983"/>
    <w:rsid w:val="007F3998"/>
    <w:rsid w:val="007F3A1A"/>
    <w:rsid w:val="007F3A2C"/>
    <w:rsid w:val="007F3A42"/>
    <w:rsid w:val="007F3A81"/>
    <w:rsid w:val="007F3C14"/>
    <w:rsid w:val="007F3C72"/>
    <w:rsid w:val="007F3CCA"/>
    <w:rsid w:val="007F3D95"/>
    <w:rsid w:val="007F3E98"/>
    <w:rsid w:val="007F3EBD"/>
    <w:rsid w:val="007F4028"/>
    <w:rsid w:val="007F40DC"/>
    <w:rsid w:val="007F40FC"/>
    <w:rsid w:val="007F416D"/>
    <w:rsid w:val="007F426A"/>
    <w:rsid w:val="007F4285"/>
    <w:rsid w:val="007F42BA"/>
    <w:rsid w:val="007F4355"/>
    <w:rsid w:val="007F441B"/>
    <w:rsid w:val="007F4458"/>
    <w:rsid w:val="007F44CF"/>
    <w:rsid w:val="007F4519"/>
    <w:rsid w:val="007F451B"/>
    <w:rsid w:val="007F4543"/>
    <w:rsid w:val="007F45BF"/>
    <w:rsid w:val="007F45DC"/>
    <w:rsid w:val="007F46E9"/>
    <w:rsid w:val="007F4707"/>
    <w:rsid w:val="007F481F"/>
    <w:rsid w:val="007F48AB"/>
    <w:rsid w:val="007F48EF"/>
    <w:rsid w:val="007F4A5C"/>
    <w:rsid w:val="007F4B7D"/>
    <w:rsid w:val="007F4CD3"/>
    <w:rsid w:val="007F4D29"/>
    <w:rsid w:val="007F4D64"/>
    <w:rsid w:val="007F4DEF"/>
    <w:rsid w:val="007F4E3D"/>
    <w:rsid w:val="007F4FA7"/>
    <w:rsid w:val="007F4FAE"/>
    <w:rsid w:val="007F503E"/>
    <w:rsid w:val="007F507B"/>
    <w:rsid w:val="007F5080"/>
    <w:rsid w:val="007F509D"/>
    <w:rsid w:val="007F50CE"/>
    <w:rsid w:val="007F50D8"/>
    <w:rsid w:val="007F50F8"/>
    <w:rsid w:val="007F521D"/>
    <w:rsid w:val="007F5224"/>
    <w:rsid w:val="007F522B"/>
    <w:rsid w:val="007F522E"/>
    <w:rsid w:val="007F52C6"/>
    <w:rsid w:val="007F5318"/>
    <w:rsid w:val="007F5380"/>
    <w:rsid w:val="007F53A9"/>
    <w:rsid w:val="007F53E0"/>
    <w:rsid w:val="007F53EB"/>
    <w:rsid w:val="007F551B"/>
    <w:rsid w:val="007F55B6"/>
    <w:rsid w:val="007F55C9"/>
    <w:rsid w:val="007F55F0"/>
    <w:rsid w:val="007F5606"/>
    <w:rsid w:val="007F571C"/>
    <w:rsid w:val="007F57C1"/>
    <w:rsid w:val="007F57CD"/>
    <w:rsid w:val="007F582D"/>
    <w:rsid w:val="007F58A2"/>
    <w:rsid w:val="007F58D8"/>
    <w:rsid w:val="007F590B"/>
    <w:rsid w:val="007F5978"/>
    <w:rsid w:val="007F5982"/>
    <w:rsid w:val="007F5986"/>
    <w:rsid w:val="007F59C9"/>
    <w:rsid w:val="007F59D0"/>
    <w:rsid w:val="007F59F1"/>
    <w:rsid w:val="007F5A4F"/>
    <w:rsid w:val="007F5B35"/>
    <w:rsid w:val="007F5C5E"/>
    <w:rsid w:val="007F5DE7"/>
    <w:rsid w:val="007F5E94"/>
    <w:rsid w:val="007F5F1E"/>
    <w:rsid w:val="007F5F3D"/>
    <w:rsid w:val="007F5F5D"/>
    <w:rsid w:val="007F603C"/>
    <w:rsid w:val="007F6057"/>
    <w:rsid w:val="007F60C6"/>
    <w:rsid w:val="007F6117"/>
    <w:rsid w:val="007F616C"/>
    <w:rsid w:val="007F621D"/>
    <w:rsid w:val="007F62A7"/>
    <w:rsid w:val="007F62AF"/>
    <w:rsid w:val="007F634E"/>
    <w:rsid w:val="007F638B"/>
    <w:rsid w:val="007F63CC"/>
    <w:rsid w:val="007F6415"/>
    <w:rsid w:val="007F6499"/>
    <w:rsid w:val="007F670A"/>
    <w:rsid w:val="007F676B"/>
    <w:rsid w:val="007F67D6"/>
    <w:rsid w:val="007F68DA"/>
    <w:rsid w:val="007F68F3"/>
    <w:rsid w:val="007F6911"/>
    <w:rsid w:val="007F692A"/>
    <w:rsid w:val="007F693F"/>
    <w:rsid w:val="007F6A9D"/>
    <w:rsid w:val="007F6B6C"/>
    <w:rsid w:val="007F6B8E"/>
    <w:rsid w:val="007F6DA7"/>
    <w:rsid w:val="007F6DB4"/>
    <w:rsid w:val="007F6DDA"/>
    <w:rsid w:val="007F6E97"/>
    <w:rsid w:val="007F6ED7"/>
    <w:rsid w:val="007F6F61"/>
    <w:rsid w:val="007F6FAB"/>
    <w:rsid w:val="007F6FAD"/>
    <w:rsid w:val="007F703B"/>
    <w:rsid w:val="007F7070"/>
    <w:rsid w:val="007F7087"/>
    <w:rsid w:val="007F7097"/>
    <w:rsid w:val="007F71E3"/>
    <w:rsid w:val="007F71F4"/>
    <w:rsid w:val="007F7232"/>
    <w:rsid w:val="007F7305"/>
    <w:rsid w:val="007F7313"/>
    <w:rsid w:val="007F7401"/>
    <w:rsid w:val="007F74B1"/>
    <w:rsid w:val="007F753B"/>
    <w:rsid w:val="007F7594"/>
    <w:rsid w:val="007F75F8"/>
    <w:rsid w:val="007F76DD"/>
    <w:rsid w:val="007F7797"/>
    <w:rsid w:val="007F7805"/>
    <w:rsid w:val="007F783F"/>
    <w:rsid w:val="007F78E2"/>
    <w:rsid w:val="007F7908"/>
    <w:rsid w:val="007F796E"/>
    <w:rsid w:val="007F7A41"/>
    <w:rsid w:val="007F7BD1"/>
    <w:rsid w:val="007F7C8E"/>
    <w:rsid w:val="007F7D2F"/>
    <w:rsid w:val="007F7D7E"/>
    <w:rsid w:val="007F7D9A"/>
    <w:rsid w:val="007F7DD7"/>
    <w:rsid w:val="007F7DFC"/>
    <w:rsid w:val="007F7E16"/>
    <w:rsid w:val="007F7E9A"/>
    <w:rsid w:val="007F7FB9"/>
    <w:rsid w:val="00800067"/>
    <w:rsid w:val="00800148"/>
    <w:rsid w:val="0080014C"/>
    <w:rsid w:val="00800240"/>
    <w:rsid w:val="00800252"/>
    <w:rsid w:val="00800330"/>
    <w:rsid w:val="00800351"/>
    <w:rsid w:val="00800357"/>
    <w:rsid w:val="00800560"/>
    <w:rsid w:val="00800659"/>
    <w:rsid w:val="008006E1"/>
    <w:rsid w:val="00800712"/>
    <w:rsid w:val="0080071B"/>
    <w:rsid w:val="008007AB"/>
    <w:rsid w:val="00800878"/>
    <w:rsid w:val="0080087E"/>
    <w:rsid w:val="008009EE"/>
    <w:rsid w:val="00800A57"/>
    <w:rsid w:val="00800A5B"/>
    <w:rsid w:val="00800A82"/>
    <w:rsid w:val="00800B08"/>
    <w:rsid w:val="00800B46"/>
    <w:rsid w:val="00800B75"/>
    <w:rsid w:val="00800B7F"/>
    <w:rsid w:val="00800C04"/>
    <w:rsid w:val="00800E53"/>
    <w:rsid w:val="00800EFC"/>
    <w:rsid w:val="00801041"/>
    <w:rsid w:val="008010A5"/>
    <w:rsid w:val="008011B2"/>
    <w:rsid w:val="00801282"/>
    <w:rsid w:val="008012AC"/>
    <w:rsid w:val="008012EE"/>
    <w:rsid w:val="0080131F"/>
    <w:rsid w:val="00801327"/>
    <w:rsid w:val="00801358"/>
    <w:rsid w:val="00801360"/>
    <w:rsid w:val="008013B8"/>
    <w:rsid w:val="0080140C"/>
    <w:rsid w:val="00801548"/>
    <w:rsid w:val="0080161F"/>
    <w:rsid w:val="008016E1"/>
    <w:rsid w:val="008017DF"/>
    <w:rsid w:val="008018A6"/>
    <w:rsid w:val="00801B00"/>
    <w:rsid w:val="00801B6B"/>
    <w:rsid w:val="00801CEF"/>
    <w:rsid w:val="00801D21"/>
    <w:rsid w:val="00801DF0"/>
    <w:rsid w:val="00801E8F"/>
    <w:rsid w:val="00801EF7"/>
    <w:rsid w:val="00801F43"/>
    <w:rsid w:val="00801F52"/>
    <w:rsid w:val="00801FA7"/>
    <w:rsid w:val="00801FD8"/>
    <w:rsid w:val="00802050"/>
    <w:rsid w:val="00802070"/>
    <w:rsid w:val="00802074"/>
    <w:rsid w:val="008020B5"/>
    <w:rsid w:val="0080224E"/>
    <w:rsid w:val="00802328"/>
    <w:rsid w:val="0080242E"/>
    <w:rsid w:val="0080245B"/>
    <w:rsid w:val="008024B0"/>
    <w:rsid w:val="008024E5"/>
    <w:rsid w:val="008026CC"/>
    <w:rsid w:val="008026ED"/>
    <w:rsid w:val="00802762"/>
    <w:rsid w:val="008028D8"/>
    <w:rsid w:val="00802946"/>
    <w:rsid w:val="00802990"/>
    <w:rsid w:val="00802A9A"/>
    <w:rsid w:val="00802AD6"/>
    <w:rsid w:val="00802C5E"/>
    <w:rsid w:val="00802C8F"/>
    <w:rsid w:val="00802DBC"/>
    <w:rsid w:val="00802E23"/>
    <w:rsid w:val="00802E5C"/>
    <w:rsid w:val="00802ECE"/>
    <w:rsid w:val="00802EDE"/>
    <w:rsid w:val="00802F06"/>
    <w:rsid w:val="00802F95"/>
    <w:rsid w:val="0080301E"/>
    <w:rsid w:val="00803024"/>
    <w:rsid w:val="00803065"/>
    <w:rsid w:val="00803220"/>
    <w:rsid w:val="00803257"/>
    <w:rsid w:val="008032AF"/>
    <w:rsid w:val="00803318"/>
    <w:rsid w:val="0080332E"/>
    <w:rsid w:val="00803375"/>
    <w:rsid w:val="0080338E"/>
    <w:rsid w:val="008033A5"/>
    <w:rsid w:val="008033EE"/>
    <w:rsid w:val="008033FB"/>
    <w:rsid w:val="00803400"/>
    <w:rsid w:val="0080356D"/>
    <w:rsid w:val="0080356E"/>
    <w:rsid w:val="008035C8"/>
    <w:rsid w:val="00803718"/>
    <w:rsid w:val="008037D5"/>
    <w:rsid w:val="0080393D"/>
    <w:rsid w:val="00803B1C"/>
    <w:rsid w:val="00803B74"/>
    <w:rsid w:val="00803D84"/>
    <w:rsid w:val="00803DA5"/>
    <w:rsid w:val="00803DEE"/>
    <w:rsid w:val="00803E90"/>
    <w:rsid w:val="00803E99"/>
    <w:rsid w:val="00803F24"/>
    <w:rsid w:val="00803FA4"/>
    <w:rsid w:val="00803FE1"/>
    <w:rsid w:val="00803FFF"/>
    <w:rsid w:val="00804171"/>
    <w:rsid w:val="008041F2"/>
    <w:rsid w:val="008041FF"/>
    <w:rsid w:val="00804225"/>
    <w:rsid w:val="0080432C"/>
    <w:rsid w:val="00804331"/>
    <w:rsid w:val="008043BC"/>
    <w:rsid w:val="00804453"/>
    <w:rsid w:val="00804454"/>
    <w:rsid w:val="0080451A"/>
    <w:rsid w:val="0080452C"/>
    <w:rsid w:val="008045EB"/>
    <w:rsid w:val="008045ED"/>
    <w:rsid w:val="00804662"/>
    <w:rsid w:val="00804671"/>
    <w:rsid w:val="00804679"/>
    <w:rsid w:val="008046AA"/>
    <w:rsid w:val="008047F7"/>
    <w:rsid w:val="0080483E"/>
    <w:rsid w:val="008048B0"/>
    <w:rsid w:val="008048DB"/>
    <w:rsid w:val="00804927"/>
    <w:rsid w:val="00804965"/>
    <w:rsid w:val="00804ABD"/>
    <w:rsid w:val="00804AF0"/>
    <w:rsid w:val="00804B1F"/>
    <w:rsid w:val="00804B2C"/>
    <w:rsid w:val="00804C23"/>
    <w:rsid w:val="00804C98"/>
    <w:rsid w:val="00804CE0"/>
    <w:rsid w:val="00804D01"/>
    <w:rsid w:val="00804D69"/>
    <w:rsid w:val="00804DE7"/>
    <w:rsid w:val="00804E0C"/>
    <w:rsid w:val="00804ECE"/>
    <w:rsid w:val="00804F6A"/>
    <w:rsid w:val="00805092"/>
    <w:rsid w:val="008050E5"/>
    <w:rsid w:val="008051E9"/>
    <w:rsid w:val="0080521E"/>
    <w:rsid w:val="0080527B"/>
    <w:rsid w:val="008052D6"/>
    <w:rsid w:val="00805404"/>
    <w:rsid w:val="008054D3"/>
    <w:rsid w:val="008054EA"/>
    <w:rsid w:val="00805529"/>
    <w:rsid w:val="0080553F"/>
    <w:rsid w:val="00805602"/>
    <w:rsid w:val="008056DF"/>
    <w:rsid w:val="00805748"/>
    <w:rsid w:val="008059BC"/>
    <w:rsid w:val="008059C2"/>
    <w:rsid w:val="00805A1C"/>
    <w:rsid w:val="00805A7F"/>
    <w:rsid w:val="00805B1F"/>
    <w:rsid w:val="00805BFA"/>
    <w:rsid w:val="00805C7B"/>
    <w:rsid w:val="00805CBA"/>
    <w:rsid w:val="00805CD2"/>
    <w:rsid w:val="00805D50"/>
    <w:rsid w:val="00805EE6"/>
    <w:rsid w:val="00805F22"/>
    <w:rsid w:val="00805F9C"/>
    <w:rsid w:val="00805FEF"/>
    <w:rsid w:val="00806067"/>
    <w:rsid w:val="008060ED"/>
    <w:rsid w:val="0080613B"/>
    <w:rsid w:val="008061B1"/>
    <w:rsid w:val="008062EE"/>
    <w:rsid w:val="008062FA"/>
    <w:rsid w:val="00806373"/>
    <w:rsid w:val="008063EC"/>
    <w:rsid w:val="0080644D"/>
    <w:rsid w:val="008064E3"/>
    <w:rsid w:val="00806519"/>
    <w:rsid w:val="008065C0"/>
    <w:rsid w:val="0080665F"/>
    <w:rsid w:val="00806740"/>
    <w:rsid w:val="00806762"/>
    <w:rsid w:val="00806798"/>
    <w:rsid w:val="008067AA"/>
    <w:rsid w:val="008067E3"/>
    <w:rsid w:val="0080680B"/>
    <w:rsid w:val="008068FC"/>
    <w:rsid w:val="00806992"/>
    <w:rsid w:val="00806A45"/>
    <w:rsid w:val="00806AEF"/>
    <w:rsid w:val="00806B24"/>
    <w:rsid w:val="00806BB4"/>
    <w:rsid w:val="00806BF0"/>
    <w:rsid w:val="00806CB3"/>
    <w:rsid w:val="00806DA0"/>
    <w:rsid w:val="00806E06"/>
    <w:rsid w:val="00806E3B"/>
    <w:rsid w:val="00806E6B"/>
    <w:rsid w:val="00806FF4"/>
    <w:rsid w:val="00807028"/>
    <w:rsid w:val="0080723D"/>
    <w:rsid w:val="00807297"/>
    <w:rsid w:val="008072A5"/>
    <w:rsid w:val="00807347"/>
    <w:rsid w:val="0080739C"/>
    <w:rsid w:val="008073C2"/>
    <w:rsid w:val="00807438"/>
    <w:rsid w:val="00807527"/>
    <w:rsid w:val="0080761D"/>
    <w:rsid w:val="008076D8"/>
    <w:rsid w:val="00807703"/>
    <w:rsid w:val="00807842"/>
    <w:rsid w:val="00807868"/>
    <w:rsid w:val="008078A6"/>
    <w:rsid w:val="008078FC"/>
    <w:rsid w:val="0080796D"/>
    <w:rsid w:val="008079FC"/>
    <w:rsid w:val="00807A10"/>
    <w:rsid w:val="00807AD5"/>
    <w:rsid w:val="00807B1B"/>
    <w:rsid w:val="00807B8F"/>
    <w:rsid w:val="00807BC1"/>
    <w:rsid w:val="00807BD3"/>
    <w:rsid w:val="00807C52"/>
    <w:rsid w:val="00807C5B"/>
    <w:rsid w:val="00807CB1"/>
    <w:rsid w:val="00807DFA"/>
    <w:rsid w:val="00807F14"/>
    <w:rsid w:val="0081004C"/>
    <w:rsid w:val="00810056"/>
    <w:rsid w:val="00810070"/>
    <w:rsid w:val="008100D8"/>
    <w:rsid w:val="00810121"/>
    <w:rsid w:val="00810143"/>
    <w:rsid w:val="008101AB"/>
    <w:rsid w:val="008102AD"/>
    <w:rsid w:val="0081030E"/>
    <w:rsid w:val="0081034F"/>
    <w:rsid w:val="008103D1"/>
    <w:rsid w:val="008104A2"/>
    <w:rsid w:val="00810567"/>
    <w:rsid w:val="00810637"/>
    <w:rsid w:val="00810639"/>
    <w:rsid w:val="008107D8"/>
    <w:rsid w:val="00810865"/>
    <w:rsid w:val="0081087F"/>
    <w:rsid w:val="008108E0"/>
    <w:rsid w:val="0081091F"/>
    <w:rsid w:val="00810983"/>
    <w:rsid w:val="008109B3"/>
    <w:rsid w:val="00810AF4"/>
    <w:rsid w:val="00810B07"/>
    <w:rsid w:val="00810B18"/>
    <w:rsid w:val="00810B45"/>
    <w:rsid w:val="00810B9F"/>
    <w:rsid w:val="00810C47"/>
    <w:rsid w:val="00810C75"/>
    <w:rsid w:val="00810CC4"/>
    <w:rsid w:val="00810CC9"/>
    <w:rsid w:val="00810D2F"/>
    <w:rsid w:val="00810E3C"/>
    <w:rsid w:val="00810E85"/>
    <w:rsid w:val="00810F42"/>
    <w:rsid w:val="00810F51"/>
    <w:rsid w:val="00810FDC"/>
    <w:rsid w:val="008111BC"/>
    <w:rsid w:val="00811219"/>
    <w:rsid w:val="0081121C"/>
    <w:rsid w:val="008114A6"/>
    <w:rsid w:val="00811541"/>
    <w:rsid w:val="008116B9"/>
    <w:rsid w:val="00811727"/>
    <w:rsid w:val="008117E9"/>
    <w:rsid w:val="008117FD"/>
    <w:rsid w:val="008118B1"/>
    <w:rsid w:val="008118B5"/>
    <w:rsid w:val="00811924"/>
    <w:rsid w:val="008119EE"/>
    <w:rsid w:val="00811AFB"/>
    <w:rsid w:val="00811C94"/>
    <w:rsid w:val="00811D19"/>
    <w:rsid w:val="00811D4F"/>
    <w:rsid w:val="00811DF3"/>
    <w:rsid w:val="00811F91"/>
    <w:rsid w:val="00811FB7"/>
    <w:rsid w:val="0081202E"/>
    <w:rsid w:val="00812097"/>
    <w:rsid w:val="008121C1"/>
    <w:rsid w:val="00812248"/>
    <w:rsid w:val="00812383"/>
    <w:rsid w:val="00812515"/>
    <w:rsid w:val="008125C7"/>
    <w:rsid w:val="00812653"/>
    <w:rsid w:val="008126BD"/>
    <w:rsid w:val="00812726"/>
    <w:rsid w:val="0081276B"/>
    <w:rsid w:val="008127D1"/>
    <w:rsid w:val="00812828"/>
    <w:rsid w:val="0081286D"/>
    <w:rsid w:val="008128AE"/>
    <w:rsid w:val="0081298F"/>
    <w:rsid w:val="00812A15"/>
    <w:rsid w:val="00812A1F"/>
    <w:rsid w:val="00812A97"/>
    <w:rsid w:val="00812AC7"/>
    <w:rsid w:val="00812B8C"/>
    <w:rsid w:val="00812BA4"/>
    <w:rsid w:val="00812BC0"/>
    <w:rsid w:val="00812D57"/>
    <w:rsid w:val="00812DAF"/>
    <w:rsid w:val="00812E06"/>
    <w:rsid w:val="00812E15"/>
    <w:rsid w:val="00812EE3"/>
    <w:rsid w:val="00812FCE"/>
    <w:rsid w:val="00812FF7"/>
    <w:rsid w:val="008130A4"/>
    <w:rsid w:val="008130E0"/>
    <w:rsid w:val="00813165"/>
    <w:rsid w:val="008131B3"/>
    <w:rsid w:val="00813232"/>
    <w:rsid w:val="008133FC"/>
    <w:rsid w:val="00813477"/>
    <w:rsid w:val="0081350F"/>
    <w:rsid w:val="00813590"/>
    <w:rsid w:val="008135AE"/>
    <w:rsid w:val="008135B6"/>
    <w:rsid w:val="008135BB"/>
    <w:rsid w:val="008135E0"/>
    <w:rsid w:val="008136F2"/>
    <w:rsid w:val="0081381D"/>
    <w:rsid w:val="00813823"/>
    <w:rsid w:val="00813947"/>
    <w:rsid w:val="0081396F"/>
    <w:rsid w:val="00813974"/>
    <w:rsid w:val="008139B3"/>
    <w:rsid w:val="008139D2"/>
    <w:rsid w:val="00813A49"/>
    <w:rsid w:val="00813BE0"/>
    <w:rsid w:val="00813C45"/>
    <w:rsid w:val="00813CDB"/>
    <w:rsid w:val="00813D2E"/>
    <w:rsid w:val="00813E27"/>
    <w:rsid w:val="00813E79"/>
    <w:rsid w:val="00813F4E"/>
    <w:rsid w:val="00814073"/>
    <w:rsid w:val="0081409D"/>
    <w:rsid w:val="008140D9"/>
    <w:rsid w:val="008140EA"/>
    <w:rsid w:val="00814129"/>
    <w:rsid w:val="008141FC"/>
    <w:rsid w:val="00814221"/>
    <w:rsid w:val="0081425F"/>
    <w:rsid w:val="00814332"/>
    <w:rsid w:val="0081433B"/>
    <w:rsid w:val="00814457"/>
    <w:rsid w:val="008144BD"/>
    <w:rsid w:val="00814542"/>
    <w:rsid w:val="00814630"/>
    <w:rsid w:val="00814667"/>
    <w:rsid w:val="00814691"/>
    <w:rsid w:val="00814775"/>
    <w:rsid w:val="00814867"/>
    <w:rsid w:val="0081488D"/>
    <w:rsid w:val="00814892"/>
    <w:rsid w:val="008149D1"/>
    <w:rsid w:val="008149F3"/>
    <w:rsid w:val="00814A5A"/>
    <w:rsid w:val="00814A9A"/>
    <w:rsid w:val="00814AFA"/>
    <w:rsid w:val="00814B57"/>
    <w:rsid w:val="00814B66"/>
    <w:rsid w:val="00814B7C"/>
    <w:rsid w:val="00814B83"/>
    <w:rsid w:val="00814BD7"/>
    <w:rsid w:val="00814CC3"/>
    <w:rsid w:val="00814CFC"/>
    <w:rsid w:val="00814D11"/>
    <w:rsid w:val="00814D7C"/>
    <w:rsid w:val="00814DE0"/>
    <w:rsid w:val="00814EEF"/>
    <w:rsid w:val="00814F42"/>
    <w:rsid w:val="00815019"/>
    <w:rsid w:val="00815099"/>
    <w:rsid w:val="008150BB"/>
    <w:rsid w:val="00815190"/>
    <w:rsid w:val="008151C0"/>
    <w:rsid w:val="00815203"/>
    <w:rsid w:val="0081531D"/>
    <w:rsid w:val="0081535B"/>
    <w:rsid w:val="008153CE"/>
    <w:rsid w:val="008153DF"/>
    <w:rsid w:val="00815411"/>
    <w:rsid w:val="00815444"/>
    <w:rsid w:val="008154C9"/>
    <w:rsid w:val="0081558F"/>
    <w:rsid w:val="008155A9"/>
    <w:rsid w:val="00815670"/>
    <w:rsid w:val="008156AC"/>
    <w:rsid w:val="008156C6"/>
    <w:rsid w:val="0081582E"/>
    <w:rsid w:val="0081585D"/>
    <w:rsid w:val="00815885"/>
    <w:rsid w:val="0081594D"/>
    <w:rsid w:val="00815B3A"/>
    <w:rsid w:val="00815B8D"/>
    <w:rsid w:val="00815C0C"/>
    <w:rsid w:val="00815C5D"/>
    <w:rsid w:val="00815C7D"/>
    <w:rsid w:val="00815CF7"/>
    <w:rsid w:val="00815E3F"/>
    <w:rsid w:val="00815EB7"/>
    <w:rsid w:val="00815EF7"/>
    <w:rsid w:val="00815F82"/>
    <w:rsid w:val="00815FD2"/>
    <w:rsid w:val="0081607B"/>
    <w:rsid w:val="008162C5"/>
    <w:rsid w:val="008162DA"/>
    <w:rsid w:val="0081637F"/>
    <w:rsid w:val="008163CB"/>
    <w:rsid w:val="0081645E"/>
    <w:rsid w:val="0081649D"/>
    <w:rsid w:val="008164B6"/>
    <w:rsid w:val="008165F1"/>
    <w:rsid w:val="008168E0"/>
    <w:rsid w:val="008168F6"/>
    <w:rsid w:val="0081698F"/>
    <w:rsid w:val="00816A0B"/>
    <w:rsid w:val="00816A39"/>
    <w:rsid w:val="00816A60"/>
    <w:rsid w:val="00816A7A"/>
    <w:rsid w:val="00816AB0"/>
    <w:rsid w:val="00816ADA"/>
    <w:rsid w:val="00816ADC"/>
    <w:rsid w:val="00816B1B"/>
    <w:rsid w:val="00816B6D"/>
    <w:rsid w:val="00816BC9"/>
    <w:rsid w:val="00816BCC"/>
    <w:rsid w:val="00816BFD"/>
    <w:rsid w:val="00816DB1"/>
    <w:rsid w:val="00816EA5"/>
    <w:rsid w:val="00816ED1"/>
    <w:rsid w:val="00816EE3"/>
    <w:rsid w:val="00816EE8"/>
    <w:rsid w:val="00816F1B"/>
    <w:rsid w:val="00816FCB"/>
    <w:rsid w:val="00816FCD"/>
    <w:rsid w:val="008170E4"/>
    <w:rsid w:val="00817111"/>
    <w:rsid w:val="008171B8"/>
    <w:rsid w:val="00817220"/>
    <w:rsid w:val="0081728B"/>
    <w:rsid w:val="008172AC"/>
    <w:rsid w:val="008173AF"/>
    <w:rsid w:val="008173B6"/>
    <w:rsid w:val="00817457"/>
    <w:rsid w:val="008174C4"/>
    <w:rsid w:val="00817572"/>
    <w:rsid w:val="00817574"/>
    <w:rsid w:val="008175CD"/>
    <w:rsid w:val="0081763D"/>
    <w:rsid w:val="008176E9"/>
    <w:rsid w:val="0081773F"/>
    <w:rsid w:val="00817873"/>
    <w:rsid w:val="008178A9"/>
    <w:rsid w:val="008178C6"/>
    <w:rsid w:val="008178FF"/>
    <w:rsid w:val="0081795B"/>
    <w:rsid w:val="008179BD"/>
    <w:rsid w:val="008179C4"/>
    <w:rsid w:val="00817B03"/>
    <w:rsid w:val="00817C1F"/>
    <w:rsid w:val="00817CC8"/>
    <w:rsid w:val="00817D87"/>
    <w:rsid w:val="00817DD1"/>
    <w:rsid w:val="00817E4F"/>
    <w:rsid w:val="00817EEB"/>
    <w:rsid w:val="00817F48"/>
    <w:rsid w:val="00817F77"/>
    <w:rsid w:val="00817FC0"/>
    <w:rsid w:val="00817FE7"/>
    <w:rsid w:val="00820041"/>
    <w:rsid w:val="008200AB"/>
    <w:rsid w:val="008200E4"/>
    <w:rsid w:val="00820313"/>
    <w:rsid w:val="00820426"/>
    <w:rsid w:val="0082043C"/>
    <w:rsid w:val="008204A4"/>
    <w:rsid w:val="00820503"/>
    <w:rsid w:val="00820542"/>
    <w:rsid w:val="00820567"/>
    <w:rsid w:val="00820593"/>
    <w:rsid w:val="0082063B"/>
    <w:rsid w:val="0082079A"/>
    <w:rsid w:val="008207E3"/>
    <w:rsid w:val="0082081D"/>
    <w:rsid w:val="00820902"/>
    <w:rsid w:val="00820938"/>
    <w:rsid w:val="00820A04"/>
    <w:rsid w:val="00820A7A"/>
    <w:rsid w:val="00820AAF"/>
    <w:rsid w:val="00820BA6"/>
    <w:rsid w:val="00820D50"/>
    <w:rsid w:val="00820D62"/>
    <w:rsid w:val="00820E1E"/>
    <w:rsid w:val="00820E6D"/>
    <w:rsid w:val="00820ECC"/>
    <w:rsid w:val="00820EF8"/>
    <w:rsid w:val="00820F00"/>
    <w:rsid w:val="00820F9B"/>
    <w:rsid w:val="00821002"/>
    <w:rsid w:val="0082106F"/>
    <w:rsid w:val="00821115"/>
    <w:rsid w:val="008211D7"/>
    <w:rsid w:val="008211E7"/>
    <w:rsid w:val="008211ED"/>
    <w:rsid w:val="0082128C"/>
    <w:rsid w:val="008212D4"/>
    <w:rsid w:val="00821374"/>
    <w:rsid w:val="008213B6"/>
    <w:rsid w:val="00821486"/>
    <w:rsid w:val="008214A2"/>
    <w:rsid w:val="008215F5"/>
    <w:rsid w:val="00821669"/>
    <w:rsid w:val="008217B1"/>
    <w:rsid w:val="008217CC"/>
    <w:rsid w:val="00821810"/>
    <w:rsid w:val="0082185A"/>
    <w:rsid w:val="008218C7"/>
    <w:rsid w:val="008218D5"/>
    <w:rsid w:val="00821945"/>
    <w:rsid w:val="00821A8F"/>
    <w:rsid w:val="00821BC2"/>
    <w:rsid w:val="00821C49"/>
    <w:rsid w:val="00821C70"/>
    <w:rsid w:val="00821CCB"/>
    <w:rsid w:val="00821CEB"/>
    <w:rsid w:val="00821D4A"/>
    <w:rsid w:val="00821D4E"/>
    <w:rsid w:val="00821DD5"/>
    <w:rsid w:val="00821E03"/>
    <w:rsid w:val="00821E17"/>
    <w:rsid w:val="00821E3B"/>
    <w:rsid w:val="00821EE9"/>
    <w:rsid w:val="0082201F"/>
    <w:rsid w:val="008220EA"/>
    <w:rsid w:val="008222BB"/>
    <w:rsid w:val="00822350"/>
    <w:rsid w:val="00822362"/>
    <w:rsid w:val="00822394"/>
    <w:rsid w:val="00822396"/>
    <w:rsid w:val="008225B5"/>
    <w:rsid w:val="00822625"/>
    <w:rsid w:val="0082266A"/>
    <w:rsid w:val="008226E6"/>
    <w:rsid w:val="008227B4"/>
    <w:rsid w:val="008227F6"/>
    <w:rsid w:val="00822884"/>
    <w:rsid w:val="008228EC"/>
    <w:rsid w:val="008228F6"/>
    <w:rsid w:val="0082297B"/>
    <w:rsid w:val="00822A49"/>
    <w:rsid w:val="00822A74"/>
    <w:rsid w:val="00822A7D"/>
    <w:rsid w:val="00822B9E"/>
    <w:rsid w:val="00822BD6"/>
    <w:rsid w:val="00822D0A"/>
    <w:rsid w:val="00822D6D"/>
    <w:rsid w:val="00822D74"/>
    <w:rsid w:val="00822D89"/>
    <w:rsid w:val="00822DC0"/>
    <w:rsid w:val="00822F56"/>
    <w:rsid w:val="00822FD3"/>
    <w:rsid w:val="00822FD8"/>
    <w:rsid w:val="00823024"/>
    <w:rsid w:val="00823046"/>
    <w:rsid w:val="00823136"/>
    <w:rsid w:val="00823150"/>
    <w:rsid w:val="008231E9"/>
    <w:rsid w:val="0082322C"/>
    <w:rsid w:val="008232EF"/>
    <w:rsid w:val="00823302"/>
    <w:rsid w:val="00823416"/>
    <w:rsid w:val="00823693"/>
    <w:rsid w:val="00823697"/>
    <w:rsid w:val="008237D3"/>
    <w:rsid w:val="00823842"/>
    <w:rsid w:val="0082388D"/>
    <w:rsid w:val="008238F6"/>
    <w:rsid w:val="008239A0"/>
    <w:rsid w:val="00823A58"/>
    <w:rsid w:val="00823AAA"/>
    <w:rsid w:val="00823AE3"/>
    <w:rsid w:val="00823B24"/>
    <w:rsid w:val="00823B30"/>
    <w:rsid w:val="00823B7D"/>
    <w:rsid w:val="00823BD8"/>
    <w:rsid w:val="00823C00"/>
    <w:rsid w:val="00823C19"/>
    <w:rsid w:val="00823CBA"/>
    <w:rsid w:val="00823E35"/>
    <w:rsid w:val="00823E3C"/>
    <w:rsid w:val="00823EA8"/>
    <w:rsid w:val="00823EF9"/>
    <w:rsid w:val="00823F4F"/>
    <w:rsid w:val="00823FD7"/>
    <w:rsid w:val="00824071"/>
    <w:rsid w:val="008240AB"/>
    <w:rsid w:val="008240CD"/>
    <w:rsid w:val="008241D2"/>
    <w:rsid w:val="008242DA"/>
    <w:rsid w:val="00824318"/>
    <w:rsid w:val="00824332"/>
    <w:rsid w:val="00824453"/>
    <w:rsid w:val="00824493"/>
    <w:rsid w:val="00824552"/>
    <w:rsid w:val="00824558"/>
    <w:rsid w:val="00824583"/>
    <w:rsid w:val="00824592"/>
    <w:rsid w:val="008245B8"/>
    <w:rsid w:val="00824665"/>
    <w:rsid w:val="0082467E"/>
    <w:rsid w:val="0082484F"/>
    <w:rsid w:val="0082485B"/>
    <w:rsid w:val="008249B7"/>
    <w:rsid w:val="00824BC0"/>
    <w:rsid w:val="00824CA3"/>
    <w:rsid w:val="00824D24"/>
    <w:rsid w:val="00824E7F"/>
    <w:rsid w:val="00824EA5"/>
    <w:rsid w:val="00824F03"/>
    <w:rsid w:val="00824F8D"/>
    <w:rsid w:val="00825058"/>
    <w:rsid w:val="00825144"/>
    <w:rsid w:val="0082517D"/>
    <w:rsid w:val="008251F8"/>
    <w:rsid w:val="00825222"/>
    <w:rsid w:val="00825318"/>
    <w:rsid w:val="00825350"/>
    <w:rsid w:val="0082539C"/>
    <w:rsid w:val="0082548E"/>
    <w:rsid w:val="008254A0"/>
    <w:rsid w:val="008254D6"/>
    <w:rsid w:val="0082554C"/>
    <w:rsid w:val="00825600"/>
    <w:rsid w:val="008256B7"/>
    <w:rsid w:val="008256BD"/>
    <w:rsid w:val="008256FB"/>
    <w:rsid w:val="0082577E"/>
    <w:rsid w:val="00825799"/>
    <w:rsid w:val="00825819"/>
    <w:rsid w:val="008258E4"/>
    <w:rsid w:val="008259AF"/>
    <w:rsid w:val="008259D6"/>
    <w:rsid w:val="008259E0"/>
    <w:rsid w:val="00825BD0"/>
    <w:rsid w:val="00825C7F"/>
    <w:rsid w:val="00825CCE"/>
    <w:rsid w:val="00825D3D"/>
    <w:rsid w:val="00825D48"/>
    <w:rsid w:val="008260A7"/>
    <w:rsid w:val="008260A9"/>
    <w:rsid w:val="008260B6"/>
    <w:rsid w:val="00826118"/>
    <w:rsid w:val="00826217"/>
    <w:rsid w:val="00826264"/>
    <w:rsid w:val="008262BE"/>
    <w:rsid w:val="0082641E"/>
    <w:rsid w:val="0082642E"/>
    <w:rsid w:val="00826476"/>
    <w:rsid w:val="00826538"/>
    <w:rsid w:val="0082654E"/>
    <w:rsid w:val="008265A2"/>
    <w:rsid w:val="00826629"/>
    <w:rsid w:val="00826768"/>
    <w:rsid w:val="008267F1"/>
    <w:rsid w:val="00826888"/>
    <w:rsid w:val="0082690D"/>
    <w:rsid w:val="00826AAE"/>
    <w:rsid w:val="00826B7E"/>
    <w:rsid w:val="00826BB0"/>
    <w:rsid w:val="00826BE2"/>
    <w:rsid w:val="00826D5D"/>
    <w:rsid w:val="00826DA4"/>
    <w:rsid w:val="00826E1E"/>
    <w:rsid w:val="00826E63"/>
    <w:rsid w:val="00826EA0"/>
    <w:rsid w:val="00826EA1"/>
    <w:rsid w:val="00826F17"/>
    <w:rsid w:val="00826FBF"/>
    <w:rsid w:val="00826FE1"/>
    <w:rsid w:val="00827040"/>
    <w:rsid w:val="0082724F"/>
    <w:rsid w:val="008272C9"/>
    <w:rsid w:val="008272D1"/>
    <w:rsid w:val="008272F0"/>
    <w:rsid w:val="00827322"/>
    <w:rsid w:val="00827394"/>
    <w:rsid w:val="00827400"/>
    <w:rsid w:val="008274F9"/>
    <w:rsid w:val="00827506"/>
    <w:rsid w:val="0082756D"/>
    <w:rsid w:val="0082757C"/>
    <w:rsid w:val="00827641"/>
    <w:rsid w:val="0082765C"/>
    <w:rsid w:val="008276CE"/>
    <w:rsid w:val="008276D8"/>
    <w:rsid w:val="008276E6"/>
    <w:rsid w:val="008277AF"/>
    <w:rsid w:val="008277D1"/>
    <w:rsid w:val="00827873"/>
    <w:rsid w:val="00827931"/>
    <w:rsid w:val="008279B1"/>
    <w:rsid w:val="00827AFF"/>
    <w:rsid w:val="00827BD4"/>
    <w:rsid w:val="00827BFD"/>
    <w:rsid w:val="00827C12"/>
    <w:rsid w:val="00827C38"/>
    <w:rsid w:val="00827C40"/>
    <w:rsid w:val="00827C85"/>
    <w:rsid w:val="00827CB7"/>
    <w:rsid w:val="00827CDF"/>
    <w:rsid w:val="00827CF9"/>
    <w:rsid w:val="00827CFB"/>
    <w:rsid w:val="00827D82"/>
    <w:rsid w:val="00827D98"/>
    <w:rsid w:val="00827F2B"/>
    <w:rsid w:val="00827F42"/>
    <w:rsid w:val="00827F95"/>
    <w:rsid w:val="0083002B"/>
    <w:rsid w:val="00830039"/>
    <w:rsid w:val="00830098"/>
    <w:rsid w:val="00830241"/>
    <w:rsid w:val="00830297"/>
    <w:rsid w:val="008302D6"/>
    <w:rsid w:val="008302F0"/>
    <w:rsid w:val="0083033C"/>
    <w:rsid w:val="0083035F"/>
    <w:rsid w:val="00830386"/>
    <w:rsid w:val="008303B8"/>
    <w:rsid w:val="008303F1"/>
    <w:rsid w:val="00830487"/>
    <w:rsid w:val="00830504"/>
    <w:rsid w:val="00830630"/>
    <w:rsid w:val="008307E1"/>
    <w:rsid w:val="00830820"/>
    <w:rsid w:val="00830824"/>
    <w:rsid w:val="00830848"/>
    <w:rsid w:val="0083085A"/>
    <w:rsid w:val="008308CC"/>
    <w:rsid w:val="00830900"/>
    <w:rsid w:val="00830B00"/>
    <w:rsid w:val="00830B77"/>
    <w:rsid w:val="00830C0F"/>
    <w:rsid w:val="00830CA0"/>
    <w:rsid w:val="00830D13"/>
    <w:rsid w:val="00830D9B"/>
    <w:rsid w:val="00830DA7"/>
    <w:rsid w:val="00830DB2"/>
    <w:rsid w:val="00830E11"/>
    <w:rsid w:val="00830E84"/>
    <w:rsid w:val="00830F3D"/>
    <w:rsid w:val="00831020"/>
    <w:rsid w:val="00831040"/>
    <w:rsid w:val="00831109"/>
    <w:rsid w:val="008311D7"/>
    <w:rsid w:val="00831321"/>
    <w:rsid w:val="00831348"/>
    <w:rsid w:val="008313D5"/>
    <w:rsid w:val="008313F4"/>
    <w:rsid w:val="008313F5"/>
    <w:rsid w:val="0083140F"/>
    <w:rsid w:val="00831428"/>
    <w:rsid w:val="0083156D"/>
    <w:rsid w:val="008315A0"/>
    <w:rsid w:val="00831616"/>
    <w:rsid w:val="008316D8"/>
    <w:rsid w:val="008316FD"/>
    <w:rsid w:val="00831730"/>
    <w:rsid w:val="00831777"/>
    <w:rsid w:val="00831922"/>
    <w:rsid w:val="0083196B"/>
    <w:rsid w:val="008319EF"/>
    <w:rsid w:val="00831A2C"/>
    <w:rsid w:val="00831AA5"/>
    <w:rsid w:val="00831B7E"/>
    <w:rsid w:val="00831BA4"/>
    <w:rsid w:val="00831BAE"/>
    <w:rsid w:val="00831C0A"/>
    <w:rsid w:val="00831C3D"/>
    <w:rsid w:val="00831D89"/>
    <w:rsid w:val="00831D91"/>
    <w:rsid w:val="00831DDB"/>
    <w:rsid w:val="00831E09"/>
    <w:rsid w:val="00831E4B"/>
    <w:rsid w:val="00831E65"/>
    <w:rsid w:val="00831ED4"/>
    <w:rsid w:val="00831EF5"/>
    <w:rsid w:val="00831FDB"/>
    <w:rsid w:val="00832003"/>
    <w:rsid w:val="0083217C"/>
    <w:rsid w:val="0083224F"/>
    <w:rsid w:val="0083225C"/>
    <w:rsid w:val="0083233A"/>
    <w:rsid w:val="008323CA"/>
    <w:rsid w:val="008323F8"/>
    <w:rsid w:val="0083247A"/>
    <w:rsid w:val="008324A6"/>
    <w:rsid w:val="008324CA"/>
    <w:rsid w:val="008324D8"/>
    <w:rsid w:val="00832687"/>
    <w:rsid w:val="008326A6"/>
    <w:rsid w:val="00832726"/>
    <w:rsid w:val="0083275F"/>
    <w:rsid w:val="0083284E"/>
    <w:rsid w:val="008328A8"/>
    <w:rsid w:val="008328B1"/>
    <w:rsid w:val="008328CA"/>
    <w:rsid w:val="0083299B"/>
    <w:rsid w:val="008329AD"/>
    <w:rsid w:val="00832A4C"/>
    <w:rsid w:val="00832A61"/>
    <w:rsid w:val="00832A70"/>
    <w:rsid w:val="00832A77"/>
    <w:rsid w:val="00832AD9"/>
    <w:rsid w:val="00832B5E"/>
    <w:rsid w:val="00832CA6"/>
    <w:rsid w:val="00832CED"/>
    <w:rsid w:val="00832D00"/>
    <w:rsid w:val="00832D1B"/>
    <w:rsid w:val="00832DE8"/>
    <w:rsid w:val="00832E1A"/>
    <w:rsid w:val="00832E95"/>
    <w:rsid w:val="00832FCA"/>
    <w:rsid w:val="00833001"/>
    <w:rsid w:val="00833107"/>
    <w:rsid w:val="0083319B"/>
    <w:rsid w:val="00833283"/>
    <w:rsid w:val="0083336A"/>
    <w:rsid w:val="008333F4"/>
    <w:rsid w:val="0083342B"/>
    <w:rsid w:val="0083343A"/>
    <w:rsid w:val="0083344E"/>
    <w:rsid w:val="00833495"/>
    <w:rsid w:val="0083351F"/>
    <w:rsid w:val="0083365D"/>
    <w:rsid w:val="00833668"/>
    <w:rsid w:val="0083369C"/>
    <w:rsid w:val="008337B6"/>
    <w:rsid w:val="00833807"/>
    <w:rsid w:val="00833934"/>
    <w:rsid w:val="00833995"/>
    <w:rsid w:val="00833A1A"/>
    <w:rsid w:val="00833A1D"/>
    <w:rsid w:val="00833ADE"/>
    <w:rsid w:val="00833AF1"/>
    <w:rsid w:val="00833C49"/>
    <w:rsid w:val="00833C53"/>
    <w:rsid w:val="00833DD0"/>
    <w:rsid w:val="00833DEC"/>
    <w:rsid w:val="00833EA2"/>
    <w:rsid w:val="00833EB7"/>
    <w:rsid w:val="00833F1E"/>
    <w:rsid w:val="00833F83"/>
    <w:rsid w:val="00833FB7"/>
    <w:rsid w:val="00833FCA"/>
    <w:rsid w:val="00834023"/>
    <w:rsid w:val="0083406E"/>
    <w:rsid w:val="00834081"/>
    <w:rsid w:val="0083408F"/>
    <w:rsid w:val="008340C5"/>
    <w:rsid w:val="00834104"/>
    <w:rsid w:val="0083411E"/>
    <w:rsid w:val="00834317"/>
    <w:rsid w:val="008343D0"/>
    <w:rsid w:val="008343E9"/>
    <w:rsid w:val="00834547"/>
    <w:rsid w:val="00834626"/>
    <w:rsid w:val="00834644"/>
    <w:rsid w:val="00834673"/>
    <w:rsid w:val="008346B5"/>
    <w:rsid w:val="00834879"/>
    <w:rsid w:val="008349A9"/>
    <w:rsid w:val="008349F1"/>
    <w:rsid w:val="00834A22"/>
    <w:rsid w:val="00834A73"/>
    <w:rsid w:val="00834AAF"/>
    <w:rsid w:val="00834B7C"/>
    <w:rsid w:val="00834CC5"/>
    <w:rsid w:val="00834E8A"/>
    <w:rsid w:val="00834E8D"/>
    <w:rsid w:val="00834E9F"/>
    <w:rsid w:val="00834F0C"/>
    <w:rsid w:val="00834FAA"/>
    <w:rsid w:val="00834FEC"/>
    <w:rsid w:val="00835128"/>
    <w:rsid w:val="00835166"/>
    <w:rsid w:val="0083517A"/>
    <w:rsid w:val="00835196"/>
    <w:rsid w:val="008351FC"/>
    <w:rsid w:val="0083544C"/>
    <w:rsid w:val="0083547E"/>
    <w:rsid w:val="00835527"/>
    <w:rsid w:val="008355BA"/>
    <w:rsid w:val="00835604"/>
    <w:rsid w:val="00835826"/>
    <w:rsid w:val="00835839"/>
    <w:rsid w:val="00835850"/>
    <w:rsid w:val="00835886"/>
    <w:rsid w:val="0083588E"/>
    <w:rsid w:val="00835935"/>
    <w:rsid w:val="00835942"/>
    <w:rsid w:val="008359F3"/>
    <w:rsid w:val="00835A2A"/>
    <w:rsid w:val="00835A4C"/>
    <w:rsid w:val="00835AA5"/>
    <w:rsid w:val="00835AF7"/>
    <w:rsid w:val="00835BA9"/>
    <w:rsid w:val="00835BD5"/>
    <w:rsid w:val="00835BE6"/>
    <w:rsid w:val="00835CDE"/>
    <w:rsid w:val="00835D56"/>
    <w:rsid w:val="00835D7B"/>
    <w:rsid w:val="00835D84"/>
    <w:rsid w:val="00835E30"/>
    <w:rsid w:val="00835E74"/>
    <w:rsid w:val="00835EAB"/>
    <w:rsid w:val="00835EAD"/>
    <w:rsid w:val="00835EE7"/>
    <w:rsid w:val="00835F10"/>
    <w:rsid w:val="0083606C"/>
    <w:rsid w:val="00836072"/>
    <w:rsid w:val="008360E7"/>
    <w:rsid w:val="0083610D"/>
    <w:rsid w:val="00836225"/>
    <w:rsid w:val="008362E7"/>
    <w:rsid w:val="00836435"/>
    <w:rsid w:val="00836654"/>
    <w:rsid w:val="0083668E"/>
    <w:rsid w:val="00836712"/>
    <w:rsid w:val="008367A2"/>
    <w:rsid w:val="00836842"/>
    <w:rsid w:val="00836933"/>
    <w:rsid w:val="0083694B"/>
    <w:rsid w:val="0083696E"/>
    <w:rsid w:val="00836A0A"/>
    <w:rsid w:val="00836AB3"/>
    <w:rsid w:val="00836AC8"/>
    <w:rsid w:val="00836B80"/>
    <w:rsid w:val="00836C24"/>
    <w:rsid w:val="00836C62"/>
    <w:rsid w:val="00836C86"/>
    <w:rsid w:val="00836CAA"/>
    <w:rsid w:val="00836CB7"/>
    <w:rsid w:val="00836CD7"/>
    <w:rsid w:val="00836D70"/>
    <w:rsid w:val="00836DF4"/>
    <w:rsid w:val="00836E98"/>
    <w:rsid w:val="00836F3D"/>
    <w:rsid w:val="00836F62"/>
    <w:rsid w:val="00836FD8"/>
    <w:rsid w:val="00837097"/>
    <w:rsid w:val="0083718A"/>
    <w:rsid w:val="008371A7"/>
    <w:rsid w:val="00837234"/>
    <w:rsid w:val="008372B3"/>
    <w:rsid w:val="0083742C"/>
    <w:rsid w:val="008374F0"/>
    <w:rsid w:val="00837535"/>
    <w:rsid w:val="00837577"/>
    <w:rsid w:val="00837633"/>
    <w:rsid w:val="0083765E"/>
    <w:rsid w:val="0083768B"/>
    <w:rsid w:val="008376F3"/>
    <w:rsid w:val="00837816"/>
    <w:rsid w:val="008378AF"/>
    <w:rsid w:val="008378C2"/>
    <w:rsid w:val="008378E8"/>
    <w:rsid w:val="0083796A"/>
    <w:rsid w:val="00837981"/>
    <w:rsid w:val="00837A1C"/>
    <w:rsid w:val="00837AAD"/>
    <w:rsid w:val="00837B27"/>
    <w:rsid w:val="00837B8D"/>
    <w:rsid w:val="00837BA2"/>
    <w:rsid w:val="00837C6F"/>
    <w:rsid w:val="00837CAE"/>
    <w:rsid w:val="00837CDB"/>
    <w:rsid w:val="00837D8F"/>
    <w:rsid w:val="00837DE2"/>
    <w:rsid w:val="00837DF0"/>
    <w:rsid w:val="00837EA6"/>
    <w:rsid w:val="00837F56"/>
    <w:rsid w:val="00837F77"/>
    <w:rsid w:val="008400A1"/>
    <w:rsid w:val="008400F2"/>
    <w:rsid w:val="008401BB"/>
    <w:rsid w:val="008401EA"/>
    <w:rsid w:val="008403BD"/>
    <w:rsid w:val="008403FA"/>
    <w:rsid w:val="0084044A"/>
    <w:rsid w:val="0084048F"/>
    <w:rsid w:val="00840713"/>
    <w:rsid w:val="00840721"/>
    <w:rsid w:val="00840779"/>
    <w:rsid w:val="008407E1"/>
    <w:rsid w:val="00840879"/>
    <w:rsid w:val="008408C2"/>
    <w:rsid w:val="0084090C"/>
    <w:rsid w:val="008409B2"/>
    <w:rsid w:val="008409C3"/>
    <w:rsid w:val="00840A4A"/>
    <w:rsid w:val="00840A85"/>
    <w:rsid w:val="00840AC4"/>
    <w:rsid w:val="00840C58"/>
    <w:rsid w:val="00840CE2"/>
    <w:rsid w:val="00840CFA"/>
    <w:rsid w:val="00840DC9"/>
    <w:rsid w:val="00840E95"/>
    <w:rsid w:val="00840EB3"/>
    <w:rsid w:val="00841324"/>
    <w:rsid w:val="00841331"/>
    <w:rsid w:val="008413C8"/>
    <w:rsid w:val="00841400"/>
    <w:rsid w:val="00841473"/>
    <w:rsid w:val="0084147A"/>
    <w:rsid w:val="00841490"/>
    <w:rsid w:val="00841543"/>
    <w:rsid w:val="0084169C"/>
    <w:rsid w:val="00841753"/>
    <w:rsid w:val="00841785"/>
    <w:rsid w:val="008417CF"/>
    <w:rsid w:val="008417D1"/>
    <w:rsid w:val="00841870"/>
    <w:rsid w:val="00841887"/>
    <w:rsid w:val="008418B0"/>
    <w:rsid w:val="008418CC"/>
    <w:rsid w:val="00841956"/>
    <w:rsid w:val="008419C1"/>
    <w:rsid w:val="00841A7C"/>
    <w:rsid w:val="00841C3A"/>
    <w:rsid w:val="00841C5D"/>
    <w:rsid w:val="00841C62"/>
    <w:rsid w:val="00841D4D"/>
    <w:rsid w:val="00841E25"/>
    <w:rsid w:val="00841F45"/>
    <w:rsid w:val="00841F5A"/>
    <w:rsid w:val="00842179"/>
    <w:rsid w:val="00842241"/>
    <w:rsid w:val="00842357"/>
    <w:rsid w:val="0084238F"/>
    <w:rsid w:val="0084251B"/>
    <w:rsid w:val="00842596"/>
    <w:rsid w:val="00842747"/>
    <w:rsid w:val="008427C5"/>
    <w:rsid w:val="00842850"/>
    <w:rsid w:val="00842879"/>
    <w:rsid w:val="008428A3"/>
    <w:rsid w:val="008429AC"/>
    <w:rsid w:val="008429BB"/>
    <w:rsid w:val="008429C7"/>
    <w:rsid w:val="008429EE"/>
    <w:rsid w:val="00842A3A"/>
    <w:rsid w:val="00842B17"/>
    <w:rsid w:val="00842B78"/>
    <w:rsid w:val="00842C25"/>
    <w:rsid w:val="00842CAF"/>
    <w:rsid w:val="00842D5A"/>
    <w:rsid w:val="00842D77"/>
    <w:rsid w:val="00842D91"/>
    <w:rsid w:val="00842D9C"/>
    <w:rsid w:val="00842E14"/>
    <w:rsid w:val="00842E60"/>
    <w:rsid w:val="00842E6D"/>
    <w:rsid w:val="00842EC8"/>
    <w:rsid w:val="00842F6E"/>
    <w:rsid w:val="00842F74"/>
    <w:rsid w:val="00842FCE"/>
    <w:rsid w:val="00843000"/>
    <w:rsid w:val="0084305A"/>
    <w:rsid w:val="00843104"/>
    <w:rsid w:val="00843183"/>
    <w:rsid w:val="00843189"/>
    <w:rsid w:val="008433A2"/>
    <w:rsid w:val="00843429"/>
    <w:rsid w:val="008434BD"/>
    <w:rsid w:val="008434E6"/>
    <w:rsid w:val="008435A5"/>
    <w:rsid w:val="00843682"/>
    <w:rsid w:val="008436A7"/>
    <w:rsid w:val="008437C1"/>
    <w:rsid w:val="00843840"/>
    <w:rsid w:val="0084384B"/>
    <w:rsid w:val="00843863"/>
    <w:rsid w:val="0084386C"/>
    <w:rsid w:val="0084387F"/>
    <w:rsid w:val="00843892"/>
    <w:rsid w:val="00843924"/>
    <w:rsid w:val="00843968"/>
    <w:rsid w:val="00843969"/>
    <w:rsid w:val="00843997"/>
    <w:rsid w:val="008439DB"/>
    <w:rsid w:val="00843A0A"/>
    <w:rsid w:val="00843A90"/>
    <w:rsid w:val="00843AFA"/>
    <w:rsid w:val="00843B46"/>
    <w:rsid w:val="00843BE3"/>
    <w:rsid w:val="00843C32"/>
    <w:rsid w:val="00843C7E"/>
    <w:rsid w:val="00843CF6"/>
    <w:rsid w:val="00843D52"/>
    <w:rsid w:val="00843D95"/>
    <w:rsid w:val="00843DAE"/>
    <w:rsid w:val="00843DB1"/>
    <w:rsid w:val="00843E9E"/>
    <w:rsid w:val="00843F16"/>
    <w:rsid w:val="00843F98"/>
    <w:rsid w:val="00843FA1"/>
    <w:rsid w:val="00843FD0"/>
    <w:rsid w:val="00843FD3"/>
    <w:rsid w:val="0084401A"/>
    <w:rsid w:val="00844056"/>
    <w:rsid w:val="0084407F"/>
    <w:rsid w:val="008440D5"/>
    <w:rsid w:val="0084410B"/>
    <w:rsid w:val="00844147"/>
    <w:rsid w:val="00844184"/>
    <w:rsid w:val="00844235"/>
    <w:rsid w:val="00844366"/>
    <w:rsid w:val="00844388"/>
    <w:rsid w:val="00844471"/>
    <w:rsid w:val="008444AA"/>
    <w:rsid w:val="00844574"/>
    <w:rsid w:val="008445B8"/>
    <w:rsid w:val="008445FC"/>
    <w:rsid w:val="00844607"/>
    <w:rsid w:val="0084467C"/>
    <w:rsid w:val="00844683"/>
    <w:rsid w:val="00844684"/>
    <w:rsid w:val="008446A4"/>
    <w:rsid w:val="008447C1"/>
    <w:rsid w:val="008447E9"/>
    <w:rsid w:val="0084489C"/>
    <w:rsid w:val="008448A2"/>
    <w:rsid w:val="008448C6"/>
    <w:rsid w:val="00844913"/>
    <w:rsid w:val="00844940"/>
    <w:rsid w:val="0084496B"/>
    <w:rsid w:val="008449B2"/>
    <w:rsid w:val="008449BD"/>
    <w:rsid w:val="00844A48"/>
    <w:rsid w:val="00844AE2"/>
    <w:rsid w:val="00844BED"/>
    <w:rsid w:val="00844CCA"/>
    <w:rsid w:val="00844D29"/>
    <w:rsid w:val="00844DCD"/>
    <w:rsid w:val="00844DF4"/>
    <w:rsid w:val="00844E0D"/>
    <w:rsid w:val="00844E61"/>
    <w:rsid w:val="00844EB5"/>
    <w:rsid w:val="00844ED4"/>
    <w:rsid w:val="00844F49"/>
    <w:rsid w:val="00844F6E"/>
    <w:rsid w:val="00844FB9"/>
    <w:rsid w:val="0084504B"/>
    <w:rsid w:val="0084518C"/>
    <w:rsid w:val="008452B5"/>
    <w:rsid w:val="0084538C"/>
    <w:rsid w:val="008453C4"/>
    <w:rsid w:val="00845483"/>
    <w:rsid w:val="0084551F"/>
    <w:rsid w:val="0084555A"/>
    <w:rsid w:val="00845654"/>
    <w:rsid w:val="00845677"/>
    <w:rsid w:val="00845761"/>
    <w:rsid w:val="0084582B"/>
    <w:rsid w:val="008458B6"/>
    <w:rsid w:val="008458DC"/>
    <w:rsid w:val="008458E4"/>
    <w:rsid w:val="0084592C"/>
    <w:rsid w:val="00845A00"/>
    <w:rsid w:val="00845A81"/>
    <w:rsid w:val="00845B65"/>
    <w:rsid w:val="00845B82"/>
    <w:rsid w:val="00845BBF"/>
    <w:rsid w:val="00845BE0"/>
    <w:rsid w:val="00845C72"/>
    <w:rsid w:val="00845D3E"/>
    <w:rsid w:val="00845D77"/>
    <w:rsid w:val="00845E43"/>
    <w:rsid w:val="00845FF6"/>
    <w:rsid w:val="0084606B"/>
    <w:rsid w:val="008460C2"/>
    <w:rsid w:val="008461A5"/>
    <w:rsid w:val="008462A3"/>
    <w:rsid w:val="00846338"/>
    <w:rsid w:val="00846563"/>
    <w:rsid w:val="008465DA"/>
    <w:rsid w:val="00846647"/>
    <w:rsid w:val="0084669F"/>
    <w:rsid w:val="008466AF"/>
    <w:rsid w:val="008466B6"/>
    <w:rsid w:val="00846775"/>
    <w:rsid w:val="008467C2"/>
    <w:rsid w:val="00846859"/>
    <w:rsid w:val="0084685D"/>
    <w:rsid w:val="00846871"/>
    <w:rsid w:val="00846872"/>
    <w:rsid w:val="008468ED"/>
    <w:rsid w:val="00846A99"/>
    <w:rsid w:val="00846B60"/>
    <w:rsid w:val="00846C18"/>
    <w:rsid w:val="00846C56"/>
    <w:rsid w:val="00846D3D"/>
    <w:rsid w:val="00846E60"/>
    <w:rsid w:val="00846E6B"/>
    <w:rsid w:val="00846F30"/>
    <w:rsid w:val="00846F36"/>
    <w:rsid w:val="00846F6B"/>
    <w:rsid w:val="00846F73"/>
    <w:rsid w:val="00846F8E"/>
    <w:rsid w:val="00847033"/>
    <w:rsid w:val="00847061"/>
    <w:rsid w:val="0084711F"/>
    <w:rsid w:val="0084714D"/>
    <w:rsid w:val="0084716E"/>
    <w:rsid w:val="008471B3"/>
    <w:rsid w:val="00847292"/>
    <w:rsid w:val="008472C4"/>
    <w:rsid w:val="00847342"/>
    <w:rsid w:val="008474E9"/>
    <w:rsid w:val="008476B4"/>
    <w:rsid w:val="00847742"/>
    <w:rsid w:val="00847756"/>
    <w:rsid w:val="00847795"/>
    <w:rsid w:val="00847848"/>
    <w:rsid w:val="00847883"/>
    <w:rsid w:val="008478AB"/>
    <w:rsid w:val="0084799B"/>
    <w:rsid w:val="008479A6"/>
    <w:rsid w:val="00847A13"/>
    <w:rsid w:val="00847A1F"/>
    <w:rsid w:val="00847A4A"/>
    <w:rsid w:val="00847A96"/>
    <w:rsid w:val="00847B5F"/>
    <w:rsid w:val="00847B9D"/>
    <w:rsid w:val="00847C4C"/>
    <w:rsid w:val="00847DA8"/>
    <w:rsid w:val="00847DDF"/>
    <w:rsid w:val="00847E47"/>
    <w:rsid w:val="00847EDD"/>
    <w:rsid w:val="00847F18"/>
    <w:rsid w:val="0085007A"/>
    <w:rsid w:val="0085010D"/>
    <w:rsid w:val="0085018D"/>
    <w:rsid w:val="008501B2"/>
    <w:rsid w:val="0085024D"/>
    <w:rsid w:val="00850422"/>
    <w:rsid w:val="0085043C"/>
    <w:rsid w:val="0085043D"/>
    <w:rsid w:val="0085044E"/>
    <w:rsid w:val="00850481"/>
    <w:rsid w:val="008505E9"/>
    <w:rsid w:val="008506BF"/>
    <w:rsid w:val="0085072E"/>
    <w:rsid w:val="0085073D"/>
    <w:rsid w:val="00850819"/>
    <w:rsid w:val="00850898"/>
    <w:rsid w:val="008508AB"/>
    <w:rsid w:val="0085099B"/>
    <w:rsid w:val="00850A8C"/>
    <w:rsid w:val="00850B94"/>
    <w:rsid w:val="00850BCD"/>
    <w:rsid w:val="00850BD6"/>
    <w:rsid w:val="00850C00"/>
    <w:rsid w:val="00850C61"/>
    <w:rsid w:val="00850CDF"/>
    <w:rsid w:val="00850DE8"/>
    <w:rsid w:val="00850E26"/>
    <w:rsid w:val="00850E52"/>
    <w:rsid w:val="00850E63"/>
    <w:rsid w:val="00850F99"/>
    <w:rsid w:val="00850F9E"/>
    <w:rsid w:val="00850FAD"/>
    <w:rsid w:val="00850FB3"/>
    <w:rsid w:val="00850FE8"/>
    <w:rsid w:val="00851062"/>
    <w:rsid w:val="0085109C"/>
    <w:rsid w:val="008510BF"/>
    <w:rsid w:val="00851156"/>
    <w:rsid w:val="008511F5"/>
    <w:rsid w:val="008512F2"/>
    <w:rsid w:val="00851311"/>
    <w:rsid w:val="008513A9"/>
    <w:rsid w:val="008513FC"/>
    <w:rsid w:val="00851458"/>
    <w:rsid w:val="00851487"/>
    <w:rsid w:val="00851505"/>
    <w:rsid w:val="00851593"/>
    <w:rsid w:val="008516F9"/>
    <w:rsid w:val="008516FB"/>
    <w:rsid w:val="008519EA"/>
    <w:rsid w:val="00851A5C"/>
    <w:rsid w:val="00851ABC"/>
    <w:rsid w:val="00851ACB"/>
    <w:rsid w:val="00851B60"/>
    <w:rsid w:val="00851BE0"/>
    <w:rsid w:val="00851C4D"/>
    <w:rsid w:val="00851CD7"/>
    <w:rsid w:val="00851D83"/>
    <w:rsid w:val="00851DA5"/>
    <w:rsid w:val="00851DB5"/>
    <w:rsid w:val="00851EBB"/>
    <w:rsid w:val="00851F52"/>
    <w:rsid w:val="00851F8A"/>
    <w:rsid w:val="00851F98"/>
    <w:rsid w:val="00852016"/>
    <w:rsid w:val="0085209A"/>
    <w:rsid w:val="00852103"/>
    <w:rsid w:val="008521D1"/>
    <w:rsid w:val="008522A2"/>
    <w:rsid w:val="00852302"/>
    <w:rsid w:val="00852321"/>
    <w:rsid w:val="00852391"/>
    <w:rsid w:val="00852494"/>
    <w:rsid w:val="00852600"/>
    <w:rsid w:val="00852669"/>
    <w:rsid w:val="008526B9"/>
    <w:rsid w:val="008526EF"/>
    <w:rsid w:val="00852752"/>
    <w:rsid w:val="008528CB"/>
    <w:rsid w:val="008529B5"/>
    <w:rsid w:val="00852A09"/>
    <w:rsid w:val="00852BFA"/>
    <w:rsid w:val="00852BFF"/>
    <w:rsid w:val="00852C01"/>
    <w:rsid w:val="00852CBA"/>
    <w:rsid w:val="00852D42"/>
    <w:rsid w:val="00852DC2"/>
    <w:rsid w:val="00852DED"/>
    <w:rsid w:val="00852DEF"/>
    <w:rsid w:val="00852FF8"/>
    <w:rsid w:val="00853072"/>
    <w:rsid w:val="008530BE"/>
    <w:rsid w:val="00853103"/>
    <w:rsid w:val="0085321E"/>
    <w:rsid w:val="0085327F"/>
    <w:rsid w:val="008533C3"/>
    <w:rsid w:val="00853639"/>
    <w:rsid w:val="008536A4"/>
    <w:rsid w:val="00853719"/>
    <w:rsid w:val="0085374C"/>
    <w:rsid w:val="00853765"/>
    <w:rsid w:val="008537C3"/>
    <w:rsid w:val="00853863"/>
    <w:rsid w:val="0085390A"/>
    <w:rsid w:val="008539F1"/>
    <w:rsid w:val="00853B3C"/>
    <w:rsid w:val="00853B8D"/>
    <w:rsid w:val="00853C60"/>
    <w:rsid w:val="00853C76"/>
    <w:rsid w:val="00853D94"/>
    <w:rsid w:val="00853D9E"/>
    <w:rsid w:val="00853DBB"/>
    <w:rsid w:val="00853F60"/>
    <w:rsid w:val="00853F99"/>
    <w:rsid w:val="00853FCE"/>
    <w:rsid w:val="00853FD4"/>
    <w:rsid w:val="0085404D"/>
    <w:rsid w:val="00854073"/>
    <w:rsid w:val="00854153"/>
    <w:rsid w:val="008541B6"/>
    <w:rsid w:val="00854200"/>
    <w:rsid w:val="0085426A"/>
    <w:rsid w:val="00854351"/>
    <w:rsid w:val="00854366"/>
    <w:rsid w:val="008543FC"/>
    <w:rsid w:val="00854404"/>
    <w:rsid w:val="00854431"/>
    <w:rsid w:val="008544B4"/>
    <w:rsid w:val="008544C3"/>
    <w:rsid w:val="00854509"/>
    <w:rsid w:val="00854529"/>
    <w:rsid w:val="0085458E"/>
    <w:rsid w:val="0085469F"/>
    <w:rsid w:val="00854714"/>
    <w:rsid w:val="00854718"/>
    <w:rsid w:val="008547BB"/>
    <w:rsid w:val="008548BD"/>
    <w:rsid w:val="0085494C"/>
    <w:rsid w:val="00854A8F"/>
    <w:rsid w:val="00854B26"/>
    <w:rsid w:val="00854C59"/>
    <w:rsid w:val="00854C5D"/>
    <w:rsid w:val="00854C68"/>
    <w:rsid w:val="00854C70"/>
    <w:rsid w:val="00854CBB"/>
    <w:rsid w:val="00854D04"/>
    <w:rsid w:val="00854D24"/>
    <w:rsid w:val="00854D30"/>
    <w:rsid w:val="00854FBB"/>
    <w:rsid w:val="00854FC4"/>
    <w:rsid w:val="00855129"/>
    <w:rsid w:val="00855140"/>
    <w:rsid w:val="00855144"/>
    <w:rsid w:val="00855167"/>
    <w:rsid w:val="008552AE"/>
    <w:rsid w:val="00855322"/>
    <w:rsid w:val="008553F8"/>
    <w:rsid w:val="0085544E"/>
    <w:rsid w:val="00855669"/>
    <w:rsid w:val="00855717"/>
    <w:rsid w:val="0085573C"/>
    <w:rsid w:val="0085579C"/>
    <w:rsid w:val="008557C8"/>
    <w:rsid w:val="00855858"/>
    <w:rsid w:val="00855860"/>
    <w:rsid w:val="0085588D"/>
    <w:rsid w:val="008558A0"/>
    <w:rsid w:val="008558D8"/>
    <w:rsid w:val="0085594A"/>
    <w:rsid w:val="00855A26"/>
    <w:rsid w:val="00855A36"/>
    <w:rsid w:val="00855A3A"/>
    <w:rsid w:val="00855AE2"/>
    <w:rsid w:val="00855AE8"/>
    <w:rsid w:val="00855B04"/>
    <w:rsid w:val="00855B53"/>
    <w:rsid w:val="00855B7B"/>
    <w:rsid w:val="00855C11"/>
    <w:rsid w:val="00855C1D"/>
    <w:rsid w:val="00855CBD"/>
    <w:rsid w:val="00855CE0"/>
    <w:rsid w:val="00855DAA"/>
    <w:rsid w:val="00855DDE"/>
    <w:rsid w:val="00855DFD"/>
    <w:rsid w:val="00855E2E"/>
    <w:rsid w:val="00855F57"/>
    <w:rsid w:val="00855FE8"/>
    <w:rsid w:val="0085613E"/>
    <w:rsid w:val="00856173"/>
    <w:rsid w:val="00856183"/>
    <w:rsid w:val="008561DB"/>
    <w:rsid w:val="00856227"/>
    <w:rsid w:val="0085623F"/>
    <w:rsid w:val="00856275"/>
    <w:rsid w:val="008562A0"/>
    <w:rsid w:val="008562C4"/>
    <w:rsid w:val="0085630C"/>
    <w:rsid w:val="00856342"/>
    <w:rsid w:val="008564A7"/>
    <w:rsid w:val="008564A9"/>
    <w:rsid w:val="00856534"/>
    <w:rsid w:val="008565E7"/>
    <w:rsid w:val="0085662B"/>
    <w:rsid w:val="00856673"/>
    <w:rsid w:val="0085669C"/>
    <w:rsid w:val="00856765"/>
    <w:rsid w:val="0085676F"/>
    <w:rsid w:val="008567C3"/>
    <w:rsid w:val="00856801"/>
    <w:rsid w:val="00856877"/>
    <w:rsid w:val="00856920"/>
    <w:rsid w:val="00856A0B"/>
    <w:rsid w:val="00856A61"/>
    <w:rsid w:val="00856AAF"/>
    <w:rsid w:val="00856ABE"/>
    <w:rsid w:val="00856AF2"/>
    <w:rsid w:val="00856B15"/>
    <w:rsid w:val="00856BB4"/>
    <w:rsid w:val="00856C47"/>
    <w:rsid w:val="00856E5A"/>
    <w:rsid w:val="00856E5D"/>
    <w:rsid w:val="00856F3D"/>
    <w:rsid w:val="00856F5B"/>
    <w:rsid w:val="00856F82"/>
    <w:rsid w:val="00857002"/>
    <w:rsid w:val="00857027"/>
    <w:rsid w:val="00857042"/>
    <w:rsid w:val="00857116"/>
    <w:rsid w:val="0085719B"/>
    <w:rsid w:val="0085743C"/>
    <w:rsid w:val="00857445"/>
    <w:rsid w:val="00857446"/>
    <w:rsid w:val="008574EC"/>
    <w:rsid w:val="008574F6"/>
    <w:rsid w:val="00857566"/>
    <w:rsid w:val="008575B2"/>
    <w:rsid w:val="0085760A"/>
    <w:rsid w:val="00857689"/>
    <w:rsid w:val="00857697"/>
    <w:rsid w:val="008577F5"/>
    <w:rsid w:val="00857803"/>
    <w:rsid w:val="0085782A"/>
    <w:rsid w:val="008579B6"/>
    <w:rsid w:val="008579E7"/>
    <w:rsid w:val="00857A44"/>
    <w:rsid w:val="00857A45"/>
    <w:rsid w:val="00857B8C"/>
    <w:rsid w:val="00857BA7"/>
    <w:rsid w:val="00857BB8"/>
    <w:rsid w:val="00857BDD"/>
    <w:rsid w:val="00857CC2"/>
    <w:rsid w:val="00857D81"/>
    <w:rsid w:val="00857E4E"/>
    <w:rsid w:val="00860037"/>
    <w:rsid w:val="00860082"/>
    <w:rsid w:val="00860083"/>
    <w:rsid w:val="008600C2"/>
    <w:rsid w:val="00860216"/>
    <w:rsid w:val="00860251"/>
    <w:rsid w:val="00860356"/>
    <w:rsid w:val="00860388"/>
    <w:rsid w:val="008603D7"/>
    <w:rsid w:val="0086052C"/>
    <w:rsid w:val="00860551"/>
    <w:rsid w:val="00860633"/>
    <w:rsid w:val="008606AD"/>
    <w:rsid w:val="00860772"/>
    <w:rsid w:val="00860785"/>
    <w:rsid w:val="008607CC"/>
    <w:rsid w:val="00860826"/>
    <w:rsid w:val="008608E0"/>
    <w:rsid w:val="00860936"/>
    <w:rsid w:val="0086093C"/>
    <w:rsid w:val="00860973"/>
    <w:rsid w:val="008609B1"/>
    <w:rsid w:val="00860A00"/>
    <w:rsid w:val="00860A85"/>
    <w:rsid w:val="00860BEE"/>
    <w:rsid w:val="00860C3F"/>
    <w:rsid w:val="00860CA5"/>
    <w:rsid w:val="00860D32"/>
    <w:rsid w:val="00860D3D"/>
    <w:rsid w:val="00860DF6"/>
    <w:rsid w:val="00860E33"/>
    <w:rsid w:val="00860E6D"/>
    <w:rsid w:val="00860ED2"/>
    <w:rsid w:val="00860EEB"/>
    <w:rsid w:val="00860F34"/>
    <w:rsid w:val="00860FCC"/>
    <w:rsid w:val="0086101B"/>
    <w:rsid w:val="00861076"/>
    <w:rsid w:val="00861217"/>
    <w:rsid w:val="008612F5"/>
    <w:rsid w:val="008613D2"/>
    <w:rsid w:val="008613D4"/>
    <w:rsid w:val="00861582"/>
    <w:rsid w:val="00861633"/>
    <w:rsid w:val="008616B4"/>
    <w:rsid w:val="008616FC"/>
    <w:rsid w:val="00861860"/>
    <w:rsid w:val="0086188E"/>
    <w:rsid w:val="00861911"/>
    <w:rsid w:val="0086192A"/>
    <w:rsid w:val="0086192B"/>
    <w:rsid w:val="0086196A"/>
    <w:rsid w:val="00861A4B"/>
    <w:rsid w:val="00861B07"/>
    <w:rsid w:val="00861B0B"/>
    <w:rsid w:val="00861B14"/>
    <w:rsid w:val="00861B4A"/>
    <w:rsid w:val="00861C56"/>
    <w:rsid w:val="00861C8A"/>
    <w:rsid w:val="00861CBA"/>
    <w:rsid w:val="00861CDB"/>
    <w:rsid w:val="00861D22"/>
    <w:rsid w:val="00861DFA"/>
    <w:rsid w:val="00861E39"/>
    <w:rsid w:val="00861F9B"/>
    <w:rsid w:val="00861FFD"/>
    <w:rsid w:val="0086210D"/>
    <w:rsid w:val="00862116"/>
    <w:rsid w:val="0086216F"/>
    <w:rsid w:val="008621A2"/>
    <w:rsid w:val="008621CE"/>
    <w:rsid w:val="00862307"/>
    <w:rsid w:val="00862368"/>
    <w:rsid w:val="00862372"/>
    <w:rsid w:val="0086241C"/>
    <w:rsid w:val="008624BC"/>
    <w:rsid w:val="00862572"/>
    <w:rsid w:val="008625FF"/>
    <w:rsid w:val="00862635"/>
    <w:rsid w:val="008626B2"/>
    <w:rsid w:val="00862731"/>
    <w:rsid w:val="008627C5"/>
    <w:rsid w:val="00862876"/>
    <w:rsid w:val="008628BD"/>
    <w:rsid w:val="00862969"/>
    <w:rsid w:val="008629A3"/>
    <w:rsid w:val="00862B55"/>
    <w:rsid w:val="00862BD8"/>
    <w:rsid w:val="00862CB7"/>
    <w:rsid w:val="00862CBF"/>
    <w:rsid w:val="00862D2F"/>
    <w:rsid w:val="00862F62"/>
    <w:rsid w:val="00862F89"/>
    <w:rsid w:val="00863092"/>
    <w:rsid w:val="00863249"/>
    <w:rsid w:val="0086327C"/>
    <w:rsid w:val="00863284"/>
    <w:rsid w:val="008632EE"/>
    <w:rsid w:val="008632FA"/>
    <w:rsid w:val="00863355"/>
    <w:rsid w:val="00863428"/>
    <w:rsid w:val="008635B6"/>
    <w:rsid w:val="0086365C"/>
    <w:rsid w:val="008636BF"/>
    <w:rsid w:val="008636DC"/>
    <w:rsid w:val="00863730"/>
    <w:rsid w:val="00863825"/>
    <w:rsid w:val="008638C4"/>
    <w:rsid w:val="008638D4"/>
    <w:rsid w:val="008638FF"/>
    <w:rsid w:val="00863930"/>
    <w:rsid w:val="0086394C"/>
    <w:rsid w:val="0086399A"/>
    <w:rsid w:val="0086399C"/>
    <w:rsid w:val="008639A7"/>
    <w:rsid w:val="008639AB"/>
    <w:rsid w:val="00863B2A"/>
    <w:rsid w:val="00863B53"/>
    <w:rsid w:val="00863B87"/>
    <w:rsid w:val="00863BDB"/>
    <w:rsid w:val="00863BF1"/>
    <w:rsid w:val="00863C0E"/>
    <w:rsid w:val="00863D05"/>
    <w:rsid w:val="00863D1D"/>
    <w:rsid w:val="00863DF8"/>
    <w:rsid w:val="00863EBA"/>
    <w:rsid w:val="00863EEF"/>
    <w:rsid w:val="00863F7E"/>
    <w:rsid w:val="00863FBB"/>
    <w:rsid w:val="0086408D"/>
    <w:rsid w:val="008640D9"/>
    <w:rsid w:val="00864205"/>
    <w:rsid w:val="00864269"/>
    <w:rsid w:val="008642A7"/>
    <w:rsid w:val="008642A9"/>
    <w:rsid w:val="008642D8"/>
    <w:rsid w:val="0086433F"/>
    <w:rsid w:val="0086435F"/>
    <w:rsid w:val="0086437A"/>
    <w:rsid w:val="008643AA"/>
    <w:rsid w:val="008643B7"/>
    <w:rsid w:val="00864458"/>
    <w:rsid w:val="00864554"/>
    <w:rsid w:val="0086455F"/>
    <w:rsid w:val="00864661"/>
    <w:rsid w:val="0086468A"/>
    <w:rsid w:val="00864701"/>
    <w:rsid w:val="0086470F"/>
    <w:rsid w:val="00864737"/>
    <w:rsid w:val="008647D4"/>
    <w:rsid w:val="00864801"/>
    <w:rsid w:val="0086488E"/>
    <w:rsid w:val="008648DC"/>
    <w:rsid w:val="00864913"/>
    <w:rsid w:val="00864AD7"/>
    <w:rsid w:val="00864B3B"/>
    <w:rsid w:val="00864B64"/>
    <w:rsid w:val="00864CFA"/>
    <w:rsid w:val="00864E1B"/>
    <w:rsid w:val="00864E87"/>
    <w:rsid w:val="00864E8A"/>
    <w:rsid w:val="00864F91"/>
    <w:rsid w:val="00864F9B"/>
    <w:rsid w:val="00864FAF"/>
    <w:rsid w:val="00865000"/>
    <w:rsid w:val="0086512D"/>
    <w:rsid w:val="00865194"/>
    <w:rsid w:val="00865222"/>
    <w:rsid w:val="00865305"/>
    <w:rsid w:val="0086532C"/>
    <w:rsid w:val="00865386"/>
    <w:rsid w:val="00865388"/>
    <w:rsid w:val="00865437"/>
    <w:rsid w:val="00865460"/>
    <w:rsid w:val="00865475"/>
    <w:rsid w:val="008654A3"/>
    <w:rsid w:val="008654D1"/>
    <w:rsid w:val="0086551A"/>
    <w:rsid w:val="0086554C"/>
    <w:rsid w:val="0086558C"/>
    <w:rsid w:val="00865650"/>
    <w:rsid w:val="00865654"/>
    <w:rsid w:val="008656C0"/>
    <w:rsid w:val="0086570F"/>
    <w:rsid w:val="0086571B"/>
    <w:rsid w:val="0086575D"/>
    <w:rsid w:val="00865768"/>
    <w:rsid w:val="00865811"/>
    <w:rsid w:val="00865846"/>
    <w:rsid w:val="00865857"/>
    <w:rsid w:val="008658BC"/>
    <w:rsid w:val="0086594C"/>
    <w:rsid w:val="008659D0"/>
    <w:rsid w:val="00865A7F"/>
    <w:rsid w:val="00865AFF"/>
    <w:rsid w:val="00865B15"/>
    <w:rsid w:val="00865B5C"/>
    <w:rsid w:val="00865C88"/>
    <w:rsid w:val="00865D5B"/>
    <w:rsid w:val="00865E22"/>
    <w:rsid w:val="00865E68"/>
    <w:rsid w:val="00865FF3"/>
    <w:rsid w:val="00865FF5"/>
    <w:rsid w:val="00866028"/>
    <w:rsid w:val="00866059"/>
    <w:rsid w:val="008661AA"/>
    <w:rsid w:val="008662C9"/>
    <w:rsid w:val="0086639E"/>
    <w:rsid w:val="008663DE"/>
    <w:rsid w:val="008665C0"/>
    <w:rsid w:val="00866685"/>
    <w:rsid w:val="00866735"/>
    <w:rsid w:val="00866768"/>
    <w:rsid w:val="008668CA"/>
    <w:rsid w:val="0086691C"/>
    <w:rsid w:val="008669C7"/>
    <w:rsid w:val="00866A04"/>
    <w:rsid w:val="00866B32"/>
    <w:rsid w:val="00866B34"/>
    <w:rsid w:val="00866B71"/>
    <w:rsid w:val="00866BA2"/>
    <w:rsid w:val="00866CDB"/>
    <w:rsid w:val="00866D06"/>
    <w:rsid w:val="00866D17"/>
    <w:rsid w:val="00866D6C"/>
    <w:rsid w:val="00866DFF"/>
    <w:rsid w:val="00866E15"/>
    <w:rsid w:val="00866E1E"/>
    <w:rsid w:val="00866E30"/>
    <w:rsid w:val="00866E43"/>
    <w:rsid w:val="00866E8D"/>
    <w:rsid w:val="00866ECA"/>
    <w:rsid w:val="00866F07"/>
    <w:rsid w:val="00866F80"/>
    <w:rsid w:val="0086706B"/>
    <w:rsid w:val="008670D1"/>
    <w:rsid w:val="008670DB"/>
    <w:rsid w:val="0086710D"/>
    <w:rsid w:val="0086718F"/>
    <w:rsid w:val="008671CC"/>
    <w:rsid w:val="00867242"/>
    <w:rsid w:val="00867251"/>
    <w:rsid w:val="0086726F"/>
    <w:rsid w:val="008672AB"/>
    <w:rsid w:val="008672C6"/>
    <w:rsid w:val="00867361"/>
    <w:rsid w:val="008673A4"/>
    <w:rsid w:val="008673E6"/>
    <w:rsid w:val="00867486"/>
    <w:rsid w:val="008674C6"/>
    <w:rsid w:val="0086765F"/>
    <w:rsid w:val="00867700"/>
    <w:rsid w:val="00867709"/>
    <w:rsid w:val="00867715"/>
    <w:rsid w:val="00867A30"/>
    <w:rsid w:val="00867A46"/>
    <w:rsid w:val="00867A4D"/>
    <w:rsid w:val="00867A9C"/>
    <w:rsid w:val="00867ACF"/>
    <w:rsid w:val="00867AF3"/>
    <w:rsid w:val="00867CDE"/>
    <w:rsid w:val="00867D4D"/>
    <w:rsid w:val="00867D99"/>
    <w:rsid w:val="00867E06"/>
    <w:rsid w:val="00867E22"/>
    <w:rsid w:val="00867E2B"/>
    <w:rsid w:val="00867EA2"/>
    <w:rsid w:val="00870059"/>
    <w:rsid w:val="00870188"/>
    <w:rsid w:val="0087020D"/>
    <w:rsid w:val="0087033F"/>
    <w:rsid w:val="00870341"/>
    <w:rsid w:val="00870394"/>
    <w:rsid w:val="008705E7"/>
    <w:rsid w:val="00870649"/>
    <w:rsid w:val="00870766"/>
    <w:rsid w:val="00870847"/>
    <w:rsid w:val="00870856"/>
    <w:rsid w:val="0087091B"/>
    <w:rsid w:val="0087093F"/>
    <w:rsid w:val="0087099F"/>
    <w:rsid w:val="008709BD"/>
    <w:rsid w:val="008709BF"/>
    <w:rsid w:val="00870B50"/>
    <w:rsid w:val="00870B8C"/>
    <w:rsid w:val="00870B8D"/>
    <w:rsid w:val="00870B90"/>
    <w:rsid w:val="00870DE8"/>
    <w:rsid w:val="00870E9F"/>
    <w:rsid w:val="00870FB9"/>
    <w:rsid w:val="00871047"/>
    <w:rsid w:val="008710ED"/>
    <w:rsid w:val="008712CE"/>
    <w:rsid w:val="00871356"/>
    <w:rsid w:val="00871386"/>
    <w:rsid w:val="0087163A"/>
    <w:rsid w:val="0087169C"/>
    <w:rsid w:val="008716CD"/>
    <w:rsid w:val="00871768"/>
    <w:rsid w:val="00871902"/>
    <w:rsid w:val="00871921"/>
    <w:rsid w:val="00871A3A"/>
    <w:rsid w:val="00871A3E"/>
    <w:rsid w:val="00871B7D"/>
    <w:rsid w:val="00871BD4"/>
    <w:rsid w:val="00871C01"/>
    <w:rsid w:val="00871C93"/>
    <w:rsid w:val="00871CD9"/>
    <w:rsid w:val="00871D12"/>
    <w:rsid w:val="00871D4F"/>
    <w:rsid w:val="00871D97"/>
    <w:rsid w:val="00871EBE"/>
    <w:rsid w:val="00871F35"/>
    <w:rsid w:val="00871F98"/>
    <w:rsid w:val="00872087"/>
    <w:rsid w:val="00872131"/>
    <w:rsid w:val="008721F0"/>
    <w:rsid w:val="00872236"/>
    <w:rsid w:val="008722D0"/>
    <w:rsid w:val="008722F7"/>
    <w:rsid w:val="0087234A"/>
    <w:rsid w:val="008723B0"/>
    <w:rsid w:val="008723B6"/>
    <w:rsid w:val="008723F7"/>
    <w:rsid w:val="008724C1"/>
    <w:rsid w:val="00872515"/>
    <w:rsid w:val="0087263A"/>
    <w:rsid w:val="0087264D"/>
    <w:rsid w:val="008726E1"/>
    <w:rsid w:val="00872700"/>
    <w:rsid w:val="00872701"/>
    <w:rsid w:val="00872744"/>
    <w:rsid w:val="00872877"/>
    <w:rsid w:val="00872897"/>
    <w:rsid w:val="008728BA"/>
    <w:rsid w:val="0087296E"/>
    <w:rsid w:val="00872A8C"/>
    <w:rsid w:val="00872BBD"/>
    <w:rsid w:val="00872BEE"/>
    <w:rsid w:val="00872C31"/>
    <w:rsid w:val="00872CDE"/>
    <w:rsid w:val="00872CEE"/>
    <w:rsid w:val="00872DAA"/>
    <w:rsid w:val="00872E21"/>
    <w:rsid w:val="00872F1E"/>
    <w:rsid w:val="00872FF3"/>
    <w:rsid w:val="008731E0"/>
    <w:rsid w:val="00873246"/>
    <w:rsid w:val="00873269"/>
    <w:rsid w:val="008732E6"/>
    <w:rsid w:val="0087332E"/>
    <w:rsid w:val="00873429"/>
    <w:rsid w:val="008734A6"/>
    <w:rsid w:val="008734D6"/>
    <w:rsid w:val="00873597"/>
    <w:rsid w:val="0087364C"/>
    <w:rsid w:val="00873688"/>
    <w:rsid w:val="008736A8"/>
    <w:rsid w:val="00873700"/>
    <w:rsid w:val="0087372A"/>
    <w:rsid w:val="0087372B"/>
    <w:rsid w:val="0087375B"/>
    <w:rsid w:val="00873785"/>
    <w:rsid w:val="00873821"/>
    <w:rsid w:val="00873836"/>
    <w:rsid w:val="00873901"/>
    <w:rsid w:val="00873908"/>
    <w:rsid w:val="0087393E"/>
    <w:rsid w:val="008739C5"/>
    <w:rsid w:val="00873AAE"/>
    <w:rsid w:val="00873AC2"/>
    <w:rsid w:val="00873AD0"/>
    <w:rsid w:val="00873B70"/>
    <w:rsid w:val="00873D70"/>
    <w:rsid w:val="00873E40"/>
    <w:rsid w:val="00873EBD"/>
    <w:rsid w:val="00873F01"/>
    <w:rsid w:val="00873F96"/>
    <w:rsid w:val="00873FCC"/>
    <w:rsid w:val="00873FDF"/>
    <w:rsid w:val="00873FE8"/>
    <w:rsid w:val="00874115"/>
    <w:rsid w:val="00874155"/>
    <w:rsid w:val="00874192"/>
    <w:rsid w:val="00874235"/>
    <w:rsid w:val="00874238"/>
    <w:rsid w:val="0087429A"/>
    <w:rsid w:val="008742C8"/>
    <w:rsid w:val="008744BE"/>
    <w:rsid w:val="00874504"/>
    <w:rsid w:val="0087450D"/>
    <w:rsid w:val="00874512"/>
    <w:rsid w:val="00874552"/>
    <w:rsid w:val="008745F5"/>
    <w:rsid w:val="008746C9"/>
    <w:rsid w:val="008746F5"/>
    <w:rsid w:val="00874766"/>
    <w:rsid w:val="008748B2"/>
    <w:rsid w:val="008748D0"/>
    <w:rsid w:val="00874902"/>
    <w:rsid w:val="00874969"/>
    <w:rsid w:val="0087498E"/>
    <w:rsid w:val="008749B7"/>
    <w:rsid w:val="008749D1"/>
    <w:rsid w:val="00874A4D"/>
    <w:rsid w:val="00874AE6"/>
    <w:rsid w:val="00874AF8"/>
    <w:rsid w:val="00874B20"/>
    <w:rsid w:val="00874C7B"/>
    <w:rsid w:val="00874C7D"/>
    <w:rsid w:val="00874CAE"/>
    <w:rsid w:val="00874D22"/>
    <w:rsid w:val="00874D23"/>
    <w:rsid w:val="00874E36"/>
    <w:rsid w:val="00874ED7"/>
    <w:rsid w:val="00874F37"/>
    <w:rsid w:val="00874F3C"/>
    <w:rsid w:val="00874F51"/>
    <w:rsid w:val="00874FA7"/>
    <w:rsid w:val="00875109"/>
    <w:rsid w:val="00875167"/>
    <w:rsid w:val="0087523C"/>
    <w:rsid w:val="008752CE"/>
    <w:rsid w:val="008752D6"/>
    <w:rsid w:val="0087532A"/>
    <w:rsid w:val="0087533A"/>
    <w:rsid w:val="00875379"/>
    <w:rsid w:val="008753B8"/>
    <w:rsid w:val="0087555F"/>
    <w:rsid w:val="00875616"/>
    <w:rsid w:val="008757C2"/>
    <w:rsid w:val="008757D6"/>
    <w:rsid w:val="00875828"/>
    <w:rsid w:val="0087586D"/>
    <w:rsid w:val="008758AF"/>
    <w:rsid w:val="00875988"/>
    <w:rsid w:val="008759EE"/>
    <w:rsid w:val="00875A13"/>
    <w:rsid w:val="00875A2E"/>
    <w:rsid w:val="00875A56"/>
    <w:rsid w:val="00875AB8"/>
    <w:rsid w:val="00875C12"/>
    <w:rsid w:val="00875C99"/>
    <w:rsid w:val="00875D15"/>
    <w:rsid w:val="00875DD2"/>
    <w:rsid w:val="00875E0C"/>
    <w:rsid w:val="00875EB4"/>
    <w:rsid w:val="00875F33"/>
    <w:rsid w:val="00875FAD"/>
    <w:rsid w:val="00875FC6"/>
    <w:rsid w:val="00876038"/>
    <w:rsid w:val="0087603D"/>
    <w:rsid w:val="00876220"/>
    <w:rsid w:val="008762D9"/>
    <w:rsid w:val="00876308"/>
    <w:rsid w:val="00876371"/>
    <w:rsid w:val="00876394"/>
    <w:rsid w:val="008763E9"/>
    <w:rsid w:val="00876453"/>
    <w:rsid w:val="00876473"/>
    <w:rsid w:val="0087666D"/>
    <w:rsid w:val="00876753"/>
    <w:rsid w:val="00876819"/>
    <w:rsid w:val="00876820"/>
    <w:rsid w:val="00876865"/>
    <w:rsid w:val="008768B6"/>
    <w:rsid w:val="00876A4F"/>
    <w:rsid w:val="00876AC5"/>
    <w:rsid w:val="00876AE7"/>
    <w:rsid w:val="00876B89"/>
    <w:rsid w:val="00876BFE"/>
    <w:rsid w:val="00876CCD"/>
    <w:rsid w:val="00876D21"/>
    <w:rsid w:val="00876DBC"/>
    <w:rsid w:val="00876DEB"/>
    <w:rsid w:val="00876E90"/>
    <w:rsid w:val="00876EA6"/>
    <w:rsid w:val="00876EFC"/>
    <w:rsid w:val="00876F03"/>
    <w:rsid w:val="00876F5B"/>
    <w:rsid w:val="00876F8A"/>
    <w:rsid w:val="0087701D"/>
    <w:rsid w:val="008770CF"/>
    <w:rsid w:val="00877110"/>
    <w:rsid w:val="00877116"/>
    <w:rsid w:val="00877161"/>
    <w:rsid w:val="0087718D"/>
    <w:rsid w:val="00877197"/>
    <w:rsid w:val="008772BD"/>
    <w:rsid w:val="008772FA"/>
    <w:rsid w:val="0087733A"/>
    <w:rsid w:val="00877377"/>
    <w:rsid w:val="008773C0"/>
    <w:rsid w:val="008773C6"/>
    <w:rsid w:val="008774B0"/>
    <w:rsid w:val="00877525"/>
    <w:rsid w:val="0087752F"/>
    <w:rsid w:val="008775ED"/>
    <w:rsid w:val="0087770C"/>
    <w:rsid w:val="00877721"/>
    <w:rsid w:val="00877771"/>
    <w:rsid w:val="008777B8"/>
    <w:rsid w:val="008777D7"/>
    <w:rsid w:val="008777EE"/>
    <w:rsid w:val="00877941"/>
    <w:rsid w:val="00877977"/>
    <w:rsid w:val="00877A61"/>
    <w:rsid w:val="00877A6C"/>
    <w:rsid w:val="00877A71"/>
    <w:rsid w:val="00877AED"/>
    <w:rsid w:val="00877B26"/>
    <w:rsid w:val="00877B6A"/>
    <w:rsid w:val="00877BEC"/>
    <w:rsid w:val="00877C48"/>
    <w:rsid w:val="00877C95"/>
    <w:rsid w:val="00877E5C"/>
    <w:rsid w:val="00877ED6"/>
    <w:rsid w:val="00877F45"/>
    <w:rsid w:val="00877F69"/>
    <w:rsid w:val="00877FEA"/>
    <w:rsid w:val="00880165"/>
    <w:rsid w:val="008801EE"/>
    <w:rsid w:val="008802F6"/>
    <w:rsid w:val="008802FB"/>
    <w:rsid w:val="00880339"/>
    <w:rsid w:val="00880352"/>
    <w:rsid w:val="00880372"/>
    <w:rsid w:val="00880538"/>
    <w:rsid w:val="008805B8"/>
    <w:rsid w:val="00880636"/>
    <w:rsid w:val="0088065D"/>
    <w:rsid w:val="00880744"/>
    <w:rsid w:val="008807A7"/>
    <w:rsid w:val="0088082A"/>
    <w:rsid w:val="0088086A"/>
    <w:rsid w:val="0088093C"/>
    <w:rsid w:val="00880981"/>
    <w:rsid w:val="008809BA"/>
    <w:rsid w:val="008809C3"/>
    <w:rsid w:val="008809C7"/>
    <w:rsid w:val="00880AF7"/>
    <w:rsid w:val="00880C73"/>
    <w:rsid w:val="00880C8B"/>
    <w:rsid w:val="00880D0D"/>
    <w:rsid w:val="00880D81"/>
    <w:rsid w:val="00880DE0"/>
    <w:rsid w:val="00880EAC"/>
    <w:rsid w:val="00880EBB"/>
    <w:rsid w:val="00880F8B"/>
    <w:rsid w:val="00880FA9"/>
    <w:rsid w:val="00880FEC"/>
    <w:rsid w:val="0088101D"/>
    <w:rsid w:val="008810CE"/>
    <w:rsid w:val="008811C0"/>
    <w:rsid w:val="00881299"/>
    <w:rsid w:val="008812DE"/>
    <w:rsid w:val="008812FB"/>
    <w:rsid w:val="00881318"/>
    <w:rsid w:val="0088134E"/>
    <w:rsid w:val="00881360"/>
    <w:rsid w:val="00881373"/>
    <w:rsid w:val="0088137F"/>
    <w:rsid w:val="00881420"/>
    <w:rsid w:val="00881472"/>
    <w:rsid w:val="008814A5"/>
    <w:rsid w:val="0088152C"/>
    <w:rsid w:val="0088154A"/>
    <w:rsid w:val="0088160B"/>
    <w:rsid w:val="008816B3"/>
    <w:rsid w:val="008816E1"/>
    <w:rsid w:val="0088173D"/>
    <w:rsid w:val="00881765"/>
    <w:rsid w:val="008818D6"/>
    <w:rsid w:val="0088199D"/>
    <w:rsid w:val="008819CC"/>
    <w:rsid w:val="00881AD0"/>
    <w:rsid w:val="00881BCA"/>
    <w:rsid w:val="00881CA1"/>
    <w:rsid w:val="00881DEB"/>
    <w:rsid w:val="00881E11"/>
    <w:rsid w:val="00881FD6"/>
    <w:rsid w:val="00881FE4"/>
    <w:rsid w:val="0088202E"/>
    <w:rsid w:val="008820CF"/>
    <w:rsid w:val="008821A0"/>
    <w:rsid w:val="00882234"/>
    <w:rsid w:val="00882241"/>
    <w:rsid w:val="00882275"/>
    <w:rsid w:val="008822D7"/>
    <w:rsid w:val="0088233E"/>
    <w:rsid w:val="0088237E"/>
    <w:rsid w:val="008824D4"/>
    <w:rsid w:val="0088253F"/>
    <w:rsid w:val="00882609"/>
    <w:rsid w:val="0088260D"/>
    <w:rsid w:val="008826B3"/>
    <w:rsid w:val="008826F5"/>
    <w:rsid w:val="00882739"/>
    <w:rsid w:val="008828FE"/>
    <w:rsid w:val="008829BF"/>
    <w:rsid w:val="00882A89"/>
    <w:rsid w:val="00882A94"/>
    <w:rsid w:val="00882B3E"/>
    <w:rsid w:val="00882BED"/>
    <w:rsid w:val="00882CA5"/>
    <w:rsid w:val="00882D2D"/>
    <w:rsid w:val="00882D49"/>
    <w:rsid w:val="00882DA1"/>
    <w:rsid w:val="00882DCA"/>
    <w:rsid w:val="00882DCD"/>
    <w:rsid w:val="00882E0E"/>
    <w:rsid w:val="00882E14"/>
    <w:rsid w:val="00882E48"/>
    <w:rsid w:val="00882E5E"/>
    <w:rsid w:val="00882F92"/>
    <w:rsid w:val="0088304B"/>
    <w:rsid w:val="0088305E"/>
    <w:rsid w:val="0088317B"/>
    <w:rsid w:val="008831B7"/>
    <w:rsid w:val="008831D3"/>
    <w:rsid w:val="008832AA"/>
    <w:rsid w:val="008832EA"/>
    <w:rsid w:val="0088330B"/>
    <w:rsid w:val="0088339C"/>
    <w:rsid w:val="00883598"/>
    <w:rsid w:val="00883692"/>
    <w:rsid w:val="0088369B"/>
    <w:rsid w:val="008837C8"/>
    <w:rsid w:val="00883883"/>
    <w:rsid w:val="00883884"/>
    <w:rsid w:val="008839BB"/>
    <w:rsid w:val="00883A50"/>
    <w:rsid w:val="00883A72"/>
    <w:rsid w:val="00883B45"/>
    <w:rsid w:val="00883B4F"/>
    <w:rsid w:val="00883BD9"/>
    <w:rsid w:val="00883C89"/>
    <w:rsid w:val="00883CBC"/>
    <w:rsid w:val="00883DC8"/>
    <w:rsid w:val="00883F2E"/>
    <w:rsid w:val="00883FAE"/>
    <w:rsid w:val="00884049"/>
    <w:rsid w:val="008841A1"/>
    <w:rsid w:val="00884483"/>
    <w:rsid w:val="00884499"/>
    <w:rsid w:val="008844B3"/>
    <w:rsid w:val="0088452B"/>
    <w:rsid w:val="00884549"/>
    <w:rsid w:val="008845B0"/>
    <w:rsid w:val="008845F2"/>
    <w:rsid w:val="0088464A"/>
    <w:rsid w:val="0088466E"/>
    <w:rsid w:val="0088467A"/>
    <w:rsid w:val="008846EC"/>
    <w:rsid w:val="008847E8"/>
    <w:rsid w:val="008848B8"/>
    <w:rsid w:val="008848C5"/>
    <w:rsid w:val="00884960"/>
    <w:rsid w:val="00884999"/>
    <w:rsid w:val="008849A6"/>
    <w:rsid w:val="00884A23"/>
    <w:rsid w:val="00884B25"/>
    <w:rsid w:val="00884BD9"/>
    <w:rsid w:val="00884D98"/>
    <w:rsid w:val="00884DBB"/>
    <w:rsid w:val="00884E0F"/>
    <w:rsid w:val="00884E29"/>
    <w:rsid w:val="00884F53"/>
    <w:rsid w:val="00885041"/>
    <w:rsid w:val="00885090"/>
    <w:rsid w:val="00885175"/>
    <w:rsid w:val="008851AA"/>
    <w:rsid w:val="008851E2"/>
    <w:rsid w:val="0088529F"/>
    <w:rsid w:val="008852F2"/>
    <w:rsid w:val="008853C4"/>
    <w:rsid w:val="0088541A"/>
    <w:rsid w:val="00885440"/>
    <w:rsid w:val="00885450"/>
    <w:rsid w:val="00885454"/>
    <w:rsid w:val="008854C0"/>
    <w:rsid w:val="008855E6"/>
    <w:rsid w:val="00885746"/>
    <w:rsid w:val="00885761"/>
    <w:rsid w:val="0088586F"/>
    <w:rsid w:val="0088589A"/>
    <w:rsid w:val="00885A5F"/>
    <w:rsid w:val="00885A91"/>
    <w:rsid w:val="00885B06"/>
    <w:rsid w:val="00885B76"/>
    <w:rsid w:val="00885B89"/>
    <w:rsid w:val="00885C13"/>
    <w:rsid w:val="00885C29"/>
    <w:rsid w:val="00885C60"/>
    <w:rsid w:val="00885DDB"/>
    <w:rsid w:val="00885E60"/>
    <w:rsid w:val="00885F15"/>
    <w:rsid w:val="00885F6E"/>
    <w:rsid w:val="00885F8D"/>
    <w:rsid w:val="00885F9B"/>
    <w:rsid w:val="00885FAA"/>
    <w:rsid w:val="0088601B"/>
    <w:rsid w:val="0088606E"/>
    <w:rsid w:val="008860E6"/>
    <w:rsid w:val="008860E8"/>
    <w:rsid w:val="00886163"/>
    <w:rsid w:val="0088617E"/>
    <w:rsid w:val="008862F6"/>
    <w:rsid w:val="0088633A"/>
    <w:rsid w:val="00886377"/>
    <w:rsid w:val="008863B6"/>
    <w:rsid w:val="00886410"/>
    <w:rsid w:val="00886412"/>
    <w:rsid w:val="008864B3"/>
    <w:rsid w:val="0088652E"/>
    <w:rsid w:val="008865E9"/>
    <w:rsid w:val="008866C9"/>
    <w:rsid w:val="00886709"/>
    <w:rsid w:val="0088670D"/>
    <w:rsid w:val="00886780"/>
    <w:rsid w:val="008867D6"/>
    <w:rsid w:val="008867EA"/>
    <w:rsid w:val="00886884"/>
    <w:rsid w:val="008868A5"/>
    <w:rsid w:val="008868DC"/>
    <w:rsid w:val="0088690F"/>
    <w:rsid w:val="008869DC"/>
    <w:rsid w:val="00886A13"/>
    <w:rsid w:val="00886A35"/>
    <w:rsid w:val="00886C9E"/>
    <w:rsid w:val="00886CAB"/>
    <w:rsid w:val="00886D12"/>
    <w:rsid w:val="00886D25"/>
    <w:rsid w:val="00886DF9"/>
    <w:rsid w:val="00886E3D"/>
    <w:rsid w:val="00886E83"/>
    <w:rsid w:val="00886F41"/>
    <w:rsid w:val="00887042"/>
    <w:rsid w:val="0088705E"/>
    <w:rsid w:val="00887148"/>
    <w:rsid w:val="0088716A"/>
    <w:rsid w:val="00887220"/>
    <w:rsid w:val="00887228"/>
    <w:rsid w:val="0088732B"/>
    <w:rsid w:val="008873DF"/>
    <w:rsid w:val="0088741C"/>
    <w:rsid w:val="0088743E"/>
    <w:rsid w:val="00887445"/>
    <w:rsid w:val="0088749C"/>
    <w:rsid w:val="008874A1"/>
    <w:rsid w:val="00887617"/>
    <w:rsid w:val="0088772B"/>
    <w:rsid w:val="00887792"/>
    <w:rsid w:val="008877A2"/>
    <w:rsid w:val="0088784A"/>
    <w:rsid w:val="0088788C"/>
    <w:rsid w:val="00887900"/>
    <w:rsid w:val="00887944"/>
    <w:rsid w:val="008879BA"/>
    <w:rsid w:val="00887A33"/>
    <w:rsid w:val="00887BBA"/>
    <w:rsid w:val="00887CBC"/>
    <w:rsid w:val="00887D21"/>
    <w:rsid w:val="00887DA2"/>
    <w:rsid w:val="00887DAE"/>
    <w:rsid w:val="00887DCB"/>
    <w:rsid w:val="00887E83"/>
    <w:rsid w:val="00887F0C"/>
    <w:rsid w:val="00887F22"/>
    <w:rsid w:val="00887F44"/>
    <w:rsid w:val="00887F47"/>
    <w:rsid w:val="00890016"/>
    <w:rsid w:val="00890030"/>
    <w:rsid w:val="00890099"/>
    <w:rsid w:val="008900C6"/>
    <w:rsid w:val="00890115"/>
    <w:rsid w:val="0089017B"/>
    <w:rsid w:val="008901CF"/>
    <w:rsid w:val="008901E7"/>
    <w:rsid w:val="0089024E"/>
    <w:rsid w:val="00890274"/>
    <w:rsid w:val="00890344"/>
    <w:rsid w:val="008903DC"/>
    <w:rsid w:val="00890427"/>
    <w:rsid w:val="008905F7"/>
    <w:rsid w:val="008905FA"/>
    <w:rsid w:val="0089068C"/>
    <w:rsid w:val="00890890"/>
    <w:rsid w:val="008908C9"/>
    <w:rsid w:val="008908FA"/>
    <w:rsid w:val="00890A6F"/>
    <w:rsid w:val="00890A82"/>
    <w:rsid w:val="00890B11"/>
    <w:rsid w:val="00890BB0"/>
    <w:rsid w:val="00890C89"/>
    <w:rsid w:val="00890D2E"/>
    <w:rsid w:val="00890DCF"/>
    <w:rsid w:val="00890E4F"/>
    <w:rsid w:val="00890E61"/>
    <w:rsid w:val="00890E88"/>
    <w:rsid w:val="00890ED6"/>
    <w:rsid w:val="00890F10"/>
    <w:rsid w:val="00890F17"/>
    <w:rsid w:val="00891071"/>
    <w:rsid w:val="0089117D"/>
    <w:rsid w:val="008911B5"/>
    <w:rsid w:val="008911ED"/>
    <w:rsid w:val="00891366"/>
    <w:rsid w:val="00891368"/>
    <w:rsid w:val="008913F3"/>
    <w:rsid w:val="0089142A"/>
    <w:rsid w:val="008914D2"/>
    <w:rsid w:val="0089156A"/>
    <w:rsid w:val="00891662"/>
    <w:rsid w:val="00891686"/>
    <w:rsid w:val="00891725"/>
    <w:rsid w:val="0089185C"/>
    <w:rsid w:val="008918EB"/>
    <w:rsid w:val="0089193F"/>
    <w:rsid w:val="0089194A"/>
    <w:rsid w:val="0089196B"/>
    <w:rsid w:val="0089196C"/>
    <w:rsid w:val="00891991"/>
    <w:rsid w:val="00891996"/>
    <w:rsid w:val="00891A2A"/>
    <w:rsid w:val="00891AD5"/>
    <w:rsid w:val="00891C72"/>
    <w:rsid w:val="00891C9D"/>
    <w:rsid w:val="00891D3D"/>
    <w:rsid w:val="00891E50"/>
    <w:rsid w:val="00891F8B"/>
    <w:rsid w:val="00891FA4"/>
    <w:rsid w:val="0089204E"/>
    <w:rsid w:val="008920CD"/>
    <w:rsid w:val="00892132"/>
    <w:rsid w:val="00892160"/>
    <w:rsid w:val="008921D7"/>
    <w:rsid w:val="008921F7"/>
    <w:rsid w:val="008921F8"/>
    <w:rsid w:val="0089220B"/>
    <w:rsid w:val="00892270"/>
    <w:rsid w:val="0089229B"/>
    <w:rsid w:val="008922CA"/>
    <w:rsid w:val="008922CB"/>
    <w:rsid w:val="008923E9"/>
    <w:rsid w:val="00892494"/>
    <w:rsid w:val="008924BB"/>
    <w:rsid w:val="00892591"/>
    <w:rsid w:val="008925F4"/>
    <w:rsid w:val="00892614"/>
    <w:rsid w:val="0089263A"/>
    <w:rsid w:val="008926DB"/>
    <w:rsid w:val="0089273A"/>
    <w:rsid w:val="00892755"/>
    <w:rsid w:val="008927F6"/>
    <w:rsid w:val="0089289D"/>
    <w:rsid w:val="008928DB"/>
    <w:rsid w:val="00892918"/>
    <w:rsid w:val="00892929"/>
    <w:rsid w:val="00892A85"/>
    <w:rsid w:val="00892AE5"/>
    <w:rsid w:val="00892AF4"/>
    <w:rsid w:val="00892B5C"/>
    <w:rsid w:val="00892B7A"/>
    <w:rsid w:val="00892B7B"/>
    <w:rsid w:val="00892BA8"/>
    <w:rsid w:val="00892BC5"/>
    <w:rsid w:val="00892BE4"/>
    <w:rsid w:val="00892CEA"/>
    <w:rsid w:val="00892D09"/>
    <w:rsid w:val="00892DB3"/>
    <w:rsid w:val="00892E24"/>
    <w:rsid w:val="00892EBE"/>
    <w:rsid w:val="00892EFC"/>
    <w:rsid w:val="00892F13"/>
    <w:rsid w:val="00892F1B"/>
    <w:rsid w:val="00892F22"/>
    <w:rsid w:val="00892FB9"/>
    <w:rsid w:val="00893099"/>
    <w:rsid w:val="008930B5"/>
    <w:rsid w:val="008930D1"/>
    <w:rsid w:val="0089312A"/>
    <w:rsid w:val="00893180"/>
    <w:rsid w:val="00893206"/>
    <w:rsid w:val="00893227"/>
    <w:rsid w:val="0089327F"/>
    <w:rsid w:val="008932BA"/>
    <w:rsid w:val="008932DB"/>
    <w:rsid w:val="00893310"/>
    <w:rsid w:val="00893358"/>
    <w:rsid w:val="00893486"/>
    <w:rsid w:val="008934F3"/>
    <w:rsid w:val="00893595"/>
    <w:rsid w:val="0089359C"/>
    <w:rsid w:val="00893687"/>
    <w:rsid w:val="008936A2"/>
    <w:rsid w:val="008936D0"/>
    <w:rsid w:val="00893792"/>
    <w:rsid w:val="008937BC"/>
    <w:rsid w:val="008937BE"/>
    <w:rsid w:val="008938AE"/>
    <w:rsid w:val="00893921"/>
    <w:rsid w:val="00893993"/>
    <w:rsid w:val="00893ABA"/>
    <w:rsid w:val="00893AD1"/>
    <w:rsid w:val="00893B42"/>
    <w:rsid w:val="00893B43"/>
    <w:rsid w:val="00893C36"/>
    <w:rsid w:val="00893C99"/>
    <w:rsid w:val="00893DF9"/>
    <w:rsid w:val="00893ECA"/>
    <w:rsid w:val="00893F63"/>
    <w:rsid w:val="00893F68"/>
    <w:rsid w:val="008942B4"/>
    <w:rsid w:val="008942EE"/>
    <w:rsid w:val="0089433B"/>
    <w:rsid w:val="0089438B"/>
    <w:rsid w:val="008943F9"/>
    <w:rsid w:val="00894523"/>
    <w:rsid w:val="00894551"/>
    <w:rsid w:val="00894711"/>
    <w:rsid w:val="008947EF"/>
    <w:rsid w:val="00894804"/>
    <w:rsid w:val="00894874"/>
    <w:rsid w:val="008948CF"/>
    <w:rsid w:val="008948DB"/>
    <w:rsid w:val="0089494A"/>
    <w:rsid w:val="0089495C"/>
    <w:rsid w:val="00894965"/>
    <w:rsid w:val="008949FC"/>
    <w:rsid w:val="00894A37"/>
    <w:rsid w:val="00894A65"/>
    <w:rsid w:val="00894B3F"/>
    <w:rsid w:val="00894BE8"/>
    <w:rsid w:val="00894D5C"/>
    <w:rsid w:val="00894D67"/>
    <w:rsid w:val="00894E85"/>
    <w:rsid w:val="00894E9F"/>
    <w:rsid w:val="00894EA3"/>
    <w:rsid w:val="00894FB6"/>
    <w:rsid w:val="00895050"/>
    <w:rsid w:val="008950C0"/>
    <w:rsid w:val="008950E9"/>
    <w:rsid w:val="0089515A"/>
    <w:rsid w:val="00895191"/>
    <w:rsid w:val="00895213"/>
    <w:rsid w:val="0089530E"/>
    <w:rsid w:val="008953A5"/>
    <w:rsid w:val="008954A6"/>
    <w:rsid w:val="008955C1"/>
    <w:rsid w:val="00895605"/>
    <w:rsid w:val="0089561D"/>
    <w:rsid w:val="00895625"/>
    <w:rsid w:val="00895651"/>
    <w:rsid w:val="008956FA"/>
    <w:rsid w:val="00895725"/>
    <w:rsid w:val="00895802"/>
    <w:rsid w:val="00895952"/>
    <w:rsid w:val="00895A50"/>
    <w:rsid w:val="00895A92"/>
    <w:rsid w:val="00895BAC"/>
    <w:rsid w:val="00895BE6"/>
    <w:rsid w:val="00895D67"/>
    <w:rsid w:val="00895D9E"/>
    <w:rsid w:val="00895E71"/>
    <w:rsid w:val="00895EBF"/>
    <w:rsid w:val="00895F9D"/>
    <w:rsid w:val="0089607B"/>
    <w:rsid w:val="0089608B"/>
    <w:rsid w:val="008960B4"/>
    <w:rsid w:val="0089614D"/>
    <w:rsid w:val="008961BB"/>
    <w:rsid w:val="00896275"/>
    <w:rsid w:val="008962B0"/>
    <w:rsid w:val="008963E9"/>
    <w:rsid w:val="0089643A"/>
    <w:rsid w:val="0089646D"/>
    <w:rsid w:val="00896475"/>
    <w:rsid w:val="008964B5"/>
    <w:rsid w:val="0089653F"/>
    <w:rsid w:val="0089657C"/>
    <w:rsid w:val="0089659F"/>
    <w:rsid w:val="00896648"/>
    <w:rsid w:val="0089671B"/>
    <w:rsid w:val="00896763"/>
    <w:rsid w:val="008967CC"/>
    <w:rsid w:val="00896806"/>
    <w:rsid w:val="0089685D"/>
    <w:rsid w:val="008968A6"/>
    <w:rsid w:val="008969B5"/>
    <w:rsid w:val="00896A74"/>
    <w:rsid w:val="00896A75"/>
    <w:rsid w:val="00896B08"/>
    <w:rsid w:val="00896B9B"/>
    <w:rsid w:val="00896C3E"/>
    <w:rsid w:val="00896C5D"/>
    <w:rsid w:val="00896D0B"/>
    <w:rsid w:val="00896D3D"/>
    <w:rsid w:val="00896DF8"/>
    <w:rsid w:val="00896EBC"/>
    <w:rsid w:val="00896F7C"/>
    <w:rsid w:val="0089700D"/>
    <w:rsid w:val="00897025"/>
    <w:rsid w:val="008970B3"/>
    <w:rsid w:val="008970B8"/>
    <w:rsid w:val="0089715C"/>
    <w:rsid w:val="00897168"/>
    <w:rsid w:val="008972CC"/>
    <w:rsid w:val="008972EB"/>
    <w:rsid w:val="00897332"/>
    <w:rsid w:val="0089733D"/>
    <w:rsid w:val="008973CE"/>
    <w:rsid w:val="0089746C"/>
    <w:rsid w:val="008974B9"/>
    <w:rsid w:val="00897525"/>
    <w:rsid w:val="0089754F"/>
    <w:rsid w:val="00897644"/>
    <w:rsid w:val="008976F6"/>
    <w:rsid w:val="008977CD"/>
    <w:rsid w:val="008978C6"/>
    <w:rsid w:val="008978E9"/>
    <w:rsid w:val="0089792B"/>
    <w:rsid w:val="0089794D"/>
    <w:rsid w:val="00897951"/>
    <w:rsid w:val="0089798B"/>
    <w:rsid w:val="008979A0"/>
    <w:rsid w:val="008979BF"/>
    <w:rsid w:val="00897AFB"/>
    <w:rsid w:val="00897C1F"/>
    <w:rsid w:val="00897DA3"/>
    <w:rsid w:val="00897DF7"/>
    <w:rsid w:val="00897E13"/>
    <w:rsid w:val="00897E31"/>
    <w:rsid w:val="00897E8B"/>
    <w:rsid w:val="00897F06"/>
    <w:rsid w:val="00898D8A"/>
    <w:rsid w:val="008A0129"/>
    <w:rsid w:val="008A014F"/>
    <w:rsid w:val="008A0163"/>
    <w:rsid w:val="008A01AA"/>
    <w:rsid w:val="008A0267"/>
    <w:rsid w:val="008A02CF"/>
    <w:rsid w:val="008A0374"/>
    <w:rsid w:val="008A04BA"/>
    <w:rsid w:val="008A05D4"/>
    <w:rsid w:val="008A05DD"/>
    <w:rsid w:val="008A05F0"/>
    <w:rsid w:val="008A05F6"/>
    <w:rsid w:val="008A062F"/>
    <w:rsid w:val="008A068A"/>
    <w:rsid w:val="008A0696"/>
    <w:rsid w:val="008A06E5"/>
    <w:rsid w:val="008A0725"/>
    <w:rsid w:val="008A0756"/>
    <w:rsid w:val="008A0783"/>
    <w:rsid w:val="008A07E4"/>
    <w:rsid w:val="008A07ED"/>
    <w:rsid w:val="008A0900"/>
    <w:rsid w:val="008A096B"/>
    <w:rsid w:val="008A0A4F"/>
    <w:rsid w:val="008A0AAD"/>
    <w:rsid w:val="008A0B24"/>
    <w:rsid w:val="008A0B42"/>
    <w:rsid w:val="008A0B79"/>
    <w:rsid w:val="008A0BA3"/>
    <w:rsid w:val="008A0BE2"/>
    <w:rsid w:val="008A0D22"/>
    <w:rsid w:val="008A0D95"/>
    <w:rsid w:val="008A0D9A"/>
    <w:rsid w:val="008A0EDB"/>
    <w:rsid w:val="008A0F31"/>
    <w:rsid w:val="008A0F49"/>
    <w:rsid w:val="008A1066"/>
    <w:rsid w:val="008A115E"/>
    <w:rsid w:val="008A1291"/>
    <w:rsid w:val="008A12C0"/>
    <w:rsid w:val="008A13B7"/>
    <w:rsid w:val="008A13FB"/>
    <w:rsid w:val="008A1420"/>
    <w:rsid w:val="008A1469"/>
    <w:rsid w:val="008A14C2"/>
    <w:rsid w:val="008A1512"/>
    <w:rsid w:val="008A1602"/>
    <w:rsid w:val="008A169E"/>
    <w:rsid w:val="008A174B"/>
    <w:rsid w:val="008A1826"/>
    <w:rsid w:val="008A1896"/>
    <w:rsid w:val="008A1967"/>
    <w:rsid w:val="008A199A"/>
    <w:rsid w:val="008A1A8B"/>
    <w:rsid w:val="008A1ADA"/>
    <w:rsid w:val="008A1C53"/>
    <w:rsid w:val="008A1CEE"/>
    <w:rsid w:val="008A1D1F"/>
    <w:rsid w:val="008A1D7C"/>
    <w:rsid w:val="008A1DB9"/>
    <w:rsid w:val="008A1E3C"/>
    <w:rsid w:val="008A1E9C"/>
    <w:rsid w:val="008A1F54"/>
    <w:rsid w:val="008A1FA0"/>
    <w:rsid w:val="008A1FA8"/>
    <w:rsid w:val="008A1FF4"/>
    <w:rsid w:val="008A2176"/>
    <w:rsid w:val="008A2227"/>
    <w:rsid w:val="008A2258"/>
    <w:rsid w:val="008A22E3"/>
    <w:rsid w:val="008A2354"/>
    <w:rsid w:val="008A2391"/>
    <w:rsid w:val="008A23F2"/>
    <w:rsid w:val="008A2467"/>
    <w:rsid w:val="008A247F"/>
    <w:rsid w:val="008A2529"/>
    <w:rsid w:val="008A2538"/>
    <w:rsid w:val="008A2619"/>
    <w:rsid w:val="008A2655"/>
    <w:rsid w:val="008A26C4"/>
    <w:rsid w:val="008A2716"/>
    <w:rsid w:val="008A273F"/>
    <w:rsid w:val="008A2789"/>
    <w:rsid w:val="008A27E1"/>
    <w:rsid w:val="008A2822"/>
    <w:rsid w:val="008A2827"/>
    <w:rsid w:val="008A28BE"/>
    <w:rsid w:val="008A28C2"/>
    <w:rsid w:val="008A2914"/>
    <w:rsid w:val="008A297A"/>
    <w:rsid w:val="008A29B9"/>
    <w:rsid w:val="008A2AA0"/>
    <w:rsid w:val="008A2AE3"/>
    <w:rsid w:val="008A2AED"/>
    <w:rsid w:val="008A2B27"/>
    <w:rsid w:val="008A2BB6"/>
    <w:rsid w:val="008A2C07"/>
    <w:rsid w:val="008A2C5B"/>
    <w:rsid w:val="008A2D57"/>
    <w:rsid w:val="008A2DD6"/>
    <w:rsid w:val="008A2DF1"/>
    <w:rsid w:val="008A2E27"/>
    <w:rsid w:val="008A2E69"/>
    <w:rsid w:val="008A2EE3"/>
    <w:rsid w:val="008A2F2E"/>
    <w:rsid w:val="008A2F6D"/>
    <w:rsid w:val="008A2FED"/>
    <w:rsid w:val="008A3002"/>
    <w:rsid w:val="008A3073"/>
    <w:rsid w:val="008A3078"/>
    <w:rsid w:val="008A30C1"/>
    <w:rsid w:val="008A30D5"/>
    <w:rsid w:val="008A3179"/>
    <w:rsid w:val="008A326F"/>
    <w:rsid w:val="008A340F"/>
    <w:rsid w:val="008A345E"/>
    <w:rsid w:val="008A35A2"/>
    <w:rsid w:val="008A35FB"/>
    <w:rsid w:val="008A3621"/>
    <w:rsid w:val="008A3629"/>
    <w:rsid w:val="008A3653"/>
    <w:rsid w:val="008A3695"/>
    <w:rsid w:val="008A38A1"/>
    <w:rsid w:val="008A38E3"/>
    <w:rsid w:val="008A392D"/>
    <w:rsid w:val="008A3991"/>
    <w:rsid w:val="008A39C1"/>
    <w:rsid w:val="008A39EE"/>
    <w:rsid w:val="008A3AA1"/>
    <w:rsid w:val="008A3B02"/>
    <w:rsid w:val="008A3BD5"/>
    <w:rsid w:val="008A3C0B"/>
    <w:rsid w:val="008A3C55"/>
    <w:rsid w:val="008A3C64"/>
    <w:rsid w:val="008A3DA8"/>
    <w:rsid w:val="008A3E29"/>
    <w:rsid w:val="008A3E35"/>
    <w:rsid w:val="008A3E47"/>
    <w:rsid w:val="008A3EC8"/>
    <w:rsid w:val="008A3FF3"/>
    <w:rsid w:val="008A4147"/>
    <w:rsid w:val="008A418B"/>
    <w:rsid w:val="008A4207"/>
    <w:rsid w:val="008A421D"/>
    <w:rsid w:val="008A4238"/>
    <w:rsid w:val="008A4276"/>
    <w:rsid w:val="008A42B5"/>
    <w:rsid w:val="008A42E2"/>
    <w:rsid w:val="008A43EE"/>
    <w:rsid w:val="008A44AE"/>
    <w:rsid w:val="008A45A8"/>
    <w:rsid w:val="008A4695"/>
    <w:rsid w:val="008A46C4"/>
    <w:rsid w:val="008A472C"/>
    <w:rsid w:val="008A47A4"/>
    <w:rsid w:val="008A47E5"/>
    <w:rsid w:val="008A4848"/>
    <w:rsid w:val="008A48FE"/>
    <w:rsid w:val="008A493E"/>
    <w:rsid w:val="008A4C3A"/>
    <w:rsid w:val="008A4D16"/>
    <w:rsid w:val="008A4D85"/>
    <w:rsid w:val="008A4E26"/>
    <w:rsid w:val="008A4E28"/>
    <w:rsid w:val="008A4E63"/>
    <w:rsid w:val="008A4EDF"/>
    <w:rsid w:val="008A4F73"/>
    <w:rsid w:val="008A4FE3"/>
    <w:rsid w:val="008A5083"/>
    <w:rsid w:val="008A50D5"/>
    <w:rsid w:val="008A51F5"/>
    <w:rsid w:val="008A528D"/>
    <w:rsid w:val="008A532C"/>
    <w:rsid w:val="008A538D"/>
    <w:rsid w:val="008A540A"/>
    <w:rsid w:val="008A548C"/>
    <w:rsid w:val="008A54E0"/>
    <w:rsid w:val="008A5509"/>
    <w:rsid w:val="008A567B"/>
    <w:rsid w:val="008A56C8"/>
    <w:rsid w:val="008A56D1"/>
    <w:rsid w:val="008A579B"/>
    <w:rsid w:val="008A58EE"/>
    <w:rsid w:val="008A59C2"/>
    <w:rsid w:val="008A5AEF"/>
    <w:rsid w:val="008A5BAD"/>
    <w:rsid w:val="008A5BB7"/>
    <w:rsid w:val="008A5C5C"/>
    <w:rsid w:val="008A5C86"/>
    <w:rsid w:val="008A5CC9"/>
    <w:rsid w:val="008A5D01"/>
    <w:rsid w:val="008A5DCC"/>
    <w:rsid w:val="008A5EC0"/>
    <w:rsid w:val="008A5F5D"/>
    <w:rsid w:val="008A5F99"/>
    <w:rsid w:val="008A6132"/>
    <w:rsid w:val="008A622D"/>
    <w:rsid w:val="008A64E1"/>
    <w:rsid w:val="008A6566"/>
    <w:rsid w:val="008A65B8"/>
    <w:rsid w:val="008A660B"/>
    <w:rsid w:val="008A6813"/>
    <w:rsid w:val="008A6816"/>
    <w:rsid w:val="008A687A"/>
    <w:rsid w:val="008A6A8D"/>
    <w:rsid w:val="008A6AFB"/>
    <w:rsid w:val="008A6B31"/>
    <w:rsid w:val="008A6BFD"/>
    <w:rsid w:val="008A6C06"/>
    <w:rsid w:val="008A6C56"/>
    <w:rsid w:val="008A6CEC"/>
    <w:rsid w:val="008A6D21"/>
    <w:rsid w:val="008A6D23"/>
    <w:rsid w:val="008A6D46"/>
    <w:rsid w:val="008A6D56"/>
    <w:rsid w:val="008A6DA0"/>
    <w:rsid w:val="008A6E3A"/>
    <w:rsid w:val="008A6EBA"/>
    <w:rsid w:val="008A6F9A"/>
    <w:rsid w:val="008A6FCA"/>
    <w:rsid w:val="008A702F"/>
    <w:rsid w:val="008A706F"/>
    <w:rsid w:val="008A70B9"/>
    <w:rsid w:val="008A70F8"/>
    <w:rsid w:val="008A7128"/>
    <w:rsid w:val="008A7146"/>
    <w:rsid w:val="008A718A"/>
    <w:rsid w:val="008A71E4"/>
    <w:rsid w:val="008A7300"/>
    <w:rsid w:val="008A731E"/>
    <w:rsid w:val="008A7326"/>
    <w:rsid w:val="008A732E"/>
    <w:rsid w:val="008A7348"/>
    <w:rsid w:val="008A7349"/>
    <w:rsid w:val="008A73CA"/>
    <w:rsid w:val="008A7442"/>
    <w:rsid w:val="008A7482"/>
    <w:rsid w:val="008A7509"/>
    <w:rsid w:val="008A7523"/>
    <w:rsid w:val="008A753D"/>
    <w:rsid w:val="008A758F"/>
    <w:rsid w:val="008A75A7"/>
    <w:rsid w:val="008A760D"/>
    <w:rsid w:val="008A7634"/>
    <w:rsid w:val="008A7637"/>
    <w:rsid w:val="008A764E"/>
    <w:rsid w:val="008A76B6"/>
    <w:rsid w:val="008A773C"/>
    <w:rsid w:val="008A77D7"/>
    <w:rsid w:val="008A784E"/>
    <w:rsid w:val="008A7989"/>
    <w:rsid w:val="008A7AA4"/>
    <w:rsid w:val="008A7B2D"/>
    <w:rsid w:val="008A7B67"/>
    <w:rsid w:val="008A7B8F"/>
    <w:rsid w:val="008A7BC3"/>
    <w:rsid w:val="008A7D04"/>
    <w:rsid w:val="008A7D2B"/>
    <w:rsid w:val="008A7D50"/>
    <w:rsid w:val="008A7E22"/>
    <w:rsid w:val="008A7FD6"/>
    <w:rsid w:val="008B007F"/>
    <w:rsid w:val="008B0080"/>
    <w:rsid w:val="008B014A"/>
    <w:rsid w:val="008B02A4"/>
    <w:rsid w:val="008B03D8"/>
    <w:rsid w:val="008B049C"/>
    <w:rsid w:val="008B04B6"/>
    <w:rsid w:val="008B06F6"/>
    <w:rsid w:val="008B0758"/>
    <w:rsid w:val="008B079E"/>
    <w:rsid w:val="008B09A6"/>
    <w:rsid w:val="008B09E8"/>
    <w:rsid w:val="008B09FF"/>
    <w:rsid w:val="008B0A16"/>
    <w:rsid w:val="008B0A74"/>
    <w:rsid w:val="008B0AAD"/>
    <w:rsid w:val="008B0ABB"/>
    <w:rsid w:val="008B0AEA"/>
    <w:rsid w:val="008B0BD2"/>
    <w:rsid w:val="008B0C18"/>
    <w:rsid w:val="008B0D40"/>
    <w:rsid w:val="008B0D4E"/>
    <w:rsid w:val="008B0E0C"/>
    <w:rsid w:val="008B0E2E"/>
    <w:rsid w:val="008B0E7B"/>
    <w:rsid w:val="008B0E86"/>
    <w:rsid w:val="008B102B"/>
    <w:rsid w:val="008B102C"/>
    <w:rsid w:val="008B10B1"/>
    <w:rsid w:val="008B10F1"/>
    <w:rsid w:val="008B1121"/>
    <w:rsid w:val="008B1176"/>
    <w:rsid w:val="008B1183"/>
    <w:rsid w:val="008B11FD"/>
    <w:rsid w:val="008B1352"/>
    <w:rsid w:val="008B156D"/>
    <w:rsid w:val="008B165F"/>
    <w:rsid w:val="008B1688"/>
    <w:rsid w:val="008B17D4"/>
    <w:rsid w:val="008B18F4"/>
    <w:rsid w:val="008B1998"/>
    <w:rsid w:val="008B1AC9"/>
    <w:rsid w:val="008B1B4C"/>
    <w:rsid w:val="008B1BAD"/>
    <w:rsid w:val="008B1C7F"/>
    <w:rsid w:val="008B1D14"/>
    <w:rsid w:val="008B1D4D"/>
    <w:rsid w:val="008B1E79"/>
    <w:rsid w:val="008B1F1B"/>
    <w:rsid w:val="008B1F80"/>
    <w:rsid w:val="008B1FC8"/>
    <w:rsid w:val="008B1FD5"/>
    <w:rsid w:val="008B214D"/>
    <w:rsid w:val="008B215A"/>
    <w:rsid w:val="008B21DB"/>
    <w:rsid w:val="008B2251"/>
    <w:rsid w:val="008B2299"/>
    <w:rsid w:val="008B24E2"/>
    <w:rsid w:val="008B24EF"/>
    <w:rsid w:val="008B24F6"/>
    <w:rsid w:val="008B250C"/>
    <w:rsid w:val="008B2593"/>
    <w:rsid w:val="008B25BD"/>
    <w:rsid w:val="008B25CA"/>
    <w:rsid w:val="008B26D3"/>
    <w:rsid w:val="008B26E7"/>
    <w:rsid w:val="008B27B4"/>
    <w:rsid w:val="008B282D"/>
    <w:rsid w:val="008B2932"/>
    <w:rsid w:val="008B2954"/>
    <w:rsid w:val="008B2998"/>
    <w:rsid w:val="008B29CF"/>
    <w:rsid w:val="008B29DC"/>
    <w:rsid w:val="008B2A49"/>
    <w:rsid w:val="008B2AE6"/>
    <w:rsid w:val="008B2B38"/>
    <w:rsid w:val="008B2BB6"/>
    <w:rsid w:val="008B2BBF"/>
    <w:rsid w:val="008B2CD8"/>
    <w:rsid w:val="008B2D56"/>
    <w:rsid w:val="008B2E23"/>
    <w:rsid w:val="008B2E42"/>
    <w:rsid w:val="008B2F0A"/>
    <w:rsid w:val="008B2F1F"/>
    <w:rsid w:val="008B2F31"/>
    <w:rsid w:val="008B2F6F"/>
    <w:rsid w:val="008B2FAE"/>
    <w:rsid w:val="008B30FD"/>
    <w:rsid w:val="008B31FE"/>
    <w:rsid w:val="008B325A"/>
    <w:rsid w:val="008B3288"/>
    <w:rsid w:val="008B3298"/>
    <w:rsid w:val="008B3374"/>
    <w:rsid w:val="008B3445"/>
    <w:rsid w:val="008B34C7"/>
    <w:rsid w:val="008B355E"/>
    <w:rsid w:val="008B3578"/>
    <w:rsid w:val="008B35EA"/>
    <w:rsid w:val="008B3664"/>
    <w:rsid w:val="008B368B"/>
    <w:rsid w:val="008B3748"/>
    <w:rsid w:val="008B385F"/>
    <w:rsid w:val="008B3874"/>
    <w:rsid w:val="008B38AA"/>
    <w:rsid w:val="008B3930"/>
    <w:rsid w:val="008B3A50"/>
    <w:rsid w:val="008B3A82"/>
    <w:rsid w:val="008B3AA2"/>
    <w:rsid w:val="008B3F04"/>
    <w:rsid w:val="008B3F2E"/>
    <w:rsid w:val="008B3FA5"/>
    <w:rsid w:val="008B3FD7"/>
    <w:rsid w:val="008B4084"/>
    <w:rsid w:val="008B409D"/>
    <w:rsid w:val="008B40E4"/>
    <w:rsid w:val="008B4119"/>
    <w:rsid w:val="008B411B"/>
    <w:rsid w:val="008B4190"/>
    <w:rsid w:val="008B4196"/>
    <w:rsid w:val="008B41BB"/>
    <w:rsid w:val="008B41E5"/>
    <w:rsid w:val="008B41F4"/>
    <w:rsid w:val="008B4280"/>
    <w:rsid w:val="008B4287"/>
    <w:rsid w:val="008B46AD"/>
    <w:rsid w:val="008B4759"/>
    <w:rsid w:val="008B4794"/>
    <w:rsid w:val="008B4825"/>
    <w:rsid w:val="008B4840"/>
    <w:rsid w:val="008B4924"/>
    <w:rsid w:val="008B4930"/>
    <w:rsid w:val="008B4993"/>
    <w:rsid w:val="008B49D1"/>
    <w:rsid w:val="008B4A02"/>
    <w:rsid w:val="008B4ABB"/>
    <w:rsid w:val="008B4AE4"/>
    <w:rsid w:val="008B4AF6"/>
    <w:rsid w:val="008B4BC1"/>
    <w:rsid w:val="008B4C4D"/>
    <w:rsid w:val="008B4C9D"/>
    <w:rsid w:val="008B4DCC"/>
    <w:rsid w:val="008B4DDD"/>
    <w:rsid w:val="008B4DF8"/>
    <w:rsid w:val="008B4ED7"/>
    <w:rsid w:val="008B502D"/>
    <w:rsid w:val="008B5064"/>
    <w:rsid w:val="008B5080"/>
    <w:rsid w:val="008B5089"/>
    <w:rsid w:val="008B5214"/>
    <w:rsid w:val="008B53A3"/>
    <w:rsid w:val="008B5458"/>
    <w:rsid w:val="008B5490"/>
    <w:rsid w:val="008B54A1"/>
    <w:rsid w:val="008B5589"/>
    <w:rsid w:val="008B55C5"/>
    <w:rsid w:val="008B5602"/>
    <w:rsid w:val="008B56BE"/>
    <w:rsid w:val="008B56DF"/>
    <w:rsid w:val="008B5702"/>
    <w:rsid w:val="008B570E"/>
    <w:rsid w:val="008B5745"/>
    <w:rsid w:val="008B574D"/>
    <w:rsid w:val="008B583E"/>
    <w:rsid w:val="008B5861"/>
    <w:rsid w:val="008B597D"/>
    <w:rsid w:val="008B59B8"/>
    <w:rsid w:val="008B59D9"/>
    <w:rsid w:val="008B5AE3"/>
    <w:rsid w:val="008B5B28"/>
    <w:rsid w:val="008B5B63"/>
    <w:rsid w:val="008B5BA6"/>
    <w:rsid w:val="008B5C05"/>
    <w:rsid w:val="008B5C7B"/>
    <w:rsid w:val="008B5DA7"/>
    <w:rsid w:val="008B5E3E"/>
    <w:rsid w:val="008B5EB2"/>
    <w:rsid w:val="008B5EF1"/>
    <w:rsid w:val="008B5F18"/>
    <w:rsid w:val="008B5F1D"/>
    <w:rsid w:val="008B5F81"/>
    <w:rsid w:val="008B5F97"/>
    <w:rsid w:val="008B6105"/>
    <w:rsid w:val="008B6271"/>
    <w:rsid w:val="008B63EC"/>
    <w:rsid w:val="008B6470"/>
    <w:rsid w:val="008B6545"/>
    <w:rsid w:val="008B65F9"/>
    <w:rsid w:val="008B6676"/>
    <w:rsid w:val="008B677D"/>
    <w:rsid w:val="008B6874"/>
    <w:rsid w:val="008B688D"/>
    <w:rsid w:val="008B6902"/>
    <w:rsid w:val="008B6A1E"/>
    <w:rsid w:val="008B6A98"/>
    <w:rsid w:val="008B6B0D"/>
    <w:rsid w:val="008B6B87"/>
    <w:rsid w:val="008B6BF4"/>
    <w:rsid w:val="008B6CA7"/>
    <w:rsid w:val="008B6CE3"/>
    <w:rsid w:val="008B6D28"/>
    <w:rsid w:val="008B6F6E"/>
    <w:rsid w:val="008B6FC6"/>
    <w:rsid w:val="008B70EA"/>
    <w:rsid w:val="008B7111"/>
    <w:rsid w:val="008B719A"/>
    <w:rsid w:val="008B719F"/>
    <w:rsid w:val="008B7236"/>
    <w:rsid w:val="008B72F3"/>
    <w:rsid w:val="008B737F"/>
    <w:rsid w:val="008B7391"/>
    <w:rsid w:val="008B73F5"/>
    <w:rsid w:val="008B7431"/>
    <w:rsid w:val="008B749C"/>
    <w:rsid w:val="008B750F"/>
    <w:rsid w:val="008B756F"/>
    <w:rsid w:val="008B76FB"/>
    <w:rsid w:val="008B76FC"/>
    <w:rsid w:val="008B7719"/>
    <w:rsid w:val="008B77E2"/>
    <w:rsid w:val="008B77F7"/>
    <w:rsid w:val="008B7837"/>
    <w:rsid w:val="008B7923"/>
    <w:rsid w:val="008B7977"/>
    <w:rsid w:val="008B7983"/>
    <w:rsid w:val="008B79CD"/>
    <w:rsid w:val="008B7AEB"/>
    <w:rsid w:val="008B7B7A"/>
    <w:rsid w:val="008B7C37"/>
    <w:rsid w:val="008B7CF8"/>
    <w:rsid w:val="008B7D43"/>
    <w:rsid w:val="008B7D92"/>
    <w:rsid w:val="008B7E06"/>
    <w:rsid w:val="008C0066"/>
    <w:rsid w:val="008C00E8"/>
    <w:rsid w:val="008C011D"/>
    <w:rsid w:val="008C01BB"/>
    <w:rsid w:val="008C01EC"/>
    <w:rsid w:val="008C020D"/>
    <w:rsid w:val="008C0227"/>
    <w:rsid w:val="008C02AE"/>
    <w:rsid w:val="008C0320"/>
    <w:rsid w:val="008C0344"/>
    <w:rsid w:val="008C03C4"/>
    <w:rsid w:val="008C041E"/>
    <w:rsid w:val="008C051B"/>
    <w:rsid w:val="008C051D"/>
    <w:rsid w:val="008C056D"/>
    <w:rsid w:val="008C0589"/>
    <w:rsid w:val="008C0595"/>
    <w:rsid w:val="008C05B7"/>
    <w:rsid w:val="008C0601"/>
    <w:rsid w:val="008C062E"/>
    <w:rsid w:val="008C0656"/>
    <w:rsid w:val="008C0657"/>
    <w:rsid w:val="008C067B"/>
    <w:rsid w:val="008C0689"/>
    <w:rsid w:val="008C0773"/>
    <w:rsid w:val="008C086A"/>
    <w:rsid w:val="008C087C"/>
    <w:rsid w:val="008C094B"/>
    <w:rsid w:val="008C0983"/>
    <w:rsid w:val="008C098D"/>
    <w:rsid w:val="008C0A5C"/>
    <w:rsid w:val="008C0A63"/>
    <w:rsid w:val="008C0B01"/>
    <w:rsid w:val="008C0B0A"/>
    <w:rsid w:val="008C0B41"/>
    <w:rsid w:val="008C0BE0"/>
    <w:rsid w:val="008C0C2D"/>
    <w:rsid w:val="008C0C72"/>
    <w:rsid w:val="008C0C8F"/>
    <w:rsid w:val="008C0C9A"/>
    <w:rsid w:val="008C0D27"/>
    <w:rsid w:val="008C0DD3"/>
    <w:rsid w:val="008C0F99"/>
    <w:rsid w:val="008C10D0"/>
    <w:rsid w:val="008C114E"/>
    <w:rsid w:val="008C11DF"/>
    <w:rsid w:val="008C11E4"/>
    <w:rsid w:val="008C121E"/>
    <w:rsid w:val="008C12DB"/>
    <w:rsid w:val="008C135A"/>
    <w:rsid w:val="008C13AD"/>
    <w:rsid w:val="008C141A"/>
    <w:rsid w:val="008C1450"/>
    <w:rsid w:val="008C14A6"/>
    <w:rsid w:val="008C155F"/>
    <w:rsid w:val="008C1576"/>
    <w:rsid w:val="008C15A7"/>
    <w:rsid w:val="008C15CE"/>
    <w:rsid w:val="008C1618"/>
    <w:rsid w:val="008C1638"/>
    <w:rsid w:val="008C165D"/>
    <w:rsid w:val="008C1667"/>
    <w:rsid w:val="008C166F"/>
    <w:rsid w:val="008C16AC"/>
    <w:rsid w:val="008C16C9"/>
    <w:rsid w:val="008C16DB"/>
    <w:rsid w:val="008C175F"/>
    <w:rsid w:val="008C1767"/>
    <w:rsid w:val="008C17EB"/>
    <w:rsid w:val="008C18D2"/>
    <w:rsid w:val="008C1917"/>
    <w:rsid w:val="008C19CC"/>
    <w:rsid w:val="008C1CCE"/>
    <w:rsid w:val="008C1CD6"/>
    <w:rsid w:val="008C1CEE"/>
    <w:rsid w:val="008C1D10"/>
    <w:rsid w:val="008C1E04"/>
    <w:rsid w:val="008C1F9B"/>
    <w:rsid w:val="008C1FAB"/>
    <w:rsid w:val="008C1FC3"/>
    <w:rsid w:val="008C1FEF"/>
    <w:rsid w:val="008C202F"/>
    <w:rsid w:val="008C207B"/>
    <w:rsid w:val="008C20F6"/>
    <w:rsid w:val="008C2130"/>
    <w:rsid w:val="008C214D"/>
    <w:rsid w:val="008C2154"/>
    <w:rsid w:val="008C21D8"/>
    <w:rsid w:val="008C21F5"/>
    <w:rsid w:val="008C2283"/>
    <w:rsid w:val="008C23A3"/>
    <w:rsid w:val="008C23C3"/>
    <w:rsid w:val="008C23D6"/>
    <w:rsid w:val="008C256A"/>
    <w:rsid w:val="008C25C5"/>
    <w:rsid w:val="008C2612"/>
    <w:rsid w:val="008C2629"/>
    <w:rsid w:val="008C263B"/>
    <w:rsid w:val="008C2717"/>
    <w:rsid w:val="008C2741"/>
    <w:rsid w:val="008C27A7"/>
    <w:rsid w:val="008C2803"/>
    <w:rsid w:val="008C280D"/>
    <w:rsid w:val="008C286D"/>
    <w:rsid w:val="008C2925"/>
    <w:rsid w:val="008C2A14"/>
    <w:rsid w:val="008C2AA4"/>
    <w:rsid w:val="008C2BAA"/>
    <w:rsid w:val="008C2C21"/>
    <w:rsid w:val="008C2C31"/>
    <w:rsid w:val="008C2C64"/>
    <w:rsid w:val="008C2C9B"/>
    <w:rsid w:val="008C2CDA"/>
    <w:rsid w:val="008C2D69"/>
    <w:rsid w:val="008C2E34"/>
    <w:rsid w:val="008C2E6D"/>
    <w:rsid w:val="008C2E96"/>
    <w:rsid w:val="008C2EB4"/>
    <w:rsid w:val="008C2F00"/>
    <w:rsid w:val="008C2F6A"/>
    <w:rsid w:val="008C2FD2"/>
    <w:rsid w:val="008C304F"/>
    <w:rsid w:val="008C306B"/>
    <w:rsid w:val="008C3078"/>
    <w:rsid w:val="008C309A"/>
    <w:rsid w:val="008C30B6"/>
    <w:rsid w:val="008C3168"/>
    <w:rsid w:val="008C3177"/>
    <w:rsid w:val="008C32E4"/>
    <w:rsid w:val="008C331D"/>
    <w:rsid w:val="008C33F6"/>
    <w:rsid w:val="008C350A"/>
    <w:rsid w:val="008C360C"/>
    <w:rsid w:val="008C3626"/>
    <w:rsid w:val="008C362E"/>
    <w:rsid w:val="008C3684"/>
    <w:rsid w:val="008C377C"/>
    <w:rsid w:val="008C37D0"/>
    <w:rsid w:val="008C37FA"/>
    <w:rsid w:val="008C3890"/>
    <w:rsid w:val="008C38CE"/>
    <w:rsid w:val="008C38D5"/>
    <w:rsid w:val="008C3960"/>
    <w:rsid w:val="008C3989"/>
    <w:rsid w:val="008C3AAA"/>
    <w:rsid w:val="008C3B04"/>
    <w:rsid w:val="008C3BEC"/>
    <w:rsid w:val="008C3C73"/>
    <w:rsid w:val="008C3CCB"/>
    <w:rsid w:val="008C3E14"/>
    <w:rsid w:val="008C3E51"/>
    <w:rsid w:val="008C3E75"/>
    <w:rsid w:val="008C4017"/>
    <w:rsid w:val="008C4032"/>
    <w:rsid w:val="008C40DE"/>
    <w:rsid w:val="008C40EC"/>
    <w:rsid w:val="008C4203"/>
    <w:rsid w:val="008C423C"/>
    <w:rsid w:val="008C4273"/>
    <w:rsid w:val="008C4296"/>
    <w:rsid w:val="008C43C0"/>
    <w:rsid w:val="008C4416"/>
    <w:rsid w:val="008C44BD"/>
    <w:rsid w:val="008C44C9"/>
    <w:rsid w:val="008C44FE"/>
    <w:rsid w:val="008C46DC"/>
    <w:rsid w:val="008C472E"/>
    <w:rsid w:val="008C4767"/>
    <w:rsid w:val="008C4793"/>
    <w:rsid w:val="008C479F"/>
    <w:rsid w:val="008C47DF"/>
    <w:rsid w:val="008C48B0"/>
    <w:rsid w:val="008C49B7"/>
    <w:rsid w:val="008C4A51"/>
    <w:rsid w:val="008C4B33"/>
    <w:rsid w:val="008C4B35"/>
    <w:rsid w:val="008C4B53"/>
    <w:rsid w:val="008C4BB5"/>
    <w:rsid w:val="008C4BC3"/>
    <w:rsid w:val="008C4BD8"/>
    <w:rsid w:val="008C4BFA"/>
    <w:rsid w:val="008C4C53"/>
    <w:rsid w:val="008C4CEC"/>
    <w:rsid w:val="008C4DE6"/>
    <w:rsid w:val="008C4E43"/>
    <w:rsid w:val="008C4E64"/>
    <w:rsid w:val="008C4EFD"/>
    <w:rsid w:val="008C4F16"/>
    <w:rsid w:val="008C4F68"/>
    <w:rsid w:val="008C4F88"/>
    <w:rsid w:val="008C5058"/>
    <w:rsid w:val="008C50A3"/>
    <w:rsid w:val="008C50FF"/>
    <w:rsid w:val="008C5110"/>
    <w:rsid w:val="008C5181"/>
    <w:rsid w:val="008C5297"/>
    <w:rsid w:val="008C52A4"/>
    <w:rsid w:val="008C52FE"/>
    <w:rsid w:val="008C5310"/>
    <w:rsid w:val="008C5341"/>
    <w:rsid w:val="008C5370"/>
    <w:rsid w:val="008C543A"/>
    <w:rsid w:val="008C5442"/>
    <w:rsid w:val="008C5572"/>
    <w:rsid w:val="008C56E6"/>
    <w:rsid w:val="008C5800"/>
    <w:rsid w:val="008C5822"/>
    <w:rsid w:val="008C58A0"/>
    <w:rsid w:val="008C58E7"/>
    <w:rsid w:val="008C5932"/>
    <w:rsid w:val="008C595A"/>
    <w:rsid w:val="008C5969"/>
    <w:rsid w:val="008C59F5"/>
    <w:rsid w:val="008C5A51"/>
    <w:rsid w:val="008C5B32"/>
    <w:rsid w:val="008C5B60"/>
    <w:rsid w:val="008C5B65"/>
    <w:rsid w:val="008C5CF6"/>
    <w:rsid w:val="008C5D2C"/>
    <w:rsid w:val="008C5D3D"/>
    <w:rsid w:val="008C5D52"/>
    <w:rsid w:val="008C5E12"/>
    <w:rsid w:val="008C5E35"/>
    <w:rsid w:val="008C5F1A"/>
    <w:rsid w:val="008C5F5E"/>
    <w:rsid w:val="008C5F6D"/>
    <w:rsid w:val="008C5F94"/>
    <w:rsid w:val="008C5FC6"/>
    <w:rsid w:val="008C600C"/>
    <w:rsid w:val="008C6034"/>
    <w:rsid w:val="008C614E"/>
    <w:rsid w:val="008C6193"/>
    <w:rsid w:val="008C61AF"/>
    <w:rsid w:val="008C61D4"/>
    <w:rsid w:val="008C61DA"/>
    <w:rsid w:val="008C61F3"/>
    <w:rsid w:val="008C6223"/>
    <w:rsid w:val="008C629B"/>
    <w:rsid w:val="008C634C"/>
    <w:rsid w:val="008C646A"/>
    <w:rsid w:val="008C64BF"/>
    <w:rsid w:val="008C65C3"/>
    <w:rsid w:val="008C65FB"/>
    <w:rsid w:val="008C6690"/>
    <w:rsid w:val="008C6734"/>
    <w:rsid w:val="008C675F"/>
    <w:rsid w:val="008C67A2"/>
    <w:rsid w:val="008C67BE"/>
    <w:rsid w:val="008C687D"/>
    <w:rsid w:val="008C68BF"/>
    <w:rsid w:val="008C68DF"/>
    <w:rsid w:val="008C6950"/>
    <w:rsid w:val="008C696E"/>
    <w:rsid w:val="008C698C"/>
    <w:rsid w:val="008C69A5"/>
    <w:rsid w:val="008C6A6C"/>
    <w:rsid w:val="008C6B05"/>
    <w:rsid w:val="008C6B2A"/>
    <w:rsid w:val="008C6B8D"/>
    <w:rsid w:val="008C6BC1"/>
    <w:rsid w:val="008C6C47"/>
    <w:rsid w:val="008C6C6C"/>
    <w:rsid w:val="008C6C6E"/>
    <w:rsid w:val="008C6D74"/>
    <w:rsid w:val="008C6E97"/>
    <w:rsid w:val="008C6F39"/>
    <w:rsid w:val="008C6F9D"/>
    <w:rsid w:val="008C6FCA"/>
    <w:rsid w:val="008C6FCF"/>
    <w:rsid w:val="008C7057"/>
    <w:rsid w:val="008C705F"/>
    <w:rsid w:val="008C70D3"/>
    <w:rsid w:val="008C7120"/>
    <w:rsid w:val="008C71A3"/>
    <w:rsid w:val="008C7225"/>
    <w:rsid w:val="008C7278"/>
    <w:rsid w:val="008C72EA"/>
    <w:rsid w:val="008C7351"/>
    <w:rsid w:val="008C739B"/>
    <w:rsid w:val="008C743B"/>
    <w:rsid w:val="008C756D"/>
    <w:rsid w:val="008C75A4"/>
    <w:rsid w:val="008C75AB"/>
    <w:rsid w:val="008C75C3"/>
    <w:rsid w:val="008C75E5"/>
    <w:rsid w:val="008C7718"/>
    <w:rsid w:val="008C781C"/>
    <w:rsid w:val="008C7863"/>
    <w:rsid w:val="008C7887"/>
    <w:rsid w:val="008C78BE"/>
    <w:rsid w:val="008C78DB"/>
    <w:rsid w:val="008C79B9"/>
    <w:rsid w:val="008C79D0"/>
    <w:rsid w:val="008C79F3"/>
    <w:rsid w:val="008C7A12"/>
    <w:rsid w:val="008C7A38"/>
    <w:rsid w:val="008C7A39"/>
    <w:rsid w:val="008C7A82"/>
    <w:rsid w:val="008C7AFD"/>
    <w:rsid w:val="008C7CB6"/>
    <w:rsid w:val="008C7CDA"/>
    <w:rsid w:val="008C7CF8"/>
    <w:rsid w:val="008D00DD"/>
    <w:rsid w:val="008D0146"/>
    <w:rsid w:val="008D017D"/>
    <w:rsid w:val="008D018E"/>
    <w:rsid w:val="008D01F2"/>
    <w:rsid w:val="008D0211"/>
    <w:rsid w:val="008D0251"/>
    <w:rsid w:val="008D033F"/>
    <w:rsid w:val="008D0395"/>
    <w:rsid w:val="008D0460"/>
    <w:rsid w:val="008D0477"/>
    <w:rsid w:val="008D047D"/>
    <w:rsid w:val="008D04FC"/>
    <w:rsid w:val="008D0590"/>
    <w:rsid w:val="008D05CE"/>
    <w:rsid w:val="008D0621"/>
    <w:rsid w:val="008D06A9"/>
    <w:rsid w:val="008D06B6"/>
    <w:rsid w:val="008D08CD"/>
    <w:rsid w:val="008D08D2"/>
    <w:rsid w:val="008D0948"/>
    <w:rsid w:val="008D09F7"/>
    <w:rsid w:val="008D0B84"/>
    <w:rsid w:val="008D0BAD"/>
    <w:rsid w:val="008D0C22"/>
    <w:rsid w:val="008D0C28"/>
    <w:rsid w:val="008D0C3A"/>
    <w:rsid w:val="008D0D3A"/>
    <w:rsid w:val="008D0D5F"/>
    <w:rsid w:val="008D0DAB"/>
    <w:rsid w:val="008D0DD7"/>
    <w:rsid w:val="008D0E95"/>
    <w:rsid w:val="008D0EC4"/>
    <w:rsid w:val="008D0ED4"/>
    <w:rsid w:val="008D0F92"/>
    <w:rsid w:val="008D10BD"/>
    <w:rsid w:val="008D1170"/>
    <w:rsid w:val="008D11F2"/>
    <w:rsid w:val="008D125B"/>
    <w:rsid w:val="008D12F9"/>
    <w:rsid w:val="008D1396"/>
    <w:rsid w:val="008D1450"/>
    <w:rsid w:val="008D14AD"/>
    <w:rsid w:val="008D1516"/>
    <w:rsid w:val="008D1747"/>
    <w:rsid w:val="008D18B2"/>
    <w:rsid w:val="008D1996"/>
    <w:rsid w:val="008D19A4"/>
    <w:rsid w:val="008D19B5"/>
    <w:rsid w:val="008D1A9A"/>
    <w:rsid w:val="008D1B6F"/>
    <w:rsid w:val="008D1CEA"/>
    <w:rsid w:val="008D1D83"/>
    <w:rsid w:val="008D1E6F"/>
    <w:rsid w:val="008D1EDD"/>
    <w:rsid w:val="008D1F2A"/>
    <w:rsid w:val="008D1F4C"/>
    <w:rsid w:val="008D1FC8"/>
    <w:rsid w:val="008D2134"/>
    <w:rsid w:val="008D215D"/>
    <w:rsid w:val="008D2325"/>
    <w:rsid w:val="008D2433"/>
    <w:rsid w:val="008D2550"/>
    <w:rsid w:val="008D25A4"/>
    <w:rsid w:val="008D264F"/>
    <w:rsid w:val="008D2679"/>
    <w:rsid w:val="008D269D"/>
    <w:rsid w:val="008D26A9"/>
    <w:rsid w:val="008D26D2"/>
    <w:rsid w:val="008D2807"/>
    <w:rsid w:val="008D282A"/>
    <w:rsid w:val="008D282D"/>
    <w:rsid w:val="008D2864"/>
    <w:rsid w:val="008D2888"/>
    <w:rsid w:val="008D28D1"/>
    <w:rsid w:val="008D2966"/>
    <w:rsid w:val="008D29DA"/>
    <w:rsid w:val="008D2ABB"/>
    <w:rsid w:val="008D2BCB"/>
    <w:rsid w:val="008D2C79"/>
    <w:rsid w:val="008D2CAB"/>
    <w:rsid w:val="008D2D24"/>
    <w:rsid w:val="008D2DFC"/>
    <w:rsid w:val="008D3004"/>
    <w:rsid w:val="008D307B"/>
    <w:rsid w:val="008D314C"/>
    <w:rsid w:val="008D3187"/>
    <w:rsid w:val="008D327B"/>
    <w:rsid w:val="008D3301"/>
    <w:rsid w:val="008D3317"/>
    <w:rsid w:val="008D337C"/>
    <w:rsid w:val="008D337E"/>
    <w:rsid w:val="008D3450"/>
    <w:rsid w:val="008D34B2"/>
    <w:rsid w:val="008D36E4"/>
    <w:rsid w:val="008D3718"/>
    <w:rsid w:val="008D374B"/>
    <w:rsid w:val="008D3767"/>
    <w:rsid w:val="008D37B4"/>
    <w:rsid w:val="008D37F9"/>
    <w:rsid w:val="008D388A"/>
    <w:rsid w:val="008D3893"/>
    <w:rsid w:val="008D38F5"/>
    <w:rsid w:val="008D394B"/>
    <w:rsid w:val="008D394F"/>
    <w:rsid w:val="008D3AAF"/>
    <w:rsid w:val="008D3AC4"/>
    <w:rsid w:val="008D3B40"/>
    <w:rsid w:val="008D3BDC"/>
    <w:rsid w:val="008D3C37"/>
    <w:rsid w:val="008D3D27"/>
    <w:rsid w:val="008D3D3D"/>
    <w:rsid w:val="008D3F1F"/>
    <w:rsid w:val="008D3F20"/>
    <w:rsid w:val="008D3FEF"/>
    <w:rsid w:val="008D4058"/>
    <w:rsid w:val="008D4095"/>
    <w:rsid w:val="008D41DE"/>
    <w:rsid w:val="008D424E"/>
    <w:rsid w:val="008D42B0"/>
    <w:rsid w:val="008D42D7"/>
    <w:rsid w:val="008D4465"/>
    <w:rsid w:val="008D4492"/>
    <w:rsid w:val="008D44A8"/>
    <w:rsid w:val="008D44B9"/>
    <w:rsid w:val="008D44CA"/>
    <w:rsid w:val="008D450F"/>
    <w:rsid w:val="008D4546"/>
    <w:rsid w:val="008D4579"/>
    <w:rsid w:val="008D4625"/>
    <w:rsid w:val="008D467F"/>
    <w:rsid w:val="008D46DE"/>
    <w:rsid w:val="008D46F3"/>
    <w:rsid w:val="008D4704"/>
    <w:rsid w:val="008D471D"/>
    <w:rsid w:val="008D49A6"/>
    <w:rsid w:val="008D4A34"/>
    <w:rsid w:val="008D4A61"/>
    <w:rsid w:val="008D4A8F"/>
    <w:rsid w:val="008D4B0A"/>
    <w:rsid w:val="008D4B5B"/>
    <w:rsid w:val="008D4B7D"/>
    <w:rsid w:val="008D4E7C"/>
    <w:rsid w:val="008D4E8F"/>
    <w:rsid w:val="008D5011"/>
    <w:rsid w:val="008D5040"/>
    <w:rsid w:val="008D510E"/>
    <w:rsid w:val="008D5133"/>
    <w:rsid w:val="008D5156"/>
    <w:rsid w:val="008D51C4"/>
    <w:rsid w:val="008D5452"/>
    <w:rsid w:val="008D5545"/>
    <w:rsid w:val="008D5549"/>
    <w:rsid w:val="008D565E"/>
    <w:rsid w:val="008D5691"/>
    <w:rsid w:val="008D56BA"/>
    <w:rsid w:val="008D5846"/>
    <w:rsid w:val="008D5860"/>
    <w:rsid w:val="008D58D4"/>
    <w:rsid w:val="008D5A44"/>
    <w:rsid w:val="008D5A70"/>
    <w:rsid w:val="008D5AC5"/>
    <w:rsid w:val="008D5AED"/>
    <w:rsid w:val="008D5B08"/>
    <w:rsid w:val="008D5B6D"/>
    <w:rsid w:val="008D5BC1"/>
    <w:rsid w:val="008D5C7F"/>
    <w:rsid w:val="008D5C83"/>
    <w:rsid w:val="008D5C8A"/>
    <w:rsid w:val="008D5CE7"/>
    <w:rsid w:val="008D5D21"/>
    <w:rsid w:val="008D5DCF"/>
    <w:rsid w:val="008D5DD0"/>
    <w:rsid w:val="008D5E79"/>
    <w:rsid w:val="008D5FB3"/>
    <w:rsid w:val="008D6010"/>
    <w:rsid w:val="008D602B"/>
    <w:rsid w:val="008D6053"/>
    <w:rsid w:val="008D61DD"/>
    <w:rsid w:val="008D6205"/>
    <w:rsid w:val="008D626A"/>
    <w:rsid w:val="008D6372"/>
    <w:rsid w:val="008D647F"/>
    <w:rsid w:val="008D64B3"/>
    <w:rsid w:val="008D650D"/>
    <w:rsid w:val="008D662C"/>
    <w:rsid w:val="008D6647"/>
    <w:rsid w:val="008D6691"/>
    <w:rsid w:val="008D66DC"/>
    <w:rsid w:val="008D673B"/>
    <w:rsid w:val="008D6753"/>
    <w:rsid w:val="008D6763"/>
    <w:rsid w:val="008D67E2"/>
    <w:rsid w:val="008D6855"/>
    <w:rsid w:val="008D68AE"/>
    <w:rsid w:val="008D68F8"/>
    <w:rsid w:val="008D6995"/>
    <w:rsid w:val="008D69CA"/>
    <w:rsid w:val="008D6A03"/>
    <w:rsid w:val="008D6A6A"/>
    <w:rsid w:val="008D6B2A"/>
    <w:rsid w:val="008D6BDE"/>
    <w:rsid w:val="008D6C17"/>
    <w:rsid w:val="008D6C8C"/>
    <w:rsid w:val="008D6DAC"/>
    <w:rsid w:val="008D6DF4"/>
    <w:rsid w:val="008D6E33"/>
    <w:rsid w:val="008D7017"/>
    <w:rsid w:val="008D70C1"/>
    <w:rsid w:val="008D70E7"/>
    <w:rsid w:val="008D72F6"/>
    <w:rsid w:val="008D7305"/>
    <w:rsid w:val="008D734F"/>
    <w:rsid w:val="008D74C8"/>
    <w:rsid w:val="008D74EC"/>
    <w:rsid w:val="008D751C"/>
    <w:rsid w:val="008D7536"/>
    <w:rsid w:val="008D764A"/>
    <w:rsid w:val="008D7652"/>
    <w:rsid w:val="008D7724"/>
    <w:rsid w:val="008D77D3"/>
    <w:rsid w:val="008D77EB"/>
    <w:rsid w:val="008D784D"/>
    <w:rsid w:val="008D786E"/>
    <w:rsid w:val="008D78BB"/>
    <w:rsid w:val="008D7900"/>
    <w:rsid w:val="008D7916"/>
    <w:rsid w:val="008D79F1"/>
    <w:rsid w:val="008D7ACA"/>
    <w:rsid w:val="008D7B93"/>
    <w:rsid w:val="008D7BC2"/>
    <w:rsid w:val="008D7C86"/>
    <w:rsid w:val="008D7C8A"/>
    <w:rsid w:val="008D7D03"/>
    <w:rsid w:val="008D7D4B"/>
    <w:rsid w:val="008D7D65"/>
    <w:rsid w:val="008D7D67"/>
    <w:rsid w:val="008D7DC4"/>
    <w:rsid w:val="008D7E51"/>
    <w:rsid w:val="008D7E74"/>
    <w:rsid w:val="008D7F53"/>
    <w:rsid w:val="008D7F6D"/>
    <w:rsid w:val="008D7FA9"/>
    <w:rsid w:val="008E002A"/>
    <w:rsid w:val="008E0044"/>
    <w:rsid w:val="008E0097"/>
    <w:rsid w:val="008E0117"/>
    <w:rsid w:val="008E0150"/>
    <w:rsid w:val="008E02D1"/>
    <w:rsid w:val="008E02F3"/>
    <w:rsid w:val="008E0302"/>
    <w:rsid w:val="008E033D"/>
    <w:rsid w:val="008E036C"/>
    <w:rsid w:val="008E0426"/>
    <w:rsid w:val="008E048A"/>
    <w:rsid w:val="008E051C"/>
    <w:rsid w:val="008E064C"/>
    <w:rsid w:val="008E06A0"/>
    <w:rsid w:val="008E072B"/>
    <w:rsid w:val="008E074E"/>
    <w:rsid w:val="008E07E8"/>
    <w:rsid w:val="008E0843"/>
    <w:rsid w:val="008E08A2"/>
    <w:rsid w:val="008E08B7"/>
    <w:rsid w:val="008E08BC"/>
    <w:rsid w:val="008E0945"/>
    <w:rsid w:val="008E0968"/>
    <w:rsid w:val="008E09EE"/>
    <w:rsid w:val="008E0B4B"/>
    <w:rsid w:val="008E0B5F"/>
    <w:rsid w:val="008E0C49"/>
    <w:rsid w:val="008E0CD4"/>
    <w:rsid w:val="008E0D8C"/>
    <w:rsid w:val="008E0D96"/>
    <w:rsid w:val="008E0DB4"/>
    <w:rsid w:val="008E0DF4"/>
    <w:rsid w:val="008E0E47"/>
    <w:rsid w:val="008E0E98"/>
    <w:rsid w:val="008E0ED4"/>
    <w:rsid w:val="008E0F89"/>
    <w:rsid w:val="008E0F8E"/>
    <w:rsid w:val="008E0F94"/>
    <w:rsid w:val="008E0FC7"/>
    <w:rsid w:val="008E104F"/>
    <w:rsid w:val="008E1097"/>
    <w:rsid w:val="008E10D8"/>
    <w:rsid w:val="008E110F"/>
    <w:rsid w:val="008E1188"/>
    <w:rsid w:val="008E11E3"/>
    <w:rsid w:val="008E1308"/>
    <w:rsid w:val="008E1316"/>
    <w:rsid w:val="008E1391"/>
    <w:rsid w:val="008E1439"/>
    <w:rsid w:val="008E1508"/>
    <w:rsid w:val="008E1524"/>
    <w:rsid w:val="008E155B"/>
    <w:rsid w:val="008E1585"/>
    <w:rsid w:val="008E1596"/>
    <w:rsid w:val="008E15E5"/>
    <w:rsid w:val="008E160B"/>
    <w:rsid w:val="008E174D"/>
    <w:rsid w:val="008E1752"/>
    <w:rsid w:val="008E178F"/>
    <w:rsid w:val="008E17F9"/>
    <w:rsid w:val="008E1808"/>
    <w:rsid w:val="008E1C2D"/>
    <w:rsid w:val="008E1C88"/>
    <w:rsid w:val="008E1CDA"/>
    <w:rsid w:val="008E1D4C"/>
    <w:rsid w:val="008E1D4D"/>
    <w:rsid w:val="008E1D58"/>
    <w:rsid w:val="008E1D84"/>
    <w:rsid w:val="008E1E68"/>
    <w:rsid w:val="008E1E6A"/>
    <w:rsid w:val="008E1E7C"/>
    <w:rsid w:val="008E1F0D"/>
    <w:rsid w:val="008E1F3C"/>
    <w:rsid w:val="008E1FB1"/>
    <w:rsid w:val="008E2066"/>
    <w:rsid w:val="008E20E2"/>
    <w:rsid w:val="008E2182"/>
    <w:rsid w:val="008E2184"/>
    <w:rsid w:val="008E2219"/>
    <w:rsid w:val="008E2248"/>
    <w:rsid w:val="008E227D"/>
    <w:rsid w:val="008E23AB"/>
    <w:rsid w:val="008E23B7"/>
    <w:rsid w:val="008E2406"/>
    <w:rsid w:val="008E245E"/>
    <w:rsid w:val="008E2685"/>
    <w:rsid w:val="008E26C3"/>
    <w:rsid w:val="008E26CF"/>
    <w:rsid w:val="008E26EF"/>
    <w:rsid w:val="008E27B5"/>
    <w:rsid w:val="008E2812"/>
    <w:rsid w:val="008E28E8"/>
    <w:rsid w:val="008E2971"/>
    <w:rsid w:val="008E2AA9"/>
    <w:rsid w:val="008E2ACD"/>
    <w:rsid w:val="008E2AE3"/>
    <w:rsid w:val="008E2B0C"/>
    <w:rsid w:val="008E2BC6"/>
    <w:rsid w:val="008E2D44"/>
    <w:rsid w:val="008E2E46"/>
    <w:rsid w:val="008E2EBF"/>
    <w:rsid w:val="008E2FB8"/>
    <w:rsid w:val="008E3010"/>
    <w:rsid w:val="008E3021"/>
    <w:rsid w:val="008E3066"/>
    <w:rsid w:val="008E30DC"/>
    <w:rsid w:val="008E3114"/>
    <w:rsid w:val="008E3187"/>
    <w:rsid w:val="008E318A"/>
    <w:rsid w:val="008E325A"/>
    <w:rsid w:val="008E3297"/>
    <w:rsid w:val="008E329C"/>
    <w:rsid w:val="008E32AF"/>
    <w:rsid w:val="008E32CC"/>
    <w:rsid w:val="008E32CD"/>
    <w:rsid w:val="008E330A"/>
    <w:rsid w:val="008E3368"/>
    <w:rsid w:val="008E33D0"/>
    <w:rsid w:val="008E3405"/>
    <w:rsid w:val="008E343E"/>
    <w:rsid w:val="008E34FC"/>
    <w:rsid w:val="008E34FF"/>
    <w:rsid w:val="008E3519"/>
    <w:rsid w:val="008E3529"/>
    <w:rsid w:val="008E3592"/>
    <w:rsid w:val="008E3595"/>
    <w:rsid w:val="008E3621"/>
    <w:rsid w:val="008E365B"/>
    <w:rsid w:val="008E3957"/>
    <w:rsid w:val="008E3966"/>
    <w:rsid w:val="008E3974"/>
    <w:rsid w:val="008E3A22"/>
    <w:rsid w:val="008E3BF7"/>
    <w:rsid w:val="008E3C5E"/>
    <w:rsid w:val="008E3C6C"/>
    <w:rsid w:val="008E3DA9"/>
    <w:rsid w:val="008E3E61"/>
    <w:rsid w:val="008E3E95"/>
    <w:rsid w:val="008E3F2C"/>
    <w:rsid w:val="008E3F9E"/>
    <w:rsid w:val="008E3FC9"/>
    <w:rsid w:val="008E4008"/>
    <w:rsid w:val="008E4019"/>
    <w:rsid w:val="008E4094"/>
    <w:rsid w:val="008E4165"/>
    <w:rsid w:val="008E41F3"/>
    <w:rsid w:val="008E4265"/>
    <w:rsid w:val="008E42EB"/>
    <w:rsid w:val="008E44A0"/>
    <w:rsid w:val="008E44BE"/>
    <w:rsid w:val="008E461D"/>
    <w:rsid w:val="008E47A3"/>
    <w:rsid w:val="008E47AB"/>
    <w:rsid w:val="008E480D"/>
    <w:rsid w:val="008E4922"/>
    <w:rsid w:val="008E49F8"/>
    <w:rsid w:val="008E4AE4"/>
    <w:rsid w:val="008E4B42"/>
    <w:rsid w:val="008E4C5F"/>
    <w:rsid w:val="008E4C85"/>
    <w:rsid w:val="008E4C94"/>
    <w:rsid w:val="008E4CAF"/>
    <w:rsid w:val="008E4CDA"/>
    <w:rsid w:val="008E4CF2"/>
    <w:rsid w:val="008E4D05"/>
    <w:rsid w:val="008E4D23"/>
    <w:rsid w:val="008E4D8E"/>
    <w:rsid w:val="008E4DB0"/>
    <w:rsid w:val="008E4E1B"/>
    <w:rsid w:val="008E4E9A"/>
    <w:rsid w:val="008E4EEF"/>
    <w:rsid w:val="008E4F0A"/>
    <w:rsid w:val="008E4F2F"/>
    <w:rsid w:val="008E4F33"/>
    <w:rsid w:val="008E4F75"/>
    <w:rsid w:val="008E4F82"/>
    <w:rsid w:val="008E5095"/>
    <w:rsid w:val="008E50DD"/>
    <w:rsid w:val="008E50F8"/>
    <w:rsid w:val="008E51A8"/>
    <w:rsid w:val="008E51D3"/>
    <w:rsid w:val="008E5231"/>
    <w:rsid w:val="008E5233"/>
    <w:rsid w:val="008E523D"/>
    <w:rsid w:val="008E53AB"/>
    <w:rsid w:val="008E53DA"/>
    <w:rsid w:val="008E549B"/>
    <w:rsid w:val="008E54EA"/>
    <w:rsid w:val="008E551D"/>
    <w:rsid w:val="008E55E6"/>
    <w:rsid w:val="008E5667"/>
    <w:rsid w:val="008E578B"/>
    <w:rsid w:val="008E57AA"/>
    <w:rsid w:val="008E57C5"/>
    <w:rsid w:val="008E580B"/>
    <w:rsid w:val="008E583B"/>
    <w:rsid w:val="008E5880"/>
    <w:rsid w:val="008E58C2"/>
    <w:rsid w:val="008E58CA"/>
    <w:rsid w:val="008E5924"/>
    <w:rsid w:val="008E5942"/>
    <w:rsid w:val="008E5977"/>
    <w:rsid w:val="008E597F"/>
    <w:rsid w:val="008E5A43"/>
    <w:rsid w:val="008E5A69"/>
    <w:rsid w:val="008E5AA5"/>
    <w:rsid w:val="008E5AB8"/>
    <w:rsid w:val="008E5AF7"/>
    <w:rsid w:val="008E5B2F"/>
    <w:rsid w:val="008E5B89"/>
    <w:rsid w:val="008E5C2A"/>
    <w:rsid w:val="008E5C59"/>
    <w:rsid w:val="008E5C7C"/>
    <w:rsid w:val="008E5DEF"/>
    <w:rsid w:val="008E5E77"/>
    <w:rsid w:val="008E5EF8"/>
    <w:rsid w:val="008E5F04"/>
    <w:rsid w:val="008E5F64"/>
    <w:rsid w:val="008E5FC6"/>
    <w:rsid w:val="008E5FD8"/>
    <w:rsid w:val="008E5FDC"/>
    <w:rsid w:val="008E610A"/>
    <w:rsid w:val="008E6115"/>
    <w:rsid w:val="008E6136"/>
    <w:rsid w:val="008E61B3"/>
    <w:rsid w:val="008E61CF"/>
    <w:rsid w:val="008E62A0"/>
    <w:rsid w:val="008E6302"/>
    <w:rsid w:val="008E6350"/>
    <w:rsid w:val="008E635C"/>
    <w:rsid w:val="008E6426"/>
    <w:rsid w:val="008E6456"/>
    <w:rsid w:val="008E646F"/>
    <w:rsid w:val="008E647D"/>
    <w:rsid w:val="008E64F5"/>
    <w:rsid w:val="008E657B"/>
    <w:rsid w:val="008E6595"/>
    <w:rsid w:val="008E65EE"/>
    <w:rsid w:val="008E6642"/>
    <w:rsid w:val="008E6672"/>
    <w:rsid w:val="008E668E"/>
    <w:rsid w:val="008E673C"/>
    <w:rsid w:val="008E6815"/>
    <w:rsid w:val="008E68CF"/>
    <w:rsid w:val="008E6967"/>
    <w:rsid w:val="008E6987"/>
    <w:rsid w:val="008E6A85"/>
    <w:rsid w:val="008E6A97"/>
    <w:rsid w:val="008E6B0D"/>
    <w:rsid w:val="008E6B15"/>
    <w:rsid w:val="008E6C43"/>
    <w:rsid w:val="008E6C58"/>
    <w:rsid w:val="008E6CE9"/>
    <w:rsid w:val="008E6CF0"/>
    <w:rsid w:val="008E6D1A"/>
    <w:rsid w:val="008E6D95"/>
    <w:rsid w:val="008E6E9A"/>
    <w:rsid w:val="008E6F15"/>
    <w:rsid w:val="008E6F4A"/>
    <w:rsid w:val="008E6F6F"/>
    <w:rsid w:val="008E6F79"/>
    <w:rsid w:val="008E6FBC"/>
    <w:rsid w:val="008E70C1"/>
    <w:rsid w:val="008E717C"/>
    <w:rsid w:val="008E7228"/>
    <w:rsid w:val="008E725C"/>
    <w:rsid w:val="008E7276"/>
    <w:rsid w:val="008E72A8"/>
    <w:rsid w:val="008E7365"/>
    <w:rsid w:val="008E73BA"/>
    <w:rsid w:val="008E7446"/>
    <w:rsid w:val="008E7615"/>
    <w:rsid w:val="008E763F"/>
    <w:rsid w:val="008E77A3"/>
    <w:rsid w:val="008E7823"/>
    <w:rsid w:val="008E7878"/>
    <w:rsid w:val="008E78A8"/>
    <w:rsid w:val="008E7914"/>
    <w:rsid w:val="008E7B69"/>
    <w:rsid w:val="008E7C2A"/>
    <w:rsid w:val="008E7C9A"/>
    <w:rsid w:val="008E7CEA"/>
    <w:rsid w:val="008E7D3A"/>
    <w:rsid w:val="008E7E0C"/>
    <w:rsid w:val="008E7E2E"/>
    <w:rsid w:val="008E7E6A"/>
    <w:rsid w:val="008E7F47"/>
    <w:rsid w:val="008F015C"/>
    <w:rsid w:val="008F02CF"/>
    <w:rsid w:val="008F033F"/>
    <w:rsid w:val="008F0355"/>
    <w:rsid w:val="008F03DD"/>
    <w:rsid w:val="008F041C"/>
    <w:rsid w:val="008F042F"/>
    <w:rsid w:val="008F0465"/>
    <w:rsid w:val="008F04C3"/>
    <w:rsid w:val="008F057A"/>
    <w:rsid w:val="008F05B4"/>
    <w:rsid w:val="008F05B7"/>
    <w:rsid w:val="008F05DF"/>
    <w:rsid w:val="008F0611"/>
    <w:rsid w:val="008F07DB"/>
    <w:rsid w:val="008F08B7"/>
    <w:rsid w:val="008F0974"/>
    <w:rsid w:val="008F0A29"/>
    <w:rsid w:val="008F0C4F"/>
    <w:rsid w:val="008F0C90"/>
    <w:rsid w:val="008F0CAD"/>
    <w:rsid w:val="008F0D8E"/>
    <w:rsid w:val="008F0DDB"/>
    <w:rsid w:val="008F0E13"/>
    <w:rsid w:val="008F0EB0"/>
    <w:rsid w:val="008F0F89"/>
    <w:rsid w:val="008F1151"/>
    <w:rsid w:val="008F1187"/>
    <w:rsid w:val="008F11D2"/>
    <w:rsid w:val="008F12D4"/>
    <w:rsid w:val="008F1358"/>
    <w:rsid w:val="008F14EF"/>
    <w:rsid w:val="008F151E"/>
    <w:rsid w:val="008F1523"/>
    <w:rsid w:val="008F1725"/>
    <w:rsid w:val="008F17D3"/>
    <w:rsid w:val="008F17FB"/>
    <w:rsid w:val="008F1812"/>
    <w:rsid w:val="008F182F"/>
    <w:rsid w:val="008F18A7"/>
    <w:rsid w:val="008F1977"/>
    <w:rsid w:val="008F1980"/>
    <w:rsid w:val="008F1A50"/>
    <w:rsid w:val="008F1A5C"/>
    <w:rsid w:val="008F1A7E"/>
    <w:rsid w:val="008F1B34"/>
    <w:rsid w:val="008F1D2B"/>
    <w:rsid w:val="008F1DDB"/>
    <w:rsid w:val="008F1EAE"/>
    <w:rsid w:val="008F1EDC"/>
    <w:rsid w:val="008F1FFE"/>
    <w:rsid w:val="008F2046"/>
    <w:rsid w:val="008F2079"/>
    <w:rsid w:val="008F20C2"/>
    <w:rsid w:val="008F20E5"/>
    <w:rsid w:val="008F2288"/>
    <w:rsid w:val="008F23F2"/>
    <w:rsid w:val="008F2456"/>
    <w:rsid w:val="008F2497"/>
    <w:rsid w:val="008F24B9"/>
    <w:rsid w:val="008F25E9"/>
    <w:rsid w:val="008F2601"/>
    <w:rsid w:val="008F2654"/>
    <w:rsid w:val="008F26C7"/>
    <w:rsid w:val="008F279A"/>
    <w:rsid w:val="008F2834"/>
    <w:rsid w:val="008F28C1"/>
    <w:rsid w:val="008F28CA"/>
    <w:rsid w:val="008F28EF"/>
    <w:rsid w:val="008F2916"/>
    <w:rsid w:val="008F29C2"/>
    <w:rsid w:val="008F29F3"/>
    <w:rsid w:val="008F2A28"/>
    <w:rsid w:val="008F2AB4"/>
    <w:rsid w:val="008F2AD0"/>
    <w:rsid w:val="008F2BA3"/>
    <w:rsid w:val="008F2C44"/>
    <w:rsid w:val="008F2C7E"/>
    <w:rsid w:val="008F2D33"/>
    <w:rsid w:val="008F2E43"/>
    <w:rsid w:val="008F2E6D"/>
    <w:rsid w:val="008F2E96"/>
    <w:rsid w:val="008F2FCA"/>
    <w:rsid w:val="008F3043"/>
    <w:rsid w:val="008F3050"/>
    <w:rsid w:val="008F3064"/>
    <w:rsid w:val="008F3139"/>
    <w:rsid w:val="008F316B"/>
    <w:rsid w:val="008F3225"/>
    <w:rsid w:val="008F32B8"/>
    <w:rsid w:val="008F3513"/>
    <w:rsid w:val="008F351E"/>
    <w:rsid w:val="008F36F3"/>
    <w:rsid w:val="008F37F3"/>
    <w:rsid w:val="008F380E"/>
    <w:rsid w:val="008F393B"/>
    <w:rsid w:val="008F3AE2"/>
    <w:rsid w:val="008F3AEC"/>
    <w:rsid w:val="008F3B51"/>
    <w:rsid w:val="008F3C05"/>
    <w:rsid w:val="008F3C45"/>
    <w:rsid w:val="008F3D82"/>
    <w:rsid w:val="008F3DF4"/>
    <w:rsid w:val="008F3DF8"/>
    <w:rsid w:val="008F3E97"/>
    <w:rsid w:val="008F3FB2"/>
    <w:rsid w:val="008F4050"/>
    <w:rsid w:val="008F407D"/>
    <w:rsid w:val="008F4096"/>
    <w:rsid w:val="008F4210"/>
    <w:rsid w:val="008F4303"/>
    <w:rsid w:val="008F4308"/>
    <w:rsid w:val="008F4375"/>
    <w:rsid w:val="008F43BD"/>
    <w:rsid w:val="008F43BE"/>
    <w:rsid w:val="008F4411"/>
    <w:rsid w:val="008F44BB"/>
    <w:rsid w:val="008F4565"/>
    <w:rsid w:val="008F457F"/>
    <w:rsid w:val="008F45B9"/>
    <w:rsid w:val="008F460D"/>
    <w:rsid w:val="008F4626"/>
    <w:rsid w:val="008F47B0"/>
    <w:rsid w:val="008F47E4"/>
    <w:rsid w:val="008F47F0"/>
    <w:rsid w:val="008F47FC"/>
    <w:rsid w:val="008F49CC"/>
    <w:rsid w:val="008F4A4D"/>
    <w:rsid w:val="008F4A51"/>
    <w:rsid w:val="008F4A9E"/>
    <w:rsid w:val="008F4AC9"/>
    <w:rsid w:val="008F4AD7"/>
    <w:rsid w:val="008F4AE2"/>
    <w:rsid w:val="008F4B08"/>
    <w:rsid w:val="008F4B0C"/>
    <w:rsid w:val="008F4BD4"/>
    <w:rsid w:val="008F4C42"/>
    <w:rsid w:val="008F4C98"/>
    <w:rsid w:val="008F4CD4"/>
    <w:rsid w:val="008F4CE3"/>
    <w:rsid w:val="008F4D38"/>
    <w:rsid w:val="008F4D85"/>
    <w:rsid w:val="008F4DAA"/>
    <w:rsid w:val="008F4EA1"/>
    <w:rsid w:val="008F4EB5"/>
    <w:rsid w:val="008F4FE2"/>
    <w:rsid w:val="008F5050"/>
    <w:rsid w:val="008F507A"/>
    <w:rsid w:val="008F50C3"/>
    <w:rsid w:val="008F5177"/>
    <w:rsid w:val="008F517C"/>
    <w:rsid w:val="008F51A7"/>
    <w:rsid w:val="008F5221"/>
    <w:rsid w:val="008F53A8"/>
    <w:rsid w:val="008F54EA"/>
    <w:rsid w:val="008F5513"/>
    <w:rsid w:val="008F5535"/>
    <w:rsid w:val="008F5685"/>
    <w:rsid w:val="008F5725"/>
    <w:rsid w:val="008F57CA"/>
    <w:rsid w:val="008F5837"/>
    <w:rsid w:val="008F5882"/>
    <w:rsid w:val="008F597C"/>
    <w:rsid w:val="008F5984"/>
    <w:rsid w:val="008F598B"/>
    <w:rsid w:val="008F59CA"/>
    <w:rsid w:val="008F5A65"/>
    <w:rsid w:val="008F5A93"/>
    <w:rsid w:val="008F5C29"/>
    <w:rsid w:val="008F5C3B"/>
    <w:rsid w:val="008F5CDE"/>
    <w:rsid w:val="008F5D18"/>
    <w:rsid w:val="008F5E36"/>
    <w:rsid w:val="008F5E6A"/>
    <w:rsid w:val="008F5F81"/>
    <w:rsid w:val="008F5FB1"/>
    <w:rsid w:val="008F60C0"/>
    <w:rsid w:val="008F6130"/>
    <w:rsid w:val="008F61AC"/>
    <w:rsid w:val="008F63B0"/>
    <w:rsid w:val="008F63FB"/>
    <w:rsid w:val="008F6489"/>
    <w:rsid w:val="008F64DE"/>
    <w:rsid w:val="008F6585"/>
    <w:rsid w:val="008F65C9"/>
    <w:rsid w:val="008F6609"/>
    <w:rsid w:val="008F6669"/>
    <w:rsid w:val="008F6719"/>
    <w:rsid w:val="008F674C"/>
    <w:rsid w:val="008F6799"/>
    <w:rsid w:val="008F67E0"/>
    <w:rsid w:val="008F6819"/>
    <w:rsid w:val="008F688E"/>
    <w:rsid w:val="008F69DF"/>
    <w:rsid w:val="008F69E5"/>
    <w:rsid w:val="008F69E7"/>
    <w:rsid w:val="008F6AD4"/>
    <w:rsid w:val="008F6AF7"/>
    <w:rsid w:val="008F6C82"/>
    <w:rsid w:val="008F6D0A"/>
    <w:rsid w:val="008F6D59"/>
    <w:rsid w:val="008F6D79"/>
    <w:rsid w:val="008F6E1C"/>
    <w:rsid w:val="008F6E59"/>
    <w:rsid w:val="008F6F06"/>
    <w:rsid w:val="008F6F42"/>
    <w:rsid w:val="008F6F99"/>
    <w:rsid w:val="008F7013"/>
    <w:rsid w:val="008F7043"/>
    <w:rsid w:val="008F7076"/>
    <w:rsid w:val="008F70A8"/>
    <w:rsid w:val="008F70EE"/>
    <w:rsid w:val="008F7166"/>
    <w:rsid w:val="008F71BC"/>
    <w:rsid w:val="008F71F2"/>
    <w:rsid w:val="008F721F"/>
    <w:rsid w:val="008F7239"/>
    <w:rsid w:val="008F724F"/>
    <w:rsid w:val="008F725C"/>
    <w:rsid w:val="008F72DB"/>
    <w:rsid w:val="008F7316"/>
    <w:rsid w:val="008F7344"/>
    <w:rsid w:val="008F7345"/>
    <w:rsid w:val="008F74F0"/>
    <w:rsid w:val="008F7529"/>
    <w:rsid w:val="008F75D7"/>
    <w:rsid w:val="008F7642"/>
    <w:rsid w:val="008F7800"/>
    <w:rsid w:val="008F78AD"/>
    <w:rsid w:val="008F78FE"/>
    <w:rsid w:val="008F790C"/>
    <w:rsid w:val="008F7A0E"/>
    <w:rsid w:val="008F7A8C"/>
    <w:rsid w:val="008F7B28"/>
    <w:rsid w:val="008F7B6F"/>
    <w:rsid w:val="008F7BA1"/>
    <w:rsid w:val="008F7BA2"/>
    <w:rsid w:val="008F7BBA"/>
    <w:rsid w:val="008F7BE0"/>
    <w:rsid w:val="008F7C05"/>
    <w:rsid w:val="008F7C31"/>
    <w:rsid w:val="008F7E33"/>
    <w:rsid w:val="008F7EA4"/>
    <w:rsid w:val="008F7F57"/>
    <w:rsid w:val="008F7FAD"/>
    <w:rsid w:val="008F7FB7"/>
    <w:rsid w:val="0090001F"/>
    <w:rsid w:val="0090004D"/>
    <w:rsid w:val="00900070"/>
    <w:rsid w:val="009000C8"/>
    <w:rsid w:val="00900127"/>
    <w:rsid w:val="0090016C"/>
    <w:rsid w:val="009001A6"/>
    <w:rsid w:val="00900210"/>
    <w:rsid w:val="0090023D"/>
    <w:rsid w:val="009002A3"/>
    <w:rsid w:val="009002C6"/>
    <w:rsid w:val="00900354"/>
    <w:rsid w:val="009003D9"/>
    <w:rsid w:val="0090050C"/>
    <w:rsid w:val="009005C7"/>
    <w:rsid w:val="0090064F"/>
    <w:rsid w:val="0090067F"/>
    <w:rsid w:val="009006F4"/>
    <w:rsid w:val="009007BF"/>
    <w:rsid w:val="0090086B"/>
    <w:rsid w:val="0090097E"/>
    <w:rsid w:val="00900A0C"/>
    <w:rsid w:val="00900AE0"/>
    <w:rsid w:val="00900B0C"/>
    <w:rsid w:val="00900B3E"/>
    <w:rsid w:val="00900B8C"/>
    <w:rsid w:val="00900C88"/>
    <w:rsid w:val="00900F59"/>
    <w:rsid w:val="00900F63"/>
    <w:rsid w:val="00901022"/>
    <w:rsid w:val="009010B1"/>
    <w:rsid w:val="00901158"/>
    <w:rsid w:val="009011A7"/>
    <w:rsid w:val="009011B1"/>
    <w:rsid w:val="009011C8"/>
    <w:rsid w:val="0090122B"/>
    <w:rsid w:val="009012E1"/>
    <w:rsid w:val="009013CA"/>
    <w:rsid w:val="0090140D"/>
    <w:rsid w:val="00901425"/>
    <w:rsid w:val="0090153C"/>
    <w:rsid w:val="00901551"/>
    <w:rsid w:val="00901587"/>
    <w:rsid w:val="009015DA"/>
    <w:rsid w:val="00901631"/>
    <w:rsid w:val="00901666"/>
    <w:rsid w:val="0090198D"/>
    <w:rsid w:val="009019A2"/>
    <w:rsid w:val="00901A8B"/>
    <w:rsid w:val="00901A91"/>
    <w:rsid w:val="00901ACA"/>
    <w:rsid w:val="00901B00"/>
    <w:rsid w:val="00901B0E"/>
    <w:rsid w:val="00901B16"/>
    <w:rsid w:val="00901B62"/>
    <w:rsid w:val="00901D4A"/>
    <w:rsid w:val="00901DA4"/>
    <w:rsid w:val="00901E1F"/>
    <w:rsid w:val="00901F1C"/>
    <w:rsid w:val="00901F54"/>
    <w:rsid w:val="00901F6A"/>
    <w:rsid w:val="00901F84"/>
    <w:rsid w:val="00901F9D"/>
    <w:rsid w:val="0090201C"/>
    <w:rsid w:val="00902196"/>
    <w:rsid w:val="00902267"/>
    <w:rsid w:val="009022B7"/>
    <w:rsid w:val="009022C2"/>
    <w:rsid w:val="009022CC"/>
    <w:rsid w:val="009022D9"/>
    <w:rsid w:val="0090233F"/>
    <w:rsid w:val="00902340"/>
    <w:rsid w:val="009023F5"/>
    <w:rsid w:val="009023FB"/>
    <w:rsid w:val="00902469"/>
    <w:rsid w:val="009024C1"/>
    <w:rsid w:val="009024CD"/>
    <w:rsid w:val="00902521"/>
    <w:rsid w:val="009025CB"/>
    <w:rsid w:val="00902626"/>
    <w:rsid w:val="0090296D"/>
    <w:rsid w:val="00902A09"/>
    <w:rsid w:val="00902A46"/>
    <w:rsid w:val="00902AA4"/>
    <w:rsid w:val="00902ABD"/>
    <w:rsid w:val="00902AEE"/>
    <w:rsid w:val="00902B87"/>
    <w:rsid w:val="00902B88"/>
    <w:rsid w:val="00902BE3"/>
    <w:rsid w:val="00902C69"/>
    <w:rsid w:val="00902C9E"/>
    <w:rsid w:val="00902CD9"/>
    <w:rsid w:val="00902CFE"/>
    <w:rsid w:val="00902D65"/>
    <w:rsid w:val="00902D8D"/>
    <w:rsid w:val="00902DAA"/>
    <w:rsid w:val="00902DD6"/>
    <w:rsid w:val="00902E4E"/>
    <w:rsid w:val="00902EF3"/>
    <w:rsid w:val="00902F2F"/>
    <w:rsid w:val="00902FDA"/>
    <w:rsid w:val="00903029"/>
    <w:rsid w:val="009030CB"/>
    <w:rsid w:val="00903141"/>
    <w:rsid w:val="0090315C"/>
    <w:rsid w:val="009031F8"/>
    <w:rsid w:val="0090339A"/>
    <w:rsid w:val="0090345D"/>
    <w:rsid w:val="00903464"/>
    <w:rsid w:val="00903549"/>
    <w:rsid w:val="009035F2"/>
    <w:rsid w:val="00903657"/>
    <w:rsid w:val="0090369B"/>
    <w:rsid w:val="00903765"/>
    <w:rsid w:val="009037A0"/>
    <w:rsid w:val="00903846"/>
    <w:rsid w:val="009038F9"/>
    <w:rsid w:val="00903A0F"/>
    <w:rsid w:val="00903A98"/>
    <w:rsid w:val="00903AD5"/>
    <w:rsid w:val="00903BF7"/>
    <w:rsid w:val="00903C92"/>
    <w:rsid w:val="00903CB6"/>
    <w:rsid w:val="00903CDC"/>
    <w:rsid w:val="00903D0D"/>
    <w:rsid w:val="00903DF1"/>
    <w:rsid w:val="00903E32"/>
    <w:rsid w:val="00903EA5"/>
    <w:rsid w:val="00903F03"/>
    <w:rsid w:val="00903FD9"/>
    <w:rsid w:val="00904039"/>
    <w:rsid w:val="0090412D"/>
    <w:rsid w:val="009041A7"/>
    <w:rsid w:val="009041F7"/>
    <w:rsid w:val="00904234"/>
    <w:rsid w:val="00904242"/>
    <w:rsid w:val="0090427F"/>
    <w:rsid w:val="009042B4"/>
    <w:rsid w:val="009042C1"/>
    <w:rsid w:val="009042D1"/>
    <w:rsid w:val="00904332"/>
    <w:rsid w:val="0090433A"/>
    <w:rsid w:val="00904365"/>
    <w:rsid w:val="009043AD"/>
    <w:rsid w:val="009044CF"/>
    <w:rsid w:val="00904506"/>
    <w:rsid w:val="0090467A"/>
    <w:rsid w:val="0090479C"/>
    <w:rsid w:val="009047E8"/>
    <w:rsid w:val="00904800"/>
    <w:rsid w:val="00904815"/>
    <w:rsid w:val="0090489C"/>
    <w:rsid w:val="009048B9"/>
    <w:rsid w:val="00904931"/>
    <w:rsid w:val="00904A68"/>
    <w:rsid w:val="00904AA2"/>
    <w:rsid w:val="00904AF3"/>
    <w:rsid w:val="00904BFF"/>
    <w:rsid w:val="00904CF6"/>
    <w:rsid w:val="00904D03"/>
    <w:rsid w:val="00904D0F"/>
    <w:rsid w:val="00904DB4"/>
    <w:rsid w:val="00904DEB"/>
    <w:rsid w:val="00904E91"/>
    <w:rsid w:val="00904EF1"/>
    <w:rsid w:val="00904F2C"/>
    <w:rsid w:val="00904F68"/>
    <w:rsid w:val="00904F6B"/>
    <w:rsid w:val="00904F6E"/>
    <w:rsid w:val="00904F9E"/>
    <w:rsid w:val="0090512D"/>
    <w:rsid w:val="0090518A"/>
    <w:rsid w:val="009051D3"/>
    <w:rsid w:val="009051DE"/>
    <w:rsid w:val="0090531B"/>
    <w:rsid w:val="00905381"/>
    <w:rsid w:val="009053D3"/>
    <w:rsid w:val="009053DE"/>
    <w:rsid w:val="00905430"/>
    <w:rsid w:val="00905461"/>
    <w:rsid w:val="00905495"/>
    <w:rsid w:val="00905580"/>
    <w:rsid w:val="00905642"/>
    <w:rsid w:val="0090568A"/>
    <w:rsid w:val="0090570A"/>
    <w:rsid w:val="0090570C"/>
    <w:rsid w:val="00905773"/>
    <w:rsid w:val="0090578E"/>
    <w:rsid w:val="009058F7"/>
    <w:rsid w:val="00905913"/>
    <w:rsid w:val="00905A66"/>
    <w:rsid w:val="00905AF8"/>
    <w:rsid w:val="00905B09"/>
    <w:rsid w:val="00905B42"/>
    <w:rsid w:val="00905B52"/>
    <w:rsid w:val="00905C65"/>
    <w:rsid w:val="00905D0E"/>
    <w:rsid w:val="00905D15"/>
    <w:rsid w:val="00905D76"/>
    <w:rsid w:val="00905E3F"/>
    <w:rsid w:val="00905EBB"/>
    <w:rsid w:val="00906075"/>
    <w:rsid w:val="0090610F"/>
    <w:rsid w:val="0090611E"/>
    <w:rsid w:val="00906148"/>
    <w:rsid w:val="0090615E"/>
    <w:rsid w:val="00906173"/>
    <w:rsid w:val="009062E9"/>
    <w:rsid w:val="009062EB"/>
    <w:rsid w:val="009063EB"/>
    <w:rsid w:val="00906427"/>
    <w:rsid w:val="00906437"/>
    <w:rsid w:val="00906472"/>
    <w:rsid w:val="009064F6"/>
    <w:rsid w:val="00906528"/>
    <w:rsid w:val="00906532"/>
    <w:rsid w:val="00906596"/>
    <w:rsid w:val="009065DF"/>
    <w:rsid w:val="009065EE"/>
    <w:rsid w:val="009066B3"/>
    <w:rsid w:val="009066D8"/>
    <w:rsid w:val="00906707"/>
    <w:rsid w:val="00906728"/>
    <w:rsid w:val="00906755"/>
    <w:rsid w:val="0090692A"/>
    <w:rsid w:val="00906B11"/>
    <w:rsid w:val="00906BBB"/>
    <w:rsid w:val="00906C09"/>
    <w:rsid w:val="00906C23"/>
    <w:rsid w:val="00906C72"/>
    <w:rsid w:val="00906C7F"/>
    <w:rsid w:val="00906C8C"/>
    <w:rsid w:val="00906CB7"/>
    <w:rsid w:val="00906CD2"/>
    <w:rsid w:val="00906E9D"/>
    <w:rsid w:val="00906EF5"/>
    <w:rsid w:val="00907046"/>
    <w:rsid w:val="0090714C"/>
    <w:rsid w:val="00907285"/>
    <w:rsid w:val="009072EB"/>
    <w:rsid w:val="0090733F"/>
    <w:rsid w:val="00907348"/>
    <w:rsid w:val="00907394"/>
    <w:rsid w:val="009073A3"/>
    <w:rsid w:val="0090747B"/>
    <w:rsid w:val="00907527"/>
    <w:rsid w:val="0090756F"/>
    <w:rsid w:val="00907677"/>
    <w:rsid w:val="0090767D"/>
    <w:rsid w:val="009076DC"/>
    <w:rsid w:val="0090770E"/>
    <w:rsid w:val="0090776E"/>
    <w:rsid w:val="009077CA"/>
    <w:rsid w:val="00907806"/>
    <w:rsid w:val="0090782C"/>
    <w:rsid w:val="0090790E"/>
    <w:rsid w:val="00907948"/>
    <w:rsid w:val="009079F8"/>
    <w:rsid w:val="00907A04"/>
    <w:rsid w:val="00907AC5"/>
    <w:rsid w:val="00907ADE"/>
    <w:rsid w:val="00907B20"/>
    <w:rsid w:val="00907B54"/>
    <w:rsid w:val="00907B61"/>
    <w:rsid w:val="00907C4D"/>
    <w:rsid w:val="00907C67"/>
    <w:rsid w:val="00907C73"/>
    <w:rsid w:val="00907CDD"/>
    <w:rsid w:val="00907D48"/>
    <w:rsid w:val="00907D5B"/>
    <w:rsid w:val="00907EF0"/>
    <w:rsid w:val="00907EF2"/>
    <w:rsid w:val="00907F56"/>
    <w:rsid w:val="00907F5F"/>
    <w:rsid w:val="00907F72"/>
    <w:rsid w:val="0090FB13"/>
    <w:rsid w:val="0091000C"/>
    <w:rsid w:val="0091004C"/>
    <w:rsid w:val="00910085"/>
    <w:rsid w:val="009100C9"/>
    <w:rsid w:val="009100F3"/>
    <w:rsid w:val="00910172"/>
    <w:rsid w:val="009101F8"/>
    <w:rsid w:val="00910263"/>
    <w:rsid w:val="0091037B"/>
    <w:rsid w:val="00910515"/>
    <w:rsid w:val="00910568"/>
    <w:rsid w:val="009105B4"/>
    <w:rsid w:val="009105C0"/>
    <w:rsid w:val="009105D2"/>
    <w:rsid w:val="009105E7"/>
    <w:rsid w:val="009106A1"/>
    <w:rsid w:val="0091076B"/>
    <w:rsid w:val="009107A2"/>
    <w:rsid w:val="009107A3"/>
    <w:rsid w:val="009107E1"/>
    <w:rsid w:val="009107E8"/>
    <w:rsid w:val="0091081A"/>
    <w:rsid w:val="009108E0"/>
    <w:rsid w:val="00910936"/>
    <w:rsid w:val="00910A6F"/>
    <w:rsid w:val="00910BB2"/>
    <w:rsid w:val="00910BCC"/>
    <w:rsid w:val="00910C17"/>
    <w:rsid w:val="00910C38"/>
    <w:rsid w:val="00910EB6"/>
    <w:rsid w:val="00910EBA"/>
    <w:rsid w:val="00910F7F"/>
    <w:rsid w:val="00911000"/>
    <w:rsid w:val="0091100C"/>
    <w:rsid w:val="00911034"/>
    <w:rsid w:val="00911059"/>
    <w:rsid w:val="00911153"/>
    <w:rsid w:val="0091115F"/>
    <w:rsid w:val="009111ED"/>
    <w:rsid w:val="00911293"/>
    <w:rsid w:val="0091134D"/>
    <w:rsid w:val="0091140C"/>
    <w:rsid w:val="00911469"/>
    <w:rsid w:val="0091148E"/>
    <w:rsid w:val="009114B3"/>
    <w:rsid w:val="0091155E"/>
    <w:rsid w:val="009115A6"/>
    <w:rsid w:val="009115A7"/>
    <w:rsid w:val="00911764"/>
    <w:rsid w:val="009118AD"/>
    <w:rsid w:val="00911A50"/>
    <w:rsid w:val="00911AF3"/>
    <w:rsid w:val="00911B60"/>
    <w:rsid w:val="00911B98"/>
    <w:rsid w:val="00911BFB"/>
    <w:rsid w:val="00911C5A"/>
    <w:rsid w:val="00911D32"/>
    <w:rsid w:val="00911D63"/>
    <w:rsid w:val="00911DDD"/>
    <w:rsid w:val="00911E3E"/>
    <w:rsid w:val="00911EB7"/>
    <w:rsid w:val="009120F6"/>
    <w:rsid w:val="00912276"/>
    <w:rsid w:val="009122A0"/>
    <w:rsid w:val="00912368"/>
    <w:rsid w:val="009124B7"/>
    <w:rsid w:val="009125BE"/>
    <w:rsid w:val="009125C7"/>
    <w:rsid w:val="009125E4"/>
    <w:rsid w:val="00912645"/>
    <w:rsid w:val="009126AD"/>
    <w:rsid w:val="009126D9"/>
    <w:rsid w:val="00912797"/>
    <w:rsid w:val="009127FF"/>
    <w:rsid w:val="009129C3"/>
    <w:rsid w:val="00912AF0"/>
    <w:rsid w:val="00912B5E"/>
    <w:rsid w:val="00912B7D"/>
    <w:rsid w:val="00912BF4"/>
    <w:rsid w:val="00912C44"/>
    <w:rsid w:val="00912C5B"/>
    <w:rsid w:val="00912D44"/>
    <w:rsid w:val="00912DAD"/>
    <w:rsid w:val="0091300F"/>
    <w:rsid w:val="00913165"/>
    <w:rsid w:val="0091317A"/>
    <w:rsid w:val="009131CF"/>
    <w:rsid w:val="009133F4"/>
    <w:rsid w:val="009133F7"/>
    <w:rsid w:val="009134C1"/>
    <w:rsid w:val="00913500"/>
    <w:rsid w:val="00913518"/>
    <w:rsid w:val="00913552"/>
    <w:rsid w:val="009135A4"/>
    <w:rsid w:val="009135B7"/>
    <w:rsid w:val="00913742"/>
    <w:rsid w:val="00913995"/>
    <w:rsid w:val="009139F3"/>
    <w:rsid w:val="00913A0B"/>
    <w:rsid w:val="00913AC6"/>
    <w:rsid w:val="00913AFA"/>
    <w:rsid w:val="00913B07"/>
    <w:rsid w:val="00913BF4"/>
    <w:rsid w:val="00913C30"/>
    <w:rsid w:val="00913C46"/>
    <w:rsid w:val="00913C54"/>
    <w:rsid w:val="00913D1B"/>
    <w:rsid w:val="00913D89"/>
    <w:rsid w:val="00913DD8"/>
    <w:rsid w:val="00913DF5"/>
    <w:rsid w:val="00913F38"/>
    <w:rsid w:val="00913F7E"/>
    <w:rsid w:val="00914080"/>
    <w:rsid w:val="00914099"/>
    <w:rsid w:val="009140D2"/>
    <w:rsid w:val="0091411D"/>
    <w:rsid w:val="009141B6"/>
    <w:rsid w:val="009141DF"/>
    <w:rsid w:val="009141E6"/>
    <w:rsid w:val="009142E8"/>
    <w:rsid w:val="009142F7"/>
    <w:rsid w:val="00914302"/>
    <w:rsid w:val="0091431D"/>
    <w:rsid w:val="00914333"/>
    <w:rsid w:val="00914454"/>
    <w:rsid w:val="0091446A"/>
    <w:rsid w:val="009144B0"/>
    <w:rsid w:val="0091450E"/>
    <w:rsid w:val="0091455D"/>
    <w:rsid w:val="0091466D"/>
    <w:rsid w:val="0091466F"/>
    <w:rsid w:val="00914672"/>
    <w:rsid w:val="009146BA"/>
    <w:rsid w:val="00914712"/>
    <w:rsid w:val="009147CB"/>
    <w:rsid w:val="00914868"/>
    <w:rsid w:val="0091496D"/>
    <w:rsid w:val="009149FD"/>
    <w:rsid w:val="00914A82"/>
    <w:rsid w:val="00914B45"/>
    <w:rsid w:val="00914B7C"/>
    <w:rsid w:val="00914C58"/>
    <w:rsid w:val="00914C5D"/>
    <w:rsid w:val="00914CD6"/>
    <w:rsid w:val="00914CF5"/>
    <w:rsid w:val="00914FE2"/>
    <w:rsid w:val="0091503A"/>
    <w:rsid w:val="00915104"/>
    <w:rsid w:val="00915157"/>
    <w:rsid w:val="00915173"/>
    <w:rsid w:val="009151B4"/>
    <w:rsid w:val="009151C7"/>
    <w:rsid w:val="00915204"/>
    <w:rsid w:val="0091523A"/>
    <w:rsid w:val="00915279"/>
    <w:rsid w:val="009152CE"/>
    <w:rsid w:val="00915312"/>
    <w:rsid w:val="0091541E"/>
    <w:rsid w:val="00915436"/>
    <w:rsid w:val="00915488"/>
    <w:rsid w:val="00915497"/>
    <w:rsid w:val="009155B6"/>
    <w:rsid w:val="00915670"/>
    <w:rsid w:val="00915750"/>
    <w:rsid w:val="00915756"/>
    <w:rsid w:val="00915760"/>
    <w:rsid w:val="009157E2"/>
    <w:rsid w:val="009158C4"/>
    <w:rsid w:val="009158DA"/>
    <w:rsid w:val="009158FA"/>
    <w:rsid w:val="00915AC2"/>
    <w:rsid w:val="00915B31"/>
    <w:rsid w:val="00915B69"/>
    <w:rsid w:val="00915BC6"/>
    <w:rsid w:val="00915C37"/>
    <w:rsid w:val="00915C67"/>
    <w:rsid w:val="00915C8F"/>
    <w:rsid w:val="00915CFE"/>
    <w:rsid w:val="00915DAD"/>
    <w:rsid w:val="00915DB0"/>
    <w:rsid w:val="00915DCA"/>
    <w:rsid w:val="00915E29"/>
    <w:rsid w:val="00915F30"/>
    <w:rsid w:val="00915F35"/>
    <w:rsid w:val="00915F58"/>
    <w:rsid w:val="00915F76"/>
    <w:rsid w:val="00915F93"/>
    <w:rsid w:val="00915FDC"/>
    <w:rsid w:val="00915FE8"/>
    <w:rsid w:val="00915FFC"/>
    <w:rsid w:val="009161C1"/>
    <w:rsid w:val="00916240"/>
    <w:rsid w:val="0091624F"/>
    <w:rsid w:val="00916277"/>
    <w:rsid w:val="00916298"/>
    <w:rsid w:val="009162B7"/>
    <w:rsid w:val="009163D1"/>
    <w:rsid w:val="009164A2"/>
    <w:rsid w:val="009164F9"/>
    <w:rsid w:val="0091658A"/>
    <w:rsid w:val="009165AB"/>
    <w:rsid w:val="009168BA"/>
    <w:rsid w:val="00916B86"/>
    <w:rsid w:val="00916B8A"/>
    <w:rsid w:val="00916D20"/>
    <w:rsid w:val="00916DC9"/>
    <w:rsid w:val="00916E1A"/>
    <w:rsid w:val="00916E1F"/>
    <w:rsid w:val="00916F6D"/>
    <w:rsid w:val="009170DD"/>
    <w:rsid w:val="00917167"/>
    <w:rsid w:val="00917223"/>
    <w:rsid w:val="009172D3"/>
    <w:rsid w:val="00917418"/>
    <w:rsid w:val="00917445"/>
    <w:rsid w:val="0091752C"/>
    <w:rsid w:val="00917663"/>
    <w:rsid w:val="009176E2"/>
    <w:rsid w:val="00917796"/>
    <w:rsid w:val="009177ED"/>
    <w:rsid w:val="0091783C"/>
    <w:rsid w:val="0091783E"/>
    <w:rsid w:val="00917866"/>
    <w:rsid w:val="009178DA"/>
    <w:rsid w:val="00917AA8"/>
    <w:rsid w:val="00917B07"/>
    <w:rsid w:val="00917BE1"/>
    <w:rsid w:val="00917D65"/>
    <w:rsid w:val="00917DC6"/>
    <w:rsid w:val="00917DF9"/>
    <w:rsid w:val="00917F3D"/>
    <w:rsid w:val="00917FA0"/>
    <w:rsid w:val="00917FF3"/>
    <w:rsid w:val="0092011B"/>
    <w:rsid w:val="00920131"/>
    <w:rsid w:val="0092017E"/>
    <w:rsid w:val="0092031A"/>
    <w:rsid w:val="009203DA"/>
    <w:rsid w:val="00920474"/>
    <w:rsid w:val="009204F8"/>
    <w:rsid w:val="00920624"/>
    <w:rsid w:val="009206A0"/>
    <w:rsid w:val="009206A3"/>
    <w:rsid w:val="00920703"/>
    <w:rsid w:val="00920718"/>
    <w:rsid w:val="0092078E"/>
    <w:rsid w:val="009207F9"/>
    <w:rsid w:val="009208AD"/>
    <w:rsid w:val="009208B3"/>
    <w:rsid w:val="0092091A"/>
    <w:rsid w:val="009209B4"/>
    <w:rsid w:val="00920A52"/>
    <w:rsid w:val="00920A79"/>
    <w:rsid w:val="00920B3F"/>
    <w:rsid w:val="00920B7D"/>
    <w:rsid w:val="00920C22"/>
    <w:rsid w:val="00920CB2"/>
    <w:rsid w:val="00920CF6"/>
    <w:rsid w:val="00920DE4"/>
    <w:rsid w:val="00920F32"/>
    <w:rsid w:val="00920F55"/>
    <w:rsid w:val="00921048"/>
    <w:rsid w:val="00921142"/>
    <w:rsid w:val="0092119A"/>
    <w:rsid w:val="009212C7"/>
    <w:rsid w:val="0092134E"/>
    <w:rsid w:val="00921357"/>
    <w:rsid w:val="00921374"/>
    <w:rsid w:val="009214DF"/>
    <w:rsid w:val="00921558"/>
    <w:rsid w:val="009215A3"/>
    <w:rsid w:val="0092162F"/>
    <w:rsid w:val="00921676"/>
    <w:rsid w:val="0092169C"/>
    <w:rsid w:val="009216AC"/>
    <w:rsid w:val="009216D7"/>
    <w:rsid w:val="009217AB"/>
    <w:rsid w:val="00921847"/>
    <w:rsid w:val="009218AD"/>
    <w:rsid w:val="009218C7"/>
    <w:rsid w:val="0092190F"/>
    <w:rsid w:val="009219D6"/>
    <w:rsid w:val="00921A93"/>
    <w:rsid w:val="00921BAE"/>
    <w:rsid w:val="00921BCD"/>
    <w:rsid w:val="00921CA2"/>
    <w:rsid w:val="00921D17"/>
    <w:rsid w:val="00921D69"/>
    <w:rsid w:val="00921D7D"/>
    <w:rsid w:val="00921D85"/>
    <w:rsid w:val="00921DC0"/>
    <w:rsid w:val="00921E20"/>
    <w:rsid w:val="00921E28"/>
    <w:rsid w:val="00921E49"/>
    <w:rsid w:val="00921F60"/>
    <w:rsid w:val="0092207A"/>
    <w:rsid w:val="00922199"/>
    <w:rsid w:val="00922223"/>
    <w:rsid w:val="0092223F"/>
    <w:rsid w:val="00922251"/>
    <w:rsid w:val="00922399"/>
    <w:rsid w:val="009223B3"/>
    <w:rsid w:val="009224CD"/>
    <w:rsid w:val="009225CC"/>
    <w:rsid w:val="0092269D"/>
    <w:rsid w:val="0092275D"/>
    <w:rsid w:val="0092282F"/>
    <w:rsid w:val="009228C6"/>
    <w:rsid w:val="00922BAF"/>
    <w:rsid w:val="00922BEA"/>
    <w:rsid w:val="00922C19"/>
    <w:rsid w:val="00922CEA"/>
    <w:rsid w:val="00922D02"/>
    <w:rsid w:val="00922EB1"/>
    <w:rsid w:val="00922ED8"/>
    <w:rsid w:val="00922F6A"/>
    <w:rsid w:val="00923088"/>
    <w:rsid w:val="009230FF"/>
    <w:rsid w:val="00923100"/>
    <w:rsid w:val="00923174"/>
    <w:rsid w:val="00923177"/>
    <w:rsid w:val="00923179"/>
    <w:rsid w:val="009232A2"/>
    <w:rsid w:val="009232C3"/>
    <w:rsid w:val="00923467"/>
    <w:rsid w:val="00923559"/>
    <w:rsid w:val="009235D3"/>
    <w:rsid w:val="009236CD"/>
    <w:rsid w:val="00923757"/>
    <w:rsid w:val="00923787"/>
    <w:rsid w:val="0092387F"/>
    <w:rsid w:val="009238BE"/>
    <w:rsid w:val="009238D5"/>
    <w:rsid w:val="0092390F"/>
    <w:rsid w:val="009239E9"/>
    <w:rsid w:val="00923A3A"/>
    <w:rsid w:val="00923A72"/>
    <w:rsid w:val="00923AD5"/>
    <w:rsid w:val="00923B06"/>
    <w:rsid w:val="00923BA5"/>
    <w:rsid w:val="00923BE0"/>
    <w:rsid w:val="00923C29"/>
    <w:rsid w:val="00923C6C"/>
    <w:rsid w:val="00923C75"/>
    <w:rsid w:val="00923CDA"/>
    <w:rsid w:val="00923D95"/>
    <w:rsid w:val="00923E3B"/>
    <w:rsid w:val="00923EB9"/>
    <w:rsid w:val="00923EED"/>
    <w:rsid w:val="00923F50"/>
    <w:rsid w:val="00923F85"/>
    <w:rsid w:val="00924049"/>
    <w:rsid w:val="0092407F"/>
    <w:rsid w:val="00924166"/>
    <w:rsid w:val="009241A5"/>
    <w:rsid w:val="00924276"/>
    <w:rsid w:val="00924344"/>
    <w:rsid w:val="00924594"/>
    <w:rsid w:val="0092470E"/>
    <w:rsid w:val="009247B7"/>
    <w:rsid w:val="00924840"/>
    <w:rsid w:val="00924873"/>
    <w:rsid w:val="0092490E"/>
    <w:rsid w:val="00924BB9"/>
    <w:rsid w:val="00924C02"/>
    <w:rsid w:val="00924C56"/>
    <w:rsid w:val="00924CD2"/>
    <w:rsid w:val="00924E0F"/>
    <w:rsid w:val="00924E27"/>
    <w:rsid w:val="00924E50"/>
    <w:rsid w:val="00924F1D"/>
    <w:rsid w:val="00924F36"/>
    <w:rsid w:val="00924F63"/>
    <w:rsid w:val="00925018"/>
    <w:rsid w:val="0092502A"/>
    <w:rsid w:val="0092506F"/>
    <w:rsid w:val="009250F8"/>
    <w:rsid w:val="0092518B"/>
    <w:rsid w:val="00925195"/>
    <w:rsid w:val="009251D7"/>
    <w:rsid w:val="009252AF"/>
    <w:rsid w:val="009252E5"/>
    <w:rsid w:val="00925314"/>
    <w:rsid w:val="00925346"/>
    <w:rsid w:val="0092534C"/>
    <w:rsid w:val="00925358"/>
    <w:rsid w:val="00925480"/>
    <w:rsid w:val="00925497"/>
    <w:rsid w:val="00925539"/>
    <w:rsid w:val="009256A1"/>
    <w:rsid w:val="0092571C"/>
    <w:rsid w:val="009257A3"/>
    <w:rsid w:val="009258DE"/>
    <w:rsid w:val="0092595D"/>
    <w:rsid w:val="009259E2"/>
    <w:rsid w:val="00925A2F"/>
    <w:rsid w:val="00925A40"/>
    <w:rsid w:val="00925A4F"/>
    <w:rsid w:val="00925B47"/>
    <w:rsid w:val="00925C1B"/>
    <w:rsid w:val="00925D2D"/>
    <w:rsid w:val="00925D84"/>
    <w:rsid w:val="00925DED"/>
    <w:rsid w:val="00925E9C"/>
    <w:rsid w:val="00925EE6"/>
    <w:rsid w:val="00925F78"/>
    <w:rsid w:val="00925FA1"/>
    <w:rsid w:val="009260E6"/>
    <w:rsid w:val="0092626B"/>
    <w:rsid w:val="0092634E"/>
    <w:rsid w:val="009263AF"/>
    <w:rsid w:val="0092643E"/>
    <w:rsid w:val="00926471"/>
    <w:rsid w:val="009265B6"/>
    <w:rsid w:val="009267BE"/>
    <w:rsid w:val="009267CA"/>
    <w:rsid w:val="009267CD"/>
    <w:rsid w:val="009267F1"/>
    <w:rsid w:val="0092684D"/>
    <w:rsid w:val="009268A6"/>
    <w:rsid w:val="009269AA"/>
    <w:rsid w:val="00926A41"/>
    <w:rsid w:val="00926B05"/>
    <w:rsid w:val="00926B25"/>
    <w:rsid w:val="00926B48"/>
    <w:rsid w:val="00926B8A"/>
    <w:rsid w:val="00926CA8"/>
    <w:rsid w:val="00926CF9"/>
    <w:rsid w:val="00926D1A"/>
    <w:rsid w:val="00926E82"/>
    <w:rsid w:val="00926F32"/>
    <w:rsid w:val="00926F8D"/>
    <w:rsid w:val="009270A9"/>
    <w:rsid w:val="00927120"/>
    <w:rsid w:val="00927181"/>
    <w:rsid w:val="009271EA"/>
    <w:rsid w:val="00927228"/>
    <w:rsid w:val="00927327"/>
    <w:rsid w:val="0092733F"/>
    <w:rsid w:val="00927361"/>
    <w:rsid w:val="009273D6"/>
    <w:rsid w:val="00927472"/>
    <w:rsid w:val="009274C2"/>
    <w:rsid w:val="0092756D"/>
    <w:rsid w:val="0092758D"/>
    <w:rsid w:val="009276E9"/>
    <w:rsid w:val="00927701"/>
    <w:rsid w:val="00927845"/>
    <w:rsid w:val="0092789B"/>
    <w:rsid w:val="00927946"/>
    <w:rsid w:val="00927A66"/>
    <w:rsid w:val="00927A6F"/>
    <w:rsid w:val="00927A95"/>
    <w:rsid w:val="00927B21"/>
    <w:rsid w:val="00927BA2"/>
    <w:rsid w:val="00927BA8"/>
    <w:rsid w:val="00927C0B"/>
    <w:rsid w:val="00927C73"/>
    <w:rsid w:val="00927C90"/>
    <w:rsid w:val="00927CB3"/>
    <w:rsid w:val="00927D26"/>
    <w:rsid w:val="00927D40"/>
    <w:rsid w:val="00927DB2"/>
    <w:rsid w:val="00927E14"/>
    <w:rsid w:val="00927E2C"/>
    <w:rsid w:val="00927E97"/>
    <w:rsid w:val="00927F15"/>
    <w:rsid w:val="00927FB8"/>
    <w:rsid w:val="00927FB9"/>
    <w:rsid w:val="00927FBB"/>
    <w:rsid w:val="0093001B"/>
    <w:rsid w:val="00930080"/>
    <w:rsid w:val="0093015E"/>
    <w:rsid w:val="009301C8"/>
    <w:rsid w:val="00930219"/>
    <w:rsid w:val="00930257"/>
    <w:rsid w:val="00930290"/>
    <w:rsid w:val="009302F8"/>
    <w:rsid w:val="00930321"/>
    <w:rsid w:val="009303A5"/>
    <w:rsid w:val="0093040C"/>
    <w:rsid w:val="0093045E"/>
    <w:rsid w:val="00930497"/>
    <w:rsid w:val="009304DE"/>
    <w:rsid w:val="0093055D"/>
    <w:rsid w:val="00930597"/>
    <w:rsid w:val="0093064E"/>
    <w:rsid w:val="009306FB"/>
    <w:rsid w:val="0093073D"/>
    <w:rsid w:val="009307A7"/>
    <w:rsid w:val="009307D3"/>
    <w:rsid w:val="0093081E"/>
    <w:rsid w:val="0093083E"/>
    <w:rsid w:val="009308F0"/>
    <w:rsid w:val="009309CB"/>
    <w:rsid w:val="00930A03"/>
    <w:rsid w:val="00930BF9"/>
    <w:rsid w:val="00930C81"/>
    <w:rsid w:val="00930C9B"/>
    <w:rsid w:val="00930D44"/>
    <w:rsid w:val="00930DBB"/>
    <w:rsid w:val="00930FAC"/>
    <w:rsid w:val="00931067"/>
    <w:rsid w:val="00931114"/>
    <w:rsid w:val="0093112C"/>
    <w:rsid w:val="00931138"/>
    <w:rsid w:val="0093115C"/>
    <w:rsid w:val="0093117C"/>
    <w:rsid w:val="0093118D"/>
    <w:rsid w:val="00931212"/>
    <w:rsid w:val="00931254"/>
    <w:rsid w:val="00931258"/>
    <w:rsid w:val="009312D5"/>
    <w:rsid w:val="009313F2"/>
    <w:rsid w:val="00931508"/>
    <w:rsid w:val="0093167E"/>
    <w:rsid w:val="009316E8"/>
    <w:rsid w:val="0093184C"/>
    <w:rsid w:val="00931897"/>
    <w:rsid w:val="0093189A"/>
    <w:rsid w:val="00931912"/>
    <w:rsid w:val="0093193E"/>
    <w:rsid w:val="009319BB"/>
    <w:rsid w:val="00931A57"/>
    <w:rsid w:val="00931B10"/>
    <w:rsid w:val="00931C80"/>
    <w:rsid w:val="00931CE0"/>
    <w:rsid w:val="00931D18"/>
    <w:rsid w:val="00931D78"/>
    <w:rsid w:val="00931DA5"/>
    <w:rsid w:val="00931E0B"/>
    <w:rsid w:val="00931F3C"/>
    <w:rsid w:val="0093209E"/>
    <w:rsid w:val="009320B1"/>
    <w:rsid w:val="00932119"/>
    <w:rsid w:val="00932141"/>
    <w:rsid w:val="0093224F"/>
    <w:rsid w:val="009322E5"/>
    <w:rsid w:val="0093239A"/>
    <w:rsid w:val="00932423"/>
    <w:rsid w:val="0093243B"/>
    <w:rsid w:val="0093248A"/>
    <w:rsid w:val="009324CC"/>
    <w:rsid w:val="009324E9"/>
    <w:rsid w:val="00932539"/>
    <w:rsid w:val="0093256D"/>
    <w:rsid w:val="00932584"/>
    <w:rsid w:val="00932660"/>
    <w:rsid w:val="009326C9"/>
    <w:rsid w:val="009326EA"/>
    <w:rsid w:val="009327BC"/>
    <w:rsid w:val="009327D5"/>
    <w:rsid w:val="00932854"/>
    <w:rsid w:val="0093286D"/>
    <w:rsid w:val="00932892"/>
    <w:rsid w:val="00932976"/>
    <w:rsid w:val="009329BE"/>
    <w:rsid w:val="00932A70"/>
    <w:rsid w:val="00932AE5"/>
    <w:rsid w:val="00932B69"/>
    <w:rsid w:val="00932B8A"/>
    <w:rsid w:val="00932BB8"/>
    <w:rsid w:val="00932BD0"/>
    <w:rsid w:val="00932BFB"/>
    <w:rsid w:val="00932C1D"/>
    <w:rsid w:val="00932C64"/>
    <w:rsid w:val="00932C8A"/>
    <w:rsid w:val="00932C9A"/>
    <w:rsid w:val="00932D6E"/>
    <w:rsid w:val="00932D8F"/>
    <w:rsid w:val="00932DD4"/>
    <w:rsid w:val="00932EAC"/>
    <w:rsid w:val="00932F3E"/>
    <w:rsid w:val="00932F69"/>
    <w:rsid w:val="00933082"/>
    <w:rsid w:val="009330B5"/>
    <w:rsid w:val="00933190"/>
    <w:rsid w:val="009331A8"/>
    <w:rsid w:val="009331DB"/>
    <w:rsid w:val="009331E0"/>
    <w:rsid w:val="00933294"/>
    <w:rsid w:val="009333CB"/>
    <w:rsid w:val="009333F4"/>
    <w:rsid w:val="009334BF"/>
    <w:rsid w:val="00933543"/>
    <w:rsid w:val="0093359C"/>
    <w:rsid w:val="0093395A"/>
    <w:rsid w:val="009339D0"/>
    <w:rsid w:val="009339D8"/>
    <w:rsid w:val="009339F3"/>
    <w:rsid w:val="00933AE4"/>
    <w:rsid w:val="00933B20"/>
    <w:rsid w:val="00933BCA"/>
    <w:rsid w:val="00933BFF"/>
    <w:rsid w:val="00933C2F"/>
    <w:rsid w:val="00933C5A"/>
    <w:rsid w:val="00933CB0"/>
    <w:rsid w:val="00933D14"/>
    <w:rsid w:val="00933D6F"/>
    <w:rsid w:val="00933DFC"/>
    <w:rsid w:val="00934013"/>
    <w:rsid w:val="009340F3"/>
    <w:rsid w:val="0093412F"/>
    <w:rsid w:val="0093418F"/>
    <w:rsid w:val="009341DF"/>
    <w:rsid w:val="00934263"/>
    <w:rsid w:val="0093441F"/>
    <w:rsid w:val="0093448B"/>
    <w:rsid w:val="009344D2"/>
    <w:rsid w:val="00934508"/>
    <w:rsid w:val="0093468A"/>
    <w:rsid w:val="00934748"/>
    <w:rsid w:val="00934793"/>
    <w:rsid w:val="00934834"/>
    <w:rsid w:val="00934946"/>
    <w:rsid w:val="009349D3"/>
    <w:rsid w:val="00934A34"/>
    <w:rsid w:val="00934AB8"/>
    <w:rsid w:val="00934B9F"/>
    <w:rsid w:val="00934CD1"/>
    <w:rsid w:val="00934D25"/>
    <w:rsid w:val="00934D5F"/>
    <w:rsid w:val="00934DB2"/>
    <w:rsid w:val="00934E01"/>
    <w:rsid w:val="00934E9A"/>
    <w:rsid w:val="00934ED8"/>
    <w:rsid w:val="00935035"/>
    <w:rsid w:val="009350BE"/>
    <w:rsid w:val="009350C6"/>
    <w:rsid w:val="0093517C"/>
    <w:rsid w:val="00935196"/>
    <w:rsid w:val="009351F4"/>
    <w:rsid w:val="00935206"/>
    <w:rsid w:val="00935273"/>
    <w:rsid w:val="009352EE"/>
    <w:rsid w:val="00935339"/>
    <w:rsid w:val="00935363"/>
    <w:rsid w:val="00935374"/>
    <w:rsid w:val="009353D1"/>
    <w:rsid w:val="0093544F"/>
    <w:rsid w:val="0093547B"/>
    <w:rsid w:val="009354D6"/>
    <w:rsid w:val="0093550A"/>
    <w:rsid w:val="009355B5"/>
    <w:rsid w:val="009355C5"/>
    <w:rsid w:val="009355D1"/>
    <w:rsid w:val="00935640"/>
    <w:rsid w:val="00935725"/>
    <w:rsid w:val="0093572E"/>
    <w:rsid w:val="00935732"/>
    <w:rsid w:val="009359D6"/>
    <w:rsid w:val="00935A98"/>
    <w:rsid w:val="00935C83"/>
    <w:rsid w:val="00935D88"/>
    <w:rsid w:val="00935DA3"/>
    <w:rsid w:val="00935DD1"/>
    <w:rsid w:val="00935E59"/>
    <w:rsid w:val="00935FCD"/>
    <w:rsid w:val="00936012"/>
    <w:rsid w:val="0093602A"/>
    <w:rsid w:val="0093602B"/>
    <w:rsid w:val="00936073"/>
    <w:rsid w:val="0093612A"/>
    <w:rsid w:val="0093622F"/>
    <w:rsid w:val="00936255"/>
    <w:rsid w:val="00936267"/>
    <w:rsid w:val="009362EC"/>
    <w:rsid w:val="00936379"/>
    <w:rsid w:val="009363DA"/>
    <w:rsid w:val="00936441"/>
    <w:rsid w:val="00936458"/>
    <w:rsid w:val="00936460"/>
    <w:rsid w:val="00936505"/>
    <w:rsid w:val="00936653"/>
    <w:rsid w:val="00936702"/>
    <w:rsid w:val="00936761"/>
    <w:rsid w:val="00936773"/>
    <w:rsid w:val="00936892"/>
    <w:rsid w:val="009369B9"/>
    <w:rsid w:val="009369BE"/>
    <w:rsid w:val="009369DC"/>
    <w:rsid w:val="00936A94"/>
    <w:rsid w:val="00936AA4"/>
    <w:rsid w:val="00936B01"/>
    <w:rsid w:val="00936B84"/>
    <w:rsid w:val="00936BAD"/>
    <w:rsid w:val="00936C7E"/>
    <w:rsid w:val="00936C97"/>
    <w:rsid w:val="00936D1C"/>
    <w:rsid w:val="00936D43"/>
    <w:rsid w:val="00936E14"/>
    <w:rsid w:val="00936E3A"/>
    <w:rsid w:val="00936F1B"/>
    <w:rsid w:val="00936FFC"/>
    <w:rsid w:val="009371E8"/>
    <w:rsid w:val="009371E9"/>
    <w:rsid w:val="009371F4"/>
    <w:rsid w:val="00937249"/>
    <w:rsid w:val="009372D8"/>
    <w:rsid w:val="00937389"/>
    <w:rsid w:val="0093741C"/>
    <w:rsid w:val="00937420"/>
    <w:rsid w:val="00937423"/>
    <w:rsid w:val="00937453"/>
    <w:rsid w:val="00937568"/>
    <w:rsid w:val="0093757A"/>
    <w:rsid w:val="00937672"/>
    <w:rsid w:val="00937699"/>
    <w:rsid w:val="009376FC"/>
    <w:rsid w:val="00937752"/>
    <w:rsid w:val="0093778A"/>
    <w:rsid w:val="00937947"/>
    <w:rsid w:val="009379D1"/>
    <w:rsid w:val="00937A31"/>
    <w:rsid w:val="00937B4F"/>
    <w:rsid w:val="00937BAF"/>
    <w:rsid w:val="00937C17"/>
    <w:rsid w:val="00937CC8"/>
    <w:rsid w:val="00937CFA"/>
    <w:rsid w:val="00937D38"/>
    <w:rsid w:val="00937DC7"/>
    <w:rsid w:val="00937F77"/>
    <w:rsid w:val="00937FD4"/>
    <w:rsid w:val="0094000D"/>
    <w:rsid w:val="009400FA"/>
    <w:rsid w:val="00940116"/>
    <w:rsid w:val="009402D9"/>
    <w:rsid w:val="0094034E"/>
    <w:rsid w:val="00940448"/>
    <w:rsid w:val="0094046A"/>
    <w:rsid w:val="00940498"/>
    <w:rsid w:val="0094053F"/>
    <w:rsid w:val="00940550"/>
    <w:rsid w:val="00940558"/>
    <w:rsid w:val="00940567"/>
    <w:rsid w:val="009405D3"/>
    <w:rsid w:val="009405EF"/>
    <w:rsid w:val="009405F9"/>
    <w:rsid w:val="009406A8"/>
    <w:rsid w:val="009406B6"/>
    <w:rsid w:val="0094073E"/>
    <w:rsid w:val="0094075B"/>
    <w:rsid w:val="00940768"/>
    <w:rsid w:val="009407F5"/>
    <w:rsid w:val="009408E1"/>
    <w:rsid w:val="009409A5"/>
    <w:rsid w:val="009409BF"/>
    <w:rsid w:val="009409C3"/>
    <w:rsid w:val="00940B43"/>
    <w:rsid w:val="00940BF0"/>
    <w:rsid w:val="00940CC6"/>
    <w:rsid w:val="00940D01"/>
    <w:rsid w:val="00940D37"/>
    <w:rsid w:val="00940D6B"/>
    <w:rsid w:val="00940E70"/>
    <w:rsid w:val="00940EAD"/>
    <w:rsid w:val="00940ED8"/>
    <w:rsid w:val="0094105E"/>
    <w:rsid w:val="00941094"/>
    <w:rsid w:val="009410A7"/>
    <w:rsid w:val="009410D1"/>
    <w:rsid w:val="00941216"/>
    <w:rsid w:val="00941220"/>
    <w:rsid w:val="00941244"/>
    <w:rsid w:val="009412C6"/>
    <w:rsid w:val="009412DB"/>
    <w:rsid w:val="009412DD"/>
    <w:rsid w:val="009412EA"/>
    <w:rsid w:val="009413DB"/>
    <w:rsid w:val="009414F4"/>
    <w:rsid w:val="0094161E"/>
    <w:rsid w:val="0094167A"/>
    <w:rsid w:val="009416A6"/>
    <w:rsid w:val="009417C7"/>
    <w:rsid w:val="00941880"/>
    <w:rsid w:val="00941884"/>
    <w:rsid w:val="009418E4"/>
    <w:rsid w:val="00941AE1"/>
    <w:rsid w:val="00941BCC"/>
    <w:rsid w:val="00941C7D"/>
    <w:rsid w:val="00941C9C"/>
    <w:rsid w:val="00941CC2"/>
    <w:rsid w:val="00941CF5"/>
    <w:rsid w:val="00941D0D"/>
    <w:rsid w:val="00941D41"/>
    <w:rsid w:val="00941DAB"/>
    <w:rsid w:val="00941E2B"/>
    <w:rsid w:val="00941E6E"/>
    <w:rsid w:val="00941E9E"/>
    <w:rsid w:val="00941EBA"/>
    <w:rsid w:val="00941F12"/>
    <w:rsid w:val="00941FAC"/>
    <w:rsid w:val="0094209E"/>
    <w:rsid w:val="009420DB"/>
    <w:rsid w:val="009420EE"/>
    <w:rsid w:val="00942120"/>
    <w:rsid w:val="009421FF"/>
    <w:rsid w:val="009422D1"/>
    <w:rsid w:val="00942304"/>
    <w:rsid w:val="00942305"/>
    <w:rsid w:val="0094234D"/>
    <w:rsid w:val="0094240E"/>
    <w:rsid w:val="009425D4"/>
    <w:rsid w:val="00942611"/>
    <w:rsid w:val="00942618"/>
    <w:rsid w:val="00942622"/>
    <w:rsid w:val="0094268A"/>
    <w:rsid w:val="00942746"/>
    <w:rsid w:val="009428E9"/>
    <w:rsid w:val="00942917"/>
    <w:rsid w:val="0094293C"/>
    <w:rsid w:val="00942967"/>
    <w:rsid w:val="00942A50"/>
    <w:rsid w:val="00942A54"/>
    <w:rsid w:val="00942A76"/>
    <w:rsid w:val="00942A95"/>
    <w:rsid w:val="00942AC0"/>
    <w:rsid w:val="00942B12"/>
    <w:rsid w:val="00942B4E"/>
    <w:rsid w:val="00942B53"/>
    <w:rsid w:val="00942C0D"/>
    <w:rsid w:val="00942CC3"/>
    <w:rsid w:val="00942D98"/>
    <w:rsid w:val="00942E61"/>
    <w:rsid w:val="00942E84"/>
    <w:rsid w:val="00942EE7"/>
    <w:rsid w:val="00942F4F"/>
    <w:rsid w:val="00942FB9"/>
    <w:rsid w:val="009430A7"/>
    <w:rsid w:val="0094316A"/>
    <w:rsid w:val="00943194"/>
    <w:rsid w:val="009431ED"/>
    <w:rsid w:val="009432A9"/>
    <w:rsid w:val="00943391"/>
    <w:rsid w:val="009433D7"/>
    <w:rsid w:val="0094348C"/>
    <w:rsid w:val="00943499"/>
    <w:rsid w:val="009434A9"/>
    <w:rsid w:val="009434D3"/>
    <w:rsid w:val="009434F0"/>
    <w:rsid w:val="0094355F"/>
    <w:rsid w:val="00943687"/>
    <w:rsid w:val="009436B9"/>
    <w:rsid w:val="00943909"/>
    <w:rsid w:val="0094390C"/>
    <w:rsid w:val="0094390D"/>
    <w:rsid w:val="00943982"/>
    <w:rsid w:val="009439A7"/>
    <w:rsid w:val="009439B2"/>
    <w:rsid w:val="00943AB9"/>
    <w:rsid w:val="00943B5E"/>
    <w:rsid w:val="00943BC8"/>
    <w:rsid w:val="00943C3C"/>
    <w:rsid w:val="00943CA8"/>
    <w:rsid w:val="00943CD8"/>
    <w:rsid w:val="00943D00"/>
    <w:rsid w:val="00943DAC"/>
    <w:rsid w:val="00943FDF"/>
    <w:rsid w:val="00943FF6"/>
    <w:rsid w:val="009440AA"/>
    <w:rsid w:val="009440F9"/>
    <w:rsid w:val="009441CA"/>
    <w:rsid w:val="00944285"/>
    <w:rsid w:val="009442FE"/>
    <w:rsid w:val="0094438A"/>
    <w:rsid w:val="0094443D"/>
    <w:rsid w:val="009444D2"/>
    <w:rsid w:val="0094453B"/>
    <w:rsid w:val="0094454F"/>
    <w:rsid w:val="009445CC"/>
    <w:rsid w:val="0094467D"/>
    <w:rsid w:val="0094469A"/>
    <w:rsid w:val="00944755"/>
    <w:rsid w:val="00944834"/>
    <w:rsid w:val="0094483B"/>
    <w:rsid w:val="009448F5"/>
    <w:rsid w:val="00944928"/>
    <w:rsid w:val="0094492D"/>
    <w:rsid w:val="00944972"/>
    <w:rsid w:val="00944A09"/>
    <w:rsid w:val="00944AEE"/>
    <w:rsid w:val="00944D48"/>
    <w:rsid w:val="00944D75"/>
    <w:rsid w:val="00944E24"/>
    <w:rsid w:val="00944E99"/>
    <w:rsid w:val="00944EF8"/>
    <w:rsid w:val="00945041"/>
    <w:rsid w:val="009450B4"/>
    <w:rsid w:val="009450E5"/>
    <w:rsid w:val="00945144"/>
    <w:rsid w:val="0094517E"/>
    <w:rsid w:val="009451DC"/>
    <w:rsid w:val="00945291"/>
    <w:rsid w:val="00945296"/>
    <w:rsid w:val="009452A2"/>
    <w:rsid w:val="009452E4"/>
    <w:rsid w:val="009452F8"/>
    <w:rsid w:val="0094538A"/>
    <w:rsid w:val="009453A3"/>
    <w:rsid w:val="00945487"/>
    <w:rsid w:val="009454F0"/>
    <w:rsid w:val="009455DF"/>
    <w:rsid w:val="009455E9"/>
    <w:rsid w:val="00945849"/>
    <w:rsid w:val="00945879"/>
    <w:rsid w:val="0094587D"/>
    <w:rsid w:val="009458A3"/>
    <w:rsid w:val="009458F0"/>
    <w:rsid w:val="00945983"/>
    <w:rsid w:val="009459A4"/>
    <w:rsid w:val="009459D2"/>
    <w:rsid w:val="00945A96"/>
    <w:rsid w:val="00945C1C"/>
    <w:rsid w:val="00945C23"/>
    <w:rsid w:val="00945D2D"/>
    <w:rsid w:val="00945D53"/>
    <w:rsid w:val="00945D6C"/>
    <w:rsid w:val="00945E15"/>
    <w:rsid w:val="00945E78"/>
    <w:rsid w:val="00945EBF"/>
    <w:rsid w:val="00945ED2"/>
    <w:rsid w:val="00946071"/>
    <w:rsid w:val="0094614D"/>
    <w:rsid w:val="00946256"/>
    <w:rsid w:val="0094625C"/>
    <w:rsid w:val="0094632B"/>
    <w:rsid w:val="0094633A"/>
    <w:rsid w:val="00946371"/>
    <w:rsid w:val="009463FC"/>
    <w:rsid w:val="00946485"/>
    <w:rsid w:val="009464B7"/>
    <w:rsid w:val="009464DA"/>
    <w:rsid w:val="009464DB"/>
    <w:rsid w:val="009465A5"/>
    <w:rsid w:val="009465B0"/>
    <w:rsid w:val="00946744"/>
    <w:rsid w:val="009467CE"/>
    <w:rsid w:val="0094682C"/>
    <w:rsid w:val="00946834"/>
    <w:rsid w:val="0094683E"/>
    <w:rsid w:val="00946854"/>
    <w:rsid w:val="0094687E"/>
    <w:rsid w:val="009468E0"/>
    <w:rsid w:val="0094690F"/>
    <w:rsid w:val="0094693B"/>
    <w:rsid w:val="00946943"/>
    <w:rsid w:val="00946A73"/>
    <w:rsid w:val="00946A8A"/>
    <w:rsid w:val="00946AB3"/>
    <w:rsid w:val="00946ABC"/>
    <w:rsid w:val="00946AE6"/>
    <w:rsid w:val="00946B54"/>
    <w:rsid w:val="00946B64"/>
    <w:rsid w:val="00946B9C"/>
    <w:rsid w:val="00946B9F"/>
    <w:rsid w:val="00946BFA"/>
    <w:rsid w:val="00946C06"/>
    <w:rsid w:val="00946C0F"/>
    <w:rsid w:val="00946CA9"/>
    <w:rsid w:val="00946E38"/>
    <w:rsid w:val="00946E70"/>
    <w:rsid w:val="00946ED9"/>
    <w:rsid w:val="00946F02"/>
    <w:rsid w:val="00946FDC"/>
    <w:rsid w:val="00946FFD"/>
    <w:rsid w:val="00947076"/>
    <w:rsid w:val="009470CC"/>
    <w:rsid w:val="009470DE"/>
    <w:rsid w:val="00947109"/>
    <w:rsid w:val="0094716D"/>
    <w:rsid w:val="0094718D"/>
    <w:rsid w:val="009471AB"/>
    <w:rsid w:val="009471D3"/>
    <w:rsid w:val="009472A5"/>
    <w:rsid w:val="0094753D"/>
    <w:rsid w:val="0094759E"/>
    <w:rsid w:val="009476E4"/>
    <w:rsid w:val="009476F6"/>
    <w:rsid w:val="0094772E"/>
    <w:rsid w:val="00947767"/>
    <w:rsid w:val="00947790"/>
    <w:rsid w:val="009477E5"/>
    <w:rsid w:val="009478B7"/>
    <w:rsid w:val="0094799E"/>
    <w:rsid w:val="009479B6"/>
    <w:rsid w:val="00947B25"/>
    <w:rsid w:val="00947B7A"/>
    <w:rsid w:val="00947B89"/>
    <w:rsid w:val="00947BAB"/>
    <w:rsid w:val="00947C46"/>
    <w:rsid w:val="00947C61"/>
    <w:rsid w:val="00947D52"/>
    <w:rsid w:val="00947D83"/>
    <w:rsid w:val="00947DCC"/>
    <w:rsid w:val="00947E6D"/>
    <w:rsid w:val="00947EAC"/>
    <w:rsid w:val="00947EB0"/>
    <w:rsid w:val="00947F1C"/>
    <w:rsid w:val="00947F30"/>
    <w:rsid w:val="00947F5E"/>
    <w:rsid w:val="00947F81"/>
    <w:rsid w:val="00950002"/>
    <w:rsid w:val="009500A8"/>
    <w:rsid w:val="00950117"/>
    <w:rsid w:val="00950132"/>
    <w:rsid w:val="0095029B"/>
    <w:rsid w:val="009503CF"/>
    <w:rsid w:val="009504E5"/>
    <w:rsid w:val="00950538"/>
    <w:rsid w:val="00950569"/>
    <w:rsid w:val="009505D3"/>
    <w:rsid w:val="00950633"/>
    <w:rsid w:val="00950654"/>
    <w:rsid w:val="00950682"/>
    <w:rsid w:val="009506A4"/>
    <w:rsid w:val="00950802"/>
    <w:rsid w:val="00950845"/>
    <w:rsid w:val="009509D6"/>
    <w:rsid w:val="00950A42"/>
    <w:rsid w:val="00950A61"/>
    <w:rsid w:val="00950AA0"/>
    <w:rsid w:val="00950AEE"/>
    <w:rsid w:val="00950B04"/>
    <w:rsid w:val="00950B2A"/>
    <w:rsid w:val="00950B45"/>
    <w:rsid w:val="00950B60"/>
    <w:rsid w:val="00950C95"/>
    <w:rsid w:val="00950D7F"/>
    <w:rsid w:val="00950E78"/>
    <w:rsid w:val="00950ED9"/>
    <w:rsid w:val="00950F00"/>
    <w:rsid w:val="00950F65"/>
    <w:rsid w:val="00950F7E"/>
    <w:rsid w:val="00950FBA"/>
    <w:rsid w:val="00950FF7"/>
    <w:rsid w:val="00951090"/>
    <w:rsid w:val="00951102"/>
    <w:rsid w:val="00951109"/>
    <w:rsid w:val="00951117"/>
    <w:rsid w:val="009512CB"/>
    <w:rsid w:val="009512CF"/>
    <w:rsid w:val="009512F9"/>
    <w:rsid w:val="00951302"/>
    <w:rsid w:val="009513A4"/>
    <w:rsid w:val="009513B2"/>
    <w:rsid w:val="009513E4"/>
    <w:rsid w:val="0095150B"/>
    <w:rsid w:val="00951625"/>
    <w:rsid w:val="00951675"/>
    <w:rsid w:val="009516A7"/>
    <w:rsid w:val="009516F4"/>
    <w:rsid w:val="0095176A"/>
    <w:rsid w:val="00951793"/>
    <w:rsid w:val="009517D3"/>
    <w:rsid w:val="00951818"/>
    <w:rsid w:val="00951832"/>
    <w:rsid w:val="00951834"/>
    <w:rsid w:val="0095189F"/>
    <w:rsid w:val="0095190C"/>
    <w:rsid w:val="009519DF"/>
    <w:rsid w:val="00951A7E"/>
    <w:rsid w:val="00951A8B"/>
    <w:rsid w:val="00951D9C"/>
    <w:rsid w:val="00952287"/>
    <w:rsid w:val="00952297"/>
    <w:rsid w:val="009522CF"/>
    <w:rsid w:val="00952329"/>
    <w:rsid w:val="00952330"/>
    <w:rsid w:val="00952364"/>
    <w:rsid w:val="00952367"/>
    <w:rsid w:val="00952405"/>
    <w:rsid w:val="0095241C"/>
    <w:rsid w:val="009524B6"/>
    <w:rsid w:val="00952518"/>
    <w:rsid w:val="00952562"/>
    <w:rsid w:val="0095257F"/>
    <w:rsid w:val="009525F0"/>
    <w:rsid w:val="00952602"/>
    <w:rsid w:val="00952617"/>
    <w:rsid w:val="00952628"/>
    <w:rsid w:val="0095269F"/>
    <w:rsid w:val="0095280A"/>
    <w:rsid w:val="0095281F"/>
    <w:rsid w:val="00952820"/>
    <w:rsid w:val="009528CB"/>
    <w:rsid w:val="009528FA"/>
    <w:rsid w:val="00952917"/>
    <w:rsid w:val="00952923"/>
    <w:rsid w:val="00952B40"/>
    <w:rsid w:val="00952B6C"/>
    <w:rsid w:val="00952BC7"/>
    <w:rsid w:val="00952C15"/>
    <w:rsid w:val="00952C96"/>
    <w:rsid w:val="00952D0E"/>
    <w:rsid w:val="00952DFC"/>
    <w:rsid w:val="00952E33"/>
    <w:rsid w:val="00952EE1"/>
    <w:rsid w:val="00952EF8"/>
    <w:rsid w:val="00952F1F"/>
    <w:rsid w:val="00952F6B"/>
    <w:rsid w:val="00953032"/>
    <w:rsid w:val="009530BA"/>
    <w:rsid w:val="00953110"/>
    <w:rsid w:val="009531CC"/>
    <w:rsid w:val="009532EE"/>
    <w:rsid w:val="00953308"/>
    <w:rsid w:val="00953358"/>
    <w:rsid w:val="00953398"/>
    <w:rsid w:val="009533EB"/>
    <w:rsid w:val="0095341B"/>
    <w:rsid w:val="009534E1"/>
    <w:rsid w:val="009534F2"/>
    <w:rsid w:val="009535D9"/>
    <w:rsid w:val="00953631"/>
    <w:rsid w:val="00953662"/>
    <w:rsid w:val="009536DB"/>
    <w:rsid w:val="00953725"/>
    <w:rsid w:val="00953828"/>
    <w:rsid w:val="00953843"/>
    <w:rsid w:val="009538A0"/>
    <w:rsid w:val="009539D8"/>
    <w:rsid w:val="00953A78"/>
    <w:rsid w:val="00953AC9"/>
    <w:rsid w:val="00953B3A"/>
    <w:rsid w:val="00953BE3"/>
    <w:rsid w:val="00953C13"/>
    <w:rsid w:val="00953C98"/>
    <w:rsid w:val="00953C9A"/>
    <w:rsid w:val="00953CB8"/>
    <w:rsid w:val="00953CBC"/>
    <w:rsid w:val="00953CDD"/>
    <w:rsid w:val="00953D47"/>
    <w:rsid w:val="00953D49"/>
    <w:rsid w:val="00953E17"/>
    <w:rsid w:val="00953E1D"/>
    <w:rsid w:val="00953EA2"/>
    <w:rsid w:val="00953FA6"/>
    <w:rsid w:val="0095416E"/>
    <w:rsid w:val="009541D8"/>
    <w:rsid w:val="0095425E"/>
    <w:rsid w:val="0095442E"/>
    <w:rsid w:val="0095444B"/>
    <w:rsid w:val="009544A5"/>
    <w:rsid w:val="009544AB"/>
    <w:rsid w:val="0095452A"/>
    <w:rsid w:val="00954578"/>
    <w:rsid w:val="009545D0"/>
    <w:rsid w:val="00954618"/>
    <w:rsid w:val="0095494C"/>
    <w:rsid w:val="00954962"/>
    <w:rsid w:val="00954983"/>
    <w:rsid w:val="00954AAB"/>
    <w:rsid w:val="00954B18"/>
    <w:rsid w:val="00954B34"/>
    <w:rsid w:val="00954B4D"/>
    <w:rsid w:val="00954C3C"/>
    <w:rsid w:val="00954CF6"/>
    <w:rsid w:val="00954D46"/>
    <w:rsid w:val="00954D8B"/>
    <w:rsid w:val="00954D91"/>
    <w:rsid w:val="00954DAA"/>
    <w:rsid w:val="00954EA1"/>
    <w:rsid w:val="00954EC3"/>
    <w:rsid w:val="0095501E"/>
    <w:rsid w:val="00955039"/>
    <w:rsid w:val="00955103"/>
    <w:rsid w:val="0095512B"/>
    <w:rsid w:val="00955131"/>
    <w:rsid w:val="00955224"/>
    <w:rsid w:val="0095524D"/>
    <w:rsid w:val="009552A4"/>
    <w:rsid w:val="009552C1"/>
    <w:rsid w:val="00955343"/>
    <w:rsid w:val="00955347"/>
    <w:rsid w:val="00955376"/>
    <w:rsid w:val="0095541C"/>
    <w:rsid w:val="00955513"/>
    <w:rsid w:val="0095567F"/>
    <w:rsid w:val="0095569B"/>
    <w:rsid w:val="009556C5"/>
    <w:rsid w:val="009556DB"/>
    <w:rsid w:val="009556F1"/>
    <w:rsid w:val="00955752"/>
    <w:rsid w:val="00955871"/>
    <w:rsid w:val="009558C0"/>
    <w:rsid w:val="00955900"/>
    <w:rsid w:val="0095597A"/>
    <w:rsid w:val="009559A8"/>
    <w:rsid w:val="00955A68"/>
    <w:rsid w:val="00955B35"/>
    <w:rsid w:val="00955B50"/>
    <w:rsid w:val="00955BE8"/>
    <w:rsid w:val="00955C05"/>
    <w:rsid w:val="00955CD0"/>
    <w:rsid w:val="00955DA0"/>
    <w:rsid w:val="00955DA5"/>
    <w:rsid w:val="00955EE0"/>
    <w:rsid w:val="00955F0C"/>
    <w:rsid w:val="00955FD8"/>
    <w:rsid w:val="0095600B"/>
    <w:rsid w:val="0095606A"/>
    <w:rsid w:val="0095608C"/>
    <w:rsid w:val="009560A4"/>
    <w:rsid w:val="009560AE"/>
    <w:rsid w:val="009560B7"/>
    <w:rsid w:val="009560FF"/>
    <w:rsid w:val="00956101"/>
    <w:rsid w:val="00956113"/>
    <w:rsid w:val="00956135"/>
    <w:rsid w:val="00956160"/>
    <w:rsid w:val="009561DE"/>
    <w:rsid w:val="00956293"/>
    <w:rsid w:val="009562ED"/>
    <w:rsid w:val="00956380"/>
    <w:rsid w:val="009563A9"/>
    <w:rsid w:val="009563EA"/>
    <w:rsid w:val="009563FB"/>
    <w:rsid w:val="0095649D"/>
    <w:rsid w:val="009565A3"/>
    <w:rsid w:val="0095668F"/>
    <w:rsid w:val="009566A0"/>
    <w:rsid w:val="009566BB"/>
    <w:rsid w:val="0095672F"/>
    <w:rsid w:val="00956737"/>
    <w:rsid w:val="00956775"/>
    <w:rsid w:val="00956A2B"/>
    <w:rsid w:val="00956A47"/>
    <w:rsid w:val="00956ABC"/>
    <w:rsid w:val="00956B46"/>
    <w:rsid w:val="00956B99"/>
    <w:rsid w:val="00956C54"/>
    <w:rsid w:val="00956C63"/>
    <w:rsid w:val="00956D0A"/>
    <w:rsid w:val="00956D99"/>
    <w:rsid w:val="00956DC9"/>
    <w:rsid w:val="00956E50"/>
    <w:rsid w:val="00956E65"/>
    <w:rsid w:val="00956EC6"/>
    <w:rsid w:val="00956F0E"/>
    <w:rsid w:val="00956F61"/>
    <w:rsid w:val="00956F69"/>
    <w:rsid w:val="00956FBF"/>
    <w:rsid w:val="00956FE2"/>
    <w:rsid w:val="0095705E"/>
    <w:rsid w:val="0095706C"/>
    <w:rsid w:val="0095715C"/>
    <w:rsid w:val="009571AD"/>
    <w:rsid w:val="009571E6"/>
    <w:rsid w:val="009571F7"/>
    <w:rsid w:val="00957247"/>
    <w:rsid w:val="00957260"/>
    <w:rsid w:val="009572D1"/>
    <w:rsid w:val="009573AD"/>
    <w:rsid w:val="00957446"/>
    <w:rsid w:val="009574BF"/>
    <w:rsid w:val="009574DF"/>
    <w:rsid w:val="00957510"/>
    <w:rsid w:val="0095754E"/>
    <w:rsid w:val="009575BC"/>
    <w:rsid w:val="00957692"/>
    <w:rsid w:val="0095769B"/>
    <w:rsid w:val="009576B2"/>
    <w:rsid w:val="00957755"/>
    <w:rsid w:val="00957A1F"/>
    <w:rsid w:val="00957A91"/>
    <w:rsid w:val="00957AA7"/>
    <w:rsid w:val="00957AC1"/>
    <w:rsid w:val="00957B68"/>
    <w:rsid w:val="00957BA3"/>
    <w:rsid w:val="00957C1A"/>
    <w:rsid w:val="00957D04"/>
    <w:rsid w:val="00957D76"/>
    <w:rsid w:val="00957DEE"/>
    <w:rsid w:val="00957EC7"/>
    <w:rsid w:val="00957F14"/>
    <w:rsid w:val="00957F6A"/>
    <w:rsid w:val="00957FA3"/>
    <w:rsid w:val="00960003"/>
    <w:rsid w:val="0096005B"/>
    <w:rsid w:val="00960090"/>
    <w:rsid w:val="0096009D"/>
    <w:rsid w:val="0096019B"/>
    <w:rsid w:val="009601C6"/>
    <w:rsid w:val="009602B3"/>
    <w:rsid w:val="009602BD"/>
    <w:rsid w:val="009602CD"/>
    <w:rsid w:val="0096036D"/>
    <w:rsid w:val="00960400"/>
    <w:rsid w:val="00960442"/>
    <w:rsid w:val="009604BA"/>
    <w:rsid w:val="009604C0"/>
    <w:rsid w:val="009604E0"/>
    <w:rsid w:val="0096056C"/>
    <w:rsid w:val="00960576"/>
    <w:rsid w:val="009605FC"/>
    <w:rsid w:val="00960615"/>
    <w:rsid w:val="0096079B"/>
    <w:rsid w:val="009607E5"/>
    <w:rsid w:val="0096081E"/>
    <w:rsid w:val="0096087B"/>
    <w:rsid w:val="00960A11"/>
    <w:rsid w:val="00960A2D"/>
    <w:rsid w:val="00960A6F"/>
    <w:rsid w:val="00960A77"/>
    <w:rsid w:val="00960A95"/>
    <w:rsid w:val="00960AEC"/>
    <w:rsid w:val="00960B9A"/>
    <w:rsid w:val="00960C49"/>
    <w:rsid w:val="00960E5A"/>
    <w:rsid w:val="00960E81"/>
    <w:rsid w:val="00960F40"/>
    <w:rsid w:val="00960FB0"/>
    <w:rsid w:val="00960FEC"/>
    <w:rsid w:val="0096108F"/>
    <w:rsid w:val="00961097"/>
    <w:rsid w:val="009611FE"/>
    <w:rsid w:val="009613C9"/>
    <w:rsid w:val="0096144F"/>
    <w:rsid w:val="0096151E"/>
    <w:rsid w:val="00961524"/>
    <w:rsid w:val="00961598"/>
    <w:rsid w:val="009615E3"/>
    <w:rsid w:val="00961633"/>
    <w:rsid w:val="00961749"/>
    <w:rsid w:val="00961889"/>
    <w:rsid w:val="009618CF"/>
    <w:rsid w:val="009618D0"/>
    <w:rsid w:val="009618F8"/>
    <w:rsid w:val="0096198B"/>
    <w:rsid w:val="00961A09"/>
    <w:rsid w:val="00961A9C"/>
    <w:rsid w:val="00961AB4"/>
    <w:rsid w:val="00961AF9"/>
    <w:rsid w:val="00961B1B"/>
    <w:rsid w:val="00961B83"/>
    <w:rsid w:val="00961C62"/>
    <w:rsid w:val="00961C89"/>
    <w:rsid w:val="00961C8C"/>
    <w:rsid w:val="00961D76"/>
    <w:rsid w:val="00961D7B"/>
    <w:rsid w:val="00961E21"/>
    <w:rsid w:val="00961F0F"/>
    <w:rsid w:val="00961F65"/>
    <w:rsid w:val="00962158"/>
    <w:rsid w:val="0096219B"/>
    <w:rsid w:val="0096219F"/>
    <w:rsid w:val="009621DD"/>
    <w:rsid w:val="009621F5"/>
    <w:rsid w:val="00962234"/>
    <w:rsid w:val="009622BD"/>
    <w:rsid w:val="0096231F"/>
    <w:rsid w:val="0096232C"/>
    <w:rsid w:val="009624AD"/>
    <w:rsid w:val="00962544"/>
    <w:rsid w:val="0096255E"/>
    <w:rsid w:val="0096269D"/>
    <w:rsid w:val="009626A4"/>
    <w:rsid w:val="009626BC"/>
    <w:rsid w:val="0096287B"/>
    <w:rsid w:val="009628F9"/>
    <w:rsid w:val="0096293F"/>
    <w:rsid w:val="00962AB2"/>
    <w:rsid w:val="00962ACB"/>
    <w:rsid w:val="00962B3B"/>
    <w:rsid w:val="00962B7B"/>
    <w:rsid w:val="00962B9E"/>
    <w:rsid w:val="00962BF7"/>
    <w:rsid w:val="00962C0D"/>
    <w:rsid w:val="00962CB3"/>
    <w:rsid w:val="00962D2F"/>
    <w:rsid w:val="00962E04"/>
    <w:rsid w:val="00962E0B"/>
    <w:rsid w:val="00962E15"/>
    <w:rsid w:val="00962E43"/>
    <w:rsid w:val="00962EBA"/>
    <w:rsid w:val="00962F41"/>
    <w:rsid w:val="00962F5E"/>
    <w:rsid w:val="00963008"/>
    <w:rsid w:val="00963014"/>
    <w:rsid w:val="0096302E"/>
    <w:rsid w:val="00963046"/>
    <w:rsid w:val="009630FF"/>
    <w:rsid w:val="00963136"/>
    <w:rsid w:val="009631B8"/>
    <w:rsid w:val="009631D7"/>
    <w:rsid w:val="00963245"/>
    <w:rsid w:val="00963256"/>
    <w:rsid w:val="00963262"/>
    <w:rsid w:val="0096329F"/>
    <w:rsid w:val="0096331D"/>
    <w:rsid w:val="00963344"/>
    <w:rsid w:val="0096337C"/>
    <w:rsid w:val="009633C7"/>
    <w:rsid w:val="009634E4"/>
    <w:rsid w:val="009636BF"/>
    <w:rsid w:val="009637AB"/>
    <w:rsid w:val="009638A8"/>
    <w:rsid w:val="0096390D"/>
    <w:rsid w:val="009639D4"/>
    <w:rsid w:val="00963AA1"/>
    <w:rsid w:val="00963B41"/>
    <w:rsid w:val="00963B68"/>
    <w:rsid w:val="00963B9F"/>
    <w:rsid w:val="00963C07"/>
    <w:rsid w:val="00963D24"/>
    <w:rsid w:val="00963D3F"/>
    <w:rsid w:val="00963D5D"/>
    <w:rsid w:val="00963E7B"/>
    <w:rsid w:val="00963EF0"/>
    <w:rsid w:val="00963F0B"/>
    <w:rsid w:val="00963FB6"/>
    <w:rsid w:val="009640F2"/>
    <w:rsid w:val="00964160"/>
    <w:rsid w:val="00964166"/>
    <w:rsid w:val="0096416A"/>
    <w:rsid w:val="009641F1"/>
    <w:rsid w:val="00964238"/>
    <w:rsid w:val="00964256"/>
    <w:rsid w:val="0096425D"/>
    <w:rsid w:val="00964292"/>
    <w:rsid w:val="009642B2"/>
    <w:rsid w:val="00964309"/>
    <w:rsid w:val="00964334"/>
    <w:rsid w:val="0096436F"/>
    <w:rsid w:val="009644C5"/>
    <w:rsid w:val="00964501"/>
    <w:rsid w:val="00964564"/>
    <w:rsid w:val="0096456E"/>
    <w:rsid w:val="0096457C"/>
    <w:rsid w:val="00964716"/>
    <w:rsid w:val="0096479A"/>
    <w:rsid w:val="009648F1"/>
    <w:rsid w:val="00964901"/>
    <w:rsid w:val="009649B1"/>
    <w:rsid w:val="009649BE"/>
    <w:rsid w:val="00964B8F"/>
    <w:rsid w:val="00964BB2"/>
    <w:rsid w:val="00964BB6"/>
    <w:rsid w:val="00964BBD"/>
    <w:rsid w:val="00964BCB"/>
    <w:rsid w:val="00964C70"/>
    <w:rsid w:val="00964D0D"/>
    <w:rsid w:val="00964D18"/>
    <w:rsid w:val="00964D2E"/>
    <w:rsid w:val="00964D8D"/>
    <w:rsid w:val="00964EF7"/>
    <w:rsid w:val="00964F6B"/>
    <w:rsid w:val="00965044"/>
    <w:rsid w:val="0096523E"/>
    <w:rsid w:val="00965244"/>
    <w:rsid w:val="00965381"/>
    <w:rsid w:val="009653B3"/>
    <w:rsid w:val="009654AC"/>
    <w:rsid w:val="009654BC"/>
    <w:rsid w:val="00965501"/>
    <w:rsid w:val="009655E1"/>
    <w:rsid w:val="009655EE"/>
    <w:rsid w:val="0096561C"/>
    <w:rsid w:val="0096563C"/>
    <w:rsid w:val="00965642"/>
    <w:rsid w:val="00965810"/>
    <w:rsid w:val="00965850"/>
    <w:rsid w:val="00965883"/>
    <w:rsid w:val="009658C7"/>
    <w:rsid w:val="009658F2"/>
    <w:rsid w:val="00965906"/>
    <w:rsid w:val="00965929"/>
    <w:rsid w:val="00965942"/>
    <w:rsid w:val="0096599D"/>
    <w:rsid w:val="00965A0A"/>
    <w:rsid w:val="00965A5A"/>
    <w:rsid w:val="00965AC2"/>
    <w:rsid w:val="00965AC6"/>
    <w:rsid w:val="00965B86"/>
    <w:rsid w:val="00965DAA"/>
    <w:rsid w:val="00965E38"/>
    <w:rsid w:val="00965E93"/>
    <w:rsid w:val="00965EAC"/>
    <w:rsid w:val="00965EBD"/>
    <w:rsid w:val="00965EE1"/>
    <w:rsid w:val="00965EF2"/>
    <w:rsid w:val="00965F7C"/>
    <w:rsid w:val="00965F90"/>
    <w:rsid w:val="00965FCF"/>
    <w:rsid w:val="0096608D"/>
    <w:rsid w:val="009660BF"/>
    <w:rsid w:val="0096615B"/>
    <w:rsid w:val="009661C5"/>
    <w:rsid w:val="009661CE"/>
    <w:rsid w:val="0096630D"/>
    <w:rsid w:val="00966357"/>
    <w:rsid w:val="009664E9"/>
    <w:rsid w:val="00966528"/>
    <w:rsid w:val="009665B5"/>
    <w:rsid w:val="00966653"/>
    <w:rsid w:val="0096677C"/>
    <w:rsid w:val="0096677E"/>
    <w:rsid w:val="009667DE"/>
    <w:rsid w:val="0096683C"/>
    <w:rsid w:val="009669C7"/>
    <w:rsid w:val="009669F5"/>
    <w:rsid w:val="00966AE7"/>
    <w:rsid w:val="00966BD9"/>
    <w:rsid w:val="00966C0B"/>
    <w:rsid w:val="00966C91"/>
    <w:rsid w:val="00966E33"/>
    <w:rsid w:val="00966E4A"/>
    <w:rsid w:val="00966E65"/>
    <w:rsid w:val="00966F73"/>
    <w:rsid w:val="009670DA"/>
    <w:rsid w:val="00967118"/>
    <w:rsid w:val="00967141"/>
    <w:rsid w:val="0096717D"/>
    <w:rsid w:val="00967291"/>
    <w:rsid w:val="009672A2"/>
    <w:rsid w:val="0096730A"/>
    <w:rsid w:val="0096735D"/>
    <w:rsid w:val="00967391"/>
    <w:rsid w:val="00967394"/>
    <w:rsid w:val="00967399"/>
    <w:rsid w:val="00967438"/>
    <w:rsid w:val="00967443"/>
    <w:rsid w:val="009674E5"/>
    <w:rsid w:val="009674FA"/>
    <w:rsid w:val="00967563"/>
    <w:rsid w:val="009675B0"/>
    <w:rsid w:val="00967614"/>
    <w:rsid w:val="00967727"/>
    <w:rsid w:val="0096786D"/>
    <w:rsid w:val="009678E2"/>
    <w:rsid w:val="00967930"/>
    <w:rsid w:val="00967989"/>
    <w:rsid w:val="00967A24"/>
    <w:rsid w:val="00967A5C"/>
    <w:rsid w:val="00967AA6"/>
    <w:rsid w:val="00967AE1"/>
    <w:rsid w:val="00967AF5"/>
    <w:rsid w:val="00967B3F"/>
    <w:rsid w:val="00967B4B"/>
    <w:rsid w:val="00967B97"/>
    <w:rsid w:val="00967BBD"/>
    <w:rsid w:val="00967BCC"/>
    <w:rsid w:val="00967C98"/>
    <w:rsid w:val="00967D7E"/>
    <w:rsid w:val="00967DC5"/>
    <w:rsid w:val="00967DC6"/>
    <w:rsid w:val="00967E6A"/>
    <w:rsid w:val="00967F35"/>
    <w:rsid w:val="00967F8B"/>
    <w:rsid w:val="00967F95"/>
    <w:rsid w:val="0097004C"/>
    <w:rsid w:val="00970111"/>
    <w:rsid w:val="00970142"/>
    <w:rsid w:val="00970235"/>
    <w:rsid w:val="00970359"/>
    <w:rsid w:val="00970395"/>
    <w:rsid w:val="0097042F"/>
    <w:rsid w:val="009704E2"/>
    <w:rsid w:val="009705A6"/>
    <w:rsid w:val="009705A9"/>
    <w:rsid w:val="0097062D"/>
    <w:rsid w:val="00970666"/>
    <w:rsid w:val="009706A7"/>
    <w:rsid w:val="009706F4"/>
    <w:rsid w:val="00970702"/>
    <w:rsid w:val="00970818"/>
    <w:rsid w:val="00970906"/>
    <w:rsid w:val="00970A23"/>
    <w:rsid w:val="00970C5C"/>
    <w:rsid w:val="00970C63"/>
    <w:rsid w:val="00970C79"/>
    <w:rsid w:val="00970D9E"/>
    <w:rsid w:val="00970DD7"/>
    <w:rsid w:val="00970E48"/>
    <w:rsid w:val="00970E93"/>
    <w:rsid w:val="00970EC5"/>
    <w:rsid w:val="00970F1E"/>
    <w:rsid w:val="00970F5F"/>
    <w:rsid w:val="009710A8"/>
    <w:rsid w:val="00971167"/>
    <w:rsid w:val="009712C0"/>
    <w:rsid w:val="009712CC"/>
    <w:rsid w:val="009713EB"/>
    <w:rsid w:val="0097141D"/>
    <w:rsid w:val="00971464"/>
    <w:rsid w:val="009714AC"/>
    <w:rsid w:val="00971547"/>
    <w:rsid w:val="00971555"/>
    <w:rsid w:val="00971581"/>
    <w:rsid w:val="00971609"/>
    <w:rsid w:val="009716E0"/>
    <w:rsid w:val="0097171C"/>
    <w:rsid w:val="00971732"/>
    <w:rsid w:val="00971749"/>
    <w:rsid w:val="00971759"/>
    <w:rsid w:val="00971795"/>
    <w:rsid w:val="00971843"/>
    <w:rsid w:val="00971CFB"/>
    <w:rsid w:val="00971D13"/>
    <w:rsid w:val="00971D18"/>
    <w:rsid w:val="00971D2E"/>
    <w:rsid w:val="00971DCA"/>
    <w:rsid w:val="00971E54"/>
    <w:rsid w:val="00971F71"/>
    <w:rsid w:val="00972084"/>
    <w:rsid w:val="00972090"/>
    <w:rsid w:val="0097209D"/>
    <w:rsid w:val="00972131"/>
    <w:rsid w:val="00972180"/>
    <w:rsid w:val="009721AB"/>
    <w:rsid w:val="0097232D"/>
    <w:rsid w:val="00972399"/>
    <w:rsid w:val="00972405"/>
    <w:rsid w:val="0097242E"/>
    <w:rsid w:val="00972531"/>
    <w:rsid w:val="00972613"/>
    <w:rsid w:val="00972659"/>
    <w:rsid w:val="009727BA"/>
    <w:rsid w:val="009727C3"/>
    <w:rsid w:val="00972830"/>
    <w:rsid w:val="00972894"/>
    <w:rsid w:val="009729DD"/>
    <w:rsid w:val="00972A95"/>
    <w:rsid w:val="00972C12"/>
    <w:rsid w:val="00972C4C"/>
    <w:rsid w:val="00972C75"/>
    <w:rsid w:val="00972D0B"/>
    <w:rsid w:val="00972D5C"/>
    <w:rsid w:val="00972DF7"/>
    <w:rsid w:val="00972DF9"/>
    <w:rsid w:val="00972ED4"/>
    <w:rsid w:val="00972EE5"/>
    <w:rsid w:val="00972FF4"/>
    <w:rsid w:val="00973020"/>
    <w:rsid w:val="0097305A"/>
    <w:rsid w:val="00973286"/>
    <w:rsid w:val="0097329D"/>
    <w:rsid w:val="0097343B"/>
    <w:rsid w:val="0097346A"/>
    <w:rsid w:val="00973622"/>
    <w:rsid w:val="00973695"/>
    <w:rsid w:val="00973770"/>
    <w:rsid w:val="009737B0"/>
    <w:rsid w:val="009737D9"/>
    <w:rsid w:val="009737DB"/>
    <w:rsid w:val="0097380A"/>
    <w:rsid w:val="00973A45"/>
    <w:rsid w:val="00973AAE"/>
    <w:rsid w:val="00973ABE"/>
    <w:rsid w:val="00973AD7"/>
    <w:rsid w:val="00973B76"/>
    <w:rsid w:val="00973BF3"/>
    <w:rsid w:val="00973D4E"/>
    <w:rsid w:val="00973D8D"/>
    <w:rsid w:val="00973DF8"/>
    <w:rsid w:val="00973F80"/>
    <w:rsid w:val="00973FB0"/>
    <w:rsid w:val="00973FC5"/>
    <w:rsid w:val="00974017"/>
    <w:rsid w:val="00974092"/>
    <w:rsid w:val="009740B5"/>
    <w:rsid w:val="009741D5"/>
    <w:rsid w:val="009741EF"/>
    <w:rsid w:val="009741F6"/>
    <w:rsid w:val="00974261"/>
    <w:rsid w:val="0097428F"/>
    <w:rsid w:val="0097430C"/>
    <w:rsid w:val="00974362"/>
    <w:rsid w:val="00974374"/>
    <w:rsid w:val="009743C0"/>
    <w:rsid w:val="009743C3"/>
    <w:rsid w:val="0097440E"/>
    <w:rsid w:val="0097448F"/>
    <w:rsid w:val="00974526"/>
    <w:rsid w:val="00974596"/>
    <w:rsid w:val="00974667"/>
    <w:rsid w:val="00974733"/>
    <w:rsid w:val="00974739"/>
    <w:rsid w:val="009747B3"/>
    <w:rsid w:val="009747BF"/>
    <w:rsid w:val="009748E1"/>
    <w:rsid w:val="00974901"/>
    <w:rsid w:val="00974917"/>
    <w:rsid w:val="009749EF"/>
    <w:rsid w:val="00974A38"/>
    <w:rsid w:val="00974A91"/>
    <w:rsid w:val="00974ACA"/>
    <w:rsid w:val="00974B0F"/>
    <w:rsid w:val="00974BFF"/>
    <w:rsid w:val="00974C74"/>
    <w:rsid w:val="00974C9A"/>
    <w:rsid w:val="00974D2A"/>
    <w:rsid w:val="00974D47"/>
    <w:rsid w:val="00974DA2"/>
    <w:rsid w:val="00974E9B"/>
    <w:rsid w:val="00975008"/>
    <w:rsid w:val="0097501F"/>
    <w:rsid w:val="00975033"/>
    <w:rsid w:val="00975073"/>
    <w:rsid w:val="009750C6"/>
    <w:rsid w:val="009750E2"/>
    <w:rsid w:val="009751DC"/>
    <w:rsid w:val="00975387"/>
    <w:rsid w:val="009753DE"/>
    <w:rsid w:val="0097545C"/>
    <w:rsid w:val="00975481"/>
    <w:rsid w:val="0097556A"/>
    <w:rsid w:val="0097557F"/>
    <w:rsid w:val="009755F8"/>
    <w:rsid w:val="00975613"/>
    <w:rsid w:val="009756B4"/>
    <w:rsid w:val="0097570A"/>
    <w:rsid w:val="0097578F"/>
    <w:rsid w:val="0097587D"/>
    <w:rsid w:val="009758B7"/>
    <w:rsid w:val="00975964"/>
    <w:rsid w:val="009759A9"/>
    <w:rsid w:val="009759C1"/>
    <w:rsid w:val="00975A20"/>
    <w:rsid w:val="00975A7D"/>
    <w:rsid w:val="00975C35"/>
    <w:rsid w:val="00975C7D"/>
    <w:rsid w:val="00975DC7"/>
    <w:rsid w:val="00975DE0"/>
    <w:rsid w:val="00975E40"/>
    <w:rsid w:val="00975E59"/>
    <w:rsid w:val="00975E93"/>
    <w:rsid w:val="00975EFB"/>
    <w:rsid w:val="00976019"/>
    <w:rsid w:val="00976095"/>
    <w:rsid w:val="00976099"/>
    <w:rsid w:val="0097614E"/>
    <w:rsid w:val="009762E6"/>
    <w:rsid w:val="00976347"/>
    <w:rsid w:val="009763A5"/>
    <w:rsid w:val="009763BA"/>
    <w:rsid w:val="00976576"/>
    <w:rsid w:val="009765C4"/>
    <w:rsid w:val="009765CB"/>
    <w:rsid w:val="009766AB"/>
    <w:rsid w:val="009766AE"/>
    <w:rsid w:val="0097673F"/>
    <w:rsid w:val="00976784"/>
    <w:rsid w:val="0097690F"/>
    <w:rsid w:val="00976923"/>
    <w:rsid w:val="00976A1D"/>
    <w:rsid w:val="00976A84"/>
    <w:rsid w:val="00976AE3"/>
    <w:rsid w:val="00976AF1"/>
    <w:rsid w:val="00976B0E"/>
    <w:rsid w:val="00976B4F"/>
    <w:rsid w:val="00976BB5"/>
    <w:rsid w:val="00976BE7"/>
    <w:rsid w:val="00976C54"/>
    <w:rsid w:val="00976C7F"/>
    <w:rsid w:val="00976C99"/>
    <w:rsid w:val="00976CAA"/>
    <w:rsid w:val="00976D72"/>
    <w:rsid w:val="00976D9A"/>
    <w:rsid w:val="00976DB8"/>
    <w:rsid w:val="00976DD5"/>
    <w:rsid w:val="00976E37"/>
    <w:rsid w:val="00976E7A"/>
    <w:rsid w:val="00976ED4"/>
    <w:rsid w:val="00976EFB"/>
    <w:rsid w:val="00976F26"/>
    <w:rsid w:val="009770DD"/>
    <w:rsid w:val="00977196"/>
    <w:rsid w:val="009771FC"/>
    <w:rsid w:val="0097722C"/>
    <w:rsid w:val="009772DC"/>
    <w:rsid w:val="00977328"/>
    <w:rsid w:val="0097737C"/>
    <w:rsid w:val="00977433"/>
    <w:rsid w:val="00977469"/>
    <w:rsid w:val="00977496"/>
    <w:rsid w:val="00977536"/>
    <w:rsid w:val="0097758F"/>
    <w:rsid w:val="009775A2"/>
    <w:rsid w:val="0097779A"/>
    <w:rsid w:val="0097779F"/>
    <w:rsid w:val="009777BC"/>
    <w:rsid w:val="0097793C"/>
    <w:rsid w:val="009779D7"/>
    <w:rsid w:val="009779EC"/>
    <w:rsid w:val="00977B69"/>
    <w:rsid w:val="00977BF2"/>
    <w:rsid w:val="00977C33"/>
    <w:rsid w:val="00977C48"/>
    <w:rsid w:val="00977C6E"/>
    <w:rsid w:val="00977D1D"/>
    <w:rsid w:val="00977F81"/>
    <w:rsid w:val="00977FB4"/>
    <w:rsid w:val="00980045"/>
    <w:rsid w:val="00980079"/>
    <w:rsid w:val="009800BF"/>
    <w:rsid w:val="009800CD"/>
    <w:rsid w:val="009800D8"/>
    <w:rsid w:val="009800E9"/>
    <w:rsid w:val="009801D2"/>
    <w:rsid w:val="009801DF"/>
    <w:rsid w:val="00980237"/>
    <w:rsid w:val="0098024E"/>
    <w:rsid w:val="00980253"/>
    <w:rsid w:val="00980280"/>
    <w:rsid w:val="009802F9"/>
    <w:rsid w:val="00980320"/>
    <w:rsid w:val="009804B3"/>
    <w:rsid w:val="009805B6"/>
    <w:rsid w:val="00980653"/>
    <w:rsid w:val="00980662"/>
    <w:rsid w:val="00980698"/>
    <w:rsid w:val="009806CC"/>
    <w:rsid w:val="009806F3"/>
    <w:rsid w:val="00980771"/>
    <w:rsid w:val="009807A5"/>
    <w:rsid w:val="009807AC"/>
    <w:rsid w:val="00980820"/>
    <w:rsid w:val="00980827"/>
    <w:rsid w:val="009808F7"/>
    <w:rsid w:val="00980996"/>
    <w:rsid w:val="009809C2"/>
    <w:rsid w:val="009809CA"/>
    <w:rsid w:val="00980B38"/>
    <w:rsid w:val="00980B65"/>
    <w:rsid w:val="00980BA1"/>
    <w:rsid w:val="00980CEF"/>
    <w:rsid w:val="00980D79"/>
    <w:rsid w:val="00980DF3"/>
    <w:rsid w:val="00980EB0"/>
    <w:rsid w:val="00981016"/>
    <w:rsid w:val="00981027"/>
    <w:rsid w:val="00981047"/>
    <w:rsid w:val="00981203"/>
    <w:rsid w:val="009812DD"/>
    <w:rsid w:val="0098139E"/>
    <w:rsid w:val="00981489"/>
    <w:rsid w:val="009814DA"/>
    <w:rsid w:val="0098151E"/>
    <w:rsid w:val="00981532"/>
    <w:rsid w:val="00981560"/>
    <w:rsid w:val="009816BE"/>
    <w:rsid w:val="00981711"/>
    <w:rsid w:val="009817C9"/>
    <w:rsid w:val="00981909"/>
    <w:rsid w:val="00981983"/>
    <w:rsid w:val="009819A3"/>
    <w:rsid w:val="00981A2D"/>
    <w:rsid w:val="00981ABF"/>
    <w:rsid w:val="00981B28"/>
    <w:rsid w:val="00981B90"/>
    <w:rsid w:val="00981BBB"/>
    <w:rsid w:val="00981CD4"/>
    <w:rsid w:val="00981D6E"/>
    <w:rsid w:val="00981DCA"/>
    <w:rsid w:val="00981EAC"/>
    <w:rsid w:val="00981EFA"/>
    <w:rsid w:val="00981F39"/>
    <w:rsid w:val="00981F3D"/>
    <w:rsid w:val="00981FA3"/>
    <w:rsid w:val="009820A4"/>
    <w:rsid w:val="009820BC"/>
    <w:rsid w:val="009820CE"/>
    <w:rsid w:val="009821D0"/>
    <w:rsid w:val="00982262"/>
    <w:rsid w:val="009822BF"/>
    <w:rsid w:val="009822D0"/>
    <w:rsid w:val="009822DC"/>
    <w:rsid w:val="009822E8"/>
    <w:rsid w:val="009822F0"/>
    <w:rsid w:val="0098240F"/>
    <w:rsid w:val="00982422"/>
    <w:rsid w:val="00982550"/>
    <w:rsid w:val="0098257B"/>
    <w:rsid w:val="00982666"/>
    <w:rsid w:val="00982739"/>
    <w:rsid w:val="009827CA"/>
    <w:rsid w:val="009827F1"/>
    <w:rsid w:val="0098288E"/>
    <w:rsid w:val="0098289D"/>
    <w:rsid w:val="009828A3"/>
    <w:rsid w:val="009828CE"/>
    <w:rsid w:val="0098295E"/>
    <w:rsid w:val="00982A2B"/>
    <w:rsid w:val="00982A73"/>
    <w:rsid w:val="00982A9F"/>
    <w:rsid w:val="00982AF8"/>
    <w:rsid w:val="00982C6D"/>
    <w:rsid w:val="00982CA8"/>
    <w:rsid w:val="00982CB3"/>
    <w:rsid w:val="00982CD1"/>
    <w:rsid w:val="00982D77"/>
    <w:rsid w:val="00982DA2"/>
    <w:rsid w:val="00982DB7"/>
    <w:rsid w:val="00982F45"/>
    <w:rsid w:val="0098301B"/>
    <w:rsid w:val="00983060"/>
    <w:rsid w:val="00983116"/>
    <w:rsid w:val="0098313B"/>
    <w:rsid w:val="0098316B"/>
    <w:rsid w:val="0098318A"/>
    <w:rsid w:val="00983304"/>
    <w:rsid w:val="009833E5"/>
    <w:rsid w:val="00983413"/>
    <w:rsid w:val="00983535"/>
    <w:rsid w:val="00983543"/>
    <w:rsid w:val="00983552"/>
    <w:rsid w:val="009835FF"/>
    <w:rsid w:val="00983851"/>
    <w:rsid w:val="00983861"/>
    <w:rsid w:val="00983874"/>
    <w:rsid w:val="009839E1"/>
    <w:rsid w:val="00983A7A"/>
    <w:rsid w:val="00983A7B"/>
    <w:rsid w:val="00983AC2"/>
    <w:rsid w:val="00983ACA"/>
    <w:rsid w:val="00983C9E"/>
    <w:rsid w:val="00983D0D"/>
    <w:rsid w:val="00983D0F"/>
    <w:rsid w:val="00983D2C"/>
    <w:rsid w:val="00983D81"/>
    <w:rsid w:val="00983DDC"/>
    <w:rsid w:val="00983EAE"/>
    <w:rsid w:val="00983EDC"/>
    <w:rsid w:val="00983EED"/>
    <w:rsid w:val="00983F0C"/>
    <w:rsid w:val="00983FD5"/>
    <w:rsid w:val="00984045"/>
    <w:rsid w:val="009841B0"/>
    <w:rsid w:val="009841D3"/>
    <w:rsid w:val="00984268"/>
    <w:rsid w:val="00984270"/>
    <w:rsid w:val="0098438B"/>
    <w:rsid w:val="009843CC"/>
    <w:rsid w:val="00984459"/>
    <w:rsid w:val="0098462D"/>
    <w:rsid w:val="009846FD"/>
    <w:rsid w:val="00984797"/>
    <w:rsid w:val="009847AD"/>
    <w:rsid w:val="009849C9"/>
    <w:rsid w:val="009849E3"/>
    <w:rsid w:val="009849F8"/>
    <w:rsid w:val="00984A21"/>
    <w:rsid w:val="00984A37"/>
    <w:rsid w:val="00984A71"/>
    <w:rsid w:val="00984A77"/>
    <w:rsid w:val="00984A80"/>
    <w:rsid w:val="00984AC8"/>
    <w:rsid w:val="00984BC4"/>
    <w:rsid w:val="00984C30"/>
    <w:rsid w:val="00984C96"/>
    <w:rsid w:val="00984CC1"/>
    <w:rsid w:val="00984DEF"/>
    <w:rsid w:val="00984E08"/>
    <w:rsid w:val="00984E12"/>
    <w:rsid w:val="00984E50"/>
    <w:rsid w:val="00984E72"/>
    <w:rsid w:val="00984E95"/>
    <w:rsid w:val="00984FD8"/>
    <w:rsid w:val="0098504D"/>
    <w:rsid w:val="009850FB"/>
    <w:rsid w:val="0098512E"/>
    <w:rsid w:val="009851B3"/>
    <w:rsid w:val="009851CF"/>
    <w:rsid w:val="00985304"/>
    <w:rsid w:val="009853AC"/>
    <w:rsid w:val="009853E0"/>
    <w:rsid w:val="00985563"/>
    <w:rsid w:val="009855C2"/>
    <w:rsid w:val="009855C5"/>
    <w:rsid w:val="009855F3"/>
    <w:rsid w:val="0098560F"/>
    <w:rsid w:val="0098561E"/>
    <w:rsid w:val="009858D3"/>
    <w:rsid w:val="009858F1"/>
    <w:rsid w:val="00985913"/>
    <w:rsid w:val="009859A0"/>
    <w:rsid w:val="00985AB3"/>
    <w:rsid w:val="00985B7F"/>
    <w:rsid w:val="00985B86"/>
    <w:rsid w:val="00985B8A"/>
    <w:rsid w:val="00985BE3"/>
    <w:rsid w:val="00985C43"/>
    <w:rsid w:val="00985C4B"/>
    <w:rsid w:val="00985D2A"/>
    <w:rsid w:val="00985D87"/>
    <w:rsid w:val="00985DF0"/>
    <w:rsid w:val="00985E08"/>
    <w:rsid w:val="00985E53"/>
    <w:rsid w:val="00985EA3"/>
    <w:rsid w:val="00985EC8"/>
    <w:rsid w:val="00985F80"/>
    <w:rsid w:val="00985FC5"/>
    <w:rsid w:val="00986076"/>
    <w:rsid w:val="0098615A"/>
    <w:rsid w:val="00986219"/>
    <w:rsid w:val="00986226"/>
    <w:rsid w:val="00986248"/>
    <w:rsid w:val="0098626F"/>
    <w:rsid w:val="009862A5"/>
    <w:rsid w:val="009862F4"/>
    <w:rsid w:val="00986444"/>
    <w:rsid w:val="009865CE"/>
    <w:rsid w:val="009865EE"/>
    <w:rsid w:val="00986674"/>
    <w:rsid w:val="009867CA"/>
    <w:rsid w:val="0098680D"/>
    <w:rsid w:val="0098684F"/>
    <w:rsid w:val="009868D3"/>
    <w:rsid w:val="00986916"/>
    <w:rsid w:val="00986931"/>
    <w:rsid w:val="00986932"/>
    <w:rsid w:val="00986A93"/>
    <w:rsid w:val="00986A94"/>
    <w:rsid w:val="00986ACA"/>
    <w:rsid w:val="00986B5C"/>
    <w:rsid w:val="00986C5C"/>
    <w:rsid w:val="00986C5E"/>
    <w:rsid w:val="00986DAF"/>
    <w:rsid w:val="00986DBE"/>
    <w:rsid w:val="00986DDC"/>
    <w:rsid w:val="00986DF6"/>
    <w:rsid w:val="00986E43"/>
    <w:rsid w:val="00986EA1"/>
    <w:rsid w:val="00986EB9"/>
    <w:rsid w:val="00986EFB"/>
    <w:rsid w:val="00986FE4"/>
    <w:rsid w:val="00986FEC"/>
    <w:rsid w:val="00987015"/>
    <w:rsid w:val="0098703B"/>
    <w:rsid w:val="009870AA"/>
    <w:rsid w:val="0098720F"/>
    <w:rsid w:val="0098724E"/>
    <w:rsid w:val="00987271"/>
    <w:rsid w:val="009872B1"/>
    <w:rsid w:val="009872E2"/>
    <w:rsid w:val="0098738F"/>
    <w:rsid w:val="009873D5"/>
    <w:rsid w:val="00987468"/>
    <w:rsid w:val="009874B6"/>
    <w:rsid w:val="009874DC"/>
    <w:rsid w:val="00987504"/>
    <w:rsid w:val="00987562"/>
    <w:rsid w:val="00987602"/>
    <w:rsid w:val="00987609"/>
    <w:rsid w:val="00987644"/>
    <w:rsid w:val="009876BC"/>
    <w:rsid w:val="009876F9"/>
    <w:rsid w:val="00987705"/>
    <w:rsid w:val="009877A1"/>
    <w:rsid w:val="009877C8"/>
    <w:rsid w:val="009878C0"/>
    <w:rsid w:val="009879AF"/>
    <w:rsid w:val="009879D8"/>
    <w:rsid w:val="009879FF"/>
    <w:rsid w:val="00987B95"/>
    <w:rsid w:val="00987C48"/>
    <w:rsid w:val="00987C75"/>
    <w:rsid w:val="00987CB0"/>
    <w:rsid w:val="00987D30"/>
    <w:rsid w:val="00987D43"/>
    <w:rsid w:val="00987D63"/>
    <w:rsid w:val="00987DD2"/>
    <w:rsid w:val="00987ECF"/>
    <w:rsid w:val="00987FC6"/>
    <w:rsid w:val="0098FFCE"/>
    <w:rsid w:val="00990001"/>
    <w:rsid w:val="00990050"/>
    <w:rsid w:val="0099005B"/>
    <w:rsid w:val="0099016A"/>
    <w:rsid w:val="00990199"/>
    <w:rsid w:val="009901E0"/>
    <w:rsid w:val="00990222"/>
    <w:rsid w:val="00990396"/>
    <w:rsid w:val="009903FA"/>
    <w:rsid w:val="00990432"/>
    <w:rsid w:val="00990476"/>
    <w:rsid w:val="00990527"/>
    <w:rsid w:val="00990552"/>
    <w:rsid w:val="0099058A"/>
    <w:rsid w:val="00990590"/>
    <w:rsid w:val="009905D5"/>
    <w:rsid w:val="00990642"/>
    <w:rsid w:val="00990677"/>
    <w:rsid w:val="00990894"/>
    <w:rsid w:val="009908C6"/>
    <w:rsid w:val="00990957"/>
    <w:rsid w:val="00990AEB"/>
    <w:rsid w:val="00990B4B"/>
    <w:rsid w:val="00990B55"/>
    <w:rsid w:val="00990B6A"/>
    <w:rsid w:val="00990C01"/>
    <w:rsid w:val="00990C4B"/>
    <w:rsid w:val="00990CDF"/>
    <w:rsid w:val="00990DBF"/>
    <w:rsid w:val="00990ED6"/>
    <w:rsid w:val="00990F41"/>
    <w:rsid w:val="00990FB6"/>
    <w:rsid w:val="00991005"/>
    <w:rsid w:val="0099102C"/>
    <w:rsid w:val="0099120C"/>
    <w:rsid w:val="00991284"/>
    <w:rsid w:val="00991286"/>
    <w:rsid w:val="009912DA"/>
    <w:rsid w:val="009913F3"/>
    <w:rsid w:val="00991464"/>
    <w:rsid w:val="0099147C"/>
    <w:rsid w:val="009915A1"/>
    <w:rsid w:val="00991649"/>
    <w:rsid w:val="00991679"/>
    <w:rsid w:val="00991684"/>
    <w:rsid w:val="0099169C"/>
    <w:rsid w:val="009916E4"/>
    <w:rsid w:val="00991700"/>
    <w:rsid w:val="009917B5"/>
    <w:rsid w:val="009917CD"/>
    <w:rsid w:val="009917FB"/>
    <w:rsid w:val="0099181D"/>
    <w:rsid w:val="00991873"/>
    <w:rsid w:val="0099188F"/>
    <w:rsid w:val="0099190A"/>
    <w:rsid w:val="0099191B"/>
    <w:rsid w:val="00991959"/>
    <w:rsid w:val="0099198D"/>
    <w:rsid w:val="00991997"/>
    <w:rsid w:val="00991AB4"/>
    <w:rsid w:val="00991B49"/>
    <w:rsid w:val="00991BDB"/>
    <w:rsid w:val="00991C09"/>
    <w:rsid w:val="00991C13"/>
    <w:rsid w:val="00991C3E"/>
    <w:rsid w:val="00991CA8"/>
    <w:rsid w:val="00991CC1"/>
    <w:rsid w:val="00991D78"/>
    <w:rsid w:val="00991DDC"/>
    <w:rsid w:val="00991DEB"/>
    <w:rsid w:val="00991E0D"/>
    <w:rsid w:val="00991E94"/>
    <w:rsid w:val="00991F2D"/>
    <w:rsid w:val="00991F75"/>
    <w:rsid w:val="00991FC1"/>
    <w:rsid w:val="00991FD9"/>
    <w:rsid w:val="00991FE4"/>
    <w:rsid w:val="00992028"/>
    <w:rsid w:val="00992148"/>
    <w:rsid w:val="00992150"/>
    <w:rsid w:val="0099218F"/>
    <w:rsid w:val="0099219A"/>
    <w:rsid w:val="009921A5"/>
    <w:rsid w:val="00992258"/>
    <w:rsid w:val="009923FF"/>
    <w:rsid w:val="009924EB"/>
    <w:rsid w:val="00992535"/>
    <w:rsid w:val="009925B2"/>
    <w:rsid w:val="009925C9"/>
    <w:rsid w:val="00992788"/>
    <w:rsid w:val="009927DD"/>
    <w:rsid w:val="009928E3"/>
    <w:rsid w:val="009928E8"/>
    <w:rsid w:val="00992908"/>
    <w:rsid w:val="00992935"/>
    <w:rsid w:val="009929B1"/>
    <w:rsid w:val="00992A4F"/>
    <w:rsid w:val="00992AAC"/>
    <w:rsid w:val="00992B1B"/>
    <w:rsid w:val="00992B29"/>
    <w:rsid w:val="00992B67"/>
    <w:rsid w:val="00992B6D"/>
    <w:rsid w:val="00992BA8"/>
    <w:rsid w:val="00992BF7"/>
    <w:rsid w:val="00992C29"/>
    <w:rsid w:val="00992CA5"/>
    <w:rsid w:val="00992CE0"/>
    <w:rsid w:val="00992DB4"/>
    <w:rsid w:val="00992E0A"/>
    <w:rsid w:val="00992E8C"/>
    <w:rsid w:val="00992EFD"/>
    <w:rsid w:val="00992FDA"/>
    <w:rsid w:val="00993197"/>
    <w:rsid w:val="009931F9"/>
    <w:rsid w:val="00993267"/>
    <w:rsid w:val="0099327A"/>
    <w:rsid w:val="00993310"/>
    <w:rsid w:val="00993320"/>
    <w:rsid w:val="00993322"/>
    <w:rsid w:val="009934ED"/>
    <w:rsid w:val="009934EF"/>
    <w:rsid w:val="0099361A"/>
    <w:rsid w:val="0099363C"/>
    <w:rsid w:val="00993696"/>
    <w:rsid w:val="009936F0"/>
    <w:rsid w:val="00993712"/>
    <w:rsid w:val="00993776"/>
    <w:rsid w:val="009937FA"/>
    <w:rsid w:val="00993838"/>
    <w:rsid w:val="00993847"/>
    <w:rsid w:val="0099386A"/>
    <w:rsid w:val="00993A1C"/>
    <w:rsid w:val="00993A4B"/>
    <w:rsid w:val="00993AB4"/>
    <w:rsid w:val="00993BE7"/>
    <w:rsid w:val="00993D03"/>
    <w:rsid w:val="00993D92"/>
    <w:rsid w:val="00993E08"/>
    <w:rsid w:val="00993EE2"/>
    <w:rsid w:val="00993EFA"/>
    <w:rsid w:val="00993F17"/>
    <w:rsid w:val="009940C9"/>
    <w:rsid w:val="00994250"/>
    <w:rsid w:val="009942CA"/>
    <w:rsid w:val="0099432E"/>
    <w:rsid w:val="0099435C"/>
    <w:rsid w:val="00994384"/>
    <w:rsid w:val="009943D7"/>
    <w:rsid w:val="009943D8"/>
    <w:rsid w:val="00994578"/>
    <w:rsid w:val="009945C3"/>
    <w:rsid w:val="00994612"/>
    <w:rsid w:val="0099468A"/>
    <w:rsid w:val="009946DF"/>
    <w:rsid w:val="00994710"/>
    <w:rsid w:val="00994896"/>
    <w:rsid w:val="0099499C"/>
    <w:rsid w:val="009949D2"/>
    <w:rsid w:val="00994A0D"/>
    <w:rsid w:val="00994AED"/>
    <w:rsid w:val="00994C34"/>
    <w:rsid w:val="00994C60"/>
    <w:rsid w:val="00994C81"/>
    <w:rsid w:val="00994CCF"/>
    <w:rsid w:val="00994D83"/>
    <w:rsid w:val="00994E00"/>
    <w:rsid w:val="009950EB"/>
    <w:rsid w:val="00995139"/>
    <w:rsid w:val="00995148"/>
    <w:rsid w:val="00995270"/>
    <w:rsid w:val="00995367"/>
    <w:rsid w:val="00995370"/>
    <w:rsid w:val="009953D9"/>
    <w:rsid w:val="00995471"/>
    <w:rsid w:val="009956C4"/>
    <w:rsid w:val="0099576E"/>
    <w:rsid w:val="009957B7"/>
    <w:rsid w:val="0099591A"/>
    <w:rsid w:val="00995950"/>
    <w:rsid w:val="00995987"/>
    <w:rsid w:val="009959CD"/>
    <w:rsid w:val="009959D4"/>
    <w:rsid w:val="00995A30"/>
    <w:rsid w:val="00995B1F"/>
    <w:rsid w:val="00995BAF"/>
    <w:rsid w:val="00995D5E"/>
    <w:rsid w:val="00995D8C"/>
    <w:rsid w:val="00995E6F"/>
    <w:rsid w:val="00995E9F"/>
    <w:rsid w:val="00995ED4"/>
    <w:rsid w:val="00995F7E"/>
    <w:rsid w:val="0099613E"/>
    <w:rsid w:val="00996166"/>
    <w:rsid w:val="0099622B"/>
    <w:rsid w:val="00996267"/>
    <w:rsid w:val="009962B1"/>
    <w:rsid w:val="009962C2"/>
    <w:rsid w:val="00996314"/>
    <w:rsid w:val="0099634A"/>
    <w:rsid w:val="00996378"/>
    <w:rsid w:val="00996395"/>
    <w:rsid w:val="009963E1"/>
    <w:rsid w:val="009963E9"/>
    <w:rsid w:val="00996446"/>
    <w:rsid w:val="00996503"/>
    <w:rsid w:val="009965E6"/>
    <w:rsid w:val="009965F3"/>
    <w:rsid w:val="00996688"/>
    <w:rsid w:val="009966E3"/>
    <w:rsid w:val="0099675A"/>
    <w:rsid w:val="009967F8"/>
    <w:rsid w:val="0099684A"/>
    <w:rsid w:val="00996851"/>
    <w:rsid w:val="00996870"/>
    <w:rsid w:val="0099692A"/>
    <w:rsid w:val="0099693E"/>
    <w:rsid w:val="009969B0"/>
    <w:rsid w:val="00996A8F"/>
    <w:rsid w:val="00996AF2"/>
    <w:rsid w:val="00996B2C"/>
    <w:rsid w:val="00996B4D"/>
    <w:rsid w:val="00996B59"/>
    <w:rsid w:val="00996C42"/>
    <w:rsid w:val="00996C87"/>
    <w:rsid w:val="00996CBC"/>
    <w:rsid w:val="00996DE1"/>
    <w:rsid w:val="00996DF9"/>
    <w:rsid w:val="00996E2D"/>
    <w:rsid w:val="00996E96"/>
    <w:rsid w:val="00996F0F"/>
    <w:rsid w:val="00996F19"/>
    <w:rsid w:val="00996FAF"/>
    <w:rsid w:val="00996FE3"/>
    <w:rsid w:val="0099701E"/>
    <w:rsid w:val="0099706D"/>
    <w:rsid w:val="00997148"/>
    <w:rsid w:val="00997222"/>
    <w:rsid w:val="0099724A"/>
    <w:rsid w:val="00997292"/>
    <w:rsid w:val="00997414"/>
    <w:rsid w:val="009974D7"/>
    <w:rsid w:val="009974FF"/>
    <w:rsid w:val="009976BA"/>
    <w:rsid w:val="00997736"/>
    <w:rsid w:val="0099773C"/>
    <w:rsid w:val="00997776"/>
    <w:rsid w:val="009979BB"/>
    <w:rsid w:val="00997A48"/>
    <w:rsid w:val="00997A67"/>
    <w:rsid w:val="00997A6E"/>
    <w:rsid w:val="00997AEB"/>
    <w:rsid w:val="00997B51"/>
    <w:rsid w:val="00997B77"/>
    <w:rsid w:val="00997D0F"/>
    <w:rsid w:val="00997D5C"/>
    <w:rsid w:val="00997D5F"/>
    <w:rsid w:val="00997D94"/>
    <w:rsid w:val="00997E7B"/>
    <w:rsid w:val="00997EA1"/>
    <w:rsid w:val="00997EB6"/>
    <w:rsid w:val="009A0019"/>
    <w:rsid w:val="009A007D"/>
    <w:rsid w:val="009A00F7"/>
    <w:rsid w:val="009A0129"/>
    <w:rsid w:val="009A0145"/>
    <w:rsid w:val="009A0231"/>
    <w:rsid w:val="009A02AE"/>
    <w:rsid w:val="009A0370"/>
    <w:rsid w:val="009A0472"/>
    <w:rsid w:val="009A04F3"/>
    <w:rsid w:val="009A05DD"/>
    <w:rsid w:val="009A06F5"/>
    <w:rsid w:val="009A0734"/>
    <w:rsid w:val="009A076B"/>
    <w:rsid w:val="009A07A4"/>
    <w:rsid w:val="009A084D"/>
    <w:rsid w:val="009A087F"/>
    <w:rsid w:val="009A095A"/>
    <w:rsid w:val="009A0C7B"/>
    <w:rsid w:val="009A0CC0"/>
    <w:rsid w:val="009A0D03"/>
    <w:rsid w:val="009A0D34"/>
    <w:rsid w:val="009A0DFF"/>
    <w:rsid w:val="009A0F68"/>
    <w:rsid w:val="009A0FA7"/>
    <w:rsid w:val="009A0FD4"/>
    <w:rsid w:val="009A0FEA"/>
    <w:rsid w:val="009A1087"/>
    <w:rsid w:val="009A1135"/>
    <w:rsid w:val="009A1208"/>
    <w:rsid w:val="009A1322"/>
    <w:rsid w:val="009A140F"/>
    <w:rsid w:val="009A1410"/>
    <w:rsid w:val="009A144B"/>
    <w:rsid w:val="009A14E0"/>
    <w:rsid w:val="009A1508"/>
    <w:rsid w:val="009A157A"/>
    <w:rsid w:val="009A1679"/>
    <w:rsid w:val="009A16FE"/>
    <w:rsid w:val="009A170A"/>
    <w:rsid w:val="009A17D8"/>
    <w:rsid w:val="009A17E8"/>
    <w:rsid w:val="009A1926"/>
    <w:rsid w:val="009A195C"/>
    <w:rsid w:val="009A19AC"/>
    <w:rsid w:val="009A19F0"/>
    <w:rsid w:val="009A1AEE"/>
    <w:rsid w:val="009A1B84"/>
    <w:rsid w:val="009A1B92"/>
    <w:rsid w:val="009A1C35"/>
    <w:rsid w:val="009A1CD2"/>
    <w:rsid w:val="009A1E11"/>
    <w:rsid w:val="009A1EDA"/>
    <w:rsid w:val="009A1F31"/>
    <w:rsid w:val="009A2000"/>
    <w:rsid w:val="009A2026"/>
    <w:rsid w:val="009A2103"/>
    <w:rsid w:val="009A214A"/>
    <w:rsid w:val="009A2436"/>
    <w:rsid w:val="009A24BA"/>
    <w:rsid w:val="009A253B"/>
    <w:rsid w:val="009A257E"/>
    <w:rsid w:val="009A2627"/>
    <w:rsid w:val="009A263F"/>
    <w:rsid w:val="009A2664"/>
    <w:rsid w:val="009A2709"/>
    <w:rsid w:val="009A2714"/>
    <w:rsid w:val="009A2717"/>
    <w:rsid w:val="009A27F8"/>
    <w:rsid w:val="009A2928"/>
    <w:rsid w:val="009A298B"/>
    <w:rsid w:val="009A29A0"/>
    <w:rsid w:val="009A29B8"/>
    <w:rsid w:val="009A2A0C"/>
    <w:rsid w:val="009A2A24"/>
    <w:rsid w:val="009A2BCC"/>
    <w:rsid w:val="009A2C99"/>
    <w:rsid w:val="009A2D50"/>
    <w:rsid w:val="009A2DAD"/>
    <w:rsid w:val="009A2DC7"/>
    <w:rsid w:val="009A2E08"/>
    <w:rsid w:val="009A2F4B"/>
    <w:rsid w:val="009A3039"/>
    <w:rsid w:val="009A30BD"/>
    <w:rsid w:val="009A310A"/>
    <w:rsid w:val="009A3191"/>
    <w:rsid w:val="009A31AC"/>
    <w:rsid w:val="009A3263"/>
    <w:rsid w:val="009A32A0"/>
    <w:rsid w:val="009A332B"/>
    <w:rsid w:val="009A34AD"/>
    <w:rsid w:val="009A353D"/>
    <w:rsid w:val="009A354C"/>
    <w:rsid w:val="009A3569"/>
    <w:rsid w:val="009A35ED"/>
    <w:rsid w:val="009A35F5"/>
    <w:rsid w:val="009A3711"/>
    <w:rsid w:val="009A3730"/>
    <w:rsid w:val="009A374E"/>
    <w:rsid w:val="009A385D"/>
    <w:rsid w:val="009A38D5"/>
    <w:rsid w:val="009A39A4"/>
    <w:rsid w:val="009A3B4C"/>
    <w:rsid w:val="009A3C32"/>
    <w:rsid w:val="009A3C34"/>
    <w:rsid w:val="009A3CED"/>
    <w:rsid w:val="009A3E6A"/>
    <w:rsid w:val="009A3E96"/>
    <w:rsid w:val="009A3EE4"/>
    <w:rsid w:val="009A3EF9"/>
    <w:rsid w:val="009A4010"/>
    <w:rsid w:val="009A40B1"/>
    <w:rsid w:val="009A41AC"/>
    <w:rsid w:val="009A421D"/>
    <w:rsid w:val="009A4224"/>
    <w:rsid w:val="009A4226"/>
    <w:rsid w:val="009A4380"/>
    <w:rsid w:val="009A4488"/>
    <w:rsid w:val="009A45D0"/>
    <w:rsid w:val="009A45FB"/>
    <w:rsid w:val="009A4622"/>
    <w:rsid w:val="009A465F"/>
    <w:rsid w:val="009A46D0"/>
    <w:rsid w:val="009A46EE"/>
    <w:rsid w:val="009A4719"/>
    <w:rsid w:val="009A4782"/>
    <w:rsid w:val="009A478C"/>
    <w:rsid w:val="009A4982"/>
    <w:rsid w:val="009A499C"/>
    <w:rsid w:val="009A49DD"/>
    <w:rsid w:val="009A49F8"/>
    <w:rsid w:val="009A4A46"/>
    <w:rsid w:val="009A4B17"/>
    <w:rsid w:val="009A4B69"/>
    <w:rsid w:val="009A4C3D"/>
    <w:rsid w:val="009A4C5B"/>
    <w:rsid w:val="009A4C99"/>
    <w:rsid w:val="009A4CBD"/>
    <w:rsid w:val="009A4CF0"/>
    <w:rsid w:val="009A4D2C"/>
    <w:rsid w:val="009A4D9F"/>
    <w:rsid w:val="009A4DD5"/>
    <w:rsid w:val="009A4E13"/>
    <w:rsid w:val="009A4E86"/>
    <w:rsid w:val="009A501D"/>
    <w:rsid w:val="009A502C"/>
    <w:rsid w:val="009A50B2"/>
    <w:rsid w:val="009A50C3"/>
    <w:rsid w:val="009A50E1"/>
    <w:rsid w:val="009A50F2"/>
    <w:rsid w:val="009A5103"/>
    <w:rsid w:val="009A5177"/>
    <w:rsid w:val="009A5237"/>
    <w:rsid w:val="009A5311"/>
    <w:rsid w:val="009A5339"/>
    <w:rsid w:val="009A54D5"/>
    <w:rsid w:val="009A559C"/>
    <w:rsid w:val="009A55AD"/>
    <w:rsid w:val="009A560E"/>
    <w:rsid w:val="009A5612"/>
    <w:rsid w:val="009A5642"/>
    <w:rsid w:val="009A56A9"/>
    <w:rsid w:val="009A571C"/>
    <w:rsid w:val="009A5786"/>
    <w:rsid w:val="009A57AC"/>
    <w:rsid w:val="009A58DE"/>
    <w:rsid w:val="009A59CA"/>
    <w:rsid w:val="009A59E8"/>
    <w:rsid w:val="009A59F2"/>
    <w:rsid w:val="009A5A81"/>
    <w:rsid w:val="009A5C03"/>
    <w:rsid w:val="009A5C30"/>
    <w:rsid w:val="009A5C49"/>
    <w:rsid w:val="009A5E09"/>
    <w:rsid w:val="009A5E88"/>
    <w:rsid w:val="009A5E95"/>
    <w:rsid w:val="009A5F3F"/>
    <w:rsid w:val="009A6145"/>
    <w:rsid w:val="009A6306"/>
    <w:rsid w:val="009A649C"/>
    <w:rsid w:val="009A64D1"/>
    <w:rsid w:val="009A65ED"/>
    <w:rsid w:val="009A66C8"/>
    <w:rsid w:val="009A67F8"/>
    <w:rsid w:val="009A68C0"/>
    <w:rsid w:val="009A68E8"/>
    <w:rsid w:val="009A6933"/>
    <w:rsid w:val="009A69F2"/>
    <w:rsid w:val="009A6B7E"/>
    <w:rsid w:val="009A6B82"/>
    <w:rsid w:val="009A6B8C"/>
    <w:rsid w:val="009A6BBF"/>
    <w:rsid w:val="009A6C07"/>
    <w:rsid w:val="009A6C0A"/>
    <w:rsid w:val="009A6C62"/>
    <w:rsid w:val="009A6CA5"/>
    <w:rsid w:val="009A6CBF"/>
    <w:rsid w:val="009A6CE0"/>
    <w:rsid w:val="009A6D53"/>
    <w:rsid w:val="009A6D76"/>
    <w:rsid w:val="009A6E67"/>
    <w:rsid w:val="009A6F1D"/>
    <w:rsid w:val="009A6F97"/>
    <w:rsid w:val="009A6FA3"/>
    <w:rsid w:val="009A704C"/>
    <w:rsid w:val="009A70CC"/>
    <w:rsid w:val="009A725B"/>
    <w:rsid w:val="009A729C"/>
    <w:rsid w:val="009A72A3"/>
    <w:rsid w:val="009A72A8"/>
    <w:rsid w:val="009A7314"/>
    <w:rsid w:val="009A7340"/>
    <w:rsid w:val="009A7400"/>
    <w:rsid w:val="009A745B"/>
    <w:rsid w:val="009A74C5"/>
    <w:rsid w:val="009A7561"/>
    <w:rsid w:val="009A7667"/>
    <w:rsid w:val="009A76F7"/>
    <w:rsid w:val="009A7778"/>
    <w:rsid w:val="009A77C1"/>
    <w:rsid w:val="009A77E4"/>
    <w:rsid w:val="009A785E"/>
    <w:rsid w:val="009A7959"/>
    <w:rsid w:val="009A797D"/>
    <w:rsid w:val="009A79B4"/>
    <w:rsid w:val="009A79D1"/>
    <w:rsid w:val="009A79D3"/>
    <w:rsid w:val="009A7AA2"/>
    <w:rsid w:val="009A7AB1"/>
    <w:rsid w:val="009A7AC9"/>
    <w:rsid w:val="009A7B83"/>
    <w:rsid w:val="009A7CB5"/>
    <w:rsid w:val="009A7CCA"/>
    <w:rsid w:val="009A7CE6"/>
    <w:rsid w:val="009A7D44"/>
    <w:rsid w:val="009A7D73"/>
    <w:rsid w:val="009A7EBA"/>
    <w:rsid w:val="009A7EF0"/>
    <w:rsid w:val="009A7F13"/>
    <w:rsid w:val="009A7F80"/>
    <w:rsid w:val="009A7FCC"/>
    <w:rsid w:val="009B002E"/>
    <w:rsid w:val="009B009E"/>
    <w:rsid w:val="009B00FE"/>
    <w:rsid w:val="009B0136"/>
    <w:rsid w:val="009B027D"/>
    <w:rsid w:val="009B02AA"/>
    <w:rsid w:val="009B044F"/>
    <w:rsid w:val="009B0457"/>
    <w:rsid w:val="009B0483"/>
    <w:rsid w:val="009B07DE"/>
    <w:rsid w:val="009B0831"/>
    <w:rsid w:val="009B08B3"/>
    <w:rsid w:val="009B08CB"/>
    <w:rsid w:val="009B0917"/>
    <w:rsid w:val="009B0923"/>
    <w:rsid w:val="009B092B"/>
    <w:rsid w:val="009B09A2"/>
    <w:rsid w:val="009B09DB"/>
    <w:rsid w:val="009B0ACE"/>
    <w:rsid w:val="009B0B29"/>
    <w:rsid w:val="009B0BFB"/>
    <w:rsid w:val="009B0C01"/>
    <w:rsid w:val="009B0C19"/>
    <w:rsid w:val="009B0E17"/>
    <w:rsid w:val="009B0E44"/>
    <w:rsid w:val="009B0E45"/>
    <w:rsid w:val="009B0E4D"/>
    <w:rsid w:val="009B0F63"/>
    <w:rsid w:val="009B0F8F"/>
    <w:rsid w:val="009B0FF7"/>
    <w:rsid w:val="009B10B4"/>
    <w:rsid w:val="009B1107"/>
    <w:rsid w:val="009B113B"/>
    <w:rsid w:val="009B122F"/>
    <w:rsid w:val="009B1346"/>
    <w:rsid w:val="009B1406"/>
    <w:rsid w:val="009B142B"/>
    <w:rsid w:val="009B1462"/>
    <w:rsid w:val="009B146B"/>
    <w:rsid w:val="009B1582"/>
    <w:rsid w:val="009B159A"/>
    <w:rsid w:val="009B15CB"/>
    <w:rsid w:val="009B15FE"/>
    <w:rsid w:val="009B161A"/>
    <w:rsid w:val="009B1651"/>
    <w:rsid w:val="009B16DD"/>
    <w:rsid w:val="009B1777"/>
    <w:rsid w:val="009B1827"/>
    <w:rsid w:val="009B1888"/>
    <w:rsid w:val="009B18A8"/>
    <w:rsid w:val="009B18D3"/>
    <w:rsid w:val="009B18F2"/>
    <w:rsid w:val="009B18FD"/>
    <w:rsid w:val="009B19B4"/>
    <w:rsid w:val="009B19C0"/>
    <w:rsid w:val="009B1AD8"/>
    <w:rsid w:val="009B1B5F"/>
    <w:rsid w:val="009B1BB2"/>
    <w:rsid w:val="009B1C1C"/>
    <w:rsid w:val="009B1C25"/>
    <w:rsid w:val="009B1C2C"/>
    <w:rsid w:val="009B1CA0"/>
    <w:rsid w:val="009B1CDA"/>
    <w:rsid w:val="009B1D37"/>
    <w:rsid w:val="009B1DCC"/>
    <w:rsid w:val="009B1DE1"/>
    <w:rsid w:val="009B1DE2"/>
    <w:rsid w:val="009B1F0C"/>
    <w:rsid w:val="009B1FA0"/>
    <w:rsid w:val="009B2013"/>
    <w:rsid w:val="009B205B"/>
    <w:rsid w:val="009B20E5"/>
    <w:rsid w:val="009B210C"/>
    <w:rsid w:val="009B214D"/>
    <w:rsid w:val="009B219B"/>
    <w:rsid w:val="009B21EE"/>
    <w:rsid w:val="009B220C"/>
    <w:rsid w:val="009B223D"/>
    <w:rsid w:val="009B22F1"/>
    <w:rsid w:val="009B22F9"/>
    <w:rsid w:val="009B239A"/>
    <w:rsid w:val="009B24F8"/>
    <w:rsid w:val="009B25C3"/>
    <w:rsid w:val="009B2660"/>
    <w:rsid w:val="009B28AF"/>
    <w:rsid w:val="009B28F3"/>
    <w:rsid w:val="009B297D"/>
    <w:rsid w:val="009B2A32"/>
    <w:rsid w:val="009B2A4D"/>
    <w:rsid w:val="009B2A6F"/>
    <w:rsid w:val="009B2BAB"/>
    <w:rsid w:val="009B2C53"/>
    <w:rsid w:val="009B2D91"/>
    <w:rsid w:val="009B2DA3"/>
    <w:rsid w:val="009B2E15"/>
    <w:rsid w:val="009B2E3E"/>
    <w:rsid w:val="009B2E6E"/>
    <w:rsid w:val="009B2EE1"/>
    <w:rsid w:val="009B2F25"/>
    <w:rsid w:val="009B2F89"/>
    <w:rsid w:val="009B2FED"/>
    <w:rsid w:val="009B307F"/>
    <w:rsid w:val="009B3273"/>
    <w:rsid w:val="009B3473"/>
    <w:rsid w:val="009B3480"/>
    <w:rsid w:val="009B349C"/>
    <w:rsid w:val="009B351E"/>
    <w:rsid w:val="009B36D8"/>
    <w:rsid w:val="009B3746"/>
    <w:rsid w:val="009B3898"/>
    <w:rsid w:val="009B38BA"/>
    <w:rsid w:val="009B392D"/>
    <w:rsid w:val="009B394C"/>
    <w:rsid w:val="009B396B"/>
    <w:rsid w:val="009B399B"/>
    <w:rsid w:val="009B39B5"/>
    <w:rsid w:val="009B3A3E"/>
    <w:rsid w:val="009B3A9E"/>
    <w:rsid w:val="009B3BBF"/>
    <w:rsid w:val="009B3C0A"/>
    <w:rsid w:val="009B3C7C"/>
    <w:rsid w:val="009B3D6B"/>
    <w:rsid w:val="009B3DF4"/>
    <w:rsid w:val="009B403C"/>
    <w:rsid w:val="009B4043"/>
    <w:rsid w:val="009B4058"/>
    <w:rsid w:val="009B4122"/>
    <w:rsid w:val="009B41AA"/>
    <w:rsid w:val="009B424D"/>
    <w:rsid w:val="009B4286"/>
    <w:rsid w:val="009B42CA"/>
    <w:rsid w:val="009B43C9"/>
    <w:rsid w:val="009B44A5"/>
    <w:rsid w:val="009B46D0"/>
    <w:rsid w:val="009B4713"/>
    <w:rsid w:val="009B4739"/>
    <w:rsid w:val="009B47B9"/>
    <w:rsid w:val="009B47F5"/>
    <w:rsid w:val="009B48E4"/>
    <w:rsid w:val="009B48F2"/>
    <w:rsid w:val="009B4A69"/>
    <w:rsid w:val="009B4ADD"/>
    <w:rsid w:val="009B4BAD"/>
    <w:rsid w:val="009B4BDB"/>
    <w:rsid w:val="009B4C0D"/>
    <w:rsid w:val="009B4C9A"/>
    <w:rsid w:val="009B4CB1"/>
    <w:rsid w:val="009B4D53"/>
    <w:rsid w:val="009B4E54"/>
    <w:rsid w:val="009B4E6A"/>
    <w:rsid w:val="009B4E8D"/>
    <w:rsid w:val="009B4F82"/>
    <w:rsid w:val="009B501F"/>
    <w:rsid w:val="009B50FC"/>
    <w:rsid w:val="009B51A5"/>
    <w:rsid w:val="009B524F"/>
    <w:rsid w:val="009B5288"/>
    <w:rsid w:val="009B5394"/>
    <w:rsid w:val="009B53DA"/>
    <w:rsid w:val="009B5512"/>
    <w:rsid w:val="009B5539"/>
    <w:rsid w:val="009B554E"/>
    <w:rsid w:val="009B5597"/>
    <w:rsid w:val="009B55AA"/>
    <w:rsid w:val="009B5650"/>
    <w:rsid w:val="009B5692"/>
    <w:rsid w:val="009B56FE"/>
    <w:rsid w:val="009B58C5"/>
    <w:rsid w:val="009B5932"/>
    <w:rsid w:val="009B5999"/>
    <w:rsid w:val="009B5AE3"/>
    <w:rsid w:val="009B5B8B"/>
    <w:rsid w:val="009B5D03"/>
    <w:rsid w:val="009B5D95"/>
    <w:rsid w:val="009B5D99"/>
    <w:rsid w:val="009B5DED"/>
    <w:rsid w:val="009B5EB7"/>
    <w:rsid w:val="009B5F69"/>
    <w:rsid w:val="009B6154"/>
    <w:rsid w:val="009B6190"/>
    <w:rsid w:val="009B622B"/>
    <w:rsid w:val="009B62EE"/>
    <w:rsid w:val="009B64C1"/>
    <w:rsid w:val="009B6531"/>
    <w:rsid w:val="009B6533"/>
    <w:rsid w:val="009B6658"/>
    <w:rsid w:val="009B6707"/>
    <w:rsid w:val="009B6923"/>
    <w:rsid w:val="009B693A"/>
    <w:rsid w:val="009B6A94"/>
    <w:rsid w:val="009B6B08"/>
    <w:rsid w:val="009B6B7D"/>
    <w:rsid w:val="009B6B95"/>
    <w:rsid w:val="009B6C0E"/>
    <w:rsid w:val="009B6C75"/>
    <w:rsid w:val="009B6CAE"/>
    <w:rsid w:val="009B6D45"/>
    <w:rsid w:val="009B6D87"/>
    <w:rsid w:val="009B6DDB"/>
    <w:rsid w:val="009B6DE0"/>
    <w:rsid w:val="009B6E69"/>
    <w:rsid w:val="009B6EE2"/>
    <w:rsid w:val="009B6F2E"/>
    <w:rsid w:val="009B6F60"/>
    <w:rsid w:val="009B6FE9"/>
    <w:rsid w:val="009B70E8"/>
    <w:rsid w:val="009B71F8"/>
    <w:rsid w:val="009B726A"/>
    <w:rsid w:val="009B72A9"/>
    <w:rsid w:val="009B72E6"/>
    <w:rsid w:val="009B72F1"/>
    <w:rsid w:val="009B7421"/>
    <w:rsid w:val="009B74DC"/>
    <w:rsid w:val="009B74F4"/>
    <w:rsid w:val="009B7599"/>
    <w:rsid w:val="009B75E1"/>
    <w:rsid w:val="009B7659"/>
    <w:rsid w:val="009B77C6"/>
    <w:rsid w:val="009B7853"/>
    <w:rsid w:val="009B7860"/>
    <w:rsid w:val="009B7894"/>
    <w:rsid w:val="009B78FA"/>
    <w:rsid w:val="009B791A"/>
    <w:rsid w:val="009B794F"/>
    <w:rsid w:val="009B7A45"/>
    <w:rsid w:val="009B7AF2"/>
    <w:rsid w:val="009B7B7E"/>
    <w:rsid w:val="009B7B80"/>
    <w:rsid w:val="009B7BCD"/>
    <w:rsid w:val="009B7C2F"/>
    <w:rsid w:val="009B7C3E"/>
    <w:rsid w:val="009B7CBB"/>
    <w:rsid w:val="009B7CC7"/>
    <w:rsid w:val="009B7CD7"/>
    <w:rsid w:val="009B7D03"/>
    <w:rsid w:val="009C006B"/>
    <w:rsid w:val="009C0076"/>
    <w:rsid w:val="009C00E9"/>
    <w:rsid w:val="009C0135"/>
    <w:rsid w:val="009C01AF"/>
    <w:rsid w:val="009C01BC"/>
    <w:rsid w:val="009C01DC"/>
    <w:rsid w:val="009C0201"/>
    <w:rsid w:val="009C029D"/>
    <w:rsid w:val="009C02DA"/>
    <w:rsid w:val="009C0301"/>
    <w:rsid w:val="009C0329"/>
    <w:rsid w:val="009C03E6"/>
    <w:rsid w:val="009C0414"/>
    <w:rsid w:val="009C041E"/>
    <w:rsid w:val="009C051A"/>
    <w:rsid w:val="009C05D8"/>
    <w:rsid w:val="009C0617"/>
    <w:rsid w:val="009C0667"/>
    <w:rsid w:val="009C078F"/>
    <w:rsid w:val="009C07BC"/>
    <w:rsid w:val="009C093D"/>
    <w:rsid w:val="009C0A98"/>
    <w:rsid w:val="009C0AA2"/>
    <w:rsid w:val="009C0ADA"/>
    <w:rsid w:val="009C0B0C"/>
    <w:rsid w:val="009C0B48"/>
    <w:rsid w:val="009C0B7A"/>
    <w:rsid w:val="009C0BD0"/>
    <w:rsid w:val="009C0C4E"/>
    <w:rsid w:val="009C0C70"/>
    <w:rsid w:val="009C0CB6"/>
    <w:rsid w:val="009C0CDF"/>
    <w:rsid w:val="009C0CF4"/>
    <w:rsid w:val="009C0CF7"/>
    <w:rsid w:val="009C0D4E"/>
    <w:rsid w:val="009C0D73"/>
    <w:rsid w:val="009C0DA0"/>
    <w:rsid w:val="009C0E18"/>
    <w:rsid w:val="009C0F04"/>
    <w:rsid w:val="009C1058"/>
    <w:rsid w:val="009C1061"/>
    <w:rsid w:val="009C10A2"/>
    <w:rsid w:val="009C1119"/>
    <w:rsid w:val="009C11F6"/>
    <w:rsid w:val="009C1215"/>
    <w:rsid w:val="009C1244"/>
    <w:rsid w:val="009C1352"/>
    <w:rsid w:val="009C1362"/>
    <w:rsid w:val="009C145D"/>
    <w:rsid w:val="009C1491"/>
    <w:rsid w:val="009C14AF"/>
    <w:rsid w:val="009C14DF"/>
    <w:rsid w:val="009C154E"/>
    <w:rsid w:val="009C15B2"/>
    <w:rsid w:val="009C15BE"/>
    <w:rsid w:val="009C15F0"/>
    <w:rsid w:val="009C15F5"/>
    <w:rsid w:val="009C16CC"/>
    <w:rsid w:val="009C16EC"/>
    <w:rsid w:val="009C1722"/>
    <w:rsid w:val="009C174D"/>
    <w:rsid w:val="009C1833"/>
    <w:rsid w:val="009C1899"/>
    <w:rsid w:val="009C18CF"/>
    <w:rsid w:val="009C18D6"/>
    <w:rsid w:val="009C19A1"/>
    <w:rsid w:val="009C19C7"/>
    <w:rsid w:val="009C1A36"/>
    <w:rsid w:val="009C1AEE"/>
    <w:rsid w:val="009C1B14"/>
    <w:rsid w:val="009C1B86"/>
    <w:rsid w:val="009C1B8A"/>
    <w:rsid w:val="009C1B90"/>
    <w:rsid w:val="009C1B9C"/>
    <w:rsid w:val="009C1BEB"/>
    <w:rsid w:val="009C1C0B"/>
    <w:rsid w:val="009C1CB0"/>
    <w:rsid w:val="009C1D19"/>
    <w:rsid w:val="009C1D8D"/>
    <w:rsid w:val="009C1EF6"/>
    <w:rsid w:val="009C1F10"/>
    <w:rsid w:val="009C1F37"/>
    <w:rsid w:val="009C1F3D"/>
    <w:rsid w:val="009C1F5D"/>
    <w:rsid w:val="009C1FAA"/>
    <w:rsid w:val="009C1FB4"/>
    <w:rsid w:val="009C2038"/>
    <w:rsid w:val="009C21AE"/>
    <w:rsid w:val="009C23C0"/>
    <w:rsid w:val="009C2493"/>
    <w:rsid w:val="009C24EC"/>
    <w:rsid w:val="009C2673"/>
    <w:rsid w:val="009C2704"/>
    <w:rsid w:val="009C27E5"/>
    <w:rsid w:val="009C28FC"/>
    <w:rsid w:val="009C2992"/>
    <w:rsid w:val="009C2A7B"/>
    <w:rsid w:val="009C2AA3"/>
    <w:rsid w:val="009C2C02"/>
    <w:rsid w:val="009C2E1B"/>
    <w:rsid w:val="009C2E41"/>
    <w:rsid w:val="009C2ED8"/>
    <w:rsid w:val="009C2F30"/>
    <w:rsid w:val="009C2FA4"/>
    <w:rsid w:val="009C3032"/>
    <w:rsid w:val="009C30E3"/>
    <w:rsid w:val="009C3101"/>
    <w:rsid w:val="009C3120"/>
    <w:rsid w:val="009C318F"/>
    <w:rsid w:val="009C32E6"/>
    <w:rsid w:val="009C3307"/>
    <w:rsid w:val="009C3357"/>
    <w:rsid w:val="009C34A3"/>
    <w:rsid w:val="009C34C1"/>
    <w:rsid w:val="009C3552"/>
    <w:rsid w:val="009C359D"/>
    <w:rsid w:val="009C35B2"/>
    <w:rsid w:val="009C3641"/>
    <w:rsid w:val="009C3665"/>
    <w:rsid w:val="009C36E1"/>
    <w:rsid w:val="009C36F5"/>
    <w:rsid w:val="009C3862"/>
    <w:rsid w:val="009C38D2"/>
    <w:rsid w:val="009C3924"/>
    <w:rsid w:val="009C3950"/>
    <w:rsid w:val="009C3951"/>
    <w:rsid w:val="009C3952"/>
    <w:rsid w:val="009C395B"/>
    <w:rsid w:val="009C3964"/>
    <w:rsid w:val="009C3A6F"/>
    <w:rsid w:val="009C3AC0"/>
    <w:rsid w:val="009C3B95"/>
    <w:rsid w:val="009C3B9D"/>
    <w:rsid w:val="009C3BC1"/>
    <w:rsid w:val="009C3BDF"/>
    <w:rsid w:val="009C3BF3"/>
    <w:rsid w:val="009C3D54"/>
    <w:rsid w:val="009C3E14"/>
    <w:rsid w:val="009C3E42"/>
    <w:rsid w:val="009C3EAF"/>
    <w:rsid w:val="009C3EEE"/>
    <w:rsid w:val="009C4001"/>
    <w:rsid w:val="009C4082"/>
    <w:rsid w:val="009C410F"/>
    <w:rsid w:val="009C413F"/>
    <w:rsid w:val="009C419D"/>
    <w:rsid w:val="009C425A"/>
    <w:rsid w:val="009C42A1"/>
    <w:rsid w:val="009C42A8"/>
    <w:rsid w:val="009C43A6"/>
    <w:rsid w:val="009C43EE"/>
    <w:rsid w:val="009C43FA"/>
    <w:rsid w:val="009C443C"/>
    <w:rsid w:val="009C44A5"/>
    <w:rsid w:val="009C45C3"/>
    <w:rsid w:val="009C47AB"/>
    <w:rsid w:val="009C47B2"/>
    <w:rsid w:val="009C485C"/>
    <w:rsid w:val="009C4953"/>
    <w:rsid w:val="009C49FF"/>
    <w:rsid w:val="009C4A7A"/>
    <w:rsid w:val="009C4ACA"/>
    <w:rsid w:val="009C4ADE"/>
    <w:rsid w:val="009C4AF6"/>
    <w:rsid w:val="009C4BEB"/>
    <w:rsid w:val="009C4CD9"/>
    <w:rsid w:val="009C4CDA"/>
    <w:rsid w:val="009C4D4F"/>
    <w:rsid w:val="009C4D9B"/>
    <w:rsid w:val="009C4DCA"/>
    <w:rsid w:val="009C4E6E"/>
    <w:rsid w:val="009C4EA9"/>
    <w:rsid w:val="009C4EBC"/>
    <w:rsid w:val="009C4EE4"/>
    <w:rsid w:val="009C4F2E"/>
    <w:rsid w:val="009C4FAE"/>
    <w:rsid w:val="009C4FBC"/>
    <w:rsid w:val="009C5100"/>
    <w:rsid w:val="009C5116"/>
    <w:rsid w:val="009C5182"/>
    <w:rsid w:val="009C51E1"/>
    <w:rsid w:val="009C5262"/>
    <w:rsid w:val="009C52F8"/>
    <w:rsid w:val="009C5358"/>
    <w:rsid w:val="009C541E"/>
    <w:rsid w:val="009C5524"/>
    <w:rsid w:val="009C55BC"/>
    <w:rsid w:val="009C5658"/>
    <w:rsid w:val="009C565A"/>
    <w:rsid w:val="009C566C"/>
    <w:rsid w:val="009C56F5"/>
    <w:rsid w:val="009C5706"/>
    <w:rsid w:val="009C57FC"/>
    <w:rsid w:val="009C580F"/>
    <w:rsid w:val="009C5878"/>
    <w:rsid w:val="009C5883"/>
    <w:rsid w:val="009C58D3"/>
    <w:rsid w:val="009C58E6"/>
    <w:rsid w:val="009C5997"/>
    <w:rsid w:val="009C5A04"/>
    <w:rsid w:val="009C5A10"/>
    <w:rsid w:val="009C5A13"/>
    <w:rsid w:val="009C5A15"/>
    <w:rsid w:val="009C5A93"/>
    <w:rsid w:val="009C5B36"/>
    <w:rsid w:val="009C5B3C"/>
    <w:rsid w:val="009C5B84"/>
    <w:rsid w:val="009C5C27"/>
    <w:rsid w:val="009C5C2D"/>
    <w:rsid w:val="009C5C87"/>
    <w:rsid w:val="009C5CC9"/>
    <w:rsid w:val="009C5D29"/>
    <w:rsid w:val="009C5D4E"/>
    <w:rsid w:val="009C5E64"/>
    <w:rsid w:val="009C5EB4"/>
    <w:rsid w:val="009C5F0D"/>
    <w:rsid w:val="009C5F8E"/>
    <w:rsid w:val="009C6101"/>
    <w:rsid w:val="009C6164"/>
    <w:rsid w:val="009C61D6"/>
    <w:rsid w:val="009C625B"/>
    <w:rsid w:val="009C630B"/>
    <w:rsid w:val="009C6378"/>
    <w:rsid w:val="009C6405"/>
    <w:rsid w:val="009C642B"/>
    <w:rsid w:val="009C64DA"/>
    <w:rsid w:val="009C64ED"/>
    <w:rsid w:val="009C653B"/>
    <w:rsid w:val="009C65AE"/>
    <w:rsid w:val="009C65B5"/>
    <w:rsid w:val="009C65DD"/>
    <w:rsid w:val="009C65DE"/>
    <w:rsid w:val="009C6612"/>
    <w:rsid w:val="009C662A"/>
    <w:rsid w:val="009C66AD"/>
    <w:rsid w:val="009C6884"/>
    <w:rsid w:val="009C6890"/>
    <w:rsid w:val="009C69D0"/>
    <w:rsid w:val="009C6A44"/>
    <w:rsid w:val="009C6AD6"/>
    <w:rsid w:val="009C6ADC"/>
    <w:rsid w:val="009C6B05"/>
    <w:rsid w:val="009C6B4B"/>
    <w:rsid w:val="009C6B85"/>
    <w:rsid w:val="009C6BBB"/>
    <w:rsid w:val="009C6BD0"/>
    <w:rsid w:val="009C6C89"/>
    <w:rsid w:val="009C6CFD"/>
    <w:rsid w:val="009C6DF9"/>
    <w:rsid w:val="009C6EB6"/>
    <w:rsid w:val="009C6F4D"/>
    <w:rsid w:val="009C711E"/>
    <w:rsid w:val="009C717A"/>
    <w:rsid w:val="009C71FB"/>
    <w:rsid w:val="009C724D"/>
    <w:rsid w:val="009C7340"/>
    <w:rsid w:val="009C73A3"/>
    <w:rsid w:val="009C73CB"/>
    <w:rsid w:val="009C73D1"/>
    <w:rsid w:val="009C73F2"/>
    <w:rsid w:val="009C749F"/>
    <w:rsid w:val="009C7537"/>
    <w:rsid w:val="009C7588"/>
    <w:rsid w:val="009C759C"/>
    <w:rsid w:val="009C7827"/>
    <w:rsid w:val="009C7829"/>
    <w:rsid w:val="009C793F"/>
    <w:rsid w:val="009C7988"/>
    <w:rsid w:val="009C79B9"/>
    <w:rsid w:val="009C7A0C"/>
    <w:rsid w:val="009C7A71"/>
    <w:rsid w:val="009C7A8E"/>
    <w:rsid w:val="009C7BB0"/>
    <w:rsid w:val="009C7BCC"/>
    <w:rsid w:val="009C7CD0"/>
    <w:rsid w:val="009C7E2C"/>
    <w:rsid w:val="009C7EE5"/>
    <w:rsid w:val="009C7F23"/>
    <w:rsid w:val="009C7FBF"/>
    <w:rsid w:val="009D00CA"/>
    <w:rsid w:val="009D01C7"/>
    <w:rsid w:val="009D01CF"/>
    <w:rsid w:val="009D01F9"/>
    <w:rsid w:val="009D0225"/>
    <w:rsid w:val="009D026F"/>
    <w:rsid w:val="009D033B"/>
    <w:rsid w:val="009D034F"/>
    <w:rsid w:val="009D0354"/>
    <w:rsid w:val="009D0395"/>
    <w:rsid w:val="009D03A1"/>
    <w:rsid w:val="009D03B2"/>
    <w:rsid w:val="009D053F"/>
    <w:rsid w:val="009D0567"/>
    <w:rsid w:val="009D0690"/>
    <w:rsid w:val="009D06E9"/>
    <w:rsid w:val="009D06EA"/>
    <w:rsid w:val="009D0742"/>
    <w:rsid w:val="009D0766"/>
    <w:rsid w:val="009D0838"/>
    <w:rsid w:val="009D0848"/>
    <w:rsid w:val="009D0857"/>
    <w:rsid w:val="009D087F"/>
    <w:rsid w:val="009D0892"/>
    <w:rsid w:val="009D0893"/>
    <w:rsid w:val="009D0894"/>
    <w:rsid w:val="009D08FD"/>
    <w:rsid w:val="009D0B36"/>
    <w:rsid w:val="009D0C27"/>
    <w:rsid w:val="009D0C49"/>
    <w:rsid w:val="009D0C7F"/>
    <w:rsid w:val="009D0CAC"/>
    <w:rsid w:val="009D0D65"/>
    <w:rsid w:val="009D0E2B"/>
    <w:rsid w:val="009D0E7A"/>
    <w:rsid w:val="009D0EA1"/>
    <w:rsid w:val="009D0EB6"/>
    <w:rsid w:val="009D100A"/>
    <w:rsid w:val="009D1023"/>
    <w:rsid w:val="009D1039"/>
    <w:rsid w:val="009D1067"/>
    <w:rsid w:val="009D113A"/>
    <w:rsid w:val="009D1197"/>
    <w:rsid w:val="009D1209"/>
    <w:rsid w:val="009D1313"/>
    <w:rsid w:val="009D14F5"/>
    <w:rsid w:val="009D1547"/>
    <w:rsid w:val="009D155E"/>
    <w:rsid w:val="009D15B0"/>
    <w:rsid w:val="009D16EA"/>
    <w:rsid w:val="009D16FF"/>
    <w:rsid w:val="009D1801"/>
    <w:rsid w:val="009D18EC"/>
    <w:rsid w:val="009D18F7"/>
    <w:rsid w:val="009D1A98"/>
    <w:rsid w:val="009D1A99"/>
    <w:rsid w:val="009D1C75"/>
    <w:rsid w:val="009D1C8C"/>
    <w:rsid w:val="009D1DDC"/>
    <w:rsid w:val="009D1DFE"/>
    <w:rsid w:val="009D1E69"/>
    <w:rsid w:val="009D1ECC"/>
    <w:rsid w:val="009D1F0B"/>
    <w:rsid w:val="009D1F21"/>
    <w:rsid w:val="009D1FE6"/>
    <w:rsid w:val="009D2021"/>
    <w:rsid w:val="009D2023"/>
    <w:rsid w:val="009D224A"/>
    <w:rsid w:val="009D22D8"/>
    <w:rsid w:val="009D22EE"/>
    <w:rsid w:val="009D2375"/>
    <w:rsid w:val="009D2377"/>
    <w:rsid w:val="009D23B1"/>
    <w:rsid w:val="009D24E4"/>
    <w:rsid w:val="009D25CF"/>
    <w:rsid w:val="009D2617"/>
    <w:rsid w:val="009D267C"/>
    <w:rsid w:val="009D270C"/>
    <w:rsid w:val="009D2718"/>
    <w:rsid w:val="009D2756"/>
    <w:rsid w:val="009D2897"/>
    <w:rsid w:val="009D28B7"/>
    <w:rsid w:val="009D2965"/>
    <w:rsid w:val="009D2A71"/>
    <w:rsid w:val="009D2AC9"/>
    <w:rsid w:val="009D2B05"/>
    <w:rsid w:val="009D2B73"/>
    <w:rsid w:val="009D2B92"/>
    <w:rsid w:val="009D2C0F"/>
    <w:rsid w:val="009D2C40"/>
    <w:rsid w:val="009D2D5C"/>
    <w:rsid w:val="009D2DE2"/>
    <w:rsid w:val="009D2E9B"/>
    <w:rsid w:val="009D2EB5"/>
    <w:rsid w:val="009D2F05"/>
    <w:rsid w:val="009D2F2F"/>
    <w:rsid w:val="009D307C"/>
    <w:rsid w:val="009D3109"/>
    <w:rsid w:val="009D3148"/>
    <w:rsid w:val="009D316D"/>
    <w:rsid w:val="009D31F7"/>
    <w:rsid w:val="009D322C"/>
    <w:rsid w:val="009D32ED"/>
    <w:rsid w:val="009D332B"/>
    <w:rsid w:val="009D33B9"/>
    <w:rsid w:val="009D343C"/>
    <w:rsid w:val="009D3484"/>
    <w:rsid w:val="009D3498"/>
    <w:rsid w:val="009D34B5"/>
    <w:rsid w:val="009D34B7"/>
    <w:rsid w:val="009D34FE"/>
    <w:rsid w:val="009D350B"/>
    <w:rsid w:val="009D35F8"/>
    <w:rsid w:val="009D36CB"/>
    <w:rsid w:val="009D36DA"/>
    <w:rsid w:val="009D3703"/>
    <w:rsid w:val="009D3918"/>
    <w:rsid w:val="009D3925"/>
    <w:rsid w:val="009D39A6"/>
    <w:rsid w:val="009D3A2B"/>
    <w:rsid w:val="009D3AC6"/>
    <w:rsid w:val="009D3BD2"/>
    <w:rsid w:val="009D3C5B"/>
    <w:rsid w:val="009D3C62"/>
    <w:rsid w:val="009D3CFC"/>
    <w:rsid w:val="009D3D03"/>
    <w:rsid w:val="009D3D1C"/>
    <w:rsid w:val="009D3D87"/>
    <w:rsid w:val="009D3E48"/>
    <w:rsid w:val="009D3E53"/>
    <w:rsid w:val="009D3EB8"/>
    <w:rsid w:val="009D3EF2"/>
    <w:rsid w:val="009D3F69"/>
    <w:rsid w:val="009D3F6F"/>
    <w:rsid w:val="009D3FBA"/>
    <w:rsid w:val="009D400B"/>
    <w:rsid w:val="009D402F"/>
    <w:rsid w:val="009D403E"/>
    <w:rsid w:val="009D408B"/>
    <w:rsid w:val="009D4097"/>
    <w:rsid w:val="009D41E6"/>
    <w:rsid w:val="009D41F7"/>
    <w:rsid w:val="009D423B"/>
    <w:rsid w:val="009D433A"/>
    <w:rsid w:val="009D438A"/>
    <w:rsid w:val="009D446F"/>
    <w:rsid w:val="009D44B5"/>
    <w:rsid w:val="009D4544"/>
    <w:rsid w:val="009D4612"/>
    <w:rsid w:val="009D4614"/>
    <w:rsid w:val="009D470F"/>
    <w:rsid w:val="009D4824"/>
    <w:rsid w:val="009D482B"/>
    <w:rsid w:val="009D49BB"/>
    <w:rsid w:val="009D49C9"/>
    <w:rsid w:val="009D49F2"/>
    <w:rsid w:val="009D49F5"/>
    <w:rsid w:val="009D4A2D"/>
    <w:rsid w:val="009D4A39"/>
    <w:rsid w:val="009D4A7B"/>
    <w:rsid w:val="009D4AD2"/>
    <w:rsid w:val="009D4BC7"/>
    <w:rsid w:val="009D4CAD"/>
    <w:rsid w:val="009D4D1B"/>
    <w:rsid w:val="009D4F8F"/>
    <w:rsid w:val="009D5107"/>
    <w:rsid w:val="009D51D2"/>
    <w:rsid w:val="009D51DF"/>
    <w:rsid w:val="009D520C"/>
    <w:rsid w:val="009D521D"/>
    <w:rsid w:val="009D52A9"/>
    <w:rsid w:val="009D531F"/>
    <w:rsid w:val="009D5347"/>
    <w:rsid w:val="009D5449"/>
    <w:rsid w:val="009D544C"/>
    <w:rsid w:val="009D54BA"/>
    <w:rsid w:val="009D5501"/>
    <w:rsid w:val="009D5692"/>
    <w:rsid w:val="009D57BF"/>
    <w:rsid w:val="009D57DB"/>
    <w:rsid w:val="009D580B"/>
    <w:rsid w:val="009D580C"/>
    <w:rsid w:val="009D5845"/>
    <w:rsid w:val="009D58AC"/>
    <w:rsid w:val="009D58C3"/>
    <w:rsid w:val="009D58FB"/>
    <w:rsid w:val="009D5933"/>
    <w:rsid w:val="009D59AA"/>
    <w:rsid w:val="009D5A39"/>
    <w:rsid w:val="009D5A81"/>
    <w:rsid w:val="009D5AE1"/>
    <w:rsid w:val="009D5AE2"/>
    <w:rsid w:val="009D5B25"/>
    <w:rsid w:val="009D5BBE"/>
    <w:rsid w:val="009D5BF5"/>
    <w:rsid w:val="009D5C63"/>
    <w:rsid w:val="009D5D01"/>
    <w:rsid w:val="009D5DA6"/>
    <w:rsid w:val="009D5DEF"/>
    <w:rsid w:val="009D5DFA"/>
    <w:rsid w:val="009D5E54"/>
    <w:rsid w:val="009D5E60"/>
    <w:rsid w:val="009D5EF0"/>
    <w:rsid w:val="009D5FA4"/>
    <w:rsid w:val="009D6072"/>
    <w:rsid w:val="009D6080"/>
    <w:rsid w:val="009D60A0"/>
    <w:rsid w:val="009D60D7"/>
    <w:rsid w:val="009D6101"/>
    <w:rsid w:val="009D6112"/>
    <w:rsid w:val="009D6142"/>
    <w:rsid w:val="009D615E"/>
    <w:rsid w:val="009D6176"/>
    <w:rsid w:val="009D61C8"/>
    <w:rsid w:val="009D626F"/>
    <w:rsid w:val="009D62FB"/>
    <w:rsid w:val="009D634D"/>
    <w:rsid w:val="009D6466"/>
    <w:rsid w:val="009D650A"/>
    <w:rsid w:val="009D6530"/>
    <w:rsid w:val="009D65D3"/>
    <w:rsid w:val="009D6602"/>
    <w:rsid w:val="009D661D"/>
    <w:rsid w:val="009D666E"/>
    <w:rsid w:val="009D6760"/>
    <w:rsid w:val="009D6794"/>
    <w:rsid w:val="009D67A3"/>
    <w:rsid w:val="009D6838"/>
    <w:rsid w:val="009D6849"/>
    <w:rsid w:val="009D68F2"/>
    <w:rsid w:val="009D6966"/>
    <w:rsid w:val="009D69D2"/>
    <w:rsid w:val="009D6A21"/>
    <w:rsid w:val="009D6A84"/>
    <w:rsid w:val="009D6AA2"/>
    <w:rsid w:val="009D6AC0"/>
    <w:rsid w:val="009D6B65"/>
    <w:rsid w:val="009D6B8A"/>
    <w:rsid w:val="009D6C9C"/>
    <w:rsid w:val="009D6CB6"/>
    <w:rsid w:val="009D6CEA"/>
    <w:rsid w:val="009D6D01"/>
    <w:rsid w:val="009D6D88"/>
    <w:rsid w:val="009D6FC5"/>
    <w:rsid w:val="009D7182"/>
    <w:rsid w:val="009D721F"/>
    <w:rsid w:val="009D724F"/>
    <w:rsid w:val="009D7275"/>
    <w:rsid w:val="009D73DD"/>
    <w:rsid w:val="009D7490"/>
    <w:rsid w:val="009D75C6"/>
    <w:rsid w:val="009D75C8"/>
    <w:rsid w:val="009D7615"/>
    <w:rsid w:val="009D762A"/>
    <w:rsid w:val="009D76D1"/>
    <w:rsid w:val="009D7731"/>
    <w:rsid w:val="009D7768"/>
    <w:rsid w:val="009D7796"/>
    <w:rsid w:val="009D786B"/>
    <w:rsid w:val="009D7951"/>
    <w:rsid w:val="009D7A3D"/>
    <w:rsid w:val="009D7A81"/>
    <w:rsid w:val="009D7AFF"/>
    <w:rsid w:val="009D7C4E"/>
    <w:rsid w:val="009D7C6D"/>
    <w:rsid w:val="009D7D0B"/>
    <w:rsid w:val="009D7D55"/>
    <w:rsid w:val="009D7F7D"/>
    <w:rsid w:val="009D7FB0"/>
    <w:rsid w:val="009E005A"/>
    <w:rsid w:val="009E0094"/>
    <w:rsid w:val="009E00DD"/>
    <w:rsid w:val="009E012C"/>
    <w:rsid w:val="009E01A7"/>
    <w:rsid w:val="009E0283"/>
    <w:rsid w:val="009E02AE"/>
    <w:rsid w:val="009E02C2"/>
    <w:rsid w:val="009E0305"/>
    <w:rsid w:val="009E033C"/>
    <w:rsid w:val="009E039F"/>
    <w:rsid w:val="009E03AE"/>
    <w:rsid w:val="009E0465"/>
    <w:rsid w:val="009E04D6"/>
    <w:rsid w:val="009E0768"/>
    <w:rsid w:val="009E07C8"/>
    <w:rsid w:val="009E0830"/>
    <w:rsid w:val="009E0895"/>
    <w:rsid w:val="009E08E8"/>
    <w:rsid w:val="009E0A51"/>
    <w:rsid w:val="009E0B22"/>
    <w:rsid w:val="009E0B4F"/>
    <w:rsid w:val="009E0B7C"/>
    <w:rsid w:val="009E0C1D"/>
    <w:rsid w:val="009E0C49"/>
    <w:rsid w:val="009E0C8F"/>
    <w:rsid w:val="009E0CFC"/>
    <w:rsid w:val="009E0D8D"/>
    <w:rsid w:val="009E0DDB"/>
    <w:rsid w:val="009E0DEB"/>
    <w:rsid w:val="009E100F"/>
    <w:rsid w:val="009E1039"/>
    <w:rsid w:val="009E1055"/>
    <w:rsid w:val="009E10D2"/>
    <w:rsid w:val="009E1174"/>
    <w:rsid w:val="009E11B5"/>
    <w:rsid w:val="009E1224"/>
    <w:rsid w:val="009E1268"/>
    <w:rsid w:val="009E12CF"/>
    <w:rsid w:val="009E134B"/>
    <w:rsid w:val="009E134E"/>
    <w:rsid w:val="009E13B9"/>
    <w:rsid w:val="009E1477"/>
    <w:rsid w:val="009E14A2"/>
    <w:rsid w:val="009E1539"/>
    <w:rsid w:val="009E1683"/>
    <w:rsid w:val="009E168E"/>
    <w:rsid w:val="009E1697"/>
    <w:rsid w:val="009E16C5"/>
    <w:rsid w:val="009E175B"/>
    <w:rsid w:val="009E183A"/>
    <w:rsid w:val="009E1866"/>
    <w:rsid w:val="009E18A5"/>
    <w:rsid w:val="009E1A05"/>
    <w:rsid w:val="009E1A39"/>
    <w:rsid w:val="009E1A64"/>
    <w:rsid w:val="009E1A85"/>
    <w:rsid w:val="009E1AA2"/>
    <w:rsid w:val="009E1AAC"/>
    <w:rsid w:val="009E1ABC"/>
    <w:rsid w:val="009E1B57"/>
    <w:rsid w:val="009E1BF5"/>
    <w:rsid w:val="009E1CA8"/>
    <w:rsid w:val="009E1D0D"/>
    <w:rsid w:val="009E1D93"/>
    <w:rsid w:val="009E1E7E"/>
    <w:rsid w:val="009E1F3C"/>
    <w:rsid w:val="009E2023"/>
    <w:rsid w:val="009E205D"/>
    <w:rsid w:val="009E2171"/>
    <w:rsid w:val="009E2173"/>
    <w:rsid w:val="009E219C"/>
    <w:rsid w:val="009E2203"/>
    <w:rsid w:val="009E24C9"/>
    <w:rsid w:val="009E2588"/>
    <w:rsid w:val="009E260B"/>
    <w:rsid w:val="009E26D1"/>
    <w:rsid w:val="009E26FF"/>
    <w:rsid w:val="009E2727"/>
    <w:rsid w:val="009E2992"/>
    <w:rsid w:val="009E2996"/>
    <w:rsid w:val="009E29EB"/>
    <w:rsid w:val="009E2A05"/>
    <w:rsid w:val="009E2A07"/>
    <w:rsid w:val="009E2A78"/>
    <w:rsid w:val="009E2A82"/>
    <w:rsid w:val="009E2A9D"/>
    <w:rsid w:val="009E2B71"/>
    <w:rsid w:val="009E2B90"/>
    <w:rsid w:val="009E2CE9"/>
    <w:rsid w:val="009E2D81"/>
    <w:rsid w:val="009E2E36"/>
    <w:rsid w:val="009E2E47"/>
    <w:rsid w:val="009E2EE4"/>
    <w:rsid w:val="009E2FAB"/>
    <w:rsid w:val="009E308A"/>
    <w:rsid w:val="009E313F"/>
    <w:rsid w:val="009E3148"/>
    <w:rsid w:val="009E31EB"/>
    <w:rsid w:val="009E3216"/>
    <w:rsid w:val="009E321F"/>
    <w:rsid w:val="009E3363"/>
    <w:rsid w:val="009E3387"/>
    <w:rsid w:val="009E352F"/>
    <w:rsid w:val="009E3663"/>
    <w:rsid w:val="009E368F"/>
    <w:rsid w:val="009E36A2"/>
    <w:rsid w:val="009E36CE"/>
    <w:rsid w:val="009E36F8"/>
    <w:rsid w:val="009E38F0"/>
    <w:rsid w:val="009E3940"/>
    <w:rsid w:val="009E3A1C"/>
    <w:rsid w:val="009E3AA7"/>
    <w:rsid w:val="009E3AAA"/>
    <w:rsid w:val="009E3ABF"/>
    <w:rsid w:val="009E3B5D"/>
    <w:rsid w:val="009E3B79"/>
    <w:rsid w:val="009E3B97"/>
    <w:rsid w:val="009E3D29"/>
    <w:rsid w:val="009E404A"/>
    <w:rsid w:val="009E40CA"/>
    <w:rsid w:val="009E412C"/>
    <w:rsid w:val="009E41EC"/>
    <w:rsid w:val="009E4258"/>
    <w:rsid w:val="009E42FB"/>
    <w:rsid w:val="009E436A"/>
    <w:rsid w:val="009E43A7"/>
    <w:rsid w:val="009E4427"/>
    <w:rsid w:val="009E44B8"/>
    <w:rsid w:val="009E44F1"/>
    <w:rsid w:val="009E45E5"/>
    <w:rsid w:val="009E4623"/>
    <w:rsid w:val="009E464E"/>
    <w:rsid w:val="009E46C7"/>
    <w:rsid w:val="009E47ED"/>
    <w:rsid w:val="009E4925"/>
    <w:rsid w:val="009E4A2E"/>
    <w:rsid w:val="009E4A5D"/>
    <w:rsid w:val="009E4C2B"/>
    <w:rsid w:val="009E4C5A"/>
    <w:rsid w:val="009E4C70"/>
    <w:rsid w:val="009E4D24"/>
    <w:rsid w:val="009E4E08"/>
    <w:rsid w:val="009E4E20"/>
    <w:rsid w:val="009E4EA4"/>
    <w:rsid w:val="009E4EE2"/>
    <w:rsid w:val="009E4EE5"/>
    <w:rsid w:val="009E4FCD"/>
    <w:rsid w:val="009E5038"/>
    <w:rsid w:val="009E5109"/>
    <w:rsid w:val="009E5112"/>
    <w:rsid w:val="009E5182"/>
    <w:rsid w:val="009E5450"/>
    <w:rsid w:val="009E54B4"/>
    <w:rsid w:val="009E5507"/>
    <w:rsid w:val="009E550E"/>
    <w:rsid w:val="009E557C"/>
    <w:rsid w:val="009E557F"/>
    <w:rsid w:val="009E558D"/>
    <w:rsid w:val="009E564D"/>
    <w:rsid w:val="009E567D"/>
    <w:rsid w:val="009E56A5"/>
    <w:rsid w:val="009E5704"/>
    <w:rsid w:val="009E576E"/>
    <w:rsid w:val="009E578D"/>
    <w:rsid w:val="009E57C8"/>
    <w:rsid w:val="009E58E6"/>
    <w:rsid w:val="009E5B0D"/>
    <w:rsid w:val="009E5BA8"/>
    <w:rsid w:val="009E5BDD"/>
    <w:rsid w:val="009E5C22"/>
    <w:rsid w:val="009E5C80"/>
    <w:rsid w:val="009E5CE8"/>
    <w:rsid w:val="009E5CFF"/>
    <w:rsid w:val="009E5D03"/>
    <w:rsid w:val="009E5D7C"/>
    <w:rsid w:val="009E5DA9"/>
    <w:rsid w:val="009E5E3E"/>
    <w:rsid w:val="009E5EC4"/>
    <w:rsid w:val="009E5F15"/>
    <w:rsid w:val="009E60E4"/>
    <w:rsid w:val="009E6196"/>
    <w:rsid w:val="009E61A0"/>
    <w:rsid w:val="009E6287"/>
    <w:rsid w:val="009E62C7"/>
    <w:rsid w:val="009E6436"/>
    <w:rsid w:val="009E6469"/>
    <w:rsid w:val="009E658D"/>
    <w:rsid w:val="009E6630"/>
    <w:rsid w:val="009E66B2"/>
    <w:rsid w:val="009E66C2"/>
    <w:rsid w:val="009E6744"/>
    <w:rsid w:val="009E674B"/>
    <w:rsid w:val="009E67B4"/>
    <w:rsid w:val="009E687F"/>
    <w:rsid w:val="009E6927"/>
    <w:rsid w:val="009E6939"/>
    <w:rsid w:val="009E6996"/>
    <w:rsid w:val="009E6A15"/>
    <w:rsid w:val="009E6A1E"/>
    <w:rsid w:val="009E6A4C"/>
    <w:rsid w:val="009E6A51"/>
    <w:rsid w:val="009E6A84"/>
    <w:rsid w:val="009E6B0D"/>
    <w:rsid w:val="009E6B55"/>
    <w:rsid w:val="009E6BEF"/>
    <w:rsid w:val="009E6C02"/>
    <w:rsid w:val="009E6C5A"/>
    <w:rsid w:val="009E6CA7"/>
    <w:rsid w:val="009E6CB2"/>
    <w:rsid w:val="009E6D3B"/>
    <w:rsid w:val="009E6D47"/>
    <w:rsid w:val="009E6F35"/>
    <w:rsid w:val="009E7028"/>
    <w:rsid w:val="009E7129"/>
    <w:rsid w:val="009E71A6"/>
    <w:rsid w:val="009E7200"/>
    <w:rsid w:val="009E721B"/>
    <w:rsid w:val="009E7277"/>
    <w:rsid w:val="009E7319"/>
    <w:rsid w:val="009E734C"/>
    <w:rsid w:val="009E740F"/>
    <w:rsid w:val="009E742D"/>
    <w:rsid w:val="009E7558"/>
    <w:rsid w:val="009E7631"/>
    <w:rsid w:val="009E763C"/>
    <w:rsid w:val="009E765B"/>
    <w:rsid w:val="009E765F"/>
    <w:rsid w:val="009E767E"/>
    <w:rsid w:val="009E76B2"/>
    <w:rsid w:val="009E76BD"/>
    <w:rsid w:val="009E7801"/>
    <w:rsid w:val="009E783F"/>
    <w:rsid w:val="009E7930"/>
    <w:rsid w:val="009E7A65"/>
    <w:rsid w:val="009E7B0F"/>
    <w:rsid w:val="009E7B82"/>
    <w:rsid w:val="009E7C94"/>
    <w:rsid w:val="009E7CEA"/>
    <w:rsid w:val="009E7E5F"/>
    <w:rsid w:val="009E7E87"/>
    <w:rsid w:val="009E7F7B"/>
    <w:rsid w:val="009F0010"/>
    <w:rsid w:val="009F011E"/>
    <w:rsid w:val="009F0175"/>
    <w:rsid w:val="009F0252"/>
    <w:rsid w:val="009F02CC"/>
    <w:rsid w:val="009F033A"/>
    <w:rsid w:val="009F040C"/>
    <w:rsid w:val="009F041B"/>
    <w:rsid w:val="009F0606"/>
    <w:rsid w:val="009F0695"/>
    <w:rsid w:val="009F06CB"/>
    <w:rsid w:val="009F0705"/>
    <w:rsid w:val="009F0832"/>
    <w:rsid w:val="009F086F"/>
    <w:rsid w:val="009F08F6"/>
    <w:rsid w:val="009F0914"/>
    <w:rsid w:val="009F095A"/>
    <w:rsid w:val="009F09D8"/>
    <w:rsid w:val="009F0A5F"/>
    <w:rsid w:val="009F0A61"/>
    <w:rsid w:val="009F0A89"/>
    <w:rsid w:val="009F0B6F"/>
    <w:rsid w:val="009F0CDA"/>
    <w:rsid w:val="009F0E08"/>
    <w:rsid w:val="009F0E58"/>
    <w:rsid w:val="009F0E90"/>
    <w:rsid w:val="009F0EC7"/>
    <w:rsid w:val="009F0ECC"/>
    <w:rsid w:val="009F115B"/>
    <w:rsid w:val="009F11D4"/>
    <w:rsid w:val="009F12A5"/>
    <w:rsid w:val="009F12D0"/>
    <w:rsid w:val="009F12D3"/>
    <w:rsid w:val="009F133E"/>
    <w:rsid w:val="009F1343"/>
    <w:rsid w:val="009F1377"/>
    <w:rsid w:val="009F1389"/>
    <w:rsid w:val="009F13E1"/>
    <w:rsid w:val="009F1409"/>
    <w:rsid w:val="009F1446"/>
    <w:rsid w:val="009F144C"/>
    <w:rsid w:val="009F1473"/>
    <w:rsid w:val="009F1590"/>
    <w:rsid w:val="009F175F"/>
    <w:rsid w:val="009F1802"/>
    <w:rsid w:val="009F1862"/>
    <w:rsid w:val="009F1893"/>
    <w:rsid w:val="009F190D"/>
    <w:rsid w:val="009F1933"/>
    <w:rsid w:val="009F19B7"/>
    <w:rsid w:val="009F1A59"/>
    <w:rsid w:val="009F1AA8"/>
    <w:rsid w:val="009F1ABC"/>
    <w:rsid w:val="009F1ACE"/>
    <w:rsid w:val="009F1ADF"/>
    <w:rsid w:val="009F1B0F"/>
    <w:rsid w:val="009F1B4C"/>
    <w:rsid w:val="009F1B8C"/>
    <w:rsid w:val="009F1BCF"/>
    <w:rsid w:val="009F1C40"/>
    <w:rsid w:val="009F1C94"/>
    <w:rsid w:val="009F1D63"/>
    <w:rsid w:val="009F1EC1"/>
    <w:rsid w:val="009F1F7A"/>
    <w:rsid w:val="009F208B"/>
    <w:rsid w:val="009F2429"/>
    <w:rsid w:val="009F246B"/>
    <w:rsid w:val="009F250C"/>
    <w:rsid w:val="009F2532"/>
    <w:rsid w:val="009F263B"/>
    <w:rsid w:val="009F276B"/>
    <w:rsid w:val="009F27C3"/>
    <w:rsid w:val="009F2801"/>
    <w:rsid w:val="009F282B"/>
    <w:rsid w:val="009F2860"/>
    <w:rsid w:val="009F2886"/>
    <w:rsid w:val="009F2AD2"/>
    <w:rsid w:val="009F2B13"/>
    <w:rsid w:val="009F2B15"/>
    <w:rsid w:val="009F2C73"/>
    <w:rsid w:val="009F2D0C"/>
    <w:rsid w:val="009F2D86"/>
    <w:rsid w:val="009F3002"/>
    <w:rsid w:val="009F3082"/>
    <w:rsid w:val="009F30C9"/>
    <w:rsid w:val="009F3105"/>
    <w:rsid w:val="009F31D5"/>
    <w:rsid w:val="009F327C"/>
    <w:rsid w:val="009F35BD"/>
    <w:rsid w:val="009F35DE"/>
    <w:rsid w:val="009F36DE"/>
    <w:rsid w:val="009F37D7"/>
    <w:rsid w:val="009F381D"/>
    <w:rsid w:val="009F3855"/>
    <w:rsid w:val="009F3928"/>
    <w:rsid w:val="009F39A7"/>
    <w:rsid w:val="009F39C4"/>
    <w:rsid w:val="009F3A3A"/>
    <w:rsid w:val="009F3A85"/>
    <w:rsid w:val="009F3B1D"/>
    <w:rsid w:val="009F3B77"/>
    <w:rsid w:val="009F3BBF"/>
    <w:rsid w:val="009F3C81"/>
    <w:rsid w:val="009F3CAD"/>
    <w:rsid w:val="009F3CF7"/>
    <w:rsid w:val="009F3D71"/>
    <w:rsid w:val="009F3E0A"/>
    <w:rsid w:val="009F3E39"/>
    <w:rsid w:val="009F3E8F"/>
    <w:rsid w:val="009F3ED5"/>
    <w:rsid w:val="009F3FFF"/>
    <w:rsid w:val="009F403C"/>
    <w:rsid w:val="009F40D1"/>
    <w:rsid w:val="009F4108"/>
    <w:rsid w:val="009F4112"/>
    <w:rsid w:val="009F419A"/>
    <w:rsid w:val="009F4341"/>
    <w:rsid w:val="009F4345"/>
    <w:rsid w:val="009F43FF"/>
    <w:rsid w:val="009F44EC"/>
    <w:rsid w:val="009F45FF"/>
    <w:rsid w:val="009F47C0"/>
    <w:rsid w:val="009F484B"/>
    <w:rsid w:val="009F48B3"/>
    <w:rsid w:val="009F4939"/>
    <w:rsid w:val="009F495D"/>
    <w:rsid w:val="009F498B"/>
    <w:rsid w:val="009F49A8"/>
    <w:rsid w:val="009F4A55"/>
    <w:rsid w:val="009F4A9C"/>
    <w:rsid w:val="009F4B41"/>
    <w:rsid w:val="009F4C05"/>
    <w:rsid w:val="009F4CCF"/>
    <w:rsid w:val="009F4CE9"/>
    <w:rsid w:val="009F4D36"/>
    <w:rsid w:val="009F4E51"/>
    <w:rsid w:val="009F4E7E"/>
    <w:rsid w:val="009F4EBB"/>
    <w:rsid w:val="009F4F42"/>
    <w:rsid w:val="009F4FD5"/>
    <w:rsid w:val="009F507E"/>
    <w:rsid w:val="009F521C"/>
    <w:rsid w:val="009F5249"/>
    <w:rsid w:val="009F52C5"/>
    <w:rsid w:val="009F53B0"/>
    <w:rsid w:val="009F54AE"/>
    <w:rsid w:val="009F54C5"/>
    <w:rsid w:val="009F5580"/>
    <w:rsid w:val="009F5603"/>
    <w:rsid w:val="009F5637"/>
    <w:rsid w:val="009F56FF"/>
    <w:rsid w:val="009F5771"/>
    <w:rsid w:val="009F5853"/>
    <w:rsid w:val="009F58AA"/>
    <w:rsid w:val="009F58D1"/>
    <w:rsid w:val="009F593F"/>
    <w:rsid w:val="009F5970"/>
    <w:rsid w:val="009F5A1A"/>
    <w:rsid w:val="009F5AB4"/>
    <w:rsid w:val="009F5CE9"/>
    <w:rsid w:val="009F5CEE"/>
    <w:rsid w:val="009F5E5F"/>
    <w:rsid w:val="009F5EAA"/>
    <w:rsid w:val="009F60EC"/>
    <w:rsid w:val="009F6102"/>
    <w:rsid w:val="009F61D0"/>
    <w:rsid w:val="009F6272"/>
    <w:rsid w:val="009F6400"/>
    <w:rsid w:val="009F6570"/>
    <w:rsid w:val="009F65F0"/>
    <w:rsid w:val="009F669F"/>
    <w:rsid w:val="009F67E5"/>
    <w:rsid w:val="009F67E7"/>
    <w:rsid w:val="009F683C"/>
    <w:rsid w:val="009F68C5"/>
    <w:rsid w:val="009F6924"/>
    <w:rsid w:val="009F699A"/>
    <w:rsid w:val="009F69F9"/>
    <w:rsid w:val="009F6A5E"/>
    <w:rsid w:val="009F6A8D"/>
    <w:rsid w:val="009F6AF4"/>
    <w:rsid w:val="009F6B10"/>
    <w:rsid w:val="009F6B1F"/>
    <w:rsid w:val="009F6BB7"/>
    <w:rsid w:val="009F6BC1"/>
    <w:rsid w:val="009F6CA8"/>
    <w:rsid w:val="009F6CBE"/>
    <w:rsid w:val="009F6CF1"/>
    <w:rsid w:val="009F6D24"/>
    <w:rsid w:val="009F6D6F"/>
    <w:rsid w:val="009F6EB5"/>
    <w:rsid w:val="009F6EBB"/>
    <w:rsid w:val="009F6FC5"/>
    <w:rsid w:val="009F6FF6"/>
    <w:rsid w:val="009F706B"/>
    <w:rsid w:val="009F7089"/>
    <w:rsid w:val="009F7169"/>
    <w:rsid w:val="009F71E7"/>
    <w:rsid w:val="009F722F"/>
    <w:rsid w:val="009F723D"/>
    <w:rsid w:val="009F728E"/>
    <w:rsid w:val="009F7390"/>
    <w:rsid w:val="009F73AC"/>
    <w:rsid w:val="009F73D9"/>
    <w:rsid w:val="009F7506"/>
    <w:rsid w:val="009F7553"/>
    <w:rsid w:val="009F7558"/>
    <w:rsid w:val="009F77E3"/>
    <w:rsid w:val="009F785C"/>
    <w:rsid w:val="009F7883"/>
    <w:rsid w:val="009F7976"/>
    <w:rsid w:val="009F79B3"/>
    <w:rsid w:val="009F79F8"/>
    <w:rsid w:val="009F7A69"/>
    <w:rsid w:val="009F7AC0"/>
    <w:rsid w:val="009F7B05"/>
    <w:rsid w:val="009F7B33"/>
    <w:rsid w:val="009F7B5C"/>
    <w:rsid w:val="009F7B80"/>
    <w:rsid w:val="009F7D64"/>
    <w:rsid w:val="009F7D69"/>
    <w:rsid w:val="009F7E36"/>
    <w:rsid w:val="009F7E6D"/>
    <w:rsid w:val="009F7EC1"/>
    <w:rsid w:val="009F7ED0"/>
    <w:rsid w:val="009F7F01"/>
    <w:rsid w:val="009F7F34"/>
    <w:rsid w:val="009F7F4B"/>
    <w:rsid w:val="00A00054"/>
    <w:rsid w:val="00A00059"/>
    <w:rsid w:val="00A001EB"/>
    <w:rsid w:val="00A0023C"/>
    <w:rsid w:val="00A0025E"/>
    <w:rsid w:val="00A0026F"/>
    <w:rsid w:val="00A003B0"/>
    <w:rsid w:val="00A003B1"/>
    <w:rsid w:val="00A003E3"/>
    <w:rsid w:val="00A004D8"/>
    <w:rsid w:val="00A004EE"/>
    <w:rsid w:val="00A00563"/>
    <w:rsid w:val="00A00698"/>
    <w:rsid w:val="00A006FC"/>
    <w:rsid w:val="00A00766"/>
    <w:rsid w:val="00A008BE"/>
    <w:rsid w:val="00A0093E"/>
    <w:rsid w:val="00A0098B"/>
    <w:rsid w:val="00A00995"/>
    <w:rsid w:val="00A009C8"/>
    <w:rsid w:val="00A009DD"/>
    <w:rsid w:val="00A009FE"/>
    <w:rsid w:val="00A00A2A"/>
    <w:rsid w:val="00A00A58"/>
    <w:rsid w:val="00A00B02"/>
    <w:rsid w:val="00A00B5D"/>
    <w:rsid w:val="00A00D6E"/>
    <w:rsid w:val="00A00DF5"/>
    <w:rsid w:val="00A00EA7"/>
    <w:rsid w:val="00A00F2B"/>
    <w:rsid w:val="00A00F9D"/>
    <w:rsid w:val="00A0105B"/>
    <w:rsid w:val="00A01066"/>
    <w:rsid w:val="00A0106F"/>
    <w:rsid w:val="00A01298"/>
    <w:rsid w:val="00A01310"/>
    <w:rsid w:val="00A01370"/>
    <w:rsid w:val="00A01424"/>
    <w:rsid w:val="00A0149A"/>
    <w:rsid w:val="00A01518"/>
    <w:rsid w:val="00A0163D"/>
    <w:rsid w:val="00A016ED"/>
    <w:rsid w:val="00A0174D"/>
    <w:rsid w:val="00A01764"/>
    <w:rsid w:val="00A01767"/>
    <w:rsid w:val="00A0177F"/>
    <w:rsid w:val="00A017D3"/>
    <w:rsid w:val="00A01817"/>
    <w:rsid w:val="00A018A1"/>
    <w:rsid w:val="00A018BA"/>
    <w:rsid w:val="00A01A19"/>
    <w:rsid w:val="00A01A89"/>
    <w:rsid w:val="00A01ABF"/>
    <w:rsid w:val="00A01AC1"/>
    <w:rsid w:val="00A01ACB"/>
    <w:rsid w:val="00A01B43"/>
    <w:rsid w:val="00A01BBE"/>
    <w:rsid w:val="00A01BDB"/>
    <w:rsid w:val="00A01BE3"/>
    <w:rsid w:val="00A01CB8"/>
    <w:rsid w:val="00A01CEF"/>
    <w:rsid w:val="00A01DC2"/>
    <w:rsid w:val="00A01E37"/>
    <w:rsid w:val="00A01F73"/>
    <w:rsid w:val="00A01FF5"/>
    <w:rsid w:val="00A02019"/>
    <w:rsid w:val="00A0206D"/>
    <w:rsid w:val="00A0222E"/>
    <w:rsid w:val="00A0239C"/>
    <w:rsid w:val="00A023FD"/>
    <w:rsid w:val="00A02407"/>
    <w:rsid w:val="00A0246F"/>
    <w:rsid w:val="00A02481"/>
    <w:rsid w:val="00A024E7"/>
    <w:rsid w:val="00A02599"/>
    <w:rsid w:val="00A02767"/>
    <w:rsid w:val="00A02784"/>
    <w:rsid w:val="00A027DF"/>
    <w:rsid w:val="00A0282C"/>
    <w:rsid w:val="00A028B9"/>
    <w:rsid w:val="00A02A1F"/>
    <w:rsid w:val="00A02A3F"/>
    <w:rsid w:val="00A02AE1"/>
    <w:rsid w:val="00A02B19"/>
    <w:rsid w:val="00A02BA9"/>
    <w:rsid w:val="00A02BED"/>
    <w:rsid w:val="00A02C16"/>
    <w:rsid w:val="00A02C4A"/>
    <w:rsid w:val="00A02EA5"/>
    <w:rsid w:val="00A02F2A"/>
    <w:rsid w:val="00A02F52"/>
    <w:rsid w:val="00A02FC7"/>
    <w:rsid w:val="00A0304A"/>
    <w:rsid w:val="00A030ED"/>
    <w:rsid w:val="00A031B9"/>
    <w:rsid w:val="00A03268"/>
    <w:rsid w:val="00A0338A"/>
    <w:rsid w:val="00A0339A"/>
    <w:rsid w:val="00A033B8"/>
    <w:rsid w:val="00A0344F"/>
    <w:rsid w:val="00A03458"/>
    <w:rsid w:val="00A034D4"/>
    <w:rsid w:val="00A03511"/>
    <w:rsid w:val="00A03573"/>
    <w:rsid w:val="00A0360C"/>
    <w:rsid w:val="00A03675"/>
    <w:rsid w:val="00A03684"/>
    <w:rsid w:val="00A036AC"/>
    <w:rsid w:val="00A036F3"/>
    <w:rsid w:val="00A036F8"/>
    <w:rsid w:val="00A03721"/>
    <w:rsid w:val="00A03732"/>
    <w:rsid w:val="00A03803"/>
    <w:rsid w:val="00A03972"/>
    <w:rsid w:val="00A039AE"/>
    <w:rsid w:val="00A03AD2"/>
    <w:rsid w:val="00A03ADB"/>
    <w:rsid w:val="00A03AFF"/>
    <w:rsid w:val="00A03BB8"/>
    <w:rsid w:val="00A03BF5"/>
    <w:rsid w:val="00A03C35"/>
    <w:rsid w:val="00A03CB1"/>
    <w:rsid w:val="00A03CE6"/>
    <w:rsid w:val="00A03E27"/>
    <w:rsid w:val="00A03E49"/>
    <w:rsid w:val="00A03F8A"/>
    <w:rsid w:val="00A04000"/>
    <w:rsid w:val="00A04019"/>
    <w:rsid w:val="00A040B7"/>
    <w:rsid w:val="00A041AD"/>
    <w:rsid w:val="00A041C3"/>
    <w:rsid w:val="00A0421C"/>
    <w:rsid w:val="00A0424C"/>
    <w:rsid w:val="00A04253"/>
    <w:rsid w:val="00A0427E"/>
    <w:rsid w:val="00A042D5"/>
    <w:rsid w:val="00A04303"/>
    <w:rsid w:val="00A04319"/>
    <w:rsid w:val="00A04385"/>
    <w:rsid w:val="00A04563"/>
    <w:rsid w:val="00A04586"/>
    <w:rsid w:val="00A045F9"/>
    <w:rsid w:val="00A04617"/>
    <w:rsid w:val="00A0461A"/>
    <w:rsid w:val="00A046FF"/>
    <w:rsid w:val="00A047F8"/>
    <w:rsid w:val="00A04824"/>
    <w:rsid w:val="00A0482E"/>
    <w:rsid w:val="00A04892"/>
    <w:rsid w:val="00A04904"/>
    <w:rsid w:val="00A04967"/>
    <w:rsid w:val="00A04985"/>
    <w:rsid w:val="00A049AC"/>
    <w:rsid w:val="00A049B7"/>
    <w:rsid w:val="00A049C6"/>
    <w:rsid w:val="00A04A44"/>
    <w:rsid w:val="00A04AD9"/>
    <w:rsid w:val="00A04B33"/>
    <w:rsid w:val="00A04B8F"/>
    <w:rsid w:val="00A04BDC"/>
    <w:rsid w:val="00A04BE3"/>
    <w:rsid w:val="00A04BEA"/>
    <w:rsid w:val="00A04BFE"/>
    <w:rsid w:val="00A04CF9"/>
    <w:rsid w:val="00A04DA1"/>
    <w:rsid w:val="00A04DDC"/>
    <w:rsid w:val="00A04E29"/>
    <w:rsid w:val="00A04E87"/>
    <w:rsid w:val="00A04ECD"/>
    <w:rsid w:val="00A04F02"/>
    <w:rsid w:val="00A04F17"/>
    <w:rsid w:val="00A04F9A"/>
    <w:rsid w:val="00A04FC0"/>
    <w:rsid w:val="00A04FCB"/>
    <w:rsid w:val="00A04FF0"/>
    <w:rsid w:val="00A051F9"/>
    <w:rsid w:val="00A0525F"/>
    <w:rsid w:val="00A052B3"/>
    <w:rsid w:val="00A0546E"/>
    <w:rsid w:val="00A05563"/>
    <w:rsid w:val="00A0556B"/>
    <w:rsid w:val="00A056A2"/>
    <w:rsid w:val="00A056B8"/>
    <w:rsid w:val="00A0571C"/>
    <w:rsid w:val="00A05744"/>
    <w:rsid w:val="00A05784"/>
    <w:rsid w:val="00A057D6"/>
    <w:rsid w:val="00A057D7"/>
    <w:rsid w:val="00A057FF"/>
    <w:rsid w:val="00A0584B"/>
    <w:rsid w:val="00A058B8"/>
    <w:rsid w:val="00A058C5"/>
    <w:rsid w:val="00A058D4"/>
    <w:rsid w:val="00A058F2"/>
    <w:rsid w:val="00A05A2C"/>
    <w:rsid w:val="00A05A37"/>
    <w:rsid w:val="00A05AB9"/>
    <w:rsid w:val="00A05ACC"/>
    <w:rsid w:val="00A05B5D"/>
    <w:rsid w:val="00A05B72"/>
    <w:rsid w:val="00A05C39"/>
    <w:rsid w:val="00A05C88"/>
    <w:rsid w:val="00A05CC2"/>
    <w:rsid w:val="00A05D4E"/>
    <w:rsid w:val="00A05DC0"/>
    <w:rsid w:val="00A05DEF"/>
    <w:rsid w:val="00A05E34"/>
    <w:rsid w:val="00A05F6E"/>
    <w:rsid w:val="00A0611A"/>
    <w:rsid w:val="00A06131"/>
    <w:rsid w:val="00A061BF"/>
    <w:rsid w:val="00A0620A"/>
    <w:rsid w:val="00A06277"/>
    <w:rsid w:val="00A06284"/>
    <w:rsid w:val="00A062E3"/>
    <w:rsid w:val="00A062FA"/>
    <w:rsid w:val="00A06316"/>
    <w:rsid w:val="00A06356"/>
    <w:rsid w:val="00A0636D"/>
    <w:rsid w:val="00A063C9"/>
    <w:rsid w:val="00A06454"/>
    <w:rsid w:val="00A06548"/>
    <w:rsid w:val="00A06625"/>
    <w:rsid w:val="00A06635"/>
    <w:rsid w:val="00A067B3"/>
    <w:rsid w:val="00A06819"/>
    <w:rsid w:val="00A0681A"/>
    <w:rsid w:val="00A06829"/>
    <w:rsid w:val="00A068CA"/>
    <w:rsid w:val="00A068D3"/>
    <w:rsid w:val="00A068E6"/>
    <w:rsid w:val="00A068EE"/>
    <w:rsid w:val="00A0691C"/>
    <w:rsid w:val="00A069A9"/>
    <w:rsid w:val="00A069BE"/>
    <w:rsid w:val="00A069CD"/>
    <w:rsid w:val="00A06B6E"/>
    <w:rsid w:val="00A06BDE"/>
    <w:rsid w:val="00A06C32"/>
    <w:rsid w:val="00A06C52"/>
    <w:rsid w:val="00A06D39"/>
    <w:rsid w:val="00A06D61"/>
    <w:rsid w:val="00A06E34"/>
    <w:rsid w:val="00A06E71"/>
    <w:rsid w:val="00A06EA4"/>
    <w:rsid w:val="00A06F0D"/>
    <w:rsid w:val="00A06F3B"/>
    <w:rsid w:val="00A06F50"/>
    <w:rsid w:val="00A06FA5"/>
    <w:rsid w:val="00A06FD1"/>
    <w:rsid w:val="00A06FD7"/>
    <w:rsid w:val="00A07003"/>
    <w:rsid w:val="00A07027"/>
    <w:rsid w:val="00A071E7"/>
    <w:rsid w:val="00A071F2"/>
    <w:rsid w:val="00A07260"/>
    <w:rsid w:val="00A07267"/>
    <w:rsid w:val="00A0732A"/>
    <w:rsid w:val="00A07357"/>
    <w:rsid w:val="00A073B8"/>
    <w:rsid w:val="00A0754D"/>
    <w:rsid w:val="00A07551"/>
    <w:rsid w:val="00A0755E"/>
    <w:rsid w:val="00A075BD"/>
    <w:rsid w:val="00A0765A"/>
    <w:rsid w:val="00A07786"/>
    <w:rsid w:val="00A0789E"/>
    <w:rsid w:val="00A078CD"/>
    <w:rsid w:val="00A0795F"/>
    <w:rsid w:val="00A079E1"/>
    <w:rsid w:val="00A079EB"/>
    <w:rsid w:val="00A079FE"/>
    <w:rsid w:val="00A07A7B"/>
    <w:rsid w:val="00A07B8F"/>
    <w:rsid w:val="00A07C1B"/>
    <w:rsid w:val="00A07C49"/>
    <w:rsid w:val="00A07C6F"/>
    <w:rsid w:val="00A07C73"/>
    <w:rsid w:val="00A07CD6"/>
    <w:rsid w:val="00A07D30"/>
    <w:rsid w:val="00A07D3C"/>
    <w:rsid w:val="00A07D45"/>
    <w:rsid w:val="00A07E7B"/>
    <w:rsid w:val="00A07F36"/>
    <w:rsid w:val="00A07FA2"/>
    <w:rsid w:val="00A07FE8"/>
    <w:rsid w:val="00A07FF7"/>
    <w:rsid w:val="00A1004C"/>
    <w:rsid w:val="00A101A6"/>
    <w:rsid w:val="00A101E0"/>
    <w:rsid w:val="00A10289"/>
    <w:rsid w:val="00A102BC"/>
    <w:rsid w:val="00A102D3"/>
    <w:rsid w:val="00A1032B"/>
    <w:rsid w:val="00A104EF"/>
    <w:rsid w:val="00A105EB"/>
    <w:rsid w:val="00A1065D"/>
    <w:rsid w:val="00A106CC"/>
    <w:rsid w:val="00A1091B"/>
    <w:rsid w:val="00A10A1F"/>
    <w:rsid w:val="00A10AAC"/>
    <w:rsid w:val="00A10BDF"/>
    <w:rsid w:val="00A10C80"/>
    <w:rsid w:val="00A10CDC"/>
    <w:rsid w:val="00A10D13"/>
    <w:rsid w:val="00A10EC8"/>
    <w:rsid w:val="00A11001"/>
    <w:rsid w:val="00A1102F"/>
    <w:rsid w:val="00A11033"/>
    <w:rsid w:val="00A11046"/>
    <w:rsid w:val="00A11160"/>
    <w:rsid w:val="00A11223"/>
    <w:rsid w:val="00A1125F"/>
    <w:rsid w:val="00A112D7"/>
    <w:rsid w:val="00A11318"/>
    <w:rsid w:val="00A113D8"/>
    <w:rsid w:val="00A113EA"/>
    <w:rsid w:val="00A114D6"/>
    <w:rsid w:val="00A114D7"/>
    <w:rsid w:val="00A11598"/>
    <w:rsid w:val="00A117ED"/>
    <w:rsid w:val="00A1190D"/>
    <w:rsid w:val="00A11925"/>
    <w:rsid w:val="00A11930"/>
    <w:rsid w:val="00A11A38"/>
    <w:rsid w:val="00A11A65"/>
    <w:rsid w:val="00A11B52"/>
    <w:rsid w:val="00A11B60"/>
    <w:rsid w:val="00A11B9B"/>
    <w:rsid w:val="00A11DA6"/>
    <w:rsid w:val="00A11E76"/>
    <w:rsid w:val="00A11EAF"/>
    <w:rsid w:val="00A11F15"/>
    <w:rsid w:val="00A11F88"/>
    <w:rsid w:val="00A1213C"/>
    <w:rsid w:val="00A12176"/>
    <w:rsid w:val="00A123B1"/>
    <w:rsid w:val="00A12414"/>
    <w:rsid w:val="00A12529"/>
    <w:rsid w:val="00A12694"/>
    <w:rsid w:val="00A126F6"/>
    <w:rsid w:val="00A1273A"/>
    <w:rsid w:val="00A12752"/>
    <w:rsid w:val="00A12797"/>
    <w:rsid w:val="00A12930"/>
    <w:rsid w:val="00A129DF"/>
    <w:rsid w:val="00A12AF5"/>
    <w:rsid w:val="00A12B31"/>
    <w:rsid w:val="00A12BB5"/>
    <w:rsid w:val="00A12BDF"/>
    <w:rsid w:val="00A12BE5"/>
    <w:rsid w:val="00A12BEC"/>
    <w:rsid w:val="00A12C38"/>
    <w:rsid w:val="00A12C7C"/>
    <w:rsid w:val="00A12CD4"/>
    <w:rsid w:val="00A12D15"/>
    <w:rsid w:val="00A12D67"/>
    <w:rsid w:val="00A12DFD"/>
    <w:rsid w:val="00A12E1C"/>
    <w:rsid w:val="00A12F21"/>
    <w:rsid w:val="00A12F2F"/>
    <w:rsid w:val="00A12F78"/>
    <w:rsid w:val="00A12FB6"/>
    <w:rsid w:val="00A12FD1"/>
    <w:rsid w:val="00A1311F"/>
    <w:rsid w:val="00A1319C"/>
    <w:rsid w:val="00A131DB"/>
    <w:rsid w:val="00A133A1"/>
    <w:rsid w:val="00A13411"/>
    <w:rsid w:val="00A1343A"/>
    <w:rsid w:val="00A13440"/>
    <w:rsid w:val="00A134B6"/>
    <w:rsid w:val="00A13501"/>
    <w:rsid w:val="00A13597"/>
    <w:rsid w:val="00A1363A"/>
    <w:rsid w:val="00A1365B"/>
    <w:rsid w:val="00A13743"/>
    <w:rsid w:val="00A1377C"/>
    <w:rsid w:val="00A1384C"/>
    <w:rsid w:val="00A1387E"/>
    <w:rsid w:val="00A13983"/>
    <w:rsid w:val="00A139F9"/>
    <w:rsid w:val="00A13A69"/>
    <w:rsid w:val="00A13B3C"/>
    <w:rsid w:val="00A13B98"/>
    <w:rsid w:val="00A13D39"/>
    <w:rsid w:val="00A13F1F"/>
    <w:rsid w:val="00A13F2C"/>
    <w:rsid w:val="00A13F6A"/>
    <w:rsid w:val="00A140C6"/>
    <w:rsid w:val="00A1413E"/>
    <w:rsid w:val="00A14206"/>
    <w:rsid w:val="00A144AE"/>
    <w:rsid w:val="00A144BA"/>
    <w:rsid w:val="00A144E5"/>
    <w:rsid w:val="00A14528"/>
    <w:rsid w:val="00A14537"/>
    <w:rsid w:val="00A146A2"/>
    <w:rsid w:val="00A146CE"/>
    <w:rsid w:val="00A14785"/>
    <w:rsid w:val="00A14807"/>
    <w:rsid w:val="00A148AF"/>
    <w:rsid w:val="00A149A2"/>
    <w:rsid w:val="00A149B2"/>
    <w:rsid w:val="00A14A1A"/>
    <w:rsid w:val="00A14AB2"/>
    <w:rsid w:val="00A14B74"/>
    <w:rsid w:val="00A14B80"/>
    <w:rsid w:val="00A14C13"/>
    <w:rsid w:val="00A14CDA"/>
    <w:rsid w:val="00A14D2F"/>
    <w:rsid w:val="00A14DC7"/>
    <w:rsid w:val="00A14E38"/>
    <w:rsid w:val="00A14F28"/>
    <w:rsid w:val="00A14F6B"/>
    <w:rsid w:val="00A14F8E"/>
    <w:rsid w:val="00A14FD7"/>
    <w:rsid w:val="00A1506D"/>
    <w:rsid w:val="00A15118"/>
    <w:rsid w:val="00A15156"/>
    <w:rsid w:val="00A1518B"/>
    <w:rsid w:val="00A1529F"/>
    <w:rsid w:val="00A152CD"/>
    <w:rsid w:val="00A152D5"/>
    <w:rsid w:val="00A15318"/>
    <w:rsid w:val="00A153A3"/>
    <w:rsid w:val="00A15475"/>
    <w:rsid w:val="00A154B8"/>
    <w:rsid w:val="00A15541"/>
    <w:rsid w:val="00A15588"/>
    <w:rsid w:val="00A155A1"/>
    <w:rsid w:val="00A155D8"/>
    <w:rsid w:val="00A155F4"/>
    <w:rsid w:val="00A1565E"/>
    <w:rsid w:val="00A15664"/>
    <w:rsid w:val="00A15671"/>
    <w:rsid w:val="00A15759"/>
    <w:rsid w:val="00A15867"/>
    <w:rsid w:val="00A15901"/>
    <w:rsid w:val="00A15924"/>
    <w:rsid w:val="00A1597E"/>
    <w:rsid w:val="00A159DC"/>
    <w:rsid w:val="00A15A83"/>
    <w:rsid w:val="00A15A8B"/>
    <w:rsid w:val="00A15AF0"/>
    <w:rsid w:val="00A15B16"/>
    <w:rsid w:val="00A15B1D"/>
    <w:rsid w:val="00A15BDA"/>
    <w:rsid w:val="00A15D72"/>
    <w:rsid w:val="00A15DAF"/>
    <w:rsid w:val="00A15EB0"/>
    <w:rsid w:val="00A15ED7"/>
    <w:rsid w:val="00A15FEA"/>
    <w:rsid w:val="00A15FFA"/>
    <w:rsid w:val="00A1609A"/>
    <w:rsid w:val="00A160EC"/>
    <w:rsid w:val="00A1614B"/>
    <w:rsid w:val="00A1619D"/>
    <w:rsid w:val="00A161AE"/>
    <w:rsid w:val="00A161B4"/>
    <w:rsid w:val="00A16255"/>
    <w:rsid w:val="00A162A6"/>
    <w:rsid w:val="00A16591"/>
    <w:rsid w:val="00A165E7"/>
    <w:rsid w:val="00A1660E"/>
    <w:rsid w:val="00A16612"/>
    <w:rsid w:val="00A1665A"/>
    <w:rsid w:val="00A16667"/>
    <w:rsid w:val="00A16684"/>
    <w:rsid w:val="00A1672F"/>
    <w:rsid w:val="00A16799"/>
    <w:rsid w:val="00A167C0"/>
    <w:rsid w:val="00A167EC"/>
    <w:rsid w:val="00A1682A"/>
    <w:rsid w:val="00A16888"/>
    <w:rsid w:val="00A1689A"/>
    <w:rsid w:val="00A168E0"/>
    <w:rsid w:val="00A16902"/>
    <w:rsid w:val="00A1696E"/>
    <w:rsid w:val="00A169AF"/>
    <w:rsid w:val="00A16A7E"/>
    <w:rsid w:val="00A16AA8"/>
    <w:rsid w:val="00A16B36"/>
    <w:rsid w:val="00A16BE1"/>
    <w:rsid w:val="00A16C25"/>
    <w:rsid w:val="00A16CCF"/>
    <w:rsid w:val="00A16D47"/>
    <w:rsid w:val="00A16D51"/>
    <w:rsid w:val="00A16D6A"/>
    <w:rsid w:val="00A16DFD"/>
    <w:rsid w:val="00A16E35"/>
    <w:rsid w:val="00A16F06"/>
    <w:rsid w:val="00A16F19"/>
    <w:rsid w:val="00A16F53"/>
    <w:rsid w:val="00A16FC3"/>
    <w:rsid w:val="00A16FDB"/>
    <w:rsid w:val="00A16FF8"/>
    <w:rsid w:val="00A1711F"/>
    <w:rsid w:val="00A17137"/>
    <w:rsid w:val="00A171A6"/>
    <w:rsid w:val="00A1721A"/>
    <w:rsid w:val="00A17220"/>
    <w:rsid w:val="00A173E0"/>
    <w:rsid w:val="00A174AB"/>
    <w:rsid w:val="00A1759E"/>
    <w:rsid w:val="00A175BB"/>
    <w:rsid w:val="00A1767B"/>
    <w:rsid w:val="00A177F5"/>
    <w:rsid w:val="00A1782B"/>
    <w:rsid w:val="00A178F9"/>
    <w:rsid w:val="00A17924"/>
    <w:rsid w:val="00A17A8E"/>
    <w:rsid w:val="00A17C45"/>
    <w:rsid w:val="00A17CBF"/>
    <w:rsid w:val="00A17DA1"/>
    <w:rsid w:val="00A17E65"/>
    <w:rsid w:val="00A17F27"/>
    <w:rsid w:val="00A17F65"/>
    <w:rsid w:val="00A2003C"/>
    <w:rsid w:val="00A2013E"/>
    <w:rsid w:val="00A201AD"/>
    <w:rsid w:val="00A2021E"/>
    <w:rsid w:val="00A20250"/>
    <w:rsid w:val="00A2036E"/>
    <w:rsid w:val="00A203BC"/>
    <w:rsid w:val="00A203F9"/>
    <w:rsid w:val="00A204E3"/>
    <w:rsid w:val="00A20714"/>
    <w:rsid w:val="00A20718"/>
    <w:rsid w:val="00A2073B"/>
    <w:rsid w:val="00A207B0"/>
    <w:rsid w:val="00A208D8"/>
    <w:rsid w:val="00A209AF"/>
    <w:rsid w:val="00A20A69"/>
    <w:rsid w:val="00A20A9F"/>
    <w:rsid w:val="00A20B07"/>
    <w:rsid w:val="00A20B29"/>
    <w:rsid w:val="00A20BAE"/>
    <w:rsid w:val="00A20BDA"/>
    <w:rsid w:val="00A20CA2"/>
    <w:rsid w:val="00A20CDA"/>
    <w:rsid w:val="00A20CDF"/>
    <w:rsid w:val="00A20D41"/>
    <w:rsid w:val="00A20E22"/>
    <w:rsid w:val="00A20E81"/>
    <w:rsid w:val="00A20E99"/>
    <w:rsid w:val="00A20F05"/>
    <w:rsid w:val="00A20F2A"/>
    <w:rsid w:val="00A210A3"/>
    <w:rsid w:val="00A21279"/>
    <w:rsid w:val="00A2127A"/>
    <w:rsid w:val="00A212DB"/>
    <w:rsid w:val="00A2132C"/>
    <w:rsid w:val="00A2138B"/>
    <w:rsid w:val="00A213A8"/>
    <w:rsid w:val="00A213C6"/>
    <w:rsid w:val="00A21469"/>
    <w:rsid w:val="00A21470"/>
    <w:rsid w:val="00A21477"/>
    <w:rsid w:val="00A21516"/>
    <w:rsid w:val="00A21557"/>
    <w:rsid w:val="00A215FE"/>
    <w:rsid w:val="00A216E7"/>
    <w:rsid w:val="00A216FD"/>
    <w:rsid w:val="00A2171E"/>
    <w:rsid w:val="00A219A6"/>
    <w:rsid w:val="00A21AC0"/>
    <w:rsid w:val="00A21B0D"/>
    <w:rsid w:val="00A21C48"/>
    <w:rsid w:val="00A21C6D"/>
    <w:rsid w:val="00A21D52"/>
    <w:rsid w:val="00A21D7E"/>
    <w:rsid w:val="00A21E45"/>
    <w:rsid w:val="00A21E57"/>
    <w:rsid w:val="00A21EAC"/>
    <w:rsid w:val="00A21EBE"/>
    <w:rsid w:val="00A21FA0"/>
    <w:rsid w:val="00A22044"/>
    <w:rsid w:val="00A22064"/>
    <w:rsid w:val="00A220DB"/>
    <w:rsid w:val="00A220F9"/>
    <w:rsid w:val="00A22131"/>
    <w:rsid w:val="00A222C1"/>
    <w:rsid w:val="00A22303"/>
    <w:rsid w:val="00A22378"/>
    <w:rsid w:val="00A22385"/>
    <w:rsid w:val="00A2240B"/>
    <w:rsid w:val="00A225C5"/>
    <w:rsid w:val="00A2274A"/>
    <w:rsid w:val="00A227D4"/>
    <w:rsid w:val="00A2286D"/>
    <w:rsid w:val="00A228A0"/>
    <w:rsid w:val="00A228BE"/>
    <w:rsid w:val="00A228BF"/>
    <w:rsid w:val="00A2292B"/>
    <w:rsid w:val="00A229D3"/>
    <w:rsid w:val="00A229F3"/>
    <w:rsid w:val="00A22A62"/>
    <w:rsid w:val="00A22AEB"/>
    <w:rsid w:val="00A22B21"/>
    <w:rsid w:val="00A22BEE"/>
    <w:rsid w:val="00A22C91"/>
    <w:rsid w:val="00A22D73"/>
    <w:rsid w:val="00A22E4A"/>
    <w:rsid w:val="00A22E57"/>
    <w:rsid w:val="00A22E75"/>
    <w:rsid w:val="00A22EAD"/>
    <w:rsid w:val="00A22ED4"/>
    <w:rsid w:val="00A22F3E"/>
    <w:rsid w:val="00A22F4A"/>
    <w:rsid w:val="00A22FC6"/>
    <w:rsid w:val="00A2307F"/>
    <w:rsid w:val="00A230A8"/>
    <w:rsid w:val="00A230BE"/>
    <w:rsid w:val="00A230CC"/>
    <w:rsid w:val="00A2314A"/>
    <w:rsid w:val="00A231D0"/>
    <w:rsid w:val="00A231E2"/>
    <w:rsid w:val="00A23357"/>
    <w:rsid w:val="00A23404"/>
    <w:rsid w:val="00A2352A"/>
    <w:rsid w:val="00A2364A"/>
    <w:rsid w:val="00A23654"/>
    <w:rsid w:val="00A2366E"/>
    <w:rsid w:val="00A236C6"/>
    <w:rsid w:val="00A236CA"/>
    <w:rsid w:val="00A236F7"/>
    <w:rsid w:val="00A2373D"/>
    <w:rsid w:val="00A23784"/>
    <w:rsid w:val="00A23822"/>
    <w:rsid w:val="00A23830"/>
    <w:rsid w:val="00A2394E"/>
    <w:rsid w:val="00A23B7B"/>
    <w:rsid w:val="00A23B9D"/>
    <w:rsid w:val="00A23BB7"/>
    <w:rsid w:val="00A23BCC"/>
    <w:rsid w:val="00A23BE7"/>
    <w:rsid w:val="00A23C1D"/>
    <w:rsid w:val="00A23E59"/>
    <w:rsid w:val="00A23E6C"/>
    <w:rsid w:val="00A23F16"/>
    <w:rsid w:val="00A23F5C"/>
    <w:rsid w:val="00A23F98"/>
    <w:rsid w:val="00A2411D"/>
    <w:rsid w:val="00A24163"/>
    <w:rsid w:val="00A24167"/>
    <w:rsid w:val="00A241E5"/>
    <w:rsid w:val="00A243CB"/>
    <w:rsid w:val="00A24482"/>
    <w:rsid w:val="00A244DB"/>
    <w:rsid w:val="00A24560"/>
    <w:rsid w:val="00A245BD"/>
    <w:rsid w:val="00A2461D"/>
    <w:rsid w:val="00A24637"/>
    <w:rsid w:val="00A2464F"/>
    <w:rsid w:val="00A246F1"/>
    <w:rsid w:val="00A2497A"/>
    <w:rsid w:val="00A249C7"/>
    <w:rsid w:val="00A24AF7"/>
    <w:rsid w:val="00A24C9E"/>
    <w:rsid w:val="00A24DE8"/>
    <w:rsid w:val="00A24E5F"/>
    <w:rsid w:val="00A24E8C"/>
    <w:rsid w:val="00A24EEA"/>
    <w:rsid w:val="00A24FA3"/>
    <w:rsid w:val="00A2500E"/>
    <w:rsid w:val="00A2505B"/>
    <w:rsid w:val="00A2507F"/>
    <w:rsid w:val="00A250F2"/>
    <w:rsid w:val="00A25142"/>
    <w:rsid w:val="00A25167"/>
    <w:rsid w:val="00A251AF"/>
    <w:rsid w:val="00A25233"/>
    <w:rsid w:val="00A25442"/>
    <w:rsid w:val="00A2547E"/>
    <w:rsid w:val="00A25486"/>
    <w:rsid w:val="00A254E8"/>
    <w:rsid w:val="00A2556B"/>
    <w:rsid w:val="00A255A2"/>
    <w:rsid w:val="00A2564E"/>
    <w:rsid w:val="00A256B8"/>
    <w:rsid w:val="00A256C3"/>
    <w:rsid w:val="00A2575B"/>
    <w:rsid w:val="00A25802"/>
    <w:rsid w:val="00A25821"/>
    <w:rsid w:val="00A25826"/>
    <w:rsid w:val="00A258D1"/>
    <w:rsid w:val="00A25933"/>
    <w:rsid w:val="00A259C6"/>
    <w:rsid w:val="00A25ABE"/>
    <w:rsid w:val="00A25B18"/>
    <w:rsid w:val="00A25B47"/>
    <w:rsid w:val="00A25BE8"/>
    <w:rsid w:val="00A25C18"/>
    <w:rsid w:val="00A25C63"/>
    <w:rsid w:val="00A25C92"/>
    <w:rsid w:val="00A25D0D"/>
    <w:rsid w:val="00A25EB4"/>
    <w:rsid w:val="00A25F0F"/>
    <w:rsid w:val="00A260FD"/>
    <w:rsid w:val="00A261D1"/>
    <w:rsid w:val="00A26272"/>
    <w:rsid w:val="00A26273"/>
    <w:rsid w:val="00A262D3"/>
    <w:rsid w:val="00A26353"/>
    <w:rsid w:val="00A26401"/>
    <w:rsid w:val="00A26449"/>
    <w:rsid w:val="00A264D6"/>
    <w:rsid w:val="00A2653E"/>
    <w:rsid w:val="00A2658D"/>
    <w:rsid w:val="00A265AE"/>
    <w:rsid w:val="00A265E2"/>
    <w:rsid w:val="00A2670B"/>
    <w:rsid w:val="00A26736"/>
    <w:rsid w:val="00A2682E"/>
    <w:rsid w:val="00A2683F"/>
    <w:rsid w:val="00A268D3"/>
    <w:rsid w:val="00A269A6"/>
    <w:rsid w:val="00A269C0"/>
    <w:rsid w:val="00A269E1"/>
    <w:rsid w:val="00A26AEA"/>
    <w:rsid w:val="00A26B8C"/>
    <w:rsid w:val="00A26D8F"/>
    <w:rsid w:val="00A26DFB"/>
    <w:rsid w:val="00A26EF8"/>
    <w:rsid w:val="00A26FE6"/>
    <w:rsid w:val="00A27001"/>
    <w:rsid w:val="00A270BE"/>
    <w:rsid w:val="00A270EB"/>
    <w:rsid w:val="00A2715E"/>
    <w:rsid w:val="00A2723D"/>
    <w:rsid w:val="00A27282"/>
    <w:rsid w:val="00A2732C"/>
    <w:rsid w:val="00A27422"/>
    <w:rsid w:val="00A27432"/>
    <w:rsid w:val="00A275A3"/>
    <w:rsid w:val="00A275DF"/>
    <w:rsid w:val="00A27626"/>
    <w:rsid w:val="00A2784D"/>
    <w:rsid w:val="00A278C1"/>
    <w:rsid w:val="00A27924"/>
    <w:rsid w:val="00A279BC"/>
    <w:rsid w:val="00A279C5"/>
    <w:rsid w:val="00A27A15"/>
    <w:rsid w:val="00A27A8A"/>
    <w:rsid w:val="00A27B22"/>
    <w:rsid w:val="00A27BA6"/>
    <w:rsid w:val="00A27C1F"/>
    <w:rsid w:val="00A27C3B"/>
    <w:rsid w:val="00A27DBA"/>
    <w:rsid w:val="00A27DEF"/>
    <w:rsid w:val="00A27E6E"/>
    <w:rsid w:val="00A27F25"/>
    <w:rsid w:val="00A27F35"/>
    <w:rsid w:val="00A27F9B"/>
    <w:rsid w:val="00A3005A"/>
    <w:rsid w:val="00A30080"/>
    <w:rsid w:val="00A300C3"/>
    <w:rsid w:val="00A300D4"/>
    <w:rsid w:val="00A300D7"/>
    <w:rsid w:val="00A300E5"/>
    <w:rsid w:val="00A30145"/>
    <w:rsid w:val="00A30288"/>
    <w:rsid w:val="00A302A3"/>
    <w:rsid w:val="00A30344"/>
    <w:rsid w:val="00A30439"/>
    <w:rsid w:val="00A30567"/>
    <w:rsid w:val="00A305A4"/>
    <w:rsid w:val="00A305B9"/>
    <w:rsid w:val="00A305DE"/>
    <w:rsid w:val="00A30623"/>
    <w:rsid w:val="00A30729"/>
    <w:rsid w:val="00A3078C"/>
    <w:rsid w:val="00A30826"/>
    <w:rsid w:val="00A30874"/>
    <w:rsid w:val="00A3089D"/>
    <w:rsid w:val="00A30A34"/>
    <w:rsid w:val="00A30A92"/>
    <w:rsid w:val="00A30B03"/>
    <w:rsid w:val="00A30BD0"/>
    <w:rsid w:val="00A30D0C"/>
    <w:rsid w:val="00A30E12"/>
    <w:rsid w:val="00A30ED1"/>
    <w:rsid w:val="00A30F1D"/>
    <w:rsid w:val="00A30F35"/>
    <w:rsid w:val="00A310B3"/>
    <w:rsid w:val="00A3114D"/>
    <w:rsid w:val="00A3119F"/>
    <w:rsid w:val="00A31215"/>
    <w:rsid w:val="00A31267"/>
    <w:rsid w:val="00A313E5"/>
    <w:rsid w:val="00A313E7"/>
    <w:rsid w:val="00A314BE"/>
    <w:rsid w:val="00A314F7"/>
    <w:rsid w:val="00A31509"/>
    <w:rsid w:val="00A31560"/>
    <w:rsid w:val="00A315BC"/>
    <w:rsid w:val="00A315F5"/>
    <w:rsid w:val="00A315F9"/>
    <w:rsid w:val="00A31790"/>
    <w:rsid w:val="00A31856"/>
    <w:rsid w:val="00A31A03"/>
    <w:rsid w:val="00A31A33"/>
    <w:rsid w:val="00A31B98"/>
    <w:rsid w:val="00A31BCC"/>
    <w:rsid w:val="00A31C7A"/>
    <w:rsid w:val="00A31CFE"/>
    <w:rsid w:val="00A31D18"/>
    <w:rsid w:val="00A31D2E"/>
    <w:rsid w:val="00A31D4D"/>
    <w:rsid w:val="00A31E76"/>
    <w:rsid w:val="00A31E8D"/>
    <w:rsid w:val="00A31EC9"/>
    <w:rsid w:val="00A31EE0"/>
    <w:rsid w:val="00A32067"/>
    <w:rsid w:val="00A321D9"/>
    <w:rsid w:val="00A322A1"/>
    <w:rsid w:val="00A322A7"/>
    <w:rsid w:val="00A32351"/>
    <w:rsid w:val="00A32391"/>
    <w:rsid w:val="00A32438"/>
    <w:rsid w:val="00A32446"/>
    <w:rsid w:val="00A32471"/>
    <w:rsid w:val="00A32550"/>
    <w:rsid w:val="00A3259E"/>
    <w:rsid w:val="00A325EB"/>
    <w:rsid w:val="00A32622"/>
    <w:rsid w:val="00A3271B"/>
    <w:rsid w:val="00A3283A"/>
    <w:rsid w:val="00A32860"/>
    <w:rsid w:val="00A3291B"/>
    <w:rsid w:val="00A3294E"/>
    <w:rsid w:val="00A32995"/>
    <w:rsid w:val="00A3299F"/>
    <w:rsid w:val="00A329C3"/>
    <w:rsid w:val="00A32C4C"/>
    <w:rsid w:val="00A32CD6"/>
    <w:rsid w:val="00A32CEF"/>
    <w:rsid w:val="00A32D3B"/>
    <w:rsid w:val="00A32D43"/>
    <w:rsid w:val="00A32D53"/>
    <w:rsid w:val="00A32E2C"/>
    <w:rsid w:val="00A32E42"/>
    <w:rsid w:val="00A32EBA"/>
    <w:rsid w:val="00A32FED"/>
    <w:rsid w:val="00A32FFA"/>
    <w:rsid w:val="00A33004"/>
    <w:rsid w:val="00A3308F"/>
    <w:rsid w:val="00A33093"/>
    <w:rsid w:val="00A330A8"/>
    <w:rsid w:val="00A33105"/>
    <w:rsid w:val="00A3312C"/>
    <w:rsid w:val="00A33141"/>
    <w:rsid w:val="00A3317F"/>
    <w:rsid w:val="00A33283"/>
    <w:rsid w:val="00A33344"/>
    <w:rsid w:val="00A33446"/>
    <w:rsid w:val="00A334F5"/>
    <w:rsid w:val="00A335BA"/>
    <w:rsid w:val="00A335D3"/>
    <w:rsid w:val="00A335F2"/>
    <w:rsid w:val="00A33621"/>
    <w:rsid w:val="00A337C6"/>
    <w:rsid w:val="00A33817"/>
    <w:rsid w:val="00A339CC"/>
    <w:rsid w:val="00A339F3"/>
    <w:rsid w:val="00A33A40"/>
    <w:rsid w:val="00A33AD7"/>
    <w:rsid w:val="00A33C28"/>
    <w:rsid w:val="00A33D32"/>
    <w:rsid w:val="00A33D4D"/>
    <w:rsid w:val="00A33DE4"/>
    <w:rsid w:val="00A33E2A"/>
    <w:rsid w:val="00A33E7B"/>
    <w:rsid w:val="00A33FFD"/>
    <w:rsid w:val="00A340B3"/>
    <w:rsid w:val="00A340E0"/>
    <w:rsid w:val="00A340FC"/>
    <w:rsid w:val="00A34186"/>
    <w:rsid w:val="00A3418D"/>
    <w:rsid w:val="00A341ED"/>
    <w:rsid w:val="00A341FC"/>
    <w:rsid w:val="00A34221"/>
    <w:rsid w:val="00A34227"/>
    <w:rsid w:val="00A342A0"/>
    <w:rsid w:val="00A343E8"/>
    <w:rsid w:val="00A34439"/>
    <w:rsid w:val="00A34447"/>
    <w:rsid w:val="00A344A6"/>
    <w:rsid w:val="00A344DC"/>
    <w:rsid w:val="00A34520"/>
    <w:rsid w:val="00A34575"/>
    <w:rsid w:val="00A345D4"/>
    <w:rsid w:val="00A345ED"/>
    <w:rsid w:val="00A34632"/>
    <w:rsid w:val="00A346BB"/>
    <w:rsid w:val="00A346F3"/>
    <w:rsid w:val="00A347E7"/>
    <w:rsid w:val="00A3480A"/>
    <w:rsid w:val="00A348E6"/>
    <w:rsid w:val="00A348E8"/>
    <w:rsid w:val="00A34926"/>
    <w:rsid w:val="00A34A34"/>
    <w:rsid w:val="00A34AC6"/>
    <w:rsid w:val="00A34B49"/>
    <w:rsid w:val="00A34B68"/>
    <w:rsid w:val="00A34B74"/>
    <w:rsid w:val="00A34C79"/>
    <w:rsid w:val="00A34CCA"/>
    <w:rsid w:val="00A34D7B"/>
    <w:rsid w:val="00A34DB7"/>
    <w:rsid w:val="00A34EBF"/>
    <w:rsid w:val="00A34F02"/>
    <w:rsid w:val="00A35008"/>
    <w:rsid w:val="00A35084"/>
    <w:rsid w:val="00A350A9"/>
    <w:rsid w:val="00A35112"/>
    <w:rsid w:val="00A35197"/>
    <w:rsid w:val="00A351A8"/>
    <w:rsid w:val="00A3532D"/>
    <w:rsid w:val="00A353B6"/>
    <w:rsid w:val="00A353FA"/>
    <w:rsid w:val="00A35558"/>
    <w:rsid w:val="00A3555E"/>
    <w:rsid w:val="00A35591"/>
    <w:rsid w:val="00A35620"/>
    <w:rsid w:val="00A35670"/>
    <w:rsid w:val="00A35671"/>
    <w:rsid w:val="00A35677"/>
    <w:rsid w:val="00A35679"/>
    <w:rsid w:val="00A357C1"/>
    <w:rsid w:val="00A357C5"/>
    <w:rsid w:val="00A35802"/>
    <w:rsid w:val="00A3583A"/>
    <w:rsid w:val="00A358F7"/>
    <w:rsid w:val="00A3592E"/>
    <w:rsid w:val="00A35B9F"/>
    <w:rsid w:val="00A35BB8"/>
    <w:rsid w:val="00A35C79"/>
    <w:rsid w:val="00A35D48"/>
    <w:rsid w:val="00A35D5C"/>
    <w:rsid w:val="00A35D87"/>
    <w:rsid w:val="00A35EE6"/>
    <w:rsid w:val="00A3603D"/>
    <w:rsid w:val="00A360DA"/>
    <w:rsid w:val="00A360F4"/>
    <w:rsid w:val="00A36121"/>
    <w:rsid w:val="00A3619C"/>
    <w:rsid w:val="00A3620D"/>
    <w:rsid w:val="00A36217"/>
    <w:rsid w:val="00A36247"/>
    <w:rsid w:val="00A362D1"/>
    <w:rsid w:val="00A362D9"/>
    <w:rsid w:val="00A362E8"/>
    <w:rsid w:val="00A3639A"/>
    <w:rsid w:val="00A363B1"/>
    <w:rsid w:val="00A364AB"/>
    <w:rsid w:val="00A364E9"/>
    <w:rsid w:val="00A365A5"/>
    <w:rsid w:val="00A3660D"/>
    <w:rsid w:val="00A36613"/>
    <w:rsid w:val="00A36622"/>
    <w:rsid w:val="00A36650"/>
    <w:rsid w:val="00A3677E"/>
    <w:rsid w:val="00A36810"/>
    <w:rsid w:val="00A368BF"/>
    <w:rsid w:val="00A36A2D"/>
    <w:rsid w:val="00A36B75"/>
    <w:rsid w:val="00A36BA1"/>
    <w:rsid w:val="00A36D01"/>
    <w:rsid w:val="00A36DB4"/>
    <w:rsid w:val="00A36E0C"/>
    <w:rsid w:val="00A36F14"/>
    <w:rsid w:val="00A36F22"/>
    <w:rsid w:val="00A36FEE"/>
    <w:rsid w:val="00A37043"/>
    <w:rsid w:val="00A370E2"/>
    <w:rsid w:val="00A370F5"/>
    <w:rsid w:val="00A37245"/>
    <w:rsid w:val="00A37265"/>
    <w:rsid w:val="00A372C4"/>
    <w:rsid w:val="00A37385"/>
    <w:rsid w:val="00A374A8"/>
    <w:rsid w:val="00A37506"/>
    <w:rsid w:val="00A3758F"/>
    <w:rsid w:val="00A375A0"/>
    <w:rsid w:val="00A37654"/>
    <w:rsid w:val="00A3768C"/>
    <w:rsid w:val="00A376C7"/>
    <w:rsid w:val="00A376E7"/>
    <w:rsid w:val="00A37774"/>
    <w:rsid w:val="00A37871"/>
    <w:rsid w:val="00A37893"/>
    <w:rsid w:val="00A3794B"/>
    <w:rsid w:val="00A379EE"/>
    <w:rsid w:val="00A37A50"/>
    <w:rsid w:val="00A37A52"/>
    <w:rsid w:val="00A37B49"/>
    <w:rsid w:val="00A37BAE"/>
    <w:rsid w:val="00A37CAA"/>
    <w:rsid w:val="00A37CBE"/>
    <w:rsid w:val="00A37D3E"/>
    <w:rsid w:val="00A37DDF"/>
    <w:rsid w:val="00A37DF3"/>
    <w:rsid w:val="00A37E69"/>
    <w:rsid w:val="00A37E6E"/>
    <w:rsid w:val="00A37EDF"/>
    <w:rsid w:val="00A37F14"/>
    <w:rsid w:val="00A37F77"/>
    <w:rsid w:val="00A37FD3"/>
    <w:rsid w:val="00A40011"/>
    <w:rsid w:val="00A4008D"/>
    <w:rsid w:val="00A40106"/>
    <w:rsid w:val="00A40114"/>
    <w:rsid w:val="00A40244"/>
    <w:rsid w:val="00A40286"/>
    <w:rsid w:val="00A402FA"/>
    <w:rsid w:val="00A40354"/>
    <w:rsid w:val="00A4044D"/>
    <w:rsid w:val="00A406C9"/>
    <w:rsid w:val="00A4076B"/>
    <w:rsid w:val="00A407B2"/>
    <w:rsid w:val="00A4080D"/>
    <w:rsid w:val="00A409AF"/>
    <w:rsid w:val="00A409FE"/>
    <w:rsid w:val="00A40A15"/>
    <w:rsid w:val="00A40A50"/>
    <w:rsid w:val="00A40A52"/>
    <w:rsid w:val="00A40AAA"/>
    <w:rsid w:val="00A40B5F"/>
    <w:rsid w:val="00A40C09"/>
    <w:rsid w:val="00A40D46"/>
    <w:rsid w:val="00A40D60"/>
    <w:rsid w:val="00A40E0C"/>
    <w:rsid w:val="00A40E16"/>
    <w:rsid w:val="00A40E99"/>
    <w:rsid w:val="00A40F3A"/>
    <w:rsid w:val="00A40F95"/>
    <w:rsid w:val="00A40F98"/>
    <w:rsid w:val="00A41009"/>
    <w:rsid w:val="00A4107C"/>
    <w:rsid w:val="00A41131"/>
    <w:rsid w:val="00A411BB"/>
    <w:rsid w:val="00A412DE"/>
    <w:rsid w:val="00A412F0"/>
    <w:rsid w:val="00A4141F"/>
    <w:rsid w:val="00A414BB"/>
    <w:rsid w:val="00A414F9"/>
    <w:rsid w:val="00A41565"/>
    <w:rsid w:val="00A41690"/>
    <w:rsid w:val="00A41773"/>
    <w:rsid w:val="00A41869"/>
    <w:rsid w:val="00A4188C"/>
    <w:rsid w:val="00A41995"/>
    <w:rsid w:val="00A419C0"/>
    <w:rsid w:val="00A41B0D"/>
    <w:rsid w:val="00A41B51"/>
    <w:rsid w:val="00A41D5B"/>
    <w:rsid w:val="00A41D81"/>
    <w:rsid w:val="00A41E95"/>
    <w:rsid w:val="00A41EAD"/>
    <w:rsid w:val="00A41ED3"/>
    <w:rsid w:val="00A41EFD"/>
    <w:rsid w:val="00A41F5E"/>
    <w:rsid w:val="00A41FF9"/>
    <w:rsid w:val="00A4209F"/>
    <w:rsid w:val="00A420FA"/>
    <w:rsid w:val="00A4215B"/>
    <w:rsid w:val="00A421AE"/>
    <w:rsid w:val="00A421E6"/>
    <w:rsid w:val="00A4233A"/>
    <w:rsid w:val="00A42402"/>
    <w:rsid w:val="00A42452"/>
    <w:rsid w:val="00A42596"/>
    <w:rsid w:val="00A425F8"/>
    <w:rsid w:val="00A42605"/>
    <w:rsid w:val="00A426BE"/>
    <w:rsid w:val="00A426E2"/>
    <w:rsid w:val="00A42769"/>
    <w:rsid w:val="00A4279B"/>
    <w:rsid w:val="00A428D2"/>
    <w:rsid w:val="00A42A60"/>
    <w:rsid w:val="00A42AAC"/>
    <w:rsid w:val="00A42AFF"/>
    <w:rsid w:val="00A42B07"/>
    <w:rsid w:val="00A42BED"/>
    <w:rsid w:val="00A42C55"/>
    <w:rsid w:val="00A42D77"/>
    <w:rsid w:val="00A42DD8"/>
    <w:rsid w:val="00A42DFA"/>
    <w:rsid w:val="00A42F99"/>
    <w:rsid w:val="00A43029"/>
    <w:rsid w:val="00A43032"/>
    <w:rsid w:val="00A43089"/>
    <w:rsid w:val="00A4343B"/>
    <w:rsid w:val="00A434F2"/>
    <w:rsid w:val="00A43517"/>
    <w:rsid w:val="00A4355E"/>
    <w:rsid w:val="00A43657"/>
    <w:rsid w:val="00A43715"/>
    <w:rsid w:val="00A43731"/>
    <w:rsid w:val="00A437F2"/>
    <w:rsid w:val="00A4380E"/>
    <w:rsid w:val="00A438B9"/>
    <w:rsid w:val="00A438E8"/>
    <w:rsid w:val="00A438F5"/>
    <w:rsid w:val="00A4399C"/>
    <w:rsid w:val="00A439A0"/>
    <w:rsid w:val="00A439CB"/>
    <w:rsid w:val="00A43A90"/>
    <w:rsid w:val="00A43B68"/>
    <w:rsid w:val="00A43CAB"/>
    <w:rsid w:val="00A43CBF"/>
    <w:rsid w:val="00A43CC9"/>
    <w:rsid w:val="00A43D87"/>
    <w:rsid w:val="00A43DF7"/>
    <w:rsid w:val="00A43E67"/>
    <w:rsid w:val="00A43EC1"/>
    <w:rsid w:val="00A43EFE"/>
    <w:rsid w:val="00A4409A"/>
    <w:rsid w:val="00A440B7"/>
    <w:rsid w:val="00A4411E"/>
    <w:rsid w:val="00A44174"/>
    <w:rsid w:val="00A4417A"/>
    <w:rsid w:val="00A441F3"/>
    <w:rsid w:val="00A4423F"/>
    <w:rsid w:val="00A44253"/>
    <w:rsid w:val="00A443F4"/>
    <w:rsid w:val="00A44406"/>
    <w:rsid w:val="00A4446E"/>
    <w:rsid w:val="00A444CA"/>
    <w:rsid w:val="00A444E8"/>
    <w:rsid w:val="00A44533"/>
    <w:rsid w:val="00A44552"/>
    <w:rsid w:val="00A44576"/>
    <w:rsid w:val="00A445AB"/>
    <w:rsid w:val="00A446D6"/>
    <w:rsid w:val="00A446F1"/>
    <w:rsid w:val="00A447D1"/>
    <w:rsid w:val="00A447F6"/>
    <w:rsid w:val="00A44853"/>
    <w:rsid w:val="00A44858"/>
    <w:rsid w:val="00A448C4"/>
    <w:rsid w:val="00A449AF"/>
    <w:rsid w:val="00A449D1"/>
    <w:rsid w:val="00A44A22"/>
    <w:rsid w:val="00A44B62"/>
    <w:rsid w:val="00A44BC0"/>
    <w:rsid w:val="00A44D1B"/>
    <w:rsid w:val="00A44D3C"/>
    <w:rsid w:val="00A44E3F"/>
    <w:rsid w:val="00A44EC0"/>
    <w:rsid w:val="00A44FC1"/>
    <w:rsid w:val="00A451F3"/>
    <w:rsid w:val="00A452D6"/>
    <w:rsid w:val="00A452ED"/>
    <w:rsid w:val="00A45395"/>
    <w:rsid w:val="00A4539E"/>
    <w:rsid w:val="00A45491"/>
    <w:rsid w:val="00A4552D"/>
    <w:rsid w:val="00A45535"/>
    <w:rsid w:val="00A45586"/>
    <w:rsid w:val="00A455BC"/>
    <w:rsid w:val="00A456F2"/>
    <w:rsid w:val="00A4578A"/>
    <w:rsid w:val="00A4579C"/>
    <w:rsid w:val="00A457F1"/>
    <w:rsid w:val="00A459C2"/>
    <w:rsid w:val="00A45A47"/>
    <w:rsid w:val="00A45A71"/>
    <w:rsid w:val="00A45A95"/>
    <w:rsid w:val="00A45AB1"/>
    <w:rsid w:val="00A45ADD"/>
    <w:rsid w:val="00A45BF3"/>
    <w:rsid w:val="00A45C22"/>
    <w:rsid w:val="00A45CFC"/>
    <w:rsid w:val="00A45D04"/>
    <w:rsid w:val="00A45E45"/>
    <w:rsid w:val="00A45E87"/>
    <w:rsid w:val="00A45EA2"/>
    <w:rsid w:val="00A45ED7"/>
    <w:rsid w:val="00A45EEA"/>
    <w:rsid w:val="00A45F1B"/>
    <w:rsid w:val="00A4601F"/>
    <w:rsid w:val="00A4609C"/>
    <w:rsid w:val="00A460A3"/>
    <w:rsid w:val="00A460AA"/>
    <w:rsid w:val="00A46153"/>
    <w:rsid w:val="00A462AA"/>
    <w:rsid w:val="00A462AD"/>
    <w:rsid w:val="00A4633B"/>
    <w:rsid w:val="00A4637C"/>
    <w:rsid w:val="00A464F8"/>
    <w:rsid w:val="00A465F9"/>
    <w:rsid w:val="00A46671"/>
    <w:rsid w:val="00A4680D"/>
    <w:rsid w:val="00A4687D"/>
    <w:rsid w:val="00A468A0"/>
    <w:rsid w:val="00A469D4"/>
    <w:rsid w:val="00A469F2"/>
    <w:rsid w:val="00A469F3"/>
    <w:rsid w:val="00A46A23"/>
    <w:rsid w:val="00A46A30"/>
    <w:rsid w:val="00A46A38"/>
    <w:rsid w:val="00A46B53"/>
    <w:rsid w:val="00A46B6B"/>
    <w:rsid w:val="00A46B90"/>
    <w:rsid w:val="00A46BAB"/>
    <w:rsid w:val="00A46BB0"/>
    <w:rsid w:val="00A46BDD"/>
    <w:rsid w:val="00A46BDE"/>
    <w:rsid w:val="00A46C42"/>
    <w:rsid w:val="00A46C43"/>
    <w:rsid w:val="00A46C4C"/>
    <w:rsid w:val="00A46C91"/>
    <w:rsid w:val="00A46DA4"/>
    <w:rsid w:val="00A46E31"/>
    <w:rsid w:val="00A46EF4"/>
    <w:rsid w:val="00A46F27"/>
    <w:rsid w:val="00A46F64"/>
    <w:rsid w:val="00A4702B"/>
    <w:rsid w:val="00A47143"/>
    <w:rsid w:val="00A471A7"/>
    <w:rsid w:val="00A47209"/>
    <w:rsid w:val="00A47214"/>
    <w:rsid w:val="00A47246"/>
    <w:rsid w:val="00A47284"/>
    <w:rsid w:val="00A4734C"/>
    <w:rsid w:val="00A473A1"/>
    <w:rsid w:val="00A47420"/>
    <w:rsid w:val="00A47432"/>
    <w:rsid w:val="00A4763E"/>
    <w:rsid w:val="00A47693"/>
    <w:rsid w:val="00A477BD"/>
    <w:rsid w:val="00A477CA"/>
    <w:rsid w:val="00A47863"/>
    <w:rsid w:val="00A47870"/>
    <w:rsid w:val="00A47AF4"/>
    <w:rsid w:val="00A47BB2"/>
    <w:rsid w:val="00A47BE8"/>
    <w:rsid w:val="00A47C4F"/>
    <w:rsid w:val="00A47CD7"/>
    <w:rsid w:val="00A47D38"/>
    <w:rsid w:val="00A47DCA"/>
    <w:rsid w:val="00A47E5F"/>
    <w:rsid w:val="00A47FBC"/>
    <w:rsid w:val="00A47FD9"/>
    <w:rsid w:val="00A50033"/>
    <w:rsid w:val="00A50056"/>
    <w:rsid w:val="00A501F3"/>
    <w:rsid w:val="00A5022B"/>
    <w:rsid w:val="00A5026B"/>
    <w:rsid w:val="00A5026F"/>
    <w:rsid w:val="00A50270"/>
    <w:rsid w:val="00A502CD"/>
    <w:rsid w:val="00A5036D"/>
    <w:rsid w:val="00A505BA"/>
    <w:rsid w:val="00A5065F"/>
    <w:rsid w:val="00A5069B"/>
    <w:rsid w:val="00A506D2"/>
    <w:rsid w:val="00A50780"/>
    <w:rsid w:val="00A507CE"/>
    <w:rsid w:val="00A50836"/>
    <w:rsid w:val="00A50888"/>
    <w:rsid w:val="00A50963"/>
    <w:rsid w:val="00A50A03"/>
    <w:rsid w:val="00A50AB3"/>
    <w:rsid w:val="00A50B19"/>
    <w:rsid w:val="00A50B66"/>
    <w:rsid w:val="00A50B86"/>
    <w:rsid w:val="00A50C07"/>
    <w:rsid w:val="00A50C21"/>
    <w:rsid w:val="00A50C7C"/>
    <w:rsid w:val="00A50CC4"/>
    <w:rsid w:val="00A50DCE"/>
    <w:rsid w:val="00A50E21"/>
    <w:rsid w:val="00A50E2C"/>
    <w:rsid w:val="00A50EB6"/>
    <w:rsid w:val="00A50ED1"/>
    <w:rsid w:val="00A50F98"/>
    <w:rsid w:val="00A50FA6"/>
    <w:rsid w:val="00A50FC9"/>
    <w:rsid w:val="00A510ED"/>
    <w:rsid w:val="00A511BF"/>
    <w:rsid w:val="00A5121B"/>
    <w:rsid w:val="00A51354"/>
    <w:rsid w:val="00A51405"/>
    <w:rsid w:val="00A51653"/>
    <w:rsid w:val="00A516A5"/>
    <w:rsid w:val="00A51758"/>
    <w:rsid w:val="00A517C2"/>
    <w:rsid w:val="00A5180D"/>
    <w:rsid w:val="00A518F2"/>
    <w:rsid w:val="00A519C7"/>
    <w:rsid w:val="00A519DC"/>
    <w:rsid w:val="00A51A8D"/>
    <w:rsid w:val="00A51ABE"/>
    <w:rsid w:val="00A51B84"/>
    <w:rsid w:val="00A51BFF"/>
    <w:rsid w:val="00A51C3D"/>
    <w:rsid w:val="00A51CFF"/>
    <w:rsid w:val="00A51D46"/>
    <w:rsid w:val="00A51DC6"/>
    <w:rsid w:val="00A51E1E"/>
    <w:rsid w:val="00A51E9C"/>
    <w:rsid w:val="00A51F69"/>
    <w:rsid w:val="00A51F92"/>
    <w:rsid w:val="00A51FC8"/>
    <w:rsid w:val="00A5210F"/>
    <w:rsid w:val="00A5212E"/>
    <w:rsid w:val="00A52236"/>
    <w:rsid w:val="00A5234F"/>
    <w:rsid w:val="00A5235D"/>
    <w:rsid w:val="00A523B3"/>
    <w:rsid w:val="00A523BC"/>
    <w:rsid w:val="00A5252C"/>
    <w:rsid w:val="00A525F9"/>
    <w:rsid w:val="00A526BA"/>
    <w:rsid w:val="00A526F7"/>
    <w:rsid w:val="00A5274B"/>
    <w:rsid w:val="00A52768"/>
    <w:rsid w:val="00A5277D"/>
    <w:rsid w:val="00A52808"/>
    <w:rsid w:val="00A529E4"/>
    <w:rsid w:val="00A52A05"/>
    <w:rsid w:val="00A52B13"/>
    <w:rsid w:val="00A52B20"/>
    <w:rsid w:val="00A52B2E"/>
    <w:rsid w:val="00A52B42"/>
    <w:rsid w:val="00A52BC3"/>
    <w:rsid w:val="00A52BE6"/>
    <w:rsid w:val="00A52C7C"/>
    <w:rsid w:val="00A52C9E"/>
    <w:rsid w:val="00A52CBD"/>
    <w:rsid w:val="00A52CBF"/>
    <w:rsid w:val="00A52CDA"/>
    <w:rsid w:val="00A52CF1"/>
    <w:rsid w:val="00A52D86"/>
    <w:rsid w:val="00A52DAE"/>
    <w:rsid w:val="00A52DDA"/>
    <w:rsid w:val="00A52E4E"/>
    <w:rsid w:val="00A52E63"/>
    <w:rsid w:val="00A52E67"/>
    <w:rsid w:val="00A52ED1"/>
    <w:rsid w:val="00A52F6F"/>
    <w:rsid w:val="00A52FE3"/>
    <w:rsid w:val="00A5304B"/>
    <w:rsid w:val="00A53053"/>
    <w:rsid w:val="00A530EE"/>
    <w:rsid w:val="00A530F3"/>
    <w:rsid w:val="00A53162"/>
    <w:rsid w:val="00A531A8"/>
    <w:rsid w:val="00A53245"/>
    <w:rsid w:val="00A532DE"/>
    <w:rsid w:val="00A53411"/>
    <w:rsid w:val="00A5356E"/>
    <w:rsid w:val="00A535B1"/>
    <w:rsid w:val="00A536F0"/>
    <w:rsid w:val="00A53704"/>
    <w:rsid w:val="00A53809"/>
    <w:rsid w:val="00A53838"/>
    <w:rsid w:val="00A53841"/>
    <w:rsid w:val="00A5389D"/>
    <w:rsid w:val="00A538D4"/>
    <w:rsid w:val="00A538DA"/>
    <w:rsid w:val="00A53953"/>
    <w:rsid w:val="00A539A7"/>
    <w:rsid w:val="00A53A3C"/>
    <w:rsid w:val="00A53A68"/>
    <w:rsid w:val="00A53A88"/>
    <w:rsid w:val="00A53A8C"/>
    <w:rsid w:val="00A53B6E"/>
    <w:rsid w:val="00A53B80"/>
    <w:rsid w:val="00A53B89"/>
    <w:rsid w:val="00A53BF9"/>
    <w:rsid w:val="00A53CA4"/>
    <w:rsid w:val="00A53DD4"/>
    <w:rsid w:val="00A53DDB"/>
    <w:rsid w:val="00A53E29"/>
    <w:rsid w:val="00A53EDD"/>
    <w:rsid w:val="00A53F0F"/>
    <w:rsid w:val="00A53F58"/>
    <w:rsid w:val="00A53F9D"/>
    <w:rsid w:val="00A53FB5"/>
    <w:rsid w:val="00A540BB"/>
    <w:rsid w:val="00A54108"/>
    <w:rsid w:val="00A54109"/>
    <w:rsid w:val="00A54173"/>
    <w:rsid w:val="00A54174"/>
    <w:rsid w:val="00A542A6"/>
    <w:rsid w:val="00A542A8"/>
    <w:rsid w:val="00A54302"/>
    <w:rsid w:val="00A54333"/>
    <w:rsid w:val="00A54348"/>
    <w:rsid w:val="00A54358"/>
    <w:rsid w:val="00A5438A"/>
    <w:rsid w:val="00A543DB"/>
    <w:rsid w:val="00A5443E"/>
    <w:rsid w:val="00A545CE"/>
    <w:rsid w:val="00A5462F"/>
    <w:rsid w:val="00A5464E"/>
    <w:rsid w:val="00A547D4"/>
    <w:rsid w:val="00A54844"/>
    <w:rsid w:val="00A54851"/>
    <w:rsid w:val="00A548A7"/>
    <w:rsid w:val="00A548BF"/>
    <w:rsid w:val="00A54930"/>
    <w:rsid w:val="00A5496D"/>
    <w:rsid w:val="00A549A6"/>
    <w:rsid w:val="00A54A51"/>
    <w:rsid w:val="00A54BD9"/>
    <w:rsid w:val="00A54BFB"/>
    <w:rsid w:val="00A54DDD"/>
    <w:rsid w:val="00A54E64"/>
    <w:rsid w:val="00A54EB2"/>
    <w:rsid w:val="00A54F16"/>
    <w:rsid w:val="00A54F65"/>
    <w:rsid w:val="00A54F70"/>
    <w:rsid w:val="00A54F8B"/>
    <w:rsid w:val="00A54FAA"/>
    <w:rsid w:val="00A54FF2"/>
    <w:rsid w:val="00A54FFC"/>
    <w:rsid w:val="00A54FFF"/>
    <w:rsid w:val="00A55067"/>
    <w:rsid w:val="00A55092"/>
    <w:rsid w:val="00A551C7"/>
    <w:rsid w:val="00A551D6"/>
    <w:rsid w:val="00A5526C"/>
    <w:rsid w:val="00A55313"/>
    <w:rsid w:val="00A55343"/>
    <w:rsid w:val="00A5542E"/>
    <w:rsid w:val="00A554B0"/>
    <w:rsid w:val="00A554BC"/>
    <w:rsid w:val="00A55543"/>
    <w:rsid w:val="00A555D5"/>
    <w:rsid w:val="00A555F2"/>
    <w:rsid w:val="00A556A9"/>
    <w:rsid w:val="00A5572D"/>
    <w:rsid w:val="00A55731"/>
    <w:rsid w:val="00A55789"/>
    <w:rsid w:val="00A557A5"/>
    <w:rsid w:val="00A55866"/>
    <w:rsid w:val="00A55870"/>
    <w:rsid w:val="00A55873"/>
    <w:rsid w:val="00A5587E"/>
    <w:rsid w:val="00A559AE"/>
    <w:rsid w:val="00A559DE"/>
    <w:rsid w:val="00A559EC"/>
    <w:rsid w:val="00A55A63"/>
    <w:rsid w:val="00A55AFA"/>
    <w:rsid w:val="00A55B85"/>
    <w:rsid w:val="00A55BF2"/>
    <w:rsid w:val="00A55C54"/>
    <w:rsid w:val="00A55C92"/>
    <w:rsid w:val="00A55D9D"/>
    <w:rsid w:val="00A55E29"/>
    <w:rsid w:val="00A55E2A"/>
    <w:rsid w:val="00A55E65"/>
    <w:rsid w:val="00A55F0F"/>
    <w:rsid w:val="00A55F55"/>
    <w:rsid w:val="00A560A5"/>
    <w:rsid w:val="00A560BF"/>
    <w:rsid w:val="00A560CA"/>
    <w:rsid w:val="00A56108"/>
    <w:rsid w:val="00A561F7"/>
    <w:rsid w:val="00A56297"/>
    <w:rsid w:val="00A562A0"/>
    <w:rsid w:val="00A56354"/>
    <w:rsid w:val="00A564BE"/>
    <w:rsid w:val="00A564F4"/>
    <w:rsid w:val="00A56531"/>
    <w:rsid w:val="00A566A7"/>
    <w:rsid w:val="00A566E6"/>
    <w:rsid w:val="00A56746"/>
    <w:rsid w:val="00A5677D"/>
    <w:rsid w:val="00A5678A"/>
    <w:rsid w:val="00A567AB"/>
    <w:rsid w:val="00A5683F"/>
    <w:rsid w:val="00A5689A"/>
    <w:rsid w:val="00A5695E"/>
    <w:rsid w:val="00A56965"/>
    <w:rsid w:val="00A56A55"/>
    <w:rsid w:val="00A56BB3"/>
    <w:rsid w:val="00A56BFE"/>
    <w:rsid w:val="00A56C17"/>
    <w:rsid w:val="00A56C78"/>
    <w:rsid w:val="00A56C92"/>
    <w:rsid w:val="00A56CAA"/>
    <w:rsid w:val="00A56CC4"/>
    <w:rsid w:val="00A56CC5"/>
    <w:rsid w:val="00A56D3A"/>
    <w:rsid w:val="00A56D50"/>
    <w:rsid w:val="00A56D99"/>
    <w:rsid w:val="00A56E36"/>
    <w:rsid w:val="00A56EF7"/>
    <w:rsid w:val="00A56F89"/>
    <w:rsid w:val="00A56FB6"/>
    <w:rsid w:val="00A56FF4"/>
    <w:rsid w:val="00A57005"/>
    <w:rsid w:val="00A57064"/>
    <w:rsid w:val="00A5706A"/>
    <w:rsid w:val="00A570A8"/>
    <w:rsid w:val="00A5718F"/>
    <w:rsid w:val="00A57229"/>
    <w:rsid w:val="00A5723D"/>
    <w:rsid w:val="00A57291"/>
    <w:rsid w:val="00A57306"/>
    <w:rsid w:val="00A574A3"/>
    <w:rsid w:val="00A574E6"/>
    <w:rsid w:val="00A57551"/>
    <w:rsid w:val="00A576D8"/>
    <w:rsid w:val="00A576F7"/>
    <w:rsid w:val="00A57721"/>
    <w:rsid w:val="00A577F6"/>
    <w:rsid w:val="00A5783A"/>
    <w:rsid w:val="00A57848"/>
    <w:rsid w:val="00A5785D"/>
    <w:rsid w:val="00A578AF"/>
    <w:rsid w:val="00A578BC"/>
    <w:rsid w:val="00A578EF"/>
    <w:rsid w:val="00A5794D"/>
    <w:rsid w:val="00A57A07"/>
    <w:rsid w:val="00A57A2D"/>
    <w:rsid w:val="00A57BD9"/>
    <w:rsid w:val="00A57CBC"/>
    <w:rsid w:val="00A57D2A"/>
    <w:rsid w:val="00A57E68"/>
    <w:rsid w:val="00A57EAC"/>
    <w:rsid w:val="00A57ECD"/>
    <w:rsid w:val="00A57EDF"/>
    <w:rsid w:val="00A57EEC"/>
    <w:rsid w:val="00A57F5D"/>
    <w:rsid w:val="00A6004A"/>
    <w:rsid w:val="00A600AD"/>
    <w:rsid w:val="00A6011C"/>
    <w:rsid w:val="00A60274"/>
    <w:rsid w:val="00A602EE"/>
    <w:rsid w:val="00A6032B"/>
    <w:rsid w:val="00A60425"/>
    <w:rsid w:val="00A6043A"/>
    <w:rsid w:val="00A60500"/>
    <w:rsid w:val="00A6052F"/>
    <w:rsid w:val="00A60597"/>
    <w:rsid w:val="00A605C6"/>
    <w:rsid w:val="00A605DF"/>
    <w:rsid w:val="00A6069F"/>
    <w:rsid w:val="00A60729"/>
    <w:rsid w:val="00A607D1"/>
    <w:rsid w:val="00A60859"/>
    <w:rsid w:val="00A60861"/>
    <w:rsid w:val="00A60895"/>
    <w:rsid w:val="00A6092E"/>
    <w:rsid w:val="00A60A10"/>
    <w:rsid w:val="00A60A29"/>
    <w:rsid w:val="00A60B0C"/>
    <w:rsid w:val="00A60BA0"/>
    <w:rsid w:val="00A60BE9"/>
    <w:rsid w:val="00A60D5C"/>
    <w:rsid w:val="00A60DD5"/>
    <w:rsid w:val="00A60E14"/>
    <w:rsid w:val="00A61001"/>
    <w:rsid w:val="00A6100A"/>
    <w:rsid w:val="00A6106D"/>
    <w:rsid w:val="00A6109D"/>
    <w:rsid w:val="00A610AB"/>
    <w:rsid w:val="00A610B7"/>
    <w:rsid w:val="00A61190"/>
    <w:rsid w:val="00A611D0"/>
    <w:rsid w:val="00A611F3"/>
    <w:rsid w:val="00A61220"/>
    <w:rsid w:val="00A6131B"/>
    <w:rsid w:val="00A614E2"/>
    <w:rsid w:val="00A614F9"/>
    <w:rsid w:val="00A614FE"/>
    <w:rsid w:val="00A61528"/>
    <w:rsid w:val="00A615CC"/>
    <w:rsid w:val="00A6168B"/>
    <w:rsid w:val="00A6170C"/>
    <w:rsid w:val="00A61727"/>
    <w:rsid w:val="00A6177B"/>
    <w:rsid w:val="00A6178D"/>
    <w:rsid w:val="00A6184B"/>
    <w:rsid w:val="00A61887"/>
    <w:rsid w:val="00A618A0"/>
    <w:rsid w:val="00A618B5"/>
    <w:rsid w:val="00A618C6"/>
    <w:rsid w:val="00A61A3D"/>
    <w:rsid w:val="00A61BC5"/>
    <w:rsid w:val="00A61C25"/>
    <w:rsid w:val="00A61C4A"/>
    <w:rsid w:val="00A61CC5"/>
    <w:rsid w:val="00A61CEF"/>
    <w:rsid w:val="00A61D48"/>
    <w:rsid w:val="00A61D9A"/>
    <w:rsid w:val="00A61E13"/>
    <w:rsid w:val="00A61E49"/>
    <w:rsid w:val="00A61EAD"/>
    <w:rsid w:val="00A6208E"/>
    <w:rsid w:val="00A62289"/>
    <w:rsid w:val="00A6240D"/>
    <w:rsid w:val="00A62412"/>
    <w:rsid w:val="00A624FA"/>
    <w:rsid w:val="00A62553"/>
    <w:rsid w:val="00A628BE"/>
    <w:rsid w:val="00A6298F"/>
    <w:rsid w:val="00A629A2"/>
    <w:rsid w:val="00A629E4"/>
    <w:rsid w:val="00A62A4C"/>
    <w:rsid w:val="00A62A6C"/>
    <w:rsid w:val="00A62B2D"/>
    <w:rsid w:val="00A62C34"/>
    <w:rsid w:val="00A62C3A"/>
    <w:rsid w:val="00A62D6C"/>
    <w:rsid w:val="00A62D71"/>
    <w:rsid w:val="00A62DCB"/>
    <w:rsid w:val="00A62EB0"/>
    <w:rsid w:val="00A62F4F"/>
    <w:rsid w:val="00A62FD8"/>
    <w:rsid w:val="00A6308C"/>
    <w:rsid w:val="00A630C5"/>
    <w:rsid w:val="00A6311C"/>
    <w:rsid w:val="00A632BE"/>
    <w:rsid w:val="00A632C7"/>
    <w:rsid w:val="00A6333B"/>
    <w:rsid w:val="00A6338C"/>
    <w:rsid w:val="00A634E5"/>
    <w:rsid w:val="00A636EA"/>
    <w:rsid w:val="00A63709"/>
    <w:rsid w:val="00A6370B"/>
    <w:rsid w:val="00A6370F"/>
    <w:rsid w:val="00A63728"/>
    <w:rsid w:val="00A63919"/>
    <w:rsid w:val="00A63941"/>
    <w:rsid w:val="00A63947"/>
    <w:rsid w:val="00A63A9D"/>
    <w:rsid w:val="00A63AAD"/>
    <w:rsid w:val="00A63AF6"/>
    <w:rsid w:val="00A63B94"/>
    <w:rsid w:val="00A63C1D"/>
    <w:rsid w:val="00A63CED"/>
    <w:rsid w:val="00A63D00"/>
    <w:rsid w:val="00A63D86"/>
    <w:rsid w:val="00A63E46"/>
    <w:rsid w:val="00A63EEA"/>
    <w:rsid w:val="00A63F2D"/>
    <w:rsid w:val="00A63F91"/>
    <w:rsid w:val="00A63FEB"/>
    <w:rsid w:val="00A64025"/>
    <w:rsid w:val="00A64107"/>
    <w:rsid w:val="00A641C2"/>
    <w:rsid w:val="00A6425B"/>
    <w:rsid w:val="00A64272"/>
    <w:rsid w:val="00A6430F"/>
    <w:rsid w:val="00A643E1"/>
    <w:rsid w:val="00A64432"/>
    <w:rsid w:val="00A644D2"/>
    <w:rsid w:val="00A64516"/>
    <w:rsid w:val="00A645D3"/>
    <w:rsid w:val="00A645E1"/>
    <w:rsid w:val="00A64633"/>
    <w:rsid w:val="00A6469C"/>
    <w:rsid w:val="00A648A9"/>
    <w:rsid w:val="00A6498B"/>
    <w:rsid w:val="00A64A1B"/>
    <w:rsid w:val="00A64A77"/>
    <w:rsid w:val="00A64BDC"/>
    <w:rsid w:val="00A64BF1"/>
    <w:rsid w:val="00A64C75"/>
    <w:rsid w:val="00A64C92"/>
    <w:rsid w:val="00A64DB1"/>
    <w:rsid w:val="00A64DF2"/>
    <w:rsid w:val="00A64E24"/>
    <w:rsid w:val="00A64E5C"/>
    <w:rsid w:val="00A64EA3"/>
    <w:rsid w:val="00A65006"/>
    <w:rsid w:val="00A65025"/>
    <w:rsid w:val="00A6507E"/>
    <w:rsid w:val="00A6510E"/>
    <w:rsid w:val="00A651AC"/>
    <w:rsid w:val="00A651C9"/>
    <w:rsid w:val="00A65265"/>
    <w:rsid w:val="00A652B6"/>
    <w:rsid w:val="00A65455"/>
    <w:rsid w:val="00A65465"/>
    <w:rsid w:val="00A65515"/>
    <w:rsid w:val="00A65528"/>
    <w:rsid w:val="00A655F1"/>
    <w:rsid w:val="00A65649"/>
    <w:rsid w:val="00A65682"/>
    <w:rsid w:val="00A65696"/>
    <w:rsid w:val="00A65736"/>
    <w:rsid w:val="00A65756"/>
    <w:rsid w:val="00A657BF"/>
    <w:rsid w:val="00A65809"/>
    <w:rsid w:val="00A65991"/>
    <w:rsid w:val="00A65A48"/>
    <w:rsid w:val="00A65A73"/>
    <w:rsid w:val="00A65B2A"/>
    <w:rsid w:val="00A65B3B"/>
    <w:rsid w:val="00A65BB7"/>
    <w:rsid w:val="00A65BF9"/>
    <w:rsid w:val="00A65C5E"/>
    <w:rsid w:val="00A65D3C"/>
    <w:rsid w:val="00A65DEF"/>
    <w:rsid w:val="00A65DF3"/>
    <w:rsid w:val="00A65DF4"/>
    <w:rsid w:val="00A65E4C"/>
    <w:rsid w:val="00A65E6F"/>
    <w:rsid w:val="00A65E8D"/>
    <w:rsid w:val="00A65E98"/>
    <w:rsid w:val="00A65EC1"/>
    <w:rsid w:val="00A65F43"/>
    <w:rsid w:val="00A65FF9"/>
    <w:rsid w:val="00A660A9"/>
    <w:rsid w:val="00A660B8"/>
    <w:rsid w:val="00A660C1"/>
    <w:rsid w:val="00A66238"/>
    <w:rsid w:val="00A6623E"/>
    <w:rsid w:val="00A66274"/>
    <w:rsid w:val="00A66278"/>
    <w:rsid w:val="00A6628D"/>
    <w:rsid w:val="00A6638D"/>
    <w:rsid w:val="00A664A9"/>
    <w:rsid w:val="00A665BC"/>
    <w:rsid w:val="00A6664D"/>
    <w:rsid w:val="00A66698"/>
    <w:rsid w:val="00A666E7"/>
    <w:rsid w:val="00A66727"/>
    <w:rsid w:val="00A66814"/>
    <w:rsid w:val="00A669D3"/>
    <w:rsid w:val="00A66A69"/>
    <w:rsid w:val="00A66ADB"/>
    <w:rsid w:val="00A66B03"/>
    <w:rsid w:val="00A66BA7"/>
    <w:rsid w:val="00A66BBA"/>
    <w:rsid w:val="00A66BBB"/>
    <w:rsid w:val="00A66CE5"/>
    <w:rsid w:val="00A66F1F"/>
    <w:rsid w:val="00A66FD1"/>
    <w:rsid w:val="00A6700B"/>
    <w:rsid w:val="00A67060"/>
    <w:rsid w:val="00A67061"/>
    <w:rsid w:val="00A67074"/>
    <w:rsid w:val="00A670C7"/>
    <w:rsid w:val="00A6710E"/>
    <w:rsid w:val="00A671CA"/>
    <w:rsid w:val="00A67284"/>
    <w:rsid w:val="00A672F1"/>
    <w:rsid w:val="00A6740E"/>
    <w:rsid w:val="00A6744D"/>
    <w:rsid w:val="00A676D2"/>
    <w:rsid w:val="00A67766"/>
    <w:rsid w:val="00A67785"/>
    <w:rsid w:val="00A677BE"/>
    <w:rsid w:val="00A67822"/>
    <w:rsid w:val="00A67851"/>
    <w:rsid w:val="00A67862"/>
    <w:rsid w:val="00A6788B"/>
    <w:rsid w:val="00A678B4"/>
    <w:rsid w:val="00A678FB"/>
    <w:rsid w:val="00A679C4"/>
    <w:rsid w:val="00A67A7B"/>
    <w:rsid w:val="00A67B2E"/>
    <w:rsid w:val="00A67B8B"/>
    <w:rsid w:val="00A67CE1"/>
    <w:rsid w:val="00A67D4D"/>
    <w:rsid w:val="00A67D8D"/>
    <w:rsid w:val="00A67E7F"/>
    <w:rsid w:val="00A67ED4"/>
    <w:rsid w:val="00A67ED9"/>
    <w:rsid w:val="00A67FB4"/>
    <w:rsid w:val="00A67FEE"/>
    <w:rsid w:val="00A70149"/>
    <w:rsid w:val="00A7014F"/>
    <w:rsid w:val="00A701DE"/>
    <w:rsid w:val="00A702CF"/>
    <w:rsid w:val="00A702FC"/>
    <w:rsid w:val="00A702FD"/>
    <w:rsid w:val="00A70347"/>
    <w:rsid w:val="00A70377"/>
    <w:rsid w:val="00A70486"/>
    <w:rsid w:val="00A704AB"/>
    <w:rsid w:val="00A704F2"/>
    <w:rsid w:val="00A70519"/>
    <w:rsid w:val="00A7061A"/>
    <w:rsid w:val="00A7069B"/>
    <w:rsid w:val="00A706B8"/>
    <w:rsid w:val="00A706EF"/>
    <w:rsid w:val="00A707DF"/>
    <w:rsid w:val="00A708CA"/>
    <w:rsid w:val="00A70904"/>
    <w:rsid w:val="00A7096E"/>
    <w:rsid w:val="00A709DF"/>
    <w:rsid w:val="00A70A11"/>
    <w:rsid w:val="00A70CAE"/>
    <w:rsid w:val="00A70CB1"/>
    <w:rsid w:val="00A70DB9"/>
    <w:rsid w:val="00A70E27"/>
    <w:rsid w:val="00A70EB9"/>
    <w:rsid w:val="00A70F25"/>
    <w:rsid w:val="00A70F51"/>
    <w:rsid w:val="00A70F68"/>
    <w:rsid w:val="00A70FA1"/>
    <w:rsid w:val="00A70FE0"/>
    <w:rsid w:val="00A70FE6"/>
    <w:rsid w:val="00A71199"/>
    <w:rsid w:val="00A711C7"/>
    <w:rsid w:val="00A712E1"/>
    <w:rsid w:val="00A712EF"/>
    <w:rsid w:val="00A7135A"/>
    <w:rsid w:val="00A71374"/>
    <w:rsid w:val="00A71422"/>
    <w:rsid w:val="00A71481"/>
    <w:rsid w:val="00A715B0"/>
    <w:rsid w:val="00A715BB"/>
    <w:rsid w:val="00A71666"/>
    <w:rsid w:val="00A716A2"/>
    <w:rsid w:val="00A717E4"/>
    <w:rsid w:val="00A71853"/>
    <w:rsid w:val="00A718ED"/>
    <w:rsid w:val="00A71917"/>
    <w:rsid w:val="00A7191F"/>
    <w:rsid w:val="00A71A15"/>
    <w:rsid w:val="00A71A6B"/>
    <w:rsid w:val="00A71AA6"/>
    <w:rsid w:val="00A71B2C"/>
    <w:rsid w:val="00A71C8C"/>
    <w:rsid w:val="00A71CDB"/>
    <w:rsid w:val="00A71CDD"/>
    <w:rsid w:val="00A71D00"/>
    <w:rsid w:val="00A71D1C"/>
    <w:rsid w:val="00A71D81"/>
    <w:rsid w:val="00A71DD1"/>
    <w:rsid w:val="00A71E92"/>
    <w:rsid w:val="00A71F3B"/>
    <w:rsid w:val="00A7201F"/>
    <w:rsid w:val="00A72049"/>
    <w:rsid w:val="00A72116"/>
    <w:rsid w:val="00A72148"/>
    <w:rsid w:val="00A72165"/>
    <w:rsid w:val="00A721C9"/>
    <w:rsid w:val="00A722CA"/>
    <w:rsid w:val="00A722DD"/>
    <w:rsid w:val="00A7238C"/>
    <w:rsid w:val="00A72393"/>
    <w:rsid w:val="00A723B1"/>
    <w:rsid w:val="00A72483"/>
    <w:rsid w:val="00A72634"/>
    <w:rsid w:val="00A7263F"/>
    <w:rsid w:val="00A726BA"/>
    <w:rsid w:val="00A7275A"/>
    <w:rsid w:val="00A727EF"/>
    <w:rsid w:val="00A72880"/>
    <w:rsid w:val="00A728CA"/>
    <w:rsid w:val="00A7299E"/>
    <w:rsid w:val="00A72A55"/>
    <w:rsid w:val="00A72A59"/>
    <w:rsid w:val="00A72B29"/>
    <w:rsid w:val="00A72B9E"/>
    <w:rsid w:val="00A72BAB"/>
    <w:rsid w:val="00A72C93"/>
    <w:rsid w:val="00A72CA4"/>
    <w:rsid w:val="00A72CF8"/>
    <w:rsid w:val="00A72D5F"/>
    <w:rsid w:val="00A72D76"/>
    <w:rsid w:val="00A72E34"/>
    <w:rsid w:val="00A72E78"/>
    <w:rsid w:val="00A72EB7"/>
    <w:rsid w:val="00A72F34"/>
    <w:rsid w:val="00A72F43"/>
    <w:rsid w:val="00A72FA5"/>
    <w:rsid w:val="00A72FD4"/>
    <w:rsid w:val="00A73031"/>
    <w:rsid w:val="00A73062"/>
    <w:rsid w:val="00A730F3"/>
    <w:rsid w:val="00A7314F"/>
    <w:rsid w:val="00A732EF"/>
    <w:rsid w:val="00A73352"/>
    <w:rsid w:val="00A7336D"/>
    <w:rsid w:val="00A73470"/>
    <w:rsid w:val="00A734A3"/>
    <w:rsid w:val="00A73503"/>
    <w:rsid w:val="00A73513"/>
    <w:rsid w:val="00A73516"/>
    <w:rsid w:val="00A735E6"/>
    <w:rsid w:val="00A7362C"/>
    <w:rsid w:val="00A73669"/>
    <w:rsid w:val="00A7366B"/>
    <w:rsid w:val="00A73858"/>
    <w:rsid w:val="00A73995"/>
    <w:rsid w:val="00A739A0"/>
    <w:rsid w:val="00A73A42"/>
    <w:rsid w:val="00A73A5F"/>
    <w:rsid w:val="00A73B15"/>
    <w:rsid w:val="00A73B63"/>
    <w:rsid w:val="00A73BEE"/>
    <w:rsid w:val="00A73C9F"/>
    <w:rsid w:val="00A73CA0"/>
    <w:rsid w:val="00A73D50"/>
    <w:rsid w:val="00A73E5C"/>
    <w:rsid w:val="00A73EAA"/>
    <w:rsid w:val="00A73EFA"/>
    <w:rsid w:val="00A74016"/>
    <w:rsid w:val="00A7401A"/>
    <w:rsid w:val="00A74132"/>
    <w:rsid w:val="00A741DB"/>
    <w:rsid w:val="00A74206"/>
    <w:rsid w:val="00A7424E"/>
    <w:rsid w:val="00A74355"/>
    <w:rsid w:val="00A74365"/>
    <w:rsid w:val="00A74396"/>
    <w:rsid w:val="00A743D4"/>
    <w:rsid w:val="00A744AD"/>
    <w:rsid w:val="00A74525"/>
    <w:rsid w:val="00A7457F"/>
    <w:rsid w:val="00A7462B"/>
    <w:rsid w:val="00A74647"/>
    <w:rsid w:val="00A746A2"/>
    <w:rsid w:val="00A746AB"/>
    <w:rsid w:val="00A746B0"/>
    <w:rsid w:val="00A7470D"/>
    <w:rsid w:val="00A74774"/>
    <w:rsid w:val="00A74A65"/>
    <w:rsid w:val="00A74A6B"/>
    <w:rsid w:val="00A74AD9"/>
    <w:rsid w:val="00A74AF5"/>
    <w:rsid w:val="00A74B2C"/>
    <w:rsid w:val="00A74C21"/>
    <w:rsid w:val="00A74C3C"/>
    <w:rsid w:val="00A74C3D"/>
    <w:rsid w:val="00A74E3E"/>
    <w:rsid w:val="00A75006"/>
    <w:rsid w:val="00A75046"/>
    <w:rsid w:val="00A750EC"/>
    <w:rsid w:val="00A751A9"/>
    <w:rsid w:val="00A751B8"/>
    <w:rsid w:val="00A751D0"/>
    <w:rsid w:val="00A7522F"/>
    <w:rsid w:val="00A752C6"/>
    <w:rsid w:val="00A752C8"/>
    <w:rsid w:val="00A752E8"/>
    <w:rsid w:val="00A75303"/>
    <w:rsid w:val="00A753BB"/>
    <w:rsid w:val="00A7541D"/>
    <w:rsid w:val="00A7547F"/>
    <w:rsid w:val="00A75512"/>
    <w:rsid w:val="00A756CC"/>
    <w:rsid w:val="00A756F4"/>
    <w:rsid w:val="00A75876"/>
    <w:rsid w:val="00A758DB"/>
    <w:rsid w:val="00A75938"/>
    <w:rsid w:val="00A75A26"/>
    <w:rsid w:val="00A75A4B"/>
    <w:rsid w:val="00A75AB2"/>
    <w:rsid w:val="00A75B49"/>
    <w:rsid w:val="00A75BED"/>
    <w:rsid w:val="00A75C0E"/>
    <w:rsid w:val="00A75C14"/>
    <w:rsid w:val="00A75CB9"/>
    <w:rsid w:val="00A75D88"/>
    <w:rsid w:val="00A75DD3"/>
    <w:rsid w:val="00A75E7D"/>
    <w:rsid w:val="00A75EB4"/>
    <w:rsid w:val="00A75ED1"/>
    <w:rsid w:val="00A76059"/>
    <w:rsid w:val="00A76102"/>
    <w:rsid w:val="00A76153"/>
    <w:rsid w:val="00A76154"/>
    <w:rsid w:val="00A761C2"/>
    <w:rsid w:val="00A761E1"/>
    <w:rsid w:val="00A76214"/>
    <w:rsid w:val="00A7622C"/>
    <w:rsid w:val="00A76264"/>
    <w:rsid w:val="00A762C7"/>
    <w:rsid w:val="00A76373"/>
    <w:rsid w:val="00A7653D"/>
    <w:rsid w:val="00A765ED"/>
    <w:rsid w:val="00A76624"/>
    <w:rsid w:val="00A76685"/>
    <w:rsid w:val="00A766E4"/>
    <w:rsid w:val="00A7672E"/>
    <w:rsid w:val="00A7674F"/>
    <w:rsid w:val="00A76793"/>
    <w:rsid w:val="00A767FA"/>
    <w:rsid w:val="00A76887"/>
    <w:rsid w:val="00A768ED"/>
    <w:rsid w:val="00A76959"/>
    <w:rsid w:val="00A7698B"/>
    <w:rsid w:val="00A76A54"/>
    <w:rsid w:val="00A76CBE"/>
    <w:rsid w:val="00A76D5F"/>
    <w:rsid w:val="00A76DD3"/>
    <w:rsid w:val="00A76F7F"/>
    <w:rsid w:val="00A76F88"/>
    <w:rsid w:val="00A76FC1"/>
    <w:rsid w:val="00A77015"/>
    <w:rsid w:val="00A77168"/>
    <w:rsid w:val="00A771EB"/>
    <w:rsid w:val="00A77425"/>
    <w:rsid w:val="00A77455"/>
    <w:rsid w:val="00A77466"/>
    <w:rsid w:val="00A7749D"/>
    <w:rsid w:val="00A77505"/>
    <w:rsid w:val="00A77664"/>
    <w:rsid w:val="00A77712"/>
    <w:rsid w:val="00A777CA"/>
    <w:rsid w:val="00A777F2"/>
    <w:rsid w:val="00A77826"/>
    <w:rsid w:val="00A778C3"/>
    <w:rsid w:val="00A77909"/>
    <w:rsid w:val="00A7798E"/>
    <w:rsid w:val="00A77AC6"/>
    <w:rsid w:val="00A77AEA"/>
    <w:rsid w:val="00A77B89"/>
    <w:rsid w:val="00A77BCF"/>
    <w:rsid w:val="00A77D65"/>
    <w:rsid w:val="00A77D70"/>
    <w:rsid w:val="00A77DA1"/>
    <w:rsid w:val="00A77FFD"/>
    <w:rsid w:val="00A8000F"/>
    <w:rsid w:val="00A80050"/>
    <w:rsid w:val="00A800F0"/>
    <w:rsid w:val="00A80185"/>
    <w:rsid w:val="00A80274"/>
    <w:rsid w:val="00A803CC"/>
    <w:rsid w:val="00A803CE"/>
    <w:rsid w:val="00A803E2"/>
    <w:rsid w:val="00A8041A"/>
    <w:rsid w:val="00A8046D"/>
    <w:rsid w:val="00A80593"/>
    <w:rsid w:val="00A806AF"/>
    <w:rsid w:val="00A806EF"/>
    <w:rsid w:val="00A8072E"/>
    <w:rsid w:val="00A807C5"/>
    <w:rsid w:val="00A8083C"/>
    <w:rsid w:val="00A8091F"/>
    <w:rsid w:val="00A8094F"/>
    <w:rsid w:val="00A80A6C"/>
    <w:rsid w:val="00A80A90"/>
    <w:rsid w:val="00A80AA7"/>
    <w:rsid w:val="00A80B4A"/>
    <w:rsid w:val="00A80BC2"/>
    <w:rsid w:val="00A80C83"/>
    <w:rsid w:val="00A80CBF"/>
    <w:rsid w:val="00A80CF2"/>
    <w:rsid w:val="00A80D87"/>
    <w:rsid w:val="00A80EF2"/>
    <w:rsid w:val="00A80FE8"/>
    <w:rsid w:val="00A81024"/>
    <w:rsid w:val="00A81090"/>
    <w:rsid w:val="00A810BD"/>
    <w:rsid w:val="00A8111D"/>
    <w:rsid w:val="00A81243"/>
    <w:rsid w:val="00A8127E"/>
    <w:rsid w:val="00A81325"/>
    <w:rsid w:val="00A81429"/>
    <w:rsid w:val="00A814DE"/>
    <w:rsid w:val="00A81638"/>
    <w:rsid w:val="00A816EB"/>
    <w:rsid w:val="00A816F4"/>
    <w:rsid w:val="00A81736"/>
    <w:rsid w:val="00A81757"/>
    <w:rsid w:val="00A81797"/>
    <w:rsid w:val="00A817D8"/>
    <w:rsid w:val="00A8180E"/>
    <w:rsid w:val="00A81875"/>
    <w:rsid w:val="00A8188D"/>
    <w:rsid w:val="00A818E6"/>
    <w:rsid w:val="00A819AB"/>
    <w:rsid w:val="00A819E7"/>
    <w:rsid w:val="00A81A2B"/>
    <w:rsid w:val="00A81A66"/>
    <w:rsid w:val="00A81AFB"/>
    <w:rsid w:val="00A81B6B"/>
    <w:rsid w:val="00A81BBA"/>
    <w:rsid w:val="00A81C3D"/>
    <w:rsid w:val="00A81C50"/>
    <w:rsid w:val="00A81CA1"/>
    <w:rsid w:val="00A81CD7"/>
    <w:rsid w:val="00A81D4D"/>
    <w:rsid w:val="00A81E4F"/>
    <w:rsid w:val="00A81E96"/>
    <w:rsid w:val="00A81EA9"/>
    <w:rsid w:val="00A81F51"/>
    <w:rsid w:val="00A82087"/>
    <w:rsid w:val="00A820A8"/>
    <w:rsid w:val="00A821F0"/>
    <w:rsid w:val="00A82270"/>
    <w:rsid w:val="00A82303"/>
    <w:rsid w:val="00A82385"/>
    <w:rsid w:val="00A82408"/>
    <w:rsid w:val="00A82432"/>
    <w:rsid w:val="00A82496"/>
    <w:rsid w:val="00A824AA"/>
    <w:rsid w:val="00A824DC"/>
    <w:rsid w:val="00A824E8"/>
    <w:rsid w:val="00A8252F"/>
    <w:rsid w:val="00A8253C"/>
    <w:rsid w:val="00A8257E"/>
    <w:rsid w:val="00A825E4"/>
    <w:rsid w:val="00A82629"/>
    <w:rsid w:val="00A82635"/>
    <w:rsid w:val="00A826BF"/>
    <w:rsid w:val="00A8270D"/>
    <w:rsid w:val="00A82713"/>
    <w:rsid w:val="00A8282A"/>
    <w:rsid w:val="00A82892"/>
    <w:rsid w:val="00A829B5"/>
    <w:rsid w:val="00A82A58"/>
    <w:rsid w:val="00A82AA2"/>
    <w:rsid w:val="00A82B1D"/>
    <w:rsid w:val="00A82BE3"/>
    <w:rsid w:val="00A82C30"/>
    <w:rsid w:val="00A82C3F"/>
    <w:rsid w:val="00A82CF7"/>
    <w:rsid w:val="00A82D06"/>
    <w:rsid w:val="00A82D36"/>
    <w:rsid w:val="00A82D6E"/>
    <w:rsid w:val="00A82D82"/>
    <w:rsid w:val="00A82DD8"/>
    <w:rsid w:val="00A82E46"/>
    <w:rsid w:val="00A82E84"/>
    <w:rsid w:val="00A82EF1"/>
    <w:rsid w:val="00A83001"/>
    <w:rsid w:val="00A83013"/>
    <w:rsid w:val="00A83098"/>
    <w:rsid w:val="00A83122"/>
    <w:rsid w:val="00A83129"/>
    <w:rsid w:val="00A83161"/>
    <w:rsid w:val="00A83179"/>
    <w:rsid w:val="00A83215"/>
    <w:rsid w:val="00A83303"/>
    <w:rsid w:val="00A83374"/>
    <w:rsid w:val="00A833A0"/>
    <w:rsid w:val="00A833A1"/>
    <w:rsid w:val="00A8346B"/>
    <w:rsid w:val="00A836ED"/>
    <w:rsid w:val="00A8387C"/>
    <w:rsid w:val="00A838AF"/>
    <w:rsid w:val="00A838D0"/>
    <w:rsid w:val="00A838EE"/>
    <w:rsid w:val="00A8390E"/>
    <w:rsid w:val="00A83914"/>
    <w:rsid w:val="00A83A7A"/>
    <w:rsid w:val="00A83ACB"/>
    <w:rsid w:val="00A83AEE"/>
    <w:rsid w:val="00A83B00"/>
    <w:rsid w:val="00A83B3B"/>
    <w:rsid w:val="00A83BCC"/>
    <w:rsid w:val="00A83C67"/>
    <w:rsid w:val="00A83D2C"/>
    <w:rsid w:val="00A83E1C"/>
    <w:rsid w:val="00A83EEA"/>
    <w:rsid w:val="00A83F34"/>
    <w:rsid w:val="00A83F64"/>
    <w:rsid w:val="00A83F7D"/>
    <w:rsid w:val="00A83FB2"/>
    <w:rsid w:val="00A8408A"/>
    <w:rsid w:val="00A840C1"/>
    <w:rsid w:val="00A840D5"/>
    <w:rsid w:val="00A840FE"/>
    <w:rsid w:val="00A84122"/>
    <w:rsid w:val="00A84164"/>
    <w:rsid w:val="00A84178"/>
    <w:rsid w:val="00A84226"/>
    <w:rsid w:val="00A84254"/>
    <w:rsid w:val="00A84280"/>
    <w:rsid w:val="00A843AB"/>
    <w:rsid w:val="00A843BE"/>
    <w:rsid w:val="00A8449A"/>
    <w:rsid w:val="00A844DF"/>
    <w:rsid w:val="00A84539"/>
    <w:rsid w:val="00A84574"/>
    <w:rsid w:val="00A845B6"/>
    <w:rsid w:val="00A846C1"/>
    <w:rsid w:val="00A84720"/>
    <w:rsid w:val="00A84779"/>
    <w:rsid w:val="00A8484E"/>
    <w:rsid w:val="00A84940"/>
    <w:rsid w:val="00A84A05"/>
    <w:rsid w:val="00A84A52"/>
    <w:rsid w:val="00A84A83"/>
    <w:rsid w:val="00A84A9C"/>
    <w:rsid w:val="00A84B21"/>
    <w:rsid w:val="00A84B24"/>
    <w:rsid w:val="00A84B74"/>
    <w:rsid w:val="00A84C48"/>
    <w:rsid w:val="00A84C86"/>
    <w:rsid w:val="00A84D31"/>
    <w:rsid w:val="00A84D48"/>
    <w:rsid w:val="00A84DC7"/>
    <w:rsid w:val="00A85033"/>
    <w:rsid w:val="00A850C5"/>
    <w:rsid w:val="00A85185"/>
    <w:rsid w:val="00A851B3"/>
    <w:rsid w:val="00A85375"/>
    <w:rsid w:val="00A85659"/>
    <w:rsid w:val="00A8565E"/>
    <w:rsid w:val="00A857A7"/>
    <w:rsid w:val="00A858F2"/>
    <w:rsid w:val="00A85962"/>
    <w:rsid w:val="00A85AAB"/>
    <w:rsid w:val="00A85AB3"/>
    <w:rsid w:val="00A85AEA"/>
    <w:rsid w:val="00A85B0B"/>
    <w:rsid w:val="00A85B8B"/>
    <w:rsid w:val="00A85BBF"/>
    <w:rsid w:val="00A85C9C"/>
    <w:rsid w:val="00A85D65"/>
    <w:rsid w:val="00A85DA8"/>
    <w:rsid w:val="00A85DB5"/>
    <w:rsid w:val="00A85DE5"/>
    <w:rsid w:val="00A85E5D"/>
    <w:rsid w:val="00A85F3C"/>
    <w:rsid w:val="00A85F62"/>
    <w:rsid w:val="00A85F7A"/>
    <w:rsid w:val="00A86008"/>
    <w:rsid w:val="00A8600A"/>
    <w:rsid w:val="00A86032"/>
    <w:rsid w:val="00A86051"/>
    <w:rsid w:val="00A8605A"/>
    <w:rsid w:val="00A860AC"/>
    <w:rsid w:val="00A86293"/>
    <w:rsid w:val="00A862A7"/>
    <w:rsid w:val="00A862C7"/>
    <w:rsid w:val="00A86326"/>
    <w:rsid w:val="00A86343"/>
    <w:rsid w:val="00A8636A"/>
    <w:rsid w:val="00A8651D"/>
    <w:rsid w:val="00A86540"/>
    <w:rsid w:val="00A86541"/>
    <w:rsid w:val="00A86550"/>
    <w:rsid w:val="00A86573"/>
    <w:rsid w:val="00A8660B"/>
    <w:rsid w:val="00A86677"/>
    <w:rsid w:val="00A8670F"/>
    <w:rsid w:val="00A8672F"/>
    <w:rsid w:val="00A86844"/>
    <w:rsid w:val="00A8684D"/>
    <w:rsid w:val="00A8685E"/>
    <w:rsid w:val="00A86889"/>
    <w:rsid w:val="00A86966"/>
    <w:rsid w:val="00A869BA"/>
    <w:rsid w:val="00A86BA0"/>
    <w:rsid w:val="00A86C0E"/>
    <w:rsid w:val="00A86C63"/>
    <w:rsid w:val="00A86D6A"/>
    <w:rsid w:val="00A86D7D"/>
    <w:rsid w:val="00A86EF7"/>
    <w:rsid w:val="00A8706D"/>
    <w:rsid w:val="00A870EA"/>
    <w:rsid w:val="00A87101"/>
    <w:rsid w:val="00A8713F"/>
    <w:rsid w:val="00A872D5"/>
    <w:rsid w:val="00A872DB"/>
    <w:rsid w:val="00A872E1"/>
    <w:rsid w:val="00A873BC"/>
    <w:rsid w:val="00A87465"/>
    <w:rsid w:val="00A8748D"/>
    <w:rsid w:val="00A875DF"/>
    <w:rsid w:val="00A8766D"/>
    <w:rsid w:val="00A8775F"/>
    <w:rsid w:val="00A877C9"/>
    <w:rsid w:val="00A877E1"/>
    <w:rsid w:val="00A878D4"/>
    <w:rsid w:val="00A87912"/>
    <w:rsid w:val="00A8793B"/>
    <w:rsid w:val="00A87B5C"/>
    <w:rsid w:val="00A87CAA"/>
    <w:rsid w:val="00A87F47"/>
    <w:rsid w:val="00A87F9C"/>
    <w:rsid w:val="00A90189"/>
    <w:rsid w:val="00A901EB"/>
    <w:rsid w:val="00A90211"/>
    <w:rsid w:val="00A90284"/>
    <w:rsid w:val="00A9029B"/>
    <w:rsid w:val="00A902F1"/>
    <w:rsid w:val="00A90305"/>
    <w:rsid w:val="00A903D3"/>
    <w:rsid w:val="00A904D1"/>
    <w:rsid w:val="00A90536"/>
    <w:rsid w:val="00A905BA"/>
    <w:rsid w:val="00A905C3"/>
    <w:rsid w:val="00A9060A"/>
    <w:rsid w:val="00A9084E"/>
    <w:rsid w:val="00A9088A"/>
    <w:rsid w:val="00A908BA"/>
    <w:rsid w:val="00A908D3"/>
    <w:rsid w:val="00A9090D"/>
    <w:rsid w:val="00A9092D"/>
    <w:rsid w:val="00A90958"/>
    <w:rsid w:val="00A909A1"/>
    <w:rsid w:val="00A909C5"/>
    <w:rsid w:val="00A909D0"/>
    <w:rsid w:val="00A90A82"/>
    <w:rsid w:val="00A90B46"/>
    <w:rsid w:val="00A90BAF"/>
    <w:rsid w:val="00A90BCE"/>
    <w:rsid w:val="00A90C0C"/>
    <w:rsid w:val="00A90CC3"/>
    <w:rsid w:val="00A90D5A"/>
    <w:rsid w:val="00A90D64"/>
    <w:rsid w:val="00A90DBB"/>
    <w:rsid w:val="00A90DD2"/>
    <w:rsid w:val="00A90E96"/>
    <w:rsid w:val="00A90EBA"/>
    <w:rsid w:val="00A90EBD"/>
    <w:rsid w:val="00A90F6F"/>
    <w:rsid w:val="00A90FC9"/>
    <w:rsid w:val="00A91044"/>
    <w:rsid w:val="00A91045"/>
    <w:rsid w:val="00A91115"/>
    <w:rsid w:val="00A91118"/>
    <w:rsid w:val="00A911A0"/>
    <w:rsid w:val="00A91207"/>
    <w:rsid w:val="00A91208"/>
    <w:rsid w:val="00A9121A"/>
    <w:rsid w:val="00A91262"/>
    <w:rsid w:val="00A912EC"/>
    <w:rsid w:val="00A91313"/>
    <w:rsid w:val="00A9136A"/>
    <w:rsid w:val="00A91371"/>
    <w:rsid w:val="00A913D1"/>
    <w:rsid w:val="00A91469"/>
    <w:rsid w:val="00A914E0"/>
    <w:rsid w:val="00A91576"/>
    <w:rsid w:val="00A91577"/>
    <w:rsid w:val="00A915BF"/>
    <w:rsid w:val="00A915D7"/>
    <w:rsid w:val="00A91699"/>
    <w:rsid w:val="00A916B2"/>
    <w:rsid w:val="00A916D4"/>
    <w:rsid w:val="00A916D9"/>
    <w:rsid w:val="00A9179C"/>
    <w:rsid w:val="00A917DE"/>
    <w:rsid w:val="00A91914"/>
    <w:rsid w:val="00A919AD"/>
    <w:rsid w:val="00A91A96"/>
    <w:rsid w:val="00A91AA0"/>
    <w:rsid w:val="00A91AC5"/>
    <w:rsid w:val="00A91BC8"/>
    <w:rsid w:val="00A91C7D"/>
    <w:rsid w:val="00A91CE5"/>
    <w:rsid w:val="00A91DF7"/>
    <w:rsid w:val="00A91E32"/>
    <w:rsid w:val="00A91E64"/>
    <w:rsid w:val="00A91EC3"/>
    <w:rsid w:val="00A91F02"/>
    <w:rsid w:val="00A9200D"/>
    <w:rsid w:val="00A92033"/>
    <w:rsid w:val="00A92099"/>
    <w:rsid w:val="00A92191"/>
    <w:rsid w:val="00A9219D"/>
    <w:rsid w:val="00A92212"/>
    <w:rsid w:val="00A92216"/>
    <w:rsid w:val="00A92251"/>
    <w:rsid w:val="00A92264"/>
    <w:rsid w:val="00A922DD"/>
    <w:rsid w:val="00A9233C"/>
    <w:rsid w:val="00A9234C"/>
    <w:rsid w:val="00A92372"/>
    <w:rsid w:val="00A923A7"/>
    <w:rsid w:val="00A9254B"/>
    <w:rsid w:val="00A92578"/>
    <w:rsid w:val="00A925BE"/>
    <w:rsid w:val="00A925ED"/>
    <w:rsid w:val="00A925F2"/>
    <w:rsid w:val="00A92637"/>
    <w:rsid w:val="00A9272C"/>
    <w:rsid w:val="00A927B6"/>
    <w:rsid w:val="00A928D1"/>
    <w:rsid w:val="00A928EC"/>
    <w:rsid w:val="00A9291F"/>
    <w:rsid w:val="00A92926"/>
    <w:rsid w:val="00A92935"/>
    <w:rsid w:val="00A92943"/>
    <w:rsid w:val="00A92951"/>
    <w:rsid w:val="00A92967"/>
    <w:rsid w:val="00A929FC"/>
    <w:rsid w:val="00A92D0E"/>
    <w:rsid w:val="00A92E80"/>
    <w:rsid w:val="00A92E81"/>
    <w:rsid w:val="00A92FC5"/>
    <w:rsid w:val="00A930C9"/>
    <w:rsid w:val="00A93100"/>
    <w:rsid w:val="00A931F1"/>
    <w:rsid w:val="00A9321E"/>
    <w:rsid w:val="00A9323C"/>
    <w:rsid w:val="00A933C2"/>
    <w:rsid w:val="00A934E2"/>
    <w:rsid w:val="00A9353A"/>
    <w:rsid w:val="00A9366B"/>
    <w:rsid w:val="00A93688"/>
    <w:rsid w:val="00A936B3"/>
    <w:rsid w:val="00A936BA"/>
    <w:rsid w:val="00A93772"/>
    <w:rsid w:val="00A9379B"/>
    <w:rsid w:val="00A938BD"/>
    <w:rsid w:val="00A938BF"/>
    <w:rsid w:val="00A93904"/>
    <w:rsid w:val="00A939D5"/>
    <w:rsid w:val="00A93B58"/>
    <w:rsid w:val="00A93B90"/>
    <w:rsid w:val="00A93B94"/>
    <w:rsid w:val="00A93CCC"/>
    <w:rsid w:val="00A93CF2"/>
    <w:rsid w:val="00A93D87"/>
    <w:rsid w:val="00A93D91"/>
    <w:rsid w:val="00A93DA6"/>
    <w:rsid w:val="00A93E4A"/>
    <w:rsid w:val="00A93E5F"/>
    <w:rsid w:val="00A93EAF"/>
    <w:rsid w:val="00A93ECB"/>
    <w:rsid w:val="00A93FD4"/>
    <w:rsid w:val="00A93FF9"/>
    <w:rsid w:val="00A9401D"/>
    <w:rsid w:val="00A94137"/>
    <w:rsid w:val="00A94218"/>
    <w:rsid w:val="00A94258"/>
    <w:rsid w:val="00A9425A"/>
    <w:rsid w:val="00A942C2"/>
    <w:rsid w:val="00A942CF"/>
    <w:rsid w:val="00A94307"/>
    <w:rsid w:val="00A94383"/>
    <w:rsid w:val="00A94403"/>
    <w:rsid w:val="00A94434"/>
    <w:rsid w:val="00A94525"/>
    <w:rsid w:val="00A94555"/>
    <w:rsid w:val="00A9461E"/>
    <w:rsid w:val="00A9463C"/>
    <w:rsid w:val="00A946D3"/>
    <w:rsid w:val="00A9473B"/>
    <w:rsid w:val="00A9476B"/>
    <w:rsid w:val="00A94856"/>
    <w:rsid w:val="00A94921"/>
    <w:rsid w:val="00A9498B"/>
    <w:rsid w:val="00A94A0E"/>
    <w:rsid w:val="00A94A27"/>
    <w:rsid w:val="00A94A66"/>
    <w:rsid w:val="00A94B8E"/>
    <w:rsid w:val="00A94BBC"/>
    <w:rsid w:val="00A94C43"/>
    <w:rsid w:val="00A94C94"/>
    <w:rsid w:val="00A94CA6"/>
    <w:rsid w:val="00A94CD3"/>
    <w:rsid w:val="00A94D2F"/>
    <w:rsid w:val="00A94D82"/>
    <w:rsid w:val="00A94DC0"/>
    <w:rsid w:val="00A94E56"/>
    <w:rsid w:val="00A94EE1"/>
    <w:rsid w:val="00A94EE2"/>
    <w:rsid w:val="00A94F04"/>
    <w:rsid w:val="00A94F1E"/>
    <w:rsid w:val="00A94F6D"/>
    <w:rsid w:val="00A94FAD"/>
    <w:rsid w:val="00A94FF8"/>
    <w:rsid w:val="00A95119"/>
    <w:rsid w:val="00A951AC"/>
    <w:rsid w:val="00A951D1"/>
    <w:rsid w:val="00A951F8"/>
    <w:rsid w:val="00A95273"/>
    <w:rsid w:val="00A95275"/>
    <w:rsid w:val="00A95283"/>
    <w:rsid w:val="00A95287"/>
    <w:rsid w:val="00A95477"/>
    <w:rsid w:val="00A955F4"/>
    <w:rsid w:val="00A9560C"/>
    <w:rsid w:val="00A9563D"/>
    <w:rsid w:val="00A9569D"/>
    <w:rsid w:val="00A956EE"/>
    <w:rsid w:val="00A9575F"/>
    <w:rsid w:val="00A95777"/>
    <w:rsid w:val="00A957BA"/>
    <w:rsid w:val="00A9583E"/>
    <w:rsid w:val="00A95875"/>
    <w:rsid w:val="00A958FB"/>
    <w:rsid w:val="00A95910"/>
    <w:rsid w:val="00A95926"/>
    <w:rsid w:val="00A95951"/>
    <w:rsid w:val="00A95986"/>
    <w:rsid w:val="00A95A24"/>
    <w:rsid w:val="00A95A40"/>
    <w:rsid w:val="00A95A7E"/>
    <w:rsid w:val="00A95AB4"/>
    <w:rsid w:val="00A95AC7"/>
    <w:rsid w:val="00A95ACC"/>
    <w:rsid w:val="00A95B26"/>
    <w:rsid w:val="00A95C0D"/>
    <w:rsid w:val="00A95C3F"/>
    <w:rsid w:val="00A95C8D"/>
    <w:rsid w:val="00A95D2D"/>
    <w:rsid w:val="00A95F8D"/>
    <w:rsid w:val="00A9601F"/>
    <w:rsid w:val="00A9609C"/>
    <w:rsid w:val="00A960E4"/>
    <w:rsid w:val="00A96101"/>
    <w:rsid w:val="00A9624F"/>
    <w:rsid w:val="00A962E0"/>
    <w:rsid w:val="00A962F4"/>
    <w:rsid w:val="00A96313"/>
    <w:rsid w:val="00A96322"/>
    <w:rsid w:val="00A9632E"/>
    <w:rsid w:val="00A963CC"/>
    <w:rsid w:val="00A964FA"/>
    <w:rsid w:val="00A9651E"/>
    <w:rsid w:val="00A965E5"/>
    <w:rsid w:val="00A9662D"/>
    <w:rsid w:val="00A966C7"/>
    <w:rsid w:val="00A966FC"/>
    <w:rsid w:val="00A9676F"/>
    <w:rsid w:val="00A96776"/>
    <w:rsid w:val="00A967FB"/>
    <w:rsid w:val="00A968A5"/>
    <w:rsid w:val="00A968D0"/>
    <w:rsid w:val="00A968E3"/>
    <w:rsid w:val="00A96923"/>
    <w:rsid w:val="00A969FF"/>
    <w:rsid w:val="00A96A8C"/>
    <w:rsid w:val="00A96AE6"/>
    <w:rsid w:val="00A96AEB"/>
    <w:rsid w:val="00A96B03"/>
    <w:rsid w:val="00A96C17"/>
    <w:rsid w:val="00A96C89"/>
    <w:rsid w:val="00A96CB0"/>
    <w:rsid w:val="00A96CC6"/>
    <w:rsid w:val="00A96F8F"/>
    <w:rsid w:val="00A96F94"/>
    <w:rsid w:val="00A97048"/>
    <w:rsid w:val="00A97059"/>
    <w:rsid w:val="00A97061"/>
    <w:rsid w:val="00A970D8"/>
    <w:rsid w:val="00A97115"/>
    <w:rsid w:val="00A97170"/>
    <w:rsid w:val="00A9719B"/>
    <w:rsid w:val="00A971AB"/>
    <w:rsid w:val="00A971C4"/>
    <w:rsid w:val="00A973AD"/>
    <w:rsid w:val="00A97418"/>
    <w:rsid w:val="00A97473"/>
    <w:rsid w:val="00A97478"/>
    <w:rsid w:val="00A974DA"/>
    <w:rsid w:val="00A97524"/>
    <w:rsid w:val="00A975A2"/>
    <w:rsid w:val="00A976CF"/>
    <w:rsid w:val="00A97734"/>
    <w:rsid w:val="00A9774C"/>
    <w:rsid w:val="00A97808"/>
    <w:rsid w:val="00A97815"/>
    <w:rsid w:val="00A9783A"/>
    <w:rsid w:val="00A97904"/>
    <w:rsid w:val="00A9798F"/>
    <w:rsid w:val="00A97A57"/>
    <w:rsid w:val="00A97A5B"/>
    <w:rsid w:val="00A97ACE"/>
    <w:rsid w:val="00A97D83"/>
    <w:rsid w:val="00A97DE8"/>
    <w:rsid w:val="00A97E35"/>
    <w:rsid w:val="00A97E40"/>
    <w:rsid w:val="00A97E89"/>
    <w:rsid w:val="00A97E97"/>
    <w:rsid w:val="00A97E98"/>
    <w:rsid w:val="00A97EEF"/>
    <w:rsid w:val="00A97F75"/>
    <w:rsid w:val="00AA0003"/>
    <w:rsid w:val="00AA0009"/>
    <w:rsid w:val="00AA0011"/>
    <w:rsid w:val="00AA0060"/>
    <w:rsid w:val="00AA00EB"/>
    <w:rsid w:val="00AA010B"/>
    <w:rsid w:val="00AA0162"/>
    <w:rsid w:val="00AA0179"/>
    <w:rsid w:val="00AA01BF"/>
    <w:rsid w:val="00AA0248"/>
    <w:rsid w:val="00AA0276"/>
    <w:rsid w:val="00AA0295"/>
    <w:rsid w:val="00AA02FD"/>
    <w:rsid w:val="00AA0341"/>
    <w:rsid w:val="00AA034C"/>
    <w:rsid w:val="00AA03D0"/>
    <w:rsid w:val="00AA0512"/>
    <w:rsid w:val="00AA0526"/>
    <w:rsid w:val="00AA054D"/>
    <w:rsid w:val="00AA0624"/>
    <w:rsid w:val="00AA067F"/>
    <w:rsid w:val="00AA06A6"/>
    <w:rsid w:val="00AA0736"/>
    <w:rsid w:val="00AA0825"/>
    <w:rsid w:val="00AA091C"/>
    <w:rsid w:val="00AA0A24"/>
    <w:rsid w:val="00AA0B30"/>
    <w:rsid w:val="00AA0B85"/>
    <w:rsid w:val="00AA0BAF"/>
    <w:rsid w:val="00AA0C04"/>
    <w:rsid w:val="00AA0C9D"/>
    <w:rsid w:val="00AA0DBD"/>
    <w:rsid w:val="00AA0EA2"/>
    <w:rsid w:val="00AA0F9D"/>
    <w:rsid w:val="00AA1002"/>
    <w:rsid w:val="00AA1069"/>
    <w:rsid w:val="00AA10BD"/>
    <w:rsid w:val="00AA116D"/>
    <w:rsid w:val="00AA11FE"/>
    <w:rsid w:val="00AA1238"/>
    <w:rsid w:val="00AA1277"/>
    <w:rsid w:val="00AA13E7"/>
    <w:rsid w:val="00AA14FE"/>
    <w:rsid w:val="00AA1536"/>
    <w:rsid w:val="00AA15C8"/>
    <w:rsid w:val="00AA16F3"/>
    <w:rsid w:val="00AA1753"/>
    <w:rsid w:val="00AA17FD"/>
    <w:rsid w:val="00AA1832"/>
    <w:rsid w:val="00AA18B0"/>
    <w:rsid w:val="00AA18E2"/>
    <w:rsid w:val="00AA19A7"/>
    <w:rsid w:val="00AA19CE"/>
    <w:rsid w:val="00AA19EC"/>
    <w:rsid w:val="00AA1A4E"/>
    <w:rsid w:val="00AA1D20"/>
    <w:rsid w:val="00AA1DB7"/>
    <w:rsid w:val="00AA1DD8"/>
    <w:rsid w:val="00AA1E41"/>
    <w:rsid w:val="00AA1ECA"/>
    <w:rsid w:val="00AA1FB8"/>
    <w:rsid w:val="00AA1FC9"/>
    <w:rsid w:val="00AA2085"/>
    <w:rsid w:val="00AA2194"/>
    <w:rsid w:val="00AA2258"/>
    <w:rsid w:val="00AA225B"/>
    <w:rsid w:val="00AA22AC"/>
    <w:rsid w:val="00AA2318"/>
    <w:rsid w:val="00AA2384"/>
    <w:rsid w:val="00AA238D"/>
    <w:rsid w:val="00AA23A2"/>
    <w:rsid w:val="00AA24AF"/>
    <w:rsid w:val="00AA2616"/>
    <w:rsid w:val="00AA26C2"/>
    <w:rsid w:val="00AA26F4"/>
    <w:rsid w:val="00AA271F"/>
    <w:rsid w:val="00AA28C1"/>
    <w:rsid w:val="00AA28D3"/>
    <w:rsid w:val="00AA2976"/>
    <w:rsid w:val="00AA29DD"/>
    <w:rsid w:val="00AA29E1"/>
    <w:rsid w:val="00AA2A53"/>
    <w:rsid w:val="00AA2AF7"/>
    <w:rsid w:val="00AA2B2A"/>
    <w:rsid w:val="00AA2B37"/>
    <w:rsid w:val="00AA2B49"/>
    <w:rsid w:val="00AA2BAB"/>
    <w:rsid w:val="00AA2C9B"/>
    <w:rsid w:val="00AA2DB2"/>
    <w:rsid w:val="00AA2DBB"/>
    <w:rsid w:val="00AA2E11"/>
    <w:rsid w:val="00AA2E23"/>
    <w:rsid w:val="00AA2E4C"/>
    <w:rsid w:val="00AA2E4E"/>
    <w:rsid w:val="00AA3053"/>
    <w:rsid w:val="00AA31FD"/>
    <w:rsid w:val="00AA3233"/>
    <w:rsid w:val="00AA32B7"/>
    <w:rsid w:val="00AA3338"/>
    <w:rsid w:val="00AA3422"/>
    <w:rsid w:val="00AA3481"/>
    <w:rsid w:val="00AA3734"/>
    <w:rsid w:val="00AA373F"/>
    <w:rsid w:val="00AA376E"/>
    <w:rsid w:val="00AA3787"/>
    <w:rsid w:val="00AA37F4"/>
    <w:rsid w:val="00AA3852"/>
    <w:rsid w:val="00AA38C4"/>
    <w:rsid w:val="00AA3943"/>
    <w:rsid w:val="00AA3998"/>
    <w:rsid w:val="00AA3A13"/>
    <w:rsid w:val="00AA3A53"/>
    <w:rsid w:val="00AA3AA0"/>
    <w:rsid w:val="00AA3B77"/>
    <w:rsid w:val="00AA3C47"/>
    <w:rsid w:val="00AA3C48"/>
    <w:rsid w:val="00AA3CF8"/>
    <w:rsid w:val="00AA3E07"/>
    <w:rsid w:val="00AA3E61"/>
    <w:rsid w:val="00AA3F35"/>
    <w:rsid w:val="00AA3F63"/>
    <w:rsid w:val="00AA3FAB"/>
    <w:rsid w:val="00AA4131"/>
    <w:rsid w:val="00AA416E"/>
    <w:rsid w:val="00AA41EA"/>
    <w:rsid w:val="00AA4271"/>
    <w:rsid w:val="00AA4298"/>
    <w:rsid w:val="00AA42A5"/>
    <w:rsid w:val="00AA42AA"/>
    <w:rsid w:val="00AA42F3"/>
    <w:rsid w:val="00AA4330"/>
    <w:rsid w:val="00AA449D"/>
    <w:rsid w:val="00AA450B"/>
    <w:rsid w:val="00AA462E"/>
    <w:rsid w:val="00AA4769"/>
    <w:rsid w:val="00AA47F8"/>
    <w:rsid w:val="00AA48D4"/>
    <w:rsid w:val="00AA48F8"/>
    <w:rsid w:val="00AA4A10"/>
    <w:rsid w:val="00AA4AA2"/>
    <w:rsid w:val="00AA4AEE"/>
    <w:rsid w:val="00AA4B6F"/>
    <w:rsid w:val="00AA4CB7"/>
    <w:rsid w:val="00AA4CD3"/>
    <w:rsid w:val="00AA4D8C"/>
    <w:rsid w:val="00AA4E23"/>
    <w:rsid w:val="00AA4E72"/>
    <w:rsid w:val="00AA4EB6"/>
    <w:rsid w:val="00AA4EF2"/>
    <w:rsid w:val="00AA4F97"/>
    <w:rsid w:val="00AA4FCF"/>
    <w:rsid w:val="00AA5018"/>
    <w:rsid w:val="00AA502C"/>
    <w:rsid w:val="00AA5081"/>
    <w:rsid w:val="00AA50ED"/>
    <w:rsid w:val="00AA5161"/>
    <w:rsid w:val="00AA5163"/>
    <w:rsid w:val="00AA518A"/>
    <w:rsid w:val="00AA51FE"/>
    <w:rsid w:val="00AA520C"/>
    <w:rsid w:val="00AA525B"/>
    <w:rsid w:val="00AA534C"/>
    <w:rsid w:val="00AA53B8"/>
    <w:rsid w:val="00AA53CE"/>
    <w:rsid w:val="00AA5581"/>
    <w:rsid w:val="00AA55F5"/>
    <w:rsid w:val="00AA56DE"/>
    <w:rsid w:val="00AA57B4"/>
    <w:rsid w:val="00AA5808"/>
    <w:rsid w:val="00AA581A"/>
    <w:rsid w:val="00AA58E4"/>
    <w:rsid w:val="00AA5A2B"/>
    <w:rsid w:val="00AA5AE1"/>
    <w:rsid w:val="00AA5B1E"/>
    <w:rsid w:val="00AA5D18"/>
    <w:rsid w:val="00AA5D67"/>
    <w:rsid w:val="00AA5FF7"/>
    <w:rsid w:val="00AA6063"/>
    <w:rsid w:val="00AA616B"/>
    <w:rsid w:val="00AA621A"/>
    <w:rsid w:val="00AA62D5"/>
    <w:rsid w:val="00AA644F"/>
    <w:rsid w:val="00AA64D6"/>
    <w:rsid w:val="00AA64F8"/>
    <w:rsid w:val="00AA65D1"/>
    <w:rsid w:val="00AA667D"/>
    <w:rsid w:val="00AA667F"/>
    <w:rsid w:val="00AA66A7"/>
    <w:rsid w:val="00AA66E8"/>
    <w:rsid w:val="00AA670C"/>
    <w:rsid w:val="00AA6755"/>
    <w:rsid w:val="00AA67C0"/>
    <w:rsid w:val="00AA6822"/>
    <w:rsid w:val="00AA683B"/>
    <w:rsid w:val="00AA68AF"/>
    <w:rsid w:val="00AA6920"/>
    <w:rsid w:val="00AA6982"/>
    <w:rsid w:val="00AA69A4"/>
    <w:rsid w:val="00AA6A5D"/>
    <w:rsid w:val="00AA6A97"/>
    <w:rsid w:val="00AA6B2D"/>
    <w:rsid w:val="00AA6BB1"/>
    <w:rsid w:val="00AA6BBD"/>
    <w:rsid w:val="00AA6E1F"/>
    <w:rsid w:val="00AA6E85"/>
    <w:rsid w:val="00AA6F73"/>
    <w:rsid w:val="00AA7019"/>
    <w:rsid w:val="00AA7021"/>
    <w:rsid w:val="00AA70C5"/>
    <w:rsid w:val="00AA7174"/>
    <w:rsid w:val="00AA7183"/>
    <w:rsid w:val="00AA71E2"/>
    <w:rsid w:val="00AA720D"/>
    <w:rsid w:val="00AA723E"/>
    <w:rsid w:val="00AA7383"/>
    <w:rsid w:val="00AA741A"/>
    <w:rsid w:val="00AA7439"/>
    <w:rsid w:val="00AA746E"/>
    <w:rsid w:val="00AA7495"/>
    <w:rsid w:val="00AA750D"/>
    <w:rsid w:val="00AA751A"/>
    <w:rsid w:val="00AA7527"/>
    <w:rsid w:val="00AA752D"/>
    <w:rsid w:val="00AA7539"/>
    <w:rsid w:val="00AA76DA"/>
    <w:rsid w:val="00AA772D"/>
    <w:rsid w:val="00AA77EE"/>
    <w:rsid w:val="00AA780A"/>
    <w:rsid w:val="00AA784C"/>
    <w:rsid w:val="00AA7870"/>
    <w:rsid w:val="00AA799D"/>
    <w:rsid w:val="00AA7A60"/>
    <w:rsid w:val="00AA7AA1"/>
    <w:rsid w:val="00AA7AB0"/>
    <w:rsid w:val="00AA7AFD"/>
    <w:rsid w:val="00AA7C06"/>
    <w:rsid w:val="00AA7CCB"/>
    <w:rsid w:val="00AA7D00"/>
    <w:rsid w:val="00AA7D47"/>
    <w:rsid w:val="00AA7F69"/>
    <w:rsid w:val="00AA7FAC"/>
    <w:rsid w:val="00AB0081"/>
    <w:rsid w:val="00AB0096"/>
    <w:rsid w:val="00AB0261"/>
    <w:rsid w:val="00AB02DA"/>
    <w:rsid w:val="00AB030F"/>
    <w:rsid w:val="00AB0320"/>
    <w:rsid w:val="00AB0354"/>
    <w:rsid w:val="00AB0438"/>
    <w:rsid w:val="00AB04AD"/>
    <w:rsid w:val="00AB058A"/>
    <w:rsid w:val="00AB0601"/>
    <w:rsid w:val="00AB065E"/>
    <w:rsid w:val="00AB069A"/>
    <w:rsid w:val="00AB078B"/>
    <w:rsid w:val="00AB07CA"/>
    <w:rsid w:val="00AB0801"/>
    <w:rsid w:val="00AB0807"/>
    <w:rsid w:val="00AB08D4"/>
    <w:rsid w:val="00AB08DB"/>
    <w:rsid w:val="00AB0907"/>
    <w:rsid w:val="00AB0970"/>
    <w:rsid w:val="00AB09D1"/>
    <w:rsid w:val="00AB0A21"/>
    <w:rsid w:val="00AB0A54"/>
    <w:rsid w:val="00AB0A8B"/>
    <w:rsid w:val="00AB0B3C"/>
    <w:rsid w:val="00AB0C1B"/>
    <w:rsid w:val="00AB0C4E"/>
    <w:rsid w:val="00AB0CE6"/>
    <w:rsid w:val="00AB0DF8"/>
    <w:rsid w:val="00AB0ED3"/>
    <w:rsid w:val="00AB0FB6"/>
    <w:rsid w:val="00AB108A"/>
    <w:rsid w:val="00AB109B"/>
    <w:rsid w:val="00AB1123"/>
    <w:rsid w:val="00AB112E"/>
    <w:rsid w:val="00AB11AF"/>
    <w:rsid w:val="00AB11B0"/>
    <w:rsid w:val="00AB12C0"/>
    <w:rsid w:val="00AB1342"/>
    <w:rsid w:val="00AB1415"/>
    <w:rsid w:val="00AB142A"/>
    <w:rsid w:val="00AB1455"/>
    <w:rsid w:val="00AB1472"/>
    <w:rsid w:val="00AB151D"/>
    <w:rsid w:val="00AB153F"/>
    <w:rsid w:val="00AB15DB"/>
    <w:rsid w:val="00AB15EB"/>
    <w:rsid w:val="00AB15EF"/>
    <w:rsid w:val="00AB1669"/>
    <w:rsid w:val="00AB167C"/>
    <w:rsid w:val="00AB1690"/>
    <w:rsid w:val="00AB180E"/>
    <w:rsid w:val="00AB1897"/>
    <w:rsid w:val="00AB18F6"/>
    <w:rsid w:val="00AB19D4"/>
    <w:rsid w:val="00AB1AD1"/>
    <w:rsid w:val="00AB1B00"/>
    <w:rsid w:val="00AB1BF8"/>
    <w:rsid w:val="00AB1C14"/>
    <w:rsid w:val="00AB1C49"/>
    <w:rsid w:val="00AB1D1F"/>
    <w:rsid w:val="00AB1D52"/>
    <w:rsid w:val="00AB1D59"/>
    <w:rsid w:val="00AB1E44"/>
    <w:rsid w:val="00AB1E9F"/>
    <w:rsid w:val="00AB1EA6"/>
    <w:rsid w:val="00AB1F71"/>
    <w:rsid w:val="00AB224D"/>
    <w:rsid w:val="00AB22A0"/>
    <w:rsid w:val="00AB2320"/>
    <w:rsid w:val="00AB23A4"/>
    <w:rsid w:val="00AB243C"/>
    <w:rsid w:val="00AB2476"/>
    <w:rsid w:val="00AB2548"/>
    <w:rsid w:val="00AB256D"/>
    <w:rsid w:val="00AB259E"/>
    <w:rsid w:val="00AB26C6"/>
    <w:rsid w:val="00AB272B"/>
    <w:rsid w:val="00AB2753"/>
    <w:rsid w:val="00AB291F"/>
    <w:rsid w:val="00AB2966"/>
    <w:rsid w:val="00AB2A7B"/>
    <w:rsid w:val="00AB2D67"/>
    <w:rsid w:val="00AB2D85"/>
    <w:rsid w:val="00AB2F45"/>
    <w:rsid w:val="00AB2F86"/>
    <w:rsid w:val="00AB3094"/>
    <w:rsid w:val="00AB30DD"/>
    <w:rsid w:val="00AB30ED"/>
    <w:rsid w:val="00AB3127"/>
    <w:rsid w:val="00AB3217"/>
    <w:rsid w:val="00AB328A"/>
    <w:rsid w:val="00AB344D"/>
    <w:rsid w:val="00AB34A2"/>
    <w:rsid w:val="00AB3690"/>
    <w:rsid w:val="00AB3730"/>
    <w:rsid w:val="00AB3765"/>
    <w:rsid w:val="00AB3785"/>
    <w:rsid w:val="00AB392C"/>
    <w:rsid w:val="00AB393B"/>
    <w:rsid w:val="00AB3A0D"/>
    <w:rsid w:val="00AB3AD6"/>
    <w:rsid w:val="00AB3B87"/>
    <w:rsid w:val="00AB3BA5"/>
    <w:rsid w:val="00AB3BA8"/>
    <w:rsid w:val="00AB3C13"/>
    <w:rsid w:val="00AB3C20"/>
    <w:rsid w:val="00AB3C34"/>
    <w:rsid w:val="00AB3C5B"/>
    <w:rsid w:val="00AB3C75"/>
    <w:rsid w:val="00AB3CD8"/>
    <w:rsid w:val="00AB3D13"/>
    <w:rsid w:val="00AB3D44"/>
    <w:rsid w:val="00AB3E25"/>
    <w:rsid w:val="00AB3E3F"/>
    <w:rsid w:val="00AB3F0B"/>
    <w:rsid w:val="00AB40B5"/>
    <w:rsid w:val="00AB417A"/>
    <w:rsid w:val="00AB41D1"/>
    <w:rsid w:val="00AB4238"/>
    <w:rsid w:val="00AB42A5"/>
    <w:rsid w:val="00AB43F9"/>
    <w:rsid w:val="00AB442A"/>
    <w:rsid w:val="00AB4481"/>
    <w:rsid w:val="00AB451B"/>
    <w:rsid w:val="00AB455A"/>
    <w:rsid w:val="00AB4572"/>
    <w:rsid w:val="00AB4614"/>
    <w:rsid w:val="00AB4626"/>
    <w:rsid w:val="00AB4631"/>
    <w:rsid w:val="00AB4648"/>
    <w:rsid w:val="00AB4765"/>
    <w:rsid w:val="00AB4984"/>
    <w:rsid w:val="00AB4A6A"/>
    <w:rsid w:val="00AB4A99"/>
    <w:rsid w:val="00AB4B49"/>
    <w:rsid w:val="00AB4B7C"/>
    <w:rsid w:val="00AB4C19"/>
    <w:rsid w:val="00AB4C71"/>
    <w:rsid w:val="00AB4C9E"/>
    <w:rsid w:val="00AB4CA8"/>
    <w:rsid w:val="00AB4CB2"/>
    <w:rsid w:val="00AB4D2F"/>
    <w:rsid w:val="00AB4DE4"/>
    <w:rsid w:val="00AB4DEE"/>
    <w:rsid w:val="00AB4E67"/>
    <w:rsid w:val="00AB4EBC"/>
    <w:rsid w:val="00AB5049"/>
    <w:rsid w:val="00AB5055"/>
    <w:rsid w:val="00AB505C"/>
    <w:rsid w:val="00AB508A"/>
    <w:rsid w:val="00AB50E5"/>
    <w:rsid w:val="00AB5127"/>
    <w:rsid w:val="00AB5159"/>
    <w:rsid w:val="00AB51A7"/>
    <w:rsid w:val="00AB51BF"/>
    <w:rsid w:val="00AB5274"/>
    <w:rsid w:val="00AB5339"/>
    <w:rsid w:val="00AB551D"/>
    <w:rsid w:val="00AB5528"/>
    <w:rsid w:val="00AB5655"/>
    <w:rsid w:val="00AB5665"/>
    <w:rsid w:val="00AB5669"/>
    <w:rsid w:val="00AB56C7"/>
    <w:rsid w:val="00AB56C9"/>
    <w:rsid w:val="00AB574F"/>
    <w:rsid w:val="00AB5773"/>
    <w:rsid w:val="00AB587A"/>
    <w:rsid w:val="00AB58C8"/>
    <w:rsid w:val="00AB58F8"/>
    <w:rsid w:val="00AB5A98"/>
    <w:rsid w:val="00AB5CA3"/>
    <w:rsid w:val="00AB5E0A"/>
    <w:rsid w:val="00AB5E18"/>
    <w:rsid w:val="00AB5E5A"/>
    <w:rsid w:val="00AB5F54"/>
    <w:rsid w:val="00AB6023"/>
    <w:rsid w:val="00AB60C1"/>
    <w:rsid w:val="00AB60F2"/>
    <w:rsid w:val="00AB622B"/>
    <w:rsid w:val="00AB6332"/>
    <w:rsid w:val="00AB63A9"/>
    <w:rsid w:val="00AB640C"/>
    <w:rsid w:val="00AB641B"/>
    <w:rsid w:val="00AB6445"/>
    <w:rsid w:val="00AB6495"/>
    <w:rsid w:val="00AB6630"/>
    <w:rsid w:val="00AB6677"/>
    <w:rsid w:val="00AB66C6"/>
    <w:rsid w:val="00AB6741"/>
    <w:rsid w:val="00AB67D1"/>
    <w:rsid w:val="00AB67FF"/>
    <w:rsid w:val="00AB6899"/>
    <w:rsid w:val="00AB6934"/>
    <w:rsid w:val="00AB6A15"/>
    <w:rsid w:val="00AB6A24"/>
    <w:rsid w:val="00AB6B3C"/>
    <w:rsid w:val="00AB6BD4"/>
    <w:rsid w:val="00AB6C12"/>
    <w:rsid w:val="00AB6D59"/>
    <w:rsid w:val="00AB6E3D"/>
    <w:rsid w:val="00AB6FB9"/>
    <w:rsid w:val="00AB6FC2"/>
    <w:rsid w:val="00AB6FD8"/>
    <w:rsid w:val="00AB704D"/>
    <w:rsid w:val="00AB7057"/>
    <w:rsid w:val="00AB7095"/>
    <w:rsid w:val="00AB7105"/>
    <w:rsid w:val="00AB71E4"/>
    <w:rsid w:val="00AB720B"/>
    <w:rsid w:val="00AB724D"/>
    <w:rsid w:val="00AB72E4"/>
    <w:rsid w:val="00AB730D"/>
    <w:rsid w:val="00AB7311"/>
    <w:rsid w:val="00AB7347"/>
    <w:rsid w:val="00AB7404"/>
    <w:rsid w:val="00AB7452"/>
    <w:rsid w:val="00AB74EB"/>
    <w:rsid w:val="00AB74F8"/>
    <w:rsid w:val="00AB75A1"/>
    <w:rsid w:val="00AB77F9"/>
    <w:rsid w:val="00AB7810"/>
    <w:rsid w:val="00AB788C"/>
    <w:rsid w:val="00AB78B0"/>
    <w:rsid w:val="00AB78D2"/>
    <w:rsid w:val="00AB78F5"/>
    <w:rsid w:val="00AB79A6"/>
    <w:rsid w:val="00AB7A24"/>
    <w:rsid w:val="00AB7A7C"/>
    <w:rsid w:val="00AB7A8F"/>
    <w:rsid w:val="00AB7AC4"/>
    <w:rsid w:val="00AB7AD6"/>
    <w:rsid w:val="00AB7C5C"/>
    <w:rsid w:val="00AB7C70"/>
    <w:rsid w:val="00AB7D9F"/>
    <w:rsid w:val="00AB7E05"/>
    <w:rsid w:val="00AB7E7D"/>
    <w:rsid w:val="00AB7F38"/>
    <w:rsid w:val="00AB7F62"/>
    <w:rsid w:val="00AB7F7C"/>
    <w:rsid w:val="00AC0042"/>
    <w:rsid w:val="00AC02BF"/>
    <w:rsid w:val="00AC0348"/>
    <w:rsid w:val="00AC0354"/>
    <w:rsid w:val="00AC03F0"/>
    <w:rsid w:val="00AC05A2"/>
    <w:rsid w:val="00AC05B7"/>
    <w:rsid w:val="00AC07B3"/>
    <w:rsid w:val="00AC07DC"/>
    <w:rsid w:val="00AC088F"/>
    <w:rsid w:val="00AC097B"/>
    <w:rsid w:val="00AC0986"/>
    <w:rsid w:val="00AC0A42"/>
    <w:rsid w:val="00AC0A83"/>
    <w:rsid w:val="00AC0BA8"/>
    <w:rsid w:val="00AC0C08"/>
    <w:rsid w:val="00AC0C82"/>
    <w:rsid w:val="00AC0CD3"/>
    <w:rsid w:val="00AC0DA3"/>
    <w:rsid w:val="00AC0E90"/>
    <w:rsid w:val="00AC0FEC"/>
    <w:rsid w:val="00AC10C3"/>
    <w:rsid w:val="00AC11D2"/>
    <w:rsid w:val="00AC141C"/>
    <w:rsid w:val="00AC1501"/>
    <w:rsid w:val="00AC1518"/>
    <w:rsid w:val="00AC15F4"/>
    <w:rsid w:val="00AC175D"/>
    <w:rsid w:val="00AC18BE"/>
    <w:rsid w:val="00AC190D"/>
    <w:rsid w:val="00AC1990"/>
    <w:rsid w:val="00AC19DA"/>
    <w:rsid w:val="00AC1A91"/>
    <w:rsid w:val="00AC1AE9"/>
    <w:rsid w:val="00AC1C08"/>
    <w:rsid w:val="00AC1C60"/>
    <w:rsid w:val="00AC1D0E"/>
    <w:rsid w:val="00AC1D7A"/>
    <w:rsid w:val="00AC1DBC"/>
    <w:rsid w:val="00AC1E74"/>
    <w:rsid w:val="00AC1F7A"/>
    <w:rsid w:val="00AC2028"/>
    <w:rsid w:val="00AC21A2"/>
    <w:rsid w:val="00AC221F"/>
    <w:rsid w:val="00AC231E"/>
    <w:rsid w:val="00AC2328"/>
    <w:rsid w:val="00AC233E"/>
    <w:rsid w:val="00AC2446"/>
    <w:rsid w:val="00AC249C"/>
    <w:rsid w:val="00AC24B8"/>
    <w:rsid w:val="00AC24D2"/>
    <w:rsid w:val="00AC25A3"/>
    <w:rsid w:val="00AC25ED"/>
    <w:rsid w:val="00AC25EE"/>
    <w:rsid w:val="00AC25F4"/>
    <w:rsid w:val="00AC272B"/>
    <w:rsid w:val="00AC27B9"/>
    <w:rsid w:val="00AC280F"/>
    <w:rsid w:val="00AC2841"/>
    <w:rsid w:val="00AC287A"/>
    <w:rsid w:val="00AC2953"/>
    <w:rsid w:val="00AC2A08"/>
    <w:rsid w:val="00AC2A21"/>
    <w:rsid w:val="00AC2A2C"/>
    <w:rsid w:val="00AC2A38"/>
    <w:rsid w:val="00AC2B10"/>
    <w:rsid w:val="00AC2CDC"/>
    <w:rsid w:val="00AC2CF3"/>
    <w:rsid w:val="00AC2D58"/>
    <w:rsid w:val="00AC2E29"/>
    <w:rsid w:val="00AC2E61"/>
    <w:rsid w:val="00AC2F34"/>
    <w:rsid w:val="00AC2FA4"/>
    <w:rsid w:val="00AC3036"/>
    <w:rsid w:val="00AC31CA"/>
    <w:rsid w:val="00AC329F"/>
    <w:rsid w:val="00AC32E3"/>
    <w:rsid w:val="00AC3303"/>
    <w:rsid w:val="00AC33A9"/>
    <w:rsid w:val="00AC33AE"/>
    <w:rsid w:val="00AC344B"/>
    <w:rsid w:val="00AC3491"/>
    <w:rsid w:val="00AC350A"/>
    <w:rsid w:val="00AC3553"/>
    <w:rsid w:val="00AC3725"/>
    <w:rsid w:val="00AC3774"/>
    <w:rsid w:val="00AC38BC"/>
    <w:rsid w:val="00AC3914"/>
    <w:rsid w:val="00AC3920"/>
    <w:rsid w:val="00AC3931"/>
    <w:rsid w:val="00AC394F"/>
    <w:rsid w:val="00AC39B6"/>
    <w:rsid w:val="00AC39C5"/>
    <w:rsid w:val="00AC3AC0"/>
    <w:rsid w:val="00AC3AEE"/>
    <w:rsid w:val="00AC3B49"/>
    <w:rsid w:val="00AC3B61"/>
    <w:rsid w:val="00AC3BC7"/>
    <w:rsid w:val="00AC3D17"/>
    <w:rsid w:val="00AC3E23"/>
    <w:rsid w:val="00AC3E8B"/>
    <w:rsid w:val="00AC3F10"/>
    <w:rsid w:val="00AC3F1D"/>
    <w:rsid w:val="00AC3F58"/>
    <w:rsid w:val="00AC3F99"/>
    <w:rsid w:val="00AC3FB7"/>
    <w:rsid w:val="00AC41AB"/>
    <w:rsid w:val="00AC4236"/>
    <w:rsid w:val="00AC4252"/>
    <w:rsid w:val="00AC42B6"/>
    <w:rsid w:val="00AC432D"/>
    <w:rsid w:val="00AC4344"/>
    <w:rsid w:val="00AC4376"/>
    <w:rsid w:val="00AC4394"/>
    <w:rsid w:val="00AC439E"/>
    <w:rsid w:val="00AC43BF"/>
    <w:rsid w:val="00AC43F6"/>
    <w:rsid w:val="00AC44C4"/>
    <w:rsid w:val="00AC4574"/>
    <w:rsid w:val="00AC464A"/>
    <w:rsid w:val="00AC4799"/>
    <w:rsid w:val="00AC47D5"/>
    <w:rsid w:val="00AC4931"/>
    <w:rsid w:val="00AC495D"/>
    <w:rsid w:val="00AC4A31"/>
    <w:rsid w:val="00AC4B47"/>
    <w:rsid w:val="00AC4C56"/>
    <w:rsid w:val="00AC4C6C"/>
    <w:rsid w:val="00AC4D86"/>
    <w:rsid w:val="00AC4F55"/>
    <w:rsid w:val="00AC514C"/>
    <w:rsid w:val="00AC518A"/>
    <w:rsid w:val="00AC528F"/>
    <w:rsid w:val="00AC529F"/>
    <w:rsid w:val="00AC52A6"/>
    <w:rsid w:val="00AC53CA"/>
    <w:rsid w:val="00AC546D"/>
    <w:rsid w:val="00AC5564"/>
    <w:rsid w:val="00AC5633"/>
    <w:rsid w:val="00AC563C"/>
    <w:rsid w:val="00AC5715"/>
    <w:rsid w:val="00AC572D"/>
    <w:rsid w:val="00AC5758"/>
    <w:rsid w:val="00AC576F"/>
    <w:rsid w:val="00AC57A6"/>
    <w:rsid w:val="00AC57CE"/>
    <w:rsid w:val="00AC5816"/>
    <w:rsid w:val="00AC586D"/>
    <w:rsid w:val="00AC58F8"/>
    <w:rsid w:val="00AC5953"/>
    <w:rsid w:val="00AC595B"/>
    <w:rsid w:val="00AC5B00"/>
    <w:rsid w:val="00AC5B19"/>
    <w:rsid w:val="00AC5B32"/>
    <w:rsid w:val="00AC5B6E"/>
    <w:rsid w:val="00AC5C12"/>
    <w:rsid w:val="00AC5D5B"/>
    <w:rsid w:val="00AC5EB2"/>
    <w:rsid w:val="00AC5EDB"/>
    <w:rsid w:val="00AC601E"/>
    <w:rsid w:val="00AC60F1"/>
    <w:rsid w:val="00AC6166"/>
    <w:rsid w:val="00AC6189"/>
    <w:rsid w:val="00AC62F2"/>
    <w:rsid w:val="00AC646C"/>
    <w:rsid w:val="00AC64C7"/>
    <w:rsid w:val="00AC6552"/>
    <w:rsid w:val="00AC6559"/>
    <w:rsid w:val="00AC6586"/>
    <w:rsid w:val="00AC659B"/>
    <w:rsid w:val="00AC65EB"/>
    <w:rsid w:val="00AC6635"/>
    <w:rsid w:val="00AC675A"/>
    <w:rsid w:val="00AC675E"/>
    <w:rsid w:val="00AC6770"/>
    <w:rsid w:val="00AC6890"/>
    <w:rsid w:val="00AC68CA"/>
    <w:rsid w:val="00AC6986"/>
    <w:rsid w:val="00AC6B98"/>
    <w:rsid w:val="00AC6C34"/>
    <w:rsid w:val="00AC6C46"/>
    <w:rsid w:val="00AC6C5E"/>
    <w:rsid w:val="00AC6C8A"/>
    <w:rsid w:val="00AC6E5E"/>
    <w:rsid w:val="00AC6E7D"/>
    <w:rsid w:val="00AC6EDC"/>
    <w:rsid w:val="00AC6EF1"/>
    <w:rsid w:val="00AC6F11"/>
    <w:rsid w:val="00AC6F22"/>
    <w:rsid w:val="00AC6F3A"/>
    <w:rsid w:val="00AC6F7A"/>
    <w:rsid w:val="00AC6FAD"/>
    <w:rsid w:val="00AC7085"/>
    <w:rsid w:val="00AC7165"/>
    <w:rsid w:val="00AC71E5"/>
    <w:rsid w:val="00AC72E9"/>
    <w:rsid w:val="00AC7387"/>
    <w:rsid w:val="00AC746F"/>
    <w:rsid w:val="00AC7526"/>
    <w:rsid w:val="00AC7542"/>
    <w:rsid w:val="00AC7691"/>
    <w:rsid w:val="00AC76AE"/>
    <w:rsid w:val="00AC77A6"/>
    <w:rsid w:val="00AC77A9"/>
    <w:rsid w:val="00AC77CE"/>
    <w:rsid w:val="00AC7898"/>
    <w:rsid w:val="00AC7A80"/>
    <w:rsid w:val="00AC7B4F"/>
    <w:rsid w:val="00AC7B68"/>
    <w:rsid w:val="00AC7BA3"/>
    <w:rsid w:val="00AC7BBB"/>
    <w:rsid w:val="00AC7C24"/>
    <w:rsid w:val="00AC7C5E"/>
    <w:rsid w:val="00AC7C85"/>
    <w:rsid w:val="00AC7DA6"/>
    <w:rsid w:val="00AC7DE8"/>
    <w:rsid w:val="00AC7E95"/>
    <w:rsid w:val="00AD005F"/>
    <w:rsid w:val="00AD01CA"/>
    <w:rsid w:val="00AD01CD"/>
    <w:rsid w:val="00AD0202"/>
    <w:rsid w:val="00AD0216"/>
    <w:rsid w:val="00AD0289"/>
    <w:rsid w:val="00AD03CF"/>
    <w:rsid w:val="00AD046D"/>
    <w:rsid w:val="00AD04BA"/>
    <w:rsid w:val="00AD04E9"/>
    <w:rsid w:val="00AD05E7"/>
    <w:rsid w:val="00AD05E8"/>
    <w:rsid w:val="00AD069D"/>
    <w:rsid w:val="00AD0719"/>
    <w:rsid w:val="00AD07B0"/>
    <w:rsid w:val="00AD086D"/>
    <w:rsid w:val="00AD09FB"/>
    <w:rsid w:val="00AD0A79"/>
    <w:rsid w:val="00AD0AD2"/>
    <w:rsid w:val="00AD0B80"/>
    <w:rsid w:val="00AD0B99"/>
    <w:rsid w:val="00AD0BC0"/>
    <w:rsid w:val="00AD0BE9"/>
    <w:rsid w:val="00AD0C7B"/>
    <w:rsid w:val="00AD0D43"/>
    <w:rsid w:val="00AD0D66"/>
    <w:rsid w:val="00AD0DBF"/>
    <w:rsid w:val="00AD0E1A"/>
    <w:rsid w:val="00AD0E3A"/>
    <w:rsid w:val="00AD0FC0"/>
    <w:rsid w:val="00AD1032"/>
    <w:rsid w:val="00AD107B"/>
    <w:rsid w:val="00AD10B2"/>
    <w:rsid w:val="00AD11D8"/>
    <w:rsid w:val="00AD1296"/>
    <w:rsid w:val="00AD1297"/>
    <w:rsid w:val="00AD129B"/>
    <w:rsid w:val="00AD135C"/>
    <w:rsid w:val="00AD1377"/>
    <w:rsid w:val="00AD14F9"/>
    <w:rsid w:val="00AD1512"/>
    <w:rsid w:val="00AD15A8"/>
    <w:rsid w:val="00AD15CF"/>
    <w:rsid w:val="00AD15DB"/>
    <w:rsid w:val="00AD15DE"/>
    <w:rsid w:val="00AD1651"/>
    <w:rsid w:val="00AD16C3"/>
    <w:rsid w:val="00AD16E8"/>
    <w:rsid w:val="00AD1726"/>
    <w:rsid w:val="00AD17E3"/>
    <w:rsid w:val="00AD180E"/>
    <w:rsid w:val="00AD183A"/>
    <w:rsid w:val="00AD183B"/>
    <w:rsid w:val="00AD1870"/>
    <w:rsid w:val="00AD190F"/>
    <w:rsid w:val="00AD197D"/>
    <w:rsid w:val="00AD1A3E"/>
    <w:rsid w:val="00AD1AD8"/>
    <w:rsid w:val="00AD1AF0"/>
    <w:rsid w:val="00AD1B12"/>
    <w:rsid w:val="00AD1B5C"/>
    <w:rsid w:val="00AD1BA9"/>
    <w:rsid w:val="00AD1BAD"/>
    <w:rsid w:val="00AD1BEC"/>
    <w:rsid w:val="00AD1C7E"/>
    <w:rsid w:val="00AD1CE1"/>
    <w:rsid w:val="00AD1D13"/>
    <w:rsid w:val="00AD1D58"/>
    <w:rsid w:val="00AD1E76"/>
    <w:rsid w:val="00AD1F3C"/>
    <w:rsid w:val="00AD1F60"/>
    <w:rsid w:val="00AD1F9E"/>
    <w:rsid w:val="00AD1FAF"/>
    <w:rsid w:val="00AD206B"/>
    <w:rsid w:val="00AD20F2"/>
    <w:rsid w:val="00AD2210"/>
    <w:rsid w:val="00AD22C2"/>
    <w:rsid w:val="00AD2303"/>
    <w:rsid w:val="00AD2326"/>
    <w:rsid w:val="00AD2350"/>
    <w:rsid w:val="00AD23DA"/>
    <w:rsid w:val="00AD241B"/>
    <w:rsid w:val="00AD24E9"/>
    <w:rsid w:val="00AD259A"/>
    <w:rsid w:val="00AD25FB"/>
    <w:rsid w:val="00AD26C0"/>
    <w:rsid w:val="00AD26E8"/>
    <w:rsid w:val="00AD271F"/>
    <w:rsid w:val="00AD27B3"/>
    <w:rsid w:val="00AD27D4"/>
    <w:rsid w:val="00AD28FA"/>
    <w:rsid w:val="00AD2919"/>
    <w:rsid w:val="00AD29ED"/>
    <w:rsid w:val="00AD2A0A"/>
    <w:rsid w:val="00AD2AA5"/>
    <w:rsid w:val="00AD2B1F"/>
    <w:rsid w:val="00AD2B36"/>
    <w:rsid w:val="00AD2E05"/>
    <w:rsid w:val="00AD2ECD"/>
    <w:rsid w:val="00AD2F78"/>
    <w:rsid w:val="00AD3054"/>
    <w:rsid w:val="00AD3078"/>
    <w:rsid w:val="00AD317E"/>
    <w:rsid w:val="00AD31BC"/>
    <w:rsid w:val="00AD32EA"/>
    <w:rsid w:val="00AD347B"/>
    <w:rsid w:val="00AD34CF"/>
    <w:rsid w:val="00AD350D"/>
    <w:rsid w:val="00AD3569"/>
    <w:rsid w:val="00AD35F8"/>
    <w:rsid w:val="00AD3627"/>
    <w:rsid w:val="00AD3718"/>
    <w:rsid w:val="00AD375B"/>
    <w:rsid w:val="00AD3A56"/>
    <w:rsid w:val="00AD3AAF"/>
    <w:rsid w:val="00AD3AEF"/>
    <w:rsid w:val="00AD3B51"/>
    <w:rsid w:val="00AD3C7F"/>
    <w:rsid w:val="00AD3CC0"/>
    <w:rsid w:val="00AD3CEA"/>
    <w:rsid w:val="00AD3D90"/>
    <w:rsid w:val="00AD3E08"/>
    <w:rsid w:val="00AD3E1B"/>
    <w:rsid w:val="00AD3E43"/>
    <w:rsid w:val="00AD3E4F"/>
    <w:rsid w:val="00AD3E55"/>
    <w:rsid w:val="00AD3F2C"/>
    <w:rsid w:val="00AD3F88"/>
    <w:rsid w:val="00AD403C"/>
    <w:rsid w:val="00AD4060"/>
    <w:rsid w:val="00AD4069"/>
    <w:rsid w:val="00AD40BC"/>
    <w:rsid w:val="00AD40D0"/>
    <w:rsid w:val="00AD40FD"/>
    <w:rsid w:val="00AD4118"/>
    <w:rsid w:val="00AD4162"/>
    <w:rsid w:val="00AD41A5"/>
    <w:rsid w:val="00AD4269"/>
    <w:rsid w:val="00AD44B0"/>
    <w:rsid w:val="00AD44DF"/>
    <w:rsid w:val="00AD4543"/>
    <w:rsid w:val="00AD45C4"/>
    <w:rsid w:val="00AD4626"/>
    <w:rsid w:val="00AD46C7"/>
    <w:rsid w:val="00AD46E5"/>
    <w:rsid w:val="00AD4768"/>
    <w:rsid w:val="00AD47D4"/>
    <w:rsid w:val="00AD4812"/>
    <w:rsid w:val="00AD49C9"/>
    <w:rsid w:val="00AD49EB"/>
    <w:rsid w:val="00AD4A22"/>
    <w:rsid w:val="00AD4AE8"/>
    <w:rsid w:val="00AD4BB1"/>
    <w:rsid w:val="00AD4BC2"/>
    <w:rsid w:val="00AD4C30"/>
    <w:rsid w:val="00AD4D72"/>
    <w:rsid w:val="00AD4D96"/>
    <w:rsid w:val="00AD4DD7"/>
    <w:rsid w:val="00AD4E0E"/>
    <w:rsid w:val="00AD4E44"/>
    <w:rsid w:val="00AD4EB5"/>
    <w:rsid w:val="00AD4ED7"/>
    <w:rsid w:val="00AD4F56"/>
    <w:rsid w:val="00AD4F88"/>
    <w:rsid w:val="00AD4FED"/>
    <w:rsid w:val="00AD5108"/>
    <w:rsid w:val="00AD51AB"/>
    <w:rsid w:val="00AD51B6"/>
    <w:rsid w:val="00AD5203"/>
    <w:rsid w:val="00AD524D"/>
    <w:rsid w:val="00AD5250"/>
    <w:rsid w:val="00AD528E"/>
    <w:rsid w:val="00AD534A"/>
    <w:rsid w:val="00AD54A7"/>
    <w:rsid w:val="00AD54C9"/>
    <w:rsid w:val="00AD553C"/>
    <w:rsid w:val="00AD55E9"/>
    <w:rsid w:val="00AD55FF"/>
    <w:rsid w:val="00AD5629"/>
    <w:rsid w:val="00AD5653"/>
    <w:rsid w:val="00AD56AF"/>
    <w:rsid w:val="00AD5757"/>
    <w:rsid w:val="00AD584B"/>
    <w:rsid w:val="00AD592F"/>
    <w:rsid w:val="00AD5933"/>
    <w:rsid w:val="00AD5AB2"/>
    <w:rsid w:val="00AD5AC3"/>
    <w:rsid w:val="00AD5B13"/>
    <w:rsid w:val="00AD5B90"/>
    <w:rsid w:val="00AD5BD5"/>
    <w:rsid w:val="00AD5BE9"/>
    <w:rsid w:val="00AD5BF1"/>
    <w:rsid w:val="00AD5CDC"/>
    <w:rsid w:val="00AD5E37"/>
    <w:rsid w:val="00AD5E55"/>
    <w:rsid w:val="00AD5EBC"/>
    <w:rsid w:val="00AD5F33"/>
    <w:rsid w:val="00AD5F67"/>
    <w:rsid w:val="00AD5F94"/>
    <w:rsid w:val="00AD5FB6"/>
    <w:rsid w:val="00AD607D"/>
    <w:rsid w:val="00AD6179"/>
    <w:rsid w:val="00AD630B"/>
    <w:rsid w:val="00AD63C4"/>
    <w:rsid w:val="00AD63C6"/>
    <w:rsid w:val="00AD6436"/>
    <w:rsid w:val="00AD6451"/>
    <w:rsid w:val="00AD6455"/>
    <w:rsid w:val="00AD6480"/>
    <w:rsid w:val="00AD6622"/>
    <w:rsid w:val="00AD6689"/>
    <w:rsid w:val="00AD6720"/>
    <w:rsid w:val="00AD678C"/>
    <w:rsid w:val="00AD6807"/>
    <w:rsid w:val="00AD6862"/>
    <w:rsid w:val="00AD6877"/>
    <w:rsid w:val="00AD68E4"/>
    <w:rsid w:val="00AD6943"/>
    <w:rsid w:val="00AD697C"/>
    <w:rsid w:val="00AD69C5"/>
    <w:rsid w:val="00AD69EB"/>
    <w:rsid w:val="00AD6A62"/>
    <w:rsid w:val="00AD6AA3"/>
    <w:rsid w:val="00AD6B6F"/>
    <w:rsid w:val="00AD6BD7"/>
    <w:rsid w:val="00AD6C87"/>
    <w:rsid w:val="00AD6D1D"/>
    <w:rsid w:val="00AD6DE6"/>
    <w:rsid w:val="00AD6DEC"/>
    <w:rsid w:val="00AD6E77"/>
    <w:rsid w:val="00AD6F1D"/>
    <w:rsid w:val="00AD6F80"/>
    <w:rsid w:val="00AD7009"/>
    <w:rsid w:val="00AD7084"/>
    <w:rsid w:val="00AD7088"/>
    <w:rsid w:val="00AD70CD"/>
    <w:rsid w:val="00AD7189"/>
    <w:rsid w:val="00AD7356"/>
    <w:rsid w:val="00AD7382"/>
    <w:rsid w:val="00AD73B4"/>
    <w:rsid w:val="00AD73E0"/>
    <w:rsid w:val="00AD7433"/>
    <w:rsid w:val="00AD744C"/>
    <w:rsid w:val="00AD74F0"/>
    <w:rsid w:val="00AD7518"/>
    <w:rsid w:val="00AD7587"/>
    <w:rsid w:val="00AD7599"/>
    <w:rsid w:val="00AD769C"/>
    <w:rsid w:val="00AD770B"/>
    <w:rsid w:val="00AD7776"/>
    <w:rsid w:val="00AD7860"/>
    <w:rsid w:val="00AD79AB"/>
    <w:rsid w:val="00AD7A79"/>
    <w:rsid w:val="00AD7AC3"/>
    <w:rsid w:val="00AD7B18"/>
    <w:rsid w:val="00AD7B40"/>
    <w:rsid w:val="00AD7B4F"/>
    <w:rsid w:val="00AD7BEC"/>
    <w:rsid w:val="00AD7C70"/>
    <w:rsid w:val="00AD7CB8"/>
    <w:rsid w:val="00AD7DD2"/>
    <w:rsid w:val="00AD7DFA"/>
    <w:rsid w:val="00AD7E25"/>
    <w:rsid w:val="00AD7E54"/>
    <w:rsid w:val="00AD7F23"/>
    <w:rsid w:val="00AD7F6C"/>
    <w:rsid w:val="00AE00B3"/>
    <w:rsid w:val="00AE0169"/>
    <w:rsid w:val="00AE01D1"/>
    <w:rsid w:val="00AE0214"/>
    <w:rsid w:val="00AE0227"/>
    <w:rsid w:val="00AE02A3"/>
    <w:rsid w:val="00AE02FD"/>
    <w:rsid w:val="00AE034F"/>
    <w:rsid w:val="00AE0461"/>
    <w:rsid w:val="00AE04A3"/>
    <w:rsid w:val="00AE04FA"/>
    <w:rsid w:val="00AE051C"/>
    <w:rsid w:val="00AE0670"/>
    <w:rsid w:val="00AE06B1"/>
    <w:rsid w:val="00AE0737"/>
    <w:rsid w:val="00AE076A"/>
    <w:rsid w:val="00AE0793"/>
    <w:rsid w:val="00AE0850"/>
    <w:rsid w:val="00AE0860"/>
    <w:rsid w:val="00AE08D6"/>
    <w:rsid w:val="00AE0A35"/>
    <w:rsid w:val="00AE0BA7"/>
    <w:rsid w:val="00AE0D0C"/>
    <w:rsid w:val="00AE0D6B"/>
    <w:rsid w:val="00AE0D9C"/>
    <w:rsid w:val="00AE0E10"/>
    <w:rsid w:val="00AE0E90"/>
    <w:rsid w:val="00AE0E9E"/>
    <w:rsid w:val="00AE0F49"/>
    <w:rsid w:val="00AE0F5A"/>
    <w:rsid w:val="00AE0FED"/>
    <w:rsid w:val="00AE11A8"/>
    <w:rsid w:val="00AE12A5"/>
    <w:rsid w:val="00AE132C"/>
    <w:rsid w:val="00AE1493"/>
    <w:rsid w:val="00AE1567"/>
    <w:rsid w:val="00AE157D"/>
    <w:rsid w:val="00AE1591"/>
    <w:rsid w:val="00AE15C3"/>
    <w:rsid w:val="00AE1622"/>
    <w:rsid w:val="00AE162D"/>
    <w:rsid w:val="00AE175A"/>
    <w:rsid w:val="00AE178A"/>
    <w:rsid w:val="00AE17FF"/>
    <w:rsid w:val="00AE185A"/>
    <w:rsid w:val="00AE187D"/>
    <w:rsid w:val="00AE19DD"/>
    <w:rsid w:val="00AE1A7A"/>
    <w:rsid w:val="00AE1AAA"/>
    <w:rsid w:val="00AE1AF7"/>
    <w:rsid w:val="00AE1B0C"/>
    <w:rsid w:val="00AE1B1A"/>
    <w:rsid w:val="00AE1B56"/>
    <w:rsid w:val="00AE1BFF"/>
    <w:rsid w:val="00AE1CAF"/>
    <w:rsid w:val="00AE1CE3"/>
    <w:rsid w:val="00AE1DA2"/>
    <w:rsid w:val="00AE1DAE"/>
    <w:rsid w:val="00AE1DBD"/>
    <w:rsid w:val="00AE1DD3"/>
    <w:rsid w:val="00AE1EFD"/>
    <w:rsid w:val="00AE1F80"/>
    <w:rsid w:val="00AE1FAB"/>
    <w:rsid w:val="00AE1FFF"/>
    <w:rsid w:val="00AE2075"/>
    <w:rsid w:val="00AE217F"/>
    <w:rsid w:val="00AE21D8"/>
    <w:rsid w:val="00AE2225"/>
    <w:rsid w:val="00AE22B5"/>
    <w:rsid w:val="00AE231D"/>
    <w:rsid w:val="00AE2358"/>
    <w:rsid w:val="00AE2415"/>
    <w:rsid w:val="00AE2476"/>
    <w:rsid w:val="00AE24A8"/>
    <w:rsid w:val="00AE25C9"/>
    <w:rsid w:val="00AE26AA"/>
    <w:rsid w:val="00AE2718"/>
    <w:rsid w:val="00AE2761"/>
    <w:rsid w:val="00AE27C1"/>
    <w:rsid w:val="00AE283F"/>
    <w:rsid w:val="00AE2951"/>
    <w:rsid w:val="00AE2992"/>
    <w:rsid w:val="00AE2AF9"/>
    <w:rsid w:val="00AE2EE0"/>
    <w:rsid w:val="00AE2F7C"/>
    <w:rsid w:val="00AE2F7D"/>
    <w:rsid w:val="00AE2FC8"/>
    <w:rsid w:val="00AE305D"/>
    <w:rsid w:val="00AE3171"/>
    <w:rsid w:val="00AE3180"/>
    <w:rsid w:val="00AE3182"/>
    <w:rsid w:val="00AE31CE"/>
    <w:rsid w:val="00AE31E0"/>
    <w:rsid w:val="00AE321B"/>
    <w:rsid w:val="00AE324F"/>
    <w:rsid w:val="00AE32BF"/>
    <w:rsid w:val="00AE3326"/>
    <w:rsid w:val="00AE33B1"/>
    <w:rsid w:val="00AE3431"/>
    <w:rsid w:val="00AE3477"/>
    <w:rsid w:val="00AE3551"/>
    <w:rsid w:val="00AE3614"/>
    <w:rsid w:val="00AE3619"/>
    <w:rsid w:val="00AE3638"/>
    <w:rsid w:val="00AE367F"/>
    <w:rsid w:val="00AE3690"/>
    <w:rsid w:val="00AE3702"/>
    <w:rsid w:val="00AE373D"/>
    <w:rsid w:val="00AE3783"/>
    <w:rsid w:val="00AE37B1"/>
    <w:rsid w:val="00AE3941"/>
    <w:rsid w:val="00AE397C"/>
    <w:rsid w:val="00AE3985"/>
    <w:rsid w:val="00AE39DD"/>
    <w:rsid w:val="00AE39E4"/>
    <w:rsid w:val="00AE39F5"/>
    <w:rsid w:val="00AE3A82"/>
    <w:rsid w:val="00AE3C3A"/>
    <w:rsid w:val="00AE3D9C"/>
    <w:rsid w:val="00AE3E2E"/>
    <w:rsid w:val="00AE3E4C"/>
    <w:rsid w:val="00AE3EBC"/>
    <w:rsid w:val="00AE3EDC"/>
    <w:rsid w:val="00AE3FB5"/>
    <w:rsid w:val="00AE3FD1"/>
    <w:rsid w:val="00AE4011"/>
    <w:rsid w:val="00AE4090"/>
    <w:rsid w:val="00AE40F3"/>
    <w:rsid w:val="00AE41AA"/>
    <w:rsid w:val="00AE4208"/>
    <w:rsid w:val="00AE4230"/>
    <w:rsid w:val="00AE4362"/>
    <w:rsid w:val="00AE4387"/>
    <w:rsid w:val="00AE43CD"/>
    <w:rsid w:val="00AE43D0"/>
    <w:rsid w:val="00AE4426"/>
    <w:rsid w:val="00AE445A"/>
    <w:rsid w:val="00AE445D"/>
    <w:rsid w:val="00AE4481"/>
    <w:rsid w:val="00AE4486"/>
    <w:rsid w:val="00AE44CF"/>
    <w:rsid w:val="00AE456C"/>
    <w:rsid w:val="00AE4609"/>
    <w:rsid w:val="00AE46DD"/>
    <w:rsid w:val="00AE46F7"/>
    <w:rsid w:val="00AE4801"/>
    <w:rsid w:val="00AE4851"/>
    <w:rsid w:val="00AE48E4"/>
    <w:rsid w:val="00AE4974"/>
    <w:rsid w:val="00AE4997"/>
    <w:rsid w:val="00AE49BF"/>
    <w:rsid w:val="00AE4C19"/>
    <w:rsid w:val="00AE4C99"/>
    <w:rsid w:val="00AE4CF4"/>
    <w:rsid w:val="00AE4DB4"/>
    <w:rsid w:val="00AE4E04"/>
    <w:rsid w:val="00AE4E37"/>
    <w:rsid w:val="00AE4EBB"/>
    <w:rsid w:val="00AE4F36"/>
    <w:rsid w:val="00AE4F75"/>
    <w:rsid w:val="00AE5020"/>
    <w:rsid w:val="00AE515E"/>
    <w:rsid w:val="00AE5162"/>
    <w:rsid w:val="00AE5182"/>
    <w:rsid w:val="00AE5186"/>
    <w:rsid w:val="00AE5245"/>
    <w:rsid w:val="00AE527F"/>
    <w:rsid w:val="00AE52E9"/>
    <w:rsid w:val="00AE532A"/>
    <w:rsid w:val="00AE5364"/>
    <w:rsid w:val="00AE53C9"/>
    <w:rsid w:val="00AE53F9"/>
    <w:rsid w:val="00AE54AA"/>
    <w:rsid w:val="00AE5554"/>
    <w:rsid w:val="00AE556B"/>
    <w:rsid w:val="00AE557A"/>
    <w:rsid w:val="00AE5583"/>
    <w:rsid w:val="00AE576B"/>
    <w:rsid w:val="00AE5859"/>
    <w:rsid w:val="00AE58B0"/>
    <w:rsid w:val="00AE5941"/>
    <w:rsid w:val="00AE594E"/>
    <w:rsid w:val="00AE5955"/>
    <w:rsid w:val="00AE5A25"/>
    <w:rsid w:val="00AE5A6C"/>
    <w:rsid w:val="00AE5B14"/>
    <w:rsid w:val="00AE5B2D"/>
    <w:rsid w:val="00AE5C41"/>
    <w:rsid w:val="00AE5CFA"/>
    <w:rsid w:val="00AE5DBF"/>
    <w:rsid w:val="00AE5EE1"/>
    <w:rsid w:val="00AE5F05"/>
    <w:rsid w:val="00AE607A"/>
    <w:rsid w:val="00AE6098"/>
    <w:rsid w:val="00AE60C2"/>
    <w:rsid w:val="00AE6198"/>
    <w:rsid w:val="00AE62D6"/>
    <w:rsid w:val="00AE6313"/>
    <w:rsid w:val="00AE6314"/>
    <w:rsid w:val="00AE633E"/>
    <w:rsid w:val="00AE63BF"/>
    <w:rsid w:val="00AE63F9"/>
    <w:rsid w:val="00AE64C9"/>
    <w:rsid w:val="00AE64CE"/>
    <w:rsid w:val="00AE6523"/>
    <w:rsid w:val="00AE65B8"/>
    <w:rsid w:val="00AE660F"/>
    <w:rsid w:val="00AE6668"/>
    <w:rsid w:val="00AE66EF"/>
    <w:rsid w:val="00AE676C"/>
    <w:rsid w:val="00AE6828"/>
    <w:rsid w:val="00AE6863"/>
    <w:rsid w:val="00AE6975"/>
    <w:rsid w:val="00AE69D1"/>
    <w:rsid w:val="00AE6AED"/>
    <w:rsid w:val="00AE6B51"/>
    <w:rsid w:val="00AE6BA1"/>
    <w:rsid w:val="00AE6BB3"/>
    <w:rsid w:val="00AE6C40"/>
    <w:rsid w:val="00AE6CA4"/>
    <w:rsid w:val="00AE6CAF"/>
    <w:rsid w:val="00AE6CCA"/>
    <w:rsid w:val="00AE6DEF"/>
    <w:rsid w:val="00AE6E3C"/>
    <w:rsid w:val="00AE6F2D"/>
    <w:rsid w:val="00AE6FA9"/>
    <w:rsid w:val="00AE6FAC"/>
    <w:rsid w:val="00AE6FB1"/>
    <w:rsid w:val="00AE7397"/>
    <w:rsid w:val="00AE7466"/>
    <w:rsid w:val="00AE74F4"/>
    <w:rsid w:val="00AE758B"/>
    <w:rsid w:val="00AE75E3"/>
    <w:rsid w:val="00AE7630"/>
    <w:rsid w:val="00AE7759"/>
    <w:rsid w:val="00AE778B"/>
    <w:rsid w:val="00AE792B"/>
    <w:rsid w:val="00AE79A6"/>
    <w:rsid w:val="00AE7A18"/>
    <w:rsid w:val="00AE7A3F"/>
    <w:rsid w:val="00AE7A65"/>
    <w:rsid w:val="00AE7AB5"/>
    <w:rsid w:val="00AE7B56"/>
    <w:rsid w:val="00AE7B75"/>
    <w:rsid w:val="00AE7BDB"/>
    <w:rsid w:val="00AE7BEB"/>
    <w:rsid w:val="00AE7CD1"/>
    <w:rsid w:val="00AE7D44"/>
    <w:rsid w:val="00AE7D91"/>
    <w:rsid w:val="00AE7E08"/>
    <w:rsid w:val="00AE7EB9"/>
    <w:rsid w:val="00AE7F64"/>
    <w:rsid w:val="00AE7F88"/>
    <w:rsid w:val="00AF00A0"/>
    <w:rsid w:val="00AF0187"/>
    <w:rsid w:val="00AF01E0"/>
    <w:rsid w:val="00AF023E"/>
    <w:rsid w:val="00AF036C"/>
    <w:rsid w:val="00AF0394"/>
    <w:rsid w:val="00AF03EB"/>
    <w:rsid w:val="00AF0497"/>
    <w:rsid w:val="00AF04C3"/>
    <w:rsid w:val="00AF058E"/>
    <w:rsid w:val="00AF05B4"/>
    <w:rsid w:val="00AF0600"/>
    <w:rsid w:val="00AF073E"/>
    <w:rsid w:val="00AF077D"/>
    <w:rsid w:val="00AF07D4"/>
    <w:rsid w:val="00AF0839"/>
    <w:rsid w:val="00AF0890"/>
    <w:rsid w:val="00AF08CB"/>
    <w:rsid w:val="00AF09D6"/>
    <w:rsid w:val="00AF09F6"/>
    <w:rsid w:val="00AF0ACA"/>
    <w:rsid w:val="00AF0AF6"/>
    <w:rsid w:val="00AF0B30"/>
    <w:rsid w:val="00AF0B3B"/>
    <w:rsid w:val="00AF0B5F"/>
    <w:rsid w:val="00AF0C19"/>
    <w:rsid w:val="00AF0CAF"/>
    <w:rsid w:val="00AF0CB1"/>
    <w:rsid w:val="00AF0CE3"/>
    <w:rsid w:val="00AF0D59"/>
    <w:rsid w:val="00AF0D5C"/>
    <w:rsid w:val="00AF0D9F"/>
    <w:rsid w:val="00AF0DD8"/>
    <w:rsid w:val="00AF0EAF"/>
    <w:rsid w:val="00AF0ECE"/>
    <w:rsid w:val="00AF1073"/>
    <w:rsid w:val="00AF1080"/>
    <w:rsid w:val="00AF10AC"/>
    <w:rsid w:val="00AF10DB"/>
    <w:rsid w:val="00AF112B"/>
    <w:rsid w:val="00AF1204"/>
    <w:rsid w:val="00AF1243"/>
    <w:rsid w:val="00AF12B4"/>
    <w:rsid w:val="00AF1301"/>
    <w:rsid w:val="00AF1332"/>
    <w:rsid w:val="00AF1345"/>
    <w:rsid w:val="00AF1396"/>
    <w:rsid w:val="00AF148A"/>
    <w:rsid w:val="00AF14DF"/>
    <w:rsid w:val="00AF159A"/>
    <w:rsid w:val="00AF1713"/>
    <w:rsid w:val="00AF17D6"/>
    <w:rsid w:val="00AF17EC"/>
    <w:rsid w:val="00AF188C"/>
    <w:rsid w:val="00AF18EB"/>
    <w:rsid w:val="00AF198C"/>
    <w:rsid w:val="00AF19BE"/>
    <w:rsid w:val="00AF19C4"/>
    <w:rsid w:val="00AF1A33"/>
    <w:rsid w:val="00AF1A48"/>
    <w:rsid w:val="00AF1C31"/>
    <w:rsid w:val="00AF1CAC"/>
    <w:rsid w:val="00AF1D21"/>
    <w:rsid w:val="00AF1D51"/>
    <w:rsid w:val="00AF1ECF"/>
    <w:rsid w:val="00AF1F03"/>
    <w:rsid w:val="00AF1F10"/>
    <w:rsid w:val="00AF1F18"/>
    <w:rsid w:val="00AF1F9F"/>
    <w:rsid w:val="00AF2004"/>
    <w:rsid w:val="00AF20D1"/>
    <w:rsid w:val="00AF211B"/>
    <w:rsid w:val="00AF2137"/>
    <w:rsid w:val="00AF2166"/>
    <w:rsid w:val="00AF2168"/>
    <w:rsid w:val="00AF2305"/>
    <w:rsid w:val="00AF23F4"/>
    <w:rsid w:val="00AF245E"/>
    <w:rsid w:val="00AF2503"/>
    <w:rsid w:val="00AF2518"/>
    <w:rsid w:val="00AF2536"/>
    <w:rsid w:val="00AF25AA"/>
    <w:rsid w:val="00AF25B0"/>
    <w:rsid w:val="00AF26AB"/>
    <w:rsid w:val="00AF275D"/>
    <w:rsid w:val="00AF2783"/>
    <w:rsid w:val="00AF2824"/>
    <w:rsid w:val="00AF2861"/>
    <w:rsid w:val="00AF28C7"/>
    <w:rsid w:val="00AF28E9"/>
    <w:rsid w:val="00AF2AA5"/>
    <w:rsid w:val="00AF2B10"/>
    <w:rsid w:val="00AF2B6D"/>
    <w:rsid w:val="00AF2CDC"/>
    <w:rsid w:val="00AF2DA0"/>
    <w:rsid w:val="00AF2DCB"/>
    <w:rsid w:val="00AF2E06"/>
    <w:rsid w:val="00AF2F08"/>
    <w:rsid w:val="00AF305E"/>
    <w:rsid w:val="00AF3079"/>
    <w:rsid w:val="00AF30F5"/>
    <w:rsid w:val="00AF30FB"/>
    <w:rsid w:val="00AF3147"/>
    <w:rsid w:val="00AF316A"/>
    <w:rsid w:val="00AF3182"/>
    <w:rsid w:val="00AF32A8"/>
    <w:rsid w:val="00AF32E5"/>
    <w:rsid w:val="00AF3364"/>
    <w:rsid w:val="00AF33ED"/>
    <w:rsid w:val="00AF3473"/>
    <w:rsid w:val="00AF34A9"/>
    <w:rsid w:val="00AF34CC"/>
    <w:rsid w:val="00AF35B9"/>
    <w:rsid w:val="00AF366F"/>
    <w:rsid w:val="00AF3680"/>
    <w:rsid w:val="00AF36B7"/>
    <w:rsid w:val="00AF37AB"/>
    <w:rsid w:val="00AF3912"/>
    <w:rsid w:val="00AF39BA"/>
    <w:rsid w:val="00AF3BF2"/>
    <w:rsid w:val="00AF3C0C"/>
    <w:rsid w:val="00AF3C13"/>
    <w:rsid w:val="00AF3C4F"/>
    <w:rsid w:val="00AF3C67"/>
    <w:rsid w:val="00AF3C85"/>
    <w:rsid w:val="00AF3F1C"/>
    <w:rsid w:val="00AF3F8D"/>
    <w:rsid w:val="00AF402F"/>
    <w:rsid w:val="00AF4087"/>
    <w:rsid w:val="00AF40CD"/>
    <w:rsid w:val="00AF4241"/>
    <w:rsid w:val="00AF4267"/>
    <w:rsid w:val="00AF42E5"/>
    <w:rsid w:val="00AF42FD"/>
    <w:rsid w:val="00AF4516"/>
    <w:rsid w:val="00AF4523"/>
    <w:rsid w:val="00AF4585"/>
    <w:rsid w:val="00AF462A"/>
    <w:rsid w:val="00AF46AC"/>
    <w:rsid w:val="00AF46DD"/>
    <w:rsid w:val="00AF472C"/>
    <w:rsid w:val="00AF4804"/>
    <w:rsid w:val="00AF48B8"/>
    <w:rsid w:val="00AF4A59"/>
    <w:rsid w:val="00AF4B40"/>
    <w:rsid w:val="00AF4C0E"/>
    <w:rsid w:val="00AF4C2A"/>
    <w:rsid w:val="00AF4C40"/>
    <w:rsid w:val="00AF4D23"/>
    <w:rsid w:val="00AF4D61"/>
    <w:rsid w:val="00AF4DBD"/>
    <w:rsid w:val="00AF4E05"/>
    <w:rsid w:val="00AF4E1F"/>
    <w:rsid w:val="00AF4E33"/>
    <w:rsid w:val="00AF4E44"/>
    <w:rsid w:val="00AF4E78"/>
    <w:rsid w:val="00AF4EF0"/>
    <w:rsid w:val="00AF5024"/>
    <w:rsid w:val="00AF50B5"/>
    <w:rsid w:val="00AF5163"/>
    <w:rsid w:val="00AF52D8"/>
    <w:rsid w:val="00AF52F2"/>
    <w:rsid w:val="00AF5379"/>
    <w:rsid w:val="00AF53C0"/>
    <w:rsid w:val="00AF5400"/>
    <w:rsid w:val="00AF5491"/>
    <w:rsid w:val="00AF54A9"/>
    <w:rsid w:val="00AF550C"/>
    <w:rsid w:val="00AF562E"/>
    <w:rsid w:val="00AF5634"/>
    <w:rsid w:val="00AF564A"/>
    <w:rsid w:val="00AF567A"/>
    <w:rsid w:val="00AF5708"/>
    <w:rsid w:val="00AF571A"/>
    <w:rsid w:val="00AF5730"/>
    <w:rsid w:val="00AF582B"/>
    <w:rsid w:val="00AF5858"/>
    <w:rsid w:val="00AF58E4"/>
    <w:rsid w:val="00AF5929"/>
    <w:rsid w:val="00AF595A"/>
    <w:rsid w:val="00AF5975"/>
    <w:rsid w:val="00AF59AD"/>
    <w:rsid w:val="00AF59C6"/>
    <w:rsid w:val="00AF5A28"/>
    <w:rsid w:val="00AF5A29"/>
    <w:rsid w:val="00AF5B03"/>
    <w:rsid w:val="00AF5C17"/>
    <w:rsid w:val="00AF5C75"/>
    <w:rsid w:val="00AF5D23"/>
    <w:rsid w:val="00AF5D91"/>
    <w:rsid w:val="00AF5DC9"/>
    <w:rsid w:val="00AF5E0A"/>
    <w:rsid w:val="00AF5E2C"/>
    <w:rsid w:val="00AF5E56"/>
    <w:rsid w:val="00AF5EB5"/>
    <w:rsid w:val="00AF5EF0"/>
    <w:rsid w:val="00AF5EFE"/>
    <w:rsid w:val="00AF5F29"/>
    <w:rsid w:val="00AF600E"/>
    <w:rsid w:val="00AF602E"/>
    <w:rsid w:val="00AF60ED"/>
    <w:rsid w:val="00AF6263"/>
    <w:rsid w:val="00AF6291"/>
    <w:rsid w:val="00AF62E5"/>
    <w:rsid w:val="00AF6416"/>
    <w:rsid w:val="00AF641A"/>
    <w:rsid w:val="00AF64C0"/>
    <w:rsid w:val="00AF6507"/>
    <w:rsid w:val="00AF6559"/>
    <w:rsid w:val="00AF65C1"/>
    <w:rsid w:val="00AF65EE"/>
    <w:rsid w:val="00AF65FF"/>
    <w:rsid w:val="00AF667D"/>
    <w:rsid w:val="00AF6739"/>
    <w:rsid w:val="00AF6746"/>
    <w:rsid w:val="00AF67C4"/>
    <w:rsid w:val="00AF684C"/>
    <w:rsid w:val="00AF697C"/>
    <w:rsid w:val="00AF6A09"/>
    <w:rsid w:val="00AF6A53"/>
    <w:rsid w:val="00AF6A56"/>
    <w:rsid w:val="00AF6BA9"/>
    <w:rsid w:val="00AF6BD2"/>
    <w:rsid w:val="00AF6BE4"/>
    <w:rsid w:val="00AF6C54"/>
    <w:rsid w:val="00AF6C7C"/>
    <w:rsid w:val="00AF6CC9"/>
    <w:rsid w:val="00AF6D79"/>
    <w:rsid w:val="00AF6DD8"/>
    <w:rsid w:val="00AF6E18"/>
    <w:rsid w:val="00AF6EB9"/>
    <w:rsid w:val="00AF6EBF"/>
    <w:rsid w:val="00AF6F2E"/>
    <w:rsid w:val="00AF6FC3"/>
    <w:rsid w:val="00AF728F"/>
    <w:rsid w:val="00AF72C7"/>
    <w:rsid w:val="00AF7316"/>
    <w:rsid w:val="00AF739C"/>
    <w:rsid w:val="00AF7403"/>
    <w:rsid w:val="00AF75F2"/>
    <w:rsid w:val="00AF764B"/>
    <w:rsid w:val="00AF77A0"/>
    <w:rsid w:val="00AF7877"/>
    <w:rsid w:val="00AF7880"/>
    <w:rsid w:val="00AF78C7"/>
    <w:rsid w:val="00AF796A"/>
    <w:rsid w:val="00AF7A36"/>
    <w:rsid w:val="00AF7A92"/>
    <w:rsid w:val="00AF7A9B"/>
    <w:rsid w:val="00AF7AA2"/>
    <w:rsid w:val="00AF7B33"/>
    <w:rsid w:val="00AF7B6F"/>
    <w:rsid w:val="00AF7B83"/>
    <w:rsid w:val="00AF7BA4"/>
    <w:rsid w:val="00AF7BBD"/>
    <w:rsid w:val="00AF7DCF"/>
    <w:rsid w:val="00AF7E92"/>
    <w:rsid w:val="00AF7F42"/>
    <w:rsid w:val="00AF7F55"/>
    <w:rsid w:val="00B001C1"/>
    <w:rsid w:val="00B001CA"/>
    <w:rsid w:val="00B001E7"/>
    <w:rsid w:val="00B00242"/>
    <w:rsid w:val="00B00254"/>
    <w:rsid w:val="00B00323"/>
    <w:rsid w:val="00B0039A"/>
    <w:rsid w:val="00B004EA"/>
    <w:rsid w:val="00B00523"/>
    <w:rsid w:val="00B005A5"/>
    <w:rsid w:val="00B00733"/>
    <w:rsid w:val="00B00827"/>
    <w:rsid w:val="00B00865"/>
    <w:rsid w:val="00B008D3"/>
    <w:rsid w:val="00B0099A"/>
    <w:rsid w:val="00B00A83"/>
    <w:rsid w:val="00B00B44"/>
    <w:rsid w:val="00B00B79"/>
    <w:rsid w:val="00B00B7C"/>
    <w:rsid w:val="00B00B93"/>
    <w:rsid w:val="00B00C1A"/>
    <w:rsid w:val="00B00CB8"/>
    <w:rsid w:val="00B00DFF"/>
    <w:rsid w:val="00B00E05"/>
    <w:rsid w:val="00B00E0C"/>
    <w:rsid w:val="00B00E42"/>
    <w:rsid w:val="00B00E48"/>
    <w:rsid w:val="00B00EA0"/>
    <w:rsid w:val="00B00F0C"/>
    <w:rsid w:val="00B00FB9"/>
    <w:rsid w:val="00B00FF8"/>
    <w:rsid w:val="00B01005"/>
    <w:rsid w:val="00B01212"/>
    <w:rsid w:val="00B012C0"/>
    <w:rsid w:val="00B01328"/>
    <w:rsid w:val="00B0135F"/>
    <w:rsid w:val="00B013CB"/>
    <w:rsid w:val="00B0144E"/>
    <w:rsid w:val="00B01522"/>
    <w:rsid w:val="00B015E2"/>
    <w:rsid w:val="00B01626"/>
    <w:rsid w:val="00B0179D"/>
    <w:rsid w:val="00B019ED"/>
    <w:rsid w:val="00B01A22"/>
    <w:rsid w:val="00B01B04"/>
    <w:rsid w:val="00B01BCA"/>
    <w:rsid w:val="00B01BFE"/>
    <w:rsid w:val="00B01C0D"/>
    <w:rsid w:val="00B01C57"/>
    <w:rsid w:val="00B01C63"/>
    <w:rsid w:val="00B01D05"/>
    <w:rsid w:val="00B01D2B"/>
    <w:rsid w:val="00B01DEE"/>
    <w:rsid w:val="00B01E63"/>
    <w:rsid w:val="00B020A1"/>
    <w:rsid w:val="00B021CB"/>
    <w:rsid w:val="00B02276"/>
    <w:rsid w:val="00B023A5"/>
    <w:rsid w:val="00B0248B"/>
    <w:rsid w:val="00B02534"/>
    <w:rsid w:val="00B02599"/>
    <w:rsid w:val="00B0272E"/>
    <w:rsid w:val="00B02740"/>
    <w:rsid w:val="00B02754"/>
    <w:rsid w:val="00B0275B"/>
    <w:rsid w:val="00B027A2"/>
    <w:rsid w:val="00B027E0"/>
    <w:rsid w:val="00B02847"/>
    <w:rsid w:val="00B02927"/>
    <w:rsid w:val="00B0292E"/>
    <w:rsid w:val="00B0293B"/>
    <w:rsid w:val="00B029CD"/>
    <w:rsid w:val="00B029CE"/>
    <w:rsid w:val="00B02A2A"/>
    <w:rsid w:val="00B02A4B"/>
    <w:rsid w:val="00B02D1B"/>
    <w:rsid w:val="00B02E12"/>
    <w:rsid w:val="00B02E25"/>
    <w:rsid w:val="00B02E37"/>
    <w:rsid w:val="00B02E66"/>
    <w:rsid w:val="00B02EE0"/>
    <w:rsid w:val="00B02F1B"/>
    <w:rsid w:val="00B02FCC"/>
    <w:rsid w:val="00B030D1"/>
    <w:rsid w:val="00B031EF"/>
    <w:rsid w:val="00B03205"/>
    <w:rsid w:val="00B03292"/>
    <w:rsid w:val="00B032E6"/>
    <w:rsid w:val="00B0330F"/>
    <w:rsid w:val="00B03385"/>
    <w:rsid w:val="00B03542"/>
    <w:rsid w:val="00B0355B"/>
    <w:rsid w:val="00B0356D"/>
    <w:rsid w:val="00B0357D"/>
    <w:rsid w:val="00B035ED"/>
    <w:rsid w:val="00B0362E"/>
    <w:rsid w:val="00B03660"/>
    <w:rsid w:val="00B036B6"/>
    <w:rsid w:val="00B036F5"/>
    <w:rsid w:val="00B03745"/>
    <w:rsid w:val="00B0376B"/>
    <w:rsid w:val="00B0383F"/>
    <w:rsid w:val="00B03895"/>
    <w:rsid w:val="00B03AC7"/>
    <w:rsid w:val="00B03BD6"/>
    <w:rsid w:val="00B03BE0"/>
    <w:rsid w:val="00B03CBA"/>
    <w:rsid w:val="00B03DD8"/>
    <w:rsid w:val="00B03E75"/>
    <w:rsid w:val="00B03EDD"/>
    <w:rsid w:val="00B03EE8"/>
    <w:rsid w:val="00B03FF1"/>
    <w:rsid w:val="00B04060"/>
    <w:rsid w:val="00B040C8"/>
    <w:rsid w:val="00B0413E"/>
    <w:rsid w:val="00B041F9"/>
    <w:rsid w:val="00B0420A"/>
    <w:rsid w:val="00B04256"/>
    <w:rsid w:val="00B042EE"/>
    <w:rsid w:val="00B0433B"/>
    <w:rsid w:val="00B04383"/>
    <w:rsid w:val="00B043AF"/>
    <w:rsid w:val="00B0447D"/>
    <w:rsid w:val="00B044B0"/>
    <w:rsid w:val="00B044BE"/>
    <w:rsid w:val="00B044C2"/>
    <w:rsid w:val="00B044D7"/>
    <w:rsid w:val="00B044EA"/>
    <w:rsid w:val="00B04525"/>
    <w:rsid w:val="00B04546"/>
    <w:rsid w:val="00B0454F"/>
    <w:rsid w:val="00B045A3"/>
    <w:rsid w:val="00B045CB"/>
    <w:rsid w:val="00B046B0"/>
    <w:rsid w:val="00B047A5"/>
    <w:rsid w:val="00B049C7"/>
    <w:rsid w:val="00B049F0"/>
    <w:rsid w:val="00B04A80"/>
    <w:rsid w:val="00B04A97"/>
    <w:rsid w:val="00B04AC1"/>
    <w:rsid w:val="00B04AE3"/>
    <w:rsid w:val="00B04B17"/>
    <w:rsid w:val="00B04C36"/>
    <w:rsid w:val="00B04C52"/>
    <w:rsid w:val="00B04C6A"/>
    <w:rsid w:val="00B04C77"/>
    <w:rsid w:val="00B04D3A"/>
    <w:rsid w:val="00B04D47"/>
    <w:rsid w:val="00B04DB3"/>
    <w:rsid w:val="00B04DCF"/>
    <w:rsid w:val="00B04DF5"/>
    <w:rsid w:val="00B04E44"/>
    <w:rsid w:val="00B04E92"/>
    <w:rsid w:val="00B04EDA"/>
    <w:rsid w:val="00B04F08"/>
    <w:rsid w:val="00B05034"/>
    <w:rsid w:val="00B05039"/>
    <w:rsid w:val="00B05056"/>
    <w:rsid w:val="00B0505B"/>
    <w:rsid w:val="00B05072"/>
    <w:rsid w:val="00B050C3"/>
    <w:rsid w:val="00B050C5"/>
    <w:rsid w:val="00B051A1"/>
    <w:rsid w:val="00B051B0"/>
    <w:rsid w:val="00B05235"/>
    <w:rsid w:val="00B05268"/>
    <w:rsid w:val="00B0530A"/>
    <w:rsid w:val="00B0530E"/>
    <w:rsid w:val="00B05395"/>
    <w:rsid w:val="00B05422"/>
    <w:rsid w:val="00B05692"/>
    <w:rsid w:val="00B05748"/>
    <w:rsid w:val="00B05842"/>
    <w:rsid w:val="00B05846"/>
    <w:rsid w:val="00B05904"/>
    <w:rsid w:val="00B05950"/>
    <w:rsid w:val="00B05A80"/>
    <w:rsid w:val="00B05B5D"/>
    <w:rsid w:val="00B05B63"/>
    <w:rsid w:val="00B05BC6"/>
    <w:rsid w:val="00B05C20"/>
    <w:rsid w:val="00B05CF3"/>
    <w:rsid w:val="00B05D09"/>
    <w:rsid w:val="00B05DFE"/>
    <w:rsid w:val="00B05E7B"/>
    <w:rsid w:val="00B05EF9"/>
    <w:rsid w:val="00B05F01"/>
    <w:rsid w:val="00B05F78"/>
    <w:rsid w:val="00B05FEC"/>
    <w:rsid w:val="00B05FF9"/>
    <w:rsid w:val="00B06036"/>
    <w:rsid w:val="00B0604E"/>
    <w:rsid w:val="00B06126"/>
    <w:rsid w:val="00B06166"/>
    <w:rsid w:val="00B0623A"/>
    <w:rsid w:val="00B062CC"/>
    <w:rsid w:val="00B0630C"/>
    <w:rsid w:val="00B0631B"/>
    <w:rsid w:val="00B06343"/>
    <w:rsid w:val="00B06409"/>
    <w:rsid w:val="00B0641F"/>
    <w:rsid w:val="00B06438"/>
    <w:rsid w:val="00B06461"/>
    <w:rsid w:val="00B06584"/>
    <w:rsid w:val="00B0666C"/>
    <w:rsid w:val="00B06711"/>
    <w:rsid w:val="00B0676F"/>
    <w:rsid w:val="00B06803"/>
    <w:rsid w:val="00B068B3"/>
    <w:rsid w:val="00B0696A"/>
    <w:rsid w:val="00B06980"/>
    <w:rsid w:val="00B06A74"/>
    <w:rsid w:val="00B06AAF"/>
    <w:rsid w:val="00B06AC6"/>
    <w:rsid w:val="00B06C31"/>
    <w:rsid w:val="00B06C85"/>
    <w:rsid w:val="00B06D24"/>
    <w:rsid w:val="00B06D81"/>
    <w:rsid w:val="00B06DCC"/>
    <w:rsid w:val="00B06DFF"/>
    <w:rsid w:val="00B06E24"/>
    <w:rsid w:val="00B06E7E"/>
    <w:rsid w:val="00B06F0B"/>
    <w:rsid w:val="00B06F17"/>
    <w:rsid w:val="00B06FE9"/>
    <w:rsid w:val="00B07061"/>
    <w:rsid w:val="00B070B8"/>
    <w:rsid w:val="00B070DD"/>
    <w:rsid w:val="00B070F0"/>
    <w:rsid w:val="00B070FB"/>
    <w:rsid w:val="00B07231"/>
    <w:rsid w:val="00B0725C"/>
    <w:rsid w:val="00B072BE"/>
    <w:rsid w:val="00B072EF"/>
    <w:rsid w:val="00B07407"/>
    <w:rsid w:val="00B0748C"/>
    <w:rsid w:val="00B074B8"/>
    <w:rsid w:val="00B07581"/>
    <w:rsid w:val="00B0758C"/>
    <w:rsid w:val="00B075F7"/>
    <w:rsid w:val="00B07654"/>
    <w:rsid w:val="00B07672"/>
    <w:rsid w:val="00B076C8"/>
    <w:rsid w:val="00B0770B"/>
    <w:rsid w:val="00B077D3"/>
    <w:rsid w:val="00B07934"/>
    <w:rsid w:val="00B07956"/>
    <w:rsid w:val="00B07958"/>
    <w:rsid w:val="00B079A8"/>
    <w:rsid w:val="00B07A53"/>
    <w:rsid w:val="00B07B5E"/>
    <w:rsid w:val="00B07B67"/>
    <w:rsid w:val="00B07B89"/>
    <w:rsid w:val="00B07BB2"/>
    <w:rsid w:val="00B07BC0"/>
    <w:rsid w:val="00B07BCD"/>
    <w:rsid w:val="00B07BFD"/>
    <w:rsid w:val="00B07D5A"/>
    <w:rsid w:val="00B07E04"/>
    <w:rsid w:val="00B07E75"/>
    <w:rsid w:val="00B07EF1"/>
    <w:rsid w:val="00B07F8F"/>
    <w:rsid w:val="00B10017"/>
    <w:rsid w:val="00B1017B"/>
    <w:rsid w:val="00B101FB"/>
    <w:rsid w:val="00B1029F"/>
    <w:rsid w:val="00B102F9"/>
    <w:rsid w:val="00B1031E"/>
    <w:rsid w:val="00B1034D"/>
    <w:rsid w:val="00B104F9"/>
    <w:rsid w:val="00B10582"/>
    <w:rsid w:val="00B1063A"/>
    <w:rsid w:val="00B106CE"/>
    <w:rsid w:val="00B106E1"/>
    <w:rsid w:val="00B10709"/>
    <w:rsid w:val="00B107B9"/>
    <w:rsid w:val="00B10864"/>
    <w:rsid w:val="00B1090C"/>
    <w:rsid w:val="00B10915"/>
    <w:rsid w:val="00B109DB"/>
    <w:rsid w:val="00B10A50"/>
    <w:rsid w:val="00B10A7C"/>
    <w:rsid w:val="00B10B4D"/>
    <w:rsid w:val="00B10B92"/>
    <w:rsid w:val="00B10BCD"/>
    <w:rsid w:val="00B10C9E"/>
    <w:rsid w:val="00B10D63"/>
    <w:rsid w:val="00B10D91"/>
    <w:rsid w:val="00B10DB7"/>
    <w:rsid w:val="00B10E53"/>
    <w:rsid w:val="00B10E8B"/>
    <w:rsid w:val="00B10ED7"/>
    <w:rsid w:val="00B1111D"/>
    <w:rsid w:val="00B11124"/>
    <w:rsid w:val="00B11182"/>
    <w:rsid w:val="00B1120D"/>
    <w:rsid w:val="00B11336"/>
    <w:rsid w:val="00B11369"/>
    <w:rsid w:val="00B113FD"/>
    <w:rsid w:val="00B114A6"/>
    <w:rsid w:val="00B11591"/>
    <w:rsid w:val="00B11676"/>
    <w:rsid w:val="00B1175E"/>
    <w:rsid w:val="00B11899"/>
    <w:rsid w:val="00B118D7"/>
    <w:rsid w:val="00B119CD"/>
    <w:rsid w:val="00B119DA"/>
    <w:rsid w:val="00B11A64"/>
    <w:rsid w:val="00B11A67"/>
    <w:rsid w:val="00B11AE5"/>
    <w:rsid w:val="00B11B6E"/>
    <w:rsid w:val="00B11C81"/>
    <w:rsid w:val="00B11D81"/>
    <w:rsid w:val="00B11DAF"/>
    <w:rsid w:val="00B11DC2"/>
    <w:rsid w:val="00B11DD5"/>
    <w:rsid w:val="00B11EA5"/>
    <w:rsid w:val="00B11F5C"/>
    <w:rsid w:val="00B11FCD"/>
    <w:rsid w:val="00B12092"/>
    <w:rsid w:val="00B120C4"/>
    <w:rsid w:val="00B120FC"/>
    <w:rsid w:val="00B120FD"/>
    <w:rsid w:val="00B12150"/>
    <w:rsid w:val="00B12256"/>
    <w:rsid w:val="00B123F2"/>
    <w:rsid w:val="00B12400"/>
    <w:rsid w:val="00B1241A"/>
    <w:rsid w:val="00B12515"/>
    <w:rsid w:val="00B125AE"/>
    <w:rsid w:val="00B1262D"/>
    <w:rsid w:val="00B1265D"/>
    <w:rsid w:val="00B12681"/>
    <w:rsid w:val="00B126F3"/>
    <w:rsid w:val="00B12715"/>
    <w:rsid w:val="00B127BE"/>
    <w:rsid w:val="00B127CC"/>
    <w:rsid w:val="00B12828"/>
    <w:rsid w:val="00B1282E"/>
    <w:rsid w:val="00B12857"/>
    <w:rsid w:val="00B12AC3"/>
    <w:rsid w:val="00B12B68"/>
    <w:rsid w:val="00B12C7C"/>
    <w:rsid w:val="00B12CF1"/>
    <w:rsid w:val="00B12E8A"/>
    <w:rsid w:val="00B12EAA"/>
    <w:rsid w:val="00B12EE6"/>
    <w:rsid w:val="00B12F03"/>
    <w:rsid w:val="00B12F3D"/>
    <w:rsid w:val="00B12F94"/>
    <w:rsid w:val="00B12FD9"/>
    <w:rsid w:val="00B13078"/>
    <w:rsid w:val="00B130EA"/>
    <w:rsid w:val="00B130FF"/>
    <w:rsid w:val="00B13108"/>
    <w:rsid w:val="00B13186"/>
    <w:rsid w:val="00B13263"/>
    <w:rsid w:val="00B1334A"/>
    <w:rsid w:val="00B13360"/>
    <w:rsid w:val="00B13471"/>
    <w:rsid w:val="00B13580"/>
    <w:rsid w:val="00B135A0"/>
    <w:rsid w:val="00B13640"/>
    <w:rsid w:val="00B136D7"/>
    <w:rsid w:val="00B1378E"/>
    <w:rsid w:val="00B137F4"/>
    <w:rsid w:val="00B138FE"/>
    <w:rsid w:val="00B1390D"/>
    <w:rsid w:val="00B1397A"/>
    <w:rsid w:val="00B13AD4"/>
    <w:rsid w:val="00B13BBA"/>
    <w:rsid w:val="00B13C7D"/>
    <w:rsid w:val="00B13C86"/>
    <w:rsid w:val="00B13CF9"/>
    <w:rsid w:val="00B13D4D"/>
    <w:rsid w:val="00B13E72"/>
    <w:rsid w:val="00B13E8B"/>
    <w:rsid w:val="00B13E8D"/>
    <w:rsid w:val="00B13ED6"/>
    <w:rsid w:val="00B13FD4"/>
    <w:rsid w:val="00B1401E"/>
    <w:rsid w:val="00B14151"/>
    <w:rsid w:val="00B14169"/>
    <w:rsid w:val="00B14193"/>
    <w:rsid w:val="00B14254"/>
    <w:rsid w:val="00B143D7"/>
    <w:rsid w:val="00B143F9"/>
    <w:rsid w:val="00B1443B"/>
    <w:rsid w:val="00B144AA"/>
    <w:rsid w:val="00B14541"/>
    <w:rsid w:val="00B14598"/>
    <w:rsid w:val="00B14755"/>
    <w:rsid w:val="00B147B4"/>
    <w:rsid w:val="00B147CA"/>
    <w:rsid w:val="00B1488C"/>
    <w:rsid w:val="00B148A4"/>
    <w:rsid w:val="00B148D5"/>
    <w:rsid w:val="00B14900"/>
    <w:rsid w:val="00B1495A"/>
    <w:rsid w:val="00B14A02"/>
    <w:rsid w:val="00B14AA0"/>
    <w:rsid w:val="00B14B19"/>
    <w:rsid w:val="00B14BA2"/>
    <w:rsid w:val="00B14BC3"/>
    <w:rsid w:val="00B14C0B"/>
    <w:rsid w:val="00B14C36"/>
    <w:rsid w:val="00B14C5F"/>
    <w:rsid w:val="00B14D1E"/>
    <w:rsid w:val="00B14DA0"/>
    <w:rsid w:val="00B14DB3"/>
    <w:rsid w:val="00B14E50"/>
    <w:rsid w:val="00B14E61"/>
    <w:rsid w:val="00B14E9C"/>
    <w:rsid w:val="00B14ECA"/>
    <w:rsid w:val="00B14EE2"/>
    <w:rsid w:val="00B14F47"/>
    <w:rsid w:val="00B14F6C"/>
    <w:rsid w:val="00B14FBA"/>
    <w:rsid w:val="00B14FD7"/>
    <w:rsid w:val="00B14FD9"/>
    <w:rsid w:val="00B1500F"/>
    <w:rsid w:val="00B15169"/>
    <w:rsid w:val="00B151E4"/>
    <w:rsid w:val="00B1520E"/>
    <w:rsid w:val="00B15361"/>
    <w:rsid w:val="00B15366"/>
    <w:rsid w:val="00B15447"/>
    <w:rsid w:val="00B15493"/>
    <w:rsid w:val="00B154B8"/>
    <w:rsid w:val="00B154B9"/>
    <w:rsid w:val="00B1552A"/>
    <w:rsid w:val="00B155C8"/>
    <w:rsid w:val="00B155EF"/>
    <w:rsid w:val="00B15700"/>
    <w:rsid w:val="00B15736"/>
    <w:rsid w:val="00B1573C"/>
    <w:rsid w:val="00B1592C"/>
    <w:rsid w:val="00B15989"/>
    <w:rsid w:val="00B15AB4"/>
    <w:rsid w:val="00B15AB9"/>
    <w:rsid w:val="00B15ABB"/>
    <w:rsid w:val="00B15B1D"/>
    <w:rsid w:val="00B15B70"/>
    <w:rsid w:val="00B15C7C"/>
    <w:rsid w:val="00B15D75"/>
    <w:rsid w:val="00B15E1A"/>
    <w:rsid w:val="00B15E68"/>
    <w:rsid w:val="00B15ED6"/>
    <w:rsid w:val="00B15F0C"/>
    <w:rsid w:val="00B15F82"/>
    <w:rsid w:val="00B15FC5"/>
    <w:rsid w:val="00B15FD1"/>
    <w:rsid w:val="00B160E9"/>
    <w:rsid w:val="00B1620D"/>
    <w:rsid w:val="00B16284"/>
    <w:rsid w:val="00B162D8"/>
    <w:rsid w:val="00B1632C"/>
    <w:rsid w:val="00B16477"/>
    <w:rsid w:val="00B164D9"/>
    <w:rsid w:val="00B1653B"/>
    <w:rsid w:val="00B16550"/>
    <w:rsid w:val="00B16591"/>
    <w:rsid w:val="00B165AC"/>
    <w:rsid w:val="00B1665E"/>
    <w:rsid w:val="00B167D2"/>
    <w:rsid w:val="00B16807"/>
    <w:rsid w:val="00B16843"/>
    <w:rsid w:val="00B168B4"/>
    <w:rsid w:val="00B16903"/>
    <w:rsid w:val="00B169A6"/>
    <w:rsid w:val="00B16AA0"/>
    <w:rsid w:val="00B16ACC"/>
    <w:rsid w:val="00B16B04"/>
    <w:rsid w:val="00B16B19"/>
    <w:rsid w:val="00B16BA3"/>
    <w:rsid w:val="00B16BB9"/>
    <w:rsid w:val="00B16C0D"/>
    <w:rsid w:val="00B16C6E"/>
    <w:rsid w:val="00B16C9C"/>
    <w:rsid w:val="00B16CCA"/>
    <w:rsid w:val="00B16CDC"/>
    <w:rsid w:val="00B16E2E"/>
    <w:rsid w:val="00B17062"/>
    <w:rsid w:val="00B170BD"/>
    <w:rsid w:val="00B17104"/>
    <w:rsid w:val="00B1716C"/>
    <w:rsid w:val="00B171AC"/>
    <w:rsid w:val="00B171C3"/>
    <w:rsid w:val="00B171CD"/>
    <w:rsid w:val="00B1727C"/>
    <w:rsid w:val="00B1728B"/>
    <w:rsid w:val="00B173ED"/>
    <w:rsid w:val="00B174D9"/>
    <w:rsid w:val="00B17511"/>
    <w:rsid w:val="00B17616"/>
    <w:rsid w:val="00B1768F"/>
    <w:rsid w:val="00B177C2"/>
    <w:rsid w:val="00B177C6"/>
    <w:rsid w:val="00B1789C"/>
    <w:rsid w:val="00B179AF"/>
    <w:rsid w:val="00B17ADC"/>
    <w:rsid w:val="00B17B26"/>
    <w:rsid w:val="00B17BC4"/>
    <w:rsid w:val="00B17C06"/>
    <w:rsid w:val="00B17C93"/>
    <w:rsid w:val="00B17CBE"/>
    <w:rsid w:val="00B17CC1"/>
    <w:rsid w:val="00B17CD0"/>
    <w:rsid w:val="00B17CD9"/>
    <w:rsid w:val="00B17DBF"/>
    <w:rsid w:val="00B17EE2"/>
    <w:rsid w:val="00B17EF5"/>
    <w:rsid w:val="00B17F52"/>
    <w:rsid w:val="00B2000C"/>
    <w:rsid w:val="00B2009A"/>
    <w:rsid w:val="00B2013A"/>
    <w:rsid w:val="00B201E3"/>
    <w:rsid w:val="00B202D3"/>
    <w:rsid w:val="00B203FF"/>
    <w:rsid w:val="00B2046F"/>
    <w:rsid w:val="00B205A1"/>
    <w:rsid w:val="00B205C0"/>
    <w:rsid w:val="00B205DB"/>
    <w:rsid w:val="00B205FF"/>
    <w:rsid w:val="00B206E2"/>
    <w:rsid w:val="00B20756"/>
    <w:rsid w:val="00B207D1"/>
    <w:rsid w:val="00B207E3"/>
    <w:rsid w:val="00B20824"/>
    <w:rsid w:val="00B20888"/>
    <w:rsid w:val="00B208A3"/>
    <w:rsid w:val="00B209C4"/>
    <w:rsid w:val="00B20A09"/>
    <w:rsid w:val="00B20ABD"/>
    <w:rsid w:val="00B20B0A"/>
    <w:rsid w:val="00B20B3A"/>
    <w:rsid w:val="00B20B3F"/>
    <w:rsid w:val="00B20BBE"/>
    <w:rsid w:val="00B20C31"/>
    <w:rsid w:val="00B20C7B"/>
    <w:rsid w:val="00B20CE3"/>
    <w:rsid w:val="00B20DDB"/>
    <w:rsid w:val="00B20E85"/>
    <w:rsid w:val="00B20EA5"/>
    <w:rsid w:val="00B20F4D"/>
    <w:rsid w:val="00B21055"/>
    <w:rsid w:val="00B210BF"/>
    <w:rsid w:val="00B210F7"/>
    <w:rsid w:val="00B21126"/>
    <w:rsid w:val="00B211CD"/>
    <w:rsid w:val="00B21290"/>
    <w:rsid w:val="00B212A1"/>
    <w:rsid w:val="00B212F0"/>
    <w:rsid w:val="00B2138B"/>
    <w:rsid w:val="00B214D6"/>
    <w:rsid w:val="00B214F9"/>
    <w:rsid w:val="00B2157A"/>
    <w:rsid w:val="00B215A0"/>
    <w:rsid w:val="00B215B2"/>
    <w:rsid w:val="00B216AF"/>
    <w:rsid w:val="00B2190A"/>
    <w:rsid w:val="00B21916"/>
    <w:rsid w:val="00B21958"/>
    <w:rsid w:val="00B219C7"/>
    <w:rsid w:val="00B21A5E"/>
    <w:rsid w:val="00B21AEC"/>
    <w:rsid w:val="00B21C0C"/>
    <w:rsid w:val="00B21C0F"/>
    <w:rsid w:val="00B21CCE"/>
    <w:rsid w:val="00B21DA0"/>
    <w:rsid w:val="00B21DA1"/>
    <w:rsid w:val="00B21E66"/>
    <w:rsid w:val="00B21E8E"/>
    <w:rsid w:val="00B21E90"/>
    <w:rsid w:val="00B21F31"/>
    <w:rsid w:val="00B21FA3"/>
    <w:rsid w:val="00B21FCE"/>
    <w:rsid w:val="00B22102"/>
    <w:rsid w:val="00B22286"/>
    <w:rsid w:val="00B2228C"/>
    <w:rsid w:val="00B22301"/>
    <w:rsid w:val="00B22335"/>
    <w:rsid w:val="00B223BE"/>
    <w:rsid w:val="00B22405"/>
    <w:rsid w:val="00B224CE"/>
    <w:rsid w:val="00B22549"/>
    <w:rsid w:val="00B22586"/>
    <w:rsid w:val="00B225A0"/>
    <w:rsid w:val="00B225FC"/>
    <w:rsid w:val="00B22782"/>
    <w:rsid w:val="00B2278F"/>
    <w:rsid w:val="00B22878"/>
    <w:rsid w:val="00B228D3"/>
    <w:rsid w:val="00B229F7"/>
    <w:rsid w:val="00B22BE3"/>
    <w:rsid w:val="00B22C47"/>
    <w:rsid w:val="00B22D50"/>
    <w:rsid w:val="00B22D70"/>
    <w:rsid w:val="00B22D8F"/>
    <w:rsid w:val="00B22D93"/>
    <w:rsid w:val="00B22E2D"/>
    <w:rsid w:val="00B22E68"/>
    <w:rsid w:val="00B22FB6"/>
    <w:rsid w:val="00B22FED"/>
    <w:rsid w:val="00B22FF8"/>
    <w:rsid w:val="00B23056"/>
    <w:rsid w:val="00B23106"/>
    <w:rsid w:val="00B23115"/>
    <w:rsid w:val="00B23118"/>
    <w:rsid w:val="00B2313A"/>
    <w:rsid w:val="00B231D8"/>
    <w:rsid w:val="00B23280"/>
    <w:rsid w:val="00B232BF"/>
    <w:rsid w:val="00B232D9"/>
    <w:rsid w:val="00B234D2"/>
    <w:rsid w:val="00B23534"/>
    <w:rsid w:val="00B235CD"/>
    <w:rsid w:val="00B2360B"/>
    <w:rsid w:val="00B23619"/>
    <w:rsid w:val="00B23700"/>
    <w:rsid w:val="00B239A5"/>
    <w:rsid w:val="00B239B9"/>
    <w:rsid w:val="00B239BF"/>
    <w:rsid w:val="00B23A09"/>
    <w:rsid w:val="00B23A73"/>
    <w:rsid w:val="00B23AAE"/>
    <w:rsid w:val="00B23B7B"/>
    <w:rsid w:val="00B23BCB"/>
    <w:rsid w:val="00B23C40"/>
    <w:rsid w:val="00B23C8C"/>
    <w:rsid w:val="00B23CAC"/>
    <w:rsid w:val="00B23CCE"/>
    <w:rsid w:val="00B23CF8"/>
    <w:rsid w:val="00B23E08"/>
    <w:rsid w:val="00B23E50"/>
    <w:rsid w:val="00B23F2A"/>
    <w:rsid w:val="00B23FF6"/>
    <w:rsid w:val="00B2409A"/>
    <w:rsid w:val="00B240A3"/>
    <w:rsid w:val="00B240ED"/>
    <w:rsid w:val="00B24124"/>
    <w:rsid w:val="00B241B9"/>
    <w:rsid w:val="00B24248"/>
    <w:rsid w:val="00B24292"/>
    <w:rsid w:val="00B24362"/>
    <w:rsid w:val="00B24377"/>
    <w:rsid w:val="00B2441E"/>
    <w:rsid w:val="00B24436"/>
    <w:rsid w:val="00B244AE"/>
    <w:rsid w:val="00B244B2"/>
    <w:rsid w:val="00B244BD"/>
    <w:rsid w:val="00B24568"/>
    <w:rsid w:val="00B245B1"/>
    <w:rsid w:val="00B245CB"/>
    <w:rsid w:val="00B248F8"/>
    <w:rsid w:val="00B2495F"/>
    <w:rsid w:val="00B249DB"/>
    <w:rsid w:val="00B24A02"/>
    <w:rsid w:val="00B24AAD"/>
    <w:rsid w:val="00B24AD5"/>
    <w:rsid w:val="00B24C18"/>
    <w:rsid w:val="00B24C8C"/>
    <w:rsid w:val="00B24CD0"/>
    <w:rsid w:val="00B24D0F"/>
    <w:rsid w:val="00B24D58"/>
    <w:rsid w:val="00B24D8D"/>
    <w:rsid w:val="00B24E14"/>
    <w:rsid w:val="00B24E30"/>
    <w:rsid w:val="00B24FFD"/>
    <w:rsid w:val="00B25090"/>
    <w:rsid w:val="00B250D7"/>
    <w:rsid w:val="00B25108"/>
    <w:rsid w:val="00B2510F"/>
    <w:rsid w:val="00B25138"/>
    <w:rsid w:val="00B2528A"/>
    <w:rsid w:val="00B252F5"/>
    <w:rsid w:val="00B25391"/>
    <w:rsid w:val="00B253B4"/>
    <w:rsid w:val="00B253B8"/>
    <w:rsid w:val="00B25422"/>
    <w:rsid w:val="00B25458"/>
    <w:rsid w:val="00B2546E"/>
    <w:rsid w:val="00B254B5"/>
    <w:rsid w:val="00B2569C"/>
    <w:rsid w:val="00B25752"/>
    <w:rsid w:val="00B2575A"/>
    <w:rsid w:val="00B2578B"/>
    <w:rsid w:val="00B257A6"/>
    <w:rsid w:val="00B257A7"/>
    <w:rsid w:val="00B257B3"/>
    <w:rsid w:val="00B257C4"/>
    <w:rsid w:val="00B257DB"/>
    <w:rsid w:val="00B25853"/>
    <w:rsid w:val="00B258D7"/>
    <w:rsid w:val="00B2598C"/>
    <w:rsid w:val="00B25AD0"/>
    <w:rsid w:val="00B25B74"/>
    <w:rsid w:val="00B25BFD"/>
    <w:rsid w:val="00B25CC4"/>
    <w:rsid w:val="00B25DB2"/>
    <w:rsid w:val="00B25EBC"/>
    <w:rsid w:val="00B25ED2"/>
    <w:rsid w:val="00B25F68"/>
    <w:rsid w:val="00B261A7"/>
    <w:rsid w:val="00B26250"/>
    <w:rsid w:val="00B26259"/>
    <w:rsid w:val="00B26296"/>
    <w:rsid w:val="00B26318"/>
    <w:rsid w:val="00B26354"/>
    <w:rsid w:val="00B263AD"/>
    <w:rsid w:val="00B263C8"/>
    <w:rsid w:val="00B263D1"/>
    <w:rsid w:val="00B263E6"/>
    <w:rsid w:val="00B263EF"/>
    <w:rsid w:val="00B26540"/>
    <w:rsid w:val="00B26609"/>
    <w:rsid w:val="00B26621"/>
    <w:rsid w:val="00B267E7"/>
    <w:rsid w:val="00B26887"/>
    <w:rsid w:val="00B26896"/>
    <w:rsid w:val="00B268A1"/>
    <w:rsid w:val="00B268AA"/>
    <w:rsid w:val="00B26966"/>
    <w:rsid w:val="00B269E3"/>
    <w:rsid w:val="00B26A27"/>
    <w:rsid w:val="00B26A8B"/>
    <w:rsid w:val="00B26A9D"/>
    <w:rsid w:val="00B26B03"/>
    <w:rsid w:val="00B26B05"/>
    <w:rsid w:val="00B26B9F"/>
    <w:rsid w:val="00B26BAF"/>
    <w:rsid w:val="00B26C9F"/>
    <w:rsid w:val="00B26D3E"/>
    <w:rsid w:val="00B26D87"/>
    <w:rsid w:val="00B26E41"/>
    <w:rsid w:val="00B26EA3"/>
    <w:rsid w:val="00B26F4F"/>
    <w:rsid w:val="00B270FD"/>
    <w:rsid w:val="00B27127"/>
    <w:rsid w:val="00B27191"/>
    <w:rsid w:val="00B271C7"/>
    <w:rsid w:val="00B271DF"/>
    <w:rsid w:val="00B2728D"/>
    <w:rsid w:val="00B273BE"/>
    <w:rsid w:val="00B273F6"/>
    <w:rsid w:val="00B2740A"/>
    <w:rsid w:val="00B2740C"/>
    <w:rsid w:val="00B27454"/>
    <w:rsid w:val="00B27488"/>
    <w:rsid w:val="00B27512"/>
    <w:rsid w:val="00B27532"/>
    <w:rsid w:val="00B27543"/>
    <w:rsid w:val="00B2757A"/>
    <w:rsid w:val="00B27598"/>
    <w:rsid w:val="00B275DB"/>
    <w:rsid w:val="00B2764C"/>
    <w:rsid w:val="00B276C1"/>
    <w:rsid w:val="00B277B8"/>
    <w:rsid w:val="00B277CB"/>
    <w:rsid w:val="00B277DB"/>
    <w:rsid w:val="00B27870"/>
    <w:rsid w:val="00B27883"/>
    <w:rsid w:val="00B278AB"/>
    <w:rsid w:val="00B278BF"/>
    <w:rsid w:val="00B2792E"/>
    <w:rsid w:val="00B27938"/>
    <w:rsid w:val="00B27AD3"/>
    <w:rsid w:val="00B27B38"/>
    <w:rsid w:val="00B27B45"/>
    <w:rsid w:val="00B27B87"/>
    <w:rsid w:val="00B27C28"/>
    <w:rsid w:val="00B27C78"/>
    <w:rsid w:val="00B27CCB"/>
    <w:rsid w:val="00B27E6B"/>
    <w:rsid w:val="00B27EB3"/>
    <w:rsid w:val="00B27EBD"/>
    <w:rsid w:val="00B27F36"/>
    <w:rsid w:val="00B27F75"/>
    <w:rsid w:val="00B30037"/>
    <w:rsid w:val="00B30082"/>
    <w:rsid w:val="00B30105"/>
    <w:rsid w:val="00B30125"/>
    <w:rsid w:val="00B30167"/>
    <w:rsid w:val="00B30359"/>
    <w:rsid w:val="00B303FF"/>
    <w:rsid w:val="00B304E8"/>
    <w:rsid w:val="00B30540"/>
    <w:rsid w:val="00B30542"/>
    <w:rsid w:val="00B30585"/>
    <w:rsid w:val="00B30619"/>
    <w:rsid w:val="00B30733"/>
    <w:rsid w:val="00B307A1"/>
    <w:rsid w:val="00B30835"/>
    <w:rsid w:val="00B30905"/>
    <w:rsid w:val="00B30917"/>
    <w:rsid w:val="00B30938"/>
    <w:rsid w:val="00B309CC"/>
    <w:rsid w:val="00B309E8"/>
    <w:rsid w:val="00B30A17"/>
    <w:rsid w:val="00B30B57"/>
    <w:rsid w:val="00B30B74"/>
    <w:rsid w:val="00B30BEB"/>
    <w:rsid w:val="00B30C13"/>
    <w:rsid w:val="00B30C1A"/>
    <w:rsid w:val="00B30C99"/>
    <w:rsid w:val="00B30DEB"/>
    <w:rsid w:val="00B30E0D"/>
    <w:rsid w:val="00B30E7D"/>
    <w:rsid w:val="00B30ECE"/>
    <w:rsid w:val="00B31078"/>
    <w:rsid w:val="00B31120"/>
    <w:rsid w:val="00B31180"/>
    <w:rsid w:val="00B31182"/>
    <w:rsid w:val="00B31214"/>
    <w:rsid w:val="00B31270"/>
    <w:rsid w:val="00B3128B"/>
    <w:rsid w:val="00B31299"/>
    <w:rsid w:val="00B31377"/>
    <w:rsid w:val="00B313C7"/>
    <w:rsid w:val="00B31514"/>
    <w:rsid w:val="00B315EE"/>
    <w:rsid w:val="00B316D6"/>
    <w:rsid w:val="00B3171B"/>
    <w:rsid w:val="00B317A8"/>
    <w:rsid w:val="00B317D6"/>
    <w:rsid w:val="00B317F0"/>
    <w:rsid w:val="00B31969"/>
    <w:rsid w:val="00B319C3"/>
    <w:rsid w:val="00B319DD"/>
    <w:rsid w:val="00B31A1F"/>
    <w:rsid w:val="00B31AE8"/>
    <w:rsid w:val="00B31B02"/>
    <w:rsid w:val="00B31C03"/>
    <w:rsid w:val="00B31D03"/>
    <w:rsid w:val="00B31E61"/>
    <w:rsid w:val="00B31EB1"/>
    <w:rsid w:val="00B31EC0"/>
    <w:rsid w:val="00B31FAD"/>
    <w:rsid w:val="00B3209D"/>
    <w:rsid w:val="00B32232"/>
    <w:rsid w:val="00B32253"/>
    <w:rsid w:val="00B322CC"/>
    <w:rsid w:val="00B3237C"/>
    <w:rsid w:val="00B32425"/>
    <w:rsid w:val="00B32489"/>
    <w:rsid w:val="00B3257C"/>
    <w:rsid w:val="00B325BF"/>
    <w:rsid w:val="00B3268D"/>
    <w:rsid w:val="00B32704"/>
    <w:rsid w:val="00B3279D"/>
    <w:rsid w:val="00B327BA"/>
    <w:rsid w:val="00B328A6"/>
    <w:rsid w:val="00B328E7"/>
    <w:rsid w:val="00B328EC"/>
    <w:rsid w:val="00B32A37"/>
    <w:rsid w:val="00B32AEA"/>
    <w:rsid w:val="00B32B1A"/>
    <w:rsid w:val="00B32B29"/>
    <w:rsid w:val="00B32B4D"/>
    <w:rsid w:val="00B32B92"/>
    <w:rsid w:val="00B32C41"/>
    <w:rsid w:val="00B32CDA"/>
    <w:rsid w:val="00B32D30"/>
    <w:rsid w:val="00B32F16"/>
    <w:rsid w:val="00B32F96"/>
    <w:rsid w:val="00B33312"/>
    <w:rsid w:val="00B33382"/>
    <w:rsid w:val="00B334BD"/>
    <w:rsid w:val="00B33538"/>
    <w:rsid w:val="00B335D3"/>
    <w:rsid w:val="00B335DD"/>
    <w:rsid w:val="00B336C2"/>
    <w:rsid w:val="00B337AD"/>
    <w:rsid w:val="00B337CB"/>
    <w:rsid w:val="00B337DD"/>
    <w:rsid w:val="00B338FC"/>
    <w:rsid w:val="00B3395E"/>
    <w:rsid w:val="00B339DD"/>
    <w:rsid w:val="00B33B3B"/>
    <w:rsid w:val="00B33BA8"/>
    <w:rsid w:val="00B33CA6"/>
    <w:rsid w:val="00B33CCF"/>
    <w:rsid w:val="00B33CDE"/>
    <w:rsid w:val="00B33D13"/>
    <w:rsid w:val="00B33DC4"/>
    <w:rsid w:val="00B33E7B"/>
    <w:rsid w:val="00B33E99"/>
    <w:rsid w:val="00B33EC2"/>
    <w:rsid w:val="00B33EC3"/>
    <w:rsid w:val="00B33F85"/>
    <w:rsid w:val="00B33F87"/>
    <w:rsid w:val="00B33FB5"/>
    <w:rsid w:val="00B340EA"/>
    <w:rsid w:val="00B340EE"/>
    <w:rsid w:val="00B34101"/>
    <w:rsid w:val="00B34118"/>
    <w:rsid w:val="00B34148"/>
    <w:rsid w:val="00B34157"/>
    <w:rsid w:val="00B34258"/>
    <w:rsid w:val="00B34262"/>
    <w:rsid w:val="00B342D4"/>
    <w:rsid w:val="00B34392"/>
    <w:rsid w:val="00B343CC"/>
    <w:rsid w:val="00B3444A"/>
    <w:rsid w:val="00B34454"/>
    <w:rsid w:val="00B344C1"/>
    <w:rsid w:val="00B345FE"/>
    <w:rsid w:val="00B34604"/>
    <w:rsid w:val="00B34628"/>
    <w:rsid w:val="00B346C0"/>
    <w:rsid w:val="00B34749"/>
    <w:rsid w:val="00B3474B"/>
    <w:rsid w:val="00B347A4"/>
    <w:rsid w:val="00B3484C"/>
    <w:rsid w:val="00B34862"/>
    <w:rsid w:val="00B34978"/>
    <w:rsid w:val="00B3499E"/>
    <w:rsid w:val="00B34A49"/>
    <w:rsid w:val="00B34AA7"/>
    <w:rsid w:val="00B34B0A"/>
    <w:rsid w:val="00B34BC3"/>
    <w:rsid w:val="00B34BD2"/>
    <w:rsid w:val="00B34CC0"/>
    <w:rsid w:val="00B34CC2"/>
    <w:rsid w:val="00B34CDF"/>
    <w:rsid w:val="00B34D8C"/>
    <w:rsid w:val="00B34DB7"/>
    <w:rsid w:val="00B34DBF"/>
    <w:rsid w:val="00B34E1E"/>
    <w:rsid w:val="00B34E4D"/>
    <w:rsid w:val="00B34F3D"/>
    <w:rsid w:val="00B34F4A"/>
    <w:rsid w:val="00B34F4E"/>
    <w:rsid w:val="00B3503F"/>
    <w:rsid w:val="00B35091"/>
    <w:rsid w:val="00B350F0"/>
    <w:rsid w:val="00B350F4"/>
    <w:rsid w:val="00B35103"/>
    <w:rsid w:val="00B351B0"/>
    <w:rsid w:val="00B3522B"/>
    <w:rsid w:val="00B3530E"/>
    <w:rsid w:val="00B354E8"/>
    <w:rsid w:val="00B35546"/>
    <w:rsid w:val="00B356A8"/>
    <w:rsid w:val="00B356B7"/>
    <w:rsid w:val="00B356D1"/>
    <w:rsid w:val="00B356E7"/>
    <w:rsid w:val="00B3573A"/>
    <w:rsid w:val="00B357CB"/>
    <w:rsid w:val="00B357F2"/>
    <w:rsid w:val="00B3581E"/>
    <w:rsid w:val="00B35831"/>
    <w:rsid w:val="00B3583F"/>
    <w:rsid w:val="00B35904"/>
    <w:rsid w:val="00B3590E"/>
    <w:rsid w:val="00B3592F"/>
    <w:rsid w:val="00B359AD"/>
    <w:rsid w:val="00B359D7"/>
    <w:rsid w:val="00B35A00"/>
    <w:rsid w:val="00B35A7B"/>
    <w:rsid w:val="00B35A91"/>
    <w:rsid w:val="00B35BD5"/>
    <w:rsid w:val="00B35C6C"/>
    <w:rsid w:val="00B35CB6"/>
    <w:rsid w:val="00B35D45"/>
    <w:rsid w:val="00B35D98"/>
    <w:rsid w:val="00B35DED"/>
    <w:rsid w:val="00B35DF4"/>
    <w:rsid w:val="00B360B4"/>
    <w:rsid w:val="00B360D3"/>
    <w:rsid w:val="00B360F1"/>
    <w:rsid w:val="00B361D4"/>
    <w:rsid w:val="00B3624D"/>
    <w:rsid w:val="00B36288"/>
    <w:rsid w:val="00B36357"/>
    <w:rsid w:val="00B36419"/>
    <w:rsid w:val="00B36425"/>
    <w:rsid w:val="00B36436"/>
    <w:rsid w:val="00B364B5"/>
    <w:rsid w:val="00B364C8"/>
    <w:rsid w:val="00B364EB"/>
    <w:rsid w:val="00B36764"/>
    <w:rsid w:val="00B36803"/>
    <w:rsid w:val="00B36846"/>
    <w:rsid w:val="00B3693B"/>
    <w:rsid w:val="00B3699B"/>
    <w:rsid w:val="00B36A2F"/>
    <w:rsid w:val="00B36A99"/>
    <w:rsid w:val="00B36AE4"/>
    <w:rsid w:val="00B36AFD"/>
    <w:rsid w:val="00B36B73"/>
    <w:rsid w:val="00B36BAC"/>
    <w:rsid w:val="00B36BE0"/>
    <w:rsid w:val="00B36BFD"/>
    <w:rsid w:val="00B36C25"/>
    <w:rsid w:val="00B36C46"/>
    <w:rsid w:val="00B36C80"/>
    <w:rsid w:val="00B36CE8"/>
    <w:rsid w:val="00B36D60"/>
    <w:rsid w:val="00B36D6B"/>
    <w:rsid w:val="00B36DCE"/>
    <w:rsid w:val="00B36E25"/>
    <w:rsid w:val="00B36E63"/>
    <w:rsid w:val="00B36F19"/>
    <w:rsid w:val="00B36F38"/>
    <w:rsid w:val="00B36F50"/>
    <w:rsid w:val="00B36FCD"/>
    <w:rsid w:val="00B37060"/>
    <w:rsid w:val="00B3725A"/>
    <w:rsid w:val="00B37335"/>
    <w:rsid w:val="00B3740F"/>
    <w:rsid w:val="00B37468"/>
    <w:rsid w:val="00B37482"/>
    <w:rsid w:val="00B37588"/>
    <w:rsid w:val="00B375F4"/>
    <w:rsid w:val="00B37635"/>
    <w:rsid w:val="00B37803"/>
    <w:rsid w:val="00B37828"/>
    <w:rsid w:val="00B3788A"/>
    <w:rsid w:val="00B378EB"/>
    <w:rsid w:val="00B3792D"/>
    <w:rsid w:val="00B3794F"/>
    <w:rsid w:val="00B37A53"/>
    <w:rsid w:val="00B37A8E"/>
    <w:rsid w:val="00B37BB8"/>
    <w:rsid w:val="00B37BBB"/>
    <w:rsid w:val="00B37BBE"/>
    <w:rsid w:val="00B37BE3"/>
    <w:rsid w:val="00B37D5D"/>
    <w:rsid w:val="00B37D65"/>
    <w:rsid w:val="00B37DE2"/>
    <w:rsid w:val="00B37DF5"/>
    <w:rsid w:val="00B37E21"/>
    <w:rsid w:val="00B37E63"/>
    <w:rsid w:val="00B37F0F"/>
    <w:rsid w:val="00B37F15"/>
    <w:rsid w:val="00B37F39"/>
    <w:rsid w:val="00B37FA9"/>
    <w:rsid w:val="00B37FB4"/>
    <w:rsid w:val="00B40024"/>
    <w:rsid w:val="00B40039"/>
    <w:rsid w:val="00B4003E"/>
    <w:rsid w:val="00B40041"/>
    <w:rsid w:val="00B400BD"/>
    <w:rsid w:val="00B4014D"/>
    <w:rsid w:val="00B40153"/>
    <w:rsid w:val="00B401D2"/>
    <w:rsid w:val="00B401DA"/>
    <w:rsid w:val="00B4031D"/>
    <w:rsid w:val="00B4033B"/>
    <w:rsid w:val="00B40434"/>
    <w:rsid w:val="00B404FB"/>
    <w:rsid w:val="00B40525"/>
    <w:rsid w:val="00B40544"/>
    <w:rsid w:val="00B405A1"/>
    <w:rsid w:val="00B4060C"/>
    <w:rsid w:val="00B4066E"/>
    <w:rsid w:val="00B406CF"/>
    <w:rsid w:val="00B406F6"/>
    <w:rsid w:val="00B40721"/>
    <w:rsid w:val="00B40748"/>
    <w:rsid w:val="00B4075F"/>
    <w:rsid w:val="00B40796"/>
    <w:rsid w:val="00B40806"/>
    <w:rsid w:val="00B40832"/>
    <w:rsid w:val="00B408C2"/>
    <w:rsid w:val="00B4095A"/>
    <w:rsid w:val="00B40973"/>
    <w:rsid w:val="00B409DA"/>
    <w:rsid w:val="00B40A30"/>
    <w:rsid w:val="00B40ADF"/>
    <w:rsid w:val="00B40BCC"/>
    <w:rsid w:val="00B40C89"/>
    <w:rsid w:val="00B40CAF"/>
    <w:rsid w:val="00B40D66"/>
    <w:rsid w:val="00B40EE5"/>
    <w:rsid w:val="00B4101A"/>
    <w:rsid w:val="00B4118A"/>
    <w:rsid w:val="00B4122E"/>
    <w:rsid w:val="00B41317"/>
    <w:rsid w:val="00B4136C"/>
    <w:rsid w:val="00B41454"/>
    <w:rsid w:val="00B414C9"/>
    <w:rsid w:val="00B41512"/>
    <w:rsid w:val="00B41531"/>
    <w:rsid w:val="00B417C5"/>
    <w:rsid w:val="00B41869"/>
    <w:rsid w:val="00B4187B"/>
    <w:rsid w:val="00B418DA"/>
    <w:rsid w:val="00B418E7"/>
    <w:rsid w:val="00B419C4"/>
    <w:rsid w:val="00B419CE"/>
    <w:rsid w:val="00B41C08"/>
    <w:rsid w:val="00B41D12"/>
    <w:rsid w:val="00B41D24"/>
    <w:rsid w:val="00B41D48"/>
    <w:rsid w:val="00B41E1A"/>
    <w:rsid w:val="00B41E22"/>
    <w:rsid w:val="00B41EC3"/>
    <w:rsid w:val="00B41F36"/>
    <w:rsid w:val="00B41F57"/>
    <w:rsid w:val="00B4203B"/>
    <w:rsid w:val="00B420BA"/>
    <w:rsid w:val="00B420F7"/>
    <w:rsid w:val="00B42160"/>
    <w:rsid w:val="00B4217A"/>
    <w:rsid w:val="00B42222"/>
    <w:rsid w:val="00B4225C"/>
    <w:rsid w:val="00B42274"/>
    <w:rsid w:val="00B42297"/>
    <w:rsid w:val="00B424A2"/>
    <w:rsid w:val="00B42574"/>
    <w:rsid w:val="00B425F3"/>
    <w:rsid w:val="00B4265E"/>
    <w:rsid w:val="00B42731"/>
    <w:rsid w:val="00B42750"/>
    <w:rsid w:val="00B4276E"/>
    <w:rsid w:val="00B429C0"/>
    <w:rsid w:val="00B429EE"/>
    <w:rsid w:val="00B42A50"/>
    <w:rsid w:val="00B42A76"/>
    <w:rsid w:val="00B42BD5"/>
    <w:rsid w:val="00B42CAE"/>
    <w:rsid w:val="00B42DF1"/>
    <w:rsid w:val="00B42E31"/>
    <w:rsid w:val="00B42E6C"/>
    <w:rsid w:val="00B42ED5"/>
    <w:rsid w:val="00B42F09"/>
    <w:rsid w:val="00B42FFE"/>
    <w:rsid w:val="00B43039"/>
    <w:rsid w:val="00B43079"/>
    <w:rsid w:val="00B430C4"/>
    <w:rsid w:val="00B43217"/>
    <w:rsid w:val="00B4324D"/>
    <w:rsid w:val="00B43263"/>
    <w:rsid w:val="00B43367"/>
    <w:rsid w:val="00B43379"/>
    <w:rsid w:val="00B43416"/>
    <w:rsid w:val="00B43435"/>
    <w:rsid w:val="00B4351A"/>
    <w:rsid w:val="00B4351E"/>
    <w:rsid w:val="00B4357C"/>
    <w:rsid w:val="00B435F6"/>
    <w:rsid w:val="00B43613"/>
    <w:rsid w:val="00B43779"/>
    <w:rsid w:val="00B43840"/>
    <w:rsid w:val="00B43844"/>
    <w:rsid w:val="00B438F1"/>
    <w:rsid w:val="00B438FF"/>
    <w:rsid w:val="00B43986"/>
    <w:rsid w:val="00B439A9"/>
    <w:rsid w:val="00B439DC"/>
    <w:rsid w:val="00B43B93"/>
    <w:rsid w:val="00B43C1E"/>
    <w:rsid w:val="00B43C7A"/>
    <w:rsid w:val="00B43F38"/>
    <w:rsid w:val="00B43F8C"/>
    <w:rsid w:val="00B4419D"/>
    <w:rsid w:val="00B441D5"/>
    <w:rsid w:val="00B4422A"/>
    <w:rsid w:val="00B442AC"/>
    <w:rsid w:val="00B44362"/>
    <w:rsid w:val="00B443FF"/>
    <w:rsid w:val="00B44423"/>
    <w:rsid w:val="00B44429"/>
    <w:rsid w:val="00B44572"/>
    <w:rsid w:val="00B44641"/>
    <w:rsid w:val="00B44654"/>
    <w:rsid w:val="00B44685"/>
    <w:rsid w:val="00B446BA"/>
    <w:rsid w:val="00B446FE"/>
    <w:rsid w:val="00B4476F"/>
    <w:rsid w:val="00B447D3"/>
    <w:rsid w:val="00B44850"/>
    <w:rsid w:val="00B4486B"/>
    <w:rsid w:val="00B448CA"/>
    <w:rsid w:val="00B4493D"/>
    <w:rsid w:val="00B44941"/>
    <w:rsid w:val="00B449DA"/>
    <w:rsid w:val="00B44A75"/>
    <w:rsid w:val="00B44AB3"/>
    <w:rsid w:val="00B44B5F"/>
    <w:rsid w:val="00B44BE7"/>
    <w:rsid w:val="00B44C42"/>
    <w:rsid w:val="00B44C48"/>
    <w:rsid w:val="00B44C8C"/>
    <w:rsid w:val="00B44D55"/>
    <w:rsid w:val="00B44DF0"/>
    <w:rsid w:val="00B44F6A"/>
    <w:rsid w:val="00B44F79"/>
    <w:rsid w:val="00B44F9E"/>
    <w:rsid w:val="00B44FCA"/>
    <w:rsid w:val="00B4504A"/>
    <w:rsid w:val="00B450D3"/>
    <w:rsid w:val="00B4512C"/>
    <w:rsid w:val="00B45140"/>
    <w:rsid w:val="00B451B5"/>
    <w:rsid w:val="00B452B7"/>
    <w:rsid w:val="00B45388"/>
    <w:rsid w:val="00B45594"/>
    <w:rsid w:val="00B45774"/>
    <w:rsid w:val="00B45781"/>
    <w:rsid w:val="00B458EF"/>
    <w:rsid w:val="00B459F4"/>
    <w:rsid w:val="00B45A16"/>
    <w:rsid w:val="00B45A69"/>
    <w:rsid w:val="00B45A98"/>
    <w:rsid w:val="00B45AC3"/>
    <w:rsid w:val="00B45ACF"/>
    <w:rsid w:val="00B45AF3"/>
    <w:rsid w:val="00B45B51"/>
    <w:rsid w:val="00B45B6A"/>
    <w:rsid w:val="00B45CC8"/>
    <w:rsid w:val="00B45DA5"/>
    <w:rsid w:val="00B45E99"/>
    <w:rsid w:val="00B460A0"/>
    <w:rsid w:val="00B460CF"/>
    <w:rsid w:val="00B4612F"/>
    <w:rsid w:val="00B4619F"/>
    <w:rsid w:val="00B461E9"/>
    <w:rsid w:val="00B4639F"/>
    <w:rsid w:val="00B463AA"/>
    <w:rsid w:val="00B46411"/>
    <w:rsid w:val="00B4642A"/>
    <w:rsid w:val="00B46452"/>
    <w:rsid w:val="00B464AE"/>
    <w:rsid w:val="00B464AF"/>
    <w:rsid w:val="00B46654"/>
    <w:rsid w:val="00B4669F"/>
    <w:rsid w:val="00B466BA"/>
    <w:rsid w:val="00B466D8"/>
    <w:rsid w:val="00B467AE"/>
    <w:rsid w:val="00B467DE"/>
    <w:rsid w:val="00B467EB"/>
    <w:rsid w:val="00B46829"/>
    <w:rsid w:val="00B46917"/>
    <w:rsid w:val="00B4698C"/>
    <w:rsid w:val="00B469EF"/>
    <w:rsid w:val="00B46A18"/>
    <w:rsid w:val="00B46A90"/>
    <w:rsid w:val="00B46A9B"/>
    <w:rsid w:val="00B46AF1"/>
    <w:rsid w:val="00B46B7A"/>
    <w:rsid w:val="00B46BE7"/>
    <w:rsid w:val="00B46BF4"/>
    <w:rsid w:val="00B46C56"/>
    <w:rsid w:val="00B46E24"/>
    <w:rsid w:val="00B46E25"/>
    <w:rsid w:val="00B46EA7"/>
    <w:rsid w:val="00B46F77"/>
    <w:rsid w:val="00B46F88"/>
    <w:rsid w:val="00B46FFA"/>
    <w:rsid w:val="00B47010"/>
    <w:rsid w:val="00B47085"/>
    <w:rsid w:val="00B470CC"/>
    <w:rsid w:val="00B470DA"/>
    <w:rsid w:val="00B471BB"/>
    <w:rsid w:val="00B47232"/>
    <w:rsid w:val="00B47284"/>
    <w:rsid w:val="00B472B2"/>
    <w:rsid w:val="00B47334"/>
    <w:rsid w:val="00B473D6"/>
    <w:rsid w:val="00B4741C"/>
    <w:rsid w:val="00B47500"/>
    <w:rsid w:val="00B475CB"/>
    <w:rsid w:val="00B476F0"/>
    <w:rsid w:val="00B4770D"/>
    <w:rsid w:val="00B478B2"/>
    <w:rsid w:val="00B478E1"/>
    <w:rsid w:val="00B4798F"/>
    <w:rsid w:val="00B47A4E"/>
    <w:rsid w:val="00B47A8A"/>
    <w:rsid w:val="00B47AD4"/>
    <w:rsid w:val="00B47AEF"/>
    <w:rsid w:val="00B47B70"/>
    <w:rsid w:val="00B47B7B"/>
    <w:rsid w:val="00B47B8B"/>
    <w:rsid w:val="00B47BB6"/>
    <w:rsid w:val="00B47BBA"/>
    <w:rsid w:val="00B47CCD"/>
    <w:rsid w:val="00B47CEC"/>
    <w:rsid w:val="00B47D3B"/>
    <w:rsid w:val="00B47DEE"/>
    <w:rsid w:val="00B47ECD"/>
    <w:rsid w:val="00B47FB8"/>
    <w:rsid w:val="00B47FC2"/>
    <w:rsid w:val="00B500F6"/>
    <w:rsid w:val="00B5010A"/>
    <w:rsid w:val="00B5010F"/>
    <w:rsid w:val="00B50163"/>
    <w:rsid w:val="00B501BA"/>
    <w:rsid w:val="00B502F4"/>
    <w:rsid w:val="00B502F6"/>
    <w:rsid w:val="00B50348"/>
    <w:rsid w:val="00B5034E"/>
    <w:rsid w:val="00B50423"/>
    <w:rsid w:val="00B50440"/>
    <w:rsid w:val="00B50498"/>
    <w:rsid w:val="00B505A1"/>
    <w:rsid w:val="00B505AD"/>
    <w:rsid w:val="00B505B9"/>
    <w:rsid w:val="00B505D3"/>
    <w:rsid w:val="00B50650"/>
    <w:rsid w:val="00B506EA"/>
    <w:rsid w:val="00B50739"/>
    <w:rsid w:val="00B507D0"/>
    <w:rsid w:val="00B50831"/>
    <w:rsid w:val="00B508E5"/>
    <w:rsid w:val="00B50963"/>
    <w:rsid w:val="00B50A12"/>
    <w:rsid w:val="00B50AC8"/>
    <w:rsid w:val="00B50C1B"/>
    <w:rsid w:val="00B50C70"/>
    <w:rsid w:val="00B50CA5"/>
    <w:rsid w:val="00B50CB7"/>
    <w:rsid w:val="00B50CE9"/>
    <w:rsid w:val="00B50D81"/>
    <w:rsid w:val="00B50DCE"/>
    <w:rsid w:val="00B50E50"/>
    <w:rsid w:val="00B50E61"/>
    <w:rsid w:val="00B50EDD"/>
    <w:rsid w:val="00B50EDE"/>
    <w:rsid w:val="00B50F4F"/>
    <w:rsid w:val="00B51047"/>
    <w:rsid w:val="00B5108E"/>
    <w:rsid w:val="00B510B4"/>
    <w:rsid w:val="00B510D7"/>
    <w:rsid w:val="00B510FA"/>
    <w:rsid w:val="00B5116D"/>
    <w:rsid w:val="00B5131F"/>
    <w:rsid w:val="00B51338"/>
    <w:rsid w:val="00B5144F"/>
    <w:rsid w:val="00B514B2"/>
    <w:rsid w:val="00B5157E"/>
    <w:rsid w:val="00B51597"/>
    <w:rsid w:val="00B51654"/>
    <w:rsid w:val="00B516E4"/>
    <w:rsid w:val="00B51766"/>
    <w:rsid w:val="00B5177B"/>
    <w:rsid w:val="00B517CB"/>
    <w:rsid w:val="00B517FB"/>
    <w:rsid w:val="00B51873"/>
    <w:rsid w:val="00B518F1"/>
    <w:rsid w:val="00B51A21"/>
    <w:rsid w:val="00B51A3A"/>
    <w:rsid w:val="00B51AD4"/>
    <w:rsid w:val="00B51B05"/>
    <w:rsid w:val="00B51B34"/>
    <w:rsid w:val="00B51B43"/>
    <w:rsid w:val="00B51C22"/>
    <w:rsid w:val="00B51C4B"/>
    <w:rsid w:val="00B51CD8"/>
    <w:rsid w:val="00B51CEC"/>
    <w:rsid w:val="00B51D73"/>
    <w:rsid w:val="00B51E1B"/>
    <w:rsid w:val="00B51E55"/>
    <w:rsid w:val="00B51EBD"/>
    <w:rsid w:val="00B51F1D"/>
    <w:rsid w:val="00B5201A"/>
    <w:rsid w:val="00B52023"/>
    <w:rsid w:val="00B5205A"/>
    <w:rsid w:val="00B5208F"/>
    <w:rsid w:val="00B52094"/>
    <w:rsid w:val="00B5217E"/>
    <w:rsid w:val="00B521B7"/>
    <w:rsid w:val="00B52238"/>
    <w:rsid w:val="00B522BE"/>
    <w:rsid w:val="00B522EE"/>
    <w:rsid w:val="00B522FB"/>
    <w:rsid w:val="00B523EF"/>
    <w:rsid w:val="00B5242E"/>
    <w:rsid w:val="00B52439"/>
    <w:rsid w:val="00B52555"/>
    <w:rsid w:val="00B525CD"/>
    <w:rsid w:val="00B525E1"/>
    <w:rsid w:val="00B525E6"/>
    <w:rsid w:val="00B52612"/>
    <w:rsid w:val="00B526A8"/>
    <w:rsid w:val="00B526DF"/>
    <w:rsid w:val="00B527AA"/>
    <w:rsid w:val="00B527B2"/>
    <w:rsid w:val="00B527CA"/>
    <w:rsid w:val="00B52837"/>
    <w:rsid w:val="00B5291C"/>
    <w:rsid w:val="00B52931"/>
    <w:rsid w:val="00B529A1"/>
    <w:rsid w:val="00B52A0B"/>
    <w:rsid w:val="00B52A86"/>
    <w:rsid w:val="00B52AD9"/>
    <w:rsid w:val="00B52B0B"/>
    <w:rsid w:val="00B52B67"/>
    <w:rsid w:val="00B52B8B"/>
    <w:rsid w:val="00B52C58"/>
    <w:rsid w:val="00B52C7F"/>
    <w:rsid w:val="00B52D17"/>
    <w:rsid w:val="00B52DD0"/>
    <w:rsid w:val="00B52E64"/>
    <w:rsid w:val="00B52F71"/>
    <w:rsid w:val="00B52FCA"/>
    <w:rsid w:val="00B52FEF"/>
    <w:rsid w:val="00B53046"/>
    <w:rsid w:val="00B530DD"/>
    <w:rsid w:val="00B5311A"/>
    <w:rsid w:val="00B5329B"/>
    <w:rsid w:val="00B53346"/>
    <w:rsid w:val="00B533B2"/>
    <w:rsid w:val="00B533E8"/>
    <w:rsid w:val="00B533FC"/>
    <w:rsid w:val="00B53440"/>
    <w:rsid w:val="00B535B0"/>
    <w:rsid w:val="00B535B5"/>
    <w:rsid w:val="00B5364A"/>
    <w:rsid w:val="00B53674"/>
    <w:rsid w:val="00B53724"/>
    <w:rsid w:val="00B53746"/>
    <w:rsid w:val="00B53752"/>
    <w:rsid w:val="00B5389D"/>
    <w:rsid w:val="00B538AB"/>
    <w:rsid w:val="00B53900"/>
    <w:rsid w:val="00B5396C"/>
    <w:rsid w:val="00B539D9"/>
    <w:rsid w:val="00B539E3"/>
    <w:rsid w:val="00B539E8"/>
    <w:rsid w:val="00B53A00"/>
    <w:rsid w:val="00B53A09"/>
    <w:rsid w:val="00B53A82"/>
    <w:rsid w:val="00B53A9A"/>
    <w:rsid w:val="00B53AB2"/>
    <w:rsid w:val="00B53B3C"/>
    <w:rsid w:val="00B53BA3"/>
    <w:rsid w:val="00B53BB0"/>
    <w:rsid w:val="00B53BF0"/>
    <w:rsid w:val="00B53CF8"/>
    <w:rsid w:val="00B53DAA"/>
    <w:rsid w:val="00B53DC5"/>
    <w:rsid w:val="00B53E32"/>
    <w:rsid w:val="00B53E49"/>
    <w:rsid w:val="00B53F1C"/>
    <w:rsid w:val="00B53FA2"/>
    <w:rsid w:val="00B53FAA"/>
    <w:rsid w:val="00B54025"/>
    <w:rsid w:val="00B5404F"/>
    <w:rsid w:val="00B54091"/>
    <w:rsid w:val="00B54133"/>
    <w:rsid w:val="00B54142"/>
    <w:rsid w:val="00B54186"/>
    <w:rsid w:val="00B54286"/>
    <w:rsid w:val="00B542AC"/>
    <w:rsid w:val="00B542BB"/>
    <w:rsid w:val="00B5432D"/>
    <w:rsid w:val="00B54534"/>
    <w:rsid w:val="00B5455B"/>
    <w:rsid w:val="00B545A8"/>
    <w:rsid w:val="00B54612"/>
    <w:rsid w:val="00B546AA"/>
    <w:rsid w:val="00B546B7"/>
    <w:rsid w:val="00B547A1"/>
    <w:rsid w:val="00B54823"/>
    <w:rsid w:val="00B548B5"/>
    <w:rsid w:val="00B549F3"/>
    <w:rsid w:val="00B54A66"/>
    <w:rsid w:val="00B54A7A"/>
    <w:rsid w:val="00B54AA7"/>
    <w:rsid w:val="00B54D55"/>
    <w:rsid w:val="00B54DA1"/>
    <w:rsid w:val="00B54E49"/>
    <w:rsid w:val="00B54E69"/>
    <w:rsid w:val="00B54F00"/>
    <w:rsid w:val="00B54F7A"/>
    <w:rsid w:val="00B54FE5"/>
    <w:rsid w:val="00B5511E"/>
    <w:rsid w:val="00B551CE"/>
    <w:rsid w:val="00B55296"/>
    <w:rsid w:val="00B552BC"/>
    <w:rsid w:val="00B55342"/>
    <w:rsid w:val="00B5557F"/>
    <w:rsid w:val="00B555A7"/>
    <w:rsid w:val="00B555BD"/>
    <w:rsid w:val="00B555CF"/>
    <w:rsid w:val="00B55606"/>
    <w:rsid w:val="00B556BA"/>
    <w:rsid w:val="00B556C9"/>
    <w:rsid w:val="00B55793"/>
    <w:rsid w:val="00B557AC"/>
    <w:rsid w:val="00B557FC"/>
    <w:rsid w:val="00B558DD"/>
    <w:rsid w:val="00B5599E"/>
    <w:rsid w:val="00B559AF"/>
    <w:rsid w:val="00B55B75"/>
    <w:rsid w:val="00B55C77"/>
    <w:rsid w:val="00B55CF5"/>
    <w:rsid w:val="00B55D02"/>
    <w:rsid w:val="00B55D2B"/>
    <w:rsid w:val="00B55DCF"/>
    <w:rsid w:val="00B55F47"/>
    <w:rsid w:val="00B56089"/>
    <w:rsid w:val="00B56108"/>
    <w:rsid w:val="00B56172"/>
    <w:rsid w:val="00B5619C"/>
    <w:rsid w:val="00B561C9"/>
    <w:rsid w:val="00B56321"/>
    <w:rsid w:val="00B5638E"/>
    <w:rsid w:val="00B563A7"/>
    <w:rsid w:val="00B563A9"/>
    <w:rsid w:val="00B563DB"/>
    <w:rsid w:val="00B56401"/>
    <w:rsid w:val="00B56409"/>
    <w:rsid w:val="00B56565"/>
    <w:rsid w:val="00B5660D"/>
    <w:rsid w:val="00B5670A"/>
    <w:rsid w:val="00B56799"/>
    <w:rsid w:val="00B5679E"/>
    <w:rsid w:val="00B5686D"/>
    <w:rsid w:val="00B568C4"/>
    <w:rsid w:val="00B568EF"/>
    <w:rsid w:val="00B569EF"/>
    <w:rsid w:val="00B56A78"/>
    <w:rsid w:val="00B56ACF"/>
    <w:rsid w:val="00B56AFA"/>
    <w:rsid w:val="00B56B75"/>
    <w:rsid w:val="00B56B85"/>
    <w:rsid w:val="00B56B96"/>
    <w:rsid w:val="00B56C43"/>
    <w:rsid w:val="00B56CE8"/>
    <w:rsid w:val="00B56D92"/>
    <w:rsid w:val="00B56E07"/>
    <w:rsid w:val="00B56E14"/>
    <w:rsid w:val="00B56F42"/>
    <w:rsid w:val="00B56F79"/>
    <w:rsid w:val="00B57269"/>
    <w:rsid w:val="00B5728C"/>
    <w:rsid w:val="00B572C7"/>
    <w:rsid w:val="00B57304"/>
    <w:rsid w:val="00B57316"/>
    <w:rsid w:val="00B5734E"/>
    <w:rsid w:val="00B57417"/>
    <w:rsid w:val="00B5751D"/>
    <w:rsid w:val="00B575AE"/>
    <w:rsid w:val="00B5769C"/>
    <w:rsid w:val="00B576E0"/>
    <w:rsid w:val="00B57762"/>
    <w:rsid w:val="00B577BF"/>
    <w:rsid w:val="00B57875"/>
    <w:rsid w:val="00B578E1"/>
    <w:rsid w:val="00B57955"/>
    <w:rsid w:val="00B579D9"/>
    <w:rsid w:val="00B579E6"/>
    <w:rsid w:val="00B57B73"/>
    <w:rsid w:val="00B57B83"/>
    <w:rsid w:val="00B57C74"/>
    <w:rsid w:val="00B57C9C"/>
    <w:rsid w:val="00B57D95"/>
    <w:rsid w:val="00B57DCC"/>
    <w:rsid w:val="00B57E52"/>
    <w:rsid w:val="00B57FFB"/>
    <w:rsid w:val="00B6012B"/>
    <w:rsid w:val="00B60150"/>
    <w:rsid w:val="00B6019E"/>
    <w:rsid w:val="00B601A1"/>
    <w:rsid w:val="00B60321"/>
    <w:rsid w:val="00B60396"/>
    <w:rsid w:val="00B605FB"/>
    <w:rsid w:val="00B60639"/>
    <w:rsid w:val="00B60681"/>
    <w:rsid w:val="00B60703"/>
    <w:rsid w:val="00B607DB"/>
    <w:rsid w:val="00B60850"/>
    <w:rsid w:val="00B60959"/>
    <w:rsid w:val="00B60972"/>
    <w:rsid w:val="00B60A23"/>
    <w:rsid w:val="00B60A81"/>
    <w:rsid w:val="00B60A95"/>
    <w:rsid w:val="00B60B05"/>
    <w:rsid w:val="00B60B52"/>
    <w:rsid w:val="00B60BB2"/>
    <w:rsid w:val="00B60C04"/>
    <w:rsid w:val="00B60D40"/>
    <w:rsid w:val="00B60D53"/>
    <w:rsid w:val="00B60E01"/>
    <w:rsid w:val="00B60EB6"/>
    <w:rsid w:val="00B60FBC"/>
    <w:rsid w:val="00B61015"/>
    <w:rsid w:val="00B61074"/>
    <w:rsid w:val="00B610CA"/>
    <w:rsid w:val="00B610EC"/>
    <w:rsid w:val="00B61124"/>
    <w:rsid w:val="00B611B1"/>
    <w:rsid w:val="00B611E6"/>
    <w:rsid w:val="00B611F1"/>
    <w:rsid w:val="00B6125D"/>
    <w:rsid w:val="00B6132C"/>
    <w:rsid w:val="00B613BD"/>
    <w:rsid w:val="00B613E2"/>
    <w:rsid w:val="00B6143E"/>
    <w:rsid w:val="00B61440"/>
    <w:rsid w:val="00B6148F"/>
    <w:rsid w:val="00B61494"/>
    <w:rsid w:val="00B614F4"/>
    <w:rsid w:val="00B6155B"/>
    <w:rsid w:val="00B61696"/>
    <w:rsid w:val="00B616EA"/>
    <w:rsid w:val="00B61700"/>
    <w:rsid w:val="00B61737"/>
    <w:rsid w:val="00B6178A"/>
    <w:rsid w:val="00B61841"/>
    <w:rsid w:val="00B61861"/>
    <w:rsid w:val="00B618B2"/>
    <w:rsid w:val="00B618DD"/>
    <w:rsid w:val="00B61924"/>
    <w:rsid w:val="00B619AC"/>
    <w:rsid w:val="00B61B9A"/>
    <w:rsid w:val="00B61C15"/>
    <w:rsid w:val="00B61C6A"/>
    <w:rsid w:val="00B61C83"/>
    <w:rsid w:val="00B61D78"/>
    <w:rsid w:val="00B61D84"/>
    <w:rsid w:val="00B61D9C"/>
    <w:rsid w:val="00B61DB9"/>
    <w:rsid w:val="00B61E25"/>
    <w:rsid w:val="00B61E7B"/>
    <w:rsid w:val="00B61E84"/>
    <w:rsid w:val="00B61E94"/>
    <w:rsid w:val="00B61E9B"/>
    <w:rsid w:val="00B61EC4"/>
    <w:rsid w:val="00B61F0C"/>
    <w:rsid w:val="00B61FF5"/>
    <w:rsid w:val="00B62089"/>
    <w:rsid w:val="00B620B9"/>
    <w:rsid w:val="00B621B4"/>
    <w:rsid w:val="00B62200"/>
    <w:rsid w:val="00B622A4"/>
    <w:rsid w:val="00B622AF"/>
    <w:rsid w:val="00B622D8"/>
    <w:rsid w:val="00B62345"/>
    <w:rsid w:val="00B6239E"/>
    <w:rsid w:val="00B62437"/>
    <w:rsid w:val="00B62559"/>
    <w:rsid w:val="00B6256F"/>
    <w:rsid w:val="00B62635"/>
    <w:rsid w:val="00B62640"/>
    <w:rsid w:val="00B6268E"/>
    <w:rsid w:val="00B62768"/>
    <w:rsid w:val="00B6287B"/>
    <w:rsid w:val="00B628D4"/>
    <w:rsid w:val="00B62969"/>
    <w:rsid w:val="00B629DC"/>
    <w:rsid w:val="00B62A02"/>
    <w:rsid w:val="00B62AC8"/>
    <w:rsid w:val="00B62B08"/>
    <w:rsid w:val="00B62B2A"/>
    <w:rsid w:val="00B62B6A"/>
    <w:rsid w:val="00B62BB6"/>
    <w:rsid w:val="00B62BF5"/>
    <w:rsid w:val="00B62C09"/>
    <w:rsid w:val="00B62C2B"/>
    <w:rsid w:val="00B62CA0"/>
    <w:rsid w:val="00B62CCB"/>
    <w:rsid w:val="00B62D98"/>
    <w:rsid w:val="00B62DF8"/>
    <w:rsid w:val="00B62E82"/>
    <w:rsid w:val="00B62ED7"/>
    <w:rsid w:val="00B62FDE"/>
    <w:rsid w:val="00B62FEB"/>
    <w:rsid w:val="00B6310A"/>
    <w:rsid w:val="00B6313F"/>
    <w:rsid w:val="00B63285"/>
    <w:rsid w:val="00B632FE"/>
    <w:rsid w:val="00B6338B"/>
    <w:rsid w:val="00B634DC"/>
    <w:rsid w:val="00B634F2"/>
    <w:rsid w:val="00B6359A"/>
    <w:rsid w:val="00B6360E"/>
    <w:rsid w:val="00B63631"/>
    <w:rsid w:val="00B63675"/>
    <w:rsid w:val="00B63707"/>
    <w:rsid w:val="00B63752"/>
    <w:rsid w:val="00B637B1"/>
    <w:rsid w:val="00B6382C"/>
    <w:rsid w:val="00B63831"/>
    <w:rsid w:val="00B63859"/>
    <w:rsid w:val="00B63961"/>
    <w:rsid w:val="00B63975"/>
    <w:rsid w:val="00B639C5"/>
    <w:rsid w:val="00B63A0E"/>
    <w:rsid w:val="00B63AF7"/>
    <w:rsid w:val="00B63B22"/>
    <w:rsid w:val="00B63B8D"/>
    <w:rsid w:val="00B63BD0"/>
    <w:rsid w:val="00B63C1E"/>
    <w:rsid w:val="00B63C65"/>
    <w:rsid w:val="00B63CA4"/>
    <w:rsid w:val="00B63DC1"/>
    <w:rsid w:val="00B63ECB"/>
    <w:rsid w:val="00B63FB5"/>
    <w:rsid w:val="00B64061"/>
    <w:rsid w:val="00B640AF"/>
    <w:rsid w:val="00B640F9"/>
    <w:rsid w:val="00B640FB"/>
    <w:rsid w:val="00B641A6"/>
    <w:rsid w:val="00B64220"/>
    <w:rsid w:val="00B64293"/>
    <w:rsid w:val="00B64376"/>
    <w:rsid w:val="00B64429"/>
    <w:rsid w:val="00B64475"/>
    <w:rsid w:val="00B644B0"/>
    <w:rsid w:val="00B644BD"/>
    <w:rsid w:val="00B6453E"/>
    <w:rsid w:val="00B64540"/>
    <w:rsid w:val="00B645D4"/>
    <w:rsid w:val="00B645DE"/>
    <w:rsid w:val="00B64653"/>
    <w:rsid w:val="00B646B6"/>
    <w:rsid w:val="00B646CA"/>
    <w:rsid w:val="00B646FF"/>
    <w:rsid w:val="00B6485B"/>
    <w:rsid w:val="00B648D5"/>
    <w:rsid w:val="00B648DF"/>
    <w:rsid w:val="00B648F4"/>
    <w:rsid w:val="00B64915"/>
    <w:rsid w:val="00B64964"/>
    <w:rsid w:val="00B6497A"/>
    <w:rsid w:val="00B64A52"/>
    <w:rsid w:val="00B64AD3"/>
    <w:rsid w:val="00B64B13"/>
    <w:rsid w:val="00B64B46"/>
    <w:rsid w:val="00B64B4B"/>
    <w:rsid w:val="00B64D76"/>
    <w:rsid w:val="00B64DC4"/>
    <w:rsid w:val="00B64EAA"/>
    <w:rsid w:val="00B64EFA"/>
    <w:rsid w:val="00B64F62"/>
    <w:rsid w:val="00B64F88"/>
    <w:rsid w:val="00B64FCA"/>
    <w:rsid w:val="00B6502D"/>
    <w:rsid w:val="00B65061"/>
    <w:rsid w:val="00B6509F"/>
    <w:rsid w:val="00B651A2"/>
    <w:rsid w:val="00B652C4"/>
    <w:rsid w:val="00B653B9"/>
    <w:rsid w:val="00B653CA"/>
    <w:rsid w:val="00B65461"/>
    <w:rsid w:val="00B6547F"/>
    <w:rsid w:val="00B654C6"/>
    <w:rsid w:val="00B65568"/>
    <w:rsid w:val="00B655AC"/>
    <w:rsid w:val="00B655B9"/>
    <w:rsid w:val="00B65604"/>
    <w:rsid w:val="00B65684"/>
    <w:rsid w:val="00B656AB"/>
    <w:rsid w:val="00B65755"/>
    <w:rsid w:val="00B6576E"/>
    <w:rsid w:val="00B657B2"/>
    <w:rsid w:val="00B657C7"/>
    <w:rsid w:val="00B6590E"/>
    <w:rsid w:val="00B659B7"/>
    <w:rsid w:val="00B659F3"/>
    <w:rsid w:val="00B65A13"/>
    <w:rsid w:val="00B65B18"/>
    <w:rsid w:val="00B65B5D"/>
    <w:rsid w:val="00B65CCC"/>
    <w:rsid w:val="00B65CE5"/>
    <w:rsid w:val="00B65D16"/>
    <w:rsid w:val="00B65DEA"/>
    <w:rsid w:val="00B65E66"/>
    <w:rsid w:val="00B65EAA"/>
    <w:rsid w:val="00B65F45"/>
    <w:rsid w:val="00B6602E"/>
    <w:rsid w:val="00B660BE"/>
    <w:rsid w:val="00B660DF"/>
    <w:rsid w:val="00B66147"/>
    <w:rsid w:val="00B66148"/>
    <w:rsid w:val="00B661AF"/>
    <w:rsid w:val="00B66259"/>
    <w:rsid w:val="00B66299"/>
    <w:rsid w:val="00B662A4"/>
    <w:rsid w:val="00B662B9"/>
    <w:rsid w:val="00B66327"/>
    <w:rsid w:val="00B6637F"/>
    <w:rsid w:val="00B663B1"/>
    <w:rsid w:val="00B663DE"/>
    <w:rsid w:val="00B66492"/>
    <w:rsid w:val="00B66535"/>
    <w:rsid w:val="00B66558"/>
    <w:rsid w:val="00B665B7"/>
    <w:rsid w:val="00B66649"/>
    <w:rsid w:val="00B6665B"/>
    <w:rsid w:val="00B6667B"/>
    <w:rsid w:val="00B66793"/>
    <w:rsid w:val="00B66857"/>
    <w:rsid w:val="00B6688F"/>
    <w:rsid w:val="00B66926"/>
    <w:rsid w:val="00B6699B"/>
    <w:rsid w:val="00B669EF"/>
    <w:rsid w:val="00B669FF"/>
    <w:rsid w:val="00B66A2E"/>
    <w:rsid w:val="00B66A88"/>
    <w:rsid w:val="00B66B1A"/>
    <w:rsid w:val="00B66B3D"/>
    <w:rsid w:val="00B66CA7"/>
    <w:rsid w:val="00B66CD9"/>
    <w:rsid w:val="00B66D6B"/>
    <w:rsid w:val="00B66E1B"/>
    <w:rsid w:val="00B66E9F"/>
    <w:rsid w:val="00B66EB6"/>
    <w:rsid w:val="00B67045"/>
    <w:rsid w:val="00B670E8"/>
    <w:rsid w:val="00B671D4"/>
    <w:rsid w:val="00B67224"/>
    <w:rsid w:val="00B67266"/>
    <w:rsid w:val="00B6731A"/>
    <w:rsid w:val="00B673DD"/>
    <w:rsid w:val="00B673F4"/>
    <w:rsid w:val="00B67447"/>
    <w:rsid w:val="00B67539"/>
    <w:rsid w:val="00B675C3"/>
    <w:rsid w:val="00B6772A"/>
    <w:rsid w:val="00B677B5"/>
    <w:rsid w:val="00B6780A"/>
    <w:rsid w:val="00B678F1"/>
    <w:rsid w:val="00B6791B"/>
    <w:rsid w:val="00B67A08"/>
    <w:rsid w:val="00B67A69"/>
    <w:rsid w:val="00B67A88"/>
    <w:rsid w:val="00B67AF7"/>
    <w:rsid w:val="00B67B97"/>
    <w:rsid w:val="00B67B98"/>
    <w:rsid w:val="00B67C2B"/>
    <w:rsid w:val="00B67D10"/>
    <w:rsid w:val="00B67D11"/>
    <w:rsid w:val="00B67D54"/>
    <w:rsid w:val="00B67D6A"/>
    <w:rsid w:val="00B67DCF"/>
    <w:rsid w:val="00B67DE3"/>
    <w:rsid w:val="00B67E46"/>
    <w:rsid w:val="00B67E8F"/>
    <w:rsid w:val="00B67E90"/>
    <w:rsid w:val="00B67F04"/>
    <w:rsid w:val="00B67F75"/>
    <w:rsid w:val="00B70028"/>
    <w:rsid w:val="00B70031"/>
    <w:rsid w:val="00B70047"/>
    <w:rsid w:val="00B7007D"/>
    <w:rsid w:val="00B700BA"/>
    <w:rsid w:val="00B700FA"/>
    <w:rsid w:val="00B70172"/>
    <w:rsid w:val="00B701F9"/>
    <w:rsid w:val="00B70225"/>
    <w:rsid w:val="00B70226"/>
    <w:rsid w:val="00B702C1"/>
    <w:rsid w:val="00B702CC"/>
    <w:rsid w:val="00B7044D"/>
    <w:rsid w:val="00B7046D"/>
    <w:rsid w:val="00B704A3"/>
    <w:rsid w:val="00B704C2"/>
    <w:rsid w:val="00B704C3"/>
    <w:rsid w:val="00B70527"/>
    <w:rsid w:val="00B70595"/>
    <w:rsid w:val="00B7081F"/>
    <w:rsid w:val="00B709B0"/>
    <w:rsid w:val="00B709F2"/>
    <w:rsid w:val="00B70B05"/>
    <w:rsid w:val="00B70B62"/>
    <w:rsid w:val="00B70BA9"/>
    <w:rsid w:val="00B70BB8"/>
    <w:rsid w:val="00B70D49"/>
    <w:rsid w:val="00B70D55"/>
    <w:rsid w:val="00B70DEA"/>
    <w:rsid w:val="00B70F03"/>
    <w:rsid w:val="00B70F24"/>
    <w:rsid w:val="00B71079"/>
    <w:rsid w:val="00B71139"/>
    <w:rsid w:val="00B7115F"/>
    <w:rsid w:val="00B7118C"/>
    <w:rsid w:val="00B71254"/>
    <w:rsid w:val="00B712BE"/>
    <w:rsid w:val="00B712D8"/>
    <w:rsid w:val="00B7130E"/>
    <w:rsid w:val="00B714EC"/>
    <w:rsid w:val="00B715F7"/>
    <w:rsid w:val="00B71628"/>
    <w:rsid w:val="00B71635"/>
    <w:rsid w:val="00B71684"/>
    <w:rsid w:val="00B7169F"/>
    <w:rsid w:val="00B716A1"/>
    <w:rsid w:val="00B716F1"/>
    <w:rsid w:val="00B7176E"/>
    <w:rsid w:val="00B71775"/>
    <w:rsid w:val="00B717E4"/>
    <w:rsid w:val="00B717F1"/>
    <w:rsid w:val="00B7183A"/>
    <w:rsid w:val="00B71968"/>
    <w:rsid w:val="00B71AF0"/>
    <w:rsid w:val="00B71AF6"/>
    <w:rsid w:val="00B71C3C"/>
    <w:rsid w:val="00B71D4E"/>
    <w:rsid w:val="00B71EEC"/>
    <w:rsid w:val="00B71F0A"/>
    <w:rsid w:val="00B71F48"/>
    <w:rsid w:val="00B71FA3"/>
    <w:rsid w:val="00B71FB8"/>
    <w:rsid w:val="00B71FD7"/>
    <w:rsid w:val="00B71FFE"/>
    <w:rsid w:val="00B72043"/>
    <w:rsid w:val="00B72068"/>
    <w:rsid w:val="00B720DA"/>
    <w:rsid w:val="00B72160"/>
    <w:rsid w:val="00B7227E"/>
    <w:rsid w:val="00B7228E"/>
    <w:rsid w:val="00B723CF"/>
    <w:rsid w:val="00B72411"/>
    <w:rsid w:val="00B72503"/>
    <w:rsid w:val="00B72504"/>
    <w:rsid w:val="00B72681"/>
    <w:rsid w:val="00B72695"/>
    <w:rsid w:val="00B726A3"/>
    <w:rsid w:val="00B726AC"/>
    <w:rsid w:val="00B726F4"/>
    <w:rsid w:val="00B72751"/>
    <w:rsid w:val="00B727E0"/>
    <w:rsid w:val="00B72854"/>
    <w:rsid w:val="00B72963"/>
    <w:rsid w:val="00B72A52"/>
    <w:rsid w:val="00B72A5F"/>
    <w:rsid w:val="00B72A71"/>
    <w:rsid w:val="00B72AE0"/>
    <w:rsid w:val="00B72AE2"/>
    <w:rsid w:val="00B72BAB"/>
    <w:rsid w:val="00B72CD1"/>
    <w:rsid w:val="00B72D69"/>
    <w:rsid w:val="00B72DDC"/>
    <w:rsid w:val="00B72E97"/>
    <w:rsid w:val="00B72F3A"/>
    <w:rsid w:val="00B72F97"/>
    <w:rsid w:val="00B72FF4"/>
    <w:rsid w:val="00B730A9"/>
    <w:rsid w:val="00B73206"/>
    <w:rsid w:val="00B73262"/>
    <w:rsid w:val="00B73263"/>
    <w:rsid w:val="00B7327A"/>
    <w:rsid w:val="00B73285"/>
    <w:rsid w:val="00B7333E"/>
    <w:rsid w:val="00B73346"/>
    <w:rsid w:val="00B733DB"/>
    <w:rsid w:val="00B73655"/>
    <w:rsid w:val="00B73683"/>
    <w:rsid w:val="00B736AB"/>
    <w:rsid w:val="00B737B8"/>
    <w:rsid w:val="00B737C0"/>
    <w:rsid w:val="00B738A2"/>
    <w:rsid w:val="00B738CB"/>
    <w:rsid w:val="00B738DE"/>
    <w:rsid w:val="00B73934"/>
    <w:rsid w:val="00B739D8"/>
    <w:rsid w:val="00B73AA7"/>
    <w:rsid w:val="00B73B08"/>
    <w:rsid w:val="00B73BCE"/>
    <w:rsid w:val="00B73C17"/>
    <w:rsid w:val="00B73D5F"/>
    <w:rsid w:val="00B73D87"/>
    <w:rsid w:val="00B73D8C"/>
    <w:rsid w:val="00B73D8E"/>
    <w:rsid w:val="00B73D90"/>
    <w:rsid w:val="00B73DFB"/>
    <w:rsid w:val="00B73F0B"/>
    <w:rsid w:val="00B73F57"/>
    <w:rsid w:val="00B740D7"/>
    <w:rsid w:val="00B74209"/>
    <w:rsid w:val="00B74346"/>
    <w:rsid w:val="00B74431"/>
    <w:rsid w:val="00B7444A"/>
    <w:rsid w:val="00B7453C"/>
    <w:rsid w:val="00B7458B"/>
    <w:rsid w:val="00B745F2"/>
    <w:rsid w:val="00B74755"/>
    <w:rsid w:val="00B74797"/>
    <w:rsid w:val="00B747E1"/>
    <w:rsid w:val="00B748D1"/>
    <w:rsid w:val="00B748D9"/>
    <w:rsid w:val="00B749D4"/>
    <w:rsid w:val="00B749DB"/>
    <w:rsid w:val="00B74A0C"/>
    <w:rsid w:val="00B74A6B"/>
    <w:rsid w:val="00B74B30"/>
    <w:rsid w:val="00B74B37"/>
    <w:rsid w:val="00B74B3E"/>
    <w:rsid w:val="00B74B95"/>
    <w:rsid w:val="00B74BF5"/>
    <w:rsid w:val="00B74C69"/>
    <w:rsid w:val="00B74D65"/>
    <w:rsid w:val="00B74DFB"/>
    <w:rsid w:val="00B74E92"/>
    <w:rsid w:val="00B74ED7"/>
    <w:rsid w:val="00B74F3C"/>
    <w:rsid w:val="00B74F87"/>
    <w:rsid w:val="00B74F9A"/>
    <w:rsid w:val="00B74FB1"/>
    <w:rsid w:val="00B74FED"/>
    <w:rsid w:val="00B750B9"/>
    <w:rsid w:val="00B750BD"/>
    <w:rsid w:val="00B751F0"/>
    <w:rsid w:val="00B7522D"/>
    <w:rsid w:val="00B75310"/>
    <w:rsid w:val="00B754C6"/>
    <w:rsid w:val="00B754D2"/>
    <w:rsid w:val="00B754F4"/>
    <w:rsid w:val="00B75523"/>
    <w:rsid w:val="00B75543"/>
    <w:rsid w:val="00B755E5"/>
    <w:rsid w:val="00B7560E"/>
    <w:rsid w:val="00B7562A"/>
    <w:rsid w:val="00B756F1"/>
    <w:rsid w:val="00B757CE"/>
    <w:rsid w:val="00B75805"/>
    <w:rsid w:val="00B758A6"/>
    <w:rsid w:val="00B759C0"/>
    <w:rsid w:val="00B75A23"/>
    <w:rsid w:val="00B75AA5"/>
    <w:rsid w:val="00B75AF0"/>
    <w:rsid w:val="00B75B1F"/>
    <w:rsid w:val="00B75B24"/>
    <w:rsid w:val="00B75C21"/>
    <w:rsid w:val="00B75CA7"/>
    <w:rsid w:val="00B75E4F"/>
    <w:rsid w:val="00B75EEA"/>
    <w:rsid w:val="00B75F26"/>
    <w:rsid w:val="00B75FD8"/>
    <w:rsid w:val="00B75FEB"/>
    <w:rsid w:val="00B7602A"/>
    <w:rsid w:val="00B760B2"/>
    <w:rsid w:val="00B760C5"/>
    <w:rsid w:val="00B76136"/>
    <w:rsid w:val="00B76164"/>
    <w:rsid w:val="00B76167"/>
    <w:rsid w:val="00B761C0"/>
    <w:rsid w:val="00B76227"/>
    <w:rsid w:val="00B7628F"/>
    <w:rsid w:val="00B762B1"/>
    <w:rsid w:val="00B763ED"/>
    <w:rsid w:val="00B76436"/>
    <w:rsid w:val="00B76514"/>
    <w:rsid w:val="00B76558"/>
    <w:rsid w:val="00B765B9"/>
    <w:rsid w:val="00B7661D"/>
    <w:rsid w:val="00B76638"/>
    <w:rsid w:val="00B76748"/>
    <w:rsid w:val="00B7679A"/>
    <w:rsid w:val="00B767A3"/>
    <w:rsid w:val="00B767C6"/>
    <w:rsid w:val="00B7682A"/>
    <w:rsid w:val="00B7688C"/>
    <w:rsid w:val="00B769A3"/>
    <w:rsid w:val="00B769D5"/>
    <w:rsid w:val="00B76A1D"/>
    <w:rsid w:val="00B76A95"/>
    <w:rsid w:val="00B76AA5"/>
    <w:rsid w:val="00B76B9C"/>
    <w:rsid w:val="00B76B9E"/>
    <w:rsid w:val="00B76C0F"/>
    <w:rsid w:val="00B76C58"/>
    <w:rsid w:val="00B76C65"/>
    <w:rsid w:val="00B76DDA"/>
    <w:rsid w:val="00B76EC1"/>
    <w:rsid w:val="00B76EE1"/>
    <w:rsid w:val="00B77070"/>
    <w:rsid w:val="00B770A9"/>
    <w:rsid w:val="00B77119"/>
    <w:rsid w:val="00B7720D"/>
    <w:rsid w:val="00B77374"/>
    <w:rsid w:val="00B773C5"/>
    <w:rsid w:val="00B77425"/>
    <w:rsid w:val="00B774E8"/>
    <w:rsid w:val="00B77501"/>
    <w:rsid w:val="00B7751C"/>
    <w:rsid w:val="00B77666"/>
    <w:rsid w:val="00B77704"/>
    <w:rsid w:val="00B77705"/>
    <w:rsid w:val="00B77747"/>
    <w:rsid w:val="00B7779E"/>
    <w:rsid w:val="00B777B9"/>
    <w:rsid w:val="00B77918"/>
    <w:rsid w:val="00B77A73"/>
    <w:rsid w:val="00B77AF9"/>
    <w:rsid w:val="00B77C78"/>
    <w:rsid w:val="00B77D04"/>
    <w:rsid w:val="00B77E49"/>
    <w:rsid w:val="00B77E6C"/>
    <w:rsid w:val="00B77E87"/>
    <w:rsid w:val="00B8002D"/>
    <w:rsid w:val="00B8022A"/>
    <w:rsid w:val="00B802CA"/>
    <w:rsid w:val="00B802ED"/>
    <w:rsid w:val="00B80381"/>
    <w:rsid w:val="00B80415"/>
    <w:rsid w:val="00B80420"/>
    <w:rsid w:val="00B8042B"/>
    <w:rsid w:val="00B805A4"/>
    <w:rsid w:val="00B80618"/>
    <w:rsid w:val="00B80668"/>
    <w:rsid w:val="00B80732"/>
    <w:rsid w:val="00B8078E"/>
    <w:rsid w:val="00B8083B"/>
    <w:rsid w:val="00B80865"/>
    <w:rsid w:val="00B80962"/>
    <w:rsid w:val="00B809C2"/>
    <w:rsid w:val="00B809D1"/>
    <w:rsid w:val="00B80AC3"/>
    <w:rsid w:val="00B80AD5"/>
    <w:rsid w:val="00B80C9B"/>
    <w:rsid w:val="00B80CC3"/>
    <w:rsid w:val="00B80D62"/>
    <w:rsid w:val="00B80E43"/>
    <w:rsid w:val="00B81158"/>
    <w:rsid w:val="00B811C1"/>
    <w:rsid w:val="00B811DF"/>
    <w:rsid w:val="00B8128A"/>
    <w:rsid w:val="00B81339"/>
    <w:rsid w:val="00B815C6"/>
    <w:rsid w:val="00B8163F"/>
    <w:rsid w:val="00B81644"/>
    <w:rsid w:val="00B8166E"/>
    <w:rsid w:val="00B8173F"/>
    <w:rsid w:val="00B81792"/>
    <w:rsid w:val="00B8184C"/>
    <w:rsid w:val="00B818AC"/>
    <w:rsid w:val="00B818FC"/>
    <w:rsid w:val="00B8191E"/>
    <w:rsid w:val="00B81A2A"/>
    <w:rsid w:val="00B81A79"/>
    <w:rsid w:val="00B81A9F"/>
    <w:rsid w:val="00B81BE0"/>
    <w:rsid w:val="00B81CDE"/>
    <w:rsid w:val="00B81DA4"/>
    <w:rsid w:val="00B81DFE"/>
    <w:rsid w:val="00B81E2D"/>
    <w:rsid w:val="00B81EAF"/>
    <w:rsid w:val="00B81F96"/>
    <w:rsid w:val="00B81FAA"/>
    <w:rsid w:val="00B82073"/>
    <w:rsid w:val="00B820BF"/>
    <w:rsid w:val="00B82120"/>
    <w:rsid w:val="00B82126"/>
    <w:rsid w:val="00B8215E"/>
    <w:rsid w:val="00B821AE"/>
    <w:rsid w:val="00B8221A"/>
    <w:rsid w:val="00B82247"/>
    <w:rsid w:val="00B8228B"/>
    <w:rsid w:val="00B822C2"/>
    <w:rsid w:val="00B822E2"/>
    <w:rsid w:val="00B82369"/>
    <w:rsid w:val="00B823FA"/>
    <w:rsid w:val="00B82435"/>
    <w:rsid w:val="00B82673"/>
    <w:rsid w:val="00B82791"/>
    <w:rsid w:val="00B8282C"/>
    <w:rsid w:val="00B82863"/>
    <w:rsid w:val="00B828E1"/>
    <w:rsid w:val="00B82903"/>
    <w:rsid w:val="00B8292E"/>
    <w:rsid w:val="00B82936"/>
    <w:rsid w:val="00B829D2"/>
    <w:rsid w:val="00B82A61"/>
    <w:rsid w:val="00B82A9D"/>
    <w:rsid w:val="00B82AE9"/>
    <w:rsid w:val="00B82B24"/>
    <w:rsid w:val="00B82CAD"/>
    <w:rsid w:val="00B82D2B"/>
    <w:rsid w:val="00B82DB3"/>
    <w:rsid w:val="00B82E68"/>
    <w:rsid w:val="00B82EC1"/>
    <w:rsid w:val="00B82F80"/>
    <w:rsid w:val="00B82FAC"/>
    <w:rsid w:val="00B83247"/>
    <w:rsid w:val="00B833A5"/>
    <w:rsid w:val="00B83593"/>
    <w:rsid w:val="00B83634"/>
    <w:rsid w:val="00B83648"/>
    <w:rsid w:val="00B8365A"/>
    <w:rsid w:val="00B8386B"/>
    <w:rsid w:val="00B838BA"/>
    <w:rsid w:val="00B83929"/>
    <w:rsid w:val="00B8396B"/>
    <w:rsid w:val="00B8399C"/>
    <w:rsid w:val="00B839DA"/>
    <w:rsid w:val="00B83A15"/>
    <w:rsid w:val="00B83A1B"/>
    <w:rsid w:val="00B83A3E"/>
    <w:rsid w:val="00B83B56"/>
    <w:rsid w:val="00B83BB9"/>
    <w:rsid w:val="00B83C3B"/>
    <w:rsid w:val="00B83CAE"/>
    <w:rsid w:val="00B83CB4"/>
    <w:rsid w:val="00B83D18"/>
    <w:rsid w:val="00B83D29"/>
    <w:rsid w:val="00B83DDE"/>
    <w:rsid w:val="00B83DFD"/>
    <w:rsid w:val="00B83E2A"/>
    <w:rsid w:val="00B83EB9"/>
    <w:rsid w:val="00B83F34"/>
    <w:rsid w:val="00B841A4"/>
    <w:rsid w:val="00B84206"/>
    <w:rsid w:val="00B842AD"/>
    <w:rsid w:val="00B8449B"/>
    <w:rsid w:val="00B844F0"/>
    <w:rsid w:val="00B844F8"/>
    <w:rsid w:val="00B8467D"/>
    <w:rsid w:val="00B846C1"/>
    <w:rsid w:val="00B84719"/>
    <w:rsid w:val="00B847D3"/>
    <w:rsid w:val="00B847ED"/>
    <w:rsid w:val="00B84821"/>
    <w:rsid w:val="00B848AE"/>
    <w:rsid w:val="00B84923"/>
    <w:rsid w:val="00B8499A"/>
    <w:rsid w:val="00B849D8"/>
    <w:rsid w:val="00B84A27"/>
    <w:rsid w:val="00B84B71"/>
    <w:rsid w:val="00B84C46"/>
    <w:rsid w:val="00B84C5D"/>
    <w:rsid w:val="00B84D15"/>
    <w:rsid w:val="00B84D31"/>
    <w:rsid w:val="00B84D6E"/>
    <w:rsid w:val="00B84DE6"/>
    <w:rsid w:val="00B84E1F"/>
    <w:rsid w:val="00B84ECC"/>
    <w:rsid w:val="00B85011"/>
    <w:rsid w:val="00B851EC"/>
    <w:rsid w:val="00B85448"/>
    <w:rsid w:val="00B85449"/>
    <w:rsid w:val="00B854D2"/>
    <w:rsid w:val="00B85773"/>
    <w:rsid w:val="00B85809"/>
    <w:rsid w:val="00B8586F"/>
    <w:rsid w:val="00B858F9"/>
    <w:rsid w:val="00B8590A"/>
    <w:rsid w:val="00B859BA"/>
    <w:rsid w:val="00B85A1A"/>
    <w:rsid w:val="00B85A49"/>
    <w:rsid w:val="00B85B14"/>
    <w:rsid w:val="00B85B98"/>
    <w:rsid w:val="00B85BFD"/>
    <w:rsid w:val="00B85C79"/>
    <w:rsid w:val="00B85CF3"/>
    <w:rsid w:val="00B85DD5"/>
    <w:rsid w:val="00B85DD7"/>
    <w:rsid w:val="00B85E3E"/>
    <w:rsid w:val="00B85E43"/>
    <w:rsid w:val="00B85E62"/>
    <w:rsid w:val="00B85E86"/>
    <w:rsid w:val="00B8600A"/>
    <w:rsid w:val="00B86054"/>
    <w:rsid w:val="00B86145"/>
    <w:rsid w:val="00B8615B"/>
    <w:rsid w:val="00B861BB"/>
    <w:rsid w:val="00B862FE"/>
    <w:rsid w:val="00B86347"/>
    <w:rsid w:val="00B8641A"/>
    <w:rsid w:val="00B8649F"/>
    <w:rsid w:val="00B864C5"/>
    <w:rsid w:val="00B8651C"/>
    <w:rsid w:val="00B8654F"/>
    <w:rsid w:val="00B865CA"/>
    <w:rsid w:val="00B865F2"/>
    <w:rsid w:val="00B86616"/>
    <w:rsid w:val="00B86691"/>
    <w:rsid w:val="00B868A9"/>
    <w:rsid w:val="00B86AEC"/>
    <w:rsid w:val="00B86B0B"/>
    <w:rsid w:val="00B86B6B"/>
    <w:rsid w:val="00B86C2D"/>
    <w:rsid w:val="00B86DD6"/>
    <w:rsid w:val="00B86EDE"/>
    <w:rsid w:val="00B86EE0"/>
    <w:rsid w:val="00B86EEA"/>
    <w:rsid w:val="00B86FB9"/>
    <w:rsid w:val="00B87076"/>
    <w:rsid w:val="00B8718B"/>
    <w:rsid w:val="00B8727A"/>
    <w:rsid w:val="00B872F3"/>
    <w:rsid w:val="00B8739B"/>
    <w:rsid w:val="00B874BA"/>
    <w:rsid w:val="00B87523"/>
    <w:rsid w:val="00B875C0"/>
    <w:rsid w:val="00B87651"/>
    <w:rsid w:val="00B876B3"/>
    <w:rsid w:val="00B876DC"/>
    <w:rsid w:val="00B876EB"/>
    <w:rsid w:val="00B87729"/>
    <w:rsid w:val="00B8773C"/>
    <w:rsid w:val="00B87854"/>
    <w:rsid w:val="00B87870"/>
    <w:rsid w:val="00B878E9"/>
    <w:rsid w:val="00B87A10"/>
    <w:rsid w:val="00B87AED"/>
    <w:rsid w:val="00B87AF4"/>
    <w:rsid w:val="00B87C26"/>
    <w:rsid w:val="00B87D76"/>
    <w:rsid w:val="00B87D84"/>
    <w:rsid w:val="00B87DEE"/>
    <w:rsid w:val="00B87E1C"/>
    <w:rsid w:val="00B87E77"/>
    <w:rsid w:val="00B87EE5"/>
    <w:rsid w:val="00B87EF7"/>
    <w:rsid w:val="00B87F1D"/>
    <w:rsid w:val="00B87F63"/>
    <w:rsid w:val="00B87FC1"/>
    <w:rsid w:val="00B90030"/>
    <w:rsid w:val="00B90082"/>
    <w:rsid w:val="00B90092"/>
    <w:rsid w:val="00B900B8"/>
    <w:rsid w:val="00B900DE"/>
    <w:rsid w:val="00B90196"/>
    <w:rsid w:val="00B901D3"/>
    <w:rsid w:val="00B901F3"/>
    <w:rsid w:val="00B90224"/>
    <w:rsid w:val="00B9025A"/>
    <w:rsid w:val="00B90375"/>
    <w:rsid w:val="00B904A2"/>
    <w:rsid w:val="00B90607"/>
    <w:rsid w:val="00B9061C"/>
    <w:rsid w:val="00B90661"/>
    <w:rsid w:val="00B90681"/>
    <w:rsid w:val="00B906AE"/>
    <w:rsid w:val="00B906DA"/>
    <w:rsid w:val="00B9075D"/>
    <w:rsid w:val="00B907CF"/>
    <w:rsid w:val="00B907E9"/>
    <w:rsid w:val="00B907F7"/>
    <w:rsid w:val="00B908C9"/>
    <w:rsid w:val="00B90909"/>
    <w:rsid w:val="00B90964"/>
    <w:rsid w:val="00B90B40"/>
    <w:rsid w:val="00B90C96"/>
    <w:rsid w:val="00B90C9D"/>
    <w:rsid w:val="00B90D4D"/>
    <w:rsid w:val="00B90ECD"/>
    <w:rsid w:val="00B90EF7"/>
    <w:rsid w:val="00B90EFB"/>
    <w:rsid w:val="00B90FF9"/>
    <w:rsid w:val="00B91015"/>
    <w:rsid w:val="00B91038"/>
    <w:rsid w:val="00B910A9"/>
    <w:rsid w:val="00B910B4"/>
    <w:rsid w:val="00B911B8"/>
    <w:rsid w:val="00B91215"/>
    <w:rsid w:val="00B91308"/>
    <w:rsid w:val="00B91384"/>
    <w:rsid w:val="00B9139A"/>
    <w:rsid w:val="00B91428"/>
    <w:rsid w:val="00B9143F"/>
    <w:rsid w:val="00B914D4"/>
    <w:rsid w:val="00B914D8"/>
    <w:rsid w:val="00B914FA"/>
    <w:rsid w:val="00B91567"/>
    <w:rsid w:val="00B915EA"/>
    <w:rsid w:val="00B91668"/>
    <w:rsid w:val="00B916A8"/>
    <w:rsid w:val="00B917B9"/>
    <w:rsid w:val="00B91836"/>
    <w:rsid w:val="00B91872"/>
    <w:rsid w:val="00B91999"/>
    <w:rsid w:val="00B919EB"/>
    <w:rsid w:val="00B91A84"/>
    <w:rsid w:val="00B91BB0"/>
    <w:rsid w:val="00B91D29"/>
    <w:rsid w:val="00B91D2B"/>
    <w:rsid w:val="00B91D3B"/>
    <w:rsid w:val="00B91EA9"/>
    <w:rsid w:val="00B91EDF"/>
    <w:rsid w:val="00B91F4A"/>
    <w:rsid w:val="00B91F7C"/>
    <w:rsid w:val="00B9205B"/>
    <w:rsid w:val="00B921D6"/>
    <w:rsid w:val="00B92238"/>
    <w:rsid w:val="00B92262"/>
    <w:rsid w:val="00B92310"/>
    <w:rsid w:val="00B9235E"/>
    <w:rsid w:val="00B92377"/>
    <w:rsid w:val="00B923B1"/>
    <w:rsid w:val="00B923F5"/>
    <w:rsid w:val="00B924AD"/>
    <w:rsid w:val="00B924B3"/>
    <w:rsid w:val="00B925A7"/>
    <w:rsid w:val="00B9264C"/>
    <w:rsid w:val="00B9278C"/>
    <w:rsid w:val="00B92798"/>
    <w:rsid w:val="00B927BD"/>
    <w:rsid w:val="00B927E3"/>
    <w:rsid w:val="00B9287B"/>
    <w:rsid w:val="00B928D0"/>
    <w:rsid w:val="00B92924"/>
    <w:rsid w:val="00B9293D"/>
    <w:rsid w:val="00B9293E"/>
    <w:rsid w:val="00B9297E"/>
    <w:rsid w:val="00B92A1B"/>
    <w:rsid w:val="00B92A40"/>
    <w:rsid w:val="00B92B26"/>
    <w:rsid w:val="00B92B46"/>
    <w:rsid w:val="00B92BC0"/>
    <w:rsid w:val="00B92BC9"/>
    <w:rsid w:val="00B92D79"/>
    <w:rsid w:val="00B92E1E"/>
    <w:rsid w:val="00B92E94"/>
    <w:rsid w:val="00B92F35"/>
    <w:rsid w:val="00B93173"/>
    <w:rsid w:val="00B9326F"/>
    <w:rsid w:val="00B9328D"/>
    <w:rsid w:val="00B932C9"/>
    <w:rsid w:val="00B932ED"/>
    <w:rsid w:val="00B93340"/>
    <w:rsid w:val="00B93360"/>
    <w:rsid w:val="00B9343F"/>
    <w:rsid w:val="00B93466"/>
    <w:rsid w:val="00B934CA"/>
    <w:rsid w:val="00B9368A"/>
    <w:rsid w:val="00B936A3"/>
    <w:rsid w:val="00B9371C"/>
    <w:rsid w:val="00B93767"/>
    <w:rsid w:val="00B938A1"/>
    <w:rsid w:val="00B938AC"/>
    <w:rsid w:val="00B939FA"/>
    <w:rsid w:val="00B93A38"/>
    <w:rsid w:val="00B93A4A"/>
    <w:rsid w:val="00B93A5F"/>
    <w:rsid w:val="00B93AA6"/>
    <w:rsid w:val="00B93B31"/>
    <w:rsid w:val="00B93C5A"/>
    <w:rsid w:val="00B93C95"/>
    <w:rsid w:val="00B93CA9"/>
    <w:rsid w:val="00B93DB5"/>
    <w:rsid w:val="00B93E04"/>
    <w:rsid w:val="00B93E29"/>
    <w:rsid w:val="00B93F56"/>
    <w:rsid w:val="00B94088"/>
    <w:rsid w:val="00B94105"/>
    <w:rsid w:val="00B94174"/>
    <w:rsid w:val="00B941AE"/>
    <w:rsid w:val="00B9425A"/>
    <w:rsid w:val="00B942C5"/>
    <w:rsid w:val="00B942E5"/>
    <w:rsid w:val="00B943B2"/>
    <w:rsid w:val="00B9448D"/>
    <w:rsid w:val="00B944E8"/>
    <w:rsid w:val="00B94550"/>
    <w:rsid w:val="00B945F1"/>
    <w:rsid w:val="00B9468F"/>
    <w:rsid w:val="00B9475F"/>
    <w:rsid w:val="00B9488D"/>
    <w:rsid w:val="00B94969"/>
    <w:rsid w:val="00B949A1"/>
    <w:rsid w:val="00B949B8"/>
    <w:rsid w:val="00B94A5E"/>
    <w:rsid w:val="00B94AA3"/>
    <w:rsid w:val="00B94ADB"/>
    <w:rsid w:val="00B94B0C"/>
    <w:rsid w:val="00B94B68"/>
    <w:rsid w:val="00B94B84"/>
    <w:rsid w:val="00B94BD6"/>
    <w:rsid w:val="00B94C75"/>
    <w:rsid w:val="00B94DB3"/>
    <w:rsid w:val="00B94EE6"/>
    <w:rsid w:val="00B94FDB"/>
    <w:rsid w:val="00B94FEE"/>
    <w:rsid w:val="00B9501B"/>
    <w:rsid w:val="00B950AF"/>
    <w:rsid w:val="00B95153"/>
    <w:rsid w:val="00B9519C"/>
    <w:rsid w:val="00B951BF"/>
    <w:rsid w:val="00B9522C"/>
    <w:rsid w:val="00B9530E"/>
    <w:rsid w:val="00B95353"/>
    <w:rsid w:val="00B953DB"/>
    <w:rsid w:val="00B9541F"/>
    <w:rsid w:val="00B95447"/>
    <w:rsid w:val="00B95476"/>
    <w:rsid w:val="00B95554"/>
    <w:rsid w:val="00B955E8"/>
    <w:rsid w:val="00B956BC"/>
    <w:rsid w:val="00B956C3"/>
    <w:rsid w:val="00B956DC"/>
    <w:rsid w:val="00B956DE"/>
    <w:rsid w:val="00B956FB"/>
    <w:rsid w:val="00B95792"/>
    <w:rsid w:val="00B95812"/>
    <w:rsid w:val="00B958DF"/>
    <w:rsid w:val="00B959B1"/>
    <w:rsid w:val="00B959D1"/>
    <w:rsid w:val="00B95AFB"/>
    <w:rsid w:val="00B95CCD"/>
    <w:rsid w:val="00B95D2C"/>
    <w:rsid w:val="00B95D93"/>
    <w:rsid w:val="00B95E5F"/>
    <w:rsid w:val="00B95EC7"/>
    <w:rsid w:val="00B95EDC"/>
    <w:rsid w:val="00B95EEE"/>
    <w:rsid w:val="00B95F16"/>
    <w:rsid w:val="00B95FA3"/>
    <w:rsid w:val="00B95FDB"/>
    <w:rsid w:val="00B95FF1"/>
    <w:rsid w:val="00B96112"/>
    <w:rsid w:val="00B96123"/>
    <w:rsid w:val="00B9628D"/>
    <w:rsid w:val="00B96318"/>
    <w:rsid w:val="00B963B3"/>
    <w:rsid w:val="00B963FC"/>
    <w:rsid w:val="00B96495"/>
    <w:rsid w:val="00B964C2"/>
    <w:rsid w:val="00B964DE"/>
    <w:rsid w:val="00B96555"/>
    <w:rsid w:val="00B967B1"/>
    <w:rsid w:val="00B96822"/>
    <w:rsid w:val="00B9682A"/>
    <w:rsid w:val="00B968DE"/>
    <w:rsid w:val="00B96937"/>
    <w:rsid w:val="00B96973"/>
    <w:rsid w:val="00B96979"/>
    <w:rsid w:val="00B96AB9"/>
    <w:rsid w:val="00B96B0B"/>
    <w:rsid w:val="00B96B60"/>
    <w:rsid w:val="00B96BE5"/>
    <w:rsid w:val="00B96C33"/>
    <w:rsid w:val="00B96CE9"/>
    <w:rsid w:val="00B96CFE"/>
    <w:rsid w:val="00B96D22"/>
    <w:rsid w:val="00B96D5D"/>
    <w:rsid w:val="00B96D90"/>
    <w:rsid w:val="00B96DBF"/>
    <w:rsid w:val="00B96E37"/>
    <w:rsid w:val="00B96E41"/>
    <w:rsid w:val="00B96EE2"/>
    <w:rsid w:val="00B96F62"/>
    <w:rsid w:val="00B96F67"/>
    <w:rsid w:val="00B96F88"/>
    <w:rsid w:val="00B96F8A"/>
    <w:rsid w:val="00B96FB4"/>
    <w:rsid w:val="00B97033"/>
    <w:rsid w:val="00B97056"/>
    <w:rsid w:val="00B97192"/>
    <w:rsid w:val="00B971A5"/>
    <w:rsid w:val="00B9720A"/>
    <w:rsid w:val="00B972B6"/>
    <w:rsid w:val="00B972BD"/>
    <w:rsid w:val="00B9730C"/>
    <w:rsid w:val="00B97313"/>
    <w:rsid w:val="00B97314"/>
    <w:rsid w:val="00B97319"/>
    <w:rsid w:val="00B97339"/>
    <w:rsid w:val="00B9734B"/>
    <w:rsid w:val="00B973BD"/>
    <w:rsid w:val="00B97445"/>
    <w:rsid w:val="00B9752E"/>
    <w:rsid w:val="00B9757E"/>
    <w:rsid w:val="00B975D1"/>
    <w:rsid w:val="00B97620"/>
    <w:rsid w:val="00B97686"/>
    <w:rsid w:val="00B979EC"/>
    <w:rsid w:val="00B97A8A"/>
    <w:rsid w:val="00B97AB8"/>
    <w:rsid w:val="00B97ABA"/>
    <w:rsid w:val="00B97BBE"/>
    <w:rsid w:val="00B97CBA"/>
    <w:rsid w:val="00B97CFD"/>
    <w:rsid w:val="00B97D27"/>
    <w:rsid w:val="00B97D40"/>
    <w:rsid w:val="00B97E1D"/>
    <w:rsid w:val="00B97ECD"/>
    <w:rsid w:val="00B97F17"/>
    <w:rsid w:val="00B97FD4"/>
    <w:rsid w:val="00BA0063"/>
    <w:rsid w:val="00BA00F5"/>
    <w:rsid w:val="00BA0184"/>
    <w:rsid w:val="00BA023F"/>
    <w:rsid w:val="00BA02BD"/>
    <w:rsid w:val="00BA0375"/>
    <w:rsid w:val="00BA03A2"/>
    <w:rsid w:val="00BA03D8"/>
    <w:rsid w:val="00BA03EB"/>
    <w:rsid w:val="00BA041A"/>
    <w:rsid w:val="00BA04CD"/>
    <w:rsid w:val="00BA0530"/>
    <w:rsid w:val="00BA05DF"/>
    <w:rsid w:val="00BA0607"/>
    <w:rsid w:val="00BA0698"/>
    <w:rsid w:val="00BA06AB"/>
    <w:rsid w:val="00BA0730"/>
    <w:rsid w:val="00BA07FB"/>
    <w:rsid w:val="00BA0868"/>
    <w:rsid w:val="00BA0884"/>
    <w:rsid w:val="00BA08BA"/>
    <w:rsid w:val="00BA08E6"/>
    <w:rsid w:val="00BA093C"/>
    <w:rsid w:val="00BA0A64"/>
    <w:rsid w:val="00BA0B06"/>
    <w:rsid w:val="00BA0BFC"/>
    <w:rsid w:val="00BA0C18"/>
    <w:rsid w:val="00BA0C42"/>
    <w:rsid w:val="00BA0CBE"/>
    <w:rsid w:val="00BA0D66"/>
    <w:rsid w:val="00BA0D6F"/>
    <w:rsid w:val="00BA0D81"/>
    <w:rsid w:val="00BA0DA6"/>
    <w:rsid w:val="00BA0DDF"/>
    <w:rsid w:val="00BA0E91"/>
    <w:rsid w:val="00BA0F2D"/>
    <w:rsid w:val="00BA0F33"/>
    <w:rsid w:val="00BA0F69"/>
    <w:rsid w:val="00BA103E"/>
    <w:rsid w:val="00BA1100"/>
    <w:rsid w:val="00BA117C"/>
    <w:rsid w:val="00BA11CF"/>
    <w:rsid w:val="00BA1247"/>
    <w:rsid w:val="00BA125D"/>
    <w:rsid w:val="00BA140D"/>
    <w:rsid w:val="00BA148E"/>
    <w:rsid w:val="00BA1510"/>
    <w:rsid w:val="00BA1574"/>
    <w:rsid w:val="00BA1664"/>
    <w:rsid w:val="00BA16C7"/>
    <w:rsid w:val="00BA17D9"/>
    <w:rsid w:val="00BA17E3"/>
    <w:rsid w:val="00BA17E6"/>
    <w:rsid w:val="00BA1874"/>
    <w:rsid w:val="00BA18A4"/>
    <w:rsid w:val="00BA18BF"/>
    <w:rsid w:val="00BA1966"/>
    <w:rsid w:val="00BA197D"/>
    <w:rsid w:val="00BA1A42"/>
    <w:rsid w:val="00BA1AAD"/>
    <w:rsid w:val="00BA1B74"/>
    <w:rsid w:val="00BA1BB0"/>
    <w:rsid w:val="00BA1BE2"/>
    <w:rsid w:val="00BA1C16"/>
    <w:rsid w:val="00BA1C8B"/>
    <w:rsid w:val="00BA1CE5"/>
    <w:rsid w:val="00BA1EB7"/>
    <w:rsid w:val="00BA1F62"/>
    <w:rsid w:val="00BA1F6C"/>
    <w:rsid w:val="00BA1F70"/>
    <w:rsid w:val="00BA1F79"/>
    <w:rsid w:val="00BA1FA7"/>
    <w:rsid w:val="00BA1FD0"/>
    <w:rsid w:val="00BA201C"/>
    <w:rsid w:val="00BA2048"/>
    <w:rsid w:val="00BA216E"/>
    <w:rsid w:val="00BA217B"/>
    <w:rsid w:val="00BA2191"/>
    <w:rsid w:val="00BA2233"/>
    <w:rsid w:val="00BA224C"/>
    <w:rsid w:val="00BA224E"/>
    <w:rsid w:val="00BA2293"/>
    <w:rsid w:val="00BA2296"/>
    <w:rsid w:val="00BA22E2"/>
    <w:rsid w:val="00BA22F7"/>
    <w:rsid w:val="00BA22FF"/>
    <w:rsid w:val="00BA236A"/>
    <w:rsid w:val="00BA23F5"/>
    <w:rsid w:val="00BA24DE"/>
    <w:rsid w:val="00BA253F"/>
    <w:rsid w:val="00BA2574"/>
    <w:rsid w:val="00BA259A"/>
    <w:rsid w:val="00BA25F8"/>
    <w:rsid w:val="00BA2684"/>
    <w:rsid w:val="00BA26BE"/>
    <w:rsid w:val="00BA27BA"/>
    <w:rsid w:val="00BA27F6"/>
    <w:rsid w:val="00BA282C"/>
    <w:rsid w:val="00BA286A"/>
    <w:rsid w:val="00BA28B9"/>
    <w:rsid w:val="00BA292A"/>
    <w:rsid w:val="00BA2988"/>
    <w:rsid w:val="00BA29E4"/>
    <w:rsid w:val="00BA2A01"/>
    <w:rsid w:val="00BA2A06"/>
    <w:rsid w:val="00BA2ACC"/>
    <w:rsid w:val="00BA2C32"/>
    <w:rsid w:val="00BA2C67"/>
    <w:rsid w:val="00BA2DB8"/>
    <w:rsid w:val="00BA2DD1"/>
    <w:rsid w:val="00BA2E38"/>
    <w:rsid w:val="00BA2FE3"/>
    <w:rsid w:val="00BA31D4"/>
    <w:rsid w:val="00BA320D"/>
    <w:rsid w:val="00BA321E"/>
    <w:rsid w:val="00BA34F9"/>
    <w:rsid w:val="00BA358A"/>
    <w:rsid w:val="00BA362F"/>
    <w:rsid w:val="00BA392A"/>
    <w:rsid w:val="00BA39B1"/>
    <w:rsid w:val="00BA39B6"/>
    <w:rsid w:val="00BA3A16"/>
    <w:rsid w:val="00BA3A26"/>
    <w:rsid w:val="00BA3AE0"/>
    <w:rsid w:val="00BA3B64"/>
    <w:rsid w:val="00BA3BFB"/>
    <w:rsid w:val="00BA3CD8"/>
    <w:rsid w:val="00BA3CEA"/>
    <w:rsid w:val="00BA3D87"/>
    <w:rsid w:val="00BA3DBC"/>
    <w:rsid w:val="00BA3DEB"/>
    <w:rsid w:val="00BA3EAD"/>
    <w:rsid w:val="00BA3EB0"/>
    <w:rsid w:val="00BA3F27"/>
    <w:rsid w:val="00BA3F6A"/>
    <w:rsid w:val="00BA3FF3"/>
    <w:rsid w:val="00BA4072"/>
    <w:rsid w:val="00BA4354"/>
    <w:rsid w:val="00BA4402"/>
    <w:rsid w:val="00BA4410"/>
    <w:rsid w:val="00BA4414"/>
    <w:rsid w:val="00BA452E"/>
    <w:rsid w:val="00BA4565"/>
    <w:rsid w:val="00BA4644"/>
    <w:rsid w:val="00BA4696"/>
    <w:rsid w:val="00BA46B9"/>
    <w:rsid w:val="00BA46BD"/>
    <w:rsid w:val="00BA479D"/>
    <w:rsid w:val="00BA47CD"/>
    <w:rsid w:val="00BA4812"/>
    <w:rsid w:val="00BA4840"/>
    <w:rsid w:val="00BA484A"/>
    <w:rsid w:val="00BA4866"/>
    <w:rsid w:val="00BA488B"/>
    <w:rsid w:val="00BA4970"/>
    <w:rsid w:val="00BA49B0"/>
    <w:rsid w:val="00BA4AA8"/>
    <w:rsid w:val="00BA4AFC"/>
    <w:rsid w:val="00BA4B58"/>
    <w:rsid w:val="00BA4C49"/>
    <w:rsid w:val="00BA4C6E"/>
    <w:rsid w:val="00BA4DE7"/>
    <w:rsid w:val="00BA4E51"/>
    <w:rsid w:val="00BA4FDA"/>
    <w:rsid w:val="00BA5220"/>
    <w:rsid w:val="00BA5226"/>
    <w:rsid w:val="00BA535E"/>
    <w:rsid w:val="00BA5388"/>
    <w:rsid w:val="00BA5408"/>
    <w:rsid w:val="00BA5551"/>
    <w:rsid w:val="00BA5589"/>
    <w:rsid w:val="00BA5630"/>
    <w:rsid w:val="00BA563E"/>
    <w:rsid w:val="00BA5698"/>
    <w:rsid w:val="00BA5716"/>
    <w:rsid w:val="00BA5762"/>
    <w:rsid w:val="00BA578A"/>
    <w:rsid w:val="00BA57C2"/>
    <w:rsid w:val="00BA5853"/>
    <w:rsid w:val="00BA58C2"/>
    <w:rsid w:val="00BA58EC"/>
    <w:rsid w:val="00BA5904"/>
    <w:rsid w:val="00BA59FD"/>
    <w:rsid w:val="00BA5A10"/>
    <w:rsid w:val="00BA5A25"/>
    <w:rsid w:val="00BA5A30"/>
    <w:rsid w:val="00BA5A93"/>
    <w:rsid w:val="00BA5AC8"/>
    <w:rsid w:val="00BA5BF9"/>
    <w:rsid w:val="00BA5C08"/>
    <w:rsid w:val="00BA5C6C"/>
    <w:rsid w:val="00BA5CB7"/>
    <w:rsid w:val="00BA5D1F"/>
    <w:rsid w:val="00BA5D5D"/>
    <w:rsid w:val="00BA5D65"/>
    <w:rsid w:val="00BA5D77"/>
    <w:rsid w:val="00BA5E7E"/>
    <w:rsid w:val="00BA5F7E"/>
    <w:rsid w:val="00BA5FE5"/>
    <w:rsid w:val="00BA600C"/>
    <w:rsid w:val="00BA6016"/>
    <w:rsid w:val="00BA623D"/>
    <w:rsid w:val="00BA62B8"/>
    <w:rsid w:val="00BA62C2"/>
    <w:rsid w:val="00BA62F2"/>
    <w:rsid w:val="00BA6393"/>
    <w:rsid w:val="00BA64AE"/>
    <w:rsid w:val="00BA655B"/>
    <w:rsid w:val="00BA664A"/>
    <w:rsid w:val="00BA6708"/>
    <w:rsid w:val="00BA67AA"/>
    <w:rsid w:val="00BA6831"/>
    <w:rsid w:val="00BA6840"/>
    <w:rsid w:val="00BA6858"/>
    <w:rsid w:val="00BA6926"/>
    <w:rsid w:val="00BA6969"/>
    <w:rsid w:val="00BA69CC"/>
    <w:rsid w:val="00BA6A90"/>
    <w:rsid w:val="00BA6AA8"/>
    <w:rsid w:val="00BA6C25"/>
    <w:rsid w:val="00BA6C5B"/>
    <w:rsid w:val="00BA6C71"/>
    <w:rsid w:val="00BA6D20"/>
    <w:rsid w:val="00BA6DA4"/>
    <w:rsid w:val="00BA6DB4"/>
    <w:rsid w:val="00BA6E39"/>
    <w:rsid w:val="00BA6E60"/>
    <w:rsid w:val="00BA6E8D"/>
    <w:rsid w:val="00BA6EC5"/>
    <w:rsid w:val="00BA6F41"/>
    <w:rsid w:val="00BA700D"/>
    <w:rsid w:val="00BA70D1"/>
    <w:rsid w:val="00BA710E"/>
    <w:rsid w:val="00BA711A"/>
    <w:rsid w:val="00BA7182"/>
    <w:rsid w:val="00BA7241"/>
    <w:rsid w:val="00BA7393"/>
    <w:rsid w:val="00BA73A6"/>
    <w:rsid w:val="00BA73B7"/>
    <w:rsid w:val="00BA7484"/>
    <w:rsid w:val="00BA752D"/>
    <w:rsid w:val="00BA75F6"/>
    <w:rsid w:val="00BA768E"/>
    <w:rsid w:val="00BA76C2"/>
    <w:rsid w:val="00BA7775"/>
    <w:rsid w:val="00BA7778"/>
    <w:rsid w:val="00BA7816"/>
    <w:rsid w:val="00BA78AA"/>
    <w:rsid w:val="00BA7999"/>
    <w:rsid w:val="00BA79C8"/>
    <w:rsid w:val="00BA7AFF"/>
    <w:rsid w:val="00BA7B2E"/>
    <w:rsid w:val="00BA7C06"/>
    <w:rsid w:val="00BA7CEC"/>
    <w:rsid w:val="00BA7DBE"/>
    <w:rsid w:val="00BA7DDB"/>
    <w:rsid w:val="00BA7E27"/>
    <w:rsid w:val="00BA7E28"/>
    <w:rsid w:val="00BA7EDA"/>
    <w:rsid w:val="00BA7F06"/>
    <w:rsid w:val="00BA7F3F"/>
    <w:rsid w:val="00BA7F75"/>
    <w:rsid w:val="00BA7FEB"/>
    <w:rsid w:val="00BB0004"/>
    <w:rsid w:val="00BB0009"/>
    <w:rsid w:val="00BB003F"/>
    <w:rsid w:val="00BB0113"/>
    <w:rsid w:val="00BB0274"/>
    <w:rsid w:val="00BB02CD"/>
    <w:rsid w:val="00BB0319"/>
    <w:rsid w:val="00BB0356"/>
    <w:rsid w:val="00BB03AD"/>
    <w:rsid w:val="00BB040C"/>
    <w:rsid w:val="00BB04C4"/>
    <w:rsid w:val="00BB055D"/>
    <w:rsid w:val="00BB05A1"/>
    <w:rsid w:val="00BB06D3"/>
    <w:rsid w:val="00BB06FE"/>
    <w:rsid w:val="00BB0782"/>
    <w:rsid w:val="00BB07BC"/>
    <w:rsid w:val="00BB080E"/>
    <w:rsid w:val="00BB08A2"/>
    <w:rsid w:val="00BB08C3"/>
    <w:rsid w:val="00BB0960"/>
    <w:rsid w:val="00BB0A76"/>
    <w:rsid w:val="00BB0AE2"/>
    <w:rsid w:val="00BB0B1B"/>
    <w:rsid w:val="00BB0B99"/>
    <w:rsid w:val="00BB0BB7"/>
    <w:rsid w:val="00BB0C0F"/>
    <w:rsid w:val="00BB0C5E"/>
    <w:rsid w:val="00BB0DE5"/>
    <w:rsid w:val="00BB0DF3"/>
    <w:rsid w:val="00BB0DFB"/>
    <w:rsid w:val="00BB0E47"/>
    <w:rsid w:val="00BB0E76"/>
    <w:rsid w:val="00BB0E7A"/>
    <w:rsid w:val="00BB0E90"/>
    <w:rsid w:val="00BB0ED6"/>
    <w:rsid w:val="00BB0F19"/>
    <w:rsid w:val="00BB0F28"/>
    <w:rsid w:val="00BB0FDD"/>
    <w:rsid w:val="00BB0FE3"/>
    <w:rsid w:val="00BB10A8"/>
    <w:rsid w:val="00BB112E"/>
    <w:rsid w:val="00BB121D"/>
    <w:rsid w:val="00BB13E3"/>
    <w:rsid w:val="00BB140E"/>
    <w:rsid w:val="00BB1433"/>
    <w:rsid w:val="00BB146A"/>
    <w:rsid w:val="00BB1493"/>
    <w:rsid w:val="00BB15B7"/>
    <w:rsid w:val="00BB15DC"/>
    <w:rsid w:val="00BB15F3"/>
    <w:rsid w:val="00BB1790"/>
    <w:rsid w:val="00BB17E9"/>
    <w:rsid w:val="00BB1890"/>
    <w:rsid w:val="00BB18B6"/>
    <w:rsid w:val="00BB18D5"/>
    <w:rsid w:val="00BB1943"/>
    <w:rsid w:val="00BB199F"/>
    <w:rsid w:val="00BB19F9"/>
    <w:rsid w:val="00BB1A73"/>
    <w:rsid w:val="00BB1AEF"/>
    <w:rsid w:val="00BB1B47"/>
    <w:rsid w:val="00BB1B74"/>
    <w:rsid w:val="00BB1C4A"/>
    <w:rsid w:val="00BB1D56"/>
    <w:rsid w:val="00BB1E6F"/>
    <w:rsid w:val="00BB1E74"/>
    <w:rsid w:val="00BB1F1C"/>
    <w:rsid w:val="00BB2175"/>
    <w:rsid w:val="00BB2199"/>
    <w:rsid w:val="00BB21A7"/>
    <w:rsid w:val="00BB21FE"/>
    <w:rsid w:val="00BB23C8"/>
    <w:rsid w:val="00BB2520"/>
    <w:rsid w:val="00BB25CB"/>
    <w:rsid w:val="00BB25E1"/>
    <w:rsid w:val="00BB2665"/>
    <w:rsid w:val="00BB2674"/>
    <w:rsid w:val="00BB26BC"/>
    <w:rsid w:val="00BB26C7"/>
    <w:rsid w:val="00BB27A4"/>
    <w:rsid w:val="00BB27DC"/>
    <w:rsid w:val="00BB2814"/>
    <w:rsid w:val="00BB2890"/>
    <w:rsid w:val="00BB28D9"/>
    <w:rsid w:val="00BB2A1E"/>
    <w:rsid w:val="00BB2A73"/>
    <w:rsid w:val="00BB2A76"/>
    <w:rsid w:val="00BB2C00"/>
    <w:rsid w:val="00BB2CF2"/>
    <w:rsid w:val="00BB2D70"/>
    <w:rsid w:val="00BB2E02"/>
    <w:rsid w:val="00BB2E7B"/>
    <w:rsid w:val="00BB2EF7"/>
    <w:rsid w:val="00BB2F7D"/>
    <w:rsid w:val="00BB3081"/>
    <w:rsid w:val="00BB30C8"/>
    <w:rsid w:val="00BB30D4"/>
    <w:rsid w:val="00BB3103"/>
    <w:rsid w:val="00BB314E"/>
    <w:rsid w:val="00BB322E"/>
    <w:rsid w:val="00BB323D"/>
    <w:rsid w:val="00BB32A1"/>
    <w:rsid w:val="00BB32DF"/>
    <w:rsid w:val="00BB333D"/>
    <w:rsid w:val="00BB36B5"/>
    <w:rsid w:val="00BB3761"/>
    <w:rsid w:val="00BB377D"/>
    <w:rsid w:val="00BB3843"/>
    <w:rsid w:val="00BB387A"/>
    <w:rsid w:val="00BB3A5E"/>
    <w:rsid w:val="00BB3A65"/>
    <w:rsid w:val="00BB3AA7"/>
    <w:rsid w:val="00BB3B99"/>
    <w:rsid w:val="00BB3BDC"/>
    <w:rsid w:val="00BB3E18"/>
    <w:rsid w:val="00BB3E65"/>
    <w:rsid w:val="00BB3FD4"/>
    <w:rsid w:val="00BB40B0"/>
    <w:rsid w:val="00BB40C9"/>
    <w:rsid w:val="00BB426E"/>
    <w:rsid w:val="00BB4326"/>
    <w:rsid w:val="00BB438E"/>
    <w:rsid w:val="00BB4422"/>
    <w:rsid w:val="00BB4509"/>
    <w:rsid w:val="00BB455D"/>
    <w:rsid w:val="00BB4566"/>
    <w:rsid w:val="00BB456A"/>
    <w:rsid w:val="00BB4631"/>
    <w:rsid w:val="00BB4710"/>
    <w:rsid w:val="00BB48F6"/>
    <w:rsid w:val="00BB4945"/>
    <w:rsid w:val="00BB494C"/>
    <w:rsid w:val="00BB4B5B"/>
    <w:rsid w:val="00BB4BBA"/>
    <w:rsid w:val="00BB4BC5"/>
    <w:rsid w:val="00BB4C07"/>
    <w:rsid w:val="00BB4C0C"/>
    <w:rsid w:val="00BB4C21"/>
    <w:rsid w:val="00BB4C5C"/>
    <w:rsid w:val="00BB4D2D"/>
    <w:rsid w:val="00BB4E49"/>
    <w:rsid w:val="00BB4EBA"/>
    <w:rsid w:val="00BB4F01"/>
    <w:rsid w:val="00BB4F68"/>
    <w:rsid w:val="00BB4FC7"/>
    <w:rsid w:val="00BB50A6"/>
    <w:rsid w:val="00BB51BC"/>
    <w:rsid w:val="00BB51DC"/>
    <w:rsid w:val="00BB521E"/>
    <w:rsid w:val="00BB52E6"/>
    <w:rsid w:val="00BB52EF"/>
    <w:rsid w:val="00BB5319"/>
    <w:rsid w:val="00BB54F2"/>
    <w:rsid w:val="00BB5546"/>
    <w:rsid w:val="00BB557E"/>
    <w:rsid w:val="00BB55E4"/>
    <w:rsid w:val="00BB5825"/>
    <w:rsid w:val="00BB5920"/>
    <w:rsid w:val="00BB5ABD"/>
    <w:rsid w:val="00BB5B7B"/>
    <w:rsid w:val="00BB5BCA"/>
    <w:rsid w:val="00BB5C33"/>
    <w:rsid w:val="00BB5C4D"/>
    <w:rsid w:val="00BB5C58"/>
    <w:rsid w:val="00BB5C5E"/>
    <w:rsid w:val="00BB5DDA"/>
    <w:rsid w:val="00BB5E94"/>
    <w:rsid w:val="00BB5EB7"/>
    <w:rsid w:val="00BB5EFD"/>
    <w:rsid w:val="00BB5F21"/>
    <w:rsid w:val="00BB5F6D"/>
    <w:rsid w:val="00BB5FFD"/>
    <w:rsid w:val="00BB606A"/>
    <w:rsid w:val="00BB60C2"/>
    <w:rsid w:val="00BB60CC"/>
    <w:rsid w:val="00BB60F3"/>
    <w:rsid w:val="00BB60FC"/>
    <w:rsid w:val="00BB6128"/>
    <w:rsid w:val="00BB6199"/>
    <w:rsid w:val="00BB6208"/>
    <w:rsid w:val="00BB627A"/>
    <w:rsid w:val="00BB629F"/>
    <w:rsid w:val="00BB62C9"/>
    <w:rsid w:val="00BB6394"/>
    <w:rsid w:val="00BB63C5"/>
    <w:rsid w:val="00BB6429"/>
    <w:rsid w:val="00BB64E9"/>
    <w:rsid w:val="00BB66A9"/>
    <w:rsid w:val="00BB66D9"/>
    <w:rsid w:val="00BB66F6"/>
    <w:rsid w:val="00BB6887"/>
    <w:rsid w:val="00BB68F3"/>
    <w:rsid w:val="00BB6933"/>
    <w:rsid w:val="00BB6A23"/>
    <w:rsid w:val="00BB6A58"/>
    <w:rsid w:val="00BB6A72"/>
    <w:rsid w:val="00BB6BBB"/>
    <w:rsid w:val="00BB6BCD"/>
    <w:rsid w:val="00BB6BDC"/>
    <w:rsid w:val="00BB6E94"/>
    <w:rsid w:val="00BB6F10"/>
    <w:rsid w:val="00BB6F63"/>
    <w:rsid w:val="00BB7054"/>
    <w:rsid w:val="00BB70CA"/>
    <w:rsid w:val="00BB70CF"/>
    <w:rsid w:val="00BB721C"/>
    <w:rsid w:val="00BB7285"/>
    <w:rsid w:val="00BB72E5"/>
    <w:rsid w:val="00BB738B"/>
    <w:rsid w:val="00BB73AA"/>
    <w:rsid w:val="00BB73CE"/>
    <w:rsid w:val="00BB73E0"/>
    <w:rsid w:val="00BB7498"/>
    <w:rsid w:val="00BB758D"/>
    <w:rsid w:val="00BB75EF"/>
    <w:rsid w:val="00BB770C"/>
    <w:rsid w:val="00BB771C"/>
    <w:rsid w:val="00BB773E"/>
    <w:rsid w:val="00BB778F"/>
    <w:rsid w:val="00BB77A9"/>
    <w:rsid w:val="00BB7927"/>
    <w:rsid w:val="00BB7983"/>
    <w:rsid w:val="00BB798F"/>
    <w:rsid w:val="00BB79DA"/>
    <w:rsid w:val="00BB7A8C"/>
    <w:rsid w:val="00BB7AA8"/>
    <w:rsid w:val="00BB7CCC"/>
    <w:rsid w:val="00BB7CF1"/>
    <w:rsid w:val="00BB7D4C"/>
    <w:rsid w:val="00BB7E73"/>
    <w:rsid w:val="00BB7E7B"/>
    <w:rsid w:val="00BB7EE0"/>
    <w:rsid w:val="00BB7EF3"/>
    <w:rsid w:val="00BB7F61"/>
    <w:rsid w:val="00BB7F7B"/>
    <w:rsid w:val="00BC0051"/>
    <w:rsid w:val="00BC00D5"/>
    <w:rsid w:val="00BC0131"/>
    <w:rsid w:val="00BC02A5"/>
    <w:rsid w:val="00BC02E6"/>
    <w:rsid w:val="00BC02E9"/>
    <w:rsid w:val="00BC02EC"/>
    <w:rsid w:val="00BC032E"/>
    <w:rsid w:val="00BC0341"/>
    <w:rsid w:val="00BC0375"/>
    <w:rsid w:val="00BC0379"/>
    <w:rsid w:val="00BC03F5"/>
    <w:rsid w:val="00BC0415"/>
    <w:rsid w:val="00BC04D0"/>
    <w:rsid w:val="00BC0547"/>
    <w:rsid w:val="00BC0690"/>
    <w:rsid w:val="00BC0693"/>
    <w:rsid w:val="00BC0704"/>
    <w:rsid w:val="00BC0734"/>
    <w:rsid w:val="00BC083A"/>
    <w:rsid w:val="00BC08C2"/>
    <w:rsid w:val="00BC08E1"/>
    <w:rsid w:val="00BC090C"/>
    <w:rsid w:val="00BC094D"/>
    <w:rsid w:val="00BC0958"/>
    <w:rsid w:val="00BC0961"/>
    <w:rsid w:val="00BC09F2"/>
    <w:rsid w:val="00BC0A04"/>
    <w:rsid w:val="00BC0A2F"/>
    <w:rsid w:val="00BC0A48"/>
    <w:rsid w:val="00BC0B86"/>
    <w:rsid w:val="00BC0C57"/>
    <w:rsid w:val="00BC0E76"/>
    <w:rsid w:val="00BC0F1C"/>
    <w:rsid w:val="00BC0F77"/>
    <w:rsid w:val="00BC0FCE"/>
    <w:rsid w:val="00BC101B"/>
    <w:rsid w:val="00BC1116"/>
    <w:rsid w:val="00BC113B"/>
    <w:rsid w:val="00BC116D"/>
    <w:rsid w:val="00BC116E"/>
    <w:rsid w:val="00BC1172"/>
    <w:rsid w:val="00BC11F4"/>
    <w:rsid w:val="00BC1229"/>
    <w:rsid w:val="00BC1254"/>
    <w:rsid w:val="00BC12C6"/>
    <w:rsid w:val="00BC1419"/>
    <w:rsid w:val="00BC1432"/>
    <w:rsid w:val="00BC143E"/>
    <w:rsid w:val="00BC145E"/>
    <w:rsid w:val="00BC14C0"/>
    <w:rsid w:val="00BC14D9"/>
    <w:rsid w:val="00BC1524"/>
    <w:rsid w:val="00BC159B"/>
    <w:rsid w:val="00BC15D1"/>
    <w:rsid w:val="00BC1610"/>
    <w:rsid w:val="00BC1612"/>
    <w:rsid w:val="00BC161C"/>
    <w:rsid w:val="00BC1698"/>
    <w:rsid w:val="00BC174A"/>
    <w:rsid w:val="00BC17FD"/>
    <w:rsid w:val="00BC1925"/>
    <w:rsid w:val="00BC195F"/>
    <w:rsid w:val="00BC1AA8"/>
    <w:rsid w:val="00BC1AFD"/>
    <w:rsid w:val="00BC1B8C"/>
    <w:rsid w:val="00BC1C9A"/>
    <w:rsid w:val="00BC1CD1"/>
    <w:rsid w:val="00BC1D71"/>
    <w:rsid w:val="00BC1DD3"/>
    <w:rsid w:val="00BC1ED3"/>
    <w:rsid w:val="00BC1EEE"/>
    <w:rsid w:val="00BC1F76"/>
    <w:rsid w:val="00BC1FC5"/>
    <w:rsid w:val="00BC20B8"/>
    <w:rsid w:val="00BC21EC"/>
    <w:rsid w:val="00BC2332"/>
    <w:rsid w:val="00BC2357"/>
    <w:rsid w:val="00BC23EC"/>
    <w:rsid w:val="00BC2410"/>
    <w:rsid w:val="00BC2454"/>
    <w:rsid w:val="00BC2542"/>
    <w:rsid w:val="00BC267E"/>
    <w:rsid w:val="00BC26D8"/>
    <w:rsid w:val="00BC27BC"/>
    <w:rsid w:val="00BC27FD"/>
    <w:rsid w:val="00BC2869"/>
    <w:rsid w:val="00BC28AF"/>
    <w:rsid w:val="00BC28B4"/>
    <w:rsid w:val="00BC28CC"/>
    <w:rsid w:val="00BC28F6"/>
    <w:rsid w:val="00BC2A64"/>
    <w:rsid w:val="00BC2A83"/>
    <w:rsid w:val="00BC2BF0"/>
    <w:rsid w:val="00BC2CA2"/>
    <w:rsid w:val="00BC2CAD"/>
    <w:rsid w:val="00BC2CF3"/>
    <w:rsid w:val="00BC2D44"/>
    <w:rsid w:val="00BC2E0C"/>
    <w:rsid w:val="00BC2ED0"/>
    <w:rsid w:val="00BC2FD5"/>
    <w:rsid w:val="00BC30F2"/>
    <w:rsid w:val="00BC3170"/>
    <w:rsid w:val="00BC3180"/>
    <w:rsid w:val="00BC31DE"/>
    <w:rsid w:val="00BC3241"/>
    <w:rsid w:val="00BC325D"/>
    <w:rsid w:val="00BC3268"/>
    <w:rsid w:val="00BC328D"/>
    <w:rsid w:val="00BC3290"/>
    <w:rsid w:val="00BC32F9"/>
    <w:rsid w:val="00BC3313"/>
    <w:rsid w:val="00BC3402"/>
    <w:rsid w:val="00BC35B2"/>
    <w:rsid w:val="00BC35CC"/>
    <w:rsid w:val="00BC35D4"/>
    <w:rsid w:val="00BC35D6"/>
    <w:rsid w:val="00BC35E4"/>
    <w:rsid w:val="00BC3621"/>
    <w:rsid w:val="00BC372E"/>
    <w:rsid w:val="00BC374F"/>
    <w:rsid w:val="00BC37C8"/>
    <w:rsid w:val="00BC37D2"/>
    <w:rsid w:val="00BC3807"/>
    <w:rsid w:val="00BC3861"/>
    <w:rsid w:val="00BC38F7"/>
    <w:rsid w:val="00BC394A"/>
    <w:rsid w:val="00BC3997"/>
    <w:rsid w:val="00BC3A56"/>
    <w:rsid w:val="00BC3B05"/>
    <w:rsid w:val="00BC3BBC"/>
    <w:rsid w:val="00BC3BD0"/>
    <w:rsid w:val="00BC3C56"/>
    <w:rsid w:val="00BC3C7C"/>
    <w:rsid w:val="00BC3D91"/>
    <w:rsid w:val="00BC3DE5"/>
    <w:rsid w:val="00BC3E8E"/>
    <w:rsid w:val="00BC3EA8"/>
    <w:rsid w:val="00BC3F28"/>
    <w:rsid w:val="00BC3F8B"/>
    <w:rsid w:val="00BC40FE"/>
    <w:rsid w:val="00BC41BA"/>
    <w:rsid w:val="00BC41BB"/>
    <w:rsid w:val="00BC423A"/>
    <w:rsid w:val="00BC423D"/>
    <w:rsid w:val="00BC4253"/>
    <w:rsid w:val="00BC4273"/>
    <w:rsid w:val="00BC4290"/>
    <w:rsid w:val="00BC42A0"/>
    <w:rsid w:val="00BC4350"/>
    <w:rsid w:val="00BC4351"/>
    <w:rsid w:val="00BC435B"/>
    <w:rsid w:val="00BC444C"/>
    <w:rsid w:val="00BC44AF"/>
    <w:rsid w:val="00BC4518"/>
    <w:rsid w:val="00BC4562"/>
    <w:rsid w:val="00BC4596"/>
    <w:rsid w:val="00BC4620"/>
    <w:rsid w:val="00BC4638"/>
    <w:rsid w:val="00BC463E"/>
    <w:rsid w:val="00BC4654"/>
    <w:rsid w:val="00BC467C"/>
    <w:rsid w:val="00BC4718"/>
    <w:rsid w:val="00BC4748"/>
    <w:rsid w:val="00BC47F7"/>
    <w:rsid w:val="00BC48D9"/>
    <w:rsid w:val="00BC48FA"/>
    <w:rsid w:val="00BC49C2"/>
    <w:rsid w:val="00BC4AF2"/>
    <w:rsid w:val="00BC4B21"/>
    <w:rsid w:val="00BC4B31"/>
    <w:rsid w:val="00BC4B3F"/>
    <w:rsid w:val="00BC4B86"/>
    <w:rsid w:val="00BC4B94"/>
    <w:rsid w:val="00BC4B9A"/>
    <w:rsid w:val="00BC4BB8"/>
    <w:rsid w:val="00BC4C26"/>
    <w:rsid w:val="00BC4CBB"/>
    <w:rsid w:val="00BC4CE2"/>
    <w:rsid w:val="00BC4DC1"/>
    <w:rsid w:val="00BC4E3F"/>
    <w:rsid w:val="00BC4F48"/>
    <w:rsid w:val="00BC4F79"/>
    <w:rsid w:val="00BC4F7B"/>
    <w:rsid w:val="00BC4FBE"/>
    <w:rsid w:val="00BC508E"/>
    <w:rsid w:val="00BC50A1"/>
    <w:rsid w:val="00BC525B"/>
    <w:rsid w:val="00BC529C"/>
    <w:rsid w:val="00BC52D1"/>
    <w:rsid w:val="00BC5300"/>
    <w:rsid w:val="00BC5330"/>
    <w:rsid w:val="00BC534C"/>
    <w:rsid w:val="00BC5400"/>
    <w:rsid w:val="00BC5407"/>
    <w:rsid w:val="00BC547F"/>
    <w:rsid w:val="00BC550E"/>
    <w:rsid w:val="00BC554F"/>
    <w:rsid w:val="00BC55E3"/>
    <w:rsid w:val="00BC562F"/>
    <w:rsid w:val="00BC5669"/>
    <w:rsid w:val="00BC56B6"/>
    <w:rsid w:val="00BC56FB"/>
    <w:rsid w:val="00BC5882"/>
    <w:rsid w:val="00BC58E9"/>
    <w:rsid w:val="00BC58F4"/>
    <w:rsid w:val="00BC5982"/>
    <w:rsid w:val="00BC5A8D"/>
    <w:rsid w:val="00BC5BCB"/>
    <w:rsid w:val="00BC5C25"/>
    <w:rsid w:val="00BC5C88"/>
    <w:rsid w:val="00BC5CCB"/>
    <w:rsid w:val="00BC5E38"/>
    <w:rsid w:val="00BC5E47"/>
    <w:rsid w:val="00BC5F91"/>
    <w:rsid w:val="00BC5FA2"/>
    <w:rsid w:val="00BC600E"/>
    <w:rsid w:val="00BC605D"/>
    <w:rsid w:val="00BC6091"/>
    <w:rsid w:val="00BC6100"/>
    <w:rsid w:val="00BC61E6"/>
    <w:rsid w:val="00BC6267"/>
    <w:rsid w:val="00BC6278"/>
    <w:rsid w:val="00BC6346"/>
    <w:rsid w:val="00BC645D"/>
    <w:rsid w:val="00BC6521"/>
    <w:rsid w:val="00BC65A5"/>
    <w:rsid w:val="00BC67C8"/>
    <w:rsid w:val="00BC68BF"/>
    <w:rsid w:val="00BC69BF"/>
    <w:rsid w:val="00BC6A07"/>
    <w:rsid w:val="00BC6A20"/>
    <w:rsid w:val="00BC6A24"/>
    <w:rsid w:val="00BC6A4D"/>
    <w:rsid w:val="00BC6A9D"/>
    <w:rsid w:val="00BC6AF2"/>
    <w:rsid w:val="00BC6B00"/>
    <w:rsid w:val="00BC6B53"/>
    <w:rsid w:val="00BC6B77"/>
    <w:rsid w:val="00BC6BBD"/>
    <w:rsid w:val="00BC6C4E"/>
    <w:rsid w:val="00BC6C91"/>
    <w:rsid w:val="00BC6E12"/>
    <w:rsid w:val="00BC6E6F"/>
    <w:rsid w:val="00BC6E72"/>
    <w:rsid w:val="00BC6EFC"/>
    <w:rsid w:val="00BC6FED"/>
    <w:rsid w:val="00BC70BA"/>
    <w:rsid w:val="00BC70EB"/>
    <w:rsid w:val="00BC70F8"/>
    <w:rsid w:val="00BC7167"/>
    <w:rsid w:val="00BC718F"/>
    <w:rsid w:val="00BC71A9"/>
    <w:rsid w:val="00BC71C1"/>
    <w:rsid w:val="00BC7303"/>
    <w:rsid w:val="00BC734A"/>
    <w:rsid w:val="00BC74A0"/>
    <w:rsid w:val="00BC74BA"/>
    <w:rsid w:val="00BC7680"/>
    <w:rsid w:val="00BC7692"/>
    <w:rsid w:val="00BC777F"/>
    <w:rsid w:val="00BC7863"/>
    <w:rsid w:val="00BC789F"/>
    <w:rsid w:val="00BC78B1"/>
    <w:rsid w:val="00BC78CC"/>
    <w:rsid w:val="00BC79B1"/>
    <w:rsid w:val="00BC79E8"/>
    <w:rsid w:val="00BC7B9D"/>
    <w:rsid w:val="00BC7C23"/>
    <w:rsid w:val="00BC7D1D"/>
    <w:rsid w:val="00BC7E90"/>
    <w:rsid w:val="00BC7EF4"/>
    <w:rsid w:val="00BC7F19"/>
    <w:rsid w:val="00BD004F"/>
    <w:rsid w:val="00BD00ED"/>
    <w:rsid w:val="00BD014C"/>
    <w:rsid w:val="00BD0185"/>
    <w:rsid w:val="00BD01B8"/>
    <w:rsid w:val="00BD0278"/>
    <w:rsid w:val="00BD02FC"/>
    <w:rsid w:val="00BD04B3"/>
    <w:rsid w:val="00BD06C5"/>
    <w:rsid w:val="00BD071C"/>
    <w:rsid w:val="00BD075C"/>
    <w:rsid w:val="00BD07B9"/>
    <w:rsid w:val="00BD07E5"/>
    <w:rsid w:val="00BD0872"/>
    <w:rsid w:val="00BD0B1A"/>
    <w:rsid w:val="00BD0B79"/>
    <w:rsid w:val="00BD0BDD"/>
    <w:rsid w:val="00BD0C5B"/>
    <w:rsid w:val="00BD0D30"/>
    <w:rsid w:val="00BD0D39"/>
    <w:rsid w:val="00BD0D7D"/>
    <w:rsid w:val="00BD0D9E"/>
    <w:rsid w:val="00BD0EA6"/>
    <w:rsid w:val="00BD0EF7"/>
    <w:rsid w:val="00BD0F02"/>
    <w:rsid w:val="00BD0F5C"/>
    <w:rsid w:val="00BD0F74"/>
    <w:rsid w:val="00BD0FB7"/>
    <w:rsid w:val="00BD1009"/>
    <w:rsid w:val="00BD1144"/>
    <w:rsid w:val="00BD1215"/>
    <w:rsid w:val="00BD1549"/>
    <w:rsid w:val="00BD15BC"/>
    <w:rsid w:val="00BD1686"/>
    <w:rsid w:val="00BD18C3"/>
    <w:rsid w:val="00BD18DB"/>
    <w:rsid w:val="00BD1936"/>
    <w:rsid w:val="00BD1A03"/>
    <w:rsid w:val="00BD1A5C"/>
    <w:rsid w:val="00BD1AF7"/>
    <w:rsid w:val="00BD1B86"/>
    <w:rsid w:val="00BD1B98"/>
    <w:rsid w:val="00BD1C3C"/>
    <w:rsid w:val="00BD1C6F"/>
    <w:rsid w:val="00BD1CED"/>
    <w:rsid w:val="00BD1D99"/>
    <w:rsid w:val="00BD1DEF"/>
    <w:rsid w:val="00BD1E4E"/>
    <w:rsid w:val="00BD1EAF"/>
    <w:rsid w:val="00BD1ED8"/>
    <w:rsid w:val="00BD1F88"/>
    <w:rsid w:val="00BD1FDC"/>
    <w:rsid w:val="00BD2110"/>
    <w:rsid w:val="00BD2121"/>
    <w:rsid w:val="00BD216F"/>
    <w:rsid w:val="00BD21AF"/>
    <w:rsid w:val="00BD21E2"/>
    <w:rsid w:val="00BD2259"/>
    <w:rsid w:val="00BD247D"/>
    <w:rsid w:val="00BD24DE"/>
    <w:rsid w:val="00BD264D"/>
    <w:rsid w:val="00BD2667"/>
    <w:rsid w:val="00BD27A4"/>
    <w:rsid w:val="00BD27A8"/>
    <w:rsid w:val="00BD2834"/>
    <w:rsid w:val="00BD2875"/>
    <w:rsid w:val="00BD292A"/>
    <w:rsid w:val="00BD2A40"/>
    <w:rsid w:val="00BD2A55"/>
    <w:rsid w:val="00BD2B77"/>
    <w:rsid w:val="00BD2B81"/>
    <w:rsid w:val="00BD2C13"/>
    <w:rsid w:val="00BD2C14"/>
    <w:rsid w:val="00BD2C2E"/>
    <w:rsid w:val="00BD2CFE"/>
    <w:rsid w:val="00BD2D70"/>
    <w:rsid w:val="00BD2DC4"/>
    <w:rsid w:val="00BD2F06"/>
    <w:rsid w:val="00BD2F6F"/>
    <w:rsid w:val="00BD2F72"/>
    <w:rsid w:val="00BD2F7C"/>
    <w:rsid w:val="00BD3013"/>
    <w:rsid w:val="00BD3036"/>
    <w:rsid w:val="00BD3074"/>
    <w:rsid w:val="00BD30C6"/>
    <w:rsid w:val="00BD30CA"/>
    <w:rsid w:val="00BD30D1"/>
    <w:rsid w:val="00BD30EA"/>
    <w:rsid w:val="00BD30EE"/>
    <w:rsid w:val="00BD3117"/>
    <w:rsid w:val="00BD3142"/>
    <w:rsid w:val="00BD3145"/>
    <w:rsid w:val="00BD3149"/>
    <w:rsid w:val="00BD31AB"/>
    <w:rsid w:val="00BD32B2"/>
    <w:rsid w:val="00BD3306"/>
    <w:rsid w:val="00BD33D1"/>
    <w:rsid w:val="00BD33ED"/>
    <w:rsid w:val="00BD33F8"/>
    <w:rsid w:val="00BD34D4"/>
    <w:rsid w:val="00BD3550"/>
    <w:rsid w:val="00BD356B"/>
    <w:rsid w:val="00BD35AD"/>
    <w:rsid w:val="00BD36BB"/>
    <w:rsid w:val="00BD3823"/>
    <w:rsid w:val="00BD38C5"/>
    <w:rsid w:val="00BD38F2"/>
    <w:rsid w:val="00BD398E"/>
    <w:rsid w:val="00BD39D5"/>
    <w:rsid w:val="00BD39FA"/>
    <w:rsid w:val="00BD3BD1"/>
    <w:rsid w:val="00BD3C16"/>
    <w:rsid w:val="00BD3C41"/>
    <w:rsid w:val="00BD3C44"/>
    <w:rsid w:val="00BD3D09"/>
    <w:rsid w:val="00BD3D1C"/>
    <w:rsid w:val="00BD3D1E"/>
    <w:rsid w:val="00BD3DC0"/>
    <w:rsid w:val="00BD3E04"/>
    <w:rsid w:val="00BD3E05"/>
    <w:rsid w:val="00BD3E96"/>
    <w:rsid w:val="00BD3F50"/>
    <w:rsid w:val="00BD3FE6"/>
    <w:rsid w:val="00BD4019"/>
    <w:rsid w:val="00BD40BA"/>
    <w:rsid w:val="00BD417E"/>
    <w:rsid w:val="00BD41E4"/>
    <w:rsid w:val="00BD421E"/>
    <w:rsid w:val="00BD4246"/>
    <w:rsid w:val="00BD4304"/>
    <w:rsid w:val="00BD43AB"/>
    <w:rsid w:val="00BD4573"/>
    <w:rsid w:val="00BD458C"/>
    <w:rsid w:val="00BD45BC"/>
    <w:rsid w:val="00BD4697"/>
    <w:rsid w:val="00BD4779"/>
    <w:rsid w:val="00BD47ED"/>
    <w:rsid w:val="00BD4804"/>
    <w:rsid w:val="00BD4902"/>
    <w:rsid w:val="00BD4BB0"/>
    <w:rsid w:val="00BD4C08"/>
    <w:rsid w:val="00BD4C3F"/>
    <w:rsid w:val="00BD4CD4"/>
    <w:rsid w:val="00BD4CDB"/>
    <w:rsid w:val="00BD4CF7"/>
    <w:rsid w:val="00BD4D20"/>
    <w:rsid w:val="00BD4DB7"/>
    <w:rsid w:val="00BD511D"/>
    <w:rsid w:val="00BD5233"/>
    <w:rsid w:val="00BD544D"/>
    <w:rsid w:val="00BD54E0"/>
    <w:rsid w:val="00BD5566"/>
    <w:rsid w:val="00BD5682"/>
    <w:rsid w:val="00BD5699"/>
    <w:rsid w:val="00BD56E3"/>
    <w:rsid w:val="00BD577C"/>
    <w:rsid w:val="00BD57A1"/>
    <w:rsid w:val="00BD5839"/>
    <w:rsid w:val="00BD5872"/>
    <w:rsid w:val="00BD5874"/>
    <w:rsid w:val="00BD590D"/>
    <w:rsid w:val="00BD5915"/>
    <w:rsid w:val="00BD5961"/>
    <w:rsid w:val="00BD5A27"/>
    <w:rsid w:val="00BD5B99"/>
    <w:rsid w:val="00BD5BCD"/>
    <w:rsid w:val="00BD5C54"/>
    <w:rsid w:val="00BD5D0E"/>
    <w:rsid w:val="00BD5D5D"/>
    <w:rsid w:val="00BD5D71"/>
    <w:rsid w:val="00BD5DB2"/>
    <w:rsid w:val="00BD5DB5"/>
    <w:rsid w:val="00BD5DDD"/>
    <w:rsid w:val="00BD5DE8"/>
    <w:rsid w:val="00BD5EEE"/>
    <w:rsid w:val="00BD5F0A"/>
    <w:rsid w:val="00BD5F53"/>
    <w:rsid w:val="00BD6074"/>
    <w:rsid w:val="00BD6081"/>
    <w:rsid w:val="00BD619D"/>
    <w:rsid w:val="00BD6253"/>
    <w:rsid w:val="00BD626E"/>
    <w:rsid w:val="00BD630A"/>
    <w:rsid w:val="00BD636D"/>
    <w:rsid w:val="00BD6371"/>
    <w:rsid w:val="00BD638B"/>
    <w:rsid w:val="00BD63D9"/>
    <w:rsid w:val="00BD649A"/>
    <w:rsid w:val="00BD658E"/>
    <w:rsid w:val="00BD66AF"/>
    <w:rsid w:val="00BD66EE"/>
    <w:rsid w:val="00BD6703"/>
    <w:rsid w:val="00BD6731"/>
    <w:rsid w:val="00BD682B"/>
    <w:rsid w:val="00BD689D"/>
    <w:rsid w:val="00BD693D"/>
    <w:rsid w:val="00BD695B"/>
    <w:rsid w:val="00BD69E7"/>
    <w:rsid w:val="00BD69F1"/>
    <w:rsid w:val="00BD6A59"/>
    <w:rsid w:val="00BD6B8F"/>
    <w:rsid w:val="00BD6C68"/>
    <w:rsid w:val="00BD6C79"/>
    <w:rsid w:val="00BD6C9B"/>
    <w:rsid w:val="00BD6CC1"/>
    <w:rsid w:val="00BD6CE1"/>
    <w:rsid w:val="00BD6D0D"/>
    <w:rsid w:val="00BD6D23"/>
    <w:rsid w:val="00BD6D83"/>
    <w:rsid w:val="00BD6DD4"/>
    <w:rsid w:val="00BD6E5C"/>
    <w:rsid w:val="00BD6E5F"/>
    <w:rsid w:val="00BD6EE1"/>
    <w:rsid w:val="00BD6F53"/>
    <w:rsid w:val="00BD6F81"/>
    <w:rsid w:val="00BD6FB8"/>
    <w:rsid w:val="00BD6FEF"/>
    <w:rsid w:val="00BD70D8"/>
    <w:rsid w:val="00BD710F"/>
    <w:rsid w:val="00BD711E"/>
    <w:rsid w:val="00BD7133"/>
    <w:rsid w:val="00BD71FD"/>
    <w:rsid w:val="00BD73E3"/>
    <w:rsid w:val="00BD73FE"/>
    <w:rsid w:val="00BD7433"/>
    <w:rsid w:val="00BD74C0"/>
    <w:rsid w:val="00BD765A"/>
    <w:rsid w:val="00BD7691"/>
    <w:rsid w:val="00BD77D9"/>
    <w:rsid w:val="00BD7825"/>
    <w:rsid w:val="00BD785A"/>
    <w:rsid w:val="00BD7934"/>
    <w:rsid w:val="00BD7A72"/>
    <w:rsid w:val="00BD7A8D"/>
    <w:rsid w:val="00BD7AA6"/>
    <w:rsid w:val="00BD7AAE"/>
    <w:rsid w:val="00BD7AB7"/>
    <w:rsid w:val="00BD7AD1"/>
    <w:rsid w:val="00BD7BBE"/>
    <w:rsid w:val="00BD7BED"/>
    <w:rsid w:val="00BD7BEE"/>
    <w:rsid w:val="00BD7D18"/>
    <w:rsid w:val="00BD7D73"/>
    <w:rsid w:val="00BD7F2D"/>
    <w:rsid w:val="00BD7FE2"/>
    <w:rsid w:val="00BD7FE6"/>
    <w:rsid w:val="00BE0030"/>
    <w:rsid w:val="00BE0066"/>
    <w:rsid w:val="00BE00B3"/>
    <w:rsid w:val="00BE00F4"/>
    <w:rsid w:val="00BE00F5"/>
    <w:rsid w:val="00BE0166"/>
    <w:rsid w:val="00BE0179"/>
    <w:rsid w:val="00BE01C1"/>
    <w:rsid w:val="00BE022B"/>
    <w:rsid w:val="00BE0237"/>
    <w:rsid w:val="00BE0278"/>
    <w:rsid w:val="00BE029A"/>
    <w:rsid w:val="00BE02C1"/>
    <w:rsid w:val="00BE033F"/>
    <w:rsid w:val="00BE039F"/>
    <w:rsid w:val="00BE040B"/>
    <w:rsid w:val="00BE0430"/>
    <w:rsid w:val="00BE0446"/>
    <w:rsid w:val="00BE04B3"/>
    <w:rsid w:val="00BE04B4"/>
    <w:rsid w:val="00BE04C6"/>
    <w:rsid w:val="00BE0522"/>
    <w:rsid w:val="00BE0523"/>
    <w:rsid w:val="00BE0577"/>
    <w:rsid w:val="00BE06D4"/>
    <w:rsid w:val="00BE070A"/>
    <w:rsid w:val="00BE0788"/>
    <w:rsid w:val="00BE079A"/>
    <w:rsid w:val="00BE0987"/>
    <w:rsid w:val="00BE09AF"/>
    <w:rsid w:val="00BE09B1"/>
    <w:rsid w:val="00BE0A14"/>
    <w:rsid w:val="00BE0B7F"/>
    <w:rsid w:val="00BE0C76"/>
    <w:rsid w:val="00BE0D74"/>
    <w:rsid w:val="00BE0DF0"/>
    <w:rsid w:val="00BE0E57"/>
    <w:rsid w:val="00BE0E5E"/>
    <w:rsid w:val="00BE1041"/>
    <w:rsid w:val="00BE1145"/>
    <w:rsid w:val="00BE11DA"/>
    <w:rsid w:val="00BE13C2"/>
    <w:rsid w:val="00BE13E2"/>
    <w:rsid w:val="00BE1500"/>
    <w:rsid w:val="00BE152B"/>
    <w:rsid w:val="00BE159F"/>
    <w:rsid w:val="00BE1607"/>
    <w:rsid w:val="00BE16C9"/>
    <w:rsid w:val="00BE179A"/>
    <w:rsid w:val="00BE17BC"/>
    <w:rsid w:val="00BE17D2"/>
    <w:rsid w:val="00BE1922"/>
    <w:rsid w:val="00BE198C"/>
    <w:rsid w:val="00BE19CC"/>
    <w:rsid w:val="00BE1A19"/>
    <w:rsid w:val="00BE1ABC"/>
    <w:rsid w:val="00BE1B04"/>
    <w:rsid w:val="00BE1B44"/>
    <w:rsid w:val="00BE1B9D"/>
    <w:rsid w:val="00BE1C2D"/>
    <w:rsid w:val="00BE1CA3"/>
    <w:rsid w:val="00BE1CFB"/>
    <w:rsid w:val="00BE1D42"/>
    <w:rsid w:val="00BE1D66"/>
    <w:rsid w:val="00BE1E4A"/>
    <w:rsid w:val="00BE1E60"/>
    <w:rsid w:val="00BE1E66"/>
    <w:rsid w:val="00BE1FB9"/>
    <w:rsid w:val="00BE1FFA"/>
    <w:rsid w:val="00BE2023"/>
    <w:rsid w:val="00BE2059"/>
    <w:rsid w:val="00BE2066"/>
    <w:rsid w:val="00BE20D9"/>
    <w:rsid w:val="00BE20E6"/>
    <w:rsid w:val="00BE2161"/>
    <w:rsid w:val="00BE21B5"/>
    <w:rsid w:val="00BE21BC"/>
    <w:rsid w:val="00BE2295"/>
    <w:rsid w:val="00BE2380"/>
    <w:rsid w:val="00BE23F4"/>
    <w:rsid w:val="00BE2522"/>
    <w:rsid w:val="00BE253D"/>
    <w:rsid w:val="00BE26C9"/>
    <w:rsid w:val="00BE26DC"/>
    <w:rsid w:val="00BE271A"/>
    <w:rsid w:val="00BE2731"/>
    <w:rsid w:val="00BE2858"/>
    <w:rsid w:val="00BE2891"/>
    <w:rsid w:val="00BE2961"/>
    <w:rsid w:val="00BE2980"/>
    <w:rsid w:val="00BE298F"/>
    <w:rsid w:val="00BE2B1E"/>
    <w:rsid w:val="00BE2B27"/>
    <w:rsid w:val="00BE2B91"/>
    <w:rsid w:val="00BE2BBD"/>
    <w:rsid w:val="00BE2BFE"/>
    <w:rsid w:val="00BE2CC0"/>
    <w:rsid w:val="00BE2E63"/>
    <w:rsid w:val="00BE2E6E"/>
    <w:rsid w:val="00BE2EC1"/>
    <w:rsid w:val="00BE3055"/>
    <w:rsid w:val="00BE3129"/>
    <w:rsid w:val="00BE313E"/>
    <w:rsid w:val="00BE3140"/>
    <w:rsid w:val="00BE3193"/>
    <w:rsid w:val="00BE322F"/>
    <w:rsid w:val="00BE3328"/>
    <w:rsid w:val="00BE337A"/>
    <w:rsid w:val="00BE33AE"/>
    <w:rsid w:val="00BE344F"/>
    <w:rsid w:val="00BE34A2"/>
    <w:rsid w:val="00BE3515"/>
    <w:rsid w:val="00BE3538"/>
    <w:rsid w:val="00BE359D"/>
    <w:rsid w:val="00BE3603"/>
    <w:rsid w:val="00BE3604"/>
    <w:rsid w:val="00BE36CF"/>
    <w:rsid w:val="00BE37D5"/>
    <w:rsid w:val="00BE38BF"/>
    <w:rsid w:val="00BE38C2"/>
    <w:rsid w:val="00BE38E8"/>
    <w:rsid w:val="00BE38F9"/>
    <w:rsid w:val="00BE3928"/>
    <w:rsid w:val="00BE39CC"/>
    <w:rsid w:val="00BE3A2D"/>
    <w:rsid w:val="00BE3A4E"/>
    <w:rsid w:val="00BE3A8E"/>
    <w:rsid w:val="00BE3BE7"/>
    <w:rsid w:val="00BE3C11"/>
    <w:rsid w:val="00BE3C69"/>
    <w:rsid w:val="00BE3D3C"/>
    <w:rsid w:val="00BE3D77"/>
    <w:rsid w:val="00BE3D78"/>
    <w:rsid w:val="00BE3D8A"/>
    <w:rsid w:val="00BE3DE2"/>
    <w:rsid w:val="00BE3EF0"/>
    <w:rsid w:val="00BE3FCC"/>
    <w:rsid w:val="00BE4046"/>
    <w:rsid w:val="00BE40B1"/>
    <w:rsid w:val="00BE41A5"/>
    <w:rsid w:val="00BE41EC"/>
    <w:rsid w:val="00BE41F7"/>
    <w:rsid w:val="00BE43BA"/>
    <w:rsid w:val="00BE4406"/>
    <w:rsid w:val="00BE44EF"/>
    <w:rsid w:val="00BE4503"/>
    <w:rsid w:val="00BE451B"/>
    <w:rsid w:val="00BE454C"/>
    <w:rsid w:val="00BE45BB"/>
    <w:rsid w:val="00BE45DC"/>
    <w:rsid w:val="00BE465E"/>
    <w:rsid w:val="00BE4923"/>
    <w:rsid w:val="00BE4951"/>
    <w:rsid w:val="00BE4956"/>
    <w:rsid w:val="00BE4A83"/>
    <w:rsid w:val="00BE4AE4"/>
    <w:rsid w:val="00BE4B50"/>
    <w:rsid w:val="00BE4BB0"/>
    <w:rsid w:val="00BE4C3A"/>
    <w:rsid w:val="00BE4D31"/>
    <w:rsid w:val="00BE4E69"/>
    <w:rsid w:val="00BE4F49"/>
    <w:rsid w:val="00BE50A9"/>
    <w:rsid w:val="00BE50AB"/>
    <w:rsid w:val="00BE50AF"/>
    <w:rsid w:val="00BE50C6"/>
    <w:rsid w:val="00BE5163"/>
    <w:rsid w:val="00BE5244"/>
    <w:rsid w:val="00BE5295"/>
    <w:rsid w:val="00BE5301"/>
    <w:rsid w:val="00BE5303"/>
    <w:rsid w:val="00BE5349"/>
    <w:rsid w:val="00BE5371"/>
    <w:rsid w:val="00BE53E6"/>
    <w:rsid w:val="00BE5473"/>
    <w:rsid w:val="00BE5491"/>
    <w:rsid w:val="00BE54F8"/>
    <w:rsid w:val="00BE555A"/>
    <w:rsid w:val="00BE5562"/>
    <w:rsid w:val="00BE55BE"/>
    <w:rsid w:val="00BE579A"/>
    <w:rsid w:val="00BE5827"/>
    <w:rsid w:val="00BE5856"/>
    <w:rsid w:val="00BE587F"/>
    <w:rsid w:val="00BE58E4"/>
    <w:rsid w:val="00BE5AF3"/>
    <w:rsid w:val="00BE5B32"/>
    <w:rsid w:val="00BE5B9C"/>
    <w:rsid w:val="00BE5CF8"/>
    <w:rsid w:val="00BE5D01"/>
    <w:rsid w:val="00BE5E34"/>
    <w:rsid w:val="00BE5ECD"/>
    <w:rsid w:val="00BE5F02"/>
    <w:rsid w:val="00BE5F1B"/>
    <w:rsid w:val="00BE5F88"/>
    <w:rsid w:val="00BE6150"/>
    <w:rsid w:val="00BE616E"/>
    <w:rsid w:val="00BE6171"/>
    <w:rsid w:val="00BE61E0"/>
    <w:rsid w:val="00BE61E9"/>
    <w:rsid w:val="00BE620B"/>
    <w:rsid w:val="00BE626D"/>
    <w:rsid w:val="00BE62CB"/>
    <w:rsid w:val="00BE62D9"/>
    <w:rsid w:val="00BE6334"/>
    <w:rsid w:val="00BE656A"/>
    <w:rsid w:val="00BE6608"/>
    <w:rsid w:val="00BE660F"/>
    <w:rsid w:val="00BE671C"/>
    <w:rsid w:val="00BE684C"/>
    <w:rsid w:val="00BE694B"/>
    <w:rsid w:val="00BE694C"/>
    <w:rsid w:val="00BE6B2A"/>
    <w:rsid w:val="00BE6C32"/>
    <w:rsid w:val="00BE6C4B"/>
    <w:rsid w:val="00BE6D34"/>
    <w:rsid w:val="00BE6E7D"/>
    <w:rsid w:val="00BE6F07"/>
    <w:rsid w:val="00BE7017"/>
    <w:rsid w:val="00BE7038"/>
    <w:rsid w:val="00BE70AF"/>
    <w:rsid w:val="00BE70E4"/>
    <w:rsid w:val="00BE710A"/>
    <w:rsid w:val="00BE711E"/>
    <w:rsid w:val="00BE71D0"/>
    <w:rsid w:val="00BE71E5"/>
    <w:rsid w:val="00BE727B"/>
    <w:rsid w:val="00BE730F"/>
    <w:rsid w:val="00BE7397"/>
    <w:rsid w:val="00BE73CD"/>
    <w:rsid w:val="00BE7467"/>
    <w:rsid w:val="00BE74AC"/>
    <w:rsid w:val="00BE74B9"/>
    <w:rsid w:val="00BE75B6"/>
    <w:rsid w:val="00BE75B8"/>
    <w:rsid w:val="00BE773C"/>
    <w:rsid w:val="00BE777C"/>
    <w:rsid w:val="00BE7849"/>
    <w:rsid w:val="00BE7882"/>
    <w:rsid w:val="00BE788A"/>
    <w:rsid w:val="00BE7962"/>
    <w:rsid w:val="00BE7977"/>
    <w:rsid w:val="00BE7A4F"/>
    <w:rsid w:val="00BE7AB6"/>
    <w:rsid w:val="00BE7CD5"/>
    <w:rsid w:val="00BE7D64"/>
    <w:rsid w:val="00BE7E03"/>
    <w:rsid w:val="00BE7E23"/>
    <w:rsid w:val="00BE7EDE"/>
    <w:rsid w:val="00BF00E0"/>
    <w:rsid w:val="00BF01AB"/>
    <w:rsid w:val="00BF01AF"/>
    <w:rsid w:val="00BF0286"/>
    <w:rsid w:val="00BF0290"/>
    <w:rsid w:val="00BF02F5"/>
    <w:rsid w:val="00BF03C1"/>
    <w:rsid w:val="00BF03D1"/>
    <w:rsid w:val="00BF040A"/>
    <w:rsid w:val="00BF04E5"/>
    <w:rsid w:val="00BF052F"/>
    <w:rsid w:val="00BF05AF"/>
    <w:rsid w:val="00BF061F"/>
    <w:rsid w:val="00BF064E"/>
    <w:rsid w:val="00BF066D"/>
    <w:rsid w:val="00BF06AA"/>
    <w:rsid w:val="00BF081F"/>
    <w:rsid w:val="00BF08BA"/>
    <w:rsid w:val="00BF08C9"/>
    <w:rsid w:val="00BF091B"/>
    <w:rsid w:val="00BF092D"/>
    <w:rsid w:val="00BF0A1C"/>
    <w:rsid w:val="00BF0CC8"/>
    <w:rsid w:val="00BF0D0C"/>
    <w:rsid w:val="00BF0D14"/>
    <w:rsid w:val="00BF0D50"/>
    <w:rsid w:val="00BF0E14"/>
    <w:rsid w:val="00BF0E1E"/>
    <w:rsid w:val="00BF0E57"/>
    <w:rsid w:val="00BF0E76"/>
    <w:rsid w:val="00BF0EA2"/>
    <w:rsid w:val="00BF0ECE"/>
    <w:rsid w:val="00BF0F2F"/>
    <w:rsid w:val="00BF1077"/>
    <w:rsid w:val="00BF10E4"/>
    <w:rsid w:val="00BF110A"/>
    <w:rsid w:val="00BF11A1"/>
    <w:rsid w:val="00BF11E4"/>
    <w:rsid w:val="00BF126F"/>
    <w:rsid w:val="00BF1304"/>
    <w:rsid w:val="00BF14B7"/>
    <w:rsid w:val="00BF154B"/>
    <w:rsid w:val="00BF1556"/>
    <w:rsid w:val="00BF1581"/>
    <w:rsid w:val="00BF15F8"/>
    <w:rsid w:val="00BF16D4"/>
    <w:rsid w:val="00BF1746"/>
    <w:rsid w:val="00BF187D"/>
    <w:rsid w:val="00BF18C4"/>
    <w:rsid w:val="00BF1981"/>
    <w:rsid w:val="00BF1994"/>
    <w:rsid w:val="00BF1A91"/>
    <w:rsid w:val="00BF1AD4"/>
    <w:rsid w:val="00BF1AEC"/>
    <w:rsid w:val="00BF1B04"/>
    <w:rsid w:val="00BF1B0B"/>
    <w:rsid w:val="00BF1B67"/>
    <w:rsid w:val="00BF1BB9"/>
    <w:rsid w:val="00BF1BC9"/>
    <w:rsid w:val="00BF1CAF"/>
    <w:rsid w:val="00BF1D16"/>
    <w:rsid w:val="00BF1DA5"/>
    <w:rsid w:val="00BF1DA6"/>
    <w:rsid w:val="00BF1DA9"/>
    <w:rsid w:val="00BF1DBB"/>
    <w:rsid w:val="00BF1EAF"/>
    <w:rsid w:val="00BF1EB8"/>
    <w:rsid w:val="00BF1ECF"/>
    <w:rsid w:val="00BF1F29"/>
    <w:rsid w:val="00BF2050"/>
    <w:rsid w:val="00BF20FF"/>
    <w:rsid w:val="00BF218C"/>
    <w:rsid w:val="00BF235B"/>
    <w:rsid w:val="00BF23BE"/>
    <w:rsid w:val="00BF2403"/>
    <w:rsid w:val="00BF24F4"/>
    <w:rsid w:val="00BF251F"/>
    <w:rsid w:val="00BF2543"/>
    <w:rsid w:val="00BF2593"/>
    <w:rsid w:val="00BF2615"/>
    <w:rsid w:val="00BF2622"/>
    <w:rsid w:val="00BF2640"/>
    <w:rsid w:val="00BF2716"/>
    <w:rsid w:val="00BF2759"/>
    <w:rsid w:val="00BF27DF"/>
    <w:rsid w:val="00BF27E2"/>
    <w:rsid w:val="00BF280E"/>
    <w:rsid w:val="00BF2885"/>
    <w:rsid w:val="00BF2A1F"/>
    <w:rsid w:val="00BF2AAA"/>
    <w:rsid w:val="00BF2B49"/>
    <w:rsid w:val="00BF2C19"/>
    <w:rsid w:val="00BF2D08"/>
    <w:rsid w:val="00BF2D9D"/>
    <w:rsid w:val="00BF2E3E"/>
    <w:rsid w:val="00BF2F24"/>
    <w:rsid w:val="00BF2F4C"/>
    <w:rsid w:val="00BF2F51"/>
    <w:rsid w:val="00BF2F8F"/>
    <w:rsid w:val="00BF3006"/>
    <w:rsid w:val="00BF3135"/>
    <w:rsid w:val="00BF3152"/>
    <w:rsid w:val="00BF3170"/>
    <w:rsid w:val="00BF3241"/>
    <w:rsid w:val="00BF324C"/>
    <w:rsid w:val="00BF3276"/>
    <w:rsid w:val="00BF32C2"/>
    <w:rsid w:val="00BF3474"/>
    <w:rsid w:val="00BF34E7"/>
    <w:rsid w:val="00BF3506"/>
    <w:rsid w:val="00BF3598"/>
    <w:rsid w:val="00BF3657"/>
    <w:rsid w:val="00BF370A"/>
    <w:rsid w:val="00BF3757"/>
    <w:rsid w:val="00BF37AB"/>
    <w:rsid w:val="00BF3812"/>
    <w:rsid w:val="00BF3825"/>
    <w:rsid w:val="00BF397E"/>
    <w:rsid w:val="00BF3991"/>
    <w:rsid w:val="00BF39D8"/>
    <w:rsid w:val="00BF3ACB"/>
    <w:rsid w:val="00BF3AD0"/>
    <w:rsid w:val="00BF3BE9"/>
    <w:rsid w:val="00BF3C02"/>
    <w:rsid w:val="00BF3C23"/>
    <w:rsid w:val="00BF3C3B"/>
    <w:rsid w:val="00BF3C4A"/>
    <w:rsid w:val="00BF3C61"/>
    <w:rsid w:val="00BF3C9A"/>
    <w:rsid w:val="00BF3D13"/>
    <w:rsid w:val="00BF3E07"/>
    <w:rsid w:val="00BF3FB6"/>
    <w:rsid w:val="00BF3FE0"/>
    <w:rsid w:val="00BF4099"/>
    <w:rsid w:val="00BF40A2"/>
    <w:rsid w:val="00BF418B"/>
    <w:rsid w:val="00BF434B"/>
    <w:rsid w:val="00BF4456"/>
    <w:rsid w:val="00BF446A"/>
    <w:rsid w:val="00BF44ED"/>
    <w:rsid w:val="00BF455D"/>
    <w:rsid w:val="00BF45B5"/>
    <w:rsid w:val="00BF4620"/>
    <w:rsid w:val="00BF463A"/>
    <w:rsid w:val="00BF4647"/>
    <w:rsid w:val="00BF46AD"/>
    <w:rsid w:val="00BF475D"/>
    <w:rsid w:val="00BF47A3"/>
    <w:rsid w:val="00BF47AC"/>
    <w:rsid w:val="00BF47F7"/>
    <w:rsid w:val="00BF4976"/>
    <w:rsid w:val="00BF4A7F"/>
    <w:rsid w:val="00BF4A89"/>
    <w:rsid w:val="00BF4AD3"/>
    <w:rsid w:val="00BF4ADC"/>
    <w:rsid w:val="00BF4C1C"/>
    <w:rsid w:val="00BF4C7E"/>
    <w:rsid w:val="00BF4CB7"/>
    <w:rsid w:val="00BF4CDC"/>
    <w:rsid w:val="00BF4CF2"/>
    <w:rsid w:val="00BF4D58"/>
    <w:rsid w:val="00BF4D96"/>
    <w:rsid w:val="00BF4E89"/>
    <w:rsid w:val="00BF4F77"/>
    <w:rsid w:val="00BF4F92"/>
    <w:rsid w:val="00BF502A"/>
    <w:rsid w:val="00BF504C"/>
    <w:rsid w:val="00BF50EF"/>
    <w:rsid w:val="00BF51D9"/>
    <w:rsid w:val="00BF51F4"/>
    <w:rsid w:val="00BF52C3"/>
    <w:rsid w:val="00BF532D"/>
    <w:rsid w:val="00BF5334"/>
    <w:rsid w:val="00BF53B5"/>
    <w:rsid w:val="00BF546A"/>
    <w:rsid w:val="00BF5573"/>
    <w:rsid w:val="00BF55B7"/>
    <w:rsid w:val="00BF5675"/>
    <w:rsid w:val="00BF56F9"/>
    <w:rsid w:val="00BF5725"/>
    <w:rsid w:val="00BF5744"/>
    <w:rsid w:val="00BF5873"/>
    <w:rsid w:val="00BF5893"/>
    <w:rsid w:val="00BF58B9"/>
    <w:rsid w:val="00BF5916"/>
    <w:rsid w:val="00BF593D"/>
    <w:rsid w:val="00BF5A97"/>
    <w:rsid w:val="00BF5ACE"/>
    <w:rsid w:val="00BF5B49"/>
    <w:rsid w:val="00BF5B80"/>
    <w:rsid w:val="00BF5B95"/>
    <w:rsid w:val="00BF5BA9"/>
    <w:rsid w:val="00BF5BEE"/>
    <w:rsid w:val="00BF5BF8"/>
    <w:rsid w:val="00BF5C26"/>
    <w:rsid w:val="00BF5CAA"/>
    <w:rsid w:val="00BF5CDC"/>
    <w:rsid w:val="00BF5D0F"/>
    <w:rsid w:val="00BF5E14"/>
    <w:rsid w:val="00BF5E52"/>
    <w:rsid w:val="00BF5E76"/>
    <w:rsid w:val="00BF5F03"/>
    <w:rsid w:val="00BF5F0A"/>
    <w:rsid w:val="00BF5FBA"/>
    <w:rsid w:val="00BF60FC"/>
    <w:rsid w:val="00BF6360"/>
    <w:rsid w:val="00BF64A2"/>
    <w:rsid w:val="00BF651D"/>
    <w:rsid w:val="00BF6521"/>
    <w:rsid w:val="00BF655D"/>
    <w:rsid w:val="00BF65CE"/>
    <w:rsid w:val="00BF65D5"/>
    <w:rsid w:val="00BF65FF"/>
    <w:rsid w:val="00BF66E7"/>
    <w:rsid w:val="00BF6797"/>
    <w:rsid w:val="00BF67D2"/>
    <w:rsid w:val="00BF67DA"/>
    <w:rsid w:val="00BF6871"/>
    <w:rsid w:val="00BF689E"/>
    <w:rsid w:val="00BF6900"/>
    <w:rsid w:val="00BF6928"/>
    <w:rsid w:val="00BF6A21"/>
    <w:rsid w:val="00BF6B18"/>
    <w:rsid w:val="00BF6C55"/>
    <w:rsid w:val="00BF6DB8"/>
    <w:rsid w:val="00BF6DDD"/>
    <w:rsid w:val="00BF6E24"/>
    <w:rsid w:val="00BF6EEC"/>
    <w:rsid w:val="00BF6F88"/>
    <w:rsid w:val="00BF6FE3"/>
    <w:rsid w:val="00BF7273"/>
    <w:rsid w:val="00BF7423"/>
    <w:rsid w:val="00BF7499"/>
    <w:rsid w:val="00BF7516"/>
    <w:rsid w:val="00BF752A"/>
    <w:rsid w:val="00BF7622"/>
    <w:rsid w:val="00BF775B"/>
    <w:rsid w:val="00BF77B1"/>
    <w:rsid w:val="00BF77F2"/>
    <w:rsid w:val="00BF7816"/>
    <w:rsid w:val="00BF794F"/>
    <w:rsid w:val="00BF79FC"/>
    <w:rsid w:val="00BF7A2F"/>
    <w:rsid w:val="00BF7AA4"/>
    <w:rsid w:val="00BF7B90"/>
    <w:rsid w:val="00BF7C70"/>
    <w:rsid w:val="00BF7C8F"/>
    <w:rsid w:val="00BF7DEF"/>
    <w:rsid w:val="00BF7E0F"/>
    <w:rsid w:val="00BF7EC5"/>
    <w:rsid w:val="00C00188"/>
    <w:rsid w:val="00C001EE"/>
    <w:rsid w:val="00C001F2"/>
    <w:rsid w:val="00C0021E"/>
    <w:rsid w:val="00C00351"/>
    <w:rsid w:val="00C00395"/>
    <w:rsid w:val="00C00461"/>
    <w:rsid w:val="00C0053A"/>
    <w:rsid w:val="00C00547"/>
    <w:rsid w:val="00C00580"/>
    <w:rsid w:val="00C0058E"/>
    <w:rsid w:val="00C00653"/>
    <w:rsid w:val="00C006BF"/>
    <w:rsid w:val="00C006E7"/>
    <w:rsid w:val="00C00760"/>
    <w:rsid w:val="00C0077C"/>
    <w:rsid w:val="00C007EF"/>
    <w:rsid w:val="00C00B3F"/>
    <w:rsid w:val="00C00B83"/>
    <w:rsid w:val="00C00B97"/>
    <w:rsid w:val="00C00C09"/>
    <w:rsid w:val="00C00CD4"/>
    <w:rsid w:val="00C00D8A"/>
    <w:rsid w:val="00C00DD8"/>
    <w:rsid w:val="00C00EAE"/>
    <w:rsid w:val="00C00FD3"/>
    <w:rsid w:val="00C01047"/>
    <w:rsid w:val="00C0108C"/>
    <w:rsid w:val="00C010D2"/>
    <w:rsid w:val="00C011CF"/>
    <w:rsid w:val="00C0122F"/>
    <w:rsid w:val="00C012D3"/>
    <w:rsid w:val="00C01347"/>
    <w:rsid w:val="00C0153D"/>
    <w:rsid w:val="00C01580"/>
    <w:rsid w:val="00C0158B"/>
    <w:rsid w:val="00C01592"/>
    <w:rsid w:val="00C01645"/>
    <w:rsid w:val="00C0165E"/>
    <w:rsid w:val="00C016AE"/>
    <w:rsid w:val="00C01742"/>
    <w:rsid w:val="00C017A9"/>
    <w:rsid w:val="00C018E3"/>
    <w:rsid w:val="00C0196F"/>
    <w:rsid w:val="00C0198C"/>
    <w:rsid w:val="00C019B4"/>
    <w:rsid w:val="00C019B9"/>
    <w:rsid w:val="00C019FB"/>
    <w:rsid w:val="00C01A2A"/>
    <w:rsid w:val="00C01A3A"/>
    <w:rsid w:val="00C01AC7"/>
    <w:rsid w:val="00C01B2B"/>
    <w:rsid w:val="00C01B2C"/>
    <w:rsid w:val="00C01B43"/>
    <w:rsid w:val="00C01BB8"/>
    <w:rsid w:val="00C01BD9"/>
    <w:rsid w:val="00C01C44"/>
    <w:rsid w:val="00C01C8F"/>
    <w:rsid w:val="00C01E47"/>
    <w:rsid w:val="00C01E61"/>
    <w:rsid w:val="00C02044"/>
    <w:rsid w:val="00C02062"/>
    <w:rsid w:val="00C0207E"/>
    <w:rsid w:val="00C020D0"/>
    <w:rsid w:val="00C02140"/>
    <w:rsid w:val="00C02148"/>
    <w:rsid w:val="00C021D3"/>
    <w:rsid w:val="00C021DC"/>
    <w:rsid w:val="00C02344"/>
    <w:rsid w:val="00C02367"/>
    <w:rsid w:val="00C023C4"/>
    <w:rsid w:val="00C02416"/>
    <w:rsid w:val="00C0254A"/>
    <w:rsid w:val="00C02554"/>
    <w:rsid w:val="00C02614"/>
    <w:rsid w:val="00C026A1"/>
    <w:rsid w:val="00C0277F"/>
    <w:rsid w:val="00C027D7"/>
    <w:rsid w:val="00C0290A"/>
    <w:rsid w:val="00C029BE"/>
    <w:rsid w:val="00C029EA"/>
    <w:rsid w:val="00C02A69"/>
    <w:rsid w:val="00C02AE9"/>
    <w:rsid w:val="00C02AED"/>
    <w:rsid w:val="00C02B0F"/>
    <w:rsid w:val="00C02B3B"/>
    <w:rsid w:val="00C02B9E"/>
    <w:rsid w:val="00C02C1F"/>
    <w:rsid w:val="00C02C7D"/>
    <w:rsid w:val="00C02C82"/>
    <w:rsid w:val="00C02D67"/>
    <w:rsid w:val="00C02D6B"/>
    <w:rsid w:val="00C02EB6"/>
    <w:rsid w:val="00C02FBA"/>
    <w:rsid w:val="00C02FC9"/>
    <w:rsid w:val="00C02FD4"/>
    <w:rsid w:val="00C02FEB"/>
    <w:rsid w:val="00C0302E"/>
    <w:rsid w:val="00C0305E"/>
    <w:rsid w:val="00C03075"/>
    <w:rsid w:val="00C030A6"/>
    <w:rsid w:val="00C030B1"/>
    <w:rsid w:val="00C030C2"/>
    <w:rsid w:val="00C03102"/>
    <w:rsid w:val="00C03131"/>
    <w:rsid w:val="00C0318C"/>
    <w:rsid w:val="00C03230"/>
    <w:rsid w:val="00C03236"/>
    <w:rsid w:val="00C03268"/>
    <w:rsid w:val="00C03282"/>
    <w:rsid w:val="00C0328F"/>
    <w:rsid w:val="00C032C3"/>
    <w:rsid w:val="00C0331B"/>
    <w:rsid w:val="00C0333E"/>
    <w:rsid w:val="00C03346"/>
    <w:rsid w:val="00C03369"/>
    <w:rsid w:val="00C033A0"/>
    <w:rsid w:val="00C03420"/>
    <w:rsid w:val="00C035DC"/>
    <w:rsid w:val="00C03600"/>
    <w:rsid w:val="00C03605"/>
    <w:rsid w:val="00C03641"/>
    <w:rsid w:val="00C037A0"/>
    <w:rsid w:val="00C03904"/>
    <w:rsid w:val="00C0390A"/>
    <w:rsid w:val="00C03943"/>
    <w:rsid w:val="00C039BB"/>
    <w:rsid w:val="00C039CF"/>
    <w:rsid w:val="00C03A19"/>
    <w:rsid w:val="00C03ADD"/>
    <w:rsid w:val="00C03AFC"/>
    <w:rsid w:val="00C03B39"/>
    <w:rsid w:val="00C03BD9"/>
    <w:rsid w:val="00C03D0B"/>
    <w:rsid w:val="00C03DC2"/>
    <w:rsid w:val="00C03DDB"/>
    <w:rsid w:val="00C03E0C"/>
    <w:rsid w:val="00C03EF7"/>
    <w:rsid w:val="00C03F0A"/>
    <w:rsid w:val="00C04012"/>
    <w:rsid w:val="00C04084"/>
    <w:rsid w:val="00C040A7"/>
    <w:rsid w:val="00C040EB"/>
    <w:rsid w:val="00C04104"/>
    <w:rsid w:val="00C04269"/>
    <w:rsid w:val="00C042B7"/>
    <w:rsid w:val="00C042F0"/>
    <w:rsid w:val="00C0433D"/>
    <w:rsid w:val="00C0439F"/>
    <w:rsid w:val="00C0445A"/>
    <w:rsid w:val="00C044A1"/>
    <w:rsid w:val="00C044BF"/>
    <w:rsid w:val="00C04528"/>
    <w:rsid w:val="00C04594"/>
    <w:rsid w:val="00C045CD"/>
    <w:rsid w:val="00C045D2"/>
    <w:rsid w:val="00C0465B"/>
    <w:rsid w:val="00C046B3"/>
    <w:rsid w:val="00C0484C"/>
    <w:rsid w:val="00C0486A"/>
    <w:rsid w:val="00C048ED"/>
    <w:rsid w:val="00C04912"/>
    <w:rsid w:val="00C049E7"/>
    <w:rsid w:val="00C04A60"/>
    <w:rsid w:val="00C04BF6"/>
    <w:rsid w:val="00C04C69"/>
    <w:rsid w:val="00C04C7E"/>
    <w:rsid w:val="00C04D7C"/>
    <w:rsid w:val="00C04DA7"/>
    <w:rsid w:val="00C04E08"/>
    <w:rsid w:val="00C04E21"/>
    <w:rsid w:val="00C04ED3"/>
    <w:rsid w:val="00C04EE0"/>
    <w:rsid w:val="00C04F9D"/>
    <w:rsid w:val="00C05004"/>
    <w:rsid w:val="00C050C6"/>
    <w:rsid w:val="00C05202"/>
    <w:rsid w:val="00C0520A"/>
    <w:rsid w:val="00C0522C"/>
    <w:rsid w:val="00C05279"/>
    <w:rsid w:val="00C0528B"/>
    <w:rsid w:val="00C052F8"/>
    <w:rsid w:val="00C053AC"/>
    <w:rsid w:val="00C053CB"/>
    <w:rsid w:val="00C0543E"/>
    <w:rsid w:val="00C05450"/>
    <w:rsid w:val="00C0548F"/>
    <w:rsid w:val="00C05491"/>
    <w:rsid w:val="00C0551B"/>
    <w:rsid w:val="00C0552B"/>
    <w:rsid w:val="00C0554D"/>
    <w:rsid w:val="00C0559C"/>
    <w:rsid w:val="00C05657"/>
    <w:rsid w:val="00C05658"/>
    <w:rsid w:val="00C056F9"/>
    <w:rsid w:val="00C05737"/>
    <w:rsid w:val="00C05759"/>
    <w:rsid w:val="00C057CE"/>
    <w:rsid w:val="00C057DB"/>
    <w:rsid w:val="00C057DE"/>
    <w:rsid w:val="00C059FF"/>
    <w:rsid w:val="00C05B25"/>
    <w:rsid w:val="00C05BC9"/>
    <w:rsid w:val="00C05BD2"/>
    <w:rsid w:val="00C05C38"/>
    <w:rsid w:val="00C05C64"/>
    <w:rsid w:val="00C05C6C"/>
    <w:rsid w:val="00C05CBB"/>
    <w:rsid w:val="00C05D0C"/>
    <w:rsid w:val="00C05D44"/>
    <w:rsid w:val="00C05D81"/>
    <w:rsid w:val="00C05DF7"/>
    <w:rsid w:val="00C05E7E"/>
    <w:rsid w:val="00C05EC6"/>
    <w:rsid w:val="00C05FE9"/>
    <w:rsid w:val="00C060C8"/>
    <w:rsid w:val="00C060D9"/>
    <w:rsid w:val="00C060E1"/>
    <w:rsid w:val="00C06110"/>
    <w:rsid w:val="00C06116"/>
    <w:rsid w:val="00C06119"/>
    <w:rsid w:val="00C06251"/>
    <w:rsid w:val="00C06277"/>
    <w:rsid w:val="00C062E9"/>
    <w:rsid w:val="00C06317"/>
    <w:rsid w:val="00C06403"/>
    <w:rsid w:val="00C06475"/>
    <w:rsid w:val="00C0647D"/>
    <w:rsid w:val="00C064DC"/>
    <w:rsid w:val="00C0652F"/>
    <w:rsid w:val="00C065A3"/>
    <w:rsid w:val="00C065E8"/>
    <w:rsid w:val="00C065F6"/>
    <w:rsid w:val="00C06661"/>
    <w:rsid w:val="00C066C2"/>
    <w:rsid w:val="00C066D9"/>
    <w:rsid w:val="00C066F9"/>
    <w:rsid w:val="00C06822"/>
    <w:rsid w:val="00C06A33"/>
    <w:rsid w:val="00C06A94"/>
    <w:rsid w:val="00C06B41"/>
    <w:rsid w:val="00C06BAA"/>
    <w:rsid w:val="00C06C20"/>
    <w:rsid w:val="00C06C9E"/>
    <w:rsid w:val="00C06CB3"/>
    <w:rsid w:val="00C06CDE"/>
    <w:rsid w:val="00C06D06"/>
    <w:rsid w:val="00C06F51"/>
    <w:rsid w:val="00C06F75"/>
    <w:rsid w:val="00C06FE8"/>
    <w:rsid w:val="00C07007"/>
    <w:rsid w:val="00C0702B"/>
    <w:rsid w:val="00C0706D"/>
    <w:rsid w:val="00C07094"/>
    <w:rsid w:val="00C07268"/>
    <w:rsid w:val="00C07279"/>
    <w:rsid w:val="00C0727A"/>
    <w:rsid w:val="00C072FA"/>
    <w:rsid w:val="00C0737A"/>
    <w:rsid w:val="00C073EE"/>
    <w:rsid w:val="00C07490"/>
    <w:rsid w:val="00C075D9"/>
    <w:rsid w:val="00C0772E"/>
    <w:rsid w:val="00C077F0"/>
    <w:rsid w:val="00C0786E"/>
    <w:rsid w:val="00C078A9"/>
    <w:rsid w:val="00C078BB"/>
    <w:rsid w:val="00C07926"/>
    <w:rsid w:val="00C07938"/>
    <w:rsid w:val="00C0794B"/>
    <w:rsid w:val="00C0794D"/>
    <w:rsid w:val="00C07A43"/>
    <w:rsid w:val="00C07AA6"/>
    <w:rsid w:val="00C07B4E"/>
    <w:rsid w:val="00C07BEF"/>
    <w:rsid w:val="00C07C4E"/>
    <w:rsid w:val="00C07CF2"/>
    <w:rsid w:val="00C07D28"/>
    <w:rsid w:val="00C07D57"/>
    <w:rsid w:val="00C07D59"/>
    <w:rsid w:val="00C07DA1"/>
    <w:rsid w:val="00C07DC3"/>
    <w:rsid w:val="00C07EB1"/>
    <w:rsid w:val="00C07F2E"/>
    <w:rsid w:val="00C07F50"/>
    <w:rsid w:val="00C07FAF"/>
    <w:rsid w:val="00C10094"/>
    <w:rsid w:val="00C100BD"/>
    <w:rsid w:val="00C10187"/>
    <w:rsid w:val="00C101A7"/>
    <w:rsid w:val="00C1025A"/>
    <w:rsid w:val="00C1037D"/>
    <w:rsid w:val="00C10423"/>
    <w:rsid w:val="00C1043C"/>
    <w:rsid w:val="00C105D3"/>
    <w:rsid w:val="00C105FE"/>
    <w:rsid w:val="00C10877"/>
    <w:rsid w:val="00C109DA"/>
    <w:rsid w:val="00C109FC"/>
    <w:rsid w:val="00C10A22"/>
    <w:rsid w:val="00C10A2C"/>
    <w:rsid w:val="00C10A9A"/>
    <w:rsid w:val="00C10B16"/>
    <w:rsid w:val="00C10B2D"/>
    <w:rsid w:val="00C10BAB"/>
    <w:rsid w:val="00C10CF9"/>
    <w:rsid w:val="00C10D5C"/>
    <w:rsid w:val="00C10D92"/>
    <w:rsid w:val="00C10E0D"/>
    <w:rsid w:val="00C10E60"/>
    <w:rsid w:val="00C10EB1"/>
    <w:rsid w:val="00C10EFE"/>
    <w:rsid w:val="00C10F1C"/>
    <w:rsid w:val="00C10F73"/>
    <w:rsid w:val="00C1115C"/>
    <w:rsid w:val="00C111B8"/>
    <w:rsid w:val="00C111C2"/>
    <w:rsid w:val="00C1128D"/>
    <w:rsid w:val="00C1128E"/>
    <w:rsid w:val="00C112F9"/>
    <w:rsid w:val="00C1141E"/>
    <w:rsid w:val="00C11476"/>
    <w:rsid w:val="00C114D1"/>
    <w:rsid w:val="00C11537"/>
    <w:rsid w:val="00C115B5"/>
    <w:rsid w:val="00C115D5"/>
    <w:rsid w:val="00C115DF"/>
    <w:rsid w:val="00C1163E"/>
    <w:rsid w:val="00C1167B"/>
    <w:rsid w:val="00C11701"/>
    <w:rsid w:val="00C11748"/>
    <w:rsid w:val="00C117EA"/>
    <w:rsid w:val="00C11802"/>
    <w:rsid w:val="00C1193E"/>
    <w:rsid w:val="00C11A08"/>
    <w:rsid w:val="00C11AB8"/>
    <w:rsid w:val="00C11B01"/>
    <w:rsid w:val="00C11B0F"/>
    <w:rsid w:val="00C11B1C"/>
    <w:rsid w:val="00C11CAF"/>
    <w:rsid w:val="00C11F4E"/>
    <w:rsid w:val="00C12078"/>
    <w:rsid w:val="00C12183"/>
    <w:rsid w:val="00C12217"/>
    <w:rsid w:val="00C12232"/>
    <w:rsid w:val="00C1223E"/>
    <w:rsid w:val="00C12264"/>
    <w:rsid w:val="00C1227A"/>
    <w:rsid w:val="00C122E3"/>
    <w:rsid w:val="00C12301"/>
    <w:rsid w:val="00C12406"/>
    <w:rsid w:val="00C1241C"/>
    <w:rsid w:val="00C124D8"/>
    <w:rsid w:val="00C126FC"/>
    <w:rsid w:val="00C127ED"/>
    <w:rsid w:val="00C12830"/>
    <w:rsid w:val="00C128D9"/>
    <w:rsid w:val="00C128EA"/>
    <w:rsid w:val="00C128EE"/>
    <w:rsid w:val="00C12973"/>
    <w:rsid w:val="00C1299E"/>
    <w:rsid w:val="00C12A84"/>
    <w:rsid w:val="00C12A8C"/>
    <w:rsid w:val="00C12ADC"/>
    <w:rsid w:val="00C12BB8"/>
    <w:rsid w:val="00C12C12"/>
    <w:rsid w:val="00C12C26"/>
    <w:rsid w:val="00C12CE6"/>
    <w:rsid w:val="00C12D1D"/>
    <w:rsid w:val="00C12DD8"/>
    <w:rsid w:val="00C13014"/>
    <w:rsid w:val="00C132E5"/>
    <w:rsid w:val="00C13390"/>
    <w:rsid w:val="00C1346B"/>
    <w:rsid w:val="00C13482"/>
    <w:rsid w:val="00C13513"/>
    <w:rsid w:val="00C1356C"/>
    <w:rsid w:val="00C13582"/>
    <w:rsid w:val="00C135D1"/>
    <w:rsid w:val="00C135F7"/>
    <w:rsid w:val="00C13679"/>
    <w:rsid w:val="00C13825"/>
    <w:rsid w:val="00C13930"/>
    <w:rsid w:val="00C139D8"/>
    <w:rsid w:val="00C13A54"/>
    <w:rsid w:val="00C13ACA"/>
    <w:rsid w:val="00C13B5A"/>
    <w:rsid w:val="00C13C90"/>
    <w:rsid w:val="00C13CA0"/>
    <w:rsid w:val="00C13D0E"/>
    <w:rsid w:val="00C13D6E"/>
    <w:rsid w:val="00C13D7C"/>
    <w:rsid w:val="00C13E23"/>
    <w:rsid w:val="00C13EED"/>
    <w:rsid w:val="00C13F7B"/>
    <w:rsid w:val="00C140DC"/>
    <w:rsid w:val="00C14118"/>
    <w:rsid w:val="00C141F9"/>
    <w:rsid w:val="00C142F6"/>
    <w:rsid w:val="00C14308"/>
    <w:rsid w:val="00C143B0"/>
    <w:rsid w:val="00C143C0"/>
    <w:rsid w:val="00C1441B"/>
    <w:rsid w:val="00C14484"/>
    <w:rsid w:val="00C144A1"/>
    <w:rsid w:val="00C144CD"/>
    <w:rsid w:val="00C145BD"/>
    <w:rsid w:val="00C146B5"/>
    <w:rsid w:val="00C146B9"/>
    <w:rsid w:val="00C14816"/>
    <w:rsid w:val="00C148AD"/>
    <w:rsid w:val="00C148EF"/>
    <w:rsid w:val="00C149DE"/>
    <w:rsid w:val="00C14B38"/>
    <w:rsid w:val="00C14C0F"/>
    <w:rsid w:val="00C14C9A"/>
    <w:rsid w:val="00C14CE0"/>
    <w:rsid w:val="00C14D87"/>
    <w:rsid w:val="00C14E3B"/>
    <w:rsid w:val="00C14FA7"/>
    <w:rsid w:val="00C1507D"/>
    <w:rsid w:val="00C150C2"/>
    <w:rsid w:val="00C15126"/>
    <w:rsid w:val="00C15151"/>
    <w:rsid w:val="00C151C3"/>
    <w:rsid w:val="00C1520C"/>
    <w:rsid w:val="00C15213"/>
    <w:rsid w:val="00C15238"/>
    <w:rsid w:val="00C152A7"/>
    <w:rsid w:val="00C15369"/>
    <w:rsid w:val="00C153F2"/>
    <w:rsid w:val="00C15547"/>
    <w:rsid w:val="00C156B7"/>
    <w:rsid w:val="00C156F9"/>
    <w:rsid w:val="00C1570F"/>
    <w:rsid w:val="00C1576D"/>
    <w:rsid w:val="00C15801"/>
    <w:rsid w:val="00C15862"/>
    <w:rsid w:val="00C15883"/>
    <w:rsid w:val="00C15983"/>
    <w:rsid w:val="00C159EE"/>
    <w:rsid w:val="00C15A38"/>
    <w:rsid w:val="00C15B07"/>
    <w:rsid w:val="00C15B67"/>
    <w:rsid w:val="00C15C30"/>
    <w:rsid w:val="00C15C50"/>
    <w:rsid w:val="00C15C64"/>
    <w:rsid w:val="00C15C73"/>
    <w:rsid w:val="00C15D2D"/>
    <w:rsid w:val="00C15D55"/>
    <w:rsid w:val="00C15D9F"/>
    <w:rsid w:val="00C15E33"/>
    <w:rsid w:val="00C15E4E"/>
    <w:rsid w:val="00C15F11"/>
    <w:rsid w:val="00C15F39"/>
    <w:rsid w:val="00C16042"/>
    <w:rsid w:val="00C16331"/>
    <w:rsid w:val="00C16342"/>
    <w:rsid w:val="00C163E2"/>
    <w:rsid w:val="00C1649F"/>
    <w:rsid w:val="00C16500"/>
    <w:rsid w:val="00C16547"/>
    <w:rsid w:val="00C16625"/>
    <w:rsid w:val="00C166BD"/>
    <w:rsid w:val="00C166FA"/>
    <w:rsid w:val="00C16743"/>
    <w:rsid w:val="00C168B1"/>
    <w:rsid w:val="00C16956"/>
    <w:rsid w:val="00C169EA"/>
    <w:rsid w:val="00C16A31"/>
    <w:rsid w:val="00C16A4D"/>
    <w:rsid w:val="00C16A7A"/>
    <w:rsid w:val="00C16AC2"/>
    <w:rsid w:val="00C16AE7"/>
    <w:rsid w:val="00C16D3D"/>
    <w:rsid w:val="00C16D65"/>
    <w:rsid w:val="00C16E32"/>
    <w:rsid w:val="00C16EB2"/>
    <w:rsid w:val="00C170C3"/>
    <w:rsid w:val="00C170FF"/>
    <w:rsid w:val="00C1712C"/>
    <w:rsid w:val="00C1714C"/>
    <w:rsid w:val="00C17190"/>
    <w:rsid w:val="00C171B9"/>
    <w:rsid w:val="00C171C4"/>
    <w:rsid w:val="00C17247"/>
    <w:rsid w:val="00C1727B"/>
    <w:rsid w:val="00C172FA"/>
    <w:rsid w:val="00C17310"/>
    <w:rsid w:val="00C1732E"/>
    <w:rsid w:val="00C17351"/>
    <w:rsid w:val="00C1739F"/>
    <w:rsid w:val="00C173A1"/>
    <w:rsid w:val="00C17425"/>
    <w:rsid w:val="00C174BA"/>
    <w:rsid w:val="00C174D7"/>
    <w:rsid w:val="00C17572"/>
    <w:rsid w:val="00C1762D"/>
    <w:rsid w:val="00C17655"/>
    <w:rsid w:val="00C176F2"/>
    <w:rsid w:val="00C17732"/>
    <w:rsid w:val="00C1777C"/>
    <w:rsid w:val="00C1788B"/>
    <w:rsid w:val="00C17895"/>
    <w:rsid w:val="00C1795A"/>
    <w:rsid w:val="00C1799D"/>
    <w:rsid w:val="00C17A45"/>
    <w:rsid w:val="00C17B83"/>
    <w:rsid w:val="00C17C51"/>
    <w:rsid w:val="00C17CFA"/>
    <w:rsid w:val="00C17ED7"/>
    <w:rsid w:val="00C17F37"/>
    <w:rsid w:val="00C17FDC"/>
    <w:rsid w:val="00C20036"/>
    <w:rsid w:val="00C20067"/>
    <w:rsid w:val="00C200E9"/>
    <w:rsid w:val="00C20101"/>
    <w:rsid w:val="00C201F0"/>
    <w:rsid w:val="00C202CE"/>
    <w:rsid w:val="00C202FE"/>
    <w:rsid w:val="00C204D3"/>
    <w:rsid w:val="00C204F7"/>
    <w:rsid w:val="00C205DD"/>
    <w:rsid w:val="00C20676"/>
    <w:rsid w:val="00C20677"/>
    <w:rsid w:val="00C206A5"/>
    <w:rsid w:val="00C2082A"/>
    <w:rsid w:val="00C20841"/>
    <w:rsid w:val="00C2094C"/>
    <w:rsid w:val="00C2096A"/>
    <w:rsid w:val="00C209C4"/>
    <w:rsid w:val="00C209F2"/>
    <w:rsid w:val="00C20B78"/>
    <w:rsid w:val="00C20B9E"/>
    <w:rsid w:val="00C20C72"/>
    <w:rsid w:val="00C20D63"/>
    <w:rsid w:val="00C20D9B"/>
    <w:rsid w:val="00C20F68"/>
    <w:rsid w:val="00C21157"/>
    <w:rsid w:val="00C21201"/>
    <w:rsid w:val="00C21262"/>
    <w:rsid w:val="00C212B3"/>
    <w:rsid w:val="00C21323"/>
    <w:rsid w:val="00C21326"/>
    <w:rsid w:val="00C2132F"/>
    <w:rsid w:val="00C2143C"/>
    <w:rsid w:val="00C2145C"/>
    <w:rsid w:val="00C21495"/>
    <w:rsid w:val="00C214E9"/>
    <w:rsid w:val="00C21544"/>
    <w:rsid w:val="00C21592"/>
    <w:rsid w:val="00C215B9"/>
    <w:rsid w:val="00C21694"/>
    <w:rsid w:val="00C21709"/>
    <w:rsid w:val="00C21754"/>
    <w:rsid w:val="00C2175F"/>
    <w:rsid w:val="00C21790"/>
    <w:rsid w:val="00C217C5"/>
    <w:rsid w:val="00C217F2"/>
    <w:rsid w:val="00C2184A"/>
    <w:rsid w:val="00C218BB"/>
    <w:rsid w:val="00C2193E"/>
    <w:rsid w:val="00C2197C"/>
    <w:rsid w:val="00C21A0B"/>
    <w:rsid w:val="00C21A23"/>
    <w:rsid w:val="00C21AAB"/>
    <w:rsid w:val="00C21C85"/>
    <w:rsid w:val="00C21CF7"/>
    <w:rsid w:val="00C21CF8"/>
    <w:rsid w:val="00C21D11"/>
    <w:rsid w:val="00C21D52"/>
    <w:rsid w:val="00C21DAC"/>
    <w:rsid w:val="00C21E0E"/>
    <w:rsid w:val="00C21E65"/>
    <w:rsid w:val="00C21EA2"/>
    <w:rsid w:val="00C21F0B"/>
    <w:rsid w:val="00C21F42"/>
    <w:rsid w:val="00C21FD0"/>
    <w:rsid w:val="00C21FDD"/>
    <w:rsid w:val="00C220D4"/>
    <w:rsid w:val="00C22110"/>
    <w:rsid w:val="00C2217D"/>
    <w:rsid w:val="00C22353"/>
    <w:rsid w:val="00C223CD"/>
    <w:rsid w:val="00C22529"/>
    <w:rsid w:val="00C22610"/>
    <w:rsid w:val="00C2264A"/>
    <w:rsid w:val="00C2265D"/>
    <w:rsid w:val="00C22682"/>
    <w:rsid w:val="00C226B3"/>
    <w:rsid w:val="00C226DB"/>
    <w:rsid w:val="00C2274A"/>
    <w:rsid w:val="00C2277D"/>
    <w:rsid w:val="00C2295D"/>
    <w:rsid w:val="00C2297D"/>
    <w:rsid w:val="00C229A1"/>
    <w:rsid w:val="00C229CF"/>
    <w:rsid w:val="00C229E3"/>
    <w:rsid w:val="00C22A0E"/>
    <w:rsid w:val="00C22A1B"/>
    <w:rsid w:val="00C22A46"/>
    <w:rsid w:val="00C22A8D"/>
    <w:rsid w:val="00C22ABF"/>
    <w:rsid w:val="00C22AF9"/>
    <w:rsid w:val="00C22B36"/>
    <w:rsid w:val="00C22B3C"/>
    <w:rsid w:val="00C22C83"/>
    <w:rsid w:val="00C22CB4"/>
    <w:rsid w:val="00C22D78"/>
    <w:rsid w:val="00C22E41"/>
    <w:rsid w:val="00C22EED"/>
    <w:rsid w:val="00C22F10"/>
    <w:rsid w:val="00C22F4A"/>
    <w:rsid w:val="00C22FC9"/>
    <w:rsid w:val="00C230A4"/>
    <w:rsid w:val="00C230AD"/>
    <w:rsid w:val="00C23142"/>
    <w:rsid w:val="00C23250"/>
    <w:rsid w:val="00C2331C"/>
    <w:rsid w:val="00C233E5"/>
    <w:rsid w:val="00C23476"/>
    <w:rsid w:val="00C2356B"/>
    <w:rsid w:val="00C2369E"/>
    <w:rsid w:val="00C2385E"/>
    <w:rsid w:val="00C23897"/>
    <w:rsid w:val="00C2392F"/>
    <w:rsid w:val="00C23944"/>
    <w:rsid w:val="00C23972"/>
    <w:rsid w:val="00C239F3"/>
    <w:rsid w:val="00C239FB"/>
    <w:rsid w:val="00C23A98"/>
    <w:rsid w:val="00C23AAB"/>
    <w:rsid w:val="00C23BA8"/>
    <w:rsid w:val="00C23DC9"/>
    <w:rsid w:val="00C23F38"/>
    <w:rsid w:val="00C23FDF"/>
    <w:rsid w:val="00C2409F"/>
    <w:rsid w:val="00C240AC"/>
    <w:rsid w:val="00C24129"/>
    <w:rsid w:val="00C242D3"/>
    <w:rsid w:val="00C24332"/>
    <w:rsid w:val="00C24359"/>
    <w:rsid w:val="00C243F0"/>
    <w:rsid w:val="00C24556"/>
    <w:rsid w:val="00C245E7"/>
    <w:rsid w:val="00C246A4"/>
    <w:rsid w:val="00C24720"/>
    <w:rsid w:val="00C2473A"/>
    <w:rsid w:val="00C24750"/>
    <w:rsid w:val="00C247AA"/>
    <w:rsid w:val="00C24840"/>
    <w:rsid w:val="00C248E7"/>
    <w:rsid w:val="00C2497B"/>
    <w:rsid w:val="00C249D7"/>
    <w:rsid w:val="00C24A2A"/>
    <w:rsid w:val="00C24A2D"/>
    <w:rsid w:val="00C24BA6"/>
    <w:rsid w:val="00C24C12"/>
    <w:rsid w:val="00C24C15"/>
    <w:rsid w:val="00C24C9F"/>
    <w:rsid w:val="00C24DA6"/>
    <w:rsid w:val="00C24DF5"/>
    <w:rsid w:val="00C24E22"/>
    <w:rsid w:val="00C24F2F"/>
    <w:rsid w:val="00C24FC5"/>
    <w:rsid w:val="00C2504C"/>
    <w:rsid w:val="00C2518D"/>
    <w:rsid w:val="00C251BC"/>
    <w:rsid w:val="00C25307"/>
    <w:rsid w:val="00C2536D"/>
    <w:rsid w:val="00C25379"/>
    <w:rsid w:val="00C253A8"/>
    <w:rsid w:val="00C253B2"/>
    <w:rsid w:val="00C2542D"/>
    <w:rsid w:val="00C2544F"/>
    <w:rsid w:val="00C25618"/>
    <w:rsid w:val="00C2562F"/>
    <w:rsid w:val="00C256A2"/>
    <w:rsid w:val="00C25702"/>
    <w:rsid w:val="00C25795"/>
    <w:rsid w:val="00C257F6"/>
    <w:rsid w:val="00C258FD"/>
    <w:rsid w:val="00C2591F"/>
    <w:rsid w:val="00C25948"/>
    <w:rsid w:val="00C259A1"/>
    <w:rsid w:val="00C259CA"/>
    <w:rsid w:val="00C25AD2"/>
    <w:rsid w:val="00C25B25"/>
    <w:rsid w:val="00C25B41"/>
    <w:rsid w:val="00C25C54"/>
    <w:rsid w:val="00C25D36"/>
    <w:rsid w:val="00C25D83"/>
    <w:rsid w:val="00C25D9E"/>
    <w:rsid w:val="00C25DA5"/>
    <w:rsid w:val="00C25DB2"/>
    <w:rsid w:val="00C25DEA"/>
    <w:rsid w:val="00C25E25"/>
    <w:rsid w:val="00C25E84"/>
    <w:rsid w:val="00C25EB9"/>
    <w:rsid w:val="00C25EBD"/>
    <w:rsid w:val="00C25F43"/>
    <w:rsid w:val="00C25FA5"/>
    <w:rsid w:val="00C25FC7"/>
    <w:rsid w:val="00C25FC9"/>
    <w:rsid w:val="00C2603F"/>
    <w:rsid w:val="00C26153"/>
    <w:rsid w:val="00C26161"/>
    <w:rsid w:val="00C26205"/>
    <w:rsid w:val="00C26260"/>
    <w:rsid w:val="00C26277"/>
    <w:rsid w:val="00C2631A"/>
    <w:rsid w:val="00C26325"/>
    <w:rsid w:val="00C2637A"/>
    <w:rsid w:val="00C26399"/>
    <w:rsid w:val="00C263BA"/>
    <w:rsid w:val="00C26536"/>
    <w:rsid w:val="00C265BB"/>
    <w:rsid w:val="00C266DE"/>
    <w:rsid w:val="00C26789"/>
    <w:rsid w:val="00C267B5"/>
    <w:rsid w:val="00C267F4"/>
    <w:rsid w:val="00C268BA"/>
    <w:rsid w:val="00C268C8"/>
    <w:rsid w:val="00C26927"/>
    <w:rsid w:val="00C269C4"/>
    <w:rsid w:val="00C269CC"/>
    <w:rsid w:val="00C26AC4"/>
    <w:rsid w:val="00C26B42"/>
    <w:rsid w:val="00C26BE2"/>
    <w:rsid w:val="00C26C01"/>
    <w:rsid w:val="00C26C03"/>
    <w:rsid w:val="00C26C79"/>
    <w:rsid w:val="00C26C7B"/>
    <w:rsid w:val="00C26D5F"/>
    <w:rsid w:val="00C26D6B"/>
    <w:rsid w:val="00C26E10"/>
    <w:rsid w:val="00C26E76"/>
    <w:rsid w:val="00C26F5A"/>
    <w:rsid w:val="00C26F81"/>
    <w:rsid w:val="00C26FC7"/>
    <w:rsid w:val="00C27009"/>
    <w:rsid w:val="00C27046"/>
    <w:rsid w:val="00C27144"/>
    <w:rsid w:val="00C27247"/>
    <w:rsid w:val="00C27435"/>
    <w:rsid w:val="00C2747E"/>
    <w:rsid w:val="00C274ED"/>
    <w:rsid w:val="00C2753C"/>
    <w:rsid w:val="00C27592"/>
    <w:rsid w:val="00C275B7"/>
    <w:rsid w:val="00C275ED"/>
    <w:rsid w:val="00C2764C"/>
    <w:rsid w:val="00C276D0"/>
    <w:rsid w:val="00C276DE"/>
    <w:rsid w:val="00C2773E"/>
    <w:rsid w:val="00C277C4"/>
    <w:rsid w:val="00C277EA"/>
    <w:rsid w:val="00C2782B"/>
    <w:rsid w:val="00C278A2"/>
    <w:rsid w:val="00C279B2"/>
    <w:rsid w:val="00C27A77"/>
    <w:rsid w:val="00C27ABA"/>
    <w:rsid w:val="00C27AEA"/>
    <w:rsid w:val="00C27B9F"/>
    <w:rsid w:val="00C27BB7"/>
    <w:rsid w:val="00C27C69"/>
    <w:rsid w:val="00C27E72"/>
    <w:rsid w:val="00C27EC7"/>
    <w:rsid w:val="00C27FE0"/>
    <w:rsid w:val="00C30013"/>
    <w:rsid w:val="00C30067"/>
    <w:rsid w:val="00C300FB"/>
    <w:rsid w:val="00C30162"/>
    <w:rsid w:val="00C30192"/>
    <w:rsid w:val="00C301A2"/>
    <w:rsid w:val="00C301AF"/>
    <w:rsid w:val="00C301EB"/>
    <w:rsid w:val="00C3021E"/>
    <w:rsid w:val="00C3023F"/>
    <w:rsid w:val="00C30281"/>
    <w:rsid w:val="00C303A8"/>
    <w:rsid w:val="00C303D3"/>
    <w:rsid w:val="00C3043F"/>
    <w:rsid w:val="00C304B0"/>
    <w:rsid w:val="00C3050D"/>
    <w:rsid w:val="00C30544"/>
    <w:rsid w:val="00C30585"/>
    <w:rsid w:val="00C305FC"/>
    <w:rsid w:val="00C3071E"/>
    <w:rsid w:val="00C3076C"/>
    <w:rsid w:val="00C30783"/>
    <w:rsid w:val="00C307BF"/>
    <w:rsid w:val="00C307D3"/>
    <w:rsid w:val="00C308AD"/>
    <w:rsid w:val="00C30969"/>
    <w:rsid w:val="00C30A4C"/>
    <w:rsid w:val="00C30B5B"/>
    <w:rsid w:val="00C30C04"/>
    <w:rsid w:val="00C30C18"/>
    <w:rsid w:val="00C30D15"/>
    <w:rsid w:val="00C30D2C"/>
    <w:rsid w:val="00C30E63"/>
    <w:rsid w:val="00C30F01"/>
    <w:rsid w:val="00C30F26"/>
    <w:rsid w:val="00C30F4D"/>
    <w:rsid w:val="00C30F88"/>
    <w:rsid w:val="00C31067"/>
    <w:rsid w:val="00C312CA"/>
    <w:rsid w:val="00C312DB"/>
    <w:rsid w:val="00C31344"/>
    <w:rsid w:val="00C31398"/>
    <w:rsid w:val="00C313A2"/>
    <w:rsid w:val="00C3149A"/>
    <w:rsid w:val="00C314E0"/>
    <w:rsid w:val="00C314FD"/>
    <w:rsid w:val="00C31747"/>
    <w:rsid w:val="00C317AE"/>
    <w:rsid w:val="00C317D1"/>
    <w:rsid w:val="00C3186F"/>
    <w:rsid w:val="00C31892"/>
    <w:rsid w:val="00C31A46"/>
    <w:rsid w:val="00C31AF0"/>
    <w:rsid w:val="00C31BDE"/>
    <w:rsid w:val="00C31C04"/>
    <w:rsid w:val="00C31D0B"/>
    <w:rsid w:val="00C31D38"/>
    <w:rsid w:val="00C31E80"/>
    <w:rsid w:val="00C31F11"/>
    <w:rsid w:val="00C31F16"/>
    <w:rsid w:val="00C31FF1"/>
    <w:rsid w:val="00C3211B"/>
    <w:rsid w:val="00C3215C"/>
    <w:rsid w:val="00C3215E"/>
    <w:rsid w:val="00C32271"/>
    <w:rsid w:val="00C322C9"/>
    <w:rsid w:val="00C32337"/>
    <w:rsid w:val="00C3255A"/>
    <w:rsid w:val="00C3256E"/>
    <w:rsid w:val="00C3257E"/>
    <w:rsid w:val="00C32596"/>
    <w:rsid w:val="00C325A3"/>
    <w:rsid w:val="00C32605"/>
    <w:rsid w:val="00C3263B"/>
    <w:rsid w:val="00C32670"/>
    <w:rsid w:val="00C32678"/>
    <w:rsid w:val="00C326A9"/>
    <w:rsid w:val="00C326AE"/>
    <w:rsid w:val="00C3270E"/>
    <w:rsid w:val="00C328A3"/>
    <w:rsid w:val="00C328DB"/>
    <w:rsid w:val="00C3293D"/>
    <w:rsid w:val="00C32975"/>
    <w:rsid w:val="00C329B6"/>
    <w:rsid w:val="00C32A1C"/>
    <w:rsid w:val="00C32A4F"/>
    <w:rsid w:val="00C32A6D"/>
    <w:rsid w:val="00C32ABA"/>
    <w:rsid w:val="00C32AC9"/>
    <w:rsid w:val="00C32B12"/>
    <w:rsid w:val="00C32B68"/>
    <w:rsid w:val="00C32B92"/>
    <w:rsid w:val="00C32BBB"/>
    <w:rsid w:val="00C32C7A"/>
    <w:rsid w:val="00C32CCB"/>
    <w:rsid w:val="00C32CFB"/>
    <w:rsid w:val="00C32D15"/>
    <w:rsid w:val="00C32D2E"/>
    <w:rsid w:val="00C32D52"/>
    <w:rsid w:val="00C32E02"/>
    <w:rsid w:val="00C32EE6"/>
    <w:rsid w:val="00C32FCB"/>
    <w:rsid w:val="00C330DF"/>
    <w:rsid w:val="00C331F6"/>
    <w:rsid w:val="00C332F6"/>
    <w:rsid w:val="00C3336E"/>
    <w:rsid w:val="00C333A4"/>
    <w:rsid w:val="00C334CC"/>
    <w:rsid w:val="00C3355C"/>
    <w:rsid w:val="00C335D4"/>
    <w:rsid w:val="00C3365A"/>
    <w:rsid w:val="00C33680"/>
    <w:rsid w:val="00C336C6"/>
    <w:rsid w:val="00C336DA"/>
    <w:rsid w:val="00C33772"/>
    <w:rsid w:val="00C337AA"/>
    <w:rsid w:val="00C337B9"/>
    <w:rsid w:val="00C33899"/>
    <w:rsid w:val="00C338AA"/>
    <w:rsid w:val="00C339DF"/>
    <w:rsid w:val="00C33A68"/>
    <w:rsid w:val="00C33B52"/>
    <w:rsid w:val="00C33B9B"/>
    <w:rsid w:val="00C33CF7"/>
    <w:rsid w:val="00C33D05"/>
    <w:rsid w:val="00C33D64"/>
    <w:rsid w:val="00C33DEB"/>
    <w:rsid w:val="00C33E0E"/>
    <w:rsid w:val="00C33E22"/>
    <w:rsid w:val="00C33E91"/>
    <w:rsid w:val="00C33F58"/>
    <w:rsid w:val="00C33F5C"/>
    <w:rsid w:val="00C34097"/>
    <w:rsid w:val="00C340E2"/>
    <w:rsid w:val="00C340F6"/>
    <w:rsid w:val="00C34153"/>
    <w:rsid w:val="00C3419F"/>
    <w:rsid w:val="00C341C9"/>
    <w:rsid w:val="00C341CA"/>
    <w:rsid w:val="00C34359"/>
    <w:rsid w:val="00C3453C"/>
    <w:rsid w:val="00C34557"/>
    <w:rsid w:val="00C3461C"/>
    <w:rsid w:val="00C34732"/>
    <w:rsid w:val="00C3481A"/>
    <w:rsid w:val="00C3490C"/>
    <w:rsid w:val="00C349AD"/>
    <w:rsid w:val="00C34A0E"/>
    <w:rsid w:val="00C34A2C"/>
    <w:rsid w:val="00C34B9F"/>
    <w:rsid w:val="00C34D52"/>
    <w:rsid w:val="00C34E38"/>
    <w:rsid w:val="00C34E70"/>
    <w:rsid w:val="00C34E89"/>
    <w:rsid w:val="00C34FD4"/>
    <w:rsid w:val="00C34FF0"/>
    <w:rsid w:val="00C35309"/>
    <w:rsid w:val="00C35420"/>
    <w:rsid w:val="00C35442"/>
    <w:rsid w:val="00C3550F"/>
    <w:rsid w:val="00C355EA"/>
    <w:rsid w:val="00C35611"/>
    <w:rsid w:val="00C3562F"/>
    <w:rsid w:val="00C3567B"/>
    <w:rsid w:val="00C35685"/>
    <w:rsid w:val="00C357F7"/>
    <w:rsid w:val="00C3582C"/>
    <w:rsid w:val="00C358CC"/>
    <w:rsid w:val="00C358D6"/>
    <w:rsid w:val="00C3598F"/>
    <w:rsid w:val="00C35AEE"/>
    <w:rsid w:val="00C35B18"/>
    <w:rsid w:val="00C35BDF"/>
    <w:rsid w:val="00C35C99"/>
    <w:rsid w:val="00C35D59"/>
    <w:rsid w:val="00C35D71"/>
    <w:rsid w:val="00C35D7D"/>
    <w:rsid w:val="00C35DB7"/>
    <w:rsid w:val="00C35EB1"/>
    <w:rsid w:val="00C35F8F"/>
    <w:rsid w:val="00C35FA5"/>
    <w:rsid w:val="00C35FB6"/>
    <w:rsid w:val="00C3605C"/>
    <w:rsid w:val="00C360C3"/>
    <w:rsid w:val="00C361ED"/>
    <w:rsid w:val="00C36218"/>
    <w:rsid w:val="00C362FD"/>
    <w:rsid w:val="00C36306"/>
    <w:rsid w:val="00C3632D"/>
    <w:rsid w:val="00C36405"/>
    <w:rsid w:val="00C36444"/>
    <w:rsid w:val="00C365F0"/>
    <w:rsid w:val="00C3664A"/>
    <w:rsid w:val="00C36782"/>
    <w:rsid w:val="00C367D6"/>
    <w:rsid w:val="00C36842"/>
    <w:rsid w:val="00C36873"/>
    <w:rsid w:val="00C368C0"/>
    <w:rsid w:val="00C36901"/>
    <w:rsid w:val="00C36942"/>
    <w:rsid w:val="00C36A69"/>
    <w:rsid w:val="00C36A93"/>
    <w:rsid w:val="00C36ABD"/>
    <w:rsid w:val="00C36B20"/>
    <w:rsid w:val="00C36B41"/>
    <w:rsid w:val="00C36B75"/>
    <w:rsid w:val="00C36B93"/>
    <w:rsid w:val="00C36B94"/>
    <w:rsid w:val="00C36BB4"/>
    <w:rsid w:val="00C36CC8"/>
    <w:rsid w:val="00C36D25"/>
    <w:rsid w:val="00C36D7D"/>
    <w:rsid w:val="00C36D8E"/>
    <w:rsid w:val="00C36DA0"/>
    <w:rsid w:val="00C36DD6"/>
    <w:rsid w:val="00C36DFA"/>
    <w:rsid w:val="00C36E16"/>
    <w:rsid w:val="00C36E23"/>
    <w:rsid w:val="00C36F2B"/>
    <w:rsid w:val="00C37003"/>
    <w:rsid w:val="00C371E2"/>
    <w:rsid w:val="00C37248"/>
    <w:rsid w:val="00C37284"/>
    <w:rsid w:val="00C372DF"/>
    <w:rsid w:val="00C37420"/>
    <w:rsid w:val="00C3743C"/>
    <w:rsid w:val="00C374CD"/>
    <w:rsid w:val="00C374F1"/>
    <w:rsid w:val="00C37577"/>
    <w:rsid w:val="00C375DB"/>
    <w:rsid w:val="00C37627"/>
    <w:rsid w:val="00C376AE"/>
    <w:rsid w:val="00C377AA"/>
    <w:rsid w:val="00C37899"/>
    <w:rsid w:val="00C378CD"/>
    <w:rsid w:val="00C37BC1"/>
    <w:rsid w:val="00C37C88"/>
    <w:rsid w:val="00C37DA6"/>
    <w:rsid w:val="00C37E15"/>
    <w:rsid w:val="00C37F20"/>
    <w:rsid w:val="00C37FAF"/>
    <w:rsid w:val="00C40015"/>
    <w:rsid w:val="00C40041"/>
    <w:rsid w:val="00C400ED"/>
    <w:rsid w:val="00C4010C"/>
    <w:rsid w:val="00C4021E"/>
    <w:rsid w:val="00C4023D"/>
    <w:rsid w:val="00C40245"/>
    <w:rsid w:val="00C402C9"/>
    <w:rsid w:val="00C40349"/>
    <w:rsid w:val="00C40354"/>
    <w:rsid w:val="00C403D6"/>
    <w:rsid w:val="00C4047A"/>
    <w:rsid w:val="00C40539"/>
    <w:rsid w:val="00C405A5"/>
    <w:rsid w:val="00C406A4"/>
    <w:rsid w:val="00C406A5"/>
    <w:rsid w:val="00C406A9"/>
    <w:rsid w:val="00C406B1"/>
    <w:rsid w:val="00C40906"/>
    <w:rsid w:val="00C409CE"/>
    <w:rsid w:val="00C409EE"/>
    <w:rsid w:val="00C409F7"/>
    <w:rsid w:val="00C40AB1"/>
    <w:rsid w:val="00C40AE8"/>
    <w:rsid w:val="00C40B2D"/>
    <w:rsid w:val="00C40B5A"/>
    <w:rsid w:val="00C40BC5"/>
    <w:rsid w:val="00C40C32"/>
    <w:rsid w:val="00C40D6B"/>
    <w:rsid w:val="00C40DA9"/>
    <w:rsid w:val="00C40E8A"/>
    <w:rsid w:val="00C40FED"/>
    <w:rsid w:val="00C40FF2"/>
    <w:rsid w:val="00C41019"/>
    <w:rsid w:val="00C410ED"/>
    <w:rsid w:val="00C41178"/>
    <w:rsid w:val="00C4118E"/>
    <w:rsid w:val="00C4122E"/>
    <w:rsid w:val="00C41230"/>
    <w:rsid w:val="00C41276"/>
    <w:rsid w:val="00C41481"/>
    <w:rsid w:val="00C41580"/>
    <w:rsid w:val="00C415C0"/>
    <w:rsid w:val="00C41685"/>
    <w:rsid w:val="00C416D9"/>
    <w:rsid w:val="00C41787"/>
    <w:rsid w:val="00C4183E"/>
    <w:rsid w:val="00C418D7"/>
    <w:rsid w:val="00C4193E"/>
    <w:rsid w:val="00C41978"/>
    <w:rsid w:val="00C4197A"/>
    <w:rsid w:val="00C419E5"/>
    <w:rsid w:val="00C41A7C"/>
    <w:rsid w:val="00C41A95"/>
    <w:rsid w:val="00C41ACB"/>
    <w:rsid w:val="00C41B77"/>
    <w:rsid w:val="00C41BC3"/>
    <w:rsid w:val="00C41C21"/>
    <w:rsid w:val="00C41D12"/>
    <w:rsid w:val="00C41E03"/>
    <w:rsid w:val="00C41F8F"/>
    <w:rsid w:val="00C41FBF"/>
    <w:rsid w:val="00C41FC3"/>
    <w:rsid w:val="00C41FEE"/>
    <w:rsid w:val="00C4203B"/>
    <w:rsid w:val="00C420D0"/>
    <w:rsid w:val="00C420D6"/>
    <w:rsid w:val="00C4218C"/>
    <w:rsid w:val="00C421E3"/>
    <w:rsid w:val="00C42209"/>
    <w:rsid w:val="00C42231"/>
    <w:rsid w:val="00C42329"/>
    <w:rsid w:val="00C42335"/>
    <w:rsid w:val="00C42407"/>
    <w:rsid w:val="00C42554"/>
    <w:rsid w:val="00C42663"/>
    <w:rsid w:val="00C42717"/>
    <w:rsid w:val="00C427E4"/>
    <w:rsid w:val="00C4282B"/>
    <w:rsid w:val="00C42841"/>
    <w:rsid w:val="00C42988"/>
    <w:rsid w:val="00C429A0"/>
    <w:rsid w:val="00C42A1A"/>
    <w:rsid w:val="00C42A3F"/>
    <w:rsid w:val="00C42BC1"/>
    <w:rsid w:val="00C42BC5"/>
    <w:rsid w:val="00C42D41"/>
    <w:rsid w:val="00C42D60"/>
    <w:rsid w:val="00C42EEA"/>
    <w:rsid w:val="00C42F94"/>
    <w:rsid w:val="00C42FB7"/>
    <w:rsid w:val="00C43009"/>
    <w:rsid w:val="00C43102"/>
    <w:rsid w:val="00C43125"/>
    <w:rsid w:val="00C43240"/>
    <w:rsid w:val="00C43248"/>
    <w:rsid w:val="00C432B6"/>
    <w:rsid w:val="00C432DC"/>
    <w:rsid w:val="00C4333C"/>
    <w:rsid w:val="00C43351"/>
    <w:rsid w:val="00C43364"/>
    <w:rsid w:val="00C434E7"/>
    <w:rsid w:val="00C43521"/>
    <w:rsid w:val="00C43527"/>
    <w:rsid w:val="00C43571"/>
    <w:rsid w:val="00C435CC"/>
    <w:rsid w:val="00C43722"/>
    <w:rsid w:val="00C4376D"/>
    <w:rsid w:val="00C43943"/>
    <w:rsid w:val="00C43A99"/>
    <w:rsid w:val="00C43B38"/>
    <w:rsid w:val="00C43B4C"/>
    <w:rsid w:val="00C43BC1"/>
    <w:rsid w:val="00C43C02"/>
    <w:rsid w:val="00C43CA1"/>
    <w:rsid w:val="00C43CE8"/>
    <w:rsid w:val="00C43CF1"/>
    <w:rsid w:val="00C43D5F"/>
    <w:rsid w:val="00C43EF7"/>
    <w:rsid w:val="00C43FB7"/>
    <w:rsid w:val="00C44040"/>
    <w:rsid w:val="00C44060"/>
    <w:rsid w:val="00C440B5"/>
    <w:rsid w:val="00C441B7"/>
    <w:rsid w:val="00C44228"/>
    <w:rsid w:val="00C44335"/>
    <w:rsid w:val="00C443B5"/>
    <w:rsid w:val="00C443C7"/>
    <w:rsid w:val="00C44415"/>
    <w:rsid w:val="00C444B7"/>
    <w:rsid w:val="00C444E0"/>
    <w:rsid w:val="00C444EE"/>
    <w:rsid w:val="00C445B8"/>
    <w:rsid w:val="00C44628"/>
    <w:rsid w:val="00C44642"/>
    <w:rsid w:val="00C446B4"/>
    <w:rsid w:val="00C44752"/>
    <w:rsid w:val="00C447DB"/>
    <w:rsid w:val="00C447FE"/>
    <w:rsid w:val="00C4489E"/>
    <w:rsid w:val="00C448D6"/>
    <w:rsid w:val="00C448E7"/>
    <w:rsid w:val="00C44AD8"/>
    <w:rsid w:val="00C44B9F"/>
    <w:rsid w:val="00C44C12"/>
    <w:rsid w:val="00C44C42"/>
    <w:rsid w:val="00C44CB4"/>
    <w:rsid w:val="00C44D6E"/>
    <w:rsid w:val="00C44DC7"/>
    <w:rsid w:val="00C44E99"/>
    <w:rsid w:val="00C44FAC"/>
    <w:rsid w:val="00C44FCA"/>
    <w:rsid w:val="00C4503A"/>
    <w:rsid w:val="00C45083"/>
    <w:rsid w:val="00C4508A"/>
    <w:rsid w:val="00C450E8"/>
    <w:rsid w:val="00C451E4"/>
    <w:rsid w:val="00C4520F"/>
    <w:rsid w:val="00C4522E"/>
    <w:rsid w:val="00C45466"/>
    <w:rsid w:val="00C454DF"/>
    <w:rsid w:val="00C45506"/>
    <w:rsid w:val="00C4552C"/>
    <w:rsid w:val="00C45555"/>
    <w:rsid w:val="00C45565"/>
    <w:rsid w:val="00C455E5"/>
    <w:rsid w:val="00C45634"/>
    <w:rsid w:val="00C456EE"/>
    <w:rsid w:val="00C45751"/>
    <w:rsid w:val="00C45781"/>
    <w:rsid w:val="00C45876"/>
    <w:rsid w:val="00C4590F"/>
    <w:rsid w:val="00C45915"/>
    <w:rsid w:val="00C459E1"/>
    <w:rsid w:val="00C45AE4"/>
    <w:rsid w:val="00C45AE8"/>
    <w:rsid w:val="00C45BC1"/>
    <w:rsid w:val="00C45C9A"/>
    <w:rsid w:val="00C45CC4"/>
    <w:rsid w:val="00C45D6B"/>
    <w:rsid w:val="00C45E17"/>
    <w:rsid w:val="00C45E94"/>
    <w:rsid w:val="00C45EC2"/>
    <w:rsid w:val="00C45ECB"/>
    <w:rsid w:val="00C45ECF"/>
    <w:rsid w:val="00C45EEB"/>
    <w:rsid w:val="00C45F30"/>
    <w:rsid w:val="00C45FD9"/>
    <w:rsid w:val="00C45FE6"/>
    <w:rsid w:val="00C45FF8"/>
    <w:rsid w:val="00C46022"/>
    <w:rsid w:val="00C46034"/>
    <w:rsid w:val="00C460B7"/>
    <w:rsid w:val="00C460DD"/>
    <w:rsid w:val="00C46145"/>
    <w:rsid w:val="00C461AC"/>
    <w:rsid w:val="00C46297"/>
    <w:rsid w:val="00C46379"/>
    <w:rsid w:val="00C463A3"/>
    <w:rsid w:val="00C46443"/>
    <w:rsid w:val="00C46456"/>
    <w:rsid w:val="00C464B9"/>
    <w:rsid w:val="00C4659D"/>
    <w:rsid w:val="00C46605"/>
    <w:rsid w:val="00C4663B"/>
    <w:rsid w:val="00C4673B"/>
    <w:rsid w:val="00C468BD"/>
    <w:rsid w:val="00C46912"/>
    <w:rsid w:val="00C46A59"/>
    <w:rsid w:val="00C46A9C"/>
    <w:rsid w:val="00C46B7C"/>
    <w:rsid w:val="00C46BF4"/>
    <w:rsid w:val="00C46C19"/>
    <w:rsid w:val="00C46C29"/>
    <w:rsid w:val="00C46CCE"/>
    <w:rsid w:val="00C46D76"/>
    <w:rsid w:val="00C46E05"/>
    <w:rsid w:val="00C46E4A"/>
    <w:rsid w:val="00C46EBE"/>
    <w:rsid w:val="00C46ED6"/>
    <w:rsid w:val="00C46F05"/>
    <w:rsid w:val="00C46F0B"/>
    <w:rsid w:val="00C46F55"/>
    <w:rsid w:val="00C46FF2"/>
    <w:rsid w:val="00C47115"/>
    <w:rsid w:val="00C47123"/>
    <w:rsid w:val="00C471CE"/>
    <w:rsid w:val="00C471D1"/>
    <w:rsid w:val="00C472DE"/>
    <w:rsid w:val="00C4734A"/>
    <w:rsid w:val="00C473A7"/>
    <w:rsid w:val="00C4757A"/>
    <w:rsid w:val="00C475B9"/>
    <w:rsid w:val="00C475F3"/>
    <w:rsid w:val="00C47676"/>
    <w:rsid w:val="00C476BB"/>
    <w:rsid w:val="00C476C7"/>
    <w:rsid w:val="00C47730"/>
    <w:rsid w:val="00C47742"/>
    <w:rsid w:val="00C47753"/>
    <w:rsid w:val="00C4788D"/>
    <w:rsid w:val="00C478F7"/>
    <w:rsid w:val="00C479D7"/>
    <w:rsid w:val="00C47A45"/>
    <w:rsid w:val="00C47B2A"/>
    <w:rsid w:val="00C47B69"/>
    <w:rsid w:val="00C47B98"/>
    <w:rsid w:val="00C47BAD"/>
    <w:rsid w:val="00C47C86"/>
    <w:rsid w:val="00C47D5C"/>
    <w:rsid w:val="00C47E08"/>
    <w:rsid w:val="00C47E8D"/>
    <w:rsid w:val="00C47EA0"/>
    <w:rsid w:val="00C47FA7"/>
    <w:rsid w:val="00C500AB"/>
    <w:rsid w:val="00C5014D"/>
    <w:rsid w:val="00C5016F"/>
    <w:rsid w:val="00C501C6"/>
    <w:rsid w:val="00C50527"/>
    <w:rsid w:val="00C505CA"/>
    <w:rsid w:val="00C505FA"/>
    <w:rsid w:val="00C5061A"/>
    <w:rsid w:val="00C506C6"/>
    <w:rsid w:val="00C50903"/>
    <w:rsid w:val="00C5090D"/>
    <w:rsid w:val="00C50997"/>
    <w:rsid w:val="00C50B6D"/>
    <w:rsid w:val="00C50B8A"/>
    <w:rsid w:val="00C50B93"/>
    <w:rsid w:val="00C50BDA"/>
    <w:rsid w:val="00C50BF0"/>
    <w:rsid w:val="00C50C62"/>
    <w:rsid w:val="00C50D26"/>
    <w:rsid w:val="00C50EDD"/>
    <w:rsid w:val="00C50F17"/>
    <w:rsid w:val="00C50F9E"/>
    <w:rsid w:val="00C5116B"/>
    <w:rsid w:val="00C5117F"/>
    <w:rsid w:val="00C511C5"/>
    <w:rsid w:val="00C511C8"/>
    <w:rsid w:val="00C51204"/>
    <w:rsid w:val="00C514CA"/>
    <w:rsid w:val="00C515B5"/>
    <w:rsid w:val="00C51602"/>
    <w:rsid w:val="00C51649"/>
    <w:rsid w:val="00C516F9"/>
    <w:rsid w:val="00C5176A"/>
    <w:rsid w:val="00C517BC"/>
    <w:rsid w:val="00C517CA"/>
    <w:rsid w:val="00C51818"/>
    <w:rsid w:val="00C5182A"/>
    <w:rsid w:val="00C5185A"/>
    <w:rsid w:val="00C518ED"/>
    <w:rsid w:val="00C5198D"/>
    <w:rsid w:val="00C51B40"/>
    <w:rsid w:val="00C51B59"/>
    <w:rsid w:val="00C51BEA"/>
    <w:rsid w:val="00C51C41"/>
    <w:rsid w:val="00C51D58"/>
    <w:rsid w:val="00C51DA5"/>
    <w:rsid w:val="00C51E3E"/>
    <w:rsid w:val="00C51E5A"/>
    <w:rsid w:val="00C5220A"/>
    <w:rsid w:val="00C5224B"/>
    <w:rsid w:val="00C522FC"/>
    <w:rsid w:val="00C52377"/>
    <w:rsid w:val="00C523D2"/>
    <w:rsid w:val="00C52470"/>
    <w:rsid w:val="00C524A5"/>
    <w:rsid w:val="00C52550"/>
    <w:rsid w:val="00C5257E"/>
    <w:rsid w:val="00C52698"/>
    <w:rsid w:val="00C526C8"/>
    <w:rsid w:val="00C5281D"/>
    <w:rsid w:val="00C5283D"/>
    <w:rsid w:val="00C52841"/>
    <w:rsid w:val="00C528B2"/>
    <w:rsid w:val="00C528CE"/>
    <w:rsid w:val="00C528EF"/>
    <w:rsid w:val="00C52922"/>
    <w:rsid w:val="00C52AC6"/>
    <w:rsid w:val="00C52B41"/>
    <w:rsid w:val="00C52B50"/>
    <w:rsid w:val="00C52BCE"/>
    <w:rsid w:val="00C52BDF"/>
    <w:rsid w:val="00C52C33"/>
    <w:rsid w:val="00C52CBE"/>
    <w:rsid w:val="00C52CE9"/>
    <w:rsid w:val="00C52D2A"/>
    <w:rsid w:val="00C52D3F"/>
    <w:rsid w:val="00C53017"/>
    <w:rsid w:val="00C53069"/>
    <w:rsid w:val="00C53099"/>
    <w:rsid w:val="00C531CB"/>
    <w:rsid w:val="00C53242"/>
    <w:rsid w:val="00C5326B"/>
    <w:rsid w:val="00C532A3"/>
    <w:rsid w:val="00C5334B"/>
    <w:rsid w:val="00C53399"/>
    <w:rsid w:val="00C533C7"/>
    <w:rsid w:val="00C533DA"/>
    <w:rsid w:val="00C53417"/>
    <w:rsid w:val="00C53432"/>
    <w:rsid w:val="00C53462"/>
    <w:rsid w:val="00C5353A"/>
    <w:rsid w:val="00C53677"/>
    <w:rsid w:val="00C5367A"/>
    <w:rsid w:val="00C53692"/>
    <w:rsid w:val="00C536EA"/>
    <w:rsid w:val="00C53755"/>
    <w:rsid w:val="00C537E0"/>
    <w:rsid w:val="00C537F0"/>
    <w:rsid w:val="00C537F6"/>
    <w:rsid w:val="00C53806"/>
    <w:rsid w:val="00C538A5"/>
    <w:rsid w:val="00C538D3"/>
    <w:rsid w:val="00C538F8"/>
    <w:rsid w:val="00C5390D"/>
    <w:rsid w:val="00C539AD"/>
    <w:rsid w:val="00C539D5"/>
    <w:rsid w:val="00C53A72"/>
    <w:rsid w:val="00C53A90"/>
    <w:rsid w:val="00C53B81"/>
    <w:rsid w:val="00C53B8F"/>
    <w:rsid w:val="00C53C25"/>
    <w:rsid w:val="00C53C34"/>
    <w:rsid w:val="00C53C8F"/>
    <w:rsid w:val="00C53CDD"/>
    <w:rsid w:val="00C53CFF"/>
    <w:rsid w:val="00C53D1F"/>
    <w:rsid w:val="00C53DB7"/>
    <w:rsid w:val="00C53EC0"/>
    <w:rsid w:val="00C54013"/>
    <w:rsid w:val="00C540AB"/>
    <w:rsid w:val="00C540C0"/>
    <w:rsid w:val="00C540E1"/>
    <w:rsid w:val="00C540E9"/>
    <w:rsid w:val="00C54139"/>
    <w:rsid w:val="00C5416D"/>
    <w:rsid w:val="00C54189"/>
    <w:rsid w:val="00C542B9"/>
    <w:rsid w:val="00C5431A"/>
    <w:rsid w:val="00C54369"/>
    <w:rsid w:val="00C54427"/>
    <w:rsid w:val="00C54487"/>
    <w:rsid w:val="00C544A4"/>
    <w:rsid w:val="00C544B4"/>
    <w:rsid w:val="00C545E9"/>
    <w:rsid w:val="00C545FE"/>
    <w:rsid w:val="00C546A4"/>
    <w:rsid w:val="00C54784"/>
    <w:rsid w:val="00C54845"/>
    <w:rsid w:val="00C548C4"/>
    <w:rsid w:val="00C54916"/>
    <w:rsid w:val="00C549D6"/>
    <w:rsid w:val="00C54A8F"/>
    <w:rsid w:val="00C54A9B"/>
    <w:rsid w:val="00C54AAC"/>
    <w:rsid w:val="00C54ABB"/>
    <w:rsid w:val="00C54AEA"/>
    <w:rsid w:val="00C54C8B"/>
    <w:rsid w:val="00C54CC9"/>
    <w:rsid w:val="00C54D63"/>
    <w:rsid w:val="00C54DB0"/>
    <w:rsid w:val="00C54DB1"/>
    <w:rsid w:val="00C54EAF"/>
    <w:rsid w:val="00C54EB3"/>
    <w:rsid w:val="00C55010"/>
    <w:rsid w:val="00C550A1"/>
    <w:rsid w:val="00C55111"/>
    <w:rsid w:val="00C551C0"/>
    <w:rsid w:val="00C552BF"/>
    <w:rsid w:val="00C552D5"/>
    <w:rsid w:val="00C55303"/>
    <w:rsid w:val="00C55333"/>
    <w:rsid w:val="00C55403"/>
    <w:rsid w:val="00C55428"/>
    <w:rsid w:val="00C5548F"/>
    <w:rsid w:val="00C554C1"/>
    <w:rsid w:val="00C55500"/>
    <w:rsid w:val="00C55516"/>
    <w:rsid w:val="00C555E0"/>
    <w:rsid w:val="00C555EB"/>
    <w:rsid w:val="00C555FA"/>
    <w:rsid w:val="00C5568D"/>
    <w:rsid w:val="00C55759"/>
    <w:rsid w:val="00C55802"/>
    <w:rsid w:val="00C558AC"/>
    <w:rsid w:val="00C55912"/>
    <w:rsid w:val="00C55A3C"/>
    <w:rsid w:val="00C55A69"/>
    <w:rsid w:val="00C55AF8"/>
    <w:rsid w:val="00C55B14"/>
    <w:rsid w:val="00C55B8E"/>
    <w:rsid w:val="00C55BF7"/>
    <w:rsid w:val="00C55C2C"/>
    <w:rsid w:val="00C55C75"/>
    <w:rsid w:val="00C55C7E"/>
    <w:rsid w:val="00C55DA8"/>
    <w:rsid w:val="00C55DAC"/>
    <w:rsid w:val="00C55DCD"/>
    <w:rsid w:val="00C55DDF"/>
    <w:rsid w:val="00C55E12"/>
    <w:rsid w:val="00C55E23"/>
    <w:rsid w:val="00C55E7C"/>
    <w:rsid w:val="00C55ECA"/>
    <w:rsid w:val="00C55ED8"/>
    <w:rsid w:val="00C55F48"/>
    <w:rsid w:val="00C56025"/>
    <w:rsid w:val="00C560CD"/>
    <w:rsid w:val="00C560FF"/>
    <w:rsid w:val="00C561BD"/>
    <w:rsid w:val="00C561C8"/>
    <w:rsid w:val="00C5623D"/>
    <w:rsid w:val="00C56285"/>
    <w:rsid w:val="00C5628A"/>
    <w:rsid w:val="00C5632F"/>
    <w:rsid w:val="00C563BC"/>
    <w:rsid w:val="00C564DF"/>
    <w:rsid w:val="00C564FE"/>
    <w:rsid w:val="00C56564"/>
    <w:rsid w:val="00C56589"/>
    <w:rsid w:val="00C565E0"/>
    <w:rsid w:val="00C56675"/>
    <w:rsid w:val="00C566C0"/>
    <w:rsid w:val="00C56859"/>
    <w:rsid w:val="00C568A7"/>
    <w:rsid w:val="00C5697C"/>
    <w:rsid w:val="00C56A4B"/>
    <w:rsid w:val="00C56A58"/>
    <w:rsid w:val="00C56B03"/>
    <w:rsid w:val="00C56B49"/>
    <w:rsid w:val="00C56D38"/>
    <w:rsid w:val="00C56DBD"/>
    <w:rsid w:val="00C56E89"/>
    <w:rsid w:val="00C56F09"/>
    <w:rsid w:val="00C56F34"/>
    <w:rsid w:val="00C56F62"/>
    <w:rsid w:val="00C56F64"/>
    <w:rsid w:val="00C56F98"/>
    <w:rsid w:val="00C570AA"/>
    <w:rsid w:val="00C57125"/>
    <w:rsid w:val="00C57154"/>
    <w:rsid w:val="00C572B4"/>
    <w:rsid w:val="00C5731E"/>
    <w:rsid w:val="00C57360"/>
    <w:rsid w:val="00C57373"/>
    <w:rsid w:val="00C5746D"/>
    <w:rsid w:val="00C574B9"/>
    <w:rsid w:val="00C57515"/>
    <w:rsid w:val="00C57535"/>
    <w:rsid w:val="00C57633"/>
    <w:rsid w:val="00C57647"/>
    <w:rsid w:val="00C57650"/>
    <w:rsid w:val="00C57763"/>
    <w:rsid w:val="00C578E1"/>
    <w:rsid w:val="00C57916"/>
    <w:rsid w:val="00C57A18"/>
    <w:rsid w:val="00C57A2F"/>
    <w:rsid w:val="00C57A77"/>
    <w:rsid w:val="00C57A98"/>
    <w:rsid w:val="00C57CA9"/>
    <w:rsid w:val="00C57D23"/>
    <w:rsid w:val="00C57D85"/>
    <w:rsid w:val="00C57DC8"/>
    <w:rsid w:val="00C57DE4"/>
    <w:rsid w:val="00C57DFA"/>
    <w:rsid w:val="00C57E94"/>
    <w:rsid w:val="00C57F46"/>
    <w:rsid w:val="00C57F7A"/>
    <w:rsid w:val="00C600B2"/>
    <w:rsid w:val="00C600B6"/>
    <w:rsid w:val="00C60217"/>
    <w:rsid w:val="00C60223"/>
    <w:rsid w:val="00C6025F"/>
    <w:rsid w:val="00C6033D"/>
    <w:rsid w:val="00C6034D"/>
    <w:rsid w:val="00C60359"/>
    <w:rsid w:val="00C60412"/>
    <w:rsid w:val="00C60459"/>
    <w:rsid w:val="00C604DB"/>
    <w:rsid w:val="00C605E8"/>
    <w:rsid w:val="00C60641"/>
    <w:rsid w:val="00C60673"/>
    <w:rsid w:val="00C60755"/>
    <w:rsid w:val="00C60777"/>
    <w:rsid w:val="00C607F3"/>
    <w:rsid w:val="00C60837"/>
    <w:rsid w:val="00C6084A"/>
    <w:rsid w:val="00C60907"/>
    <w:rsid w:val="00C60944"/>
    <w:rsid w:val="00C609BC"/>
    <w:rsid w:val="00C60A52"/>
    <w:rsid w:val="00C60AB3"/>
    <w:rsid w:val="00C60ABA"/>
    <w:rsid w:val="00C60AF3"/>
    <w:rsid w:val="00C60B77"/>
    <w:rsid w:val="00C60BED"/>
    <w:rsid w:val="00C60C78"/>
    <w:rsid w:val="00C60DBF"/>
    <w:rsid w:val="00C60EF1"/>
    <w:rsid w:val="00C60F59"/>
    <w:rsid w:val="00C60F95"/>
    <w:rsid w:val="00C6106F"/>
    <w:rsid w:val="00C610AA"/>
    <w:rsid w:val="00C611C9"/>
    <w:rsid w:val="00C611EF"/>
    <w:rsid w:val="00C6122D"/>
    <w:rsid w:val="00C612FF"/>
    <w:rsid w:val="00C613A6"/>
    <w:rsid w:val="00C613C6"/>
    <w:rsid w:val="00C614CD"/>
    <w:rsid w:val="00C61511"/>
    <w:rsid w:val="00C6152D"/>
    <w:rsid w:val="00C6159C"/>
    <w:rsid w:val="00C615BE"/>
    <w:rsid w:val="00C6164B"/>
    <w:rsid w:val="00C616A6"/>
    <w:rsid w:val="00C616AF"/>
    <w:rsid w:val="00C61760"/>
    <w:rsid w:val="00C61818"/>
    <w:rsid w:val="00C618A0"/>
    <w:rsid w:val="00C61972"/>
    <w:rsid w:val="00C6199C"/>
    <w:rsid w:val="00C619EF"/>
    <w:rsid w:val="00C61A49"/>
    <w:rsid w:val="00C61AB9"/>
    <w:rsid w:val="00C61AC9"/>
    <w:rsid w:val="00C61BFB"/>
    <w:rsid w:val="00C61C8D"/>
    <w:rsid w:val="00C61CB8"/>
    <w:rsid w:val="00C61CE4"/>
    <w:rsid w:val="00C61E27"/>
    <w:rsid w:val="00C61E7B"/>
    <w:rsid w:val="00C61ED7"/>
    <w:rsid w:val="00C61F37"/>
    <w:rsid w:val="00C61F9A"/>
    <w:rsid w:val="00C61FB3"/>
    <w:rsid w:val="00C61FC5"/>
    <w:rsid w:val="00C6205F"/>
    <w:rsid w:val="00C62155"/>
    <w:rsid w:val="00C62192"/>
    <w:rsid w:val="00C621C0"/>
    <w:rsid w:val="00C621E9"/>
    <w:rsid w:val="00C621ED"/>
    <w:rsid w:val="00C6226F"/>
    <w:rsid w:val="00C62290"/>
    <w:rsid w:val="00C622BF"/>
    <w:rsid w:val="00C6238F"/>
    <w:rsid w:val="00C62434"/>
    <w:rsid w:val="00C624B6"/>
    <w:rsid w:val="00C624E9"/>
    <w:rsid w:val="00C62575"/>
    <w:rsid w:val="00C62587"/>
    <w:rsid w:val="00C625AE"/>
    <w:rsid w:val="00C625D9"/>
    <w:rsid w:val="00C625E7"/>
    <w:rsid w:val="00C62656"/>
    <w:rsid w:val="00C6265D"/>
    <w:rsid w:val="00C62661"/>
    <w:rsid w:val="00C62697"/>
    <w:rsid w:val="00C62743"/>
    <w:rsid w:val="00C6277E"/>
    <w:rsid w:val="00C6278C"/>
    <w:rsid w:val="00C628EA"/>
    <w:rsid w:val="00C628ED"/>
    <w:rsid w:val="00C6290D"/>
    <w:rsid w:val="00C6291F"/>
    <w:rsid w:val="00C6292B"/>
    <w:rsid w:val="00C629F5"/>
    <w:rsid w:val="00C62A47"/>
    <w:rsid w:val="00C62A7D"/>
    <w:rsid w:val="00C62B29"/>
    <w:rsid w:val="00C62B6A"/>
    <w:rsid w:val="00C62C69"/>
    <w:rsid w:val="00C62D2B"/>
    <w:rsid w:val="00C62D9D"/>
    <w:rsid w:val="00C62DA5"/>
    <w:rsid w:val="00C62EFA"/>
    <w:rsid w:val="00C62FFB"/>
    <w:rsid w:val="00C63024"/>
    <w:rsid w:val="00C63027"/>
    <w:rsid w:val="00C63038"/>
    <w:rsid w:val="00C6304A"/>
    <w:rsid w:val="00C63062"/>
    <w:rsid w:val="00C6307D"/>
    <w:rsid w:val="00C63128"/>
    <w:rsid w:val="00C631BE"/>
    <w:rsid w:val="00C63220"/>
    <w:rsid w:val="00C63247"/>
    <w:rsid w:val="00C6326F"/>
    <w:rsid w:val="00C63278"/>
    <w:rsid w:val="00C6329F"/>
    <w:rsid w:val="00C632F8"/>
    <w:rsid w:val="00C6331E"/>
    <w:rsid w:val="00C633D2"/>
    <w:rsid w:val="00C633D3"/>
    <w:rsid w:val="00C63412"/>
    <w:rsid w:val="00C63473"/>
    <w:rsid w:val="00C6350A"/>
    <w:rsid w:val="00C6351B"/>
    <w:rsid w:val="00C6353A"/>
    <w:rsid w:val="00C6353D"/>
    <w:rsid w:val="00C63609"/>
    <w:rsid w:val="00C6365A"/>
    <w:rsid w:val="00C636C2"/>
    <w:rsid w:val="00C63722"/>
    <w:rsid w:val="00C63772"/>
    <w:rsid w:val="00C6378D"/>
    <w:rsid w:val="00C6382F"/>
    <w:rsid w:val="00C6387D"/>
    <w:rsid w:val="00C63923"/>
    <w:rsid w:val="00C63A13"/>
    <w:rsid w:val="00C63A21"/>
    <w:rsid w:val="00C63AD1"/>
    <w:rsid w:val="00C63AD7"/>
    <w:rsid w:val="00C63B51"/>
    <w:rsid w:val="00C63BA9"/>
    <w:rsid w:val="00C63BB4"/>
    <w:rsid w:val="00C63C01"/>
    <w:rsid w:val="00C63C81"/>
    <w:rsid w:val="00C63CF2"/>
    <w:rsid w:val="00C63CF7"/>
    <w:rsid w:val="00C63D18"/>
    <w:rsid w:val="00C63DE8"/>
    <w:rsid w:val="00C63EC4"/>
    <w:rsid w:val="00C63F26"/>
    <w:rsid w:val="00C63F65"/>
    <w:rsid w:val="00C63FEF"/>
    <w:rsid w:val="00C6401E"/>
    <w:rsid w:val="00C64088"/>
    <w:rsid w:val="00C64159"/>
    <w:rsid w:val="00C64186"/>
    <w:rsid w:val="00C6419A"/>
    <w:rsid w:val="00C64237"/>
    <w:rsid w:val="00C6428E"/>
    <w:rsid w:val="00C642A4"/>
    <w:rsid w:val="00C642C3"/>
    <w:rsid w:val="00C642CC"/>
    <w:rsid w:val="00C643F8"/>
    <w:rsid w:val="00C6440F"/>
    <w:rsid w:val="00C6445D"/>
    <w:rsid w:val="00C644AB"/>
    <w:rsid w:val="00C644BC"/>
    <w:rsid w:val="00C64507"/>
    <w:rsid w:val="00C64595"/>
    <w:rsid w:val="00C6478E"/>
    <w:rsid w:val="00C647CF"/>
    <w:rsid w:val="00C64817"/>
    <w:rsid w:val="00C648E1"/>
    <w:rsid w:val="00C64973"/>
    <w:rsid w:val="00C64AA2"/>
    <w:rsid w:val="00C64B1D"/>
    <w:rsid w:val="00C64B5E"/>
    <w:rsid w:val="00C64B9B"/>
    <w:rsid w:val="00C64BCF"/>
    <w:rsid w:val="00C64C21"/>
    <w:rsid w:val="00C64C59"/>
    <w:rsid w:val="00C64D2F"/>
    <w:rsid w:val="00C64D6B"/>
    <w:rsid w:val="00C64E0B"/>
    <w:rsid w:val="00C64E1C"/>
    <w:rsid w:val="00C64EA2"/>
    <w:rsid w:val="00C64F1F"/>
    <w:rsid w:val="00C64F4E"/>
    <w:rsid w:val="00C64FEF"/>
    <w:rsid w:val="00C6505E"/>
    <w:rsid w:val="00C6518D"/>
    <w:rsid w:val="00C6520F"/>
    <w:rsid w:val="00C652E8"/>
    <w:rsid w:val="00C65351"/>
    <w:rsid w:val="00C65528"/>
    <w:rsid w:val="00C655CF"/>
    <w:rsid w:val="00C65661"/>
    <w:rsid w:val="00C6571C"/>
    <w:rsid w:val="00C65736"/>
    <w:rsid w:val="00C65792"/>
    <w:rsid w:val="00C657FB"/>
    <w:rsid w:val="00C65810"/>
    <w:rsid w:val="00C65823"/>
    <w:rsid w:val="00C65834"/>
    <w:rsid w:val="00C6584C"/>
    <w:rsid w:val="00C65866"/>
    <w:rsid w:val="00C658C1"/>
    <w:rsid w:val="00C65987"/>
    <w:rsid w:val="00C65A00"/>
    <w:rsid w:val="00C65A02"/>
    <w:rsid w:val="00C65AFC"/>
    <w:rsid w:val="00C65B54"/>
    <w:rsid w:val="00C65BA1"/>
    <w:rsid w:val="00C65C5E"/>
    <w:rsid w:val="00C65CB0"/>
    <w:rsid w:val="00C65CEA"/>
    <w:rsid w:val="00C65D16"/>
    <w:rsid w:val="00C65D2C"/>
    <w:rsid w:val="00C65D40"/>
    <w:rsid w:val="00C65DC0"/>
    <w:rsid w:val="00C65E3D"/>
    <w:rsid w:val="00C65FBA"/>
    <w:rsid w:val="00C65FE6"/>
    <w:rsid w:val="00C6602D"/>
    <w:rsid w:val="00C660C3"/>
    <w:rsid w:val="00C660EE"/>
    <w:rsid w:val="00C66171"/>
    <w:rsid w:val="00C6623B"/>
    <w:rsid w:val="00C6623C"/>
    <w:rsid w:val="00C66264"/>
    <w:rsid w:val="00C66270"/>
    <w:rsid w:val="00C66469"/>
    <w:rsid w:val="00C664EF"/>
    <w:rsid w:val="00C66542"/>
    <w:rsid w:val="00C665CD"/>
    <w:rsid w:val="00C665F9"/>
    <w:rsid w:val="00C66604"/>
    <w:rsid w:val="00C6662E"/>
    <w:rsid w:val="00C6670F"/>
    <w:rsid w:val="00C66842"/>
    <w:rsid w:val="00C668C9"/>
    <w:rsid w:val="00C6690D"/>
    <w:rsid w:val="00C66949"/>
    <w:rsid w:val="00C669A8"/>
    <w:rsid w:val="00C669E5"/>
    <w:rsid w:val="00C66A41"/>
    <w:rsid w:val="00C66A7A"/>
    <w:rsid w:val="00C66B08"/>
    <w:rsid w:val="00C66B54"/>
    <w:rsid w:val="00C66C08"/>
    <w:rsid w:val="00C66C5F"/>
    <w:rsid w:val="00C66D14"/>
    <w:rsid w:val="00C66D33"/>
    <w:rsid w:val="00C66D89"/>
    <w:rsid w:val="00C66D96"/>
    <w:rsid w:val="00C66DD9"/>
    <w:rsid w:val="00C670BF"/>
    <w:rsid w:val="00C670C4"/>
    <w:rsid w:val="00C670FE"/>
    <w:rsid w:val="00C673FC"/>
    <w:rsid w:val="00C6750C"/>
    <w:rsid w:val="00C675B9"/>
    <w:rsid w:val="00C675DE"/>
    <w:rsid w:val="00C675EA"/>
    <w:rsid w:val="00C67781"/>
    <w:rsid w:val="00C67786"/>
    <w:rsid w:val="00C67791"/>
    <w:rsid w:val="00C678A7"/>
    <w:rsid w:val="00C678AE"/>
    <w:rsid w:val="00C678FC"/>
    <w:rsid w:val="00C67940"/>
    <w:rsid w:val="00C67958"/>
    <w:rsid w:val="00C67966"/>
    <w:rsid w:val="00C67992"/>
    <w:rsid w:val="00C679A2"/>
    <w:rsid w:val="00C67A4B"/>
    <w:rsid w:val="00C67ABF"/>
    <w:rsid w:val="00C67BB1"/>
    <w:rsid w:val="00C67C56"/>
    <w:rsid w:val="00C67CE1"/>
    <w:rsid w:val="00C67ECE"/>
    <w:rsid w:val="00C67ECF"/>
    <w:rsid w:val="00C67FD6"/>
    <w:rsid w:val="00C7000D"/>
    <w:rsid w:val="00C70015"/>
    <w:rsid w:val="00C70041"/>
    <w:rsid w:val="00C70044"/>
    <w:rsid w:val="00C7004B"/>
    <w:rsid w:val="00C70056"/>
    <w:rsid w:val="00C70059"/>
    <w:rsid w:val="00C7006A"/>
    <w:rsid w:val="00C70075"/>
    <w:rsid w:val="00C7007B"/>
    <w:rsid w:val="00C70083"/>
    <w:rsid w:val="00C700D5"/>
    <w:rsid w:val="00C701C2"/>
    <w:rsid w:val="00C70214"/>
    <w:rsid w:val="00C70381"/>
    <w:rsid w:val="00C703B8"/>
    <w:rsid w:val="00C703CF"/>
    <w:rsid w:val="00C70437"/>
    <w:rsid w:val="00C704C6"/>
    <w:rsid w:val="00C704D8"/>
    <w:rsid w:val="00C70603"/>
    <w:rsid w:val="00C70624"/>
    <w:rsid w:val="00C706C5"/>
    <w:rsid w:val="00C7078B"/>
    <w:rsid w:val="00C70861"/>
    <w:rsid w:val="00C708D7"/>
    <w:rsid w:val="00C708F2"/>
    <w:rsid w:val="00C7096B"/>
    <w:rsid w:val="00C70A3F"/>
    <w:rsid w:val="00C70AA1"/>
    <w:rsid w:val="00C70AC7"/>
    <w:rsid w:val="00C70ADF"/>
    <w:rsid w:val="00C70B4F"/>
    <w:rsid w:val="00C70B79"/>
    <w:rsid w:val="00C70BAC"/>
    <w:rsid w:val="00C70BB7"/>
    <w:rsid w:val="00C70BD0"/>
    <w:rsid w:val="00C70CB9"/>
    <w:rsid w:val="00C70D14"/>
    <w:rsid w:val="00C70D47"/>
    <w:rsid w:val="00C70E24"/>
    <w:rsid w:val="00C70E4C"/>
    <w:rsid w:val="00C70EC3"/>
    <w:rsid w:val="00C70EFC"/>
    <w:rsid w:val="00C70F0E"/>
    <w:rsid w:val="00C70FF9"/>
    <w:rsid w:val="00C7113B"/>
    <w:rsid w:val="00C7138E"/>
    <w:rsid w:val="00C713BA"/>
    <w:rsid w:val="00C71429"/>
    <w:rsid w:val="00C7143F"/>
    <w:rsid w:val="00C714D9"/>
    <w:rsid w:val="00C7167B"/>
    <w:rsid w:val="00C716B7"/>
    <w:rsid w:val="00C716B9"/>
    <w:rsid w:val="00C716D0"/>
    <w:rsid w:val="00C717AA"/>
    <w:rsid w:val="00C71801"/>
    <w:rsid w:val="00C71882"/>
    <w:rsid w:val="00C718C4"/>
    <w:rsid w:val="00C71959"/>
    <w:rsid w:val="00C71965"/>
    <w:rsid w:val="00C7199F"/>
    <w:rsid w:val="00C719F5"/>
    <w:rsid w:val="00C71A5C"/>
    <w:rsid w:val="00C71B70"/>
    <w:rsid w:val="00C71DEB"/>
    <w:rsid w:val="00C71E09"/>
    <w:rsid w:val="00C71E64"/>
    <w:rsid w:val="00C71F8C"/>
    <w:rsid w:val="00C71FB8"/>
    <w:rsid w:val="00C71FF7"/>
    <w:rsid w:val="00C71FFA"/>
    <w:rsid w:val="00C72020"/>
    <w:rsid w:val="00C72066"/>
    <w:rsid w:val="00C720B0"/>
    <w:rsid w:val="00C720FD"/>
    <w:rsid w:val="00C72127"/>
    <w:rsid w:val="00C721E6"/>
    <w:rsid w:val="00C72249"/>
    <w:rsid w:val="00C72287"/>
    <w:rsid w:val="00C722EC"/>
    <w:rsid w:val="00C722F0"/>
    <w:rsid w:val="00C7231D"/>
    <w:rsid w:val="00C72331"/>
    <w:rsid w:val="00C72373"/>
    <w:rsid w:val="00C7244A"/>
    <w:rsid w:val="00C724D4"/>
    <w:rsid w:val="00C724DD"/>
    <w:rsid w:val="00C7250F"/>
    <w:rsid w:val="00C72587"/>
    <w:rsid w:val="00C725E4"/>
    <w:rsid w:val="00C7263A"/>
    <w:rsid w:val="00C7265E"/>
    <w:rsid w:val="00C726AF"/>
    <w:rsid w:val="00C726EC"/>
    <w:rsid w:val="00C72778"/>
    <w:rsid w:val="00C7289C"/>
    <w:rsid w:val="00C728AA"/>
    <w:rsid w:val="00C72950"/>
    <w:rsid w:val="00C72964"/>
    <w:rsid w:val="00C7296B"/>
    <w:rsid w:val="00C729BB"/>
    <w:rsid w:val="00C729C4"/>
    <w:rsid w:val="00C72A0D"/>
    <w:rsid w:val="00C72A73"/>
    <w:rsid w:val="00C72A80"/>
    <w:rsid w:val="00C72AE2"/>
    <w:rsid w:val="00C72B33"/>
    <w:rsid w:val="00C72B75"/>
    <w:rsid w:val="00C72C53"/>
    <w:rsid w:val="00C72C62"/>
    <w:rsid w:val="00C72C78"/>
    <w:rsid w:val="00C72D0D"/>
    <w:rsid w:val="00C72D93"/>
    <w:rsid w:val="00C72E2D"/>
    <w:rsid w:val="00C72E35"/>
    <w:rsid w:val="00C72E3D"/>
    <w:rsid w:val="00C72E60"/>
    <w:rsid w:val="00C72F4E"/>
    <w:rsid w:val="00C72F4F"/>
    <w:rsid w:val="00C72FBF"/>
    <w:rsid w:val="00C73027"/>
    <w:rsid w:val="00C73080"/>
    <w:rsid w:val="00C7316F"/>
    <w:rsid w:val="00C731D8"/>
    <w:rsid w:val="00C73210"/>
    <w:rsid w:val="00C7334E"/>
    <w:rsid w:val="00C73440"/>
    <w:rsid w:val="00C734DC"/>
    <w:rsid w:val="00C7358C"/>
    <w:rsid w:val="00C735E3"/>
    <w:rsid w:val="00C7363B"/>
    <w:rsid w:val="00C736D6"/>
    <w:rsid w:val="00C736F6"/>
    <w:rsid w:val="00C73791"/>
    <w:rsid w:val="00C737AA"/>
    <w:rsid w:val="00C737C3"/>
    <w:rsid w:val="00C737E2"/>
    <w:rsid w:val="00C737F2"/>
    <w:rsid w:val="00C738A9"/>
    <w:rsid w:val="00C73913"/>
    <w:rsid w:val="00C73A19"/>
    <w:rsid w:val="00C73AA0"/>
    <w:rsid w:val="00C73AF4"/>
    <w:rsid w:val="00C73B64"/>
    <w:rsid w:val="00C73D0C"/>
    <w:rsid w:val="00C73E76"/>
    <w:rsid w:val="00C74035"/>
    <w:rsid w:val="00C74057"/>
    <w:rsid w:val="00C740AE"/>
    <w:rsid w:val="00C740C2"/>
    <w:rsid w:val="00C74183"/>
    <w:rsid w:val="00C7421D"/>
    <w:rsid w:val="00C742C3"/>
    <w:rsid w:val="00C7431E"/>
    <w:rsid w:val="00C743C2"/>
    <w:rsid w:val="00C743CD"/>
    <w:rsid w:val="00C743E8"/>
    <w:rsid w:val="00C74504"/>
    <w:rsid w:val="00C745C5"/>
    <w:rsid w:val="00C745CA"/>
    <w:rsid w:val="00C74835"/>
    <w:rsid w:val="00C749B5"/>
    <w:rsid w:val="00C74B73"/>
    <w:rsid w:val="00C74B8E"/>
    <w:rsid w:val="00C74B9E"/>
    <w:rsid w:val="00C74BF3"/>
    <w:rsid w:val="00C74C13"/>
    <w:rsid w:val="00C74CE7"/>
    <w:rsid w:val="00C74CEE"/>
    <w:rsid w:val="00C74DBE"/>
    <w:rsid w:val="00C74DDD"/>
    <w:rsid w:val="00C74DE4"/>
    <w:rsid w:val="00C74E9C"/>
    <w:rsid w:val="00C74EB7"/>
    <w:rsid w:val="00C74F54"/>
    <w:rsid w:val="00C75042"/>
    <w:rsid w:val="00C75077"/>
    <w:rsid w:val="00C750F6"/>
    <w:rsid w:val="00C75114"/>
    <w:rsid w:val="00C7520B"/>
    <w:rsid w:val="00C75251"/>
    <w:rsid w:val="00C75446"/>
    <w:rsid w:val="00C7546C"/>
    <w:rsid w:val="00C755A0"/>
    <w:rsid w:val="00C755C4"/>
    <w:rsid w:val="00C755DA"/>
    <w:rsid w:val="00C755F3"/>
    <w:rsid w:val="00C75658"/>
    <w:rsid w:val="00C75674"/>
    <w:rsid w:val="00C7568F"/>
    <w:rsid w:val="00C7572E"/>
    <w:rsid w:val="00C7583F"/>
    <w:rsid w:val="00C758E6"/>
    <w:rsid w:val="00C759A3"/>
    <w:rsid w:val="00C75A2F"/>
    <w:rsid w:val="00C75A77"/>
    <w:rsid w:val="00C75B14"/>
    <w:rsid w:val="00C75B85"/>
    <w:rsid w:val="00C75CE7"/>
    <w:rsid w:val="00C75F5E"/>
    <w:rsid w:val="00C75FAC"/>
    <w:rsid w:val="00C75FB9"/>
    <w:rsid w:val="00C75FCA"/>
    <w:rsid w:val="00C7603F"/>
    <w:rsid w:val="00C76067"/>
    <w:rsid w:val="00C760A2"/>
    <w:rsid w:val="00C76156"/>
    <w:rsid w:val="00C7616A"/>
    <w:rsid w:val="00C7617F"/>
    <w:rsid w:val="00C76183"/>
    <w:rsid w:val="00C761B3"/>
    <w:rsid w:val="00C761CE"/>
    <w:rsid w:val="00C7622F"/>
    <w:rsid w:val="00C7630F"/>
    <w:rsid w:val="00C76349"/>
    <w:rsid w:val="00C7639C"/>
    <w:rsid w:val="00C763B0"/>
    <w:rsid w:val="00C763CA"/>
    <w:rsid w:val="00C764D9"/>
    <w:rsid w:val="00C76541"/>
    <w:rsid w:val="00C76604"/>
    <w:rsid w:val="00C7668B"/>
    <w:rsid w:val="00C766B5"/>
    <w:rsid w:val="00C766C2"/>
    <w:rsid w:val="00C766D8"/>
    <w:rsid w:val="00C766FD"/>
    <w:rsid w:val="00C76714"/>
    <w:rsid w:val="00C767A4"/>
    <w:rsid w:val="00C767AE"/>
    <w:rsid w:val="00C768BB"/>
    <w:rsid w:val="00C769C6"/>
    <w:rsid w:val="00C76A6F"/>
    <w:rsid w:val="00C76ACE"/>
    <w:rsid w:val="00C76ADF"/>
    <w:rsid w:val="00C76B0E"/>
    <w:rsid w:val="00C76B33"/>
    <w:rsid w:val="00C76BC5"/>
    <w:rsid w:val="00C76C13"/>
    <w:rsid w:val="00C76CA4"/>
    <w:rsid w:val="00C76CE8"/>
    <w:rsid w:val="00C76D18"/>
    <w:rsid w:val="00C76D82"/>
    <w:rsid w:val="00C76E8F"/>
    <w:rsid w:val="00C76F29"/>
    <w:rsid w:val="00C76F36"/>
    <w:rsid w:val="00C76F98"/>
    <w:rsid w:val="00C770C9"/>
    <w:rsid w:val="00C77166"/>
    <w:rsid w:val="00C77196"/>
    <w:rsid w:val="00C771E9"/>
    <w:rsid w:val="00C77220"/>
    <w:rsid w:val="00C7731D"/>
    <w:rsid w:val="00C77336"/>
    <w:rsid w:val="00C773B6"/>
    <w:rsid w:val="00C773E6"/>
    <w:rsid w:val="00C77577"/>
    <w:rsid w:val="00C7790D"/>
    <w:rsid w:val="00C7794A"/>
    <w:rsid w:val="00C779A3"/>
    <w:rsid w:val="00C77ACB"/>
    <w:rsid w:val="00C77AD5"/>
    <w:rsid w:val="00C77B07"/>
    <w:rsid w:val="00C77B45"/>
    <w:rsid w:val="00C77B8E"/>
    <w:rsid w:val="00C77BC0"/>
    <w:rsid w:val="00C77BC9"/>
    <w:rsid w:val="00C77C21"/>
    <w:rsid w:val="00C77C30"/>
    <w:rsid w:val="00C77C39"/>
    <w:rsid w:val="00C77C43"/>
    <w:rsid w:val="00C77CE6"/>
    <w:rsid w:val="00C77D65"/>
    <w:rsid w:val="00C77D79"/>
    <w:rsid w:val="00C77E18"/>
    <w:rsid w:val="00C77E3E"/>
    <w:rsid w:val="00C77E7D"/>
    <w:rsid w:val="00C8005D"/>
    <w:rsid w:val="00C80138"/>
    <w:rsid w:val="00C80189"/>
    <w:rsid w:val="00C801C7"/>
    <w:rsid w:val="00C802A2"/>
    <w:rsid w:val="00C80357"/>
    <w:rsid w:val="00C8037B"/>
    <w:rsid w:val="00C803FA"/>
    <w:rsid w:val="00C8049C"/>
    <w:rsid w:val="00C80549"/>
    <w:rsid w:val="00C8058B"/>
    <w:rsid w:val="00C805D8"/>
    <w:rsid w:val="00C80679"/>
    <w:rsid w:val="00C806F7"/>
    <w:rsid w:val="00C80763"/>
    <w:rsid w:val="00C807D4"/>
    <w:rsid w:val="00C8095B"/>
    <w:rsid w:val="00C80963"/>
    <w:rsid w:val="00C80967"/>
    <w:rsid w:val="00C80A68"/>
    <w:rsid w:val="00C80A85"/>
    <w:rsid w:val="00C80BCE"/>
    <w:rsid w:val="00C80C47"/>
    <w:rsid w:val="00C80C67"/>
    <w:rsid w:val="00C80C97"/>
    <w:rsid w:val="00C80CF2"/>
    <w:rsid w:val="00C80D5A"/>
    <w:rsid w:val="00C80D71"/>
    <w:rsid w:val="00C80DD2"/>
    <w:rsid w:val="00C80E42"/>
    <w:rsid w:val="00C80ECA"/>
    <w:rsid w:val="00C80EE0"/>
    <w:rsid w:val="00C80F1B"/>
    <w:rsid w:val="00C80F5B"/>
    <w:rsid w:val="00C80F74"/>
    <w:rsid w:val="00C81005"/>
    <w:rsid w:val="00C81217"/>
    <w:rsid w:val="00C81283"/>
    <w:rsid w:val="00C812E6"/>
    <w:rsid w:val="00C813E0"/>
    <w:rsid w:val="00C813F9"/>
    <w:rsid w:val="00C81491"/>
    <w:rsid w:val="00C81560"/>
    <w:rsid w:val="00C8158A"/>
    <w:rsid w:val="00C81718"/>
    <w:rsid w:val="00C81725"/>
    <w:rsid w:val="00C81726"/>
    <w:rsid w:val="00C817EC"/>
    <w:rsid w:val="00C817F8"/>
    <w:rsid w:val="00C8182C"/>
    <w:rsid w:val="00C81843"/>
    <w:rsid w:val="00C818AD"/>
    <w:rsid w:val="00C81958"/>
    <w:rsid w:val="00C819C0"/>
    <w:rsid w:val="00C81A31"/>
    <w:rsid w:val="00C81AD8"/>
    <w:rsid w:val="00C81BA6"/>
    <w:rsid w:val="00C81CCD"/>
    <w:rsid w:val="00C81D0C"/>
    <w:rsid w:val="00C81DA1"/>
    <w:rsid w:val="00C81DA5"/>
    <w:rsid w:val="00C81DD2"/>
    <w:rsid w:val="00C81E80"/>
    <w:rsid w:val="00C81EF9"/>
    <w:rsid w:val="00C81F03"/>
    <w:rsid w:val="00C81F19"/>
    <w:rsid w:val="00C81FD6"/>
    <w:rsid w:val="00C82060"/>
    <w:rsid w:val="00C82088"/>
    <w:rsid w:val="00C820C9"/>
    <w:rsid w:val="00C820F6"/>
    <w:rsid w:val="00C820F9"/>
    <w:rsid w:val="00C82264"/>
    <w:rsid w:val="00C8229C"/>
    <w:rsid w:val="00C8239D"/>
    <w:rsid w:val="00C823A6"/>
    <w:rsid w:val="00C8240E"/>
    <w:rsid w:val="00C824D2"/>
    <w:rsid w:val="00C8267D"/>
    <w:rsid w:val="00C826C6"/>
    <w:rsid w:val="00C826E5"/>
    <w:rsid w:val="00C827FC"/>
    <w:rsid w:val="00C828DF"/>
    <w:rsid w:val="00C8293D"/>
    <w:rsid w:val="00C829CE"/>
    <w:rsid w:val="00C82A00"/>
    <w:rsid w:val="00C82A90"/>
    <w:rsid w:val="00C82ACC"/>
    <w:rsid w:val="00C82AED"/>
    <w:rsid w:val="00C82BF0"/>
    <w:rsid w:val="00C82C07"/>
    <w:rsid w:val="00C82C35"/>
    <w:rsid w:val="00C82C95"/>
    <w:rsid w:val="00C82D58"/>
    <w:rsid w:val="00C82DBD"/>
    <w:rsid w:val="00C82E6E"/>
    <w:rsid w:val="00C82E7C"/>
    <w:rsid w:val="00C82FB2"/>
    <w:rsid w:val="00C8309D"/>
    <w:rsid w:val="00C830C3"/>
    <w:rsid w:val="00C830F4"/>
    <w:rsid w:val="00C830FB"/>
    <w:rsid w:val="00C831BB"/>
    <w:rsid w:val="00C831DB"/>
    <w:rsid w:val="00C83205"/>
    <w:rsid w:val="00C83241"/>
    <w:rsid w:val="00C83249"/>
    <w:rsid w:val="00C83299"/>
    <w:rsid w:val="00C832E8"/>
    <w:rsid w:val="00C8334D"/>
    <w:rsid w:val="00C8336A"/>
    <w:rsid w:val="00C833DB"/>
    <w:rsid w:val="00C834AB"/>
    <w:rsid w:val="00C834CD"/>
    <w:rsid w:val="00C834EA"/>
    <w:rsid w:val="00C83536"/>
    <w:rsid w:val="00C83646"/>
    <w:rsid w:val="00C836D7"/>
    <w:rsid w:val="00C837A4"/>
    <w:rsid w:val="00C837F0"/>
    <w:rsid w:val="00C83865"/>
    <w:rsid w:val="00C83897"/>
    <w:rsid w:val="00C839E5"/>
    <w:rsid w:val="00C83AD8"/>
    <w:rsid w:val="00C83AE0"/>
    <w:rsid w:val="00C83B14"/>
    <w:rsid w:val="00C83B77"/>
    <w:rsid w:val="00C83C69"/>
    <w:rsid w:val="00C83CC1"/>
    <w:rsid w:val="00C83CD8"/>
    <w:rsid w:val="00C83D69"/>
    <w:rsid w:val="00C83F50"/>
    <w:rsid w:val="00C83FDE"/>
    <w:rsid w:val="00C83FE8"/>
    <w:rsid w:val="00C8403F"/>
    <w:rsid w:val="00C8404F"/>
    <w:rsid w:val="00C8419A"/>
    <w:rsid w:val="00C841A7"/>
    <w:rsid w:val="00C84218"/>
    <w:rsid w:val="00C84290"/>
    <w:rsid w:val="00C8431E"/>
    <w:rsid w:val="00C84387"/>
    <w:rsid w:val="00C846ED"/>
    <w:rsid w:val="00C846FD"/>
    <w:rsid w:val="00C8471B"/>
    <w:rsid w:val="00C84783"/>
    <w:rsid w:val="00C84796"/>
    <w:rsid w:val="00C847D7"/>
    <w:rsid w:val="00C848EB"/>
    <w:rsid w:val="00C84963"/>
    <w:rsid w:val="00C84995"/>
    <w:rsid w:val="00C8499D"/>
    <w:rsid w:val="00C84AA5"/>
    <w:rsid w:val="00C84B1F"/>
    <w:rsid w:val="00C84B25"/>
    <w:rsid w:val="00C84B32"/>
    <w:rsid w:val="00C84C0D"/>
    <w:rsid w:val="00C84CE7"/>
    <w:rsid w:val="00C84D06"/>
    <w:rsid w:val="00C84D4B"/>
    <w:rsid w:val="00C84D53"/>
    <w:rsid w:val="00C84D68"/>
    <w:rsid w:val="00C84E1E"/>
    <w:rsid w:val="00C84E3E"/>
    <w:rsid w:val="00C84EBB"/>
    <w:rsid w:val="00C84F12"/>
    <w:rsid w:val="00C84F22"/>
    <w:rsid w:val="00C84F3E"/>
    <w:rsid w:val="00C84F8C"/>
    <w:rsid w:val="00C85024"/>
    <w:rsid w:val="00C850D0"/>
    <w:rsid w:val="00C851BD"/>
    <w:rsid w:val="00C851EA"/>
    <w:rsid w:val="00C85245"/>
    <w:rsid w:val="00C85370"/>
    <w:rsid w:val="00C85376"/>
    <w:rsid w:val="00C85391"/>
    <w:rsid w:val="00C85449"/>
    <w:rsid w:val="00C85485"/>
    <w:rsid w:val="00C85516"/>
    <w:rsid w:val="00C85523"/>
    <w:rsid w:val="00C855C9"/>
    <w:rsid w:val="00C85654"/>
    <w:rsid w:val="00C856BA"/>
    <w:rsid w:val="00C856D3"/>
    <w:rsid w:val="00C85703"/>
    <w:rsid w:val="00C85748"/>
    <w:rsid w:val="00C8586E"/>
    <w:rsid w:val="00C85876"/>
    <w:rsid w:val="00C85971"/>
    <w:rsid w:val="00C85A0A"/>
    <w:rsid w:val="00C85A36"/>
    <w:rsid w:val="00C85AA5"/>
    <w:rsid w:val="00C85BA2"/>
    <w:rsid w:val="00C85D86"/>
    <w:rsid w:val="00C85DF4"/>
    <w:rsid w:val="00C85EC9"/>
    <w:rsid w:val="00C85F3D"/>
    <w:rsid w:val="00C86078"/>
    <w:rsid w:val="00C86111"/>
    <w:rsid w:val="00C86175"/>
    <w:rsid w:val="00C86262"/>
    <w:rsid w:val="00C86286"/>
    <w:rsid w:val="00C8631C"/>
    <w:rsid w:val="00C86349"/>
    <w:rsid w:val="00C86362"/>
    <w:rsid w:val="00C8637E"/>
    <w:rsid w:val="00C86385"/>
    <w:rsid w:val="00C86523"/>
    <w:rsid w:val="00C86555"/>
    <w:rsid w:val="00C86574"/>
    <w:rsid w:val="00C86594"/>
    <w:rsid w:val="00C865DF"/>
    <w:rsid w:val="00C8660B"/>
    <w:rsid w:val="00C8660C"/>
    <w:rsid w:val="00C86630"/>
    <w:rsid w:val="00C86641"/>
    <w:rsid w:val="00C8665E"/>
    <w:rsid w:val="00C86677"/>
    <w:rsid w:val="00C866A3"/>
    <w:rsid w:val="00C86750"/>
    <w:rsid w:val="00C867AE"/>
    <w:rsid w:val="00C86A16"/>
    <w:rsid w:val="00C86B9B"/>
    <w:rsid w:val="00C86BF8"/>
    <w:rsid w:val="00C86C74"/>
    <w:rsid w:val="00C86C9D"/>
    <w:rsid w:val="00C86D31"/>
    <w:rsid w:val="00C86E48"/>
    <w:rsid w:val="00C86EBC"/>
    <w:rsid w:val="00C86ECC"/>
    <w:rsid w:val="00C86F3C"/>
    <w:rsid w:val="00C8704A"/>
    <w:rsid w:val="00C871CE"/>
    <w:rsid w:val="00C87231"/>
    <w:rsid w:val="00C872AF"/>
    <w:rsid w:val="00C872EC"/>
    <w:rsid w:val="00C87314"/>
    <w:rsid w:val="00C8731F"/>
    <w:rsid w:val="00C87350"/>
    <w:rsid w:val="00C87362"/>
    <w:rsid w:val="00C87380"/>
    <w:rsid w:val="00C873F9"/>
    <w:rsid w:val="00C8742D"/>
    <w:rsid w:val="00C8745B"/>
    <w:rsid w:val="00C87467"/>
    <w:rsid w:val="00C874FD"/>
    <w:rsid w:val="00C8756B"/>
    <w:rsid w:val="00C87580"/>
    <w:rsid w:val="00C8760D"/>
    <w:rsid w:val="00C876C3"/>
    <w:rsid w:val="00C877C5"/>
    <w:rsid w:val="00C87810"/>
    <w:rsid w:val="00C87865"/>
    <w:rsid w:val="00C87866"/>
    <w:rsid w:val="00C878E8"/>
    <w:rsid w:val="00C87995"/>
    <w:rsid w:val="00C87997"/>
    <w:rsid w:val="00C879CC"/>
    <w:rsid w:val="00C879EA"/>
    <w:rsid w:val="00C87A3E"/>
    <w:rsid w:val="00C87B21"/>
    <w:rsid w:val="00C87B45"/>
    <w:rsid w:val="00C87B67"/>
    <w:rsid w:val="00C87D80"/>
    <w:rsid w:val="00C87DAF"/>
    <w:rsid w:val="00C87DC2"/>
    <w:rsid w:val="00C87DF4"/>
    <w:rsid w:val="00C87F69"/>
    <w:rsid w:val="00C87FFA"/>
    <w:rsid w:val="00C90049"/>
    <w:rsid w:val="00C90098"/>
    <w:rsid w:val="00C900E0"/>
    <w:rsid w:val="00C901F2"/>
    <w:rsid w:val="00C90206"/>
    <w:rsid w:val="00C9020A"/>
    <w:rsid w:val="00C9020E"/>
    <w:rsid w:val="00C902A6"/>
    <w:rsid w:val="00C902AF"/>
    <w:rsid w:val="00C90325"/>
    <w:rsid w:val="00C90335"/>
    <w:rsid w:val="00C9039E"/>
    <w:rsid w:val="00C903B3"/>
    <w:rsid w:val="00C9043D"/>
    <w:rsid w:val="00C90448"/>
    <w:rsid w:val="00C904D7"/>
    <w:rsid w:val="00C904EA"/>
    <w:rsid w:val="00C90516"/>
    <w:rsid w:val="00C9052C"/>
    <w:rsid w:val="00C90592"/>
    <w:rsid w:val="00C905BB"/>
    <w:rsid w:val="00C905C4"/>
    <w:rsid w:val="00C90628"/>
    <w:rsid w:val="00C906E8"/>
    <w:rsid w:val="00C9074E"/>
    <w:rsid w:val="00C90772"/>
    <w:rsid w:val="00C90833"/>
    <w:rsid w:val="00C908A8"/>
    <w:rsid w:val="00C90974"/>
    <w:rsid w:val="00C90992"/>
    <w:rsid w:val="00C90998"/>
    <w:rsid w:val="00C909D2"/>
    <w:rsid w:val="00C90B12"/>
    <w:rsid w:val="00C90B7B"/>
    <w:rsid w:val="00C90C64"/>
    <w:rsid w:val="00C90C91"/>
    <w:rsid w:val="00C90D37"/>
    <w:rsid w:val="00C90D5F"/>
    <w:rsid w:val="00C90E2A"/>
    <w:rsid w:val="00C90EF0"/>
    <w:rsid w:val="00C90FE7"/>
    <w:rsid w:val="00C90FFE"/>
    <w:rsid w:val="00C91001"/>
    <w:rsid w:val="00C91051"/>
    <w:rsid w:val="00C910BF"/>
    <w:rsid w:val="00C9115C"/>
    <w:rsid w:val="00C911A2"/>
    <w:rsid w:val="00C9125A"/>
    <w:rsid w:val="00C914CA"/>
    <w:rsid w:val="00C914DD"/>
    <w:rsid w:val="00C91514"/>
    <w:rsid w:val="00C9158E"/>
    <w:rsid w:val="00C915A1"/>
    <w:rsid w:val="00C9172D"/>
    <w:rsid w:val="00C91822"/>
    <w:rsid w:val="00C9196D"/>
    <w:rsid w:val="00C91987"/>
    <w:rsid w:val="00C91993"/>
    <w:rsid w:val="00C91A12"/>
    <w:rsid w:val="00C91A41"/>
    <w:rsid w:val="00C91A8F"/>
    <w:rsid w:val="00C91B96"/>
    <w:rsid w:val="00C91C3C"/>
    <w:rsid w:val="00C91C4E"/>
    <w:rsid w:val="00C91CE7"/>
    <w:rsid w:val="00C91E28"/>
    <w:rsid w:val="00C91F56"/>
    <w:rsid w:val="00C92057"/>
    <w:rsid w:val="00C920A5"/>
    <w:rsid w:val="00C9210E"/>
    <w:rsid w:val="00C92200"/>
    <w:rsid w:val="00C9229D"/>
    <w:rsid w:val="00C92305"/>
    <w:rsid w:val="00C9235C"/>
    <w:rsid w:val="00C92420"/>
    <w:rsid w:val="00C9244E"/>
    <w:rsid w:val="00C92493"/>
    <w:rsid w:val="00C924B5"/>
    <w:rsid w:val="00C924D6"/>
    <w:rsid w:val="00C9255A"/>
    <w:rsid w:val="00C9267B"/>
    <w:rsid w:val="00C9277F"/>
    <w:rsid w:val="00C927D3"/>
    <w:rsid w:val="00C9284B"/>
    <w:rsid w:val="00C928A9"/>
    <w:rsid w:val="00C928DE"/>
    <w:rsid w:val="00C928ED"/>
    <w:rsid w:val="00C92922"/>
    <w:rsid w:val="00C9299A"/>
    <w:rsid w:val="00C929D0"/>
    <w:rsid w:val="00C929E4"/>
    <w:rsid w:val="00C92A94"/>
    <w:rsid w:val="00C92AC7"/>
    <w:rsid w:val="00C92ACB"/>
    <w:rsid w:val="00C92B17"/>
    <w:rsid w:val="00C92B6B"/>
    <w:rsid w:val="00C92D38"/>
    <w:rsid w:val="00C92D53"/>
    <w:rsid w:val="00C92DB2"/>
    <w:rsid w:val="00C92DFF"/>
    <w:rsid w:val="00C92EF4"/>
    <w:rsid w:val="00C92FBA"/>
    <w:rsid w:val="00C92FCA"/>
    <w:rsid w:val="00C9300F"/>
    <w:rsid w:val="00C93167"/>
    <w:rsid w:val="00C9316E"/>
    <w:rsid w:val="00C9321B"/>
    <w:rsid w:val="00C93238"/>
    <w:rsid w:val="00C93292"/>
    <w:rsid w:val="00C93310"/>
    <w:rsid w:val="00C93315"/>
    <w:rsid w:val="00C93317"/>
    <w:rsid w:val="00C9341E"/>
    <w:rsid w:val="00C93448"/>
    <w:rsid w:val="00C93494"/>
    <w:rsid w:val="00C93538"/>
    <w:rsid w:val="00C936BE"/>
    <w:rsid w:val="00C936D7"/>
    <w:rsid w:val="00C9372F"/>
    <w:rsid w:val="00C93734"/>
    <w:rsid w:val="00C93776"/>
    <w:rsid w:val="00C937B4"/>
    <w:rsid w:val="00C937B6"/>
    <w:rsid w:val="00C93869"/>
    <w:rsid w:val="00C93947"/>
    <w:rsid w:val="00C939C4"/>
    <w:rsid w:val="00C939EB"/>
    <w:rsid w:val="00C93A32"/>
    <w:rsid w:val="00C93A50"/>
    <w:rsid w:val="00C93AAE"/>
    <w:rsid w:val="00C93ADA"/>
    <w:rsid w:val="00C93B35"/>
    <w:rsid w:val="00C93B83"/>
    <w:rsid w:val="00C93BEC"/>
    <w:rsid w:val="00C93C14"/>
    <w:rsid w:val="00C93C40"/>
    <w:rsid w:val="00C93C93"/>
    <w:rsid w:val="00C93CB2"/>
    <w:rsid w:val="00C93CF5"/>
    <w:rsid w:val="00C93CFD"/>
    <w:rsid w:val="00C93D6A"/>
    <w:rsid w:val="00C93DAF"/>
    <w:rsid w:val="00C93DCD"/>
    <w:rsid w:val="00C93E1B"/>
    <w:rsid w:val="00C93E90"/>
    <w:rsid w:val="00C93ED0"/>
    <w:rsid w:val="00C93F91"/>
    <w:rsid w:val="00C93FA1"/>
    <w:rsid w:val="00C93FA4"/>
    <w:rsid w:val="00C94064"/>
    <w:rsid w:val="00C9408C"/>
    <w:rsid w:val="00C940C9"/>
    <w:rsid w:val="00C9412E"/>
    <w:rsid w:val="00C9413E"/>
    <w:rsid w:val="00C94174"/>
    <w:rsid w:val="00C941A3"/>
    <w:rsid w:val="00C941F6"/>
    <w:rsid w:val="00C94224"/>
    <w:rsid w:val="00C9431C"/>
    <w:rsid w:val="00C9432D"/>
    <w:rsid w:val="00C944C3"/>
    <w:rsid w:val="00C94515"/>
    <w:rsid w:val="00C945E3"/>
    <w:rsid w:val="00C945FF"/>
    <w:rsid w:val="00C946A7"/>
    <w:rsid w:val="00C946F7"/>
    <w:rsid w:val="00C946FA"/>
    <w:rsid w:val="00C94759"/>
    <w:rsid w:val="00C94766"/>
    <w:rsid w:val="00C94768"/>
    <w:rsid w:val="00C947E1"/>
    <w:rsid w:val="00C9490F"/>
    <w:rsid w:val="00C949AC"/>
    <w:rsid w:val="00C94A0B"/>
    <w:rsid w:val="00C94A6B"/>
    <w:rsid w:val="00C94A6D"/>
    <w:rsid w:val="00C94B4F"/>
    <w:rsid w:val="00C94CAD"/>
    <w:rsid w:val="00C94CB5"/>
    <w:rsid w:val="00C94CDB"/>
    <w:rsid w:val="00C94D6D"/>
    <w:rsid w:val="00C94E76"/>
    <w:rsid w:val="00C94F91"/>
    <w:rsid w:val="00C9515E"/>
    <w:rsid w:val="00C95242"/>
    <w:rsid w:val="00C95243"/>
    <w:rsid w:val="00C952B1"/>
    <w:rsid w:val="00C95320"/>
    <w:rsid w:val="00C95365"/>
    <w:rsid w:val="00C95406"/>
    <w:rsid w:val="00C95424"/>
    <w:rsid w:val="00C95444"/>
    <w:rsid w:val="00C954BB"/>
    <w:rsid w:val="00C95525"/>
    <w:rsid w:val="00C955C5"/>
    <w:rsid w:val="00C95665"/>
    <w:rsid w:val="00C9567E"/>
    <w:rsid w:val="00C956D5"/>
    <w:rsid w:val="00C9574F"/>
    <w:rsid w:val="00C957A2"/>
    <w:rsid w:val="00C957F6"/>
    <w:rsid w:val="00C95831"/>
    <w:rsid w:val="00C9585F"/>
    <w:rsid w:val="00C9587C"/>
    <w:rsid w:val="00C95935"/>
    <w:rsid w:val="00C95976"/>
    <w:rsid w:val="00C959AF"/>
    <w:rsid w:val="00C95A28"/>
    <w:rsid w:val="00C95AA8"/>
    <w:rsid w:val="00C95B87"/>
    <w:rsid w:val="00C95DDA"/>
    <w:rsid w:val="00C95DFE"/>
    <w:rsid w:val="00C95E1F"/>
    <w:rsid w:val="00C95E4D"/>
    <w:rsid w:val="00C95E6A"/>
    <w:rsid w:val="00C95F3E"/>
    <w:rsid w:val="00C95F50"/>
    <w:rsid w:val="00C95F6B"/>
    <w:rsid w:val="00C95FBC"/>
    <w:rsid w:val="00C9605B"/>
    <w:rsid w:val="00C96147"/>
    <w:rsid w:val="00C96229"/>
    <w:rsid w:val="00C96266"/>
    <w:rsid w:val="00C9630E"/>
    <w:rsid w:val="00C9641B"/>
    <w:rsid w:val="00C96485"/>
    <w:rsid w:val="00C964AC"/>
    <w:rsid w:val="00C964DB"/>
    <w:rsid w:val="00C96547"/>
    <w:rsid w:val="00C965D7"/>
    <w:rsid w:val="00C9664C"/>
    <w:rsid w:val="00C96693"/>
    <w:rsid w:val="00C966D2"/>
    <w:rsid w:val="00C96700"/>
    <w:rsid w:val="00C96711"/>
    <w:rsid w:val="00C9673B"/>
    <w:rsid w:val="00C96763"/>
    <w:rsid w:val="00C96815"/>
    <w:rsid w:val="00C96816"/>
    <w:rsid w:val="00C968ED"/>
    <w:rsid w:val="00C96A36"/>
    <w:rsid w:val="00C96A5B"/>
    <w:rsid w:val="00C96AEB"/>
    <w:rsid w:val="00C96B51"/>
    <w:rsid w:val="00C96B91"/>
    <w:rsid w:val="00C96B93"/>
    <w:rsid w:val="00C96BB6"/>
    <w:rsid w:val="00C96BEB"/>
    <w:rsid w:val="00C96BEF"/>
    <w:rsid w:val="00C96C84"/>
    <w:rsid w:val="00C96C8E"/>
    <w:rsid w:val="00C96C91"/>
    <w:rsid w:val="00C96CB8"/>
    <w:rsid w:val="00C96D90"/>
    <w:rsid w:val="00C96D9B"/>
    <w:rsid w:val="00C96E20"/>
    <w:rsid w:val="00C96E38"/>
    <w:rsid w:val="00C96F12"/>
    <w:rsid w:val="00C96F57"/>
    <w:rsid w:val="00C96FAB"/>
    <w:rsid w:val="00C96FE7"/>
    <w:rsid w:val="00C9708E"/>
    <w:rsid w:val="00C97118"/>
    <w:rsid w:val="00C9715F"/>
    <w:rsid w:val="00C9716D"/>
    <w:rsid w:val="00C9721E"/>
    <w:rsid w:val="00C972B4"/>
    <w:rsid w:val="00C973D0"/>
    <w:rsid w:val="00C9748A"/>
    <w:rsid w:val="00C976F9"/>
    <w:rsid w:val="00C976FC"/>
    <w:rsid w:val="00C976FD"/>
    <w:rsid w:val="00C97728"/>
    <w:rsid w:val="00C9778A"/>
    <w:rsid w:val="00C97816"/>
    <w:rsid w:val="00C9782C"/>
    <w:rsid w:val="00C978A4"/>
    <w:rsid w:val="00C978D8"/>
    <w:rsid w:val="00C9791D"/>
    <w:rsid w:val="00C97A59"/>
    <w:rsid w:val="00C97AAD"/>
    <w:rsid w:val="00C97B0D"/>
    <w:rsid w:val="00C97B2E"/>
    <w:rsid w:val="00C97B32"/>
    <w:rsid w:val="00C97B37"/>
    <w:rsid w:val="00C97B70"/>
    <w:rsid w:val="00C97BE9"/>
    <w:rsid w:val="00C97C57"/>
    <w:rsid w:val="00C97C9B"/>
    <w:rsid w:val="00C97D04"/>
    <w:rsid w:val="00C97D3A"/>
    <w:rsid w:val="00C97D88"/>
    <w:rsid w:val="00C97E0C"/>
    <w:rsid w:val="00C97E22"/>
    <w:rsid w:val="00C97EB8"/>
    <w:rsid w:val="00C97F2D"/>
    <w:rsid w:val="00CA000B"/>
    <w:rsid w:val="00CA00AF"/>
    <w:rsid w:val="00CA0103"/>
    <w:rsid w:val="00CA0126"/>
    <w:rsid w:val="00CA0161"/>
    <w:rsid w:val="00CA01C5"/>
    <w:rsid w:val="00CA01DC"/>
    <w:rsid w:val="00CA01E1"/>
    <w:rsid w:val="00CA0264"/>
    <w:rsid w:val="00CA02AA"/>
    <w:rsid w:val="00CA02E4"/>
    <w:rsid w:val="00CA0501"/>
    <w:rsid w:val="00CA050E"/>
    <w:rsid w:val="00CA05B9"/>
    <w:rsid w:val="00CA062C"/>
    <w:rsid w:val="00CA0652"/>
    <w:rsid w:val="00CA0656"/>
    <w:rsid w:val="00CA06F6"/>
    <w:rsid w:val="00CA073E"/>
    <w:rsid w:val="00CA07A7"/>
    <w:rsid w:val="00CA07F9"/>
    <w:rsid w:val="00CA0A69"/>
    <w:rsid w:val="00CA0A85"/>
    <w:rsid w:val="00CA0B32"/>
    <w:rsid w:val="00CA0B46"/>
    <w:rsid w:val="00CA0B6B"/>
    <w:rsid w:val="00CA0B9E"/>
    <w:rsid w:val="00CA0C2D"/>
    <w:rsid w:val="00CA0CF9"/>
    <w:rsid w:val="00CA0D05"/>
    <w:rsid w:val="00CA0EE2"/>
    <w:rsid w:val="00CA0EFB"/>
    <w:rsid w:val="00CA0FB1"/>
    <w:rsid w:val="00CA1011"/>
    <w:rsid w:val="00CA10C4"/>
    <w:rsid w:val="00CA10D8"/>
    <w:rsid w:val="00CA111D"/>
    <w:rsid w:val="00CA1142"/>
    <w:rsid w:val="00CA12C9"/>
    <w:rsid w:val="00CA13D9"/>
    <w:rsid w:val="00CA14B4"/>
    <w:rsid w:val="00CA14ED"/>
    <w:rsid w:val="00CA159B"/>
    <w:rsid w:val="00CA1689"/>
    <w:rsid w:val="00CA16FF"/>
    <w:rsid w:val="00CA1702"/>
    <w:rsid w:val="00CA17B9"/>
    <w:rsid w:val="00CA1869"/>
    <w:rsid w:val="00CA1944"/>
    <w:rsid w:val="00CA1987"/>
    <w:rsid w:val="00CA1B9C"/>
    <w:rsid w:val="00CA1BF5"/>
    <w:rsid w:val="00CA1D86"/>
    <w:rsid w:val="00CA1D88"/>
    <w:rsid w:val="00CA1DD5"/>
    <w:rsid w:val="00CA1EF3"/>
    <w:rsid w:val="00CA1FBE"/>
    <w:rsid w:val="00CA1FC8"/>
    <w:rsid w:val="00CA1FE7"/>
    <w:rsid w:val="00CA2076"/>
    <w:rsid w:val="00CA2078"/>
    <w:rsid w:val="00CA2089"/>
    <w:rsid w:val="00CA2121"/>
    <w:rsid w:val="00CA212E"/>
    <w:rsid w:val="00CA2211"/>
    <w:rsid w:val="00CA22CA"/>
    <w:rsid w:val="00CA2337"/>
    <w:rsid w:val="00CA2396"/>
    <w:rsid w:val="00CA23BE"/>
    <w:rsid w:val="00CA242E"/>
    <w:rsid w:val="00CA2434"/>
    <w:rsid w:val="00CA2462"/>
    <w:rsid w:val="00CA2578"/>
    <w:rsid w:val="00CA25D8"/>
    <w:rsid w:val="00CA2667"/>
    <w:rsid w:val="00CA27D6"/>
    <w:rsid w:val="00CA280F"/>
    <w:rsid w:val="00CA2863"/>
    <w:rsid w:val="00CA287D"/>
    <w:rsid w:val="00CA28A6"/>
    <w:rsid w:val="00CA28C3"/>
    <w:rsid w:val="00CA296D"/>
    <w:rsid w:val="00CA2B52"/>
    <w:rsid w:val="00CA2BDD"/>
    <w:rsid w:val="00CA2BF0"/>
    <w:rsid w:val="00CA2C35"/>
    <w:rsid w:val="00CA2C77"/>
    <w:rsid w:val="00CA2C89"/>
    <w:rsid w:val="00CA2CEF"/>
    <w:rsid w:val="00CA2CF2"/>
    <w:rsid w:val="00CA2D64"/>
    <w:rsid w:val="00CA2D9D"/>
    <w:rsid w:val="00CA2DA0"/>
    <w:rsid w:val="00CA2DBA"/>
    <w:rsid w:val="00CA2E59"/>
    <w:rsid w:val="00CA3042"/>
    <w:rsid w:val="00CA306C"/>
    <w:rsid w:val="00CA30BA"/>
    <w:rsid w:val="00CA31AC"/>
    <w:rsid w:val="00CA3217"/>
    <w:rsid w:val="00CA345F"/>
    <w:rsid w:val="00CA3571"/>
    <w:rsid w:val="00CA3576"/>
    <w:rsid w:val="00CA359E"/>
    <w:rsid w:val="00CA35B4"/>
    <w:rsid w:val="00CA3656"/>
    <w:rsid w:val="00CA37C7"/>
    <w:rsid w:val="00CA37D7"/>
    <w:rsid w:val="00CA3847"/>
    <w:rsid w:val="00CA3ABE"/>
    <w:rsid w:val="00CA3B98"/>
    <w:rsid w:val="00CA3BFF"/>
    <w:rsid w:val="00CA3D63"/>
    <w:rsid w:val="00CA3E71"/>
    <w:rsid w:val="00CA3F5D"/>
    <w:rsid w:val="00CA3F69"/>
    <w:rsid w:val="00CA4015"/>
    <w:rsid w:val="00CA4065"/>
    <w:rsid w:val="00CA409D"/>
    <w:rsid w:val="00CA4127"/>
    <w:rsid w:val="00CA4163"/>
    <w:rsid w:val="00CA4187"/>
    <w:rsid w:val="00CA41E5"/>
    <w:rsid w:val="00CA42B5"/>
    <w:rsid w:val="00CA42EB"/>
    <w:rsid w:val="00CA4329"/>
    <w:rsid w:val="00CA45CB"/>
    <w:rsid w:val="00CA45DE"/>
    <w:rsid w:val="00CA4601"/>
    <w:rsid w:val="00CA461E"/>
    <w:rsid w:val="00CA469E"/>
    <w:rsid w:val="00CA473E"/>
    <w:rsid w:val="00CA47C6"/>
    <w:rsid w:val="00CA4808"/>
    <w:rsid w:val="00CA4826"/>
    <w:rsid w:val="00CA49D1"/>
    <w:rsid w:val="00CA4A76"/>
    <w:rsid w:val="00CA4AE0"/>
    <w:rsid w:val="00CA4C0A"/>
    <w:rsid w:val="00CA4C96"/>
    <w:rsid w:val="00CA4CCE"/>
    <w:rsid w:val="00CA4DB1"/>
    <w:rsid w:val="00CA4E47"/>
    <w:rsid w:val="00CA4EB4"/>
    <w:rsid w:val="00CA4EFA"/>
    <w:rsid w:val="00CA4FAC"/>
    <w:rsid w:val="00CA510F"/>
    <w:rsid w:val="00CA5167"/>
    <w:rsid w:val="00CA527A"/>
    <w:rsid w:val="00CA535B"/>
    <w:rsid w:val="00CA5457"/>
    <w:rsid w:val="00CA5593"/>
    <w:rsid w:val="00CA5621"/>
    <w:rsid w:val="00CA562A"/>
    <w:rsid w:val="00CA564F"/>
    <w:rsid w:val="00CA569C"/>
    <w:rsid w:val="00CA57A2"/>
    <w:rsid w:val="00CA5863"/>
    <w:rsid w:val="00CA58F6"/>
    <w:rsid w:val="00CA593E"/>
    <w:rsid w:val="00CA594A"/>
    <w:rsid w:val="00CA59AD"/>
    <w:rsid w:val="00CA59D5"/>
    <w:rsid w:val="00CA5A0A"/>
    <w:rsid w:val="00CA5ACB"/>
    <w:rsid w:val="00CA5CF6"/>
    <w:rsid w:val="00CA5D47"/>
    <w:rsid w:val="00CA5DBD"/>
    <w:rsid w:val="00CA5DF0"/>
    <w:rsid w:val="00CA5ED6"/>
    <w:rsid w:val="00CA5EE4"/>
    <w:rsid w:val="00CA6031"/>
    <w:rsid w:val="00CA6055"/>
    <w:rsid w:val="00CA6068"/>
    <w:rsid w:val="00CA60DD"/>
    <w:rsid w:val="00CA60FB"/>
    <w:rsid w:val="00CA61AF"/>
    <w:rsid w:val="00CA61C4"/>
    <w:rsid w:val="00CA61E4"/>
    <w:rsid w:val="00CA62FE"/>
    <w:rsid w:val="00CA63B4"/>
    <w:rsid w:val="00CA6408"/>
    <w:rsid w:val="00CA6485"/>
    <w:rsid w:val="00CA6521"/>
    <w:rsid w:val="00CA6599"/>
    <w:rsid w:val="00CA65C4"/>
    <w:rsid w:val="00CA665A"/>
    <w:rsid w:val="00CA66A8"/>
    <w:rsid w:val="00CA676E"/>
    <w:rsid w:val="00CA67CF"/>
    <w:rsid w:val="00CA67D0"/>
    <w:rsid w:val="00CA681F"/>
    <w:rsid w:val="00CA6994"/>
    <w:rsid w:val="00CA6C4E"/>
    <w:rsid w:val="00CA6CBA"/>
    <w:rsid w:val="00CA6CE3"/>
    <w:rsid w:val="00CA6D28"/>
    <w:rsid w:val="00CA6D82"/>
    <w:rsid w:val="00CA6E43"/>
    <w:rsid w:val="00CA6E4F"/>
    <w:rsid w:val="00CA6E8F"/>
    <w:rsid w:val="00CA6FEE"/>
    <w:rsid w:val="00CA7026"/>
    <w:rsid w:val="00CA71ED"/>
    <w:rsid w:val="00CA724A"/>
    <w:rsid w:val="00CA725C"/>
    <w:rsid w:val="00CA7356"/>
    <w:rsid w:val="00CA73A2"/>
    <w:rsid w:val="00CA7420"/>
    <w:rsid w:val="00CA7431"/>
    <w:rsid w:val="00CA74CA"/>
    <w:rsid w:val="00CA7507"/>
    <w:rsid w:val="00CA750C"/>
    <w:rsid w:val="00CA7510"/>
    <w:rsid w:val="00CA7584"/>
    <w:rsid w:val="00CA75B3"/>
    <w:rsid w:val="00CA76E0"/>
    <w:rsid w:val="00CA7715"/>
    <w:rsid w:val="00CA782F"/>
    <w:rsid w:val="00CA78F2"/>
    <w:rsid w:val="00CA79B4"/>
    <w:rsid w:val="00CA7A5D"/>
    <w:rsid w:val="00CA7A79"/>
    <w:rsid w:val="00CA7AA6"/>
    <w:rsid w:val="00CA7AC4"/>
    <w:rsid w:val="00CA7AC6"/>
    <w:rsid w:val="00CA7AE4"/>
    <w:rsid w:val="00CA7B2D"/>
    <w:rsid w:val="00CA7B9C"/>
    <w:rsid w:val="00CA7C7F"/>
    <w:rsid w:val="00CA7D52"/>
    <w:rsid w:val="00CA7DDB"/>
    <w:rsid w:val="00CA7F3B"/>
    <w:rsid w:val="00CA7F40"/>
    <w:rsid w:val="00CA7F5C"/>
    <w:rsid w:val="00CA7F9D"/>
    <w:rsid w:val="00CB004E"/>
    <w:rsid w:val="00CB0070"/>
    <w:rsid w:val="00CB00E7"/>
    <w:rsid w:val="00CB0168"/>
    <w:rsid w:val="00CB0284"/>
    <w:rsid w:val="00CB0301"/>
    <w:rsid w:val="00CB052A"/>
    <w:rsid w:val="00CB0580"/>
    <w:rsid w:val="00CB05DE"/>
    <w:rsid w:val="00CB0652"/>
    <w:rsid w:val="00CB0660"/>
    <w:rsid w:val="00CB0674"/>
    <w:rsid w:val="00CB06E9"/>
    <w:rsid w:val="00CB0727"/>
    <w:rsid w:val="00CB07DF"/>
    <w:rsid w:val="00CB0809"/>
    <w:rsid w:val="00CB0843"/>
    <w:rsid w:val="00CB08FE"/>
    <w:rsid w:val="00CB091E"/>
    <w:rsid w:val="00CB0921"/>
    <w:rsid w:val="00CB09A9"/>
    <w:rsid w:val="00CB0A01"/>
    <w:rsid w:val="00CB0A15"/>
    <w:rsid w:val="00CB0A3B"/>
    <w:rsid w:val="00CB0ACF"/>
    <w:rsid w:val="00CB0B3A"/>
    <w:rsid w:val="00CB0C0D"/>
    <w:rsid w:val="00CB0C3F"/>
    <w:rsid w:val="00CB0CDE"/>
    <w:rsid w:val="00CB0CE3"/>
    <w:rsid w:val="00CB0F33"/>
    <w:rsid w:val="00CB0F39"/>
    <w:rsid w:val="00CB0F51"/>
    <w:rsid w:val="00CB0FCE"/>
    <w:rsid w:val="00CB1126"/>
    <w:rsid w:val="00CB1189"/>
    <w:rsid w:val="00CB118A"/>
    <w:rsid w:val="00CB119A"/>
    <w:rsid w:val="00CB11DE"/>
    <w:rsid w:val="00CB1213"/>
    <w:rsid w:val="00CB1256"/>
    <w:rsid w:val="00CB127B"/>
    <w:rsid w:val="00CB12FE"/>
    <w:rsid w:val="00CB1322"/>
    <w:rsid w:val="00CB1357"/>
    <w:rsid w:val="00CB1383"/>
    <w:rsid w:val="00CB13CB"/>
    <w:rsid w:val="00CB1400"/>
    <w:rsid w:val="00CB1467"/>
    <w:rsid w:val="00CB14FC"/>
    <w:rsid w:val="00CB15EA"/>
    <w:rsid w:val="00CB15EF"/>
    <w:rsid w:val="00CB1678"/>
    <w:rsid w:val="00CB16EB"/>
    <w:rsid w:val="00CB1744"/>
    <w:rsid w:val="00CB17A0"/>
    <w:rsid w:val="00CB17C2"/>
    <w:rsid w:val="00CB186B"/>
    <w:rsid w:val="00CB18B9"/>
    <w:rsid w:val="00CB18C0"/>
    <w:rsid w:val="00CB18C5"/>
    <w:rsid w:val="00CB1909"/>
    <w:rsid w:val="00CB194B"/>
    <w:rsid w:val="00CB19E3"/>
    <w:rsid w:val="00CB1ABD"/>
    <w:rsid w:val="00CB1B2D"/>
    <w:rsid w:val="00CB1B62"/>
    <w:rsid w:val="00CB1B84"/>
    <w:rsid w:val="00CB1BE8"/>
    <w:rsid w:val="00CB1D85"/>
    <w:rsid w:val="00CB1DA3"/>
    <w:rsid w:val="00CB1E27"/>
    <w:rsid w:val="00CB1E7F"/>
    <w:rsid w:val="00CB1EFD"/>
    <w:rsid w:val="00CB1F9D"/>
    <w:rsid w:val="00CB1FE9"/>
    <w:rsid w:val="00CB2004"/>
    <w:rsid w:val="00CB2023"/>
    <w:rsid w:val="00CB202C"/>
    <w:rsid w:val="00CB2122"/>
    <w:rsid w:val="00CB215F"/>
    <w:rsid w:val="00CB21F9"/>
    <w:rsid w:val="00CB2238"/>
    <w:rsid w:val="00CB229E"/>
    <w:rsid w:val="00CB22A0"/>
    <w:rsid w:val="00CB22AA"/>
    <w:rsid w:val="00CB2352"/>
    <w:rsid w:val="00CB236C"/>
    <w:rsid w:val="00CB2371"/>
    <w:rsid w:val="00CB23BE"/>
    <w:rsid w:val="00CB23E4"/>
    <w:rsid w:val="00CB23FB"/>
    <w:rsid w:val="00CB2471"/>
    <w:rsid w:val="00CB2483"/>
    <w:rsid w:val="00CB27AD"/>
    <w:rsid w:val="00CB27C6"/>
    <w:rsid w:val="00CB2846"/>
    <w:rsid w:val="00CB2899"/>
    <w:rsid w:val="00CB28D4"/>
    <w:rsid w:val="00CB2928"/>
    <w:rsid w:val="00CB292E"/>
    <w:rsid w:val="00CB29FC"/>
    <w:rsid w:val="00CB2A50"/>
    <w:rsid w:val="00CB2A64"/>
    <w:rsid w:val="00CB2B49"/>
    <w:rsid w:val="00CB2BF8"/>
    <w:rsid w:val="00CB2C13"/>
    <w:rsid w:val="00CB2C22"/>
    <w:rsid w:val="00CB2C6F"/>
    <w:rsid w:val="00CB2CB8"/>
    <w:rsid w:val="00CB2D1F"/>
    <w:rsid w:val="00CB2D27"/>
    <w:rsid w:val="00CB2D36"/>
    <w:rsid w:val="00CB2D39"/>
    <w:rsid w:val="00CB2DDA"/>
    <w:rsid w:val="00CB2E67"/>
    <w:rsid w:val="00CB2EFD"/>
    <w:rsid w:val="00CB2F91"/>
    <w:rsid w:val="00CB2F9D"/>
    <w:rsid w:val="00CB2FF9"/>
    <w:rsid w:val="00CB3015"/>
    <w:rsid w:val="00CB303E"/>
    <w:rsid w:val="00CB3085"/>
    <w:rsid w:val="00CB31B9"/>
    <w:rsid w:val="00CB320D"/>
    <w:rsid w:val="00CB3288"/>
    <w:rsid w:val="00CB332E"/>
    <w:rsid w:val="00CB3366"/>
    <w:rsid w:val="00CB347D"/>
    <w:rsid w:val="00CB3481"/>
    <w:rsid w:val="00CB34E5"/>
    <w:rsid w:val="00CB359B"/>
    <w:rsid w:val="00CB35EF"/>
    <w:rsid w:val="00CB3649"/>
    <w:rsid w:val="00CB369E"/>
    <w:rsid w:val="00CB36A6"/>
    <w:rsid w:val="00CB370C"/>
    <w:rsid w:val="00CB3752"/>
    <w:rsid w:val="00CB37DE"/>
    <w:rsid w:val="00CB3874"/>
    <w:rsid w:val="00CB3973"/>
    <w:rsid w:val="00CB39FD"/>
    <w:rsid w:val="00CB3A04"/>
    <w:rsid w:val="00CB3A0D"/>
    <w:rsid w:val="00CB3ABB"/>
    <w:rsid w:val="00CB3AF7"/>
    <w:rsid w:val="00CB3B06"/>
    <w:rsid w:val="00CB3DA7"/>
    <w:rsid w:val="00CB3DE2"/>
    <w:rsid w:val="00CB3E55"/>
    <w:rsid w:val="00CB3E5B"/>
    <w:rsid w:val="00CB3E84"/>
    <w:rsid w:val="00CB3EF1"/>
    <w:rsid w:val="00CB4184"/>
    <w:rsid w:val="00CB425A"/>
    <w:rsid w:val="00CB4276"/>
    <w:rsid w:val="00CB4282"/>
    <w:rsid w:val="00CB42AC"/>
    <w:rsid w:val="00CB43E8"/>
    <w:rsid w:val="00CB441B"/>
    <w:rsid w:val="00CB44E0"/>
    <w:rsid w:val="00CB44F4"/>
    <w:rsid w:val="00CB4554"/>
    <w:rsid w:val="00CB4617"/>
    <w:rsid w:val="00CB461E"/>
    <w:rsid w:val="00CB4688"/>
    <w:rsid w:val="00CB4716"/>
    <w:rsid w:val="00CB4807"/>
    <w:rsid w:val="00CB49A3"/>
    <w:rsid w:val="00CB49A7"/>
    <w:rsid w:val="00CB4A2C"/>
    <w:rsid w:val="00CB4A73"/>
    <w:rsid w:val="00CB4AC3"/>
    <w:rsid w:val="00CB4B27"/>
    <w:rsid w:val="00CB4C93"/>
    <w:rsid w:val="00CB4D16"/>
    <w:rsid w:val="00CB4E2A"/>
    <w:rsid w:val="00CB4F02"/>
    <w:rsid w:val="00CB4F1E"/>
    <w:rsid w:val="00CB4F6B"/>
    <w:rsid w:val="00CB4FA2"/>
    <w:rsid w:val="00CB4FAE"/>
    <w:rsid w:val="00CB5051"/>
    <w:rsid w:val="00CB5096"/>
    <w:rsid w:val="00CB50E2"/>
    <w:rsid w:val="00CB5295"/>
    <w:rsid w:val="00CB52DB"/>
    <w:rsid w:val="00CB535C"/>
    <w:rsid w:val="00CB53B6"/>
    <w:rsid w:val="00CB54AB"/>
    <w:rsid w:val="00CB54B0"/>
    <w:rsid w:val="00CB553C"/>
    <w:rsid w:val="00CB593D"/>
    <w:rsid w:val="00CB5A13"/>
    <w:rsid w:val="00CB5A51"/>
    <w:rsid w:val="00CB5AA3"/>
    <w:rsid w:val="00CB5AFE"/>
    <w:rsid w:val="00CB5B21"/>
    <w:rsid w:val="00CB5B33"/>
    <w:rsid w:val="00CB5B82"/>
    <w:rsid w:val="00CB5BB5"/>
    <w:rsid w:val="00CB5C85"/>
    <w:rsid w:val="00CB5CB7"/>
    <w:rsid w:val="00CB5D3A"/>
    <w:rsid w:val="00CB5DF4"/>
    <w:rsid w:val="00CB5E70"/>
    <w:rsid w:val="00CB5E8A"/>
    <w:rsid w:val="00CB607B"/>
    <w:rsid w:val="00CB60B0"/>
    <w:rsid w:val="00CB6155"/>
    <w:rsid w:val="00CB620A"/>
    <w:rsid w:val="00CB6227"/>
    <w:rsid w:val="00CB6326"/>
    <w:rsid w:val="00CB633F"/>
    <w:rsid w:val="00CB63F1"/>
    <w:rsid w:val="00CB643E"/>
    <w:rsid w:val="00CB6540"/>
    <w:rsid w:val="00CB6554"/>
    <w:rsid w:val="00CB6559"/>
    <w:rsid w:val="00CB6561"/>
    <w:rsid w:val="00CB6578"/>
    <w:rsid w:val="00CB65E6"/>
    <w:rsid w:val="00CB665F"/>
    <w:rsid w:val="00CB6690"/>
    <w:rsid w:val="00CB66E1"/>
    <w:rsid w:val="00CB67CF"/>
    <w:rsid w:val="00CB67D5"/>
    <w:rsid w:val="00CB68C7"/>
    <w:rsid w:val="00CB6902"/>
    <w:rsid w:val="00CB6985"/>
    <w:rsid w:val="00CB698F"/>
    <w:rsid w:val="00CB69AB"/>
    <w:rsid w:val="00CB69C8"/>
    <w:rsid w:val="00CB69E5"/>
    <w:rsid w:val="00CB6A26"/>
    <w:rsid w:val="00CB6A63"/>
    <w:rsid w:val="00CB6A89"/>
    <w:rsid w:val="00CB6AF1"/>
    <w:rsid w:val="00CB6B29"/>
    <w:rsid w:val="00CB6B3A"/>
    <w:rsid w:val="00CB6B5F"/>
    <w:rsid w:val="00CB6C29"/>
    <w:rsid w:val="00CB6CA3"/>
    <w:rsid w:val="00CB6CAD"/>
    <w:rsid w:val="00CB6CC0"/>
    <w:rsid w:val="00CB6CCF"/>
    <w:rsid w:val="00CB6D92"/>
    <w:rsid w:val="00CB6EA8"/>
    <w:rsid w:val="00CB6F0F"/>
    <w:rsid w:val="00CB70AE"/>
    <w:rsid w:val="00CB70D4"/>
    <w:rsid w:val="00CB71FD"/>
    <w:rsid w:val="00CB7216"/>
    <w:rsid w:val="00CB72B0"/>
    <w:rsid w:val="00CB72BF"/>
    <w:rsid w:val="00CB7399"/>
    <w:rsid w:val="00CB73F4"/>
    <w:rsid w:val="00CB74C9"/>
    <w:rsid w:val="00CB74CD"/>
    <w:rsid w:val="00CB752C"/>
    <w:rsid w:val="00CB759B"/>
    <w:rsid w:val="00CB76DD"/>
    <w:rsid w:val="00CB7713"/>
    <w:rsid w:val="00CB7739"/>
    <w:rsid w:val="00CB7909"/>
    <w:rsid w:val="00CB790A"/>
    <w:rsid w:val="00CB79AA"/>
    <w:rsid w:val="00CB7A04"/>
    <w:rsid w:val="00CB7B9C"/>
    <w:rsid w:val="00CB7BDE"/>
    <w:rsid w:val="00CB7E21"/>
    <w:rsid w:val="00CB7E3F"/>
    <w:rsid w:val="00CB7F65"/>
    <w:rsid w:val="00CC006A"/>
    <w:rsid w:val="00CC00A1"/>
    <w:rsid w:val="00CC0191"/>
    <w:rsid w:val="00CC01E5"/>
    <w:rsid w:val="00CC0237"/>
    <w:rsid w:val="00CC02E6"/>
    <w:rsid w:val="00CC0404"/>
    <w:rsid w:val="00CC0585"/>
    <w:rsid w:val="00CC05B4"/>
    <w:rsid w:val="00CC06B4"/>
    <w:rsid w:val="00CC06CC"/>
    <w:rsid w:val="00CC06DD"/>
    <w:rsid w:val="00CC070A"/>
    <w:rsid w:val="00CC072C"/>
    <w:rsid w:val="00CC0774"/>
    <w:rsid w:val="00CC07CF"/>
    <w:rsid w:val="00CC07D7"/>
    <w:rsid w:val="00CC0827"/>
    <w:rsid w:val="00CC0837"/>
    <w:rsid w:val="00CC0838"/>
    <w:rsid w:val="00CC0A2D"/>
    <w:rsid w:val="00CC0A41"/>
    <w:rsid w:val="00CC0A9F"/>
    <w:rsid w:val="00CC0AD0"/>
    <w:rsid w:val="00CC0B86"/>
    <w:rsid w:val="00CC0C68"/>
    <w:rsid w:val="00CC0DA0"/>
    <w:rsid w:val="00CC0E07"/>
    <w:rsid w:val="00CC0E19"/>
    <w:rsid w:val="00CC0EB2"/>
    <w:rsid w:val="00CC0F21"/>
    <w:rsid w:val="00CC0F67"/>
    <w:rsid w:val="00CC1042"/>
    <w:rsid w:val="00CC1075"/>
    <w:rsid w:val="00CC107B"/>
    <w:rsid w:val="00CC11A9"/>
    <w:rsid w:val="00CC12A5"/>
    <w:rsid w:val="00CC12EB"/>
    <w:rsid w:val="00CC130A"/>
    <w:rsid w:val="00CC132A"/>
    <w:rsid w:val="00CC133D"/>
    <w:rsid w:val="00CC1377"/>
    <w:rsid w:val="00CC140D"/>
    <w:rsid w:val="00CC1440"/>
    <w:rsid w:val="00CC1452"/>
    <w:rsid w:val="00CC14E4"/>
    <w:rsid w:val="00CC154A"/>
    <w:rsid w:val="00CC1608"/>
    <w:rsid w:val="00CC16C8"/>
    <w:rsid w:val="00CC16D4"/>
    <w:rsid w:val="00CC17E1"/>
    <w:rsid w:val="00CC180E"/>
    <w:rsid w:val="00CC18AE"/>
    <w:rsid w:val="00CC1974"/>
    <w:rsid w:val="00CC1AAA"/>
    <w:rsid w:val="00CC1B7C"/>
    <w:rsid w:val="00CC1B89"/>
    <w:rsid w:val="00CC1B8B"/>
    <w:rsid w:val="00CC1B9F"/>
    <w:rsid w:val="00CC1BBA"/>
    <w:rsid w:val="00CC1BD7"/>
    <w:rsid w:val="00CC1D29"/>
    <w:rsid w:val="00CC1EA3"/>
    <w:rsid w:val="00CC1EC4"/>
    <w:rsid w:val="00CC1ED2"/>
    <w:rsid w:val="00CC1EEE"/>
    <w:rsid w:val="00CC1F2D"/>
    <w:rsid w:val="00CC1F44"/>
    <w:rsid w:val="00CC1F93"/>
    <w:rsid w:val="00CC1FC3"/>
    <w:rsid w:val="00CC2015"/>
    <w:rsid w:val="00CC202D"/>
    <w:rsid w:val="00CC2174"/>
    <w:rsid w:val="00CC21ED"/>
    <w:rsid w:val="00CC239D"/>
    <w:rsid w:val="00CC23BA"/>
    <w:rsid w:val="00CC23EA"/>
    <w:rsid w:val="00CC2500"/>
    <w:rsid w:val="00CC2528"/>
    <w:rsid w:val="00CC25F7"/>
    <w:rsid w:val="00CC2664"/>
    <w:rsid w:val="00CC26E2"/>
    <w:rsid w:val="00CC27E1"/>
    <w:rsid w:val="00CC27FE"/>
    <w:rsid w:val="00CC281C"/>
    <w:rsid w:val="00CC2890"/>
    <w:rsid w:val="00CC28EB"/>
    <w:rsid w:val="00CC2A2E"/>
    <w:rsid w:val="00CC2ACF"/>
    <w:rsid w:val="00CC2C08"/>
    <w:rsid w:val="00CC2C31"/>
    <w:rsid w:val="00CC2C7C"/>
    <w:rsid w:val="00CC2CE9"/>
    <w:rsid w:val="00CC2D05"/>
    <w:rsid w:val="00CC2D4A"/>
    <w:rsid w:val="00CC2DA1"/>
    <w:rsid w:val="00CC2EBC"/>
    <w:rsid w:val="00CC2F2B"/>
    <w:rsid w:val="00CC2F4C"/>
    <w:rsid w:val="00CC2F86"/>
    <w:rsid w:val="00CC3112"/>
    <w:rsid w:val="00CC31C0"/>
    <w:rsid w:val="00CC31DC"/>
    <w:rsid w:val="00CC32C4"/>
    <w:rsid w:val="00CC32E6"/>
    <w:rsid w:val="00CC3300"/>
    <w:rsid w:val="00CC3407"/>
    <w:rsid w:val="00CC342C"/>
    <w:rsid w:val="00CC3431"/>
    <w:rsid w:val="00CC3486"/>
    <w:rsid w:val="00CC34D5"/>
    <w:rsid w:val="00CC34E4"/>
    <w:rsid w:val="00CC34E6"/>
    <w:rsid w:val="00CC35EA"/>
    <w:rsid w:val="00CC35EE"/>
    <w:rsid w:val="00CC3614"/>
    <w:rsid w:val="00CC373C"/>
    <w:rsid w:val="00CC374C"/>
    <w:rsid w:val="00CC3769"/>
    <w:rsid w:val="00CC3787"/>
    <w:rsid w:val="00CC389C"/>
    <w:rsid w:val="00CC38EB"/>
    <w:rsid w:val="00CC3918"/>
    <w:rsid w:val="00CC3A77"/>
    <w:rsid w:val="00CC3A7A"/>
    <w:rsid w:val="00CC3A84"/>
    <w:rsid w:val="00CC3B36"/>
    <w:rsid w:val="00CC3B8A"/>
    <w:rsid w:val="00CC3BA3"/>
    <w:rsid w:val="00CC3C88"/>
    <w:rsid w:val="00CC3CC4"/>
    <w:rsid w:val="00CC3CFF"/>
    <w:rsid w:val="00CC3D0C"/>
    <w:rsid w:val="00CC3D3B"/>
    <w:rsid w:val="00CC3DC2"/>
    <w:rsid w:val="00CC3DF5"/>
    <w:rsid w:val="00CC3E88"/>
    <w:rsid w:val="00CC3F16"/>
    <w:rsid w:val="00CC3F55"/>
    <w:rsid w:val="00CC3FD3"/>
    <w:rsid w:val="00CC40B0"/>
    <w:rsid w:val="00CC40E3"/>
    <w:rsid w:val="00CC40E9"/>
    <w:rsid w:val="00CC4111"/>
    <w:rsid w:val="00CC4131"/>
    <w:rsid w:val="00CC42E7"/>
    <w:rsid w:val="00CC4351"/>
    <w:rsid w:val="00CC43C4"/>
    <w:rsid w:val="00CC4515"/>
    <w:rsid w:val="00CC4612"/>
    <w:rsid w:val="00CC469A"/>
    <w:rsid w:val="00CC46B7"/>
    <w:rsid w:val="00CC46E5"/>
    <w:rsid w:val="00CC4846"/>
    <w:rsid w:val="00CC48DA"/>
    <w:rsid w:val="00CC48F4"/>
    <w:rsid w:val="00CC48F9"/>
    <w:rsid w:val="00CC4914"/>
    <w:rsid w:val="00CC4934"/>
    <w:rsid w:val="00CC4948"/>
    <w:rsid w:val="00CC4953"/>
    <w:rsid w:val="00CC4964"/>
    <w:rsid w:val="00CC497A"/>
    <w:rsid w:val="00CC4A1A"/>
    <w:rsid w:val="00CC4A66"/>
    <w:rsid w:val="00CC4AA7"/>
    <w:rsid w:val="00CC4B00"/>
    <w:rsid w:val="00CC4B81"/>
    <w:rsid w:val="00CC4B84"/>
    <w:rsid w:val="00CC4BF5"/>
    <w:rsid w:val="00CC4CB5"/>
    <w:rsid w:val="00CC4CBB"/>
    <w:rsid w:val="00CC4E24"/>
    <w:rsid w:val="00CC4ED5"/>
    <w:rsid w:val="00CC4F04"/>
    <w:rsid w:val="00CC4F2E"/>
    <w:rsid w:val="00CC5058"/>
    <w:rsid w:val="00CC5071"/>
    <w:rsid w:val="00CC50B4"/>
    <w:rsid w:val="00CC5157"/>
    <w:rsid w:val="00CC5244"/>
    <w:rsid w:val="00CC5276"/>
    <w:rsid w:val="00CC5424"/>
    <w:rsid w:val="00CC54C3"/>
    <w:rsid w:val="00CC54DB"/>
    <w:rsid w:val="00CC557E"/>
    <w:rsid w:val="00CC5590"/>
    <w:rsid w:val="00CC55E3"/>
    <w:rsid w:val="00CC5650"/>
    <w:rsid w:val="00CC5725"/>
    <w:rsid w:val="00CC5727"/>
    <w:rsid w:val="00CC57E9"/>
    <w:rsid w:val="00CC58EF"/>
    <w:rsid w:val="00CC58F1"/>
    <w:rsid w:val="00CC59ED"/>
    <w:rsid w:val="00CC5A29"/>
    <w:rsid w:val="00CC5B7F"/>
    <w:rsid w:val="00CC5BEC"/>
    <w:rsid w:val="00CC5C5B"/>
    <w:rsid w:val="00CC5C5C"/>
    <w:rsid w:val="00CC5C5D"/>
    <w:rsid w:val="00CC5C90"/>
    <w:rsid w:val="00CC5EDB"/>
    <w:rsid w:val="00CC5F2D"/>
    <w:rsid w:val="00CC603A"/>
    <w:rsid w:val="00CC60E6"/>
    <w:rsid w:val="00CC62BA"/>
    <w:rsid w:val="00CC62EB"/>
    <w:rsid w:val="00CC6302"/>
    <w:rsid w:val="00CC631F"/>
    <w:rsid w:val="00CC63B8"/>
    <w:rsid w:val="00CC63D7"/>
    <w:rsid w:val="00CC6491"/>
    <w:rsid w:val="00CC64DE"/>
    <w:rsid w:val="00CC655C"/>
    <w:rsid w:val="00CC65DB"/>
    <w:rsid w:val="00CC65EB"/>
    <w:rsid w:val="00CC6607"/>
    <w:rsid w:val="00CC661C"/>
    <w:rsid w:val="00CC67A3"/>
    <w:rsid w:val="00CC68A3"/>
    <w:rsid w:val="00CC68E2"/>
    <w:rsid w:val="00CC69B8"/>
    <w:rsid w:val="00CC69C2"/>
    <w:rsid w:val="00CC6C34"/>
    <w:rsid w:val="00CC6CDF"/>
    <w:rsid w:val="00CC6CE8"/>
    <w:rsid w:val="00CC6D3E"/>
    <w:rsid w:val="00CC6D6A"/>
    <w:rsid w:val="00CC6D9E"/>
    <w:rsid w:val="00CC6DDA"/>
    <w:rsid w:val="00CC6DF0"/>
    <w:rsid w:val="00CC6E06"/>
    <w:rsid w:val="00CC6E2F"/>
    <w:rsid w:val="00CC6E8D"/>
    <w:rsid w:val="00CC6E9B"/>
    <w:rsid w:val="00CC6ED6"/>
    <w:rsid w:val="00CC6F2D"/>
    <w:rsid w:val="00CC6FC3"/>
    <w:rsid w:val="00CC704E"/>
    <w:rsid w:val="00CC7065"/>
    <w:rsid w:val="00CC70FD"/>
    <w:rsid w:val="00CC71FC"/>
    <w:rsid w:val="00CC7225"/>
    <w:rsid w:val="00CC736A"/>
    <w:rsid w:val="00CC7423"/>
    <w:rsid w:val="00CC74DB"/>
    <w:rsid w:val="00CC7549"/>
    <w:rsid w:val="00CC7652"/>
    <w:rsid w:val="00CC76E7"/>
    <w:rsid w:val="00CC772D"/>
    <w:rsid w:val="00CC78BB"/>
    <w:rsid w:val="00CC7BDB"/>
    <w:rsid w:val="00CC7C19"/>
    <w:rsid w:val="00CC7C46"/>
    <w:rsid w:val="00CC7CF7"/>
    <w:rsid w:val="00CC7D4B"/>
    <w:rsid w:val="00CC7DB9"/>
    <w:rsid w:val="00CC7E19"/>
    <w:rsid w:val="00CC7E84"/>
    <w:rsid w:val="00CC7ED5"/>
    <w:rsid w:val="00CC7F1F"/>
    <w:rsid w:val="00CC7F4C"/>
    <w:rsid w:val="00CC7F91"/>
    <w:rsid w:val="00CC7FE9"/>
    <w:rsid w:val="00CC7FFD"/>
    <w:rsid w:val="00CD00F2"/>
    <w:rsid w:val="00CD0148"/>
    <w:rsid w:val="00CD0158"/>
    <w:rsid w:val="00CD0212"/>
    <w:rsid w:val="00CD0272"/>
    <w:rsid w:val="00CD02D0"/>
    <w:rsid w:val="00CD0426"/>
    <w:rsid w:val="00CD0447"/>
    <w:rsid w:val="00CD04C5"/>
    <w:rsid w:val="00CD0798"/>
    <w:rsid w:val="00CD07AA"/>
    <w:rsid w:val="00CD07AC"/>
    <w:rsid w:val="00CD0877"/>
    <w:rsid w:val="00CD0883"/>
    <w:rsid w:val="00CD0918"/>
    <w:rsid w:val="00CD09E1"/>
    <w:rsid w:val="00CD0A75"/>
    <w:rsid w:val="00CD0B37"/>
    <w:rsid w:val="00CD0B50"/>
    <w:rsid w:val="00CD0BCB"/>
    <w:rsid w:val="00CD0BF3"/>
    <w:rsid w:val="00CD0D5B"/>
    <w:rsid w:val="00CD0D5D"/>
    <w:rsid w:val="00CD0DD7"/>
    <w:rsid w:val="00CD0EA3"/>
    <w:rsid w:val="00CD0F2F"/>
    <w:rsid w:val="00CD0F68"/>
    <w:rsid w:val="00CD0FF5"/>
    <w:rsid w:val="00CD101A"/>
    <w:rsid w:val="00CD1064"/>
    <w:rsid w:val="00CD12D8"/>
    <w:rsid w:val="00CD13D0"/>
    <w:rsid w:val="00CD145C"/>
    <w:rsid w:val="00CD1491"/>
    <w:rsid w:val="00CD1498"/>
    <w:rsid w:val="00CD15AD"/>
    <w:rsid w:val="00CD16EE"/>
    <w:rsid w:val="00CD170C"/>
    <w:rsid w:val="00CD1745"/>
    <w:rsid w:val="00CD17AF"/>
    <w:rsid w:val="00CD18DE"/>
    <w:rsid w:val="00CD18F0"/>
    <w:rsid w:val="00CD1914"/>
    <w:rsid w:val="00CD1995"/>
    <w:rsid w:val="00CD1A1F"/>
    <w:rsid w:val="00CD1AB9"/>
    <w:rsid w:val="00CD1AFE"/>
    <w:rsid w:val="00CD1B67"/>
    <w:rsid w:val="00CD1B9D"/>
    <w:rsid w:val="00CD1BB1"/>
    <w:rsid w:val="00CD1BD1"/>
    <w:rsid w:val="00CD1BE0"/>
    <w:rsid w:val="00CD1CB2"/>
    <w:rsid w:val="00CD1CCD"/>
    <w:rsid w:val="00CD1CF3"/>
    <w:rsid w:val="00CD1D78"/>
    <w:rsid w:val="00CD1DD9"/>
    <w:rsid w:val="00CD1E8F"/>
    <w:rsid w:val="00CD1F18"/>
    <w:rsid w:val="00CD1F5B"/>
    <w:rsid w:val="00CD1FB9"/>
    <w:rsid w:val="00CD1FEB"/>
    <w:rsid w:val="00CD2013"/>
    <w:rsid w:val="00CD202B"/>
    <w:rsid w:val="00CD20A0"/>
    <w:rsid w:val="00CD20AA"/>
    <w:rsid w:val="00CD20D1"/>
    <w:rsid w:val="00CD20E6"/>
    <w:rsid w:val="00CD2126"/>
    <w:rsid w:val="00CD2210"/>
    <w:rsid w:val="00CD22F3"/>
    <w:rsid w:val="00CD2347"/>
    <w:rsid w:val="00CD2364"/>
    <w:rsid w:val="00CD240F"/>
    <w:rsid w:val="00CD24BD"/>
    <w:rsid w:val="00CD24D4"/>
    <w:rsid w:val="00CD2528"/>
    <w:rsid w:val="00CD253D"/>
    <w:rsid w:val="00CD2569"/>
    <w:rsid w:val="00CD256C"/>
    <w:rsid w:val="00CD256E"/>
    <w:rsid w:val="00CD2645"/>
    <w:rsid w:val="00CD26E1"/>
    <w:rsid w:val="00CD277E"/>
    <w:rsid w:val="00CD27E8"/>
    <w:rsid w:val="00CD2833"/>
    <w:rsid w:val="00CD28ED"/>
    <w:rsid w:val="00CD298E"/>
    <w:rsid w:val="00CD2A11"/>
    <w:rsid w:val="00CD2A39"/>
    <w:rsid w:val="00CD2A88"/>
    <w:rsid w:val="00CD2B98"/>
    <w:rsid w:val="00CD2C0A"/>
    <w:rsid w:val="00CD2CAF"/>
    <w:rsid w:val="00CD2CD5"/>
    <w:rsid w:val="00CD2CF0"/>
    <w:rsid w:val="00CD2DB1"/>
    <w:rsid w:val="00CD2E10"/>
    <w:rsid w:val="00CD2E3A"/>
    <w:rsid w:val="00CD2F19"/>
    <w:rsid w:val="00CD2F26"/>
    <w:rsid w:val="00CD2F4C"/>
    <w:rsid w:val="00CD2FA3"/>
    <w:rsid w:val="00CD3039"/>
    <w:rsid w:val="00CD306E"/>
    <w:rsid w:val="00CD30FC"/>
    <w:rsid w:val="00CD3101"/>
    <w:rsid w:val="00CD31E7"/>
    <w:rsid w:val="00CD3228"/>
    <w:rsid w:val="00CD32A1"/>
    <w:rsid w:val="00CD32B4"/>
    <w:rsid w:val="00CD32E1"/>
    <w:rsid w:val="00CD33BB"/>
    <w:rsid w:val="00CD33C4"/>
    <w:rsid w:val="00CD344A"/>
    <w:rsid w:val="00CD3490"/>
    <w:rsid w:val="00CD34E0"/>
    <w:rsid w:val="00CD3515"/>
    <w:rsid w:val="00CD356C"/>
    <w:rsid w:val="00CD3571"/>
    <w:rsid w:val="00CD358F"/>
    <w:rsid w:val="00CD3590"/>
    <w:rsid w:val="00CD35C2"/>
    <w:rsid w:val="00CD362C"/>
    <w:rsid w:val="00CD36AF"/>
    <w:rsid w:val="00CD36C3"/>
    <w:rsid w:val="00CD36F0"/>
    <w:rsid w:val="00CD3890"/>
    <w:rsid w:val="00CD389B"/>
    <w:rsid w:val="00CD38EB"/>
    <w:rsid w:val="00CD3937"/>
    <w:rsid w:val="00CD3943"/>
    <w:rsid w:val="00CD3951"/>
    <w:rsid w:val="00CD3A03"/>
    <w:rsid w:val="00CD3A39"/>
    <w:rsid w:val="00CD3ACD"/>
    <w:rsid w:val="00CD3B6E"/>
    <w:rsid w:val="00CD3BC1"/>
    <w:rsid w:val="00CD3BCF"/>
    <w:rsid w:val="00CD3BDC"/>
    <w:rsid w:val="00CD3C51"/>
    <w:rsid w:val="00CD3CB4"/>
    <w:rsid w:val="00CD3D12"/>
    <w:rsid w:val="00CD3D44"/>
    <w:rsid w:val="00CD3E42"/>
    <w:rsid w:val="00CD3EE4"/>
    <w:rsid w:val="00CD3EFC"/>
    <w:rsid w:val="00CD3F33"/>
    <w:rsid w:val="00CD3F37"/>
    <w:rsid w:val="00CD3F50"/>
    <w:rsid w:val="00CD3F61"/>
    <w:rsid w:val="00CD3F7C"/>
    <w:rsid w:val="00CD3F7F"/>
    <w:rsid w:val="00CD3F93"/>
    <w:rsid w:val="00CD3F9E"/>
    <w:rsid w:val="00CD3FBB"/>
    <w:rsid w:val="00CD4067"/>
    <w:rsid w:val="00CD4085"/>
    <w:rsid w:val="00CD418E"/>
    <w:rsid w:val="00CD41A3"/>
    <w:rsid w:val="00CD41A6"/>
    <w:rsid w:val="00CD41F5"/>
    <w:rsid w:val="00CD42B1"/>
    <w:rsid w:val="00CD4306"/>
    <w:rsid w:val="00CD4418"/>
    <w:rsid w:val="00CD45FD"/>
    <w:rsid w:val="00CD46BE"/>
    <w:rsid w:val="00CD4738"/>
    <w:rsid w:val="00CD477C"/>
    <w:rsid w:val="00CD4843"/>
    <w:rsid w:val="00CD4898"/>
    <w:rsid w:val="00CD489D"/>
    <w:rsid w:val="00CD48B7"/>
    <w:rsid w:val="00CD48DE"/>
    <w:rsid w:val="00CD495F"/>
    <w:rsid w:val="00CD4A86"/>
    <w:rsid w:val="00CD4AAB"/>
    <w:rsid w:val="00CD4BC3"/>
    <w:rsid w:val="00CD4BF9"/>
    <w:rsid w:val="00CD4C10"/>
    <w:rsid w:val="00CD4CD8"/>
    <w:rsid w:val="00CD4D5A"/>
    <w:rsid w:val="00CD4E00"/>
    <w:rsid w:val="00CD4E34"/>
    <w:rsid w:val="00CD4EAD"/>
    <w:rsid w:val="00CD4ECF"/>
    <w:rsid w:val="00CD4F00"/>
    <w:rsid w:val="00CD4F8C"/>
    <w:rsid w:val="00CD4FBC"/>
    <w:rsid w:val="00CD4FDA"/>
    <w:rsid w:val="00CD4FF3"/>
    <w:rsid w:val="00CD5002"/>
    <w:rsid w:val="00CD506F"/>
    <w:rsid w:val="00CD5076"/>
    <w:rsid w:val="00CD50DE"/>
    <w:rsid w:val="00CD5186"/>
    <w:rsid w:val="00CD5359"/>
    <w:rsid w:val="00CD53A2"/>
    <w:rsid w:val="00CD53C9"/>
    <w:rsid w:val="00CD540F"/>
    <w:rsid w:val="00CD54EB"/>
    <w:rsid w:val="00CD5524"/>
    <w:rsid w:val="00CD5555"/>
    <w:rsid w:val="00CD5694"/>
    <w:rsid w:val="00CD57DB"/>
    <w:rsid w:val="00CD5826"/>
    <w:rsid w:val="00CD58B8"/>
    <w:rsid w:val="00CD58C0"/>
    <w:rsid w:val="00CD58C6"/>
    <w:rsid w:val="00CD591B"/>
    <w:rsid w:val="00CD592D"/>
    <w:rsid w:val="00CD5969"/>
    <w:rsid w:val="00CD596F"/>
    <w:rsid w:val="00CD5A1E"/>
    <w:rsid w:val="00CD5A51"/>
    <w:rsid w:val="00CD5A5E"/>
    <w:rsid w:val="00CD5A68"/>
    <w:rsid w:val="00CD5B27"/>
    <w:rsid w:val="00CD5BCA"/>
    <w:rsid w:val="00CD5BED"/>
    <w:rsid w:val="00CD5C0A"/>
    <w:rsid w:val="00CD5C6C"/>
    <w:rsid w:val="00CD5CB4"/>
    <w:rsid w:val="00CD5CEC"/>
    <w:rsid w:val="00CD5D17"/>
    <w:rsid w:val="00CD5E40"/>
    <w:rsid w:val="00CD5EA8"/>
    <w:rsid w:val="00CD5EE0"/>
    <w:rsid w:val="00CD5EE1"/>
    <w:rsid w:val="00CD5F5F"/>
    <w:rsid w:val="00CD6039"/>
    <w:rsid w:val="00CD61C8"/>
    <w:rsid w:val="00CD61EA"/>
    <w:rsid w:val="00CD622E"/>
    <w:rsid w:val="00CD629E"/>
    <w:rsid w:val="00CD637C"/>
    <w:rsid w:val="00CD63EC"/>
    <w:rsid w:val="00CD6450"/>
    <w:rsid w:val="00CD6486"/>
    <w:rsid w:val="00CD64F1"/>
    <w:rsid w:val="00CD6524"/>
    <w:rsid w:val="00CD6578"/>
    <w:rsid w:val="00CD66A5"/>
    <w:rsid w:val="00CD66B2"/>
    <w:rsid w:val="00CD67C7"/>
    <w:rsid w:val="00CD6847"/>
    <w:rsid w:val="00CD6892"/>
    <w:rsid w:val="00CD6908"/>
    <w:rsid w:val="00CD696A"/>
    <w:rsid w:val="00CD6A0F"/>
    <w:rsid w:val="00CD6A8E"/>
    <w:rsid w:val="00CD6BF8"/>
    <w:rsid w:val="00CD6C01"/>
    <w:rsid w:val="00CD6C71"/>
    <w:rsid w:val="00CD6EDE"/>
    <w:rsid w:val="00CD6F91"/>
    <w:rsid w:val="00CD6FD5"/>
    <w:rsid w:val="00CD7001"/>
    <w:rsid w:val="00CD7046"/>
    <w:rsid w:val="00CD714A"/>
    <w:rsid w:val="00CD7151"/>
    <w:rsid w:val="00CD719C"/>
    <w:rsid w:val="00CD727E"/>
    <w:rsid w:val="00CD7386"/>
    <w:rsid w:val="00CD7500"/>
    <w:rsid w:val="00CD75AF"/>
    <w:rsid w:val="00CD75BA"/>
    <w:rsid w:val="00CD75D5"/>
    <w:rsid w:val="00CD7615"/>
    <w:rsid w:val="00CD76F5"/>
    <w:rsid w:val="00CD771B"/>
    <w:rsid w:val="00CD7738"/>
    <w:rsid w:val="00CD77C7"/>
    <w:rsid w:val="00CD77D3"/>
    <w:rsid w:val="00CD77DC"/>
    <w:rsid w:val="00CD77E9"/>
    <w:rsid w:val="00CD77F1"/>
    <w:rsid w:val="00CD78AD"/>
    <w:rsid w:val="00CD79C1"/>
    <w:rsid w:val="00CD79DE"/>
    <w:rsid w:val="00CD7A43"/>
    <w:rsid w:val="00CD7A62"/>
    <w:rsid w:val="00CD7A6C"/>
    <w:rsid w:val="00CD7AB7"/>
    <w:rsid w:val="00CD7BA2"/>
    <w:rsid w:val="00CD7BAB"/>
    <w:rsid w:val="00CD7C26"/>
    <w:rsid w:val="00CD7C35"/>
    <w:rsid w:val="00CD7C6B"/>
    <w:rsid w:val="00CD7C76"/>
    <w:rsid w:val="00CD7C89"/>
    <w:rsid w:val="00CD7CC7"/>
    <w:rsid w:val="00CD7F9B"/>
    <w:rsid w:val="00CD7FE8"/>
    <w:rsid w:val="00CDB835"/>
    <w:rsid w:val="00CDE829"/>
    <w:rsid w:val="00CE0033"/>
    <w:rsid w:val="00CE003E"/>
    <w:rsid w:val="00CE00EE"/>
    <w:rsid w:val="00CE0136"/>
    <w:rsid w:val="00CE014B"/>
    <w:rsid w:val="00CE0252"/>
    <w:rsid w:val="00CE035C"/>
    <w:rsid w:val="00CE0365"/>
    <w:rsid w:val="00CE0380"/>
    <w:rsid w:val="00CE0399"/>
    <w:rsid w:val="00CE03FC"/>
    <w:rsid w:val="00CE0402"/>
    <w:rsid w:val="00CE0410"/>
    <w:rsid w:val="00CE0483"/>
    <w:rsid w:val="00CE0568"/>
    <w:rsid w:val="00CE059D"/>
    <w:rsid w:val="00CE05A8"/>
    <w:rsid w:val="00CE05E7"/>
    <w:rsid w:val="00CE0604"/>
    <w:rsid w:val="00CE0716"/>
    <w:rsid w:val="00CE0835"/>
    <w:rsid w:val="00CE0891"/>
    <w:rsid w:val="00CE08EB"/>
    <w:rsid w:val="00CE094E"/>
    <w:rsid w:val="00CE0AAF"/>
    <w:rsid w:val="00CE0B2C"/>
    <w:rsid w:val="00CE0D7A"/>
    <w:rsid w:val="00CE0DDE"/>
    <w:rsid w:val="00CE0E5E"/>
    <w:rsid w:val="00CE0F75"/>
    <w:rsid w:val="00CE0F80"/>
    <w:rsid w:val="00CE0FDB"/>
    <w:rsid w:val="00CE100B"/>
    <w:rsid w:val="00CE108C"/>
    <w:rsid w:val="00CE10AF"/>
    <w:rsid w:val="00CE1111"/>
    <w:rsid w:val="00CE1164"/>
    <w:rsid w:val="00CE116A"/>
    <w:rsid w:val="00CE116B"/>
    <w:rsid w:val="00CE11DD"/>
    <w:rsid w:val="00CE11EB"/>
    <w:rsid w:val="00CE1231"/>
    <w:rsid w:val="00CE124A"/>
    <w:rsid w:val="00CE1250"/>
    <w:rsid w:val="00CE1291"/>
    <w:rsid w:val="00CE1307"/>
    <w:rsid w:val="00CE1328"/>
    <w:rsid w:val="00CE1404"/>
    <w:rsid w:val="00CE1427"/>
    <w:rsid w:val="00CE1541"/>
    <w:rsid w:val="00CE16C4"/>
    <w:rsid w:val="00CE186A"/>
    <w:rsid w:val="00CE18BA"/>
    <w:rsid w:val="00CE18F6"/>
    <w:rsid w:val="00CE18F9"/>
    <w:rsid w:val="00CE1920"/>
    <w:rsid w:val="00CE194F"/>
    <w:rsid w:val="00CE1968"/>
    <w:rsid w:val="00CE1A1D"/>
    <w:rsid w:val="00CE1A6A"/>
    <w:rsid w:val="00CE1ADD"/>
    <w:rsid w:val="00CE1AF7"/>
    <w:rsid w:val="00CE1B08"/>
    <w:rsid w:val="00CE1B78"/>
    <w:rsid w:val="00CE1B87"/>
    <w:rsid w:val="00CE1CED"/>
    <w:rsid w:val="00CE1DE8"/>
    <w:rsid w:val="00CE1EBE"/>
    <w:rsid w:val="00CE1F4F"/>
    <w:rsid w:val="00CE219A"/>
    <w:rsid w:val="00CE21B6"/>
    <w:rsid w:val="00CE2230"/>
    <w:rsid w:val="00CE2271"/>
    <w:rsid w:val="00CE22F7"/>
    <w:rsid w:val="00CE2426"/>
    <w:rsid w:val="00CE246E"/>
    <w:rsid w:val="00CE251A"/>
    <w:rsid w:val="00CE253D"/>
    <w:rsid w:val="00CE2631"/>
    <w:rsid w:val="00CE2667"/>
    <w:rsid w:val="00CE26D8"/>
    <w:rsid w:val="00CE27B1"/>
    <w:rsid w:val="00CE27B6"/>
    <w:rsid w:val="00CE27C3"/>
    <w:rsid w:val="00CE289A"/>
    <w:rsid w:val="00CE2A0E"/>
    <w:rsid w:val="00CE2A12"/>
    <w:rsid w:val="00CE2BF7"/>
    <w:rsid w:val="00CE2D93"/>
    <w:rsid w:val="00CE2DFA"/>
    <w:rsid w:val="00CE2F03"/>
    <w:rsid w:val="00CE2F3D"/>
    <w:rsid w:val="00CE2FA2"/>
    <w:rsid w:val="00CE2FDA"/>
    <w:rsid w:val="00CE30C8"/>
    <w:rsid w:val="00CE30DA"/>
    <w:rsid w:val="00CE3129"/>
    <w:rsid w:val="00CE3327"/>
    <w:rsid w:val="00CE3329"/>
    <w:rsid w:val="00CE339E"/>
    <w:rsid w:val="00CE33AC"/>
    <w:rsid w:val="00CE33FB"/>
    <w:rsid w:val="00CE343C"/>
    <w:rsid w:val="00CE34B4"/>
    <w:rsid w:val="00CE34D2"/>
    <w:rsid w:val="00CE34DB"/>
    <w:rsid w:val="00CE3550"/>
    <w:rsid w:val="00CE355B"/>
    <w:rsid w:val="00CE3654"/>
    <w:rsid w:val="00CE36F2"/>
    <w:rsid w:val="00CE3727"/>
    <w:rsid w:val="00CE3740"/>
    <w:rsid w:val="00CE37D7"/>
    <w:rsid w:val="00CE38BD"/>
    <w:rsid w:val="00CE38E9"/>
    <w:rsid w:val="00CE3910"/>
    <w:rsid w:val="00CE3A25"/>
    <w:rsid w:val="00CE3ADB"/>
    <w:rsid w:val="00CE3BD4"/>
    <w:rsid w:val="00CE3D05"/>
    <w:rsid w:val="00CE3E10"/>
    <w:rsid w:val="00CE3E83"/>
    <w:rsid w:val="00CE3F66"/>
    <w:rsid w:val="00CE3F74"/>
    <w:rsid w:val="00CE41C3"/>
    <w:rsid w:val="00CE4200"/>
    <w:rsid w:val="00CE425A"/>
    <w:rsid w:val="00CE428E"/>
    <w:rsid w:val="00CE4304"/>
    <w:rsid w:val="00CE431E"/>
    <w:rsid w:val="00CE4405"/>
    <w:rsid w:val="00CE451D"/>
    <w:rsid w:val="00CE451F"/>
    <w:rsid w:val="00CE45BE"/>
    <w:rsid w:val="00CE4639"/>
    <w:rsid w:val="00CE4655"/>
    <w:rsid w:val="00CE47B5"/>
    <w:rsid w:val="00CE47D2"/>
    <w:rsid w:val="00CE483B"/>
    <w:rsid w:val="00CE48D6"/>
    <w:rsid w:val="00CE4916"/>
    <w:rsid w:val="00CE4A6E"/>
    <w:rsid w:val="00CE4AFB"/>
    <w:rsid w:val="00CE4B5B"/>
    <w:rsid w:val="00CE4C25"/>
    <w:rsid w:val="00CE4C90"/>
    <w:rsid w:val="00CE4CAA"/>
    <w:rsid w:val="00CE4D6D"/>
    <w:rsid w:val="00CE4DD8"/>
    <w:rsid w:val="00CE4DEE"/>
    <w:rsid w:val="00CE4DF9"/>
    <w:rsid w:val="00CE4FD9"/>
    <w:rsid w:val="00CE4FDF"/>
    <w:rsid w:val="00CE5064"/>
    <w:rsid w:val="00CE50D0"/>
    <w:rsid w:val="00CE50F4"/>
    <w:rsid w:val="00CE518D"/>
    <w:rsid w:val="00CE5217"/>
    <w:rsid w:val="00CE5224"/>
    <w:rsid w:val="00CE528B"/>
    <w:rsid w:val="00CE5358"/>
    <w:rsid w:val="00CE53D1"/>
    <w:rsid w:val="00CE53D6"/>
    <w:rsid w:val="00CE5424"/>
    <w:rsid w:val="00CE5488"/>
    <w:rsid w:val="00CE54BB"/>
    <w:rsid w:val="00CE5512"/>
    <w:rsid w:val="00CE552A"/>
    <w:rsid w:val="00CE5636"/>
    <w:rsid w:val="00CE566E"/>
    <w:rsid w:val="00CE5678"/>
    <w:rsid w:val="00CE56B0"/>
    <w:rsid w:val="00CE56D4"/>
    <w:rsid w:val="00CE575C"/>
    <w:rsid w:val="00CE57B8"/>
    <w:rsid w:val="00CE57F1"/>
    <w:rsid w:val="00CE5889"/>
    <w:rsid w:val="00CE5953"/>
    <w:rsid w:val="00CE598D"/>
    <w:rsid w:val="00CE5A51"/>
    <w:rsid w:val="00CE5B08"/>
    <w:rsid w:val="00CE5B8F"/>
    <w:rsid w:val="00CE5D0C"/>
    <w:rsid w:val="00CE5D16"/>
    <w:rsid w:val="00CE5D2A"/>
    <w:rsid w:val="00CE5D4D"/>
    <w:rsid w:val="00CE5E13"/>
    <w:rsid w:val="00CE5E45"/>
    <w:rsid w:val="00CE5E87"/>
    <w:rsid w:val="00CE5E90"/>
    <w:rsid w:val="00CE5EAE"/>
    <w:rsid w:val="00CE5ED0"/>
    <w:rsid w:val="00CE60A2"/>
    <w:rsid w:val="00CE6129"/>
    <w:rsid w:val="00CE6148"/>
    <w:rsid w:val="00CE6166"/>
    <w:rsid w:val="00CE6176"/>
    <w:rsid w:val="00CE6191"/>
    <w:rsid w:val="00CE61A7"/>
    <w:rsid w:val="00CE62B6"/>
    <w:rsid w:val="00CE632C"/>
    <w:rsid w:val="00CE636B"/>
    <w:rsid w:val="00CE63CB"/>
    <w:rsid w:val="00CE64C9"/>
    <w:rsid w:val="00CE64CC"/>
    <w:rsid w:val="00CE64F8"/>
    <w:rsid w:val="00CE6508"/>
    <w:rsid w:val="00CE6512"/>
    <w:rsid w:val="00CE6552"/>
    <w:rsid w:val="00CE6586"/>
    <w:rsid w:val="00CE6613"/>
    <w:rsid w:val="00CE6654"/>
    <w:rsid w:val="00CE6745"/>
    <w:rsid w:val="00CE67BB"/>
    <w:rsid w:val="00CE67DB"/>
    <w:rsid w:val="00CE682C"/>
    <w:rsid w:val="00CE6881"/>
    <w:rsid w:val="00CE692A"/>
    <w:rsid w:val="00CE6936"/>
    <w:rsid w:val="00CE696B"/>
    <w:rsid w:val="00CE697A"/>
    <w:rsid w:val="00CE69B2"/>
    <w:rsid w:val="00CE6A74"/>
    <w:rsid w:val="00CE6ABC"/>
    <w:rsid w:val="00CE6B56"/>
    <w:rsid w:val="00CE6BC8"/>
    <w:rsid w:val="00CE6C8D"/>
    <w:rsid w:val="00CE6CCA"/>
    <w:rsid w:val="00CE6CEF"/>
    <w:rsid w:val="00CE6D76"/>
    <w:rsid w:val="00CE6E23"/>
    <w:rsid w:val="00CE6E24"/>
    <w:rsid w:val="00CE6E74"/>
    <w:rsid w:val="00CE6EDA"/>
    <w:rsid w:val="00CE6EF0"/>
    <w:rsid w:val="00CE6F6D"/>
    <w:rsid w:val="00CE6FED"/>
    <w:rsid w:val="00CE6FF2"/>
    <w:rsid w:val="00CE7159"/>
    <w:rsid w:val="00CE71FE"/>
    <w:rsid w:val="00CE7209"/>
    <w:rsid w:val="00CE72A6"/>
    <w:rsid w:val="00CE737B"/>
    <w:rsid w:val="00CE7420"/>
    <w:rsid w:val="00CE7424"/>
    <w:rsid w:val="00CE74C1"/>
    <w:rsid w:val="00CE74D3"/>
    <w:rsid w:val="00CE7503"/>
    <w:rsid w:val="00CE75B1"/>
    <w:rsid w:val="00CE7629"/>
    <w:rsid w:val="00CE76A4"/>
    <w:rsid w:val="00CE76F5"/>
    <w:rsid w:val="00CE7751"/>
    <w:rsid w:val="00CE777B"/>
    <w:rsid w:val="00CE779D"/>
    <w:rsid w:val="00CE77F3"/>
    <w:rsid w:val="00CE780E"/>
    <w:rsid w:val="00CE784F"/>
    <w:rsid w:val="00CE787D"/>
    <w:rsid w:val="00CE78CC"/>
    <w:rsid w:val="00CE794C"/>
    <w:rsid w:val="00CE7AB5"/>
    <w:rsid w:val="00CE7B54"/>
    <w:rsid w:val="00CE7B6D"/>
    <w:rsid w:val="00CE7BD7"/>
    <w:rsid w:val="00CE7C3E"/>
    <w:rsid w:val="00CE7C95"/>
    <w:rsid w:val="00CE7C9E"/>
    <w:rsid w:val="00CE7D56"/>
    <w:rsid w:val="00CE7EA0"/>
    <w:rsid w:val="00CE7ED8"/>
    <w:rsid w:val="00CE7F31"/>
    <w:rsid w:val="00CE7F53"/>
    <w:rsid w:val="00CE7F6B"/>
    <w:rsid w:val="00CE7FEC"/>
    <w:rsid w:val="00CF0041"/>
    <w:rsid w:val="00CF007C"/>
    <w:rsid w:val="00CF009E"/>
    <w:rsid w:val="00CF01BA"/>
    <w:rsid w:val="00CF0307"/>
    <w:rsid w:val="00CF0373"/>
    <w:rsid w:val="00CF040D"/>
    <w:rsid w:val="00CF0499"/>
    <w:rsid w:val="00CF0813"/>
    <w:rsid w:val="00CF0837"/>
    <w:rsid w:val="00CF0906"/>
    <w:rsid w:val="00CF0A2E"/>
    <w:rsid w:val="00CF0A33"/>
    <w:rsid w:val="00CF0A38"/>
    <w:rsid w:val="00CF0ACB"/>
    <w:rsid w:val="00CF0AFA"/>
    <w:rsid w:val="00CF0B05"/>
    <w:rsid w:val="00CF0CBE"/>
    <w:rsid w:val="00CF0D33"/>
    <w:rsid w:val="00CF0D43"/>
    <w:rsid w:val="00CF0DC4"/>
    <w:rsid w:val="00CF0E03"/>
    <w:rsid w:val="00CF0EAB"/>
    <w:rsid w:val="00CF0F2D"/>
    <w:rsid w:val="00CF0F64"/>
    <w:rsid w:val="00CF0FA8"/>
    <w:rsid w:val="00CF10AB"/>
    <w:rsid w:val="00CF10F4"/>
    <w:rsid w:val="00CF11DE"/>
    <w:rsid w:val="00CF13A4"/>
    <w:rsid w:val="00CF13AC"/>
    <w:rsid w:val="00CF1571"/>
    <w:rsid w:val="00CF16BA"/>
    <w:rsid w:val="00CF16FC"/>
    <w:rsid w:val="00CF170E"/>
    <w:rsid w:val="00CF1753"/>
    <w:rsid w:val="00CF176F"/>
    <w:rsid w:val="00CF17F8"/>
    <w:rsid w:val="00CF18E1"/>
    <w:rsid w:val="00CF1901"/>
    <w:rsid w:val="00CF197C"/>
    <w:rsid w:val="00CF1B33"/>
    <w:rsid w:val="00CF1BBC"/>
    <w:rsid w:val="00CF1BC6"/>
    <w:rsid w:val="00CF1C26"/>
    <w:rsid w:val="00CF1CDE"/>
    <w:rsid w:val="00CF1D54"/>
    <w:rsid w:val="00CF1DD5"/>
    <w:rsid w:val="00CF1DFE"/>
    <w:rsid w:val="00CF1E7E"/>
    <w:rsid w:val="00CF1F75"/>
    <w:rsid w:val="00CF1FF8"/>
    <w:rsid w:val="00CF2088"/>
    <w:rsid w:val="00CF21D1"/>
    <w:rsid w:val="00CF21FD"/>
    <w:rsid w:val="00CF2212"/>
    <w:rsid w:val="00CF2242"/>
    <w:rsid w:val="00CF2272"/>
    <w:rsid w:val="00CF2331"/>
    <w:rsid w:val="00CF2337"/>
    <w:rsid w:val="00CF236F"/>
    <w:rsid w:val="00CF23FE"/>
    <w:rsid w:val="00CF24D0"/>
    <w:rsid w:val="00CF25B1"/>
    <w:rsid w:val="00CF2640"/>
    <w:rsid w:val="00CF26E8"/>
    <w:rsid w:val="00CF271D"/>
    <w:rsid w:val="00CF272F"/>
    <w:rsid w:val="00CF2738"/>
    <w:rsid w:val="00CF2763"/>
    <w:rsid w:val="00CF29D9"/>
    <w:rsid w:val="00CF2A1C"/>
    <w:rsid w:val="00CF2A6B"/>
    <w:rsid w:val="00CF2A7D"/>
    <w:rsid w:val="00CF2AFE"/>
    <w:rsid w:val="00CF2DD6"/>
    <w:rsid w:val="00CF2DF0"/>
    <w:rsid w:val="00CF2EAC"/>
    <w:rsid w:val="00CF2ED7"/>
    <w:rsid w:val="00CF2F71"/>
    <w:rsid w:val="00CF3010"/>
    <w:rsid w:val="00CF3100"/>
    <w:rsid w:val="00CF3105"/>
    <w:rsid w:val="00CF316B"/>
    <w:rsid w:val="00CF323B"/>
    <w:rsid w:val="00CF3284"/>
    <w:rsid w:val="00CF32F6"/>
    <w:rsid w:val="00CF3305"/>
    <w:rsid w:val="00CF335D"/>
    <w:rsid w:val="00CF336A"/>
    <w:rsid w:val="00CF355C"/>
    <w:rsid w:val="00CF35A3"/>
    <w:rsid w:val="00CF3621"/>
    <w:rsid w:val="00CF362E"/>
    <w:rsid w:val="00CF3639"/>
    <w:rsid w:val="00CF3703"/>
    <w:rsid w:val="00CF382B"/>
    <w:rsid w:val="00CF38D1"/>
    <w:rsid w:val="00CF3985"/>
    <w:rsid w:val="00CF3987"/>
    <w:rsid w:val="00CF3A43"/>
    <w:rsid w:val="00CF3A48"/>
    <w:rsid w:val="00CF3A4A"/>
    <w:rsid w:val="00CF3B1E"/>
    <w:rsid w:val="00CF3BCE"/>
    <w:rsid w:val="00CF3C6C"/>
    <w:rsid w:val="00CF3D7C"/>
    <w:rsid w:val="00CF3D88"/>
    <w:rsid w:val="00CF3DFC"/>
    <w:rsid w:val="00CF3E10"/>
    <w:rsid w:val="00CF3E98"/>
    <w:rsid w:val="00CF3EBB"/>
    <w:rsid w:val="00CF4051"/>
    <w:rsid w:val="00CF40B9"/>
    <w:rsid w:val="00CF40DA"/>
    <w:rsid w:val="00CF4167"/>
    <w:rsid w:val="00CF41F6"/>
    <w:rsid w:val="00CF427C"/>
    <w:rsid w:val="00CF42AD"/>
    <w:rsid w:val="00CF42F4"/>
    <w:rsid w:val="00CF43AE"/>
    <w:rsid w:val="00CF4498"/>
    <w:rsid w:val="00CF44FB"/>
    <w:rsid w:val="00CF450D"/>
    <w:rsid w:val="00CF453B"/>
    <w:rsid w:val="00CF4552"/>
    <w:rsid w:val="00CF4595"/>
    <w:rsid w:val="00CF45C6"/>
    <w:rsid w:val="00CF4662"/>
    <w:rsid w:val="00CF4714"/>
    <w:rsid w:val="00CF4836"/>
    <w:rsid w:val="00CF484E"/>
    <w:rsid w:val="00CF4955"/>
    <w:rsid w:val="00CF4990"/>
    <w:rsid w:val="00CF4AD1"/>
    <w:rsid w:val="00CF4AD8"/>
    <w:rsid w:val="00CF4B13"/>
    <w:rsid w:val="00CF4B2A"/>
    <w:rsid w:val="00CF4B3B"/>
    <w:rsid w:val="00CF4BD7"/>
    <w:rsid w:val="00CF4BEB"/>
    <w:rsid w:val="00CF4CA2"/>
    <w:rsid w:val="00CF4D74"/>
    <w:rsid w:val="00CF4E53"/>
    <w:rsid w:val="00CF4EA3"/>
    <w:rsid w:val="00CF4FC9"/>
    <w:rsid w:val="00CF4FF6"/>
    <w:rsid w:val="00CF4FF8"/>
    <w:rsid w:val="00CF5086"/>
    <w:rsid w:val="00CF50F8"/>
    <w:rsid w:val="00CF5155"/>
    <w:rsid w:val="00CF52E4"/>
    <w:rsid w:val="00CF5356"/>
    <w:rsid w:val="00CF538D"/>
    <w:rsid w:val="00CF55CE"/>
    <w:rsid w:val="00CF55EF"/>
    <w:rsid w:val="00CF563B"/>
    <w:rsid w:val="00CF568E"/>
    <w:rsid w:val="00CF5699"/>
    <w:rsid w:val="00CF5733"/>
    <w:rsid w:val="00CF581A"/>
    <w:rsid w:val="00CF58D1"/>
    <w:rsid w:val="00CF58FA"/>
    <w:rsid w:val="00CF5979"/>
    <w:rsid w:val="00CF5C51"/>
    <w:rsid w:val="00CF5CA4"/>
    <w:rsid w:val="00CF5E2B"/>
    <w:rsid w:val="00CF5EB5"/>
    <w:rsid w:val="00CF5ED7"/>
    <w:rsid w:val="00CF5EF4"/>
    <w:rsid w:val="00CF5F05"/>
    <w:rsid w:val="00CF5F50"/>
    <w:rsid w:val="00CF5FB7"/>
    <w:rsid w:val="00CF604D"/>
    <w:rsid w:val="00CF6096"/>
    <w:rsid w:val="00CF60D4"/>
    <w:rsid w:val="00CF60EF"/>
    <w:rsid w:val="00CF617F"/>
    <w:rsid w:val="00CF6241"/>
    <w:rsid w:val="00CF6380"/>
    <w:rsid w:val="00CF65A4"/>
    <w:rsid w:val="00CF65D9"/>
    <w:rsid w:val="00CF662F"/>
    <w:rsid w:val="00CF670D"/>
    <w:rsid w:val="00CF671B"/>
    <w:rsid w:val="00CF6871"/>
    <w:rsid w:val="00CF68A2"/>
    <w:rsid w:val="00CF69A7"/>
    <w:rsid w:val="00CF69AB"/>
    <w:rsid w:val="00CF6AF8"/>
    <w:rsid w:val="00CF6B27"/>
    <w:rsid w:val="00CF6B7D"/>
    <w:rsid w:val="00CF6C85"/>
    <w:rsid w:val="00CF6C9F"/>
    <w:rsid w:val="00CF6CB2"/>
    <w:rsid w:val="00CF6CD0"/>
    <w:rsid w:val="00CF6D6D"/>
    <w:rsid w:val="00CF6D6E"/>
    <w:rsid w:val="00CF6E3F"/>
    <w:rsid w:val="00CF6E6E"/>
    <w:rsid w:val="00CF6F0C"/>
    <w:rsid w:val="00CF6FDA"/>
    <w:rsid w:val="00CF7053"/>
    <w:rsid w:val="00CF70A8"/>
    <w:rsid w:val="00CF70E8"/>
    <w:rsid w:val="00CF70F6"/>
    <w:rsid w:val="00CF71C4"/>
    <w:rsid w:val="00CF7274"/>
    <w:rsid w:val="00CF72EB"/>
    <w:rsid w:val="00CF7358"/>
    <w:rsid w:val="00CF744E"/>
    <w:rsid w:val="00CF750E"/>
    <w:rsid w:val="00CF751F"/>
    <w:rsid w:val="00CF7537"/>
    <w:rsid w:val="00CF7557"/>
    <w:rsid w:val="00CF7573"/>
    <w:rsid w:val="00CF75ED"/>
    <w:rsid w:val="00CF760C"/>
    <w:rsid w:val="00CF7610"/>
    <w:rsid w:val="00CF7695"/>
    <w:rsid w:val="00CF776F"/>
    <w:rsid w:val="00CF7784"/>
    <w:rsid w:val="00CF77DB"/>
    <w:rsid w:val="00CF7975"/>
    <w:rsid w:val="00CF799E"/>
    <w:rsid w:val="00CF79C4"/>
    <w:rsid w:val="00CF7ADE"/>
    <w:rsid w:val="00CF7B61"/>
    <w:rsid w:val="00CF7BC1"/>
    <w:rsid w:val="00CF7BC3"/>
    <w:rsid w:val="00CF7C15"/>
    <w:rsid w:val="00CF7C6B"/>
    <w:rsid w:val="00CF7D29"/>
    <w:rsid w:val="00CF7D7C"/>
    <w:rsid w:val="00CF7DAF"/>
    <w:rsid w:val="00CF7E54"/>
    <w:rsid w:val="00CF7ECD"/>
    <w:rsid w:val="00CF7F22"/>
    <w:rsid w:val="00CF7F2B"/>
    <w:rsid w:val="00CF7F48"/>
    <w:rsid w:val="00CF7F73"/>
    <w:rsid w:val="00CF7FEB"/>
    <w:rsid w:val="00D0004A"/>
    <w:rsid w:val="00D000C4"/>
    <w:rsid w:val="00D001C1"/>
    <w:rsid w:val="00D0023D"/>
    <w:rsid w:val="00D002FC"/>
    <w:rsid w:val="00D00479"/>
    <w:rsid w:val="00D00486"/>
    <w:rsid w:val="00D00498"/>
    <w:rsid w:val="00D004B0"/>
    <w:rsid w:val="00D00512"/>
    <w:rsid w:val="00D00518"/>
    <w:rsid w:val="00D00530"/>
    <w:rsid w:val="00D00696"/>
    <w:rsid w:val="00D0069E"/>
    <w:rsid w:val="00D00702"/>
    <w:rsid w:val="00D00765"/>
    <w:rsid w:val="00D007AA"/>
    <w:rsid w:val="00D00817"/>
    <w:rsid w:val="00D0081B"/>
    <w:rsid w:val="00D0082E"/>
    <w:rsid w:val="00D009BF"/>
    <w:rsid w:val="00D00ABA"/>
    <w:rsid w:val="00D00BF7"/>
    <w:rsid w:val="00D00C35"/>
    <w:rsid w:val="00D00C93"/>
    <w:rsid w:val="00D00E7F"/>
    <w:rsid w:val="00D00E84"/>
    <w:rsid w:val="00D00EA6"/>
    <w:rsid w:val="00D01016"/>
    <w:rsid w:val="00D010DA"/>
    <w:rsid w:val="00D010EF"/>
    <w:rsid w:val="00D0114C"/>
    <w:rsid w:val="00D0115C"/>
    <w:rsid w:val="00D0121D"/>
    <w:rsid w:val="00D01221"/>
    <w:rsid w:val="00D01245"/>
    <w:rsid w:val="00D01264"/>
    <w:rsid w:val="00D012C0"/>
    <w:rsid w:val="00D012DF"/>
    <w:rsid w:val="00D0133C"/>
    <w:rsid w:val="00D0135D"/>
    <w:rsid w:val="00D01419"/>
    <w:rsid w:val="00D01503"/>
    <w:rsid w:val="00D015C8"/>
    <w:rsid w:val="00D01617"/>
    <w:rsid w:val="00D0163B"/>
    <w:rsid w:val="00D01685"/>
    <w:rsid w:val="00D0168C"/>
    <w:rsid w:val="00D01743"/>
    <w:rsid w:val="00D0176F"/>
    <w:rsid w:val="00D017FC"/>
    <w:rsid w:val="00D01831"/>
    <w:rsid w:val="00D018D4"/>
    <w:rsid w:val="00D0192E"/>
    <w:rsid w:val="00D01A56"/>
    <w:rsid w:val="00D01A6D"/>
    <w:rsid w:val="00D01A87"/>
    <w:rsid w:val="00D01AE5"/>
    <w:rsid w:val="00D01B33"/>
    <w:rsid w:val="00D01B35"/>
    <w:rsid w:val="00D01BE9"/>
    <w:rsid w:val="00D01C20"/>
    <w:rsid w:val="00D01C5C"/>
    <w:rsid w:val="00D01CD2"/>
    <w:rsid w:val="00D01D24"/>
    <w:rsid w:val="00D01DAF"/>
    <w:rsid w:val="00D01E29"/>
    <w:rsid w:val="00D01E50"/>
    <w:rsid w:val="00D01EAB"/>
    <w:rsid w:val="00D01F39"/>
    <w:rsid w:val="00D01F5F"/>
    <w:rsid w:val="00D01FA7"/>
    <w:rsid w:val="00D01FD6"/>
    <w:rsid w:val="00D02059"/>
    <w:rsid w:val="00D02153"/>
    <w:rsid w:val="00D02162"/>
    <w:rsid w:val="00D021B4"/>
    <w:rsid w:val="00D02243"/>
    <w:rsid w:val="00D02271"/>
    <w:rsid w:val="00D022EE"/>
    <w:rsid w:val="00D02401"/>
    <w:rsid w:val="00D02539"/>
    <w:rsid w:val="00D02558"/>
    <w:rsid w:val="00D025CF"/>
    <w:rsid w:val="00D02645"/>
    <w:rsid w:val="00D02690"/>
    <w:rsid w:val="00D02713"/>
    <w:rsid w:val="00D0273B"/>
    <w:rsid w:val="00D0278F"/>
    <w:rsid w:val="00D028EB"/>
    <w:rsid w:val="00D028ED"/>
    <w:rsid w:val="00D02964"/>
    <w:rsid w:val="00D02B4D"/>
    <w:rsid w:val="00D02BA1"/>
    <w:rsid w:val="00D02BDC"/>
    <w:rsid w:val="00D02C56"/>
    <w:rsid w:val="00D02CF8"/>
    <w:rsid w:val="00D02D1E"/>
    <w:rsid w:val="00D02E26"/>
    <w:rsid w:val="00D02EDF"/>
    <w:rsid w:val="00D02EE5"/>
    <w:rsid w:val="00D02F7A"/>
    <w:rsid w:val="00D02F82"/>
    <w:rsid w:val="00D02FFD"/>
    <w:rsid w:val="00D03033"/>
    <w:rsid w:val="00D0309F"/>
    <w:rsid w:val="00D030A6"/>
    <w:rsid w:val="00D03141"/>
    <w:rsid w:val="00D03166"/>
    <w:rsid w:val="00D031C5"/>
    <w:rsid w:val="00D0332A"/>
    <w:rsid w:val="00D03355"/>
    <w:rsid w:val="00D033ED"/>
    <w:rsid w:val="00D0342E"/>
    <w:rsid w:val="00D03447"/>
    <w:rsid w:val="00D0349A"/>
    <w:rsid w:val="00D03622"/>
    <w:rsid w:val="00D0364D"/>
    <w:rsid w:val="00D03733"/>
    <w:rsid w:val="00D0373F"/>
    <w:rsid w:val="00D03756"/>
    <w:rsid w:val="00D037EE"/>
    <w:rsid w:val="00D03920"/>
    <w:rsid w:val="00D0396C"/>
    <w:rsid w:val="00D03B7B"/>
    <w:rsid w:val="00D03B8C"/>
    <w:rsid w:val="00D03C52"/>
    <w:rsid w:val="00D03D19"/>
    <w:rsid w:val="00D03D3F"/>
    <w:rsid w:val="00D03D53"/>
    <w:rsid w:val="00D03DAB"/>
    <w:rsid w:val="00D03DBF"/>
    <w:rsid w:val="00D03DEC"/>
    <w:rsid w:val="00D03E26"/>
    <w:rsid w:val="00D03F0A"/>
    <w:rsid w:val="00D03F95"/>
    <w:rsid w:val="00D03FEF"/>
    <w:rsid w:val="00D04015"/>
    <w:rsid w:val="00D041AD"/>
    <w:rsid w:val="00D04227"/>
    <w:rsid w:val="00D044DD"/>
    <w:rsid w:val="00D04611"/>
    <w:rsid w:val="00D04616"/>
    <w:rsid w:val="00D04655"/>
    <w:rsid w:val="00D04715"/>
    <w:rsid w:val="00D04735"/>
    <w:rsid w:val="00D047C6"/>
    <w:rsid w:val="00D0486C"/>
    <w:rsid w:val="00D04912"/>
    <w:rsid w:val="00D049AC"/>
    <w:rsid w:val="00D049E3"/>
    <w:rsid w:val="00D04A9C"/>
    <w:rsid w:val="00D04AA9"/>
    <w:rsid w:val="00D04AB3"/>
    <w:rsid w:val="00D04C18"/>
    <w:rsid w:val="00D04DEE"/>
    <w:rsid w:val="00D04E46"/>
    <w:rsid w:val="00D04E66"/>
    <w:rsid w:val="00D04F79"/>
    <w:rsid w:val="00D04FA1"/>
    <w:rsid w:val="00D04FE5"/>
    <w:rsid w:val="00D0505B"/>
    <w:rsid w:val="00D05167"/>
    <w:rsid w:val="00D051A5"/>
    <w:rsid w:val="00D051E9"/>
    <w:rsid w:val="00D051FA"/>
    <w:rsid w:val="00D0524E"/>
    <w:rsid w:val="00D052FC"/>
    <w:rsid w:val="00D05385"/>
    <w:rsid w:val="00D053A0"/>
    <w:rsid w:val="00D05416"/>
    <w:rsid w:val="00D05525"/>
    <w:rsid w:val="00D05547"/>
    <w:rsid w:val="00D0560E"/>
    <w:rsid w:val="00D05766"/>
    <w:rsid w:val="00D05771"/>
    <w:rsid w:val="00D057CF"/>
    <w:rsid w:val="00D057E4"/>
    <w:rsid w:val="00D057E5"/>
    <w:rsid w:val="00D057F1"/>
    <w:rsid w:val="00D05A79"/>
    <w:rsid w:val="00D05A8D"/>
    <w:rsid w:val="00D05AE7"/>
    <w:rsid w:val="00D05B66"/>
    <w:rsid w:val="00D05BD0"/>
    <w:rsid w:val="00D05C4D"/>
    <w:rsid w:val="00D05D2B"/>
    <w:rsid w:val="00D05E08"/>
    <w:rsid w:val="00D05E8A"/>
    <w:rsid w:val="00D05EBF"/>
    <w:rsid w:val="00D05F35"/>
    <w:rsid w:val="00D05F43"/>
    <w:rsid w:val="00D05F61"/>
    <w:rsid w:val="00D062A5"/>
    <w:rsid w:val="00D06342"/>
    <w:rsid w:val="00D063C8"/>
    <w:rsid w:val="00D06403"/>
    <w:rsid w:val="00D06485"/>
    <w:rsid w:val="00D064CD"/>
    <w:rsid w:val="00D064F6"/>
    <w:rsid w:val="00D064FC"/>
    <w:rsid w:val="00D065B1"/>
    <w:rsid w:val="00D067B8"/>
    <w:rsid w:val="00D068CD"/>
    <w:rsid w:val="00D06A01"/>
    <w:rsid w:val="00D06A82"/>
    <w:rsid w:val="00D06B49"/>
    <w:rsid w:val="00D06C1D"/>
    <w:rsid w:val="00D06C5B"/>
    <w:rsid w:val="00D06D26"/>
    <w:rsid w:val="00D06D4D"/>
    <w:rsid w:val="00D06DC7"/>
    <w:rsid w:val="00D06E0C"/>
    <w:rsid w:val="00D06E5E"/>
    <w:rsid w:val="00D06FF2"/>
    <w:rsid w:val="00D070C1"/>
    <w:rsid w:val="00D070E4"/>
    <w:rsid w:val="00D071FF"/>
    <w:rsid w:val="00D07220"/>
    <w:rsid w:val="00D0727B"/>
    <w:rsid w:val="00D07289"/>
    <w:rsid w:val="00D0738B"/>
    <w:rsid w:val="00D07486"/>
    <w:rsid w:val="00D074D5"/>
    <w:rsid w:val="00D0765B"/>
    <w:rsid w:val="00D076B2"/>
    <w:rsid w:val="00D07782"/>
    <w:rsid w:val="00D07789"/>
    <w:rsid w:val="00D077F6"/>
    <w:rsid w:val="00D0783C"/>
    <w:rsid w:val="00D07A63"/>
    <w:rsid w:val="00D07B34"/>
    <w:rsid w:val="00D07B6A"/>
    <w:rsid w:val="00D07B8A"/>
    <w:rsid w:val="00D07B8F"/>
    <w:rsid w:val="00D07BE3"/>
    <w:rsid w:val="00D07C07"/>
    <w:rsid w:val="00D07C89"/>
    <w:rsid w:val="00D07CA2"/>
    <w:rsid w:val="00D07D8E"/>
    <w:rsid w:val="00D07DF0"/>
    <w:rsid w:val="00D07ECF"/>
    <w:rsid w:val="00D07F49"/>
    <w:rsid w:val="00D07F55"/>
    <w:rsid w:val="00D10051"/>
    <w:rsid w:val="00D10077"/>
    <w:rsid w:val="00D1009E"/>
    <w:rsid w:val="00D10123"/>
    <w:rsid w:val="00D10175"/>
    <w:rsid w:val="00D10184"/>
    <w:rsid w:val="00D10195"/>
    <w:rsid w:val="00D101F7"/>
    <w:rsid w:val="00D1036D"/>
    <w:rsid w:val="00D10457"/>
    <w:rsid w:val="00D10504"/>
    <w:rsid w:val="00D10586"/>
    <w:rsid w:val="00D106DB"/>
    <w:rsid w:val="00D1072A"/>
    <w:rsid w:val="00D10774"/>
    <w:rsid w:val="00D10808"/>
    <w:rsid w:val="00D10845"/>
    <w:rsid w:val="00D1091A"/>
    <w:rsid w:val="00D10925"/>
    <w:rsid w:val="00D10927"/>
    <w:rsid w:val="00D1096F"/>
    <w:rsid w:val="00D1098A"/>
    <w:rsid w:val="00D10A18"/>
    <w:rsid w:val="00D10ADC"/>
    <w:rsid w:val="00D10B1C"/>
    <w:rsid w:val="00D10B7F"/>
    <w:rsid w:val="00D10B80"/>
    <w:rsid w:val="00D10C2C"/>
    <w:rsid w:val="00D10C58"/>
    <w:rsid w:val="00D10D49"/>
    <w:rsid w:val="00D10DE7"/>
    <w:rsid w:val="00D10E11"/>
    <w:rsid w:val="00D10E16"/>
    <w:rsid w:val="00D10E43"/>
    <w:rsid w:val="00D10E74"/>
    <w:rsid w:val="00D10EB0"/>
    <w:rsid w:val="00D1104A"/>
    <w:rsid w:val="00D1104D"/>
    <w:rsid w:val="00D110BF"/>
    <w:rsid w:val="00D11128"/>
    <w:rsid w:val="00D1112D"/>
    <w:rsid w:val="00D11147"/>
    <w:rsid w:val="00D1114D"/>
    <w:rsid w:val="00D11187"/>
    <w:rsid w:val="00D111F4"/>
    <w:rsid w:val="00D111FB"/>
    <w:rsid w:val="00D11307"/>
    <w:rsid w:val="00D11402"/>
    <w:rsid w:val="00D1145E"/>
    <w:rsid w:val="00D11556"/>
    <w:rsid w:val="00D115F2"/>
    <w:rsid w:val="00D11699"/>
    <w:rsid w:val="00D1176D"/>
    <w:rsid w:val="00D11940"/>
    <w:rsid w:val="00D11A30"/>
    <w:rsid w:val="00D11A88"/>
    <w:rsid w:val="00D11ADB"/>
    <w:rsid w:val="00D11B20"/>
    <w:rsid w:val="00D11C59"/>
    <w:rsid w:val="00D11D4F"/>
    <w:rsid w:val="00D11E79"/>
    <w:rsid w:val="00D11EE6"/>
    <w:rsid w:val="00D11F8B"/>
    <w:rsid w:val="00D11FB4"/>
    <w:rsid w:val="00D11FDE"/>
    <w:rsid w:val="00D11FE4"/>
    <w:rsid w:val="00D1209A"/>
    <w:rsid w:val="00D120AD"/>
    <w:rsid w:val="00D121BA"/>
    <w:rsid w:val="00D121CD"/>
    <w:rsid w:val="00D123B9"/>
    <w:rsid w:val="00D12431"/>
    <w:rsid w:val="00D1251E"/>
    <w:rsid w:val="00D12572"/>
    <w:rsid w:val="00D1259E"/>
    <w:rsid w:val="00D1268C"/>
    <w:rsid w:val="00D1270E"/>
    <w:rsid w:val="00D1270F"/>
    <w:rsid w:val="00D127CE"/>
    <w:rsid w:val="00D12896"/>
    <w:rsid w:val="00D128E6"/>
    <w:rsid w:val="00D12907"/>
    <w:rsid w:val="00D12986"/>
    <w:rsid w:val="00D129DF"/>
    <w:rsid w:val="00D129F3"/>
    <w:rsid w:val="00D12A0A"/>
    <w:rsid w:val="00D12A48"/>
    <w:rsid w:val="00D12A80"/>
    <w:rsid w:val="00D12A97"/>
    <w:rsid w:val="00D12B1F"/>
    <w:rsid w:val="00D12B7B"/>
    <w:rsid w:val="00D12D65"/>
    <w:rsid w:val="00D12E24"/>
    <w:rsid w:val="00D12E67"/>
    <w:rsid w:val="00D12E75"/>
    <w:rsid w:val="00D12E81"/>
    <w:rsid w:val="00D12E90"/>
    <w:rsid w:val="00D1300D"/>
    <w:rsid w:val="00D130CD"/>
    <w:rsid w:val="00D130E7"/>
    <w:rsid w:val="00D13112"/>
    <w:rsid w:val="00D13126"/>
    <w:rsid w:val="00D13176"/>
    <w:rsid w:val="00D13255"/>
    <w:rsid w:val="00D13287"/>
    <w:rsid w:val="00D132EF"/>
    <w:rsid w:val="00D13321"/>
    <w:rsid w:val="00D13392"/>
    <w:rsid w:val="00D134BD"/>
    <w:rsid w:val="00D1354D"/>
    <w:rsid w:val="00D1375B"/>
    <w:rsid w:val="00D137BD"/>
    <w:rsid w:val="00D13804"/>
    <w:rsid w:val="00D1381B"/>
    <w:rsid w:val="00D13822"/>
    <w:rsid w:val="00D13859"/>
    <w:rsid w:val="00D138AE"/>
    <w:rsid w:val="00D13938"/>
    <w:rsid w:val="00D13959"/>
    <w:rsid w:val="00D13A31"/>
    <w:rsid w:val="00D13AED"/>
    <w:rsid w:val="00D13B24"/>
    <w:rsid w:val="00D13BC1"/>
    <w:rsid w:val="00D13C9C"/>
    <w:rsid w:val="00D13CFC"/>
    <w:rsid w:val="00D13D77"/>
    <w:rsid w:val="00D13D8A"/>
    <w:rsid w:val="00D13D93"/>
    <w:rsid w:val="00D13DBC"/>
    <w:rsid w:val="00D13E5E"/>
    <w:rsid w:val="00D13E96"/>
    <w:rsid w:val="00D13F17"/>
    <w:rsid w:val="00D13F35"/>
    <w:rsid w:val="00D13FBE"/>
    <w:rsid w:val="00D14045"/>
    <w:rsid w:val="00D14071"/>
    <w:rsid w:val="00D1415E"/>
    <w:rsid w:val="00D14170"/>
    <w:rsid w:val="00D14187"/>
    <w:rsid w:val="00D14198"/>
    <w:rsid w:val="00D141CB"/>
    <w:rsid w:val="00D141DE"/>
    <w:rsid w:val="00D14256"/>
    <w:rsid w:val="00D14273"/>
    <w:rsid w:val="00D14474"/>
    <w:rsid w:val="00D14491"/>
    <w:rsid w:val="00D1456F"/>
    <w:rsid w:val="00D147DA"/>
    <w:rsid w:val="00D148D1"/>
    <w:rsid w:val="00D148F0"/>
    <w:rsid w:val="00D14937"/>
    <w:rsid w:val="00D14B3E"/>
    <w:rsid w:val="00D14B8A"/>
    <w:rsid w:val="00D14BC6"/>
    <w:rsid w:val="00D14C3E"/>
    <w:rsid w:val="00D14CEC"/>
    <w:rsid w:val="00D14E51"/>
    <w:rsid w:val="00D14E77"/>
    <w:rsid w:val="00D14F02"/>
    <w:rsid w:val="00D14F37"/>
    <w:rsid w:val="00D14FC6"/>
    <w:rsid w:val="00D15076"/>
    <w:rsid w:val="00D1515E"/>
    <w:rsid w:val="00D151EA"/>
    <w:rsid w:val="00D15206"/>
    <w:rsid w:val="00D15249"/>
    <w:rsid w:val="00D1525B"/>
    <w:rsid w:val="00D152D3"/>
    <w:rsid w:val="00D1530F"/>
    <w:rsid w:val="00D15449"/>
    <w:rsid w:val="00D154AD"/>
    <w:rsid w:val="00D156DF"/>
    <w:rsid w:val="00D156F0"/>
    <w:rsid w:val="00D15724"/>
    <w:rsid w:val="00D15788"/>
    <w:rsid w:val="00D157A6"/>
    <w:rsid w:val="00D157B0"/>
    <w:rsid w:val="00D1580B"/>
    <w:rsid w:val="00D15829"/>
    <w:rsid w:val="00D158C5"/>
    <w:rsid w:val="00D158EE"/>
    <w:rsid w:val="00D15991"/>
    <w:rsid w:val="00D15B35"/>
    <w:rsid w:val="00D15B37"/>
    <w:rsid w:val="00D15C62"/>
    <w:rsid w:val="00D15CAD"/>
    <w:rsid w:val="00D15CE9"/>
    <w:rsid w:val="00D15D01"/>
    <w:rsid w:val="00D15DDD"/>
    <w:rsid w:val="00D16060"/>
    <w:rsid w:val="00D161CC"/>
    <w:rsid w:val="00D1646D"/>
    <w:rsid w:val="00D1647C"/>
    <w:rsid w:val="00D16492"/>
    <w:rsid w:val="00D16543"/>
    <w:rsid w:val="00D16549"/>
    <w:rsid w:val="00D16573"/>
    <w:rsid w:val="00D165D2"/>
    <w:rsid w:val="00D166A7"/>
    <w:rsid w:val="00D166A9"/>
    <w:rsid w:val="00D16770"/>
    <w:rsid w:val="00D16799"/>
    <w:rsid w:val="00D167F7"/>
    <w:rsid w:val="00D16A2B"/>
    <w:rsid w:val="00D16A3F"/>
    <w:rsid w:val="00D16A4A"/>
    <w:rsid w:val="00D16AC1"/>
    <w:rsid w:val="00D16B34"/>
    <w:rsid w:val="00D16B8A"/>
    <w:rsid w:val="00D16C68"/>
    <w:rsid w:val="00D16DD5"/>
    <w:rsid w:val="00D16EB1"/>
    <w:rsid w:val="00D16ECB"/>
    <w:rsid w:val="00D16F4F"/>
    <w:rsid w:val="00D17012"/>
    <w:rsid w:val="00D17015"/>
    <w:rsid w:val="00D172E2"/>
    <w:rsid w:val="00D1740C"/>
    <w:rsid w:val="00D1753C"/>
    <w:rsid w:val="00D1754E"/>
    <w:rsid w:val="00D175CB"/>
    <w:rsid w:val="00D175D0"/>
    <w:rsid w:val="00D176D6"/>
    <w:rsid w:val="00D176DB"/>
    <w:rsid w:val="00D1775A"/>
    <w:rsid w:val="00D1776E"/>
    <w:rsid w:val="00D17786"/>
    <w:rsid w:val="00D1794E"/>
    <w:rsid w:val="00D17A59"/>
    <w:rsid w:val="00D17AFC"/>
    <w:rsid w:val="00D17B05"/>
    <w:rsid w:val="00D17B57"/>
    <w:rsid w:val="00D17B5C"/>
    <w:rsid w:val="00D17B7D"/>
    <w:rsid w:val="00D17C1E"/>
    <w:rsid w:val="00D17C27"/>
    <w:rsid w:val="00D17C2A"/>
    <w:rsid w:val="00D17C46"/>
    <w:rsid w:val="00D17C6B"/>
    <w:rsid w:val="00D17C9B"/>
    <w:rsid w:val="00D17CD5"/>
    <w:rsid w:val="00D17D33"/>
    <w:rsid w:val="00D17EAD"/>
    <w:rsid w:val="00D17F4F"/>
    <w:rsid w:val="00D2002D"/>
    <w:rsid w:val="00D200BF"/>
    <w:rsid w:val="00D200E2"/>
    <w:rsid w:val="00D201C7"/>
    <w:rsid w:val="00D202B6"/>
    <w:rsid w:val="00D20308"/>
    <w:rsid w:val="00D20327"/>
    <w:rsid w:val="00D2033D"/>
    <w:rsid w:val="00D20381"/>
    <w:rsid w:val="00D2047F"/>
    <w:rsid w:val="00D204E4"/>
    <w:rsid w:val="00D2059A"/>
    <w:rsid w:val="00D206A6"/>
    <w:rsid w:val="00D2070C"/>
    <w:rsid w:val="00D2072B"/>
    <w:rsid w:val="00D20737"/>
    <w:rsid w:val="00D20765"/>
    <w:rsid w:val="00D2077B"/>
    <w:rsid w:val="00D208E2"/>
    <w:rsid w:val="00D20916"/>
    <w:rsid w:val="00D209C4"/>
    <w:rsid w:val="00D20A6B"/>
    <w:rsid w:val="00D20B55"/>
    <w:rsid w:val="00D20B7F"/>
    <w:rsid w:val="00D20C2C"/>
    <w:rsid w:val="00D20C3C"/>
    <w:rsid w:val="00D20D1D"/>
    <w:rsid w:val="00D20DF3"/>
    <w:rsid w:val="00D20EFD"/>
    <w:rsid w:val="00D20FF4"/>
    <w:rsid w:val="00D21008"/>
    <w:rsid w:val="00D2100C"/>
    <w:rsid w:val="00D21156"/>
    <w:rsid w:val="00D212EF"/>
    <w:rsid w:val="00D212F2"/>
    <w:rsid w:val="00D2137C"/>
    <w:rsid w:val="00D213B1"/>
    <w:rsid w:val="00D213EB"/>
    <w:rsid w:val="00D2150F"/>
    <w:rsid w:val="00D215C3"/>
    <w:rsid w:val="00D215CD"/>
    <w:rsid w:val="00D217B1"/>
    <w:rsid w:val="00D217CD"/>
    <w:rsid w:val="00D217D5"/>
    <w:rsid w:val="00D2180B"/>
    <w:rsid w:val="00D218A6"/>
    <w:rsid w:val="00D21900"/>
    <w:rsid w:val="00D21940"/>
    <w:rsid w:val="00D21958"/>
    <w:rsid w:val="00D219D1"/>
    <w:rsid w:val="00D21A1B"/>
    <w:rsid w:val="00D21B80"/>
    <w:rsid w:val="00D21BA1"/>
    <w:rsid w:val="00D21C0F"/>
    <w:rsid w:val="00D21C6E"/>
    <w:rsid w:val="00D21D22"/>
    <w:rsid w:val="00D21D23"/>
    <w:rsid w:val="00D21D49"/>
    <w:rsid w:val="00D21DE9"/>
    <w:rsid w:val="00D21EC9"/>
    <w:rsid w:val="00D21FCB"/>
    <w:rsid w:val="00D21FE5"/>
    <w:rsid w:val="00D2201D"/>
    <w:rsid w:val="00D2204F"/>
    <w:rsid w:val="00D22080"/>
    <w:rsid w:val="00D22364"/>
    <w:rsid w:val="00D223FB"/>
    <w:rsid w:val="00D22438"/>
    <w:rsid w:val="00D226CB"/>
    <w:rsid w:val="00D2270D"/>
    <w:rsid w:val="00D227CD"/>
    <w:rsid w:val="00D22855"/>
    <w:rsid w:val="00D22888"/>
    <w:rsid w:val="00D22A71"/>
    <w:rsid w:val="00D22A8C"/>
    <w:rsid w:val="00D22B4A"/>
    <w:rsid w:val="00D22BA4"/>
    <w:rsid w:val="00D22BEF"/>
    <w:rsid w:val="00D22C43"/>
    <w:rsid w:val="00D22CCE"/>
    <w:rsid w:val="00D22CCF"/>
    <w:rsid w:val="00D22CE3"/>
    <w:rsid w:val="00D230CF"/>
    <w:rsid w:val="00D232A1"/>
    <w:rsid w:val="00D232DB"/>
    <w:rsid w:val="00D232EB"/>
    <w:rsid w:val="00D233F0"/>
    <w:rsid w:val="00D2341D"/>
    <w:rsid w:val="00D23542"/>
    <w:rsid w:val="00D2356D"/>
    <w:rsid w:val="00D235BE"/>
    <w:rsid w:val="00D236A7"/>
    <w:rsid w:val="00D23765"/>
    <w:rsid w:val="00D237D4"/>
    <w:rsid w:val="00D237F0"/>
    <w:rsid w:val="00D23800"/>
    <w:rsid w:val="00D238B3"/>
    <w:rsid w:val="00D239DE"/>
    <w:rsid w:val="00D23A12"/>
    <w:rsid w:val="00D23A2F"/>
    <w:rsid w:val="00D23D50"/>
    <w:rsid w:val="00D23E25"/>
    <w:rsid w:val="00D23F39"/>
    <w:rsid w:val="00D24026"/>
    <w:rsid w:val="00D2402B"/>
    <w:rsid w:val="00D24048"/>
    <w:rsid w:val="00D240AA"/>
    <w:rsid w:val="00D240AB"/>
    <w:rsid w:val="00D241CA"/>
    <w:rsid w:val="00D241FE"/>
    <w:rsid w:val="00D24246"/>
    <w:rsid w:val="00D24315"/>
    <w:rsid w:val="00D243F6"/>
    <w:rsid w:val="00D24420"/>
    <w:rsid w:val="00D2443E"/>
    <w:rsid w:val="00D24440"/>
    <w:rsid w:val="00D2449D"/>
    <w:rsid w:val="00D245DD"/>
    <w:rsid w:val="00D24776"/>
    <w:rsid w:val="00D247B0"/>
    <w:rsid w:val="00D247F6"/>
    <w:rsid w:val="00D247F9"/>
    <w:rsid w:val="00D24803"/>
    <w:rsid w:val="00D24811"/>
    <w:rsid w:val="00D248E2"/>
    <w:rsid w:val="00D249B5"/>
    <w:rsid w:val="00D249F3"/>
    <w:rsid w:val="00D24A0F"/>
    <w:rsid w:val="00D24B28"/>
    <w:rsid w:val="00D24B43"/>
    <w:rsid w:val="00D24C3F"/>
    <w:rsid w:val="00D24C6A"/>
    <w:rsid w:val="00D24DD3"/>
    <w:rsid w:val="00D24F0E"/>
    <w:rsid w:val="00D25014"/>
    <w:rsid w:val="00D25030"/>
    <w:rsid w:val="00D2506E"/>
    <w:rsid w:val="00D250B3"/>
    <w:rsid w:val="00D25231"/>
    <w:rsid w:val="00D252C1"/>
    <w:rsid w:val="00D2538F"/>
    <w:rsid w:val="00D253DC"/>
    <w:rsid w:val="00D253E7"/>
    <w:rsid w:val="00D25409"/>
    <w:rsid w:val="00D25411"/>
    <w:rsid w:val="00D25449"/>
    <w:rsid w:val="00D25479"/>
    <w:rsid w:val="00D254AB"/>
    <w:rsid w:val="00D25547"/>
    <w:rsid w:val="00D255C8"/>
    <w:rsid w:val="00D256FB"/>
    <w:rsid w:val="00D257B6"/>
    <w:rsid w:val="00D2583E"/>
    <w:rsid w:val="00D2585A"/>
    <w:rsid w:val="00D25881"/>
    <w:rsid w:val="00D25894"/>
    <w:rsid w:val="00D2595B"/>
    <w:rsid w:val="00D25A04"/>
    <w:rsid w:val="00D25A2B"/>
    <w:rsid w:val="00D25A53"/>
    <w:rsid w:val="00D25A6F"/>
    <w:rsid w:val="00D25BA6"/>
    <w:rsid w:val="00D25C0A"/>
    <w:rsid w:val="00D25C69"/>
    <w:rsid w:val="00D25C90"/>
    <w:rsid w:val="00D25CCA"/>
    <w:rsid w:val="00D25D05"/>
    <w:rsid w:val="00D25D36"/>
    <w:rsid w:val="00D25DCD"/>
    <w:rsid w:val="00D25FD0"/>
    <w:rsid w:val="00D2604B"/>
    <w:rsid w:val="00D26053"/>
    <w:rsid w:val="00D2608C"/>
    <w:rsid w:val="00D2616A"/>
    <w:rsid w:val="00D261D2"/>
    <w:rsid w:val="00D2622F"/>
    <w:rsid w:val="00D26315"/>
    <w:rsid w:val="00D264BE"/>
    <w:rsid w:val="00D265A7"/>
    <w:rsid w:val="00D265E2"/>
    <w:rsid w:val="00D2684B"/>
    <w:rsid w:val="00D26859"/>
    <w:rsid w:val="00D2696F"/>
    <w:rsid w:val="00D26A21"/>
    <w:rsid w:val="00D26A7E"/>
    <w:rsid w:val="00D26AC8"/>
    <w:rsid w:val="00D26B54"/>
    <w:rsid w:val="00D26B64"/>
    <w:rsid w:val="00D26B86"/>
    <w:rsid w:val="00D26BF6"/>
    <w:rsid w:val="00D26CFC"/>
    <w:rsid w:val="00D26D80"/>
    <w:rsid w:val="00D26D8A"/>
    <w:rsid w:val="00D26F1F"/>
    <w:rsid w:val="00D26F26"/>
    <w:rsid w:val="00D2700E"/>
    <w:rsid w:val="00D27030"/>
    <w:rsid w:val="00D27100"/>
    <w:rsid w:val="00D27151"/>
    <w:rsid w:val="00D27156"/>
    <w:rsid w:val="00D27203"/>
    <w:rsid w:val="00D2728E"/>
    <w:rsid w:val="00D27350"/>
    <w:rsid w:val="00D274B5"/>
    <w:rsid w:val="00D274F4"/>
    <w:rsid w:val="00D2753A"/>
    <w:rsid w:val="00D27566"/>
    <w:rsid w:val="00D27629"/>
    <w:rsid w:val="00D27898"/>
    <w:rsid w:val="00D27899"/>
    <w:rsid w:val="00D278CD"/>
    <w:rsid w:val="00D27914"/>
    <w:rsid w:val="00D27936"/>
    <w:rsid w:val="00D27949"/>
    <w:rsid w:val="00D2794F"/>
    <w:rsid w:val="00D2796F"/>
    <w:rsid w:val="00D27AEC"/>
    <w:rsid w:val="00D27AF7"/>
    <w:rsid w:val="00D27B21"/>
    <w:rsid w:val="00D27B51"/>
    <w:rsid w:val="00D27BB0"/>
    <w:rsid w:val="00D27BC0"/>
    <w:rsid w:val="00D27C09"/>
    <w:rsid w:val="00D27C80"/>
    <w:rsid w:val="00D27C94"/>
    <w:rsid w:val="00D27CBB"/>
    <w:rsid w:val="00D27CCD"/>
    <w:rsid w:val="00D27CDD"/>
    <w:rsid w:val="00D27D84"/>
    <w:rsid w:val="00D27E59"/>
    <w:rsid w:val="00D27FB0"/>
    <w:rsid w:val="00D3002E"/>
    <w:rsid w:val="00D3006C"/>
    <w:rsid w:val="00D300C1"/>
    <w:rsid w:val="00D3016B"/>
    <w:rsid w:val="00D3018A"/>
    <w:rsid w:val="00D301B3"/>
    <w:rsid w:val="00D30233"/>
    <w:rsid w:val="00D3023E"/>
    <w:rsid w:val="00D30257"/>
    <w:rsid w:val="00D30258"/>
    <w:rsid w:val="00D3025B"/>
    <w:rsid w:val="00D302E6"/>
    <w:rsid w:val="00D30325"/>
    <w:rsid w:val="00D30336"/>
    <w:rsid w:val="00D303B8"/>
    <w:rsid w:val="00D30407"/>
    <w:rsid w:val="00D30409"/>
    <w:rsid w:val="00D30561"/>
    <w:rsid w:val="00D305D2"/>
    <w:rsid w:val="00D30722"/>
    <w:rsid w:val="00D30752"/>
    <w:rsid w:val="00D307C9"/>
    <w:rsid w:val="00D307D2"/>
    <w:rsid w:val="00D30861"/>
    <w:rsid w:val="00D3086B"/>
    <w:rsid w:val="00D308AC"/>
    <w:rsid w:val="00D30B7A"/>
    <w:rsid w:val="00D30B80"/>
    <w:rsid w:val="00D30B9F"/>
    <w:rsid w:val="00D30C6C"/>
    <w:rsid w:val="00D30C6D"/>
    <w:rsid w:val="00D30CB3"/>
    <w:rsid w:val="00D30D3A"/>
    <w:rsid w:val="00D30DA0"/>
    <w:rsid w:val="00D30DA1"/>
    <w:rsid w:val="00D30DFB"/>
    <w:rsid w:val="00D30E1F"/>
    <w:rsid w:val="00D30E48"/>
    <w:rsid w:val="00D30F4C"/>
    <w:rsid w:val="00D30F71"/>
    <w:rsid w:val="00D30F82"/>
    <w:rsid w:val="00D31075"/>
    <w:rsid w:val="00D31087"/>
    <w:rsid w:val="00D311F4"/>
    <w:rsid w:val="00D3127F"/>
    <w:rsid w:val="00D31297"/>
    <w:rsid w:val="00D31320"/>
    <w:rsid w:val="00D3138C"/>
    <w:rsid w:val="00D31526"/>
    <w:rsid w:val="00D31591"/>
    <w:rsid w:val="00D315AF"/>
    <w:rsid w:val="00D3161F"/>
    <w:rsid w:val="00D316EC"/>
    <w:rsid w:val="00D3172B"/>
    <w:rsid w:val="00D31818"/>
    <w:rsid w:val="00D31853"/>
    <w:rsid w:val="00D3185B"/>
    <w:rsid w:val="00D31877"/>
    <w:rsid w:val="00D31891"/>
    <w:rsid w:val="00D318CF"/>
    <w:rsid w:val="00D319B5"/>
    <w:rsid w:val="00D31CA9"/>
    <w:rsid w:val="00D31CB0"/>
    <w:rsid w:val="00D31D97"/>
    <w:rsid w:val="00D31D98"/>
    <w:rsid w:val="00D31EA5"/>
    <w:rsid w:val="00D31F27"/>
    <w:rsid w:val="00D31F58"/>
    <w:rsid w:val="00D31F8D"/>
    <w:rsid w:val="00D32004"/>
    <w:rsid w:val="00D3205E"/>
    <w:rsid w:val="00D320AB"/>
    <w:rsid w:val="00D320D0"/>
    <w:rsid w:val="00D321B1"/>
    <w:rsid w:val="00D321CC"/>
    <w:rsid w:val="00D322D7"/>
    <w:rsid w:val="00D32325"/>
    <w:rsid w:val="00D323C6"/>
    <w:rsid w:val="00D3240E"/>
    <w:rsid w:val="00D32463"/>
    <w:rsid w:val="00D326AA"/>
    <w:rsid w:val="00D32818"/>
    <w:rsid w:val="00D32822"/>
    <w:rsid w:val="00D32890"/>
    <w:rsid w:val="00D328AC"/>
    <w:rsid w:val="00D328C6"/>
    <w:rsid w:val="00D328F6"/>
    <w:rsid w:val="00D32A12"/>
    <w:rsid w:val="00D32AA1"/>
    <w:rsid w:val="00D32AE0"/>
    <w:rsid w:val="00D32AF4"/>
    <w:rsid w:val="00D32B22"/>
    <w:rsid w:val="00D32B52"/>
    <w:rsid w:val="00D32CCD"/>
    <w:rsid w:val="00D32D2D"/>
    <w:rsid w:val="00D32D37"/>
    <w:rsid w:val="00D32E1F"/>
    <w:rsid w:val="00D32E2E"/>
    <w:rsid w:val="00D32E69"/>
    <w:rsid w:val="00D32FD9"/>
    <w:rsid w:val="00D32FEE"/>
    <w:rsid w:val="00D32FFA"/>
    <w:rsid w:val="00D331AF"/>
    <w:rsid w:val="00D331B1"/>
    <w:rsid w:val="00D331F4"/>
    <w:rsid w:val="00D3322A"/>
    <w:rsid w:val="00D33320"/>
    <w:rsid w:val="00D3333B"/>
    <w:rsid w:val="00D33362"/>
    <w:rsid w:val="00D33369"/>
    <w:rsid w:val="00D333F8"/>
    <w:rsid w:val="00D3342D"/>
    <w:rsid w:val="00D334CA"/>
    <w:rsid w:val="00D334E9"/>
    <w:rsid w:val="00D33503"/>
    <w:rsid w:val="00D3357A"/>
    <w:rsid w:val="00D335A5"/>
    <w:rsid w:val="00D335D6"/>
    <w:rsid w:val="00D33704"/>
    <w:rsid w:val="00D337B9"/>
    <w:rsid w:val="00D33818"/>
    <w:rsid w:val="00D33834"/>
    <w:rsid w:val="00D3386D"/>
    <w:rsid w:val="00D3391E"/>
    <w:rsid w:val="00D33937"/>
    <w:rsid w:val="00D33968"/>
    <w:rsid w:val="00D33969"/>
    <w:rsid w:val="00D339BB"/>
    <w:rsid w:val="00D339DC"/>
    <w:rsid w:val="00D339FC"/>
    <w:rsid w:val="00D33A49"/>
    <w:rsid w:val="00D33A59"/>
    <w:rsid w:val="00D33A6A"/>
    <w:rsid w:val="00D33A81"/>
    <w:rsid w:val="00D33AA3"/>
    <w:rsid w:val="00D33B54"/>
    <w:rsid w:val="00D33C2E"/>
    <w:rsid w:val="00D33C3D"/>
    <w:rsid w:val="00D33CA2"/>
    <w:rsid w:val="00D33D20"/>
    <w:rsid w:val="00D33D61"/>
    <w:rsid w:val="00D33E36"/>
    <w:rsid w:val="00D33EAB"/>
    <w:rsid w:val="00D3401A"/>
    <w:rsid w:val="00D34029"/>
    <w:rsid w:val="00D3416D"/>
    <w:rsid w:val="00D34183"/>
    <w:rsid w:val="00D341B3"/>
    <w:rsid w:val="00D341ED"/>
    <w:rsid w:val="00D341F1"/>
    <w:rsid w:val="00D34266"/>
    <w:rsid w:val="00D34301"/>
    <w:rsid w:val="00D34397"/>
    <w:rsid w:val="00D343A6"/>
    <w:rsid w:val="00D343B1"/>
    <w:rsid w:val="00D3452D"/>
    <w:rsid w:val="00D34636"/>
    <w:rsid w:val="00D34668"/>
    <w:rsid w:val="00D346B4"/>
    <w:rsid w:val="00D346C1"/>
    <w:rsid w:val="00D34766"/>
    <w:rsid w:val="00D34780"/>
    <w:rsid w:val="00D347F6"/>
    <w:rsid w:val="00D34850"/>
    <w:rsid w:val="00D34898"/>
    <w:rsid w:val="00D348F2"/>
    <w:rsid w:val="00D3491A"/>
    <w:rsid w:val="00D34951"/>
    <w:rsid w:val="00D3498C"/>
    <w:rsid w:val="00D34A1A"/>
    <w:rsid w:val="00D34AC7"/>
    <w:rsid w:val="00D34BDC"/>
    <w:rsid w:val="00D34D08"/>
    <w:rsid w:val="00D34D3E"/>
    <w:rsid w:val="00D34F1D"/>
    <w:rsid w:val="00D35121"/>
    <w:rsid w:val="00D35132"/>
    <w:rsid w:val="00D35137"/>
    <w:rsid w:val="00D3513E"/>
    <w:rsid w:val="00D352D9"/>
    <w:rsid w:val="00D352F0"/>
    <w:rsid w:val="00D35344"/>
    <w:rsid w:val="00D35348"/>
    <w:rsid w:val="00D353B9"/>
    <w:rsid w:val="00D354AA"/>
    <w:rsid w:val="00D354DE"/>
    <w:rsid w:val="00D35528"/>
    <w:rsid w:val="00D355A8"/>
    <w:rsid w:val="00D35635"/>
    <w:rsid w:val="00D356FE"/>
    <w:rsid w:val="00D3574E"/>
    <w:rsid w:val="00D3576D"/>
    <w:rsid w:val="00D357DC"/>
    <w:rsid w:val="00D357DD"/>
    <w:rsid w:val="00D357FC"/>
    <w:rsid w:val="00D358C1"/>
    <w:rsid w:val="00D35ADA"/>
    <w:rsid w:val="00D35AE0"/>
    <w:rsid w:val="00D35B14"/>
    <w:rsid w:val="00D35B43"/>
    <w:rsid w:val="00D35BA1"/>
    <w:rsid w:val="00D35BB9"/>
    <w:rsid w:val="00D35BF4"/>
    <w:rsid w:val="00D35C17"/>
    <w:rsid w:val="00D35C89"/>
    <w:rsid w:val="00D35CF4"/>
    <w:rsid w:val="00D35D2E"/>
    <w:rsid w:val="00D35D69"/>
    <w:rsid w:val="00D35DB1"/>
    <w:rsid w:val="00D35DEF"/>
    <w:rsid w:val="00D35DF6"/>
    <w:rsid w:val="00D360F4"/>
    <w:rsid w:val="00D36108"/>
    <w:rsid w:val="00D3612E"/>
    <w:rsid w:val="00D361C7"/>
    <w:rsid w:val="00D3627C"/>
    <w:rsid w:val="00D363FC"/>
    <w:rsid w:val="00D365B1"/>
    <w:rsid w:val="00D365C4"/>
    <w:rsid w:val="00D365CE"/>
    <w:rsid w:val="00D365D2"/>
    <w:rsid w:val="00D3661D"/>
    <w:rsid w:val="00D36632"/>
    <w:rsid w:val="00D367D6"/>
    <w:rsid w:val="00D367F7"/>
    <w:rsid w:val="00D368B0"/>
    <w:rsid w:val="00D36965"/>
    <w:rsid w:val="00D36B1E"/>
    <w:rsid w:val="00D36B2C"/>
    <w:rsid w:val="00D36CB6"/>
    <w:rsid w:val="00D36D46"/>
    <w:rsid w:val="00D36E21"/>
    <w:rsid w:val="00D36ECB"/>
    <w:rsid w:val="00D36EE6"/>
    <w:rsid w:val="00D36F06"/>
    <w:rsid w:val="00D36F93"/>
    <w:rsid w:val="00D37005"/>
    <w:rsid w:val="00D37124"/>
    <w:rsid w:val="00D37143"/>
    <w:rsid w:val="00D3714C"/>
    <w:rsid w:val="00D37301"/>
    <w:rsid w:val="00D3730B"/>
    <w:rsid w:val="00D37348"/>
    <w:rsid w:val="00D373E2"/>
    <w:rsid w:val="00D37460"/>
    <w:rsid w:val="00D37496"/>
    <w:rsid w:val="00D374BD"/>
    <w:rsid w:val="00D374C0"/>
    <w:rsid w:val="00D37582"/>
    <w:rsid w:val="00D375E6"/>
    <w:rsid w:val="00D375F8"/>
    <w:rsid w:val="00D37606"/>
    <w:rsid w:val="00D3761A"/>
    <w:rsid w:val="00D37635"/>
    <w:rsid w:val="00D376A2"/>
    <w:rsid w:val="00D376DD"/>
    <w:rsid w:val="00D37725"/>
    <w:rsid w:val="00D377BF"/>
    <w:rsid w:val="00D377D0"/>
    <w:rsid w:val="00D378FF"/>
    <w:rsid w:val="00D37942"/>
    <w:rsid w:val="00D379C3"/>
    <w:rsid w:val="00D37A82"/>
    <w:rsid w:val="00D37AFD"/>
    <w:rsid w:val="00D37B55"/>
    <w:rsid w:val="00D37D3D"/>
    <w:rsid w:val="00D37D41"/>
    <w:rsid w:val="00D37E78"/>
    <w:rsid w:val="00D37EA2"/>
    <w:rsid w:val="00D37F5C"/>
    <w:rsid w:val="00D37FD9"/>
    <w:rsid w:val="00D400D3"/>
    <w:rsid w:val="00D4011D"/>
    <w:rsid w:val="00D4016F"/>
    <w:rsid w:val="00D401D3"/>
    <w:rsid w:val="00D4021E"/>
    <w:rsid w:val="00D403C8"/>
    <w:rsid w:val="00D403CE"/>
    <w:rsid w:val="00D40429"/>
    <w:rsid w:val="00D404B9"/>
    <w:rsid w:val="00D404BD"/>
    <w:rsid w:val="00D4051F"/>
    <w:rsid w:val="00D405DC"/>
    <w:rsid w:val="00D4066F"/>
    <w:rsid w:val="00D406A2"/>
    <w:rsid w:val="00D406A9"/>
    <w:rsid w:val="00D406E7"/>
    <w:rsid w:val="00D40761"/>
    <w:rsid w:val="00D40775"/>
    <w:rsid w:val="00D40886"/>
    <w:rsid w:val="00D408D8"/>
    <w:rsid w:val="00D40966"/>
    <w:rsid w:val="00D409EF"/>
    <w:rsid w:val="00D40A34"/>
    <w:rsid w:val="00D40A4D"/>
    <w:rsid w:val="00D40A88"/>
    <w:rsid w:val="00D40C05"/>
    <w:rsid w:val="00D40D53"/>
    <w:rsid w:val="00D40D75"/>
    <w:rsid w:val="00D40FCF"/>
    <w:rsid w:val="00D40FF5"/>
    <w:rsid w:val="00D41030"/>
    <w:rsid w:val="00D41071"/>
    <w:rsid w:val="00D4113F"/>
    <w:rsid w:val="00D41162"/>
    <w:rsid w:val="00D411D3"/>
    <w:rsid w:val="00D41229"/>
    <w:rsid w:val="00D41257"/>
    <w:rsid w:val="00D41353"/>
    <w:rsid w:val="00D4136B"/>
    <w:rsid w:val="00D413E0"/>
    <w:rsid w:val="00D41583"/>
    <w:rsid w:val="00D41587"/>
    <w:rsid w:val="00D4161F"/>
    <w:rsid w:val="00D41632"/>
    <w:rsid w:val="00D4177D"/>
    <w:rsid w:val="00D4199A"/>
    <w:rsid w:val="00D419AA"/>
    <w:rsid w:val="00D41A40"/>
    <w:rsid w:val="00D41A6A"/>
    <w:rsid w:val="00D41A8F"/>
    <w:rsid w:val="00D41AA4"/>
    <w:rsid w:val="00D41AC0"/>
    <w:rsid w:val="00D41AFE"/>
    <w:rsid w:val="00D41B57"/>
    <w:rsid w:val="00D41C00"/>
    <w:rsid w:val="00D41D1C"/>
    <w:rsid w:val="00D41D9E"/>
    <w:rsid w:val="00D41DC4"/>
    <w:rsid w:val="00D41DD4"/>
    <w:rsid w:val="00D41E90"/>
    <w:rsid w:val="00D41E95"/>
    <w:rsid w:val="00D41ECF"/>
    <w:rsid w:val="00D41F2F"/>
    <w:rsid w:val="00D41FA6"/>
    <w:rsid w:val="00D41FF3"/>
    <w:rsid w:val="00D42040"/>
    <w:rsid w:val="00D420C2"/>
    <w:rsid w:val="00D4225F"/>
    <w:rsid w:val="00D4226E"/>
    <w:rsid w:val="00D422DA"/>
    <w:rsid w:val="00D422F9"/>
    <w:rsid w:val="00D42364"/>
    <w:rsid w:val="00D42385"/>
    <w:rsid w:val="00D423EE"/>
    <w:rsid w:val="00D42417"/>
    <w:rsid w:val="00D42418"/>
    <w:rsid w:val="00D425B7"/>
    <w:rsid w:val="00D42607"/>
    <w:rsid w:val="00D42656"/>
    <w:rsid w:val="00D426EB"/>
    <w:rsid w:val="00D426ED"/>
    <w:rsid w:val="00D4279F"/>
    <w:rsid w:val="00D42802"/>
    <w:rsid w:val="00D42805"/>
    <w:rsid w:val="00D4290E"/>
    <w:rsid w:val="00D42B2B"/>
    <w:rsid w:val="00D42BBD"/>
    <w:rsid w:val="00D42BF5"/>
    <w:rsid w:val="00D42D6B"/>
    <w:rsid w:val="00D42DCF"/>
    <w:rsid w:val="00D42F81"/>
    <w:rsid w:val="00D42FB0"/>
    <w:rsid w:val="00D42FB4"/>
    <w:rsid w:val="00D43077"/>
    <w:rsid w:val="00D430A4"/>
    <w:rsid w:val="00D43179"/>
    <w:rsid w:val="00D43434"/>
    <w:rsid w:val="00D434F2"/>
    <w:rsid w:val="00D4358C"/>
    <w:rsid w:val="00D435AF"/>
    <w:rsid w:val="00D435B6"/>
    <w:rsid w:val="00D43676"/>
    <w:rsid w:val="00D4369C"/>
    <w:rsid w:val="00D43795"/>
    <w:rsid w:val="00D4379F"/>
    <w:rsid w:val="00D437D6"/>
    <w:rsid w:val="00D43817"/>
    <w:rsid w:val="00D43876"/>
    <w:rsid w:val="00D43918"/>
    <w:rsid w:val="00D4394E"/>
    <w:rsid w:val="00D43A42"/>
    <w:rsid w:val="00D43A4E"/>
    <w:rsid w:val="00D43A6E"/>
    <w:rsid w:val="00D43A76"/>
    <w:rsid w:val="00D43A91"/>
    <w:rsid w:val="00D43B35"/>
    <w:rsid w:val="00D43BAF"/>
    <w:rsid w:val="00D43BB7"/>
    <w:rsid w:val="00D43D09"/>
    <w:rsid w:val="00D43E94"/>
    <w:rsid w:val="00D43EDB"/>
    <w:rsid w:val="00D43F2B"/>
    <w:rsid w:val="00D43F73"/>
    <w:rsid w:val="00D43F91"/>
    <w:rsid w:val="00D43FF1"/>
    <w:rsid w:val="00D44086"/>
    <w:rsid w:val="00D440E6"/>
    <w:rsid w:val="00D4415D"/>
    <w:rsid w:val="00D44182"/>
    <w:rsid w:val="00D4419F"/>
    <w:rsid w:val="00D441B2"/>
    <w:rsid w:val="00D441E3"/>
    <w:rsid w:val="00D442A9"/>
    <w:rsid w:val="00D443AA"/>
    <w:rsid w:val="00D443C7"/>
    <w:rsid w:val="00D4440A"/>
    <w:rsid w:val="00D44424"/>
    <w:rsid w:val="00D4442B"/>
    <w:rsid w:val="00D44448"/>
    <w:rsid w:val="00D4444C"/>
    <w:rsid w:val="00D44561"/>
    <w:rsid w:val="00D4467B"/>
    <w:rsid w:val="00D446B7"/>
    <w:rsid w:val="00D446F7"/>
    <w:rsid w:val="00D44715"/>
    <w:rsid w:val="00D4478A"/>
    <w:rsid w:val="00D447B3"/>
    <w:rsid w:val="00D447DA"/>
    <w:rsid w:val="00D447ED"/>
    <w:rsid w:val="00D44825"/>
    <w:rsid w:val="00D4485B"/>
    <w:rsid w:val="00D448C3"/>
    <w:rsid w:val="00D448D7"/>
    <w:rsid w:val="00D44949"/>
    <w:rsid w:val="00D44A6A"/>
    <w:rsid w:val="00D44AAF"/>
    <w:rsid w:val="00D44AC1"/>
    <w:rsid w:val="00D44B25"/>
    <w:rsid w:val="00D44BA6"/>
    <w:rsid w:val="00D44BEF"/>
    <w:rsid w:val="00D44C3E"/>
    <w:rsid w:val="00D44C9B"/>
    <w:rsid w:val="00D44CE6"/>
    <w:rsid w:val="00D44D52"/>
    <w:rsid w:val="00D44D8B"/>
    <w:rsid w:val="00D44D95"/>
    <w:rsid w:val="00D44DAC"/>
    <w:rsid w:val="00D44DE9"/>
    <w:rsid w:val="00D44DF8"/>
    <w:rsid w:val="00D44DFD"/>
    <w:rsid w:val="00D44ECC"/>
    <w:rsid w:val="00D44F14"/>
    <w:rsid w:val="00D45003"/>
    <w:rsid w:val="00D450AC"/>
    <w:rsid w:val="00D450D0"/>
    <w:rsid w:val="00D450D6"/>
    <w:rsid w:val="00D4512F"/>
    <w:rsid w:val="00D451C0"/>
    <w:rsid w:val="00D45251"/>
    <w:rsid w:val="00D45286"/>
    <w:rsid w:val="00D453A4"/>
    <w:rsid w:val="00D454E1"/>
    <w:rsid w:val="00D455CF"/>
    <w:rsid w:val="00D45615"/>
    <w:rsid w:val="00D4568C"/>
    <w:rsid w:val="00D45919"/>
    <w:rsid w:val="00D45920"/>
    <w:rsid w:val="00D45971"/>
    <w:rsid w:val="00D45A34"/>
    <w:rsid w:val="00D45A5E"/>
    <w:rsid w:val="00D45A6C"/>
    <w:rsid w:val="00D45B02"/>
    <w:rsid w:val="00D45BAD"/>
    <w:rsid w:val="00D45BD8"/>
    <w:rsid w:val="00D45CAF"/>
    <w:rsid w:val="00D45CDE"/>
    <w:rsid w:val="00D45D14"/>
    <w:rsid w:val="00D45D3A"/>
    <w:rsid w:val="00D45DDD"/>
    <w:rsid w:val="00D45E18"/>
    <w:rsid w:val="00D45F5D"/>
    <w:rsid w:val="00D45F62"/>
    <w:rsid w:val="00D45F6D"/>
    <w:rsid w:val="00D45FC9"/>
    <w:rsid w:val="00D46000"/>
    <w:rsid w:val="00D46053"/>
    <w:rsid w:val="00D460A7"/>
    <w:rsid w:val="00D460D9"/>
    <w:rsid w:val="00D4613F"/>
    <w:rsid w:val="00D46229"/>
    <w:rsid w:val="00D46263"/>
    <w:rsid w:val="00D462D1"/>
    <w:rsid w:val="00D462D2"/>
    <w:rsid w:val="00D4630C"/>
    <w:rsid w:val="00D4632C"/>
    <w:rsid w:val="00D463F3"/>
    <w:rsid w:val="00D4642D"/>
    <w:rsid w:val="00D464A9"/>
    <w:rsid w:val="00D464CF"/>
    <w:rsid w:val="00D4661A"/>
    <w:rsid w:val="00D46635"/>
    <w:rsid w:val="00D466CF"/>
    <w:rsid w:val="00D46764"/>
    <w:rsid w:val="00D46830"/>
    <w:rsid w:val="00D468AB"/>
    <w:rsid w:val="00D46A15"/>
    <w:rsid w:val="00D46A34"/>
    <w:rsid w:val="00D46A47"/>
    <w:rsid w:val="00D46A54"/>
    <w:rsid w:val="00D46B0F"/>
    <w:rsid w:val="00D46D74"/>
    <w:rsid w:val="00D46E1C"/>
    <w:rsid w:val="00D46E36"/>
    <w:rsid w:val="00D46E4D"/>
    <w:rsid w:val="00D46ECD"/>
    <w:rsid w:val="00D46F14"/>
    <w:rsid w:val="00D46FEA"/>
    <w:rsid w:val="00D471C6"/>
    <w:rsid w:val="00D47281"/>
    <w:rsid w:val="00D472E9"/>
    <w:rsid w:val="00D47300"/>
    <w:rsid w:val="00D47323"/>
    <w:rsid w:val="00D47375"/>
    <w:rsid w:val="00D473FE"/>
    <w:rsid w:val="00D47408"/>
    <w:rsid w:val="00D474CB"/>
    <w:rsid w:val="00D474E2"/>
    <w:rsid w:val="00D4751B"/>
    <w:rsid w:val="00D47534"/>
    <w:rsid w:val="00D47635"/>
    <w:rsid w:val="00D47640"/>
    <w:rsid w:val="00D4766D"/>
    <w:rsid w:val="00D4773A"/>
    <w:rsid w:val="00D47782"/>
    <w:rsid w:val="00D47789"/>
    <w:rsid w:val="00D47796"/>
    <w:rsid w:val="00D47800"/>
    <w:rsid w:val="00D47815"/>
    <w:rsid w:val="00D47819"/>
    <w:rsid w:val="00D478B2"/>
    <w:rsid w:val="00D478D3"/>
    <w:rsid w:val="00D47971"/>
    <w:rsid w:val="00D47B2E"/>
    <w:rsid w:val="00D47B31"/>
    <w:rsid w:val="00D47B3D"/>
    <w:rsid w:val="00D47BF6"/>
    <w:rsid w:val="00D47C02"/>
    <w:rsid w:val="00D47D27"/>
    <w:rsid w:val="00D47D2C"/>
    <w:rsid w:val="00D47D60"/>
    <w:rsid w:val="00D47D88"/>
    <w:rsid w:val="00D47DA1"/>
    <w:rsid w:val="00D47DD0"/>
    <w:rsid w:val="00D47E0C"/>
    <w:rsid w:val="00D47E7E"/>
    <w:rsid w:val="00D47F3A"/>
    <w:rsid w:val="00D47F45"/>
    <w:rsid w:val="00D47FFE"/>
    <w:rsid w:val="00D500BC"/>
    <w:rsid w:val="00D5012A"/>
    <w:rsid w:val="00D50174"/>
    <w:rsid w:val="00D501CE"/>
    <w:rsid w:val="00D50247"/>
    <w:rsid w:val="00D50397"/>
    <w:rsid w:val="00D50423"/>
    <w:rsid w:val="00D50620"/>
    <w:rsid w:val="00D507B6"/>
    <w:rsid w:val="00D50801"/>
    <w:rsid w:val="00D50870"/>
    <w:rsid w:val="00D50880"/>
    <w:rsid w:val="00D50946"/>
    <w:rsid w:val="00D50ACC"/>
    <w:rsid w:val="00D50B04"/>
    <w:rsid w:val="00D50C09"/>
    <w:rsid w:val="00D50C13"/>
    <w:rsid w:val="00D50C24"/>
    <w:rsid w:val="00D50CED"/>
    <w:rsid w:val="00D50D53"/>
    <w:rsid w:val="00D50ECC"/>
    <w:rsid w:val="00D50EEF"/>
    <w:rsid w:val="00D50FFA"/>
    <w:rsid w:val="00D51030"/>
    <w:rsid w:val="00D510EE"/>
    <w:rsid w:val="00D51110"/>
    <w:rsid w:val="00D51116"/>
    <w:rsid w:val="00D511D0"/>
    <w:rsid w:val="00D511D9"/>
    <w:rsid w:val="00D51262"/>
    <w:rsid w:val="00D51303"/>
    <w:rsid w:val="00D5130E"/>
    <w:rsid w:val="00D51314"/>
    <w:rsid w:val="00D51363"/>
    <w:rsid w:val="00D513CF"/>
    <w:rsid w:val="00D513DF"/>
    <w:rsid w:val="00D5140E"/>
    <w:rsid w:val="00D514DA"/>
    <w:rsid w:val="00D5153B"/>
    <w:rsid w:val="00D5153E"/>
    <w:rsid w:val="00D515A0"/>
    <w:rsid w:val="00D515DF"/>
    <w:rsid w:val="00D516BB"/>
    <w:rsid w:val="00D516C5"/>
    <w:rsid w:val="00D517D8"/>
    <w:rsid w:val="00D51801"/>
    <w:rsid w:val="00D5181C"/>
    <w:rsid w:val="00D5183A"/>
    <w:rsid w:val="00D5189B"/>
    <w:rsid w:val="00D519D4"/>
    <w:rsid w:val="00D51A74"/>
    <w:rsid w:val="00D51B1D"/>
    <w:rsid w:val="00D51BF5"/>
    <w:rsid w:val="00D51C2C"/>
    <w:rsid w:val="00D51C52"/>
    <w:rsid w:val="00D51C7E"/>
    <w:rsid w:val="00D51C97"/>
    <w:rsid w:val="00D51CA4"/>
    <w:rsid w:val="00D51D2A"/>
    <w:rsid w:val="00D51DA8"/>
    <w:rsid w:val="00D51DC0"/>
    <w:rsid w:val="00D51DEC"/>
    <w:rsid w:val="00D51DF2"/>
    <w:rsid w:val="00D51E34"/>
    <w:rsid w:val="00D51FBD"/>
    <w:rsid w:val="00D51FDC"/>
    <w:rsid w:val="00D51FEE"/>
    <w:rsid w:val="00D5200B"/>
    <w:rsid w:val="00D52059"/>
    <w:rsid w:val="00D520D9"/>
    <w:rsid w:val="00D520DC"/>
    <w:rsid w:val="00D520FC"/>
    <w:rsid w:val="00D5216B"/>
    <w:rsid w:val="00D5235B"/>
    <w:rsid w:val="00D5245D"/>
    <w:rsid w:val="00D52464"/>
    <w:rsid w:val="00D52488"/>
    <w:rsid w:val="00D524DB"/>
    <w:rsid w:val="00D524FF"/>
    <w:rsid w:val="00D5254B"/>
    <w:rsid w:val="00D5255F"/>
    <w:rsid w:val="00D5257C"/>
    <w:rsid w:val="00D5265E"/>
    <w:rsid w:val="00D526BE"/>
    <w:rsid w:val="00D526E7"/>
    <w:rsid w:val="00D5279C"/>
    <w:rsid w:val="00D5279D"/>
    <w:rsid w:val="00D527C0"/>
    <w:rsid w:val="00D5283B"/>
    <w:rsid w:val="00D52849"/>
    <w:rsid w:val="00D528B4"/>
    <w:rsid w:val="00D5295D"/>
    <w:rsid w:val="00D52A27"/>
    <w:rsid w:val="00D52A42"/>
    <w:rsid w:val="00D52A54"/>
    <w:rsid w:val="00D52A55"/>
    <w:rsid w:val="00D52B52"/>
    <w:rsid w:val="00D52CFF"/>
    <w:rsid w:val="00D52D74"/>
    <w:rsid w:val="00D52DC2"/>
    <w:rsid w:val="00D52E4E"/>
    <w:rsid w:val="00D52EB1"/>
    <w:rsid w:val="00D52ECA"/>
    <w:rsid w:val="00D52F52"/>
    <w:rsid w:val="00D52FC6"/>
    <w:rsid w:val="00D52FD2"/>
    <w:rsid w:val="00D52FF2"/>
    <w:rsid w:val="00D531C6"/>
    <w:rsid w:val="00D531E3"/>
    <w:rsid w:val="00D532D4"/>
    <w:rsid w:val="00D53353"/>
    <w:rsid w:val="00D534B5"/>
    <w:rsid w:val="00D534C6"/>
    <w:rsid w:val="00D534D6"/>
    <w:rsid w:val="00D535FA"/>
    <w:rsid w:val="00D5360B"/>
    <w:rsid w:val="00D536F6"/>
    <w:rsid w:val="00D536F8"/>
    <w:rsid w:val="00D536FE"/>
    <w:rsid w:val="00D53744"/>
    <w:rsid w:val="00D53768"/>
    <w:rsid w:val="00D53828"/>
    <w:rsid w:val="00D538DB"/>
    <w:rsid w:val="00D5393B"/>
    <w:rsid w:val="00D53992"/>
    <w:rsid w:val="00D539B9"/>
    <w:rsid w:val="00D53A5B"/>
    <w:rsid w:val="00D53CC8"/>
    <w:rsid w:val="00D53E54"/>
    <w:rsid w:val="00D53EA3"/>
    <w:rsid w:val="00D53EF6"/>
    <w:rsid w:val="00D53FE9"/>
    <w:rsid w:val="00D540A3"/>
    <w:rsid w:val="00D540AF"/>
    <w:rsid w:val="00D540E7"/>
    <w:rsid w:val="00D54106"/>
    <w:rsid w:val="00D54154"/>
    <w:rsid w:val="00D541E1"/>
    <w:rsid w:val="00D541EC"/>
    <w:rsid w:val="00D54216"/>
    <w:rsid w:val="00D54349"/>
    <w:rsid w:val="00D543C0"/>
    <w:rsid w:val="00D54430"/>
    <w:rsid w:val="00D5444E"/>
    <w:rsid w:val="00D544A3"/>
    <w:rsid w:val="00D544C7"/>
    <w:rsid w:val="00D544EF"/>
    <w:rsid w:val="00D54688"/>
    <w:rsid w:val="00D54772"/>
    <w:rsid w:val="00D547F8"/>
    <w:rsid w:val="00D5481B"/>
    <w:rsid w:val="00D5489D"/>
    <w:rsid w:val="00D5493E"/>
    <w:rsid w:val="00D54A1B"/>
    <w:rsid w:val="00D54AB6"/>
    <w:rsid w:val="00D54B13"/>
    <w:rsid w:val="00D54B88"/>
    <w:rsid w:val="00D54B91"/>
    <w:rsid w:val="00D54C5D"/>
    <w:rsid w:val="00D54CD2"/>
    <w:rsid w:val="00D54CE5"/>
    <w:rsid w:val="00D54D0F"/>
    <w:rsid w:val="00D54D59"/>
    <w:rsid w:val="00D54D64"/>
    <w:rsid w:val="00D54DED"/>
    <w:rsid w:val="00D54E0D"/>
    <w:rsid w:val="00D54E80"/>
    <w:rsid w:val="00D54E8C"/>
    <w:rsid w:val="00D54EB9"/>
    <w:rsid w:val="00D54F1B"/>
    <w:rsid w:val="00D54F7E"/>
    <w:rsid w:val="00D54F87"/>
    <w:rsid w:val="00D54FCD"/>
    <w:rsid w:val="00D54FD3"/>
    <w:rsid w:val="00D55032"/>
    <w:rsid w:val="00D55076"/>
    <w:rsid w:val="00D550BC"/>
    <w:rsid w:val="00D55118"/>
    <w:rsid w:val="00D5512E"/>
    <w:rsid w:val="00D55288"/>
    <w:rsid w:val="00D55298"/>
    <w:rsid w:val="00D552F2"/>
    <w:rsid w:val="00D553E5"/>
    <w:rsid w:val="00D5546F"/>
    <w:rsid w:val="00D55548"/>
    <w:rsid w:val="00D55600"/>
    <w:rsid w:val="00D55624"/>
    <w:rsid w:val="00D5567B"/>
    <w:rsid w:val="00D556CF"/>
    <w:rsid w:val="00D55711"/>
    <w:rsid w:val="00D55738"/>
    <w:rsid w:val="00D55766"/>
    <w:rsid w:val="00D5578E"/>
    <w:rsid w:val="00D557A3"/>
    <w:rsid w:val="00D557B4"/>
    <w:rsid w:val="00D558C5"/>
    <w:rsid w:val="00D558FC"/>
    <w:rsid w:val="00D55A45"/>
    <w:rsid w:val="00D55B82"/>
    <w:rsid w:val="00D55BAF"/>
    <w:rsid w:val="00D55C42"/>
    <w:rsid w:val="00D55C5C"/>
    <w:rsid w:val="00D55C93"/>
    <w:rsid w:val="00D55D69"/>
    <w:rsid w:val="00D55E39"/>
    <w:rsid w:val="00D55E4A"/>
    <w:rsid w:val="00D55EC3"/>
    <w:rsid w:val="00D55EC7"/>
    <w:rsid w:val="00D55F2D"/>
    <w:rsid w:val="00D55F61"/>
    <w:rsid w:val="00D55FC6"/>
    <w:rsid w:val="00D56013"/>
    <w:rsid w:val="00D5604F"/>
    <w:rsid w:val="00D561DC"/>
    <w:rsid w:val="00D561E7"/>
    <w:rsid w:val="00D56224"/>
    <w:rsid w:val="00D562DB"/>
    <w:rsid w:val="00D56329"/>
    <w:rsid w:val="00D56365"/>
    <w:rsid w:val="00D5636D"/>
    <w:rsid w:val="00D563AD"/>
    <w:rsid w:val="00D56519"/>
    <w:rsid w:val="00D56562"/>
    <w:rsid w:val="00D5656A"/>
    <w:rsid w:val="00D56593"/>
    <w:rsid w:val="00D56659"/>
    <w:rsid w:val="00D566EE"/>
    <w:rsid w:val="00D5670B"/>
    <w:rsid w:val="00D568C9"/>
    <w:rsid w:val="00D568F9"/>
    <w:rsid w:val="00D56926"/>
    <w:rsid w:val="00D5694A"/>
    <w:rsid w:val="00D56956"/>
    <w:rsid w:val="00D569A5"/>
    <w:rsid w:val="00D56A4B"/>
    <w:rsid w:val="00D56ABB"/>
    <w:rsid w:val="00D56ADC"/>
    <w:rsid w:val="00D56B5C"/>
    <w:rsid w:val="00D56B90"/>
    <w:rsid w:val="00D56BB7"/>
    <w:rsid w:val="00D56C1D"/>
    <w:rsid w:val="00D56C6D"/>
    <w:rsid w:val="00D56C7D"/>
    <w:rsid w:val="00D56D16"/>
    <w:rsid w:val="00D56D3A"/>
    <w:rsid w:val="00D56DD3"/>
    <w:rsid w:val="00D56E2A"/>
    <w:rsid w:val="00D56F03"/>
    <w:rsid w:val="00D56F1A"/>
    <w:rsid w:val="00D56F30"/>
    <w:rsid w:val="00D56F39"/>
    <w:rsid w:val="00D56F98"/>
    <w:rsid w:val="00D5701D"/>
    <w:rsid w:val="00D5703A"/>
    <w:rsid w:val="00D57076"/>
    <w:rsid w:val="00D57084"/>
    <w:rsid w:val="00D570C3"/>
    <w:rsid w:val="00D5713C"/>
    <w:rsid w:val="00D57166"/>
    <w:rsid w:val="00D571F2"/>
    <w:rsid w:val="00D57261"/>
    <w:rsid w:val="00D573AB"/>
    <w:rsid w:val="00D57412"/>
    <w:rsid w:val="00D57499"/>
    <w:rsid w:val="00D574F4"/>
    <w:rsid w:val="00D57555"/>
    <w:rsid w:val="00D57627"/>
    <w:rsid w:val="00D57645"/>
    <w:rsid w:val="00D576F1"/>
    <w:rsid w:val="00D57703"/>
    <w:rsid w:val="00D577A9"/>
    <w:rsid w:val="00D5791C"/>
    <w:rsid w:val="00D5798E"/>
    <w:rsid w:val="00D57B09"/>
    <w:rsid w:val="00D57B91"/>
    <w:rsid w:val="00D57C12"/>
    <w:rsid w:val="00D57C4E"/>
    <w:rsid w:val="00D57C5A"/>
    <w:rsid w:val="00D57C7D"/>
    <w:rsid w:val="00D57D69"/>
    <w:rsid w:val="00D57D87"/>
    <w:rsid w:val="00D57E5E"/>
    <w:rsid w:val="00D57E73"/>
    <w:rsid w:val="00D57E81"/>
    <w:rsid w:val="00D57E9F"/>
    <w:rsid w:val="00D57EA8"/>
    <w:rsid w:val="00D57F1B"/>
    <w:rsid w:val="00D57FC1"/>
    <w:rsid w:val="00D57FD6"/>
    <w:rsid w:val="00D600A1"/>
    <w:rsid w:val="00D600D0"/>
    <w:rsid w:val="00D6010B"/>
    <w:rsid w:val="00D60123"/>
    <w:rsid w:val="00D60198"/>
    <w:rsid w:val="00D60199"/>
    <w:rsid w:val="00D60279"/>
    <w:rsid w:val="00D60386"/>
    <w:rsid w:val="00D603AF"/>
    <w:rsid w:val="00D603B3"/>
    <w:rsid w:val="00D603F2"/>
    <w:rsid w:val="00D6051B"/>
    <w:rsid w:val="00D6059C"/>
    <w:rsid w:val="00D605F0"/>
    <w:rsid w:val="00D6076E"/>
    <w:rsid w:val="00D607A1"/>
    <w:rsid w:val="00D60818"/>
    <w:rsid w:val="00D6081F"/>
    <w:rsid w:val="00D60863"/>
    <w:rsid w:val="00D6086F"/>
    <w:rsid w:val="00D60912"/>
    <w:rsid w:val="00D6096E"/>
    <w:rsid w:val="00D60A7C"/>
    <w:rsid w:val="00D60AC1"/>
    <w:rsid w:val="00D60B53"/>
    <w:rsid w:val="00D60B70"/>
    <w:rsid w:val="00D60B9B"/>
    <w:rsid w:val="00D60C22"/>
    <w:rsid w:val="00D60CBD"/>
    <w:rsid w:val="00D60D4D"/>
    <w:rsid w:val="00D60E23"/>
    <w:rsid w:val="00D60E98"/>
    <w:rsid w:val="00D60F24"/>
    <w:rsid w:val="00D60F2E"/>
    <w:rsid w:val="00D60F46"/>
    <w:rsid w:val="00D60F4D"/>
    <w:rsid w:val="00D60FE9"/>
    <w:rsid w:val="00D61058"/>
    <w:rsid w:val="00D6109E"/>
    <w:rsid w:val="00D610CE"/>
    <w:rsid w:val="00D610F0"/>
    <w:rsid w:val="00D610F9"/>
    <w:rsid w:val="00D61133"/>
    <w:rsid w:val="00D611A5"/>
    <w:rsid w:val="00D61233"/>
    <w:rsid w:val="00D61249"/>
    <w:rsid w:val="00D6124E"/>
    <w:rsid w:val="00D61280"/>
    <w:rsid w:val="00D612B7"/>
    <w:rsid w:val="00D61337"/>
    <w:rsid w:val="00D6142E"/>
    <w:rsid w:val="00D61431"/>
    <w:rsid w:val="00D61492"/>
    <w:rsid w:val="00D614EE"/>
    <w:rsid w:val="00D615DF"/>
    <w:rsid w:val="00D61617"/>
    <w:rsid w:val="00D61628"/>
    <w:rsid w:val="00D6170A"/>
    <w:rsid w:val="00D617C0"/>
    <w:rsid w:val="00D6186F"/>
    <w:rsid w:val="00D6187C"/>
    <w:rsid w:val="00D6188D"/>
    <w:rsid w:val="00D619B6"/>
    <w:rsid w:val="00D61A46"/>
    <w:rsid w:val="00D61A96"/>
    <w:rsid w:val="00D61B10"/>
    <w:rsid w:val="00D61BEC"/>
    <w:rsid w:val="00D61C65"/>
    <w:rsid w:val="00D61C6C"/>
    <w:rsid w:val="00D61D27"/>
    <w:rsid w:val="00D61D35"/>
    <w:rsid w:val="00D61DF2"/>
    <w:rsid w:val="00D61F38"/>
    <w:rsid w:val="00D61F7D"/>
    <w:rsid w:val="00D61FF2"/>
    <w:rsid w:val="00D62000"/>
    <w:rsid w:val="00D62012"/>
    <w:rsid w:val="00D621C1"/>
    <w:rsid w:val="00D621E6"/>
    <w:rsid w:val="00D622C9"/>
    <w:rsid w:val="00D62354"/>
    <w:rsid w:val="00D62376"/>
    <w:rsid w:val="00D62391"/>
    <w:rsid w:val="00D623FE"/>
    <w:rsid w:val="00D624AC"/>
    <w:rsid w:val="00D624D9"/>
    <w:rsid w:val="00D6251D"/>
    <w:rsid w:val="00D62552"/>
    <w:rsid w:val="00D62596"/>
    <w:rsid w:val="00D625CE"/>
    <w:rsid w:val="00D62642"/>
    <w:rsid w:val="00D626A8"/>
    <w:rsid w:val="00D626C2"/>
    <w:rsid w:val="00D626C6"/>
    <w:rsid w:val="00D62845"/>
    <w:rsid w:val="00D62966"/>
    <w:rsid w:val="00D6298F"/>
    <w:rsid w:val="00D6299B"/>
    <w:rsid w:val="00D62BA0"/>
    <w:rsid w:val="00D62BB9"/>
    <w:rsid w:val="00D62BC8"/>
    <w:rsid w:val="00D62D13"/>
    <w:rsid w:val="00D62DCB"/>
    <w:rsid w:val="00D62E4D"/>
    <w:rsid w:val="00D62E51"/>
    <w:rsid w:val="00D62E95"/>
    <w:rsid w:val="00D62F36"/>
    <w:rsid w:val="00D6309A"/>
    <w:rsid w:val="00D630E0"/>
    <w:rsid w:val="00D6310F"/>
    <w:rsid w:val="00D6315B"/>
    <w:rsid w:val="00D6325D"/>
    <w:rsid w:val="00D6327F"/>
    <w:rsid w:val="00D632D6"/>
    <w:rsid w:val="00D63356"/>
    <w:rsid w:val="00D63362"/>
    <w:rsid w:val="00D633A8"/>
    <w:rsid w:val="00D6349E"/>
    <w:rsid w:val="00D635E4"/>
    <w:rsid w:val="00D6362E"/>
    <w:rsid w:val="00D63632"/>
    <w:rsid w:val="00D636D7"/>
    <w:rsid w:val="00D6373C"/>
    <w:rsid w:val="00D6386E"/>
    <w:rsid w:val="00D638A4"/>
    <w:rsid w:val="00D63944"/>
    <w:rsid w:val="00D6395A"/>
    <w:rsid w:val="00D63974"/>
    <w:rsid w:val="00D63994"/>
    <w:rsid w:val="00D639C8"/>
    <w:rsid w:val="00D639D0"/>
    <w:rsid w:val="00D639F1"/>
    <w:rsid w:val="00D63B7D"/>
    <w:rsid w:val="00D63BA3"/>
    <w:rsid w:val="00D63C07"/>
    <w:rsid w:val="00D63DC1"/>
    <w:rsid w:val="00D64005"/>
    <w:rsid w:val="00D64054"/>
    <w:rsid w:val="00D6423A"/>
    <w:rsid w:val="00D6424C"/>
    <w:rsid w:val="00D642E2"/>
    <w:rsid w:val="00D64348"/>
    <w:rsid w:val="00D643BF"/>
    <w:rsid w:val="00D64412"/>
    <w:rsid w:val="00D644C5"/>
    <w:rsid w:val="00D6454B"/>
    <w:rsid w:val="00D6458A"/>
    <w:rsid w:val="00D6460C"/>
    <w:rsid w:val="00D64613"/>
    <w:rsid w:val="00D64617"/>
    <w:rsid w:val="00D64641"/>
    <w:rsid w:val="00D64644"/>
    <w:rsid w:val="00D6464D"/>
    <w:rsid w:val="00D64680"/>
    <w:rsid w:val="00D64794"/>
    <w:rsid w:val="00D6482D"/>
    <w:rsid w:val="00D6485F"/>
    <w:rsid w:val="00D64992"/>
    <w:rsid w:val="00D649B5"/>
    <w:rsid w:val="00D64A05"/>
    <w:rsid w:val="00D64A69"/>
    <w:rsid w:val="00D64B8E"/>
    <w:rsid w:val="00D64C42"/>
    <w:rsid w:val="00D64CD0"/>
    <w:rsid w:val="00D64D05"/>
    <w:rsid w:val="00D64E4E"/>
    <w:rsid w:val="00D64F98"/>
    <w:rsid w:val="00D6506D"/>
    <w:rsid w:val="00D65135"/>
    <w:rsid w:val="00D65165"/>
    <w:rsid w:val="00D651A5"/>
    <w:rsid w:val="00D6520A"/>
    <w:rsid w:val="00D6520F"/>
    <w:rsid w:val="00D6524B"/>
    <w:rsid w:val="00D65299"/>
    <w:rsid w:val="00D652D4"/>
    <w:rsid w:val="00D6541E"/>
    <w:rsid w:val="00D65424"/>
    <w:rsid w:val="00D6545C"/>
    <w:rsid w:val="00D654A5"/>
    <w:rsid w:val="00D654F1"/>
    <w:rsid w:val="00D6553D"/>
    <w:rsid w:val="00D6556E"/>
    <w:rsid w:val="00D6558A"/>
    <w:rsid w:val="00D65675"/>
    <w:rsid w:val="00D6578D"/>
    <w:rsid w:val="00D657AA"/>
    <w:rsid w:val="00D657CE"/>
    <w:rsid w:val="00D65857"/>
    <w:rsid w:val="00D65965"/>
    <w:rsid w:val="00D659BF"/>
    <w:rsid w:val="00D65A22"/>
    <w:rsid w:val="00D65A24"/>
    <w:rsid w:val="00D65AA5"/>
    <w:rsid w:val="00D65B37"/>
    <w:rsid w:val="00D65B7E"/>
    <w:rsid w:val="00D65C20"/>
    <w:rsid w:val="00D65CF8"/>
    <w:rsid w:val="00D65D06"/>
    <w:rsid w:val="00D65D9B"/>
    <w:rsid w:val="00D65E90"/>
    <w:rsid w:val="00D6615F"/>
    <w:rsid w:val="00D66204"/>
    <w:rsid w:val="00D662CE"/>
    <w:rsid w:val="00D662F3"/>
    <w:rsid w:val="00D66320"/>
    <w:rsid w:val="00D66356"/>
    <w:rsid w:val="00D663C5"/>
    <w:rsid w:val="00D66428"/>
    <w:rsid w:val="00D66486"/>
    <w:rsid w:val="00D664AA"/>
    <w:rsid w:val="00D66514"/>
    <w:rsid w:val="00D66550"/>
    <w:rsid w:val="00D66573"/>
    <w:rsid w:val="00D66680"/>
    <w:rsid w:val="00D666B6"/>
    <w:rsid w:val="00D6670E"/>
    <w:rsid w:val="00D6682E"/>
    <w:rsid w:val="00D6686E"/>
    <w:rsid w:val="00D66954"/>
    <w:rsid w:val="00D66A5F"/>
    <w:rsid w:val="00D66A6A"/>
    <w:rsid w:val="00D66A97"/>
    <w:rsid w:val="00D66AA5"/>
    <w:rsid w:val="00D66B89"/>
    <w:rsid w:val="00D66BA6"/>
    <w:rsid w:val="00D66BD1"/>
    <w:rsid w:val="00D66C13"/>
    <w:rsid w:val="00D66C24"/>
    <w:rsid w:val="00D66C43"/>
    <w:rsid w:val="00D66D64"/>
    <w:rsid w:val="00D66E09"/>
    <w:rsid w:val="00D66F21"/>
    <w:rsid w:val="00D66FF5"/>
    <w:rsid w:val="00D671D8"/>
    <w:rsid w:val="00D671E8"/>
    <w:rsid w:val="00D67220"/>
    <w:rsid w:val="00D67240"/>
    <w:rsid w:val="00D67241"/>
    <w:rsid w:val="00D67349"/>
    <w:rsid w:val="00D673A0"/>
    <w:rsid w:val="00D673F8"/>
    <w:rsid w:val="00D67479"/>
    <w:rsid w:val="00D67488"/>
    <w:rsid w:val="00D6760A"/>
    <w:rsid w:val="00D6765B"/>
    <w:rsid w:val="00D6765C"/>
    <w:rsid w:val="00D67735"/>
    <w:rsid w:val="00D67748"/>
    <w:rsid w:val="00D6778C"/>
    <w:rsid w:val="00D6792F"/>
    <w:rsid w:val="00D679C0"/>
    <w:rsid w:val="00D679CD"/>
    <w:rsid w:val="00D67ABE"/>
    <w:rsid w:val="00D67B5B"/>
    <w:rsid w:val="00D67BDE"/>
    <w:rsid w:val="00D67D75"/>
    <w:rsid w:val="00D67DC2"/>
    <w:rsid w:val="00D67E3F"/>
    <w:rsid w:val="00D67FCB"/>
    <w:rsid w:val="00D67FDA"/>
    <w:rsid w:val="00D67FE1"/>
    <w:rsid w:val="00D7009B"/>
    <w:rsid w:val="00D700DD"/>
    <w:rsid w:val="00D70148"/>
    <w:rsid w:val="00D70166"/>
    <w:rsid w:val="00D7022C"/>
    <w:rsid w:val="00D70256"/>
    <w:rsid w:val="00D70273"/>
    <w:rsid w:val="00D7029D"/>
    <w:rsid w:val="00D70324"/>
    <w:rsid w:val="00D703BB"/>
    <w:rsid w:val="00D703C3"/>
    <w:rsid w:val="00D70436"/>
    <w:rsid w:val="00D7045A"/>
    <w:rsid w:val="00D704A6"/>
    <w:rsid w:val="00D704A9"/>
    <w:rsid w:val="00D704DF"/>
    <w:rsid w:val="00D70518"/>
    <w:rsid w:val="00D705BD"/>
    <w:rsid w:val="00D705E9"/>
    <w:rsid w:val="00D70788"/>
    <w:rsid w:val="00D707E7"/>
    <w:rsid w:val="00D707EE"/>
    <w:rsid w:val="00D70867"/>
    <w:rsid w:val="00D708FC"/>
    <w:rsid w:val="00D708FE"/>
    <w:rsid w:val="00D709B9"/>
    <w:rsid w:val="00D70A4F"/>
    <w:rsid w:val="00D70A6D"/>
    <w:rsid w:val="00D70B77"/>
    <w:rsid w:val="00D70B83"/>
    <w:rsid w:val="00D70C89"/>
    <w:rsid w:val="00D70D5B"/>
    <w:rsid w:val="00D70D73"/>
    <w:rsid w:val="00D70E25"/>
    <w:rsid w:val="00D70E73"/>
    <w:rsid w:val="00D70FD8"/>
    <w:rsid w:val="00D71110"/>
    <w:rsid w:val="00D71209"/>
    <w:rsid w:val="00D71221"/>
    <w:rsid w:val="00D71240"/>
    <w:rsid w:val="00D7124F"/>
    <w:rsid w:val="00D71257"/>
    <w:rsid w:val="00D7127A"/>
    <w:rsid w:val="00D712C1"/>
    <w:rsid w:val="00D71321"/>
    <w:rsid w:val="00D71322"/>
    <w:rsid w:val="00D71454"/>
    <w:rsid w:val="00D714A7"/>
    <w:rsid w:val="00D714E8"/>
    <w:rsid w:val="00D7152F"/>
    <w:rsid w:val="00D7156F"/>
    <w:rsid w:val="00D715FC"/>
    <w:rsid w:val="00D71741"/>
    <w:rsid w:val="00D717A4"/>
    <w:rsid w:val="00D717B7"/>
    <w:rsid w:val="00D71878"/>
    <w:rsid w:val="00D71ADD"/>
    <w:rsid w:val="00D71AF3"/>
    <w:rsid w:val="00D71C06"/>
    <w:rsid w:val="00D71C1E"/>
    <w:rsid w:val="00D71C43"/>
    <w:rsid w:val="00D71CAA"/>
    <w:rsid w:val="00D71D99"/>
    <w:rsid w:val="00D71DA7"/>
    <w:rsid w:val="00D71E24"/>
    <w:rsid w:val="00D71EA0"/>
    <w:rsid w:val="00D71EE2"/>
    <w:rsid w:val="00D71F2D"/>
    <w:rsid w:val="00D71F3D"/>
    <w:rsid w:val="00D71FCA"/>
    <w:rsid w:val="00D720D0"/>
    <w:rsid w:val="00D7210A"/>
    <w:rsid w:val="00D72125"/>
    <w:rsid w:val="00D72183"/>
    <w:rsid w:val="00D7219B"/>
    <w:rsid w:val="00D721A5"/>
    <w:rsid w:val="00D7220A"/>
    <w:rsid w:val="00D72237"/>
    <w:rsid w:val="00D72389"/>
    <w:rsid w:val="00D7239A"/>
    <w:rsid w:val="00D7264D"/>
    <w:rsid w:val="00D72699"/>
    <w:rsid w:val="00D726A7"/>
    <w:rsid w:val="00D72965"/>
    <w:rsid w:val="00D72993"/>
    <w:rsid w:val="00D729A2"/>
    <w:rsid w:val="00D729C5"/>
    <w:rsid w:val="00D729D9"/>
    <w:rsid w:val="00D72A51"/>
    <w:rsid w:val="00D72BC3"/>
    <w:rsid w:val="00D72BEF"/>
    <w:rsid w:val="00D72C24"/>
    <w:rsid w:val="00D72C3C"/>
    <w:rsid w:val="00D72C68"/>
    <w:rsid w:val="00D72C92"/>
    <w:rsid w:val="00D72CE9"/>
    <w:rsid w:val="00D72DAC"/>
    <w:rsid w:val="00D72DFD"/>
    <w:rsid w:val="00D72E0B"/>
    <w:rsid w:val="00D72FE2"/>
    <w:rsid w:val="00D73048"/>
    <w:rsid w:val="00D730E8"/>
    <w:rsid w:val="00D7316C"/>
    <w:rsid w:val="00D73192"/>
    <w:rsid w:val="00D7340D"/>
    <w:rsid w:val="00D7345E"/>
    <w:rsid w:val="00D7349B"/>
    <w:rsid w:val="00D734C8"/>
    <w:rsid w:val="00D734D0"/>
    <w:rsid w:val="00D73597"/>
    <w:rsid w:val="00D735DA"/>
    <w:rsid w:val="00D735DB"/>
    <w:rsid w:val="00D73631"/>
    <w:rsid w:val="00D73683"/>
    <w:rsid w:val="00D73719"/>
    <w:rsid w:val="00D73771"/>
    <w:rsid w:val="00D73877"/>
    <w:rsid w:val="00D7392B"/>
    <w:rsid w:val="00D739CB"/>
    <w:rsid w:val="00D739E2"/>
    <w:rsid w:val="00D73A47"/>
    <w:rsid w:val="00D73A66"/>
    <w:rsid w:val="00D73A79"/>
    <w:rsid w:val="00D73A7A"/>
    <w:rsid w:val="00D73ABE"/>
    <w:rsid w:val="00D73B35"/>
    <w:rsid w:val="00D73B72"/>
    <w:rsid w:val="00D73CBD"/>
    <w:rsid w:val="00D73D02"/>
    <w:rsid w:val="00D73D20"/>
    <w:rsid w:val="00D73ED1"/>
    <w:rsid w:val="00D73EE2"/>
    <w:rsid w:val="00D73EE6"/>
    <w:rsid w:val="00D7407B"/>
    <w:rsid w:val="00D74082"/>
    <w:rsid w:val="00D740F5"/>
    <w:rsid w:val="00D7418F"/>
    <w:rsid w:val="00D74227"/>
    <w:rsid w:val="00D74244"/>
    <w:rsid w:val="00D74267"/>
    <w:rsid w:val="00D742B3"/>
    <w:rsid w:val="00D742B4"/>
    <w:rsid w:val="00D742DA"/>
    <w:rsid w:val="00D743ED"/>
    <w:rsid w:val="00D74481"/>
    <w:rsid w:val="00D7455C"/>
    <w:rsid w:val="00D745AB"/>
    <w:rsid w:val="00D74750"/>
    <w:rsid w:val="00D74763"/>
    <w:rsid w:val="00D747C0"/>
    <w:rsid w:val="00D74823"/>
    <w:rsid w:val="00D74863"/>
    <w:rsid w:val="00D7497B"/>
    <w:rsid w:val="00D74ABC"/>
    <w:rsid w:val="00D74B81"/>
    <w:rsid w:val="00D74BAD"/>
    <w:rsid w:val="00D74C42"/>
    <w:rsid w:val="00D74C7B"/>
    <w:rsid w:val="00D74CBF"/>
    <w:rsid w:val="00D74D65"/>
    <w:rsid w:val="00D74E14"/>
    <w:rsid w:val="00D74E71"/>
    <w:rsid w:val="00D74EBE"/>
    <w:rsid w:val="00D75014"/>
    <w:rsid w:val="00D7508F"/>
    <w:rsid w:val="00D750CB"/>
    <w:rsid w:val="00D75111"/>
    <w:rsid w:val="00D75434"/>
    <w:rsid w:val="00D754A9"/>
    <w:rsid w:val="00D75507"/>
    <w:rsid w:val="00D75589"/>
    <w:rsid w:val="00D755B4"/>
    <w:rsid w:val="00D7566D"/>
    <w:rsid w:val="00D756B6"/>
    <w:rsid w:val="00D7571D"/>
    <w:rsid w:val="00D75772"/>
    <w:rsid w:val="00D757F7"/>
    <w:rsid w:val="00D75820"/>
    <w:rsid w:val="00D75875"/>
    <w:rsid w:val="00D7587A"/>
    <w:rsid w:val="00D7595D"/>
    <w:rsid w:val="00D75964"/>
    <w:rsid w:val="00D759B3"/>
    <w:rsid w:val="00D759BA"/>
    <w:rsid w:val="00D75A60"/>
    <w:rsid w:val="00D75AED"/>
    <w:rsid w:val="00D75B17"/>
    <w:rsid w:val="00D75B45"/>
    <w:rsid w:val="00D75B81"/>
    <w:rsid w:val="00D75D54"/>
    <w:rsid w:val="00D75D5D"/>
    <w:rsid w:val="00D75E77"/>
    <w:rsid w:val="00D75E7B"/>
    <w:rsid w:val="00D75E7F"/>
    <w:rsid w:val="00D75EB0"/>
    <w:rsid w:val="00D75EEC"/>
    <w:rsid w:val="00D75F56"/>
    <w:rsid w:val="00D75F84"/>
    <w:rsid w:val="00D7600B"/>
    <w:rsid w:val="00D76037"/>
    <w:rsid w:val="00D760A8"/>
    <w:rsid w:val="00D76125"/>
    <w:rsid w:val="00D7620E"/>
    <w:rsid w:val="00D76249"/>
    <w:rsid w:val="00D76280"/>
    <w:rsid w:val="00D762A3"/>
    <w:rsid w:val="00D762C7"/>
    <w:rsid w:val="00D763E9"/>
    <w:rsid w:val="00D764AE"/>
    <w:rsid w:val="00D7656C"/>
    <w:rsid w:val="00D765BC"/>
    <w:rsid w:val="00D765BE"/>
    <w:rsid w:val="00D76634"/>
    <w:rsid w:val="00D766EF"/>
    <w:rsid w:val="00D76777"/>
    <w:rsid w:val="00D767C6"/>
    <w:rsid w:val="00D76844"/>
    <w:rsid w:val="00D76910"/>
    <w:rsid w:val="00D76971"/>
    <w:rsid w:val="00D769FA"/>
    <w:rsid w:val="00D76A15"/>
    <w:rsid w:val="00D76A61"/>
    <w:rsid w:val="00D76AA8"/>
    <w:rsid w:val="00D76AD1"/>
    <w:rsid w:val="00D76AD2"/>
    <w:rsid w:val="00D76B07"/>
    <w:rsid w:val="00D76B7A"/>
    <w:rsid w:val="00D76B93"/>
    <w:rsid w:val="00D76BC3"/>
    <w:rsid w:val="00D76C43"/>
    <w:rsid w:val="00D76C75"/>
    <w:rsid w:val="00D76C91"/>
    <w:rsid w:val="00D76CAA"/>
    <w:rsid w:val="00D76D1E"/>
    <w:rsid w:val="00D76D35"/>
    <w:rsid w:val="00D76ECA"/>
    <w:rsid w:val="00D76EED"/>
    <w:rsid w:val="00D76EF7"/>
    <w:rsid w:val="00D76F28"/>
    <w:rsid w:val="00D770F2"/>
    <w:rsid w:val="00D77196"/>
    <w:rsid w:val="00D771CC"/>
    <w:rsid w:val="00D77206"/>
    <w:rsid w:val="00D77242"/>
    <w:rsid w:val="00D7727C"/>
    <w:rsid w:val="00D77299"/>
    <w:rsid w:val="00D77365"/>
    <w:rsid w:val="00D77495"/>
    <w:rsid w:val="00D7749B"/>
    <w:rsid w:val="00D775C9"/>
    <w:rsid w:val="00D775F7"/>
    <w:rsid w:val="00D77604"/>
    <w:rsid w:val="00D776EE"/>
    <w:rsid w:val="00D77726"/>
    <w:rsid w:val="00D777B0"/>
    <w:rsid w:val="00D777CE"/>
    <w:rsid w:val="00D777CF"/>
    <w:rsid w:val="00D7785E"/>
    <w:rsid w:val="00D77976"/>
    <w:rsid w:val="00D77AD1"/>
    <w:rsid w:val="00D77AE1"/>
    <w:rsid w:val="00D77AEF"/>
    <w:rsid w:val="00D77B02"/>
    <w:rsid w:val="00D77B8D"/>
    <w:rsid w:val="00D77B9B"/>
    <w:rsid w:val="00D77C02"/>
    <w:rsid w:val="00D77CC9"/>
    <w:rsid w:val="00D77CE1"/>
    <w:rsid w:val="00D77D24"/>
    <w:rsid w:val="00D77DD0"/>
    <w:rsid w:val="00D77E0B"/>
    <w:rsid w:val="00D77E61"/>
    <w:rsid w:val="00D77E88"/>
    <w:rsid w:val="00D77FE3"/>
    <w:rsid w:val="00D77FF8"/>
    <w:rsid w:val="00D77FF9"/>
    <w:rsid w:val="00D80041"/>
    <w:rsid w:val="00D800AA"/>
    <w:rsid w:val="00D80155"/>
    <w:rsid w:val="00D801CE"/>
    <w:rsid w:val="00D8027C"/>
    <w:rsid w:val="00D802A4"/>
    <w:rsid w:val="00D802D1"/>
    <w:rsid w:val="00D8030A"/>
    <w:rsid w:val="00D8030C"/>
    <w:rsid w:val="00D8039F"/>
    <w:rsid w:val="00D803EE"/>
    <w:rsid w:val="00D8043A"/>
    <w:rsid w:val="00D80600"/>
    <w:rsid w:val="00D8062A"/>
    <w:rsid w:val="00D8065E"/>
    <w:rsid w:val="00D80691"/>
    <w:rsid w:val="00D806E8"/>
    <w:rsid w:val="00D806EF"/>
    <w:rsid w:val="00D8073F"/>
    <w:rsid w:val="00D807BC"/>
    <w:rsid w:val="00D807DF"/>
    <w:rsid w:val="00D807F4"/>
    <w:rsid w:val="00D8080D"/>
    <w:rsid w:val="00D80885"/>
    <w:rsid w:val="00D80937"/>
    <w:rsid w:val="00D80A31"/>
    <w:rsid w:val="00D80A3F"/>
    <w:rsid w:val="00D80A75"/>
    <w:rsid w:val="00D80B94"/>
    <w:rsid w:val="00D80BEF"/>
    <w:rsid w:val="00D80C43"/>
    <w:rsid w:val="00D80CCB"/>
    <w:rsid w:val="00D80CE2"/>
    <w:rsid w:val="00D80D43"/>
    <w:rsid w:val="00D80D73"/>
    <w:rsid w:val="00D80DAD"/>
    <w:rsid w:val="00D80E4A"/>
    <w:rsid w:val="00D80EA5"/>
    <w:rsid w:val="00D80F53"/>
    <w:rsid w:val="00D81070"/>
    <w:rsid w:val="00D8114C"/>
    <w:rsid w:val="00D811E9"/>
    <w:rsid w:val="00D8123B"/>
    <w:rsid w:val="00D81383"/>
    <w:rsid w:val="00D81399"/>
    <w:rsid w:val="00D81465"/>
    <w:rsid w:val="00D81487"/>
    <w:rsid w:val="00D814A6"/>
    <w:rsid w:val="00D814FC"/>
    <w:rsid w:val="00D8152B"/>
    <w:rsid w:val="00D81558"/>
    <w:rsid w:val="00D817E7"/>
    <w:rsid w:val="00D817E8"/>
    <w:rsid w:val="00D8185B"/>
    <w:rsid w:val="00D818A3"/>
    <w:rsid w:val="00D81946"/>
    <w:rsid w:val="00D81AE6"/>
    <w:rsid w:val="00D81B40"/>
    <w:rsid w:val="00D81B4E"/>
    <w:rsid w:val="00D81B5C"/>
    <w:rsid w:val="00D81B80"/>
    <w:rsid w:val="00D81BBD"/>
    <w:rsid w:val="00D81BF4"/>
    <w:rsid w:val="00D81C3F"/>
    <w:rsid w:val="00D81CE7"/>
    <w:rsid w:val="00D81D37"/>
    <w:rsid w:val="00D81E1A"/>
    <w:rsid w:val="00D81E80"/>
    <w:rsid w:val="00D81E85"/>
    <w:rsid w:val="00D81F0E"/>
    <w:rsid w:val="00D81FBF"/>
    <w:rsid w:val="00D81FF7"/>
    <w:rsid w:val="00D8221A"/>
    <w:rsid w:val="00D8241D"/>
    <w:rsid w:val="00D824AC"/>
    <w:rsid w:val="00D825D7"/>
    <w:rsid w:val="00D82624"/>
    <w:rsid w:val="00D8266B"/>
    <w:rsid w:val="00D82735"/>
    <w:rsid w:val="00D82763"/>
    <w:rsid w:val="00D8282A"/>
    <w:rsid w:val="00D82901"/>
    <w:rsid w:val="00D8290B"/>
    <w:rsid w:val="00D82943"/>
    <w:rsid w:val="00D82978"/>
    <w:rsid w:val="00D82A36"/>
    <w:rsid w:val="00D82A97"/>
    <w:rsid w:val="00D82B59"/>
    <w:rsid w:val="00D82BB0"/>
    <w:rsid w:val="00D82D0F"/>
    <w:rsid w:val="00D82DEA"/>
    <w:rsid w:val="00D82DEF"/>
    <w:rsid w:val="00D82E44"/>
    <w:rsid w:val="00D82E47"/>
    <w:rsid w:val="00D82E4C"/>
    <w:rsid w:val="00D82EA5"/>
    <w:rsid w:val="00D82EC8"/>
    <w:rsid w:val="00D82EDE"/>
    <w:rsid w:val="00D82EDF"/>
    <w:rsid w:val="00D82F40"/>
    <w:rsid w:val="00D82FED"/>
    <w:rsid w:val="00D83019"/>
    <w:rsid w:val="00D83081"/>
    <w:rsid w:val="00D830B0"/>
    <w:rsid w:val="00D830BB"/>
    <w:rsid w:val="00D831B3"/>
    <w:rsid w:val="00D831DB"/>
    <w:rsid w:val="00D8334F"/>
    <w:rsid w:val="00D8336E"/>
    <w:rsid w:val="00D833BA"/>
    <w:rsid w:val="00D833BB"/>
    <w:rsid w:val="00D8343A"/>
    <w:rsid w:val="00D83444"/>
    <w:rsid w:val="00D83565"/>
    <w:rsid w:val="00D8359E"/>
    <w:rsid w:val="00D835EE"/>
    <w:rsid w:val="00D8367C"/>
    <w:rsid w:val="00D83766"/>
    <w:rsid w:val="00D83860"/>
    <w:rsid w:val="00D83876"/>
    <w:rsid w:val="00D83989"/>
    <w:rsid w:val="00D83B56"/>
    <w:rsid w:val="00D83BB8"/>
    <w:rsid w:val="00D83C34"/>
    <w:rsid w:val="00D83C99"/>
    <w:rsid w:val="00D83CAE"/>
    <w:rsid w:val="00D83CBE"/>
    <w:rsid w:val="00D83CFA"/>
    <w:rsid w:val="00D83D64"/>
    <w:rsid w:val="00D83D6D"/>
    <w:rsid w:val="00D83D79"/>
    <w:rsid w:val="00D83F35"/>
    <w:rsid w:val="00D84011"/>
    <w:rsid w:val="00D84033"/>
    <w:rsid w:val="00D8406E"/>
    <w:rsid w:val="00D84071"/>
    <w:rsid w:val="00D840F8"/>
    <w:rsid w:val="00D8415D"/>
    <w:rsid w:val="00D8417B"/>
    <w:rsid w:val="00D84207"/>
    <w:rsid w:val="00D84221"/>
    <w:rsid w:val="00D8422C"/>
    <w:rsid w:val="00D84300"/>
    <w:rsid w:val="00D843E0"/>
    <w:rsid w:val="00D843E4"/>
    <w:rsid w:val="00D84427"/>
    <w:rsid w:val="00D84520"/>
    <w:rsid w:val="00D84530"/>
    <w:rsid w:val="00D84567"/>
    <w:rsid w:val="00D8465C"/>
    <w:rsid w:val="00D84708"/>
    <w:rsid w:val="00D84946"/>
    <w:rsid w:val="00D84973"/>
    <w:rsid w:val="00D8497A"/>
    <w:rsid w:val="00D84999"/>
    <w:rsid w:val="00D84A61"/>
    <w:rsid w:val="00D84A72"/>
    <w:rsid w:val="00D84A78"/>
    <w:rsid w:val="00D84AA4"/>
    <w:rsid w:val="00D84B8F"/>
    <w:rsid w:val="00D84BD4"/>
    <w:rsid w:val="00D84CA3"/>
    <w:rsid w:val="00D84E5D"/>
    <w:rsid w:val="00D84F87"/>
    <w:rsid w:val="00D85033"/>
    <w:rsid w:val="00D8503F"/>
    <w:rsid w:val="00D85043"/>
    <w:rsid w:val="00D850DC"/>
    <w:rsid w:val="00D85124"/>
    <w:rsid w:val="00D851EC"/>
    <w:rsid w:val="00D85211"/>
    <w:rsid w:val="00D85438"/>
    <w:rsid w:val="00D85463"/>
    <w:rsid w:val="00D85595"/>
    <w:rsid w:val="00D855E8"/>
    <w:rsid w:val="00D856E0"/>
    <w:rsid w:val="00D856E4"/>
    <w:rsid w:val="00D8575C"/>
    <w:rsid w:val="00D857B2"/>
    <w:rsid w:val="00D857DC"/>
    <w:rsid w:val="00D857EE"/>
    <w:rsid w:val="00D85869"/>
    <w:rsid w:val="00D85945"/>
    <w:rsid w:val="00D85AAE"/>
    <w:rsid w:val="00D85AC3"/>
    <w:rsid w:val="00D85ACE"/>
    <w:rsid w:val="00D85B45"/>
    <w:rsid w:val="00D85BA3"/>
    <w:rsid w:val="00D85CA4"/>
    <w:rsid w:val="00D85D4B"/>
    <w:rsid w:val="00D85DAC"/>
    <w:rsid w:val="00D85E62"/>
    <w:rsid w:val="00D85E6E"/>
    <w:rsid w:val="00D85EA5"/>
    <w:rsid w:val="00D85ED0"/>
    <w:rsid w:val="00D85F05"/>
    <w:rsid w:val="00D85F3A"/>
    <w:rsid w:val="00D85FCA"/>
    <w:rsid w:val="00D8600E"/>
    <w:rsid w:val="00D860EE"/>
    <w:rsid w:val="00D8614B"/>
    <w:rsid w:val="00D86174"/>
    <w:rsid w:val="00D86194"/>
    <w:rsid w:val="00D86378"/>
    <w:rsid w:val="00D8647E"/>
    <w:rsid w:val="00D864BA"/>
    <w:rsid w:val="00D864E3"/>
    <w:rsid w:val="00D8652F"/>
    <w:rsid w:val="00D865C5"/>
    <w:rsid w:val="00D8662A"/>
    <w:rsid w:val="00D86663"/>
    <w:rsid w:val="00D8666F"/>
    <w:rsid w:val="00D8669F"/>
    <w:rsid w:val="00D866B5"/>
    <w:rsid w:val="00D86786"/>
    <w:rsid w:val="00D8682A"/>
    <w:rsid w:val="00D86833"/>
    <w:rsid w:val="00D86948"/>
    <w:rsid w:val="00D869B3"/>
    <w:rsid w:val="00D86A15"/>
    <w:rsid w:val="00D86A6B"/>
    <w:rsid w:val="00D86AD5"/>
    <w:rsid w:val="00D86B08"/>
    <w:rsid w:val="00D86C5B"/>
    <w:rsid w:val="00D86C78"/>
    <w:rsid w:val="00D86C92"/>
    <w:rsid w:val="00D86CC3"/>
    <w:rsid w:val="00D86CE8"/>
    <w:rsid w:val="00D86CF0"/>
    <w:rsid w:val="00D86CF1"/>
    <w:rsid w:val="00D86DB5"/>
    <w:rsid w:val="00D86DF2"/>
    <w:rsid w:val="00D86E25"/>
    <w:rsid w:val="00D86E4C"/>
    <w:rsid w:val="00D86EC0"/>
    <w:rsid w:val="00D86FF5"/>
    <w:rsid w:val="00D87153"/>
    <w:rsid w:val="00D87170"/>
    <w:rsid w:val="00D87176"/>
    <w:rsid w:val="00D871EE"/>
    <w:rsid w:val="00D872C7"/>
    <w:rsid w:val="00D8731F"/>
    <w:rsid w:val="00D8736F"/>
    <w:rsid w:val="00D873E3"/>
    <w:rsid w:val="00D874C4"/>
    <w:rsid w:val="00D874E9"/>
    <w:rsid w:val="00D87544"/>
    <w:rsid w:val="00D875DD"/>
    <w:rsid w:val="00D87648"/>
    <w:rsid w:val="00D87672"/>
    <w:rsid w:val="00D8776C"/>
    <w:rsid w:val="00D8785E"/>
    <w:rsid w:val="00D878E9"/>
    <w:rsid w:val="00D878F1"/>
    <w:rsid w:val="00D87938"/>
    <w:rsid w:val="00D87995"/>
    <w:rsid w:val="00D87997"/>
    <w:rsid w:val="00D879E3"/>
    <w:rsid w:val="00D87A66"/>
    <w:rsid w:val="00D87A9E"/>
    <w:rsid w:val="00D87AD2"/>
    <w:rsid w:val="00D87AF4"/>
    <w:rsid w:val="00D87B78"/>
    <w:rsid w:val="00D87B94"/>
    <w:rsid w:val="00D87C12"/>
    <w:rsid w:val="00D87CFB"/>
    <w:rsid w:val="00D87DD4"/>
    <w:rsid w:val="00D87E34"/>
    <w:rsid w:val="00D87EC1"/>
    <w:rsid w:val="00D87FC6"/>
    <w:rsid w:val="00D87FF9"/>
    <w:rsid w:val="00D90008"/>
    <w:rsid w:val="00D90057"/>
    <w:rsid w:val="00D9016E"/>
    <w:rsid w:val="00D90237"/>
    <w:rsid w:val="00D9023F"/>
    <w:rsid w:val="00D90248"/>
    <w:rsid w:val="00D902F5"/>
    <w:rsid w:val="00D903DB"/>
    <w:rsid w:val="00D9044D"/>
    <w:rsid w:val="00D9055C"/>
    <w:rsid w:val="00D9062A"/>
    <w:rsid w:val="00D906F8"/>
    <w:rsid w:val="00D90713"/>
    <w:rsid w:val="00D9078D"/>
    <w:rsid w:val="00D907B8"/>
    <w:rsid w:val="00D90849"/>
    <w:rsid w:val="00D90993"/>
    <w:rsid w:val="00D9099D"/>
    <w:rsid w:val="00D90AD6"/>
    <w:rsid w:val="00D90B92"/>
    <w:rsid w:val="00D90C21"/>
    <w:rsid w:val="00D90D55"/>
    <w:rsid w:val="00D90D77"/>
    <w:rsid w:val="00D90E47"/>
    <w:rsid w:val="00D90E6E"/>
    <w:rsid w:val="00D90EA2"/>
    <w:rsid w:val="00D90F33"/>
    <w:rsid w:val="00D90F42"/>
    <w:rsid w:val="00D90FE5"/>
    <w:rsid w:val="00D91005"/>
    <w:rsid w:val="00D91029"/>
    <w:rsid w:val="00D91161"/>
    <w:rsid w:val="00D91271"/>
    <w:rsid w:val="00D91301"/>
    <w:rsid w:val="00D9130D"/>
    <w:rsid w:val="00D913C7"/>
    <w:rsid w:val="00D913FB"/>
    <w:rsid w:val="00D9141C"/>
    <w:rsid w:val="00D9143E"/>
    <w:rsid w:val="00D914BD"/>
    <w:rsid w:val="00D91560"/>
    <w:rsid w:val="00D91587"/>
    <w:rsid w:val="00D9159A"/>
    <w:rsid w:val="00D915A5"/>
    <w:rsid w:val="00D916C1"/>
    <w:rsid w:val="00D916C8"/>
    <w:rsid w:val="00D9179C"/>
    <w:rsid w:val="00D917CE"/>
    <w:rsid w:val="00D917F9"/>
    <w:rsid w:val="00D91878"/>
    <w:rsid w:val="00D9189F"/>
    <w:rsid w:val="00D918F9"/>
    <w:rsid w:val="00D9191F"/>
    <w:rsid w:val="00D91957"/>
    <w:rsid w:val="00D919C2"/>
    <w:rsid w:val="00D91A05"/>
    <w:rsid w:val="00D91A39"/>
    <w:rsid w:val="00D91A52"/>
    <w:rsid w:val="00D91A85"/>
    <w:rsid w:val="00D91AEA"/>
    <w:rsid w:val="00D91B65"/>
    <w:rsid w:val="00D91CA5"/>
    <w:rsid w:val="00D91CAB"/>
    <w:rsid w:val="00D91CEE"/>
    <w:rsid w:val="00D91D03"/>
    <w:rsid w:val="00D91F6B"/>
    <w:rsid w:val="00D91F9C"/>
    <w:rsid w:val="00D91FC3"/>
    <w:rsid w:val="00D92061"/>
    <w:rsid w:val="00D92080"/>
    <w:rsid w:val="00D9210E"/>
    <w:rsid w:val="00D92150"/>
    <w:rsid w:val="00D92170"/>
    <w:rsid w:val="00D921DF"/>
    <w:rsid w:val="00D921E5"/>
    <w:rsid w:val="00D92209"/>
    <w:rsid w:val="00D922A9"/>
    <w:rsid w:val="00D9237C"/>
    <w:rsid w:val="00D923BB"/>
    <w:rsid w:val="00D923C4"/>
    <w:rsid w:val="00D9243C"/>
    <w:rsid w:val="00D92491"/>
    <w:rsid w:val="00D9253B"/>
    <w:rsid w:val="00D9260A"/>
    <w:rsid w:val="00D92736"/>
    <w:rsid w:val="00D92756"/>
    <w:rsid w:val="00D9284E"/>
    <w:rsid w:val="00D9292B"/>
    <w:rsid w:val="00D9293A"/>
    <w:rsid w:val="00D92942"/>
    <w:rsid w:val="00D929B0"/>
    <w:rsid w:val="00D929D4"/>
    <w:rsid w:val="00D92A01"/>
    <w:rsid w:val="00D92A06"/>
    <w:rsid w:val="00D92A30"/>
    <w:rsid w:val="00D92AD2"/>
    <w:rsid w:val="00D92AD8"/>
    <w:rsid w:val="00D92B17"/>
    <w:rsid w:val="00D92C9B"/>
    <w:rsid w:val="00D92CFB"/>
    <w:rsid w:val="00D92E12"/>
    <w:rsid w:val="00D92F8D"/>
    <w:rsid w:val="00D930E6"/>
    <w:rsid w:val="00D93195"/>
    <w:rsid w:val="00D93210"/>
    <w:rsid w:val="00D93390"/>
    <w:rsid w:val="00D934C5"/>
    <w:rsid w:val="00D934D7"/>
    <w:rsid w:val="00D934EE"/>
    <w:rsid w:val="00D93649"/>
    <w:rsid w:val="00D93726"/>
    <w:rsid w:val="00D93794"/>
    <w:rsid w:val="00D9383C"/>
    <w:rsid w:val="00D93887"/>
    <w:rsid w:val="00D938BA"/>
    <w:rsid w:val="00D938D5"/>
    <w:rsid w:val="00D9398F"/>
    <w:rsid w:val="00D939E5"/>
    <w:rsid w:val="00D939F9"/>
    <w:rsid w:val="00D939FF"/>
    <w:rsid w:val="00D93A9A"/>
    <w:rsid w:val="00D93AB2"/>
    <w:rsid w:val="00D93B33"/>
    <w:rsid w:val="00D93B71"/>
    <w:rsid w:val="00D93C09"/>
    <w:rsid w:val="00D93C15"/>
    <w:rsid w:val="00D93C56"/>
    <w:rsid w:val="00D93C66"/>
    <w:rsid w:val="00D93CD0"/>
    <w:rsid w:val="00D93D3F"/>
    <w:rsid w:val="00D93D5B"/>
    <w:rsid w:val="00D93E51"/>
    <w:rsid w:val="00D93E64"/>
    <w:rsid w:val="00D93E84"/>
    <w:rsid w:val="00D93FE1"/>
    <w:rsid w:val="00D94036"/>
    <w:rsid w:val="00D940BC"/>
    <w:rsid w:val="00D94178"/>
    <w:rsid w:val="00D94202"/>
    <w:rsid w:val="00D9425E"/>
    <w:rsid w:val="00D94281"/>
    <w:rsid w:val="00D942EA"/>
    <w:rsid w:val="00D94311"/>
    <w:rsid w:val="00D9435F"/>
    <w:rsid w:val="00D943AC"/>
    <w:rsid w:val="00D94418"/>
    <w:rsid w:val="00D94429"/>
    <w:rsid w:val="00D94519"/>
    <w:rsid w:val="00D945AE"/>
    <w:rsid w:val="00D945BF"/>
    <w:rsid w:val="00D947D7"/>
    <w:rsid w:val="00D94821"/>
    <w:rsid w:val="00D9492B"/>
    <w:rsid w:val="00D9492D"/>
    <w:rsid w:val="00D94971"/>
    <w:rsid w:val="00D94979"/>
    <w:rsid w:val="00D94B8F"/>
    <w:rsid w:val="00D94BB1"/>
    <w:rsid w:val="00D94BEC"/>
    <w:rsid w:val="00D94C2D"/>
    <w:rsid w:val="00D94CBB"/>
    <w:rsid w:val="00D94CC9"/>
    <w:rsid w:val="00D94F07"/>
    <w:rsid w:val="00D94F20"/>
    <w:rsid w:val="00D9505B"/>
    <w:rsid w:val="00D9507D"/>
    <w:rsid w:val="00D9524D"/>
    <w:rsid w:val="00D95329"/>
    <w:rsid w:val="00D953D6"/>
    <w:rsid w:val="00D953EA"/>
    <w:rsid w:val="00D9541E"/>
    <w:rsid w:val="00D9542E"/>
    <w:rsid w:val="00D954BB"/>
    <w:rsid w:val="00D95602"/>
    <w:rsid w:val="00D9561A"/>
    <w:rsid w:val="00D957BE"/>
    <w:rsid w:val="00D95875"/>
    <w:rsid w:val="00D95966"/>
    <w:rsid w:val="00D959AE"/>
    <w:rsid w:val="00D95A9A"/>
    <w:rsid w:val="00D95AA5"/>
    <w:rsid w:val="00D95AAD"/>
    <w:rsid w:val="00D95B27"/>
    <w:rsid w:val="00D95BA3"/>
    <w:rsid w:val="00D95BAF"/>
    <w:rsid w:val="00D95BCC"/>
    <w:rsid w:val="00D95BD0"/>
    <w:rsid w:val="00D95BDD"/>
    <w:rsid w:val="00D95C2E"/>
    <w:rsid w:val="00D95C75"/>
    <w:rsid w:val="00D95C85"/>
    <w:rsid w:val="00D95D02"/>
    <w:rsid w:val="00D95D60"/>
    <w:rsid w:val="00D95DAA"/>
    <w:rsid w:val="00D95DD1"/>
    <w:rsid w:val="00D95E6F"/>
    <w:rsid w:val="00D95E70"/>
    <w:rsid w:val="00D95EA5"/>
    <w:rsid w:val="00D95EB7"/>
    <w:rsid w:val="00D95F17"/>
    <w:rsid w:val="00D96087"/>
    <w:rsid w:val="00D960AF"/>
    <w:rsid w:val="00D96147"/>
    <w:rsid w:val="00D9618B"/>
    <w:rsid w:val="00D961F6"/>
    <w:rsid w:val="00D96254"/>
    <w:rsid w:val="00D96317"/>
    <w:rsid w:val="00D96452"/>
    <w:rsid w:val="00D964D1"/>
    <w:rsid w:val="00D9652B"/>
    <w:rsid w:val="00D965C6"/>
    <w:rsid w:val="00D96636"/>
    <w:rsid w:val="00D966E7"/>
    <w:rsid w:val="00D9670F"/>
    <w:rsid w:val="00D9678E"/>
    <w:rsid w:val="00D96837"/>
    <w:rsid w:val="00D96869"/>
    <w:rsid w:val="00D96968"/>
    <w:rsid w:val="00D9697D"/>
    <w:rsid w:val="00D96BD8"/>
    <w:rsid w:val="00D96CDC"/>
    <w:rsid w:val="00D96D5D"/>
    <w:rsid w:val="00D96DF9"/>
    <w:rsid w:val="00D96F56"/>
    <w:rsid w:val="00D97066"/>
    <w:rsid w:val="00D970A5"/>
    <w:rsid w:val="00D970D1"/>
    <w:rsid w:val="00D97134"/>
    <w:rsid w:val="00D972AD"/>
    <w:rsid w:val="00D97300"/>
    <w:rsid w:val="00D97333"/>
    <w:rsid w:val="00D9734E"/>
    <w:rsid w:val="00D97357"/>
    <w:rsid w:val="00D9739B"/>
    <w:rsid w:val="00D9739C"/>
    <w:rsid w:val="00D973B2"/>
    <w:rsid w:val="00D973F5"/>
    <w:rsid w:val="00D9744E"/>
    <w:rsid w:val="00D9746F"/>
    <w:rsid w:val="00D97497"/>
    <w:rsid w:val="00D975C6"/>
    <w:rsid w:val="00D976A0"/>
    <w:rsid w:val="00D9773D"/>
    <w:rsid w:val="00D9779F"/>
    <w:rsid w:val="00D977FC"/>
    <w:rsid w:val="00D97808"/>
    <w:rsid w:val="00D978C4"/>
    <w:rsid w:val="00D978DC"/>
    <w:rsid w:val="00D979D8"/>
    <w:rsid w:val="00D97AAF"/>
    <w:rsid w:val="00D97AD4"/>
    <w:rsid w:val="00D97AF1"/>
    <w:rsid w:val="00D97B46"/>
    <w:rsid w:val="00D97BF2"/>
    <w:rsid w:val="00D97C42"/>
    <w:rsid w:val="00D97C7E"/>
    <w:rsid w:val="00D97CB6"/>
    <w:rsid w:val="00D97DFF"/>
    <w:rsid w:val="00D97E2A"/>
    <w:rsid w:val="00D97EEC"/>
    <w:rsid w:val="00D97F45"/>
    <w:rsid w:val="00D97F57"/>
    <w:rsid w:val="00D97F75"/>
    <w:rsid w:val="00DA0143"/>
    <w:rsid w:val="00DA01DA"/>
    <w:rsid w:val="00DA02EB"/>
    <w:rsid w:val="00DA0320"/>
    <w:rsid w:val="00DA03AB"/>
    <w:rsid w:val="00DA03D8"/>
    <w:rsid w:val="00DA0426"/>
    <w:rsid w:val="00DA042A"/>
    <w:rsid w:val="00DA068A"/>
    <w:rsid w:val="00DA0788"/>
    <w:rsid w:val="00DA08C0"/>
    <w:rsid w:val="00DA097D"/>
    <w:rsid w:val="00DA09D9"/>
    <w:rsid w:val="00DA0C94"/>
    <w:rsid w:val="00DA0CC3"/>
    <w:rsid w:val="00DA0DB0"/>
    <w:rsid w:val="00DA0E02"/>
    <w:rsid w:val="00DA0E37"/>
    <w:rsid w:val="00DA0E65"/>
    <w:rsid w:val="00DA0E9E"/>
    <w:rsid w:val="00DA0EAE"/>
    <w:rsid w:val="00DA0ECF"/>
    <w:rsid w:val="00DA0ED0"/>
    <w:rsid w:val="00DA0F9A"/>
    <w:rsid w:val="00DA1072"/>
    <w:rsid w:val="00DA10D5"/>
    <w:rsid w:val="00DA1116"/>
    <w:rsid w:val="00DA1167"/>
    <w:rsid w:val="00DA11C2"/>
    <w:rsid w:val="00DA11C4"/>
    <w:rsid w:val="00DA11E5"/>
    <w:rsid w:val="00DA1263"/>
    <w:rsid w:val="00DA13A0"/>
    <w:rsid w:val="00DA149B"/>
    <w:rsid w:val="00DA1520"/>
    <w:rsid w:val="00DA1585"/>
    <w:rsid w:val="00DA1639"/>
    <w:rsid w:val="00DA180B"/>
    <w:rsid w:val="00DA1885"/>
    <w:rsid w:val="00DA1A2A"/>
    <w:rsid w:val="00DA1B1A"/>
    <w:rsid w:val="00DA1C1D"/>
    <w:rsid w:val="00DA1E13"/>
    <w:rsid w:val="00DA1EC4"/>
    <w:rsid w:val="00DA1F25"/>
    <w:rsid w:val="00DA1F62"/>
    <w:rsid w:val="00DA1F72"/>
    <w:rsid w:val="00DA1FDB"/>
    <w:rsid w:val="00DA2062"/>
    <w:rsid w:val="00DA20DC"/>
    <w:rsid w:val="00DA20EC"/>
    <w:rsid w:val="00DA212D"/>
    <w:rsid w:val="00DA2173"/>
    <w:rsid w:val="00DA21B0"/>
    <w:rsid w:val="00DA21C0"/>
    <w:rsid w:val="00DA21F1"/>
    <w:rsid w:val="00DA226B"/>
    <w:rsid w:val="00DA229C"/>
    <w:rsid w:val="00DA2358"/>
    <w:rsid w:val="00DA2362"/>
    <w:rsid w:val="00DA241F"/>
    <w:rsid w:val="00DA2464"/>
    <w:rsid w:val="00DA25AE"/>
    <w:rsid w:val="00DA287B"/>
    <w:rsid w:val="00DA2887"/>
    <w:rsid w:val="00DA293A"/>
    <w:rsid w:val="00DA2BA4"/>
    <w:rsid w:val="00DA2BF8"/>
    <w:rsid w:val="00DA2C3F"/>
    <w:rsid w:val="00DA2C86"/>
    <w:rsid w:val="00DA2D24"/>
    <w:rsid w:val="00DA2D47"/>
    <w:rsid w:val="00DA2E84"/>
    <w:rsid w:val="00DA2ECA"/>
    <w:rsid w:val="00DA2EF5"/>
    <w:rsid w:val="00DA3024"/>
    <w:rsid w:val="00DA3033"/>
    <w:rsid w:val="00DA30BD"/>
    <w:rsid w:val="00DA32D4"/>
    <w:rsid w:val="00DA334B"/>
    <w:rsid w:val="00DA33D3"/>
    <w:rsid w:val="00DA348C"/>
    <w:rsid w:val="00DA3562"/>
    <w:rsid w:val="00DA35C8"/>
    <w:rsid w:val="00DA361A"/>
    <w:rsid w:val="00DA3643"/>
    <w:rsid w:val="00DA36CD"/>
    <w:rsid w:val="00DA3715"/>
    <w:rsid w:val="00DA37BA"/>
    <w:rsid w:val="00DA3850"/>
    <w:rsid w:val="00DA387C"/>
    <w:rsid w:val="00DA38C6"/>
    <w:rsid w:val="00DA3A12"/>
    <w:rsid w:val="00DA3A4A"/>
    <w:rsid w:val="00DA3AC2"/>
    <w:rsid w:val="00DA3AF3"/>
    <w:rsid w:val="00DA3CCF"/>
    <w:rsid w:val="00DA3DD2"/>
    <w:rsid w:val="00DA3E13"/>
    <w:rsid w:val="00DA3E38"/>
    <w:rsid w:val="00DA3E49"/>
    <w:rsid w:val="00DA3E5D"/>
    <w:rsid w:val="00DA3E60"/>
    <w:rsid w:val="00DA3E63"/>
    <w:rsid w:val="00DA3E8D"/>
    <w:rsid w:val="00DA3F7C"/>
    <w:rsid w:val="00DA3F94"/>
    <w:rsid w:val="00DA3FC9"/>
    <w:rsid w:val="00DA3FDB"/>
    <w:rsid w:val="00DA4002"/>
    <w:rsid w:val="00DA4080"/>
    <w:rsid w:val="00DA40BF"/>
    <w:rsid w:val="00DA40C7"/>
    <w:rsid w:val="00DA410E"/>
    <w:rsid w:val="00DA431F"/>
    <w:rsid w:val="00DA4336"/>
    <w:rsid w:val="00DA4346"/>
    <w:rsid w:val="00DA437F"/>
    <w:rsid w:val="00DA43C7"/>
    <w:rsid w:val="00DA4426"/>
    <w:rsid w:val="00DA4481"/>
    <w:rsid w:val="00DA4523"/>
    <w:rsid w:val="00DA45AE"/>
    <w:rsid w:val="00DA460B"/>
    <w:rsid w:val="00DA460E"/>
    <w:rsid w:val="00DA4666"/>
    <w:rsid w:val="00DA46B8"/>
    <w:rsid w:val="00DA4709"/>
    <w:rsid w:val="00DA471F"/>
    <w:rsid w:val="00DA472C"/>
    <w:rsid w:val="00DA4750"/>
    <w:rsid w:val="00DA490E"/>
    <w:rsid w:val="00DA49E3"/>
    <w:rsid w:val="00DA4AFF"/>
    <w:rsid w:val="00DA4B4F"/>
    <w:rsid w:val="00DA4BE3"/>
    <w:rsid w:val="00DA4D3A"/>
    <w:rsid w:val="00DA4D40"/>
    <w:rsid w:val="00DA4DBE"/>
    <w:rsid w:val="00DA4F1F"/>
    <w:rsid w:val="00DA4FB1"/>
    <w:rsid w:val="00DA4FC0"/>
    <w:rsid w:val="00DA503E"/>
    <w:rsid w:val="00DA508F"/>
    <w:rsid w:val="00DA5097"/>
    <w:rsid w:val="00DA50F4"/>
    <w:rsid w:val="00DA524F"/>
    <w:rsid w:val="00DA52B3"/>
    <w:rsid w:val="00DA52F5"/>
    <w:rsid w:val="00DA5402"/>
    <w:rsid w:val="00DA5491"/>
    <w:rsid w:val="00DA54D5"/>
    <w:rsid w:val="00DA54F3"/>
    <w:rsid w:val="00DA552A"/>
    <w:rsid w:val="00DA552B"/>
    <w:rsid w:val="00DA5573"/>
    <w:rsid w:val="00DA55CF"/>
    <w:rsid w:val="00DA5750"/>
    <w:rsid w:val="00DA5779"/>
    <w:rsid w:val="00DA57CA"/>
    <w:rsid w:val="00DA587C"/>
    <w:rsid w:val="00DA588B"/>
    <w:rsid w:val="00DA58FB"/>
    <w:rsid w:val="00DA591C"/>
    <w:rsid w:val="00DA592A"/>
    <w:rsid w:val="00DA5960"/>
    <w:rsid w:val="00DA59B4"/>
    <w:rsid w:val="00DA59E0"/>
    <w:rsid w:val="00DA5A91"/>
    <w:rsid w:val="00DA5AA7"/>
    <w:rsid w:val="00DA5AFA"/>
    <w:rsid w:val="00DA5B6E"/>
    <w:rsid w:val="00DA5C86"/>
    <w:rsid w:val="00DA5D63"/>
    <w:rsid w:val="00DA5DCD"/>
    <w:rsid w:val="00DA5E44"/>
    <w:rsid w:val="00DA5E88"/>
    <w:rsid w:val="00DA5EC6"/>
    <w:rsid w:val="00DA5F00"/>
    <w:rsid w:val="00DA5F1C"/>
    <w:rsid w:val="00DA5F64"/>
    <w:rsid w:val="00DA5FC7"/>
    <w:rsid w:val="00DA5FDD"/>
    <w:rsid w:val="00DA6021"/>
    <w:rsid w:val="00DA6102"/>
    <w:rsid w:val="00DA61BA"/>
    <w:rsid w:val="00DA61D2"/>
    <w:rsid w:val="00DA6217"/>
    <w:rsid w:val="00DA62D4"/>
    <w:rsid w:val="00DA62E9"/>
    <w:rsid w:val="00DA6335"/>
    <w:rsid w:val="00DA634A"/>
    <w:rsid w:val="00DA6356"/>
    <w:rsid w:val="00DA639E"/>
    <w:rsid w:val="00DA63F3"/>
    <w:rsid w:val="00DA6517"/>
    <w:rsid w:val="00DA652E"/>
    <w:rsid w:val="00DA6534"/>
    <w:rsid w:val="00DA6563"/>
    <w:rsid w:val="00DA6582"/>
    <w:rsid w:val="00DA6691"/>
    <w:rsid w:val="00DA6708"/>
    <w:rsid w:val="00DA6718"/>
    <w:rsid w:val="00DA6722"/>
    <w:rsid w:val="00DA6848"/>
    <w:rsid w:val="00DA684A"/>
    <w:rsid w:val="00DA6857"/>
    <w:rsid w:val="00DA685F"/>
    <w:rsid w:val="00DA6924"/>
    <w:rsid w:val="00DA6953"/>
    <w:rsid w:val="00DA69C9"/>
    <w:rsid w:val="00DA69DD"/>
    <w:rsid w:val="00DA6A79"/>
    <w:rsid w:val="00DA6AD4"/>
    <w:rsid w:val="00DA6B05"/>
    <w:rsid w:val="00DA6B87"/>
    <w:rsid w:val="00DA6E52"/>
    <w:rsid w:val="00DA6E83"/>
    <w:rsid w:val="00DA6EA7"/>
    <w:rsid w:val="00DA6F9C"/>
    <w:rsid w:val="00DA703D"/>
    <w:rsid w:val="00DA703E"/>
    <w:rsid w:val="00DA7068"/>
    <w:rsid w:val="00DA70EA"/>
    <w:rsid w:val="00DA71DE"/>
    <w:rsid w:val="00DA73F2"/>
    <w:rsid w:val="00DA7449"/>
    <w:rsid w:val="00DA74FB"/>
    <w:rsid w:val="00DA7512"/>
    <w:rsid w:val="00DA7533"/>
    <w:rsid w:val="00DA7599"/>
    <w:rsid w:val="00DA75B0"/>
    <w:rsid w:val="00DA7618"/>
    <w:rsid w:val="00DA771B"/>
    <w:rsid w:val="00DA7728"/>
    <w:rsid w:val="00DA77A2"/>
    <w:rsid w:val="00DA77AD"/>
    <w:rsid w:val="00DA784B"/>
    <w:rsid w:val="00DA78A7"/>
    <w:rsid w:val="00DA790E"/>
    <w:rsid w:val="00DA793D"/>
    <w:rsid w:val="00DA79AA"/>
    <w:rsid w:val="00DA7A8D"/>
    <w:rsid w:val="00DA7AC1"/>
    <w:rsid w:val="00DA7B1D"/>
    <w:rsid w:val="00DA7BC6"/>
    <w:rsid w:val="00DA7C53"/>
    <w:rsid w:val="00DA7C7C"/>
    <w:rsid w:val="00DA7CCE"/>
    <w:rsid w:val="00DA7CF4"/>
    <w:rsid w:val="00DA7D02"/>
    <w:rsid w:val="00DA7D08"/>
    <w:rsid w:val="00DA7D89"/>
    <w:rsid w:val="00DA7DB5"/>
    <w:rsid w:val="00DA7E62"/>
    <w:rsid w:val="00DA7E67"/>
    <w:rsid w:val="00DA7E7C"/>
    <w:rsid w:val="00DA7EF2"/>
    <w:rsid w:val="00DA7F64"/>
    <w:rsid w:val="00DA7F6F"/>
    <w:rsid w:val="00DA7F82"/>
    <w:rsid w:val="00DA7FE1"/>
    <w:rsid w:val="00DB0022"/>
    <w:rsid w:val="00DB013B"/>
    <w:rsid w:val="00DB0165"/>
    <w:rsid w:val="00DB0171"/>
    <w:rsid w:val="00DB01B7"/>
    <w:rsid w:val="00DB0244"/>
    <w:rsid w:val="00DB0297"/>
    <w:rsid w:val="00DB035A"/>
    <w:rsid w:val="00DB03A4"/>
    <w:rsid w:val="00DB04F8"/>
    <w:rsid w:val="00DB0523"/>
    <w:rsid w:val="00DB055F"/>
    <w:rsid w:val="00DB0566"/>
    <w:rsid w:val="00DB061B"/>
    <w:rsid w:val="00DB0753"/>
    <w:rsid w:val="00DB07D3"/>
    <w:rsid w:val="00DB0810"/>
    <w:rsid w:val="00DB08CA"/>
    <w:rsid w:val="00DB093D"/>
    <w:rsid w:val="00DB09BB"/>
    <w:rsid w:val="00DB0A89"/>
    <w:rsid w:val="00DB0A95"/>
    <w:rsid w:val="00DB0AA0"/>
    <w:rsid w:val="00DB0AA8"/>
    <w:rsid w:val="00DB0B30"/>
    <w:rsid w:val="00DB0BAB"/>
    <w:rsid w:val="00DB0BF1"/>
    <w:rsid w:val="00DB0CC5"/>
    <w:rsid w:val="00DB0D39"/>
    <w:rsid w:val="00DB0E14"/>
    <w:rsid w:val="00DB0E4F"/>
    <w:rsid w:val="00DB0E89"/>
    <w:rsid w:val="00DB0F43"/>
    <w:rsid w:val="00DB0F44"/>
    <w:rsid w:val="00DB0F49"/>
    <w:rsid w:val="00DB0F4D"/>
    <w:rsid w:val="00DB0F79"/>
    <w:rsid w:val="00DB0F7F"/>
    <w:rsid w:val="00DB1077"/>
    <w:rsid w:val="00DB1171"/>
    <w:rsid w:val="00DB11C6"/>
    <w:rsid w:val="00DB11D7"/>
    <w:rsid w:val="00DB123D"/>
    <w:rsid w:val="00DB1285"/>
    <w:rsid w:val="00DB12ED"/>
    <w:rsid w:val="00DB134B"/>
    <w:rsid w:val="00DB138C"/>
    <w:rsid w:val="00DB1423"/>
    <w:rsid w:val="00DB14F0"/>
    <w:rsid w:val="00DB1567"/>
    <w:rsid w:val="00DB1595"/>
    <w:rsid w:val="00DB1597"/>
    <w:rsid w:val="00DB1610"/>
    <w:rsid w:val="00DB1633"/>
    <w:rsid w:val="00DB17A6"/>
    <w:rsid w:val="00DB1930"/>
    <w:rsid w:val="00DB1A98"/>
    <w:rsid w:val="00DB1B9E"/>
    <w:rsid w:val="00DB1E1E"/>
    <w:rsid w:val="00DB1E66"/>
    <w:rsid w:val="00DB1F02"/>
    <w:rsid w:val="00DB1F21"/>
    <w:rsid w:val="00DB1F62"/>
    <w:rsid w:val="00DB1F84"/>
    <w:rsid w:val="00DB2072"/>
    <w:rsid w:val="00DB20AE"/>
    <w:rsid w:val="00DB22E6"/>
    <w:rsid w:val="00DB2326"/>
    <w:rsid w:val="00DB233F"/>
    <w:rsid w:val="00DB236B"/>
    <w:rsid w:val="00DB24B2"/>
    <w:rsid w:val="00DB2537"/>
    <w:rsid w:val="00DB2545"/>
    <w:rsid w:val="00DB26EF"/>
    <w:rsid w:val="00DB28A1"/>
    <w:rsid w:val="00DB29F6"/>
    <w:rsid w:val="00DB2B91"/>
    <w:rsid w:val="00DB2BC9"/>
    <w:rsid w:val="00DB2C12"/>
    <w:rsid w:val="00DB2C13"/>
    <w:rsid w:val="00DB2C48"/>
    <w:rsid w:val="00DB2C94"/>
    <w:rsid w:val="00DB2D3A"/>
    <w:rsid w:val="00DB2F03"/>
    <w:rsid w:val="00DB2F52"/>
    <w:rsid w:val="00DB2F76"/>
    <w:rsid w:val="00DB2FD2"/>
    <w:rsid w:val="00DB30E8"/>
    <w:rsid w:val="00DB30EC"/>
    <w:rsid w:val="00DB3127"/>
    <w:rsid w:val="00DB3186"/>
    <w:rsid w:val="00DB31B0"/>
    <w:rsid w:val="00DB3206"/>
    <w:rsid w:val="00DB321B"/>
    <w:rsid w:val="00DB32C7"/>
    <w:rsid w:val="00DB3355"/>
    <w:rsid w:val="00DB33D0"/>
    <w:rsid w:val="00DB33E2"/>
    <w:rsid w:val="00DB345D"/>
    <w:rsid w:val="00DB345F"/>
    <w:rsid w:val="00DB34B2"/>
    <w:rsid w:val="00DB34D0"/>
    <w:rsid w:val="00DB3512"/>
    <w:rsid w:val="00DB3590"/>
    <w:rsid w:val="00DB35BA"/>
    <w:rsid w:val="00DB3635"/>
    <w:rsid w:val="00DB3649"/>
    <w:rsid w:val="00DB3651"/>
    <w:rsid w:val="00DB36BA"/>
    <w:rsid w:val="00DB372B"/>
    <w:rsid w:val="00DB375F"/>
    <w:rsid w:val="00DB38C6"/>
    <w:rsid w:val="00DB38CC"/>
    <w:rsid w:val="00DB393A"/>
    <w:rsid w:val="00DB3976"/>
    <w:rsid w:val="00DB39BA"/>
    <w:rsid w:val="00DB3BD7"/>
    <w:rsid w:val="00DB3CFA"/>
    <w:rsid w:val="00DB3D9F"/>
    <w:rsid w:val="00DB3EF5"/>
    <w:rsid w:val="00DB3F3E"/>
    <w:rsid w:val="00DB3F3F"/>
    <w:rsid w:val="00DB4235"/>
    <w:rsid w:val="00DB4242"/>
    <w:rsid w:val="00DB4268"/>
    <w:rsid w:val="00DB42A8"/>
    <w:rsid w:val="00DB4315"/>
    <w:rsid w:val="00DB433C"/>
    <w:rsid w:val="00DB4467"/>
    <w:rsid w:val="00DB44AB"/>
    <w:rsid w:val="00DB4528"/>
    <w:rsid w:val="00DB4571"/>
    <w:rsid w:val="00DB459F"/>
    <w:rsid w:val="00DB467E"/>
    <w:rsid w:val="00DB4695"/>
    <w:rsid w:val="00DB4752"/>
    <w:rsid w:val="00DB4822"/>
    <w:rsid w:val="00DB4902"/>
    <w:rsid w:val="00DB49AB"/>
    <w:rsid w:val="00DB4A0C"/>
    <w:rsid w:val="00DB4A61"/>
    <w:rsid w:val="00DB4AA4"/>
    <w:rsid w:val="00DB4ADA"/>
    <w:rsid w:val="00DB4C1E"/>
    <w:rsid w:val="00DB4C48"/>
    <w:rsid w:val="00DB4C8F"/>
    <w:rsid w:val="00DB4CBB"/>
    <w:rsid w:val="00DB4D58"/>
    <w:rsid w:val="00DB4E6D"/>
    <w:rsid w:val="00DB500A"/>
    <w:rsid w:val="00DB5234"/>
    <w:rsid w:val="00DB53A1"/>
    <w:rsid w:val="00DB53FB"/>
    <w:rsid w:val="00DB542F"/>
    <w:rsid w:val="00DB5498"/>
    <w:rsid w:val="00DB554B"/>
    <w:rsid w:val="00DB5597"/>
    <w:rsid w:val="00DB5674"/>
    <w:rsid w:val="00DB57CE"/>
    <w:rsid w:val="00DB583D"/>
    <w:rsid w:val="00DB588F"/>
    <w:rsid w:val="00DB589F"/>
    <w:rsid w:val="00DB58C4"/>
    <w:rsid w:val="00DB58EC"/>
    <w:rsid w:val="00DB597B"/>
    <w:rsid w:val="00DB59A8"/>
    <w:rsid w:val="00DB59EA"/>
    <w:rsid w:val="00DB5AD6"/>
    <w:rsid w:val="00DB5AEC"/>
    <w:rsid w:val="00DB5C18"/>
    <w:rsid w:val="00DB5C70"/>
    <w:rsid w:val="00DB5C7D"/>
    <w:rsid w:val="00DB5C8E"/>
    <w:rsid w:val="00DB5CF1"/>
    <w:rsid w:val="00DB5EF3"/>
    <w:rsid w:val="00DB5F05"/>
    <w:rsid w:val="00DB5F48"/>
    <w:rsid w:val="00DB6239"/>
    <w:rsid w:val="00DB6265"/>
    <w:rsid w:val="00DB62B0"/>
    <w:rsid w:val="00DB62B6"/>
    <w:rsid w:val="00DB6458"/>
    <w:rsid w:val="00DB6474"/>
    <w:rsid w:val="00DB64A5"/>
    <w:rsid w:val="00DB64F3"/>
    <w:rsid w:val="00DB653A"/>
    <w:rsid w:val="00DB656A"/>
    <w:rsid w:val="00DB65FC"/>
    <w:rsid w:val="00DB6642"/>
    <w:rsid w:val="00DB6800"/>
    <w:rsid w:val="00DB68FA"/>
    <w:rsid w:val="00DB6948"/>
    <w:rsid w:val="00DB69A6"/>
    <w:rsid w:val="00DB6A27"/>
    <w:rsid w:val="00DB6A39"/>
    <w:rsid w:val="00DB6A64"/>
    <w:rsid w:val="00DB6A8C"/>
    <w:rsid w:val="00DB6B2A"/>
    <w:rsid w:val="00DB6B88"/>
    <w:rsid w:val="00DB6B96"/>
    <w:rsid w:val="00DB6BE5"/>
    <w:rsid w:val="00DB6BFA"/>
    <w:rsid w:val="00DB6CD1"/>
    <w:rsid w:val="00DB6D34"/>
    <w:rsid w:val="00DB6D9A"/>
    <w:rsid w:val="00DB6D9C"/>
    <w:rsid w:val="00DB6DD2"/>
    <w:rsid w:val="00DB6EE1"/>
    <w:rsid w:val="00DB6F9A"/>
    <w:rsid w:val="00DB6FB2"/>
    <w:rsid w:val="00DB6FF0"/>
    <w:rsid w:val="00DB70D0"/>
    <w:rsid w:val="00DB71BA"/>
    <w:rsid w:val="00DB7289"/>
    <w:rsid w:val="00DB72D8"/>
    <w:rsid w:val="00DB72F3"/>
    <w:rsid w:val="00DB7331"/>
    <w:rsid w:val="00DB7370"/>
    <w:rsid w:val="00DB7372"/>
    <w:rsid w:val="00DB73BD"/>
    <w:rsid w:val="00DB741D"/>
    <w:rsid w:val="00DB7436"/>
    <w:rsid w:val="00DB7529"/>
    <w:rsid w:val="00DB7616"/>
    <w:rsid w:val="00DB7626"/>
    <w:rsid w:val="00DB763F"/>
    <w:rsid w:val="00DB764D"/>
    <w:rsid w:val="00DB7653"/>
    <w:rsid w:val="00DB76A8"/>
    <w:rsid w:val="00DB76CC"/>
    <w:rsid w:val="00DB7744"/>
    <w:rsid w:val="00DB77AC"/>
    <w:rsid w:val="00DB787F"/>
    <w:rsid w:val="00DB78D9"/>
    <w:rsid w:val="00DB7935"/>
    <w:rsid w:val="00DB797A"/>
    <w:rsid w:val="00DB79D2"/>
    <w:rsid w:val="00DB79F9"/>
    <w:rsid w:val="00DB7AD6"/>
    <w:rsid w:val="00DB7AFF"/>
    <w:rsid w:val="00DB7B3E"/>
    <w:rsid w:val="00DB7B78"/>
    <w:rsid w:val="00DB7BED"/>
    <w:rsid w:val="00DB7C5D"/>
    <w:rsid w:val="00DB7D79"/>
    <w:rsid w:val="00DB7DCA"/>
    <w:rsid w:val="00DB7ED3"/>
    <w:rsid w:val="00DB7EEB"/>
    <w:rsid w:val="00DB7F36"/>
    <w:rsid w:val="00DB7F86"/>
    <w:rsid w:val="00DB7F88"/>
    <w:rsid w:val="00DB7F89"/>
    <w:rsid w:val="00DB7F90"/>
    <w:rsid w:val="00DB7F98"/>
    <w:rsid w:val="00DB7F9B"/>
    <w:rsid w:val="00DB7FB9"/>
    <w:rsid w:val="00DC00A0"/>
    <w:rsid w:val="00DC00E0"/>
    <w:rsid w:val="00DC0190"/>
    <w:rsid w:val="00DC01B5"/>
    <w:rsid w:val="00DC0530"/>
    <w:rsid w:val="00DC056F"/>
    <w:rsid w:val="00DC06B7"/>
    <w:rsid w:val="00DC0728"/>
    <w:rsid w:val="00DC0820"/>
    <w:rsid w:val="00DC0840"/>
    <w:rsid w:val="00DC0849"/>
    <w:rsid w:val="00DC090A"/>
    <w:rsid w:val="00DC0986"/>
    <w:rsid w:val="00DC0A64"/>
    <w:rsid w:val="00DC0AA6"/>
    <w:rsid w:val="00DC0C0D"/>
    <w:rsid w:val="00DC0CF3"/>
    <w:rsid w:val="00DC0E21"/>
    <w:rsid w:val="00DC0EA9"/>
    <w:rsid w:val="00DC0ECA"/>
    <w:rsid w:val="00DC1304"/>
    <w:rsid w:val="00DC1324"/>
    <w:rsid w:val="00DC133C"/>
    <w:rsid w:val="00DC134E"/>
    <w:rsid w:val="00DC142D"/>
    <w:rsid w:val="00DC153D"/>
    <w:rsid w:val="00DC15D1"/>
    <w:rsid w:val="00DC15EA"/>
    <w:rsid w:val="00DC1634"/>
    <w:rsid w:val="00DC1635"/>
    <w:rsid w:val="00DC17D8"/>
    <w:rsid w:val="00DC18DA"/>
    <w:rsid w:val="00DC1A0C"/>
    <w:rsid w:val="00DC1A36"/>
    <w:rsid w:val="00DC1AB1"/>
    <w:rsid w:val="00DC1AF3"/>
    <w:rsid w:val="00DC1B14"/>
    <w:rsid w:val="00DC1B66"/>
    <w:rsid w:val="00DC1BF4"/>
    <w:rsid w:val="00DC1C3E"/>
    <w:rsid w:val="00DC1C86"/>
    <w:rsid w:val="00DC1D33"/>
    <w:rsid w:val="00DC1D53"/>
    <w:rsid w:val="00DC1D7D"/>
    <w:rsid w:val="00DC1DB0"/>
    <w:rsid w:val="00DC1E2A"/>
    <w:rsid w:val="00DC1E47"/>
    <w:rsid w:val="00DC1E71"/>
    <w:rsid w:val="00DC1EFD"/>
    <w:rsid w:val="00DC1F55"/>
    <w:rsid w:val="00DC1F56"/>
    <w:rsid w:val="00DC1F5E"/>
    <w:rsid w:val="00DC1F81"/>
    <w:rsid w:val="00DC1FDF"/>
    <w:rsid w:val="00DC1FF4"/>
    <w:rsid w:val="00DC202B"/>
    <w:rsid w:val="00DC2223"/>
    <w:rsid w:val="00DC234F"/>
    <w:rsid w:val="00DC242B"/>
    <w:rsid w:val="00DC2468"/>
    <w:rsid w:val="00DC2484"/>
    <w:rsid w:val="00DC2498"/>
    <w:rsid w:val="00DC24EB"/>
    <w:rsid w:val="00DC24F2"/>
    <w:rsid w:val="00DC252C"/>
    <w:rsid w:val="00DC2560"/>
    <w:rsid w:val="00DC2643"/>
    <w:rsid w:val="00DC2659"/>
    <w:rsid w:val="00DC2666"/>
    <w:rsid w:val="00DC27FA"/>
    <w:rsid w:val="00DC2805"/>
    <w:rsid w:val="00DC2878"/>
    <w:rsid w:val="00DC2892"/>
    <w:rsid w:val="00DC2944"/>
    <w:rsid w:val="00DC294F"/>
    <w:rsid w:val="00DC2A2A"/>
    <w:rsid w:val="00DC2AAF"/>
    <w:rsid w:val="00DC2BA8"/>
    <w:rsid w:val="00DC2C01"/>
    <w:rsid w:val="00DC2C39"/>
    <w:rsid w:val="00DC2C43"/>
    <w:rsid w:val="00DC2D19"/>
    <w:rsid w:val="00DC2D4C"/>
    <w:rsid w:val="00DC2D4D"/>
    <w:rsid w:val="00DC2D90"/>
    <w:rsid w:val="00DC2DEF"/>
    <w:rsid w:val="00DC2E0F"/>
    <w:rsid w:val="00DC2E4C"/>
    <w:rsid w:val="00DC2E59"/>
    <w:rsid w:val="00DC2EB7"/>
    <w:rsid w:val="00DC2F34"/>
    <w:rsid w:val="00DC3024"/>
    <w:rsid w:val="00DC3043"/>
    <w:rsid w:val="00DC3118"/>
    <w:rsid w:val="00DC311B"/>
    <w:rsid w:val="00DC3129"/>
    <w:rsid w:val="00DC313E"/>
    <w:rsid w:val="00DC3166"/>
    <w:rsid w:val="00DC325C"/>
    <w:rsid w:val="00DC32B4"/>
    <w:rsid w:val="00DC32DF"/>
    <w:rsid w:val="00DC3362"/>
    <w:rsid w:val="00DC3383"/>
    <w:rsid w:val="00DC33D0"/>
    <w:rsid w:val="00DC343F"/>
    <w:rsid w:val="00DC3506"/>
    <w:rsid w:val="00DC35DE"/>
    <w:rsid w:val="00DC35EB"/>
    <w:rsid w:val="00DC36BC"/>
    <w:rsid w:val="00DC36D8"/>
    <w:rsid w:val="00DC3702"/>
    <w:rsid w:val="00DC37AD"/>
    <w:rsid w:val="00DC37D8"/>
    <w:rsid w:val="00DC389C"/>
    <w:rsid w:val="00DC398D"/>
    <w:rsid w:val="00DC39AB"/>
    <w:rsid w:val="00DC3A76"/>
    <w:rsid w:val="00DC3A90"/>
    <w:rsid w:val="00DC3AC0"/>
    <w:rsid w:val="00DC3B42"/>
    <w:rsid w:val="00DC3BE9"/>
    <w:rsid w:val="00DC3CBB"/>
    <w:rsid w:val="00DC3E38"/>
    <w:rsid w:val="00DC3E88"/>
    <w:rsid w:val="00DC3ECB"/>
    <w:rsid w:val="00DC3FDF"/>
    <w:rsid w:val="00DC407D"/>
    <w:rsid w:val="00DC41B2"/>
    <w:rsid w:val="00DC41DC"/>
    <w:rsid w:val="00DC421F"/>
    <w:rsid w:val="00DC422B"/>
    <w:rsid w:val="00DC431A"/>
    <w:rsid w:val="00DC435F"/>
    <w:rsid w:val="00DC4402"/>
    <w:rsid w:val="00DC44CB"/>
    <w:rsid w:val="00DC4512"/>
    <w:rsid w:val="00DC4532"/>
    <w:rsid w:val="00DC4536"/>
    <w:rsid w:val="00DC45E6"/>
    <w:rsid w:val="00DC467C"/>
    <w:rsid w:val="00DC4719"/>
    <w:rsid w:val="00DC472D"/>
    <w:rsid w:val="00DC49BA"/>
    <w:rsid w:val="00DC49CF"/>
    <w:rsid w:val="00DC4A0A"/>
    <w:rsid w:val="00DC4A80"/>
    <w:rsid w:val="00DC4ADC"/>
    <w:rsid w:val="00DC4B88"/>
    <w:rsid w:val="00DC4BF0"/>
    <w:rsid w:val="00DC4CBA"/>
    <w:rsid w:val="00DC4DB1"/>
    <w:rsid w:val="00DC4DB9"/>
    <w:rsid w:val="00DC4E09"/>
    <w:rsid w:val="00DC4E29"/>
    <w:rsid w:val="00DC4E70"/>
    <w:rsid w:val="00DC4F23"/>
    <w:rsid w:val="00DC5119"/>
    <w:rsid w:val="00DC5188"/>
    <w:rsid w:val="00DC51E3"/>
    <w:rsid w:val="00DC527D"/>
    <w:rsid w:val="00DC5357"/>
    <w:rsid w:val="00DC5378"/>
    <w:rsid w:val="00DC53D7"/>
    <w:rsid w:val="00DC5424"/>
    <w:rsid w:val="00DC544D"/>
    <w:rsid w:val="00DC55E2"/>
    <w:rsid w:val="00DC56F8"/>
    <w:rsid w:val="00DC58A1"/>
    <w:rsid w:val="00DC5947"/>
    <w:rsid w:val="00DC5A1F"/>
    <w:rsid w:val="00DC5B79"/>
    <w:rsid w:val="00DC5BF4"/>
    <w:rsid w:val="00DC5D75"/>
    <w:rsid w:val="00DC5D86"/>
    <w:rsid w:val="00DC5DD4"/>
    <w:rsid w:val="00DC5EE2"/>
    <w:rsid w:val="00DC5FD1"/>
    <w:rsid w:val="00DC6043"/>
    <w:rsid w:val="00DC604D"/>
    <w:rsid w:val="00DC60D0"/>
    <w:rsid w:val="00DC6143"/>
    <w:rsid w:val="00DC61B2"/>
    <w:rsid w:val="00DC6214"/>
    <w:rsid w:val="00DC6258"/>
    <w:rsid w:val="00DC6266"/>
    <w:rsid w:val="00DC62BD"/>
    <w:rsid w:val="00DC647B"/>
    <w:rsid w:val="00DC6494"/>
    <w:rsid w:val="00DC6550"/>
    <w:rsid w:val="00DC65B3"/>
    <w:rsid w:val="00DC6673"/>
    <w:rsid w:val="00DC66C4"/>
    <w:rsid w:val="00DC66CC"/>
    <w:rsid w:val="00DC67AB"/>
    <w:rsid w:val="00DC67F0"/>
    <w:rsid w:val="00DC6822"/>
    <w:rsid w:val="00DC6865"/>
    <w:rsid w:val="00DC6894"/>
    <w:rsid w:val="00DC68A3"/>
    <w:rsid w:val="00DC68CE"/>
    <w:rsid w:val="00DC6961"/>
    <w:rsid w:val="00DC69A0"/>
    <w:rsid w:val="00DC6A4E"/>
    <w:rsid w:val="00DC6AC5"/>
    <w:rsid w:val="00DC6B4E"/>
    <w:rsid w:val="00DC6B7F"/>
    <w:rsid w:val="00DC6CBB"/>
    <w:rsid w:val="00DC6CBD"/>
    <w:rsid w:val="00DC6D81"/>
    <w:rsid w:val="00DC6D94"/>
    <w:rsid w:val="00DC6EFB"/>
    <w:rsid w:val="00DC6F12"/>
    <w:rsid w:val="00DC6F98"/>
    <w:rsid w:val="00DC6FFB"/>
    <w:rsid w:val="00DC7058"/>
    <w:rsid w:val="00DC705B"/>
    <w:rsid w:val="00DC70E7"/>
    <w:rsid w:val="00DC7144"/>
    <w:rsid w:val="00DC71E4"/>
    <w:rsid w:val="00DC7265"/>
    <w:rsid w:val="00DC73EB"/>
    <w:rsid w:val="00DC7401"/>
    <w:rsid w:val="00DC7490"/>
    <w:rsid w:val="00DC7577"/>
    <w:rsid w:val="00DC7584"/>
    <w:rsid w:val="00DC7587"/>
    <w:rsid w:val="00DC75B9"/>
    <w:rsid w:val="00DC7631"/>
    <w:rsid w:val="00DC765B"/>
    <w:rsid w:val="00DC76D4"/>
    <w:rsid w:val="00DC77F0"/>
    <w:rsid w:val="00DC7837"/>
    <w:rsid w:val="00DC78B0"/>
    <w:rsid w:val="00DC7A05"/>
    <w:rsid w:val="00DC7AB5"/>
    <w:rsid w:val="00DC7B55"/>
    <w:rsid w:val="00DC7C21"/>
    <w:rsid w:val="00DC7CBB"/>
    <w:rsid w:val="00DC7CDE"/>
    <w:rsid w:val="00DC7D38"/>
    <w:rsid w:val="00DC7D3B"/>
    <w:rsid w:val="00DC7F0F"/>
    <w:rsid w:val="00DC7F36"/>
    <w:rsid w:val="00DC7F88"/>
    <w:rsid w:val="00DC7F9C"/>
    <w:rsid w:val="00DC7FD5"/>
    <w:rsid w:val="00DD00D2"/>
    <w:rsid w:val="00DD00E9"/>
    <w:rsid w:val="00DD0176"/>
    <w:rsid w:val="00DD01F9"/>
    <w:rsid w:val="00DD0203"/>
    <w:rsid w:val="00DD0258"/>
    <w:rsid w:val="00DD0262"/>
    <w:rsid w:val="00DD02E9"/>
    <w:rsid w:val="00DD0342"/>
    <w:rsid w:val="00DD034E"/>
    <w:rsid w:val="00DD0389"/>
    <w:rsid w:val="00DD03C1"/>
    <w:rsid w:val="00DD045E"/>
    <w:rsid w:val="00DD04BE"/>
    <w:rsid w:val="00DD0504"/>
    <w:rsid w:val="00DD0610"/>
    <w:rsid w:val="00DD071B"/>
    <w:rsid w:val="00DD0771"/>
    <w:rsid w:val="00DD07F4"/>
    <w:rsid w:val="00DD0905"/>
    <w:rsid w:val="00DD0912"/>
    <w:rsid w:val="00DD0940"/>
    <w:rsid w:val="00DD0AE7"/>
    <w:rsid w:val="00DD0B80"/>
    <w:rsid w:val="00DD0D0E"/>
    <w:rsid w:val="00DD0D6A"/>
    <w:rsid w:val="00DD0E17"/>
    <w:rsid w:val="00DD0EC7"/>
    <w:rsid w:val="00DD0ECD"/>
    <w:rsid w:val="00DD0F12"/>
    <w:rsid w:val="00DD0FDA"/>
    <w:rsid w:val="00DD10D4"/>
    <w:rsid w:val="00DD1179"/>
    <w:rsid w:val="00DD12B9"/>
    <w:rsid w:val="00DD12D8"/>
    <w:rsid w:val="00DD12E6"/>
    <w:rsid w:val="00DD12E7"/>
    <w:rsid w:val="00DD135D"/>
    <w:rsid w:val="00DD142E"/>
    <w:rsid w:val="00DD14AC"/>
    <w:rsid w:val="00DD1514"/>
    <w:rsid w:val="00DD1568"/>
    <w:rsid w:val="00DD15A4"/>
    <w:rsid w:val="00DD168D"/>
    <w:rsid w:val="00DD16D4"/>
    <w:rsid w:val="00DD18D1"/>
    <w:rsid w:val="00DD192F"/>
    <w:rsid w:val="00DD19BF"/>
    <w:rsid w:val="00DD1B32"/>
    <w:rsid w:val="00DD1C8C"/>
    <w:rsid w:val="00DD1DC0"/>
    <w:rsid w:val="00DD1F8F"/>
    <w:rsid w:val="00DD20CF"/>
    <w:rsid w:val="00DD218C"/>
    <w:rsid w:val="00DD21B6"/>
    <w:rsid w:val="00DD23A0"/>
    <w:rsid w:val="00DD23E5"/>
    <w:rsid w:val="00DD2487"/>
    <w:rsid w:val="00DD24EA"/>
    <w:rsid w:val="00DD2508"/>
    <w:rsid w:val="00DD255D"/>
    <w:rsid w:val="00DD257C"/>
    <w:rsid w:val="00DD258C"/>
    <w:rsid w:val="00DD25A9"/>
    <w:rsid w:val="00DD27E5"/>
    <w:rsid w:val="00DD280C"/>
    <w:rsid w:val="00DD287D"/>
    <w:rsid w:val="00DD28DC"/>
    <w:rsid w:val="00DD28FA"/>
    <w:rsid w:val="00DD2A08"/>
    <w:rsid w:val="00DD2B2D"/>
    <w:rsid w:val="00DD2C0D"/>
    <w:rsid w:val="00DD2C77"/>
    <w:rsid w:val="00DD2DB0"/>
    <w:rsid w:val="00DD2DFA"/>
    <w:rsid w:val="00DD2E49"/>
    <w:rsid w:val="00DD2F5B"/>
    <w:rsid w:val="00DD2F5F"/>
    <w:rsid w:val="00DD2F77"/>
    <w:rsid w:val="00DD302C"/>
    <w:rsid w:val="00DD303D"/>
    <w:rsid w:val="00DD30E2"/>
    <w:rsid w:val="00DD31E4"/>
    <w:rsid w:val="00DD320C"/>
    <w:rsid w:val="00DD32A0"/>
    <w:rsid w:val="00DD3306"/>
    <w:rsid w:val="00DD3394"/>
    <w:rsid w:val="00DD3396"/>
    <w:rsid w:val="00DD33FE"/>
    <w:rsid w:val="00DD34DF"/>
    <w:rsid w:val="00DD3542"/>
    <w:rsid w:val="00DD354F"/>
    <w:rsid w:val="00DD35B0"/>
    <w:rsid w:val="00DD3669"/>
    <w:rsid w:val="00DD3684"/>
    <w:rsid w:val="00DD3721"/>
    <w:rsid w:val="00DD3757"/>
    <w:rsid w:val="00DD3862"/>
    <w:rsid w:val="00DD3885"/>
    <w:rsid w:val="00DD38AA"/>
    <w:rsid w:val="00DD38AF"/>
    <w:rsid w:val="00DD3A73"/>
    <w:rsid w:val="00DD3AE5"/>
    <w:rsid w:val="00DD3C05"/>
    <w:rsid w:val="00DD3CDD"/>
    <w:rsid w:val="00DD3E4F"/>
    <w:rsid w:val="00DD3EE0"/>
    <w:rsid w:val="00DD3FB1"/>
    <w:rsid w:val="00DD4068"/>
    <w:rsid w:val="00DD40A3"/>
    <w:rsid w:val="00DD4109"/>
    <w:rsid w:val="00DD4123"/>
    <w:rsid w:val="00DD41DF"/>
    <w:rsid w:val="00DD420C"/>
    <w:rsid w:val="00DD42EF"/>
    <w:rsid w:val="00DD43FA"/>
    <w:rsid w:val="00DD4416"/>
    <w:rsid w:val="00DD467A"/>
    <w:rsid w:val="00DD47CF"/>
    <w:rsid w:val="00DD47E4"/>
    <w:rsid w:val="00DD47F5"/>
    <w:rsid w:val="00DD4806"/>
    <w:rsid w:val="00DD4900"/>
    <w:rsid w:val="00DD4909"/>
    <w:rsid w:val="00DD49AA"/>
    <w:rsid w:val="00DD49BB"/>
    <w:rsid w:val="00DD4A44"/>
    <w:rsid w:val="00DD4A85"/>
    <w:rsid w:val="00DD4A98"/>
    <w:rsid w:val="00DD4B2D"/>
    <w:rsid w:val="00DD4B77"/>
    <w:rsid w:val="00DD4BA3"/>
    <w:rsid w:val="00DD4C3A"/>
    <w:rsid w:val="00DD4DD3"/>
    <w:rsid w:val="00DD4EC6"/>
    <w:rsid w:val="00DD4EC8"/>
    <w:rsid w:val="00DD4ECC"/>
    <w:rsid w:val="00DD4EEE"/>
    <w:rsid w:val="00DD503D"/>
    <w:rsid w:val="00DD5052"/>
    <w:rsid w:val="00DD5061"/>
    <w:rsid w:val="00DD50EE"/>
    <w:rsid w:val="00DD50FC"/>
    <w:rsid w:val="00DD511C"/>
    <w:rsid w:val="00DD51FC"/>
    <w:rsid w:val="00DD5244"/>
    <w:rsid w:val="00DD5284"/>
    <w:rsid w:val="00DD528D"/>
    <w:rsid w:val="00DD530A"/>
    <w:rsid w:val="00DD5368"/>
    <w:rsid w:val="00DD53AC"/>
    <w:rsid w:val="00DD53DC"/>
    <w:rsid w:val="00DD549A"/>
    <w:rsid w:val="00DD54CB"/>
    <w:rsid w:val="00DD5594"/>
    <w:rsid w:val="00DD55F1"/>
    <w:rsid w:val="00DD56A1"/>
    <w:rsid w:val="00DD57C5"/>
    <w:rsid w:val="00DD57DF"/>
    <w:rsid w:val="00DD58E2"/>
    <w:rsid w:val="00DD593B"/>
    <w:rsid w:val="00DD59AD"/>
    <w:rsid w:val="00DD5AFF"/>
    <w:rsid w:val="00DD5C2C"/>
    <w:rsid w:val="00DD5C74"/>
    <w:rsid w:val="00DD5D0A"/>
    <w:rsid w:val="00DD5D2B"/>
    <w:rsid w:val="00DD5E65"/>
    <w:rsid w:val="00DD5E76"/>
    <w:rsid w:val="00DD5F85"/>
    <w:rsid w:val="00DD5F8E"/>
    <w:rsid w:val="00DD6009"/>
    <w:rsid w:val="00DD60A9"/>
    <w:rsid w:val="00DD6147"/>
    <w:rsid w:val="00DD617C"/>
    <w:rsid w:val="00DD6217"/>
    <w:rsid w:val="00DD6218"/>
    <w:rsid w:val="00DD628B"/>
    <w:rsid w:val="00DD64C0"/>
    <w:rsid w:val="00DD6509"/>
    <w:rsid w:val="00DD6650"/>
    <w:rsid w:val="00DD6719"/>
    <w:rsid w:val="00DD67C8"/>
    <w:rsid w:val="00DD67E3"/>
    <w:rsid w:val="00DD68BB"/>
    <w:rsid w:val="00DD68D8"/>
    <w:rsid w:val="00DD69C4"/>
    <w:rsid w:val="00DD6AAE"/>
    <w:rsid w:val="00DD6B20"/>
    <w:rsid w:val="00DD6B9B"/>
    <w:rsid w:val="00DD6BD7"/>
    <w:rsid w:val="00DD6C04"/>
    <w:rsid w:val="00DD6CA6"/>
    <w:rsid w:val="00DD6CFF"/>
    <w:rsid w:val="00DD6E61"/>
    <w:rsid w:val="00DD6E96"/>
    <w:rsid w:val="00DD6EBC"/>
    <w:rsid w:val="00DD6F0D"/>
    <w:rsid w:val="00DD7025"/>
    <w:rsid w:val="00DD707A"/>
    <w:rsid w:val="00DD7117"/>
    <w:rsid w:val="00DD711C"/>
    <w:rsid w:val="00DD71BF"/>
    <w:rsid w:val="00DD7205"/>
    <w:rsid w:val="00DD729A"/>
    <w:rsid w:val="00DD72AE"/>
    <w:rsid w:val="00DD72EA"/>
    <w:rsid w:val="00DD7327"/>
    <w:rsid w:val="00DD733D"/>
    <w:rsid w:val="00DD7416"/>
    <w:rsid w:val="00DD7434"/>
    <w:rsid w:val="00DD7450"/>
    <w:rsid w:val="00DD746E"/>
    <w:rsid w:val="00DD75A6"/>
    <w:rsid w:val="00DD75C4"/>
    <w:rsid w:val="00DD782E"/>
    <w:rsid w:val="00DD7860"/>
    <w:rsid w:val="00DD7CBB"/>
    <w:rsid w:val="00DD7D36"/>
    <w:rsid w:val="00DD7DBC"/>
    <w:rsid w:val="00DD7E13"/>
    <w:rsid w:val="00DD7EE7"/>
    <w:rsid w:val="00DD7F3C"/>
    <w:rsid w:val="00DD7F53"/>
    <w:rsid w:val="00DD7F69"/>
    <w:rsid w:val="00DD7FA7"/>
    <w:rsid w:val="00DD7FC1"/>
    <w:rsid w:val="00DD7FE1"/>
    <w:rsid w:val="00DE00FD"/>
    <w:rsid w:val="00DE0105"/>
    <w:rsid w:val="00DE0143"/>
    <w:rsid w:val="00DE01BD"/>
    <w:rsid w:val="00DE0211"/>
    <w:rsid w:val="00DE0263"/>
    <w:rsid w:val="00DE03C2"/>
    <w:rsid w:val="00DE042F"/>
    <w:rsid w:val="00DE04EA"/>
    <w:rsid w:val="00DE0506"/>
    <w:rsid w:val="00DE053A"/>
    <w:rsid w:val="00DE058C"/>
    <w:rsid w:val="00DE067A"/>
    <w:rsid w:val="00DE06D6"/>
    <w:rsid w:val="00DE0758"/>
    <w:rsid w:val="00DE07E0"/>
    <w:rsid w:val="00DE07E7"/>
    <w:rsid w:val="00DE0885"/>
    <w:rsid w:val="00DE08CC"/>
    <w:rsid w:val="00DE08FF"/>
    <w:rsid w:val="00DE0918"/>
    <w:rsid w:val="00DE0996"/>
    <w:rsid w:val="00DE0A13"/>
    <w:rsid w:val="00DE0A50"/>
    <w:rsid w:val="00DE0C8A"/>
    <w:rsid w:val="00DE0C8F"/>
    <w:rsid w:val="00DE0CD2"/>
    <w:rsid w:val="00DE0CFE"/>
    <w:rsid w:val="00DE0D1A"/>
    <w:rsid w:val="00DE0E21"/>
    <w:rsid w:val="00DE0FEE"/>
    <w:rsid w:val="00DE1027"/>
    <w:rsid w:val="00DE1103"/>
    <w:rsid w:val="00DE131D"/>
    <w:rsid w:val="00DE138F"/>
    <w:rsid w:val="00DE13D6"/>
    <w:rsid w:val="00DE13F9"/>
    <w:rsid w:val="00DE1401"/>
    <w:rsid w:val="00DE143A"/>
    <w:rsid w:val="00DE145C"/>
    <w:rsid w:val="00DE14B6"/>
    <w:rsid w:val="00DE14CE"/>
    <w:rsid w:val="00DE1517"/>
    <w:rsid w:val="00DE1673"/>
    <w:rsid w:val="00DE171B"/>
    <w:rsid w:val="00DE172C"/>
    <w:rsid w:val="00DE1748"/>
    <w:rsid w:val="00DE183A"/>
    <w:rsid w:val="00DE185A"/>
    <w:rsid w:val="00DE1882"/>
    <w:rsid w:val="00DE1899"/>
    <w:rsid w:val="00DE1AC7"/>
    <w:rsid w:val="00DE1BAE"/>
    <w:rsid w:val="00DE1BFB"/>
    <w:rsid w:val="00DE1C28"/>
    <w:rsid w:val="00DE1C84"/>
    <w:rsid w:val="00DE1D38"/>
    <w:rsid w:val="00DE1D4F"/>
    <w:rsid w:val="00DE1D58"/>
    <w:rsid w:val="00DE1E25"/>
    <w:rsid w:val="00DE1EB3"/>
    <w:rsid w:val="00DE1F32"/>
    <w:rsid w:val="00DE1F87"/>
    <w:rsid w:val="00DE1FA5"/>
    <w:rsid w:val="00DE1FBC"/>
    <w:rsid w:val="00DE203F"/>
    <w:rsid w:val="00DE2098"/>
    <w:rsid w:val="00DE20E2"/>
    <w:rsid w:val="00DE22AF"/>
    <w:rsid w:val="00DE23E1"/>
    <w:rsid w:val="00DE2435"/>
    <w:rsid w:val="00DE24DC"/>
    <w:rsid w:val="00DE2538"/>
    <w:rsid w:val="00DE257E"/>
    <w:rsid w:val="00DE25A9"/>
    <w:rsid w:val="00DE266A"/>
    <w:rsid w:val="00DE2761"/>
    <w:rsid w:val="00DE27A4"/>
    <w:rsid w:val="00DE27D5"/>
    <w:rsid w:val="00DE2869"/>
    <w:rsid w:val="00DE2935"/>
    <w:rsid w:val="00DE2950"/>
    <w:rsid w:val="00DE2A98"/>
    <w:rsid w:val="00DE2A9F"/>
    <w:rsid w:val="00DE2B23"/>
    <w:rsid w:val="00DE2BDD"/>
    <w:rsid w:val="00DE2BE9"/>
    <w:rsid w:val="00DE2C4C"/>
    <w:rsid w:val="00DE2C60"/>
    <w:rsid w:val="00DE2CDD"/>
    <w:rsid w:val="00DE2CFF"/>
    <w:rsid w:val="00DE2D87"/>
    <w:rsid w:val="00DE2DC0"/>
    <w:rsid w:val="00DE2E2D"/>
    <w:rsid w:val="00DE2EF7"/>
    <w:rsid w:val="00DE2F24"/>
    <w:rsid w:val="00DE3019"/>
    <w:rsid w:val="00DE311D"/>
    <w:rsid w:val="00DE3218"/>
    <w:rsid w:val="00DE324B"/>
    <w:rsid w:val="00DE3295"/>
    <w:rsid w:val="00DE33A0"/>
    <w:rsid w:val="00DE33E7"/>
    <w:rsid w:val="00DE33FE"/>
    <w:rsid w:val="00DE3414"/>
    <w:rsid w:val="00DE3520"/>
    <w:rsid w:val="00DE3660"/>
    <w:rsid w:val="00DE36CE"/>
    <w:rsid w:val="00DE36E5"/>
    <w:rsid w:val="00DE36EC"/>
    <w:rsid w:val="00DE375C"/>
    <w:rsid w:val="00DE3763"/>
    <w:rsid w:val="00DE379A"/>
    <w:rsid w:val="00DE37A1"/>
    <w:rsid w:val="00DE3809"/>
    <w:rsid w:val="00DE3872"/>
    <w:rsid w:val="00DE3991"/>
    <w:rsid w:val="00DE3A7E"/>
    <w:rsid w:val="00DE3AC5"/>
    <w:rsid w:val="00DE3B95"/>
    <w:rsid w:val="00DE3BC9"/>
    <w:rsid w:val="00DE3BF0"/>
    <w:rsid w:val="00DE3C29"/>
    <w:rsid w:val="00DE3C49"/>
    <w:rsid w:val="00DE3C60"/>
    <w:rsid w:val="00DE3C61"/>
    <w:rsid w:val="00DE3CB5"/>
    <w:rsid w:val="00DE3CD3"/>
    <w:rsid w:val="00DE3D5B"/>
    <w:rsid w:val="00DE3E5D"/>
    <w:rsid w:val="00DE3F1B"/>
    <w:rsid w:val="00DE3F46"/>
    <w:rsid w:val="00DE3F9D"/>
    <w:rsid w:val="00DE4055"/>
    <w:rsid w:val="00DE4064"/>
    <w:rsid w:val="00DE412A"/>
    <w:rsid w:val="00DE41B3"/>
    <w:rsid w:val="00DE41E8"/>
    <w:rsid w:val="00DE423D"/>
    <w:rsid w:val="00DE42EA"/>
    <w:rsid w:val="00DE4366"/>
    <w:rsid w:val="00DE4394"/>
    <w:rsid w:val="00DE4576"/>
    <w:rsid w:val="00DE458F"/>
    <w:rsid w:val="00DE45FC"/>
    <w:rsid w:val="00DE470D"/>
    <w:rsid w:val="00DE47A6"/>
    <w:rsid w:val="00DE47C1"/>
    <w:rsid w:val="00DE47EA"/>
    <w:rsid w:val="00DE4809"/>
    <w:rsid w:val="00DE4952"/>
    <w:rsid w:val="00DE49A6"/>
    <w:rsid w:val="00DE49C9"/>
    <w:rsid w:val="00DE4A08"/>
    <w:rsid w:val="00DE4AA8"/>
    <w:rsid w:val="00DE4AAA"/>
    <w:rsid w:val="00DE4AC7"/>
    <w:rsid w:val="00DE4AF5"/>
    <w:rsid w:val="00DE4B20"/>
    <w:rsid w:val="00DE4B89"/>
    <w:rsid w:val="00DE4BE3"/>
    <w:rsid w:val="00DE4C60"/>
    <w:rsid w:val="00DE4CD7"/>
    <w:rsid w:val="00DE4CE3"/>
    <w:rsid w:val="00DE4DDC"/>
    <w:rsid w:val="00DE4DE4"/>
    <w:rsid w:val="00DE4DEF"/>
    <w:rsid w:val="00DE4FEF"/>
    <w:rsid w:val="00DE5035"/>
    <w:rsid w:val="00DE5160"/>
    <w:rsid w:val="00DE51E4"/>
    <w:rsid w:val="00DE5211"/>
    <w:rsid w:val="00DE52F4"/>
    <w:rsid w:val="00DE53A5"/>
    <w:rsid w:val="00DE53CA"/>
    <w:rsid w:val="00DE543B"/>
    <w:rsid w:val="00DE5482"/>
    <w:rsid w:val="00DE5608"/>
    <w:rsid w:val="00DE5637"/>
    <w:rsid w:val="00DE5658"/>
    <w:rsid w:val="00DE567E"/>
    <w:rsid w:val="00DE56BE"/>
    <w:rsid w:val="00DE56FB"/>
    <w:rsid w:val="00DE5700"/>
    <w:rsid w:val="00DE57A8"/>
    <w:rsid w:val="00DE57BE"/>
    <w:rsid w:val="00DE588B"/>
    <w:rsid w:val="00DE5930"/>
    <w:rsid w:val="00DE59ED"/>
    <w:rsid w:val="00DE5A02"/>
    <w:rsid w:val="00DE5A2E"/>
    <w:rsid w:val="00DE5A63"/>
    <w:rsid w:val="00DE5B00"/>
    <w:rsid w:val="00DE5C74"/>
    <w:rsid w:val="00DE5CF9"/>
    <w:rsid w:val="00DE5D70"/>
    <w:rsid w:val="00DE5E1C"/>
    <w:rsid w:val="00DE5E45"/>
    <w:rsid w:val="00DE5F01"/>
    <w:rsid w:val="00DE5F31"/>
    <w:rsid w:val="00DE5F65"/>
    <w:rsid w:val="00DE5FBD"/>
    <w:rsid w:val="00DE5FF0"/>
    <w:rsid w:val="00DE60D2"/>
    <w:rsid w:val="00DE60EA"/>
    <w:rsid w:val="00DE6215"/>
    <w:rsid w:val="00DE622E"/>
    <w:rsid w:val="00DE6249"/>
    <w:rsid w:val="00DE6270"/>
    <w:rsid w:val="00DE6278"/>
    <w:rsid w:val="00DE62B1"/>
    <w:rsid w:val="00DE62D0"/>
    <w:rsid w:val="00DE63F6"/>
    <w:rsid w:val="00DE6406"/>
    <w:rsid w:val="00DE648F"/>
    <w:rsid w:val="00DE663B"/>
    <w:rsid w:val="00DE6674"/>
    <w:rsid w:val="00DE66D9"/>
    <w:rsid w:val="00DE678A"/>
    <w:rsid w:val="00DE67AC"/>
    <w:rsid w:val="00DE67D4"/>
    <w:rsid w:val="00DE6804"/>
    <w:rsid w:val="00DE6842"/>
    <w:rsid w:val="00DE68F9"/>
    <w:rsid w:val="00DE69FB"/>
    <w:rsid w:val="00DE6A64"/>
    <w:rsid w:val="00DE6A66"/>
    <w:rsid w:val="00DE6A85"/>
    <w:rsid w:val="00DE6A9E"/>
    <w:rsid w:val="00DE6ACC"/>
    <w:rsid w:val="00DE6B4D"/>
    <w:rsid w:val="00DE6B56"/>
    <w:rsid w:val="00DE6C22"/>
    <w:rsid w:val="00DE6CC3"/>
    <w:rsid w:val="00DE6CDD"/>
    <w:rsid w:val="00DE6D0B"/>
    <w:rsid w:val="00DE6D47"/>
    <w:rsid w:val="00DE6E65"/>
    <w:rsid w:val="00DE6E66"/>
    <w:rsid w:val="00DE6FB1"/>
    <w:rsid w:val="00DE6FD4"/>
    <w:rsid w:val="00DE6FE2"/>
    <w:rsid w:val="00DE7095"/>
    <w:rsid w:val="00DE7373"/>
    <w:rsid w:val="00DE743B"/>
    <w:rsid w:val="00DE7478"/>
    <w:rsid w:val="00DE7589"/>
    <w:rsid w:val="00DE75D3"/>
    <w:rsid w:val="00DE7617"/>
    <w:rsid w:val="00DE7790"/>
    <w:rsid w:val="00DE780A"/>
    <w:rsid w:val="00DE7856"/>
    <w:rsid w:val="00DE789C"/>
    <w:rsid w:val="00DE78A0"/>
    <w:rsid w:val="00DE796F"/>
    <w:rsid w:val="00DE79E3"/>
    <w:rsid w:val="00DE79F0"/>
    <w:rsid w:val="00DE7B71"/>
    <w:rsid w:val="00DE7BDA"/>
    <w:rsid w:val="00DE7D44"/>
    <w:rsid w:val="00DE7D51"/>
    <w:rsid w:val="00DE7D9E"/>
    <w:rsid w:val="00DE7E64"/>
    <w:rsid w:val="00DE7F21"/>
    <w:rsid w:val="00DF004D"/>
    <w:rsid w:val="00DF0068"/>
    <w:rsid w:val="00DF00C2"/>
    <w:rsid w:val="00DF0164"/>
    <w:rsid w:val="00DF0236"/>
    <w:rsid w:val="00DF023C"/>
    <w:rsid w:val="00DF0240"/>
    <w:rsid w:val="00DF02B2"/>
    <w:rsid w:val="00DF034B"/>
    <w:rsid w:val="00DF034D"/>
    <w:rsid w:val="00DF038D"/>
    <w:rsid w:val="00DF0407"/>
    <w:rsid w:val="00DF0425"/>
    <w:rsid w:val="00DF045C"/>
    <w:rsid w:val="00DF065B"/>
    <w:rsid w:val="00DF06D0"/>
    <w:rsid w:val="00DF07B2"/>
    <w:rsid w:val="00DF07D6"/>
    <w:rsid w:val="00DF089E"/>
    <w:rsid w:val="00DF08C0"/>
    <w:rsid w:val="00DF08C9"/>
    <w:rsid w:val="00DF0950"/>
    <w:rsid w:val="00DF09A8"/>
    <w:rsid w:val="00DF0A7E"/>
    <w:rsid w:val="00DF0AF9"/>
    <w:rsid w:val="00DF0B17"/>
    <w:rsid w:val="00DF0BA0"/>
    <w:rsid w:val="00DF0D0D"/>
    <w:rsid w:val="00DF0D30"/>
    <w:rsid w:val="00DF0DE9"/>
    <w:rsid w:val="00DF0EC4"/>
    <w:rsid w:val="00DF0FA7"/>
    <w:rsid w:val="00DF1025"/>
    <w:rsid w:val="00DF10F4"/>
    <w:rsid w:val="00DF1122"/>
    <w:rsid w:val="00DF116A"/>
    <w:rsid w:val="00DF11E3"/>
    <w:rsid w:val="00DF122D"/>
    <w:rsid w:val="00DF122E"/>
    <w:rsid w:val="00DF1249"/>
    <w:rsid w:val="00DF1393"/>
    <w:rsid w:val="00DF145C"/>
    <w:rsid w:val="00DF148A"/>
    <w:rsid w:val="00DF14D5"/>
    <w:rsid w:val="00DF158B"/>
    <w:rsid w:val="00DF16A9"/>
    <w:rsid w:val="00DF16FC"/>
    <w:rsid w:val="00DF171B"/>
    <w:rsid w:val="00DF1738"/>
    <w:rsid w:val="00DF189B"/>
    <w:rsid w:val="00DF1A62"/>
    <w:rsid w:val="00DF1A72"/>
    <w:rsid w:val="00DF1A82"/>
    <w:rsid w:val="00DF1A9A"/>
    <w:rsid w:val="00DF1B51"/>
    <w:rsid w:val="00DF1B6B"/>
    <w:rsid w:val="00DF1BA5"/>
    <w:rsid w:val="00DF1CC0"/>
    <w:rsid w:val="00DF1D46"/>
    <w:rsid w:val="00DF1D76"/>
    <w:rsid w:val="00DF1DBD"/>
    <w:rsid w:val="00DF1ECA"/>
    <w:rsid w:val="00DF1F1A"/>
    <w:rsid w:val="00DF1F2C"/>
    <w:rsid w:val="00DF20BE"/>
    <w:rsid w:val="00DF20F1"/>
    <w:rsid w:val="00DF238D"/>
    <w:rsid w:val="00DF23FA"/>
    <w:rsid w:val="00DF2517"/>
    <w:rsid w:val="00DF2549"/>
    <w:rsid w:val="00DF269F"/>
    <w:rsid w:val="00DF2714"/>
    <w:rsid w:val="00DF2719"/>
    <w:rsid w:val="00DF277D"/>
    <w:rsid w:val="00DF27A6"/>
    <w:rsid w:val="00DF27E7"/>
    <w:rsid w:val="00DF284B"/>
    <w:rsid w:val="00DF2858"/>
    <w:rsid w:val="00DF28E4"/>
    <w:rsid w:val="00DF2A47"/>
    <w:rsid w:val="00DF2B5D"/>
    <w:rsid w:val="00DF2B7D"/>
    <w:rsid w:val="00DF2BCD"/>
    <w:rsid w:val="00DF2C94"/>
    <w:rsid w:val="00DF2D09"/>
    <w:rsid w:val="00DF2E71"/>
    <w:rsid w:val="00DF2F9E"/>
    <w:rsid w:val="00DF302A"/>
    <w:rsid w:val="00DF305B"/>
    <w:rsid w:val="00DF30C6"/>
    <w:rsid w:val="00DF3144"/>
    <w:rsid w:val="00DF3154"/>
    <w:rsid w:val="00DF33B7"/>
    <w:rsid w:val="00DF345B"/>
    <w:rsid w:val="00DF3479"/>
    <w:rsid w:val="00DF3687"/>
    <w:rsid w:val="00DF3720"/>
    <w:rsid w:val="00DF3758"/>
    <w:rsid w:val="00DF3775"/>
    <w:rsid w:val="00DF37A5"/>
    <w:rsid w:val="00DF37D3"/>
    <w:rsid w:val="00DF37FC"/>
    <w:rsid w:val="00DF3836"/>
    <w:rsid w:val="00DF38A3"/>
    <w:rsid w:val="00DF38D4"/>
    <w:rsid w:val="00DF3926"/>
    <w:rsid w:val="00DF3948"/>
    <w:rsid w:val="00DF3968"/>
    <w:rsid w:val="00DF3A2D"/>
    <w:rsid w:val="00DF3A4C"/>
    <w:rsid w:val="00DF3ABD"/>
    <w:rsid w:val="00DF3BB2"/>
    <w:rsid w:val="00DF3E48"/>
    <w:rsid w:val="00DF3E5D"/>
    <w:rsid w:val="00DF3E6F"/>
    <w:rsid w:val="00DF3EC9"/>
    <w:rsid w:val="00DF3EFE"/>
    <w:rsid w:val="00DF3F2C"/>
    <w:rsid w:val="00DF3F35"/>
    <w:rsid w:val="00DF3FC0"/>
    <w:rsid w:val="00DF412F"/>
    <w:rsid w:val="00DF41D9"/>
    <w:rsid w:val="00DF41EE"/>
    <w:rsid w:val="00DF4256"/>
    <w:rsid w:val="00DF4286"/>
    <w:rsid w:val="00DF466C"/>
    <w:rsid w:val="00DF4724"/>
    <w:rsid w:val="00DF474B"/>
    <w:rsid w:val="00DF47CB"/>
    <w:rsid w:val="00DF48E1"/>
    <w:rsid w:val="00DF4907"/>
    <w:rsid w:val="00DF4A1D"/>
    <w:rsid w:val="00DF4AC7"/>
    <w:rsid w:val="00DF4ADA"/>
    <w:rsid w:val="00DF4B15"/>
    <w:rsid w:val="00DF4B30"/>
    <w:rsid w:val="00DF4B50"/>
    <w:rsid w:val="00DF4B5A"/>
    <w:rsid w:val="00DF4BE7"/>
    <w:rsid w:val="00DF4C31"/>
    <w:rsid w:val="00DF4C52"/>
    <w:rsid w:val="00DF4CA5"/>
    <w:rsid w:val="00DF4CC2"/>
    <w:rsid w:val="00DF4CF2"/>
    <w:rsid w:val="00DF4D05"/>
    <w:rsid w:val="00DF4D11"/>
    <w:rsid w:val="00DF4D41"/>
    <w:rsid w:val="00DF4D5F"/>
    <w:rsid w:val="00DF4E02"/>
    <w:rsid w:val="00DF4E69"/>
    <w:rsid w:val="00DF4E9C"/>
    <w:rsid w:val="00DF4EC4"/>
    <w:rsid w:val="00DF4F1C"/>
    <w:rsid w:val="00DF4F69"/>
    <w:rsid w:val="00DF4FBE"/>
    <w:rsid w:val="00DF4FF1"/>
    <w:rsid w:val="00DF5077"/>
    <w:rsid w:val="00DF5100"/>
    <w:rsid w:val="00DF5177"/>
    <w:rsid w:val="00DF520E"/>
    <w:rsid w:val="00DF5258"/>
    <w:rsid w:val="00DF5270"/>
    <w:rsid w:val="00DF5272"/>
    <w:rsid w:val="00DF52DB"/>
    <w:rsid w:val="00DF5318"/>
    <w:rsid w:val="00DF5366"/>
    <w:rsid w:val="00DF536C"/>
    <w:rsid w:val="00DF537D"/>
    <w:rsid w:val="00DF5381"/>
    <w:rsid w:val="00DF5386"/>
    <w:rsid w:val="00DF53C3"/>
    <w:rsid w:val="00DF552F"/>
    <w:rsid w:val="00DF5744"/>
    <w:rsid w:val="00DF5766"/>
    <w:rsid w:val="00DF5773"/>
    <w:rsid w:val="00DF577C"/>
    <w:rsid w:val="00DF57A5"/>
    <w:rsid w:val="00DF57EB"/>
    <w:rsid w:val="00DF582F"/>
    <w:rsid w:val="00DF586A"/>
    <w:rsid w:val="00DF5870"/>
    <w:rsid w:val="00DF58B4"/>
    <w:rsid w:val="00DF5991"/>
    <w:rsid w:val="00DF5993"/>
    <w:rsid w:val="00DF5A0B"/>
    <w:rsid w:val="00DF5A6D"/>
    <w:rsid w:val="00DF5B3B"/>
    <w:rsid w:val="00DF5B65"/>
    <w:rsid w:val="00DF5B82"/>
    <w:rsid w:val="00DF5C67"/>
    <w:rsid w:val="00DF5C89"/>
    <w:rsid w:val="00DF5CDB"/>
    <w:rsid w:val="00DF5D6D"/>
    <w:rsid w:val="00DF5D78"/>
    <w:rsid w:val="00DF5D91"/>
    <w:rsid w:val="00DF5DF5"/>
    <w:rsid w:val="00DF5E29"/>
    <w:rsid w:val="00DF5EAA"/>
    <w:rsid w:val="00DF5EAE"/>
    <w:rsid w:val="00DF5F2D"/>
    <w:rsid w:val="00DF6065"/>
    <w:rsid w:val="00DF6082"/>
    <w:rsid w:val="00DF60C6"/>
    <w:rsid w:val="00DF611E"/>
    <w:rsid w:val="00DF6197"/>
    <w:rsid w:val="00DF62BD"/>
    <w:rsid w:val="00DF62DA"/>
    <w:rsid w:val="00DF64C9"/>
    <w:rsid w:val="00DF65B3"/>
    <w:rsid w:val="00DF65EC"/>
    <w:rsid w:val="00DF6600"/>
    <w:rsid w:val="00DF660E"/>
    <w:rsid w:val="00DF6613"/>
    <w:rsid w:val="00DF6686"/>
    <w:rsid w:val="00DF66A8"/>
    <w:rsid w:val="00DF6764"/>
    <w:rsid w:val="00DF67AB"/>
    <w:rsid w:val="00DF67C7"/>
    <w:rsid w:val="00DF67FD"/>
    <w:rsid w:val="00DF6834"/>
    <w:rsid w:val="00DF68A1"/>
    <w:rsid w:val="00DF68AE"/>
    <w:rsid w:val="00DF68E6"/>
    <w:rsid w:val="00DF68F6"/>
    <w:rsid w:val="00DF6924"/>
    <w:rsid w:val="00DF694C"/>
    <w:rsid w:val="00DF696C"/>
    <w:rsid w:val="00DF6999"/>
    <w:rsid w:val="00DF6A69"/>
    <w:rsid w:val="00DF6B1A"/>
    <w:rsid w:val="00DF6B40"/>
    <w:rsid w:val="00DF6B42"/>
    <w:rsid w:val="00DF6B9A"/>
    <w:rsid w:val="00DF6CF7"/>
    <w:rsid w:val="00DF6D37"/>
    <w:rsid w:val="00DF6D79"/>
    <w:rsid w:val="00DF6E2A"/>
    <w:rsid w:val="00DF6EA0"/>
    <w:rsid w:val="00DF6F96"/>
    <w:rsid w:val="00DF6FCB"/>
    <w:rsid w:val="00DF6FD4"/>
    <w:rsid w:val="00DF7134"/>
    <w:rsid w:val="00DF7141"/>
    <w:rsid w:val="00DF718D"/>
    <w:rsid w:val="00DF7242"/>
    <w:rsid w:val="00DF7281"/>
    <w:rsid w:val="00DF72AB"/>
    <w:rsid w:val="00DF732B"/>
    <w:rsid w:val="00DF73CC"/>
    <w:rsid w:val="00DF7425"/>
    <w:rsid w:val="00DF74F0"/>
    <w:rsid w:val="00DF75D8"/>
    <w:rsid w:val="00DF75E1"/>
    <w:rsid w:val="00DF75F1"/>
    <w:rsid w:val="00DF76FE"/>
    <w:rsid w:val="00DF771F"/>
    <w:rsid w:val="00DF7769"/>
    <w:rsid w:val="00DF7794"/>
    <w:rsid w:val="00DF77C8"/>
    <w:rsid w:val="00DF78E1"/>
    <w:rsid w:val="00DF7945"/>
    <w:rsid w:val="00DF79C9"/>
    <w:rsid w:val="00DF7AE7"/>
    <w:rsid w:val="00DF7B47"/>
    <w:rsid w:val="00DF7B83"/>
    <w:rsid w:val="00DF7B98"/>
    <w:rsid w:val="00DF7C3A"/>
    <w:rsid w:val="00DF7C76"/>
    <w:rsid w:val="00DF7DF8"/>
    <w:rsid w:val="00DF7E98"/>
    <w:rsid w:val="00DF7EE3"/>
    <w:rsid w:val="00DF7F38"/>
    <w:rsid w:val="00DF7F6A"/>
    <w:rsid w:val="00E0005F"/>
    <w:rsid w:val="00E00127"/>
    <w:rsid w:val="00E0029F"/>
    <w:rsid w:val="00E002D5"/>
    <w:rsid w:val="00E002F8"/>
    <w:rsid w:val="00E00364"/>
    <w:rsid w:val="00E0041F"/>
    <w:rsid w:val="00E00471"/>
    <w:rsid w:val="00E00565"/>
    <w:rsid w:val="00E00596"/>
    <w:rsid w:val="00E0059F"/>
    <w:rsid w:val="00E0060E"/>
    <w:rsid w:val="00E0062C"/>
    <w:rsid w:val="00E0065B"/>
    <w:rsid w:val="00E006CF"/>
    <w:rsid w:val="00E00721"/>
    <w:rsid w:val="00E00728"/>
    <w:rsid w:val="00E00753"/>
    <w:rsid w:val="00E0081C"/>
    <w:rsid w:val="00E009DF"/>
    <w:rsid w:val="00E00A0C"/>
    <w:rsid w:val="00E00AAB"/>
    <w:rsid w:val="00E00AD1"/>
    <w:rsid w:val="00E00AF8"/>
    <w:rsid w:val="00E00B51"/>
    <w:rsid w:val="00E00B65"/>
    <w:rsid w:val="00E00B88"/>
    <w:rsid w:val="00E00B8B"/>
    <w:rsid w:val="00E00BDC"/>
    <w:rsid w:val="00E00C55"/>
    <w:rsid w:val="00E00D2D"/>
    <w:rsid w:val="00E00DF8"/>
    <w:rsid w:val="00E00E34"/>
    <w:rsid w:val="00E00E4F"/>
    <w:rsid w:val="00E00EB6"/>
    <w:rsid w:val="00E00EDE"/>
    <w:rsid w:val="00E00F44"/>
    <w:rsid w:val="00E00F81"/>
    <w:rsid w:val="00E00F87"/>
    <w:rsid w:val="00E00FA6"/>
    <w:rsid w:val="00E00FBD"/>
    <w:rsid w:val="00E01016"/>
    <w:rsid w:val="00E01021"/>
    <w:rsid w:val="00E01043"/>
    <w:rsid w:val="00E011DD"/>
    <w:rsid w:val="00E0126D"/>
    <w:rsid w:val="00E01282"/>
    <w:rsid w:val="00E0129D"/>
    <w:rsid w:val="00E013AC"/>
    <w:rsid w:val="00E01407"/>
    <w:rsid w:val="00E0145A"/>
    <w:rsid w:val="00E014AB"/>
    <w:rsid w:val="00E014C9"/>
    <w:rsid w:val="00E0151A"/>
    <w:rsid w:val="00E01521"/>
    <w:rsid w:val="00E01555"/>
    <w:rsid w:val="00E015C1"/>
    <w:rsid w:val="00E016C3"/>
    <w:rsid w:val="00E0178E"/>
    <w:rsid w:val="00E017F4"/>
    <w:rsid w:val="00E0185E"/>
    <w:rsid w:val="00E018BA"/>
    <w:rsid w:val="00E018DE"/>
    <w:rsid w:val="00E019C9"/>
    <w:rsid w:val="00E01A3D"/>
    <w:rsid w:val="00E01A8A"/>
    <w:rsid w:val="00E01AFC"/>
    <w:rsid w:val="00E01B88"/>
    <w:rsid w:val="00E01BB7"/>
    <w:rsid w:val="00E01C5C"/>
    <w:rsid w:val="00E01CA9"/>
    <w:rsid w:val="00E01D79"/>
    <w:rsid w:val="00E01EC2"/>
    <w:rsid w:val="00E01F03"/>
    <w:rsid w:val="00E01F91"/>
    <w:rsid w:val="00E02009"/>
    <w:rsid w:val="00E02013"/>
    <w:rsid w:val="00E0208E"/>
    <w:rsid w:val="00E020FD"/>
    <w:rsid w:val="00E0211F"/>
    <w:rsid w:val="00E02128"/>
    <w:rsid w:val="00E02135"/>
    <w:rsid w:val="00E021A2"/>
    <w:rsid w:val="00E02259"/>
    <w:rsid w:val="00E0234E"/>
    <w:rsid w:val="00E02367"/>
    <w:rsid w:val="00E02384"/>
    <w:rsid w:val="00E02387"/>
    <w:rsid w:val="00E023F7"/>
    <w:rsid w:val="00E0246F"/>
    <w:rsid w:val="00E024D9"/>
    <w:rsid w:val="00E024F2"/>
    <w:rsid w:val="00E02557"/>
    <w:rsid w:val="00E02591"/>
    <w:rsid w:val="00E025BA"/>
    <w:rsid w:val="00E02670"/>
    <w:rsid w:val="00E02690"/>
    <w:rsid w:val="00E02743"/>
    <w:rsid w:val="00E027EF"/>
    <w:rsid w:val="00E02812"/>
    <w:rsid w:val="00E028E3"/>
    <w:rsid w:val="00E02910"/>
    <w:rsid w:val="00E029C4"/>
    <w:rsid w:val="00E02A8F"/>
    <w:rsid w:val="00E02A96"/>
    <w:rsid w:val="00E02C63"/>
    <w:rsid w:val="00E02CF9"/>
    <w:rsid w:val="00E02D00"/>
    <w:rsid w:val="00E02ECB"/>
    <w:rsid w:val="00E02FF4"/>
    <w:rsid w:val="00E03098"/>
    <w:rsid w:val="00E03133"/>
    <w:rsid w:val="00E03227"/>
    <w:rsid w:val="00E03230"/>
    <w:rsid w:val="00E032CA"/>
    <w:rsid w:val="00E032CE"/>
    <w:rsid w:val="00E032ED"/>
    <w:rsid w:val="00E033D7"/>
    <w:rsid w:val="00E0341A"/>
    <w:rsid w:val="00E03434"/>
    <w:rsid w:val="00E034AC"/>
    <w:rsid w:val="00E034E0"/>
    <w:rsid w:val="00E0351D"/>
    <w:rsid w:val="00E03538"/>
    <w:rsid w:val="00E035E8"/>
    <w:rsid w:val="00E03614"/>
    <w:rsid w:val="00E03619"/>
    <w:rsid w:val="00E036D7"/>
    <w:rsid w:val="00E03714"/>
    <w:rsid w:val="00E03764"/>
    <w:rsid w:val="00E0384C"/>
    <w:rsid w:val="00E038A2"/>
    <w:rsid w:val="00E03A64"/>
    <w:rsid w:val="00E03A9D"/>
    <w:rsid w:val="00E03AD1"/>
    <w:rsid w:val="00E03AF1"/>
    <w:rsid w:val="00E03B25"/>
    <w:rsid w:val="00E03B7F"/>
    <w:rsid w:val="00E03C83"/>
    <w:rsid w:val="00E03CC7"/>
    <w:rsid w:val="00E03CF7"/>
    <w:rsid w:val="00E03D95"/>
    <w:rsid w:val="00E03D9A"/>
    <w:rsid w:val="00E03DE4"/>
    <w:rsid w:val="00E03E0B"/>
    <w:rsid w:val="00E03E61"/>
    <w:rsid w:val="00E03EB0"/>
    <w:rsid w:val="00E03EB2"/>
    <w:rsid w:val="00E03F0E"/>
    <w:rsid w:val="00E04003"/>
    <w:rsid w:val="00E04094"/>
    <w:rsid w:val="00E04169"/>
    <w:rsid w:val="00E04195"/>
    <w:rsid w:val="00E0424D"/>
    <w:rsid w:val="00E0425F"/>
    <w:rsid w:val="00E04321"/>
    <w:rsid w:val="00E04352"/>
    <w:rsid w:val="00E04389"/>
    <w:rsid w:val="00E043A9"/>
    <w:rsid w:val="00E044B6"/>
    <w:rsid w:val="00E045AB"/>
    <w:rsid w:val="00E0464B"/>
    <w:rsid w:val="00E0468C"/>
    <w:rsid w:val="00E04709"/>
    <w:rsid w:val="00E0472E"/>
    <w:rsid w:val="00E04769"/>
    <w:rsid w:val="00E047DF"/>
    <w:rsid w:val="00E0482E"/>
    <w:rsid w:val="00E04894"/>
    <w:rsid w:val="00E04896"/>
    <w:rsid w:val="00E04919"/>
    <w:rsid w:val="00E04958"/>
    <w:rsid w:val="00E049D6"/>
    <w:rsid w:val="00E04A77"/>
    <w:rsid w:val="00E04B26"/>
    <w:rsid w:val="00E04B72"/>
    <w:rsid w:val="00E04BA6"/>
    <w:rsid w:val="00E04D0F"/>
    <w:rsid w:val="00E04D45"/>
    <w:rsid w:val="00E04DCA"/>
    <w:rsid w:val="00E04DD0"/>
    <w:rsid w:val="00E04DF0"/>
    <w:rsid w:val="00E04E13"/>
    <w:rsid w:val="00E050FC"/>
    <w:rsid w:val="00E05130"/>
    <w:rsid w:val="00E0515D"/>
    <w:rsid w:val="00E052C8"/>
    <w:rsid w:val="00E053A1"/>
    <w:rsid w:val="00E053F3"/>
    <w:rsid w:val="00E05497"/>
    <w:rsid w:val="00E0550E"/>
    <w:rsid w:val="00E0559C"/>
    <w:rsid w:val="00E055F7"/>
    <w:rsid w:val="00E05609"/>
    <w:rsid w:val="00E05657"/>
    <w:rsid w:val="00E0566C"/>
    <w:rsid w:val="00E0567A"/>
    <w:rsid w:val="00E05684"/>
    <w:rsid w:val="00E056B6"/>
    <w:rsid w:val="00E056CB"/>
    <w:rsid w:val="00E057FA"/>
    <w:rsid w:val="00E05851"/>
    <w:rsid w:val="00E058DC"/>
    <w:rsid w:val="00E0592A"/>
    <w:rsid w:val="00E05A03"/>
    <w:rsid w:val="00E05A60"/>
    <w:rsid w:val="00E05A90"/>
    <w:rsid w:val="00E05B4A"/>
    <w:rsid w:val="00E05B72"/>
    <w:rsid w:val="00E05BA4"/>
    <w:rsid w:val="00E05BC6"/>
    <w:rsid w:val="00E05C5A"/>
    <w:rsid w:val="00E05D6F"/>
    <w:rsid w:val="00E05E5D"/>
    <w:rsid w:val="00E05ED6"/>
    <w:rsid w:val="00E05F41"/>
    <w:rsid w:val="00E05F63"/>
    <w:rsid w:val="00E05F77"/>
    <w:rsid w:val="00E05FD0"/>
    <w:rsid w:val="00E05FD4"/>
    <w:rsid w:val="00E05FD7"/>
    <w:rsid w:val="00E06008"/>
    <w:rsid w:val="00E06035"/>
    <w:rsid w:val="00E06046"/>
    <w:rsid w:val="00E060C8"/>
    <w:rsid w:val="00E060FE"/>
    <w:rsid w:val="00E06275"/>
    <w:rsid w:val="00E0628F"/>
    <w:rsid w:val="00E06361"/>
    <w:rsid w:val="00E0636A"/>
    <w:rsid w:val="00E063C0"/>
    <w:rsid w:val="00E063D9"/>
    <w:rsid w:val="00E06667"/>
    <w:rsid w:val="00E06676"/>
    <w:rsid w:val="00E066AC"/>
    <w:rsid w:val="00E06768"/>
    <w:rsid w:val="00E06796"/>
    <w:rsid w:val="00E067E1"/>
    <w:rsid w:val="00E06901"/>
    <w:rsid w:val="00E06A2E"/>
    <w:rsid w:val="00E06A99"/>
    <w:rsid w:val="00E06AC4"/>
    <w:rsid w:val="00E06AF4"/>
    <w:rsid w:val="00E06B45"/>
    <w:rsid w:val="00E06B9B"/>
    <w:rsid w:val="00E06C07"/>
    <w:rsid w:val="00E06C08"/>
    <w:rsid w:val="00E06C1C"/>
    <w:rsid w:val="00E06CA2"/>
    <w:rsid w:val="00E06DC0"/>
    <w:rsid w:val="00E06DC1"/>
    <w:rsid w:val="00E06E0C"/>
    <w:rsid w:val="00E06E31"/>
    <w:rsid w:val="00E06E67"/>
    <w:rsid w:val="00E06F79"/>
    <w:rsid w:val="00E0712B"/>
    <w:rsid w:val="00E07143"/>
    <w:rsid w:val="00E071FE"/>
    <w:rsid w:val="00E07223"/>
    <w:rsid w:val="00E07226"/>
    <w:rsid w:val="00E0727D"/>
    <w:rsid w:val="00E072C1"/>
    <w:rsid w:val="00E072E2"/>
    <w:rsid w:val="00E0734A"/>
    <w:rsid w:val="00E07369"/>
    <w:rsid w:val="00E073B7"/>
    <w:rsid w:val="00E073BA"/>
    <w:rsid w:val="00E073C7"/>
    <w:rsid w:val="00E07422"/>
    <w:rsid w:val="00E07429"/>
    <w:rsid w:val="00E0748A"/>
    <w:rsid w:val="00E074F2"/>
    <w:rsid w:val="00E07568"/>
    <w:rsid w:val="00E07581"/>
    <w:rsid w:val="00E0763F"/>
    <w:rsid w:val="00E078DD"/>
    <w:rsid w:val="00E07983"/>
    <w:rsid w:val="00E07A5C"/>
    <w:rsid w:val="00E07A69"/>
    <w:rsid w:val="00E07B31"/>
    <w:rsid w:val="00E07B34"/>
    <w:rsid w:val="00E07C04"/>
    <w:rsid w:val="00E07C78"/>
    <w:rsid w:val="00E07D61"/>
    <w:rsid w:val="00E07DD2"/>
    <w:rsid w:val="00E07DD3"/>
    <w:rsid w:val="00E07E88"/>
    <w:rsid w:val="00E10036"/>
    <w:rsid w:val="00E10106"/>
    <w:rsid w:val="00E101D5"/>
    <w:rsid w:val="00E10287"/>
    <w:rsid w:val="00E10371"/>
    <w:rsid w:val="00E1041D"/>
    <w:rsid w:val="00E10422"/>
    <w:rsid w:val="00E10441"/>
    <w:rsid w:val="00E10444"/>
    <w:rsid w:val="00E104AF"/>
    <w:rsid w:val="00E104C8"/>
    <w:rsid w:val="00E10559"/>
    <w:rsid w:val="00E105B2"/>
    <w:rsid w:val="00E10751"/>
    <w:rsid w:val="00E1078D"/>
    <w:rsid w:val="00E107B1"/>
    <w:rsid w:val="00E107BE"/>
    <w:rsid w:val="00E1081E"/>
    <w:rsid w:val="00E10870"/>
    <w:rsid w:val="00E108B1"/>
    <w:rsid w:val="00E1093B"/>
    <w:rsid w:val="00E10995"/>
    <w:rsid w:val="00E10B2E"/>
    <w:rsid w:val="00E10BA5"/>
    <w:rsid w:val="00E10BF0"/>
    <w:rsid w:val="00E10C01"/>
    <w:rsid w:val="00E10D04"/>
    <w:rsid w:val="00E10DBC"/>
    <w:rsid w:val="00E10DE9"/>
    <w:rsid w:val="00E10EA0"/>
    <w:rsid w:val="00E10F24"/>
    <w:rsid w:val="00E10F28"/>
    <w:rsid w:val="00E10F8F"/>
    <w:rsid w:val="00E10FC3"/>
    <w:rsid w:val="00E11002"/>
    <w:rsid w:val="00E11097"/>
    <w:rsid w:val="00E110DD"/>
    <w:rsid w:val="00E1110F"/>
    <w:rsid w:val="00E11114"/>
    <w:rsid w:val="00E1115F"/>
    <w:rsid w:val="00E11266"/>
    <w:rsid w:val="00E11309"/>
    <w:rsid w:val="00E11340"/>
    <w:rsid w:val="00E11366"/>
    <w:rsid w:val="00E11393"/>
    <w:rsid w:val="00E1145A"/>
    <w:rsid w:val="00E11527"/>
    <w:rsid w:val="00E1155D"/>
    <w:rsid w:val="00E115C8"/>
    <w:rsid w:val="00E115F9"/>
    <w:rsid w:val="00E1173C"/>
    <w:rsid w:val="00E1179C"/>
    <w:rsid w:val="00E117DD"/>
    <w:rsid w:val="00E118A3"/>
    <w:rsid w:val="00E119B5"/>
    <w:rsid w:val="00E11A2C"/>
    <w:rsid w:val="00E11ABE"/>
    <w:rsid w:val="00E11AE6"/>
    <w:rsid w:val="00E11BC5"/>
    <w:rsid w:val="00E11C66"/>
    <w:rsid w:val="00E11CD8"/>
    <w:rsid w:val="00E11D9D"/>
    <w:rsid w:val="00E11E56"/>
    <w:rsid w:val="00E11E62"/>
    <w:rsid w:val="00E11F45"/>
    <w:rsid w:val="00E11F9F"/>
    <w:rsid w:val="00E11FB3"/>
    <w:rsid w:val="00E1210E"/>
    <w:rsid w:val="00E12168"/>
    <w:rsid w:val="00E121AE"/>
    <w:rsid w:val="00E121CB"/>
    <w:rsid w:val="00E121E9"/>
    <w:rsid w:val="00E121FE"/>
    <w:rsid w:val="00E12362"/>
    <w:rsid w:val="00E12378"/>
    <w:rsid w:val="00E123D7"/>
    <w:rsid w:val="00E1241F"/>
    <w:rsid w:val="00E124C1"/>
    <w:rsid w:val="00E1259B"/>
    <w:rsid w:val="00E125E4"/>
    <w:rsid w:val="00E126A8"/>
    <w:rsid w:val="00E126C1"/>
    <w:rsid w:val="00E1277E"/>
    <w:rsid w:val="00E12899"/>
    <w:rsid w:val="00E12936"/>
    <w:rsid w:val="00E129D8"/>
    <w:rsid w:val="00E12A52"/>
    <w:rsid w:val="00E12ABB"/>
    <w:rsid w:val="00E12B0A"/>
    <w:rsid w:val="00E12B1A"/>
    <w:rsid w:val="00E12B73"/>
    <w:rsid w:val="00E12BC0"/>
    <w:rsid w:val="00E12C51"/>
    <w:rsid w:val="00E12CC0"/>
    <w:rsid w:val="00E12D07"/>
    <w:rsid w:val="00E12D2E"/>
    <w:rsid w:val="00E12D39"/>
    <w:rsid w:val="00E12D43"/>
    <w:rsid w:val="00E12E1A"/>
    <w:rsid w:val="00E12E97"/>
    <w:rsid w:val="00E12F1C"/>
    <w:rsid w:val="00E13025"/>
    <w:rsid w:val="00E13027"/>
    <w:rsid w:val="00E13029"/>
    <w:rsid w:val="00E130DC"/>
    <w:rsid w:val="00E13155"/>
    <w:rsid w:val="00E131AC"/>
    <w:rsid w:val="00E131E9"/>
    <w:rsid w:val="00E13208"/>
    <w:rsid w:val="00E13228"/>
    <w:rsid w:val="00E1323B"/>
    <w:rsid w:val="00E132BE"/>
    <w:rsid w:val="00E1336B"/>
    <w:rsid w:val="00E133AE"/>
    <w:rsid w:val="00E133D5"/>
    <w:rsid w:val="00E134BD"/>
    <w:rsid w:val="00E134D5"/>
    <w:rsid w:val="00E13583"/>
    <w:rsid w:val="00E1358B"/>
    <w:rsid w:val="00E1376E"/>
    <w:rsid w:val="00E13811"/>
    <w:rsid w:val="00E13824"/>
    <w:rsid w:val="00E13918"/>
    <w:rsid w:val="00E1397D"/>
    <w:rsid w:val="00E139A2"/>
    <w:rsid w:val="00E139EE"/>
    <w:rsid w:val="00E139F7"/>
    <w:rsid w:val="00E13A3F"/>
    <w:rsid w:val="00E13A66"/>
    <w:rsid w:val="00E13ACA"/>
    <w:rsid w:val="00E13AF1"/>
    <w:rsid w:val="00E13B0D"/>
    <w:rsid w:val="00E13B3F"/>
    <w:rsid w:val="00E13B69"/>
    <w:rsid w:val="00E13B71"/>
    <w:rsid w:val="00E13B7D"/>
    <w:rsid w:val="00E13B81"/>
    <w:rsid w:val="00E13B97"/>
    <w:rsid w:val="00E13BA8"/>
    <w:rsid w:val="00E13C90"/>
    <w:rsid w:val="00E13DC8"/>
    <w:rsid w:val="00E13E5A"/>
    <w:rsid w:val="00E13F81"/>
    <w:rsid w:val="00E13F98"/>
    <w:rsid w:val="00E140E0"/>
    <w:rsid w:val="00E1410C"/>
    <w:rsid w:val="00E1412C"/>
    <w:rsid w:val="00E14143"/>
    <w:rsid w:val="00E14144"/>
    <w:rsid w:val="00E141F3"/>
    <w:rsid w:val="00E14255"/>
    <w:rsid w:val="00E14272"/>
    <w:rsid w:val="00E14472"/>
    <w:rsid w:val="00E14537"/>
    <w:rsid w:val="00E1456C"/>
    <w:rsid w:val="00E14588"/>
    <w:rsid w:val="00E145D3"/>
    <w:rsid w:val="00E1462E"/>
    <w:rsid w:val="00E14678"/>
    <w:rsid w:val="00E146F8"/>
    <w:rsid w:val="00E14820"/>
    <w:rsid w:val="00E14824"/>
    <w:rsid w:val="00E1482A"/>
    <w:rsid w:val="00E14A34"/>
    <w:rsid w:val="00E14AAB"/>
    <w:rsid w:val="00E14B01"/>
    <w:rsid w:val="00E14BBF"/>
    <w:rsid w:val="00E14CE1"/>
    <w:rsid w:val="00E14D16"/>
    <w:rsid w:val="00E14D48"/>
    <w:rsid w:val="00E14E81"/>
    <w:rsid w:val="00E14EB2"/>
    <w:rsid w:val="00E14ED9"/>
    <w:rsid w:val="00E14EF6"/>
    <w:rsid w:val="00E14F08"/>
    <w:rsid w:val="00E14F2C"/>
    <w:rsid w:val="00E14F45"/>
    <w:rsid w:val="00E14F65"/>
    <w:rsid w:val="00E14F88"/>
    <w:rsid w:val="00E15022"/>
    <w:rsid w:val="00E15149"/>
    <w:rsid w:val="00E15187"/>
    <w:rsid w:val="00E15217"/>
    <w:rsid w:val="00E15226"/>
    <w:rsid w:val="00E1522F"/>
    <w:rsid w:val="00E1537F"/>
    <w:rsid w:val="00E154F4"/>
    <w:rsid w:val="00E154F9"/>
    <w:rsid w:val="00E15526"/>
    <w:rsid w:val="00E15622"/>
    <w:rsid w:val="00E1563A"/>
    <w:rsid w:val="00E15693"/>
    <w:rsid w:val="00E1571A"/>
    <w:rsid w:val="00E1571E"/>
    <w:rsid w:val="00E1578A"/>
    <w:rsid w:val="00E157BA"/>
    <w:rsid w:val="00E157F2"/>
    <w:rsid w:val="00E158F3"/>
    <w:rsid w:val="00E15919"/>
    <w:rsid w:val="00E159EB"/>
    <w:rsid w:val="00E159FC"/>
    <w:rsid w:val="00E15A01"/>
    <w:rsid w:val="00E15B22"/>
    <w:rsid w:val="00E15BA6"/>
    <w:rsid w:val="00E15D42"/>
    <w:rsid w:val="00E15D64"/>
    <w:rsid w:val="00E15DCA"/>
    <w:rsid w:val="00E15E1B"/>
    <w:rsid w:val="00E15E52"/>
    <w:rsid w:val="00E15F82"/>
    <w:rsid w:val="00E15FA5"/>
    <w:rsid w:val="00E15FF3"/>
    <w:rsid w:val="00E16008"/>
    <w:rsid w:val="00E1602F"/>
    <w:rsid w:val="00E1613F"/>
    <w:rsid w:val="00E161CD"/>
    <w:rsid w:val="00E161DC"/>
    <w:rsid w:val="00E16220"/>
    <w:rsid w:val="00E16272"/>
    <w:rsid w:val="00E16277"/>
    <w:rsid w:val="00E162C9"/>
    <w:rsid w:val="00E1630A"/>
    <w:rsid w:val="00E1635B"/>
    <w:rsid w:val="00E16424"/>
    <w:rsid w:val="00E16436"/>
    <w:rsid w:val="00E16478"/>
    <w:rsid w:val="00E165B1"/>
    <w:rsid w:val="00E165F6"/>
    <w:rsid w:val="00E16688"/>
    <w:rsid w:val="00E16718"/>
    <w:rsid w:val="00E1680B"/>
    <w:rsid w:val="00E16843"/>
    <w:rsid w:val="00E16878"/>
    <w:rsid w:val="00E168E5"/>
    <w:rsid w:val="00E16971"/>
    <w:rsid w:val="00E169C4"/>
    <w:rsid w:val="00E169C5"/>
    <w:rsid w:val="00E169C9"/>
    <w:rsid w:val="00E16A23"/>
    <w:rsid w:val="00E16AAD"/>
    <w:rsid w:val="00E16ABC"/>
    <w:rsid w:val="00E16B5B"/>
    <w:rsid w:val="00E16C13"/>
    <w:rsid w:val="00E16C1E"/>
    <w:rsid w:val="00E16E9C"/>
    <w:rsid w:val="00E16EA1"/>
    <w:rsid w:val="00E16FD7"/>
    <w:rsid w:val="00E16FE7"/>
    <w:rsid w:val="00E16FEE"/>
    <w:rsid w:val="00E170B7"/>
    <w:rsid w:val="00E170D9"/>
    <w:rsid w:val="00E1719D"/>
    <w:rsid w:val="00E171D3"/>
    <w:rsid w:val="00E17209"/>
    <w:rsid w:val="00E172C2"/>
    <w:rsid w:val="00E174EE"/>
    <w:rsid w:val="00E17551"/>
    <w:rsid w:val="00E175EF"/>
    <w:rsid w:val="00E1760C"/>
    <w:rsid w:val="00E17648"/>
    <w:rsid w:val="00E17685"/>
    <w:rsid w:val="00E17690"/>
    <w:rsid w:val="00E17712"/>
    <w:rsid w:val="00E1773D"/>
    <w:rsid w:val="00E177FC"/>
    <w:rsid w:val="00E17889"/>
    <w:rsid w:val="00E17890"/>
    <w:rsid w:val="00E178B2"/>
    <w:rsid w:val="00E17A33"/>
    <w:rsid w:val="00E17AD8"/>
    <w:rsid w:val="00E17BA1"/>
    <w:rsid w:val="00E17C4B"/>
    <w:rsid w:val="00E17CCB"/>
    <w:rsid w:val="00E17D5D"/>
    <w:rsid w:val="00E17DF8"/>
    <w:rsid w:val="00E17E23"/>
    <w:rsid w:val="00E17E5E"/>
    <w:rsid w:val="00E17E91"/>
    <w:rsid w:val="00E17EBB"/>
    <w:rsid w:val="00E17EC2"/>
    <w:rsid w:val="00E17F07"/>
    <w:rsid w:val="00E17F6F"/>
    <w:rsid w:val="00E17F83"/>
    <w:rsid w:val="00E17FB3"/>
    <w:rsid w:val="00E17FD7"/>
    <w:rsid w:val="00E2004D"/>
    <w:rsid w:val="00E200BE"/>
    <w:rsid w:val="00E200CB"/>
    <w:rsid w:val="00E20101"/>
    <w:rsid w:val="00E2013B"/>
    <w:rsid w:val="00E20198"/>
    <w:rsid w:val="00E201BB"/>
    <w:rsid w:val="00E20237"/>
    <w:rsid w:val="00E20275"/>
    <w:rsid w:val="00E204A6"/>
    <w:rsid w:val="00E205B3"/>
    <w:rsid w:val="00E205BA"/>
    <w:rsid w:val="00E205F3"/>
    <w:rsid w:val="00E20601"/>
    <w:rsid w:val="00E2064B"/>
    <w:rsid w:val="00E20700"/>
    <w:rsid w:val="00E20712"/>
    <w:rsid w:val="00E20728"/>
    <w:rsid w:val="00E20775"/>
    <w:rsid w:val="00E207E6"/>
    <w:rsid w:val="00E20828"/>
    <w:rsid w:val="00E20900"/>
    <w:rsid w:val="00E2092C"/>
    <w:rsid w:val="00E20950"/>
    <w:rsid w:val="00E20970"/>
    <w:rsid w:val="00E20A5C"/>
    <w:rsid w:val="00E20AA1"/>
    <w:rsid w:val="00E20AA4"/>
    <w:rsid w:val="00E20B49"/>
    <w:rsid w:val="00E20C12"/>
    <w:rsid w:val="00E20C3D"/>
    <w:rsid w:val="00E20CB4"/>
    <w:rsid w:val="00E20D3F"/>
    <w:rsid w:val="00E20E32"/>
    <w:rsid w:val="00E20E45"/>
    <w:rsid w:val="00E20E85"/>
    <w:rsid w:val="00E20F80"/>
    <w:rsid w:val="00E20F85"/>
    <w:rsid w:val="00E20FE7"/>
    <w:rsid w:val="00E21044"/>
    <w:rsid w:val="00E21167"/>
    <w:rsid w:val="00E2118C"/>
    <w:rsid w:val="00E2126A"/>
    <w:rsid w:val="00E2128A"/>
    <w:rsid w:val="00E212D9"/>
    <w:rsid w:val="00E212EF"/>
    <w:rsid w:val="00E21398"/>
    <w:rsid w:val="00E213B1"/>
    <w:rsid w:val="00E214B2"/>
    <w:rsid w:val="00E214BD"/>
    <w:rsid w:val="00E214F4"/>
    <w:rsid w:val="00E21526"/>
    <w:rsid w:val="00E21686"/>
    <w:rsid w:val="00E216BC"/>
    <w:rsid w:val="00E216D9"/>
    <w:rsid w:val="00E21702"/>
    <w:rsid w:val="00E217AC"/>
    <w:rsid w:val="00E21868"/>
    <w:rsid w:val="00E2186D"/>
    <w:rsid w:val="00E21876"/>
    <w:rsid w:val="00E2187E"/>
    <w:rsid w:val="00E218EE"/>
    <w:rsid w:val="00E2193F"/>
    <w:rsid w:val="00E21995"/>
    <w:rsid w:val="00E21A30"/>
    <w:rsid w:val="00E21A31"/>
    <w:rsid w:val="00E21ABC"/>
    <w:rsid w:val="00E21ABD"/>
    <w:rsid w:val="00E21AEC"/>
    <w:rsid w:val="00E21B04"/>
    <w:rsid w:val="00E21B32"/>
    <w:rsid w:val="00E21BC1"/>
    <w:rsid w:val="00E21D16"/>
    <w:rsid w:val="00E21D2E"/>
    <w:rsid w:val="00E21D67"/>
    <w:rsid w:val="00E21D9E"/>
    <w:rsid w:val="00E21DD7"/>
    <w:rsid w:val="00E21DF3"/>
    <w:rsid w:val="00E21E46"/>
    <w:rsid w:val="00E21E55"/>
    <w:rsid w:val="00E21EFA"/>
    <w:rsid w:val="00E21F91"/>
    <w:rsid w:val="00E22023"/>
    <w:rsid w:val="00E220DE"/>
    <w:rsid w:val="00E2220C"/>
    <w:rsid w:val="00E222CF"/>
    <w:rsid w:val="00E2245F"/>
    <w:rsid w:val="00E22618"/>
    <w:rsid w:val="00E22668"/>
    <w:rsid w:val="00E22697"/>
    <w:rsid w:val="00E2271F"/>
    <w:rsid w:val="00E227ED"/>
    <w:rsid w:val="00E2286B"/>
    <w:rsid w:val="00E228AE"/>
    <w:rsid w:val="00E22AA2"/>
    <w:rsid w:val="00E22AA9"/>
    <w:rsid w:val="00E22CFB"/>
    <w:rsid w:val="00E22D8F"/>
    <w:rsid w:val="00E22E85"/>
    <w:rsid w:val="00E22FDE"/>
    <w:rsid w:val="00E230B3"/>
    <w:rsid w:val="00E23111"/>
    <w:rsid w:val="00E23146"/>
    <w:rsid w:val="00E231AB"/>
    <w:rsid w:val="00E23203"/>
    <w:rsid w:val="00E232DC"/>
    <w:rsid w:val="00E2334A"/>
    <w:rsid w:val="00E233A9"/>
    <w:rsid w:val="00E233E3"/>
    <w:rsid w:val="00E233EC"/>
    <w:rsid w:val="00E233F0"/>
    <w:rsid w:val="00E234BE"/>
    <w:rsid w:val="00E23538"/>
    <w:rsid w:val="00E2355B"/>
    <w:rsid w:val="00E235BB"/>
    <w:rsid w:val="00E237D4"/>
    <w:rsid w:val="00E237DE"/>
    <w:rsid w:val="00E238FE"/>
    <w:rsid w:val="00E2399F"/>
    <w:rsid w:val="00E239AB"/>
    <w:rsid w:val="00E239D0"/>
    <w:rsid w:val="00E23A0F"/>
    <w:rsid w:val="00E23A1E"/>
    <w:rsid w:val="00E23A47"/>
    <w:rsid w:val="00E23A51"/>
    <w:rsid w:val="00E23BB1"/>
    <w:rsid w:val="00E23BDD"/>
    <w:rsid w:val="00E23C20"/>
    <w:rsid w:val="00E23D49"/>
    <w:rsid w:val="00E23D56"/>
    <w:rsid w:val="00E23DC0"/>
    <w:rsid w:val="00E23EC0"/>
    <w:rsid w:val="00E23FBB"/>
    <w:rsid w:val="00E2405A"/>
    <w:rsid w:val="00E240BC"/>
    <w:rsid w:val="00E24136"/>
    <w:rsid w:val="00E241A5"/>
    <w:rsid w:val="00E24262"/>
    <w:rsid w:val="00E24279"/>
    <w:rsid w:val="00E2427D"/>
    <w:rsid w:val="00E24324"/>
    <w:rsid w:val="00E243BD"/>
    <w:rsid w:val="00E243E5"/>
    <w:rsid w:val="00E24444"/>
    <w:rsid w:val="00E2445C"/>
    <w:rsid w:val="00E2449E"/>
    <w:rsid w:val="00E244D5"/>
    <w:rsid w:val="00E244E2"/>
    <w:rsid w:val="00E24678"/>
    <w:rsid w:val="00E24743"/>
    <w:rsid w:val="00E24775"/>
    <w:rsid w:val="00E24826"/>
    <w:rsid w:val="00E2489B"/>
    <w:rsid w:val="00E248A3"/>
    <w:rsid w:val="00E24A48"/>
    <w:rsid w:val="00E24AF1"/>
    <w:rsid w:val="00E24D09"/>
    <w:rsid w:val="00E24D0D"/>
    <w:rsid w:val="00E24D8E"/>
    <w:rsid w:val="00E24DDA"/>
    <w:rsid w:val="00E24E8E"/>
    <w:rsid w:val="00E24F01"/>
    <w:rsid w:val="00E24FA5"/>
    <w:rsid w:val="00E24FB9"/>
    <w:rsid w:val="00E24FDF"/>
    <w:rsid w:val="00E2529E"/>
    <w:rsid w:val="00E252A1"/>
    <w:rsid w:val="00E252C8"/>
    <w:rsid w:val="00E253B6"/>
    <w:rsid w:val="00E253CB"/>
    <w:rsid w:val="00E25415"/>
    <w:rsid w:val="00E2543A"/>
    <w:rsid w:val="00E2546B"/>
    <w:rsid w:val="00E25494"/>
    <w:rsid w:val="00E254E5"/>
    <w:rsid w:val="00E2552E"/>
    <w:rsid w:val="00E25569"/>
    <w:rsid w:val="00E255A9"/>
    <w:rsid w:val="00E255F1"/>
    <w:rsid w:val="00E256E8"/>
    <w:rsid w:val="00E25723"/>
    <w:rsid w:val="00E25813"/>
    <w:rsid w:val="00E258FF"/>
    <w:rsid w:val="00E25917"/>
    <w:rsid w:val="00E25966"/>
    <w:rsid w:val="00E25AA0"/>
    <w:rsid w:val="00E25AD5"/>
    <w:rsid w:val="00E25B21"/>
    <w:rsid w:val="00E25BCE"/>
    <w:rsid w:val="00E25D0B"/>
    <w:rsid w:val="00E25D2B"/>
    <w:rsid w:val="00E25D63"/>
    <w:rsid w:val="00E25D6D"/>
    <w:rsid w:val="00E25D90"/>
    <w:rsid w:val="00E25DCC"/>
    <w:rsid w:val="00E25E58"/>
    <w:rsid w:val="00E25FCC"/>
    <w:rsid w:val="00E2602B"/>
    <w:rsid w:val="00E26047"/>
    <w:rsid w:val="00E26050"/>
    <w:rsid w:val="00E26069"/>
    <w:rsid w:val="00E26097"/>
    <w:rsid w:val="00E260B2"/>
    <w:rsid w:val="00E260C2"/>
    <w:rsid w:val="00E261BD"/>
    <w:rsid w:val="00E26263"/>
    <w:rsid w:val="00E262C5"/>
    <w:rsid w:val="00E262D0"/>
    <w:rsid w:val="00E262EB"/>
    <w:rsid w:val="00E26355"/>
    <w:rsid w:val="00E263CC"/>
    <w:rsid w:val="00E263D4"/>
    <w:rsid w:val="00E26537"/>
    <w:rsid w:val="00E26542"/>
    <w:rsid w:val="00E265DC"/>
    <w:rsid w:val="00E26733"/>
    <w:rsid w:val="00E26820"/>
    <w:rsid w:val="00E268CE"/>
    <w:rsid w:val="00E268D2"/>
    <w:rsid w:val="00E26912"/>
    <w:rsid w:val="00E269BB"/>
    <w:rsid w:val="00E269C3"/>
    <w:rsid w:val="00E269CB"/>
    <w:rsid w:val="00E26A97"/>
    <w:rsid w:val="00E26B3E"/>
    <w:rsid w:val="00E26BE5"/>
    <w:rsid w:val="00E26C11"/>
    <w:rsid w:val="00E26C2E"/>
    <w:rsid w:val="00E26C81"/>
    <w:rsid w:val="00E26D78"/>
    <w:rsid w:val="00E26DD0"/>
    <w:rsid w:val="00E26DF7"/>
    <w:rsid w:val="00E26E98"/>
    <w:rsid w:val="00E26ED7"/>
    <w:rsid w:val="00E26EFB"/>
    <w:rsid w:val="00E26F62"/>
    <w:rsid w:val="00E26F75"/>
    <w:rsid w:val="00E26FD6"/>
    <w:rsid w:val="00E26FEA"/>
    <w:rsid w:val="00E26FF9"/>
    <w:rsid w:val="00E270A4"/>
    <w:rsid w:val="00E270AB"/>
    <w:rsid w:val="00E271A2"/>
    <w:rsid w:val="00E271A5"/>
    <w:rsid w:val="00E27263"/>
    <w:rsid w:val="00E27280"/>
    <w:rsid w:val="00E27293"/>
    <w:rsid w:val="00E272A4"/>
    <w:rsid w:val="00E272C5"/>
    <w:rsid w:val="00E272D8"/>
    <w:rsid w:val="00E2741F"/>
    <w:rsid w:val="00E27444"/>
    <w:rsid w:val="00E2749F"/>
    <w:rsid w:val="00E2752B"/>
    <w:rsid w:val="00E27621"/>
    <w:rsid w:val="00E27661"/>
    <w:rsid w:val="00E276A9"/>
    <w:rsid w:val="00E276BB"/>
    <w:rsid w:val="00E27738"/>
    <w:rsid w:val="00E2774C"/>
    <w:rsid w:val="00E27764"/>
    <w:rsid w:val="00E277E8"/>
    <w:rsid w:val="00E278DD"/>
    <w:rsid w:val="00E2791F"/>
    <w:rsid w:val="00E27934"/>
    <w:rsid w:val="00E27961"/>
    <w:rsid w:val="00E27972"/>
    <w:rsid w:val="00E279D9"/>
    <w:rsid w:val="00E27A4E"/>
    <w:rsid w:val="00E27A92"/>
    <w:rsid w:val="00E27AF2"/>
    <w:rsid w:val="00E27B2A"/>
    <w:rsid w:val="00E27B6E"/>
    <w:rsid w:val="00E27B73"/>
    <w:rsid w:val="00E27C32"/>
    <w:rsid w:val="00E27C37"/>
    <w:rsid w:val="00E27D5B"/>
    <w:rsid w:val="00E27D63"/>
    <w:rsid w:val="00E27D82"/>
    <w:rsid w:val="00E27DAE"/>
    <w:rsid w:val="00E27E5E"/>
    <w:rsid w:val="00E27E9A"/>
    <w:rsid w:val="00E30028"/>
    <w:rsid w:val="00E30085"/>
    <w:rsid w:val="00E300B5"/>
    <w:rsid w:val="00E30100"/>
    <w:rsid w:val="00E3015C"/>
    <w:rsid w:val="00E301D8"/>
    <w:rsid w:val="00E301F2"/>
    <w:rsid w:val="00E301FE"/>
    <w:rsid w:val="00E3029E"/>
    <w:rsid w:val="00E302B1"/>
    <w:rsid w:val="00E3030C"/>
    <w:rsid w:val="00E303A9"/>
    <w:rsid w:val="00E30434"/>
    <w:rsid w:val="00E304CC"/>
    <w:rsid w:val="00E30519"/>
    <w:rsid w:val="00E3056A"/>
    <w:rsid w:val="00E306A3"/>
    <w:rsid w:val="00E30710"/>
    <w:rsid w:val="00E30733"/>
    <w:rsid w:val="00E307D9"/>
    <w:rsid w:val="00E30807"/>
    <w:rsid w:val="00E308BC"/>
    <w:rsid w:val="00E308F7"/>
    <w:rsid w:val="00E30940"/>
    <w:rsid w:val="00E309E0"/>
    <w:rsid w:val="00E30A19"/>
    <w:rsid w:val="00E30A4A"/>
    <w:rsid w:val="00E30AAB"/>
    <w:rsid w:val="00E30AB4"/>
    <w:rsid w:val="00E30ACC"/>
    <w:rsid w:val="00E30B6D"/>
    <w:rsid w:val="00E30B83"/>
    <w:rsid w:val="00E30BC7"/>
    <w:rsid w:val="00E30C14"/>
    <w:rsid w:val="00E30C47"/>
    <w:rsid w:val="00E30C84"/>
    <w:rsid w:val="00E30D81"/>
    <w:rsid w:val="00E30E7C"/>
    <w:rsid w:val="00E30ED3"/>
    <w:rsid w:val="00E30F7C"/>
    <w:rsid w:val="00E30F97"/>
    <w:rsid w:val="00E30FAF"/>
    <w:rsid w:val="00E310EB"/>
    <w:rsid w:val="00E31102"/>
    <w:rsid w:val="00E311CF"/>
    <w:rsid w:val="00E31212"/>
    <w:rsid w:val="00E31235"/>
    <w:rsid w:val="00E3133E"/>
    <w:rsid w:val="00E3136C"/>
    <w:rsid w:val="00E31381"/>
    <w:rsid w:val="00E314E9"/>
    <w:rsid w:val="00E314EE"/>
    <w:rsid w:val="00E31575"/>
    <w:rsid w:val="00E315A5"/>
    <w:rsid w:val="00E315B1"/>
    <w:rsid w:val="00E315BE"/>
    <w:rsid w:val="00E31636"/>
    <w:rsid w:val="00E31654"/>
    <w:rsid w:val="00E31714"/>
    <w:rsid w:val="00E3173B"/>
    <w:rsid w:val="00E3189D"/>
    <w:rsid w:val="00E318B6"/>
    <w:rsid w:val="00E31901"/>
    <w:rsid w:val="00E31937"/>
    <w:rsid w:val="00E3196B"/>
    <w:rsid w:val="00E319D9"/>
    <w:rsid w:val="00E31A3A"/>
    <w:rsid w:val="00E31A77"/>
    <w:rsid w:val="00E31CA4"/>
    <w:rsid w:val="00E31D1E"/>
    <w:rsid w:val="00E31D3C"/>
    <w:rsid w:val="00E31D64"/>
    <w:rsid w:val="00E31DA3"/>
    <w:rsid w:val="00E31DD6"/>
    <w:rsid w:val="00E31E19"/>
    <w:rsid w:val="00E31E2F"/>
    <w:rsid w:val="00E31E34"/>
    <w:rsid w:val="00E31E76"/>
    <w:rsid w:val="00E31E7A"/>
    <w:rsid w:val="00E3217B"/>
    <w:rsid w:val="00E3221E"/>
    <w:rsid w:val="00E3223B"/>
    <w:rsid w:val="00E3223D"/>
    <w:rsid w:val="00E32258"/>
    <w:rsid w:val="00E322B9"/>
    <w:rsid w:val="00E32326"/>
    <w:rsid w:val="00E32472"/>
    <w:rsid w:val="00E32728"/>
    <w:rsid w:val="00E3278B"/>
    <w:rsid w:val="00E327A6"/>
    <w:rsid w:val="00E327E2"/>
    <w:rsid w:val="00E32813"/>
    <w:rsid w:val="00E32824"/>
    <w:rsid w:val="00E32884"/>
    <w:rsid w:val="00E328A2"/>
    <w:rsid w:val="00E328E2"/>
    <w:rsid w:val="00E32970"/>
    <w:rsid w:val="00E329B7"/>
    <w:rsid w:val="00E32A13"/>
    <w:rsid w:val="00E32B75"/>
    <w:rsid w:val="00E32BF2"/>
    <w:rsid w:val="00E32CBB"/>
    <w:rsid w:val="00E32CCB"/>
    <w:rsid w:val="00E32D35"/>
    <w:rsid w:val="00E32DB0"/>
    <w:rsid w:val="00E32DCB"/>
    <w:rsid w:val="00E32E7C"/>
    <w:rsid w:val="00E32F30"/>
    <w:rsid w:val="00E32F38"/>
    <w:rsid w:val="00E32F69"/>
    <w:rsid w:val="00E32FAC"/>
    <w:rsid w:val="00E3304D"/>
    <w:rsid w:val="00E330F9"/>
    <w:rsid w:val="00E33119"/>
    <w:rsid w:val="00E33144"/>
    <w:rsid w:val="00E3314B"/>
    <w:rsid w:val="00E331A4"/>
    <w:rsid w:val="00E331B5"/>
    <w:rsid w:val="00E332A1"/>
    <w:rsid w:val="00E33305"/>
    <w:rsid w:val="00E33320"/>
    <w:rsid w:val="00E334B0"/>
    <w:rsid w:val="00E335C5"/>
    <w:rsid w:val="00E336FC"/>
    <w:rsid w:val="00E33756"/>
    <w:rsid w:val="00E337B0"/>
    <w:rsid w:val="00E337DB"/>
    <w:rsid w:val="00E33937"/>
    <w:rsid w:val="00E33941"/>
    <w:rsid w:val="00E339A1"/>
    <w:rsid w:val="00E33A6F"/>
    <w:rsid w:val="00E33A72"/>
    <w:rsid w:val="00E33A87"/>
    <w:rsid w:val="00E33AC3"/>
    <w:rsid w:val="00E33B0F"/>
    <w:rsid w:val="00E33B82"/>
    <w:rsid w:val="00E33C1C"/>
    <w:rsid w:val="00E33C74"/>
    <w:rsid w:val="00E33CD7"/>
    <w:rsid w:val="00E33D1A"/>
    <w:rsid w:val="00E33D46"/>
    <w:rsid w:val="00E33D5C"/>
    <w:rsid w:val="00E33D9D"/>
    <w:rsid w:val="00E33ED9"/>
    <w:rsid w:val="00E33EEF"/>
    <w:rsid w:val="00E33F01"/>
    <w:rsid w:val="00E33F70"/>
    <w:rsid w:val="00E34024"/>
    <w:rsid w:val="00E34050"/>
    <w:rsid w:val="00E340C6"/>
    <w:rsid w:val="00E34120"/>
    <w:rsid w:val="00E3418F"/>
    <w:rsid w:val="00E342E2"/>
    <w:rsid w:val="00E343E3"/>
    <w:rsid w:val="00E343EB"/>
    <w:rsid w:val="00E34511"/>
    <w:rsid w:val="00E3459F"/>
    <w:rsid w:val="00E345EF"/>
    <w:rsid w:val="00E34624"/>
    <w:rsid w:val="00E34646"/>
    <w:rsid w:val="00E346C6"/>
    <w:rsid w:val="00E347D6"/>
    <w:rsid w:val="00E3484E"/>
    <w:rsid w:val="00E3487E"/>
    <w:rsid w:val="00E34922"/>
    <w:rsid w:val="00E3495B"/>
    <w:rsid w:val="00E34986"/>
    <w:rsid w:val="00E34A19"/>
    <w:rsid w:val="00E34AD1"/>
    <w:rsid w:val="00E34B1B"/>
    <w:rsid w:val="00E34B98"/>
    <w:rsid w:val="00E34C23"/>
    <w:rsid w:val="00E34F3C"/>
    <w:rsid w:val="00E34F82"/>
    <w:rsid w:val="00E34FA5"/>
    <w:rsid w:val="00E34FB0"/>
    <w:rsid w:val="00E34FCE"/>
    <w:rsid w:val="00E3502C"/>
    <w:rsid w:val="00E35038"/>
    <w:rsid w:val="00E3507D"/>
    <w:rsid w:val="00E35088"/>
    <w:rsid w:val="00E35113"/>
    <w:rsid w:val="00E35254"/>
    <w:rsid w:val="00E3525A"/>
    <w:rsid w:val="00E3526F"/>
    <w:rsid w:val="00E35389"/>
    <w:rsid w:val="00E353B1"/>
    <w:rsid w:val="00E354B6"/>
    <w:rsid w:val="00E354F2"/>
    <w:rsid w:val="00E35543"/>
    <w:rsid w:val="00E355B8"/>
    <w:rsid w:val="00E3565A"/>
    <w:rsid w:val="00E35671"/>
    <w:rsid w:val="00E356C4"/>
    <w:rsid w:val="00E35711"/>
    <w:rsid w:val="00E3575B"/>
    <w:rsid w:val="00E35771"/>
    <w:rsid w:val="00E35885"/>
    <w:rsid w:val="00E35888"/>
    <w:rsid w:val="00E359E9"/>
    <w:rsid w:val="00E35A23"/>
    <w:rsid w:val="00E35A7A"/>
    <w:rsid w:val="00E35A82"/>
    <w:rsid w:val="00E35B0E"/>
    <w:rsid w:val="00E35D37"/>
    <w:rsid w:val="00E35D8F"/>
    <w:rsid w:val="00E35DBD"/>
    <w:rsid w:val="00E35E11"/>
    <w:rsid w:val="00E35E2E"/>
    <w:rsid w:val="00E35E94"/>
    <w:rsid w:val="00E35F54"/>
    <w:rsid w:val="00E35F55"/>
    <w:rsid w:val="00E35F9B"/>
    <w:rsid w:val="00E36083"/>
    <w:rsid w:val="00E36204"/>
    <w:rsid w:val="00E36258"/>
    <w:rsid w:val="00E36264"/>
    <w:rsid w:val="00E36291"/>
    <w:rsid w:val="00E3631D"/>
    <w:rsid w:val="00E3635E"/>
    <w:rsid w:val="00E363CE"/>
    <w:rsid w:val="00E363D0"/>
    <w:rsid w:val="00E363E0"/>
    <w:rsid w:val="00E36438"/>
    <w:rsid w:val="00E36494"/>
    <w:rsid w:val="00E36506"/>
    <w:rsid w:val="00E366FC"/>
    <w:rsid w:val="00E36719"/>
    <w:rsid w:val="00E36730"/>
    <w:rsid w:val="00E3687D"/>
    <w:rsid w:val="00E3696B"/>
    <w:rsid w:val="00E36A82"/>
    <w:rsid w:val="00E36CB6"/>
    <w:rsid w:val="00E36CBB"/>
    <w:rsid w:val="00E36CEF"/>
    <w:rsid w:val="00E36D25"/>
    <w:rsid w:val="00E36E7E"/>
    <w:rsid w:val="00E36F95"/>
    <w:rsid w:val="00E37093"/>
    <w:rsid w:val="00E37111"/>
    <w:rsid w:val="00E37130"/>
    <w:rsid w:val="00E37146"/>
    <w:rsid w:val="00E371B0"/>
    <w:rsid w:val="00E3722C"/>
    <w:rsid w:val="00E37366"/>
    <w:rsid w:val="00E373A9"/>
    <w:rsid w:val="00E3741D"/>
    <w:rsid w:val="00E374FD"/>
    <w:rsid w:val="00E374FF"/>
    <w:rsid w:val="00E37587"/>
    <w:rsid w:val="00E37632"/>
    <w:rsid w:val="00E37648"/>
    <w:rsid w:val="00E37661"/>
    <w:rsid w:val="00E37678"/>
    <w:rsid w:val="00E37708"/>
    <w:rsid w:val="00E3778D"/>
    <w:rsid w:val="00E377C9"/>
    <w:rsid w:val="00E37830"/>
    <w:rsid w:val="00E37853"/>
    <w:rsid w:val="00E37887"/>
    <w:rsid w:val="00E37921"/>
    <w:rsid w:val="00E37973"/>
    <w:rsid w:val="00E379A8"/>
    <w:rsid w:val="00E379B4"/>
    <w:rsid w:val="00E379D6"/>
    <w:rsid w:val="00E37B8B"/>
    <w:rsid w:val="00E37BA9"/>
    <w:rsid w:val="00E37BC4"/>
    <w:rsid w:val="00E37BE2"/>
    <w:rsid w:val="00E37CA8"/>
    <w:rsid w:val="00E37E18"/>
    <w:rsid w:val="00E37FA4"/>
    <w:rsid w:val="00E400C9"/>
    <w:rsid w:val="00E40112"/>
    <w:rsid w:val="00E40200"/>
    <w:rsid w:val="00E4020E"/>
    <w:rsid w:val="00E40244"/>
    <w:rsid w:val="00E40274"/>
    <w:rsid w:val="00E4028D"/>
    <w:rsid w:val="00E40313"/>
    <w:rsid w:val="00E40362"/>
    <w:rsid w:val="00E4051F"/>
    <w:rsid w:val="00E40522"/>
    <w:rsid w:val="00E405B2"/>
    <w:rsid w:val="00E405EC"/>
    <w:rsid w:val="00E4069E"/>
    <w:rsid w:val="00E406C5"/>
    <w:rsid w:val="00E406F8"/>
    <w:rsid w:val="00E40770"/>
    <w:rsid w:val="00E40797"/>
    <w:rsid w:val="00E40843"/>
    <w:rsid w:val="00E40919"/>
    <w:rsid w:val="00E409AC"/>
    <w:rsid w:val="00E409D9"/>
    <w:rsid w:val="00E40A10"/>
    <w:rsid w:val="00E40A20"/>
    <w:rsid w:val="00E40A24"/>
    <w:rsid w:val="00E40ABC"/>
    <w:rsid w:val="00E40B38"/>
    <w:rsid w:val="00E40B3D"/>
    <w:rsid w:val="00E40C2F"/>
    <w:rsid w:val="00E40F48"/>
    <w:rsid w:val="00E40FAA"/>
    <w:rsid w:val="00E40FFF"/>
    <w:rsid w:val="00E41024"/>
    <w:rsid w:val="00E4102A"/>
    <w:rsid w:val="00E4103E"/>
    <w:rsid w:val="00E41068"/>
    <w:rsid w:val="00E410A5"/>
    <w:rsid w:val="00E410EB"/>
    <w:rsid w:val="00E41156"/>
    <w:rsid w:val="00E4123C"/>
    <w:rsid w:val="00E413FB"/>
    <w:rsid w:val="00E4147A"/>
    <w:rsid w:val="00E41576"/>
    <w:rsid w:val="00E4158F"/>
    <w:rsid w:val="00E4174B"/>
    <w:rsid w:val="00E418CD"/>
    <w:rsid w:val="00E419C0"/>
    <w:rsid w:val="00E41AAA"/>
    <w:rsid w:val="00E41C7B"/>
    <w:rsid w:val="00E41CD5"/>
    <w:rsid w:val="00E41D77"/>
    <w:rsid w:val="00E41DA7"/>
    <w:rsid w:val="00E41DCC"/>
    <w:rsid w:val="00E41EBC"/>
    <w:rsid w:val="00E41EC7"/>
    <w:rsid w:val="00E41F68"/>
    <w:rsid w:val="00E42050"/>
    <w:rsid w:val="00E42077"/>
    <w:rsid w:val="00E420AC"/>
    <w:rsid w:val="00E420E3"/>
    <w:rsid w:val="00E421A8"/>
    <w:rsid w:val="00E4224B"/>
    <w:rsid w:val="00E42272"/>
    <w:rsid w:val="00E42302"/>
    <w:rsid w:val="00E423B5"/>
    <w:rsid w:val="00E4244C"/>
    <w:rsid w:val="00E42492"/>
    <w:rsid w:val="00E424A8"/>
    <w:rsid w:val="00E424F9"/>
    <w:rsid w:val="00E42551"/>
    <w:rsid w:val="00E4255C"/>
    <w:rsid w:val="00E425D0"/>
    <w:rsid w:val="00E42665"/>
    <w:rsid w:val="00E426A6"/>
    <w:rsid w:val="00E4276C"/>
    <w:rsid w:val="00E427B5"/>
    <w:rsid w:val="00E42852"/>
    <w:rsid w:val="00E429CB"/>
    <w:rsid w:val="00E42A6A"/>
    <w:rsid w:val="00E42CED"/>
    <w:rsid w:val="00E42D13"/>
    <w:rsid w:val="00E42D9B"/>
    <w:rsid w:val="00E42E67"/>
    <w:rsid w:val="00E42F16"/>
    <w:rsid w:val="00E42F41"/>
    <w:rsid w:val="00E42F60"/>
    <w:rsid w:val="00E42FB9"/>
    <w:rsid w:val="00E42FD2"/>
    <w:rsid w:val="00E43002"/>
    <w:rsid w:val="00E43042"/>
    <w:rsid w:val="00E4305D"/>
    <w:rsid w:val="00E430B2"/>
    <w:rsid w:val="00E43258"/>
    <w:rsid w:val="00E432E1"/>
    <w:rsid w:val="00E4330D"/>
    <w:rsid w:val="00E433A9"/>
    <w:rsid w:val="00E433FE"/>
    <w:rsid w:val="00E435A8"/>
    <w:rsid w:val="00E4363B"/>
    <w:rsid w:val="00E43641"/>
    <w:rsid w:val="00E43656"/>
    <w:rsid w:val="00E436DD"/>
    <w:rsid w:val="00E43774"/>
    <w:rsid w:val="00E4377C"/>
    <w:rsid w:val="00E4380A"/>
    <w:rsid w:val="00E43936"/>
    <w:rsid w:val="00E439DC"/>
    <w:rsid w:val="00E43B8D"/>
    <w:rsid w:val="00E43B95"/>
    <w:rsid w:val="00E43C96"/>
    <w:rsid w:val="00E43CE4"/>
    <w:rsid w:val="00E43D04"/>
    <w:rsid w:val="00E43D3C"/>
    <w:rsid w:val="00E43DC7"/>
    <w:rsid w:val="00E43E03"/>
    <w:rsid w:val="00E44000"/>
    <w:rsid w:val="00E44003"/>
    <w:rsid w:val="00E44038"/>
    <w:rsid w:val="00E4405A"/>
    <w:rsid w:val="00E4407C"/>
    <w:rsid w:val="00E44151"/>
    <w:rsid w:val="00E4426A"/>
    <w:rsid w:val="00E442B4"/>
    <w:rsid w:val="00E4430A"/>
    <w:rsid w:val="00E44371"/>
    <w:rsid w:val="00E443D7"/>
    <w:rsid w:val="00E444A9"/>
    <w:rsid w:val="00E444AB"/>
    <w:rsid w:val="00E44560"/>
    <w:rsid w:val="00E44683"/>
    <w:rsid w:val="00E446FA"/>
    <w:rsid w:val="00E4470A"/>
    <w:rsid w:val="00E44825"/>
    <w:rsid w:val="00E4485B"/>
    <w:rsid w:val="00E44969"/>
    <w:rsid w:val="00E449B1"/>
    <w:rsid w:val="00E449E4"/>
    <w:rsid w:val="00E44A01"/>
    <w:rsid w:val="00E44A19"/>
    <w:rsid w:val="00E44A42"/>
    <w:rsid w:val="00E44AE6"/>
    <w:rsid w:val="00E44BA7"/>
    <w:rsid w:val="00E44BB8"/>
    <w:rsid w:val="00E44C80"/>
    <w:rsid w:val="00E44CD8"/>
    <w:rsid w:val="00E44F48"/>
    <w:rsid w:val="00E44F51"/>
    <w:rsid w:val="00E44F59"/>
    <w:rsid w:val="00E45031"/>
    <w:rsid w:val="00E4513A"/>
    <w:rsid w:val="00E451F2"/>
    <w:rsid w:val="00E45287"/>
    <w:rsid w:val="00E452A8"/>
    <w:rsid w:val="00E45386"/>
    <w:rsid w:val="00E453A1"/>
    <w:rsid w:val="00E453A7"/>
    <w:rsid w:val="00E454FF"/>
    <w:rsid w:val="00E45500"/>
    <w:rsid w:val="00E45554"/>
    <w:rsid w:val="00E455B0"/>
    <w:rsid w:val="00E455BD"/>
    <w:rsid w:val="00E45773"/>
    <w:rsid w:val="00E45789"/>
    <w:rsid w:val="00E4593B"/>
    <w:rsid w:val="00E459B8"/>
    <w:rsid w:val="00E45A99"/>
    <w:rsid w:val="00E45AD8"/>
    <w:rsid w:val="00E45B7B"/>
    <w:rsid w:val="00E45B9B"/>
    <w:rsid w:val="00E45C6E"/>
    <w:rsid w:val="00E45C70"/>
    <w:rsid w:val="00E45CBD"/>
    <w:rsid w:val="00E45D56"/>
    <w:rsid w:val="00E45E1F"/>
    <w:rsid w:val="00E45E6B"/>
    <w:rsid w:val="00E45F1A"/>
    <w:rsid w:val="00E45FDD"/>
    <w:rsid w:val="00E460CC"/>
    <w:rsid w:val="00E460D0"/>
    <w:rsid w:val="00E460F3"/>
    <w:rsid w:val="00E46169"/>
    <w:rsid w:val="00E461D2"/>
    <w:rsid w:val="00E461E7"/>
    <w:rsid w:val="00E462D1"/>
    <w:rsid w:val="00E46370"/>
    <w:rsid w:val="00E4637F"/>
    <w:rsid w:val="00E4639F"/>
    <w:rsid w:val="00E463C8"/>
    <w:rsid w:val="00E46437"/>
    <w:rsid w:val="00E46440"/>
    <w:rsid w:val="00E46534"/>
    <w:rsid w:val="00E46565"/>
    <w:rsid w:val="00E4659E"/>
    <w:rsid w:val="00E465B2"/>
    <w:rsid w:val="00E465C1"/>
    <w:rsid w:val="00E465C9"/>
    <w:rsid w:val="00E4667A"/>
    <w:rsid w:val="00E46750"/>
    <w:rsid w:val="00E46767"/>
    <w:rsid w:val="00E467DA"/>
    <w:rsid w:val="00E468E9"/>
    <w:rsid w:val="00E46942"/>
    <w:rsid w:val="00E469C0"/>
    <w:rsid w:val="00E469D9"/>
    <w:rsid w:val="00E469DB"/>
    <w:rsid w:val="00E46A3D"/>
    <w:rsid w:val="00E46A5A"/>
    <w:rsid w:val="00E46B3F"/>
    <w:rsid w:val="00E46B98"/>
    <w:rsid w:val="00E46C56"/>
    <w:rsid w:val="00E46CEA"/>
    <w:rsid w:val="00E46D8D"/>
    <w:rsid w:val="00E46E06"/>
    <w:rsid w:val="00E46E0D"/>
    <w:rsid w:val="00E46E3C"/>
    <w:rsid w:val="00E46E7F"/>
    <w:rsid w:val="00E46E99"/>
    <w:rsid w:val="00E46E9A"/>
    <w:rsid w:val="00E46F2D"/>
    <w:rsid w:val="00E47015"/>
    <w:rsid w:val="00E47094"/>
    <w:rsid w:val="00E470D8"/>
    <w:rsid w:val="00E47145"/>
    <w:rsid w:val="00E47185"/>
    <w:rsid w:val="00E4727C"/>
    <w:rsid w:val="00E472E7"/>
    <w:rsid w:val="00E4736C"/>
    <w:rsid w:val="00E474DC"/>
    <w:rsid w:val="00E47570"/>
    <w:rsid w:val="00E47581"/>
    <w:rsid w:val="00E475A2"/>
    <w:rsid w:val="00E47607"/>
    <w:rsid w:val="00E4768B"/>
    <w:rsid w:val="00E477BC"/>
    <w:rsid w:val="00E47825"/>
    <w:rsid w:val="00E47850"/>
    <w:rsid w:val="00E4786C"/>
    <w:rsid w:val="00E478A1"/>
    <w:rsid w:val="00E478B1"/>
    <w:rsid w:val="00E478DE"/>
    <w:rsid w:val="00E47A3A"/>
    <w:rsid w:val="00E47ACA"/>
    <w:rsid w:val="00E47AE8"/>
    <w:rsid w:val="00E47AEE"/>
    <w:rsid w:val="00E47BBB"/>
    <w:rsid w:val="00E47C0D"/>
    <w:rsid w:val="00E47C52"/>
    <w:rsid w:val="00E47CEF"/>
    <w:rsid w:val="00E47DC2"/>
    <w:rsid w:val="00E47E3C"/>
    <w:rsid w:val="00E47FE6"/>
    <w:rsid w:val="00E5008C"/>
    <w:rsid w:val="00E500A5"/>
    <w:rsid w:val="00E500D8"/>
    <w:rsid w:val="00E5011B"/>
    <w:rsid w:val="00E501A7"/>
    <w:rsid w:val="00E501C2"/>
    <w:rsid w:val="00E501DB"/>
    <w:rsid w:val="00E501E5"/>
    <w:rsid w:val="00E50259"/>
    <w:rsid w:val="00E50531"/>
    <w:rsid w:val="00E50600"/>
    <w:rsid w:val="00E50607"/>
    <w:rsid w:val="00E506E7"/>
    <w:rsid w:val="00E50744"/>
    <w:rsid w:val="00E5075F"/>
    <w:rsid w:val="00E50847"/>
    <w:rsid w:val="00E508F2"/>
    <w:rsid w:val="00E508F5"/>
    <w:rsid w:val="00E50961"/>
    <w:rsid w:val="00E509A6"/>
    <w:rsid w:val="00E509BA"/>
    <w:rsid w:val="00E50A62"/>
    <w:rsid w:val="00E50B40"/>
    <w:rsid w:val="00E50C5C"/>
    <w:rsid w:val="00E50DB3"/>
    <w:rsid w:val="00E50E67"/>
    <w:rsid w:val="00E50EF4"/>
    <w:rsid w:val="00E50F33"/>
    <w:rsid w:val="00E50F36"/>
    <w:rsid w:val="00E51026"/>
    <w:rsid w:val="00E510BF"/>
    <w:rsid w:val="00E510FA"/>
    <w:rsid w:val="00E51153"/>
    <w:rsid w:val="00E511BB"/>
    <w:rsid w:val="00E512A0"/>
    <w:rsid w:val="00E5131F"/>
    <w:rsid w:val="00E51324"/>
    <w:rsid w:val="00E51358"/>
    <w:rsid w:val="00E51373"/>
    <w:rsid w:val="00E51435"/>
    <w:rsid w:val="00E51486"/>
    <w:rsid w:val="00E5150A"/>
    <w:rsid w:val="00E51576"/>
    <w:rsid w:val="00E5157E"/>
    <w:rsid w:val="00E51602"/>
    <w:rsid w:val="00E5163A"/>
    <w:rsid w:val="00E5165C"/>
    <w:rsid w:val="00E5172A"/>
    <w:rsid w:val="00E517BF"/>
    <w:rsid w:val="00E517D3"/>
    <w:rsid w:val="00E51899"/>
    <w:rsid w:val="00E51975"/>
    <w:rsid w:val="00E519F8"/>
    <w:rsid w:val="00E51A49"/>
    <w:rsid w:val="00E51B6F"/>
    <w:rsid w:val="00E51BC9"/>
    <w:rsid w:val="00E51C04"/>
    <w:rsid w:val="00E51C36"/>
    <w:rsid w:val="00E51D47"/>
    <w:rsid w:val="00E51D76"/>
    <w:rsid w:val="00E51D78"/>
    <w:rsid w:val="00E51DC5"/>
    <w:rsid w:val="00E51E4E"/>
    <w:rsid w:val="00E51F5C"/>
    <w:rsid w:val="00E5200C"/>
    <w:rsid w:val="00E520DD"/>
    <w:rsid w:val="00E520EE"/>
    <w:rsid w:val="00E5217F"/>
    <w:rsid w:val="00E522DE"/>
    <w:rsid w:val="00E5231D"/>
    <w:rsid w:val="00E52401"/>
    <w:rsid w:val="00E5245E"/>
    <w:rsid w:val="00E524E9"/>
    <w:rsid w:val="00E52538"/>
    <w:rsid w:val="00E52599"/>
    <w:rsid w:val="00E5272D"/>
    <w:rsid w:val="00E52732"/>
    <w:rsid w:val="00E528C5"/>
    <w:rsid w:val="00E52A13"/>
    <w:rsid w:val="00E52A46"/>
    <w:rsid w:val="00E52A79"/>
    <w:rsid w:val="00E52A99"/>
    <w:rsid w:val="00E52C2D"/>
    <w:rsid w:val="00E52C6A"/>
    <w:rsid w:val="00E52C84"/>
    <w:rsid w:val="00E52D14"/>
    <w:rsid w:val="00E52D5C"/>
    <w:rsid w:val="00E52D7A"/>
    <w:rsid w:val="00E52D9B"/>
    <w:rsid w:val="00E52DCF"/>
    <w:rsid w:val="00E52DD5"/>
    <w:rsid w:val="00E52E6D"/>
    <w:rsid w:val="00E52E84"/>
    <w:rsid w:val="00E52F7E"/>
    <w:rsid w:val="00E52FCF"/>
    <w:rsid w:val="00E52FE7"/>
    <w:rsid w:val="00E53078"/>
    <w:rsid w:val="00E531CA"/>
    <w:rsid w:val="00E53339"/>
    <w:rsid w:val="00E533A0"/>
    <w:rsid w:val="00E5341E"/>
    <w:rsid w:val="00E534A0"/>
    <w:rsid w:val="00E534F5"/>
    <w:rsid w:val="00E5366E"/>
    <w:rsid w:val="00E536DA"/>
    <w:rsid w:val="00E5371C"/>
    <w:rsid w:val="00E53754"/>
    <w:rsid w:val="00E53759"/>
    <w:rsid w:val="00E53776"/>
    <w:rsid w:val="00E5380B"/>
    <w:rsid w:val="00E5381D"/>
    <w:rsid w:val="00E53865"/>
    <w:rsid w:val="00E53869"/>
    <w:rsid w:val="00E53883"/>
    <w:rsid w:val="00E538A7"/>
    <w:rsid w:val="00E538CD"/>
    <w:rsid w:val="00E538D8"/>
    <w:rsid w:val="00E53903"/>
    <w:rsid w:val="00E53951"/>
    <w:rsid w:val="00E53957"/>
    <w:rsid w:val="00E539C6"/>
    <w:rsid w:val="00E539CF"/>
    <w:rsid w:val="00E53A50"/>
    <w:rsid w:val="00E53AD6"/>
    <w:rsid w:val="00E53B55"/>
    <w:rsid w:val="00E53B93"/>
    <w:rsid w:val="00E53D26"/>
    <w:rsid w:val="00E53D46"/>
    <w:rsid w:val="00E53D97"/>
    <w:rsid w:val="00E53E70"/>
    <w:rsid w:val="00E53E77"/>
    <w:rsid w:val="00E53EB9"/>
    <w:rsid w:val="00E53FD9"/>
    <w:rsid w:val="00E54034"/>
    <w:rsid w:val="00E5409C"/>
    <w:rsid w:val="00E54135"/>
    <w:rsid w:val="00E54140"/>
    <w:rsid w:val="00E541AA"/>
    <w:rsid w:val="00E54234"/>
    <w:rsid w:val="00E54244"/>
    <w:rsid w:val="00E543C2"/>
    <w:rsid w:val="00E54416"/>
    <w:rsid w:val="00E5444C"/>
    <w:rsid w:val="00E544EE"/>
    <w:rsid w:val="00E545A0"/>
    <w:rsid w:val="00E545D8"/>
    <w:rsid w:val="00E5470F"/>
    <w:rsid w:val="00E54758"/>
    <w:rsid w:val="00E54774"/>
    <w:rsid w:val="00E547E2"/>
    <w:rsid w:val="00E548D4"/>
    <w:rsid w:val="00E548E5"/>
    <w:rsid w:val="00E548F5"/>
    <w:rsid w:val="00E54967"/>
    <w:rsid w:val="00E54987"/>
    <w:rsid w:val="00E549C8"/>
    <w:rsid w:val="00E54A9E"/>
    <w:rsid w:val="00E54AF7"/>
    <w:rsid w:val="00E54B2E"/>
    <w:rsid w:val="00E54B59"/>
    <w:rsid w:val="00E54C23"/>
    <w:rsid w:val="00E54C5F"/>
    <w:rsid w:val="00E54C82"/>
    <w:rsid w:val="00E54D4D"/>
    <w:rsid w:val="00E54D66"/>
    <w:rsid w:val="00E54DE2"/>
    <w:rsid w:val="00E54F13"/>
    <w:rsid w:val="00E54FC5"/>
    <w:rsid w:val="00E55011"/>
    <w:rsid w:val="00E55045"/>
    <w:rsid w:val="00E550D0"/>
    <w:rsid w:val="00E550D4"/>
    <w:rsid w:val="00E55109"/>
    <w:rsid w:val="00E55114"/>
    <w:rsid w:val="00E55149"/>
    <w:rsid w:val="00E55182"/>
    <w:rsid w:val="00E554AE"/>
    <w:rsid w:val="00E55520"/>
    <w:rsid w:val="00E55664"/>
    <w:rsid w:val="00E55725"/>
    <w:rsid w:val="00E55770"/>
    <w:rsid w:val="00E557AF"/>
    <w:rsid w:val="00E55853"/>
    <w:rsid w:val="00E5586B"/>
    <w:rsid w:val="00E558D2"/>
    <w:rsid w:val="00E55918"/>
    <w:rsid w:val="00E55961"/>
    <w:rsid w:val="00E55B0B"/>
    <w:rsid w:val="00E55BE7"/>
    <w:rsid w:val="00E55D1D"/>
    <w:rsid w:val="00E55D44"/>
    <w:rsid w:val="00E55E35"/>
    <w:rsid w:val="00E55EF0"/>
    <w:rsid w:val="00E55F25"/>
    <w:rsid w:val="00E56078"/>
    <w:rsid w:val="00E56145"/>
    <w:rsid w:val="00E561E8"/>
    <w:rsid w:val="00E561FF"/>
    <w:rsid w:val="00E5630F"/>
    <w:rsid w:val="00E563EC"/>
    <w:rsid w:val="00E5655D"/>
    <w:rsid w:val="00E565C2"/>
    <w:rsid w:val="00E56695"/>
    <w:rsid w:val="00E56796"/>
    <w:rsid w:val="00E56838"/>
    <w:rsid w:val="00E569AE"/>
    <w:rsid w:val="00E56A38"/>
    <w:rsid w:val="00E56AB9"/>
    <w:rsid w:val="00E56AEA"/>
    <w:rsid w:val="00E56B86"/>
    <w:rsid w:val="00E56B8D"/>
    <w:rsid w:val="00E56C9A"/>
    <w:rsid w:val="00E56C9F"/>
    <w:rsid w:val="00E56CB2"/>
    <w:rsid w:val="00E56D5D"/>
    <w:rsid w:val="00E56DE8"/>
    <w:rsid w:val="00E56DF1"/>
    <w:rsid w:val="00E56DF9"/>
    <w:rsid w:val="00E56E81"/>
    <w:rsid w:val="00E56FF4"/>
    <w:rsid w:val="00E570B7"/>
    <w:rsid w:val="00E57188"/>
    <w:rsid w:val="00E57347"/>
    <w:rsid w:val="00E5739E"/>
    <w:rsid w:val="00E573A3"/>
    <w:rsid w:val="00E573D5"/>
    <w:rsid w:val="00E57413"/>
    <w:rsid w:val="00E57433"/>
    <w:rsid w:val="00E57460"/>
    <w:rsid w:val="00E574D1"/>
    <w:rsid w:val="00E5761B"/>
    <w:rsid w:val="00E57627"/>
    <w:rsid w:val="00E57779"/>
    <w:rsid w:val="00E57794"/>
    <w:rsid w:val="00E577AC"/>
    <w:rsid w:val="00E5781D"/>
    <w:rsid w:val="00E57828"/>
    <w:rsid w:val="00E57880"/>
    <w:rsid w:val="00E578B2"/>
    <w:rsid w:val="00E578CD"/>
    <w:rsid w:val="00E578F7"/>
    <w:rsid w:val="00E57917"/>
    <w:rsid w:val="00E5791C"/>
    <w:rsid w:val="00E5799B"/>
    <w:rsid w:val="00E57AA6"/>
    <w:rsid w:val="00E57AA7"/>
    <w:rsid w:val="00E57AF8"/>
    <w:rsid w:val="00E57B13"/>
    <w:rsid w:val="00E57B17"/>
    <w:rsid w:val="00E57B5D"/>
    <w:rsid w:val="00E57BDF"/>
    <w:rsid w:val="00E57BEB"/>
    <w:rsid w:val="00E57CBE"/>
    <w:rsid w:val="00E57CC4"/>
    <w:rsid w:val="00E57D20"/>
    <w:rsid w:val="00E57D4D"/>
    <w:rsid w:val="00E57DB3"/>
    <w:rsid w:val="00E57DE8"/>
    <w:rsid w:val="00E57DE9"/>
    <w:rsid w:val="00E57E1C"/>
    <w:rsid w:val="00E57EF8"/>
    <w:rsid w:val="00E57FA7"/>
    <w:rsid w:val="00E57FE5"/>
    <w:rsid w:val="00E6001A"/>
    <w:rsid w:val="00E60031"/>
    <w:rsid w:val="00E6005A"/>
    <w:rsid w:val="00E60073"/>
    <w:rsid w:val="00E60092"/>
    <w:rsid w:val="00E6009E"/>
    <w:rsid w:val="00E600C6"/>
    <w:rsid w:val="00E60183"/>
    <w:rsid w:val="00E6020A"/>
    <w:rsid w:val="00E60230"/>
    <w:rsid w:val="00E6024D"/>
    <w:rsid w:val="00E6039C"/>
    <w:rsid w:val="00E6040A"/>
    <w:rsid w:val="00E60428"/>
    <w:rsid w:val="00E60450"/>
    <w:rsid w:val="00E604DF"/>
    <w:rsid w:val="00E60572"/>
    <w:rsid w:val="00E605AF"/>
    <w:rsid w:val="00E60660"/>
    <w:rsid w:val="00E6066F"/>
    <w:rsid w:val="00E60680"/>
    <w:rsid w:val="00E606C0"/>
    <w:rsid w:val="00E60752"/>
    <w:rsid w:val="00E607F8"/>
    <w:rsid w:val="00E6081E"/>
    <w:rsid w:val="00E6083D"/>
    <w:rsid w:val="00E608BA"/>
    <w:rsid w:val="00E60994"/>
    <w:rsid w:val="00E609B8"/>
    <w:rsid w:val="00E60A57"/>
    <w:rsid w:val="00E60A5A"/>
    <w:rsid w:val="00E60A6C"/>
    <w:rsid w:val="00E60AB8"/>
    <w:rsid w:val="00E60B38"/>
    <w:rsid w:val="00E60BAB"/>
    <w:rsid w:val="00E60BFE"/>
    <w:rsid w:val="00E60CE2"/>
    <w:rsid w:val="00E60CE9"/>
    <w:rsid w:val="00E60F87"/>
    <w:rsid w:val="00E60FB3"/>
    <w:rsid w:val="00E60FEE"/>
    <w:rsid w:val="00E610BB"/>
    <w:rsid w:val="00E610CB"/>
    <w:rsid w:val="00E610E6"/>
    <w:rsid w:val="00E61116"/>
    <w:rsid w:val="00E61231"/>
    <w:rsid w:val="00E61234"/>
    <w:rsid w:val="00E612AE"/>
    <w:rsid w:val="00E61316"/>
    <w:rsid w:val="00E6141A"/>
    <w:rsid w:val="00E615EB"/>
    <w:rsid w:val="00E61604"/>
    <w:rsid w:val="00E61635"/>
    <w:rsid w:val="00E6165F"/>
    <w:rsid w:val="00E61668"/>
    <w:rsid w:val="00E61706"/>
    <w:rsid w:val="00E61816"/>
    <w:rsid w:val="00E61880"/>
    <w:rsid w:val="00E61892"/>
    <w:rsid w:val="00E618CF"/>
    <w:rsid w:val="00E618D3"/>
    <w:rsid w:val="00E618D4"/>
    <w:rsid w:val="00E61912"/>
    <w:rsid w:val="00E6196A"/>
    <w:rsid w:val="00E6198B"/>
    <w:rsid w:val="00E619BC"/>
    <w:rsid w:val="00E61A7F"/>
    <w:rsid w:val="00E61B05"/>
    <w:rsid w:val="00E61B9C"/>
    <w:rsid w:val="00E61BA8"/>
    <w:rsid w:val="00E61CAE"/>
    <w:rsid w:val="00E61CD3"/>
    <w:rsid w:val="00E61CD7"/>
    <w:rsid w:val="00E61D03"/>
    <w:rsid w:val="00E61D32"/>
    <w:rsid w:val="00E61D50"/>
    <w:rsid w:val="00E61DCA"/>
    <w:rsid w:val="00E61E72"/>
    <w:rsid w:val="00E61E9F"/>
    <w:rsid w:val="00E61ECE"/>
    <w:rsid w:val="00E61F02"/>
    <w:rsid w:val="00E61F7E"/>
    <w:rsid w:val="00E62015"/>
    <w:rsid w:val="00E62065"/>
    <w:rsid w:val="00E62146"/>
    <w:rsid w:val="00E6219A"/>
    <w:rsid w:val="00E621D5"/>
    <w:rsid w:val="00E621DB"/>
    <w:rsid w:val="00E62209"/>
    <w:rsid w:val="00E62226"/>
    <w:rsid w:val="00E62231"/>
    <w:rsid w:val="00E62280"/>
    <w:rsid w:val="00E6228D"/>
    <w:rsid w:val="00E622BD"/>
    <w:rsid w:val="00E622D4"/>
    <w:rsid w:val="00E622FC"/>
    <w:rsid w:val="00E623E6"/>
    <w:rsid w:val="00E62474"/>
    <w:rsid w:val="00E624F5"/>
    <w:rsid w:val="00E6253D"/>
    <w:rsid w:val="00E6262E"/>
    <w:rsid w:val="00E627A1"/>
    <w:rsid w:val="00E627BB"/>
    <w:rsid w:val="00E627C9"/>
    <w:rsid w:val="00E62A57"/>
    <w:rsid w:val="00E62A9E"/>
    <w:rsid w:val="00E62B23"/>
    <w:rsid w:val="00E62BD7"/>
    <w:rsid w:val="00E62C1F"/>
    <w:rsid w:val="00E62C22"/>
    <w:rsid w:val="00E62CA8"/>
    <w:rsid w:val="00E62CB4"/>
    <w:rsid w:val="00E62CDE"/>
    <w:rsid w:val="00E62CFF"/>
    <w:rsid w:val="00E62D80"/>
    <w:rsid w:val="00E62DEA"/>
    <w:rsid w:val="00E62DF0"/>
    <w:rsid w:val="00E62E70"/>
    <w:rsid w:val="00E62E73"/>
    <w:rsid w:val="00E62F01"/>
    <w:rsid w:val="00E62F1D"/>
    <w:rsid w:val="00E62F2C"/>
    <w:rsid w:val="00E62F44"/>
    <w:rsid w:val="00E62F98"/>
    <w:rsid w:val="00E62FA4"/>
    <w:rsid w:val="00E6305D"/>
    <w:rsid w:val="00E63196"/>
    <w:rsid w:val="00E631F2"/>
    <w:rsid w:val="00E632A8"/>
    <w:rsid w:val="00E63334"/>
    <w:rsid w:val="00E633DA"/>
    <w:rsid w:val="00E63400"/>
    <w:rsid w:val="00E6341E"/>
    <w:rsid w:val="00E634E2"/>
    <w:rsid w:val="00E634F8"/>
    <w:rsid w:val="00E635AF"/>
    <w:rsid w:val="00E6373A"/>
    <w:rsid w:val="00E6377A"/>
    <w:rsid w:val="00E63901"/>
    <w:rsid w:val="00E63953"/>
    <w:rsid w:val="00E63A74"/>
    <w:rsid w:val="00E63A7B"/>
    <w:rsid w:val="00E63A94"/>
    <w:rsid w:val="00E63ACE"/>
    <w:rsid w:val="00E63AE9"/>
    <w:rsid w:val="00E63B38"/>
    <w:rsid w:val="00E63BAB"/>
    <w:rsid w:val="00E63C1D"/>
    <w:rsid w:val="00E63C94"/>
    <w:rsid w:val="00E63D54"/>
    <w:rsid w:val="00E63DEC"/>
    <w:rsid w:val="00E63E69"/>
    <w:rsid w:val="00E63EFD"/>
    <w:rsid w:val="00E63FC7"/>
    <w:rsid w:val="00E63FE6"/>
    <w:rsid w:val="00E64001"/>
    <w:rsid w:val="00E64003"/>
    <w:rsid w:val="00E64027"/>
    <w:rsid w:val="00E64098"/>
    <w:rsid w:val="00E640DB"/>
    <w:rsid w:val="00E64122"/>
    <w:rsid w:val="00E642F6"/>
    <w:rsid w:val="00E64302"/>
    <w:rsid w:val="00E6430F"/>
    <w:rsid w:val="00E64315"/>
    <w:rsid w:val="00E64335"/>
    <w:rsid w:val="00E64385"/>
    <w:rsid w:val="00E644AB"/>
    <w:rsid w:val="00E6450C"/>
    <w:rsid w:val="00E64534"/>
    <w:rsid w:val="00E6454F"/>
    <w:rsid w:val="00E645ED"/>
    <w:rsid w:val="00E646BC"/>
    <w:rsid w:val="00E64712"/>
    <w:rsid w:val="00E64725"/>
    <w:rsid w:val="00E6474D"/>
    <w:rsid w:val="00E6477C"/>
    <w:rsid w:val="00E647A7"/>
    <w:rsid w:val="00E647BB"/>
    <w:rsid w:val="00E647DA"/>
    <w:rsid w:val="00E6482E"/>
    <w:rsid w:val="00E64853"/>
    <w:rsid w:val="00E64921"/>
    <w:rsid w:val="00E649CE"/>
    <w:rsid w:val="00E64AC3"/>
    <w:rsid w:val="00E64C12"/>
    <w:rsid w:val="00E64CAD"/>
    <w:rsid w:val="00E64D30"/>
    <w:rsid w:val="00E64D4F"/>
    <w:rsid w:val="00E64D8E"/>
    <w:rsid w:val="00E64E0E"/>
    <w:rsid w:val="00E64ED8"/>
    <w:rsid w:val="00E64EE7"/>
    <w:rsid w:val="00E64F9C"/>
    <w:rsid w:val="00E65012"/>
    <w:rsid w:val="00E65053"/>
    <w:rsid w:val="00E65074"/>
    <w:rsid w:val="00E6513E"/>
    <w:rsid w:val="00E65170"/>
    <w:rsid w:val="00E652D4"/>
    <w:rsid w:val="00E6536E"/>
    <w:rsid w:val="00E65394"/>
    <w:rsid w:val="00E653DA"/>
    <w:rsid w:val="00E65539"/>
    <w:rsid w:val="00E6555B"/>
    <w:rsid w:val="00E65577"/>
    <w:rsid w:val="00E65677"/>
    <w:rsid w:val="00E656AF"/>
    <w:rsid w:val="00E65798"/>
    <w:rsid w:val="00E657AE"/>
    <w:rsid w:val="00E657B7"/>
    <w:rsid w:val="00E657C9"/>
    <w:rsid w:val="00E6590F"/>
    <w:rsid w:val="00E65A6E"/>
    <w:rsid w:val="00E65AF0"/>
    <w:rsid w:val="00E65D19"/>
    <w:rsid w:val="00E65D25"/>
    <w:rsid w:val="00E65D26"/>
    <w:rsid w:val="00E65DE7"/>
    <w:rsid w:val="00E65E3B"/>
    <w:rsid w:val="00E65E53"/>
    <w:rsid w:val="00E65EC5"/>
    <w:rsid w:val="00E65ED4"/>
    <w:rsid w:val="00E65F16"/>
    <w:rsid w:val="00E65F1B"/>
    <w:rsid w:val="00E65F21"/>
    <w:rsid w:val="00E65F30"/>
    <w:rsid w:val="00E65F42"/>
    <w:rsid w:val="00E65FBF"/>
    <w:rsid w:val="00E66105"/>
    <w:rsid w:val="00E66132"/>
    <w:rsid w:val="00E661A9"/>
    <w:rsid w:val="00E661EF"/>
    <w:rsid w:val="00E6621B"/>
    <w:rsid w:val="00E66220"/>
    <w:rsid w:val="00E66234"/>
    <w:rsid w:val="00E66240"/>
    <w:rsid w:val="00E66293"/>
    <w:rsid w:val="00E663A7"/>
    <w:rsid w:val="00E663F3"/>
    <w:rsid w:val="00E66451"/>
    <w:rsid w:val="00E664E8"/>
    <w:rsid w:val="00E66593"/>
    <w:rsid w:val="00E6667B"/>
    <w:rsid w:val="00E666A0"/>
    <w:rsid w:val="00E6675F"/>
    <w:rsid w:val="00E66775"/>
    <w:rsid w:val="00E66788"/>
    <w:rsid w:val="00E6682B"/>
    <w:rsid w:val="00E668D7"/>
    <w:rsid w:val="00E669CE"/>
    <w:rsid w:val="00E669EB"/>
    <w:rsid w:val="00E66A62"/>
    <w:rsid w:val="00E66A9D"/>
    <w:rsid w:val="00E66B67"/>
    <w:rsid w:val="00E66C71"/>
    <w:rsid w:val="00E66D78"/>
    <w:rsid w:val="00E66DB9"/>
    <w:rsid w:val="00E66E80"/>
    <w:rsid w:val="00E66EF5"/>
    <w:rsid w:val="00E66F42"/>
    <w:rsid w:val="00E66F43"/>
    <w:rsid w:val="00E66FFD"/>
    <w:rsid w:val="00E670B0"/>
    <w:rsid w:val="00E6717F"/>
    <w:rsid w:val="00E672C3"/>
    <w:rsid w:val="00E67303"/>
    <w:rsid w:val="00E67353"/>
    <w:rsid w:val="00E67442"/>
    <w:rsid w:val="00E6756B"/>
    <w:rsid w:val="00E676A0"/>
    <w:rsid w:val="00E676D3"/>
    <w:rsid w:val="00E6773D"/>
    <w:rsid w:val="00E678AF"/>
    <w:rsid w:val="00E6790C"/>
    <w:rsid w:val="00E67934"/>
    <w:rsid w:val="00E679B9"/>
    <w:rsid w:val="00E679D3"/>
    <w:rsid w:val="00E67A55"/>
    <w:rsid w:val="00E67B35"/>
    <w:rsid w:val="00E67C3C"/>
    <w:rsid w:val="00E67D28"/>
    <w:rsid w:val="00E67D7D"/>
    <w:rsid w:val="00E67E45"/>
    <w:rsid w:val="00E67F63"/>
    <w:rsid w:val="00E67F7D"/>
    <w:rsid w:val="00E700BC"/>
    <w:rsid w:val="00E700D0"/>
    <w:rsid w:val="00E70116"/>
    <w:rsid w:val="00E70172"/>
    <w:rsid w:val="00E701A9"/>
    <w:rsid w:val="00E701FE"/>
    <w:rsid w:val="00E70323"/>
    <w:rsid w:val="00E70376"/>
    <w:rsid w:val="00E703AE"/>
    <w:rsid w:val="00E7046B"/>
    <w:rsid w:val="00E70479"/>
    <w:rsid w:val="00E7051B"/>
    <w:rsid w:val="00E70561"/>
    <w:rsid w:val="00E7068F"/>
    <w:rsid w:val="00E706BD"/>
    <w:rsid w:val="00E706C5"/>
    <w:rsid w:val="00E706FA"/>
    <w:rsid w:val="00E70783"/>
    <w:rsid w:val="00E7084F"/>
    <w:rsid w:val="00E70875"/>
    <w:rsid w:val="00E7092E"/>
    <w:rsid w:val="00E70953"/>
    <w:rsid w:val="00E7095C"/>
    <w:rsid w:val="00E70965"/>
    <w:rsid w:val="00E7099C"/>
    <w:rsid w:val="00E70A60"/>
    <w:rsid w:val="00E70B71"/>
    <w:rsid w:val="00E70C18"/>
    <w:rsid w:val="00E70CD3"/>
    <w:rsid w:val="00E70CD6"/>
    <w:rsid w:val="00E70CE8"/>
    <w:rsid w:val="00E70D4B"/>
    <w:rsid w:val="00E70DA8"/>
    <w:rsid w:val="00E70E00"/>
    <w:rsid w:val="00E70F12"/>
    <w:rsid w:val="00E70FFA"/>
    <w:rsid w:val="00E71053"/>
    <w:rsid w:val="00E711B8"/>
    <w:rsid w:val="00E71321"/>
    <w:rsid w:val="00E71339"/>
    <w:rsid w:val="00E71401"/>
    <w:rsid w:val="00E714BB"/>
    <w:rsid w:val="00E71553"/>
    <w:rsid w:val="00E716D3"/>
    <w:rsid w:val="00E7171D"/>
    <w:rsid w:val="00E71853"/>
    <w:rsid w:val="00E718B7"/>
    <w:rsid w:val="00E719BE"/>
    <w:rsid w:val="00E719D2"/>
    <w:rsid w:val="00E719E7"/>
    <w:rsid w:val="00E71A3B"/>
    <w:rsid w:val="00E71B09"/>
    <w:rsid w:val="00E71BBC"/>
    <w:rsid w:val="00E71BD5"/>
    <w:rsid w:val="00E71D0A"/>
    <w:rsid w:val="00E71DAA"/>
    <w:rsid w:val="00E71DD1"/>
    <w:rsid w:val="00E71E00"/>
    <w:rsid w:val="00E71E7C"/>
    <w:rsid w:val="00E71EA6"/>
    <w:rsid w:val="00E71EC2"/>
    <w:rsid w:val="00E72001"/>
    <w:rsid w:val="00E72005"/>
    <w:rsid w:val="00E7200C"/>
    <w:rsid w:val="00E720D4"/>
    <w:rsid w:val="00E721B1"/>
    <w:rsid w:val="00E721D9"/>
    <w:rsid w:val="00E722A1"/>
    <w:rsid w:val="00E72329"/>
    <w:rsid w:val="00E723CD"/>
    <w:rsid w:val="00E7240F"/>
    <w:rsid w:val="00E72653"/>
    <w:rsid w:val="00E726C9"/>
    <w:rsid w:val="00E7279B"/>
    <w:rsid w:val="00E7279E"/>
    <w:rsid w:val="00E727CA"/>
    <w:rsid w:val="00E72952"/>
    <w:rsid w:val="00E729B7"/>
    <w:rsid w:val="00E72A38"/>
    <w:rsid w:val="00E72A53"/>
    <w:rsid w:val="00E72A6A"/>
    <w:rsid w:val="00E72AC3"/>
    <w:rsid w:val="00E72B45"/>
    <w:rsid w:val="00E72D00"/>
    <w:rsid w:val="00E72D3A"/>
    <w:rsid w:val="00E72E25"/>
    <w:rsid w:val="00E72E71"/>
    <w:rsid w:val="00E72E96"/>
    <w:rsid w:val="00E72FC6"/>
    <w:rsid w:val="00E72FE7"/>
    <w:rsid w:val="00E73014"/>
    <w:rsid w:val="00E73053"/>
    <w:rsid w:val="00E73062"/>
    <w:rsid w:val="00E73137"/>
    <w:rsid w:val="00E7316C"/>
    <w:rsid w:val="00E7323F"/>
    <w:rsid w:val="00E73269"/>
    <w:rsid w:val="00E7329D"/>
    <w:rsid w:val="00E732DA"/>
    <w:rsid w:val="00E732EA"/>
    <w:rsid w:val="00E7332E"/>
    <w:rsid w:val="00E733B6"/>
    <w:rsid w:val="00E73411"/>
    <w:rsid w:val="00E73480"/>
    <w:rsid w:val="00E734FE"/>
    <w:rsid w:val="00E7360A"/>
    <w:rsid w:val="00E7366B"/>
    <w:rsid w:val="00E73728"/>
    <w:rsid w:val="00E73762"/>
    <w:rsid w:val="00E73771"/>
    <w:rsid w:val="00E73782"/>
    <w:rsid w:val="00E73784"/>
    <w:rsid w:val="00E737CC"/>
    <w:rsid w:val="00E73825"/>
    <w:rsid w:val="00E73887"/>
    <w:rsid w:val="00E7388F"/>
    <w:rsid w:val="00E738C0"/>
    <w:rsid w:val="00E73949"/>
    <w:rsid w:val="00E73990"/>
    <w:rsid w:val="00E739A5"/>
    <w:rsid w:val="00E739A8"/>
    <w:rsid w:val="00E739D4"/>
    <w:rsid w:val="00E73A0B"/>
    <w:rsid w:val="00E73A95"/>
    <w:rsid w:val="00E73B62"/>
    <w:rsid w:val="00E73B6A"/>
    <w:rsid w:val="00E73C2A"/>
    <w:rsid w:val="00E73C91"/>
    <w:rsid w:val="00E73CDB"/>
    <w:rsid w:val="00E73D1B"/>
    <w:rsid w:val="00E73DCD"/>
    <w:rsid w:val="00E73EA5"/>
    <w:rsid w:val="00E73F19"/>
    <w:rsid w:val="00E7404C"/>
    <w:rsid w:val="00E740C0"/>
    <w:rsid w:val="00E74116"/>
    <w:rsid w:val="00E74164"/>
    <w:rsid w:val="00E741B3"/>
    <w:rsid w:val="00E741F7"/>
    <w:rsid w:val="00E74209"/>
    <w:rsid w:val="00E7427F"/>
    <w:rsid w:val="00E742DC"/>
    <w:rsid w:val="00E742EB"/>
    <w:rsid w:val="00E743AD"/>
    <w:rsid w:val="00E743AE"/>
    <w:rsid w:val="00E743B9"/>
    <w:rsid w:val="00E7445F"/>
    <w:rsid w:val="00E744E8"/>
    <w:rsid w:val="00E744EA"/>
    <w:rsid w:val="00E745D9"/>
    <w:rsid w:val="00E74614"/>
    <w:rsid w:val="00E746AF"/>
    <w:rsid w:val="00E746C4"/>
    <w:rsid w:val="00E747C0"/>
    <w:rsid w:val="00E74823"/>
    <w:rsid w:val="00E74855"/>
    <w:rsid w:val="00E7487D"/>
    <w:rsid w:val="00E74BAA"/>
    <w:rsid w:val="00E74BF5"/>
    <w:rsid w:val="00E74C5C"/>
    <w:rsid w:val="00E74C9B"/>
    <w:rsid w:val="00E74CB4"/>
    <w:rsid w:val="00E74D3B"/>
    <w:rsid w:val="00E74EDD"/>
    <w:rsid w:val="00E74F07"/>
    <w:rsid w:val="00E74F46"/>
    <w:rsid w:val="00E75125"/>
    <w:rsid w:val="00E751BA"/>
    <w:rsid w:val="00E7523F"/>
    <w:rsid w:val="00E7524F"/>
    <w:rsid w:val="00E752BA"/>
    <w:rsid w:val="00E75387"/>
    <w:rsid w:val="00E753A3"/>
    <w:rsid w:val="00E753E9"/>
    <w:rsid w:val="00E75455"/>
    <w:rsid w:val="00E7546F"/>
    <w:rsid w:val="00E7549B"/>
    <w:rsid w:val="00E754C1"/>
    <w:rsid w:val="00E75555"/>
    <w:rsid w:val="00E75562"/>
    <w:rsid w:val="00E756BA"/>
    <w:rsid w:val="00E7575A"/>
    <w:rsid w:val="00E758C1"/>
    <w:rsid w:val="00E758CD"/>
    <w:rsid w:val="00E75A40"/>
    <w:rsid w:val="00E75B1A"/>
    <w:rsid w:val="00E75C11"/>
    <w:rsid w:val="00E75CBD"/>
    <w:rsid w:val="00E75D1D"/>
    <w:rsid w:val="00E75D28"/>
    <w:rsid w:val="00E75D81"/>
    <w:rsid w:val="00E75FAD"/>
    <w:rsid w:val="00E7602F"/>
    <w:rsid w:val="00E76036"/>
    <w:rsid w:val="00E76088"/>
    <w:rsid w:val="00E76380"/>
    <w:rsid w:val="00E76395"/>
    <w:rsid w:val="00E76402"/>
    <w:rsid w:val="00E7640F"/>
    <w:rsid w:val="00E76490"/>
    <w:rsid w:val="00E764A3"/>
    <w:rsid w:val="00E764AB"/>
    <w:rsid w:val="00E764D3"/>
    <w:rsid w:val="00E76501"/>
    <w:rsid w:val="00E76515"/>
    <w:rsid w:val="00E765EE"/>
    <w:rsid w:val="00E765F1"/>
    <w:rsid w:val="00E7664F"/>
    <w:rsid w:val="00E76685"/>
    <w:rsid w:val="00E766EC"/>
    <w:rsid w:val="00E766F7"/>
    <w:rsid w:val="00E76715"/>
    <w:rsid w:val="00E76721"/>
    <w:rsid w:val="00E767E1"/>
    <w:rsid w:val="00E7681F"/>
    <w:rsid w:val="00E7688F"/>
    <w:rsid w:val="00E76975"/>
    <w:rsid w:val="00E769CC"/>
    <w:rsid w:val="00E769CE"/>
    <w:rsid w:val="00E76AB0"/>
    <w:rsid w:val="00E76AD8"/>
    <w:rsid w:val="00E76B35"/>
    <w:rsid w:val="00E76D8F"/>
    <w:rsid w:val="00E76EA0"/>
    <w:rsid w:val="00E76EF0"/>
    <w:rsid w:val="00E76F55"/>
    <w:rsid w:val="00E76F84"/>
    <w:rsid w:val="00E76F86"/>
    <w:rsid w:val="00E77040"/>
    <w:rsid w:val="00E77063"/>
    <w:rsid w:val="00E77187"/>
    <w:rsid w:val="00E771EE"/>
    <w:rsid w:val="00E77259"/>
    <w:rsid w:val="00E7725F"/>
    <w:rsid w:val="00E772C4"/>
    <w:rsid w:val="00E7733A"/>
    <w:rsid w:val="00E773F2"/>
    <w:rsid w:val="00E77437"/>
    <w:rsid w:val="00E77454"/>
    <w:rsid w:val="00E77655"/>
    <w:rsid w:val="00E77683"/>
    <w:rsid w:val="00E77691"/>
    <w:rsid w:val="00E776AB"/>
    <w:rsid w:val="00E776F9"/>
    <w:rsid w:val="00E77821"/>
    <w:rsid w:val="00E77847"/>
    <w:rsid w:val="00E77A1E"/>
    <w:rsid w:val="00E77A37"/>
    <w:rsid w:val="00E77A4E"/>
    <w:rsid w:val="00E77ACD"/>
    <w:rsid w:val="00E77BD1"/>
    <w:rsid w:val="00E77BDB"/>
    <w:rsid w:val="00E77C3F"/>
    <w:rsid w:val="00E77D2F"/>
    <w:rsid w:val="00E77E01"/>
    <w:rsid w:val="00E77F12"/>
    <w:rsid w:val="00E77F51"/>
    <w:rsid w:val="00E80038"/>
    <w:rsid w:val="00E8003C"/>
    <w:rsid w:val="00E80062"/>
    <w:rsid w:val="00E8007C"/>
    <w:rsid w:val="00E80151"/>
    <w:rsid w:val="00E80191"/>
    <w:rsid w:val="00E80270"/>
    <w:rsid w:val="00E802E7"/>
    <w:rsid w:val="00E803A6"/>
    <w:rsid w:val="00E8040F"/>
    <w:rsid w:val="00E8046E"/>
    <w:rsid w:val="00E8049F"/>
    <w:rsid w:val="00E806AA"/>
    <w:rsid w:val="00E806C1"/>
    <w:rsid w:val="00E8070C"/>
    <w:rsid w:val="00E80733"/>
    <w:rsid w:val="00E807BC"/>
    <w:rsid w:val="00E8083C"/>
    <w:rsid w:val="00E80841"/>
    <w:rsid w:val="00E808C4"/>
    <w:rsid w:val="00E809D5"/>
    <w:rsid w:val="00E80A0D"/>
    <w:rsid w:val="00E80B66"/>
    <w:rsid w:val="00E80BA6"/>
    <w:rsid w:val="00E80BCC"/>
    <w:rsid w:val="00E80C76"/>
    <w:rsid w:val="00E80CB4"/>
    <w:rsid w:val="00E80D20"/>
    <w:rsid w:val="00E80E98"/>
    <w:rsid w:val="00E80F38"/>
    <w:rsid w:val="00E80F68"/>
    <w:rsid w:val="00E80FD5"/>
    <w:rsid w:val="00E8102F"/>
    <w:rsid w:val="00E810CD"/>
    <w:rsid w:val="00E812F2"/>
    <w:rsid w:val="00E812FC"/>
    <w:rsid w:val="00E81370"/>
    <w:rsid w:val="00E81423"/>
    <w:rsid w:val="00E81432"/>
    <w:rsid w:val="00E8146E"/>
    <w:rsid w:val="00E814A7"/>
    <w:rsid w:val="00E817B7"/>
    <w:rsid w:val="00E8186A"/>
    <w:rsid w:val="00E818E6"/>
    <w:rsid w:val="00E819E8"/>
    <w:rsid w:val="00E81A09"/>
    <w:rsid w:val="00E81A62"/>
    <w:rsid w:val="00E81ABD"/>
    <w:rsid w:val="00E81B0C"/>
    <w:rsid w:val="00E81B43"/>
    <w:rsid w:val="00E81B86"/>
    <w:rsid w:val="00E81C09"/>
    <w:rsid w:val="00E81C40"/>
    <w:rsid w:val="00E81C4D"/>
    <w:rsid w:val="00E81D7C"/>
    <w:rsid w:val="00E81D87"/>
    <w:rsid w:val="00E81EB3"/>
    <w:rsid w:val="00E81F2E"/>
    <w:rsid w:val="00E81F78"/>
    <w:rsid w:val="00E81F9A"/>
    <w:rsid w:val="00E81FDA"/>
    <w:rsid w:val="00E82011"/>
    <w:rsid w:val="00E8205F"/>
    <w:rsid w:val="00E82136"/>
    <w:rsid w:val="00E8215B"/>
    <w:rsid w:val="00E8217B"/>
    <w:rsid w:val="00E821A9"/>
    <w:rsid w:val="00E822D2"/>
    <w:rsid w:val="00E822D3"/>
    <w:rsid w:val="00E822F1"/>
    <w:rsid w:val="00E82369"/>
    <w:rsid w:val="00E8238F"/>
    <w:rsid w:val="00E823BF"/>
    <w:rsid w:val="00E8244F"/>
    <w:rsid w:val="00E82558"/>
    <w:rsid w:val="00E825E3"/>
    <w:rsid w:val="00E825E4"/>
    <w:rsid w:val="00E8261C"/>
    <w:rsid w:val="00E8290C"/>
    <w:rsid w:val="00E829BB"/>
    <w:rsid w:val="00E82A39"/>
    <w:rsid w:val="00E82AB4"/>
    <w:rsid w:val="00E82AFA"/>
    <w:rsid w:val="00E82BE7"/>
    <w:rsid w:val="00E82D74"/>
    <w:rsid w:val="00E82D7A"/>
    <w:rsid w:val="00E82E03"/>
    <w:rsid w:val="00E82E05"/>
    <w:rsid w:val="00E82EB4"/>
    <w:rsid w:val="00E82F4A"/>
    <w:rsid w:val="00E82F65"/>
    <w:rsid w:val="00E83104"/>
    <w:rsid w:val="00E8320D"/>
    <w:rsid w:val="00E83342"/>
    <w:rsid w:val="00E83355"/>
    <w:rsid w:val="00E83371"/>
    <w:rsid w:val="00E833EF"/>
    <w:rsid w:val="00E8344B"/>
    <w:rsid w:val="00E8344D"/>
    <w:rsid w:val="00E834E7"/>
    <w:rsid w:val="00E835EB"/>
    <w:rsid w:val="00E835FA"/>
    <w:rsid w:val="00E836A4"/>
    <w:rsid w:val="00E83782"/>
    <w:rsid w:val="00E8394D"/>
    <w:rsid w:val="00E83AAE"/>
    <w:rsid w:val="00E83B20"/>
    <w:rsid w:val="00E83C5E"/>
    <w:rsid w:val="00E83C7F"/>
    <w:rsid w:val="00E83D7F"/>
    <w:rsid w:val="00E83E09"/>
    <w:rsid w:val="00E83E32"/>
    <w:rsid w:val="00E83EF8"/>
    <w:rsid w:val="00E83F9E"/>
    <w:rsid w:val="00E83FD0"/>
    <w:rsid w:val="00E83FDB"/>
    <w:rsid w:val="00E840AC"/>
    <w:rsid w:val="00E8411C"/>
    <w:rsid w:val="00E8426A"/>
    <w:rsid w:val="00E842FE"/>
    <w:rsid w:val="00E843CF"/>
    <w:rsid w:val="00E844D1"/>
    <w:rsid w:val="00E84582"/>
    <w:rsid w:val="00E84688"/>
    <w:rsid w:val="00E846A3"/>
    <w:rsid w:val="00E846B2"/>
    <w:rsid w:val="00E846F4"/>
    <w:rsid w:val="00E84705"/>
    <w:rsid w:val="00E847DA"/>
    <w:rsid w:val="00E84827"/>
    <w:rsid w:val="00E84829"/>
    <w:rsid w:val="00E8482E"/>
    <w:rsid w:val="00E84898"/>
    <w:rsid w:val="00E849BA"/>
    <w:rsid w:val="00E84A4C"/>
    <w:rsid w:val="00E84AAA"/>
    <w:rsid w:val="00E84AAD"/>
    <w:rsid w:val="00E84AC1"/>
    <w:rsid w:val="00E84AE3"/>
    <w:rsid w:val="00E84B02"/>
    <w:rsid w:val="00E84BF4"/>
    <w:rsid w:val="00E84C16"/>
    <w:rsid w:val="00E84C40"/>
    <w:rsid w:val="00E84CB5"/>
    <w:rsid w:val="00E84CDB"/>
    <w:rsid w:val="00E84D73"/>
    <w:rsid w:val="00E84E04"/>
    <w:rsid w:val="00E84E0B"/>
    <w:rsid w:val="00E84E95"/>
    <w:rsid w:val="00E84EA5"/>
    <w:rsid w:val="00E84F14"/>
    <w:rsid w:val="00E85025"/>
    <w:rsid w:val="00E8506B"/>
    <w:rsid w:val="00E85177"/>
    <w:rsid w:val="00E8528E"/>
    <w:rsid w:val="00E853C9"/>
    <w:rsid w:val="00E8541B"/>
    <w:rsid w:val="00E85434"/>
    <w:rsid w:val="00E85458"/>
    <w:rsid w:val="00E85469"/>
    <w:rsid w:val="00E85479"/>
    <w:rsid w:val="00E855D8"/>
    <w:rsid w:val="00E855DC"/>
    <w:rsid w:val="00E85629"/>
    <w:rsid w:val="00E85815"/>
    <w:rsid w:val="00E8586C"/>
    <w:rsid w:val="00E858DE"/>
    <w:rsid w:val="00E858FE"/>
    <w:rsid w:val="00E859A1"/>
    <w:rsid w:val="00E859DC"/>
    <w:rsid w:val="00E85A07"/>
    <w:rsid w:val="00E85B22"/>
    <w:rsid w:val="00E85B5C"/>
    <w:rsid w:val="00E85C0E"/>
    <w:rsid w:val="00E85C34"/>
    <w:rsid w:val="00E85C68"/>
    <w:rsid w:val="00E85C82"/>
    <w:rsid w:val="00E85CCC"/>
    <w:rsid w:val="00E85E2F"/>
    <w:rsid w:val="00E85F06"/>
    <w:rsid w:val="00E85F19"/>
    <w:rsid w:val="00E8600B"/>
    <w:rsid w:val="00E860EE"/>
    <w:rsid w:val="00E860F9"/>
    <w:rsid w:val="00E8640B"/>
    <w:rsid w:val="00E86438"/>
    <w:rsid w:val="00E86459"/>
    <w:rsid w:val="00E8657F"/>
    <w:rsid w:val="00E866F2"/>
    <w:rsid w:val="00E867B1"/>
    <w:rsid w:val="00E86802"/>
    <w:rsid w:val="00E868BC"/>
    <w:rsid w:val="00E86911"/>
    <w:rsid w:val="00E86990"/>
    <w:rsid w:val="00E86A47"/>
    <w:rsid w:val="00E86C94"/>
    <w:rsid w:val="00E86D2F"/>
    <w:rsid w:val="00E86D4C"/>
    <w:rsid w:val="00E86D8B"/>
    <w:rsid w:val="00E86D90"/>
    <w:rsid w:val="00E86DC1"/>
    <w:rsid w:val="00E86DCE"/>
    <w:rsid w:val="00E86E5A"/>
    <w:rsid w:val="00E86F13"/>
    <w:rsid w:val="00E86F17"/>
    <w:rsid w:val="00E86F8D"/>
    <w:rsid w:val="00E86FEB"/>
    <w:rsid w:val="00E8703E"/>
    <w:rsid w:val="00E870B0"/>
    <w:rsid w:val="00E87109"/>
    <w:rsid w:val="00E87198"/>
    <w:rsid w:val="00E8729E"/>
    <w:rsid w:val="00E872ED"/>
    <w:rsid w:val="00E8739D"/>
    <w:rsid w:val="00E8741B"/>
    <w:rsid w:val="00E87428"/>
    <w:rsid w:val="00E8752F"/>
    <w:rsid w:val="00E87543"/>
    <w:rsid w:val="00E876D3"/>
    <w:rsid w:val="00E877A7"/>
    <w:rsid w:val="00E877D0"/>
    <w:rsid w:val="00E877F3"/>
    <w:rsid w:val="00E878EB"/>
    <w:rsid w:val="00E87920"/>
    <w:rsid w:val="00E87AF7"/>
    <w:rsid w:val="00E87B03"/>
    <w:rsid w:val="00E87B97"/>
    <w:rsid w:val="00E87CF5"/>
    <w:rsid w:val="00E87D12"/>
    <w:rsid w:val="00E87D1F"/>
    <w:rsid w:val="00E87DB7"/>
    <w:rsid w:val="00E87DC6"/>
    <w:rsid w:val="00E87DE9"/>
    <w:rsid w:val="00E87E35"/>
    <w:rsid w:val="00E87E8C"/>
    <w:rsid w:val="00E87E98"/>
    <w:rsid w:val="00E87ED1"/>
    <w:rsid w:val="00E87F4F"/>
    <w:rsid w:val="00E9029B"/>
    <w:rsid w:val="00E902F6"/>
    <w:rsid w:val="00E90370"/>
    <w:rsid w:val="00E90400"/>
    <w:rsid w:val="00E9040F"/>
    <w:rsid w:val="00E90463"/>
    <w:rsid w:val="00E9051D"/>
    <w:rsid w:val="00E905FF"/>
    <w:rsid w:val="00E90711"/>
    <w:rsid w:val="00E90850"/>
    <w:rsid w:val="00E908A8"/>
    <w:rsid w:val="00E90956"/>
    <w:rsid w:val="00E90A03"/>
    <w:rsid w:val="00E90B68"/>
    <w:rsid w:val="00E90B6B"/>
    <w:rsid w:val="00E90B80"/>
    <w:rsid w:val="00E90BFE"/>
    <w:rsid w:val="00E90C77"/>
    <w:rsid w:val="00E90C78"/>
    <w:rsid w:val="00E90CE4"/>
    <w:rsid w:val="00E90E54"/>
    <w:rsid w:val="00E90FA1"/>
    <w:rsid w:val="00E91023"/>
    <w:rsid w:val="00E91045"/>
    <w:rsid w:val="00E910BB"/>
    <w:rsid w:val="00E9116A"/>
    <w:rsid w:val="00E911BF"/>
    <w:rsid w:val="00E91202"/>
    <w:rsid w:val="00E91296"/>
    <w:rsid w:val="00E912B3"/>
    <w:rsid w:val="00E9132C"/>
    <w:rsid w:val="00E9143D"/>
    <w:rsid w:val="00E914AB"/>
    <w:rsid w:val="00E9164A"/>
    <w:rsid w:val="00E917CC"/>
    <w:rsid w:val="00E91894"/>
    <w:rsid w:val="00E9193D"/>
    <w:rsid w:val="00E919E8"/>
    <w:rsid w:val="00E91AE1"/>
    <w:rsid w:val="00E91B6A"/>
    <w:rsid w:val="00E91BAF"/>
    <w:rsid w:val="00E91CE4"/>
    <w:rsid w:val="00E91FFB"/>
    <w:rsid w:val="00E92188"/>
    <w:rsid w:val="00E921B9"/>
    <w:rsid w:val="00E92211"/>
    <w:rsid w:val="00E9221B"/>
    <w:rsid w:val="00E92288"/>
    <w:rsid w:val="00E922C1"/>
    <w:rsid w:val="00E9230D"/>
    <w:rsid w:val="00E9237E"/>
    <w:rsid w:val="00E92390"/>
    <w:rsid w:val="00E9245E"/>
    <w:rsid w:val="00E9247C"/>
    <w:rsid w:val="00E925DF"/>
    <w:rsid w:val="00E92615"/>
    <w:rsid w:val="00E926BE"/>
    <w:rsid w:val="00E926DB"/>
    <w:rsid w:val="00E928E0"/>
    <w:rsid w:val="00E92912"/>
    <w:rsid w:val="00E929CD"/>
    <w:rsid w:val="00E92B48"/>
    <w:rsid w:val="00E92C7A"/>
    <w:rsid w:val="00E92CBB"/>
    <w:rsid w:val="00E92CBE"/>
    <w:rsid w:val="00E92CF9"/>
    <w:rsid w:val="00E92D81"/>
    <w:rsid w:val="00E92DE8"/>
    <w:rsid w:val="00E92E7C"/>
    <w:rsid w:val="00E92E92"/>
    <w:rsid w:val="00E93084"/>
    <w:rsid w:val="00E93137"/>
    <w:rsid w:val="00E9315B"/>
    <w:rsid w:val="00E93165"/>
    <w:rsid w:val="00E93194"/>
    <w:rsid w:val="00E931E3"/>
    <w:rsid w:val="00E9325B"/>
    <w:rsid w:val="00E932D6"/>
    <w:rsid w:val="00E93462"/>
    <w:rsid w:val="00E93476"/>
    <w:rsid w:val="00E93508"/>
    <w:rsid w:val="00E935B0"/>
    <w:rsid w:val="00E935F5"/>
    <w:rsid w:val="00E93639"/>
    <w:rsid w:val="00E9369A"/>
    <w:rsid w:val="00E93736"/>
    <w:rsid w:val="00E93774"/>
    <w:rsid w:val="00E93795"/>
    <w:rsid w:val="00E93816"/>
    <w:rsid w:val="00E93819"/>
    <w:rsid w:val="00E9381E"/>
    <w:rsid w:val="00E93835"/>
    <w:rsid w:val="00E938E4"/>
    <w:rsid w:val="00E93A55"/>
    <w:rsid w:val="00E93B85"/>
    <w:rsid w:val="00E93C2B"/>
    <w:rsid w:val="00E93C60"/>
    <w:rsid w:val="00E93CDC"/>
    <w:rsid w:val="00E93CF4"/>
    <w:rsid w:val="00E93D6D"/>
    <w:rsid w:val="00E93F37"/>
    <w:rsid w:val="00E93F4C"/>
    <w:rsid w:val="00E93FB1"/>
    <w:rsid w:val="00E93FBB"/>
    <w:rsid w:val="00E93FD6"/>
    <w:rsid w:val="00E9405C"/>
    <w:rsid w:val="00E941DB"/>
    <w:rsid w:val="00E9422C"/>
    <w:rsid w:val="00E94357"/>
    <w:rsid w:val="00E94375"/>
    <w:rsid w:val="00E9442B"/>
    <w:rsid w:val="00E9442C"/>
    <w:rsid w:val="00E94466"/>
    <w:rsid w:val="00E944EF"/>
    <w:rsid w:val="00E94530"/>
    <w:rsid w:val="00E9462B"/>
    <w:rsid w:val="00E9469B"/>
    <w:rsid w:val="00E947AD"/>
    <w:rsid w:val="00E947CE"/>
    <w:rsid w:val="00E94A2A"/>
    <w:rsid w:val="00E94A68"/>
    <w:rsid w:val="00E94AF2"/>
    <w:rsid w:val="00E94C26"/>
    <w:rsid w:val="00E94D13"/>
    <w:rsid w:val="00E94E01"/>
    <w:rsid w:val="00E94E19"/>
    <w:rsid w:val="00E94F1B"/>
    <w:rsid w:val="00E94F28"/>
    <w:rsid w:val="00E94F73"/>
    <w:rsid w:val="00E94FF9"/>
    <w:rsid w:val="00E950FB"/>
    <w:rsid w:val="00E95163"/>
    <w:rsid w:val="00E951BB"/>
    <w:rsid w:val="00E951E8"/>
    <w:rsid w:val="00E95234"/>
    <w:rsid w:val="00E9545D"/>
    <w:rsid w:val="00E9547F"/>
    <w:rsid w:val="00E954E0"/>
    <w:rsid w:val="00E9551C"/>
    <w:rsid w:val="00E9552A"/>
    <w:rsid w:val="00E9559A"/>
    <w:rsid w:val="00E95607"/>
    <w:rsid w:val="00E9563B"/>
    <w:rsid w:val="00E95723"/>
    <w:rsid w:val="00E958BB"/>
    <w:rsid w:val="00E95975"/>
    <w:rsid w:val="00E95AA7"/>
    <w:rsid w:val="00E95AC5"/>
    <w:rsid w:val="00E95AC9"/>
    <w:rsid w:val="00E95AE7"/>
    <w:rsid w:val="00E95BD3"/>
    <w:rsid w:val="00E95C0F"/>
    <w:rsid w:val="00E95C3B"/>
    <w:rsid w:val="00E95C3C"/>
    <w:rsid w:val="00E95C77"/>
    <w:rsid w:val="00E95CCF"/>
    <w:rsid w:val="00E95D19"/>
    <w:rsid w:val="00E95D4D"/>
    <w:rsid w:val="00E95D92"/>
    <w:rsid w:val="00E95E0B"/>
    <w:rsid w:val="00E95F1A"/>
    <w:rsid w:val="00E9609E"/>
    <w:rsid w:val="00E960BF"/>
    <w:rsid w:val="00E96165"/>
    <w:rsid w:val="00E961B1"/>
    <w:rsid w:val="00E961FC"/>
    <w:rsid w:val="00E9620B"/>
    <w:rsid w:val="00E96265"/>
    <w:rsid w:val="00E96314"/>
    <w:rsid w:val="00E96353"/>
    <w:rsid w:val="00E9647A"/>
    <w:rsid w:val="00E965AC"/>
    <w:rsid w:val="00E966A9"/>
    <w:rsid w:val="00E9670A"/>
    <w:rsid w:val="00E96719"/>
    <w:rsid w:val="00E96868"/>
    <w:rsid w:val="00E968F3"/>
    <w:rsid w:val="00E96A4B"/>
    <w:rsid w:val="00E96A6B"/>
    <w:rsid w:val="00E96ADE"/>
    <w:rsid w:val="00E96B01"/>
    <w:rsid w:val="00E96C1B"/>
    <w:rsid w:val="00E96CE6"/>
    <w:rsid w:val="00E96D82"/>
    <w:rsid w:val="00E96DA2"/>
    <w:rsid w:val="00E96F14"/>
    <w:rsid w:val="00E96F59"/>
    <w:rsid w:val="00E96F6A"/>
    <w:rsid w:val="00E97106"/>
    <w:rsid w:val="00E9715D"/>
    <w:rsid w:val="00E973CA"/>
    <w:rsid w:val="00E9746D"/>
    <w:rsid w:val="00E974A0"/>
    <w:rsid w:val="00E974C8"/>
    <w:rsid w:val="00E974E3"/>
    <w:rsid w:val="00E9755D"/>
    <w:rsid w:val="00E975D1"/>
    <w:rsid w:val="00E97637"/>
    <w:rsid w:val="00E97669"/>
    <w:rsid w:val="00E97697"/>
    <w:rsid w:val="00E9777F"/>
    <w:rsid w:val="00E97797"/>
    <w:rsid w:val="00E977C5"/>
    <w:rsid w:val="00E97820"/>
    <w:rsid w:val="00E9783E"/>
    <w:rsid w:val="00E97879"/>
    <w:rsid w:val="00E978B6"/>
    <w:rsid w:val="00E97A7B"/>
    <w:rsid w:val="00E97A83"/>
    <w:rsid w:val="00E97AA4"/>
    <w:rsid w:val="00E97ABD"/>
    <w:rsid w:val="00E97B12"/>
    <w:rsid w:val="00E97BD7"/>
    <w:rsid w:val="00E97C11"/>
    <w:rsid w:val="00E97C5A"/>
    <w:rsid w:val="00E97D08"/>
    <w:rsid w:val="00E97D91"/>
    <w:rsid w:val="00E97E77"/>
    <w:rsid w:val="00EA00C6"/>
    <w:rsid w:val="00EA0106"/>
    <w:rsid w:val="00EA0108"/>
    <w:rsid w:val="00EA022A"/>
    <w:rsid w:val="00EA0285"/>
    <w:rsid w:val="00EA02B2"/>
    <w:rsid w:val="00EA02EB"/>
    <w:rsid w:val="00EA031A"/>
    <w:rsid w:val="00EA032D"/>
    <w:rsid w:val="00EA03AD"/>
    <w:rsid w:val="00EA03B2"/>
    <w:rsid w:val="00EA0454"/>
    <w:rsid w:val="00EA04BC"/>
    <w:rsid w:val="00EA05A9"/>
    <w:rsid w:val="00EA060A"/>
    <w:rsid w:val="00EA067A"/>
    <w:rsid w:val="00EA073C"/>
    <w:rsid w:val="00EA07C3"/>
    <w:rsid w:val="00EA07DD"/>
    <w:rsid w:val="00EA07E2"/>
    <w:rsid w:val="00EA0891"/>
    <w:rsid w:val="00EA090D"/>
    <w:rsid w:val="00EA0957"/>
    <w:rsid w:val="00EA095F"/>
    <w:rsid w:val="00EA0A42"/>
    <w:rsid w:val="00EA0AC5"/>
    <w:rsid w:val="00EA0B49"/>
    <w:rsid w:val="00EA0B6A"/>
    <w:rsid w:val="00EA0B84"/>
    <w:rsid w:val="00EA0BFC"/>
    <w:rsid w:val="00EA0C05"/>
    <w:rsid w:val="00EA0C12"/>
    <w:rsid w:val="00EA0CAD"/>
    <w:rsid w:val="00EA0D19"/>
    <w:rsid w:val="00EA0D8B"/>
    <w:rsid w:val="00EA0DE9"/>
    <w:rsid w:val="00EA0E37"/>
    <w:rsid w:val="00EA0EB3"/>
    <w:rsid w:val="00EA0F28"/>
    <w:rsid w:val="00EA0F30"/>
    <w:rsid w:val="00EA0FBB"/>
    <w:rsid w:val="00EA1210"/>
    <w:rsid w:val="00EA12E0"/>
    <w:rsid w:val="00EA131E"/>
    <w:rsid w:val="00EA1378"/>
    <w:rsid w:val="00EA1447"/>
    <w:rsid w:val="00EA145C"/>
    <w:rsid w:val="00EA1484"/>
    <w:rsid w:val="00EA14E6"/>
    <w:rsid w:val="00EA1557"/>
    <w:rsid w:val="00EA1580"/>
    <w:rsid w:val="00EA15D9"/>
    <w:rsid w:val="00EA1642"/>
    <w:rsid w:val="00EA1710"/>
    <w:rsid w:val="00EA1767"/>
    <w:rsid w:val="00EA1790"/>
    <w:rsid w:val="00EA1814"/>
    <w:rsid w:val="00EA181D"/>
    <w:rsid w:val="00EA1857"/>
    <w:rsid w:val="00EA187B"/>
    <w:rsid w:val="00EA18AD"/>
    <w:rsid w:val="00EA18B0"/>
    <w:rsid w:val="00EA19AB"/>
    <w:rsid w:val="00EA1A0C"/>
    <w:rsid w:val="00EA1A40"/>
    <w:rsid w:val="00EA1A58"/>
    <w:rsid w:val="00EA1ACC"/>
    <w:rsid w:val="00EA1B60"/>
    <w:rsid w:val="00EA1B67"/>
    <w:rsid w:val="00EA1B6A"/>
    <w:rsid w:val="00EA1B75"/>
    <w:rsid w:val="00EA1BD8"/>
    <w:rsid w:val="00EA1C80"/>
    <w:rsid w:val="00EA1CE1"/>
    <w:rsid w:val="00EA1D9F"/>
    <w:rsid w:val="00EA1DAE"/>
    <w:rsid w:val="00EA1DDC"/>
    <w:rsid w:val="00EA1E3A"/>
    <w:rsid w:val="00EA1EF7"/>
    <w:rsid w:val="00EA1F01"/>
    <w:rsid w:val="00EA1F0F"/>
    <w:rsid w:val="00EA1F54"/>
    <w:rsid w:val="00EA1F56"/>
    <w:rsid w:val="00EA1FB2"/>
    <w:rsid w:val="00EA200F"/>
    <w:rsid w:val="00EA2045"/>
    <w:rsid w:val="00EA209C"/>
    <w:rsid w:val="00EA20F1"/>
    <w:rsid w:val="00EA21DE"/>
    <w:rsid w:val="00EA2227"/>
    <w:rsid w:val="00EA2234"/>
    <w:rsid w:val="00EA223D"/>
    <w:rsid w:val="00EA2267"/>
    <w:rsid w:val="00EA228D"/>
    <w:rsid w:val="00EA235D"/>
    <w:rsid w:val="00EA2375"/>
    <w:rsid w:val="00EA23B2"/>
    <w:rsid w:val="00EA242A"/>
    <w:rsid w:val="00EA2462"/>
    <w:rsid w:val="00EA2528"/>
    <w:rsid w:val="00EA25B3"/>
    <w:rsid w:val="00EA25D2"/>
    <w:rsid w:val="00EA2746"/>
    <w:rsid w:val="00EA2767"/>
    <w:rsid w:val="00EA2A0E"/>
    <w:rsid w:val="00EA2A3C"/>
    <w:rsid w:val="00EA2A4E"/>
    <w:rsid w:val="00EA2B7C"/>
    <w:rsid w:val="00EA2CB5"/>
    <w:rsid w:val="00EA2CEA"/>
    <w:rsid w:val="00EA2D05"/>
    <w:rsid w:val="00EA2DEE"/>
    <w:rsid w:val="00EA2E1B"/>
    <w:rsid w:val="00EA2EA2"/>
    <w:rsid w:val="00EA2EF6"/>
    <w:rsid w:val="00EA2F0D"/>
    <w:rsid w:val="00EA2FFD"/>
    <w:rsid w:val="00EA3033"/>
    <w:rsid w:val="00EA30DB"/>
    <w:rsid w:val="00EA3193"/>
    <w:rsid w:val="00EA3247"/>
    <w:rsid w:val="00EA32FB"/>
    <w:rsid w:val="00EA3349"/>
    <w:rsid w:val="00EA3411"/>
    <w:rsid w:val="00EA3416"/>
    <w:rsid w:val="00EA350A"/>
    <w:rsid w:val="00EA3525"/>
    <w:rsid w:val="00EA3642"/>
    <w:rsid w:val="00EA380F"/>
    <w:rsid w:val="00EA3878"/>
    <w:rsid w:val="00EA38D0"/>
    <w:rsid w:val="00EA390A"/>
    <w:rsid w:val="00EA39A1"/>
    <w:rsid w:val="00EA39B7"/>
    <w:rsid w:val="00EA3A37"/>
    <w:rsid w:val="00EA3AFE"/>
    <w:rsid w:val="00EA3B1C"/>
    <w:rsid w:val="00EA3B21"/>
    <w:rsid w:val="00EA3B97"/>
    <w:rsid w:val="00EA3BAF"/>
    <w:rsid w:val="00EA3BEB"/>
    <w:rsid w:val="00EA3C72"/>
    <w:rsid w:val="00EA3D12"/>
    <w:rsid w:val="00EA3DE5"/>
    <w:rsid w:val="00EA3E11"/>
    <w:rsid w:val="00EA3E1F"/>
    <w:rsid w:val="00EA3E3B"/>
    <w:rsid w:val="00EA3EF9"/>
    <w:rsid w:val="00EA3F17"/>
    <w:rsid w:val="00EA3F2A"/>
    <w:rsid w:val="00EA3F39"/>
    <w:rsid w:val="00EA404C"/>
    <w:rsid w:val="00EA4052"/>
    <w:rsid w:val="00EA4071"/>
    <w:rsid w:val="00EA40A4"/>
    <w:rsid w:val="00EA40BB"/>
    <w:rsid w:val="00EA41B5"/>
    <w:rsid w:val="00EA420A"/>
    <w:rsid w:val="00EA42E4"/>
    <w:rsid w:val="00EA4365"/>
    <w:rsid w:val="00EA4367"/>
    <w:rsid w:val="00EA43C6"/>
    <w:rsid w:val="00EA4467"/>
    <w:rsid w:val="00EA446C"/>
    <w:rsid w:val="00EA4501"/>
    <w:rsid w:val="00EA466A"/>
    <w:rsid w:val="00EA4778"/>
    <w:rsid w:val="00EA47BE"/>
    <w:rsid w:val="00EA4827"/>
    <w:rsid w:val="00EA4941"/>
    <w:rsid w:val="00EA4961"/>
    <w:rsid w:val="00EA4BFF"/>
    <w:rsid w:val="00EA4CF2"/>
    <w:rsid w:val="00EA4F66"/>
    <w:rsid w:val="00EA4F6D"/>
    <w:rsid w:val="00EA4FB4"/>
    <w:rsid w:val="00EA50C2"/>
    <w:rsid w:val="00EA5111"/>
    <w:rsid w:val="00EA5157"/>
    <w:rsid w:val="00EA51DF"/>
    <w:rsid w:val="00EA51F0"/>
    <w:rsid w:val="00EA522A"/>
    <w:rsid w:val="00EA530D"/>
    <w:rsid w:val="00EA531A"/>
    <w:rsid w:val="00EA5366"/>
    <w:rsid w:val="00EA5374"/>
    <w:rsid w:val="00EA53C1"/>
    <w:rsid w:val="00EA53E4"/>
    <w:rsid w:val="00EA549D"/>
    <w:rsid w:val="00EA54A1"/>
    <w:rsid w:val="00EA54AA"/>
    <w:rsid w:val="00EA5587"/>
    <w:rsid w:val="00EA5655"/>
    <w:rsid w:val="00EA569C"/>
    <w:rsid w:val="00EA56C4"/>
    <w:rsid w:val="00EA56D2"/>
    <w:rsid w:val="00EA56D5"/>
    <w:rsid w:val="00EA56EC"/>
    <w:rsid w:val="00EA573F"/>
    <w:rsid w:val="00EA575F"/>
    <w:rsid w:val="00EA57B9"/>
    <w:rsid w:val="00EA58CD"/>
    <w:rsid w:val="00EA597A"/>
    <w:rsid w:val="00EA59A4"/>
    <w:rsid w:val="00EA59D8"/>
    <w:rsid w:val="00EA5A56"/>
    <w:rsid w:val="00EA5B09"/>
    <w:rsid w:val="00EA5B72"/>
    <w:rsid w:val="00EA5CC5"/>
    <w:rsid w:val="00EA5DBC"/>
    <w:rsid w:val="00EA5DCF"/>
    <w:rsid w:val="00EA5E9F"/>
    <w:rsid w:val="00EA5F3F"/>
    <w:rsid w:val="00EA5F8F"/>
    <w:rsid w:val="00EA5FC6"/>
    <w:rsid w:val="00EA5FF6"/>
    <w:rsid w:val="00EA605B"/>
    <w:rsid w:val="00EA60BE"/>
    <w:rsid w:val="00EA60CE"/>
    <w:rsid w:val="00EA617B"/>
    <w:rsid w:val="00EA6424"/>
    <w:rsid w:val="00EA64D3"/>
    <w:rsid w:val="00EA64E7"/>
    <w:rsid w:val="00EA64F4"/>
    <w:rsid w:val="00EA655D"/>
    <w:rsid w:val="00EA661B"/>
    <w:rsid w:val="00EA67F5"/>
    <w:rsid w:val="00EA688E"/>
    <w:rsid w:val="00EA6957"/>
    <w:rsid w:val="00EA69A1"/>
    <w:rsid w:val="00EA6A59"/>
    <w:rsid w:val="00EA6A7E"/>
    <w:rsid w:val="00EA6AAE"/>
    <w:rsid w:val="00EA6B32"/>
    <w:rsid w:val="00EA6BD4"/>
    <w:rsid w:val="00EA6C64"/>
    <w:rsid w:val="00EA6D03"/>
    <w:rsid w:val="00EA6DCC"/>
    <w:rsid w:val="00EA6DED"/>
    <w:rsid w:val="00EA6EAE"/>
    <w:rsid w:val="00EA6FD0"/>
    <w:rsid w:val="00EA7101"/>
    <w:rsid w:val="00EA711D"/>
    <w:rsid w:val="00EA71FD"/>
    <w:rsid w:val="00EA7205"/>
    <w:rsid w:val="00EA73A1"/>
    <w:rsid w:val="00EA73E0"/>
    <w:rsid w:val="00EA749C"/>
    <w:rsid w:val="00EA74FB"/>
    <w:rsid w:val="00EA7534"/>
    <w:rsid w:val="00EA7542"/>
    <w:rsid w:val="00EA7618"/>
    <w:rsid w:val="00EA767E"/>
    <w:rsid w:val="00EA76D2"/>
    <w:rsid w:val="00EA7708"/>
    <w:rsid w:val="00EA772B"/>
    <w:rsid w:val="00EA7733"/>
    <w:rsid w:val="00EA7794"/>
    <w:rsid w:val="00EA779A"/>
    <w:rsid w:val="00EA779F"/>
    <w:rsid w:val="00EA7839"/>
    <w:rsid w:val="00EA78EE"/>
    <w:rsid w:val="00EA79F4"/>
    <w:rsid w:val="00EA7B0D"/>
    <w:rsid w:val="00EA7B69"/>
    <w:rsid w:val="00EA7B9B"/>
    <w:rsid w:val="00EA7B9C"/>
    <w:rsid w:val="00EA7C9E"/>
    <w:rsid w:val="00EA7D36"/>
    <w:rsid w:val="00EA7D3B"/>
    <w:rsid w:val="00EA7DE2"/>
    <w:rsid w:val="00EA7E72"/>
    <w:rsid w:val="00EA7E8F"/>
    <w:rsid w:val="00EA7F67"/>
    <w:rsid w:val="00EB0041"/>
    <w:rsid w:val="00EB005D"/>
    <w:rsid w:val="00EB00F9"/>
    <w:rsid w:val="00EB0121"/>
    <w:rsid w:val="00EB022F"/>
    <w:rsid w:val="00EB024D"/>
    <w:rsid w:val="00EB025B"/>
    <w:rsid w:val="00EB028A"/>
    <w:rsid w:val="00EB02C0"/>
    <w:rsid w:val="00EB0317"/>
    <w:rsid w:val="00EB0320"/>
    <w:rsid w:val="00EB0351"/>
    <w:rsid w:val="00EB05D7"/>
    <w:rsid w:val="00EB068C"/>
    <w:rsid w:val="00EB0812"/>
    <w:rsid w:val="00EB0872"/>
    <w:rsid w:val="00EB0911"/>
    <w:rsid w:val="00EB09EF"/>
    <w:rsid w:val="00EB0C0B"/>
    <w:rsid w:val="00EB0CF7"/>
    <w:rsid w:val="00EB0D79"/>
    <w:rsid w:val="00EB0D7B"/>
    <w:rsid w:val="00EB0DFF"/>
    <w:rsid w:val="00EB0E0E"/>
    <w:rsid w:val="00EB0F1A"/>
    <w:rsid w:val="00EB1075"/>
    <w:rsid w:val="00EB10A7"/>
    <w:rsid w:val="00EB10CB"/>
    <w:rsid w:val="00EB10E2"/>
    <w:rsid w:val="00EB127F"/>
    <w:rsid w:val="00EB12CE"/>
    <w:rsid w:val="00EB12E0"/>
    <w:rsid w:val="00EB12FE"/>
    <w:rsid w:val="00EB1367"/>
    <w:rsid w:val="00EB14C5"/>
    <w:rsid w:val="00EB152D"/>
    <w:rsid w:val="00EB1568"/>
    <w:rsid w:val="00EB15AA"/>
    <w:rsid w:val="00EB16B2"/>
    <w:rsid w:val="00EB1745"/>
    <w:rsid w:val="00EB1750"/>
    <w:rsid w:val="00EB17DC"/>
    <w:rsid w:val="00EB183B"/>
    <w:rsid w:val="00EB190C"/>
    <w:rsid w:val="00EB1923"/>
    <w:rsid w:val="00EB1BA9"/>
    <w:rsid w:val="00EB1DCB"/>
    <w:rsid w:val="00EB1FB7"/>
    <w:rsid w:val="00EB1FDE"/>
    <w:rsid w:val="00EB2075"/>
    <w:rsid w:val="00EB216E"/>
    <w:rsid w:val="00EB2184"/>
    <w:rsid w:val="00EB218C"/>
    <w:rsid w:val="00EB219F"/>
    <w:rsid w:val="00EB2299"/>
    <w:rsid w:val="00EB22FE"/>
    <w:rsid w:val="00EB23A7"/>
    <w:rsid w:val="00EB2428"/>
    <w:rsid w:val="00EB24AB"/>
    <w:rsid w:val="00EB261F"/>
    <w:rsid w:val="00EB2672"/>
    <w:rsid w:val="00EB269B"/>
    <w:rsid w:val="00EB26A7"/>
    <w:rsid w:val="00EB26BE"/>
    <w:rsid w:val="00EB29F8"/>
    <w:rsid w:val="00EB2A1A"/>
    <w:rsid w:val="00EB2A23"/>
    <w:rsid w:val="00EB2B2C"/>
    <w:rsid w:val="00EB2B90"/>
    <w:rsid w:val="00EB2E1D"/>
    <w:rsid w:val="00EB2EBE"/>
    <w:rsid w:val="00EB2EC8"/>
    <w:rsid w:val="00EB2F01"/>
    <w:rsid w:val="00EB2F2F"/>
    <w:rsid w:val="00EB2F52"/>
    <w:rsid w:val="00EB2FA3"/>
    <w:rsid w:val="00EB30AD"/>
    <w:rsid w:val="00EB3104"/>
    <w:rsid w:val="00EB3186"/>
    <w:rsid w:val="00EB31B2"/>
    <w:rsid w:val="00EB31BB"/>
    <w:rsid w:val="00EB331F"/>
    <w:rsid w:val="00EB3486"/>
    <w:rsid w:val="00EB34A4"/>
    <w:rsid w:val="00EB34D3"/>
    <w:rsid w:val="00EB3552"/>
    <w:rsid w:val="00EB35C9"/>
    <w:rsid w:val="00EB3777"/>
    <w:rsid w:val="00EB3781"/>
    <w:rsid w:val="00EB3806"/>
    <w:rsid w:val="00EB389B"/>
    <w:rsid w:val="00EB38E7"/>
    <w:rsid w:val="00EB3959"/>
    <w:rsid w:val="00EB3A3C"/>
    <w:rsid w:val="00EB3A9B"/>
    <w:rsid w:val="00EB3B65"/>
    <w:rsid w:val="00EB3B8A"/>
    <w:rsid w:val="00EB3BA8"/>
    <w:rsid w:val="00EB3BF1"/>
    <w:rsid w:val="00EB3C22"/>
    <w:rsid w:val="00EB3C66"/>
    <w:rsid w:val="00EB3C6C"/>
    <w:rsid w:val="00EB3D79"/>
    <w:rsid w:val="00EB3EBD"/>
    <w:rsid w:val="00EB4036"/>
    <w:rsid w:val="00EB403E"/>
    <w:rsid w:val="00EB4150"/>
    <w:rsid w:val="00EB41AF"/>
    <w:rsid w:val="00EB41C8"/>
    <w:rsid w:val="00EB4302"/>
    <w:rsid w:val="00EB4370"/>
    <w:rsid w:val="00EB438B"/>
    <w:rsid w:val="00EB43BC"/>
    <w:rsid w:val="00EB44DA"/>
    <w:rsid w:val="00EB44EA"/>
    <w:rsid w:val="00EB4588"/>
    <w:rsid w:val="00EB459B"/>
    <w:rsid w:val="00EB45BC"/>
    <w:rsid w:val="00EB45CD"/>
    <w:rsid w:val="00EB45DE"/>
    <w:rsid w:val="00EB4680"/>
    <w:rsid w:val="00EB4822"/>
    <w:rsid w:val="00EB48B0"/>
    <w:rsid w:val="00EB4953"/>
    <w:rsid w:val="00EB4976"/>
    <w:rsid w:val="00EB49C7"/>
    <w:rsid w:val="00EB49DB"/>
    <w:rsid w:val="00EB49F1"/>
    <w:rsid w:val="00EB4A3D"/>
    <w:rsid w:val="00EB4B03"/>
    <w:rsid w:val="00EB4B27"/>
    <w:rsid w:val="00EB4C04"/>
    <w:rsid w:val="00EB4CC1"/>
    <w:rsid w:val="00EB4CDE"/>
    <w:rsid w:val="00EB4D74"/>
    <w:rsid w:val="00EB4D90"/>
    <w:rsid w:val="00EB4DC0"/>
    <w:rsid w:val="00EB4E17"/>
    <w:rsid w:val="00EB4E52"/>
    <w:rsid w:val="00EB4E6F"/>
    <w:rsid w:val="00EB4E99"/>
    <w:rsid w:val="00EB4EB2"/>
    <w:rsid w:val="00EB4ECE"/>
    <w:rsid w:val="00EB4EE0"/>
    <w:rsid w:val="00EB4EFA"/>
    <w:rsid w:val="00EB4F18"/>
    <w:rsid w:val="00EB4F19"/>
    <w:rsid w:val="00EB5077"/>
    <w:rsid w:val="00EB50B6"/>
    <w:rsid w:val="00EB5116"/>
    <w:rsid w:val="00EB51B1"/>
    <w:rsid w:val="00EB51B5"/>
    <w:rsid w:val="00EB51E4"/>
    <w:rsid w:val="00EB523C"/>
    <w:rsid w:val="00EB52A0"/>
    <w:rsid w:val="00EB5328"/>
    <w:rsid w:val="00EB53FC"/>
    <w:rsid w:val="00EB5467"/>
    <w:rsid w:val="00EB54BB"/>
    <w:rsid w:val="00EB5503"/>
    <w:rsid w:val="00EB557F"/>
    <w:rsid w:val="00EB5581"/>
    <w:rsid w:val="00EB5783"/>
    <w:rsid w:val="00EB588F"/>
    <w:rsid w:val="00EB5AB2"/>
    <w:rsid w:val="00EB5B51"/>
    <w:rsid w:val="00EB5C5D"/>
    <w:rsid w:val="00EB5C9C"/>
    <w:rsid w:val="00EB5CA4"/>
    <w:rsid w:val="00EB5DA0"/>
    <w:rsid w:val="00EB5EBE"/>
    <w:rsid w:val="00EB5F63"/>
    <w:rsid w:val="00EB5FFF"/>
    <w:rsid w:val="00EB61D8"/>
    <w:rsid w:val="00EB61F5"/>
    <w:rsid w:val="00EB6221"/>
    <w:rsid w:val="00EB6222"/>
    <w:rsid w:val="00EB6270"/>
    <w:rsid w:val="00EB62E3"/>
    <w:rsid w:val="00EB62F9"/>
    <w:rsid w:val="00EB6360"/>
    <w:rsid w:val="00EB63C1"/>
    <w:rsid w:val="00EB6440"/>
    <w:rsid w:val="00EB645B"/>
    <w:rsid w:val="00EB64AF"/>
    <w:rsid w:val="00EB64CF"/>
    <w:rsid w:val="00EB65DD"/>
    <w:rsid w:val="00EB66C6"/>
    <w:rsid w:val="00EB689D"/>
    <w:rsid w:val="00EB68F4"/>
    <w:rsid w:val="00EB692C"/>
    <w:rsid w:val="00EB69EC"/>
    <w:rsid w:val="00EB6A47"/>
    <w:rsid w:val="00EB6A57"/>
    <w:rsid w:val="00EB6A9B"/>
    <w:rsid w:val="00EB6B25"/>
    <w:rsid w:val="00EB6B30"/>
    <w:rsid w:val="00EB6B91"/>
    <w:rsid w:val="00EB6CA0"/>
    <w:rsid w:val="00EB6D0B"/>
    <w:rsid w:val="00EB6DCA"/>
    <w:rsid w:val="00EB6E01"/>
    <w:rsid w:val="00EB6EA2"/>
    <w:rsid w:val="00EB6ED1"/>
    <w:rsid w:val="00EB6F3D"/>
    <w:rsid w:val="00EB6FDE"/>
    <w:rsid w:val="00EB7021"/>
    <w:rsid w:val="00EB704D"/>
    <w:rsid w:val="00EB709B"/>
    <w:rsid w:val="00EB7181"/>
    <w:rsid w:val="00EB71C1"/>
    <w:rsid w:val="00EB7206"/>
    <w:rsid w:val="00EB727C"/>
    <w:rsid w:val="00EB7379"/>
    <w:rsid w:val="00EB7409"/>
    <w:rsid w:val="00EB743F"/>
    <w:rsid w:val="00EB7472"/>
    <w:rsid w:val="00EB751B"/>
    <w:rsid w:val="00EB765E"/>
    <w:rsid w:val="00EB771A"/>
    <w:rsid w:val="00EB77D3"/>
    <w:rsid w:val="00EB77E3"/>
    <w:rsid w:val="00EB780E"/>
    <w:rsid w:val="00EB7818"/>
    <w:rsid w:val="00EB7840"/>
    <w:rsid w:val="00EB78C8"/>
    <w:rsid w:val="00EB78DF"/>
    <w:rsid w:val="00EB7956"/>
    <w:rsid w:val="00EB7ABF"/>
    <w:rsid w:val="00EB7B3C"/>
    <w:rsid w:val="00EB7B44"/>
    <w:rsid w:val="00EB7CF7"/>
    <w:rsid w:val="00EB7D14"/>
    <w:rsid w:val="00EB7D47"/>
    <w:rsid w:val="00EB7D77"/>
    <w:rsid w:val="00EB7DE7"/>
    <w:rsid w:val="00EB7E40"/>
    <w:rsid w:val="00EB7F33"/>
    <w:rsid w:val="00EB7F53"/>
    <w:rsid w:val="00EB7F5E"/>
    <w:rsid w:val="00EB7FBB"/>
    <w:rsid w:val="00EB7FF0"/>
    <w:rsid w:val="00EC007F"/>
    <w:rsid w:val="00EC00D6"/>
    <w:rsid w:val="00EC00D9"/>
    <w:rsid w:val="00EC0291"/>
    <w:rsid w:val="00EC029F"/>
    <w:rsid w:val="00EC02BB"/>
    <w:rsid w:val="00EC02BC"/>
    <w:rsid w:val="00EC0326"/>
    <w:rsid w:val="00EC0413"/>
    <w:rsid w:val="00EC0440"/>
    <w:rsid w:val="00EC054A"/>
    <w:rsid w:val="00EC058B"/>
    <w:rsid w:val="00EC0639"/>
    <w:rsid w:val="00EC06CC"/>
    <w:rsid w:val="00EC0701"/>
    <w:rsid w:val="00EC0702"/>
    <w:rsid w:val="00EC0704"/>
    <w:rsid w:val="00EC07A9"/>
    <w:rsid w:val="00EC0846"/>
    <w:rsid w:val="00EC085E"/>
    <w:rsid w:val="00EC0865"/>
    <w:rsid w:val="00EC08C2"/>
    <w:rsid w:val="00EC0934"/>
    <w:rsid w:val="00EC09D4"/>
    <w:rsid w:val="00EC0A65"/>
    <w:rsid w:val="00EC0ABE"/>
    <w:rsid w:val="00EC0AD3"/>
    <w:rsid w:val="00EC0AFC"/>
    <w:rsid w:val="00EC0B24"/>
    <w:rsid w:val="00EC0C13"/>
    <w:rsid w:val="00EC0C2E"/>
    <w:rsid w:val="00EC0C4A"/>
    <w:rsid w:val="00EC0C50"/>
    <w:rsid w:val="00EC0C7B"/>
    <w:rsid w:val="00EC0CF5"/>
    <w:rsid w:val="00EC0D31"/>
    <w:rsid w:val="00EC0D46"/>
    <w:rsid w:val="00EC0DA6"/>
    <w:rsid w:val="00EC0E01"/>
    <w:rsid w:val="00EC0E29"/>
    <w:rsid w:val="00EC0E49"/>
    <w:rsid w:val="00EC0F33"/>
    <w:rsid w:val="00EC1029"/>
    <w:rsid w:val="00EC1066"/>
    <w:rsid w:val="00EC109B"/>
    <w:rsid w:val="00EC10EC"/>
    <w:rsid w:val="00EC1126"/>
    <w:rsid w:val="00EC11CC"/>
    <w:rsid w:val="00EC1201"/>
    <w:rsid w:val="00EC1256"/>
    <w:rsid w:val="00EC128F"/>
    <w:rsid w:val="00EC12DE"/>
    <w:rsid w:val="00EC1307"/>
    <w:rsid w:val="00EC13AD"/>
    <w:rsid w:val="00EC140E"/>
    <w:rsid w:val="00EC149A"/>
    <w:rsid w:val="00EC14A7"/>
    <w:rsid w:val="00EC14CC"/>
    <w:rsid w:val="00EC1504"/>
    <w:rsid w:val="00EC153E"/>
    <w:rsid w:val="00EC163B"/>
    <w:rsid w:val="00EC1739"/>
    <w:rsid w:val="00EC1858"/>
    <w:rsid w:val="00EC18C8"/>
    <w:rsid w:val="00EC190D"/>
    <w:rsid w:val="00EC1934"/>
    <w:rsid w:val="00EC194E"/>
    <w:rsid w:val="00EC1973"/>
    <w:rsid w:val="00EC19AA"/>
    <w:rsid w:val="00EC19BA"/>
    <w:rsid w:val="00EC1A02"/>
    <w:rsid w:val="00EC1A76"/>
    <w:rsid w:val="00EC1AA0"/>
    <w:rsid w:val="00EC1B34"/>
    <w:rsid w:val="00EC1BA0"/>
    <w:rsid w:val="00EC1C2C"/>
    <w:rsid w:val="00EC1CA9"/>
    <w:rsid w:val="00EC1DB2"/>
    <w:rsid w:val="00EC1E50"/>
    <w:rsid w:val="00EC1F58"/>
    <w:rsid w:val="00EC1FD0"/>
    <w:rsid w:val="00EC207D"/>
    <w:rsid w:val="00EC2215"/>
    <w:rsid w:val="00EC2235"/>
    <w:rsid w:val="00EC2255"/>
    <w:rsid w:val="00EC2315"/>
    <w:rsid w:val="00EC23DE"/>
    <w:rsid w:val="00EC23E4"/>
    <w:rsid w:val="00EC244E"/>
    <w:rsid w:val="00EC26EC"/>
    <w:rsid w:val="00EC26FB"/>
    <w:rsid w:val="00EC27A0"/>
    <w:rsid w:val="00EC27E4"/>
    <w:rsid w:val="00EC27EA"/>
    <w:rsid w:val="00EC2887"/>
    <w:rsid w:val="00EC28B1"/>
    <w:rsid w:val="00EC28E7"/>
    <w:rsid w:val="00EC2930"/>
    <w:rsid w:val="00EC294C"/>
    <w:rsid w:val="00EC2959"/>
    <w:rsid w:val="00EC2962"/>
    <w:rsid w:val="00EC296E"/>
    <w:rsid w:val="00EC2AF6"/>
    <w:rsid w:val="00EC2BBB"/>
    <w:rsid w:val="00EC2BD8"/>
    <w:rsid w:val="00EC2C0A"/>
    <w:rsid w:val="00EC2C33"/>
    <w:rsid w:val="00EC2E4A"/>
    <w:rsid w:val="00EC2EAD"/>
    <w:rsid w:val="00EC2EAF"/>
    <w:rsid w:val="00EC2EC1"/>
    <w:rsid w:val="00EC2EF4"/>
    <w:rsid w:val="00EC2FA7"/>
    <w:rsid w:val="00EC3022"/>
    <w:rsid w:val="00EC3086"/>
    <w:rsid w:val="00EC3247"/>
    <w:rsid w:val="00EC334A"/>
    <w:rsid w:val="00EC3404"/>
    <w:rsid w:val="00EC3463"/>
    <w:rsid w:val="00EC346E"/>
    <w:rsid w:val="00EC34B4"/>
    <w:rsid w:val="00EC3538"/>
    <w:rsid w:val="00EC3574"/>
    <w:rsid w:val="00EC3620"/>
    <w:rsid w:val="00EC3633"/>
    <w:rsid w:val="00EC3738"/>
    <w:rsid w:val="00EC37AD"/>
    <w:rsid w:val="00EC37E1"/>
    <w:rsid w:val="00EC3807"/>
    <w:rsid w:val="00EC383F"/>
    <w:rsid w:val="00EC3854"/>
    <w:rsid w:val="00EC3A24"/>
    <w:rsid w:val="00EC3A88"/>
    <w:rsid w:val="00EC3B0E"/>
    <w:rsid w:val="00EC3B9D"/>
    <w:rsid w:val="00EC3BFC"/>
    <w:rsid w:val="00EC3C0E"/>
    <w:rsid w:val="00EC3C7D"/>
    <w:rsid w:val="00EC3CD1"/>
    <w:rsid w:val="00EC3D34"/>
    <w:rsid w:val="00EC3DA9"/>
    <w:rsid w:val="00EC3DE0"/>
    <w:rsid w:val="00EC3FB7"/>
    <w:rsid w:val="00EC3FE6"/>
    <w:rsid w:val="00EC4066"/>
    <w:rsid w:val="00EC4148"/>
    <w:rsid w:val="00EC4153"/>
    <w:rsid w:val="00EC417F"/>
    <w:rsid w:val="00EC41C9"/>
    <w:rsid w:val="00EC4201"/>
    <w:rsid w:val="00EC4303"/>
    <w:rsid w:val="00EC4331"/>
    <w:rsid w:val="00EC43D5"/>
    <w:rsid w:val="00EC442F"/>
    <w:rsid w:val="00EC456D"/>
    <w:rsid w:val="00EC4617"/>
    <w:rsid w:val="00EC4631"/>
    <w:rsid w:val="00EC4652"/>
    <w:rsid w:val="00EC478A"/>
    <w:rsid w:val="00EC491F"/>
    <w:rsid w:val="00EC49F0"/>
    <w:rsid w:val="00EC49FC"/>
    <w:rsid w:val="00EC4A19"/>
    <w:rsid w:val="00EC4ABF"/>
    <w:rsid w:val="00EC4ADD"/>
    <w:rsid w:val="00EC4BB5"/>
    <w:rsid w:val="00EC4C0F"/>
    <w:rsid w:val="00EC4D10"/>
    <w:rsid w:val="00EC4D36"/>
    <w:rsid w:val="00EC4DE3"/>
    <w:rsid w:val="00EC4E92"/>
    <w:rsid w:val="00EC4ED8"/>
    <w:rsid w:val="00EC5038"/>
    <w:rsid w:val="00EC5098"/>
    <w:rsid w:val="00EC50A9"/>
    <w:rsid w:val="00EC50FD"/>
    <w:rsid w:val="00EC5160"/>
    <w:rsid w:val="00EC51FE"/>
    <w:rsid w:val="00EC524B"/>
    <w:rsid w:val="00EC5293"/>
    <w:rsid w:val="00EC52C6"/>
    <w:rsid w:val="00EC53B6"/>
    <w:rsid w:val="00EC549F"/>
    <w:rsid w:val="00EC54A0"/>
    <w:rsid w:val="00EC5582"/>
    <w:rsid w:val="00EC55D1"/>
    <w:rsid w:val="00EC565D"/>
    <w:rsid w:val="00EC5676"/>
    <w:rsid w:val="00EC56F7"/>
    <w:rsid w:val="00EC57E4"/>
    <w:rsid w:val="00EC58E4"/>
    <w:rsid w:val="00EC599B"/>
    <w:rsid w:val="00EC59AB"/>
    <w:rsid w:val="00EC5AC1"/>
    <w:rsid w:val="00EC5B04"/>
    <w:rsid w:val="00EC5B53"/>
    <w:rsid w:val="00EC5B75"/>
    <w:rsid w:val="00EC5C15"/>
    <w:rsid w:val="00EC5D49"/>
    <w:rsid w:val="00EC5DD6"/>
    <w:rsid w:val="00EC5DE6"/>
    <w:rsid w:val="00EC5E3B"/>
    <w:rsid w:val="00EC5E42"/>
    <w:rsid w:val="00EC5E66"/>
    <w:rsid w:val="00EC5ED9"/>
    <w:rsid w:val="00EC5F62"/>
    <w:rsid w:val="00EC5F8A"/>
    <w:rsid w:val="00EC602C"/>
    <w:rsid w:val="00EC610E"/>
    <w:rsid w:val="00EC611D"/>
    <w:rsid w:val="00EC620B"/>
    <w:rsid w:val="00EC6217"/>
    <w:rsid w:val="00EC6315"/>
    <w:rsid w:val="00EC632C"/>
    <w:rsid w:val="00EC63E1"/>
    <w:rsid w:val="00EC6450"/>
    <w:rsid w:val="00EC6576"/>
    <w:rsid w:val="00EC6577"/>
    <w:rsid w:val="00EC6677"/>
    <w:rsid w:val="00EC66E6"/>
    <w:rsid w:val="00EC6739"/>
    <w:rsid w:val="00EC673E"/>
    <w:rsid w:val="00EC6814"/>
    <w:rsid w:val="00EC68F9"/>
    <w:rsid w:val="00EC69A7"/>
    <w:rsid w:val="00EC6A4B"/>
    <w:rsid w:val="00EC6A9E"/>
    <w:rsid w:val="00EC6AA5"/>
    <w:rsid w:val="00EC6CCF"/>
    <w:rsid w:val="00EC6D29"/>
    <w:rsid w:val="00EC6DCE"/>
    <w:rsid w:val="00EC6E0D"/>
    <w:rsid w:val="00EC6E23"/>
    <w:rsid w:val="00EC6FA5"/>
    <w:rsid w:val="00EC703C"/>
    <w:rsid w:val="00EC704A"/>
    <w:rsid w:val="00EC709E"/>
    <w:rsid w:val="00EC7342"/>
    <w:rsid w:val="00EC7598"/>
    <w:rsid w:val="00EC760D"/>
    <w:rsid w:val="00EC766B"/>
    <w:rsid w:val="00EC7708"/>
    <w:rsid w:val="00EC771A"/>
    <w:rsid w:val="00EC77F6"/>
    <w:rsid w:val="00EC789D"/>
    <w:rsid w:val="00EC7930"/>
    <w:rsid w:val="00EC7934"/>
    <w:rsid w:val="00EC7984"/>
    <w:rsid w:val="00EC7991"/>
    <w:rsid w:val="00EC79B1"/>
    <w:rsid w:val="00EC7B69"/>
    <w:rsid w:val="00EC7B6D"/>
    <w:rsid w:val="00EC7B9F"/>
    <w:rsid w:val="00EC7BB4"/>
    <w:rsid w:val="00EC7C74"/>
    <w:rsid w:val="00EC7E36"/>
    <w:rsid w:val="00EC7EA8"/>
    <w:rsid w:val="00EC7EFD"/>
    <w:rsid w:val="00ED0042"/>
    <w:rsid w:val="00ED00C8"/>
    <w:rsid w:val="00ED0121"/>
    <w:rsid w:val="00ED012C"/>
    <w:rsid w:val="00ED0183"/>
    <w:rsid w:val="00ED01D9"/>
    <w:rsid w:val="00ED0201"/>
    <w:rsid w:val="00ED0294"/>
    <w:rsid w:val="00ED030E"/>
    <w:rsid w:val="00ED03C8"/>
    <w:rsid w:val="00ED03EC"/>
    <w:rsid w:val="00ED0402"/>
    <w:rsid w:val="00ED0406"/>
    <w:rsid w:val="00ED042D"/>
    <w:rsid w:val="00ED044C"/>
    <w:rsid w:val="00ED0571"/>
    <w:rsid w:val="00ED05C0"/>
    <w:rsid w:val="00ED062E"/>
    <w:rsid w:val="00ED06DF"/>
    <w:rsid w:val="00ED07AF"/>
    <w:rsid w:val="00ED07D5"/>
    <w:rsid w:val="00ED08DE"/>
    <w:rsid w:val="00ED08E4"/>
    <w:rsid w:val="00ED08ED"/>
    <w:rsid w:val="00ED0932"/>
    <w:rsid w:val="00ED094C"/>
    <w:rsid w:val="00ED0961"/>
    <w:rsid w:val="00ED096C"/>
    <w:rsid w:val="00ED0A8D"/>
    <w:rsid w:val="00ED0AEE"/>
    <w:rsid w:val="00ED0B3C"/>
    <w:rsid w:val="00ED0BB1"/>
    <w:rsid w:val="00ED0BF0"/>
    <w:rsid w:val="00ED0C9D"/>
    <w:rsid w:val="00ED0D06"/>
    <w:rsid w:val="00ED0D37"/>
    <w:rsid w:val="00ED0F39"/>
    <w:rsid w:val="00ED0F52"/>
    <w:rsid w:val="00ED0FBD"/>
    <w:rsid w:val="00ED0FC0"/>
    <w:rsid w:val="00ED100E"/>
    <w:rsid w:val="00ED1041"/>
    <w:rsid w:val="00ED105B"/>
    <w:rsid w:val="00ED10BE"/>
    <w:rsid w:val="00ED10C8"/>
    <w:rsid w:val="00ED124F"/>
    <w:rsid w:val="00ED12CE"/>
    <w:rsid w:val="00ED1348"/>
    <w:rsid w:val="00ED141A"/>
    <w:rsid w:val="00ED1425"/>
    <w:rsid w:val="00ED14C0"/>
    <w:rsid w:val="00ED15AD"/>
    <w:rsid w:val="00ED165C"/>
    <w:rsid w:val="00ED1685"/>
    <w:rsid w:val="00ED17AD"/>
    <w:rsid w:val="00ED1849"/>
    <w:rsid w:val="00ED19A2"/>
    <w:rsid w:val="00ED19AB"/>
    <w:rsid w:val="00ED19F8"/>
    <w:rsid w:val="00ED1AF1"/>
    <w:rsid w:val="00ED1BA5"/>
    <w:rsid w:val="00ED1C06"/>
    <w:rsid w:val="00ED1C27"/>
    <w:rsid w:val="00ED1CE5"/>
    <w:rsid w:val="00ED1D6C"/>
    <w:rsid w:val="00ED1F24"/>
    <w:rsid w:val="00ED202C"/>
    <w:rsid w:val="00ED2061"/>
    <w:rsid w:val="00ED20A2"/>
    <w:rsid w:val="00ED20AC"/>
    <w:rsid w:val="00ED2228"/>
    <w:rsid w:val="00ED2291"/>
    <w:rsid w:val="00ED229C"/>
    <w:rsid w:val="00ED2312"/>
    <w:rsid w:val="00ED23DC"/>
    <w:rsid w:val="00ED241A"/>
    <w:rsid w:val="00ED24A2"/>
    <w:rsid w:val="00ED2540"/>
    <w:rsid w:val="00ED26CA"/>
    <w:rsid w:val="00ED2716"/>
    <w:rsid w:val="00ED2757"/>
    <w:rsid w:val="00ED2830"/>
    <w:rsid w:val="00ED2850"/>
    <w:rsid w:val="00ED28FC"/>
    <w:rsid w:val="00ED29BC"/>
    <w:rsid w:val="00ED2A07"/>
    <w:rsid w:val="00ED2B5B"/>
    <w:rsid w:val="00ED2B75"/>
    <w:rsid w:val="00ED2B7B"/>
    <w:rsid w:val="00ED2B89"/>
    <w:rsid w:val="00ED2BA5"/>
    <w:rsid w:val="00ED2C32"/>
    <w:rsid w:val="00ED2CBE"/>
    <w:rsid w:val="00ED2CE6"/>
    <w:rsid w:val="00ED2D1A"/>
    <w:rsid w:val="00ED2D27"/>
    <w:rsid w:val="00ED2D76"/>
    <w:rsid w:val="00ED2DA8"/>
    <w:rsid w:val="00ED2DF7"/>
    <w:rsid w:val="00ED2E21"/>
    <w:rsid w:val="00ED2E29"/>
    <w:rsid w:val="00ED2E88"/>
    <w:rsid w:val="00ED2F8E"/>
    <w:rsid w:val="00ED303A"/>
    <w:rsid w:val="00ED30CF"/>
    <w:rsid w:val="00ED311F"/>
    <w:rsid w:val="00ED3183"/>
    <w:rsid w:val="00ED322D"/>
    <w:rsid w:val="00ED328E"/>
    <w:rsid w:val="00ED3295"/>
    <w:rsid w:val="00ED339E"/>
    <w:rsid w:val="00ED340C"/>
    <w:rsid w:val="00ED342F"/>
    <w:rsid w:val="00ED345B"/>
    <w:rsid w:val="00ED34C5"/>
    <w:rsid w:val="00ED351B"/>
    <w:rsid w:val="00ED3594"/>
    <w:rsid w:val="00ED363B"/>
    <w:rsid w:val="00ED367C"/>
    <w:rsid w:val="00ED3755"/>
    <w:rsid w:val="00ED37F4"/>
    <w:rsid w:val="00ED38CD"/>
    <w:rsid w:val="00ED38F8"/>
    <w:rsid w:val="00ED3943"/>
    <w:rsid w:val="00ED397F"/>
    <w:rsid w:val="00ED3AD7"/>
    <w:rsid w:val="00ED3B69"/>
    <w:rsid w:val="00ED3CA2"/>
    <w:rsid w:val="00ED3D3F"/>
    <w:rsid w:val="00ED3E0C"/>
    <w:rsid w:val="00ED3F24"/>
    <w:rsid w:val="00ED3F3C"/>
    <w:rsid w:val="00ED3FCD"/>
    <w:rsid w:val="00ED418A"/>
    <w:rsid w:val="00ED41E7"/>
    <w:rsid w:val="00ED4225"/>
    <w:rsid w:val="00ED42DF"/>
    <w:rsid w:val="00ED442D"/>
    <w:rsid w:val="00ED4459"/>
    <w:rsid w:val="00ED446C"/>
    <w:rsid w:val="00ED4481"/>
    <w:rsid w:val="00ED44A7"/>
    <w:rsid w:val="00ED457A"/>
    <w:rsid w:val="00ED45A3"/>
    <w:rsid w:val="00ED4653"/>
    <w:rsid w:val="00ED46F8"/>
    <w:rsid w:val="00ED4746"/>
    <w:rsid w:val="00ED4774"/>
    <w:rsid w:val="00ED47EF"/>
    <w:rsid w:val="00ED4864"/>
    <w:rsid w:val="00ED49C0"/>
    <w:rsid w:val="00ED49F1"/>
    <w:rsid w:val="00ED4A44"/>
    <w:rsid w:val="00ED4A6A"/>
    <w:rsid w:val="00ED4ADC"/>
    <w:rsid w:val="00ED4AE2"/>
    <w:rsid w:val="00ED4C2D"/>
    <w:rsid w:val="00ED4CA3"/>
    <w:rsid w:val="00ED4CB3"/>
    <w:rsid w:val="00ED4D7C"/>
    <w:rsid w:val="00ED4E58"/>
    <w:rsid w:val="00ED4F4F"/>
    <w:rsid w:val="00ED4F9E"/>
    <w:rsid w:val="00ED50DD"/>
    <w:rsid w:val="00ED521D"/>
    <w:rsid w:val="00ED522E"/>
    <w:rsid w:val="00ED527F"/>
    <w:rsid w:val="00ED531A"/>
    <w:rsid w:val="00ED532C"/>
    <w:rsid w:val="00ED53D4"/>
    <w:rsid w:val="00ED5454"/>
    <w:rsid w:val="00ED5483"/>
    <w:rsid w:val="00ED54AE"/>
    <w:rsid w:val="00ED54F2"/>
    <w:rsid w:val="00ED5551"/>
    <w:rsid w:val="00ED55BF"/>
    <w:rsid w:val="00ED55C8"/>
    <w:rsid w:val="00ED55D7"/>
    <w:rsid w:val="00ED568B"/>
    <w:rsid w:val="00ED56C1"/>
    <w:rsid w:val="00ED56DF"/>
    <w:rsid w:val="00ED5853"/>
    <w:rsid w:val="00ED58AE"/>
    <w:rsid w:val="00ED58C8"/>
    <w:rsid w:val="00ED58D4"/>
    <w:rsid w:val="00ED59CB"/>
    <w:rsid w:val="00ED5ABE"/>
    <w:rsid w:val="00ED5AF0"/>
    <w:rsid w:val="00ED5AFC"/>
    <w:rsid w:val="00ED5BCB"/>
    <w:rsid w:val="00ED5BDF"/>
    <w:rsid w:val="00ED5BE9"/>
    <w:rsid w:val="00ED5C39"/>
    <w:rsid w:val="00ED5C46"/>
    <w:rsid w:val="00ED5C48"/>
    <w:rsid w:val="00ED5D49"/>
    <w:rsid w:val="00ED5F01"/>
    <w:rsid w:val="00ED5F8F"/>
    <w:rsid w:val="00ED610F"/>
    <w:rsid w:val="00ED6171"/>
    <w:rsid w:val="00ED61E7"/>
    <w:rsid w:val="00ED622F"/>
    <w:rsid w:val="00ED6279"/>
    <w:rsid w:val="00ED6299"/>
    <w:rsid w:val="00ED62D2"/>
    <w:rsid w:val="00ED6378"/>
    <w:rsid w:val="00ED63A7"/>
    <w:rsid w:val="00ED63AE"/>
    <w:rsid w:val="00ED6540"/>
    <w:rsid w:val="00ED65C4"/>
    <w:rsid w:val="00ED65C6"/>
    <w:rsid w:val="00ED67EF"/>
    <w:rsid w:val="00ED6838"/>
    <w:rsid w:val="00ED6842"/>
    <w:rsid w:val="00ED6BD6"/>
    <w:rsid w:val="00ED6C4B"/>
    <w:rsid w:val="00ED6DAC"/>
    <w:rsid w:val="00ED6DCD"/>
    <w:rsid w:val="00ED6DD6"/>
    <w:rsid w:val="00ED6E22"/>
    <w:rsid w:val="00ED6E30"/>
    <w:rsid w:val="00ED6F24"/>
    <w:rsid w:val="00ED6F61"/>
    <w:rsid w:val="00ED7004"/>
    <w:rsid w:val="00ED715A"/>
    <w:rsid w:val="00ED7171"/>
    <w:rsid w:val="00ED71C8"/>
    <w:rsid w:val="00ED71FC"/>
    <w:rsid w:val="00ED7360"/>
    <w:rsid w:val="00ED7379"/>
    <w:rsid w:val="00ED7489"/>
    <w:rsid w:val="00ED7504"/>
    <w:rsid w:val="00ED75A9"/>
    <w:rsid w:val="00ED76A5"/>
    <w:rsid w:val="00ED7745"/>
    <w:rsid w:val="00ED7785"/>
    <w:rsid w:val="00ED790A"/>
    <w:rsid w:val="00ED7AEA"/>
    <w:rsid w:val="00ED7B1E"/>
    <w:rsid w:val="00ED7B57"/>
    <w:rsid w:val="00ED7B63"/>
    <w:rsid w:val="00ED7BCD"/>
    <w:rsid w:val="00ED7BEA"/>
    <w:rsid w:val="00ED7C13"/>
    <w:rsid w:val="00ED7CDE"/>
    <w:rsid w:val="00ED7E22"/>
    <w:rsid w:val="00ED7E55"/>
    <w:rsid w:val="00ED7E59"/>
    <w:rsid w:val="00ED7EAF"/>
    <w:rsid w:val="00ED7EED"/>
    <w:rsid w:val="00EE014A"/>
    <w:rsid w:val="00EE02A1"/>
    <w:rsid w:val="00EE02CE"/>
    <w:rsid w:val="00EE0377"/>
    <w:rsid w:val="00EE03FF"/>
    <w:rsid w:val="00EE05CB"/>
    <w:rsid w:val="00EE060B"/>
    <w:rsid w:val="00EE064D"/>
    <w:rsid w:val="00EE0747"/>
    <w:rsid w:val="00EE0783"/>
    <w:rsid w:val="00EE0C3A"/>
    <w:rsid w:val="00EE0C3D"/>
    <w:rsid w:val="00EE0C8B"/>
    <w:rsid w:val="00EE0D61"/>
    <w:rsid w:val="00EE0EAA"/>
    <w:rsid w:val="00EE0F29"/>
    <w:rsid w:val="00EE1136"/>
    <w:rsid w:val="00EE119E"/>
    <w:rsid w:val="00EE15A6"/>
    <w:rsid w:val="00EE16BD"/>
    <w:rsid w:val="00EE1761"/>
    <w:rsid w:val="00EE1788"/>
    <w:rsid w:val="00EE17B7"/>
    <w:rsid w:val="00EE1813"/>
    <w:rsid w:val="00EE189D"/>
    <w:rsid w:val="00EE18F4"/>
    <w:rsid w:val="00EE1915"/>
    <w:rsid w:val="00EE1985"/>
    <w:rsid w:val="00EE19B6"/>
    <w:rsid w:val="00EE19C0"/>
    <w:rsid w:val="00EE19C7"/>
    <w:rsid w:val="00EE1A7F"/>
    <w:rsid w:val="00EE1AE6"/>
    <w:rsid w:val="00EE1B19"/>
    <w:rsid w:val="00EE1B50"/>
    <w:rsid w:val="00EE1B75"/>
    <w:rsid w:val="00EE1B85"/>
    <w:rsid w:val="00EE1C6A"/>
    <w:rsid w:val="00EE1C7F"/>
    <w:rsid w:val="00EE1E94"/>
    <w:rsid w:val="00EE1E95"/>
    <w:rsid w:val="00EE1EA6"/>
    <w:rsid w:val="00EE1EAD"/>
    <w:rsid w:val="00EE1F0D"/>
    <w:rsid w:val="00EE1F97"/>
    <w:rsid w:val="00EE1FB1"/>
    <w:rsid w:val="00EE200B"/>
    <w:rsid w:val="00EE211F"/>
    <w:rsid w:val="00EE214D"/>
    <w:rsid w:val="00EE2190"/>
    <w:rsid w:val="00EE21BC"/>
    <w:rsid w:val="00EE21C8"/>
    <w:rsid w:val="00EE22C7"/>
    <w:rsid w:val="00EE22E1"/>
    <w:rsid w:val="00EE234B"/>
    <w:rsid w:val="00EE2497"/>
    <w:rsid w:val="00EE24C9"/>
    <w:rsid w:val="00EE252C"/>
    <w:rsid w:val="00EE264C"/>
    <w:rsid w:val="00EE2675"/>
    <w:rsid w:val="00EE2775"/>
    <w:rsid w:val="00EE27C3"/>
    <w:rsid w:val="00EE28DD"/>
    <w:rsid w:val="00EE2937"/>
    <w:rsid w:val="00EE29AB"/>
    <w:rsid w:val="00EE29C1"/>
    <w:rsid w:val="00EE2A0F"/>
    <w:rsid w:val="00EE2ADA"/>
    <w:rsid w:val="00EE2ADB"/>
    <w:rsid w:val="00EE2B19"/>
    <w:rsid w:val="00EE2B27"/>
    <w:rsid w:val="00EE2BDA"/>
    <w:rsid w:val="00EE2C0E"/>
    <w:rsid w:val="00EE2C6B"/>
    <w:rsid w:val="00EE2D28"/>
    <w:rsid w:val="00EE2DD4"/>
    <w:rsid w:val="00EE2F7D"/>
    <w:rsid w:val="00EE2FE3"/>
    <w:rsid w:val="00EE3081"/>
    <w:rsid w:val="00EE30C3"/>
    <w:rsid w:val="00EE3332"/>
    <w:rsid w:val="00EE3381"/>
    <w:rsid w:val="00EE3466"/>
    <w:rsid w:val="00EE3496"/>
    <w:rsid w:val="00EE34A0"/>
    <w:rsid w:val="00EE360C"/>
    <w:rsid w:val="00EE369C"/>
    <w:rsid w:val="00EE36B7"/>
    <w:rsid w:val="00EE3723"/>
    <w:rsid w:val="00EE372E"/>
    <w:rsid w:val="00EE373B"/>
    <w:rsid w:val="00EE3828"/>
    <w:rsid w:val="00EE3965"/>
    <w:rsid w:val="00EE39E3"/>
    <w:rsid w:val="00EE3AF0"/>
    <w:rsid w:val="00EE3AF5"/>
    <w:rsid w:val="00EE3B31"/>
    <w:rsid w:val="00EE3BC7"/>
    <w:rsid w:val="00EE3CDC"/>
    <w:rsid w:val="00EE3CEC"/>
    <w:rsid w:val="00EE402E"/>
    <w:rsid w:val="00EE4111"/>
    <w:rsid w:val="00EE4159"/>
    <w:rsid w:val="00EE4182"/>
    <w:rsid w:val="00EE4302"/>
    <w:rsid w:val="00EE43B8"/>
    <w:rsid w:val="00EE4454"/>
    <w:rsid w:val="00EE4467"/>
    <w:rsid w:val="00EE458D"/>
    <w:rsid w:val="00EE46E1"/>
    <w:rsid w:val="00EE485F"/>
    <w:rsid w:val="00EE48A3"/>
    <w:rsid w:val="00EE48A9"/>
    <w:rsid w:val="00EE492D"/>
    <w:rsid w:val="00EE49CB"/>
    <w:rsid w:val="00EE49D9"/>
    <w:rsid w:val="00EE4AC3"/>
    <w:rsid w:val="00EE4C0F"/>
    <w:rsid w:val="00EE4C28"/>
    <w:rsid w:val="00EE4C47"/>
    <w:rsid w:val="00EE4CC8"/>
    <w:rsid w:val="00EE4D30"/>
    <w:rsid w:val="00EE4DDB"/>
    <w:rsid w:val="00EE4F6F"/>
    <w:rsid w:val="00EE4FA3"/>
    <w:rsid w:val="00EE510C"/>
    <w:rsid w:val="00EE512F"/>
    <w:rsid w:val="00EE526F"/>
    <w:rsid w:val="00EE52D5"/>
    <w:rsid w:val="00EE5349"/>
    <w:rsid w:val="00EE534C"/>
    <w:rsid w:val="00EE5379"/>
    <w:rsid w:val="00EE53CA"/>
    <w:rsid w:val="00EE5434"/>
    <w:rsid w:val="00EE54CA"/>
    <w:rsid w:val="00EE54EA"/>
    <w:rsid w:val="00EE557C"/>
    <w:rsid w:val="00EE558C"/>
    <w:rsid w:val="00EE5774"/>
    <w:rsid w:val="00EE57C3"/>
    <w:rsid w:val="00EE57F4"/>
    <w:rsid w:val="00EE5850"/>
    <w:rsid w:val="00EE58F3"/>
    <w:rsid w:val="00EE59AD"/>
    <w:rsid w:val="00EE5B5D"/>
    <w:rsid w:val="00EE5B62"/>
    <w:rsid w:val="00EE5BF1"/>
    <w:rsid w:val="00EE5C4C"/>
    <w:rsid w:val="00EE5CBE"/>
    <w:rsid w:val="00EE5D33"/>
    <w:rsid w:val="00EE5E18"/>
    <w:rsid w:val="00EE5E2B"/>
    <w:rsid w:val="00EE5EA5"/>
    <w:rsid w:val="00EE5EAB"/>
    <w:rsid w:val="00EE5F07"/>
    <w:rsid w:val="00EE5F11"/>
    <w:rsid w:val="00EE5F37"/>
    <w:rsid w:val="00EE6049"/>
    <w:rsid w:val="00EE6053"/>
    <w:rsid w:val="00EE6086"/>
    <w:rsid w:val="00EE609F"/>
    <w:rsid w:val="00EE610F"/>
    <w:rsid w:val="00EE61F4"/>
    <w:rsid w:val="00EE620A"/>
    <w:rsid w:val="00EE6330"/>
    <w:rsid w:val="00EE6347"/>
    <w:rsid w:val="00EE63A0"/>
    <w:rsid w:val="00EE643E"/>
    <w:rsid w:val="00EE64DC"/>
    <w:rsid w:val="00EE6584"/>
    <w:rsid w:val="00EE6637"/>
    <w:rsid w:val="00EE665D"/>
    <w:rsid w:val="00EE67BE"/>
    <w:rsid w:val="00EE67C1"/>
    <w:rsid w:val="00EE67DE"/>
    <w:rsid w:val="00EE6A1C"/>
    <w:rsid w:val="00EE6A3E"/>
    <w:rsid w:val="00EE6A91"/>
    <w:rsid w:val="00EE6AD9"/>
    <w:rsid w:val="00EE6AF6"/>
    <w:rsid w:val="00EE6C05"/>
    <w:rsid w:val="00EE6C7A"/>
    <w:rsid w:val="00EE6C9A"/>
    <w:rsid w:val="00EE6D40"/>
    <w:rsid w:val="00EE6D78"/>
    <w:rsid w:val="00EE6D7E"/>
    <w:rsid w:val="00EE6D9F"/>
    <w:rsid w:val="00EE6DB4"/>
    <w:rsid w:val="00EE6E06"/>
    <w:rsid w:val="00EE6E59"/>
    <w:rsid w:val="00EE6F55"/>
    <w:rsid w:val="00EE6F8F"/>
    <w:rsid w:val="00EE6FA8"/>
    <w:rsid w:val="00EE6FC4"/>
    <w:rsid w:val="00EE6FFD"/>
    <w:rsid w:val="00EE7058"/>
    <w:rsid w:val="00EE70DB"/>
    <w:rsid w:val="00EE714E"/>
    <w:rsid w:val="00EE71BF"/>
    <w:rsid w:val="00EE71ED"/>
    <w:rsid w:val="00EE720B"/>
    <w:rsid w:val="00EE7218"/>
    <w:rsid w:val="00EE729E"/>
    <w:rsid w:val="00EE72D4"/>
    <w:rsid w:val="00EE7338"/>
    <w:rsid w:val="00EE7345"/>
    <w:rsid w:val="00EE73A2"/>
    <w:rsid w:val="00EE74B7"/>
    <w:rsid w:val="00EE7580"/>
    <w:rsid w:val="00EE7588"/>
    <w:rsid w:val="00EE75AA"/>
    <w:rsid w:val="00EE75B7"/>
    <w:rsid w:val="00EE75D2"/>
    <w:rsid w:val="00EE7621"/>
    <w:rsid w:val="00EE7669"/>
    <w:rsid w:val="00EE76B2"/>
    <w:rsid w:val="00EE76BD"/>
    <w:rsid w:val="00EE7789"/>
    <w:rsid w:val="00EE7816"/>
    <w:rsid w:val="00EE7AB8"/>
    <w:rsid w:val="00EE7BA3"/>
    <w:rsid w:val="00EE7C7C"/>
    <w:rsid w:val="00EE7D2E"/>
    <w:rsid w:val="00EE7DE2"/>
    <w:rsid w:val="00EE7F85"/>
    <w:rsid w:val="00EE7F9C"/>
    <w:rsid w:val="00EF003B"/>
    <w:rsid w:val="00EF0042"/>
    <w:rsid w:val="00EF0122"/>
    <w:rsid w:val="00EF0145"/>
    <w:rsid w:val="00EF0169"/>
    <w:rsid w:val="00EF02AA"/>
    <w:rsid w:val="00EF02C3"/>
    <w:rsid w:val="00EF034B"/>
    <w:rsid w:val="00EF03D1"/>
    <w:rsid w:val="00EF04D9"/>
    <w:rsid w:val="00EF053F"/>
    <w:rsid w:val="00EF0568"/>
    <w:rsid w:val="00EF059E"/>
    <w:rsid w:val="00EF06F3"/>
    <w:rsid w:val="00EF083F"/>
    <w:rsid w:val="00EF0848"/>
    <w:rsid w:val="00EF0897"/>
    <w:rsid w:val="00EF08E1"/>
    <w:rsid w:val="00EF0901"/>
    <w:rsid w:val="00EF0912"/>
    <w:rsid w:val="00EF09C3"/>
    <w:rsid w:val="00EF0A45"/>
    <w:rsid w:val="00EF0A4F"/>
    <w:rsid w:val="00EF0A83"/>
    <w:rsid w:val="00EF0B45"/>
    <w:rsid w:val="00EF0B73"/>
    <w:rsid w:val="00EF0CA8"/>
    <w:rsid w:val="00EF0D6B"/>
    <w:rsid w:val="00EF0EC1"/>
    <w:rsid w:val="00EF0F01"/>
    <w:rsid w:val="00EF0F28"/>
    <w:rsid w:val="00EF0F2C"/>
    <w:rsid w:val="00EF0F4F"/>
    <w:rsid w:val="00EF0FC6"/>
    <w:rsid w:val="00EF1090"/>
    <w:rsid w:val="00EF1091"/>
    <w:rsid w:val="00EF10DD"/>
    <w:rsid w:val="00EF1179"/>
    <w:rsid w:val="00EF1254"/>
    <w:rsid w:val="00EF1279"/>
    <w:rsid w:val="00EF1283"/>
    <w:rsid w:val="00EF13AF"/>
    <w:rsid w:val="00EF13E8"/>
    <w:rsid w:val="00EF141D"/>
    <w:rsid w:val="00EF1523"/>
    <w:rsid w:val="00EF183E"/>
    <w:rsid w:val="00EF199D"/>
    <w:rsid w:val="00EF1A26"/>
    <w:rsid w:val="00EF1A2B"/>
    <w:rsid w:val="00EF1A5A"/>
    <w:rsid w:val="00EF1AF5"/>
    <w:rsid w:val="00EF1B6E"/>
    <w:rsid w:val="00EF1C4B"/>
    <w:rsid w:val="00EF1CEE"/>
    <w:rsid w:val="00EF1CF3"/>
    <w:rsid w:val="00EF1D0E"/>
    <w:rsid w:val="00EF1D1F"/>
    <w:rsid w:val="00EF1D29"/>
    <w:rsid w:val="00EF1D8A"/>
    <w:rsid w:val="00EF1EA2"/>
    <w:rsid w:val="00EF1FFF"/>
    <w:rsid w:val="00EF201D"/>
    <w:rsid w:val="00EF2029"/>
    <w:rsid w:val="00EF2077"/>
    <w:rsid w:val="00EF207C"/>
    <w:rsid w:val="00EF21BE"/>
    <w:rsid w:val="00EF224B"/>
    <w:rsid w:val="00EF229D"/>
    <w:rsid w:val="00EF22EC"/>
    <w:rsid w:val="00EF2334"/>
    <w:rsid w:val="00EF234F"/>
    <w:rsid w:val="00EF2373"/>
    <w:rsid w:val="00EF23B3"/>
    <w:rsid w:val="00EF24FB"/>
    <w:rsid w:val="00EF2688"/>
    <w:rsid w:val="00EF2692"/>
    <w:rsid w:val="00EF26C2"/>
    <w:rsid w:val="00EF2788"/>
    <w:rsid w:val="00EF27BF"/>
    <w:rsid w:val="00EF27D7"/>
    <w:rsid w:val="00EF2800"/>
    <w:rsid w:val="00EF28C4"/>
    <w:rsid w:val="00EF2938"/>
    <w:rsid w:val="00EF2985"/>
    <w:rsid w:val="00EF2A7C"/>
    <w:rsid w:val="00EF2A9B"/>
    <w:rsid w:val="00EF2AE9"/>
    <w:rsid w:val="00EF2B1F"/>
    <w:rsid w:val="00EF2BE5"/>
    <w:rsid w:val="00EF2C0B"/>
    <w:rsid w:val="00EF2C4F"/>
    <w:rsid w:val="00EF2CA1"/>
    <w:rsid w:val="00EF2CA9"/>
    <w:rsid w:val="00EF2DF4"/>
    <w:rsid w:val="00EF2DF8"/>
    <w:rsid w:val="00EF2E57"/>
    <w:rsid w:val="00EF2F25"/>
    <w:rsid w:val="00EF2FB0"/>
    <w:rsid w:val="00EF3124"/>
    <w:rsid w:val="00EF313B"/>
    <w:rsid w:val="00EF3157"/>
    <w:rsid w:val="00EF321B"/>
    <w:rsid w:val="00EF3228"/>
    <w:rsid w:val="00EF3261"/>
    <w:rsid w:val="00EF335F"/>
    <w:rsid w:val="00EF33B7"/>
    <w:rsid w:val="00EF3415"/>
    <w:rsid w:val="00EF3416"/>
    <w:rsid w:val="00EF3476"/>
    <w:rsid w:val="00EF34BF"/>
    <w:rsid w:val="00EF355F"/>
    <w:rsid w:val="00EF3569"/>
    <w:rsid w:val="00EF35C0"/>
    <w:rsid w:val="00EF3633"/>
    <w:rsid w:val="00EF3747"/>
    <w:rsid w:val="00EF3775"/>
    <w:rsid w:val="00EF37A6"/>
    <w:rsid w:val="00EF38C8"/>
    <w:rsid w:val="00EF3946"/>
    <w:rsid w:val="00EF39B8"/>
    <w:rsid w:val="00EF3A49"/>
    <w:rsid w:val="00EF3A82"/>
    <w:rsid w:val="00EF3A97"/>
    <w:rsid w:val="00EF3A99"/>
    <w:rsid w:val="00EF3ACE"/>
    <w:rsid w:val="00EF3D43"/>
    <w:rsid w:val="00EF3E01"/>
    <w:rsid w:val="00EF3EB4"/>
    <w:rsid w:val="00EF3EC2"/>
    <w:rsid w:val="00EF3F33"/>
    <w:rsid w:val="00EF3F48"/>
    <w:rsid w:val="00EF3F66"/>
    <w:rsid w:val="00EF3F8B"/>
    <w:rsid w:val="00EF3FB9"/>
    <w:rsid w:val="00EF3FFE"/>
    <w:rsid w:val="00EF40E3"/>
    <w:rsid w:val="00EF40FD"/>
    <w:rsid w:val="00EF4135"/>
    <w:rsid w:val="00EF417E"/>
    <w:rsid w:val="00EF41B5"/>
    <w:rsid w:val="00EF41D1"/>
    <w:rsid w:val="00EF426B"/>
    <w:rsid w:val="00EF426E"/>
    <w:rsid w:val="00EF42FC"/>
    <w:rsid w:val="00EF4323"/>
    <w:rsid w:val="00EF4379"/>
    <w:rsid w:val="00EF4447"/>
    <w:rsid w:val="00EF4451"/>
    <w:rsid w:val="00EF44EC"/>
    <w:rsid w:val="00EF4551"/>
    <w:rsid w:val="00EF4614"/>
    <w:rsid w:val="00EF4870"/>
    <w:rsid w:val="00EF48D7"/>
    <w:rsid w:val="00EF48F7"/>
    <w:rsid w:val="00EF4920"/>
    <w:rsid w:val="00EF497A"/>
    <w:rsid w:val="00EF4A7C"/>
    <w:rsid w:val="00EF4B02"/>
    <w:rsid w:val="00EF4BD0"/>
    <w:rsid w:val="00EF4BF4"/>
    <w:rsid w:val="00EF4D7A"/>
    <w:rsid w:val="00EF4DF2"/>
    <w:rsid w:val="00EF4EA3"/>
    <w:rsid w:val="00EF4F4E"/>
    <w:rsid w:val="00EF4FD9"/>
    <w:rsid w:val="00EF500F"/>
    <w:rsid w:val="00EF506B"/>
    <w:rsid w:val="00EF511A"/>
    <w:rsid w:val="00EF5139"/>
    <w:rsid w:val="00EF5239"/>
    <w:rsid w:val="00EF5399"/>
    <w:rsid w:val="00EF53AE"/>
    <w:rsid w:val="00EF53C9"/>
    <w:rsid w:val="00EF53DD"/>
    <w:rsid w:val="00EF54AD"/>
    <w:rsid w:val="00EF55C7"/>
    <w:rsid w:val="00EF5853"/>
    <w:rsid w:val="00EF58AF"/>
    <w:rsid w:val="00EF58D0"/>
    <w:rsid w:val="00EF59BD"/>
    <w:rsid w:val="00EF5A14"/>
    <w:rsid w:val="00EF5A19"/>
    <w:rsid w:val="00EF5A32"/>
    <w:rsid w:val="00EF5A54"/>
    <w:rsid w:val="00EF5ABE"/>
    <w:rsid w:val="00EF5B23"/>
    <w:rsid w:val="00EF5BA0"/>
    <w:rsid w:val="00EF5BD9"/>
    <w:rsid w:val="00EF5BE2"/>
    <w:rsid w:val="00EF5C1C"/>
    <w:rsid w:val="00EF5D35"/>
    <w:rsid w:val="00EF5D9B"/>
    <w:rsid w:val="00EF5DDA"/>
    <w:rsid w:val="00EF5DE8"/>
    <w:rsid w:val="00EF5DF6"/>
    <w:rsid w:val="00EF5E94"/>
    <w:rsid w:val="00EF5EB8"/>
    <w:rsid w:val="00EF6010"/>
    <w:rsid w:val="00EF601D"/>
    <w:rsid w:val="00EF603D"/>
    <w:rsid w:val="00EF60E6"/>
    <w:rsid w:val="00EF61D6"/>
    <w:rsid w:val="00EF6395"/>
    <w:rsid w:val="00EF6442"/>
    <w:rsid w:val="00EF6464"/>
    <w:rsid w:val="00EF65EF"/>
    <w:rsid w:val="00EF66FE"/>
    <w:rsid w:val="00EF672A"/>
    <w:rsid w:val="00EF68B0"/>
    <w:rsid w:val="00EF6AB8"/>
    <w:rsid w:val="00EF6AC3"/>
    <w:rsid w:val="00EF6AFB"/>
    <w:rsid w:val="00EF6B0C"/>
    <w:rsid w:val="00EF6B6B"/>
    <w:rsid w:val="00EF6BD5"/>
    <w:rsid w:val="00EF6D4C"/>
    <w:rsid w:val="00EF6DFF"/>
    <w:rsid w:val="00EF6E40"/>
    <w:rsid w:val="00EF6EFE"/>
    <w:rsid w:val="00EF6F08"/>
    <w:rsid w:val="00EF6F5D"/>
    <w:rsid w:val="00EF6FF0"/>
    <w:rsid w:val="00EF703F"/>
    <w:rsid w:val="00EF70B9"/>
    <w:rsid w:val="00EF717D"/>
    <w:rsid w:val="00EF72B2"/>
    <w:rsid w:val="00EF72DE"/>
    <w:rsid w:val="00EF7344"/>
    <w:rsid w:val="00EF7479"/>
    <w:rsid w:val="00EF747A"/>
    <w:rsid w:val="00EF74D2"/>
    <w:rsid w:val="00EF755E"/>
    <w:rsid w:val="00EF75B6"/>
    <w:rsid w:val="00EF75CF"/>
    <w:rsid w:val="00EF75D1"/>
    <w:rsid w:val="00EF760B"/>
    <w:rsid w:val="00EF7637"/>
    <w:rsid w:val="00EF768B"/>
    <w:rsid w:val="00EF76F6"/>
    <w:rsid w:val="00EF7706"/>
    <w:rsid w:val="00EF7756"/>
    <w:rsid w:val="00EF775B"/>
    <w:rsid w:val="00EF7827"/>
    <w:rsid w:val="00EF7839"/>
    <w:rsid w:val="00EF788B"/>
    <w:rsid w:val="00EF789B"/>
    <w:rsid w:val="00EF78C4"/>
    <w:rsid w:val="00EF78F1"/>
    <w:rsid w:val="00EF793B"/>
    <w:rsid w:val="00EF793D"/>
    <w:rsid w:val="00EF7962"/>
    <w:rsid w:val="00EF79A2"/>
    <w:rsid w:val="00EF79A3"/>
    <w:rsid w:val="00EF79B2"/>
    <w:rsid w:val="00EF79CC"/>
    <w:rsid w:val="00EF7A93"/>
    <w:rsid w:val="00EF7ADC"/>
    <w:rsid w:val="00EF7B1E"/>
    <w:rsid w:val="00EF7BFD"/>
    <w:rsid w:val="00EF7C2A"/>
    <w:rsid w:val="00EF7CCF"/>
    <w:rsid w:val="00EF7D31"/>
    <w:rsid w:val="00EF7ECD"/>
    <w:rsid w:val="00EF7EEA"/>
    <w:rsid w:val="00EF7F3B"/>
    <w:rsid w:val="00EF7FCA"/>
    <w:rsid w:val="00EF7FCE"/>
    <w:rsid w:val="00EF7FE1"/>
    <w:rsid w:val="00EF7FE5"/>
    <w:rsid w:val="00F00000"/>
    <w:rsid w:val="00F001FC"/>
    <w:rsid w:val="00F00255"/>
    <w:rsid w:val="00F002A2"/>
    <w:rsid w:val="00F005D0"/>
    <w:rsid w:val="00F00603"/>
    <w:rsid w:val="00F0065A"/>
    <w:rsid w:val="00F00696"/>
    <w:rsid w:val="00F00735"/>
    <w:rsid w:val="00F00771"/>
    <w:rsid w:val="00F0080C"/>
    <w:rsid w:val="00F008F4"/>
    <w:rsid w:val="00F00950"/>
    <w:rsid w:val="00F009E0"/>
    <w:rsid w:val="00F00AD9"/>
    <w:rsid w:val="00F00ADC"/>
    <w:rsid w:val="00F00BEB"/>
    <w:rsid w:val="00F00C10"/>
    <w:rsid w:val="00F00CBD"/>
    <w:rsid w:val="00F00CF2"/>
    <w:rsid w:val="00F00D3A"/>
    <w:rsid w:val="00F00D88"/>
    <w:rsid w:val="00F00DAD"/>
    <w:rsid w:val="00F00DFF"/>
    <w:rsid w:val="00F00E7C"/>
    <w:rsid w:val="00F00EED"/>
    <w:rsid w:val="00F00FA3"/>
    <w:rsid w:val="00F010F6"/>
    <w:rsid w:val="00F01146"/>
    <w:rsid w:val="00F011B7"/>
    <w:rsid w:val="00F01207"/>
    <w:rsid w:val="00F01387"/>
    <w:rsid w:val="00F013CC"/>
    <w:rsid w:val="00F01459"/>
    <w:rsid w:val="00F014D6"/>
    <w:rsid w:val="00F01527"/>
    <w:rsid w:val="00F01536"/>
    <w:rsid w:val="00F015F6"/>
    <w:rsid w:val="00F01605"/>
    <w:rsid w:val="00F01677"/>
    <w:rsid w:val="00F01721"/>
    <w:rsid w:val="00F01897"/>
    <w:rsid w:val="00F019EB"/>
    <w:rsid w:val="00F01AD1"/>
    <w:rsid w:val="00F01AEB"/>
    <w:rsid w:val="00F01B25"/>
    <w:rsid w:val="00F01B40"/>
    <w:rsid w:val="00F01B5C"/>
    <w:rsid w:val="00F01BC3"/>
    <w:rsid w:val="00F01BD8"/>
    <w:rsid w:val="00F01D03"/>
    <w:rsid w:val="00F01D53"/>
    <w:rsid w:val="00F01E0C"/>
    <w:rsid w:val="00F01E45"/>
    <w:rsid w:val="00F01F2C"/>
    <w:rsid w:val="00F01F7B"/>
    <w:rsid w:val="00F01FE8"/>
    <w:rsid w:val="00F01FED"/>
    <w:rsid w:val="00F02010"/>
    <w:rsid w:val="00F02014"/>
    <w:rsid w:val="00F0207A"/>
    <w:rsid w:val="00F0211B"/>
    <w:rsid w:val="00F023C5"/>
    <w:rsid w:val="00F0241D"/>
    <w:rsid w:val="00F02453"/>
    <w:rsid w:val="00F02542"/>
    <w:rsid w:val="00F025D8"/>
    <w:rsid w:val="00F02622"/>
    <w:rsid w:val="00F02762"/>
    <w:rsid w:val="00F027AA"/>
    <w:rsid w:val="00F027B6"/>
    <w:rsid w:val="00F0294E"/>
    <w:rsid w:val="00F0295A"/>
    <w:rsid w:val="00F029EB"/>
    <w:rsid w:val="00F029F3"/>
    <w:rsid w:val="00F02A45"/>
    <w:rsid w:val="00F02A65"/>
    <w:rsid w:val="00F02AAD"/>
    <w:rsid w:val="00F02B68"/>
    <w:rsid w:val="00F02B7B"/>
    <w:rsid w:val="00F02BCA"/>
    <w:rsid w:val="00F02DF1"/>
    <w:rsid w:val="00F02E15"/>
    <w:rsid w:val="00F02FDB"/>
    <w:rsid w:val="00F02FEE"/>
    <w:rsid w:val="00F03028"/>
    <w:rsid w:val="00F03151"/>
    <w:rsid w:val="00F03275"/>
    <w:rsid w:val="00F03277"/>
    <w:rsid w:val="00F032E9"/>
    <w:rsid w:val="00F03337"/>
    <w:rsid w:val="00F035A6"/>
    <w:rsid w:val="00F0364A"/>
    <w:rsid w:val="00F036E1"/>
    <w:rsid w:val="00F0377F"/>
    <w:rsid w:val="00F037A9"/>
    <w:rsid w:val="00F03805"/>
    <w:rsid w:val="00F0388E"/>
    <w:rsid w:val="00F03B1D"/>
    <w:rsid w:val="00F03B30"/>
    <w:rsid w:val="00F03B71"/>
    <w:rsid w:val="00F03C51"/>
    <w:rsid w:val="00F03C7C"/>
    <w:rsid w:val="00F03CAA"/>
    <w:rsid w:val="00F03DB0"/>
    <w:rsid w:val="00F03E6E"/>
    <w:rsid w:val="00F03F1C"/>
    <w:rsid w:val="00F03F62"/>
    <w:rsid w:val="00F040B2"/>
    <w:rsid w:val="00F0424F"/>
    <w:rsid w:val="00F0428F"/>
    <w:rsid w:val="00F04328"/>
    <w:rsid w:val="00F0435E"/>
    <w:rsid w:val="00F0437B"/>
    <w:rsid w:val="00F043C0"/>
    <w:rsid w:val="00F044A6"/>
    <w:rsid w:val="00F044AC"/>
    <w:rsid w:val="00F04537"/>
    <w:rsid w:val="00F04569"/>
    <w:rsid w:val="00F04589"/>
    <w:rsid w:val="00F0458F"/>
    <w:rsid w:val="00F045C4"/>
    <w:rsid w:val="00F045C7"/>
    <w:rsid w:val="00F0463E"/>
    <w:rsid w:val="00F046AF"/>
    <w:rsid w:val="00F046BA"/>
    <w:rsid w:val="00F046EE"/>
    <w:rsid w:val="00F0470E"/>
    <w:rsid w:val="00F04742"/>
    <w:rsid w:val="00F0487F"/>
    <w:rsid w:val="00F04899"/>
    <w:rsid w:val="00F048AD"/>
    <w:rsid w:val="00F048C1"/>
    <w:rsid w:val="00F04965"/>
    <w:rsid w:val="00F04A8B"/>
    <w:rsid w:val="00F04AAC"/>
    <w:rsid w:val="00F04AE8"/>
    <w:rsid w:val="00F04B19"/>
    <w:rsid w:val="00F04BD1"/>
    <w:rsid w:val="00F04C06"/>
    <w:rsid w:val="00F04CD0"/>
    <w:rsid w:val="00F04D03"/>
    <w:rsid w:val="00F04D69"/>
    <w:rsid w:val="00F04DB7"/>
    <w:rsid w:val="00F04DD3"/>
    <w:rsid w:val="00F04E52"/>
    <w:rsid w:val="00F04E83"/>
    <w:rsid w:val="00F04F2D"/>
    <w:rsid w:val="00F05015"/>
    <w:rsid w:val="00F050B2"/>
    <w:rsid w:val="00F0513B"/>
    <w:rsid w:val="00F05184"/>
    <w:rsid w:val="00F051CD"/>
    <w:rsid w:val="00F05296"/>
    <w:rsid w:val="00F0532A"/>
    <w:rsid w:val="00F05330"/>
    <w:rsid w:val="00F05415"/>
    <w:rsid w:val="00F05540"/>
    <w:rsid w:val="00F055F5"/>
    <w:rsid w:val="00F05791"/>
    <w:rsid w:val="00F0579F"/>
    <w:rsid w:val="00F0585B"/>
    <w:rsid w:val="00F05860"/>
    <w:rsid w:val="00F05864"/>
    <w:rsid w:val="00F05910"/>
    <w:rsid w:val="00F0597E"/>
    <w:rsid w:val="00F059E4"/>
    <w:rsid w:val="00F059EA"/>
    <w:rsid w:val="00F05A7B"/>
    <w:rsid w:val="00F05BA2"/>
    <w:rsid w:val="00F05BFB"/>
    <w:rsid w:val="00F05C3F"/>
    <w:rsid w:val="00F05CEC"/>
    <w:rsid w:val="00F05D2F"/>
    <w:rsid w:val="00F05D3F"/>
    <w:rsid w:val="00F05D9B"/>
    <w:rsid w:val="00F05DE6"/>
    <w:rsid w:val="00F05E2F"/>
    <w:rsid w:val="00F05E47"/>
    <w:rsid w:val="00F05E9B"/>
    <w:rsid w:val="00F05F12"/>
    <w:rsid w:val="00F05F32"/>
    <w:rsid w:val="00F05F59"/>
    <w:rsid w:val="00F05F64"/>
    <w:rsid w:val="00F05FF3"/>
    <w:rsid w:val="00F06031"/>
    <w:rsid w:val="00F06065"/>
    <w:rsid w:val="00F06120"/>
    <w:rsid w:val="00F06160"/>
    <w:rsid w:val="00F061A5"/>
    <w:rsid w:val="00F0631E"/>
    <w:rsid w:val="00F06337"/>
    <w:rsid w:val="00F0641B"/>
    <w:rsid w:val="00F06458"/>
    <w:rsid w:val="00F0649B"/>
    <w:rsid w:val="00F064A6"/>
    <w:rsid w:val="00F064DD"/>
    <w:rsid w:val="00F06517"/>
    <w:rsid w:val="00F0654D"/>
    <w:rsid w:val="00F06648"/>
    <w:rsid w:val="00F0665E"/>
    <w:rsid w:val="00F06672"/>
    <w:rsid w:val="00F066AE"/>
    <w:rsid w:val="00F06718"/>
    <w:rsid w:val="00F06778"/>
    <w:rsid w:val="00F067E8"/>
    <w:rsid w:val="00F06878"/>
    <w:rsid w:val="00F06889"/>
    <w:rsid w:val="00F0696A"/>
    <w:rsid w:val="00F069BF"/>
    <w:rsid w:val="00F069CC"/>
    <w:rsid w:val="00F06A48"/>
    <w:rsid w:val="00F06A87"/>
    <w:rsid w:val="00F06B44"/>
    <w:rsid w:val="00F06BCD"/>
    <w:rsid w:val="00F06C91"/>
    <w:rsid w:val="00F06CD5"/>
    <w:rsid w:val="00F06D2C"/>
    <w:rsid w:val="00F06DA7"/>
    <w:rsid w:val="00F06DD0"/>
    <w:rsid w:val="00F06E04"/>
    <w:rsid w:val="00F06E79"/>
    <w:rsid w:val="00F07007"/>
    <w:rsid w:val="00F07063"/>
    <w:rsid w:val="00F070F6"/>
    <w:rsid w:val="00F07181"/>
    <w:rsid w:val="00F071F8"/>
    <w:rsid w:val="00F07201"/>
    <w:rsid w:val="00F07203"/>
    <w:rsid w:val="00F07283"/>
    <w:rsid w:val="00F072DE"/>
    <w:rsid w:val="00F07363"/>
    <w:rsid w:val="00F07396"/>
    <w:rsid w:val="00F073A1"/>
    <w:rsid w:val="00F0743A"/>
    <w:rsid w:val="00F074C1"/>
    <w:rsid w:val="00F07501"/>
    <w:rsid w:val="00F07519"/>
    <w:rsid w:val="00F0753E"/>
    <w:rsid w:val="00F0757E"/>
    <w:rsid w:val="00F075D0"/>
    <w:rsid w:val="00F07631"/>
    <w:rsid w:val="00F07706"/>
    <w:rsid w:val="00F0770A"/>
    <w:rsid w:val="00F07740"/>
    <w:rsid w:val="00F07830"/>
    <w:rsid w:val="00F0785C"/>
    <w:rsid w:val="00F078DE"/>
    <w:rsid w:val="00F079D5"/>
    <w:rsid w:val="00F07A73"/>
    <w:rsid w:val="00F07A7E"/>
    <w:rsid w:val="00F07ADD"/>
    <w:rsid w:val="00F07B4A"/>
    <w:rsid w:val="00F07C1D"/>
    <w:rsid w:val="00F07D2A"/>
    <w:rsid w:val="00F07DDF"/>
    <w:rsid w:val="00F07DF4"/>
    <w:rsid w:val="00F07E75"/>
    <w:rsid w:val="00F10015"/>
    <w:rsid w:val="00F1008A"/>
    <w:rsid w:val="00F100AB"/>
    <w:rsid w:val="00F100B1"/>
    <w:rsid w:val="00F100C6"/>
    <w:rsid w:val="00F1016E"/>
    <w:rsid w:val="00F101D4"/>
    <w:rsid w:val="00F101E9"/>
    <w:rsid w:val="00F10230"/>
    <w:rsid w:val="00F1023C"/>
    <w:rsid w:val="00F102E9"/>
    <w:rsid w:val="00F10328"/>
    <w:rsid w:val="00F103DB"/>
    <w:rsid w:val="00F10496"/>
    <w:rsid w:val="00F1055D"/>
    <w:rsid w:val="00F10632"/>
    <w:rsid w:val="00F10645"/>
    <w:rsid w:val="00F1066B"/>
    <w:rsid w:val="00F106B9"/>
    <w:rsid w:val="00F10965"/>
    <w:rsid w:val="00F109B9"/>
    <w:rsid w:val="00F10BE1"/>
    <w:rsid w:val="00F10C7A"/>
    <w:rsid w:val="00F10D2C"/>
    <w:rsid w:val="00F10D4B"/>
    <w:rsid w:val="00F10D4D"/>
    <w:rsid w:val="00F10DA8"/>
    <w:rsid w:val="00F10E6E"/>
    <w:rsid w:val="00F10EAD"/>
    <w:rsid w:val="00F10F4E"/>
    <w:rsid w:val="00F11019"/>
    <w:rsid w:val="00F11047"/>
    <w:rsid w:val="00F1104F"/>
    <w:rsid w:val="00F110E7"/>
    <w:rsid w:val="00F1114C"/>
    <w:rsid w:val="00F11186"/>
    <w:rsid w:val="00F111B9"/>
    <w:rsid w:val="00F11271"/>
    <w:rsid w:val="00F112A1"/>
    <w:rsid w:val="00F112AF"/>
    <w:rsid w:val="00F112C4"/>
    <w:rsid w:val="00F114F3"/>
    <w:rsid w:val="00F11679"/>
    <w:rsid w:val="00F116F2"/>
    <w:rsid w:val="00F1170D"/>
    <w:rsid w:val="00F117F3"/>
    <w:rsid w:val="00F11A63"/>
    <w:rsid w:val="00F11A9C"/>
    <w:rsid w:val="00F11AC9"/>
    <w:rsid w:val="00F11AD2"/>
    <w:rsid w:val="00F11B44"/>
    <w:rsid w:val="00F11B87"/>
    <w:rsid w:val="00F11BC1"/>
    <w:rsid w:val="00F11BF2"/>
    <w:rsid w:val="00F11C9A"/>
    <w:rsid w:val="00F11CC9"/>
    <w:rsid w:val="00F11D6C"/>
    <w:rsid w:val="00F11E7E"/>
    <w:rsid w:val="00F11EF4"/>
    <w:rsid w:val="00F11F16"/>
    <w:rsid w:val="00F11F42"/>
    <w:rsid w:val="00F11FD0"/>
    <w:rsid w:val="00F11FDD"/>
    <w:rsid w:val="00F11FF2"/>
    <w:rsid w:val="00F12034"/>
    <w:rsid w:val="00F12049"/>
    <w:rsid w:val="00F120BA"/>
    <w:rsid w:val="00F12118"/>
    <w:rsid w:val="00F1216D"/>
    <w:rsid w:val="00F121CA"/>
    <w:rsid w:val="00F121DA"/>
    <w:rsid w:val="00F1222C"/>
    <w:rsid w:val="00F1228C"/>
    <w:rsid w:val="00F1228F"/>
    <w:rsid w:val="00F12379"/>
    <w:rsid w:val="00F123BA"/>
    <w:rsid w:val="00F12403"/>
    <w:rsid w:val="00F12439"/>
    <w:rsid w:val="00F124A1"/>
    <w:rsid w:val="00F12570"/>
    <w:rsid w:val="00F125BA"/>
    <w:rsid w:val="00F125F7"/>
    <w:rsid w:val="00F126B1"/>
    <w:rsid w:val="00F12739"/>
    <w:rsid w:val="00F12858"/>
    <w:rsid w:val="00F12865"/>
    <w:rsid w:val="00F12902"/>
    <w:rsid w:val="00F12979"/>
    <w:rsid w:val="00F129FE"/>
    <w:rsid w:val="00F12A1E"/>
    <w:rsid w:val="00F12AB6"/>
    <w:rsid w:val="00F12B41"/>
    <w:rsid w:val="00F12B57"/>
    <w:rsid w:val="00F12BA6"/>
    <w:rsid w:val="00F12C91"/>
    <w:rsid w:val="00F12CC3"/>
    <w:rsid w:val="00F12CC9"/>
    <w:rsid w:val="00F12CD7"/>
    <w:rsid w:val="00F12D91"/>
    <w:rsid w:val="00F12EBC"/>
    <w:rsid w:val="00F12ED0"/>
    <w:rsid w:val="00F12F0E"/>
    <w:rsid w:val="00F12F3B"/>
    <w:rsid w:val="00F12FEA"/>
    <w:rsid w:val="00F1301E"/>
    <w:rsid w:val="00F1301F"/>
    <w:rsid w:val="00F130A7"/>
    <w:rsid w:val="00F13128"/>
    <w:rsid w:val="00F13148"/>
    <w:rsid w:val="00F13195"/>
    <w:rsid w:val="00F13207"/>
    <w:rsid w:val="00F1320E"/>
    <w:rsid w:val="00F13245"/>
    <w:rsid w:val="00F13272"/>
    <w:rsid w:val="00F132FE"/>
    <w:rsid w:val="00F13342"/>
    <w:rsid w:val="00F13371"/>
    <w:rsid w:val="00F133C5"/>
    <w:rsid w:val="00F134CB"/>
    <w:rsid w:val="00F135CA"/>
    <w:rsid w:val="00F1361C"/>
    <w:rsid w:val="00F13669"/>
    <w:rsid w:val="00F13874"/>
    <w:rsid w:val="00F138D9"/>
    <w:rsid w:val="00F13955"/>
    <w:rsid w:val="00F139E7"/>
    <w:rsid w:val="00F13A3F"/>
    <w:rsid w:val="00F13A41"/>
    <w:rsid w:val="00F13B1D"/>
    <w:rsid w:val="00F13B34"/>
    <w:rsid w:val="00F13C58"/>
    <w:rsid w:val="00F13C80"/>
    <w:rsid w:val="00F13D95"/>
    <w:rsid w:val="00F13F1D"/>
    <w:rsid w:val="00F13F9B"/>
    <w:rsid w:val="00F13FD3"/>
    <w:rsid w:val="00F14013"/>
    <w:rsid w:val="00F1406C"/>
    <w:rsid w:val="00F1409F"/>
    <w:rsid w:val="00F1412E"/>
    <w:rsid w:val="00F141BF"/>
    <w:rsid w:val="00F142D7"/>
    <w:rsid w:val="00F14401"/>
    <w:rsid w:val="00F14423"/>
    <w:rsid w:val="00F14544"/>
    <w:rsid w:val="00F1455A"/>
    <w:rsid w:val="00F145D2"/>
    <w:rsid w:val="00F14615"/>
    <w:rsid w:val="00F1480A"/>
    <w:rsid w:val="00F14821"/>
    <w:rsid w:val="00F1482C"/>
    <w:rsid w:val="00F1496E"/>
    <w:rsid w:val="00F149E1"/>
    <w:rsid w:val="00F14B21"/>
    <w:rsid w:val="00F14BD0"/>
    <w:rsid w:val="00F14C2A"/>
    <w:rsid w:val="00F14C97"/>
    <w:rsid w:val="00F14CC1"/>
    <w:rsid w:val="00F14CD2"/>
    <w:rsid w:val="00F14CF1"/>
    <w:rsid w:val="00F14D76"/>
    <w:rsid w:val="00F14DF0"/>
    <w:rsid w:val="00F14E08"/>
    <w:rsid w:val="00F14E78"/>
    <w:rsid w:val="00F14EC4"/>
    <w:rsid w:val="00F14EC7"/>
    <w:rsid w:val="00F14F3A"/>
    <w:rsid w:val="00F14FBF"/>
    <w:rsid w:val="00F14FD1"/>
    <w:rsid w:val="00F14FEC"/>
    <w:rsid w:val="00F14FF1"/>
    <w:rsid w:val="00F15019"/>
    <w:rsid w:val="00F1512D"/>
    <w:rsid w:val="00F1518F"/>
    <w:rsid w:val="00F15192"/>
    <w:rsid w:val="00F1519C"/>
    <w:rsid w:val="00F151AC"/>
    <w:rsid w:val="00F153DC"/>
    <w:rsid w:val="00F155E8"/>
    <w:rsid w:val="00F1574B"/>
    <w:rsid w:val="00F1574E"/>
    <w:rsid w:val="00F15769"/>
    <w:rsid w:val="00F1580B"/>
    <w:rsid w:val="00F15880"/>
    <w:rsid w:val="00F158F8"/>
    <w:rsid w:val="00F15B54"/>
    <w:rsid w:val="00F15C18"/>
    <w:rsid w:val="00F15CD6"/>
    <w:rsid w:val="00F15D0D"/>
    <w:rsid w:val="00F15D13"/>
    <w:rsid w:val="00F15E8D"/>
    <w:rsid w:val="00F15ED0"/>
    <w:rsid w:val="00F15F79"/>
    <w:rsid w:val="00F160DF"/>
    <w:rsid w:val="00F1622F"/>
    <w:rsid w:val="00F16278"/>
    <w:rsid w:val="00F1633F"/>
    <w:rsid w:val="00F163AA"/>
    <w:rsid w:val="00F1642B"/>
    <w:rsid w:val="00F1642E"/>
    <w:rsid w:val="00F1649B"/>
    <w:rsid w:val="00F16583"/>
    <w:rsid w:val="00F165AA"/>
    <w:rsid w:val="00F165E2"/>
    <w:rsid w:val="00F165E5"/>
    <w:rsid w:val="00F165FC"/>
    <w:rsid w:val="00F16676"/>
    <w:rsid w:val="00F16703"/>
    <w:rsid w:val="00F1671C"/>
    <w:rsid w:val="00F167C9"/>
    <w:rsid w:val="00F1693A"/>
    <w:rsid w:val="00F16A71"/>
    <w:rsid w:val="00F16BA5"/>
    <w:rsid w:val="00F16D8D"/>
    <w:rsid w:val="00F16D96"/>
    <w:rsid w:val="00F16E57"/>
    <w:rsid w:val="00F16ED1"/>
    <w:rsid w:val="00F16EE1"/>
    <w:rsid w:val="00F16EE8"/>
    <w:rsid w:val="00F16F7E"/>
    <w:rsid w:val="00F16F86"/>
    <w:rsid w:val="00F17063"/>
    <w:rsid w:val="00F170BA"/>
    <w:rsid w:val="00F170CA"/>
    <w:rsid w:val="00F171E5"/>
    <w:rsid w:val="00F17220"/>
    <w:rsid w:val="00F1722E"/>
    <w:rsid w:val="00F172B6"/>
    <w:rsid w:val="00F17494"/>
    <w:rsid w:val="00F174BF"/>
    <w:rsid w:val="00F174DD"/>
    <w:rsid w:val="00F1754E"/>
    <w:rsid w:val="00F17616"/>
    <w:rsid w:val="00F17663"/>
    <w:rsid w:val="00F17743"/>
    <w:rsid w:val="00F17786"/>
    <w:rsid w:val="00F1779E"/>
    <w:rsid w:val="00F178E6"/>
    <w:rsid w:val="00F17913"/>
    <w:rsid w:val="00F1794C"/>
    <w:rsid w:val="00F179A0"/>
    <w:rsid w:val="00F17A97"/>
    <w:rsid w:val="00F17B32"/>
    <w:rsid w:val="00F17B4C"/>
    <w:rsid w:val="00F17B9B"/>
    <w:rsid w:val="00F17BA1"/>
    <w:rsid w:val="00F17C08"/>
    <w:rsid w:val="00F17C35"/>
    <w:rsid w:val="00F17C41"/>
    <w:rsid w:val="00F17C54"/>
    <w:rsid w:val="00F17D1A"/>
    <w:rsid w:val="00F17D9C"/>
    <w:rsid w:val="00F17DEA"/>
    <w:rsid w:val="00F17E53"/>
    <w:rsid w:val="00F17E62"/>
    <w:rsid w:val="00F17E7C"/>
    <w:rsid w:val="00F17E97"/>
    <w:rsid w:val="00F17FAB"/>
    <w:rsid w:val="00F17FB0"/>
    <w:rsid w:val="00F17FD6"/>
    <w:rsid w:val="00F2008B"/>
    <w:rsid w:val="00F200D6"/>
    <w:rsid w:val="00F2015C"/>
    <w:rsid w:val="00F201C2"/>
    <w:rsid w:val="00F2023D"/>
    <w:rsid w:val="00F20320"/>
    <w:rsid w:val="00F2032B"/>
    <w:rsid w:val="00F20379"/>
    <w:rsid w:val="00F2037F"/>
    <w:rsid w:val="00F20564"/>
    <w:rsid w:val="00F20683"/>
    <w:rsid w:val="00F206DD"/>
    <w:rsid w:val="00F20710"/>
    <w:rsid w:val="00F20747"/>
    <w:rsid w:val="00F20826"/>
    <w:rsid w:val="00F2084D"/>
    <w:rsid w:val="00F20A04"/>
    <w:rsid w:val="00F20AA7"/>
    <w:rsid w:val="00F20ADB"/>
    <w:rsid w:val="00F20B20"/>
    <w:rsid w:val="00F20B2A"/>
    <w:rsid w:val="00F20C1D"/>
    <w:rsid w:val="00F20C85"/>
    <w:rsid w:val="00F20CC1"/>
    <w:rsid w:val="00F20CEA"/>
    <w:rsid w:val="00F20D0C"/>
    <w:rsid w:val="00F20D9A"/>
    <w:rsid w:val="00F20DDA"/>
    <w:rsid w:val="00F20DDD"/>
    <w:rsid w:val="00F20ECC"/>
    <w:rsid w:val="00F20F94"/>
    <w:rsid w:val="00F20FA0"/>
    <w:rsid w:val="00F2106F"/>
    <w:rsid w:val="00F2109C"/>
    <w:rsid w:val="00F210C7"/>
    <w:rsid w:val="00F211EB"/>
    <w:rsid w:val="00F212A7"/>
    <w:rsid w:val="00F212A8"/>
    <w:rsid w:val="00F212DF"/>
    <w:rsid w:val="00F213DE"/>
    <w:rsid w:val="00F21413"/>
    <w:rsid w:val="00F214F4"/>
    <w:rsid w:val="00F2154C"/>
    <w:rsid w:val="00F21561"/>
    <w:rsid w:val="00F21570"/>
    <w:rsid w:val="00F2157F"/>
    <w:rsid w:val="00F2158D"/>
    <w:rsid w:val="00F2165D"/>
    <w:rsid w:val="00F2165F"/>
    <w:rsid w:val="00F2166E"/>
    <w:rsid w:val="00F2169C"/>
    <w:rsid w:val="00F216D9"/>
    <w:rsid w:val="00F21756"/>
    <w:rsid w:val="00F217B6"/>
    <w:rsid w:val="00F217C7"/>
    <w:rsid w:val="00F217C9"/>
    <w:rsid w:val="00F2181E"/>
    <w:rsid w:val="00F21858"/>
    <w:rsid w:val="00F218AF"/>
    <w:rsid w:val="00F218C6"/>
    <w:rsid w:val="00F2190E"/>
    <w:rsid w:val="00F21910"/>
    <w:rsid w:val="00F219B5"/>
    <w:rsid w:val="00F21A3F"/>
    <w:rsid w:val="00F21A6C"/>
    <w:rsid w:val="00F21A75"/>
    <w:rsid w:val="00F21A87"/>
    <w:rsid w:val="00F21AE6"/>
    <w:rsid w:val="00F21BDE"/>
    <w:rsid w:val="00F21BE8"/>
    <w:rsid w:val="00F21C2A"/>
    <w:rsid w:val="00F21C7B"/>
    <w:rsid w:val="00F21D77"/>
    <w:rsid w:val="00F21DDA"/>
    <w:rsid w:val="00F21DE0"/>
    <w:rsid w:val="00F21F63"/>
    <w:rsid w:val="00F21F9C"/>
    <w:rsid w:val="00F21FAF"/>
    <w:rsid w:val="00F2210B"/>
    <w:rsid w:val="00F22140"/>
    <w:rsid w:val="00F22156"/>
    <w:rsid w:val="00F22182"/>
    <w:rsid w:val="00F22396"/>
    <w:rsid w:val="00F223EB"/>
    <w:rsid w:val="00F2248D"/>
    <w:rsid w:val="00F224AE"/>
    <w:rsid w:val="00F2253D"/>
    <w:rsid w:val="00F22558"/>
    <w:rsid w:val="00F225D2"/>
    <w:rsid w:val="00F225E1"/>
    <w:rsid w:val="00F2268D"/>
    <w:rsid w:val="00F226AB"/>
    <w:rsid w:val="00F227BD"/>
    <w:rsid w:val="00F22814"/>
    <w:rsid w:val="00F2287B"/>
    <w:rsid w:val="00F228D6"/>
    <w:rsid w:val="00F22958"/>
    <w:rsid w:val="00F229AD"/>
    <w:rsid w:val="00F229C1"/>
    <w:rsid w:val="00F22A80"/>
    <w:rsid w:val="00F22A83"/>
    <w:rsid w:val="00F22B70"/>
    <w:rsid w:val="00F22C45"/>
    <w:rsid w:val="00F22C6E"/>
    <w:rsid w:val="00F22C98"/>
    <w:rsid w:val="00F22CC2"/>
    <w:rsid w:val="00F22D84"/>
    <w:rsid w:val="00F22DA8"/>
    <w:rsid w:val="00F22E10"/>
    <w:rsid w:val="00F22F02"/>
    <w:rsid w:val="00F22F40"/>
    <w:rsid w:val="00F22F4E"/>
    <w:rsid w:val="00F22F6B"/>
    <w:rsid w:val="00F22F70"/>
    <w:rsid w:val="00F22F7D"/>
    <w:rsid w:val="00F23042"/>
    <w:rsid w:val="00F23166"/>
    <w:rsid w:val="00F2317C"/>
    <w:rsid w:val="00F231FE"/>
    <w:rsid w:val="00F232DF"/>
    <w:rsid w:val="00F232E7"/>
    <w:rsid w:val="00F23333"/>
    <w:rsid w:val="00F23463"/>
    <w:rsid w:val="00F234CC"/>
    <w:rsid w:val="00F23633"/>
    <w:rsid w:val="00F23691"/>
    <w:rsid w:val="00F236FA"/>
    <w:rsid w:val="00F23714"/>
    <w:rsid w:val="00F23758"/>
    <w:rsid w:val="00F238D6"/>
    <w:rsid w:val="00F23932"/>
    <w:rsid w:val="00F2394D"/>
    <w:rsid w:val="00F23A94"/>
    <w:rsid w:val="00F23C06"/>
    <w:rsid w:val="00F23C36"/>
    <w:rsid w:val="00F23C6B"/>
    <w:rsid w:val="00F23D11"/>
    <w:rsid w:val="00F23D6B"/>
    <w:rsid w:val="00F23E7F"/>
    <w:rsid w:val="00F24032"/>
    <w:rsid w:val="00F24051"/>
    <w:rsid w:val="00F240C7"/>
    <w:rsid w:val="00F2411A"/>
    <w:rsid w:val="00F24152"/>
    <w:rsid w:val="00F241DC"/>
    <w:rsid w:val="00F2436E"/>
    <w:rsid w:val="00F24449"/>
    <w:rsid w:val="00F24464"/>
    <w:rsid w:val="00F24554"/>
    <w:rsid w:val="00F24564"/>
    <w:rsid w:val="00F24628"/>
    <w:rsid w:val="00F24639"/>
    <w:rsid w:val="00F246E0"/>
    <w:rsid w:val="00F24787"/>
    <w:rsid w:val="00F247D7"/>
    <w:rsid w:val="00F247EC"/>
    <w:rsid w:val="00F24870"/>
    <w:rsid w:val="00F24920"/>
    <w:rsid w:val="00F249AA"/>
    <w:rsid w:val="00F24A28"/>
    <w:rsid w:val="00F24C29"/>
    <w:rsid w:val="00F24CCD"/>
    <w:rsid w:val="00F24DE3"/>
    <w:rsid w:val="00F24E70"/>
    <w:rsid w:val="00F24F3B"/>
    <w:rsid w:val="00F24F69"/>
    <w:rsid w:val="00F24FAD"/>
    <w:rsid w:val="00F250D8"/>
    <w:rsid w:val="00F25140"/>
    <w:rsid w:val="00F25145"/>
    <w:rsid w:val="00F25167"/>
    <w:rsid w:val="00F25174"/>
    <w:rsid w:val="00F251E8"/>
    <w:rsid w:val="00F25228"/>
    <w:rsid w:val="00F25254"/>
    <w:rsid w:val="00F25316"/>
    <w:rsid w:val="00F2542E"/>
    <w:rsid w:val="00F254A4"/>
    <w:rsid w:val="00F254D4"/>
    <w:rsid w:val="00F254EC"/>
    <w:rsid w:val="00F254ED"/>
    <w:rsid w:val="00F254FA"/>
    <w:rsid w:val="00F2559A"/>
    <w:rsid w:val="00F2559D"/>
    <w:rsid w:val="00F255BB"/>
    <w:rsid w:val="00F255D3"/>
    <w:rsid w:val="00F25609"/>
    <w:rsid w:val="00F2561C"/>
    <w:rsid w:val="00F25642"/>
    <w:rsid w:val="00F25770"/>
    <w:rsid w:val="00F257BE"/>
    <w:rsid w:val="00F258F6"/>
    <w:rsid w:val="00F25963"/>
    <w:rsid w:val="00F2597A"/>
    <w:rsid w:val="00F25A16"/>
    <w:rsid w:val="00F25AE1"/>
    <w:rsid w:val="00F25B0B"/>
    <w:rsid w:val="00F25B1B"/>
    <w:rsid w:val="00F25BE5"/>
    <w:rsid w:val="00F25C76"/>
    <w:rsid w:val="00F25CFE"/>
    <w:rsid w:val="00F25D03"/>
    <w:rsid w:val="00F25D04"/>
    <w:rsid w:val="00F25DEF"/>
    <w:rsid w:val="00F25E60"/>
    <w:rsid w:val="00F25E8A"/>
    <w:rsid w:val="00F25EFB"/>
    <w:rsid w:val="00F2605F"/>
    <w:rsid w:val="00F2608A"/>
    <w:rsid w:val="00F26114"/>
    <w:rsid w:val="00F26121"/>
    <w:rsid w:val="00F26166"/>
    <w:rsid w:val="00F26172"/>
    <w:rsid w:val="00F261C8"/>
    <w:rsid w:val="00F262D9"/>
    <w:rsid w:val="00F262F1"/>
    <w:rsid w:val="00F262FC"/>
    <w:rsid w:val="00F2640C"/>
    <w:rsid w:val="00F26538"/>
    <w:rsid w:val="00F265C2"/>
    <w:rsid w:val="00F265D4"/>
    <w:rsid w:val="00F265E7"/>
    <w:rsid w:val="00F26619"/>
    <w:rsid w:val="00F2662C"/>
    <w:rsid w:val="00F26675"/>
    <w:rsid w:val="00F266D2"/>
    <w:rsid w:val="00F2673A"/>
    <w:rsid w:val="00F26803"/>
    <w:rsid w:val="00F2686C"/>
    <w:rsid w:val="00F26894"/>
    <w:rsid w:val="00F26ABC"/>
    <w:rsid w:val="00F26AEE"/>
    <w:rsid w:val="00F26B0A"/>
    <w:rsid w:val="00F26CEA"/>
    <w:rsid w:val="00F26D15"/>
    <w:rsid w:val="00F26DA3"/>
    <w:rsid w:val="00F26DD1"/>
    <w:rsid w:val="00F26EFB"/>
    <w:rsid w:val="00F26F04"/>
    <w:rsid w:val="00F26F1B"/>
    <w:rsid w:val="00F27056"/>
    <w:rsid w:val="00F270BD"/>
    <w:rsid w:val="00F27109"/>
    <w:rsid w:val="00F27178"/>
    <w:rsid w:val="00F2721C"/>
    <w:rsid w:val="00F27233"/>
    <w:rsid w:val="00F27267"/>
    <w:rsid w:val="00F272ED"/>
    <w:rsid w:val="00F27300"/>
    <w:rsid w:val="00F2735A"/>
    <w:rsid w:val="00F273C0"/>
    <w:rsid w:val="00F273D5"/>
    <w:rsid w:val="00F27411"/>
    <w:rsid w:val="00F27484"/>
    <w:rsid w:val="00F2749A"/>
    <w:rsid w:val="00F2754A"/>
    <w:rsid w:val="00F275E5"/>
    <w:rsid w:val="00F27684"/>
    <w:rsid w:val="00F27777"/>
    <w:rsid w:val="00F277D9"/>
    <w:rsid w:val="00F278AA"/>
    <w:rsid w:val="00F2797F"/>
    <w:rsid w:val="00F279D9"/>
    <w:rsid w:val="00F27BEA"/>
    <w:rsid w:val="00F27C60"/>
    <w:rsid w:val="00F27D5C"/>
    <w:rsid w:val="00F27E57"/>
    <w:rsid w:val="00F27EEA"/>
    <w:rsid w:val="00F27EF0"/>
    <w:rsid w:val="00F30077"/>
    <w:rsid w:val="00F300E6"/>
    <w:rsid w:val="00F301FD"/>
    <w:rsid w:val="00F30272"/>
    <w:rsid w:val="00F302F0"/>
    <w:rsid w:val="00F302F1"/>
    <w:rsid w:val="00F304C1"/>
    <w:rsid w:val="00F304C7"/>
    <w:rsid w:val="00F305B4"/>
    <w:rsid w:val="00F3075A"/>
    <w:rsid w:val="00F3077A"/>
    <w:rsid w:val="00F308F4"/>
    <w:rsid w:val="00F30A29"/>
    <w:rsid w:val="00F30B39"/>
    <w:rsid w:val="00F30CD6"/>
    <w:rsid w:val="00F30D74"/>
    <w:rsid w:val="00F30E12"/>
    <w:rsid w:val="00F30E3C"/>
    <w:rsid w:val="00F30E47"/>
    <w:rsid w:val="00F30F72"/>
    <w:rsid w:val="00F30FFD"/>
    <w:rsid w:val="00F31071"/>
    <w:rsid w:val="00F310D0"/>
    <w:rsid w:val="00F311A8"/>
    <w:rsid w:val="00F311DF"/>
    <w:rsid w:val="00F312EC"/>
    <w:rsid w:val="00F31376"/>
    <w:rsid w:val="00F313E4"/>
    <w:rsid w:val="00F3141B"/>
    <w:rsid w:val="00F31448"/>
    <w:rsid w:val="00F31491"/>
    <w:rsid w:val="00F31510"/>
    <w:rsid w:val="00F315DB"/>
    <w:rsid w:val="00F315DF"/>
    <w:rsid w:val="00F315EA"/>
    <w:rsid w:val="00F3161D"/>
    <w:rsid w:val="00F31620"/>
    <w:rsid w:val="00F3165E"/>
    <w:rsid w:val="00F31698"/>
    <w:rsid w:val="00F316E2"/>
    <w:rsid w:val="00F31724"/>
    <w:rsid w:val="00F317D7"/>
    <w:rsid w:val="00F317DE"/>
    <w:rsid w:val="00F3181D"/>
    <w:rsid w:val="00F318C8"/>
    <w:rsid w:val="00F31954"/>
    <w:rsid w:val="00F3198A"/>
    <w:rsid w:val="00F319A8"/>
    <w:rsid w:val="00F319E2"/>
    <w:rsid w:val="00F31C8F"/>
    <w:rsid w:val="00F31CBE"/>
    <w:rsid w:val="00F31CC6"/>
    <w:rsid w:val="00F31D1F"/>
    <w:rsid w:val="00F31D76"/>
    <w:rsid w:val="00F31E01"/>
    <w:rsid w:val="00F31E34"/>
    <w:rsid w:val="00F31E70"/>
    <w:rsid w:val="00F31EAF"/>
    <w:rsid w:val="00F31FCB"/>
    <w:rsid w:val="00F320ED"/>
    <w:rsid w:val="00F3213F"/>
    <w:rsid w:val="00F32183"/>
    <w:rsid w:val="00F321AB"/>
    <w:rsid w:val="00F32368"/>
    <w:rsid w:val="00F32379"/>
    <w:rsid w:val="00F323DF"/>
    <w:rsid w:val="00F32479"/>
    <w:rsid w:val="00F324B0"/>
    <w:rsid w:val="00F3250D"/>
    <w:rsid w:val="00F32531"/>
    <w:rsid w:val="00F326FB"/>
    <w:rsid w:val="00F32703"/>
    <w:rsid w:val="00F32721"/>
    <w:rsid w:val="00F328AE"/>
    <w:rsid w:val="00F328E2"/>
    <w:rsid w:val="00F3294F"/>
    <w:rsid w:val="00F32976"/>
    <w:rsid w:val="00F32978"/>
    <w:rsid w:val="00F329BB"/>
    <w:rsid w:val="00F32A19"/>
    <w:rsid w:val="00F32A89"/>
    <w:rsid w:val="00F32B08"/>
    <w:rsid w:val="00F32B40"/>
    <w:rsid w:val="00F32CB7"/>
    <w:rsid w:val="00F32CD7"/>
    <w:rsid w:val="00F32D77"/>
    <w:rsid w:val="00F32DA0"/>
    <w:rsid w:val="00F32E22"/>
    <w:rsid w:val="00F32E60"/>
    <w:rsid w:val="00F32E8D"/>
    <w:rsid w:val="00F32F55"/>
    <w:rsid w:val="00F33082"/>
    <w:rsid w:val="00F33083"/>
    <w:rsid w:val="00F330E0"/>
    <w:rsid w:val="00F3319B"/>
    <w:rsid w:val="00F3319D"/>
    <w:rsid w:val="00F332A1"/>
    <w:rsid w:val="00F33302"/>
    <w:rsid w:val="00F33410"/>
    <w:rsid w:val="00F3343F"/>
    <w:rsid w:val="00F334BC"/>
    <w:rsid w:val="00F33610"/>
    <w:rsid w:val="00F3366E"/>
    <w:rsid w:val="00F3379C"/>
    <w:rsid w:val="00F337B3"/>
    <w:rsid w:val="00F33867"/>
    <w:rsid w:val="00F3386D"/>
    <w:rsid w:val="00F338E0"/>
    <w:rsid w:val="00F3390B"/>
    <w:rsid w:val="00F3395E"/>
    <w:rsid w:val="00F339F6"/>
    <w:rsid w:val="00F33A7C"/>
    <w:rsid w:val="00F33A8B"/>
    <w:rsid w:val="00F33B46"/>
    <w:rsid w:val="00F33C17"/>
    <w:rsid w:val="00F33C19"/>
    <w:rsid w:val="00F33C80"/>
    <w:rsid w:val="00F33CCC"/>
    <w:rsid w:val="00F33EA4"/>
    <w:rsid w:val="00F33FA0"/>
    <w:rsid w:val="00F341B4"/>
    <w:rsid w:val="00F341C4"/>
    <w:rsid w:val="00F34284"/>
    <w:rsid w:val="00F34354"/>
    <w:rsid w:val="00F34551"/>
    <w:rsid w:val="00F34605"/>
    <w:rsid w:val="00F34651"/>
    <w:rsid w:val="00F34715"/>
    <w:rsid w:val="00F347A6"/>
    <w:rsid w:val="00F3488F"/>
    <w:rsid w:val="00F34904"/>
    <w:rsid w:val="00F349B6"/>
    <w:rsid w:val="00F34B3D"/>
    <w:rsid w:val="00F34B5F"/>
    <w:rsid w:val="00F34C56"/>
    <w:rsid w:val="00F34CB6"/>
    <w:rsid w:val="00F34D7B"/>
    <w:rsid w:val="00F34DC8"/>
    <w:rsid w:val="00F34F3B"/>
    <w:rsid w:val="00F34F41"/>
    <w:rsid w:val="00F35026"/>
    <w:rsid w:val="00F3502A"/>
    <w:rsid w:val="00F35068"/>
    <w:rsid w:val="00F35199"/>
    <w:rsid w:val="00F351C1"/>
    <w:rsid w:val="00F351C9"/>
    <w:rsid w:val="00F351DE"/>
    <w:rsid w:val="00F3528C"/>
    <w:rsid w:val="00F353DA"/>
    <w:rsid w:val="00F353E3"/>
    <w:rsid w:val="00F35474"/>
    <w:rsid w:val="00F35494"/>
    <w:rsid w:val="00F354BF"/>
    <w:rsid w:val="00F3557B"/>
    <w:rsid w:val="00F355B7"/>
    <w:rsid w:val="00F35603"/>
    <w:rsid w:val="00F35790"/>
    <w:rsid w:val="00F357EE"/>
    <w:rsid w:val="00F3587D"/>
    <w:rsid w:val="00F358F8"/>
    <w:rsid w:val="00F35973"/>
    <w:rsid w:val="00F359CF"/>
    <w:rsid w:val="00F359D4"/>
    <w:rsid w:val="00F359EF"/>
    <w:rsid w:val="00F35A70"/>
    <w:rsid w:val="00F35A7A"/>
    <w:rsid w:val="00F35AB8"/>
    <w:rsid w:val="00F35AC3"/>
    <w:rsid w:val="00F35AE2"/>
    <w:rsid w:val="00F35B59"/>
    <w:rsid w:val="00F35B5F"/>
    <w:rsid w:val="00F35B8B"/>
    <w:rsid w:val="00F35C13"/>
    <w:rsid w:val="00F35D18"/>
    <w:rsid w:val="00F35D68"/>
    <w:rsid w:val="00F35DC2"/>
    <w:rsid w:val="00F35E47"/>
    <w:rsid w:val="00F35F60"/>
    <w:rsid w:val="00F3614F"/>
    <w:rsid w:val="00F36225"/>
    <w:rsid w:val="00F3623F"/>
    <w:rsid w:val="00F36275"/>
    <w:rsid w:val="00F36291"/>
    <w:rsid w:val="00F3634F"/>
    <w:rsid w:val="00F36431"/>
    <w:rsid w:val="00F364B4"/>
    <w:rsid w:val="00F3668B"/>
    <w:rsid w:val="00F366E3"/>
    <w:rsid w:val="00F367AA"/>
    <w:rsid w:val="00F3680E"/>
    <w:rsid w:val="00F3683A"/>
    <w:rsid w:val="00F3692C"/>
    <w:rsid w:val="00F369C5"/>
    <w:rsid w:val="00F36A3D"/>
    <w:rsid w:val="00F36B9C"/>
    <w:rsid w:val="00F36CD4"/>
    <w:rsid w:val="00F36DF3"/>
    <w:rsid w:val="00F36E2C"/>
    <w:rsid w:val="00F36F94"/>
    <w:rsid w:val="00F370D6"/>
    <w:rsid w:val="00F3717D"/>
    <w:rsid w:val="00F37232"/>
    <w:rsid w:val="00F37263"/>
    <w:rsid w:val="00F37350"/>
    <w:rsid w:val="00F373E6"/>
    <w:rsid w:val="00F3744E"/>
    <w:rsid w:val="00F37455"/>
    <w:rsid w:val="00F3753D"/>
    <w:rsid w:val="00F37599"/>
    <w:rsid w:val="00F3762C"/>
    <w:rsid w:val="00F3767B"/>
    <w:rsid w:val="00F376C9"/>
    <w:rsid w:val="00F377EE"/>
    <w:rsid w:val="00F37962"/>
    <w:rsid w:val="00F37A29"/>
    <w:rsid w:val="00F37C7C"/>
    <w:rsid w:val="00F37CD6"/>
    <w:rsid w:val="00F37D29"/>
    <w:rsid w:val="00F37D62"/>
    <w:rsid w:val="00F37DE8"/>
    <w:rsid w:val="00F37E54"/>
    <w:rsid w:val="00F37E62"/>
    <w:rsid w:val="00F40023"/>
    <w:rsid w:val="00F40084"/>
    <w:rsid w:val="00F40131"/>
    <w:rsid w:val="00F401AA"/>
    <w:rsid w:val="00F401AC"/>
    <w:rsid w:val="00F401F8"/>
    <w:rsid w:val="00F40209"/>
    <w:rsid w:val="00F4021D"/>
    <w:rsid w:val="00F4023B"/>
    <w:rsid w:val="00F40294"/>
    <w:rsid w:val="00F4040D"/>
    <w:rsid w:val="00F40454"/>
    <w:rsid w:val="00F4048B"/>
    <w:rsid w:val="00F404F3"/>
    <w:rsid w:val="00F405C2"/>
    <w:rsid w:val="00F4065E"/>
    <w:rsid w:val="00F406D3"/>
    <w:rsid w:val="00F4070F"/>
    <w:rsid w:val="00F40753"/>
    <w:rsid w:val="00F40985"/>
    <w:rsid w:val="00F409F2"/>
    <w:rsid w:val="00F40AE2"/>
    <w:rsid w:val="00F40B82"/>
    <w:rsid w:val="00F40C7A"/>
    <w:rsid w:val="00F40C8D"/>
    <w:rsid w:val="00F40D07"/>
    <w:rsid w:val="00F40D25"/>
    <w:rsid w:val="00F40D35"/>
    <w:rsid w:val="00F40D63"/>
    <w:rsid w:val="00F40DD9"/>
    <w:rsid w:val="00F40E00"/>
    <w:rsid w:val="00F40EE7"/>
    <w:rsid w:val="00F40FBE"/>
    <w:rsid w:val="00F41097"/>
    <w:rsid w:val="00F410EB"/>
    <w:rsid w:val="00F41112"/>
    <w:rsid w:val="00F411FB"/>
    <w:rsid w:val="00F41471"/>
    <w:rsid w:val="00F414DF"/>
    <w:rsid w:val="00F41545"/>
    <w:rsid w:val="00F4161A"/>
    <w:rsid w:val="00F4167C"/>
    <w:rsid w:val="00F4187F"/>
    <w:rsid w:val="00F418BD"/>
    <w:rsid w:val="00F418C8"/>
    <w:rsid w:val="00F418FB"/>
    <w:rsid w:val="00F4190E"/>
    <w:rsid w:val="00F41A19"/>
    <w:rsid w:val="00F41ABC"/>
    <w:rsid w:val="00F41AD2"/>
    <w:rsid w:val="00F41B43"/>
    <w:rsid w:val="00F41B8A"/>
    <w:rsid w:val="00F41BC8"/>
    <w:rsid w:val="00F41BD1"/>
    <w:rsid w:val="00F41C11"/>
    <w:rsid w:val="00F41C31"/>
    <w:rsid w:val="00F41CD1"/>
    <w:rsid w:val="00F41DF3"/>
    <w:rsid w:val="00F41E78"/>
    <w:rsid w:val="00F41F04"/>
    <w:rsid w:val="00F41F95"/>
    <w:rsid w:val="00F4201A"/>
    <w:rsid w:val="00F4211C"/>
    <w:rsid w:val="00F421EA"/>
    <w:rsid w:val="00F421F1"/>
    <w:rsid w:val="00F422A7"/>
    <w:rsid w:val="00F422AF"/>
    <w:rsid w:val="00F4245C"/>
    <w:rsid w:val="00F42515"/>
    <w:rsid w:val="00F4259A"/>
    <w:rsid w:val="00F4259C"/>
    <w:rsid w:val="00F425A0"/>
    <w:rsid w:val="00F42602"/>
    <w:rsid w:val="00F42633"/>
    <w:rsid w:val="00F42696"/>
    <w:rsid w:val="00F4276C"/>
    <w:rsid w:val="00F42783"/>
    <w:rsid w:val="00F42913"/>
    <w:rsid w:val="00F42922"/>
    <w:rsid w:val="00F429D2"/>
    <w:rsid w:val="00F429D4"/>
    <w:rsid w:val="00F42AA2"/>
    <w:rsid w:val="00F42AFE"/>
    <w:rsid w:val="00F42B38"/>
    <w:rsid w:val="00F42B3D"/>
    <w:rsid w:val="00F42BE5"/>
    <w:rsid w:val="00F42C41"/>
    <w:rsid w:val="00F42C6A"/>
    <w:rsid w:val="00F42C94"/>
    <w:rsid w:val="00F42CDC"/>
    <w:rsid w:val="00F42D8F"/>
    <w:rsid w:val="00F42DE3"/>
    <w:rsid w:val="00F42EBE"/>
    <w:rsid w:val="00F42EC2"/>
    <w:rsid w:val="00F42EDF"/>
    <w:rsid w:val="00F43039"/>
    <w:rsid w:val="00F43118"/>
    <w:rsid w:val="00F431A4"/>
    <w:rsid w:val="00F431CF"/>
    <w:rsid w:val="00F431F1"/>
    <w:rsid w:val="00F43214"/>
    <w:rsid w:val="00F4322F"/>
    <w:rsid w:val="00F4330E"/>
    <w:rsid w:val="00F43392"/>
    <w:rsid w:val="00F4348F"/>
    <w:rsid w:val="00F434C2"/>
    <w:rsid w:val="00F434CE"/>
    <w:rsid w:val="00F434FA"/>
    <w:rsid w:val="00F43548"/>
    <w:rsid w:val="00F435B5"/>
    <w:rsid w:val="00F435E8"/>
    <w:rsid w:val="00F43690"/>
    <w:rsid w:val="00F436A2"/>
    <w:rsid w:val="00F4371E"/>
    <w:rsid w:val="00F43764"/>
    <w:rsid w:val="00F43910"/>
    <w:rsid w:val="00F439E2"/>
    <w:rsid w:val="00F439F5"/>
    <w:rsid w:val="00F43A7A"/>
    <w:rsid w:val="00F43B3D"/>
    <w:rsid w:val="00F43B64"/>
    <w:rsid w:val="00F43B74"/>
    <w:rsid w:val="00F43BCD"/>
    <w:rsid w:val="00F43BF5"/>
    <w:rsid w:val="00F43CEB"/>
    <w:rsid w:val="00F43D22"/>
    <w:rsid w:val="00F43DA5"/>
    <w:rsid w:val="00F43DEB"/>
    <w:rsid w:val="00F43E5A"/>
    <w:rsid w:val="00F43E70"/>
    <w:rsid w:val="00F43F01"/>
    <w:rsid w:val="00F43FED"/>
    <w:rsid w:val="00F44043"/>
    <w:rsid w:val="00F44102"/>
    <w:rsid w:val="00F4420D"/>
    <w:rsid w:val="00F4431A"/>
    <w:rsid w:val="00F44404"/>
    <w:rsid w:val="00F44432"/>
    <w:rsid w:val="00F445A9"/>
    <w:rsid w:val="00F445C6"/>
    <w:rsid w:val="00F446E5"/>
    <w:rsid w:val="00F446F7"/>
    <w:rsid w:val="00F447F7"/>
    <w:rsid w:val="00F4481A"/>
    <w:rsid w:val="00F44830"/>
    <w:rsid w:val="00F4485A"/>
    <w:rsid w:val="00F44871"/>
    <w:rsid w:val="00F4491D"/>
    <w:rsid w:val="00F44973"/>
    <w:rsid w:val="00F44A3D"/>
    <w:rsid w:val="00F44A4E"/>
    <w:rsid w:val="00F44A83"/>
    <w:rsid w:val="00F44B51"/>
    <w:rsid w:val="00F44B7A"/>
    <w:rsid w:val="00F44BB4"/>
    <w:rsid w:val="00F44BC2"/>
    <w:rsid w:val="00F44C27"/>
    <w:rsid w:val="00F44C36"/>
    <w:rsid w:val="00F44C3C"/>
    <w:rsid w:val="00F44CE5"/>
    <w:rsid w:val="00F44E7E"/>
    <w:rsid w:val="00F4504C"/>
    <w:rsid w:val="00F45075"/>
    <w:rsid w:val="00F45080"/>
    <w:rsid w:val="00F450A8"/>
    <w:rsid w:val="00F450C8"/>
    <w:rsid w:val="00F450CB"/>
    <w:rsid w:val="00F45295"/>
    <w:rsid w:val="00F45339"/>
    <w:rsid w:val="00F4537A"/>
    <w:rsid w:val="00F4543D"/>
    <w:rsid w:val="00F4555C"/>
    <w:rsid w:val="00F45565"/>
    <w:rsid w:val="00F45616"/>
    <w:rsid w:val="00F45645"/>
    <w:rsid w:val="00F4572E"/>
    <w:rsid w:val="00F45730"/>
    <w:rsid w:val="00F457F0"/>
    <w:rsid w:val="00F45890"/>
    <w:rsid w:val="00F458D3"/>
    <w:rsid w:val="00F4593E"/>
    <w:rsid w:val="00F45942"/>
    <w:rsid w:val="00F45B0F"/>
    <w:rsid w:val="00F45B4F"/>
    <w:rsid w:val="00F45B65"/>
    <w:rsid w:val="00F45B69"/>
    <w:rsid w:val="00F45B76"/>
    <w:rsid w:val="00F45C08"/>
    <w:rsid w:val="00F45C7A"/>
    <w:rsid w:val="00F45F4B"/>
    <w:rsid w:val="00F45FAA"/>
    <w:rsid w:val="00F4604B"/>
    <w:rsid w:val="00F46063"/>
    <w:rsid w:val="00F460E2"/>
    <w:rsid w:val="00F4612A"/>
    <w:rsid w:val="00F463FA"/>
    <w:rsid w:val="00F4658A"/>
    <w:rsid w:val="00F46599"/>
    <w:rsid w:val="00F46617"/>
    <w:rsid w:val="00F4666F"/>
    <w:rsid w:val="00F466C7"/>
    <w:rsid w:val="00F4675E"/>
    <w:rsid w:val="00F46817"/>
    <w:rsid w:val="00F46864"/>
    <w:rsid w:val="00F46888"/>
    <w:rsid w:val="00F4689C"/>
    <w:rsid w:val="00F46917"/>
    <w:rsid w:val="00F4691F"/>
    <w:rsid w:val="00F4693B"/>
    <w:rsid w:val="00F46A61"/>
    <w:rsid w:val="00F46AB4"/>
    <w:rsid w:val="00F46B5B"/>
    <w:rsid w:val="00F46C71"/>
    <w:rsid w:val="00F46C76"/>
    <w:rsid w:val="00F46D2F"/>
    <w:rsid w:val="00F46D42"/>
    <w:rsid w:val="00F46D59"/>
    <w:rsid w:val="00F46D86"/>
    <w:rsid w:val="00F46D99"/>
    <w:rsid w:val="00F46E73"/>
    <w:rsid w:val="00F46FF3"/>
    <w:rsid w:val="00F470BA"/>
    <w:rsid w:val="00F47280"/>
    <w:rsid w:val="00F47288"/>
    <w:rsid w:val="00F4733E"/>
    <w:rsid w:val="00F47503"/>
    <w:rsid w:val="00F476E3"/>
    <w:rsid w:val="00F4778D"/>
    <w:rsid w:val="00F477AC"/>
    <w:rsid w:val="00F4790A"/>
    <w:rsid w:val="00F479D7"/>
    <w:rsid w:val="00F47BC8"/>
    <w:rsid w:val="00F47C17"/>
    <w:rsid w:val="00F47C74"/>
    <w:rsid w:val="00F47D75"/>
    <w:rsid w:val="00F47D82"/>
    <w:rsid w:val="00F47DB1"/>
    <w:rsid w:val="00F47E7B"/>
    <w:rsid w:val="00F47EB0"/>
    <w:rsid w:val="00F47EF1"/>
    <w:rsid w:val="00F47FCB"/>
    <w:rsid w:val="00F50064"/>
    <w:rsid w:val="00F50065"/>
    <w:rsid w:val="00F50098"/>
    <w:rsid w:val="00F500A3"/>
    <w:rsid w:val="00F500FF"/>
    <w:rsid w:val="00F5018B"/>
    <w:rsid w:val="00F50202"/>
    <w:rsid w:val="00F5029D"/>
    <w:rsid w:val="00F50379"/>
    <w:rsid w:val="00F5038D"/>
    <w:rsid w:val="00F5043A"/>
    <w:rsid w:val="00F50441"/>
    <w:rsid w:val="00F50510"/>
    <w:rsid w:val="00F505F0"/>
    <w:rsid w:val="00F5067A"/>
    <w:rsid w:val="00F50754"/>
    <w:rsid w:val="00F50810"/>
    <w:rsid w:val="00F5083B"/>
    <w:rsid w:val="00F50890"/>
    <w:rsid w:val="00F50A18"/>
    <w:rsid w:val="00F50A4E"/>
    <w:rsid w:val="00F50AA2"/>
    <w:rsid w:val="00F50B0E"/>
    <w:rsid w:val="00F50B10"/>
    <w:rsid w:val="00F50B4B"/>
    <w:rsid w:val="00F50BDB"/>
    <w:rsid w:val="00F50BDF"/>
    <w:rsid w:val="00F50C38"/>
    <w:rsid w:val="00F50DE5"/>
    <w:rsid w:val="00F50E94"/>
    <w:rsid w:val="00F51095"/>
    <w:rsid w:val="00F5109D"/>
    <w:rsid w:val="00F51177"/>
    <w:rsid w:val="00F511A0"/>
    <w:rsid w:val="00F511FF"/>
    <w:rsid w:val="00F512AB"/>
    <w:rsid w:val="00F51467"/>
    <w:rsid w:val="00F514D3"/>
    <w:rsid w:val="00F514EA"/>
    <w:rsid w:val="00F51552"/>
    <w:rsid w:val="00F515C3"/>
    <w:rsid w:val="00F515D9"/>
    <w:rsid w:val="00F5163F"/>
    <w:rsid w:val="00F5165C"/>
    <w:rsid w:val="00F51741"/>
    <w:rsid w:val="00F51923"/>
    <w:rsid w:val="00F51980"/>
    <w:rsid w:val="00F519AB"/>
    <w:rsid w:val="00F51B02"/>
    <w:rsid w:val="00F51B60"/>
    <w:rsid w:val="00F51B95"/>
    <w:rsid w:val="00F51BF9"/>
    <w:rsid w:val="00F51CB4"/>
    <w:rsid w:val="00F51D12"/>
    <w:rsid w:val="00F51D19"/>
    <w:rsid w:val="00F51D5D"/>
    <w:rsid w:val="00F51DB6"/>
    <w:rsid w:val="00F51DCF"/>
    <w:rsid w:val="00F51E09"/>
    <w:rsid w:val="00F51F16"/>
    <w:rsid w:val="00F521ED"/>
    <w:rsid w:val="00F52335"/>
    <w:rsid w:val="00F52349"/>
    <w:rsid w:val="00F52376"/>
    <w:rsid w:val="00F52407"/>
    <w:rsid w:val="00F52481"/>
    <w:rsid w:val="00F524F9"/>
    <w:rsid w:val="00F52549"/>
    <w:rsid w:val="00F52591"/>
    <w:rsid w:val="00F525BA"/>
    <w:rsid w:val="00F526AF"/>
    <w:rsid w:val="00F52776"/>
    <w:rsid w:val="00F527AC"/>
    <w:rsid w:val="00F52808"/>
    <w:rsid w:val="00F528F0"/>
    <w:rsid w:val="00F528F5"/>
    <w:rsid w:val="00F528FB"/>
    <w:rsid w:val="00F5290D"/>
    <w:rsid w:val="00F529BB"/>
    <w:rsid w:val="00F529BE"/>
    <w:rsid w:val="00F529ED"/>
    <w:rsid w:val="00F52A33"/>
    <w:rsid w:val="00F52A42"/>
    <w:rsid w:val="00F52A5B"/>
    <w:rsid w:val="00F52A95"/>
    <w:rsid w:val="00F52A9C"/>
    <w:rsid w:val="00F52B3E"/>
    <w:rsid w:val="00F52B45"/>
    <w:rsid w:val="00F52B98"/>
    <w:rsid w:val="00F52BED"/>
    <w:rsid w:val="00F52C89"/>
    <w:rsid w:val="00F52CA3"/>
    <w:rsid w:val="00F52D36"/>
    <w:rsid w:val="00F52DC5"/>
    <w:rsid w:val="00F52DD6"/>
    <w:rsid w:val="00F52E2B"/>
    <w:rsid w:val="00F52E2F"/>
    <w:rsid w:val="00F52E74"/>
    <w:rsid w:val="00F52EAF"/>
    <w:rsid w:val="00F52F11"/>
    <w:rsid w:val="00F52F46"/>
    <w:rsid w:val="00F52F4F"/>
    <w:rsid w:val="00F52F6A"/>
    <w:rsid w:val="00F52FC0"/>
    <w:rsid w:val="00F5306B"/>
    <w:rsid w:val="00F530AE"/>
    <w:rsid w:val="00F530C6"/>
    <w:rsid w:val="00F530F1"/>
    <w:rsid w:val="00F53165"/>
    <w:rsid w:val="00F5317C"/>
    <w:rsid w:val="00F531EA"/>
    <w:rsid w:val="00F53255"/>
    <w:rsid w:val="00F532ED"/>
    <w:rsid w:val="00F53405"/>
    <w:rsid w:val="00F5355B"/>
    <w:rsid w:val="00F53561"/>
    <w:rsid w:val="00F53665"/>
    <w:rsid w:val="00F537DA"/>
    <w:rsid w:val="00F53868"/>
    <w:rsid w:val="00F539F3"/>
    <w:rsid w:val="00F539F9"/>
    <w:rsid w:val="00F53A38"/>
    <w:rsid w:val="00F53AE3"/>
    <w:rsid w:val="00F53B4F"/>
    <w:rsid w:val="00F53C65"/>
    <w:rsid w:val="00F53CD1"/>
    <w:rsid w:val="00F53CDE"/>
    <w:rsid w:val="00F53E08"/>
    <w:rsid w:val="00F53E27"/>
    <w:rsid w:val="00F53E4B"/>
    <w:rsid w:val="00F53E7F"/>
    <w:rsid w:val="00F53EA6"/>
    <w:rsid w:val="00F53F17"/>
    <w:rsid w:val="00F53F69"/>
    <w:rsid w:val="00F53FA9"/>
    <w:rsid w:val="00F54028"/>
    <w:rsid w:val="00F54060"/>
    <w:rsid w:val="00F540D5"/>
    <w:rsid w:val="00F5414C"/>
    <w:rsid w:val="00F5421F"/>
    <w:rsid w:val="00F54225"/>
    <w:rsid w:val="00F542A0"/>
    <w:rsid w:val="00F54327"/>
    <w:rsid w:val="00F54471"/>
    <w:rsid w:val="00F544A9"/>
    <w:rsid w:val="00F544DA"/>
    <w:rsid w:val="00F54521"/>
    <w:rsid w:val="00F545A4"/>
    <w:rsid w:val="00F545F5"/>
    <w:rsid w:val="00F5460D"/>
    <w:rsid w:val="00F5472E"/>
    <w:rsid w:val="00F547AC"/>
    <w:rsid w:val="00F5484A"/>
    <w:rsid w:val="00F54877"/>
    <w:rsid w:val="00F549D2"/>
    <w:rsid w:val="00F549F0"/>
    <w:rsid w:val="00F54A37"/>
    <w:rsid w:val="00F54A95"/>
    <w:rsid w:val="00F54A9A"/>
    <w:rsid w:val="00F54AEC"/>
    <w:rsid w:val="00F54BE6"/>
    <w:rsid w:val="00F54C8A"/>
    <w:rsid w:val="00F54CD0"/>
    <w:rsid w:val="00F54CEB"/>
    <w:rsid w:val="00F54E44"/>
    <w:rsid w:val="00F54E89"/>
    <w:rsid w:val="00F54F91"/>
    <w:rsid w:val="00F54FD5"/>
    <w:rsid w:val="00F54FDF"/>
    <w:rsid w:val="00F54FEB"/>
    <w:rsid w:val="00F54FF4"/>
    <w:rsid w:val="00F5508D"/>
    <w:rsid w:val="00F550BF"/>
    <w:rsid w:val="00F550F0"/>
    <w:rsid w:val="00F55152"/>
    <w:rsid w:val="00F55159"/>
    <w:rsid w:val="00F55196"/>
    <w:rsid w:val="00F5525C"/>
    <w:rsid w:val="00F55360"/>
    <w:rsid w:val="00F55370"/>
    <w:rsid w:val="00F55455"/>
    <w:rsid w:val="00F55493"/>
    <w:rsid w:val="00F55590"/>
    <w:rsid w:val="00F555D4"/>
    <w:rsid w:val="00F5568C"/>
    <w:rsid w:val="00F5568D"/>
    <w:rsid w:val="00F556FA"/>
    <w:rsid w:val="00F5574B"/>
    <w:rsid w:val="00F5576B"/>
    <w:rsid w:val="00F5580A"/>
    <w:rsid w:val="00F55865"/>
    <w:rsid w:val="00F55914"/>
    <w:rsid w:val="00F559A3"/>
    <w:rsid w:val="00F55A05"/>
    <w:rsid w:val="00F55A31"/>
    <w:rsid w:val="00F55AEE"/>
    <w:rsid w:val="00F55BE5"/>
    <w:rsid w:val="00F55CFF"/>
    <w:rsid w:val="00F55DCD"/>
    <w:rsid w:val="00F55DD4"/>
    <w:rsid w:val="00F55E53"/>
    <w:rsid w:val="00F55E6B"/>
    <w:rsid w:val="00F55F28"/>
    <w:rsid w:val="00F55F48"/>
    <w:rsid w:val="00F55F78"/>
    <w:rsid w:val="00F56018"/>
    <w:rsid w:val="00F5602B"/>
    <w:rsid w:val="00F56054"/>
    <w:rsid w:val="00F561AD"/>
    <w:rsid w:val="00F561C1"/>
    <w:rsid w:val="00F561C9"/>
    <w:rsid w:val="00F56220"/>
    <w:rsid w:val="00F562EE"/>
    <w:rsid w:val="00F56411"/>
    <w:rsid w:val="00F564B6"/>
    <w:rsid w:val="00F56525"/>
    <w:rsid w:val="00F5665A"/>
    <w:rsid w:val="00F566DE"/>
    <w:rsid w:val="00F5685C"/>
    <w:rsid w:val="00F5694B"/>
    <w:rsid w:val="00F569B6"/>
    <w:rsid w:val="00F56A32"/>
    <w:rsid w:val="00F56A6B"/>
    <w:rsid w:val="00F56A87"/>
    <w:rsid w:val="00F56AB0"/>
    <w:rsid w:val="00F56ACB"/>
    <w:rsid w:val="00F56B02"/>
    <w:rsid w:val="00F56BE4"/>
    <w:rsid w:val="00F56C40"/>
    <w:rsid w:val="00F56C60"/>
    <w:rsid w:val="00F56C6E"/>
    <w:rsid w:val="00F56CCE"/>
    <w:rsid w:val="00F56CD3"/>
    <w:rsid w:val="00F56DD4"/>
    <w:rsid w:val="00F56E58"/>
    <w:rsid w:val="00F56F2E"/>
    <w:rsid w:val="00F56F62"/>
    <w:rsid w:val="00F56F7D"/>
    <w:rsid w:val="00F56FA3"/>
    <w:rsid w:val="00F56FBD"/>
    <w:rsid w:val="00F571B2"/>
    <w:rsid w:val="00F57231"/>
    <w:rsid w:val="00F5725E"/>
    <w:rsid w:val="00F572D6"/>
    <w:rsid w:val="00F57310"/>
    <w:rsid w:val="00F573EA"/>
    <w:rsid w:val="00F573ED"/>
    <w:rsid w:val="00F57434"/>
    <w:rsid w:val="00F57492"/>
    <w:rsid w:val="00F574A8"/>
    <w:rsid w:val="00F57539"/>
    <w:rsid w:val="00F57584"/>
    <w:rsid w:val="00F57586"/>
    <w:rsid w:val="00F575DB"/>
    <w:rsid w:val="00F575F1"/>
    <w:rsid w:val="00F575FF"/>
    <w:rsid w:val="00F5768F"/>
    <w:rsid w:val="00F576B5"/>
    <w:rsid w:val="00F576CA"/>
    <w:rsid w:val="00F576E4"/>
    <w:rsid w:val="00F5779C"/>
    <w:rsid w:val="00F57935"/>
    <w:rsid w:val="00F5798C"/>
    <w:rsid w:val="00F57998"/>
    <w:rsid w:val="00F57CA0"/>
    <w:rsid w:val="00F57D48"/>
    <w:rsid w:val="00F57DAA"/>
    <w:rsid w:val="00F57DCB"/>
    <w:rsid w:val="00F57E6E"/>
    <w:rsid w:val="00F57EC1"/>
    <w:rsid w:val="00F57ED2"/>
    <w:rsid w:val="00F57F96"/>
    <w:rsid w:val="00F60148"/>
    <w:rsid w:val="00F6014C"/>
    <w:rsid w:val="00F60193"/>
    <w:rsid w:val="00F601DB"/>
    <w:rsid w:val="00F60232"/>
    <w:rsid w:val="00F6025D"/>
    <w:rsid w:val="00F602CB"/>
    <w:rsid w:val="00F602E8"/>
    <w:rsid w:val="00F60353"/>
    <w:rsid w:val="00F60360"/>
    <w:rsid w:val="00F6036F"/>
    <w:rsid w:val="00F60393"/>
    <w:rsid w:val="00F60406"/>
    <w:rsid w:val="00F6048E"/>
    <w:rsid w:val="00F60757"/>
    <w:rsid w:val="00F607B7"/>
    <w:rsid w:val="00F607C7"/>
    <w:rsid w:val="00F60871"/>
    <w:rsid w:val="00F6099D"/>
    <w:rsid w:val="00F609C6"/>
    <w:rsid w:val="00F609D6"/>
    <w:rsid w:val="00F60ACF"/>
    <w:rsid w:val="00F60B2E"/>
    <w:rsid w:val="00F60B86"/>
    <w:rsid w:val="00F60C35"/>
    <w:rsid w:val="00F60D48"/>
    <w:rsid w:val="00F60D50"/>
    <w:rsid w:val="00F60D5B"/>
    <w:rsid w:val="00F60DA4"/>
    <w:rsid w:val="00F60DB3"/>
    <w:rsid w:val="00F60E8E"/>
    <w:rsid w:val="00F60F23"/>
    <w:rsid w:val="00F60FBA"/>
    <w:rsid w:val="00F61002"/>
    <w:rsid w:val="00F61022"/>
    <w:rsid w:val="00F610FB"/>
    <w:rsid w:val="00F6118A"/>
    <w:rsid w:val="00F611DB"/>
    <w:rsid w:val="00F61250"/>
    <w:rsid w:val="00F612D5"/>
    <w:rsid w:val="00F61325"/>
    <w:rsid w:val="00F613B7"/>
    <w:rsid w:val="00F6146E"/>
    <w:rsid w:val="00F61586"/>
    <w:rsid w:val="00F615E9"/>
    <w:rsid w:val="00F615F2"/>
    <w:rsid w:val="00F6166E"/>
    <w:rsid w:val="00F616AE"/>
    <w:rsid w:val="00F61841"/>
    <w:rsid w:val="00F61947"/>
    <w:rsid w:val="00F61B4E"/>
    <w:rsid w:val="00F61B99"/>
    <w:rsid w:val="00F61BD9"/>
    <w:rsid w:val="00F61C03"/>
    <w:rsid w:val="00F61CAB"/>
    <w:rsid w:val="00F61D10"/>
    <w:rsid w:val="00F61D51"/>
    <w:rsid w:val="00F61E26"/>
    <w:rsid w:val="00F61E32"/>
    <w:rsid w:val="00F61E7C"/>
    <w:rsid w:val="00F620DC"/>
    <w:rsid w:val="00F620FE"/>
    <w:rsid w:val="00F621E5"/>
    <w:rsid w:val="00F62257"/>
    <w:rsid w:val="00F62274"/>
    <w:rsid w:val="00F623FD"/>
    <w:rsid w:val="00F6241B"/>
    <w:rsid w:val="00F62489"/>
    <w:rsid w:val="00F62582"/>
    <w:rsid w:val="00F625BA"/>
    <w:rsid w:val="00F62678"/>
    <w:rsid w:val="00F62738"/>
    <w:rsid w:val="00F627D6"/>
    <w:rsid w:val="00F62822"/>
    <w:rsid w:val="00F6282F"/>
    <w:rsid w:val="00F6284B"/>
    <w:rsid w:val="00F628B6"/>
    <w:rsid w:val="00F62954"/>
    <w:rsid w:val="00F62AC9"/>
    <w:rsid w:val="00F62AD3"/>
    <w:rsid w:val="00F62C1B"/>
    <w:rsid w:val="00F62C63"/>
    <w:rsid w:val="00F62DDB"/>
    <w:rsid w:val="00F62E3F"/>
    <w:rsid w:val="00F62EB8"/>
    <w:rsid w:val="00F62FA7"/>
    <w:rsid w:val="00F63001"/>
    <w:rsid w:val="00F63010"/>
    <w:rsid w:val="00F63043"/>
    <w:rsid w:val="00F6304A"/>
    <w:rsid w:val="00F63089"/>
    <w:rsid w:val="00F6312F"/>
    <w:rsid w:val="00F63202"/>
    <w:rsid w:val="00F632B7"/>
    <w:rsid w:val="00F63385"/>
    <w:rsid w:val="00F63420"/>
    <w:rsid w:val="00F63447"/>
    <w:rsid w:val="00F6350B"/>
    <w:rsid w:val="00F6351F"/>
    <w:rsid w:val="00F63549"/>
    <w:rsid w:val="00F63554"/>
    <w:rsid w:val="00F635A3"/>
    <w:rsid w:val="00F635E8"/>
    <w:rsid w:val="00F63624"/>
    <w:rsid w:val="00F6374C"/>
    <w:rsid w:val="00F63763"/>
    <w:rsid w:val="00F6378B"/>
    <w:rsid w:val="00F63794"/>
    <w:rsid w:val="00F637AB"/>
    <w:rsid w:val="00F638CF"/>
    <w:rsid w:val="00F638DB"/>
    <w:rsid w:val="00F6392F"/>
    <w:rsid w:val="00F6398B"/>
    <w:rsid w:val="00F639DD"/>
    <w:rsid w:val="00F63A31"/>
    <w:rsid w:val="00F63B1E"/>
    <w:rsid w:val="00F63CB0"/>
    <w:rsid w:val="00F63D83"/>
    <w:rsid w:val="00F63DD7"/>
    <w:rsid w:val="00F63EB3"/>
    <w:rsid w:val="00F63F33"/>
    <w:rsid w:val="00F63F89"/>
    <w:rsid w:val="00F63FD3"/>
    <w:rsid w:val="00F64083"/>
    <w:rsid w:val="00F64095"/>
    <w:rsid w:val="00F6412D"/>
    <w:rsid w:val="00F64203"/>
    <w:rsid w:val="00F6423F"/>
    <w:rsid w:val="00F642A5"/>
    <w:rsid w:val="00F6434F"/>
    <w:rsid w:val="00F64365"/>
    <w:rsid w:val="00F64374"/>
    <w:rsid w:val="00F643D6"/>
    <w:rsid w:val="00F6443A"/>
    <w:rsid w:val="00F64484"/>
    <w:rsid w:val="00F644FB"/>
    <w:rsid w:val="00F64546"/>
    <w:rsid w:val="00F64644"/>
    <w:rsid w:val="00F6470B"/>
    <w:rsid w:val="00F64724"/>
    <w:rsid w:val="00F647D4"/>
    <w:rsid w:val="00F647E1"/>
    <w:rsid w:val="00F647E2"/>
    <w:rsid w:val="00F6480E"/>
    <w:rsid w:val="00F6484F"/>
    <w:rsid w:val="00F6486F"/>
    <w:rsid w:val="00F648E3"/>
    <w:rsid w:val="00F648F9"/>
    <w:rsid w:val="00F6490C"/>
    <w:rsid w:val="00F649F4"/>
    <w:rsid w:val="00F64A30"/>
    <w:rsid w:val="00F64ABC"/>
    <w:rsid w:val="00F64ACD"/>
    <w:rsid w:val="00F64ADE"/>
    <w:rsid w:val="00F64C4C"/>
    <w:rsid w:val="00F64C89"/>
    <w:rsid w:val="00F64C9E"/>
    <w:rsid w:val="00F64D09"/>
    <w:rsid w:val="00F64D45"/>
    <w:rsid w:val="00F64D5D"/>
    <w:rsid w:val="00F64D79"/>
    <w:rsid w:val="00F64D89"/>
    <w:rsid w:val="00F64DB0"/>
    <w:rsid w:val="00F64DD3"/>
    <w:rsid w:val="00F64DD4"/>
    <w:rsid w:val="00F64E40"/>
    <w:rsid w:val="00F64EAB"/>
    <w:rsid w:val="00F64EB9"/>
    <w:rsid w:val="00F64F20"/>
    <w:rsid w:val="00F64F4B"/>
    <w:rsid w:val="00F65055"/>
    <w:rsid w:val="00F6506D"/>
    <w:rsid w:val="00F65129"/>
    <w:rsid w:val="00F65160"/>
    <w:rsid w:val="00F65161"/>
    <w:rsid w:val="00F651A7"/>
    <w:rsid w:val="00F65210"/>
    <w:rsid w:val="00F65225"/>
    <w:rsid w:val="00F65238"/>
    <w:rsid w:val="00F652CB"/>
    <w:rsid w:val="00F65348"/>
    <w:rsid w:val="00F6535E"/>
    <w:rsid w:val="00F65389"/>
    <w:rsid w:val="00F653BC"/>
    <w:rsid w:val="00F653C3"/>
    <w:rsid w:val="00F654AA"/>
    <w:rsid w:val="00F65517"/>
    <w:rsid w:val="00F6558E"/>
    <w:rsid w:val="00F655E5"/>
    <w:rsid w:val="00F655F9"/>
    <w:rsid w:val="00F656A9"/>
    <w:rsid w:val="00F6572C"/>
    <w:rsid w:val="00F6577C"/>
    <w:rsid w:val="00F65788"/>
    <w:rsid w:val="00F6585B"/>
    <w:rsid w:val="00F6589D"/>
    <w:rsid w:val="00F658C2"/>
    <w:rsid w:val="00F6596A"/>
    <w:rsid w:val="00F65A2D"/>
    <w:rsid w:val="00F65A60"/>
    <w:rsid w:val="00F65ADE"/>
    <w:rsid w:val="00F65B0C"/>
    <w:rsid w:val="00F65C83"/>
    <w:rsid w:val="00F65C90"/>
    <w:rsid w:val="00F65CC9"/>
    <w:rsid w:val="00F65CCD"/>
    <w:rsid w:val="00F65D0F"/>
    <w:rsid w:val="00F65D9C"/>
    <w:rsid w:val="00F65ECE"/>
    <w:rsid w:val="00F65EF0"/>
    <w:rsid w:val="00F65FAB"/>
    <w:rsid w:val="00F65FBD"/>
    <w:rsid w:val="00F6600C"/>
    <w:rsid w:val="00F6601F"/>
    <w:rsid w:val="00F66216"/>
    <w:rsid w:val="00F66222"/>
    <w:rsid w:val="00F6624E"/>
    <w:rsid w:val="00F66354"/>
    <w:rsid w:val="00F66401"/>
    <w:rsid w:val="00F66500"/>
    <w:rsid w:val="00F665EF"/>
    <w:rsid w:val="00F66640"/>
    <w:rsid w:val="00F666AD"/>
    <w:rsid w:val="00F666C5"/>
    <w:rsid w:val="00F667BD"/>
    <w:rsid w:val="00F667E5"/>
    <w:rsid w:val="00F66835"/>
    <w:rsid w:val="00F668DB"/>
    <w:rsid w:val="00F668F5"/>
    <w:rsid w:val="00F669BC"/>
    <w:rsid w:val="00F669C9"/>
    <w:rsid w:val="00F66A00"/>
    <w:rsid w:val="00F66D00"/>
    <w:rsid w:val="00F66D5E"/>
    <w:rsid w:val="00F66D96"/>
    <w:rsid w:val="00F66E5D"/>
    <w:rsid w:val="00F66F0E"/>
    <w:rsid w:val="00F66FC2"/>
    <w:rsid w:val="00F67103"/>
    <w:rsid w:val="00F67115"/>
    <w:rsid w:val="00F67265"/>
    <w:rsid w:val="00F672B3"/>
    <w:rsid w:val="00F67426"/>
    <w:rsid w:val="00F6744B"/>
    <w:rsid w:val="00F674E8"/>
    <w:rsid w:val="00F674F8"/>
    <w:rsid w:val="00F67602"/>
    <w:rsid w:val="00F67706"/>
    <w:rsid w:val="00F677B0"/>
    <w:rsid w:val="00F6790A"/>
    <w:rsid w:val="00F67A0A"/>
    <w:rsid w:val="00F67AFD"/>
    <w:rsid w:val="00F67B02"/>
    <w:rsid w:val="00F67B83"/>
    <w:rsid w:val="00F67B94"/>
    <w:rsid w:val="00F67BAD"/>
    <w:rsid w:val="00F67C5D"/>
    <w:rsid w:val="00F67C64"/>
    <w:rsid w:val="00F67C65"/>
    <w:rsid w:val="00F67DF1"/>
    <w:rsid w:val="00F67DF5"/>
    <w:rsid w:val="00F70060"/>
    <w:rsid w:val="00F7009E"/>
    <w:rsid w:val="00F70118"/>
    <w:rsid w:val="00F7013C"/>
    <w:rsid w:val="00F701D6"/>
    <w:rsid w:val="00F7025D"/>
    <w:rsid w:val="00F7029E"/>
    <w:rsid w:val="00F702EE"/>
    <w:rsid w:val="00F7033C"/>
    <w:rsid w:val="00F70382"/>
    <w:rsid w:val="00F703DD"/>
    <w:rsid w:val="00F70538"/>
    <w:rsid w:val="00F70552"/>
    <w:rsid w:val="00F70585"/>
    <w:rsid w:val="00F70636"/>
    <w:rsid w:val="00F706D2"/>
    <w:rsid w:val="00F70837"/>
    <w:rsid w:val="00F70892"/>
    <w:rsid w:val="00F708AE"/>
    <w:rsid w:val="00F7090A"/>
    <w:rsid w:val="00F709BB"/>
    <w:rsid w:val="00F70A04"/>
    <w:rsid w:val="00F70ACE"/>
    <w:rsid w:val="00F70B32"/>
    <w:rsid w:val="00F70B4D"/>
    <w:rsid w:val="00F70B56"/>
    <w:rsid w:val="00F70B65"/>
    <w:rsid w:val="00F70C40"/>
    <w:rsid w:val="00F70CC3"/>
    <w:rsid w:val="00F70CE3"/>
    <w:rsid w:val="00F70CE9"/>
    <w:rsid w:val="00F70CF6"/>
    <w:rsid w:val="00F70D0F"/>
    <w:rsid w:val="00F70D18"/>
    <w:rsid w:val="00F70DC7"/>
    <w:rsid w:val="00F70E26"/>
    <w:rsid w:val="00F70E56"/>
    <w:rsid w:val="00F70EA1"/>
    <w:rsid w:val="00F70EBF"/>
    <w:rsid w:val="00F70EDB"/>
    <w:rsid w:val="00F710BD"/>
    <w:rsid w:val="00F71125"/>
    <w:rsid w:val="00F71130"/>
    <w:rsid w:val="00F711B9"/>
    <w:rsid w:val="00F712C9"/>
    <w:rsid w:val="00F7130D"/>
    <w:rsid w:val="00F7140A"/>
    <w:rsid w:val="00F71420"/>
    <w:rsid w:val="00F71434"/>
    <w:rsid w:val="00F71438"/>
    <w:rsid w:val="00F71544"/>
    <w:rsid w:val="00F7154A"/>
    <w:rsid w:val="00F71559"/>
    <w:rsid w:val="00F715E7"/>
    <w:rsid w:val="00F7160A"/>
    <w:rsid w:val="00F716B4"/>
    <w:rsid w:val="00F716BC"/>
    <w:rsid w:val="00F716DD"/>
    <w:rsid w:val="00F71750"/>
    <w:rsid w:val="00F717A5"/>
    <w:rsid w:val="00F7182D"/>
    <w:rsid w:val="00F71898"/>
    <w:rsid w:val="00F718FC"/>
    <w:rsid w:val="00F71945"/>
    <w:rsid w:val="00F719C6"/>
    <w:rsid w:val="00F71A50"/>
    <w:rsid w:val="00F71B3D"/>
    <w:rsid w:val="00F71B72"/>
    <w:rsid w:val="00F71CB9"/>
    <w:rsid w:val="00F71CC2"/>
    <w:rsid w:val="00F71CF1"/>
    <w:rsid w:val="00F71D07"/>
    <w:rsid w:val="00F71D0C"/>
    <w:rsid w:val="00F71D1B"/>
    <w:rsid w:val="00F71DBF"/>
    <w:rsid w:val="00F71E14"/>
    <w:rsid w:val="00F71E62"/>
    <w:rsid w:val="00F71EB8"/>
    <w:rsid w:val="00F72010"/>
    <w:rsid w:val="00F72085"/>
    <w:rsid w:val="00F720E5"/>
    <w:rsid w:val="00F7210A"/>
    <w:rsid w:val="00F72134"/>
    <w:rsid w:val="00F721C4"/>
    <w:rsid w:val="00F721E2"/>
    <w:rsid w:val="00F721F1"/>
    <w:rsid w:val="00F72210"/>
    <w:rsid w:val="00F722B9"/>
    <w:rsid w:val="00F722C0"/>
    <w:rsid w:val="00F722DC"/>
    <w:rsid w:val="00F722DF"/>
    <w:rsid w:val="00F7232F"/>
    <w:rsid w:val="00F72392"/>
    <w:rsid w:val="00F723D8"/>
    <w:rsid w:val="00F72408"/>
    <w:rsid w:val="00F724D0"/>
    <w:rsid w:val="00F72543"/>
    <w:rsid w:val="00F7254B"/>
    <w:rsid w:val="00F72709"/>
    <w:rsid w:val="00F72765"/>
    <w:rsid w:val="00F727DE"/>
    <w:rsid w:val="00F727F3"/>
    <w:rsid w:val="00F72A54"/>
    <w:rsid w:val="00F72B2B"/>
    <w:rsid w:val="00F72B3D"/>
    <w:rsid w:val="00F72C26"/>
    <w:rsid w:val="00F72CB2"/>
    <w:rsid w:val="00F72E55"/>
    <w:rsid w:val="00F72E87"/>
    <w:rsid w:val="00F72EA6"/>
    <w:rsid w:val="00F72EDA"/>
    <w:rsid w:val="00F72F76"/>
    <w:rsid w:val="00F73017"/>
    <w:rsid w:val="00F731DE"/>
    <w:rsid w:val="00F7336E"/>
    <w:rsid w:val="00F7344B"/>
    <w:rsid w:val="00F7347C"/>
    <w:rsid w:val="00F735C9"/>
    <w:rsid w:val="00F735D4"/>
    <w:rsid w:val="00F73752"/>
    <w:rsid w:val="00F7376A"/>
    <w:rsid w:val="00F739C6"/>
    <w:rsid w:val="00F73A74"/>
    <w:rsid w:val="00F73AA0"/>
    <w:rsid w:val="00F73ADF"/>
    <w:rsid w:val="00F73AF4"/>
    <w:rsid w:val="00F73B8D"/>
    <w:rsid w:val="00F73BA6"/>
    <w:rsid w:val="00F73BD1"/>
    <w:rsid w:val="00F73CD8"/>
    <w:rsid w:val="00F73D15"/>
    <w:rsid w:val="00F73D71"/>
    <w:rsid w:val="00F73D87"/>
    <w:rsid w:val="00F73D96"/>
    <w:rsid w:val="00F73DB1"/>
    <w:rsid w:val="00F73E2B"/>
    <w:rsid w:val="00F74101"/>
    <w:rsid w:val="00F74132"/>
    <w:rsid w:val="00F7414D"/>
    <w:rsid w:val="00F7418C"/>
    <w:rsid w:val="00F741DE"/>
    <w:rsid w:val="00F74206"/>
    <w:rsid w:val="00F74208"/>
    <w:rsid w:val="00F7420F"/>
    <w:rsid w:val="00F7433A"/>
    <w:rsid w:val="00F74348"/>
    <w:rsid w:val="00F74405"/>
    <w:rsid w:val="00F74448"/>
    <w:rsid w:val="00F7445E"/>
    <w:rsid w:val="00F744F6"/>
    <w:rsid w:val="00F7451E"/>
    <w:rsid w:val="00F74584"/>
    <w:rsid w:val="00F745A5"/>
    <w:rsid w:val="00F746E4"/>
    <w:rsid w:val="00F746E6"/>
    <w:rsid w:val="00F7470C"/>
    <w:rsid w:val="00F74745"/>
    <w:rsid w:val="00F74751"/>
    <w:rsid w:val="00F748AE"/>
    <w:rsid w:val="00F7492D"/>
    <w:rsid w:val="00F7498C"/>
    <w:rsid w:val="00F74A28"/>
    <w:rsid w:val="00F74ADD"/>
    <w:rsid w:val="00F74C24"/>
    <w:rsid w:val="00F74C8B"/>
    <w:rsid w:val="00F74D48"/>
    <w:rsid w:val="00F74DF2"/>
    <w:rsid w:val="00F74E82"/>
    <w:rsid w:val="00F74E9A"/>
    <w:rsid w:val="00F74F4C"/>
    <w:rsid w:val="00F74FBC"/>
    <w:rsid w:val="00F75078"/>
    <w:rsid w:val="00F750DD"/>
    <w:rsid w:val="00F750EC"/>
    <w:rsid w:val="00F751D4"/>
    <w:rsid w:val="00F751FE"/>
    <w:rsid w:val="00F7529E"/>
    <w:rsid w:val="00F752DD"/>
    <w:rsid w:val="00F7534C"/>
    <w:rsid w:val="00F753C4"/>
    <w:rsid w:val="00F753E2"/>
    <w:rsid w:val="00F75458"/>
    <w:rsid w:val="00F755B1"/>
    <w:rsid w:val="00F75633"/>
    <w:rsid w:val="00F7567E"/>
    <w:rsid w:val="00F75681"/>
    <w:rsid w:val="00F75716"/>
    <w:rsid w:val="00F75885"/>
    <w:rsid w:val="00F758EC"/>
    <w:rsid w:val="00F759F4"/>
    <w:rsid w:val="00F759FA"/>
    <w:rsid w:val="00F75A16"/>
    <w:rsid w:val="00F75A21"/>
    <w:rsid w:val="00F75A38"/>
    <w:rsid w:val="00F75A4E"/>
    <w:rsid w:val="00F75A5B"/>
    <w:rsid w:val="00F75B20"/>
    <w:rsid w:val="00F75D05"/>
    <w:rsid w:val="00F75D33"/>
    <w:rsid w:val="00F75F31"/>
    <w:rsid w:val="00F75F48"/>
    <w:rsid w:val="00F75F5D"/>
    <w:rsid w:val="00F76060"/>
    <w:rsid w:val="00F7607F"/>
    <w:rsid w:val="00F760A7"/>
    <w:rsid w:val="00F760FB"/>
    <w:rsid w:val="00F76101"/>
    <w:rsid w:val="00F76132"/>
    <w:rsid w:val="00F76149"/>
    <w:rsid w:val="00F7614F"/>
    <w:rsid w:val="00F762B8"/>
    <w:rsid w:val="00F76318"/>
    <w:rsid w:val="00F76323"/>
    <w:rsid w:val="00F76339"/>
    <w:rsid w:val="00F764BE"/>
    <w:rsid w:val="00F764E7"/>
    <w:rsid w:val="00F765E5"/>
    <w:rsid w:val="00F76771"/>
    <w:rsid w:val="00F767DF"/>
    <w:rsid w:val="00F76820"/>
    <w:rsid w:val="00F7683F"/>
    <w:rsid w:val="00F768BF"/>
    <w:rsid w:val="00F76926"/>
    <w:rsid w:val="00F769C1"/>
    <w:rsid w:val="00F769D5"/>
    <w:rsid w:val="00F76A50"/>
    <w:rsid w:val="00F76B67"/>
    <w:rsid w:val="00F76BA6"/>
    <w:rsid w:val="00F76C53"/>
    <w:rsid w:val="00F76C5C"/>
    <w:rsid w:val="00F76C88"/>
    <w:rsid w:val="00F76CAF"/>
    <w:rsid w:val="00F76D04"/>
    <w:rsid w:val="00F76D1B"/>
    <w:rsid w:val="00F76DDB"/>
    <w:rsid w:val="00F76E23"/>
    <w:rsid w:val="00F76E3D"/>
    <w:rsid w:val="00F76E7C"/>
    <w:rsid w:val="00F76EC7"/>
    <w:rsid w:val="00F76ECC"/>
    <w:rsid w:val="00F76F87"/>
    <w:rsid w:val="00F76F8C"/>
    <w:rsid w:val="00F76FD0"/>
    <w:rsid w:val="00F7700F"/>
    <w:rsid w:val="00F77038"/>
    <w:rsid w:val="00F77045"/>
    <w:rsid w:val="00F77085"/>
    <w:rsid w:val="00F7710C"/>
    <w:rsid w:val="00F77124"/>
    <w:rsid w:val="00F771C8"/>
    <w:rsid w:val="00F771E8"/>
    <w:rsid w:val="00F77268"/>
    <w:rsid w:val="00F77287"/>
    <w:rsid w:val="00F773FA"/>
    <w:rsid w:val="00F773FD"/>
    <w:rsid w:val="00F77416"/>
    <w:rsid w:val="00F7746B"/>
    <w:rsid w:val="00F77583"/>
    <w:rsid w:val="00F7762B"/>
    <w:rsid w:val="00F77659"/>
    <w:rsid w:val="00F776E0"/>
    <w:rsid w:val="00F77807"/>
    <w:rsid w:val="00F77847"/>
    <w:rsid w:val="00F778FA"/>
    <w:rsid w:val="00F7792C"/>
    <w:rsid w:val="00F77948"/>
    <w:rsid w:val="00F77957"/>
    <w:rsid w:val="00F77958"/>
    <w:rsid w:val="00F779A7"/>
    <w:rsid w:val="00F779D4"/>
    <w:rsid w:val="00F779E7"/>
    <w:rsid w:val="00F77A8B"/>
    <w:rsid w:val="00F77A93"/>
    <w:rsid w:val="00F77B0B"/>
    <w:rsid w:val="00F77B6E"/>
    <w:rsid w:val="00F77B7F"/>
    <w:rsid w:val="00F77BFF"/>
    <w:rsid w:val="00F77C2E"/>
    <w:rsid w:val="00F77D24"/>
    <w:rsid w:val="00F77E5E"/>
    <w:rsid w:val="00F77EF9"/>
    <w:rsid w:val="00F77FA6"/>
    <w:rsid w:val="00F80038"/>
    <w:rsid w:val="00F800E2"/>
    <w:rsid w:val="00F80105"/>
    <w:rsid w:val="00F80181"/>
    <w:rsid w:val="00F801A1"/>
    <w:rsid w:val="00F801C2"/>
    <w:rsid w:val="00F801DC"/>
    <w:rsid w:val="00F80225"/>
    <w:rsid w:val="00F80246"/>
    <w:rsid w:val="00F802DB"/>
    <w:rsid w:val="00F802E2"/>
    <w:rsid w:val="00F80354"/>
    <w:rsid w:val="00F80471"/>
    <w:rsid w:val="00F804B0"/>
    <w:rsid w:val="00F804C3"/>
    <w:rsid w:val="00F804E1"/>
    <w:rsid w:val="00F8052D"/>
    <w:rsid w:val="00F8058F"/>
    <w:rsid w:val="00F80673"/>
    <w:rsid w:val="00F80698"/>
    <w:rsid w:val="00F807C2"/>
    <w:rsid w:val="00F80866"/>
    <w:rsid w:val="00F80929"/>
    <w:rsid w:val="00F80944"/>
    <w:rsid w:val="00F8095A"/>
    <w:rsid w:val="00F809D5"/>
    <w:rsid w:val="00F80A22"/>
    <w:rsid w:val="00F80A53"/>
    <w:rsid w:val="00F80A60"/>
    <w:rsid w:val="00F80A67"/>
    <w:rsid w:val="00F80B23"/>
    <w:rsid w:val="00F80C6D"/>
    <w:rsid w:val="00F80CB5"/>
    <w:rsid w:val="00F80D47"/>
    <w:rsid w:val="00F80E9F"/>
    <w:rsid w:val="00F80EC0"/>
    <w:rsid w:val="00F81120"/>
    <w:rsid w:val="00F81173"/>
    <w:rsid w:val="00F8127D"/>
    <w:rsid w:val="00F81297"/>
    <w:rsid w:val="00F81325"/>
    <w:rsid w:val="00F813A2"/>
    <w:rsid w:val="00F8143F"/>
    <w:rsid w:val="00F81510"/>
    <w:rsid w:val="00F81559"/>
    <w:rsid w:val="00F816A3"/>
    <w:rsid w:val="00F816C0"/>
    <w:rsid w:val="00F81789"/>
    <w:rsid w:val="00F8180A"/>
    <w:rsid w:val="00F8188F"/>
    <w:rsid w:val="00F818D9"/>
    <w:rsid w:val="00F81984"/>
    <w:rsid w:val="00F819F6"/>
    <w:rsid w:val="00F81A10"/>
    <w:rsid w:val="00F81ABD"/>
    <w:rsid w:val="00F81BBD"/>
    <w:rsid w:val="00F81BC7"/>
    <w:rsid w:val="00F81C19"/>
    <w:rsid w:val="00F81C40"/>
    <w:rsid w:val="00F81C9E"/>
    <w:rsid w:val="00F81D80"/>
    <w:rsid w:val="00F81D9D"/>
    <w:rsid w:val="00F81E61"/>
    <w:rsid w:val="00F81E67"/>
    <w:rsid w:val="00F81F1E"/>
    <w:rsid w:val="00F81FE7"/>
    <w:rsid w:val="00F82163"/>
    <w:rsid w:val="00F821CF"/>
    <w:rsid w:val="00F82269"/>
    <w:rsid w:val="00F82290"/>
    <w:rsid w:val="00F822BA"/>
    <w:rsid w:val="00F822E0"/>
    <w:rsid w:val="00F82332"/>
    <w:rsid w:val="00F824B8"/>
    <w:rsid w:val="00F824E8"/>
    <w:rsid w:val="00F82586"/>
    <w:rsid w:val="00F825AD"/>
    <w:rsid w:val="00F825C8"/>
    <w:rsid w:val="00F82617"/>
    <w:rsid w:val="00F826DD"/>
    <w:rsid w:val="00F828B5"/>
    <w:rsid w:val="00F82A05"/>
    <w:rsid w:val="00F82A49"/>
    <w:rsid w:val="00F82A91"/>
    <w:rsid w:val="00F82A98"/>
    <w:rsid w:val="00F82B28"/>
    <w:rsid w:val="00F82B3A"/>
    <w:rsid w:val="00F82B96"/>
    <w:rsid w:val="00F82BC3"/>
    <w:rsid w:val="00F82C05"/>
    <w:rsid w:val="00F82CF7"/>
    <w:rsid w:val="00F82D5C"/>
    <w:rsid w:val="00F82E41"/>
    <w:rsid w:val="00F82F0A"/>
    <w:rsid w:val="00F82F1D"/>
    <w:rsid w:val="00F82F25"/>
    <w:rsid w:val="00F82F2A"/>
    <w:rsid w:val="00F82F2D"/>
    <w:rsid w:val="00F82F65"/>
    <w:rsid w:val="00F83063"/>
    <w:rsid w:val="00F83071"/>
    <w:rsid w:val="00F8307A"/>
    <w:rsid w:val="00F8310A"/>
    <w:rsid w:val="00F834DC"/>
    <w:rsid w:val="00F8354C"/>
    <w:rsid w:val="00F83786"/>
    <w:rsid w:val="00F838A9"/>
    <w:rsid w:val="00F8396D"/>
    <w:rsid w:val="00F839CE"/>
    <w:rsid w:val="00F83B3D"/>
    <w:rsid w:val="00F83BAD"/>
    <w:rsid w:val="00F83C35"/>
    <w:rsid w:val="00F83C79"/>
    <w:rsid w:val="00F83E06"/>
    <w:rsid w:val="00F83E0D"/>
    <w:rsid w:val="00F83E13"/>
    <w:rsid w:val="00F83E67"/>
    <w:rsid w:val="00F83E80"/>
    <w:rsid w:val="00F83F5F"/>
    <w:rsid w:val="00F83F6C"/>
    <w:rsid w:val="00F83F96"/>
    <w:rsid w:val="00F84063"/>
    <w:rsid w:val="00F8406C"/>
    <w:rsid w:val="00F8414A"/>
    <w:rsid w:val="00F841CC"/>
    <w:rsid w:val="00F84254"/>
    <w:rsid w:val="00F842B0"/>
    <w:rsid w:val="00F84480"/>
    <w:rsid w:val="00F844B3"/>
    <w:rsid w:val="00F844E8"/>
    <w:rsid w:val="00F84544"/>
    <w:rsid w:val="00F845DB"/>
    <w:rsid w:val="00F845FF"/>
    <w:rsid w:val="00F84614"/>
    <w:rsid w:val="00F84620"/>
    <w:rsid w:val="00F846D0"/>
    <w:rsid w:val="00F84712"/>
    <w:rsid w:val="00F84785"/>
    <w:rsid w:val="00F847C6"/>
    <w:rsid w:val="00F847D7"/>
    <w:rsid w:val="00F847F1"/>
    <w:rsid w:val="00F84889"/>
    <w:rsid w:val="00F84913"/>
    <w:rsid w:val="00F84945"/>
    <w:rsid w:val="00F84998"/>
    <w:rsid w:val="00F849C3"/>
    <w:rsid w:val="00F84AC0"/>
    <w:rsid w:val="00F84ADD"/>
    <w:rsid w:val="00F84B7A"/>
    <w:rsid w:val="00F84B7E"/>
    <w:rsid w:val="00F84BB5"/>
    <w:rsid w:val="00F84CC1"/>
    <w:rsid w:val="00F84D31"/>
    <w:rsid w:val="00F84D39"/>
    <w:rsid w:val="00F84D53"/>
    <w:rsid w:val="00F84D85"/>
    <w:rsid w:val="00F84E08"/>
    <w:rsid w:val="00F84E17"/>
    <w:rsid w:val="00F84EAE"/>
    <w:rsid w:val="00F84FB6"/>
    <w:rsid w:val="00F84FBF"/>
    <w:rsid w:val="00F85006"/>
    <w:rsid w:val="00F85036"/>
    <w:rsid w:val="00F85057"/>
    <w:rsid w:val="00F850B1"/>
    <w:rsid w:val="00F85157"/>
    <w:rsid w:val="00F85171"/>
    <w:rsid w:val="00F8518F"/>
    <w:rsid w:val="00F851A0"/>
    <w:rsid w:val="00F8522C"/>
    <w:rsid w:val="00F85288"/>
    <w:rsid w:val="00F852D1"/>
    <w:rsid w:val="00F85307"/>
    <w:rsid w:val="00F85384"/>
    <w:rsid w:val="00F8538D"/>
    <w:rsid w:val="00F85435"/>
    <w:rsid w:val="00F85449"/>
    <w:rsid w:val="00F85527"/>
    <w:rsid w:val="00F8553F"/>
    <w:rsid w:val="00F855C6"/>
    <w:rsid w:val="00F855F5"/>
    <w:rsid w:val="00F85672"/>
    <w:rsid w:val="00F85690"/>
    <w:rsid w:val="00F856C7"/>
    <w:rsid w:val="00F85758"/>
    <w:rsid w:val="00F857F0"/>
    <w:rsid w:val="00F857FE"/>
    <w:rsid w:val="00F85892"/>
    <w:rsid w:val="00F85946"/>
    <w:rsid w:val="00F8597B"/>
    <w:rsid w:val="00F8599A"/>
    <w:rsid w:val="00F85A4F"/>
    <w:rsid w:val="00F85A6C"/>
    <w:rsid w:val="00F85B64"/>
    <w:rsid w:val="00F85BE8"/>
    <w:rsid w:val="00F85C45"/>
    <w:rsid w:val="00F85D10"/>
    <w:rsid w:val="00F85DF6"/>
    <w:rsid w:val="00F85E47"/>
    <w:rsid w:val="00F85EAB"/>
    <w:rsid w:val="00F85F00"/>
    <w:rsid w:val="00F85F3F"/>
    <w:rsid w:val="00F85F65"/>
    <w:rsid w:val="00F85FFB"/>
    <w:rsid w:val="00F8605C"/>
    <w:rsid w:val="00F86067"/>
    <w:rsid w:val="00F86090"/>
    <w:rsid w:val="00F861EE"/>
    <w:rsid w:val="00F86208"/>
    <w:rsid w:val="00F8621B"/>
    <w:rsid w:val="00F862B5"/>
    <w:rsid w:val="00F86327"/>
    <w:rsid w:val="00F863D0"/>
    <w:rsid w:val="00F864C2"/>
    <w:rsid w:val="00F865EA"/>
    <w:rsid w:val="00F8666A"/>
    <w:rsid w:val="00F8670D"/>
    <w:rsid w:val="00F868AA"/>
    <w:rsid w:val="00F86903"/>
    <w:rsid w:val="00F86921"/>
    <w:rsid w:val="00F8692C"/>
    <w:rsid w:val="00F8692D"/>
    <w:rsid w:val="00F8694C"/>
    <w:rsid w:val="00F86A00"/>
    <w:rsid w:val="00F86A3F"/>
    <w:rsid w:val="00F86A41"/>
    <w:rsid w:val="00F86AFA"/>
    <w:rsid w:val="00F86B29"/>
    <w:rsid w:val="00F86B79"/>
    <w:rsid w:val="00F86CC7"/>
    <w:rsid w:val="00F86DA0"/>
    <w:rsid w:val="00F86DB2"/>
    <w:rsid w:val="00F86F13"/>
    <w:rsid w:val="00F86F6B"/>
    <w:rsid w:val="00F86FAF"/>
    <w:rsid w:val="00F87030"/>
    <w:rsid w:val="00F87055"/>
    <w:rsid w:val="00F87096"/>
    <w:rsid w:val="00F870AC"/>
    <w:rsid w:val="00F87179"/>
    <w:rsid w:val="00F871AB"/>
    <w:rsid w:val="00F87238"/>
    <w:rsid w:val="00F872BC"/>
    <w:rsid w:val="00F87340"/>
    <w:rsid w:val="00F873CD"/>
    <w:rsid w:val="00F8747A"/>
    <w:rsid w:val="00F87590"/>
    <w:rsid w:val="00F875C7"/>
    <w:rsid w:val="00F87618"/>
    <w:rsid w:val="00F87635"/>
    <w:rsid w:val="00F8765B"/>
    <w:rsid w:val="00F8778A"/>
    <w:rsid w:val="00F877C9"/>
    <w:rsid w:val="00F87830"/>
    <w:rsid w:val="00F87859"/>
    <w:rsid w:val="00F87874"/>
    <w:rsid w:val="00F87948"/>
    <w:rsid w:val="00F879C3"/>
    <w:rsid w:val="00F879E2"/>
    <w:rsid w:val="00F87A43"/>
    <w:rsid w:val="00F87ADB"/>
    <w:rsid w:val="00F87B00"/>
    <w:rsid w:val="00F87B2C"/>
    <w:rsid w:val="00F87B40"/>
    <w:rsid w:val="00F87B88"/>
    <w:rsid w:val="00F87BDA"/>
    <w:rsid w:val="00F87CA5"/>
    <w:rsid w:val="00F87D87"/>
    <w:rsid w:val="00F87D9D"/>
    <w:rsid w:val="00F87DBB"/>
    <w:rsid w:val="00F87DBE"/>
    <w:rsid w:val="00F87E13"/>
    <w:rsid w:val="00F87F55"/>
    <w:rsid w:val="00F87F5B"/>
    <w:rsid w:val="00F87F69"/>
    <w:rsid w:val="00F87F99"/>
    <w:rsid w:val="00F87FA9"/>
    <w:rsid w:val="00F90088"/>
    <w:rsid w:val="00F900AE"/>
    <w:rsid w:val="00F9024E"/>
    <w:rsid w:val="00F90270"/>
    <w:rsid w:val="00F905EB"/>
    <w:rsid w:val="00F905EC"/>
    <w:rsid w:val="00F9065E"/>
    <w:rsid w:val="00F90686"/>
    <w:rsid w:val="00F90704"/>
    <w:rsid w:val="00F90773"/>
    <w:rsid w:val="00F90794"/>
    <w:rsid w:val="00F907F1"/>
    <w:rsid w:val="00F9080C"/>
    <w:rsid w:val="00F9082B"/>
    <w:rsid w:val="00F9086E"/>
    <w:rsid w:val="00F90944"/>
    <w:rsid w:val="00F909FD"/>
    <w:rsid w:val="00F90ADE"/>
    <w:rsid w:val="00F90B6E"/>
    <w:rsid w:val="00F90BB7"/>
    <w:rsid w:val="00F90C6E"/>
    <w:rsid w:val="00F90C90"/>
    <w:rsid w:val="00F90CBC"/>
    <w:rsid w:val="00F90D3C"/>
    <w:rsid w:val="00F90D6C"/>
    <w:rsid w:val="00F90E6E"/>
    <w:rsid w:val="00F90EF8"/>
    <w:rsid w:val="00F90F81"/>
    <w:rsid w:val="00F90F9F"/>
    <w:rsid w:val="00F91061"/>
    <w:rsid w:val="00F910C9"/>
    <w:rsid w:val="00F910D8"/>
    <w:rsid w:val="00F910F1"/>
    <w:rsid w:val="00F9119D"/>
    <w:rsid w:val="00F912E1"/>
    <w:rsid w:val="00F912F2"/>
    <w:rsid w:val="00F91368"/>
    <w:rsid w:val="00F913B5"/>
    <w:rsid w:val="00F913DE"/>
    <w:rsid w:val="00F9143E"/>
    <w:rsid w:val="00F9148F"/>
    <w:rsid w:val="00F91562"/>
    <w:rsid w:val="00F915A2"/>
    <w:rsid w:val="00F915D7"/>
    <w:rsid w:val="00F915EF"/>
    <w:rsid w:val="00F91632"/>
    <w:rsid w:val="00F91672"/>
    <w:rsid w:val="00F916B3"/>
    <w:rsid w:val="00F9179F"/>
    <w:rsid w:val="00F9184F"/>
    <w:rsid w:val="00F9185E"/>
    <w:rsid w:val="00F91954"/>
    <w:rsid w:val="00F919B9"/>
    <w:rsid w:val="00F919EB"/>
    <w:rsid w:val="00F91AB0"/>
    <w:rsid w:val="00F91ABB"/>
    <w:rsid w:val="00F91B6C"/>
    <w:rsid w:val="00F91BC4"/>
    <w:rsid w:val="00F91C8E"/>
    <w:rsid w:val="00F91D97"/>
    <w:rsid w:val="00F91EC6"/>
    <w:rsid w:val="00F91EC7"/>
    <w:rsid w:val="00F91ED1"/>
    <w:rsid w:val="00F91F0F"/>
    <w:rsid w:val="00F91F15"/>
    <w:rsid w:val="00F91FFD"/>
    <w:rsid w:val="00F92119"/>
    <w:rsid w:val="00F9212B"/>
    <w:rsid w:val="00F9214B"/>
    <w:rsid w:val="00F921A3"/>
    <w:rsid w:val="00F922EF"/>
    <w:rsid w:val="00F92375"/>
    <w:rsid w:val="00F9240C"/>
    <w:rsid w:val="00F925BE"/>
    <w:rsid w:val="00F925F8"/>
    <w:rsid w:val="00F925FB"/>
    <w:rsid w:val="00F92600"/>
    <w:rsid w:val="00F92630"/>
    <w:rsid w:val="00F926F8"/>
    <w:rsid w:val="00F92723"/>
    <w:rsid w:val="00F92731"/>
    <w:rsid w:val="00F92747"/>
    <w:rsid w:val="00F9290E"/>
    <w:rsid w:val="00F9297E"/>
    <w:rsid w:val="00F929F3"/>
    <w:rsid w:val="00F929FC"/>
    <w:rsid w:val="00F92A7D"/>
    <w:rsid w:val="00F92AD7"/>
    <w:rsid w:val="00F92B0C"/>
    <w:rsid w:val="00F92C76"/>
    <w:rsid w:val="00F92C93"/>
    <w:rsid w:val="00F92D3C"/>
    <w:rsid w:val="00F92DFD"/>
    <w:rsid w:val="00F92E21"/>
    <w:rsid w:val="00F92E54"/>
    <w:rsid w:val="00F93161"/>
    <w:rsid w:val="00F93196"/>
    <w:rsid w:val="00F931F8"/>
    <w:rsid w:val="00F93209"/>
    <w:rsid w:val="00F932E3"/>
    <w:rsid w:val="00F932F2"/>
    <w:rsid w:val="00F93332"/>
    <w:rsid w:val="00F936B7"/>
    <w:rsid w:val="00F93712"/>
    <w:rsid w:val="00F9378C"/>
    <w:rsid w:val="00F937A1"/>
    <w:rsid w:val="00F9380E"/>
    <w:rsid w:val="00F93865"/>
    <w:rsid w:val="00F9392D"/>
    <w:rsid w:val="00F93956"/>
    <w:rsid w:val="00F9396B"/>
    <w:rsid w:val="00F939E6"/>
    <w:rsid w:val="00F93A2E"/>
    <w:rsid w:val="00F93A89"/>
    <w:rsid w:val="00F93ADA"/>
    <w:rsid w:val="00F93AFA"/>
    <w:rsid w:val="00F93B38"/>
    <w:rsid w:val="00F93B5F"/>
    <w:rsid w:val="00F93C46"/>
    <w:rsid w:val="00F93C63"/>
    <w:rsid w:val="00F93CBB"/>
    <w:rsid w:val="00F93CE5"/>
    <w:rsid w:val="00F93CF8"/>
    <w:rsid w:val="00F93D58"/>
    <w:rsid w:val="00F93DF0"/>
    <w:rsid w:val="00F93E24"/>
    <w:rsid w:val="00F93EB6"/>
    <w:rsid w:val="00F93F29"/>
    <w:rsid w:val="00F93F4F"/>
    <w:rsid w:val="00F9411D"/>
    <w:rsid w:val="00F94159"/>
    <w:rsid w:val="00F94180"/>
    <w:rsid w:val="00F942A8"/>
    <w:rsid w:val="00F942DC"/>
    <w:rsid w:val="00F943AA"/>
    <w:rsid w:val="00F944A3"/>
    <w:rsid w:val="00F94525"/>
    <w:rsid w:val="00F94541"/>
    <w:rsid w:val="00F945AB"/>
    <w:rsid w:val="00F94600"/>
    <w:rsid w:val="00F94799"/>
    <w:rsid w:val="00F947B9"/>
    <w:rsid w:val="00F947D8"/>
    <w:rsid w:val="00F9489E"/>
    <w:rsid w:val="00F94930"/>
    <w:rsid w:val="00F94987"/>
    <w:rsid w:val="00F949CA"/>
    <w:rsid w:val="00F949F9"/>
    <w:rsid w:val="00F94A4D"/>
    <w:rsid w:val="00F94A78"/>
    <w:rsid w:val="00F94A8B"/>
    <w:rsid w:val="00F94B21"/>
    <w:rsid w:val="00F94B28"/>
    <w:rsid w:val="00F94B50"/>
    <w:rsid w:val="00F94BD4"/>
    <w:rsid w:val="00F94BFC"/>
    <w:rsid w:val="00F94C18"/>
    <w:rsid w:val="00F94C51"/>
    <w:rsid w:val="00F94CC7"/>
    <w:rsid w:val="00F94CD4"/>
    <w:rsid w:val="00F94CD7"/>
    <w:rsid w:val="00F94DA2"/>
    <w:rsid w:val="00F94E33"/>
    <w:rsid w:val="00F94F7F"/>
    <w:rsid w:val="00F94FDD"/>
    <w:rsid w:val="00F95096"/>
    <w:rsid w:val="00F95438"/>
    <w:rsid w:val="00F95464"/>
    <w:rsid w:val="00F954B1"/>
    <w:rsid w:val="00F95524"/>
    <w:rsid w:val="00F95568"/>
    <w:rsid w:val="00F955B1"/>
    <w:rsid w:val="00F956E1"/>
    <w:rsid w:val="00F9573B"/>
    <w:rsid w:val="00F9575F"/>
    <w:rsid w:val="00F957E4"/>
    <w:rsid w:val="00F95803"/>
    <w:rsid w:val="00F958E8"/>
    <w:rsid w:val="00F958FD"/>
    <w:rsid w:val="00F9593A"/>
    <w:rsid w:val="00F95959"/>
    <w:rsid w:val="00F9596A"/>
    <w:rsid w:val="00F959BB"/>
    <w:rsid w:val="00F959EF"/>
    <w:rsid w:val="00F95AA4"/>
    <w:rsid w:val="00F95AD6"/>
    <w:rsid w:val="00F95ADE"/>
    <w:rsid w:val="00F95AE1"/>
    <w:rsid w:val="00F95AF0"/>
    <w:rsid w:val="00F95B80"/>
    <w:rsid w:val="00F95B95"/>
    <w:rsid w:val="00F95C9D"/>
    <w:rsid w:val="00F95D1C"/>
    <w:rsid w:val="00F95D94"/>
    <w:rsid w:val="00F95DBC"/>
    <w:rsid w:val="00F95E0F"/>
    <w:rsid w:val="00F95E20"/>
    <w:rsid w:val="00F95EE8"/>
    <w:rsid w:val="00F95F1C"/>
    <w:rsid w:val="00F95F2D"/>
    <w:rsid w:val="00F95F6C"/>
    <w:rsid w:val="00F95F7B"/>
    <w:rsid w:val="00F96007"/>
    <w:rsid w:val="00F96072"/>
    <w:rsid w:val="00F960D8"/>
    <w:rsid w:val="00F96192"/>
    <w:rsid w:val="00F961C9"/>
    <w:rsid w:val="00F961FE"/>
    <w:rsid w:val="00F96271"/>
    <w:rsid w:val="00F96307"/>
    <w:rsid w:val="00F96357"/>
    <w:rsid w:val="00F963CC"/>
    <w:rsid w:val="00F96535"/>
    <w:rsid w:val="00F96538"/>
    <w:rsid w:val="00F965D0"/>
    <w:rsid w:val="00F966B8"/>
    <w:rsid w:val="00F966D3"/>
    <w:rsid w:val="00F96719"/>
    <w:rsid w:val="00F96724"/>
    <w:rsid w:val="00F96728"/>
    <w:rsid w:val="00F96771"/>
    <w:rsid w:val="00F96797"/>
    <w:rsid w:val="00F967DB"/>
    <w:rsid w:val="00F96901"/>
    <w:rsid w:val="00F9697D"/>
    <w:rsid w:val="00F96A9D"/>
    <w:rsid w:val="00F96B4F"/>
    <w:rsid w:val="00F96D04"/>
    <w:rsid w:val="00F96DB8"/>
    <w:rsid w:val="00F96E36"/>
    <w:rsid w:val="00F96E93"/>
    <w:rsid w:val="00F96E94"/>
    <w:rsid w:val="00F96EDC"/>
    <w:rsid w:val="00F96EEF"/>
    <w:rsid w:val="00F96F3E"/>
    <w:rsid w:val="00F9700D"/>
    <w:rsid w:val="00F9708B"/>
    <w:rsid w:val="00F971CC"/>
    <w:rsid w:val="00F9721C"/>
    <w:rsid w:val="00F972B7"/>
    <w:rsid w:val="00F972DB"/>
    <w:rsid w:val="00F97398"/>
    <w:rsid w:val="00F973CC"/>
    <w:rsid w:val="00F97456"/>
    <w:rsid w:val="00F974B7"/>
    <w:rsid w:val="00F974D1"/>
    <w:rsid w:val="00F97615"/>
    <w:rsid w:val="00F9763E"/>
    <w:rsid w:val="00F976A8"/>
    <w:rsid w:val="00F9782B"/>
    <w:rsid w:val="00F978D0"/>
    <w:rsid w:val="00F978DD"/>
    <w:rsid w:val="00F97946"/>
    <w:rsid w:val="00F97A05"/>
    <w:rsid w:val="00F97A14"/>
    <w:rsid w:val="00F97A38"/>
    <w:rsid w:val="00F97BF0"/>
    <w:rsid w:val="00F97CA0"/>
    <w:rsid w:val="00F97D66"/>
    <w:rsid w:val="00F97DF1"/>
    <w:rsid w:val="00F97E0C"/>
    <w:rsid w:val="00F97EFB"/>
    <w:rsid w:val="00F97F02"/>
    <w:rsid w:val="00F97F83"/>
    <w:rsid w:val="00F97F8C"/>
    <w:rsid w:val="00F97F96"/>
    <w:rsid w:val="00F97FBB"/>
    <w:rsid w:val="00F97FF1"/>
    <w:rsid w:val="00F97FF2"/>
    <w:rsid w:val="00FA0038"/>
    <w:rsid w:val="00FA007C"/>
    <w:rsid w:val="00FA00B6"/>
    <w:rsid w:val="00FA00C7"/>
    <w:rsid w:val="00FA0192"/>
    <w:rsid w:val="00FA01F8"/>
    <w:rsid w:val="00FA0230"/>
    <w:rsid w:val="00FA023D"/>
    <w:rsid w:val="00FA02EB"/>
    <w:rsid w:val="00FA030F"/>
    <w:rsid w:val="00FA033C"/>
    <w:rsid w:val="00FA03E1"/>
    <w:rsid w:val="00FA0422"/>
    <w:rsid w:val="00FA0441"/>
    <w:rsid w:val="00FA0442"/>
    <w:rsid w:val="00FA0447"/>
    <w:rsid w:val="00FA0449"/>
    <w:rsid w:val="00FA0455"/>
    <w:rsid w:val="00FA0495"/>
    <w:rsid w:val="00FA0565"/>
    <w:rsid w:val="00FA056D"/>
    <w:rsid w:val="00FA057A"/>
    <w:rsid w:val="00FA0592"/>
    <w:rsid w:val="00FA05B6"/>
    <w:rsid w:val="00FA076C"/>
    <w:rsid w:val="00FA0833"/>
    <w:rsid w:val="00FA0867"/>
    <w:rsid w:val="00FA08E6"/>
    <w:rsid w:val="00FA09C8"/>
    <w:rsid w:val="00FA0A7D"/>
    <w:rsid w:val="00FA0A97"/>
    <w:rsid w:val="00FA0AAF"/>
    <w:rsid w:val="00FA0ADE"/>
    <w:rsid w:val="00FA0C56"/>
    <w:rsid w:val="00FA0DF5"/>
    <w:rsid w:val="00FA0E00"/>
    <w:rsid w:val="00FA0EA5"/>
    <w:rsid w:val="00FA0F96"/>
    <w:rsid w:val="00FA0FA6"/>
    <w:rsid w:val="00FA0FB6"/>
    <w:rsid w:val="00FA1044"/>
    <w:rsid w:val="00FA10DF"/>
    <w:rsid w:val="00FA10FA"/>
    <w:rsid w:val="00FA1119"/>
    <w:rsid w:val="00FA112B"/>
    <w:rsid w:val="00FA1152"/>
    <w:rsid w:val="00FA11DF"/>
    <w:rsid w:val="00FA1242"/>
    <w:rsid w:val="00FA12DF"/>
    <w:rsid w:val="00FA1375"/>
    <w:rsid w:val="00FA1392"/>
    <w:rsid w:val="00FA1443"/>
    <w:rsid w:val="00FA1486"/>
    <w:rsid w:val="00FA148B"/>
    <w:rsid w:val="00FA14F9"/>
    <w:rsid w:val="00FA1523"/>
    <w:rsid w:val="00FA1527"/>
    <w:rsid w:val="00FA15C8"/>
    <w:rsid w:val="00FA160F"/>
    <w:rsid w:val="00FA17A8"/>
    <w:rsid w:val="00FA1986"/>
    <w:rsid w:val="00FA19D1"/>
    <w:rsid w:val="00FA1A9F"/>
    <w:rsid w:val="00FA1AF3"/>
    <w:rsid w:val="00FA1B5D"/>
    <w:rsid w:val="00FA1B96"/>
    <w:rsid w:val="00FA1BA7"/>
    <w:rsid w:val="00FA1BB9"/>
    <w:rsid w:val="00FA1BF3"/>
    <w:rsid w:val="00FA1C06"/>
    <w:rsid w:val="00FA1C0B"/>
    <w:rsid w:val="00FA1C68"/>
    <w:rsid w:val="00FA1C91"/>
    <w:rsid w:val="00FA1C94"/>
    <w:rsid w:val="00FA1D69"/>
    <w:rsid w:val="00FA1DCE"/>
    <w:rsid w:val="00FA1E74"/>
    <w:rsid w:val="00FA1F22"/>
    <w:rsid w:val="00FA1F3B"/>
    <w:rsid w:val="00FA1FDC"/>
    <w:rsid w:val="00FA1FE0"/>
    <w:rsid w:val="00FA205D"/>
    <w:rsid w:val="00FA208E"/>
    <w:rsid w:val="00FA2098"/>
    <w:rsid w:val="00FA20F2"/>
    <w:rsid w:val="00FA2111"/>
    <w:rsid w:val="00FA214B"/>
    <w:rsid w:val="00FA214C"/>
    <w:rsid w:val="00FA2206"/>
    <w:rsid w:val="00FA2238"/>
    <w:rsid w:val="00FA2241"/>
    <w:rsid w:val="00FA2275"/>
    <w:rsid w:val="00FA2366"/>
    <w:rsid w:val="00FA23FD"/>
    <w:rsid w:val="00FA2473"/>
    <w:rsid w:val="00FA24AA"/>
    <w:rsid w:val="00FA24C5"/>
    <w:rsid w:val="00FA24E6"/>
    <w:rsid w:val="00FA2560"/>
    <w:rsid w:val="00FA25A1"/>
    <w:rsid w:val="00FA2662"/>
    <w:rsid w:val="00FA2788"/>
    <w:rsid w:val="00FA28B8"/>
    <w:rsid w:val="00FA28D6"/>
    <w:rsid w:val="00FA28DC"/>
    <w:rsid w:val="00FA2945"/>
    <w:rsid w:val="00FA29C9"/>
    <w:rsid w:val="00FA2A0E"/>
    <w:rsid w:val="00FA2A7E"/>
    <w:rsid w:val="00FA2D17"/>
    <w:rsid w:val="00FA2D4F"/>
    <w:rsid w:val="00FA2E1B"/>
    <w:rsid w:val="00FA2F01"/>
    <w:rsid w:val="00FA2F0F"/>
    <w:rsid w:val="00FA2FAF"/>
    <w:rsid w:val="00FA2FFE"/>
    <w:rsid w:val="00FA301A"/>
    <w:rsid w:val="00FA308C"/>
    <w:rsid w:val="00FA309A"/>
    <w:rsid w:val="00FA30F5"/>
    <w:rsid w:val="00FA30FF"/>
    <w:rsid w:val="00FA31A0"/>
    <w:rsid w:val="00FA31DE"/>
    <w:rsid w:val="00FA327C"/>
    <w:rsid w:val="00FA32A6"/>
    <w:rsid w:val="00FA32C2"/>
    <w:rsid w:val="00FA3306"/>
    <w:rsid w:val="00FA33C3"/>
    <w:rsid w:val="00FA33EC"/>
    <w:rsid w:val="00FA34C0"/>
    <w:rsid w:val="00FA34D5"/>
    <w:rsid w:val="00FA352A"/>
    <w:rsid w:val="00FA363E"/>
    <w:rsid w:val="00FA369A"/>
    <w:rsid w:val="00FA36F7"/>
    <w:rsid w:val="00FA3775"/>
    <w:rsid w:val="00FA3797"/>
    <w:rsid w:val="00FA3799"/>
    <w:rsid w:val="00FA383F"/>
    <w:rsid w:val="00FA3882"/>
    <w:rsid w:val="00FA38BC"/>
    <w:rsid w:val="00FA39AF"/>
    <w:rsid w:val="00FA3B60"/>
    <w:rsid w:val="00FA3C53"/>
    <w:rsid w:val="00FA3D0F"/>
    <w:rsid w:val="00FA3D27"/>
    <w:rsid w:val="00FA3DAC"/>
    <w:rsid w:val="00FA3E42"/>
    <w:rsid w:val="00FA3EFC"/>
    <w:rsid w:val="00FA3F83"/>
    <w:rsid w:val="00FA3F8C"/>
    <w:rsid w:val="00FA4046"/>
    <w:rsid w:val="00FA417F"/>
    <w:rsid w:val="00FA41DA"/>
    <w:rsid w:val="00FA4211"/>
    <w:rsid w:val="00FA4284"/>
    <w:rsid w:val="00FA4386"/>
    <w:rsid w:val="00FA43C0"/>
    <w:rsid w:val="00FA43ED"/>
    <w:rsid w:val="00FA45D5"/>
    <w:rsid w:val="00FA45E5"/>
    <w:rsid w:val="00FA4690"/>
    <w:rsid w:val="00FA4691"/>
    <w:rsid w:val="00FA46D6"/>
    <w:rsid w:val="00FA4767"/>
    <w:rsid w:val="00FA48B1"/>
    <w:rsid w:val="00FA48E5"/>
    <w:rsid w:val="00FA4913"/>
    <w:rsid w:val="00FA4926"/>
    <w:rsid w:val="00FA495B"/>
    <w:rsid w:val="00FA4978"/>
    <w:rsid w:val="00FA4A1A"/>
    <w:rsid w:val="00FA4B13"/>
    <w:rsid w:val="00FA4B1E"/>
    <w:rsid w:val="00FA4B28"/>
    <w:rsid w:val="00FA4B4C"/>
    <w:rsid w:val="00FA4C18"/>
    <w:rsid w:val="00FA4D06"/>
    <w:rsid w:val="00FA4D88"/>
    <w:rsid w:val="00FA4F2E"/>
    <w:rsid w:val="00FA4F6D"/>
    <w:rsid w:val="00FA4FD5"/>
    <w:rsid w:val="00FA5024"/>
    <w:rsid w:val="00FA502E"/>
    <w:rsid w:val="00FA50C9"/>
    <w:rsid w:val="00FA50E4"/>
    <w:rsid w:val="00FA51F6"/>
    <w:rsid w:val="00FA5217"/>
    <w:rsid w:val="00FA5231"/>
    <w:rsid w:val="00FA5272"/>
    <w:rsid w:val="00FA52B2"/>
    <w:rsid w:val="00FA52DF"/>
    <w:rsid w:val="00FA5304"/>
    <w:rsid w:val="00FA530F"/>
    <w:rsid w:val="00FA5347"/>
    <w:rsid w:val="00FA536A"/>
    <w:rsid w:val="00FA5460"/>
    <w:rsid w:val="00FA5509"/>
    <w:rsid w:val="00FA5527"/>
    <w:rsid w:val="00FA5577"/>
    <w:rsid w:val="00FA557C"/>
    <w:rsid w:val="00FA563B"/>
    <w:rsid w:val="00FA5685"/>
    <w:rsid w:val="00FA5695"/>
    <w:rsid w:val="00FA569F"/>
    <w:rsid w:val="00FA5761"/>
    <w:rsid w:val="00FA577F"/>
    <w:rsid w:val="00FA57A5"/>
    <w:rsid w:val="00FA588F"/>
    <w:rsid w:val="00FA58E9"/>
    <w:rsid w:val="00FA5962"/>
    <w:rsid w:val="00FA596B"/>
    <w:rsid w:val="00FA59D5"/>
    <w:rsid w:val="00FA5A08"/>
    <w:rsid w:val="00FA5A6C"/>
    <w:rsid w:val="00FA5B86"/>
    <w:rsid w:val="00FA5C31"/>
    <w:rsid w:val="00FA5C5B"/>
    <w:rsid w:val="00FA5C8C"/>
    <w:rsid w:val="00FA5DBB"/>
    <w:rsid w:val="00FA5DF2"/>
    <w:rsid w:val="00FA5E77"/>
    <w:rsid w:val="00FA6090"/>
    <w:rsid w:val="00FA6251"/>
    <w:rsid w:val="00FA630E"/>
    <w:rsid w:val="00FA6345"/>
    <w:rsid w:val="00FA638D"/>
    <w:rsid w:val="00FA6458"/>
    <w:rsid w:val="00FA650E"/>
    <w:rsid w:val="00FA6537"/>
    <w:rsid w:val="00FA65CB"/>
    <w:rsid w:val="00FA65D9"/>
    <w:rsid w:val="00FA66C7"/>
    <w:rsid w:val="00FA6704"/>
    <w:rsid w:val="00FA67D3"/>
    <w:rsid w:val="00FA67E8"/>
    <w:rsid w:val="00FA6849"/>
    <w:rsid w:val="00FA690E"/>
    <w:rsid w:val="00FA6938"/>
    <w:rsid w:val="00FA6A19"/>
    <w:rsid w:val="00FA6A1A"/>
    <w:rsid w:val="00FA6B31"/>
    <w:rsid w:val="00FA6B51"/>
    <w:rsid w:val="00FA6B64"/>
    <w:rsid w:val="00FA6C64"/>
    <w:rsid w:val="00FA6CD7"/>
    <w:rsid w:val="00FA6CE0"/>
    <w:rsid w:val="00FA6D92"/>
    <w:rsid w:val="00FA6F5E"/>
    <w:rsid w:val="00FA6FD2"/>
    <w:rsid w:val="00FA6FDD"/>
    <w:rsid w:val="00FA73D8"/>
    <w:rsid w:val="00FA7450"/>
    <w:rsid w:val="00FA76A8"/>
    <w:rsid w:val="00FA76D9"/>
    <w:rsid w:val="00FA785E"/>
    <w:rsid w:val="00FA78EB"/>
    <w:rsid w:val="00FA7926"/>
    <w:rsid w:val="00FA7945"/>
    <w:rsid w:val="00FA794F"/>
    <w:rsid w:val="00FA796B"/>
    <w:rsid w:val="00FA7A3F"/>
    <w:rsid w:val="00FA7B47"/>
    <w:rsid w:val="00FA7B81"/>
    <w:rsid w:val="00FA7B88"/>
    <w:rsid w:val="00FA7C7B"/>
    <w:rsid w:val="00FA7CB1"/>
    <w:rsid w:val="00FA7D2D"/>
    <w:rsid w:val="00FA7DE2"/>
    <w:rsid w:val="00FA7E37"/>
    <w:rsid w:val="00FA7E56"/>
    <w:rsid w:val="00FA7E90"/>
    <w:rsid w:val="00FA7EF2"/>
    <w:rsid w:val="00FA7F99"/>
    <w:rsid w:val="00FA7FD5"/>
    <w:rsid w:val="00FA7FF2"/>
    <w:rsid w:val="00FAEE3A"/>
    <w:rsid w:val="00FB0024"/>
    <w:rsid w:val="00FB0037"/>
    <w:rsid w:val="00FB007F"/>
    <w:rsid w:val="00FB008B"/>
    <w:rsid w:val="00FB0092"/>
    <w:rsid w:val="00FB01CB"/>
    <w:rsid w:val="00FB0219"/>
    <w:rsid w:val="00FB0230"/>
    <w:rsid w:val="00FB0234"/>
    <w:rsid w:val="00FB0324"/>
    <w:rsid w:val="00FB037A"/>
    <w:rsid w:val="00FB0487"/>
    <w:rsid w:val="00FB0497"/>
    <w:rsid w:val="00FB05AB"/>
    <w:rsid w:val="00FB05C8"/>
    <w:rsid w:val="00FB05E2"/>
    <w:rsid w:val="00FB05EC"/>
    <w:rsid w:val="00FB0679"/>
    <w:rsid w:val="00FB069A"/>
    <w:rsid w:val="00FB0705"/>
    <w:rsid w:val="00FB0736"/>
    <w:rsid w:val="00FB0744"/>
    <w:rsid w:val="00FB0750"/>
    <w:rsid w:val="00FB076C"/>
    <w:rsid w:val="00FB07F1"/>
    <w:rsid w:val="00FB088A"/>
    <w:rsid w:val="00FB0892"/>
    <w:rsid w:val="00FB089C"/>
    <w:rsid w:val="00FB0B96"/>
    <w:rsid w:val="00FB0BA2"/>
    <w:rsid w:val="00FB0BE9"/>
    <w:rsid w:val="00FB0C30"/>
    <w:rsid w:val="00FB0C56"/>
    <w:rsid w:val="00FB0C64"/>
    <w:rsid w:val="00FB0D4F"/>
    <w:rsid w:val="00FB0E89"/>
    <w:rsid w:val="00FB102C"/>
    <w:rsid w:val="00FB10F7"/>
    <w:rsid w:val="00FB11B0"/>
    <w:rsid w:val="00FB1319"/>
    <w:rsid w:val="00FB13CB"/>
    <w:rsid w:val="00FB13E4"/>
    <w:rsid w:val="00FB156D"/>
    <w:rsid w:val="00FB1574"/>
    <w:rsid w:val="00FB15B9"/>
    <w:rsid w:val="00FB15C5"/>
    <w:rsid w:val="00FB161C"/>
    <w:rsid w:val="00FB1638"/>
    <w:rsid w:val="00FB16B9"/>
    <w:rsid w:val="00FB16E6"/>
    <w:rsid w:val="00FB1820"/>
    <w:rsid w:val="00FB185E"/>
    <w:rsid w:val="00FB1916"/>
    <w:rsid w:val="00FB193E"/>
    <w:rsid w:val="00FB197A"/>
    <w:rsid w:val="00FB19AD"/>
    <w:rsid w:val="00FB1A5D"/>
    <w:rsid w:val="00FB1A9C"/>
    <w:rsid w:val="00FB1AE5"/>
    <w:rsid w:val="00FB1B14"/>
    <w:rsid w:val="00FB1C31"/>
    <w:rsid w:val="00FB1C8F"/>
    <w:rsid w:val="00FB1CFA"/>
    <w:rsid w:val="00FB1D04"/>
    <w:rsid w:val="00FB1D24"/>
    <w:rsid w:val="00FB1D3A"/>
    <w:rsid w:val="00FB1D4A"/>
    <w:rsid w:val="00FB1DA7"/>
    <w:rsid w:val="00FB1DF9"/>
    <w:rsid w:val="00FB1E49"/>
    <w:rsid w:val="00FB1E57"/>
    <w:rsid w:val="00FB1F50"/>
    <w:rsid w:val="00FB1F60"/>
    <w:rsid w:val="00FB1F7F"/>
    <w:rsid w:val="00FB20C3"/>
    <w:rsid w:val="00FB20F0"/>
    <w:rsid w:val="00FB2241"/>
    <w:rsid w:val="00FB226B"/>
    <w:rsid w:val="00FB22C8"/>
    <w:rsid w:val="00FB2327"/>
    <w:rsid w:val="00FB246D"/>
    <w:rsid w:val="00FB2577"/>
    <w:rsid w:val="00FB2651"/>
    <w:rsid w:val="00FB2778"/>
    <w:rsid w:val="00FB2796"/>
    <w:rsid w:val="00FB296F"/>
    <w:rsid w:val="00FB29AA"/>
    <w:rsid w:val="00FB29DF"/>
    <w:rsid w:val="00FB2A4A"/>
    <w:rsid w:val="00FB2A73"/>
    <w:rsid w:val="00FB2A85"/>
    <w:rsid w:val="00FB2ACD"/>
    <w:rsid w:val="00FB2C03"/>
    <w:rsid w:val="00FB2C07"/>
    <w:rsid w:val="00FB2C48"/>
    <w:rsid w:val="00FB2CE7"/>
    <w:rsid w:val="00FB2CEE"/>
    <w:rsid w:val="00FB2D9B"/>
    <w:rsid w:val="00FB2DF6"/>
    <w:rsid w:val="00FB2E75"/>
    <w:rsid w:val="00FB2E8D"/>
    <w:rsid w:val="00FB2EB9"/>
    <w:rsid w:val="00FB300A"/>
    <w:rsid w:val="00FB308C"/>
    <w:rsid w:val="00FB30CB"/>
    <w:rsid w:val="00FB30EC"/>
    <w:rsid w:val="00FB3193"/>
    <w:rsid w:val="00FB3213"/>
    <w:rsid w:val="00FB3278"/>
    <w:rsid w:val="00FB3281"/>
    <w:rsid w:val="00FB3403"/>
    <w:rsid w:val="00FB34B4"/>
    <w:rsid w:val="00FB3574"/>
    <w:rsid w:val="00FB35F3"/>
    <w:rsid w:val="00FB3643"/>
    <w:rsid w:val="00FB37B9"/>
    <w:rsid w:val="00FB3821"/>
    <w:rsid w:val="00FB3867"/>
    <w:rsid w:val="00FB3935"/>
    <w:rsid w:val="00FB3A1F"/>
    <w:rsid w:val="00FB3A39"/>
    <w:rsid w:val="00FB3ACF"/>
    <w:rsid w:val="00FB3B50"/>
    <w:rsid w:val="00FB3B9E"/>
    <w:rsid w:val="00FB3DAD"/>
    <w:rsid w:val="00FB3EF4"/>
    <w:rsid w:val="00FB3FFE"/>
    <w:rsid w:val="00FB4027"/>
    <w:rsid w:val="00FB404B"/>
    <w:rsid w:val="00FB4097"/>
    <w:rsid w:val="00FB40AD"/>
    <w:rsid w:val="00FB4112"/>
    <w:rsid w:val="00FB424B"/>
    <w:rsid w:val="00FB424C"/>
    <w:rsid w:val="00FB4265"/>
    <w:rsid w:val="00FB42BA"/>
    <w:rsid w:val="00FB433B"/>
    <w:rsid w:val="00FB452F"/>
    <w:rsid w:val="00FB45DC"/>
    <w:rsid w:val="00FB4608"/>
    <w:rsid w:val="00FB46D2"/>
    <w:rsid w:val="00FB4723"/>
    <w:rsid w:val="00FB4737"/>
    <w:rsid w:val="00FB478A"/>
    <w:rsid w:val="00FB47A0"/>
    <w:rsid w:val="00FB485C"/>
    <w:rsid w:val="00FB48B0"/>
    <w:rsid w:val="00FB492D"/>
    <w:rsid w:val="00FB498A"/>
    <w:rsid w:val="00FB49B8"/>
    <w:rsid w:val="00FB49BD"/>
    <w:rsid w:val="00FB4A0E"/>
    <w:rsid w:val="00FB4A58"/>
    <w:rsid w:val="00FB4AC0"/>
    <w:rsid w:val="00FB4AEA"/>
    <w:rsid w:val="00FB4B92"/>
    <w:rsid w:val="00FB4B95"/>
    <w:rsid w:val="00FB4C84"/>
    <w:rsid w:val="00FB4D4B"/>
    <w:rsid w:val="00FB4DC2"/>
    <w:rsid w:val="00FB4E80"/>
    <w:rsid w:val="00FB4ED4"/>
    <w:rsid w:val="00FB4F65"/>
    <w:rsid w:val="00FB4FBC"/>
    <w:rsid w:val="00FB501E"/>
    <w:rsid w:val="00FB5035"/>
    <w:rsid w:val="00FB5079"/>
    <w:rsid w:val="00FB50CA"/>
    <w:rsid w:val="00FB510C"/>
    <w:rsid w:val="00FB5120"/>
    <w:rsid w:val="00FB51FF"/>
    <w:rsid w:val="00FB5257"/>
    <w:rsid w:val="00FB52C4"/>
    <w:rsid w:val="00FB53A2"/>
    <w:rsid w:val="00FB5493"/>
    <w:rsid w:val="00FB54A6"/>
    <w:rsid w:val="00FB55DE"/>
    <w:rsid w:val="00FB55F6"/>
    <w:rsid w:val="00FB5693"/>
    <w:rsid w:val="00FB572D"/>
    <w:rsid w:val="00FB57A4"/>
    <w:rsid w:val="00FB57C9"/>
    <w:rsid w:val="00FB5803"/>
    <w:rsid w:val="00FB5884"/>
    <w:rsid w:val="00FB58BC"/>
    <w:rsid w:val="00FB5939"/>
    <w:rsid w:val="00FB5992"/>
    <w:rsid w:val="00FB59F5"/>
    <w:rsid w:val="00FB5A15"/>
    <w:rsid w:val="00FB5A24"/>
    <w:rsid w:val="00FB5AB1"/>
    <w:rsid w:val="00FB5AC4"/>
    <w:rsid w:val="00FB5AD3"/>
    <w:rsid w:val="00FB5B23"/>
    <w:rsid w:val="00FB5CF5"/>
    <w:rsid w:val="00FB5CFC"/>
    <w:rsid w:val="00FB5DE4"/>
    <w:rsid w:val="00FB5E4F"/>
    <w:rsid w:val="00FB5F56"/>
    <w:rsid w:val="00FB5F65"/>
    <w:rsid w:val="00FB6039"/>
    <w:rsid w:val="00FB61B8"/>
    <w:rsid w:val="00FB61E5"/>
    <w:rsid w:val="00FB6267"/>
    <w:rsid w:val="00FB62E0"/>
    <w:rsid w:val="00FB6348"/>
    <w:rsid w:val="00FB6395"/>
    <w:rsid w:val="00FB6405"/>
    <w:rsid w:val="00FB6495"/>
    <w:rsid w:val="00FB6498"/>
    <w:rsid w:val="00FB650C"/>
    <w:rsid w:val="00FB652E"/>
    <w:rsid w:val="00FB654D"/>
    <w:rsid w:val="00FB6560"/>
    <w:rsid w:val="00FB6666"/>
    <w:rsid w:val="00FB66A9"/>
    <w:rsid w:val="00FB6708"/>
    <w:rsid w:val="00FB6792"/>
    <w:rsid w:val="00FB6821"/>
    <w:rsid w:val="00FB6969"/>
    <w:rsid w:val="00FB6A3D"/>
    <w:rsid w:val="00FB6ABB"/>
    <w:rsid w:val="00FB6ABF"/>
    <w:rsid w:val="00FB6B15"/>
    <w:rsid w:val="00FB6B3F"/>
    <w:rsid w:val="00FB6B78"/>
    <w:rsid w:val="00FB6BDC"/>
    <w:rsid w:val="00FB6CBF"/>
    <w:rsid w:val="00FB6CD7"/>
    <w:rsid w:val="00FB6EA9"/>
    <w:rsid w:val="00FB6EAB"/>
    <w:rsid w:val="00FB6F15"/>
    <w:rsid w:val="00FB70D1"/>
    <w:rsid w:val="00FB7177"/>
    <w:rsid w:val="00FB7254"/>
    <w:rsid w:val="00FB7261"/>
    <w:rsid w:val="00FB72D8"/>
    <w:rsid w:val="00FB739E"/>
    <w:rsid w:val="00FB7450"/>
    <w:rsid w:val="00FB746D"/>
    <w:rsid w:val="00FB746F"/>
    <w:rsid w:val="00FB7626"/>
    <w:rsid w:val="00FB76C8"/>
    <w:rsid w:val="00FB77A9"/>
    <w:rsid w:val="00FB77E2"/>
    <w:rsid w:val="00FB7844"/>
    <w:rsid w:val="00FB78FB"/>
    <w:rsid w:val="00FB7965"/>
    <w:rsid w:val="00FB7A3C"/>
    <w:rsid w:val="00FB7B42"/>
    <w:rsid w:val="00FB7BED"/>
    <w:rsid w:val="00FB7BF5"/>
    <w:rsid w:val="00FB7CCD"/>
    <w:rsid w:val="00FB7ED1"/>
    <w:rsid w:val="00FB7EF2"/>
    <w:rsid w:val="00FC0012"/>
    <w:rsid w:val="00FC00C3"/>
    <w:rsid w:val="00FC0247"/>
    <w:rsid w:val="00FC03B3"/>
    <w:rsid w:val="00FC03BF"/>
    <w:rsid w:val="00FC0458"/>
    <w:rsid w:val="00FC04A8"/>
    <w:rsid w:val="00FC0515"/>
    <w:rsid w:val="00FC05B8"/>
    <w:rsid w:val="00FC05E1"/>
    <w:rsid w:val="00FC05E5"/>
    <w:rsid w:val="00FC0616"/>
    <w:rsid w:val="00FC0628"/>
    <w:rsid w:val="00FC0717"/>
    <w:rsid w:val="00FC073F"/>
    <w:rsid w:val="00FC0981"/>
    <w:rsid w:val="00FC09D0"/>
    <w:rsid w:val="00FC0A07"/>
    <w:rsid w:val="00FC0A59"/>
    <w:rsid w:val="00FC0AFB"/>
    <w:rsid w:val="00FC0B07"/>
    <w:rsid w:val="00FC0B1C"/>
    <w:rsid w:val="00FC0B9A"/>
    <w:rsid w:val="00FC0B9C"/>
    <w:rsid w:val="00FC0D27"/>
    <w:rsid w:val="00FC0D8D"/>
    <w:rsid w:val="00FC0DA6"/>
    <w:rsid w:val="00FC0DE0"/>
    <w:rsid w:val="00FC0EF8"/>
    <w:rsid w:val="00FC1005"/>
    <w:rsid w:val="00FC1015"/>
    <w:rsid w:val="00FC107B"/>
    <w:rsid w:val="00FC108F"/>
    <w:rsid w:val="00FC109B"/>
    <w:rsid w:val="00FC10D3"/>
    <w:rsid w:val="00FC1135"/>
    <w:rsid w:val="00FC1157"/>
    <w:rsid w:val="00FC119D"/>
    <w:rsid w:val="00FC11BD"/>
    <w:rsid w:val="00FC11E6"/>
    <w:rsid w:val="00FC1240"/>
    <w:rsid w:val="00FC130A"/>
    <w:rsid w:val="00FC1405"/>
    <w:rsid w:val="00FC1469"/>
    <w:rsid w:val="00FC1480"/>
    <w:rsid w:val="00FC1488"/>
    <w:rsid w:val="00FC14A3"/>
    <w:rsid w:val="00FC14DF"/>
    <w:rsid w:val="00FC1523"/>
    <w:rsid w:val="00FC1535"/>
    <w:rsid w:val="00FC1576"/>
    <w:rsid w:val="00FC15E2"/>
    <w:rsid w:val="00FC1606"/>
    <w:rsid w:val="00FC167C"/>
    <w:rsid w:val="00FC16A6"/>
    <w:rsid w:val="00FC16A7"/>
    <w:rsid w:val="00FC1781"/>
    <w:rsid w:val="00FC183E"/>
    <w:rsid w:val="00FC18F0"/>
    <w:rsid w:val="00FC1904"/>
    <w:rsid w:val="00FC195E"/>
    <w:rsid w:val="00FC1A1E"/>
    <w:rsid w:val="00FC1A9C"/>
    <w:rsid w:val="00FC1AA4"/>
    <w:rsid w:val="00FC1AE5"/>
    <w:rsid w:val="00FC1B2F"/>
    <w:rsid w:val="00FC1B75"/>
    <w:rsid w:val="00FC1C10"/>
    <w:rsid w:val="00FC1CF9"/>
    <w:rsid w:val="00FC1D2C"/>
    <w:rsid w:val="00FC1D43"/>
    <w:rsid w:val="00FC1DCE"/>
    <w:rsid w:val="00FC1E88"/>
    <w:rsid w:val="00FC1FB5"/>
    <w:rsid w:val="00FC2084"/>
    <w:rsid w:val="00FC2136"/>
    <w:rsid w:val="00FC21C2"/>
    <w:rsid w:val="00FC21FE"/>
    <w:rsid w:val="00FC238D"/>
    <w:rsid w:val="00FC248D"/>
    <w:rsid w:val="00FC2549"/>
    <w:rsid w:val="00FC25E6"/>
    <w:rsid w:val="00FC25F8"/>
    <w:rsid w:val="00FC26B4"/>
    <w:rsid w:val="00FC2718"/>
    <w:rsid w:val="00FC2749"/>
    <w:rsid w:val="00FC2791"/>
    <w:rsid w:val="00FC28BE"/>
    <w:rsid w:val="00FC28C7"/>
    <w:rsid w:val="00FC29B5"/>
    <w:rsid w:val="00FC29CB"/>
    <w:rsid w:val="00FC29DF"/>
    <w:rsid w:val="00FC29E1"/>
    <w:rsid w:val="00FC2A51"/>
    <w:rsid w:val="00FC2B03"/>
    <w:rsid w:val="00FC2B07"/>
    <w:rsid w:val="00FC2B30"/>
    <w:rsid w:val="00FC2B3E"/>
    <w:rsid w:val="00FC2B87"/>
    <w:rsid w:val="00FC2B89"/>
    <w:rsid w:val="00FC2C1C"/>
    <w:rsid w:val="00FC2C55"/>
    <w:rsid w:val="00FC2C59"/>
    <w:rsid w:val="00FC2C79"/>
    <w:rsid w:val="00FC2DE6"/>
    <w:rsid w:val="00FC2E14"/>
    <w:rsid w:val="00FC2EE7"/>
    <w:rsid w:val="00FC2F7A"/>
    <w:rsid w:val="00FC3001"/>
    <w:rsid w:val="00FC3019"/>
    <w:rsid w:val="00FC3086"/>
    <w:rsid w:val="00FC30AD"/>
    <w:rsid w:val="00FC318B"/>
    <w:rsid w:val="00FC323F"/>
    <w:rsid w:val="00FC344C"/>
    <w:rsid w:val="00FC3552"/>
    <w:rsid w:val="00FC35B5"/>
    <w:rsid w:val="00FC3625"/>
    <w:rsid w:val="00FC362B"/>
    <w:rsid w:val="00FC378D"/>
    <w:rsid w:val="00FC386A"/>
    <w:rsid w:val="00FC38E5"/>
    <w:rsid w:val="00FC38F8"/>
    <w:rsid w:val="00FC3968"/>
    <w:rsid w:val="00FC39DF"/>
    <w:rsid w:val="00FC3A4A"/>
    <w:rsid w:val="00FC3A55"/>
    <w:rsid w:val="00FC3C5B"/>
    <w:rsid w:val="00FC3C70"/>
    <w:rsid w:val="00FC3CDA"/>
    <w:rsid w:val="00FC3D23"/>
    <w:rsid w:val="00FC3D65"/>
    <w:rsid w:val="00FC3D84"/>
    <w:rsid w:val="00FC3DDE"/>
    <w:rsid w:val="00FC3DFE"/>
    <w:rsid w:val="00FC3EA4"/>
    <w:rsid w:val="00FC3EB8"/>
    <w:rsid w:val="00FC3EC1"/>
    <w:rsid w:val="00FC3F58"/>
    <w:rsid w:val="00FC3F98"/>
    <w:rsid w:val="00FC3FF3"/>
    <w:rsid w:val="00FC4006"/>
    <w:rsid w:val="00FC4185"/>
    <w:rsid w:val="00FC4187"/>
    <w:rsid w:val="00FC41AE"/>
    <w:rsid w:val="00FC423E"/>
    <w:rsid w:val="00FC424E"/>
    <w:rsid w:val="00FC427E"/>
    <w:rsid w:val="00FC432B"/>
    <w:rsid w:val="00FC437C"/>
    <w:rsid w:val="00FC43CF"/>
    <w:rsid w:val="00FC4415"/>
    <w:rsid w:val="00FC4475"/>
    <w:rsid w:val="00FC4484"/>
    <w:rsid w:val="00FC44BC"/>
    <w:rsid w:val="00FC45C4"/>
    <w:rsid w:val="00FC4627"/>
    <w:rsid w:val="00FC469A"/>
    <w:rsid w:val="00FC46B6"/>
    <w:rsid w:val="00FC473E"/>
    <w:rsid w:val="00FC4794"/>
    <w:rsid w:val="00FC4845"/>
    <w:rsid w:val="00FC48AE"/>
    <w:rsid w:val="00FC498E"/>
    <w:rsid w:val="00FC49AA"/>
    <w:rsid w:val="00FC49C9"/>
    <w:rsid w:val="00FC4A97"/>
    <w:rsid w:val="00FC4AB4"/>
    <w:rsid w:val="00FC4B54"/>
    <w:rsid w:val="00FC4BB9"/>
    <w:rsid w:val="00FC4BFC"/>
    <w:rsid w:val="00FC4C10"/>
    <w:rsid w:val="00FC4C24"/>
    <w:rsid w:val="00FC4C84"/>
    <w:rsid w:val="00FC4CD5"/>
    <w:rsid w:val="00FC4D6A"/>
    <w:rsid w:val="00FC4D7E"/>
    <w:rsid w:val="00FC4DD0"/>
    <w:rsid w:val="00FC4DDD"/>
    <w:rsid w:val="00FC4E36"/>
    <w:rsid w:val="00FC4F19"/>
    <w:rsid w:val="00FC4FB8"/>
    <w:rsid w:val="00FC4FD8"/>
    <w:rsid w:val="00FC4FEF"/>
    <w:rsid w:val="00FC505D"/>
    <w:rsid w:val="00FC5065"/>
    <w:rsid w:val="00FC5077"/>
    <w:rsid w:val="00FC50EC"/>
    <w:rsid w:val="00FC51E2"/>
    <w:rsid w:val="00FC526F"/>
    <w:rsid w:val="00FC52C0"/>
    <w:rsid w:val="00FC53B7"/>
    <w:rsid w:val="00FC53C5"/>
    <w:rsid w:val="00FC53C9"/>
    <w:rsid w:val="00FC53D9"/>
    <w:rsid w:val="00FC53FB"/>
    <w:rsid w:val="00FC54C1"/>
    <w:rsid w:val="00FC551B"/>
    <w:rsid w:val="00FC553D"/>
    <w:rsid w:val="00FC5549"/>
    <w:rsid w:val="00FC554E"/>
    <w:rsid w:val="00FC55D7"/>
    <w:rsid w:val="00FC5673"/>
    <w:rsid w:val="00FC56F5"/>
    <w:rsid w:val="00FC570C"/>
    <w:rsid w:val="00FC57CF"/>
    <w:rsid w:val="00FC5822"/>
    <w:rsid w:val="00FC5831"/>
    <w:rsid w:val="00FC58F2"/>
    <w:rsid w:val="00FC5A2B"/>
    <w:rsid w:val="00FC5A4C"/>
    <w:rsid w:val="00FC5A56"/>
    <w:rsid w:val="00FC5AE5"/>
    <w:rsid w:val="00FC5B46"/>
    <w:rsid w:val="00FC5C60"/>
    <w:rsid w:val="00FC5D60"/>
    <w:rsid w:val="00FC5DA0"/>
    <w:rsid w:val="00FC5E10"/>
    <w:rsid w:val="00FC5F3F"/>
    <w:rsid w:val="00FC608E"/>
    <w:rsid w:val="00FC60AD"/>
    <w:rsid w:val="00FC60EA"/>
    <w:rsid w:val="00FC61B0"/>
    <w:rsid w:val="00FC6222"/>
    <w:rsid w:val="00FC6250"/>
    <w:rsid w:val="00FC6299"/>
    <w:rsid w:val="00FC63B9"/>
    <w:rsid w:val="00FC63BE"/>
    <w:rsid w:val="00FC63D4"/>
    <w:rsid w:val="00FC63F0"/>
    <w:rsid w:val="00FC66BF"/>
    <w:rsid w:val="00FC67AE"/>
    <w:rsid w:val="00FC6904"/>
    <w:rsid w:val="00FC6940"/>
    <w:rsid w:val="00FC6A53"/>
    <w:rsid w:val="00FC6A60"/>
    <w:rsid w:val="00FC6AFC"/>
    <w:rsid w:val="00FC6B4B"/>
    <w:rsid w:val="00FC6B6A"/>
    <w:rsid w:val="00FC6C07"/>
    <w:rsid w:val="00FC6CE7"/>
    <w:rsid w:val="00FC6D99"/>
    <w:rsid w:val="00FC6DB9"/>
    <w:rsid w:val="00FC6E78"/>
    <w:rsid w:val="00FC6E97"/>
    <w:rsid w:val="00FC6ED2"/>
    <w:rsid w:val="00FC6F4D"/>
    <w:rsid w:val="00FC700A"/>
    <w:rsid w:val="00FC703B"/>
    <w:rsid w:val="00FC70DC"/>
    <w:rsid w:val="00FC70ED"/>
    <w:rsid w:val="00FC71C4"/>
    <w:rsid w:val="00FC7207"/>
    <w:rsid w:val="00FC73F4"/>
    <w:rsid w:val="00FC7552"/>
    <w:rsid w:val="00FC761A"/>
    <w:rsid w:val="00FC7720"/>
    <w:rsid w:val="00FC77B9"/>
    <w:rsid w:val="00FC7804"/>
    <w:rsid w:val="00FC7854"/>
    <w:rsid w:val="00FC785C"/>
    <w:rsid w:val="00FC78FC"/>
    <w:rsid w:val="00FC7909"/>
    <w:rsid w:val="00FC792B"/>
    <w:rsid w:val="00FC79B7"/>
    <w:rsid w:val="00FC79BA"/>
    <w:rsid w:val="00FC7A1A"/>
    <w:rsid w:val="00FC7A67"/>
    <w:rsid w:val="00FC7B1D"/>
    <w:rsid w:val="00FC7C3A"/>
    <w:rsid w:val="00FC7CD4"/>
    <w:rsid w:val="00FC7CD7"/>
    <w:rsid w:val="00FC7CDA"/>
    <w:rsid w:val="00FC7DC4"/>
    <w:rsid w:val="00FC7E22"/>
    <w:rsid w:val="00FC7E3E"/>
    <w:rsid w:val="00FC7E68"/>
    <w:rsid w:val="00FC7E87"/>
    <w:rsid w:val="00FC7EF5"/>
    <w:rsid w:val="00FC7FAB"/>
    <w:rsid w:val="00FD0193"/>
    <w:rsid w:val="00FD02B1"/>
    <w:rsid w:val="00FD0327"/>
    <w:rsid w:val="00FD040A"/>
    <w:rsid w:val="00FD0424"/>
    <w:rsid w:val="00FD0459"/>
    <w:rsid w:val="00FD05D0"/>
    <w:rsid w:val="00FD0636"/>
    <w:rsid w:val="00FD063B"/>
    <w:rsid w:val="00FD067D"/>
    <w:rsid w:val="00FD069B"/>
    <w:rsid w:val="00FD07A2"/>
    <w:rsid w:val="00FD098D"/>
    <w:rsid w:val="00FD09BC"/>
    <w:rsid w:val="00FD0A68"/>
    <w:rsid w:val="00FD0B0D"/>
    <w:rsid w:val="00FD0C17"/>
    <w:rsid w:val="00FD0C40"/>
    <w:rsid w:val="00FD0C79"/>
    <w:rsid w:val="00FD0CAF"/>
    <w:rsid w:val="00FD0CC9"/>
    <w:rsid w:val="00FD0E3D"/>
    <w:rsid w:val="00FD0E3F"/>
    <w:rsid w:val="00FD0E82"/>
    <w:rsid w:val="00FD0E99"/>
    <w:rsid w:val="00FD0F4B"/>
    <w:rsid w:val="00FD104A"/>
    <w:rsid w:val="00FD1102"/>
    <w:rsid w:val="00FD117C"/>
    <w:rsid w:val="00FD11B8"/>
    <w:rsid w:val="00FD120E"/>
    <w:rsid w:val="00FD141F"/>
    <w:rsid w:val="00FD146F"/>
    <w:rsid w:val="00FD14A2"/>
    <w:rsid w:val="00FD1559"/>
    <w:rsid w:val="00FD1590"/>
    <w:rsid w:val="00FD15EF"/>
    <w:rsid w:val="00FD1660"/>
    <w:rsid w:val="00FD16A7"/>
    <w:rsid w:val="00FD1728"/>
    <w:rsid w:val="00FD1742"/>
    <w:rsid w:val="00FD190D"/>
    <w:rsid w:val="00FD19B9"/>
    <w:rsid w:val="00FD1B50"/>
    <w:rsid w:val="00FD1C16"/>
    <w:rsid w:val="00FD1C21"/>
    <w:rsid w:val="00FD1C34"/>
    <w:rsid w:val="00FD1CBF"/>
    <w:rsid w:val="00FD1D06"/>
    <w:rsid w:val="00FD1D60"/>
    <w:rsid w:val="00FD1DBF"/>
    <w:rsid w:val="00FD1DD3"/>
    <w:rsid w:val="00FD1E11"/>
    <w:rsid w:val="00FD1E19"/>
    <w:rsid w:val="00FD1E20"/>
    <w:rsid w:val="00FD1E2D"/>
    <w:rsid w:val="00FD200C"/>
    <w:rsid w:val="00FD2026"/>
    <w:rsid w:val="00FD2047"/>
    <w:rsid w:val="00FD212B"/>
    <w:rsid w:val="00FD214B"/>
    <w:rsid w:val="00FD2154"/>
    <w:rsid w:val="00FD21D7"/>
    <w:rsid w:val="00FD2281"/>
    <w:rsid w:val="00FD22C5"/>
    <w:rsid w:val="00FD23AB"/>
    <w:rsid w:val="00FD24A1"/>
    <w:rsid w:val="00FD2552"/>
    <w:rsid w:val="00FD269D"/>
    <w:rsid w:val="00FD26A6"/>
    <w:rsid w:val="00FD26AC"/>
    <w:rsid w:val="00FD26C3"/>
    <w:rsid w:val="00FD271F"/>
    <w:rsid w:val="00FD2756"/>
    <w:rsid w:val="00FD2840"/>
    <w:rsid w:val="00FD286E"/>
    <w:rsid w:val="00FD28E2"/>
    <w:rsid w:val="00FD2985"/>
    <w:rsid w:val="00FD29FF"/>
    <w:rsid w:val="00FD2A16"/>
    <w:rsid w:val="00FD2A21"/>
    <w:rsid w:val="00FD2A59"/>
    <w:rsid w:val="00FD2AC5"/>
    <w:rsid w:val="00FD2B14"/>
    <w:rsid w:val="00FD2B47"/>
    <w:rsid w:val="00FD2C20"/>
    <w:rsid w:val="00FD2C82"/>
    <w:rsid w:val="00FD2C8A"/>
    <w:rsid w:val="00FD2C8D"/>
    <w:rsid w:val="00FD2DBD"/>
    <w:rsid w:val="00FD2E90"/>
    <w:rsid w:val="00FD2F01"/>
    <w:rsid w:val="00FD2F21"/>
    <w:rsid w:val="00FD2FDB"/>
    <w:rsid w:val="00FD30AB"/>
    <w:rsid w:val="00FD30FE"/>
    <w:rsid w:val="00FD3243"/>
    <w:rsid w:val="00FD325A"/>
    <w:rsid w:val="00FD3374"/>
    <w:rsid w:val="00FD342D"/>
    <w:rsid w:val="00FD3557"/>
    <w:rsid w:val="00FD3699"/>
    <w:rsid w:val="00FD369A"/>
    <w:rsid w:val="00FD3930"/>
    <w:rsid w:val="00FD394D"/>
    <w:rsid w:val="00FD3A2F"/>
    <w:rsid w:val="00FD3AB9"/>
    <w:rsid w:val="00FD3AEB"/>
    <w:rsid w:val="00FD3B21"/>
    <w:rsid w:val="00FD3CB3"/>
    <w:rsid w:val="00FD3CD8"/>
    <w:rsid w:val="00FD3CF5"/>
    <w:rsid w:val="00FD3D2A"/>
    <w:rsid w:val="00FD3D2B"/>
    <w:rsid w:val="00FD3D44"/>
    <w:rsid w:val="00FD3E2C"/>
    <w:rsid w:val="00FD3E83"/>
    <w:rsid w:val="00FD3EF1"/>
    <w:rsid w:val="00FD3F19"/>
    <w:rsid w:val="00FD4060"/>
    <w:rsid w:val="00FD4069"/>
    <w:rsid w:val="00FD4082"/>
    <w:rsid w:val="00FD41FB"/>
    <w:rsid w:val="00FD426B"/>
    <w:rsid w:val="00FD42FD"/>
    <w:rsid w:val="00FD4365"/>
    <w:rsid w:val="00FD436A"/>
    <w:rsid w:val="00FD43DA"/>
    <w:rsid w:val="00FD44EC"/>
    <w:rsid w:val="00FD4544"/>
    <w:rsid w:val="00FD4590"/>
    <w:rsid w:val="00FD45BE"/>
    <w:rsid w:val="00FD467D"/>
    <w:rsid w:val="00FD4698"/>
    <w:rsid w:val="00FD469F"/>
    <w:rsid w:val="00FD47D9"/>
    <w:rsid w:val="00FD494E"/>
    <w:rsid w:val="00FD49EE"/>
    <w:rsid w:val="00FD4A66"/>
    <w:rsid w:val="00FD4A6F"/>
    <w:rsid w:val="00FD4B76"/>
    <w:rsid w:val="00FD4BC6"/>
    <w:rsid w:val="00FD4C23"/>
    <w:rsid w:val="00FD4C96"/>
    <w:rsid w:val="00FD4CF8"/>
    <w:rsid w:val="00FD4D0F"/>
    <w:rsid w:val="00FD4D12"/>
    <w:rsid w:val="00FD4DD7"/>
    <w:rsid w:val="00FD4E65"/>
    <w:rsid w:val="00FD4F62"/>
    <w:rsid w:val="00FD4FB2"/>
    <w:rsid w:val="00FD4FC5"/>
    <w:rsid w:val="00FD4FC9"/>
    <w:rsid w:val="00FD4FD9"/>
    <w:rsid w:val="00FD513A"/>
    <w:rsid w:val="00FD5173"/>
    <w:rsid w:val="00FD5215"/>
    <w:rsid w:val="00FD525E"/>
    <w:rsid w:val="00FD52E2"/>
    <w:rsid w:val="00FD5310"/>
    <w:rsid w:val="00FD5391"/>
    <w:rsid w:val="00FD53DC"/>
    <w:rsid w:val="00FD54AD"/>
    <w:rsid w:val="00FD5500"/>
    <w:rsid w:val="00FD552F"/>
    <w:rsid w:val="00FD55A1"/>
    <w:rsid w:val="00FD55D8"/>
    <w:rsid w:val="00FD572D"/>
    <w:rsid w:val="00FD576C"/>
    <w:rsid w:val="00FD5841"/>
    <w:rsid w:val="00FD590C"/>
    <w:rsid w:val="00FD5946"/>
    <w:rsid w:val="00FD59AA"/>
    <w:rsid w:val="00FD5A67"/>
    <w:rsid w:val="00FD5AF5"/>
    <w:rsid w:val="00FD5BA9"/>
    <w:rsid w:val="00FD5C76"/>
    <w:rsid w:val="00FD5CAD"/>
    <w:rsid w:val="00FD5E37"/>
    <w:rsid w:val="00FD5FEF"/>
    <w:rsid w:val="00FD6023"/>
    <w:rsid w:val="00FD607D"/>
    <w:rsid w:val="00FD6175"/>
    <w:rsid w:val="00FD61F7"/>
    <w:rsid w:val="00FD6225"/>
    <w:rsid w:val="00FD622C"/>
    <w:rsid w:val="00FD62CA"/>
    <w:rsid w:val="00FD62EE"/>
    <w:rsid w:val="00FD6315"/>
    <w:rsid w:val="00FD6316"/>
    <w:rsid w:val="00FD6385"/>
    <w:rsid w:val="00FD63DC"/>
    <w:rsid w:val="00FD64D2"/>
    <w:rsid w:val="00FD6502"/>
    <w:rsid w:val="00FD6511"/>
    <w:rsid w:val="00FD65A8"/>
    <w:rsid w:val="00FD67DD"/>
    <w:rsid w:val="00FD6868"/>
    <w:rsid w:val="00FD68E2"/>
    <w:rsid w:val="00FD6925"/>
    <w:rsid w:val="00FD69D8"/>
    <w:rsid w:val="00FD6A05"/>
    <w:rsid w:val="00FD6A78"/>
    <w:rsid w:val="00FD6AD8"/>
    <w:rsid w:val="00FD6B11"/>
    <w:rsid w:val="00FD6BC2"/>
    <w:rsid w:val="00FD6CE7"/>
    <w:rsid w:val="00FD6D82"/>
    <w:rsid w:val="00FD6DD0"/>
    <w:rsid w:val="00FD6DF8"/>
    <w:rsid w:val="00FD6EDD"/>
    <w:rsid w:val="00FD6EE1"/>
    <w:rsid w:val="00FD6F53"/>
    <w:rsid w:val="00FD705C"/>
    <w:rsid w:val="00FD70CF"/>
    <w:rsid w:val="00FD711C"/>
    <w:rsid w:val="00FD7130"/>
    <w:rsid w:val="00FD7134"/>
    <w:rsid w:val="00FD7162"/>
    <w:rsid w:val="00FD716E"/>
    <w:rsid w:val="00FD719B"/>
    <w:rsid w:val="00FD721D"/>
    <w:rsid w:val="00FD7254"/>
    <w:rsid w:val="00FD7311"/>
    <w:rsid w:val="00FD7449"/>
    <w:rsid w:val="00FD7582"/>
    <w:rsid w:val="00FD7621"/>
    <w:rsid w:val="00FD7656"/>
    <w:rsid w:val="00FD765A"/>
    <w:rsid w:val="00FD7678"/>
    <w:rsid w:val="00FD769E"/>
    <w:rsid w:val="00FD76C6"/>
    <w:rsid w:val="00FD76D8"/>
    <w:rsid w:val="00FD76F8"/>
    <w:rsid w:val="00FD770E"/>
    <w:rsid w:val="00FD7736"/>
    <w:rsid w:val="00FD778A"/>
    <w:rsid w:val="00FD77C5"/>
    <w:rsid w:val="00FD7838"/>
    <w:rsid w:val="00FD78A5"/>
    <w:rsid w:val="00FD78AD"/>
    <w:rsid w:val="00FD796C"/>
    <w:rsid w:val="00FD7B22"/>
    <w:rsid w:val="00FD7B64"/>
    <w:rsid w:val="00FD7BD8"/>
    <w:rsid w:val="00FD7BF2"/>
    <w:rsid w:val="00FD7C00"/>
    <w:rsid w:val="00FD7C3B"/>
    <w:rsid w:val="00FD7C7D"/>
    <w:rsid w:val="00FD7CA4"/>
    <w:rsid w:val="00FD7D93"/>
    <w:rsid w:val="00FD7E0B"/>
    <w:rsid w:val="00FD7E4F"/>
    <w:rsid w:val="00FE0062"/>
    <w:rsid w:val="00FE00CB"/>
    <w:rsid w:val="00FE0136"/>
    <w:rsid w:val="00FE02B7"/>
    <w:rsid w:val="00FE02DA"/>
    <w:rsid w:val="00FE02E8"/>
    <w:rsid w:val="00FE0358"/>
    <w:rsid w:val="00FE03CD"/>
    <w:rsid w:val="00FE0471"/>
    <w:rsid w:val="00FE047C"/>
    <w:rsid w:val="00FE049A"/>
    <w:rsid w:val="00FE04A2"/>
    <w:rsid w:val="00FE05B3"/>
    <w:rsid w:val="00FE0630"/>
    <w:rsid w:val="00FE078F"/>
    <w:rsid w:val="00FE0822"/>
    <w:rsid w:val="00FE082B"/>
    <w:rsid w:val="00FE0973"/>
    <w:rsid w:val="00FE09C7"/>
    <w:rsid w:val="00FE0A49"/>
    <w:rsid w:val="00FE0A5F"/>
    <w:rsid w:val="00FE0AFA"/>
    <w:rsid w:val="00FE0B28"/>
    <w:rsid w:val="00FE0B91"/>
    <w:rsid w:val="00FE0B94"/>
    <w:rsid w:val="00FE0BCA"/>
    <w:rsid w:val="00FE0BCB"/>
    <w:rsid w:val="00FE0D77"/>
    <w:rsid w:val="00FE0D92"/>
    <w:rsid w:val="00FE0DDD"/>
    <w:rsid w:val="00FE0E00"/>
    <w:rsid w:val="00FE0E51"/>
    <w:rsid w:val="00FE0F67"/>
    <w:rsid w:val="00FE0FC3"/>
    <w:rsid w:val="00FE12C4"/>
    <w:rsid w:val="00FE131A"/>
    <w:rsid w:val="00FE1326"/>
    <w:rsid w:val="00FE1354"/>
    <w:rsid w:val="00FE1372"/>
    <w:rsid w:val="00FE1438"/>
    <w:rsid w:val="00FE14DD"/>
    <w:rsid w:val="00FE14F1"/>
    <w:rsid w:val="00FE1552"/>
    <w:rsid w:val="00FE1671"/>
    <w:rsid w:val="00FE1688"/>
    <w:rsid w:val="00FE16A6"/>
    <w:rsid w:val="00FE1730"/>
    <w:rsid w:val="00FE1777"/>
    <w:rsid w:val="00FE18AD"/>
    <w:rsid w:val="00FE18C3"/>
    <w:rsid w:val="00FE194B"/>
    <w:rsid w:val="00FE197C"/>
    <w:rsid w:val="00FE1997"/>
    <w:rsid w:val="00FE1A12"/>
    <w:rsid w:val="00FE1A40"/>
    <w:rsid w:val="00FE1A84"/>
    <w:rsid w:val="00FE1C3A"/>
    <w:rsid w:val="00FE1C99"/>
    <w:rsid w:val="00FE1CB3"/>
    <w:rsid w:val="00FE1D09"/>
    <w:rsid w:val="00FE1D12"/>
    <w:rsid w:val="00FE1ECA"/>
    <w:rsid w:val="00FE1EE6"/>
    <w:rsid w:val="00FE1F85"/>
    <w:rsid w:val="00FE206F"/>
    <w:rsid w:val="00FE2074"/>
    <w:rsid w:val="00FE21F5"/>
    <w:rsid w:val="00FE23A4"/>
    <w:rsid w:val="00FE247E"/>
    <w:rsid w:val="00FE247F"/>
    <w:rsid w:val="00FE24C3"/>
    <w:rsid w:val="00FE24F6"/>
    <w:rsid w:val="00FE2519"/>
    <w:rsid w:val="00FE25E9"/>
    <w:rsid w:val="00FE267D"/>
    <w:rsid w:val="00FE26B0"/>
    <w:rsid w:val="00FE26E8"/>
    <w:rsid w:val="00FE275E"/>
    <w:rsid w:val="00FE2769"/>
    <w:rsid w:val="00FE279A"/>
    <w:rsid w:val="00FE27F6"/>
    <w:rsid w:val="00FE286B"/>
    <w:rsid w:val="00FE297A"/>
    <w:rsid w:val="00FE29F3"/>
    <w:rsid w:val="00FE2ABE"/>
    <w:rsid w:val="00FE2AD8"/>
    <w:rsid w:val="00FE2BAF"/>
    <w:rsid w:val="00FE2D69"/>
    <w:rsid w:val="00FE2D72"/>
    <w:rsid w:val="00FE2D7D"/>
    <w:rsid w:val="00FE2DCB"/>
    <w:rsid w:val="00FE2EA7"/>
    <w:rsid w:val="00FE2ED7"/>
    <w:rsid w:val="00FE2F65"/>
    <w:rsid w:val="00FE2FB3"/>
    <w:rsid w:val="00FE300A"/>
    <w:rsid w:val="00FE3024"/>
    <w:rsid w:val="00FE3070"/>
    <w:rsid w:val="00FE30A2"/>
    <w:rsid w:val="00FE3136"/>
    <w:rsid w:val="00FE3264"/>
    <w:rsid w:val="00FE33D3"/>
    <w:rsid w:val="00FE33F6"/>
    <w:rsid w:val="00FE343A"/>
    <w:rsid w:val="00FE3519"/>
    <w:rsid w:val="00FE35C6"/>
    <w:rsid w:val="00FE373D"/>
    <w:rsid w:val="00FE3763"/>
    <w:rsid w:val="00FE3839"/>
    <w:rsid w:val="00FE3842"/>
    <w:rsid w:val="00FE387C"/>
    <w:rsid w:val="00FE38D4"/>
    <w:rsid w:val="00FE390D"/>
    <w:rsid w:val="00FE3931"/>
    <w:rsid w:val="00FE3946"/>
    <w:rsid w:val="00FE3A6F"/>
    <w:rsid w:val="00FE3D58"/>
    <w:rsid w:val="00FE3E34"/>
    <w:rsid w:val="00FE3E60"/>
    <w:rsid w:val="00FE3EFB"/>
    <w:rsid w:val="00FE3F7D"/>
    <w:rsid w:val="00FE3FB1"/>
    <w:rsid w:val="00FE403E"/>
    <w:rsid w:val="00FE4125"/>
    <w:rsid w:val="00FE417B"/>
    <w:rsid w:val="00FE41D2"/>
    <w:rsid w:val="00FE4433"/>
    <w:rsid w:val="00FE448F"/>
    <w:rsid w:val="00FE45BA"/>
    <w:rsid w:val="00FE471B"/>
    <w:rsid w:val="00FE4731"/>
    <w:rsid w:val="00FE47E1"/>
    <w:rsid w:val="00FE47ED"/>
    <w:rsid w:val="00FE4990"/>
    <w:rsid w:val="00FE49B6"/>
    <w:rsid w:val="00FE4ABF"/>
    <w:rsid w:val="00FE4B06"/>
    <w:rsid w:val="00FE4C1C"/>
    <w:rsid w:val="00FE4CF7"/>
    <w:rsid w:val="00FE4E43"/>
    <w:rsid w:val="00FE4E72"/>
    <w:rsid w:val="00FE4ED9"/>
    <w:rsid w:val="00FE4F05"/>
    <w:rsid w:val="00FE4F12"/>
    <w:rsid w:val="00FE4F5E"/>
    <w:rsid w:val="00FE4FD6"/>
    <w:rsid w:val="00FE501B"/>
    <w:rsid w:val="00FE50D4"/>
    <w:rsid w:val="00FE512F"/>
    <w:rsid w:val="00FE5179"/>
    <w:rsid w:val="00FE51B8"/>
    <w:rsid w:val="00FE52F5"/>
    <w:rsid w:val="00FE530A"/>
    <w:rsid w:val="00FE534A"/>
    <w:rsid w:val="00FE53A9"/>
    <w:rsid w:val="00FE55E5"/>
    <w:rsid w:val="00FE55FE"/>
    <w:rsid w:val="00FE583D"/>
    <w:rsid w:val="00FE58F0"/>
    <w:rsid w:val="00FE59B1"/>
    <w:rsid w:val="00FE5AC8"/>
    <w:rsid w:val="00FE5AD1"/>
    <w:rsid w:val="00FE5AE2"/>
    <w:rsid w:val="00FE5CBD"/>
    <w:rsid w:val="00FE5D1E"/>
    <w:rsid w:val="00FE5D30"/>
    <w:rsid w:val="00FE5E01"/>
    <w:rsid w:val="00FE5E18"/>
    <w:rsid w:val="00FE5E5C"/>
    <w:rsid w:val="00FE5EA3"/>
    <w:rsid w:val="00FE5EE9"/>
    <w:rsid w:val="00FE5F1B"/>
    <w:rsid w:val="00FE5F30"/>
    <w:rsid w:val="00FE5F40"/>
    <w:rsid w:val="00FE5F6D"/>
    <w:rsid w:val="00FE5F8B"/>
    <w:rsid w:val="00FE6031"/>
    <w:rsid w:val="00FE6042"/>
    <w:rsid w:val="00FE607D"/>
    <w:rsid w:val="00FE6270"/>
    <w:rsid w:val="00FE6329"/>
    <w:rsid w:val="00FE6391"/>
    <w:rsid w:val="00FE6411"/>
    <w:rsid w:val="00FE6465"/>
    <w:rsid w:val="00FE64F8"/>
    <w:rsid w:val="00FE6554"/>
    <w:rsid w:val="00FE657D"/>
    <w:rsid w:val="00FE65D6"/>
    <w:rsid w:val="00FE662A"/>
    <w:rsid w:val="00FE663C"/>
    <w:rsid w:val="00FE6651"/>
    <w:rsid w:val="00FE66E1"/>
    <w:rsid w:val="00FE677C"/>
    <w:rsid w:val="00FE67AA"/>
    <w:rsid w:val="00FE67B3"/>
    <w:rsid w:val="00FE685A"/>
    <w:rsid w:val="00FE6888"/>
    <w:rsid w:val="00FE68CF"/>
    <w:rsid w:val="00FE690D"/>
    <w:rsid w:val="00FE6995"/>
    <w:rsid w:val="00FE69B7"/>
    <w:rsid w:val="00FE6B37"/>
    <w:rsid w:val="00FE6BE5"/>
    <w:rsid w:val="00FE6C57"/>
    <w:rsid w:val="00FE6C6F"/>
    <w:rsid w:val="00FE6C8D"/>
    <w:rsid w:val="00FE6CF0"/>
    <w:rsid w:val="00FE6D3A"/>
    <w:rsid w:val="00FE6D9B"/>
    <w:rsid w:val="00FE6D9D"/>
    <w:rsid w:val="00FE6DC6"/>
    <w:rsid w:val="00FE6E08"/>
    <w:rsid w:val="00FE6E34"/>
    <w:rsid w:val="00FE6EFA"/>
    <w:rsid w:val="00FE6F06"/>
    <w:rsid w:val="00FE6FE1"/>
    <w:rsid w:val="00FE70DE"/>
    <w:rsid w:val="00FE714A"/>
    <w:rsid w:val="00FE7167"/>
    <w:rsid w:val="00FE725F"/>
    <w:rsid w:val="00FE726A"/>
    <w:rsid w:val="00FE740A"/>
    <w:rsid w:val="00FE74DF"/>
    <w:rsid w:val="00FE7521"/>
    <w:rsid w:val="00FE7643"/>
    <w:rsid w:val="00FE7665"/>
    <w:rsid w:val="00FE76F9"/>
    <w:rsid w:val="00FE7723"/>
    <w:rsid w:val="00FE786D"/>
    <w:rsid w:val="00FE7A0C"/>
    <w:rsid w:val="00FE7A4F"/>
    <w:rsid w:val="00FE7B1E"/>
    <w:rsid w:val="00FE7B4B"/>
    <w:rsid w:val="00FE7BA2"/>
    <w:rsid w:val="00FE7C70"/>
    <w:rsid w:val="00FE7CAF"/>
    <w:rsid w:val="00FE7CC3"/>
    <w:rsid w:val="00FE7D8C"/>
    <w:rsid w:val="00FE7E07"/>
    <w:rsid w:val="00FE7E88"/>
    <w:rsid w:val="00FE7EA5"/>
    <w:rsid w:val="00FE7EB6"/>
    <w:rsid w:val="00FE7F0B"/>
    <w:rsid w:val="00FE7F17"/>
    <w:rsid w:val="00FE7F2A"/>
    <w:rsid w:val="00FE7F7A"/>
    <w:rsid w:val="00FE7FFC"/>
    <w:rsid w:val="00FF0019"/>
    <w:rsid w:val="00FF008D"/>
    <w:rsid w:val="00FF011E"/>
    <w:rsid w:val="00FF029E"/>
    <w:rsid w:val="00FF02A3"/>
    <w:rsid w:val="00FF02B3"/>
    <w:rsid w:val="00FF0383"/>
    <w:rsid w:val="00FF043F"/>
    <w:rsid w:val="00FF048A"/>
    <w:rsid w:val="00FF053A"/>
    <w:rsid w:val="00FF0557"/>
    <w:rsid w:val="00FF056D"/>
    <w:rsid w:val="00FF0588"/>
    <w:rsid w:val="00FF05BE"/>
    <w:rsid w:val="00FF0616"/>
    <w:rsid w:val="00FF0630"/>
    <w:rsid w:val="00FF063F"/>
    <w:rsid w:val="00FF06D9"/>
    <w:rsid w:val="00FF0747"/>
    <w:rsid w:val="00FF07CE"/>
    <w:rsid w:val="00FF082F"/>
    <w:rsid w:val="00FF092B"/>
    <w:rsid w:val="00FF0954"/>
    <w:rsid w:val="00FF0984"/>
    <w:rsid w:val="00FF0AE9"/>
    <w:rsid w:val="00FF0B34"/>
    <w:rsid w:val="00FF0C91"/>
    <w:rsid w:val="00FF0CFA"/>
    <w:rsid w:val="00FF0D2A"/>
    <w:rsid w:val="00FF0E63"/>
    <w:rsid w:val="00FF0EA5"/>
    <w:rsid w:val="00FF0EC2"/>
    <w:rsid w:val="00FF0EF1"/>
    <w:rsid w:val="00FF0F41"/>
    <w:rsid w:val="00FF0FE2"/>
    <w:rsid w:val="00FF105F"/>
    <w:rsid w:val="00FF10B4"/>
    <w:rsid w:val="00FF11CF"/>
    <w:rsid w:val="00FF1227"/>
    <w:rsid w:val="00FF12D4"/>
    <w:rsid w:val="00FF1319"/>
    <w:rsid w:val="00FF1347"/>
    <w:rsid w:val="00FF1369"/>
    <w:rsid w:val="00FF13E7"/>
    <w:rsid w:val="00FF1409"/>
    <w:rsid w:val="00FF1421"/>
    <w:rsid w:val="00FF1554"/>
    <w:rsid w:val="00FF15E6"/>
    <w:rsid w:val="00FF161D"/>
    <w:rsid w:val="00FF16C7"/>
    <w:rsid w:val="00FF191B"/>
    <w:rsid w:val="00FF194D"/>
    <w:rsid w:val="00FF194F"/>
    <w:rsid w:val="00FF197B"/>
    <w:rsid w:val="00FF1995"/>
    <w:rsid w:val="00FF19D6"/>
    <w:rsid w:val="00FF19F0"/>
    <w:rsid w:val="00FF1A4F"/>
    <w:rsid w:val="00FF1ABC"/>
    <w:rsid w:val="00FF1B2C"/>
    <w:rsid w:val="00FF1B46"/>
    <w:rsid w:val="00FF1B58"/>
    <w:rsid w:val="00FF1BB3"/>
    <w:rsid w:val="00FF1C5D"/>
    <w:rsid w:val="00FF1CCC"/>
    <w:rsid w:val="00FF1CE2"/>
    <w:rsid w:val="00FF1D66"/>
    <w:rsid w:val="00FF1DC4"/>
    <w:rsid w:val="00FF1F27"/>
    <w:rsid w:val="00FF1F33"/>
    <w:rsid w:val="00FF1F3A"/>
    <w:rsid w:val="00FF1F60"/>
    <w:rsid w:val="00FF2048"/>
    <w:rsid w:val="00FF20F0"/>
    <w:rsid w:val="00FF2101"/>
    <w:rsid w:val="00FF2172"/>
    <w:rsid w:val="00FF22A0"/>
    <w:rsid w:val="00FF22CF"/>
    <w:rsid w:val="00FF2381"/>
    <w:rsid w:val="00FF23E0"/>
    <w:rsid w:val="00FF2439"/>
    <w:rsid w:val="00FF24F7"/>
    <w:rsid w:val="00FF25FA"/>
    <w:rsid w:val="00FF2604"/>
    <w:rsid w:val="00FF260B"/>
    <w:rsid w:val="00FF261F"/>
    <w:rsid w:val="00FF2662"/>
    <w:rsid w:val="00FF2742"/>
    <w:rsid w:val="00FF2786"/>
    <w:rsid w:val="00FF2801"/>
    <w:rsid w:val="00FF283B"/>
    <w:rsid w:val="00FF292B"/>
    <w:rsid w:val="00FF2ADD"/>
    <w:rsid w:val="00FF2B56"/>
    <w:rsid w:val="00FF2B8D"/>
    <w:rsid w:val="00FF2B91"/>
    <w:rsid w:val="00FF2BF1"/>
    <w:rsid w:val="00FF2BF2"/>
    <w:rsid w:val="00FF2C4B"/>
    <w:rsid w:val="00FF2C91"/>
    <w:rsid w:val="00FF2C94"/>
    <w:rsid w:val="00FF2CE9"/>
    <w:rsid w:val="00FF2D41"/>
    <w:rsid w:val="00FF2DEF"/>
    <w:rsid w:val="00FF2EBD"/>
    <w:rsid w:val="00FF2EDA"/>
    <w:rsid w:val="00FF2EDC"/>
    <w:rsid w:val="00FF2F50"/>
    <w:rsid w:val="00FF302E"/>
    <w:rsid w:val="00FF310F"/>
    <w:rsid w:val="00FF3118"/>
    <w:rsid w:val="00FF3125"/>
    <w:rsid w:val="00FF316C"/>
    <w:rsid w:val="00FF31C1"/>
    <w:rsid w:val="00FF32AC"/>
    <w:rsid w:val="00FF32C3"/>
    <w:rsid w:val="00FF3360"/>
    <w:rsid w:val="00FF3397"/>
    <w:rsid w:val="00FF34BC"/>
    <w:rsid w:val="00FF360D"/>
    <w:rsid w:val="00FF3682"/>
    <w:rsid w:val="00FF36A4"/>
    <w:rsid w:val="00FF37D8"/>
    <w:rsid w:val="00FF3834"/>
    <w:rsid w:val="00FF383B"/>
    <w:rsid w:val="00FF3864"/>
    <w:rsid w:val="00FF38C5"/>
    <w:rsid w:val="00FF3BC8"/>
    <w:rsid w:val="00FF3C29"/>
    <w:rsid w:val="00FF3CBE"/>
    <w:rsid w:val="00FF3D72"/>
    <w:rsid w:val="00FF3D8C"/>
    <w:rsid w:val="00FF3E02"/>
    <w:rsid w:val="00FF3E4D"/>
    <w:rsid w:val="00FF3E75"/>
    <w:rsid w:val="00FF3F63"/>
    <w:rsid w:val="00FF405A"/>
    <w:rsid w:val="00FF40A2"/>
    <w:rsid w:val="00FF4155"/>
    <w:rsid w:val="00FF41B1"/>
    <w:rsid w:val="00FF436D"/>
    <w:rsid w:val="00FF4380"/>
    <w:rsid w:val="00FF442B"/>
    <w:rsid w:val="00FF458D"/>
    <w:rsid w:val="00FF464C"/>
    <w:rsid w:val="00FF464F"/>
    <w:rsid w:val="00FF4678"/>
    <w:rsid w:val="00FF474E"/>
    <w:rsid w:val="00FF47D3"/>
    <w:rsid w:val="00FF487E"/>
    <w:rsid w:val="00FF490C"/>
    <w:rsid w:val="00FF491A"/>
    <w:rsid w:val="00FF4998"/>
    <w:rsid w:val="00FF49D3"/>
    <w:rsid w:val="00FF49D5"/>
    <w:rsid w:val="00FF4AB0"/>
    <w:rsid w:val="00FF4B44"/>
    <w:rsid w:val="00FF4C5B"/>
    <w:rsid w:val="00FF4C76"/>
    <w:rsid w:val="00FF4CD7"/>
    <w:rsid w:val="00FF4CFC"/>
    <w:rsid w:val="00FF4E63"/>
    <w:rsid w:val="00FF4E66"/>
    <w:rsid w:val="00FF4E7D"/>
    <w:rsid w:val="00FF4EA1"/>
    <w:rsid w:val="00FF4F0F"/>
    <w:rsid w:val="00FF4FE2"/>
    <w:rsid w:val="00FF50A8"/>
    <w:rsid w:val="00FF51A7"/>
    <w:rsid w:val="00FF51D0"/>
    <w:rsid w:val="00FF52A2"/>
    <w:rsid w:val="00FF53AB"/>
    <w:rsid w:val="00FF54F8"/>
    <w:rsid w:val="00FF550B"/>
    <w:rsid w:val="00FF5557"/>
    <w:rsid w:val="00FF55AF"/>
    <w:rsid w:val="00FF5665"/>
    <w:rsid w:val="00FF569D"/>
    <w:rsid w:val="00FF578B"/>
    <w:rsid w:val="00FF57C1"/>
    <w:rsid w:val="00FF584C"/>
    <w:rsid w:val="00FF593B"/>
    <w:rsid w:val="00FF5960"/>
    <w:rsid w:val="00FF5977"/>
    <w:rsid w:val="00FF5AB6"/>
    <w:rsid w:val="00FF5AD2"/>
    <w:rsid w:val="00FF5AE1"/>
    <w:rsid w:val="00FF5AFD"/>
    <w:rsid w:val="00FF5BB1"/>
    <w:rsid w:val="00FF5BCE"/>
    <w:rsid w:val="00FF5C9C"/>
    <w:rsid w:val="00FF5CA3"/>
    <w:rsid w:val="00FF5DC2"/>
    <w:rsid w:val="00FF5DFB"/>
    <w:rsid w:val="00FF5E03"/>
    <w:rsid w:val="00FF5F0C"/>
    <w:rsid w:val="00FF5F58"/>
    <w:rsid w:val="00FF5F7F"/>
    <w:rsid w:val="00FF6013"/>
    <w:rsid w:val="00FF6024"/>
    <w:rsid w:val="00FF60DC"/>
    <w:rsid w:val="00FF612E"/>
    <w:rsid w:val="00FF614D"/>
    <w:rsid w:val="00FF616B"/>
    <w:rsid w:val="00FF61C7"/>
    <w:rsid w:val="00FF6238"/>
    <w:rsid w:val="00FF626A"/>
    <w:rsid w:val="00FF62E8"/>
    <w:rsid w:val="00FF6301"/>
    <w:rsid w:val="00FF6385"/>
    <w:rsid w:val="00FF63F2"/>
    <w:rsid w:val="00FF6473"/>
    <w:rsid w:val="00FF65EA"/>
    <w:rsid w:val="00FF660E"/>
    <w:rsid w:val="00FF6719"/>
    <w:rsid w:val="00FF672D"/>
    <w:rsid w:val="00FF6883"/>
    <w:rsid w:val="00FF68E7"/>
    <w:rsid w:val="00FF68F3"/>
    <w:rsid w:val="00FF6949"/>
    <w:rsid w:val="00FF6965"/>
    <w:rsid w:val="00FF6966"/>
    <w:rsid w:val="00FF69C7"/>
    <w:rsid w:val="00FF6A71"/>
    <w:rsid w:val="00FF6A77"/>
    <w:rsid w:val="00FF6A89"/>
    <w:rsid w:val="00FF6AF7"/>
    <w:rsid w:val="00FF6B83"/>
    <w:rsid w:val="00FF6BE3"/>
    <w:rsid w:val="00FF6C49"/>
    <w:rsid w:val="00FF6C4C"/>
    <w:rsid w:val="00FF6C83"/>
    <w:rsid w:val="00FF6CC5"/>
    <w:rsid w:val="00FF6E01"/>
    <w:rsid w:val="00FF70B5"/>
    <w:rsid w:val="00FF712B"/>
    <w:rsid w:val="00FF7156"/>
    <w:rsid w:val="00FF721E"/>
    <w:rsid w:val="00FF72C9"/>
    <w:rsid w:val="00FF7450"/>
    <w:rsid w:val="00FF7468"/>
    <w:rsid w:val="00FF7621"/>
    <w:rsid w:val="00FF7659"/>
    <w:rsid w:val="00FF7661"/>
    <w:rsid w:val="00FF7691"/>
    <w:rsid w:val="00FF769C"/>
    <w:rsid w:val="00FF76F9"/>
    <w:rsid w:val="00FF779D"/>
    <w:rsid w:val="00FF77D0"/>
    <w:rsid w:val="00FF77FA"/>
    <w:rsid w:val="00FF78B4"/>
    <w:rsid w:val="00FF79A0"/>
    <w:rsid w:val="00FF79A7"/>
    <w:rsid w:val="00FF7A54"/>
    <w:rsid w:val="00FF7B28"/>
    <w:rsid w:val="00FF7C47"/>
    <w:rsid w:val="00FF7C58"/>
    <w:rsid w:val="00FF7CDD"/>
    <w:rsid w:val="00FF7D7B"/>
    <w:rsid w:val="00FF7D9D"/>
    <w:rsid w:val="00FF7DC7"/>
    <w:rsid w:val="00FF7E53"/>
    <w:rsid w:val="00FF7F9E"/>
    <w:rsid w:val="00FF7FB7"/>
    <w:rsid w:val="0106D735"/>
    <w:rsid w:val="010FE9DE"/>
    <w:rsid w:val="0110FBE5"/>
    <w:rsid w:val="0119C0C1"/>
    <w:rsid w:val="011A91B9"/>
    <w:rsid w:val="0123151C"/>
    <w:rsid w:val="012A4901"/>
    <w:rsid w:val="0138BE93"/>
    <w:rsid w:val="013C23D6"/>
    <w:rsid w:val="01405EAB"/>
    <w:rsid w:val="01495FC3"/>
    <w:rsid w:val="014962E4"/>
    <w:rsid w:val="0151453A"/>
    <w:rsid w:val="01539721"/>
    <w:rsid w:val="01597B0B"/>
    <w:rsid w:val="015C5465"/>
    <w:rsid w:val="016003FA"/>
    <w:rsid w:val="01657C9A"/>
    <w:rsid w:val="0165DE92"/>
    <w:rsid w:val="01799A01"/>
    <w:rsid w:val="0184BF45"/>
    <w:rsid w:val="018A11BA"/>
    <w:rsid w:val="018D1865"/>
    <w:rsid w:val="0193653B"/>
    <w:rsid w:val="01A2FB5D"/>
    <w:rsid w:val="01A3BED9"/>
    <w:rsid w:val="01A5177C"/>
    <w:rsid w:val="01A912CB"/>
    <w:rsid w:val="01C5F4A7"/>
    <w:rsid w:val="01D34A10"/>
    <w:rsid w:val="01D58862"/>
    <w:rsid w:val="01E8F367"/>
    <w:rsid w:val="01EAFF64"/>
    <w:rsid w:val="01F6E858"/>
    <w:rsid w:val="01F76F53"/>
    <w:rsid w:val="0205EEDB"/>
    <w:rsid w:val="02065163"/>
    <w:rsid w:val="0209FF6C"/>
    <w:rsid w:val="02121BA4"/>
    <w:rsid w:val="02172C5B"/>
    <w:rsid w:val="0217BA74"/>
    <w:rsid w:val="02183228"/>
    <w:rsid w:val="021CBE76"/>
    <w:rsid w:val="021F1081"/>
    <w:rsid w:val="02201A51"/>
    <w:rsid w:val="0221A627"/>
    <w:rsid w:val="02247395"/>
    <w:rsid w:val="02309BE9"/>
    <w:rsid w:val="0230A1C5"/>
    <w:rsid w:val="02336790"/>
    <w:rsid w:val="023DC51B"/>
    <w:rsid w:val="0241D38E"/>
    <w:rsid w:val="0241F619"/>
    <w:rsid w:val="024ECABF"/>
    <w:rsid w:val="024ED518"/>
    <w:rsid w:val="02579E83"/>
    <w:rsid w:val="0266B527"/>
    <w:rsid w:val="026910BA"/>
    <w:rsid w:val="026E10A1"/>
    <w:rsid w:val="02787716"/>
    <w:rsid w:val="0279DB46"/>
    <w:rsid w:val="027EB645"/>
    <w:rsid w:val="027EFE58"/>
    <w:rsid w:val="02876676"/>
    <w:rsid w:val="028C29E4"/>
    <w:rsid w:val="02962E58"/>
    <w:rsid w:val="02A42903"/>
    <w:rsid w:val="02A94031"/>
    <w:rsid w:val="02A951E8"/>
    <w:rsid w:val="02ABFFA8"/>
    <w:rsid w:val="02B88C86"/>
    <w:rsid w:val="02BB1BCE"/>
    <w:rsid w:val="02DE956E"/>
    <w:rsid w:val="02E2EBCA"/>
    <w:rsid w:val="02EEC844"/>
    <w:rsid w:val="02F244F7"/>
    <w:rsid w:val="02F90296"/>
    <w:rsid w:val="02FB4D5F"/>
    <w:rsid w:val="03054AD0"/>
    <w:rsid w:val="031593A0"/>
    <w:rsid w:val="031D4068"/>
    <w:rsid w:val="031F7347"/>
    <w:rsid w:val="03277063"/>
    <w:rsid w:val="03372D0B"/>
    <w:rsid w:val="034B0001"/>
    <w:rsid w:val="035013CE"/>
    <w:rsid w:val="03592C4E"/>
    <w:rsid w:val="035C64D7"/>
    <w:rsid w:val="037F2B0E"/>
    <w:rsid w:val="0394FE8C"/>
    <w:rsid w:val="03955EB1"/>
    <w:rsid w:val="03964E83"/>
    <w:rsid w:val="039CB02B"/>
    <w:rsid w:val="039F51C6"/>
    <w:rsid w:val="03A4D977"/>
    <w:rsid w:val="03AC5319"/>
    <w:rsid w:val="03B481E4"/>
    <w:rsid w:val="03B9AD2D"/>
    <w:rsid w:val="03BDD7EF"/>
    <w:rsid w:val="03C311D7"/>
    <w:rsid w:val="03C39115"/>
    <w:rsid w:val="03C4D2B6"/>
    <w:rsid w:val="03C6D7C3"/>
    <w:rsid w:val="03CFFF30"/>
    <w:rsid w:val="03D96082"/>
    <w:rsid w:val="03DBB9BC"/>
    <w:rsid w:val="03DD5241"/>
    <w:rsid w:val="03F3C173"/>
    <w:rsid w:val="03F4BACD"/>
    <w:rsid w:val="03FBB9CE"/>
    <w:rsid w:val="03FEC612"/>
    <w:rsid w:val="04054EBF"/>
    <w:rsid w:val="04075C94"/>
    <w:rsid w:val="0416AD28"/>
    <w:rsid w:val="0417C656"/>
    <w:rsid w:val="04340BE2"/>
    <w:rsid w:val="0442CA6A"/>
    <w:rsid w:val="044489D7"/>
    <w:rsid w:val="045D9BB1"/>
    <w:rsid w:val="04653F0D"/>
    <w:rsid w:val="046DDD8F"/>
    <w:rsid w:val="0471D091"/>
    <w:rsid w:val="04891143"/>
    <w:rsid w:val="048F39F3"/>
    <w:rsid w:val="049867FE"/>
    <w:rsid w:val="049DAFB5"/>
    <w:rsid w:val="04B4ACCD"/>
    <w:rsid w:val="04B87A8A"/>
    <w:rsid w:val="04CC5972"/>
    <w:rsid w:val="04DFF5B4"/>
    <w:rsid w:val="04E663B7"/>
    <w:rsid w:val="04E8D2C8"/>
    <w:rsid w:val="04EE16EA"/>
    <w:rsid w:val="04FB7687"/>
    <w:rsid w:val="04FCC9F3"/>
    <w:rsid w:val="05056765"/>
    <w:rsid w:val="0511A485"/>
    <w:rsid w:val="0519A3A4"/>
    <w:rsid w:val="051DF4F7"/>
    <w:rsid w:val="05252C64"/>
    <w:rsid w:val="052DF106"/>
    <w:rsid w:val="0542927E"/>
    <w:rsid w:val="054383DE"/>
    <w:rsid w:val="0547C829"/>
    <w:rsid w:val="05571E90"/>
    <w:rsid w:val="055983D9"/>
    <w:rsid w:val="055E3C5B"/>
    <w:rsid w:val="0567A0DE"/>
    <w:rsid w:val="0567C277"/>
    <w:rsid w:val="056AA7A5"/>
    <w:rsid w:val="056D4007"/>
    <w:rsid w:val="058BC1C3"/>
    <w:rsid w:val="058D4449"/>
    <w:rsid w:val="059F2FD1"/>
    <w:rsid w:val="05A11B1B"/>
    <w:rsid w:val="05A41496"/>
    <w:rsid w:val="05A8565D"/>
    <w:rsid w:val="05AA7727"/>
    <w:rsid w:val="05AD0242"/>
    <w:rsid w:val="05ADF03A"/>
    <w:rsid w:val="05B9C450"/>
    <w:rsid w:val="05BA31CE"/>
    <w:rsid w:val="05BC170E"/>
    <w:rsid w:val="05C6ECBA"/>
    <w:rsid w:val="05CD8AEC"/>
    <w:rsid w:val="05DE5199"/>
    <w:rsid w:val="05DE6A43"/>
    <w:rsid w:val="05E560C4"/>
    <w:rsid w:val="05FA36A6"/>
    <w:rsid w:val="060B30A1"/>
    <w:rsid w:val="0616C290"/>
    <w:rsid w:val="0617CFDE"/>
    <w:rsid w:val="06203DB4"/>
    <w:rsid w:val="06222418"/>
    <w:rsid w:val="0624F877"/>
    <w:rsid w:val="06268C3A"/>
    <w:rsid w:val="06273042"/>
    <w:rsid w:val="062AB47A"/>
    <w:rsid w:val="06306BF7"/>
    <w:rsid w:val="0639444E"/>
    <w:rsid w:val="063B278B"/>
    <w:rsid w:val="064829E4"/>
    <w:rsid w:val="06525241"/>
    <w:rsid w:val="06593C9C"/>
    <w:rsid w:val="065A1743"/>
    <w:rsid w:val="065A96A2"/>
    <w:rsid w:val="066E60FA"/>
    <w:rsid w:val="0678ADE7"/>
    <w:rsid w:val="067CCC15"/>
    <w:rsid w:val="067D5275"/>
    <w:rsid w:val="068128E2"/>
    <w:rsid w:val="0687507C"/>
    <w:rsid w:val="068F9AE8"/>
    <w:rsid w:val="0695C166"/>
    <w:rsid w:val="06A5958A"/>
    <w:rsid w:val="06BAA054"/>
    <w:rsid w:val="06C08AD0"/>
    <w:rsid w:val="06C92D72"/>
    <w:rsid w:val="06D6B2B9"/>
    <w:rsid w:val="06DF732B"/>
    <w:rsid w:val="06E0DAB1"/>
    <w:rsid w:val="06E1085C"/>
    <w:rsid w:val="06E36476"/>
    <w:rsid w:val="06ED2743"/>
    <w:rsid w:val="06FB76DF"/>
    <w:rsid w:val="06FD5BD3"/>
    <w:rsid w:val="07012B18"/>
    <w:rsid w:val="0704AD84"/>
    <w:rsid w:val="07050F42"/>
    <w:rsid w:val="070E0C58"/>
    <w:rsid w:val="07102DE9"/>
    <w:rsid w:val="071D2C28"/>
    <w:rsid w:val="0720C23E"/>
    <w:rsid w:val="0720CF77"/>
    <w:rsid w:val="072DE444"/>
    <w:rsid w:val="072FABEA"/>
    <w:rsid w:val="0732FC04"/>
    <w:rsid w:val="0735393E"/>
    <w:rsid w:val="07435A22"/>
    <w:rsid w:val="07455F62"/>
    <w:rsid w:val="0751DDD3"/>
    <w:rsid w:val="0758FFB9"/>
    <w:rsid w:val="0760EEB1"/>
    <w:rsid w:val="0767CFBD"/>
    <w:rsid w:val="076DF067"/>
    <w:rsid w:val="0777FAE4"/>
    <w:rsid w:val="0779C559"/>
    <w:rsid w:val="077C430D"/>
    <w:rsid w:val="07805F20"/>
    <w:rsid w:val="079337A0"/>
    <w:rsid w:val="07951BB9"/>
    <w:rsid w:val="07A04C65"/>
    <w:rsid w:val="07A4B92C"/>
    <w:rsid w:val="07AD5144"/>
    <w:rsid w:val="07AFF58E"/>
    <w:rsid w:val="07B15CC2"/>
    <w:rsid w:val="07B9E911"/>
    <w:rsid w:val="07BD1019"/>
    <w:rsid w:val="07C9CCF6"/>
    <w:rsid w:val="07D531A2"/>
    <w:rsid w:val="07D785D0"/>
    <w:rsid w:val="07ED4482"/>
    <w:rsid w:val="07EED8FD"/>
    <w:rsid w:val="07F2913E"/>
    <w:rsid w:val="07FEB309"/>
    <w:rsid w:val="08097611"/>
    <w:rsid w:val="0810DBC4"/>
    <w:rsid w:val="081BD649"/>
    <w:rsid w:val="082294E1"/>
    <w:rsid w:val="08436DA7"/>
    <w:rsid w:val="0843D3CE"/>
    <w:rsid w:val="085BB024"/>
    <w:rsid w:val="085BC43E"/>
    <w:rsid w:val="0868A03C"/>
    <w:rsid w:val="087495C0"/>
    <w:rsid w:val="087AF80D"/>
    <w:rsid w:val="087D9F5B"/>
    <w:rsid w:val="08867DE7"/>
    <w:rsid w:val="08879247"/>
    <w:rsid w:val="088A58B0"/>
    <w:rsid w:val="08956D51"/>
    <w:rsid w:val="08A0AE53"/>
    <w:rsid w:val="08BA0A91"/>
    <w:rsid w:val="08C58080"/>
    <w:rsid w:val="08CE6BC3"/>
    <w:rsid w:val="08CF182D"/>
    <w:rsid w:val="08D45450"/>
    <w:rsid w:val="08D673AE"/>
    <w:rsid w:val="08D88BC7"/>
    <w:rsid w:val="08E020DB"/>
    <w:rsid w:val="08E04578"/>
    <w:rsid w:val="08F957BF"/>
    <w:rsid w:val="08FAC8CE"/>
    <w:rsid w:val="09005A09"/>
    <w:rsid w:val="090F7835"/>
    <w:rsid w:val="09110DAD"/>
    <w:rsid w:val="0915BC44"/>
    <w:rsid w:val="0919E1DF"/>
    <w:rsid w:val="091E3421"/>
    <w:rsid w:val="0939592B"/>
    <w:rsid w:val="093E17AD"/>
    <w:rsid w:val="0942E734"/>
    <w:rsid w:val="0964050A"/>
    <w:rsid w:val="0966DAB7"/>
    <w:rsid w:val="0966DC0F"/>
    <w:rsid w:val="096BE568"/>
    <w:rsid w:val="09725F55"/>
    <w:rsid w:val="0975BF4A"/>
    <w:rsid w:val="0978AB0D"/>
    <w:rsid w:val="0998895F"/>
    <w:rsid w:val="09AF3745"/>
    <w:rsid w:val="09B15B47"/>
    <w:rsid w:val="09BDB50E"/>
    <w:rsid w:val="09C1D9B1"/>
    <w:rsid w:val="09D43346"/>
    <w:rsid w:val="09F2E94B"/>
    <w:rsid w:val="09FFBE28"/>
    <w:rsid w:val="0A1733AD"/>
    <w:rsid w:val="0A1DFCA2"/>
    <w:rsid w:val="0A252CE7"/>
    <w:rsid w:val="0A30D12C"/>
    <w:rsid w:val="0A43E4A3"/>
    <w:rsid w:val="0A4C1F39"/>
    <w:rsid w:val="0A4F10F4"/>
    <w:rsid w:val="0A5802C7"/>
    <w:rsid w:val="0A6257EB"/>
    <w:rsid w:val="0A629185"/>
    <w:rsid w:val="0A77E82C"/>
    <w:rsid w:val="0A79D6EF"/>
    <w:rsid w:val="0A7E1D38"/>
    <w:rsid w:val="0A84D7B7"/>
    <w:rsid w:val="0A8A74DA"/>
    <w:rsid w:val="0A8BDDC4"/>
    <w:rsid w:val="0A9701EE"/>
    <w:rsid w:val="0A985848"/>
    <w:rsid w:val="0A99B970"/>
    <w:rsid w:val="0AB0B7DD"/>
    <w:rsid w:val="0ABF1B48"/>
    <w:rsid w:val="0AC44496"/>
    <w:rsid w:val="0AC45985"/>
    <w:rsid w:val="0AC8694A"/>
    <w:rsid w:val="0AD33A12"/>
    <w:rsid w:val="0ADBB89A"/>
    <w:rsid w:val="0AE93130"/>
    <w:rsid w:val="0AED7641"/>
    <w:rsid w:val="0AF12BEE"/>
    <w:rsid w:val="0AF227D2"/>
    <w:rsid w:val="0B12418D"/>
    <w:rsid w:val="0B126FD6"/>
    <w:rsid w:val="0B19C476"/>
    <w:rsid w:val="0B34B03C"/>
    <w:rsid w:val="0B392E23"/>
    <w:rsid w:val="0B3D3A78"/>
    <w:rsid w:val="0B3D5AD0"/>
    <w:rsid w:val="0B3E9E18"/>
    <w:rsid w:val="0B4F9D16"/>
    <w:rsid w:val="0B54D96E"/>
    <w:rsid w:val="0B6494BF"/>
    <w:rsid w:val="0B679FE4"/>
    <w:rsid w:val="0B6EB98E"/>
    <w:rsid w:val="0B7B019B"/>
    <w:rsid w:val="0B7F0987"/>
    <w:rsid w:val="0B8BCEE4"/>
    <w:rsid w:val="0B92566C"/>
    <w:rsid w:val="0BA40B33"/>
    <w:rsid w:val="0BA878C9"/>
    <w:rsid w:val="0BA87A5A"/>
    <w:rsid w:val="0BB21727"/>
    <w:rsid w:val="0BB86AA1"/>
    <w:rsid w:val="0BC75275"/>
    <w:rsid w:val="0BDF489C"/>
    <w:rsid w:val="0BF257D8"/>
    <w:rsid w:val="0BF55366"/>
    <w:rsid w:val="0BF6C024"/>
    <w:rsid w:val="0BFE6614"/>
    <w:rsid w:val="0BFFB62E"/>
    <w:rsid w:val="0C00650E"/>
    <w:rsid w:val="0C010444"/>
    <w:rsid w:val="0C09A5B2"/>
    <w:rsid w:val="0C0D2B1B"/>
    <w:rsid w:val="0C37437C"/>
    <w:rsid w:val="0C45BEEA"/>
    <w:rsid w:val="0C4BA39A"/>
    <w:rsid w:val="0C5134A4"/>
    <w:rsid w:val="0C67CCF0"/>
    <w:rsid w:val="0C797697"/>
    <w:rsid w:val="0C7C493C"/>
    <w:rsid w:val="0C7E4979"/>
    <w:rsid w:val="0C90974A"/>
    <w:rsid w:val="0C9958A6"/>
    <w:rsid w:val="0C9EC15D"/>
    <w:rsid w:val="0CA80BAD"/>
    <w:rsid w:val="0CB617CF"/>
    <w:rsid w:val="0CBBE552"/>
    <w:rsid w:val="0CBCAD40"/>
    <w:rsid w:val="0CC517F2"/>
    <w:rsid w:val="0CC7F024"/>
    <w:rsid w:val="0CCBDCCA"/>
    <w:rsid w:val="0CD1A789"/>
    <w:rsid w:val="0CD36CBD"/>
    <w:rsid w:val="0CDE3D4C"/>
    <w:rsid w:val="0CEA5A30"/>
    <w:rsid w:val="0CF29BC0"/>
    <w:rsid w:val="0CFA7619"/>
    <w:rsid w:val="0D0A395A"/>
    <w:rsid w:val="0D1D10E1"/>
    <w:rsid w:val="0D22AE39"/>
    <w:rsid w:val="0D232B21"/>
    <w:rsid w:val="0D23CF43"/>
    <w:rsid w:val="0D258D13"/>
    <w:rsid w:val="0D2BAD59"/>
    <w:rsid w:val="0D3208A7"/>
    <w:rsid w:val="0D378EB9"/>
    <w:rsid w:val="0D418A89"/>
    <w:rsid w:val="0D43628E"/>
    <w:rsid w:val="0D5194D6"/>
    <w:rsid w:val="0D526182"/>
    <w:rsid w:val="0D554A60"/>
    <w:rsid w:val="0D581D26"/>
    <w:rsid w:val="0D59C5E3"/>
    <w:rsid w:val="0D59D8C0"/>
    <w:rsid w:val="0D6FD909"/>
    <w:rsid w:val="0D7896E9"/>
    <w:rsid w:val="0D8746BF"/>
    <w:rsid w:val="0D97061B"/>
    <w:rsid w:val="0DA9B14E"/>
    <w:rsid w:val="0DB52181"/>
    <w:rsid w:val="0DB86F10"/>
    <w:rsid w:val="0DC628AB"/>
    <w:rsid w:val="0DD0F2B2"/>
    <w:rsid w:val="0DD841B2"/>
    <w:rsid w:val="0DF3F4FD"/>
    <w:rsid w:val="0DF4CC52"/>
    <w:rsid w:val="0E077359"/>
    <w:rsid w:val="0E07EE87"/>
    <w:rsid w:val="0E1367E9"/>
    <w:rsid w:val="0E155026"/>
    <w:rsid w:val="0E15E977"/>
    <w:rsid w:val="0E1AF6DD"/>
    <w:rsid w:val="0E3EE980"/>
    <w:rsid w:val="0E42608F"/>
    <w:rsid w:val="0E46B5EB"/>
    <w:rsid w:val="0E4E630A"/>
    <w:rsid w:val="0E58F08D"/>
    <w:rsid w:val="0E61BB51"/>
    <w:rsid w:val="0E686064"/>
    <w:rsid w:val="0E6A9D22"/>
    <w:rsid w:val="0E6CC00B"/>
    <w:rsid w:val="0E6D17D7"/>
    <w:rsid w:val="0E773DD6"/>
    <w:rsid w:val="0E86AA3B"/>
    <w:rsid w:val="0E875F66"/>
    <w:rsid w:val="0E891E6A"/>
    <w:rsid w:val="0E8C5638"/>
    <w:rsid w:val="0E9C4A25"/>
    <w:rsid w:val="0EA1118E"/>
    <w:rsid w:val="0EBB3E6F"/>
    <w:rsid w:val="0EC69CDC"/>
    <w:rsid w:val="0ECEB3D9"/>
    <w:rsid w:val="0ED4FCCD"/>
    <w:rsid w:val="0ED81AAC"/>
    <w:rsid w:val="0EE12157"/>
    <w:rsid w:val="0EF1D448"/>
    <w:rsid w:val="0F03C706"/>
    <w:rsid w:val="0F0C6820"/>
    <w:rsid w:val="0F13A4C0"/>
    <w:rsid w:val="0F16635C"/>
    <w:rsid w:val="0F3893CB"/>
    <w:rsid w:val="0F3E6E42"/>
    <w:rsid w:val="0F3E98E7"/>
    <w:rsid w:val="0F432D1E"/>
    <w:rsid w:val="0F53CFB8"/>
    <w:rsid w:val="0F67856F"/>
    <w:rsid w:val="0F6B8E6B"/>
    <w:rsid w:val="0F725FF7"/>
    <w:rsid w:val="0F7B0245"/>
    <w:rsid w:val="0F83EEDA"/>
    <w:rsid w:val="0F89B9AB"/>
    <w:rsid w:val="0F8A2207"/>
    <w:rsid w:val="0F8A6CD9"/>
    <w:rsid w:val="0F94A687"/>
    <w:rsid w:val="0F99EE38"/>
    <w:rsid w:val="0F9F58D6"/>
    <w:rsid w:val="0FA04CF1"/>
    <w:rsid w:val="0FA2DBA8"/>
    <w:rsid w:val="0FABC187"/>
    <w:rsid w:val="0FB21BE6"/>
    <w:rsid w:val="0FB388BC"/>
    <w:rsid w:val="0FB75EC9"/>
    <w:rsid w:val="0FBE15C2"/>
    <w:rsid w:val="0FBE1D9C"/>
    <w:rsid w:val="0FC1E2DE"/>
    <w:rsid w:val="0FCFDE4E"/>
    <w:rsid w:val="0FE471DC"/>
    <w:rsid w:val="0FE630B9"/>
    <w:rsid w:val="0FE9FEB6"/>
    <w:rsid w:val="0FEFC8F5"/>
    <w:rsid w:val="1009C7CF"/>
    <w:rsid w:val="100F5B32"/>
    <w:rsid w:val="101C8A9B"/>
    <w:rsid w:val="10299CE6"/>
    <w:rsid w:val="103A5E47"/>
    <w:rsid w:val="10418817"/>
    <w:rsid w:val="1041BEE8"/>
    <w:rsid w:val="104C4656"/>
    <w:rsid w:val="104C4880"/>
    <w:rsid w:val="105F57E4"/>
    <w:rsid w:val="1060FED1"/>
    <w:rsid w:val="1066C766"/>
    <w:rsid w:val="1071A53F"/>
    <w:rsid w:val="1072BAD5"/>
    <w:rsid w:val="107383A8"/>
    <w:rsid w:val="1077B431"/>
    <w:rsid w:val="107DDD89"/>
    <w:rsid w:val="107F5919"/>
    <w:rsid w:val="1089DFD4"/>
    <w:rsid w:val="108B3C3B"/>
    <w:rsid w:val="1091BC2D"/>
    <w:rsid w:val="1095010B"/>
    <w:rsid w:val="1095F575"/>
    <w:rsid w:val="1096F8D4"/>
    <w:rsid w:val="10A94052"/>
    <w:rsid w:val="10A96A1F"/>
    <w:rsid w:val="10AF9244"/>
    <w:rsid w:val="10B40661"/>
    <w:rsid w:val="10C162BC"/>
    <w:rsid w:val="10C6D649"/>
    <w:rsid w:val="10D0C225"/>
    <w:rsid w:val="10D4648F"/>
    <w:rsid w:val="10E5364B"/>
    <w:rsid w:val="10F93F81"/>
    <w:rsid w:val="110066BD"/>
    <w:rsid w:val="110824BC"/>
    <w:rsid w:val="110F4B1D"/>
    <w:rsid w:val="1110BE6B"/>
    <w:rsid w:val="114E0752"/>
    <w:rsid w:val="115899C8"/>
    <w:rsid w:val="115D3544"/>
    <w:rsid w:val="116A3E4D"/>
    <w:rsid w:val="116D43DA"/>
    <w:rsid w:val="117130CE"/>
    <w:rsid w:val="1178C9AE"/>
    <w:rsid w:val="117D9E0E"/>
    <w:rsid w:val="118FE9F4"/>
    <w:rsid w:val="118FFC19"/>
    <w:rsid w:val="119427B1"/>
    <w:rsid w:val="119AA717"/>
    <w:rsid w:val="119C72BE"/>
    <w:rsid w:val="119F30FB"/>
    <w:rsid w:val="11A1AB4F"/>
    <w:rsid w:val="11A2A513"/>
    <w:rsid w:val="11A2BEB6"/>
    <w:rsid w:val="11A40CCE"/>
    <w:rsid w:val="11ABB302"/>
    <w:rsid w:val="11B2F968"/>
    <w:rsid w:val="11BE5DD8"/>
    <w:rsid w:val="11C62440"/>
    <w:rsid w:val="11CB2081"/>
    <w:rsid w:val="11CC77FE"/>
    <w:rsid w:val="11CF8EEB"/>
    <w:rsid w:val="11D4FCB1"/>
    <w:rsid w:val="11DAFF11"/>
    <w:rsid w:val="11E32621"/>
    <w:rsid w:val="11EC2F57"/>
    <w:rsid w:val="11ED60FE"/>
    <w:rsid w:val="11F6A9E7"/>
    <w:rsid w:val="11F70AEA"/>
    <w:rsid w:val="11FC5354"/>
    <w:rsid w:val="12047AF3"/>
    <w:rsid w:val="120E7894"/>
    <w:rsid w:val="121F043A"/>
    <w:rsid w:val="12240558"/>
    <w:rsid w:val="122A47E6"/>
    <w:rsid w:val="1237CC22"/>
    <w:rsid w:val="123C80CF"/>
    <w:rsid w:val="124383F0"/>
    <w:rsid w:val="12561051"/>
    <w:rsid w:val="126D3FA6"/>
    <w:rsid w:val="1279960F"/>
    <w:rsid w:val="127A2DEC"/>
    <w:rsid w:val="127CA935"/>
    <w:rsid w:val="1287D5CD"/>
    <w:rsid w:val="1294205E"/>
    <w:rsid w:val="129AB555"/>
    <w:rsid w:val="12A3255F"/>
    <w:rsid w:val="12B1C158"/>
    <w:rsid w:val="12B692EA"/>
    <w:rsid w:val="12BE3317"/>
    <w:rsid w:val="12C04A0E"/>
    <w:rsid w:val="12C81FB6"/>
    <w:rsid w:val="12D461D7"/>
    <w:rsid w:val="12E029E1"/>
    <w:rsid w:val="12E1717D"/>
    <w:rsid w:val="12E1A39F"/>
    <w:rsid w:val="12E30DCE"/>
    <w:rsid w:val="12E8CF21"/>
    <w:rsid w:val="12E92671"/>
    <w:rsid w:val="12F28DE7"/>
    <w:rsid w:val="12F52B0A"/>
    <w:rsid w:val="12FE8EEC"/>
    <w:rsid w:val="1304F150"/>
    <w:rsid w:val="1309C334"/>
    <w:rsid w:val="130EFC6C"/>
    <w:rsid w:val="1334EE70"/>
    <w:rsid w:val="13360518"/>
    <w:rsid w:val="134E8DEE"/>
    <w:rsid w:val="134EE717"/>
    <w:rsid w:val="1353BBBA"/>
    <w:rsid w:val="135BC905"/>
    <w:rsid w:val="13622E02"/>
    <w:rsid w:val="1363A480"/>
    <w:rsid w:val="1368E76F"/>
    <w:rsid w:val="136E0893"/>
    <w:rsid w:val="1376530C"/>
    <w:rsid w:val="137FA076"/>
    <w:rsid w:val="13831FE6"/>
    <w:rsid w:val="1388D849"/>
    <w:rsid w:val="13920873"/>
    <w:rsid w:val="13993499"/>
    <w:rsid w:val="139AAF5E"/>
    <w:rsid w:val="139D9D29"/>
    <w:rsid w:val="13A19681"/>
    <w:rsid w:val="13AC3067"/>
    <w:rsid w:val="13B840F0"/>
    <w:rsid w:val="13B8D9C7"/>
    <w:rsid w:val="13BA27A7"/>
    <w:rsid w:val="13BBD757"/>
    <w:rsid w:val="13D75D70"/>
    <w:rsid w:val="13DB97A8"/>
    <w:rsid w:val="13DF6D0C"/>
    <w:rsid w:val="13E21529"/>
    <w:rsid w:val="13E5C44B"/>
    <w:rsid w:val="13EA93E1"/>
    <w:rsid w:val="13FB1D4E"/>
    <w:rsid w:val="13FD2C2C"/>
    <w:rsid w:val="14032EB1"/>
    <w:rsid w:val="1405F204"/>
    <w:rsid w:val="140929CE"/>
    <w:rsid w:val="140F6689"/>
    <w:rsid w:val="1421C440"/>
    <w:rsid w:val="144FA80E"/>
    <w:rsid w:val="1450B912"/>
    <w:rsid w:val="145245A3"/>
    <w:rsid w:val="1458F839"/>
    <w:rsid w:val="14602E29"/>
    <w:rsid w:val="146762D6"/>
    <w:rsid w:val="1469693D"/>
    <w:rsid w:val="146DFA5F"/>
    <w:rsid w:val="1475C533"/>
    <w:rsid w:val="147DFA02"/>
    <w:rsid w:val="148453FE"/>
    <w:rsid w:val="1484C3D5"/>
    <w:rsid w:val="1488D1C9"/>
    <w:rsid w:val="149AC444"/>
    <w:rsid w:val="14AE48D8"/>
    <w:rsid w:val="14B0BC04"/>
    <w:rsid w:val="14B0D37F"/>
    <w:rsid w:val="14BA5FF9"/>
    <w:rsid w:val="14BC1FF5"/>
    <w:rsid w:val="14BDC749"/>
    <w:rsid w:val="14BEFCCB"/>
    <w:rsid w:val="14BF2BD4"/>
    <w:rsid w:val="14C24B37"/>
    <w:rsid w:val="14C2F965"/>
    <w:rsid w:val="14C993FB"/>
    <w:rsid w:val="14DCD7C1"/>
    <w:rsid w:val="14E77358"/>
    <w:rsid w:val="14EFA372"/>
    <w:rsid w:val="14F1294F"/>
    <w:rsid w:val="150EF84B"/>
    <w:rsid w:val="15185886"/>
    <w:rsid w:val="1524DAF6"/>
    <w:rsid w:val="15271815"/>
    <w:rsid w:val="1533EC41"/>
    <w:rsid w:val="153F0A58"/>
    <w:rsid w:val="1560A837"/>
    <w:rsid w:val="156872F5"/>
    <w:rsid w:val="15690541"/>
    <w:rsid w:val="156AC373"/>
    <w:rsid w:val="157474AB"/>
    <w:rsid w:val="1574E7FE"/>
    <w:rsid w:val="1575A098"/>
    <w:rsid w:val="157B9471"/>
    <w:rsid w:val="1590AD68"/>
    <w:rsid w:val="1590EBEC"/>
    <w:rsid w:val="15954E50"/>
    <w:rsid w:val="1596B19F"/>
    <w:rsid w:val="15A005DD"/>
    <w:rsid w:val="15A575A5"/>
    <w:rsid w:val="15A592C0"/>
    <w:rsid w:val="15B62435"/>
    <w:rsid w:val="15B97878"/>
    <w:rsid w:val="15BF53FB"/>
    <w:rsid w:val="15C5B4E6"/>
    <w:rsid w:val="15C9BA1F"/>
    <w:rsid w:val="15D5DF4D"/>
    <w:rsid w:val="15DE39C9"/>
    <w:rsid w:val="15E97F01"/>
    <w:rsid w:val="15F4A8D6"/>
    <w:rsid w:val="16021852"/>
    <w:rsid w:val="160283D9"/>
    <w:rsid w:val="160E1601"/>
    <w:rsid w:val="161044F0"/>
    <w:rsid w:val="16184F72"/>
    <w:rsid w:val="161F428F"/>
    <w:rsid w:val="1625DEAA"/>
    <w:rsid w:val="1638F620"/>
    <w:rsid w:val="163B9D83"/>
    <w:rsid w:val="1648E4B9"/>
    <w:rsid w:val="164B93E3"/>
    <w:rsid w:val="164C1EDD"/>
    <w:rsid w:val="164CC1DE"/>
    <w:rsid w:val="164D8DCF"/>
    <w:rsid w:val="1668EC7A"/>
    <w:rsid w:val="1689B582"/>
    <w:rsid w:val="1695C360"/>
    <w:rsid w:val="1695E285"/>
    <w:rsid w:val="16AD2BD3"/>
    <w:rsid w:val="16B97AD5"/>
    <w:rsid w:val="16CABE1D"/>
    <w:rsid w:val="16D18124"/>
    <w:rsid w:val="16E6C7B1"/>
    <w:rsid w:val="16E9EE78"/>
    <w:rsid w:val="16EB45E6"/>
    <w:rsid w:val="16EE4A19"/>
    <w:rsid w:val="16F165BB"/>
    <w:rsid w:val="17070337"/>
    <w:rsid w:val="170B3677"/>
    <w:rsid w:val="170E4C99"/>
    <w:rsid w:val="171F0E34"/>
    <w:rsid w:val="1727FFBE"/>
    <w:rsid w:val="1729B126"/>
    <w:rsid w:val="1735D10A"/>
    <w:rsid w:val="173C5A93"/>
    <w:rsid w:val="173D2DAD"/>
    <w:rsid w:val="175BB005"/>
    <w:rsid w:val="175C98E4"/>
    <w:rsid w:val="175FCCE0"/>
    <w:rsid w:val="176F4D6F"/>
    <w:rsid w:val="177CF733"/>
    <w:rsid w:val="178191EF"/>
    <w:rsid w:val="1782E7B9"/>
    <w:rsid w:val="179234A6"/>
    <w:rsid w:val="17A83DD3"/>
    <w:rsid w:val="17AC4AC2"/>
    <w:rsid w:val="17B16F6A"/>
    <w:rsid w:val="17C2071D"/>
    <w:rsid w:val="17C30047"/>
    <w:rsid w:val="17CEA3C3"/>
    <w:rsid w:val="17D74016"/>
    <w:rsid w:val="17D8E0AB"/>
    <w:rsid w:val="17DAEA28"/>
    <w:rsid w:val="17F40727"/>
    <w:rsid w:val="17FF4487"/>
    <w:rsid w:val="1800211D"/>
    <w:rsid w:val="180025E7"/>
    <w:rsid w:val="18076CB6"/>
    <w:rsid w:val="18087FAC"/>
    <w:rsid w:val="18099F88"/>
    <w:rsid w:val="180D2389"/>
    <w:rsid w:val="1812FCEF"/>
    <w:rsid w:val="18141F24"/>
    <w:rsid w:val="1815566B"/>
    <w:rsid w:val="18246E8E"/>
    <w:rsid w:val="1831A175"/>
    <w:rsid w:val="1839FEA2"/>
    <w:rsid w:val="183FA55A"/>
    <w:rsid w:val="1847F9BB"/>
    <w:rsid w:val="184C7BEB"/>
    <w:rsid w:val="184F42FF"/>
    <w:rsid w:val="1861E72F"/>
    <w:rsid w:val="18684594"/>
    <w:rsid w:val="186A6A0E"/>
    <w:rsid w:val="186B9728"/>
    <w:rsid w:val="189782DC"/>
    <w:rsid w:val="189A6E9C"/>
    <w:rsid w:val="18A54B3B"/>
    <w:rsid w:val="18B80E9A"/>
    <w:rsid w:val="18BCB564"/>
    <w:rsid w:val="18E1E522"/>
    <w:rsid w:val="18E81109"/>
    <w:rsid w:val="18ECECF1"/>
    <w:rsid w:val="18F01969"/>
    <w:rsid w:val="190B7841"/>
    <w:rsid w:val="190FD862"/>
    <w:rsid w:val="192511C7"/>
    <w:rsid w:val="192F0724"/>
    <w:rsid w:val="1933A57F"/>
    <w:rsid w:val="19391935"/>
    <w:rsid w:val="193A7986"/>
    <w:rsid w:val="193D133F"/>
    <w:rsid w:val="194C2FC0"/>
    <w:rsid w:val="1952E454"/>
    <w:rsid w:val="195C5D24"/>
    <w:rsid w:val="195CE41C"/>
    <w:rsid w:val="19736656"/>
    <w:rsid w:val="197EEDB9"/>
    <w:rsid w:val="19876493"/>
    <w:rsid w:val="198A9427"/>
    <w:rsid w:val="198ACD50"/>
    <w:rsid w:val="1993BA2D"/>
    <w:rsid w:val="199717E5"/>
    <w:rsid w:val="19992CE0"/>
    <w:rsid w:val="19A16DD8"/>
    <w:rsid w:val="19AE7D46"/>
    <w:rsid w:val="19C31E09"/>
    <w:rsid w:val="19D1564D"/>
    <w:rsid w:val="19D6EF92"/>
    <w:rsid w:val="19DED05E"/>
    <w:rsid w:val="19DF5B26"/>
    <w:rsid w:val="19E89C3F"/>
    <w:rsid w:val="19E8EA86"/>
    <w:rsid w:val="19EA9304"/>
    <w:rsid w:val="19FFAE8C"/>
    <w:rsid w:val="1A116D85"/>
    <w:rsid w:val="1A15D363"/>
    <w:rsid w:val="1A19EDA1"/>
    <w:rsid w:val="1A1DA9EF"/>
    <w:rsid w:val="1A28EC83"/>
    <w:rsid w:val="1A2954FB"/>
    <w:rsid w:val="1A35F60B"/>
    <w:rsid w:val="1A38FD8F"/>
    <w:rsid w:val="1A3BDCE7"/>
    <w:rsid w:val="1A3F83C9"/>
    <w:rsid w:val="1A4A6153"/>
    <w:rsid w:val="1A4C2FF2"/>
    <w:rsid w:val="1A5002EE"/>
    <w:rsid w:val="1A5E0E23"/>
    <w:rsid w:val="1A629B5E"/>
    <w:rsid w:val="1A6FE80F"/>
    <w:rsid w:val="1A851C38"/>
    <w:rsid w:val="1A857DA0"/>
    <w:rsid w:val="1A89D363"/>
    <w:rsid w:val="1A8E04FE"/>
    <w:rsid w:val="1A9DEC7E"/>
    <w:rsid w:val="1A9E14CF"/>
    <w:rsid w:val="1A9F6D2F"/>
    <w:rsid w:val="1AA31013"/>
    <w:rsid w:val="1AA5B154"/>
    <w:rsid w:val="1AB4AB92"/>
    <w:rsid w:val="1AB7C3F2"/>
    <w:rsid w:val="1ADC989B"/>
    <w:rsid w:val="1ADD896D"/>
    <w:rsid w:val="1AF5AF7F"/>
    <w:rsid w:val="1AFFE3AF"/>
    <w:rsid w:val="1B011BF2"/>
    <w:rsid w:val="1B05A803"/>
    <w:rsid w:val="1B0C81F0"/>
    <w:rsid w:val="1B175A3D"/>
    <w:rsid w:val="1B192A38"/>
    <w:rsid w:val="1B1A7C79"/>
    <w:rsid w:val="1B2CC567"/>
    <w:rsid w:val="1B331611"/>
    <w:rsid w:val="1B3974AF"/>
    <w:rsid w:val="1B3F9B72"/>
    <w:rsid w:val="1B453F11"/>
    <w:rsid w:val="1B458848"/>
    <w:rsid w:val="1B460A8D"/>
    <w:rsid w:val="1B4B822D"/>
    <w:rsid w:val="1B4C0581"/>
    <w:rsid w:val="1B554EAB"/>
    <w:rsid w:val="1B5699FD"/>
    <w:rsid w:val="1B605141"/>
    <w:rsid w:val="1B707164"/>
    <w:rsid w:val="1B79D678"/>
    <w:rsid w:val="1B7B1A19"/>
    <w:rsid w:val="1B7EE2F2"/>
    <w:rsid w:val="1B8092F4"/>
    <w:rsid w:val="1B838841"/>
    <w:rsid w:val="1B8E7941"/>
    <w:rsid w:val="1BADF8EA"/>
    <w:rsid w:val="1BAE0CD1"/>
    <w:rsid w:val="1BB94E51"/>
    <w:rsid w:val="1BCBC77B"/>
    <w:rsid w:val="1BD65C09"/>
    <w:rsid w:val="1BDA9D09"/>
    <w:rsid w:val="1BDEF9E1"/>
    <w:rsid w:val="1BFAA840"/>
    <w:rsid w:val="1C0AA3DC"/>
    <w:rsid w:val="1C10CCC1"/>
    <w:rsid w:val="1C1CA9DD"/>
    <w:rsid w:val="1C2FF48B"/>
    <w:rsid w:val="1C386541"/>
    <w:rsid w:val="1C3EA13E"/>
    <w:rsid w:val="1C4FF7CD"/>
    <w:rsid w:val="1C55D129"/>
    <w:rsid w:val="1C57D186"/>
    <w:rsid w:val="1C585BA0"/>
    <w:rsid w:val="1C63FC21"/>
    <w:rsid w:val="1C65560D"/>
    <w:rsid w:val="1C6728E0"/>
    <w:rsid w:val="1C89AB7F"/>
    <w:rsid w:val="1C8D1EEC"/>
    <w:rsid w:val="1C8EBDDA"/>
    <w:rsid w:val="1C9561E3"/>
    <w:rsid w:val="1CA57737"/>
    <w:rsid w:val="1CAC8716"/>
    <w:rsid w:val="1CAFF600"/>
    <w:rsid w:val="1CB1939B"/>
    <w:rsid w:val="1CB90373"/>
    <w:rsid w:val="1CBBD07C"/>
    <w:rsid w:val="1CC7096F"/>
    <w:rsid w:val="1CCB182C"/>
    <w:rsid w:val="1CDC24B8"/>
    <w:rsid w:val="1CE67320"/>
    <w:rsid w:val="1CE9D968"/>
    <w:rsid w:val="1CEC199F"/>
    <w:rsid w:val="1CF4F0E9"/>
    <w:rsid w:val="1CFC1D89"/>
    <w:rsid w:val="1D02ED81"/>
    <w:rsid w:val="1D0539C0"/>
    <w:rsid w:val="1D066FAB"/>
    <w:rsid w:val="1D0DDE43"/>
    <w:rsid w:val="1D2F1D8C"/>
    <w:rsid w:val="1D37274C"/>
    <w:rsid w:val="1D41DACF"/>
    <w:rsid w:val="1D4E84CC"/>
    <w:rsid w:val="1D5A1DC0"/>
    <w:rsid w:val="1D601A13"/>
    <w:rsid w:val="1D61D7D1"/>
    <w:rsid w:val="1D6BF932"/>
    <w:rsid w:val="1D6E5966"/>
    <w:rsid w:val="1D71E7F0"/>
    <w:rsid w:val="1D726D40"/>
    <w:rsid w:val="1D77D695"/>
    <w:rsid w:val="1D7CAA0E"/>
    <w:rsid w:val="1D95D885"/>
    <w:rsid w:val="1DA0A8A3"/>
    <w:rsid w:val="1DA76D75"/>
    <w:rsid w:val="1DB512EF"/>
    <w:rsid w:val="1DB76E20"/>
    <w:rsid w:val="1DB9F9EC"/>
    <w:rsid w:val="1DBC9035"/>
    <w:rsid w:val="1DC0DCA1"/>
    <w:rsid w:val="1DC40189"/>
    <w:rsid w:val="1DC7FDAC"/>
    <w:rsid w:val="1DCCC46F"/>
    <w:rsid w:val="1DD42EFA"/>
    <w:rsid w:val="1DD5A326"/>
    <w:rsid w:val="1DD8EEC3"/>
    <w:rsid w:val="1DDC162E"/>
    <w:rsid w:val="1DE577E9"/>
    <w:rsid w:val="1DEB7462"/>
    <w:rsid w:val="1DFD683C"/>
    <w:rsid w:val="1E180572"/>
    <w:rsid w:val="1E230298"/>
    <w:rsid w:val="1E28E3A8"/>
    <w:rsid w:val="1E321BA2"/>
    <w:rsid w:val="1E3B45F2"/>
    <w:rsid w:val="1E4A6BC7"/>
    <w:rsid w:val="1E5233B4"/>
    <w:rsid w:val="1E52C219"/>
    <w:rsid w:val="1E533C1F"/>
    <w:rsid w:val="1E55A807"/>
    <w:rsid w:val="1E58FC5B"/>
    <w:rsid w:val="1E6BA063"/>
    <w:rsid w:val="1E6F42D5"/>
    <w:rsid w:val="1E76329D"/>
    <w:rsid w:val="1E7B4AFF"/>
    <w:rsid w:val="1E7FEFDD"/>
    <w:rsid w:val="1EA103DF"/>
    <w:rsid w:val="1EA1D153"/>
    <w:rsid w:val="1EA67835"/>
    <w:rsid w:val="1EAA685E"/>
    <w:rsid w:val="1EABD52A"/>
    <w:rsid w:val="1EB6D5A4"/>
    <w:rsid w:val="1ED12CD3"/>
    <w:rsid w:val="1ED7207D"/>
    <w:rsid w:val="1EE5795A"/>
    <w:rsid w:val="1EE69244"/>
    <w:rsid w:val="1EEB0DA0"/>
    <w:rsid w:val="1EEF1231"/>
    <w:rsid w:val="1EF97173"/>
    <w:rsid w:val="1F006252"/>
    <w:rsid w:val="1F0DFCA6"/>
    <w:rsid w:val="1F100B97"/>
    <w:rsid w:val="1F164350"/>
    <w:rsid w:val="1F269CE6"/>
    <w:rsid w:val="1F2D9DDB"/>
    <w:rsid w:val="1F310184"/>
    <w:rsid w:val="1F3A1E53"/>
    <w:rsid w:val="1F499F3C"/>
    <w:rsid w:val="1F52960D"/>
    <w:rsid w:val="1F5597E3"/>
    <w:rsid w:val="1F5803BD"/>
    <w:rsid w:val="1F5AFA0B"/>
    <w:rsid w:val="1F62ADD8"/>
    <w:rsid w:val="1F6A786C"/>
    <w:rsid w:val="1F6E3F79"/>
    <w:rsid w:val="1F74C3B8"/>
    <w:rsid w:val="1F7BA541"/>
    <w:rsid w:val="1F9713AE"/>
    <w:rsid w:val="1FA6E057"/>
    <w:rsid w:val="1FA9E5CA"/>
    <w:rsid w:val="1FBE8F44"/>
    <w:rsid w:val="1FC17940"/>
    <w:rsid w:val="1FC57054"/>
    <w:rsid w:val="1FC776DE"/>
    <w:rsid w:val="1FCCBFEC"/>
    <w:rsid w:val="1FD18953"/>
    <w:rsid w:val="1FD36DBB"/>
    <w:rsid w:val="1FF18F42"/>
    <w:rsid w:val="1FF9DED5"/>
    <w:rsid w:val="1FFA5F70"/>
    <w:rsid w:val="1FFDB611"/>
    <w:rsid w:val="2002CE4B"/>
    <w:rsid w:val="20179198"/>
    <w:rsid w:val="20204E3E"/>
    <w:rsid w:val="202694EE"/>
    <w:rsid w:val="202B5001"/>
    <w:rsid w:val="20301A18"/>
    <w:rsid w:val="2032D5C1"/>
    <w:rsid w:val="2057C1B7"/>
    <w:rsid w:val="205A6F1A"/>
    <w:rsid w:val="205AE037"/>
    <w:rsid w:val="2066444F"/>
    <w:rsid w:val="207064C6"/>
    <w:rsid w:val="2075BBEF"/>
    <w:rsid w:val="207C6CB5"/>
    <w:rsid w:val="2093B266"/>
    <w:rsid w:val="20959DA8"/>
    <w:rsid w:val="20A4A887"/>
    <w:rsid w:val="20D96232"/>
    <w:rsid w:val="20DFE1B0"/>
    <w:rsid w:val="20E6448A"/>
    <w:rsid w:val="20ED81B2"/>
    <w:rsid w:val="20F010DA"/>
    <w:rsid w:val="20FE40F3"/>
    <w:rsid w:val="21049263"/>
    <w:rsid w:val="210A9F12"/>
    <w:rsid w:val="211AFCAE"/>
    <w:rsid w:val="211E5EC4"/>
    <w:rsid w:val="2123F879"/>
    <w:rsid w:val="212442F2"/>
    <w:rsid w:val="212C1051"/>
    <w:rsid w:val="2132DDA4"/>
    <w:rsid w:val="214553BA"/>
    <w:rsid w:val="214A1015"/>
    <w:rsid w:val="214FF011"/>
    <w:rsid w:val="215B4902"/>
    <w:rsid w:val="216CD3B5"/>
    <w:rsid w:val="21744357"/>
    <w:rsid w:val="2176F491"/>
    <w:rsid w:val="217B0774"/>
    <w:rsid w:val="217EFE6E"/>
    <w:rsid w:val="217F7508"/>
    <w:rsid w:val="21866F00"/>
    <w:rsid w:val="218BC4A9"/>
    <w:rsid w:val="218E2A9D"/>
    <w:rsid w:val="21912F3C"/>
    <w:rsid w:val="2198E9F8"/>
    <w:rsid w:val="21A72712"/>
    <w:rsid w:val="21B86BB0"/>
    <w:rsid w:val="21BB857C"/>
    <w:rsid w:val="21BD2078"/>
    <w:rsid w:val="21CB0A97"/>
    <w:rsid w:val="21D4DB7D"/>
    <w:rsid w:val="21E919B9"/>
    <w:rsid w:val="21EA98B6"/>
    <w:rsid w:val="21EF349B"/>
    <w:rsid w:val="21FE972B"/>
    <w:rsid w:val="2200EFEC"/>
    <w:rsid w:val="220D0CF8"/>
    <w:rsid w:val="2210AE95"/>
    <w:rsid w:val="221F52CC"/>
    <w:rsid w:val="22288BE3"/>
    <w:rsid w:val="222CE3AF"/>
    <w:rsid w:val="222D56F6"/>
    <w:rsid w:val="2233F95A"/>
    <w:rsid w:val="223D4053"/>
    <w:rsid w:val="225FAFA9"/>
    <w:rsid w:val="22626CD0"/>
    <w:rsid w:val="22654E72"/>
    <w:rsid w:val="2268C360"/>
    <w:rsid w:val="226A57B9"/>
    <w:rsid w:val="226C6FFA"/>
    <w:rsid w:val="2276CBB9"/>
    <w:rsid w:val="227CEF42"/>
    <w:rsid w:val="22830BB1"/>
    <w:rsid w:val="22888D06"/>
    <w:rsid w:val="228F5229"/>
    <w:rsid w:val="2294C665"/>
    <w:rsid w:val="229F30DB"/>
    <w:rsid w:val="22A41E6A"/>
    <w:rsid w:val="22ADC43A"/>
    <w:rsid w:val="22B11ECE"/>
    <w:rsid w:val="22C312DB"/>
    <w:rsid w:val="22D4352D"/>
    <w:rsid w:val="22D4CF36"/>
    <w:rsid w:val="22D6AEE1"/>
    <w:rsid w:val="22DD5740"/>
    <w:rsid w:val="22E0E85F"/>
    <w:rsid w:val="22F0628E"/>
    <w:rsid w:val="22F6B6CE"/>
    <w:rsid w:val="22F92A74"/>
    <w:rsid w:val="22FD3A32"/>
    <w:rsid w:val="2304B41B"/>
    <w:rsid w:val="230A049E"/>
    <w:rsid w:val="230C3E5C"/>
    <w:rsid w:val="23135976"/>
    <w:rsid w:val="23151C94"/>
    <w:rsid w:val="23164BD5"/>
    <w:rsid w:val="23173B42"/>
    <w:rsid w:val="2321182A"/>
    <w:rsid w:val="232309A3"/>
    <w:rsid w:val="232D8781"/>
    <w:rsid w:val="23364FDD"/>
    <w:rsid w:val="2338FF3E"/>
    <w:rsid w:val="234267EF"/>
    <w:rsid w:val="2344770E"/>
    <w:rsid w:val="2360CC23"/>
    <w:rsid w:val="2364FF66"/>
    <w:rsid w:val="236AD583"/>
    <w:rsid w:val="23752E0C"/>
    <w:rsid w:val="2379264B"/>
    <w:rsid w:val="2379662D"/>
    <w:rsid w:val="237DA0F4"/>
    <w:rsid w:val="2396439A"/>
    <w:rsid w:val="23975BB9"/>
    <w:rsid w:val="239C317C"/>
    <w:rsid w:val="23A55852"/>
    <w:rsid w:val="23AA4724"/>
    <w:rsid w:val="23B39983"/>
    <w:rsid w:val="23B973DA"/>
    <w:rsid w:val="23C3D4D6"/>
    <w:rsid w:val="23C6C61C"/>
    <w:rsid w:val="23D08A05"/>
    <w:rsid w:val="23D3A622"/>
    <w:rsid w:val="23E2FF61"/>
    <w:rsid w:val="23E4986E"/>
    <w:rsid w:val="23FB499B"/>
    <w:rsid w:val="24027560"/>
    <w:rsid w:val="24090BC9"/>
    <w:rsid w:val="240FA9BB"/>
    <w:rsid w:val="241DEB8F"/>
    <w:rsid w:val="24252825"/>
    <w:rsid w:val="242763A9"/>
    <w:rsid w:val="2431653C"/>
    <w:rsid w:val="243D5593"/>
    <w:rsid w:val="244D3AC2"/>
    <w:rsid w:val="244EFA80"/>
    <w:rsid w:val="244FEF3F"/>
    <w:rsid w:val="24596614"/>
    <w:rsid w:val="2459B30B"/>
    <w:rsid w:val="2471FD39"/>
    <w:rsid w:val="247C54F3"/>
    <w:rsid w:val="2491797E"/>
    <w:rsid w:val="249398EB"/>
    <w:rsid w:val="24A1F50E"/>
    <w:rsid w:val="24A2618F"/>
    <w:rsid w:val="24B0D832"/>
    <w:rsid w:val="24CE6920"/>
    <w:rsid w:val="24D486B1"/>
    <w:rsid w:val="24DAC1DB"/>
    <w:rsid w:val="24DDC85E"/>
    <w:rsid w:val="24EB3CD2"/>
    <w:rsid w:val="24ECE7F3"/>
    <w:rsid w:val="24F30F0E"/>
    <w:rsid w:val="24F797B4"/>
    <w:rsid w:val="25008B6A"/>
    <w:rsid w:val="2500B85D"/>
    <w:rsid w:val="2518EFB9"/>
    <w:rsid w:val="251A6A25"/>
    <w:rsid w:val="252671F0"/>
    <w:rsid w:val="2535411E"/>
    <w:rsid w:val="25387C2B"/>
    <w:rsid w:val="253B334D"/>
    <w:rsid w:val="25488727"/>
    <w:rsid w:val="254EAA27"/>
    <w:rsid w:val="254F30AC"/>
    <w:rsid w:val="254FA556"/>
    <w:rsid w:val="2555914D"/>
    <w:rsid w:val="255A0A48"/>
    <w:rsid w:val="25630377"/>
    <w:rsid w:val="25695080"/>
    <w:rsid w:val="2571A77F"/>
    <w:rsid w:val="25731EA4"/>
    <w:rsid w:val="2576E659"/>
    <w:rsid w:val="257C88B2"/>
    <w:rsid w:val="257D839C"/>
    <w:rsid w:val="258A8229"/>
    <w:rsid w:val="259AD921"/>
    <w:rsid w:val="25A429CC"/>
    <w:rsid w:val="25A8AE8D"/>
    <w:rsid w:val="25AF4E68"/>
    <w:rsid w:val="25B6BD63"/>
    <w:rsid w:val="25BEE324"/>
    <w:rsid w:val="25BF84A3"/>
    <w:rsid w:val="25C5BCD6"/>
    <w:rsid w:val="25CB1198"/>
    <w:rsid w:val="25CD8435"/>
    <w:rsid w:val="25E8EF59"/>
    <w:rsid w:val="25EF011E"/>
    <w:rsid w:val="25EF612A"/>
    <w:rsid w:val="2603C60E"/>
    <w:rsid w:val="2607A1DC"/>
    <w:rsid w:val="2609CA34"/>
    <w:rsid w:val="26102DF9"/>
    <w:rsid w:val="2621FF54"/>
    <w:rsid w:val="262D93D2"/>
    <w:rsid w:val="2637D160"/>
    <w:rsid w:val="26398F6C"/>
    <w:rsid w:val="263DED5B"/>
    <w:rsid w:val="264384A3"/>
    <w:rsid w:val="2646F05E"/>
    <w:rsid w:val="26595ED0"/>
    <w:rsid w:val="265A0865"/>
    <w:rsid w:val="265B723A"/>
    <w:rsid w:val="2667689C"/>
    <w:rsid w:val="2668A071"/>
    <w:rsid w:val="266A733B"/>
    <w:rsid w:val="2679414B"/>
    <w:rsid w:val="267AE70B"/>
    <w:rsid w:val="2685E15D"/>
    <w:rsid w:val="2688371F"/>
    <w:rsid w:val="26D4B013"/>
    <w:rsid w:val="26D5A135"/>
    <w:rsid w:val="26D8C865"/>
    <w:rsid w:val="26D8D790"/>
    <w:rsid w:val="26DDBD71"/>
    <w:rsid w:val="26E0BB7C"/>
    <w:rsid w:val="26F59404"/>
    <w:rsid w:val="26F6A100"/>
    <w:rsid w:val="26F82561"/>
    <w:rsid w:val="26F8EFA6"/>
    <w:rsid w:val="270FB48E"/>
    <w:rsid w:val="271B0E61"/>
    <w:rsid w:val="271DB6C9"/>
    <w:rsid w:val="271E3A6E"/>
    <w:rsid w:val="272645F9"/>
    <w:rsid w:val="272873E8"/>
    <w:rsid w:val="2737D4F3"/>
    <w:rsid w:val="273B3278"/>
    <w:rsid w:val="274DD4CC"/>
    <w:rsid w:val="27520429"/>
    <w:rsid w:val="27594BAC"/>
    <w:rsid w:val="275C5A9C"/>
    <w:rsid w:val="275D1A7B"/>
    <w:rsid w:val="2760949D"/>
    <w:rsid w:val="2778E7ED"/>
    <w:rsid w:val="278B116A"/>
    <w:rsid w:val="27918809"/>
    <w:rsid w:val="2792F5AA"/>
    <w:rsid w:val="2793030D"/>
    <w:rsid w:val="279A1A93"/>
    <w:rsid w:val="27A241E8"/>
    <w:rsid w:val="27A9BC83"/>
    <w:rsid w:val="27B3C847"/>
    <w:rsid w:val="27B69ED2"/>
    <w:rsid w:val="27BB9428"/>
    <w:rsid w:val="27DD5C26"/>
    <w:rsid w:val="27E3D526"/>
    <w:rsid w:val="27E7B2E2"/>
    <w:rsid w:val="27EE3EE5"/>
    <w:rsid w:val="27F56247"/>
    <w:rsid w:val="27F72369"/>
    <w:rsid w:val="27FC09BD"/>
    <w:rsid w:val="27FCE8BA"/>
    <w:rsid w:val="280A1887"/>
    <w:rsid w:val="280C2BF0"/>
    <w:rsid w:val="280D870A"/>
    <w:rsid w:val="28171F55"/>
    <w:rsid w:val="283BEA37"/>
    <w:rsid w:val="283CD0B8"/>
    <w:rsid w:val="283CD2A5"/>
    <w:rsid w:val="284F7905"/>
    <w:rsid w:val="285973E6"/>
    <w:rsid w:val="285E2FFE"/>
    <w:rsid w:val="286918A9"/>
    <w:rsid w:val="28771438"/>
    <w:rsid w:val="287A58EC"/>
    <w:rsid w:val="2883A66D"/>
    <w:rsid w:val="2897875F"/>
    <w:rsid w:val="2899D8FE"/>
    <w:rsid w:val="28A232ED"/>
    <w:rsid w:val="28ABB170"/>
    <w:rsid w:val="28AFB6FE"/>
    <w:rsid w:val="28B3434C"/>
    <w:rsid w:val="28D20C3F"/>
    <w:rsid w:val="28E6B4D2"/>
    <w:rsid w:val="28EA962D"/>
    <w:rsid w:val="28EEDE44"/>
    <w:rsid w:val="28F8F676"/>
    <w:rsid w:val="28F9A4A9"/>
    <w:rsid w:val="28FCC98F"/>
    <w:rsid w:val="29064AD7"/>
    <w:rsid w:val="290C64DC"/>
    <w:rsid w:val="2915988A"/>
    <w:rsid w:val="2915CC95"/>
    <w:rsid w:val="29184BC7"/>
    <w:rsid w:val="291AFB7F"/>
    <w:rsid w:val="291F8EEA"/>
    <w:rsid w:val="29204251"/>
    <w:rsid w:val="292CBC89"/>
    <w:rsid w:val="292EE406"/>
    <w:rsid w:val="293019DB"/>
    <w:rsid w:val="293048DB"/>
    <w:rsid w:val="2936974E"/>
    <w:rsid w:val="29371CFF"/>
    <w:rsid w:val="29427638"/>
    <w:rsid w:val="2944025C"/>
    <w:rsid w:val="2948D01F"/>
    <w:rsid w:val="29559B71"/>
    <w:rsid w:val="296CD43A"/>
    <w:rsid w:val="296E44B0"/>
    <w:rsid w:val="29714BD9"/>
    <w:rsid w:val="29729DF4"/>
    <w:rsid w:val="2977E9EF"/>
    <w:rsid w:val="297D7226"/>
    <w:rsid w:val="29882412"/>
    <w:rsid w:val="298AF45F"/>
    <w:rsid w:val="298CE755"/>
    <w:rsid w:val="298FD5DE"/>
    <w:rsid w:val="299D0227"/>
    <w:rsid w:val="29AEE682"/>
    <w:rsid w:val="29B4C154"/>
    <w:rsid w:val="29BF00CA"/>
    <w:rsid w:val="29C0D8D3"/>
    <w:rsid w:val="29D1C201"/>
    <w:rsid w:val="29F80BD2"/>
    <w:rsid w:val="2A028372"/>
    <w:rsid w:val="2A15867E"/>
    <w:rsid w:val="2A19D428"/>
    <w:rsid w:val="2A1C7730"/>
    <w:rsid w:val="2A216B1B"/>
    <w:rsid w:val="2A2F9F09"/>
    <w:rsid w:val="2A35B866"/>
    <w:rsid w:val="2A3C17C5"/>
    <w:rsid w:val="2A41217F"/>
    <w:rsid w:val="2A41CD5B"/>
    <w:rsid w:val="2A440E13"/>
    <w:rsid w:val="2A507346"/>
    <w:rsid w:val="2A524D99"/>
    <w:rsid w:val="2A53C70B"/>
    <w:rsid w:val="2A6A88C8"/>
    <w:rsid w:val="2A6D6C00"/>
    <w:rsid w:val="2A6F9915"/>
    <w:rsid w:val="2A73706A"/>
    <w:rsid w:val="2A73FBD1"/>
    <w:rsid w:val="2A823B86"/>
    <w:rsid w:val="2A894E7E"/>
    <w:rsid w:val="2A98347A"/>
    <w:rsid w:val="2A9B7BC1"/>
    <w:rsid w:val="2AA11959"/>
    <w:rsid w:val="2AB4A872"/>
    <w:rsid w:val="2AB6101F"/>
    <w:rsid w:val="2AB68354"/>
    <w:rsid w:val="2ABDE882"/>
    <w:rsid w:val="2AC2BA3E"/>
    <w:rsid w:val="2ADA2F19"/>
    <w:rsid w:val="2AE9979C"/>
    <w:rsid w:val="2AE9CAB8"/>
    <w:rsid w:val="2AEC4F24"/>
    <w:rsid w:val="2AF8E088"/>
    <w:rsid w:val="2AFBEB3F"/>
    <w:rsid w:val="2B036B08"/>
    <w:rsid w:val="2B0AB073"/>
    <w:rsid w:val="2B198B9B"/>
    <w:rsid w:val="2B19AE3D"/>
    <w:rsid w:val="2B203888"/>
    <w:rsid w:val="2B222096"/>
    <w:rsid w:val="2B31902C"/>
    <w:rsid w:val="2B3E5AB0"/>
    <w:rsid w:val="2B48907B"/>
    <w:rsid w:val="2B53C5B4"/>
    <w:rsid w:val="2B64B0AE"/>
    <w:rsid w:val="2B721896"/>
    <w:rsid w:val="2B76F10F"/>
    <w:rsid w:val="2BB1B10B"/>
    <w:rsid w:val="2BB7A149"/>
    <w:rsid w:val="2BB89373"/>
    <w:rsid w:val="2BDB285C"/>
    <w:rsid w:val="2BDE4431"/>
    <w:rsid w:val="2BE6195E"/>
    <w:rsid w:val="2BEFB780"/>
    <w:rsid w:val="2BF0CF6E"/>
    <w:rsid w:val="2C0191A2"/>
    <w:rsid w:val="2C01EF62"/>
    <w:rsid w:val="2C071CDF"/>
    <w:rsid w:val="2C0EA5B9"/>
    <w:rsid w:val="2C16A8E6"/>
    <w:rsid w:val="2C21268B"/>
    <w:rsid w:val="2C2CD0C9"/>
    <w:rsid w:val="2C40D94D"/>
    <w:rsid w:val="2C4FD6DE"/>
    <w:rsid w:val="2C55A9E2"/>
    <w:rsid w:val="2C577A5A"/>
    <w:rsid w:val="2C5F1DBB"/>
    <w:rsid w:val="2C6080E7"/>
    <w:rsid w:val="2C62B535"/>
    <w:rsid w:val="2C6686DB"/>
    <w:rsid w:val="2C66ADF6"/>
    <w:rsid w:val="2C6C8AC4"/>
    <w:rsid w:val="2C7260EA"/>
    <w:rsid w:val="2C7BF84D"/>
    <w:rsid w:val="2CABD9B3"/>
    <w:rsid w:val="2CBC4D4B"/>
    <w:rsid w:val="2CBCF0CE"/>
    <w:rsid w:val="2CC3706A"/>
    <w:rsid w:val="2CC5F186"/>
    <w:rsid w:val="2CC95AA9"/>
    <w:rsid w:val="2CD875FD"/>
    <w:rsid w:val="2CD9ED29"/>
    <w:rsid w:val="2CED20C8"/>
    <w:rsid w:val="2CEE3E02"/>
    <w:rsid w:val="2CF44860"/>
    <w:rsid w:val="2CF62AAB"/>
    <w:rsid w:val="2CFA9808"/>
    <w:rsid w:val="2CFF1CCD"/>
    <w:rsid w:val="2D036237"/>
    <w:rsid w:val="2D0F8946"/>
    <w:rsid w:val="2D15A470"/>
    <w:rsid w:val="2D1E6054"/>
    <w:rsid w:val="2D2DAC7D"/>
    <w:rsid w:val="2D2E04C4"/>
    <w:rsid w:val="2D2E9F6D"/>
    <w:rsid w:val="2D32E8EA"/>
    <w:rsid w:val="2D3F0841"/>
    <w:rsid w:val="2D49F346"/>
    <w:rsid w:val="2D4A8D26"/>
    <w:rsid w:val="2D4BBD17"/>
    <w:rsid w:val="2D4CC544"/>
    <w:rsid w:val="2D5C7854"/>
    <w:rsid w:val="2D5D2270"/>
    <w:rsid w:val="2D65480C"/>
    <w:rsid w:val="2D683398"/>
    <w:rsid w:val="2D721CF8"/>
    <w:rsid w:val="2D7AF8FE"/>
    <w:rsid w:val="2D822F83"/>
    <w:rsid w:val="2D8237E7"/>
    <w:rsid w:val="2D88F5DF"/>
    <w:rsid w:val="2D9274CA"/>
    <w:rsid w:val="2D939B2D"/>
    <w:rsid w:val="2D93F0A4"/>
    <w:rsid w:val="2D9407D1"/>
    <w:rsid w:val="2D997E8A"/>
    <w:rsid w:val="2D9A90A6"/>
    <w:rsid w:val="2D9B6B56"/>
    <w:rsid w:val="2D9D440D"/>
    <w:rsid w:val="2D9FDA08"/>
    <w:rsid w:val="2DA9DDCB"/>
    <w:rsid w:val="2DB76F15"/>
    <w:rsid w:val="2DD185F3"/>
    <w:rsid w:val="2DD93D7C"/>
    <w:rsid w:val="2DF2DD35"/>
    <w:rsid w:val="2DFA82D3"/>
    <w:rsid w:val="2DFD00C0"/>
    <w:rsid w:val="2E05D54E"/>
    <w:rsid w:val="2E070651"/>
    <w:rsid w:val="2E0C01E6"/>
    <w:rsid w:val="2E15D8F5"/>
    <w:rsid w:val="2E2858D2"/>
    <w:rsid w:val="2E376732"/>
    <w:rsid w:val="2E3D3709"/>
    <w:rsid w:val="2E3EB862"/>
    <w:rsid w:val="2E468D89"/>
    <w:rsid w:val="2E4DC129"/>
    <w:rsid w:val="2E501F08"/>
    <w:rsid w:val="2E5121D1"/>
    <w:rsid w:val="2E5989E2"/>
    <w:rsid w:val="2E5B73C4"/>
    <w:rsid w:val="2E64B282"/>
    <w:rsid w:val="2E6826DF"/>
    <w:rsid w:val="2E6DA706"/>
    <w:rsid w:val="2E79F6BD"/>
    <w:rsid w:val="2E852577"/>
    <w:rsid w:val="2E87AF87"/>
    <w:rsid w:val="2E8D6894"/>
    <w:rsid w:val="2E936BD2"/>
    <w:rsid w:val="2E9CD3D8"/>
    <w:rsid w:val="2EA5178C"/>
    <w:rsid w:val="2EA7A9C1"/>
    <w:rsid w:val="2EAB876A"/>
    <w:rsid w:val="2EB8AEA9"/>
    <w:rsid w:val="2EBF76E0"/>
    <w:rsid w:val="2ED6E4F2"/>
    <w:rsid w:val="2EE60BB0"/>
    <w:rsid w:val="2EEEFC8E"/>
    <w:rsid w:val="2EEF7768"/>
    <w:rsid w:val="2EFAD324"/>
    <w:rsid w:val="2EFB5A81"/>
    <w:rsid w:val="2EFF1F5E"/>
    <w:rsid w:val="2F116671"/>
    <w:rsid w:val="2F18BA51"/>
    <w:rsid w:val="2F1CB4B8"/>
    <w:rsid w:val="2F1E3C10"/>
    <w:rsid w:val="2F21E433"/>
    <w:rsid w:val="2F29E53C"/>
    <w:rsid w:val="2F3EB4B9"/>
    <w:rsid w:val="2F4D3BB9"/>
    <w:rsid w:val="2F562475"/>
    <w:rsid w:val="2F591F17"/>
    <w:rsid w:val="2F5B6023"/>
    <w:rsid w:val="2F6403B4"/>
    <w:rsid w:val="2F68A319"/>
    <w:rsid w:val="2F700E50"/>
    <w:rsid w:val="2F7CEF81"/>
    <w:rsid w:val="2F815AD7"/>
    <w:rsid w:val="2F95FC57"/>
    <w:rsid w:val="2F9EB2A8"/>
    <w:rsid w:val="2FA29FEE"/>
    <w:rsid w:val="2FA59282"/>
    <w:rsid w:val="2FB75790"/>
    <w:rsid w:val="2FCE7D6B"/>
    <w:rsid w:val="2FD64EBC"/>
    <w:rsid w:val="2FD8EF61"/>
    <w:rsid w:val="2FE4E3BB"/>
    <w:rsid w:val="2FE7E898"/>
    <w:rsid w:val="2FE857D5"/>
    <w:rsid w:val="2FE9B007"/>
    <w:rsid w:val="2FFA8FCB"/>
    <w:rsid w:val="2FFE088B"/>
    <w:rsid w:val="3003F4BB"/>
    <w:rsid w:val="3007EA9D"/>
    <w:rsid w:val="300866E2"/>
    <w:rsid w:val="3012863A"/>
    <w:rsid w:val="301E1ED3"/>
    <w:rsid w:val="30225EF7"/>
    <w:rsid w:val="302C87B5"/>
    <w:rsid w:val="3032FEE6"/>
    <w:rsid w:val="303F880C"/>
    <w:rsid w:val="30447AC8"/>
    <w:rsid w:val="30455CAF"/>
    <w:rsid w:val="3071555C"/>
    <w:rsid w:val="307552DF"/>
    <w:rsid w:val="30872963"/>
    <w:rsid w:val="308A5F36"/>
    <w:rsid w:val="3090BF84"/>
    <w:rsid w:val="309C90DD"/>
    <w:rsid w:val="30CFE859"/>
    <w:rsid w:val="30D8A11E"/>
    <w:rsid w:val="30EA7015"/>
    <w:rsid w:val="30EC2574"/>
    <w:rsid w:val="30ECF80D"/>
    <w:rsid w:val="30F074D7"/>
    <w:rsid w:val="30F7918E"/>
    <w:rsid w:val="30FD7D98"/>
    <w:rsid w:val="310655C6"/>
    <w:rsid w:val="31077AEF"/>
    <w:rsid w:val="310C183B"/>
    <w:rsid w:val="3121FED7"/>
    <w:rsid w:val="31275583"/>
    <w:rsid w:val="312E34E2"/>
    <w:rsid w:val="313513F3"/>
    <w:rsid w:val="313752E5"/>
    <w:rsid w:val="313B774A"/>
    <w:rsid w:val="313C60A0"/>
    <w:rsid w:val="313DB478"/>
    <w:rsid w:val="31416F6F"/>
    <w:rsid w:val="3150CBF9"/>
    <w:rsid w:val="3154776E"/>
    <w:rsid w:val="3157792C"/>
    <w:rsid w:val="31693D1B"/>
    <w:rsid w:val="3181300A"/>
    <w:rsid w:val="3182B36E"/>
    <w:rsid w:val="318CA966"/>
    <w:rsid w:val="319BC43C"/>
    <w:rsid w:val="31A0ED03"/>
    <w:rsid w:val="31AFA314"/>
    <w:rsid w:val="31B7C457"/>
    <w:rsid w:val="31C024EB"/>
    <w:rsid w:val="31C4676E"/>
    <w:rsid w:val="31D1AFF7"/>
    <w:rsid w:val="31DAE409"/>
    <w:rsid w:val="31EE7BD9"/>
    <w:rsid w:val="31FB5530"/>
    <w:rsid w:val="31FC17DC"/>
    <w:rsid w:val="31FDDA35"/>
    <w:rsid w:val="32032C20"/>
    <w:rsid w:val="3208508D"/>
    <w:rsid w:val="3209DFA7"/>
    <w:rsid w:val="320FEAD3"/>
    <w:rsid w:val="32143260"/>
    <w:rsid w:val="3214E238"/>
    <w:rsid w:val="323332C0"/>
    <w:rsid w:val="32354BA3"/>
    <w:rsid w:val="3239F22F"/>
    <w:rsid w:val="323A207F"/>
    <w:rsid w:val="324B80AC"/>
    <w:rsid w:val="324BAAA7"/>
    <w:rsid w:val="324C5203"/>
    <w:rsid w:val="3250B2C3"/>
    <w:rsid w:val="3252CCFA"/>
    <w:rsid w:val="325DF690"/>
    <w:rsid w:val="325FA480"/>
    <w:rsid w:val="326035B3"/>
    <w:rsid w:val="32663B78"/>
    <w:rsid w:val="3269F236"/>
    <w:rsid w:val="32743BD0"/>
    <w:rsid w:val="32770D54"/>
    <w:rsid w:val="32849E3D"/>
    <w:rsid w:val="328F4A82"/>
    <w:rsid w:val="3291F172"/>
    <w:rsid w:val="329DD99A"/>
    <w:rsid w:val="32A2E02F"/>
    <w:rsid w:val="32AA1AC1"/>
    <w:rsid w:val="32B5460B"/>
    <w:rsid w:val="32BAA5ED"/>
    <w:rsid w:val="32CC95F9"/>
    <w:rsid w:val="32CDF599"/>
    <w:rsid w:val="32E55826"/>
    <w:rsid w:val="32F7BECC"/>
    <w:rsid w:val="32F8A22E"/>
    <w:rsid w:val="32FAABF3"/>
    <w:rsid w:val="32FBA3CE"/>
    <w:rsid w:val="33019B87"/>
    <w:rsid w:val="3305BEEC"/>
    <w:rsid w:val="33122A61"/>
    <w:rsid w:val="33147DA1"/>
    <w:rsid w:val="33178ED5"/>
    <w:rsid w:val="331B09A3"/>
    <w:rsid w:val="332ABFDD"/>
    <w:rsid w:val="332B03FC"/>
    <w:rsid w:val="332BC603"/>
    <w:rsid w:val="333AA5FD"/>
    <w:rsid w:val="335A6E41"/>
    <w:rsid w:val="335DF768"/>
    <w:rsid w:val="33609951"/>
    <w:rsid w:val="33657CC5"/>
    <w:rsid w:val="337CCF30"/>
    <w:rsid w:val="33813723"/>
    <w:rsid w:val="338457BC"/>
    <w:rsid w:val="338787EF"/>
    <w:rsid w:val="338A375A"/>
    <w:rsid w:val="338DC323"/>
    <w:rsid w:val="3390AF91"/>
    <w:rsid w:val="33952E7B"/>
    <w:rsid w:val="33A17629"/>
    <w:rsid w:val="33A3061D"/>
    <w:rsid w:val="33AC6AF7"/>
    <w:rsid w:val="33BC68F6"/>
    <w:rsid w:val="33D0666B"/>
    <w:rsid w:val="33D1C286"/>
    <w:rsid w:val="33D241D6"/>
    <w:rsid w:val="33D60D81"/>
    <w:rsid w:val="33DA3C67"/>
    <w:rsid w:val="33DD275C"/>
    <w:rsid w:val="33E6E213"/>
    <w:rsid w:val="33E9C1F6"/>
    <w:rsid w:val="33ED82FC"/>
    <w:rsid w:val="33F6C7F0"/>
    <w:rsid w:val="34017045"/>
    <w:rsid w:val="34017AB9"/>
    <w:rsid w:val="3402C7AA"/>
    <w:rsid w:val="3408326C"/>
    <w:rsid w:val="340913F9"/>
    <w:rsid w:val="34177BC4"/>
    <w:rsid w:val="341A3E33"/>
    <w:rsid w:val="3422020F"/>
    <w:rsid w:val="3426A2E3"/>
    <w:rsid w:val="3428A17A"/>
    <w:rsid w:val="3433C4DA"/>
    <w:rsid w:val="34348D12"/>
    <w:rsid w:val="3436A46E"/>
    <w:rsid w:val="34376FCF"/>
    <w:rsid w:val="343BE14E"/>
    <w:rsid w:val="343F4D9A"/>
    <w:rsid w:val="3446E863"/>
    <w:rsid w:val="344AE585"/>
    <w:rsid w:val="344D00BB"/>
    <w:rsid w:val="344E6811"/>
    <w:rsid w:val="345ECA59"/>
    <w:rsid w:val="346DC37D"/>
    <w:rsid w:val="34722CA1"/>
    <w:rsid w:val="348910AA"/>
    <w:rsid w:val="349CEBE9"/>
    <w:rsid w:val="349DCC5D"/>
    <w:rsid w:val="34A699AB"/>
    <w:rsid w:val="34B880B1"/>
    <w:rsid w:val="34BB6C6C"/>
    <w:rsid w:val="34C12EAC"/>
    <w:rsid w:val="34C405E7"/>
    <w:rsid w:val="34C6303D"/>
    <w:rsid w:val="34C6AF6D"/>
    <w:rsid w:val="34CA3E4F"/>
    <w:rsid w:val="34CAEE43"/>
    <w:rsid w:val="34CE47D6"/>
    <w:rsid w:val="34DFC104"/>
    <w:rsid w:val="34E44EE1"/>
    <w:rsid w:val="34FEF3B6"/>
    <w:rsid w:val="351BE32C"/>
    <w:rsid w:val="351CB8F4"/>
    <w:rsid w:val="352D1239"/>
    <w:rsid w:val="3535EC1D"/>
    <w:rsid w:val="3539D329"/>
    <w:rsid w:val="3541D9AF"/>
    <w:rsid w:val="35454BE3"/>
    <w:rsid w:val="354E3006"/>
    <w:rsid w:val="355285A2"/>
    <w:rsid w:val="3554B012"/>
    <w:rsid w:val="3555E045"/>
    <w:rsid w:val="355728C9"/>
    <w:rsid w:val="35596508"/>
    <w:rsid w:val="357A0AC6"/>
    <w:rsid w:val="3582C3C0"/>
    <w:rsid w:val="358939EC"/>
    <w:rsid w:val="35926A2E"/>
    <w:rsid w:val="35B0B0C4"/>
    <w:rsid w:val="35B7499B"/>
    <w:rsid w:val="35C4FD3D"/>
    <w:rsid w:val="35CE1880"/>
    <w:rsid w:val="35D073E3"/>
    <w:rsid w:val="35DD14B8"/>
    <w:rsid w:val="35DE38BF"/>
    <w:rsid w:val="35E4F8A7"/>
    <w:rsid w:val="35F46D08"/>
    <w:rsid w:val="35F7B973"/>
    <w:rsid w:val="36030370"/>
    <w:rsid w:val="3607D7F4"/>
    <w:rsid w:val="360C8CDE"/>
    <w:rsid w:val="3613400A"/>
    <w:rsid w:val="3619A0D7"/>
    <w:rsid w:val="36338A1D"/>
    <w:rsid w:val="3637FB66"/>
    <w:rsid w:val="3640AAE2"/>
    <w:rsid w:val="3649747E"/>
    <w:rsid w:val="36624498"/>
    <w:rsid w:val="366273AC"/>
    <w:rsid w:val="3664492F"/>
    <w:rsid w:val="36675DA6"/>
    <w:rsid w:val="3667CBBC"/>
    <w:rsid w:val="36694547"/>
    <w:rsid w:val="366F8C83"/>
    <w:rsid w:val="36835438"/>
    <w:rsid w:val="3686E430"/>
    <w:rsid w:val="368B87A3"/>
    <w:rsid w:val="36984E77"/>
    <w:rsid w:val="36A19D61"/>
    <w:rsid w:val="36AF4862"/>
    <w:rsid w:val="36B3D3E8"/>
    <w:rsid w:val="36B4777D"/>
    <w:rsid w:val="36B79DFD"/>
    <w:rsid w:val="36C6FEE1"/>
    <w:rsid w:val="36CB233F"/>
    <w:rsid w:val="36CDB1CC"/>
    <w:rsid w:val="36CF97BE"/>
    <w:rsid w:val="36E86F06"/>
    <w:rsid w:val="36E99A8D"/>
    <w:rsid w:val="37030038"/>
    <w:rsid w:val="370533A5"/>
    <w:rsid w:val="370F3071"/>
    <w:rsid w:val="37134467"/>
    <w:rsid w:val="3716A01C"/>
    <w:rsid w:val="371816E3"/>
    <w:rsid w:val="37353431"/>
    <w:rsid w:val="373BAB10"/>
    <w:rsid w:val="37452A62"/>
    <w:rsid w:val="3759D3C1"/>
    <w:rsid w:val="376788CC"/>
    <w:rsid w:val="3777CFE4"/>
    <w:rsid w:val="3780B23B"/>
    <w:rsid w:val="3786004E"/>
    <w:rsid w:val="378614E3"/>
    <w:rsid w:val="378A01FC"/>
    <w:rsid w:val="378C1CDD"/>
    <w:rsid w:val="3792DB75"/>
    <w:rsid w:val="379A715D"/>
    <w:rsid w:val="379FC9A5"/>
    <w:rsid w:val="37A4AB43"/>
    <w:rsid w:val="37A6DEC4"/>
    <w:rsid w:val="37A892AA"/>
    <w:rsid w:val="37ADE0EB"/>
    <w:rsid w:val="37B614D7"/>
    <w:rsid w:val="37BC23B7"/>
    <w:rsid w:val="37BCD484"/>
    <w:rsid w:val="37C6A54D"/>
    <w:rsid w:val="37CCB05E"/>
    <w:rsid w:val="37CE921D"/>
    <w:rsid w:val="37E42F69"/>
    <w:rsid w:val="37E9013A"/>
    <w:rsid w:val="37F3FE3E"/>
    <w:rsid w:val="37F4BA3F"/>
    <w:rsid w:val="37FB79C8"/>
    <w:rsid w:val="3802E019"/>
    <w:rsid w:val="380347D6"/>
    <w:rsid w:val="3820CCD8"/>
    <w:rsid w:val="3831C06E"/>
    <w:rsid w:val="3846C94F"/>
    <w:rsid w:val="3847415A"/>
    <w:rsid w:val="384D5514"/>
    <w:rsid w:val="386D373C"/>
    <w:rsid w:val="3873B3CF"/>
    <w:rsid w:val="387CFBE2"/>
    <w:rsid w:val="38ADA9D4"/>
    <w:rsid w:val="38BA4133"/>
    <w:rsid w:val="38C244DC"/>
    <w:rsid w:val="38C83176"/>
    <w:rsid w:val="38CD94DE"/>
    <w:rsid w:val="38D2EE61"/>
    <w:rsid w:val="38D95E9F"/>
    <w:rsid w:val="38DC3AEA"/>
    <w:rsid w:val="38DDF387"/>
    <w:rsid w:val="38DE5DC8"/>
    <w:rsid w:val="38EC8928"/>
    <w:rsid w:val="38FBAD76"/>
    <w:rsid w:val="38FD1EF4"/>
    <w:rsid w:val="390F8EF0"/>
    <w:rsid w:val="391B2466"/>
    <w:rsid w:val="392679C3"/>
    <w:rsid w:val="392CFCBA"/>
    <w:rsid w:val="393D7F9E"/>
    <w:rsid w:val="3941EF07"/>
    <w:rsid w:val="395879F2"/>
    <w:rsid w:val="39614669"/>
    <w:rsid w:val="3962CCB4"/>
    <w:rsid w:val="39713C06"/>
    <w:rsid w:val="39769146"/>
    <w:rsid w:val="397A32A2"/>
    <w:rsid w:val="3980D370"/>
    <w:rsid w:val="3982402B"/>
    <w:rsid w:val="39866216"/>
    <w:rsid w:val="3989BF3C"/>
    <w:rsid w:val="39938B5F"/>
    <w:rsid w:val="3994131F"/>
    <w:rsid w:val="39AC4481"/>
    <w:rsid w:val="39BB8FD4"/>
    <w:rsid w:val="39BD29A7"/>
    <w:rsid w:val="39BD5F0D"/>
    <w:rsid w:val="39C35CD0"/>
    <w:rsid w:val="39C4FFA3"/>
    <w:rsid w:val="39CCA6C1"/>
    <w:rsid w:val="39D4CCBB"/>
    <w:rsid w:val="39D5CC1A"/>
    <w:rsid w:val="39D7C7AC"/>
    <w:rsid w:val="39D87960"/>
    <w:rsid w:val="39DD63AC"/>
    <w:rsid w:val="39F288CD"/>
    <w:rsid w:val="39F334FB"/>
    <w:rsid w:val="39F788B4"/>
    <w:rsid w:val="39F8B06E"/>
    <w:rsid w:val="39FF28CA"/>
    <w:rsid w:val="3A061A2A"/>
    <w:rsid w:val="3A10EF37"/>
    <w:rsid w:val="3A15081C"/>
    <w:rsid w:val="3A15CBEF"/>
    <w:rsid w:val="3A2A4FE7"/>
    <w:rsid w:val="3A396BE9"/>
    <w:rsid w:val="3A4705C3"/>
    <w:rsid w:val="3A48A505"/>
    <w:rsid w:val="3A5624DA"/>
    <w:rsid w:val="3A5A1509"/>
    <w:rsid w:val="3A5A717E"/>
    <w:rsid w:val="3A67B3FC"/>
    <w:rsid w:val="3A6B73B9"/>
    <w:rsid w:val="3A7382C7"/>
    <w:rsid w:val="3A84568E"/>
    <w:rsid w:val="3A86DE97"/>
    <w:rsid w:val="3A91B51B"/>
    <w:rsid w:val="3A95D133"/>
    <w:rsid w:val="3A9C4F33"/>
    <w:rsid w:val="3AA178F4"/>
    <w:rsid w:val="3AB19E58"/>
    <w:rsid w:val="3AB45AE7"/>
    <w:rsid w:val="3AB5772B"/>
    <w:rsid w:val="3AC1988F"/>
    <w:rsid w:val="3AC91340"/>
    <w:rsid w:val="3AD8D3D2"/>
    <w:rsid w:val="3ADB1639"/>
    <w:rsid w:val="3AE045D0"/>
    <w:rsid w:val="3AE68587"/>
    <w:rsid w:val="3AE9D72C"/>
    <w:rsid w:val="3AEE96B8"/>
    <w:rsid w:val="3B02BBE5"/>
    <w:rsid w:val="3B0FB8D2"/>
    <w:rsid w:val="3B1BFE8D"/>
    <w:rsid w:val="3B1FD3BA"/>
    <w:rsid w:val="3B350AD4"/>
    <w:rsid w:val="3B35696D"/>
    <w:rsid w:val="3B422C75"/>
    <w:rsid w:val="3B4753F0"/>
    <w:rsid w:val="3B47A58F"/>
    <w:rsid w:val="3B48A973"/>
    <w:rsid w:val="3B5D486F"/>
    <w:rsid w:val="3B60BE70"/>
    <w:rsid w:val="3B745B1D"/>
    <w:rsid w:val="3B7BDF74"/>
    <w:rsid w:val="3B7CBF57"/>
    <w:rsid w:val="3B818D58"/>
    <w:rsid w:val="3B89CB6F"/>
    <w:rsid w:val="3B8DB1BC"/>
    <w:rsid w:val="3B99EBCC"/>
    <w:rsid w:val="3BA13E62"/>
    <w:rsid w:val="3BA5BA42"/>
    <w:rsid w:val="3BC39C5D"/>
    <w:rsid w:val="3BC544F9"/>
    <w:rsid w:val="3BC9C7D2"/>
    <w:rsid w:val="3BCDF299"/>
    <w:rsid w:val="3BD22545"/>
    <w:rsid w:val="3BD63D4C"/>
    <w:rsid w:val="3BDB46AC"/>
    <w:rsid w:val="3BDC8AEA"/>
    <w:rsid w:val="3BDD9944"/>
    <w:rsid w:val="3BE5973F"/>
    <w:rsid w:val="3BF21256"/>
    <w:rsid w:val="3BFFE8DE"/>
    <w:rsid w:val="3C0DC2F0"/>
    <w:rsid w:val="3C10A11B"/>
    <w:rsid w:val="3C12945B"/>
    <w:rsid w:val="3C1672CE"/>
    <w:rsid w:val="3C2203F2"/>
    <w:rsid w:val="3C285030"/>
    <w:rsid w:val="3C355680"/>
    <w:rsid w:val="3C3C008B"/>
    <w:rsid w:val="3C3D8B1E"/>
    <w:rsid w:val="3C494150"/>
    <w:rsid w:val="3C5238F3"/>
    <w:rsid w:val="3C58DA2E"/>
    <w:rsid w:val="3C69C6F0"/>
    <w:rsid w:val="3C70DC66"/>
    <w:rsid w:val="3C72763D"/>
    <w:rsid w:val="3C7B7E9D"/>
    <w:rsid w:val="3C827C2A"/>
    <w:rsid w:val="3C8C4177"/>
    <w:rsid w:val="3CA449FC"/>
    <w:rsid w:val="3CABED1E"/>
    <w:rsid w:val="3CAF637D"/>
    <w:rsid w:val="3CB2F69F"/>
    <w:rsid w:val="3CB6AAE0"/>
    <w:rsid w:val="3CB9C3B3"/>
    <w:rsid w:val="3CC0DDAB"/>
    <w:rsid w:val="3CD18583"/>
    <w:rsid w:val="3CFD77B1"/>
    <w:rsid w:val="3D01C35D"/>
    <w:rsid w:val="3D05042B"/>
    <w:rsid w:val="3D0DC0B6"/>
    <w:rsid w:val="3D1BC34F"/>
    <w:rsid w:val="3D1BEAC4"/>
    <w:rsid w:val="3D2DDB48"/>
    <w:rsid w:val="3D2ED37A"/>
    <w:rsid w:val="3D30473F"/>
    <w:rsid w:val="3D36BEAB"/>
    <w:rsid w:val="3D37A8EF"/>
    <w:rsid w:val="3D409989"/>
    <w:rsid w:val="3D421DA0"/>
    <w:rsid w:val="3D42E4D1"/>
    <w:rsid w:val="3D489CF5"/>
    <w:rsid w:val="3D4C76BC"/>
    <w:rsid w:val="3D4D2336"/>
    <w:rsid w:val="3D5B5C47"/>
    <w:rsid w:val="3D674D4D"/>
    <w:rsid w:val="3D6C4121"/>
    <w:rsid w:val="3D71A857"/>
    <w:rsid w:val="3D7C4154"/>
    <w:rsid w:val="3D7E9ADD"/>
    <w:rsid w:val="3D7F09F8"/>
    <w:rsid w:val="3D851838"/>
    <w:rsid w:val="3D8878B9"/>
    <w:rsid w:val="3DA7F531"/>
    <w:rsid w:val="3DAD4636"/>
    <w:rsid w:val="3DB262B7"/>
    <w:rsid w:val="3DBEDF0B"/>
    <w:rsid w:val="3DC1AB39"/>
    <w:rsid w:val="3DC95C8B"/>
    <w:rsid w:val="3DD3481C"/>
    <w:rsid w:val="3DDA6670"/>
    <w:rsid w:val="3DDF9D0C"/>
    <w:rsid w:val="3DEE93CF"/>
    <w:rsid w:val="3DF264DF"/>
    <w:rsid w:val="3DFADB7B"/>
    <w:rsid w:val="3DFB44C5"/>
    <w:rsid w:val="3E0008BB"/>
    <w:rsid w:val="3E003F42"/>
    <w:rsid w:val="3E079CEA"/>
    <w:rsid w:val="3E14E7C5"/>
    <w:rsid w:val="3E445D75"/>
    <w:rsid w:val="3E4DC5F0"/>
    <w:rsid w:val="3E6303D7"/>
    <w:rsid w:val="3E6A32CB"/>
    <w:rsid w:val="3E6D7503"/>
    <w:rsid w:val="3E6E9442"/>
    <w:rsid w:val="3E7B98E9"/>
    <w:rsid w:val="3E835572"/>
    <w:rsid w:val="3E8664DC"/>
    <w:rsid w:val="3E92D872"/>
    <w:rsid w:val="3EA13939"/>
    <w:rsid w:val="3EA24CD9"/>
    <w:rsid w:val="3EA62C4E"/>
    <w:rsid w:val="3EB2FBF6"/>
    <w:rsid w:val="3EB53E8B"/>
    <w:rsid w:val="3EB55A45"/>
    <w:rsid w:val="3EB56AFD"/>
    <w:rsid w:val="3EB6DFDF"/>
    <w:rsid w:val="3EC115B2"/>
    <w:rsid w:val="3ED87622"/>
    <w:rsid w:val="3EDCF3A0"/>
    <w:rsid w:val="3EE38168"/>
    <w:rsid w:val="3EE576AC"/>
    <w:rsid w:val="3F05B6C9"/>
    <w:rsid w:val="3F2B95FF"/>
    <w:rsid w:val="3F2FB333"/>
    <w:rsid w:val="3F368115"/>
    <w:rsid w:val="3F3983E3"/>
    <w:rsid w:val="3F3A18EC"/>
    <w:rsid w:val="3F4B1DD5"/>
    <w:rsid w:val="3F4CB820"/>
    <w:rsid w:val="3F6109A7"/>
    <w:rsid w:val="3F62D12E"/>
    <w:rsid w:val="3F676EA7"/>
    <w:rsid w:val="3F6DDDE7"/>
    <w:rsid w:val="3F6F2062"/>
    <w:rsid w:val="3F90FB00"/>
    <w:rsid w:val="3F937431"/>
    <w:rsid w:val="3F958DD2"/>
    <w:rsid w:val="3F9EF23A"/>
    <w:rsid w:val="3FA24994"/>
    <w:rsid w:val="3FA79577"/>
    <w:rsid w:val="3FAAFEFE"/>
    <w:rsid w:val="3FB0511D"/>
    <w:rsid w:val="3FB64306"/>
    <w:rsid w:val="3FC67F9E"/>
    <w:rsid w:val="3FD16FB9"/>
    <w:rsid w:val="3FD4E127"/>
    <w:rsid w:val="3FDBCDBE"/>
    <w:rsid w:val="3FE41332"/>
    <w:rsid w:val="3FE51612"/>
    <w:rsid w:val="3FF45395"/>
    <w:rsid w:val="3FF48CE1"/>
    <w:rsid w:val="3FF55EC8"/>
    <w:rsid w:val="4007AF27"/>
    <w:rsid w:val="400A818E"/>
    <w:rsid w:val="400E266D"/>
    <w:rsid w:val="401523A0"/>
    <w:rsid w:val="4017530F"/>
    <w:rsid w:val="401823E0"/>
    <w:rsid w:val="401CD5C2"/>
    <w:rsid w:val="4022F160"/>
    <w:rsid w:val="4022F36A"/>
    <w:rsid w:val="40233237"/>
    <w:rsid w:val="402E389F"/>
    <w:rsid w:val="4034FF35"/>
    <w:rsid w:val="40371D71"/>
    <w:rsid w:val="40388E4A"/>
    <w:rsid w:val="4040CD8B"/>
    <w:rsid w:val="404F8DDC"/>
    <w:rsid w:val="4056C759"/>
    <w:rsid w:val="4069F97D"/>
    <w:rsid w:val="407C165A"/>
    <w:rsid w:val="408792B0"/>
    <w:rsid w:val="40932E2F"/>
    <w:rsid w:val="4096E7EF"/>
    <w:rsid w:val="409D9585"/>
    <w:rsid w:val="40A3DE6F"/>
    <w:rsid w:val="40A97785"/>
    <w:rsid w:val="40AF2FD6"/>
    <w:rsid w:val="40B626B7"/>
    <w:rsid w:val="40B68088"/>
    <w:rsid w:val="40B6DC6B"/>
    <w:rsid w:val="40C3C19E"/>
    <w:rsid w:val="40C7E72F"/>
    <w:rsid w:val="40CE9D3B"/>
    <w:rsid w:val="40F30AF9"/>
    <w:rsid w:val="40F5E330"/>
    <w:rsid w:val="40F9BE10"/>
    <w:rsid w:val="40FB0191"/>
    <w:rsid w:val="40FD09D8"/>
    <w:rsid w:val="411CC584"/>
    <w:rsid w:val="412043DD"/>
    <w:rsid w:val="41205A2B"/>
    <w:rsid w:val="4123CFB9"/>
    <w:rsid w:val="41290683"/>
    <w:rsid w:val="412918C0"/>
    <w:rsid w:val="41322AC4"/>
    <w:rsid w:val="41366E1D"/>
    <w:rsid w:val="41465E63"/>
    <w:rsid w:val="414FFFEB"/>
    <w:rsid w:val="415C4F04"/>
    <w:rsid w:val="4166FB48"/>
    <w:rsid w:val="4168785B"/>
    <w:rsid w:val="417D9004"/>
    <w:rsid w:val="41834A26"/>
    <w:rsid w:val="418F2368"/>
    <w:rsid w:val="41983FE7"/>
    <w:rsid w:val="419E1DBD"/>
    <w:rsid w:val="41A28488"/>
    <w:rsid w:val="41A91457"/>
    <w:rsid w:val="41ACACB5"/>
    <w:rsid w:val="41BF4FA0"/>
    <w:rsid w:val="41C14FE8"/>
    <w:rsid w:val="41C44170"/>
    <w:rsid w:val="41CF3916"/>
    <w:rsid w:val="41D2DB25"/>
    <w:rsid w:val="41FA6E41"/>
    <w:rsid w:val="42070E4B"/>
    <w:rsid w:val="42073067"/>
    <w:rsid w:val="420D6993"/>
    <w:rsid w:val="420F5BA3"/>
    <w:rsid w:val="4227C8BE"/>
    <w:rsid w:val="422E6F81"/>
    <w:rsid w:val="423132C1"/>
    <w:rsid w:val="423C442B"/>
    <w:rsid w:val="423C5316"/>
    <w:rsid w:val="424384D0"/>
    <w:rsid w:val="42448DCC"/>
    <w:rsid w:val="42465AE3"/>
    <w:rsid w:val="424D0088"/>
    <w:rsid w:val="424F6AF3"/>
    <w:rsid w:val="42503CFF"/>
    <w:rsid w:val="4263E371"/>
    <w:rsid w:val="42651843"/>
    <w:rsid w:val="426F0CB6"/>
    <w:rsid w:val="4273FFBB"/>
    <w:rsid w:val="42788784"/>
    <w:rsid w:val="427F71E9"/>
    <w:rsid w:val="42898626"/>
    <w:rsid w:val="42996452"/>
    <w:rsid w:val="42A22C96"/>
    <w:rsid w:val="42A493A6"/>
    <w:rsid w:val="42A885F0"/>
    <w:rsid w:val="42AC80DA"/>
    <w:rsid w:val="42B6E8AB"/>
    <w:rsid w:val="42C27D85"/>
    <w:rsid w:val="42C30366"/>
    <w:rsid w:val="42CEDC25"/>
    <w:rsid w:val="42D34163"/>
    <w:rsid w:val="42E54AE1"/>
    <w:rsid w:val="42E7E05E"/>
    <w:rsid w:val="42EDEF50"/>
    <w:rsid w:val="42F2031D"/>
    <w:rsid w:val="42F6FE0D"/>
    <w:rsid w:val="4307D5EF"/>
    <w:rsid w:val="430E9854"/>
    <w:rsid w:val="43140D5F"/>
    <w:rsid w:val="431914E4"/>
    <w:rsid w:val="4324F89C"/>
    <w:rsid w:val="43435888"/>
    <w:rsid w:val="434B4CDB"/>
    <w:rsid w:val="434BA005"/>
    <w:rsid w:val="4350B0C0"/>
    <w:rsid w:val="43575F39"/>
    <w:rsid w:val="436A5EDA"/>
    <w:rsid w:val="436C5ADF"/>
    <w:rsid w:val="43790F32"/>
    <w:rsid w:val="437E076A"/>
    <w:rsid w:val="4389C5B5"/>
    <w:rsid w:val="4389DA43"/>
    <w:rsid w:val="438D2B9B"/>
    <w:rsid w:val="438EBDFF"/>
    <w:rsid w:val="4392A217"/>
    <w:rsid w:val="4393BFE4"/>
    <w:rsid w:val="439A8C43"/>
    <w:rsid w:val="43A088F5"/>
    <w:rsid w:val="43A5CBFA"/>
    <w:rsid w:val="43BD5109"/>
    <w:rsid w:val="43C0101B"/>
    <w:rsid w:val="43CA64FE"/>
    <w:rsid w:val="43CCCFE9"/>
    <w:rsid w:val="43CFE638"/>
    <w:rsid w:val="43D07FDE"/>
    <w:rsid w:val="43DB2288"/>
    <w:rsid w:val="43E88C06"/>
    <w:rsid w:val="43E93AEB"/>
    <w:rsid w:val="43ED9E6B"/>
    <w:rsid w:val="43F7D7A1"/>
    <w:rsid w:val="43FA0A0C"/>
    <w:rsid w:val="43FF1B87"/>
    <w:rsid w:val="44031EB6"/>
    <w:rsid w:val="44086429"/>
    <w:rsid w:val="440B1C14"/>
    <w:rsid w:val="44222B66"/>
    <w:rsid w:val="442CB1CD"/>
    <w:rsid w:val="442F65EB"/>
    <w:rsid w:val="4439231F"/>
    <w:rsid w:val="443E4441"/>
    <w:rsid w:val="4445F70A"/>
    <w:rsid w:val="44552C69"/>
    <w:rsid w:val="44585FDC"/>
    <w:rsid w:val="44600F90"/>
    <w:rsid w:val="4469B137"/>
    <w:rsid w:val="4477D02D"/>
    <w:rsid w:val="44785BED"/>
    <w:rsid w:val="447B6CA3"/>
    <w:rsid w:val="44884954"/>
    <w:rsid w:val="448DDA74"/>
    <w:rsid w:val="44BBEF5A"/>
    <w:rsid w:val="44C21B22"/>
    <w:rsid w:val="44C599F2"/>
    <w:rsid w:val="44D088A2"/>
    <w:rsid w:val="44DB77D5"/>
    <w:rsid w:val="44E6C795"/>
    <w:rsid w:val="44EA7256"/>
    <w:rsid w:val="44F2CF12"/>
    <w:rsid w:val="450CC598"/>
    <w:rsid w:val="45279790"/>
    <w:rsid w:val="452EFA0D"/>
    <w:rsid w:val="4530F0F6"/>
    <w:rsid w:val="45776C0E"/>
    <w:rsid w:val="4579A1DB"/>
    <w:rsid w:val="45885937"/>
    <w:rsid w:val="4589EED5"/>
    <w:rsid w:val="458B7E20"/>
    <w:rsid w:val="45966DF7"/>
    <w:rsid w:val="459CACC4"/>
    <w:rsid w:val="45A2857F"/>
    <w:rsid w:val="45AB3404"/>
    <w:rsid w:val="45BC2D93"/>
    <w:rsid w:val="45BEBABB"/>
    <w:rsid w:val="45C16E22"/>
    <w:rsid w:val="45C7082B"/>
    <w:rsid w:val="45CBE756"/>
    <w:rsid w:val="45D6BA0F"/>
    <w:rsid w:val="45DCF635"/>
    <w:rsid w:val="45E025BF"/>
    <w:rsid w:val="45E56E69"/>
    <w:rsid w:val="45E7337F"/>
    <w:rsid w:val="45E9BBA0"/>
    <w:rsid w:val="45EB980A"/>
    <w:rsid w:val="45F4AFAC"/>
    <w:rsid w:val="46015C10"/>
    <w:rsid w:val="46052808"/>
    <w:rsid w:val="460AFCA6"/>
    <w:rsid w:val="461497A9"/>
    <w:rsid w:val="4625B337"/>
    <w:rsid w:val="46452728"/>
    <w:rsid w:val="4646D890"/>
    <w:rsid w:val="464B817A"/>
    <w:rsid w:val="46515DCB"/>
    <w:rsid w:val="4653F0AE"/>
    <w:rsid w:val="465B265E"/>
    <w:rsid w:val="46611EFF"/>
    <w:rsid w:val="4668044C"/>
    <w:rsid w:val="466BAED2"/>
    <w:rsid w:val="466E94EB"/>
    <w:rsid w:val="466EAA1E"/>
    <w:rsid w:val="467B949C"/>
    <w:rsid w:val="467F163D"/>
    <w:rsid w:val="46880E96"/>
    <w:rsid w:val="46886330"/>
    <w:rsid w:val="468D2DDD"/>
    <w:rsid w:val="46966161"/>
    <w:rsid w:val="4698E025"/>
    <w:rsid w:val="469ADFE6"/>
    <w:rsid w:val="469B8D84"/>
    <w:rsid w:val="469DD380"/>
    <w:rsid w:val="469F40BF"/>
    <w:rsid w:val="46B18139"/>
    <w:rsid w:val="46B49D32"/>
    <w:rsid w:val="46BD8E19"/>
    <w:rsid w:val="46BEC75F"/>
    <w:rsid w:val="46C79379"/>
    <w:rsid w:val="46D19769"/>
    <w:rsid w:val="46E54056"/>
    <w:rsid w:val="46F31E34"/>
    <w:rsid w:val="470BA648"/>
    <w:rsid w:val="4721CD0C"/>
    <w:rsid w:val="4723EB4A"/>
    <w:rsid w:val="472D4D6E"/>
    <w:rsid w:val="472F2DD9"/>
    <w:rsid w:val="4738CF3B"/>
    <w:rsid w:val="473A1233"/>
    <w:rsid w:val="474D290A"/>
    <w:rsid w:val="474FFEF0"/>
    <w:rsid w:val="47520FB9"/>
    <w:rsid w:val="475A7050"/>
    <w:rsid w:val="4767EC38"/>
    <w:rsid w:val="476E03F4"/>
    <w:rsid w:val="477CB3AF"/>
    <w:rsid w:val="477F77AD"/>
    <w:rsid w:val="4784C877"/>
    <w:rsid w:val="4794F45F"/>
    <w:rsid w:val="47959788"/>
    <w:rsid w:val="47A4461C"/>
    <w:rsid w:val="47B6B6B4"/>
    <w:rsid w:val="47C02ACB"/>
    <w:rsid w:val="47C9F3F0"/>
    <w:rsid w:val="47E1E5B3"/>
    <w:rsid w:val="47F12A00"/>
    <w:rsid w:val="47FC41A1"/>
    <w:rsid w:val="480260E8"/>
    <w:rsid w:val="482DEB55"/>
    <w:rsid w:val="482F18D3"/>
    <w:rsid w:val="483E1C0A"/>
    <w:rsid w:val="485F29F9"/>
    <w:rsid w:val="4871CCCD"/>
    <w:rsid w:val="4875AA26"/>
    <w:rsid w:val="487AA6E2"/>
    <w:rsid w:val="487DB0AE"/>
    <w:rsid w:val="4885DB30"/>
    <w:rsid w:val="4896DDC5"/>
    <w:rsid w:val="489D08A0"/>
    <w:rsid w:val="48AB5176"/>
    <w:rsid w:val="48AD420E"/>
    <w:rsid w:val="48B83018"/>
    <w:rsid w:val="48BC65C5"/>
    <w:rsid w:val="48BDDA9F"/>
    <w:rsid w:val="48BF1482"/>
    <w:rsid w:val="48C0B36D"/>
    <w:rsid w:val="48C12C9F"/>
    <w:rsid w:val="48CA7A7A"/>
    <w:rsid w:val="48D2B116"/>
    <w:rsid w:val="48D7DE04"/>
    <w:rsid w:val="48EA0B8E"/>
    <w:rsid w:val="48F1107C"/>
    <w:rsid w:val="48FBEF9C"/>
    <w:rsid w:val="48FCF9D5"/>
    <w:rsid w:val="4904DDC2"/>
    <w:rsid w:val="49073C4F"/>
    <w:rsid w:val="49098F33"/>
    <w:rsid w:val="4918F68B"/>
    <w:rsid w:val="49238595"/>
    <w:rsid w:val="4927E5E4"/>
    <w:rsid w:val="493834A4"/>
    <w:rsid w:val="4938DF8A"/>
    <w:rsid w:val="49406E37"/>
    <w:rsid w:val="49432EB9"/>
    <w:rsid w:val="4947E550"/>
    <w:rsid w:val="4948FD61"/>
    <w:rsid w:val="494CAFCD"/>
    <w:rsid w:val="4957BD8D"/>
    <w:rsid w:val="495EF9C5"/>
    <w:rsid w:val="4984D6D5"/>
    <w:rsid w:val="4995A161"/>
    <w:rsid w:val="4996268C"/>
    <w:rsid w:val="49AFD90F"/>
    <w:rsid w:val="49B37B00"/>
    <w:rsid w:val="49B87EB6"/>
    <w:rsid w:val="49BA2C6F"/>
    <w:rsid w:val="49BD7F7E"/>
    <w:rsid w:val="49C434E2"/>
    <w:rsid w:val="49DC07B1"/>
    <w:rsid w:val="49FAE25F"/>
    <w:rsid w:val="4A06AA50"/>
    <w:rsid w:val="4A09C747"/>
    <w:rsid w:val="4A0F7EAB"/>
    <w:rsid w:val="4A157ECE"/>
    <w:rsid w:val="4A1A65AB"/>
    <w:rsid w:val="4A1A79F1"/>
    <w:rsid w:val="4A290901"/>
    <w:rsid w:val="4A2B1E27"/>
    <w:rsid w:val="4A300913"/>
    <w:rsid w:val="4A3344FB"/>
    <w:rsid w:val="4A33C6A2"/>
    <w:rsid w:val="4A39402D"/>
    <w:rsid w:val="4A4C19E1"/>
    <w:rsid w:val="4A6519A8"/>
    <w:rsid w:val="4A6729DD"/>
    <w:rsid w:val="4A7F69D1"/>
    <w:rsid w:val="4A80C805"/>
    <w:rsid w:val="4A90919C"/>
    <w:rsid w:val="4A92497E"/>
    <w:rsid w:val="4A9B3E73"/>
    <w:rsid w:val="4AB2F7F8"/>
    <w:rsid w:val="4AB86965"/>
    <w:rsid w:val="4AC79D65"/>
    <w:rsid w:val="4ACB8A36"/>
    <w:rsid w:val="4ADB86A1"/>
    <w:rsid w:val="4ADD351E"/>
    <w:rsid w:val="4AE064D6"/>
    <w:rsid w:val="4AE29800"/>
    <w:rsid w:val="4AE5B025"/>
    <w:rsid w:val="4AEC43CB"/>
    <w:rsid w:val="4AF40EBC"/>
    <w:rsid w:val="4AFA33C7"/>
    <w:rsid w:val="4B094F6C"/>
    <w:rsid w:val="4B09CC7C"/>
    <w:rsid w:val="4B195B8A"/>
    <w:rsid w:val="4B318D4E"/>
    <w:rsid w:val="4B31B772"/>
    <w:rsid w:val="4B3300E6"/>
    <w:rsid w:val="4B36F46B"/>
    <w:rsid w:val="4B3912B3"/>
    <w:rsid w:val="4B427A4D"/>
    <w:rsid w:val="4B484C4B"/>
    <w:rsid w:val="4B52CE64"/>
    <w:rsid w:val="4B6BA6F4"/>
    <w:rsid w:val="4B799001"/>
    <w:rsid w:val="4B80A7E1"/>
    <w:rsid w:val="4B876AD2"/>
    <w:rsid w:val="4B8C7A34"/>
    <w:rsid w:val="4BCD6D96"/>
    <w:rsid w:val="4BD3D396"/>
    <w:rsid w:val="4BD44D67"/>
    <w:rsid w:val="4BE019C2"/>
    <w:rsid w:val="4BE680FB"/>
    <w:rsid w:val="4BE9E28F"/>
    <w:rsid w:val="4BF6AF4A"/>
    <w:rsid w:val="4C104D7F"/>
    <w:rsid w:val="4C1DA727"/>
    <w:rsid w:val="4C1EF4BD"/>
    <w:rsid w:val="4C1FDD18"/>
    <w:rsid w:val="4C231200"/>
    <w:rsid w:val="4C2909BA"/>
    <w:rsid w:val="4C3013B0"/>
    <w:rsid w:val="4C3080CB"/>
    <w:rsid w:val="4C405553"/>
    <w:rsid w:val="4C418341"/>
    <w:rsid w:val="4C4236E0"/>
    <w:rsid w:val="4C5F8D74"/>
    <w:rsid w:val="4C673BA1"/>
    <w:rsid w:val="4C68641B"/>
    <w:rsid w:val="4C691268"/>
    <w:rsid w:val="4C6CC98D"/>
    <w:rsid w:val="4C6E3F47"/>
    <w:rsid w:val="4C7AFBE1"/>
    <w:rsid w:val="4C814448"/>
    <w:rsid w:val="4C854A6A"/>
    <w:rsid w:val="4C88F2FE"/>
    <w:rsid w:val="4C8A9F1E"/>
    <w:rsid w:val="4C9AD614"/>
    <w:rsid w:val="4C9E036F"/>
    <w:rsid w:val="4CAA9D09"/>
    <w:rsid w:val="4CAF3BF3"/>
    <w:rsid w:val="4CB34E72"/>
    <w:rsid w:val="4CB4C345"/>
    <w:rsid w:val="4CC45968"/>
    <w:rsid w:val="4CD452C3"/>
    <w:rsid w:val="4CD8371B"/>
    <w:rsid w:val="4CDB90DF"/>
    <w:rsid w:val="4CE3E92A"/>
    <w:rsid w:val="4CE7FB4A"/>
    <w:rsid w:val="4CF94385"/>
    <w:rsid w:val="4D0F49A5"/>
    <w:rsid w:val="4D16E447"/>
    <w:rsid w:val="4D170B67"/>
    <w:rsid w:val="4D1E9498"/>
    <w:rsid w:val="4D219F02"/>
    <w:rsid w:val="4D2BB112"/>
    <w:rsid w:val="4D304229"/>
    <w:rsid w:val="4D4FC97E"/>
    <w:rsid w:val="4D68367C"/>
    <w:rsid w:val="4D6A5AFC"/>
    <w:rsid w:val="4D752007"/>
    <w:rsid w:val="4D7A43CD"/>
    <w:rsid w:val="4D807B6B"/>
    <w:rsid w:val="4D819C26"/>
    <w:rsid w:val="4D81C0BB"/>
    <w:rsid w:val="4D896EF8"/>
    <w:rsid w:val="4D91D54E"/>
    <w:rsid w:val="4D9BC597"/>
    <w:rsid w:val="4DA44F38"/>
    <w:rsid w:val="4DAAAA76"/>
    <w:rsid w:val="4DACE45D"/>
    <w:rsid w:val="4DAFF0A2"/>
    <w:rsid w:val="4DB1C7FA"/>
    <w:rsid w:val="4DBAF285"/>
    <w:rsid w:val="4DBE2E83"/>
    <w:rsid w:val="4DD4C384"/>
    <w:rsid w:val="4DE04680"/>
    <w:rsid w:val="4DE28BF1"/>
    <w:rsid w:val="4DEBAAC6"/>
    <w:rsid w:val="4DEFB1B5"/>
    <w:rsid w:val="4DF824FF"/>
    <w:rsid w:val="4DFB284F"/>
    <w:rsid w:val="4DFBD962"/>
    <w:rsid w:val="4DFDEE4A"/>
    <w:rsid w:val="4E03BEE4"/>
    <w:rsid w:val="4E0578DC"/>
    <w:rsid w:val="4E0C2660"/>
    <w:rsid w:val="4E25075F"/>
    <w:rsid w:val="4E428D6A"/>
    <w:rsid w:val="4E488A1F"/>
    <w:rsid w:val="4E4E7426"/>
    <w:rsid w:val="4E4F2484"/>
    <w:rsid w:val="4E4F6B09"/>
    <w:rsid w:val="4E51E5C0"/>
    <w:rsid w:val="4E594936"/>
    <w:rsid w:val="4E595F05"/>
    <w:rsid w:val="4E59EC0B"/>
    <w:rsid w:val="4E62DFE8"/>
    <w:rsid w:val="4E66B5B9"/>
    <w:rsid w:val="4E79D032"/>
    <w:rsid w:val="4E7F39EA"/>
    <w:rsid w:val="4E80B06C"/>
    <w:rsid w:val="4E9B73CE"/>
    <w:rsid w:val="4E9C191E"/>
    <w:rsid w:val="4E9F7BDB"/>
    <w:rsid w:val="4EA4CB45"/>
    <w:rsid w:val="4EAEC96A"/>
    <w:rsid w:val="4EB64929"/>
    <w:rsid w:val="4EC32C57"/>
    <w:rsid w:val="4ED1859C"/>
    <w:rsid w:val="4ED52B12"/>
    <w:rsid w:val="4ED6A124"/>
    <w:rsid w:val="4ED9E5BE"/>
    <w:rsid w:val="4EE3A2C7"/>
    <w:rsid w:val="4EE6D8D8"/>
    <w:rsid w:val="4EE96D29"/>
    <w:rsid w:val="4EF1128B"/>
    <w:rsid w:val="4EFA3EFA"/>
    <w:rsid w:val="4EFBC02C"/>
    <w:rsid w:val="4F079AF5"/>
    <w:rsid w:val="4F1CF402"/>
    <w:rsid w:val="4F23AD5A"/>
    <w:rsid w:val="4F250766"/>
    <w:rsid w:val="4F3DDE95"/>
    <w:rsid w:val="4F40A3C7"/>
    <w:rsid w:val="4F4CF7F8"/>
    <w:rsid w:val="4F5146A1"/>
    <w:rsid w:val="4F57F49F"/>
    <w:rsid w:val="4F59837D"/>
    <w:rsid w:val="4F708FA8"/>
    <w:rsid w:val="4F7A2268"/>
    <w:rsid w:val="4F8683DC"/>
    <w:rsid w:val="4F88B8D3"/>
    <w:rsid w:val="4F8C4456"/>
    <w:rsid w:val="4F9673AE"/>
    <w:rsid w:val="4F9A592A"/>
    <w:rsid w:val="4F9B9835"/>
    <w:rsid w:val="4F9B9D63"/>
    <w:rsid w:val="4F9FB08B"/>
    <w:rsid w:val="4FA10B3E"/>
    <w:rsid w:val="4FABA216"/>
    <w:rsid w:val="4FAC88B7"/>
    <w:rsid w:val="4FB2250B"/>
    <w:rsid w:val="4FB49C4F"/>
    <w:rsid w:val="4FB73075"/>
    <w:rsid w:val="4FBC5112"/>
    <w:rsid w:val="4FC1190A"/>
    <w:rsid w:val="4FC3E4CE"/>
    <w:rsid w:val="4FCF0C0E"/>
    <w:rsid w:val="4FE02E88"/>
    <w:rsid w:val="4FE75907"/>
    <w:rsid w:val="5003130E"/>
    <w:rsid w:val="50086BC1"/>
    <w:rsid w:val="5009E734"/>
    <w:rsid w:val="501043AF"/>
    <w:rsid w:val="504599DA"/>
    <w:rsid w:val="5047CFE9"/>
    <w:rsid w:val="50482023"/>
    <w:rsid w:val="504C9E34"/>
    <w:rsid w:val="505533DA"/>
    <w:rsid w:val="505EF555"/>
    <w:rsid w:val="50608DF8"/>
    <w:rsid w:val="5077D49F"/>
    <w:rsid w:val="507EA77E"/>
    <w:rsid w:val="5081D4B6"/>
    <w:rsid w:val="50830877"/>
    <w:rsid w:val="508841C0"/>
    <w:rsid w:val="50891414"/>
    <w:rsid w:val="5093B9B5"/>
    <w:rsid w:val="509DD2E7"/>
    <w:rsid w:val="509EA5D5"/>
    <w:rsid w:val="509EC0B3"/>
    <w:rsid w:val="50A179EC"/>
    <w:rsid w:val="50B2F1C8"/>
    <w:rsid w:val="50B9F4A2"/>
    <w:rsid w:val="50C3846F"/>
    <w:rsid w:val="50C4BCF6"/>
    <w:rsid w:val="50D89E5A"/>
    <w:rsid w:val="50E3B665"/>
    <w:rsid w:val="50ECFE3E"/>
    <w:rsid w:val="50F124B1"/>
    <w:rsid w:val="50F8F8D3"/>
    <w:rsid w:val="5101E614"/>
    <w:rsid w:val="510B0769"/>
    <w:rsid w:val="510FA7F4"/>
    <w:rsid w:val="5111F6B9"/>
    <w:rsid w:val="511D7EFB"/>
    <w:rsid w:val="512455CA"/>
    <w:rsid w:val="512793B0"/>
    <w:rsid w:val="5128AC82"/>
    <w:rsid w:val="512BB4B3"/>
    <w:rsid w:val="51348944"/>
    <w:rsid w:val="514913A3"/>
    <w:rsid w:val="514A7E1C"/>
    <w:rsid w:val="5151D6C2"/>
    <w:rsid w:val="51598E36"/>
    <w:rsid w:val="51707E40"/>
    <w:rsid w:val="5172D47B"/>
    <w:rsid w:val="5173C8C3"/>
    <w:rsid w:val="517406E4"/>
    <w:rsid w:val="5179E305"/>
    <w:rsid w:val="5181CE8E"/>
    <w:rsid w:val="518950D0"/>
    <w:rsid w:val="518B0764"/>
    <w:rsid w:val="5197E61C"/>
    <w:rsid w:val="519D75C5"/>
    <w:rsid w:val="51B0E2CA"/>
    <w:rsid w:val="51B93A20"/>
    <w:rsid w:val="51BC02BA"/>
    <w:rsid w:val="51BDCA2F"/>
    <w:rsid w:val="51CB6F29"/>
    <w:rsid w:val="51E1147E"/>
    <w:rsid w:val="51E15F6E"/>
    <w:rsid w:val="51E297A7"/>
    <w:rsid w:val="51EF2F84"/>
    <w:rsid w:val="51F36542"/>
    <w:rsid w:val="51FE5CB7"/>
    <w:rsid w:val="521337D8"/>
    <w:rsid w:val="52219C05"/>
    <w:rsid w:val="52371A38"/>
    <w:rsid w:val="523E3B70"/>
    <w:rsid w:val="523F9235"/>
    <w:rsid w:val="52435C14"/>
    <w:rsid w:val="524831DF"/>
    <w:rsid w:val="524D49C6"/>
    <w:rsid w:val="524E2727"/>
    <w:rsid w:val="5254864C"/>
    <w:rsid w:val="525632A4"/>
    <w:rsid w:val="5262CE1C"/>
    <w:rsid w:val="52746CA4"/>
    <w:rsid w:val="527D0C9B"/>
    <w:rsid w:val="52836B2F"/>
    <w:rsid w:val="52977A42"/>
    <w:rsid w:val="52A09629"/>
    <w:rsid w:val="52BFBA88"/>
    <w:rsid w:val="52C90A9C"/>
    <w:rsid w:val="52E7128E"/>
    <w:rsid w:val="52F34DA2"/>
    <w:rsid w:val="52FA9C4E"/>
    <w:rsid w:val="530E2B19"/>
    <w:rsid w:val="53179977"/>
    <w:rsid w:val="531BE330"/>
    <w:rsid w:val="531D5DB9"/>
    <w:rsid w:val="53380501"/>
    <w:rsid w:val="533CC44B"/>
    <w:rsid w:val="5351247B"/>
    <w:rsid w:val="5366C5AB"/>
    <w:rsid w:val="53742367"/>
    <w:rsid w:val="5375E26B"/>
    <w:rsid w:val="5382494A"/>
    <w:rsid w:val="539113B0"/>
    <w:rsid w:val="53927985"/>
    <w:rsid w:val="53A39BEB"/>
    <w:rsid w:val="53A72180"/>
    <w:rsid w:val="53B5F029"/>
    <w:rsid w:val="53B6601F"/>
    <w:rsid w:val="53B8B8EB"/>
    <w:rsid w:val="53BB68D3"/>
    <w:rsid w:val="53C7D7AB"/>
    <w:rsid w:val="53C95E97"/>
    <w:rsid w:val="53CC618D"/>
    <w:rsid w:val="53D5E723"/>
    <w:rsid w:val="53D92868"/>
    <w:rsid w:val="53E40F07"/>
    <w:rsid w:val="53E78066"/>
    <w:rsid w:val="53E83B88"/>
    <w:rsid w:val="53F2A3FC"/>
    <w:rsid w:val="53F486CF"/>
    <w:rsid w:val="54066142"/>
    <w:rsid w:val="540AB62D"/>
    <w:rsid w:val="540BAA5D"/>
    <w:rsid w:val="540C8840"/>
    <w:rsid w:val="54229570"/>
    <w:rsid w:val="5423F0F1"/>
    <w:rsid w:val="542FB346"/>
    <w:rsid w:val="54390F83"/>
    <w:rsid w:val="5463229B"/>
    <w:rsid w:val="5481C57A"/>
    <w:rsid w:val="548E08EF"/>
    <w:rsid w:val="54A3E100"/>
    <w:rsid w:val="54C54D93"/>
    <w:rsid w:val="54D4ED4B"/>
    <w:rsid w:val="54E3068E"/>
    <w:rsid w:val="54F2E0B5"/>
    <w:rsid w:val="54FB8900"/>
    <w:rsid w:val="550AB464"/>
    <w:rsid w:val="550EDCCB"/>
    <w:rsid w:val="5512DD36"/>
    <w:rsid w:val="55201E3B"/>
    <w:rsid w:val="552940AB"/>
    <w:rsid w:val="55326993"/>
    <w:rsid w:val="55350F28"/>
    <w:rsid w:val="55376C7E"/>
    <w:rsid w:val="55399C81"/>
    <w:rsid w:val="553C028D"/>
    <w:rsid w:val="553FB089"/>
    <w:rsid w:val="5542474F"/>
    <w:rsid w:val="5545F8A3"/>
    <w:rsid w:val="5566D113"/>
    <w:rsid w:val="5568620B"/>
    <w:rsid w:val="5589A660"/>
    <w:rsid w:val="5591DD78"/>
    <w:rsid w:val="559EC2AD"/>
    <w:rsid w:val="55A5706A"/>
    <w:rsid w:val="55A9D77E"/>
    <w:rsid w:val="55B47A11"/>
    <w:rsid w:val="55B8B45F"/>
    <w:rsid w:val="55D6DB33"/>
    <w:rsid w:val="55F15CE7"/>
    <w:rsid w:val="55F92A37"/>
    <w:rsid w:val="560AE052"/>
    <w:rsid w:val="560B157C"/>
    <w:rsid w:val="5614387A"/>
    <w:rsid w:val="561D7D36"/>
    <w:rsid w:val="5623B2E6"/>
    <w:rsid w:val="562500B1"/>
    <w:rsid w:val="562B6EB2"/>
    <w:rsid w:val="563632CD"/>
    <w:rsid w:val="56378C02"/>
    <w:rsid w:val="563AF78B"/>
    <w:rsid w:val="563E43A6"/>
    <w:rsid w:val="56414100"/>
    <w:rsid w:val="565BBD5E"/>
    <w:rsid w:val="56675334"/>
    <w:rsid w:val="568C6A6D"/>
    <w:rsid w:val="56915CC9"/>
    <w:rsid w:val="56A218B5"/>
    <w:rsid w:val="56A3C976"/>
    <w:rsid w:val="56BCA6F8"/>
    <w:rsid w:val="56D0CDF6"/>
    <w:rsid w:val="56D733A0"/>
    <w:rsid w:val="56DB8CB4"/>
    <w:rsid w:val="56DEE6E9"/>
    <w:rsid w:val="56ECD9CA"/>
    <w:rsid w:val="56F88BBA"/>
    <w:rsid w:val="56F92008"/>
    <w:rsid w:val="5709C142"/>
    <w:rsid w:val="5718F206"/>
    <w:rsid w:val="571A746E"/>
    <w:rsid w:val="57208768"/>
    <w:rsid w:val="5725DF45"/>
    <w:rsid w:val="572720AE"/>
    <w:rsid w:val="5740F91A"/>
    <w:rsid w:val="57457FA0"/>
    <w:rsid w:val="575280DF"/>
    <w:rsid w:val="5752904B"/>
    <w:rsid w:val="5752F063"/>
    <w:rsid w:val="57611596"/>
    <w:rsid w:val="576BB38B"/>
    <w:rsid w:val="577D9D90"/>
    <w:rsid w:val="5780CDEF"/>
    <w:rsid w:val="578D910D"/>
    <w:rsid w:val="578DFFC8"/>
    <w:rsid w:val="57929639"/>
    <w:rsid w:val="579DD6B6"/>
    <w:rsid w:val="579FB89D"/>
    <w:rsid w:val="57A22093"/>
    <w:rsid w:val="57A6C1E5"/>
    <w:rsid w:val="57B2C7A5"/>
    <w:rsid w:val="57B32787"/>
    <w:rsid w:val="57B4B93C"/>
    <w:rsid w:val="57B51D43"/>
    <w:rsid w:val="57B534F1"/>
    <w:rsid w:val="57B63750"/>
    <w:rsid w:val="57B703E0"/>
    <w:rsid w:val="57B81F88"/>
    <w:rsid w:val="57BB91D6"/>
    <w:rsid w:val="57C5E1B8"/>
    <w:rsid w:val="57C93433"/>
    <w:rsid w:val="57CD669E"/>
    <w:rsid w:val="57CFB97A"/>
    <w:rsid w:val="57D390D4"/>
    <w:rsid w:val="57DECE23"/>
    <w:rsid w:val="57DFFC5B"/>
    <w:rsid w:val="57F08542"/>
    <w:rsid w:val="57F17038"/>
    <w:rsid w:val="57F69B04"/>
    <w:rsid w:val="57F869D9"/>
    <w:rsid w:val="58038E77"/>
    <w:rsid w:val="58054FC5"/>
    <w:rsid w:val="580F8113"/>
    <w:rsid w:val="5813B23F"/>
    <w:rsid w:val="582C33C3"/>
    <w:rsid w:val="582E07AB"/>
    <w:rsid w:val="5830733E"/>
    <w:rsid w:val="5834AA79"/>
    <w:rsid w:val="583B4C04"/>
    <w:rsid w:val="5851687C"/>
    <w:rsid w:val="587C3C69"/>
    <w:rsid w:val="58B374E9"/>
    <w:rsid w:val="58B535D6"/>
    <w:rsid w:val="58B61D86"/>
    <w:rsid w:val="58BBFC75"/>
    <w:rsid w:val="58BC5EF3"/>
    <w:rsid w:val="58BD652F"/>
    <w:rsid w:val="58D0FDF7"/>
    <w:rsid w:val="58D22493"/>
    <w:rsid w:val="58D67AE9"/>
    <w:rsid w:val="58D98497"/>
    <w:rsid w:val="58E38E5A"/>
    <w:rsid w:val="58E849C7"/>
    <w:rsid w:val="58E8ED2E"/>
    <w:rsid w:val="590BF083"/>
    <w:rsid w:val="592E1A23"/>
    <w:rsid w:val="592E2AFE"/>
    <w:rsid w:val="594EFAEF"/>
    <w:rsid w:val="595C3E35"/>
    <w:rsid w:val="596CFA32"/>
    <w:rsid w:val="59703676"/>
    <w:rsid w:val="597B80A8"/>
    <w:rsid w:val="5987B152"/>
    <w:rsid w:val="59940F4D"/>
    <w:rsid w:val="599A12AB"/>
    <w:rsid w:val="599B7760"/>
    <w:rsid w:val="59AD2004"/>
    <w:rsid w:val="59AF97FB"/>
    <w:rsid w:val="59B333F6"/>
    <w:rsid w:val="59B350C9"/>
    <w:rsid w:val="59D1BD6C"/>
    <w:rsid w:val="59D2D5AF"/>
    <w:rsid w:val="59E2BE93"/>
    <w:rsid w:val="59E7A2CC"/>
    <w:rsid w:val="59F10840"/>
    <w:rsid w:val="5A0BB061"/>
    <w:rsid w:val="5A0F4DCD"/>
    <w:rsid w:val="5A1557D5"/>
    <w:rsid w:val="5A23FDF9"/>
    <w:rsid w:val="5A241438"/>
    <w:rsid w:val="5A2454C4"/>
    <w:rsid w:val="5A25A801"/>
    <w:rsid w:val="5A26CE24"/>
    <w:rsid w:val="5A2D9B8A"/>
    <w:rsid w:val="5A307242"/>
    <w:rsid w:val="5A353DBA"/>
    <w:rsid w:val="5A389CEC"/>
    <w:rsid w:val="5A42BB27"/>
    <w:rsid w:val="5A448849"/>
    <w:rsid w:val="5A453F13"/>
    <w:rsid w:val="5A46BA3A"/>
    <w:rsid w:val="5A47DDA0"/>
    <w:rsid w:val="5A49F0F8"/>
    <w:rsid w:val="5A4CCB38"/>
    <w:rsid w:val="5A536975"/>
    <w:rsid w:val="5A56EB69"/>
    <w:rsid w:val="5A5970FC"/>
    <w:rsid w:val="5A687802"/>
    <w:rsid w:val="5A6A20CD"/>
    <w:rsid w:val="5A822337"/>
    <w:rsid w:val="5A82A506"/>
    <w:rsid w:val="5A835270"/>
    <w:rsid w:val="5A8B6080"/>
    <w:rsid w:val="5A8DA300"/>
    <w:rsid w:val="5A90C09A"/>
    <w:rsid w:val="5A939209"/>
    <w:rsid w:val="5A982328"/>
    <w:rsid w:val="5A9AA8F5"/>
    <w:rsid w:val="5AC77F12"/>
    <w:rsid w:val="5ACBA76A"/>
    <w:rsid w:val="5AD6A2B3"/>
    <w:rsid w:val="5AD723EE"/>
    <w:rsid w:val="5AD95D1E"/>
    <w:rsid w:val="5ADC294B"/>
    <w:rsid w:val="5ADE7106"/>
    <w:rsid w:val="5AE9335E"/>
    <w:rsid w:val="5AEC0041"/>
    <w:rsid w:val="5AEE3FE6"/>
    <w:rsid w:val="5AF55EF1"/>
    <w:rsid w:val="5AFAB33C"/>
    <w:rsid w:val="5AFD497D"/>
    <w:rsid w:val="5B0078F6"/>
    <w:rsid w:val="5B05C279"/>
    <w:rsid w:val="5B071667"/>
    <w:rsid w:val="5B07DE2C"/>
    <w:rsid w:val="5B21822B"/>
    <w:rsid w:val="5B28FEAD"/>
    <w:rsid w:val="5B31369C"/>
    <w:rsid w:val="5B3389D5"/>
    <w:rsid w:val="5B367173"/>
    <w:rsid w:val="5B399D95"/>
    <w:rsid w:val="5B40AF87"/>
    <w:rsid w:val="5B5987AF"/>
    <w:rsid w:val="5B7443B5"/>
    <w:rsid w:val="5B79095B"/>
    <w:rsid w:val="5B7949FE"/>
    <w:rsid w:val="5B7E67C2"/>
    <w:rsid w:val="5B805AF2"/>
    <w:rsid w:val="5B8CCF60"/>
    <w:rsid w:val="5B9697CC"/>
    <w:rsid w:val="5BB5ADEC"/>
    <w:rsid w:val="5BB65560"/>
    <w:rsid w:val="5BB9D4E1"/>
    <w:rsid w:val="5BC6D980"/>
    <w:rsid w:val="5BC7EF0E"/>
    <w:rsid w:val="5BD87871"/>
    <w:rsid w:val="5BE482B6"/>
    <w:rsid w:val="5BE64052"/>
    <w:rsid w:val="5BEF311A"/>
    <w:rsid w:val="5BF60BB4"/>
    <w:rsid w:val="5BF6C41D"/>
    <w:rsid w:val="5BF76027"/>
    <w:rsid w:val="5BF76703"/>
    <w:rsid w:val="5BF85C30"/>
    <w:rsid w:val="5BFDA095"/>
    <w:rsid w:val="5C02E6C4"/>
    <w:rsid w:val="5C044FE9"/>
    <w:rsid w:val="5C0509C3"/>
    <w:rsid w:val="5C0C74CD"/>
    <w:rsid w:val="5C0E07CC"/>
    <w:rsid w:val="5C11C51D"/>
    <w:rsid w:val="5C18EDFD"/>
    <w:rsid w:val="5C19D5BD"/>
    <w:rsid w:val="5C2A29DA"/>
    <w:rsid w:val="5C2E3715"/>
    <w:rsid w:val="5C4A65D3"/>
    <w:rsid w:val="5C4DB707"/>
    <w:rsid w:val="5C5109DD"/>
    <w:rsid w:val="5C602BA9"/>
    <w:rsid w:val="5C612F08"/>
    <w:rsid w:val="5C63E097"/>
    <w:rsid w:val="5C64539E"/>
    <w:rsid w:val="5C7235B8"/>
    <w:rsid w:val="5C7342A3"/>
    <w:rsid w:val="5C783F70"/>
    <w:rsid w:val="5C84A17E"/>
    <w:rsid w:val="5C898A47"/>
    <w:rsid w:val="5C8F4110"/>
    <w:rsid w:val="5C9F2D77"/>
    <w:rsid w:val="5CA4B1E8"/>
    <w:rsid w:val="5CAF46CE"/>
    <w:rsid w:val="5CBA6444"/>
    <w:rsid w:val="5CBB1721"/>
    <w:rsid w:val="5CC15ADC"/>
    <w:rsid w:val="5CC89C56"/>
    <w:rsid w:val="5CDD0663"/>
    <w:rsid w:val="5CDDA1E8"/>
    <w:rsid w:val="5CE17BFD"/>
    <w:rsid w:val="5CEF0DCE"/>
    <w:rsid w:val="5CF0CBA5"/>
    <w:rsid w:val="5CF887B0"/>
    <w:rsid w:val="5CF94F8D"/>
    <w:rsid w:val="5CFE5A87"/>
    <w:rsid w:val="5CFF507D"/>
    <w:rsid w:val="5CFF9F51"/>
    <w:rsid w:val="5D04695B"/>
    <w:rsid w:val="5D069A46"/>
    <w:rsid w:val="5D0A5BB0"/>
    <w:rsid w:val="5D2655BB"/>
    <w:rsid w:val="5D26F41E"/>
    <w:rsid w:val="5D3971D2"/>
    <w:rsid w:val="5D3EA52F"/>
    <w:rsid w:val="5D40590F"/>
    <w:rsid w:val="5D5A58C8"/>
    <w:rsid w:val="5D735994"/>
    <w:rsid w:val="5D794737"/>
    <w:rsid w:val="5D7EC579"/>
    <w:rsid w:val="5D9934DC"/>
    <w:rsid w:val="5D9B93E9"/>
    <w:rsid w:val="5D9D4E5A"/>
    <w:rsid w:val="5DA7081A"/>
    <w:rsid w:val="5DABD04A"/>
    <w:rsid w:val="5DAEE1B5"/>
    <w:rsid w:val="5DCDF65D"/>
    <w:rsid w:val="5DD630EC"/>
    <w:rsid w:val="5DEFECFC"/>
    <w:rsid w:val="5DF224F3"/>
    <w:rsid w:val="5DF97735"/>
    <w:rsid w:val="5E0560D5"/>
    <w:rsid w:val="5E10D626"/>
    <w:rsid w:val="5E1672B6"/>
    <w:rsid w:val="5E2A1694"/>
    <w:rsid w:val="5E329854"/>
    <w:rsid w:val="5E44B70A"/>
    <w:rsid w:val="5E479F9E"/>
    <w:rsid w:val="5E4C4562"/>
    <w:rsid w:val="5E4E9AF1"/>
    <w:rsid w:val="5E6A22B4"/>
    <w:rsid w:val="5E79AB5C"/>
    <w:rsid w:val="5E79BAC6"/>
    <w:rsid w:val="5E81642E"/>
    <w:rsid w:val="5E82E7F4"/>
    <w:rsid w:val="5E836243"/>
    <w:rsid w:val="5EA0CB7F"/>
    <w:rsid w:val="5EA8A750"/>
    <w:rsid w:val="5EAE1EF6"/>
    <w:rsid w:val="5EC1C4DC"/>
    <w:rsid w:val="5EC98B26"/>
    <w:rsid w:val="5ECA50B6"/>
    <w:rsid w:val="5ED0C710"/>
    <w:rsid w:val="5ED120E3"/>
    <w:rsid w:val="5EDAA9D4"/>
    <w:rsid w:val="5EDAD5ED"/>
    <w:rsid w:val="5EE1C1FF"/>
    <w:rsid w:val="5EEA2698"/>
    <w:rsid w:val="5EF0278D"/>
    <w:rsid w:val="5EF028C2"/>
    <w:rsid w:val="5EF2C615"/>
    <w:rsid w:val="5EF5CA80"/>
    <w:rsid w:val="5EF7073A"/>
    <w:rsid w:val="5EF9ECD3"/>
    <w:rsid w:val="5F1D4AAC"/>
    <w:rsid w:val="5F29B21F"/>
    <w:rsid w:val="5F35BE97"/>
    <w:rsid w:val="5F3B11FC"/>
    <w:rsid w:val="5F4AB7CC"/>
    <w:rsid w:val="5F52DACE"/>
    <w:rsid w:val="5F6922D5"/>
    <w:rsid w:val="5F695126"/>
    <w:rsid w:val="5F6F8121"/>
    <w:rsid w:val="5F761FE8"/>
    <w:rsid w:val="5F7A46B9"/>
    <w:rsid w:val="5F7C8CB7"/>
    <w:rsid w:val="5F85D24B"/>
    <w:rsid w:val="5F8A5673"/>
    <w:rsid w:val="5F9C2CA1"/>
    <w:rsid w:val="5F9F03FD"/>
    <w:rsid w:val="5FAA1C23"/>
    <w:rsid w:val="5FCE3628"/>
    <w:rsid w:val="5FE0F291"/>
    <w:rsid w:val="60009B4A"/>
    <w:rsid w:val="600E70C9"/>
    <w:rsid w:val="6010559B"/>
    <w:rsid w:val="601B9BA8"/>
    <w:rsid w:val="601FB41A"/>
    <w:rsid w:val="602A5BD5"/>
    <w:rsid w:val="602A9F1A"/>
    <w:rsid w:val="60346DE6"/>
    <w:rsid w:val="60468C64"/>
    <w:rsid w:val="604724E6"/>
    <w:rsid w:val="604D6115"/>
    <w:rsid w:val="60537FF2"/>
    <w:rsid w:val="605B166E"/>
    <w:rsid w:val="605DBE6E"/>
    <w:rsid w:val="6064B637"/>
    <w:rsid w:val="6065C407"/>
    <w:rsid w:val="606B057E"/>
    <w:rsid w:val="606DAD61"/>
    <w:rsid w:val="606E439D"/>
    <w:rsid w:val="6081571B"/>
    <w:rsid w:val="608286F5"/>
    <w:rsid w:val="6084308D"/>
    <w:rsid w:val="608924AF"/>
    <w:rsid w:val="6089DC56"/>
    <w:rsid w:val="6091DB18"/>
    <w:rsid w:val="60A33D7D"/>
    <w:rsid w:val="60A4E10C"/>
    <w:rsid w:val="60A60E16"/>
    <w:rsid w:val="60A6606E"/>
    <w:rsid w:val="60B11ECC"/>
    <w:rsid w:val="60B8DEC7"/>
    <w:rsid w:val="60BAB4C3"/>
    <w:rsid w:val="60C1ED50"/>
    <w:rsid w:val="60C65B64"/>
    <w:rsid w:val="60C865A0"/>
    <w:rsid w:val="60D3F118"/>
    <w:rsid w:val="60D62F6B"/>
    <w:rsid w:val="60E008F6"/>
    <w:rsid w:val="60E66DF5"/>
    <w:rsid w:val="60EC9B28"/>
    <w:rsid w:val="60FAD6B5"/>
    <w:rsid w:val="60FC4BFA"/>
    <w:rsid w:val="6104F2E6"/>
    <w:rsid w:val="610833C1"/>
    <w:rsid w:val="610C26A3"/>
    <w:rsid w:val="610F8C28"/>
    <w:rsid w:val="6111A3C2"/>
    <w:rsid w:val="6112706B"/>
    <w:rsid w:val="61191032"/>
    <w:rsid w:val="6119F15F"/>
    <w:rsid w:val="61212E98"/>
    <w:rsid w:val="612CDEA9"/>
    <w:rsid w:val="6137BC9D"/>
    <w:rsid w:val="613C7382"/>
    <w:rsid w:val="61439BC4"/>
    <w:rsid w:val="614E722D"/>
    <w:rsid w:val="615E9109"/>
    <w:rsid w:val="616477D5"/>
    <w:rsid w:val="61685C4D"/>
    <w:rsid w:val="616B51DE"/>
    <w:rsid w:val="6175EF28"/>
    <w:rsid w:val="618CDEB9"/>
    <w:rsid w:val="618DB204"/>
    <w:rsid w:val="61BDFB5F"/>
    <w:rsid w:val="61C79420"/>
    <w:rsid w:val="61CED7E3"/>
    <w:rsid w:val="61D0C8D0"/>
    <w:rsid w:val="61D0D205"/>
    <w:rsid w:val="61DE3FC4"/>
    <w:rsid w:val="61E4E8C9"/>
    <w:rsid w:val="61F928D8"/>
    <w:rsid w:val="61FA6B00"/>
    <w:rsid w:val="61FA8EEA"/>
    <w:rsid w:val="61FBB8D6"/>
    <w:rsid w:val="61FD58DA"/>
    <w:rsid w:val="62009C00"/>
    <w:rsid w:val="6202C168"/>
    <w:rsid w:val="62087034"/>
    <w:rsid w:val="62124A1F"/>
    <w:rsid w:val="621B9B2B"/>
    <w:rsid w:val="6223C522"/>
    <w:rsid w:val="622996BF"/>
    <w:rsid w:val="622F183F"/>
    <w:rsid w:val="62409F2B"/>
    <w:rsid w:val="6241A4E9"/>
    <w:rsid w:val="62473B25"/>
    <w:rsid w:val="624A334E"/>
    <w:rsid w:val="6250E73D"/>
    <w:rsid w:val="625D23D8"/>
    <w:rsid w:val="6284CFEE"/>
    <w:rsid w:val="628D1010"/>
    <w:rsid w:val="628E712D"/>
    <w:rsid w:val="62A108E6"/>
    <w:rsid w:val="62AB9E6C"/>
    <w:rsid w:val="62B4A53A"/>
    <w:rsid w:val="62B8B262"/>
    <w:rsid w:val="62C4EE89"/>
    <w:rsid w:val="62C50290"/>
    <w:rsid w:val="62D5D723"/>
    <w:rsid w:val="62D5F518"/>
    <w:rsid w:val="62DD7943"/>
    <w:rsid w:val="62E797C9"/>
    <w:rsid w:val="62F4C83B"/>
    <w:rsid w:val="62FAC462"/>
    <w:rsid w:val="62FF9EF2"/>
    <w:rsid w:val="6300421D"/>
    <w:rsid w:val="6305F583"/>
    <w:rsid w:val="63112D2A"/>
    <w:rsid w:val="63136C7B"/>
    <w:rsid w:val="6318D674"/>
    <w:rsid w:val="631BD4CB"/>
    <w:rsid w:val="63230554"/>
    <w:rsid w:val="63258AED"/>
    <w:rsid w:val="6328FD4A"/>
    <w:rsid w:val="632C3AC3"/>
    <w:rsid w:val="63307B8E"/>
    <w:rsid w:val="633AC81D"/>
    <w:rsid w:val="6342A4DD"/>
    <w:rsid w:val="634988C0"/>
    <w:rsid w:val="6363589B"/>
    <w:rsid w:val="63680FC7"/>
    <w:rsid w:val="63694BE9"/>
    <w:rsid w:val="6371B641"/>
    <w:rsid w:val="6374A992"/>
    <w:rsid w:val="63759D78"/>
    <w:rsid w:val="6378C2E0"/>
    <w:rsid w:val="63909A65"/>
    <w:rsid w:val="639A9C13"/>
    <w:rsid w:val="63A5D5F0"/>
    <w:rsid w:val="63B04519"/>
    <w:rsid w:val="63B8EF41"/>
    <w:rsid w:val="63BCA07F"/>
    <w:rsid w:val="63C05252"/>
    <w:rsid w:val="63C0E606"/>
    <w:rsid w:val="63C3AA2B"/>
    <w:rsid w:val="63D000D7"/>
    <w:rsid w:val="63D1224B"/>
    <w:rsid w:val="63D46D86"/>
    <w:rsid w:val="63DEB1F6"/>
    <w:rsid w:val="63E6AE03"/>
    <w:rsid w:val="63ECAB71"/>
    <w:rsid w:val="63FA91F6"/>
    <w:rsid w:val="6417A5A3"/>
    <w:rsid w:val="641BAFCD"/>
    <w:rsid w:val="64226785"/>
    <w:rsid w:val="6424B08E"/>
    <w:rsid w:val="64362B9E"/>
    <w:rsid w:val="643B5749"/>
    <w:rsid w:val="644E5BD5"/>
    <w:rsid w:val="6451BA29"/>
    <w:rsid w:val="64542F62"/>
    <w:rsid w:val="64619934"/>
    <w:rsid w:val="64646EA6"/>
    <w:rsid w:val="6465C736"/>
    <w:rsid w:val="646616E8"/>
    <w:rsid w:val="64666E63"/>
    <w:rsid w:val="64678A57"/>
    <w:rsid w:val="646F5E73"/>
    <w:rsid w:val="6476E1BE"/>
    <w:rsid w:val="647B16F5"/>
    <w:rsid w:val="647E940B"/>
    <w:rsid w:val="647FBF27"/>
    <w:rsid w:val="648595BA"/>
    <w:rsid w:val="648D0A77"/>
    <w:rsid w:val="649AFEF6"/>
    <w:rsid w:val="64A968F3"/>
    <w:rsid w:val="64AAB7B9"/>
    <w:rsid w:val="64AB61C1"/>
    <w:rsid w:val="64B2C5C7"/>
    <w:rsid w:val="64BD5F97"/>
    <w:rsid w:val="64BDE6E7"/>
    <w:rsid w:val="64BF0A8A"/>
    <w:rsid w:val="64C30129"/>
    <w:rsid w:val="64D90A97"/>
    <w:rsid w:val="64DFF6FC"/>
    <w:rsid w:val="64E4659F"/>
    <w:rsid w:val="650B377F"/>
    <w:rsid w:val="650BE68D"/>
    <w:rsid w:val="650CEADC"/>
    <w:rsid w:val="651B0AEF"/>
    <w:rsid w:val="651F63DA"/>
    <w:rsid w:val="6526ACCE"/>
    <w:rsid w:val="6536C20D"/>
    <w:rsid w:val="655A15FF"/>
    <w:rsid w:val="65734D26"/>
    <w:rsid w:val="65787D3F"/>
    <w:rsid w:val="657EB63C"/>
    <w:rsid w:val="6582FE03"/>
    <w:rsid w:val="6583BFB3"/>
    <w:rsid w:val="65857806"/>
    <w:rsid w:val="6588EF58"/>
    <w:rsid w:val="6591C3D7"/>
    <w:rsid w:val="65A38AB8"/>
    <w:rsid w:val="65A604E0"/>
    <w:rsid w:val="65AD0EB7"/>
    <w:rsid w:val="65B6ADE2"/>
    <w:rsid w:val="65CF21C3"/>
    <w:rsid w:val="65D58B3F"/>
    <w:rsid w:val="65DA16CE"/>
    <w:rsid w:val="65DDE7DA"/>
    <w:rsid w:val="65DF5F64"/>
    <w:rsid w:val="65E1E89C"/>
    <w:rsid w:val="65E92E3D"/>
    <w:rsid w:val="65EC2DA1"/>
    <w:rsid w:val="65EEC78D"/>
    <w:rsid w:val="65EF30ED"/>
    <w:rsid w:val="660C126E"/>
    <w:rsid w:val="6634D553"/>
    <w:rsid w:val="66393739"/>
    <w:rsid w:val="663F3381"/>
    <w:rsid w:val="6644B7B3"/>
    <w:rsid w:val="6646D2B3"/>
    <w:rsid w:val="6648FFD8"/>
    <w:rsid w:val="664CB553"/>
    <w:rsid w:val="664DB6F2"/>
    <w:rsid w:val="665B5A2E"/>
    <w:rsid w:val="6675B223"/>
    <w:rsid w:val="66776EDC"/>
    <w:rsid w:val="667B0ACC"/>
    <w:rsid w:val="667CD591"/>
    <w:rsid w:val="667D2099"/>
    <w:rsid w:val="6680A2C4"/>
    <w:rsid w:val="6689ADBA"/>
    <w:rsid w:val="66A27841"/>
    <w:rsid w:val="66ACE4C6"/>
    <w:rsid w:val="66B34299"/>
    <w:rsid w:val="66C39C83"/>
    <w:rsid w:val="66CB5CA8"/>
    <w:rsid w:val="66D16E9A"/>
    <w:rsid w:val="66D5D06E"/>
    <w:rsid w:val="66D76FEA"/>
    <w:rsid w:val="66E614A8"/>
    <w:rsid w:val="66F83A52"/>
    <w:rsid w:val="66F9EC3C"/>
    <w:rsid w:val="66FA58D7"/>
    <w:rsid w:val="670339CB"/>
    <w:rsid w:val="670F20A8"/>
    <w:rsid w:val="6711CAB2"/>
    <w:rsid w:val="671709A2"/>
    <w:rsid w:val="671852BF"/>
    <w:rsid w:val="671FC028"/>
    <w:rsid w:val="6740116C"/>
    <w:rsid w:val="674398E5"/>
    <w:rsid w:val="67467884"/>
    <w:rsid w:val="675183B3"/>
    <w:rsid w:val="675D2FC3"/>
    <w:rsid w:val="675E4858"/>
    <w:rsid w:val="67604559"/>
    <w:rsid w:val="6765991C"/>
    <w:rsid w:val="67709557"/>
    <w:rsid w:val="67720523"/>
    <w:rsid w:val="677A9A69"/>
    <w:rsid w:val="677B5842"/>
    <w:rsid w:val="677B8848"/>
    <w:rsid w:val="677C4442"/>
    <w:rsid w:val="67811144"/>
    <w:rsid w:val="67869387"/>
    <w:rsid w:val="67A28002"/>
    <w:rsid w:val="67BFBC01"/>
    <w:rsid w:val="67C0CB61"/>
    <w:rsid w:val="67C4BF1C"/>
    <w:rsid w:val="67C72025"/>
    <w:rsid w:val="67C878B5"/>
    <w:rsid w:val="67CEDF5C"/>
    <w:rsid w:val="67D81E8A"/>
    <w:rsid w:val="67DA48D5"/>
    <w:rsid w:val="67DFF048"/>
    <w:rsid w:val="67E001DA"/>
    <w:rsid w:val="67E09712"/>
    <w:rsid w:val="67EEBA3E"/>
    <w:rsid w:val="67F49109"/>
    <w:rsid w:val="67F759AC"/>
    <w:rsid w:val="67FF5166"/>
    <w:rsid w:val="68055255"/>
    <w:rsid w:val="680B2134"/>
    <w:rsid w:val="680F1EB2"/>
    <w:rsid w:val="68172E86"/>
    <w:rsid w:val="682D6059"/>
    <w:rsid w:val="682D838E"/>
    <w:rsid w:val="68352871"/>
    <w:rsid w:val="68363D59"/>
    <w:rsid w:val="683AF7AE"/>
    <w:rsid w:val="683F085F"/>
    <w:rsid w:val="68445BD1"/>
    <w:rsid w:val="686A5448"/>
    <w:rsid w:val="686BA7D5"/>
    <w:rsid w:val="68715003"/>
    <w:rsid w:val="68725883"/>
    <w:rsid w:val="689898AD"/>
    <w:rsid w:val="689AC8C9"/>
    <w:rsid w:val="68A28D7B"/>
    <w:rsid w:val="68A64C60"/>
    <w:rsid w:val="68C1A30D"/>
    <w:rsid w:val="68C25B24"/>
    <w:rsid w:val="68DB82C8"/>
    <w:rsid w:val="68DF6D0B"/>
    <w:rsid w:val="68E29433"/>
    <w:rsid w:val="68E8A0D0"/>
    <w:rsid w:val="68EB99E3"/>
    <w:rsid w:val="68FC1916"/>
    <w:rsid w:val="68FC9C3D"/>
    <w:rsid w:val="690A3156"/>
    <w:rsid w:val="690D2455"/>
    <w:rsid w:val="6913A2B7"/>
    <w:rsid w:val="69294D83"/>
    <w:rsid w:val="6935F5F7"/>
    <w:rsid w:val="69438C15"/>
    <w:rsid w:val="694A4E4F"/>
    <w:rsid w:val="697497FB"/>
    <w:rsid w:val="6978D517"/>
    <w:rsid w:val="69851D90"/>
    <w:rsid w:val="6985D2DF"/>
    <w:rsid w:val="698709C5"/>
    <w:rsid w:val="69993666"/>
    <w:rsid w:val="699A27FE"/>
    <w:rsid w:val="699D9F41"/>
    <w:rsid w:val="699E2745"/>
    <w:rsid w:val="69A17D52"/>
    <w:rsid w:val="69B0DA67"/>
    <w:rsid w:val="69BBB9A9"/>
    <w:rsid w:val="69C14F67"/>
    <w:rsid w:val="69D1D8A2"/>
    <w:rsid w:val="69DC3D0E"/>
    <w:rsid w:val="69E6AA31"/>
    <w:rsid w:val="69EB1321"/>
    <w:rsid w:val="69EE7856"/>
    <w:rsid w:val="69F16AEF"/>
    <w:rsid w:val="6A23D82B"/>
    <w:rsid w:val="6A297D62"/>
    <w:rsid w:val="6A2A54A7"/>
    <w:rsid w:val="6A2EBF4D"/>
    <w:rsid w:val="6A30F525"/>
    <w:rsid w:val="6A322004"/>
    <w:rsid w:val="6A3C3CE9"/>
    <w:rsid w:val="6A4341C6"/>
    <w:rsid w:val="6A4C2360"/>
    <w:rsid w:val="6A521BB4"/>
    <w:rsid w:val="6A6EFB9E"/>
    <w:rsid w:val="6A781250"/>
    <w:rsid w:val="6A80D40A"/>
    <w:rsid w:val="6A8A3631"/>
    <w:rsid w:val="6A90A4E7"/>
    <w:rsid w:val="6A90AC45"/>
    <w:rsid w:val="6A940B8D"/>
    <w:rsid w:val="6A96A61D"/>
    <w:rsid w:val="6A97BD6A"/>
    <w:rsid w:val="6A9D94D4"/>
    <w:rsid w:val="6AA0623F"/>
    <w:rsid w:val="6AA36E11"/>
    <w:rsid w:val="6AA50548"/>
    <w:rsid w:val="6AA8303D"/>
    <w:rsid w:val="6AAE06EB"/>
    <w:rsid w:val="6AB56AB1"/>
    <w:rsid w:val="6AB6E311"/>
    <w:rsid w:val="6ABA41D5"/>
    <w:rsid w:val="6ABB316E"/>
    <w:rsid w:val="6AC37BC0"/>
    <w:rsid w:val="6AC7A073"/>
    <w:rsid w:val="6ACBA61B"/>
    <w:rsid w:val="6ADCD659"/>
    <w:rsid w:val="6AE294B2"/>
    <w:rsid w:val="6AE451C0"/>
    <w:rsid w:val="6AE750AD"/>
    <w:rsid w:val="6AEDEAA5"/>
    <w:rsid w:val="6AF4FCF6"/>
    <w:rsid w:val="6AF824D6"/>
    <w:rsid w:val="6AFBFAAB"/>
    <w:rsid w:val="6B04EE5B"/>
    <w:rsid w:val="6B18565E"/>
    <w:rsid w:val="6B1C9835"/>
    <w:rsid w:val="6B1EEA25"/>
    <w:rsid w:val="6B301CE3"/>
    <w:rsid w:val="6B3810C3"/>
    <w:rsid w:val="6B48F028"/>
    <w:rsid w:val="6B597D32"/>
    <w:rsid w:val="6B60D381"/>
    <w:rsid w:val="6B6CE627"/>
    <w:rsid w:val="6B76CCFE"/>
    <w:rsid w:val="6B79E5DF"/>
    <w:rsid w:val="6B817206"/>
    <w:rsid w:val="6B8925B7"/>
    <w:rsid w:val="6B92E257"/>
    <w:rsid w:val="6B9FF5D7"/>
    <w:rsid w:val="6BA0AE55"/>
    <w:rsid w:val="6BAAC687"/>
    <w:rsid w:val="6BB2BB34"/>
    <w:rsid w:val="6BB8F916"/>
    <w:rsid w:val="6BBA4D04"/>
    <w:rsid w:val="6BBAE0DF"/>
    <w:rsid w:val="6BBF3A31"/>
    <w:rsid w:val="6BC2383C"/>
    <w:rsid w:val="6BC6A0E2"/>
    <w:rsid w:val="6BCB477C"/>
    <w:rsid w:val="6BCC0737"/>
    <w:rsid w:val="6BD2D607"/>
    <w:rsid w:val="6BF8E189"/>
    <w:rsid w:val="6BFA3FE7"/>
    <w:rsid w:val="6BFE0E44"/>
    <w:rsid w:val="6C017783"/>
    <w:rsid w:val="6C0378DE"/>
    <w:rsid w:val="6C038E23"/>
    <w:rsid w:val="6C094895"/>
    <w:rsid w:val="6C132ADC"/>
    <w:rsid w:val="6C1E29BF"/>
    <w:rsid w:val="6C2F3179"/>
    <w:rsid w:val="6C3455AB"/>
    <w:rsid w:val="6C3817A4"/>
    <w:rsid w:val="6C491459"/>
    <w:rsid w:val="6C4F4BF8"/>
    <w:rsid w:val="6C553DC9"/>
    <w:rsid w:val="6C5821CA"/>
    <w:rsid w:val="6C65FD78"/>
    <w:rsid w:val="6C681903"/>
    <w:rsid w:val="6C6B5C07"/>
    <w:rsid w:val="6C779170"/>
    <w:rsid w:val="6C7EE31A"/>
    <w:rsid w:val="6C8C646E"/>
    <w:rsid w:val="6C98061B"/>
    <w:rsid w:val="6CAACD8C"/>
    <w:rsid w:val="6CB3437C"/>
    <w:rsid w:val="6CC2D509"/>
    <w:rsid w:val="6CC8295E"/>
    <w:rsid w:val="6CE8637A"/>
    <w:rsid w:val="6CED0EB5"/>
    <w:rsid w:val="6CF5FF2A"/>
    <w:rsid w:val="6D04D19B"/>
    <w:rsid w:val="6D0E98E2"/>
    <w:rsid w:val="6D0EE6D4"/>
    <w:rsid w:val="6D153C1A"/>
    <w:rsid w:val="6D1D2607"/>
    <w:rsid w:val="6D2E377F"/>
    <w:rsid w:val="6D3EA07A"/>
    <w:rsid w:val="6D47BC0D"/>
    <w:rsid w:val="6D4F48C6"/>
    <w:rsid w:val="6D4F4AAE"/>
    <w:rsid w:val="6D503887"/>
    <w:rsid w:val="6D59325B"/>
    <w:rsid w:val="6D719A0C"/>
    <w:rsid w:val="6D76DE4C"/>
    <w:rsid w:val="6D88DE61"/>
    <w:rsid w:val="6D986A74"/>
    <w:rsid w:val="6DA47426"/>
    <w:rsid w:val="6DB0EF8C"/>
    <w:rsid w:val="6DB3451A"/>
    <w:rsid w:val="6DB7355B"/>
    <w:rsid w:val="6DB87689"/>
    <w:rsid w:val="6DC39E02"/>
    <w:rsid w:val="6DD0BD6F"/>
    <w:rsid w:val="6DD488EB"/>
    <w:rsid w:val="6DD8809A"/>
    <w:rsid w:val="6DE2FD34"/>
    <w:rsid w:val="6DEBE581"/>
    <w:rsid w:val="6DEF14FE"/>
    <w:rsid w:val="6E0A049D"/>
    <w:rsid w:val="6E11B098"/>
    <w:rsid w:val="6E147769"/>
    <w:rsid w:val="6E15E3ED"/>
    <w:rsid w:val="6E277048"/>
    <w:rsid w:val="6E33DFD8"/>
    <w:rsid w:val="6E409291"/>
    <w:rsid w:val="6E53E6FA"/>
    <w:rsid w:val="6E554257"/>
    <w:rsid w:val="6E677B8D"/>
    <w:rsid w:val="6E704532"/>
    <w:rsid w:val="6E7462BB"/>
    <w:rsid w:val="6E792858"/>
    <w:rsid w:val="6E7A05F5"/>
    <w:rsid w:val="6E7B2318"/>
    <w:rsid w:val="6E811F6F"/>
    <w:rsid w:val="6E8678FA"/>
    <w:rsid w:val="6E8A605E"/>
    <w:rsid w:val="6E900B80"/>
    <w:rsid w:val="6E95C22B"/>
    <w:rsid w:val="6E9D3F94"/>
    <w:rsid w:val="6E9D64C3"/>
    <w:rsid w:val="6E9E5E68"/>
    <w:rsid w:val="6EA1FA99"/>
    <w:rsid w:val="6EB876B8"/>
    <w:rsid w:val="6EB882E4"/>
    <w:rsid w:val="6EC6B1A9"/>
    <w:rsid w:val="6EE1C0DA"/>
    <w:rsid w:val="6EE9573C"/>
    <w:rsid w:val="6EF392C4"/>
    <w:rsid w:val="6F0B40B0"/>
    <w:rsid w:val="6F0C3223"/>
    <w:rsid w:val="6F18B467"/>
    <w:rsid w:val="6F2E9645"/>
    <w:rsid w:val="6F2F01FC"/>
    <w:rsid w:val="6F30EE24"/>
    <w:rsid w:val="6F376B9C"/>
    <w:rsid w:val="6F37765C"/>
    <w:rsid w:val="6F3EA780"/>
    <w:rsid w:val="6F4F957F"/>
    <w:rsid w:val="6F5E18E3"/>
    <w:rsid w:val="6F722238"/>
    <w:rsid w:val="6F784A53"/>
    <w:rsid w:val="6F7921AD"/>
    <w:rsid w:val="6F815461"/>
    <w:rsid w:val="6F86C931"/>
    <w:rsid w:val="6F87D101"/>
    <w:rsid w:val="6F96F989"/>
    <w:rsid w:val="6FA0E0D7"/>
    <w:rsid w:val="6FC06858"/>
    <w:rsid w:val="6FD92086"/>
    <w:rsid w:val="6FD9CB30"/>
    <w:rsid w:val="6FE0BFC6"/>
    <w:rsid w:val="6FE1075E"/>
    <w:rsid w:val="6FE1F13F"/>
    <w:rsid w:val="6FFC0A9F"/>
    <w:rsid w:val="700A4AF3"/>
    <w:rsid w:val="700BC325"/>
    <w:rsid w:val="701CE639"/>
    <w:rsid w:val="7024D1CC"/>
    <w:rsid w:val="70361FE4"/>
    <w:rsid w:val="70442B38"/>
    <w:rsid w:val="70454AD1"/>
    <w:rsid w:val="70482735"/>
    <w:rsid w:val="7051F66E"/>
    <w:rsid w:val="70578F29"/>
    <w:rsid w:val="705A2568"/>
    <w:rsid w:val="70623E65"/>
    <w:rsid w:val="70684F72"/>
    <w:rsid w:val="7070CD20"/>
    <w:rsid w:val="7077D65B"/>
    <w:rsid w:val="70824AE4"/>
    <w:rsid w:val="708C1405"/>
    <w:rsid w:val="70937C34"/>
    <w:rsid w:val="709DF610"/>
    <w:rsid w:val="709EA807"/>
    <w:rsid w:val="70B59CC5"/>
    <w:rsid w:val="70B707C6"/>
    <w:rsid w:val="70BF834A"/>
    <w:rsid w:val="70C2CA80"/>
    <w:rsid w:val="70D29584"/>
    <w:rsid w:val="70DBE6D8"/>
    <w:rsid w:val="70DE9F5C"/>
    <w:rsid w:val="70E09EC0"/>
    <w:rsid w:val="70EBF5C0"/>
    <w:rsid w:val="710FF3BF"/>
    <w:rsid w:val="71137847"/>
    <w:rsid w:val="7118E441"/>
    <w:rsid w:val="7120C4CA"/>
    <w:rsid w:val="7123C000"/>
    <w:rsid w:val="7124792F"/>
    <w:rsid w:val="713DECE7"/>
    <w:rsid w:val="714878A6"/>
    <w:rsid w:val="7148C1CB"/>
    <w:rsid w:val="714DCE8E"/>
    <w:rsid w:val="71608158"/>
    <w:rsid w:val="71673819"/>
    <w:rsid w:val="71770D29"/>
    <w:rsid w:val="718C5A06"/>
    <w:rsid w:val="719C6B72"/>
    <w:rsid w:val="719F2024"/>
    <w:rsid w:val="71A11EED"/>
    <w:rsid w:val="71B7D1DC"/>
    <w:rsid w:val="71BD2453"/>
    <w:rsid w:val="71BD948E"/>
    <w:rsid w:val="71CD1362"/>
    <w:rsid w:val="71D0298E"/>
    <w:rsid w:val="71DE1C93"/>
    <w:rsid w:val="71E06AFA"/>
    <w:rsid w:val="71E60109"/>
    <w:rsid w:val="71E99352"/>
    <w:rsid w:val="71EF21FA"/>
    <w:rsid w:val="71F3A643"/>
    <w:rsid w:val="71F90CA9"/>
    <w:rsid w:val="71FA5390"/>
    <w:rsid w:val="71FAA911"/>
    <w:rsid w:val="72031792"/>
    <w:rsid w:val="720B2084"/>
    <w:rsid w:val="720E2C9D"/>
    <w:rsid w:val="721DE99C"/>
    <w:rsid w:val="72280C69"/>
    <w:rsid w:val="722A88B2"/>
    <w:rsid w:val="7230FE85"/>
    <w:rsid w:val="72366AC3"/>
    <w:rsid w:val="7239B9F9"/>
    <w:rsid w:val="723E1A17"/>
    <w:rsid w:val="723E9408"/>
    <w:rsid w:val="7241A502"/>
    <w:rsid w:val="7247D4CE"/>
    <w:rsid w:val="72481EF9"/>
    <w:rsid w:val="72493659"/>
    <w:rsid w:val="72624FE2"/>
    <w:rsid w:val="72666088"/>
    <w:rsid w:val="726B5B4C"/>
    <w:rsid w:val="726E6533"/>
    <w:rsid w:val="727775D5"/>
    <w:rsid w:val="727F86CC"/>
    <w:rsid w:val="728BD01F"/>
    <w:rsid w:val="729390C7"/>
    <w:rsid w:val="729BF9E3"/>
    <w:rsid w:val="729FED1D"/>
    <w:rsid w:val="72A8FAB1"/>
    <w:rsid w:val="72B43C53"/>
    <w:rsid w:val="72B4573F"/>
    <w:rsid w:val="72B64E15"/>
    <w:rsid w:val="72BE0A56"/>
    <w:rsid w:val="72CAB646"/>
    <w:rsid w:val="72CBA4C6"/>
    <w:rsid w:val="72CEF3CC"/>
    <w:rsid w:val="72D0FA53"/>
    <w:rsid w:val="72EF0965"/>
    <w:rsid w:val="72F2BFD3"/>
    <w:rsid w:val="72F46217"/>
    <w:rsid w:val="72FD9295"/>
    <w:rsid w:val="731216CC"/>
    <w:rsid w:val="731F096D"/>
    <w:rsid w:val="73228922"/>
    <w:rsid w:val="7322CD45"/>
    <w:rsid w:val="732836A9"/>
    <w:rsid w:val="7335DB28"/>
    <w:rsid w:val="7338EB81"/>
    <w:rsid w:val="734BD75B"/>
    <w:rsid w:val="734E1591"/>
    <w:rsid w:val="7353CCC1"/>
    <w:rsid w:val="7359ED58"/>
    <w:rsid w:val="735F75EE"/>
    <w:rsid w:val="73646664"/>
    <w:rsid w:val="73656A2B"/>
    <w:rsid w:val="73689726"/>
    <w:rsid w:val="736A26A2"/>
    <w:rsid w:val="736AF740"/>
    <w:rsid w:val="7370A327"/>
    <w:rsid w:val="737F9877"/>
    <w:rsid w:val="7387606C"/>
    <w:rsid w:val="739A23EE"/>
    <w:rsid w:val="73AF45DC"/>
    <w:rsid w:val="73B49A2E"/>
    <w:rsid w:val="73BA4EF9"/>
    <w:rsid w:val="73BB7B76"/>
    <w:rsid w:val="73C40D83"/>
    <w:rsid w:val="73C4779B"/>
    <w:rsid w:val="73CA77C6"/>
    <w:rsid w:val="73CEF4BE"/>
    <w:rsid w:val="73D6CA1E"/>
    <w:rsid w:val="73DF6FC4"/>
    <w:rsid w:val="73F3CF6E"/>
    <w:rsid w:val="74145ECB"/>
    <w:rsid w:val="7418DF42"/>
    <w:rsid w:val="7431E818"/>
    <w:rsid w:val="74364367"/>
    <w:rsid w:val="743B5A16"/>
    <w:rsid w:val="7442D75C"/>
    <w:rsid w:val="74483A0E"/>
    <w:rsid w:val="744BD238"/>
    <w:rsid w:val="744F28F5"/>
    <w:rsid w:val="744F5B97"/>
    <w:rsid w:val="7459143E"/>
    <w:rsid w:val="745D2FD4"/>
    <w:rsid w:val="745F7DBC"/>
    <w:rsid w:val="746E6BC8"/>
    <w:rsid w:val="746E9F4B"/>
    <w:rsid w:val="74704F97"/>
    <w:rsid w:val="7484E162"/>
    <w:rsid w:val="748C1E0D"/>
    <w:rsid w:val="7498F815"/>
    <w:rsid w:val="749F05FB"/>
    <w:rsid w:val="749F1766"/>
    <w:rsid w:val="74A0C6CA"/>
    <w:rsid w:val="74A65FF2"/>
    <w:rsid w:val="74AB923C"/>
    <w:rsid w:val="74B2E3F5"/>
    <w:rsid w:val="74D40FE1"/>
    <w:rsid w:val="74E4DA5A"/>
    <w:rsid w:val="74FA8C03"/>
    <w:rsid w:val="74FCC2A4"/>
    <w:rsid w:val="75025ED7"/>
    <w:rsid w:val="750731F4"/>
    <w:rsid w:val="7510B4BE"/>
    <w:rsid w:val="75308925"/>
    <w:rsid w:val="7530E26F"/>
    <w:rsid w:val="754C41E5"/>
    <w:rsid w:val="754CDE11"/>
    <w:rsid w:val="755DBD58"/>
    <w:rsid w:val="75612A33"/>
    <w:rsid w:val="7561A68C"/>
    <w:rsid w:val="756A1363"/>
    <w:rsid w:val="75774912"/>
    <w:rsid w:val="7582DCBF"/>
    <w:rsid w:val="75845068"/>
    <w:rsid w:val="75ABFA55"/>
    <w:rsid w:val="75AC68C6"/>
    <w:rsid w:val="75AF106D"/>
    <w:rsid w:val="75B1F8EA"/>
    <w:rsid w:val="75BBEFE8"/>
    <w:rsid w:val="75BF46F9"/>
    <w:rsid w:val="75C2CEA6"/>
    <w:rsid w:val="75C5450C"/>
    <w:rsid w:val="75D83C94"/>
    <w:rsid w:val="75E35402"/>
    <w:rsid w:val="75F41673"/>
    <w:rsid w:val="760BF5B0"/>
    <w:rsid w:val="760FA59B"/>
    <w:rsid w:val="76182A10"/>
    <w:rsid w:val="762E14FA"/>
    <w:rsid w:val="763DF802"/>
    <w:rsid w:val="7640FC30"/>
    <w:rsid w:val="764BA53D"/>
    <w:rsid w:val="7650413E"/>
    <w:rsid w:val="765AD33B"/>
    <w:rsid w:val="766CBB37"/>
    <w:rsid w:val="766F3D10"/>
    <w:rsid w:val="76731733"/>
    <w:rsid w:val="76759E99"/>
    <w:rsid w:val="767BB851"/>
    <w:rsid w:val="76877FDA"/>
    <w:rsid w:val="768C981D"/>
    <w:rsid w:val="7691261F"/>
    <w:rsid w:val="7691C721"/>
    <w:rsid w:val="76934BCB"/>
    <w:rsid w:val="7694EA4C"/>
    <w:rsid w:val="769522CD"/>
    <w:rsid w:val="769D9D64"/>
    <w:rsid w:val="76A87FCD"/>
    <w:rsid w:val="76C944EB"/>
    <w:rsid w:val="76D2004E"/>
    <w:rsid w:val="76E300A7"/>
    <w:rsid w:val="76E9D42D"/>
    <w:rsid w:val="76EF7667"/>
    <w:rsid w:val="77034CEB"/>
    <w:rsid w:val="77124F19"/>
    <w:rsid w:val="7716C647"/>
    <w:rsid w:val="771C8815"/>
    <w:rsid w:val="771D6A4D"/>
    <w:rsid w:val="7724AA96"/>
    <w:rsid w:val="77256D42"/>
    <w:rsid w:val="77257D38"/>
    <w:rsid w:val="7731BA0F"/>
    <w:rsid w:val="773EEDAC"/>
    <w:rsid w:val="7747E93E"/>
    <w:rsid w:val="7748524A"/>
    <w:rsid w:val="775D382F"/>
    <w:rsid w:val="776232B3"/>
    <w:rsid w:val="776540ED"/>
    <w:rsid w:val="7774A9E5"/>
    <w:rsid w:val="77773F08"/>
    <w:rsid w:val="777C671A"/>
    <w:rsid w:val="7787C33A"/>
    <w:rsid w:val="778FF85E"/>
    <w:rsid w:val="77956C64"/>
    <w:rsid w:val="779747C9"/>
    <w:rsid w:val="779A71A8"/>
    <w:rsid w:val="779DA58C"/>
    <w:rsid w:val="77A2140A"/>
    <w:rsid w:val="77AC48B9"/>
    <w:rsid w:val="77AE72C8"/>
    <w:rsid w:val="77B6FED3"/>
    <w:rsid w:val="77BE60CB"/>
    <w:rsid w:val="77C2334B"/>
    <w:rsid w:val="77CC91C5"/>
    <w:rsid w:val="77D171D3"/>
    <w:rsid w:val="77DC7D2C"/>
    <w:rsid w:val="77DF8AF0"/>
    <w:rsid w:val="77E5DB93"/>
    <w:rsid w:val="77E77638"/>
    <w:rsid w:val="77F57040"/>
    <w:rsid w:val="77F7E251"/>
    <w:rsid w:val="77F83743"/>
    <w:rsid w:val="77FB0545"/>
    <w:rsid w:val="7814E14D"/>
    <w:rsid w:val="781CEC35"/>
    <w:rsid w:val="782B79C0"/>
    <w:rsid w:val="782CE0F2"/>
    <w:rsid w:val="782F2A95"/>
    <w:rsid w:val="78348099"/>
    <w:rsid w:val="7842284A"/>
    <w:rsid w:val="7842F1DD"/>
    <w:rsid w:val="784556D7"/>
    <w:rsid w:val="7851B8F6"/>
    <w:rsid w:val="7855106D"/>
    <w:rsid w:val="786A7904"/>
    <w:rsid w:val="786A96CC"/>
    <w:rsid w:val="786DDAE0"/>
    <w:rsid w:val="786EF86E"/>
    <w:rsid w:val="788D84AD"/>
    <w:rsid w:val="789D3CD5"/>
    <w:rsid w:val="78AC6351"/>
    <w:rsid w:val="78B10E67"/>
    <w:rsid w:val="78B1A61D"/>
    <w:rsid w:val="78B1AD0B"/>
    <w:rsid w:val="78BDF65A"/>
    <w:rsid w:val="78C2E130"/>
    <w:rsid w:val="78C3405F"/>
    <w:rsid w:val="78C37417"/>
    <w:rsid w:val="78D23189"/>
    <w:rsid w:val="78DC5917"/>
    <w:rsid w:val="78DC7071"/>
    <w:rsid w:val="78E88311"/>
    <w:rsid w:val="78E93A58"/>
    <w:rsid w:val="78F2063E"/>
    <w:rsid w:val="78F30225"/>
    <w:rsid w:val="790D4516"/>
    <w:rsid w:val="790E34DA"/>
    <w:rsid w:val="791084DF"/>
    <w:rsid w:val="79110C79"/>
    <w:rsid w:val="793114D4"/>
    <w:rsid w:val="79356BC3"/>
    <w:rsid w:val="79394F04"/>
    <w:rsid w:val="793A4668"/>
    <w:rsid w:val="793A7DA6"/>
    <w:rsid w:val="79409DB8"/>
    <w:rsid w:val="79426DA5"/>
    <w:rsid w:val="79493936"/>
    <w:rsid w:val="794BD20E"/>
    <w:rsid w:val="794BFCA9"/>
    <w:rsid w:val="7950B3DC"/>
    <w:rsid w:val="795DA7D5"/>
    <w:rsid w:val="795F11EC"/>
    <w:rsid w:val="7963E34B"/>
    <w:rsid w:val="796AA6B4"/>
    <w:rsid w:val="796E7D18"/>
    <w:rsid w:val="7970DE31"/>
    <w:rsid w:val="79754E9D"/>
    <w:rsid w:val="7976E006"/>
    <w:rsid w:val="797A7DDD"/>
    <w:rsid w:val="7987043C"/>
    <w:rsid w:val="798A5D88"/>
    <w:rsid w:val="798D8CCF"/>
    <w:rsid w:val="79A186DA"/>
    <w:rsid w:val="79A69B17"/>
    <w:rsid w:val="79A75929"/>
    <w:rsid w:val="79A9D0FC"/>
    <w:rsid w:val="79ABFDD2"/>
    <w:rsid w:val="79C0A1C4"/>
    <w:rsid w:val="79C3DE44"/>
    <w:rsid w:val="79CDC27E"/>
    <w:rsid w:val="79D5DCF7"/>
    <w:rsid w:val="79DADCB9"/>
    <w:rsid w:val="79EEBADA"/>
    <w:rsid w:val="79F1B7D3"/>
    <w:rsid w:val="79F54557"/>
    <w:rsid w:val="79FBE102"/>
    <w:rsid w:val="79FE5F6C"/>
    <w:rsid w:val="7A20D7E1"/>
    <w:rsid w:val="7A244626"/>
    <w:rsid w:val="7A2603DD"/>
    <w:rsid w:val="7A2855ED"/>
    <w:rsid w:val="7A383069"/>
    <w:rsid w:val="7A3BC00E"/>
    <w:rsid w:val="7A3BC019"/>
    <w:rsid w:val="7A3DE8DA"/>
    <w:rsid w:val="7A4C1E65"/>
    <w:rsid w:val="7A50EC03"/>
    <w:rsid w:val="7A520E5E"/>
    <w:rsid w:val="7A52D85F"/>
    <w:rsid w:val="7A5F8B6F"/>
    <w:rsid w:val="7A809871"/>
    <w:rsid w:val="7A8475CD"/>
    <w:rsid w:val="7A9491BB"/>
    <w:rsid w:val="7A97D30C"/>
    <w:rsid w:val="7A9F5ECB"/>
    <w:rsid w:val="7AAB5F6A"/>
    <w:rsid w:val="7AB3624B"/>
    <w:rsid w:val="7AB5A213"/>
    <w:rsid w:val="7AB5D251"/>
    <w:rsid w:val="7AC3A9FC"/>
    <w:rsid w:val="7AC5803A"/>
    <w:rsid w:val="7AC76125"/>
    <w:rsid w:val="7AC8BA93"/>
    <w:rsid w:val="7AD07B0A"/>
    <w:rsid w:val="7AD20167"/>
    <w:rsid w:val="7AD76917"/>
    <w:rsid w:val="7AD930B4"/>
    <w:rsid w:val="7AE1B1C5"/>
    <w:rsid w:val="7AED64E7"/>
    <w:rsid w:val="7AF7CBD9"/>
    <w:rsid w:val="7B01551F"/>
    <w:rsid w:val="7B04795B"/>
    <w:rsid w:val="7B0EE0EF"/>
    <w:rsid w:val="7B158FC3"/>
    <w:rsid w:val="7B1F853C"/>
    <w:rsid w:val="7B268FE0"/>
    <w:rsid w:val="7B2F00C6"/>
    <w:rsid w:val="7B37E0A2"/>
    <w:rsid w:val="7B386AFB"/>
    <w:rsid w:val="7B3D7437"/>
    <w:rsid w:val="7B45B06D"/>
    <w:rsid w:val="7B497A8F"/>
    <w:rsid w:val="7B498B13"/>
    <w:rsid w:val="7B5188AF"/>
    <w:rsid w:val="7B550477"/>
    <w:rsid w:val="7B5F3728"/>
    <w:rsid w:val="7B61CCCE"/>
    <w:rsid w:val="7B665558"/>
    <w:rsid w:val="7B66E2ED"/>
    <w:rsid w:val="7B6769F3"/>
    <w:rsid w:val="7B69308B"/>
    <w:rsid w:val="7B6F462E"/>
    <w:rsid w:val="7B8BD23C"/>
    <w:rsid w:val="7B97F01C"/>
    <w:rsid w:val="7BB150A1"/>
    <w:rsid w:val="7BB30A17"/>
    <w:rsid w:val="7BB4ACDF"/>
    <w:rsid w:val="7BB6E044"/>
    <w:rsid w:val="7BBC5334"/>
    <w:rsid w:val="7BCC4957"/>
    <w:rsid w:val="7BCF5C47"/>
    <w:rsid w:val="7BDE89EE"/>
    <w:rsid w:val="7BE2787A"/>
    <w:rsid w:val="7BE792D3"/>
    <w:rsid w:val="7BF42588"/>
    <w:rsid w:val="7BF60E22"/>
    <w:rsid w:val="7C000569"/>
    <w:rsid w:val="7C04698C"/>
    <w:rsid w:val="7C07C9BE"/>
    <w:rsid w:val="7C13D3C0"/>
    <w:rsid w:val="7C24F59A"/>
    <w:rsid w:val="7C2A8012"/>
    <w:rsid w:val="7C3334EF"/>
    <w:rsid w:val="7C7D97A0"/>
    <w:rsid w:val="7C81D98D"/>
    <w:rsid w:val="7C8561B7"/>
    <w:rsid w:val="7C890E3E"/>
    <w:rsid w:val="7C9B1E22"/>
    <w:rsid w:val="7CA88645"/>
    <w:rsid w:val="7CA906BF"/>
    <w:rsid w:val="7CAE9C0E"/>
    <w:rsid w:val="7CBCC314"/>
    <w:rsid w:val="7CC0ACA7"/>
    <w:rsid w:val="7CC2FE60"/>
    <w:rsid w:val="7CC43C42"/>
    <w:rsid w:val="7CC4FA2D"/>
    <w:rsid w:val="7CCDB6FD"/>
    <w:rsid w:val="7CD4C8E7"/>
    <w:rsid w:val="7CDF40E0"/>
    <w:rsid w:val="7CEB9153"/>
    <w:rsid w:val="7CEE02C8"/>
    <w:rsid w:val="7CEF3BCC"/>
    <w:rsid w:val="7CF156A6"/>
    <w:rsid w:val="7CF7C168"/>
    <w:rsid w:val="7D214284"/>
    <w:rsid w:val="7D2D7EE7"/>
    <w:rsid w:val="7D328C1D"/>
    <w:rsid w:val="7D38B939"/>
    <w:rsid w:val="7D5A482E"/>
    <w:rsid w:val="7D662876"/>
    <w:rsid w:val="7D719FA8"/>
    <w:rsid w:val="7D75BFEB"/>
    <w:rsid w:val="7D789B06"/>
    <w:rsid w:val="7D79648D"/>
    <w:rsid w:val="7D7B243E"/>
    <w:rsid w:val="7D8A27FC"/>
    <w:rsid w:val="7D9472BE"/>
    <w:rsid w:val="7DA3F4F4"/>
    <w:rsid w:val="7DA43F00"/>
    <w:rsid w:val="7DA92CB3"/>
    <w:rsid w:val="7DB20B2D"/>
    <w:rsid w:val="7DB70082"/>
    <w:rsid w:val="7DB71ABB"/>
    <w:rsid w:val="7DBE0284"/>
    <w:rsid w:val="7DC34F8A"/>
    <w:rsid w:val="7DC6D26E"/>
    <w:rsid w:val="7DCF9F6B"/>
    <w:rsid w:val="7DD2923A"/>
    <w:rsid w:val="7DD67B1E"/>
    <w:rsid w:val="7DDA71E6"/>
    <w:rsid w:val="7DDAF4C3"/>
    <w:rsid w:val="7DDDAB9D"/>
    <w:rsid w:val="7DE74043"/>
    <w:rsid w:val="7DF32266"/>
    <w:rsid w:val="7DFD683B"/>
    <w:rsid w:val="7DFE888F"/>
    <w:rsid w:val="7E01E254"/>
    <w:rsid w:val="7E13FFF5"/>
    <w:rsid w:val="7E1563F9"/>
    <w:rsid w:val="7E24D17F"/>
    <w:rsid w:val="7E2F1AF5"/>
    <w:rsid w:val="7E457A40"/>
    <w:rsid w:val="7E4FA1CC"/>
    <w:rsid w:val="7E5176B0"/>
    <w:rsid w:val="7E5AD828"/>
    <w:rsid w:val="7E6262BE"/>
    <w:rsid w:val="7E687395"/>
    <w:rsid w:val="7E6A4893"/>
    <w:rsid w:val="7E7A0F47"/>
    <w:rsid w:val="7E8E6792"/>
    <w:rsid w:val="7E902C59"/>
    <w:rsid w:val="7EA30519"/>
    <w:rsid w:val="7EB0D6AB"/>
    <w:rsid w:val="7EB6A504"/>
    <w:rsid w:val="7ECD6D9E"/>
    <w:rsid w:val="7ECFB582"/>
    <w:rsid w:val="7ECFEAE8"/>
    <w:rsid w:val="7ED203F4"/>
    <w:rsid w:val="7EE2A262"/>
    <w:rsid w:val="7EE2EA22"/>
    <w:rsid w:val="7EE46384"/>
    <w:rsid w:val="7EF6EC4C"/>
    <w:rsid w:val="7EFB5865"/>
    <w:rsid w:val="7F04A908"/>
    <w:rsid w:val="7F0E3860"/>
    <w:rsid w:val="7F0F7FC2"/>
    <w:rsid w:val="7F139C0D"/>
    <w:rsid w:val="7F24FDA5"/>
    <w:rsid w:val="7F37AAD7"/>
    <w:rsid w:val="7F47CD49"/>
    <w:rsid w:val="7F510099"/>
    <w:rsid w:val="7F544BBB"/>
    <w:rsid w:val="7F686AD6"/>
    <w:rsid w:val="7F6ECBB2"/>
    <w:rsid w:val="7F7B32AB"/>
    <w:rsid w:val="7F82A627"/>
    <w:rsid w:val="7F880DEC"/>
    <w:rsid w:val="7F8CFBF3"/>
    <w:rsid w:val="7F92D0C4"/>
    <w:rsid w:val="7F992AA8"/>
    <w:rsid w:val="7FAC18D9"/>
    <w:rsid w:val="7FB36F72"/>
    <w:rsid w:val="7FB7628F"/>
    <w:rsid w:val="7FE174AF"/>
    <w:rsid w:val="7FF2BD09"/>
    <w:rsid w:val="7FF3CD65"/>
    <w:rsid w:val="7FF67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6D7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6E0"/>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pPr>
      <w:keepNext/>
      <w:numPr>
        <w:numId w:val="124"/>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24"/>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24"/>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24"/>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24"/>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24"/>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24"/>
      </w:numPr>
      <w:outlineLvl w:val="6"/>
    </w:pPr>
    <w:rPr>
      <w:rFonts w:eastAsiaTheme="majorEastAsia"/>
      <w:iCs/>
    </w:rPr>
  </w:style>
  <w:style w:type="paragraph" w:styleId="Heading8">
    <w:name w:val="heading 8"/>
    <w:basedOn w:val="Normal"/>
    <w:next w:val="Normal"/>
    <w:link w:val="Heading8Char"/>
    <w:uiPriority w:val="9"/>
    <w:semiHidden/>
    <w:unhideWhenUsed/>
    <w:qFormat/>
    <w:rsid w:val="002B401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01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4">
    <w:name w:val="List Bullet 4"/>
    <w:basedOn w:val="Normal"/>
    <w:rsid w:val="00FF2EDA"/>
    <w:pPr>
      <w:numPr>
        <w:numId w:val="2"/>
      </w:numPr>
      <w:tabs>
        <w:tab w:val="num" w:pos="360"/>
      </w:tabs>
      <w:ind w:left="0" w:firstLine="0"/>
    </w:pPr>
    <w:rPr>
      <w:rFonts w:eastAsia="Times New Roman"/>
      <w:lang w:eastAsia="de-DE"/>
    </w:rPr>
  </w:style>
  <w:style w:type="paragraph" w:styleId="ListNumber">
    <w:name w:val="List Number"/>
    <w:basedOn w:val="Normal"/>
    <w:rsid w:val="00FF2EDA"/>
    <w:pPr>
      <w:numPr>
        <w:numId w:val="6"/>
      </w:numPr>
    </w:pPr>
    <w:rPr>
      <w:rFonts w:eastAsia="Times New Roman"/>
      <w:lang w:eastAsia="de-DE"/>
    </w:rPr>
  </w:style>
  <w:style w:type="paragraph" w:customStyle="1" w:styleId="ListBullet1">
    <w:name w:val="List Bullet 1"/>
    <w:basedOn w:val="Normal"/>
    <w:rsid w:val="00FF2EDA"/>
    <w:pPr>
      <w:numPr>
        <w:numId w:val="1"/>
      </w:numPr>
    </w:pPr>
    <w:rPr>
      <w:rFonts w:eastAsia="Times New Roman"/>
      <w:lang w:eastAsia="de-DE"/>
    </w:rPr>
  </w:style>
  <w:style w:type="paragraph" w:customStyle="1" w:styleId="ListDash">
    <w:name w:val="List Dash"/>
    <w:basedOn w:val="Normal"/>
    <w:rsid w:val="00FF2EDA"/>
    <w:pPr>
      <w:numPr>
        <w:numId w:val="3"/>
      </w:numPr>
    </w:pPr>
    <w:rPr>
      <w:rFonts w:eastAsia="Times New Roman"/>
      <w:lang w:eastAsia="de-DE"/>
    </w:rPr>
  </w:style>
  <w:style w:type="paragraph" w:customStyle="1" w:styleId="ListDash1">
    <w:name w:val="List Dash 1"/>
    <w:basedOn w:val="Normal"/>
    <w:rsid w:val="00FF2EDA"/>
    <w:pPr>
      <w:numPr>
        <w:numId w:val="4"/>
      </w:numPr>
    </w:pPr>
    <w:rPr>
      <w:rFonts w:eastAsia="Times New Roman"/>
      <w:lang w:eastAsia="de-DE"/>
    </w:rPr>
  </w:style>
  <w:style w:type="paragraph" w:customStyle="1" w:styleId="ListDash2">
    <w:name w:val="List Dash 2"/>
    <w:basedOn w:val="Normal"/>
    <w:rsid w:val="00FF2EDA"/>
    <w:pPr>
      <w:numPr>
        <w:numId w:val="5"/>
      </w:numPr>
    </w:pPr>
    <w:rPr>
      <w:rFonts w:eastAsia="Times New Roman"/>
      <w:lang w:eastAsia="de-DE"/>
    </w:rPr>
  </w:style>
  <w:style w:type="paragraph" w:customStyle="1" w:styleId="ListNumberLevel2">
    <w:name w:val="List Number (Level 2)"/>
    <w:basedOn w:val="Normal"/>
    <w:rsid w:val="00FF2EDA"/>
    <w:pPr>
      <w:numPr>
        <w:ilvl w:val="1"/>
        <w:numId w:val="6"/>
      </w:numPr>
    </w:pPr>
    <w:rPr>
      <w:rFonts w:eastAsia="Times New Roman"/>
      <w:lang w:eastAsia="de-DE"/>
    </w:rPr>
  </w:style>
  <w:style w:type="paragraph" w:customStyle="1" w:styleId="ListNumberLevel3">
    <w:name w:val="List Number (Level 3)"/>
    <w:basedOn w:val="Normal"/>
    <w:rsid w:val="00FF2EDA"/>
    <w:pPr>
      <w:numPr>
        <w:ilvl w:val="2"/>
        <w:numId w:val="6"/>
      </w:numPr>
    </w:pPr>
    <w:rPr>
      <w:rFonts w:eastAsia="Times New Roman"/>
      <w:lang w:eastAsia="de-DE"/>
    </w:rPr>
  </w:style>
  <w:style w:type="paragraph" w:customStyle="1" w:styleId="ListNumberLevel4">
    <w:name w:val="List Number (Level 4)"/>
    <w:basedOn w:val="Normal"/>
    <w:rsid w:val="00FF2EDA"/>
    <w:pPr>
      <w:numPr>
        <w:ilvl w:val="3"/>
        <w:numId w:val="6"/>
      </w:numPr>
    </w:pPr>
    <w:rPr>
      <w:rFonts w:eastAsia="Times New Roman"/>
      <w:lang w:eastAsia="de-DE"/>
    </w:rPr>
  </w:style>
  <w:style w:type="table" w:styleId="TableGrid">
    <w:name w:val="Table Grid"/>
    <w:basedOn w:val="TableNormal"/>
    <w:rsid w:val="00FF2EDA"/>
    <w:pPr>
      <w:spacing w:before="120" w:after="120" w:line="240" w:lineRule="auto"/>
      <w:jc w:val="both"/>
    </w:pPr>
    <w:rPr>
      <w:rFonts w:ascii="Times New Roman" w:eastAsia="Times New Roman" w:hAnsi="Times New Roman" w:cs="Times New Roman"/>
      <w:sz w:val="20"/>
      <w:szCs w:val="20"/>
      <w:lang w:val="en-IE" w:eastAsia="en-IE"/>
    </w:rPr>
    <w:tblPr/>
  </w:style>
  <w:style w:type="character" w:styleId="Hyperlink">
    <w:name w:val="Hyperlink"/>
    <w:uiPriority w:val="99"/>
    <w:rsid w:val="00FF2EDA"/>
    <w:rPr>
      <w:color w:val="0000FF"/>
      <w:u w:val="single"/>
    </w:rPr>
  </w:style>
  <w:style w:type="paragraph" w:styleId="ListBullet">
    <w:name w:val="List Bullet"/>
    <w:basedOn w:val="Normal"/>
    <w:rsid w:val="00FF2EDA"/>
    <w:pPr>
      <w:numPr>
        <w:numId w:val="7"/>
      </w:numPr>
    </w:pPr>
    <w:rPr>
      <w:rFonts w:eastAsia="Times New Roman"/>
      <w:lang w:val="fr-FR" w:eastAsia="en-GB"/>
    </w:rPr>
  </w:style>
  <w:style w:type="paragraph" w:styleId="ListBullet2">
    <w:name w:val="List Bullet 2"/>
    <w:basedOn w:val="Normal"/>
    <w:rsid w:val="00FF2EDA"/>
    <w:pPr>
      <w:numPr>
        <w:numId w:val="8"/>
      </w:numPr>
    </w:pPr>
    <w:rPr>
      <w:rFonts w:eastAsia="Times New Roman"/>
      <w:lang w:val="fr-FR" w:eastAsia="en-GB"/>
    </w:rPr>
  </w:style>
  <w:style w:type="paragraph" w:styleId="ListBullet3">
    <w:name w:val="List Bullet 3"/>
    <w:basedOn w:val="Normal"/>
    <w:rsid w:val="00FF2EDA"/>
    <w:pPr>
      <w:numPr>
        <w:numId w:val="9"/>
      </w:numPr>
    </w:pPr>
    <w:rPr>
      <w:rFonts w:eastAsia="Times New Roman"/>
      <w:lang w:val="fr-FR" w:eastAsia="en-GB"/>
    </w:rPr>
  </w:style>
  <w:style w:type="paragraph" w:styleId="ListNumber2">
    <w:name w:val="List Number 2"/>
    <w:basedOn w:val="Normal"/>
    <w:rsid w:val="00FF2EDA"/>
    <w:pPr>
      <w:numPr>
        <w:numId w:val="13"/>
      </w:numPr>
    </w:pPr>
    <w:rPr>
      <w:rFonts w:eastAsia="Times New Roman"/>
      <w:lang w:val="fr-FR" w:eastAsia="en-GB"/>
    </w:rPr>
  </w:style>
  <w:style w:type="paragraph" w:styleId="ListNumber3">
    <w:name w:val="List Number 3"/>
    <w:basedOn w:val="Normal"/>
    <w:rsid w:val="00FF2EDA"/>
    <w:pPr>
      <w:numPr>
        <w:numId w:val="14"/>
      </w:numPr>
    </w:pPr>
    <w:rPr>
      <w:rFonts w:eastAsia="Times New Roman"/>
      <w:lang w:val="fr-FR" w:eastAsia="en-GB"/>
    </w:rPr>
  </w:style>
  <w:style w:type="paragraph" w:styleId="ListNumber4">
    <w:name w:val="List Number 4"/>
    <w:basedOn w:val="Normal"/>
    <w:rsid w:val="00FF2EDA"/>
    <w:pPr>
      <w:numPr>
        <w:numId w:val="15"/>
      </w:numPr>
    </w:pPr>
    <w:rPr>
      <w:rFonts w:eastAsia="Times New Roman"/>
      <w:lang w:val="fr-FR" w:eastAsia="en-GB"/>
    </w:rPr>
  </w:style>
  <w:style w:type="paragraph" w:customStyle="1" w:styleId="ListDash3">
    <w:name w:val="List Dash 3"/>
    <w:basedOn w:val="Normal"/>
    <w:rsid w:val="00FF2EDA"/>
    <w:pPr>
      <w:numPr>
        <w:numId w:val="10"/>
      </w:numPr>
    </w:pPr>
    <w:rPr>
      <w:rFonts w:eastAsia="Times New Roman"/>
      <w:lang w:val="fr-FR" w:eastAsia="en-GB"/>
    </w:rPr>
  </w:style>
  <w:style w:type="paragraph" w:customStyle="1" w:styleId="ListDash4">
    <w:name w:val="List Dash 4"/>
    <w:basedOn w:val="Normal"/>
    <w:rsid w:val="00FF2EDA"/>
    <w:pPr>
      <w:numPr>
        <w:numId w:val="11"/>
      </w:numPr>
    </w:pPr>
    <w:rPr>
      <w:rFonts w:eastAsia="Times New Roman"/>
      <w:lang w:val="fr-FR" w:eastAsia="en-GB"/>
    </w:rPr>
  </w:style>
  <w:style w:type="paragraph" w:customStyle="1" w:styleId="ListNumber1">
    <w:name w:val="List Number 1"/>
    <w:basedOn w:val="Text1"/>
    <w:rsid w:val="00FF2EDA"/>
    <w:pPr>
      <w:numPr>
        <w:numId w:val="12"/>
      </w:numPr>
    </w:pPr>
    <w:rPr>
      <w:rFonts w:eastAsia="Times New Roman"/>
      <w:lang w:val="fr-FR" w:eastAsia="en-GB"/>
    </w:rPr>
  </w:style>
  <w:style w:type="paragraph" w:customStyle="1" w:styleId="ListNumber1Level2">
    <w:name w:val="List Number 1 (Level 2)"/>
    <w:basedOn w:val="Text1"/>
    <w:rsid w:val="00FF2EDA"/>
    <w:pPr>
      <w:numPr>
        <w:ilvl w:val="1"/>
        <w:numId w:val="12"/>
      </w:numPr>
    </w:pPr>
    <w:rPr>
      <w:rFonts w:eastAsia="Times New Roman"/>
      <w:lang w:val="fr-FR" w:eastAsia="en-GB"/>
    </w:rPr>
  </w:style>
  <w:style w:type="paragraph" w:customStyle="1" w:styleId="ListNumber2Level2">
    <w:name w:val="List Number 2 (Level 2)"/>
    <w:basedOn w:val="Text2"/>
    <w:rsid w:val="00FF2EDA"/>
    <w:pPr>
      <w:numPr>
        <w:ilvl w:val="1"/>
        <w:numId w:val="13"/>
      </w:numPr>
    </w:pPr>
    <w:rPr>
      <w:rFonts w:eastAsia="Times New Roman"/>
      <w:lang w:val="fr-FR" w:eastAsia="en-GB"/>
    </w:rPr>
  </w:style>
  <w:style w:type="paragraph" w:customStyle="1" w:styleId="ListNumber3Level2">
    <w:name w:val="List Number 3 (Level 2)"/>
    <w:basedOn w:val="Text3"/>
    <w:rsid w:val="00FF2EDA"/>
    <w:pPr>
      <w:numPr>
        <w:ilvl w:val="1"/>
        <w:numId w:val="14"/>
      </w:numPr>
    </w:pPr>
    <w:rPr>
      <w:rFonts w:eastAsia="Times New Roman"/>
      <w:lang w:val="fr-FR" w:eastAsia="en-GB"/>
    </w:rPr>
  </w:style>
  <w:style w:type="paragraph" w:customStyle="1" w:styleId="ListNumber4Level2">
    <w:name w:val="List Number 4 (Level 2)"/>
    <w:basedOn w:val="Text4"/>
    <w:rsid w:val="00FF2EDA"/>
    <w:pPr>
      <w:numPr>
        <w:ilvl w:val="1"/>
        <w:numId w:val="15"/>
      </w:numPr>
    </w:pPr>
    <w:rPr>
      <w:rFonts w:eastAsia="Times New Roman"/>
      <w:lang w:val="fr-FR" w:eastAsia="en-GB"/>
    </w:rPr>
  </w:style>
  <w:style w:type="paragraph" w:customStyle="1" w:styleId="ListNumber1Level3">
    <w:name w:val="List Number 1 (Level 3)"/>
    <w:basedOn w:val="Text1"/>
    <w:rsid w:val="00FF2EDA"/>
    <w:pPr>
      <w:numPr>
        <w:ilvl w:val="2"/>
        <w:numId w:val="12"/>
      </w:numPr>
    </w:pPr>
    <w:rPr>
      <w:rFonts w:eastAsia="Times New Roman"/>
      <w:lang w:val="fr-FR" w:eastAsia="en-GB"/>
    </w:rPr>
  </w:style>
  <w:style w:type="paragraph" w:customStyle="1" w:styleId="ListNumber2Level3">
    <w:name w:val="List Number 2 (Level 3)"/>
    <w:basedOn w:val="Text2"/>
    <w:rsid w:val="00FF2EDA"/>
    <w:pPr>
      <w:numPr>
        <w:ilvl w:val="2"/>
        <w:numId w:val="13"/>
      </w:numPr>
    </w:pPr>
    <w:rPr>
      <w:rFonts w:eastAsia="Times New Roman"/>
      <w:lang w:val="fr-FR" w:eastAsia="en-GB"/>
    </w:rPr>
  </w:style>
  <w:style w:type="paragraph" w:customStyle="1" w:styleId="ListNumber3Level3">
    <w:name w:val="List Number 3 (Level 3)"/>
    <w:basedOn w:val="Text3"/>
    <w:rsid w:val="00FF2EDA"/>
    <w:pPr>
      <w:numPr>
        <w:ilvl w:val="2"/>
        <w:numId w:val="14"/>
      </w:numPr>
    </w:pPr>
    <w:rPr>
      <w:rFonts w:eastAsia="Times New Roman"/>
      <w:lang w:val="fr-FR" w:eastAsia="en-GB"/>
    </w:rPr>
  </w:style>
  <w:style w:type="paragraph" w:customStyle="1" w:styleId="ListNumber4Level3">
    <w:name w:val="List Number 4 (Level 3)"/>
    <w:basedOn w:val="Text4"/>
    <w:rsid w:val="00FF2EDA"/>
    <w:pPr>
      <w:numPr>
        <w:ilvl w:val="2"/>
        <w:numId w:val="15"/>
      </w:numPr>
    </w:pPr>
    <w:rPr>
      <w:rFonts w:eastAsia="Times New Roman"/>
      <w:lang w:val="fr-FR" w:eastAsia="en-GB"/>
    </w:rPr>
  </w:style>
  <w:style w:type="paragraph" w:customStyle="1" w:styleId="ListNumber1Level4">
    <w:name w:val="List Number 1 (Level 4)"/>
    <w:basedOn w:val="Text1"/>
    <w:rsid w:val="00FF2EDA"/>
    <w:pPr>
      <w:numPr>
        <w:ilvl w:val="3"/>
        <w:numId w:val="12"/>
      </w:numPr>
    </w:pPr>
    <w:rPr>
      <w:rFonts w:eastAsia="Times New Roman"/>
      <w:lang w:val="fr-FR" w:eastAsia="en-GB"/>
    </w:rPr>
  </w:style>
  <w:style w:type="paragraph" w:customStyle="1" w:styleId="ListNumber2Level4">
    <w:name w:val="List Number 2 (Level 4)"/>
    <w:basedOn w:val="Text2"/>
    <w:rsid w:val="00FF2EDA"/>
    <w:pPr>
      <w:numPr>
        <w:ilvl w:val="3"/>
        <w:numId w:val="13"/>
      </w:numPr>
    </w:pPr>
    <w:rPr>
      <w:rFonts w:eastAsia="Times New Roman"/>
      <w:lang w:val="fr-FR" w:eastAsia="en-GB"/>
    </w:rPr>
  </w:style>
  <w:style w:type="paragraph" w:customStyle="1" w:styleId="ListNumber3Level4">
    <w:name w:val="List Number 3 (Level 4)"/>
    <w:basedOn w:val="Text3"/>
    <w:rsid w:val="00FF2EDA"/>
    <w:pPr>
      <w:numPr>
        <w:ilvl w:val="3"/>
        <w:numId w:val="14"/>
      </w:numPr>
    </w:pPr>
    <w:rPr>
      <w:rFonts w:eastAsia="Times New Roman"/>
      <w:lang w:val="fr-FR" w:eastAsia="en-GB"/>
    </w:rPr>
  </w:style>
  <w:style w:type="paragraph" w:customStyle="1" w:styleId="ListNumber4Level4">
    <w:name w:val="List Number 4 (Level 4)"/>
    <w:basedOn w:val="Text4"/>
    <w:rsid w:val="00FF2EDA"/>
    <w:pPr>
      <w:numPr>
        <w:ilvl w:val="3"/>
        <w:numId w:val="15"/>
      </w:numPr>
    </w:pPr>
    <w:rPr>
      <w:rFonts w:eastAsia="Times New Roman"/>
      <w:lang w:val="fr-FR" w:eastAsia="en-GB"/>
    </w:rPr>
  </w:style>
  <w:style w:type="paragraph" w:customStyle="1" w:styleId="Annexetitreacte">
    <w:name w:val="Annexe titre (acte)"/>
    <w:basedOn w:val="Normal"/>
    <w:next w:val="Normal"/>
    <w:rsid w:val="00FF2EDA"/>
    <w:pPr>
      <w:jc w:val="center"/>
    </w:pPr>
    <w:rPr>
      <w:rFonts w:eastAsia="Times New Roman"/>
      <w:b/>
      <w:u w:val="single"/>
      <w:lang w:val="fr-FR" w:eastAsia="en-GB"/>
    </w:rPr>
  </w:style>
  <w:style w:type="paragraph" w:customStyle="1" w:styleId="Annexetitreexposglobal">
    <w:name w:val="Annexe titre (exposé global)"/>
    <w:basedOn w:val="Normal"/>
    <w:next w:val="Normal"/>
    <w:rsid w:val="00FF2EDA"/>
    <w:pPr>
      <w:jc w:val="center"/>
    </w:pPr>
    <w:rPr>
      <w:rFonts w:eastAsia="Times New Roman"/>
      <w:b/>
      <w:u w:val="single"/>
      <w:lang w:val="fr-FR" w:eastAsia="en-GB"/>
    </w:rPr>
  </w:style>
  <w:style w:type="paragraph" w:customStyle="1" w:styleId="Annexetitrefichefinacte">
    <w:name w:val="Annexe titre (fiche fin. acte)"/>
    <w:basedOn w:val="Normal"/>
    <w:next w:val="Normal"/>
    <w:rsid w:val="00FF2EDA"/>
    <w:pPr>
      <w:jc w:val="center"/>
    </w:pPr>
    <w:rPr>
      <w:rFonts w:eastAsia="Times New Roman"/>
      <w:b/>
      <w:u w:val="single"/>
      <w:lang w:val="fr-FR" w:eastAsia="en-GB"/>
    </w:rPr>
  </w:style>
  <w:style w:type="paragraph" w:customStyle="1" w:styleId="Annexetitrefichefinglobale">
    <w:name w:val="Annexe titre (fiche fin. globale)"/>
    <w:basedOn w:val="Normal"/>
    <w:next w:val="Normal"/>
    <w:rsid w:val="00FF2EDA"/>
    <w:pPr>
      <w:jc w:val="center"/>
    </w:pPr>
    <w:rPr>
      <w:rFonts w:eastAsia="Times New Roman"/>
      <w:b/>
      <w:u w:val="single"/>
      <w:lang w:val="fr-FR" w:eastAsia="en-GB"/>
    </w:rPr>
  </w:style>
  <w:style w:type="paragraph" w:customStyle="1" w:styleId="Annexetitreglobale">
    <w:name w:val="Annexe titre (globale)"/>
    <w:basedOn w:val="Normal"/>
    <w:next w:val="Normal"/>
    <w:rsid w:val="00FF2EDA"/>
    <w:pPr>
      <w:jc w:val="center"/>
    </w:pPr>
    <w:rPr>
      <w:rFonts w:eastAsia="Times New Roman"/>
      <w:b/>
      <w:u w:val="single"/>
      <w:lang w:val="fr-FR" w:eastAsia="en-GB"/>
    </w:rPr>
  </w:style>
  <w:style w:type="paragraph" w:customStyle="1" w:styleId="Exposdesmotifstitreglobal">
    <w:name w:val="Exposé des motifs titre (global)"/>
    <w:basedOn w:val="Normal"/>
    <w:next w:val="Normal"/>
    <w:rsid w:val="00FF2EDA"/>
    <w:pPr>
      <w:jc w:val="center"/>
    </w:pPr>
    <w:rPr>
      <w:rFonts w:eastAsia="Times New Roman"/>
      <w:b/>
      <w:u w:val="single"/>
      <w:lang w:val="fr-FR" w:eastAsia="en-GB"/>
    </w:rPr>
  </w:style>
  <w:style w:type="paragraph" w:customStyle="1" w:styleId="Langueoriginale">
    <w:name w:val="Langue originale"/>
    <w:basedOn w:val="Normal"/>
    <w:rsid w:val="00FF2EDA"/>
    <w:pPr>
      <w:spacing w:before="360"/>
      <w:jc w:val="center"/>
    </w:pPr>
    <w:rPr>
      <w:rFonts w:eastAsia="Times New Roman"/>
      <w:caps/>
      <w:lang w:val="fr-FR" w:eastAsia="en-GB"/>
    </w:rPr>
  </w:style>
  <w:style w:type="paragraph" w:customStyle="1" w:styleId="Phrasefinale">
    <w:name w:val="Phrase finale"/>
    <w:basedOn w:val="Normal"/>
    <w:next w:val="Normal"/>
    <w:rsid w:val="00FF2EDA"/>
    <w:pPr>
      <w:spacing w:before="360" w:after="0"/>
      <w:jc w:val="center"/>
    </w:pPr>
    <w:rPr>
      <w:rFonts w:eastAsia="Times New Roman"/>
      <w:lang w:val="fr-FR" w:eastAsia="en-GB"/>
    </w:rPr>
  </w:style>
  <w:style w:type="paragraph" w:customStyle="1" w:styleId="Prliminairetitre">
    <w:name w:val="Préliminaire titre"/>
    <w:basedOn w:val="Normal"/>
    <w:next w:val="Normal"/>
    <w:rsid w:val="00FF2EDA"/>
    <w:pPr>
      <w:spacing w:before="360" w:after="360"/>
      <w:jc w:val="center"/>
    </w:pPr>
    <w:rPr>
      <w:rFonts w:eastAsia="Times New Roman"/>
      <w:b/>
      <w:lang w:val="fr-FR" w:eastAsia="en-GB"/>
    </w:rPr>
  </w:style>
  <w:style w:type="paragraph" w:customStyle="1" w:styleId="Prliminairetype">
    <w:name w:val="Préliminaire type"/>
    <w:basedOn w:val="Normal"/>
    <w:next w:val="Normal"/>
    <w:rsid w:val="00FF2EDA"/>
    <w:pPr>
      <w:spacing w:before="360" w:after="0"/>
      <w:jc w:val="center"/>
    </w:pPr>
    <w:rPr>
      <w:rFonts w:eastAsia="Times New Roman"/>
      <w:b/>
      <w:lang w:val="fr-FR" w:eastAsia="en-GB"/>
    </w:rPr>
  </w:style>
  <w:style w:type="paragraph" w:customStyle="1" w:styleId="Rfrenceinstitutionelle">
    <w:name w:val="Référence institutionelle"/>
    <w:basedOn w:val="Normal"/>
    <w:next w:val="Statut"/>
    <w:rsid w:val="00FF2EDA"/>
    <w:pPr>
      <w:spacing w:before="0" w:after="240"/>
      <w:ind w:left="5103"/>
      <w:jc w:val="left"/>
    </w:pPr>
    <w:rPr>
      <w:rFonts w:eastAsia="Times New Roman"/>
      <w:lang w:val="fr-FR" w:eastAsia="en-GB"/>
    </w:rPr>
  </w:style>
  <w:style w:type="paragraph" w:customStyle="1" w:styleId="Rfrenceinterinstitutionelle">
    <w:name w:val="Référence interinstitutionelle"/>
    <w:basedOn w:val="Normal"/>
    <w:next w:val="Statut"/>
    <w:rsid w:val="00FF2EDA"/>
    <w:pPr>
      <w:spacing w:before="0" w:after="0"/>
      <w:ind w:left="5103"/>
      <w:jc w:val="left"/>
    </w:pPr>
    <w:rPr>
      <w:rFonts w:eastAsia="Times New Roman"/>
      <w:lang w:val="fr-FR" w:eastAsia="en-GB"/>
    </w:rPr>
  </w:style>
  <w:style w:type="paragraph" w:customStyle="1" w:styleId="Rfrenceinterinstitutionelleprliminaire">
    <w:name w:val="Référence interinstitutionelle (préliminaire)"/>
    <w:basedOn w:val="Normal"/>
    <w:next w:val="Normal"/>
    <w:rsid w:val="00FF2EDA"/>
    <w:pPr>
      <w:spacing w:before="0" w:after="0"/>
      <w:ind w:left="5103"/>
      <w:jc w:val="left"/>
    </w:pPr>
    <w:rPr>
      <w:rFonts w:eastAsia="Times New Roman"/>
      <w:lang w:val="fr-FR" w:eastAsia="en-GB"/>
    </w:rPr>
  </w:style>
  <w:style w:type="paragraph" w:customStyle="1" w:styleId="Sous-titreobjetprliminaire">
    <w:name w:val="Sous-titre objet (préliminaire)"/>
    <w:basedOn w:val="Normal"/>
    <w:rsid w:val="00FF2EDA"/>
    <w:pPr>
      <w:spacing w:before="0" w:after="0"/>
      <w:jc w:val="center"/>
    </w:pPr>
    <w:rPr>
      <w:rFonts w:eastAsia="Times New Roman"/>
      <w:b/>
      <w:lang w:val="fr-FR" w:eastAsia="en-GB"/>
    </w:rPr>
  </w:style>
  <w:style w:type="paragraph" w:customStyle="1" w:styleId="Statutprliminaire">
    <w:name w:val="Statut (préliminaire)"/>
    <w:basedOn w:val="Normal"/>
    <w:next w:val="Normal"/>
    <w:rsid w:val="00FF2EDA"/>
    <w:pPr>
      <w:spacing w:before="360" w:after="0"/>
      <w:jc w:val="center"/>
    </w:pPr>
    <w:rPr>
      <w:rFonts w:eastAsia="Times New Roman"/>
      <w:lang w:val="fr-FR" w:eastAsia="en-GB"/>
    </w:rPr>
  </w:style>
  <w:style w:type="paragraph" w:customStyle="1" w:styleId="Titreobjetprliminaire">
    <w:name w:val="Titre objet (préliminaire)"/>
    <w:basedOn w:val="Normal"/>
    <w:next w:val="Normal"/>
    <w:rsid w:val="00FF2EDA"/>
    <w:pPr>
      <w:spacing w:before="360" w:after="360"/>
      <w:jc w:val="center"/>
    </w:pPr>
    <w:rPr>
      <w:rFonts w:eastAsia="Times New Roman"/>
      <w:b/>
      <w:lang w:val="fr-FR" w:eastAsia="en-GB"/>
    </w:rPr>
  </w:style>
  <w:style w:type="paragraph" w:customStyle="1" w:styleId="Typedudocumentprliminaire">
    <w:name w:val="Type du document (préliminaire)"/>
    <w:basedOn w:val="Normal"/>
    <w:next w:val="Normal"/>
    <w:rsid w:val="00FF2EDA"/>
    <w:pPr>
      <w:spacing w:before="360" w:after="0"/>
      <w:jc w:val="center"/>
    </w:pPr>
    <w:rPr>
      <w:rFonts w:eastAsia="Times New Roman"/>
      <w:b/>
      <w:lang w:val="fr-FR" w:eastAsia="en-GB"/>
    </w:rPr>
  </w:style>
  <w:style w:type="paragraph" w:customStyle="1" w:styleId="Fichefinancirestandardtitre">
    <w:name w:val="Fiche financière (standard) titre"/>
    <w:basedOn w:val="Normal"/>
    <w:next w:val="Normal"/>
    <w:rsid w:val="00FF2EDA"/>
    <w:pPr>
      <w:jc w:val="center"/>
    </w:pPr>
    <w:rPr>
      <w:rFonts w:eastAsia="Times New Roman"/>
      <w:b/>
      <w:u w:val="single"/>
      <w:lang w:val="fr-FR" w:eastAsia="en-GB"/>
    </w:rPr>
  </w:style>
  <w:style w:type="paragraph" w:customStyle="1" w:styleId="Fichefinancirestandardtitreacte">
    <w:name w:val="Fiche financière (standard) titre (acte)"/>
    <w:basedOn w:val="Normal"/>
    <w:next w:val="Normal"/>
    <w:rsid w:val="00FF2EDA"/>
    <w:pPr>
      <w:jc w:val="center"/>
    </w:pPr>
    <w:rPr>
      <w:rFonts w:eastAsia="Times New Roman"/>
      <w:b/>
      <w:u w:val="single"/>
      <w:lang w:val="fr-FR" w:eastAsia="en-GB"/>
    </w:rPr>
  </w:style>
  <w:style w:type="paragraph" w:customStyle="1" w:styleId="Fichefinanciretravailtitre">
    <w:name w:val="Fiche financière (travail) titre"/>
    <w:basedOn w:val="Normal"/>
    <w:next w:val="Normal"/>
    <w:rsid w:val="00FF2EDA"/>
    <w:pPr>
      <w:jc w:val="center"/>
    </w:pPr>
    <w:rPr>
      <w:rFonts w:eastAsia="Times New Roman"/>
      <w:b/>
      <w:u w:val="single"/>
      <w:lang w:val="fr-FR" w:eastAsia="en-GB"/>
    </w:rPr>
  </w:style>
  <w:style w:type="paragraph" w:customStyle="1" w:styleId="Fichefinanciretravailtitreacte">
    <w:name w:val="Fiche financière (travail) titre (acte)"/>
    <w:basedOn w:val="Normal"/>
    <w:next w:val="Normal"/>
    <w:rsid w:val="00FF2EDA"/>
    <w:pPr>
      <w:jc w:val="center"/>
    </w:pPr>
    <w:rPr>
      <w:rFonts w:eastAsia="Times New Roman"/>
      <w:b/>
      <w:u w:val="single"/>
      <w:lang w:val="fr-FR" w:eastAsia="en-GB"/>
    </w:rPr>
  </w:style>
  <w:style w:type="paragraph" w:customStyle="1" w:styleId="Fichefinancireattributiontitre">
    <w:name w:val="Fiche financière (attribution) titre"/>
    <w:basedOn w:val="Normal"/>
    <w:next w:val="Normal"/>
    <w:rsid w:val="00FF2EDA"/>
    <w:pPr>
      <w:jc w:val="center"/>
    </w:pPr>
    <w:rPr>
      <w:rFonts w:eastAsia="Times New Roman"/>
      <w:b/>
      <w:u w:val="single"/>
      <w:lang w:val="fr-FR" w:eastAsia="en-GB"/>
    </w:rPr>
  </w:style>
  <w:style w:type="paragraph" w:customStyle="1" w:styleId="Fichefinancireattributiontitreacte">
    <w:name w:val="Fiche financière (attribution) titre (acte)"/>
    <w:basedOn w:val="Normal"/>
    <w:next w:val="Normal"/>
    <w:rsid w:val="00FF2EDA"/>
    <w:pPr>
      <w:jc w:val="center"/>
    </w:pPr>
    <w:rPr>
      <w:rFonts w:eastAsia="Times New Roman"/>
      <w:b/>
      <w:u w:val="single"/>
      <w:lang w:val="fr-FR" w:eastAsia="en-GB"/>
    </w:rPr>
  </w:style>
  <w:style w:type="character" w:styleId="CommentReference">
    <w:name w:val="annotation reference"/>
    <w:rsid w:val="00FF2EDA"/>
    <w:rPr>
      <w:rFonts w:cs="Times New Roman"/>
      <w:sz w:val="16"/>
      <w:szCs w:val="16"/>
    </w:rPr>
  </w:style>
  <w:style w:type="paragraph" w:styleId="CommentText">
    <w:name w:val="annotation text"/>
    <w:basedOn w:val="Normal"/>
    <w:link w:val="CommentTextChar"/>
    <w:rsid w:val="00FF2EDA"/>
    <w:rPr>
      <w:rFonts w:eastAsia="Times New Roman"/>
      <w:sz w:val="20"/>
      <w:szCs w:val="20"/>
      <w:lang w:val="fr-FR" w:eastAsia="en-GB"/>
    </w:rPr>
  </w:style>
  <w:style w:type="character" w:customStyle="1" w:styleId="CommentTextChar">
    <w:name w:val="Comment Text Char"/>
    <w:basedOn w:val="DefaultParagraphFont"/>
    <w:link w:val="CommentText"/>
    <w:rsid w:val="00FF2EDA"/>
    <w:rPr>
      <w:rFonts w:ascii="Times New Roman" w:eastAsia="Times New Roman" w:hAnsi="Times New Roman" w:cs="Times New Roman"/>
      <w:sz w:val="20"/>
      <w:szCs w:val="20"/>
      <w:lang w:val="fr-FR" w:eastAsia="en-GB"/>
    </w:rPr>
  </w:style>
  <w:style w:type="paragraph" w:styleId="CommentSubject">
    <w:name w:val="annotation subject"/>
    <w:basedOn w:val="CommentText"/>
    <w:next w:val="CommentText"/>
    <w:link w:val="CommentSubjectChar"/>
    <w:rsid w:val="00FF2EDA"/>
    <w:rPr>
      <w:b/>
      <w:bCs/>
    </w:rPr>
  </w:style>
  <w:style w:type="character" w:customStyle="1" w:styleId="CommentSubjectChar">
    <w:name w:val="Comment Subject Char"/>
    <w:basedOn w:val="CommentTextChar"/>
    <w:link w:val="CommentSubject"/>
    <w:rsid w:val="00FF2EDA"/>
    <w:rPr>
      <w:rFonts w:ascii="Times New Roman" w:eastAsia="Times New Roman" w:hAnsi="Times New Roman" w:cs="Times New Roman"/>
      <w:b/>
      <w:bCs/>
      <w:sz w:val="20"/>
      <w:szCs w:val="20"/>
      <w:lang w:val="fr-FR" w:eastAsia="en-GB"/>
    </w:rPr>
  </w:style>
  <w:style w:type="paragraph" w:styleId="BalloonText">
    <w:name w:val="Balloon Text"/>
    <w:basedOn w:val="Normal"/>
    <w:link w:val="BalloonTextChar"/>
    <w:rsid w:val="00FF2EDA"/>
    <w:rPr>
      <w:rFonts w:ascii="Tahoma" w:eastAsia="Times New Roman" w:hAnsi="Tahoma" w:cs="Tahoma"/>
      <w:sz w:val="16"/>
      <w:szCs w:val="16"/>
      <w:lang w:val="fr-FR" w:eastAsia="en-GB"/>
    </w:rPr>
  </w:style>
  <w:style w:type="character" w:customStyle="1" w:styleId="BalloonTextChar">
    <w:name w:val="Balloon Text Char"/>
    <w:basedOn w:val="DefaultParagraphFont"/>
    <w:link w:val="BalloonText"/>
    <w:rsid w:val="00FF2EDA"/>
    <w:rPr>
      <w:rFonts w:ascii="Tahoma" w:eastAsia="Times New Roman" w:hAnsi="Tahoma" w:cs="Tahoma"/>
      <w:sz w:val="16"/>
      <w:szCs w:val="16"/>
      <w:lang w:val="fr-FR" w:eastAsia="en-GB"/>
    </w:rPr>
  </w:style>
  <w:style w:type="paragraph" w:styleId="Caption">
    <w:name w:val="caption"/>
    <w:basedOn w:val="Normal"/>
    <w:next w:val="Normal"/>
    <w:qFormat/>
    <w:rsid w:val="00FF2EDA"/>
    <w:rPr>
      <w:rFonts w:eastAsia="Times New Roman"/>
      <w:b/>
      <w:bCs/>
      <w:sz w:val="20"/>
      <w:szCs w:val="20"/>
      <w:lang w:val="fr-FR" w:eastAsia="en-GB"/>
    </w:rPr>
  </w:style>
  <w:style w:type="paragraph" w:styleId="TableofFigures">
    <w:name w:val="table of figures"/>
    <w:basedOn w:val="Normal"/>
    <w:next w:val="Normal"/>
    <w:rsid w:val="00FF2EDA"/>
    <w:rPr>
      <w:rFonts w:eastAsia="Times New Roman"/>
      <w:lang w:val="fr-FR" w:eastAsia="en-GB"/>
    </w:rPr>
  </w:style>
  <w:style w:type="character" w:styleId="PageNumber">
    <w:name w:val="page number"/>
    <w:rsid w:val="00FF2EDA"/>
  </w:style>
  <w:style w:type="character" w:customStyle="1" w:styleId="tw4winMark">
    <w:name w:val="tw4winMark"/>
    <w:rsid w:val="00FF2EDA"/>
    <w:rPr>
      <w:vanish/>
      <w:color w:val="800080"/>
      <w:vertAlign w:val="subscript"/>
    </w:rPr>
  </w:style>
  <w:style w:type="character" w:styleId="FollowedHyperlink">
    <w:name w:val="FollowedHyperlink"/>
    <w:rsid w:val="00FF2EDA"/>
    <w:rPr>
      <w:color w:val="800080"/>
      <w:u w:val="single"/>
    </w:rPr>
  </w:style>
  <w:style w:type="paragraph" w:customStyle="1" w:styleId="Sous-titreobjet">
    <w:name w:val="Sous-titre objet"/>
    <w:basedOn w:val="Normal"/>
    <w:rsid w:val="00FF2EDA"/>
    <w:pPr>
      <w:spacing w:before="0" w:after="0"/>
      <w:jc w:val="center"/>
    </w:pPr>
    <w:rPr>
      <w:rFonts w:eastAsia="Times New Roman"/>
      <w:b/>
      <w:lang w:eastAsia="en-GB"/>
    </w:rPr>
  </w:style>
  <w:style w:type="paragraph" w:customStyle="1" w:styleId="Sous-titreobjetPagedecouverture">
    <w:name w:val="Sous-titre objet (Page de couverture)"/>
    <w:basedOn w:val="Sous-titreobjet"/>
    <w:rsid w:val="00FF2EDA"/>
  </w:style>
  <w:style w:type="paragraph" w:styleId="Revision">
    <w:name w:val="Revision"/>
    <w:hidden/>
    <w:uiPriority w:val="99"/>
    <w:semiHidden/>
    <w:rsid w:val="00FF2EDA"/>
    <w:rPr>
      <w:rFonts w:ascii="Calibri" w:eastAsia="Calibri" w:hAnsi="Calibri" w:cs="Times New Roman"/>
      <w:sz w:val="24"/>
      <w:lang w:val="en-GB" w:eastAsia="en-GB"/>
    </w:rPr>
  </w:style>
  <w:style w:type="paragraph" w:customStyle="1" w:styleId="FooterCoverPage">
    <w:name w:val="Footer Cover Page"/>
    <w:basedOn w:val="Normal"/>
    <w:link w:val="FooterCoverPageChar"/>
    <w:rsid w:val="00FF2EDA"/>
    <w:pPr>
      <w:tabs>
        <w:tab w:val="center" w:pos="4535"/>
        <w:tab w:val="right" w:pos="9071"/>
        <w:tab w:val="right" w:pos="9921"/>
      </w:tabs>
      <w:spacing w:before="360" w:after="0"/>
      <w:ind w:left="-850" w:right="-850"/>
      <w:jc w:val="left"/>
    </w:pPr>
    <w:rPr>
      <w:rFonts w:eastAsia="Calibri"/>
      <w:lang w:eastAsia="en-GB"/>
    </w:rPr>
  </w:style>
  <w:style w:type="character" w:customStyle="1" w:styleId="TOCHeadingChar">
    <w:name w:val="TOC Heading Char"/>
    <w:uiPriority w:val="39"/>
    <w:rsid w:val="00FF2EDA"/>
    <w:rPr>
      <w:rFonts w:ascii="Times New Roman" w:hAnsi="Times New Roman" w:cs="Times New Roman"/>
      <w:b/>
      <w:sz w:val="28"/>
      <w:lang w:val="en-GB"/>
    </w:rPr>
  </w:style>
  <w:style w:type="character" w:customStyle="1" w:styleId="FooterCoverPageChar">
    <w:name w:val="Footer Cover Page Char"/>
    <w:link w:val="FooterCoverPage"/>
    <w:rsid w:val="00FF2EDA"/>
    <w:rPr>
      <w:rFonts w:ascii="Times New Roman" w:eastAsia="Calibri" w:hAnsi="Times New Roman" w:cs="Times New Roman"/>
      <w:sz w:val="24"/>
      <w:lang w:val="en-GB" w:eastAsia="en-GB"/>
    </w:rPr>
  </w:style>
  <w:style w:type="paragraph" w:customStyle="1" w:styleId="HeaderCoverPage">
    <w:name w:val="Header Cover Page"/>
    <w:basedOn w:val="Normal"/>
    <w:link w:val="HeaderCoverPageChar"/>
    <w:rsid w:val="00FF2EDA"/>
    <w:pPr>
      <w:tabs>
        <w:tab w:val="center" w:pos="4535"/>
        <w:tab w:val="right" w:pos="9071"/>
      </w:tabs>
      <w:spacing w:before="0"/>
    </w:pPr>
    <w:rPr>
      <w:rFonts w:eastAsia="Calibri"/>
      <w:lang w:eastAsia="en-GB"/>
    </w:rPr>
  </w:style>
  <w:style w:type="character" w:customStyle="1" w:styleId="HeaderCoverPageChar">
    <w:name w:val="Header Cover Page Char"/>
    <w:link w:val="HeaderCoverPage"/>
    <w:rsid w:val="00FF2EDA"/>
    <w:rPr>
      <w:rFonts w:ascii="Times New Roman" w:eastAsia="Calibri" w:hAnsi="Times New Roman" w:cs="Times New Roman"/>
      <w:sz w:val="24"/>
      <w:lang w:val="en-GB" w:eastAsia="en-GB"/>
    </w:rPr>
  </w:style>
  <w:style w:type="character" w:customStyle="1" w:styleId="FooterSensitivityChar">
    <w:name w:val="Footer Sensitivity Char"/>
    <w:rsid w:val="00FF2EDA"/>
    <w:rPr>
      <w:rFonts w:ascii="Times New Roman" w:hAnsi="Times New Roman" w:cs="Times New Roman"/>
      <w:b/>
      <w:sz w:val="32"/>
      <w:lang w:val="en-GB"/>
    </w:rPr>
  </w:style>
  <w:style w:type="character" w:customStyle="1" w:styleId="HeaderSensitivityChar">
    <w:name w:val="Header Sensitivity Char"/>
    <w:rsid w:val="00FF2EDA"/>
    <w:rPr>
      <w:rFonts w:ascii="Times New Roman" w:hAnsi="Times New Roman" w:cs="Times New Roman"/>
      <w:b/>
      <w:sz w:val="32"/>
      <w:lang w:val="en-GB"/>
    </w:rPr>
  </w:style>
  <w:style w:type="character" w:customStyle="1" w:styleId="HeaderSensitivityRightChar">
    <w:name w:val="Header Sensitivity Right Char"/>
    <w:rsid w:val="00FF2EDA"/>
    <w:rPr>
      <w:rFonts w:ascii="Times New Roman" w:hAnsi="Times New Roman" w:cs="Times New Roman"/>
      <w:sz w:val="28"/>
      <w:lang w:val="en-GB"/>
    </w:rPr>
  </w:style>
  <w:style w:type="paragraph" w:customStyle="1" w:styleId="LegalNumPar">
    <w:name w:val="LegalNumPar"/>
    <w:basedOn w:val="Normal"/>
    <w:rsid w:val="00FF2EDA"/>
    <w:pPr>
      <w:spacing w:line="360" w:lineRule="auto"/>
    </w:pPr>
    <w:rPr>
      <w:rFonts w:eastAsia="Times New Roman"/>
      <w:lang w:eastAsia="en-GB"/>
    </w:rPr>
  </w:style>
  <w:style w:type="paragraph" w:customStyle="1" w:styleId="LegalNumPar2">
    <w:name w:val="LegalNumPar2"/>
    <w:basedOn w:val="Normal"/>
    <w:rsid w:val="00FF2EDA"/>
    <w:pPr>
      <w:spacing w:line="360" w:lineRule="auto"/>
    </w:pPr>
    <w:rPr>
      <w:rFonts w:eastAsia="Times New Roman"/>
      <w:lang w:eastAsia="en-GB"/>
    </w:rPr>
  </w:style>
  <w:style w:type="paragraph" w:customStyle="1" w:styleId="LegalNumPar3">
    <w:name w:val="LegalNumPar3"/>
    <w:basedOn w:val="Normal"/>
    <w:rsid w:val="00FF2EDA"/>
    <w:pPr>
      <w:spacing w:line="360" w:lineRule="auto"/>
    </w:pPr>
    <w:rPr>
      <w:rFonts w:eastAsia="Times New Roman"/>
      <w:lang w:eastAsia="en-GB"/>
    </w:rPr>
  </w:style>
  <w:style w:type="paragraph" w:styleId="ListParagraph">
    <w:name w:val="List Paragraph"/>
    <w:basedOn w:val="Normal"/>
    <w:uiPriority w:val="34"/>
    <w:qFormat/>
    <w:rsid w:val="00FF2EDA"/>
    <w:pPr>
      <w:ind w:left="720"/>
      <w:contextualSpacing/>
    </w:pPr>
    <w:rPr>
      <w:rFonts w:eastAsia="Times New Roman"/>
      <w:lang w:eastAsia="en-GB"/>
    </w:rPr>
  </w:style>
  <w:style w:type="character" w:customStyle="1" w:styleId="UnresolvedMention1">
    <w:name w:val="Unresolved Mention1"/>
    <w:basedOn w:val="DefaultParagraphFont"/>
    <w:uiPriority w:val="99"/>
    <w:semiHidden/>
    <w:unhideWhenUsed/>
    <w:rsid w:val="00FF2EDA"/>
    <w:rPr>
      <w:color w:val="605E5C"/>
      <w:shd w:val="clear" w:color="auto" w:fill="E1DFDD"/>
    </w:rPr>
  </w:style>
  <w:style w:type="character" w:styleId="Strong">
    <w:name w:val="Strong"/>
    <w:basedOn w:val="DefaultParagraphFont"/>
    <w:uiPriority w:val="22"/>
    <w:qFormat/>
    <w:rsid w:val="00FF2EDA"/>
    <w:rPr>
      <w:b/>
      <w:bCs/>
    </w:rPr>
  </w:style>
  <w:style w:type="character" w:styleId="Emphasis">
    <w:name w:val="Emphasis"/>
    <w:basedOn w:val="DefaultParagraphFont"/>
    <w:uiPriority w:val="20"/>
    <w:qFormat/>
    <w:rsid w:val="00FF2EDA"/>
    <w:rPr>
      <w:i/>
      <w:iCs/>
    </w:rPr>
  </w:style>
  <w:style w:type="character" w:customStyle="1" w:styleId="Mention1">
    <w:name w:val="Mention1"/>
    <w:basedOn w:val="DefaultParagraphFont"/>
    <w:uiPriority w:val="99"/>
    <w:unhideWhenUsed/>
    <w:rsid w:val="00FF2EDA"/>
    <w:rPr>
      <w:color w:val="2B579A"/>
      <w:shd w:val="clear" w:color="auto" w:fill="E1DFDD"/>
    </w:rPr>
  </w:style>
  <w:style w:type="character" w:customStyle="1" w:styleId="normaltextrun">
    <w:name w:val="normaltextrun"/>
    <w:basedOn w:val="DefaultParagraphFont"/>
    <w:rsid w:val="00FF2EDA"/>
  </w:style>
  <w:style w:type="character" w:customStyle="1" w:styleId="eop">
    <w:name w:val="eop"/>
    <w:basedOn w:val="DefaultParagraphFont"/>
    <w:rsid w:val="00FF2EDA"/>
  </w:style>
  <w:style w:type="paragraph" w:customStyle="1" w:styleId="paragraph">
    <w:name w:val="paragraph"/>
    <w:basedOn w:val="Normal"/>
    <w:rsid w:val="00E02812"/>
    <w:pPr>
      <w:spacing w:before="100" w:beforeAutospacing="1" w:after="100" w:afterAutospacing="1"/>
      <w:jc w:val="left"/>
    </w:pPr>
    <w:rPr>
      <w:rFonts w:eastAsia="Times New Roman"/>
      <w:szCs w:val="24"/>
      <w:lang w:val="en-IE" w:eastAsia="en-IE"/>
    </w:rPr>
  </w:style>
  <w:style w:type="paragraph" w:styleId="NormalWeb">
    <w:name w:val="Normal (Web)"/>
    <w:basedOn w:val="Normal"/>
    <w:uiPriority w:val="99"/>
    <w:unhideWhenUsed/>
    <w:rsid w:val="00073585"/>
    <w:pPr>
      <w:spacing w:before="100" w:beforeAutospacing="1" w:after="100" w:afterAutospacing="1"/>
      <w:jc w:val="left"/>
    </w:pPr>
    <w:rPr>
      <w:rFonts w:eastAsia="Times New Roman"/>
      <w:szCs w:val="24"/>
      <w:lang w:val="en-IE" w:eastAsia="en-IE"/>
    </w:rPr>
  </w:style>
  <w:style w:type="character" w:customStyle="1" w:styleId="superscript">
    <w:name w:val="superscript"/>
    <w:basedOn w:val="DefaultParagraphFont"/>
    <w:rsid w:val="00971795"/>
  </w:style>
  <w:style w:type="paragraph" w:customStyle="1" w:styleId="oj-sti-art">
    <w:name w:val="oj-sti-art"/>
    <w:basedOn w:val="Normal"/>
    <w:rsid w:val="00D742B4"/>
    <w:pPr>
      <w:spacing w:before="100" w:beforeAutospacing="1" w:after="100" w:afterAutospacing="1"/>
      <w:jc w:val="left"/>
    </w:pPr>
    <w:rPr>
      <w:rFonts w:eastAsia="Times New Roman"/>
      <w:szCs w:val="24"/>
      <w:lang w:val="de-DE" w:eastAsia="de-DE"/>
    </w:rPr>
  </w:style>
  <w:style w:type="paragraph" w:customStyle="1" w:styleId="oj-normal">
    <w:name w:val="oj-normal"/>
    <w:basedOn w:val="Normal"/>
    <w:rsid w:val="00D742B4"/>
    <w:pPr>
      <w:spacing w:before="100" w:beforeAutospacing="1" w:after="100" w:afterAutospacing="1"/>
      <w:jc w:val="left"/>
    </w:pPr>
    <w:rPr>
      <w:rFonts w:eastAsia="Times New Roman"/>
      <w:szCs w:val="24"/>
      <w:lang w:val="de-DE" w:eastAsia="de-DE"/>
    </w:rPr>
  </w:style>
  <w:style w:type="paragraph" w:customStyle="1" w:styleId="oj-ti-art">
    <w:name w:val="oj-ti-art"/>
    <w:basedOn w:val="Normal"/>
    <w:rsid w:val="00D742B4"/>
    <w:pPr>
      <w:spacing w:before="100" w:beforeAutospacing="1" w:after="100" w:afterAutospacing="1"/>
      <w:jc w:val="left"/>
    </w:pPr>
    <w:rPr>
      <w:rFonts w:eastAsia="Times New Roman"/>
      <w:szCs w:val="24"/>
      <w:lang w:val="de-DE" w:eastAsia="de-DE"/>
    </w:rPr>
  </w:style>
  <w:style w:type="character" w:customStyle="1" w:styleId="Heading8Char">
    <w:name w:val="Heading 8 Char"/>
    <w:basedOn w:val="DefaultParagraphFont"/>
    <w:link w:val="Heading8"/>
    <w:uiPriority w:val="9"/>
    <w:semiHidden/>
    <w:rsid w:val="002B401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4011"/>
    <w:rPr>
      <w:rFonts w:asciiTheme="majorHAnsi" w:eastAsiaTheme="majorEastAsia" w:hAnsiTheme="majorHAnsi" w:cstheme="majorBidi"/>
      <w:i/>
      <w:iCs/>
      <w:color w:val="272727" w:themeColor="text1" w:themeTint="D8"/>
      <w:sz w:val="21"/>
      <w:szCs w:val="21"/>
      <w:lang w:val="en-GB"/>
    </w:rPr>
  </w:style>
  <w:style w:type="character" w:customStyle="1" w:styleId="tabchar">
    <w:name w:val="tabchar"/>
    <w:basedOn w:val="DefaultParagraphFont"/>
    <w:rsid w:val="002B4011"/>
  </w:style>
  <w:style w:type="paragraph" w:styleId="Subtitle">
    <w:name w:val="Subtitle"/>
    <w:basedOn w:val="Normal"/>
    <w:next w:val="Normal"/>
    <w:link w:val="SubtitleChar"/>
    <w:uiPriority w:val="11"/>
    <w:qFormat/>
    <w:rsid w:val="002B4011"/>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B4011"/>
    <w:rPr>
      <w:rFonts w:eastAsiaTheme="minorEastAsia"/>
      <w:color w:val="5A5A5A" w:themeColor="text1" w:themeTint="A5"/>
      <w:spacing w:val="15"/>
      <w:lang w:val="en-GB"/>
    </w:rPr>
  </w:style>
  <w:style w:type="paragraph" w:styleId="Title">
    <w:name w:val="Title"/>
    <w:basedOn w:val="Normal"/>
    <w:next w:val="Normal"/>
    <w:link w:val="TitleChar"/>
    <w:uiPriority w:val="10"/>
    <w:qFormat/>
    <w:rsid w:val="002B401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11"/>
    <w:rPr>
      <w:rFonts w:asciiTheme="majorHAnsi" w:eastAsiaTheme="majorEastAsia" w:hAnsiTheme="majorHAnsi" w:cstheme="majorBidi"/>
      <w:spacing w:val="-10"/>
      <w:kern w:val="28"/>
      <w:sz w:val="56"/>
      <w:szCs w:val="56"/>
      <w:lang w:val="en-GB"/>
    </w:rPr>
  </w:style>
  <w:style w:type="numbering" w:styleId="ArticleSection">
    <w:name w:val="Outline List 3"/>
    <w:basedOn w:val="NoList"/>
    <w:uiPriority w:val="99"/>
    <w:semiHidden/>
    <w:unhideWhenUsed/>
    <w:rsid w:val="00610E9F"/>
    <w:pPr>
      <w:numPr>
        <w:numId w:val="16"/>
      </w:numPr>
    </w:pPr>
  </w:style>
  <w:style w:type="numbering" w:customStyle="1" w:styleId="CurrentList1">
    <w:name w:val="Current List1"/>
    <w:uiPriority w:val="99"/>
    <w:rsid w:val="007F183A"/>
    <w:pPr>
      <w:numPr>
        <w:numId w:val="18"/>
      </w:numPr>
    </w:pPr>
  </w:style>
  <w:style w:type="paragraph" w:customStyle="1" w:styleId="CharCharChar1">
    <w:name w:val="Char Char Char1"/>
    <w:basedOn w:val="Normal"/>
    <w:link w:val="FootnoteReference"/>
    <w:uiPriority w:val="99"/>
    <w:rsid w:val="00265FA1"/>
    <w:pPr>
      <w:spacing w:before="0" w:after="160" w:line="240" w:lineRule="exact"/>
    </w:pPr>
    <w:rPr>
      <w:rFonts w:asciiTheme="minorHAnsi" w:hAnsiTheme="minorHAnsi" w:cstheme="minorBidi"/>
      <w:sz w:val="22"/>
      <w:vertAlign w:val="superscript"/>
      <w:lang w:val="en-US"/>
    </w:rPr>
  </w:style>
  <w:style w:type="table" w:customStyle="1" w:styleId="TableGrid1">
    <w:name w:val="Table Grid1"/>
    <w:basedOn w:val="TableNormal"/>
    <w:next w:val="TableGrid"/>
    <w:uiPriority w:val="39"/>
    <w:rsid w:val="00B66E9F"/>
    <w:pPr>
      <w:spacing w:before="120" w:after="120" w:line="240" w:lineRule="auto"/>
      <w:jc w:val="both"/>
    </w:pPr>
    <w:rPr>
      <w:rFonts w:ascii="Times New Roman" w:eastAsia="Times New Roman" w:hAnsi="Times New Roman" w:cs="Times New Roman"/>
      <w:sz w:val="20"/>
      <w:szCs w:val="20"/>
      <w:lang w:val="en-IE" w:eastAsia="en-IE"/>
    </w:rPr>
    <w:tblPr/>
  </w:style>
  <w:style w:type="table" w:customStyle="1" w:styleId="TableGrid2">
    <w:name w:val="Table Grid2"/>
    <w:basedOn w:val="TableNormal"/>
    <w:next w:val="TableGrid"/>
    <w:uiPriority w:val="39"/>
    <w:rsid w:val="00F974B7"/>
    <w:pPr>
      <w:spacing w:before="120" w:after="120" w:line="240" w:lineRule="auto"/>
      <w:jc w:val="both"/>
    </w:pPr>
    <w:rPr>
      <w:rFonts w:ascii="Times New Roman" w:eastAsia="Times New Roman" w:hAnsi="Times New Roman" w:cs="Times New Roman"/>
      <w:sz w:val="20"/>
      <w:szCs w:val="20"/>
      <w:lang w:val="en-IE" w:eastAsia="en-IE"/>
    </w:rPr>
    <w:tblPr/>
  </w:style>
  <w:style w:type="table" w:customStyle="1" w:styleId="TableGrid3">
    <w:name w:val="Table Grid3"/>
    <w:basedOn w:val="TableNormal"/>
    <w:next w:val="TableGrid"/>
    <w:uiPriority w:val="39"/>
    <w:rsid w:val="00F96307"/>
    <w:pPr>
      <w:spacing w:before="120" w:after="120" w:line="240" w:lineRule="auto"/>
      <w:jc w:val="both"/>
    </w:pPr>
    <w:rPr>
      <w:rFonts w:ascii="Times New Roman" w:eastAsia="Times New Roman" w:hAnsi="Times New Roman" w:cs="Times New Roman"/>
      <w:sz w:val="20"/>
      <w:szCs w:val="20"/>
      <w:lang w:val="en-IE" w:eastAsia="en-IE"/>
    </w:rPr>
    <w:tblPr/>
  </w:style>
  <w:style w:type="numbering" w:customStyle="1" w:styleId="ArticleSection1">
    <w:name w:val="Article / Section1"/>
    <w:basedOn w:val="NoList"/>
    <w:next w:val="ArticleSection"/>
    <w:uiPriority w:val="99"/>
    <w:semiHidden/>
    <w:unhideWhenUsed/>
    <w:rsid w:val="006F54B7"/>
  </w:style>
  <w:style w:type="numbering" w:customStyle="1" w:styleId="CurrentList11">
    <w:name w:val="Current List11"/>
    <w:uiPriority w:val="99"/>
    <w:rsid w:val="006F54B7"/>
  </w:style>
  <w:style w:type="numbering" w:customStyle="1" w:styleId="ArticleSection2">
    <w:name w:val="Article / Section2"/>
    <w:basedOn w:val="NoList"/>
    <w:next w:val="ArticleSection"/>
    <w:uiPriority w:val="99"/>
    <w:semiHidden/>
    <w:unhideWhenUsed/>
    <w:rsid w:val="007C050F"/>
    <w:pPr>
      <w:numPr>
        <w:numId w:val="25"/>
      </w:numPr>
    </w:pPr>
  </w:style>
  <w:style w:type="numbering" w:customStyle="1" w:styleId="CurrentList12">
    <w:name w:val="Current List12"/>
    <w:uiPriority w:val="99"/>
    <w:rsid w:val="007C050F"/>
    <w:pPr>
      <w:numPr>
        <w:numId w:val="26"/>
      </w:numPr>
    </w:pPr>
  </w:style>
  <w:style w:type="numbering" w:customStyle="1" w:styleId="NoList1">
    <w:name w:val="No List1"/>
    <w:next w:val="NoList"/>
    <w:uiPriority w:val="99"/>
    <w:semiHidden/>
    <w:unhideWhenUsed/>
    <w:rsid w:val="00A1190D"/>
  </w:style>
  <w:style w:type="table" w:customStyle="1" w:styleId="TableGrid4">
    <w:name w:val="Table Grid4"/>
    <w:basedOn w:val="TableNormal"/>
    <w:next w:val="TableGrid"/>
    <w:uiPriority w:val="39"/>
    <w:rsid w:val="00A1190D"/>
    <w:pPr>
      <w:spacing w:before="120" w:after="120" w:line="240" w:lineRule="auto"/>
      <w:jc w:val="both"/>
    </w:pPr>
    <w:rPr>
      <w:rFonts w:ascii="Times New Roman" w:eastAsia="Times New Roman" w:hAnsi="Times New Roman" w:cs="Times New Roman"/>
      <w:sz w:val="20"/>
      <w:szCs w:val="20"/>
      <w:lang w:val="en-IE" w:eastAsia="en-IE"/>
    </w:rPr>
    <w:tblPr/>
  </w:style>
  <w:style w:type="table" w:styleId="TableGridLight">
    <w:name w:val="Grid Table Light"/>
    <w:basedOn w:val="TableNormal"/>
    <w:uiPriority w:val="40"/>
    <w:rsid w:val="008D4579"/>
    <w:pPr>
      <w:spacing w:after="0" w:line="240" w:lineRule="auto"/>
    </w:pPr>
    <w:rPr>
      <w:rFonts w:ascii="Times New Roman" w:eastAsia="Times New Roman" w:hAnsi="Times New Roman" w:cs="Times New Roman"/>
      <w:sz w:val="20"/>
      <w:szCs w:val="20"/>
      <w:lang w:val="en-IE" w:eastAsia="en-IE"/>
    </w:rPr>
    <w:tblPr/>
  </w:style>
  <w:style w:type="character" w:customStyle="1" w:styleId="HeaderChar">
    <w:name w:val="Header Char"/>
    <w:basedOn w:val="DefaultParagraphFont"/>
    <w:link w:val="Header"/>
    <w:uiPriority w:val="99"/>
    <w:rsid w:val="004376DE"/>
    <w:rPr>
      <w:rFonts w:ascii="Times New Roman" w:hAnsi="Times New Roman" w:cs="Times New Roman"/>
      <w:sz w:val="24"/>
      <w:lang w:val="en-GB"/>
    </w:rPr>
  </w:style>
  <w:style w:type="character" w:customStyle="1" w:styleId="FooterChar">
    <w:name w:val="Footer Char"/>
    <w:basedOn w:val="DefaultParagraphFont"/>
    <w:link w:val="Footer"/>
    <w:uiPriority w:val="99"/>
    <w:rsid w:val="004376DE"/>
    <w:rPr>
      <w:rFonts w:ascii="Times New Roman" w:hAnsi="Times New Roman" w:cs="Times New Roman"/>
      <w:sz w:val="24"/>
      <w:lang w:val="en-GB"/>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en-GB"/>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en-GB"/>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en-GB"/>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en-GB"/>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ind w:left="1417" w:hanging="1417"/>
      <w:jc w:val="left"/>
    </w:pPr>
  </w:style>
  <w:style w:type="character" w:styleId="FootnoteReference">
    <w:name w:val="footnote reference"/>
    <w:basedOn w:val="DefaultParagraphFont"/>
    <w:link w:val="CharCharChar1"/>
    <w:uiPriority w:val="99"/>
    <w:semiHidden/>
    <w:unhideWhenUsed/>
    <w:rPr>
      <w:shd w:val="clear" w:color="auto" w:fill="auto"/>
      <w:vertAlign w:val="superscript"/>
    </w:rPr>
  </w:style>
  <w:style w:type="paragraph" w:customStyle="1" w:styleId="HeaderSensitivity">
    <w:name w:val="Header Sensitivity"/>
    <w:basedOn w:val="Normal"/>
    <w:rsid w:val="004376DE"/>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4376DE"/>
    <w:pPr>
      <w:spacing w:before="0"/>
      <w:jc w:val="right"/>
    </w:pPr>
    <w:rPr>
      <w:sz w:val="28"/>
    </w:rPr>
  </w:style>
  <w:style w:type="paragraph" w:customStyle="1" w:styleId="FooterSensitivity">
    <w:name w:val="Footer Sensitivity"/>
    <w:basedOn w:val="Normal"/>
    <w:rsid w:val="004376DE"/>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17"/>
      </w:numPr>
    </w:pPr>
  </w:style>
  <w:style w:type="paragraph" w:customStyle="1" w:styleId="Tiret1">
    <w:name w:val="Tiret 1"/>
    <w:basedOn w:val="Point1"/>
    <w:pPr>
      <w:numPr>
        <w:numId w:val="118"/>
      </w:numPr>
    </w:pPr>
  </w:style>
  <w:style w:type="paragraph" w:customStyle="1" w:styleId="Tiret2">
    <w:name w:val="Tiret 2"/>
    <w:basedOn w:val="Point2"/>
    <w:pPr>
      <w:numPr>
        <w:numId w:val="119"/>
      </w:numPr>
    </w:pPr>
  </w:style>
  <w:style w:type="paragraph" w:customStyle="1" w:styleId="Tiret3">
    <w:name w:val="Tiret 3"/>
    <w:basedOn w:val="Point3"/>
    <w:pPr>
      <w:numPr>
        <w:numId w:val="120"/>
      </w:numPr>
    </w:pPr>
  </w:style>
  <w:style w:type="paragraph" w:customStyle="1" w:styleId="Tiret4">
    <w:name w:val="Tiret 4"/>
    <w:basedOn w:val="Point4"/>
    <w:pPr>
      <w:numPr>
        <w:numId w:val="121"/>
      </w:numPr>
    </w:pPr>
  </w:style>
  <w:style w:type="paragraph" w:customStyle="1" w:styleId="Tiret5">
    <w:name w:val="Tiret 5"/>
    <w:basedOn w:val="Point5"/>
    <w:pPr>
      <w:numPr>
        <w:numId w:val="122"/>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23"/>
      </w:numPr>
    </w:pPr>
  </w:style>
  <w:style w:type="paragraph" w:customStyle="1" w:styleId="NumPar2">
    <w:name w:val="NumPar 2"/>
    <w:basedOn w:val="Normal"/>
    <w:next w:val="Text1"/>
    <w:pPr>
      <w:numPr>
        <w:ilvl w:val="1"/>
        <w:numId w:val="123"/>
      </w:numPr>
    </w:pPr>
  </w:style>
  <w:style w:type="paragraph" w:customStyle="1" w:styleId="NumPar3">
    <w:name w:val="NumPar 3"/>
    <w:basedOn w:val="Normal"/>
    <w:next w:val="Text1"/>
    <w:pPr>
      <w:numPr>
        <w:ilvl w:val="2"/>
        <w:numId w:val="123"/>
      </w:numPr>
    </w:pPr>
  </w:style>
  <w:style w:type="paragraph" w:customStyle="1" w:styleId="NumPar4">
    <w:name w:val="NumPar 4"/>
    <w:basedOn w:val="Normal"/>
    <w:next w:val="Text1"/>
    <w:pPr>
      <w:numPr>
        <w:ilvl w:val="3"/>
        <w:numId w:val="123"/>
      </w:numPr>
    </w:pPr>
  </w:style>
  <w:style w:type="paragraph" w:customStyle="1" w:styleId="NumPar5">
    <w:name w:val="NumPar 5"/>
    <w:basedOn w:val="Normal"/>
    <w:next w:val="Text2"/>
    <w:pPr>
      <w:numPr>
        <w:ilvl w:val="4"/>
        <w:numId w:val="123"/>
      </w:numPr>
    </w:pPr>
  </w:style>
  <w:style w:type="paragraph" w:customStyle="1" w:styleId="NumPar6">
    <w:name w:val="NumPar 6"/>
    <w:basedOn w:val="Normal"/>
    <w:next w:val="Text2"/>
    <w:pPr>
      <w:numPr>
        <w:ilvl w:val="5"/>
        <w:numId w:val="123"/>
      </w:numPr>
    </w:pPr>
  </w:style>
  <w:style w:type="paragraph" w:customStyle="1" w:styleId="NumPar7">
    <w:name w:val="NumPar 7"/>
    <w:basedOn w:val="Normal"/>
    <w:next w:val="Text2"/>
    <w:pPr>
      <w:numPr>
        <w:ilvl w:val="6"/>
        <w:numId w:val="123"/>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125"/>
      </w:numPr>
    </w:pPr>
  </w:style>
  <w:style w:type="paragraph" w:customStyle="1" w:styleId="Point1number">
    <w:name w:val="Point 1 (number)"/>
    <w:basedOn w:val="Normal"/>
    <w:pPr>
      <w:numPr>
        <w:ilvl w:val="2"/>
        <w:numId w:val="125"/>
      </w:numPr>
    </w:pPr>
  </w:style>
  <w:style w:type="paragraph" w:customStyle="1" w:styleId="Point2number">
    <w:name w:val="Point 2 (number)"/>
    <w:basedOn w:val="Normal"/>
    <w:pPr>
      <w:numPr>
        <w:ilvl w:val="4"/>
        <w:numId w:val="125"/>
      </w:numPr>
    </w:pPr>
  </w:style>
  <w:style w:type="paragraph" w:customStyle="1" w:styleId="Point3number">
    <w:name w:val="Point 3 (number)"/>
    <w:basedOn w:val="Normal"/>
    <w:pPr>
      <w:numPr>
        <w:ilvl w:val="6"/>
        <w:numId w:val="125"/>
      </w:numPr>
    </w:pPr>
  </w:style>
  <w:style w:type="paragraph" w:customStyle="1" w:styleId="Point0letter">
    <w:name w:val="Point 0 (letter)"/>
    <w:basedOn w:val="Normal"/>
    <w:pPr>
      <w:numPr>
        <w:ilvl w:val="1"/>
        <w:numId w:val="125"/>
      </w:numPr>
    </w:pPr>
  </w:style>
  <w:style w:type="paragraph" w:customStyle="1" w:styleId="Point1letter">
    <w:name w:val="Point 1 (letter)"/>
    <w:basedOn w:val="Normal"/>
    <w:pPr>
      <w:numPr>
        <w:ilvl w:val="3"/>
        <w:numId w:val="125"/>
      </w:numPr>
    </w:pPr>
  </w:style>
  <w:style w:type="paragraph" w:customStyle="1" w:styleId="Point2letter">
    <w:name w:val="Point 2 (letter)"/>
    <w:basedOn w:val="Normal"/>
    <w:pPr>
      <w:numPr>
        <w:ilvl w:val="5"/>
        <w:numId w:val="125"/>
      </w:numPr>
    </w:pPr>
  </w:style>
  <w:style w:type="paragraph" w:customStyle="1" w:styleId="Point3letter">
    <w:name w:val="Point 3 (letter)"/>
    <w:basedOn w:val="Normal"/>
    <w:pPr>
      <w:numPr>
        <w:ilvl w:val="7"/>
        <w:numId w:val="125"/>
      </w:numPr>
    </w:pPr>
  </w:style>
  <w:style w:type="paragraph" w:customStyle="1" w:styleId="Point4letter">
    <w:name w:val="Point 4 (letter)"/>
    <w:basedOn w:val="Normal"/>
    <w:pPr>
      <w:numPr>
        <w:ilvl w:val="8"/>
        <w:numId w:val="125"/>
      </w:numPr>
    </w:pPr>
  </w:style>
  <w:style w:type="paragraph" w:customStyle="1" w:styleId="Bullet0">
    <w:name w:val="Bullet 0"/>
    <w:basedOn w:val="Normal"/>
    <w:pPr>
      <w:numPr>
        <w:numId w:val="126"/>
      </w:numPr>
    </w:pPr>
  </w:style>
  <w:style w:type="paragraph" w:customStyle="1" w:styleId="Bullet1">
    <w:name w:val="Bullet 1"/>
    <w:basedOn w:val="Normal"/>
    <w:pPr>
      <w:numPr>
        <w:numId w:val="127"/>
      </w:numPr>
    </w:pPr>
  </w:style>
  <w:style w:type="paragraph" w:customStyle="1" w:styleId="Bullet2">
    <w:name w:val="Bullet 2"/>
    <w:basedOn w:val="Normal"/>
    <w:pPr>
      <w:numPr>
        <w:numId w:val="128"/>
      </w:numPr>
    </w:pPr>
  </w:style>
  <w:style w:type="paragraph" w:customStyle="1" w:styleId="Bullet3">
    <w:name w:val="Bullet 3"/>
    <w:basedOn w:val="Normal"/>
    <w:pPr>
      <w:numPr>
        <w:numId w:val="129"/>
      </w:numPr>
    </w:pPr>
  </w:style>
  <w:style w:type="paragraph" w:customStyle="1" w:styleId="Bullet4">
    <w:name w:val="Bullet 4"/>
    <w:basedOn w:val="Normal"/>
    <w:pPr>
      <w:numPr>
        <w:numId w:val="130"/>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131"/>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IntrtEEE"/>
    <w:pPr>
      <w:spacing w:before="360" w:after="360"/>
      <w:jc w:val="center"/>
    </w:pPr>
    <w:rPr>
      <w:b/>
    </w:rPr>
  </w:style>
  <w:style w:type="paragraph" w:customStyle="1" w:styleId="Typedudocument">
    <w:name w:val="Type du document"/>
    <w:basedOn w:val="Normal"/>
    <w:next w:val="Titreobjet"/>
    <w:pPr>
      <w:spacing w:before="360" w:after="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rsid w:val="00E664ED"/>
    <w:pPr>
      <w:spacing w:before="360" w:after="24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Titreobjet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itreobjetPagedecouverture">
    <w:name w:val="Titre objet (Page de couverture)"/>
    <w:basedOn w:val="Titreobjet"/>
    <w:next w:val="IntrtEEEPagedecouverture"/>
  </w:style>
  <w:style w:type="paragraph" w:customStyle="1" w:styleId="TypedudocumentPagedecouverture">
    <w:name w:val="Type du document (Page de couverture)"/>
    <w:basedOn w:val="Typedudocument"/>
    <w:next w:val="Titreobje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rsid w:val="00E664ED"/>
    <w:pPr>
      <w:spacing w:after="0"/>
    </w:pPr>
  </w:style>
  <w:style w:type="paragraph" w:customStyle="1" w:styleId="Accompagnant">
    <w:name w:val="Accompagnant"/>
    <w:basedOn w:val="Normal"/>
    <w:next w:val="Typeacteprincipal"/>
    <w:pPr>
      <w:spacing w:before="0" w:after="240"/>
      <w:jc w:val="center"/>
    </w:pPr>
    <w:rPr>
      <w:b/>
      <w:i/>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Normal"/>
    <w:rsid w:val="00E664ED"/>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Rfrencecroise"/>
    <w:rsid w:val="00E664ED"/>
    <w:pPr>
      <w:spacing w:before="360" w:after="240"/>
      <w:jc w:val="center"/>
    </w:pPr>
  </w:style>
  <w:style w:type="paragraph" w:customStyle="1" w:styleId="point0number0">
    <w:name w:val="point0number"/>
    <w:basedOn w:val="Normal"/>
    <w:rsid w:val="00B309CC"/>
    <w:pPr>
      <w:ind w:left="850" w:hanging="850"/>
    </w:pPr>
    <w:rPr>
      <w:szCs w:val="24"/>
      <w:lang w:val="en-IE" w:eastAsia="en-IE"/>
    </w:rPr>
  </w:style>
  <w:style w:type="paragraph" w:customStyle="1" w:styleId="pf0">
    <w:name w:val="pf0"/>
    <w:basedOn w:val="Normal"/>
    <w:rsid w:val="00373D30"/>
    <w:pPr>
      <w:spacing w:before="100" w:beforeAutospacing="1" w:after="100" w:afterAutospacing="1"/>
      <w:jc w:val="left"/>
    </w:pPr>
    <w:rPr>
      <w:rFonts w:eastAsia="Times New Roman"/>
      <w:szCs w:val="24"/>
      <w:lang w:val="en-IE" w:eastAsia="en-IE"/>
    </w:rPr>
  </w:style>
  <w:style w:type="character" w:customStyle="1" w:styleId="cf01">
    <w:name w:val="cf01"/>
    <w:basedOn w:val="DefaultParagraphFont"/>
    <w:rsid w:val="00373D30"/>
    <w:rPr>
      <w:rFonts w:ascii="Segoe UI" w:hAnsi="Segoe UI" w:cs="Segoe UI" w:hint="default"/>
      <w:sz w:val="18"/>
      <w:szCs w:val="18"/>
    </w:rPr>
  </w:style>
  <w:style w:type="paragraph" w:styleId="Header">
    <w:name w:val="header"/>
    <w:basedOn w:val="Normal"/>
    <w:link w:val="HeaderChar"/>
    <w:uiPriority w:val="99"/>
    <w:unhideWhenUsed/>
    <w:rsid w:val="004376DE"/>
    <w:pPr>
      <w:tabs>
        <w:tab w:val="center" w:pos="4535"/>
        <w:tab w:val="right" w:pos="9071"/>
      </w:tabs>
      <w:spacing w:before="0"/>
    </w:pPr>
  </w:style>
  <w:style w:type="paragraph" w:customStyle="1" w:styleId="HeaderLandscape">
    <w:name w:val="HeaderLandscape"/>
    <w:basedOn w:val="Normal"/>
    <w:rsid w:val="004376DE"/>
    <w:pPr>
      <w:tabs>
        <w:tab w:val="center" w:pos="7285"/>
        <w:tab w:val="right" w:pos="14003"/>
      </w:tabs>
      <w:spacing w:before="0"/>
    </w:pPr>
  </w:style>
  <w:style w:type="paragraph" w:styleId="Footer">
    <w:name w:val="footer"/>
    <w:basedOn w:val="Normal"/>
    <w:link w:val="FooterChar"/>
    <w:uiPriority w:val="99"/>
    <w:unhideWhenUsed/>
    <w:rsid w:val="004376DE"/>
    <w:pPr>
      <w:tabs>
        <w:tab w:val="center" w:pos="4535"/>
        <w:tab w:val="right" w:pos="9071"/>
        <w:tab w:val="right" w:pos="9921"/>
      </w:tabs>
      <w:spacing w:before="360" w:after="0"/>
      <w:ind w:left="-850" w:right="-850"/>
      <w:jc w:val="left"/>
    </w:pPr>
  </w:style>
  <w:style w:type="paragraph" w:customStyle="1" w:styleId="FooterLandscape">
    <w:name w:val="FooterLandscape"/>
    <w:basedOn w:val="Normal"/>
    <w:rsid w:val="004376DE"/>
    <w:pPr>
      <w:tabs>
        <w:tab w:val="center" w:pos="7285"/>
        <w:tab w:val="center" w:pos="10913"/>
        <w:tab w:val="right" w:pos="15137"/>
      </w:tabs>
      <w:spacing w:before="360" w:after="0"/>
      <w:ind w:left="-567" w:right="-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4721">
      <w:bodyDiv w:val="1"/>
      <w:marLeft w:val="0"/>
      <w:marRight w:val="0"/>
      <w:marTop w:val="0"/>
      <w:marBottom w:val="0"/>
      <w:divBdr>
        <w:top w:val="none" w:sz="0" w:space="0" w:color="auto"/>
        <w:left w:val="none" w:sz="0" w:space="0" w:color="auto"/>
        <w:bottom w:val="none" w:sz="0" w:space="0" w:color="auto"/>
        <w:right w:val="none" w:sz="0" w:space="0" w:color="auto"/>
      </w:divBdr>
    </w:div>
    <w:div w:id="66611882">
      <w:bodyDiv w:val="1"/>
      <w:marLeft w:val="0"/>
      <w:marRight w:val="0"/>
      <w:marTop w:val="0"/>
      <w:marBottom w:val="0"/>
      <w:divBdr>
        <w:top w:val="none" w:sz="0" w:space="0" w:color="auto"/>
        <w:left w:val="none" w:sz="0" w:space="0" w:color="auto"/>
        <w:bottom w:val="none" w:sz="0" w:space="0" w:color="auto"/>
        <w:right w:val="none" w:sz="0" w:space="0" w:color="auto"/>
      </w:divBdr>
    </w:div>
    <w:div w:id="92670906">
      <w:bodyDiv w:val="1"/>
      <w:marLeft w:val="0"/>
      <w:marRight w:val="0"/>
      <w:marTop w:val="0"/>
      <w:marBottom w:val="0"/>
      <w:divBdr>
        <w:top w:val="none" w:sz="0" w:space="0" w:color="auto"/>
        <w:left w:val="none" w:sz="0" w:space="0" w:color="auto"/>
        <w:bottom w:val="none" w:sz="0" w:space="0" w:color="auto"/>
        <w:right w:val="none" w:sz="0" w:space="0" w:color="auto"/>
      </w:divBdr>
    </w:div>
    <w:div w:id="93329259">
      <w:bodyDiv w:val="1"/>
      <w:marLeft w:val="0"/>
      <w:marRight w:val="0"/>
      <w:marTop w:val="0"/>
      <w:marBottom w:val="0"/>
      <w:divBdr>
        <w:top w:val="none" w:sz="0" w:space="0" w:color="auto"/>
        <w:left w:val="none" w:sz="0" w:space="0" w:color="auto"/>
        <w:bottom w:val="none" w:sz="0" w:space="0" w:color="auto"/>
        <w:right w:val="none" w:sz="0" w:space="0" w:color="auto"/>
      </w:divBdr>
    </w:div>
    <w:div w:id="96996541">
      <w:bodyDiv w:val="1"/>
      <w:marLeft w:val="0"/>
      <w:marRight w:val="0"/>
      <w:marTop w:val="0"/>
      <w:marBottom w:val="0"/>
      <w:divBdr>
        <w:top w:val="none" w:sz="0" w:space="0" w:color="auto"/>
        <w:left w:val="none" w:sz="0" w:space="0" w:color="auto"/>
        <w:bottom w:val="none" w:sz="0" w:space="0" w:color="auto"/>
        <w:right w:val="none" w:sz="0" w:space="0" w:color="auto"/>
      </w:divBdr>
      <w:divsChild>
        <w:div w:id="490171124">
          <w:marLeft w:val="0"/>
          <w:marRight w:val="0"/>
          <w:marTop w:val="0"/>
          <w:marBottom w:val="0"/>
          <w:divBdr>
            <w:top w:val="none" w:sz="0" w:space="0" w:color="auto"/>
            <w:left w:val="none" w:sz="0" w:space="0" w:color="auto"/>
            <w:bottom w:val="none" w:sz="0" w:space="0" w:color="auto"/>
            <w:right w:val="none" w:sz="0" w:space="0" w:color="auto"/>
          </w:divBdr>
        </w:div>
        <w:div w:id="1164472752">
          <w:marLeft w:val="0"/>
          <w:marRight w:val="0"/>
          <w:marTop w:val="0"/>
          <w:marBottom w:val="0"/>
          <w:divBdr>
            <w:top w:val="none" w:sz="0" w:space="0" w:color="auto"/>
            <w:left w:val="none" w:sz="0" w:space="0" w:color="auto"/>
            <w:bottom w:val="none" w:sz="0" w:space="0" w:color="auto"/>
            <w:right w:val="none" w:sz="0" w:space="0" w:color="auto"/>
          </w:divBdr>
        </w:div>
      </w:divsChild>
    </w:div>
    <w:div w:id="99031434">
      <w:bodyDiv w:val="1"/>
      <w:marLeft w:val="0"/>
      <w:marRight w:val="0"/>
      <w:marTop w:val="0"/>
      <w:marBottom w:val="0"/>
      <w:divBdr>
        <w:top w:val="none" w:sz="0" w:space="0" w:color="auto"/>
        <w:left w:val="none" w:sz="0" w:space="0" w:color="auto"/>
        <w:bottom w:val="none" w:sz="0" w:space="0" w:color="auto"/>
        <w:right w:val="none" w:sz="0" w:space="0" w:color="auto"/>
      </w:divBdr>
    </w:div>
    <w:div w:id="100339882">
      <w:bodyDiv w:val="1"/>
      <w:marLeft w:val="0"/>
      <w:marRight w:val="0"/>
      <w:marTop w:val="0"/>
      <w:marBottom w:val="0"/>
      <w:divBdr>
        <w:top w:val="none" w:sz="0" w:space="0" w:color="auto"/>
        <w:left w:val="none" w:sz="0" w:space="0" w:color="auto"/>
        <w:bottom w:val="none" w:sz="0" w:space="0" w:color="auto"/>
        <w:right w:val="none" w:sz="0" w:space="0" w:color="auto"/>
      </w:divBdr>
      <w:divsChild>
        <w:div w:id="671026938">
          <w:marLeft w:val="0"/>
          <w:marRight w:val="0"/>
          <w:marTop w:val="0"/>
          <w:marBottom w:val="0"/>
          <w:divBdr>
            <w:top w:val="none" w:sz="0" w:space="0" w:color="auto"/>
            <w:left w:val="none" w:sz="0" w:space="0" w:color="auto"/>
            <w:bottom w:val="none" w:sz="0" w:space="0" w:color="auto"/>
            <w:right w:val="none" w:sz="0" w:space="0" w:color="auto"/>
          </w:divBdr>
          <w:divsChild>
            <w:div w:id="155196209">
              <w:marLeft w:val="0"/>
              <w:marRight w:val="0"/>
              <w:marTop w:val="0"/>
              <w:marBottom w:val="0"/>
              <w:divBdr>
                <w:top w:val="none" w:sz="0" w:space="0" w:color="auto"/>
                <w:left w:val="none" w:sz="0" w:space="0" w:color="auto"/>
                <w:bottom w:val="none" w:sz="0" w:space="0" w:color="auto"/>
                <w:right w:val="none" w:sz="0" w:space="0" w:color="auto"/>
              </w:divBdr>
            </w:div>
            <w:div w:id="236745861">
              <w:marLeft w:val="0"/>
              <w:marRight w:val="0"/>
              <w:marTop w:val="0"/>
              <w:marBottom w:val="0"/>
              <w:divBdr>
                <w:top w:val="none" w:sz="0" w:space="0" w:color="auto"/>
                <w:left w:val="none" w:sz="0" w:space="0" w:color="auto"/>
                <w:bottom w:val="none" w:sz="0" w:space="0" w:color="auto"/>
                <w:right w:val="none" w:sz="0" w:space="0" w:color="auto"/>
              </w:divBdr>
            </w:div>
            <w:div w:id="346373552">
              <w:marLeft w:val="0"/>
              <w:marRight w:val="0"/>
              <w:marTop w:val="0"/>
              <w:marBottom w:val="0"/>
              <w:divBdr>
                <w:top w:val="none" w:sz="0" w:space="0" w:color="auto"/>
                <w:left w:val="none" w:sz="0" w:space="0" w:color="auto"/>
                <w:bottom w:val="none" w:sz="0" w:space="0" w:color="auto"/>
                <w:right w:val="none" w:sz="0" w:space="0" w:color="auto"/>
              </w:divBdr>
            </w:div>
            <w:div w:id="455757918">
              <w:marLeft w:val="0"/>
              <w:marRight w:val="0"/>
              <w:marTop w:val="0"/>
              <w:marBottom w:val="0"/>
              <w:divBdr>
                <w:top w:val="none" w:sz="0" w:space="0" w:color="auto"/>
                <w:left w:val="none" w:sz="0" w:space="0" w:color="auto"/>
                <w:bottom w:val="none" w:sz="0" w:space="0" w:color="auto"/>
                <w:right w:val="none" w:sz="0" w:space="0" w:color="auto"/>
              </w:divBdr>
            </w:div>
            <w:div w:id="739133121">
              <w:marLeft w:val="0"/>
              <w:marRight w:val="0"/>
              <w:marTop w:val="0"/>
              <w:marBottom w:val="0"/>
              <w:divBdr>
                <w:top w:val="none" w:sz="0" w:space="0" w:color="auto"/>
                <w:left w:val="none" w:sz="0" w:space="0" w:color="auto"/>
                <w:bottom w:val="none" w:sz="0" w:space="0" w:color="auto"/>
                <w:right w:val="none" w:sz="0" w:space="0" w:color="auto"/>
              </w:divBdr>
            </w:div>
            <w:div w:id="769743230">
              <w:marLeft w:val="0"/>
              <w:marRight w:val="0"/>
              <w:marTop w:val="0"/>
              <w:marBottom w:val="0"/>
              <w:divBdr>
                <w:top w:val="none" w:sz="0" w:space="0" w:color="auto"/>
                <w:left w:val="none" w:sz="0" w:space="0" w:color="auto"/>
                <w:bottom w:val="none" w:sz="0" w:space="0" w:color="auto"/>
                <w:right w:val="none" w:sz="0" w:space="0" w:color="auto"/>
              </w:divBdr>
            </w:div>
            <w:div w:id="871117415">
              <w:marLeft w:val="0"/>
              <w:marRight w:val="0"/>
              <w:marTop w:val="0"/>
              <w:marBottom w:val="0"/>
              <w:divBdr>
                <w:top w:val="none" w:sz="0" w:space="0" w:color="auto"/>
                <w:left w:val="none" w:sz="0" w:space="0" w:color="auto"/>
                <w:bottom w:val="none" w:sz="0" w:space="0" w:color="auto"/>
                <w:right w:val="none" w:sz="0" w:space="0" w:color="auto"/>
              </w:divBdr>
            </w:div>
            <w:div w:id="913927933">
              <w:marLeft w:val="0"/>
              <w:marRight w:val="0"/>
              <w:marTop w:val="0"/>
              <w:marBottom w:val="0"/>
              <w:divBdr>
                <w:top w:val="none" w:sz="0" w:space="0" w:color="auto"/>
                <w:left w:val="none" w:sz="0" w:space="0" w:color="auto"/>
                <w:bottom w:val="none" w:sz="0" w:space="0" w:color="auto"/>
                <w:right w:val="none" w:sz="0" w:space="0" w:color="auto"/>
              </w:divBdr>
            </w:div>
            <w:div w:id="1055816931">
              <w:marLeft w:val="0"/>
              <w:marRight w:val="0"/>
              <w:marTop w:val="0"/>
              <w:marBottom w:val="0"/>
              <w:divBdr>
                <w:top w:val="none" w:sz="0" w:space="0" w:color="auto"/>
                <w:left w:val="none" w:sz="0" w:space="0" w:color="auto"/>
                <w:bottom w:val="none" w:sz="0" w:space="0" w:color="auto"/>
                <w:right w:val="none" w:sz="0" w:space="0" w:color="auto"/>
              </w:divBdr>
            </w:div>
            <w:div w:id="1638148674">
              <w:marLeft w:val="0"/>
              <w:marRight w:val="0"/>
              <w:marTop w:val="0"/>
              <w:marBottom w:val="0"/>
              <w:divBdr>
                <w:top w:val="none" w:sz="0" w:space="0" w:color="auto"/>
                <w:left w:val="none" w:sz="0" w:space="0" w:color="auto"/>
                <w:bottom w:val="none" w:sz="0" w:space="0" w:color="auto"/>
                <w:right w:val="none" w:sz="0" w:space="0" w:color="auto"/>
              </w:divBdr>
            </w:div>
            <w:div w:id="1899900354">
              <w:marLeft w:val="0"/>
              <w:marRight w:val="0"/>
              <w:marTop w:val="0"/>
              <w:marBottom w:val="0"/>
              <w:divBdr>
                <w:top w:val="none" w:sz="0" w:space="0" w:color="auto"/>
                <w:left w:val="none" w:sz="0" w:space="0" w:color="auto"/>
                <w:bottom w:val="none" w:sz="0" w:space="0" w:color="auto"/>
                <w:right w:val="none" w:sz="0" w:space="0" w:color="auto"/>
              </w:divBdr>
            </w:div>
            <w:div w:id="1913663492">
              <w:marLeft w:val="0"/>
              <w:marRight w:val="0"/>
              <w:marTop w:val="0"/>
              <w:marBottom w:val="0"/>
              <w:divBdr>
                <w:top w:val="none" w:sz="0" w:space="0" w:color="auto"/>
                <w:left w:val="none" w:sz="0" w:space="0" w:color="auto"/>
                <w:bottom w:val="none" w:sz="0" w:space="0" w:color="auto"/>
                <w:right w:val="none" w:sz="0" w:space="0" w:color="auto"/>
              </w:divBdr>
            </w:div>
            <w:div w:id="1920476469">
              <w:marLeft w:val="0"/>
              <w:marRight w:val="0"/>
              <w:marTop w:val="0"/>
              <w:marBottom w:val="0"/>
              <w:divBdr>
                <w:top w:val="none" w:sz="0" w:space="0" w:color="auto"/>
                <w:left w:val="none" w:sz="0" w:space="0" w:color="auto"/>
                <w:bottom w:val="none" w:sz="0" w:space="0" w:color="auto"/>
                <w:right w:val="none" w:sz="0" w:space="0" w:color="auto"/>
              </w:divBdr>
            </w:div>
            <w:div w:id="2035107594">
              <w:marLeft w:val="0"/>
              <w:marRight w:val="0"/>
              <w:marTop w:val="0"/>
              <w:marBottom w:val="0"/>
              <w:divBdr>
                <w:top w:val="none" w:sz="0" w:space="0" w:color="auto"/>
                <w:left w:val="none" w:sz="0" w:space="0" w:color="auto"/>
                <w:bottom w:val="none" w:sz="0" w:space="0" w:color="auto"/>
                <w:right w:val="none" w:sz="0" w:space="0" w:color="auto"/>
              </w:divBdr>
            </w:div>
            <w:div w:id="2145811768">
              <w:marLeft w:val="0"/>
              <w:marRight w:val="0"/>
              <w:marTop w:val="0"/>
              <w:marBottom w:val="0"/>
              <w:divBdr>
                <w:top w:val="none" w:sz="0" w:space="0" w:color="auto"/>
                <w:left w:val="none" w:sz="0" w:space="0" w:color="auto"/>
                <w:bottom w:val="none" w:sz="0" w:space="0" w:color="auto"/>
                <w:right w:val="none" w:sz="0" w:space="0" w:color="auto"/>
              </w:divBdr>
            </w:div>
          </w:divsChild>
        </w:div>
        <w:div w:id="783689931">
          <w:marLeft w:val="0"/>
          <w:marRight w:val="0"/>
          <w:marTop w:val="0"/>
          <w:marBottom w:val="0"/>
          <w:divBdr>
            <w:top w:val="none" w:sz="0" w:space="0" w:color="auto"/>
            <w:left w:val="none" w:sz="0" w:space="0" w:color="auto"/>
            <w:bottom w:val="none" w:sz="0" w:space="0" w:color="auto"/>
            <w:right w:val="none" w:sz="0" w:space="0" w:color="auto"/>
          </w:divBdr>
          <w:divsChild>
            <w:div w:id="46222277">
              <w:marLeft w:val="0"/>
              <w:marRight w:val="0"/>
              <w:marTop w:val="0"/>
              <w:marBottom w:val="0"/>
              <w:divBdr>
                <w:top w:val="none" w:sz="0" w:space="0" w:color="auto"/>
                <w:left w:val="none" w:sz="0" w:space="0" w:color="auto"/>
                <w:bottom w:val="none" w:sz="0" w:space="0" w:color="auto"/>
                <w:right w:val="none" w:sz="0" w:space="0" w:color="auto"/>
              </w:divBdr>
            </w:div>
            <w:div w:id="197932636">
              <w:marLeft w:val="0"/>
              <w:marRight w:val="0"/>
              <w:marTop w:val="0"/>
              <w:marBottom w:val="0"/>
              <w:divBdr>
                <w:top w:val="none" w:sz="0" w:space="0" w:color="auto"/>
                <w:left w:val="none" w:sz="0" w:space="0" w:color="auto"/>
                <w:bottom w:val="none" w:sz="0" w:space="0" w:color="auto"/>
                <w:right w:val="none" w:sz="0" w:space="0" w:color="auto"/>
              </w:divBdr>
            </w:div>
            <w:div w:id="450704622">
              <w:marLeft w:val="0"/>
              <w:marRight w:val="0"/>
              <w:marTop w:val="0"/>
              <w:marBottom w:val="0"/>
              <w:divBdr>
                <w:top w:val="none" w:sz="0" w:space="0" w:color="auto"/>
                <w:left w:val="none" w:sz="0" w:space="0" w:color="auto"/>
                <w:bottom w:val="none" w:sz="0" w:space="0" w:color="auto"/>
                <w:right w:val="none" w:sz="0" w:space="0" w:color="auto"/>
              </w:divBdr>
            </w:div>
            <w:div w:id="1436245038">
              <w:marLeft w:val="0"/>
              <w:marRight w:val="0"/>
              <w:marTop w:val="0"/>
              <w:marBottom w:val="0"/>
              <w:divBdr>
                <w:top w:val="none" w:sz="0" w:space="0" w:color="auto"/>
                <w:left w:val="none" w:sz="0" w:space="0" w:color="auto"/>
                <w:bottom w:val="none" w:sz="0" w:space="0" w:color="auto"/>
                <w:right w:val="none" w:sz="0" w:space="0" w:color="auto"/>
              </w:divBdr>
            </w:div>
            <w:div w:id="1543592643">
              <w:marLeft w:val="0"/>
              <w:marRight w:val="0"/>
              <w:marTop w:val="0"/>
              <w:marBottom w:val="0"/>
              <w:divBdr>
                <w:top w:val="none" w:sz="0" w:space="0" w:color="auto"/>
                <w:left w:val="none" w:sz="0" w:space="0" w:color="auto"/>
                <w:bottom w:val="none" w:sz="0" w:space="0" w:color="auto"/>
                <w:right w:val="none" w:sz="0" w:space="0" w:color="auto"/>
              </w:divBdr>
            </w:div>
            <w:div w:id="1817258334">
              <w:marLeft w:val="0"/>
              <w:marRight w:val="0"/>
              <w:marTop w:val="0"/>
              <w:marBottom w:val="0"/>
              <w:divBdr>
                <w:top w:val="none" w:sz="0" w:space="0" w:color="auto"/>
                <w:left w:val="none" w:sz="0" w:space="0" w:color="auto"/>
                <w:bottom w:val="none" w:sz="0" w:space="0" w:color="auto"/>
                <w:right w:val="none" w:sz="0" w:space="0" w:color="auto"/>
              </w:divBdr>
            </w:div>
            <w:div w:id="1976254345">
              <w:marLeft w:val="0"/>
              <w:marRight w:val="0"/>
              <w:marTop w:val="0"/>
              <w:marBottom w:val="0"/>
              <w:divBdr>
                <w:top w:val="none" w:sz="0" w:space="0" w:color="auto"/>
                <w:left w:val="none" w:sz="0" w:space="0" w:color="auto"/>
                <w:bottom w:val="none" w:sz="0" w:space="0" w:color="auto"/>
                <w:right w:val="none" w:sz="0" w:space="0" w:color="auto"/>
              </w:divBdr>
            </w:div>
            <w:div w:id="2034528864">
              <w:marLeft w:val="0"/>
              <w:marRight w:val="0"/>
              <w:marTop w:val="0"/>
              <w:marBottom w:val="0"/>
              <w:divBdr>
                <w:top w:val="none" w:sz="0" w:space="0" w:color="auto"/>
                <w:left w:val="none" w:sz="0" w:space="0" w:color="auto"/>
                <w:bottom w:val="none" w:sz="0" w:space="0" w:color="auto"/>
                <w:right w:val="none" w:sz="0" w:space="0" w:color="auto"/>
              </w:divBdr>
            </w:div>
            <w:div w:id="20823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0627">
      <w:bodyDiv w:val="1"/>
      <w:marLeft w:val="0"/>
      <w:marRight w:val="0"/>
      <w:marTop w:val="0"/>
      <w:marBottom w:val="0"/>
      <w:divBdr>
        <w:top w:val="none" w:sz="0" w:space="0" w:color="auto"/>
        <w:left w:val="none" w:sz="0" w:space="0" w:color="auto"/>
        <w:bottom w:val="none" w:sz="0" w:space="0" w:color="auto"/>
        <w:right w:val="none" w:sz="0" w:space="0" w:color="auto"/>
      </w:divBdr>
      <w:divsChild>
        <w:div w:id="71044698">
          <w:marLeft w:val="0"/>
          <w:marRight w:val="0"/>
          <w:marTop w:val="0"/>
          <w:marBottom w:val="0"/>
          <w:divBdr>
            <w:top w:val="none" w:sz="0" w:space="0" w:color="auto"/>
            <w:left w:val="none" w:sz="0" w:space="0" w:color="auto"/>
            <w:bottom w:val="none" w:sz="0" w:space="0" w:color="auto"/>
            <w:right w:val="none" w:sz="0" w:space="0" w:color="auto"/>
          </w:divBdr>
          <w:divsChild>
            <w:div w:id="146754093">
              <w:marLeft w:val="0"/>
              <w:marRight w:val="0"/>
              <w:marTop w:val="0"/>
              <w:marBottom w:val="0"/>
              <w:divBdr>
                <w:top w:val="none" w:sz="0" w:space="0" w:color="auto"/>
                <w:left w:val="none" w:sz="0" w:space="0" w:color="auto"/>
                <w:bottom w:val="none" w:sz="0" w:space="0" w:color="auto"/>
                <w:right w:val="none" w:sz="0" w:space="0" w:color="auto"/>
              </w:divBdr>
            </w:div>
            <w:div w:id="379476584">
              <w:marLeft w:val="0"/>
              <w:marRight w:val="0"/>
              <w:marTop w:val="0"/>
              <w:marBottom w:val="0"/>
              <w:divBdr>
                <w:top w:val="none" w:sz="0" w:space="0" w:color="auto"/>
                <w:left w:val="none" w:sz="0" w:space="0" w:color="auto"/>
                <w:bottom w:val="none" w:sz="0" w:space="0" w:color="auto"/>
                <w:right w:val="none" w:sz="0" w:space="0" w:color="auto"/>
              </w:divBdr>
            </w:div>
            <w:div w:id="545339575">
              <w:marLeft w:val="0"/>
              <w:marRight w:val="0"/>
              <w:marTop w:val="0"/>
              <w:marBottom w:val="0"/>
              <w:divBdr>
                <w:top w:val="none" w:sz="0" w:space="0" w:color="auto"/>
                <w:left w:val="none" w:sz="0" w:space="0" w:color="auto"/>
                <w:bottom w:val="none" w:sz="0" w:space="0" w:color="auto"/>
                <w:right w:val="none" w:sz="0" w:space="0" w:color="auto"/>
              </w:divBdr>
            </w:div>
            <w:div w:id="826281579">
              <w:marLeft w:val="0"/>
              <w:marRight w:val="0"/>
              <w:marTop w:val="0"/>
              <w:marBottom w:val="0"/>
              <w:divBdr>
                <w:top w:val="none" w:sz="0" w:space="0" w:color="auto"/>
                <w:left w:val="none" w:sz="0" w:space="0" w:color="auto"/>
                <w:bottom w:val="none" w:sz="0" w:space="0" w:color="auto"/>
                <w:right w:val="none" w:sz="0" w:space="0" w:color="auto"/>
              </w:divBdr>
            </w:div>
            <w:div w:id="1897551071">
              <w:marLeft w:val="0"/>
              <w:marRight w:val="0"/>
              <w:marTop w:val="0"/>
              <w:marBottom w:val="0"/>
              <w:divBdr>
                <w:top w:val="none" w:sz="0" w:space="0" w:color="auto"/>
                <w:left w:val="none" w:sz="0" w:space="0" w:color="auto"/>
                <w:bottom w:val="none" w:sz="0" w:space="0" w:color="auto"/>
                <w:right w:val="none" w:sz="0" w:space="0" w:color="auto"/>
              </w:divBdr>
            </w:div>
            <w:div w:id="2064714442">
              <w:marLeft w:val="0"/>
              <w:marRight w:val="0"/>
              <w:marTop w:val="0"/>
              <w:marBottom w:val="0"/>
              <w:divBdr>
                <w:top w:val="none" w:sz="0" w:space="0" w:color="auto"/>
                <w:left w:val="none" w:sz="0" w:space="0" w:color="auto"/>
                <w:bottom w:val="none" w:sz="0" w:space="0" w:color="auto"/>
                <w:right w:val="none" w:sz="0" w:space="0" w:color="auto"/>
              </w:divBdr>
            </w:div>
          </w:divsChild>
        </w:div>
        <w:div w:id="1595702374">
          <w:marLeft w:val="0"/>
          <w:marRight w:val="0"/>
          <w:marTop w:val="0"/>
          <w:marBottom w:val="0"/>
          <w:divBdr>
            <w:top w:val="none" w:sz="0" w:space="0" w:color="auto"/>
            <w:left w:val="none" w:sz="0" w:space="0" w:color="auto"/>
            <w:bottom w:val="none" w:sz="0" w:space="0" w:color="auto"/>
            <w:right w:val="none" w:sz="0" w:space="0" w:color="auto"/>
          </w:divBdr>
          <w:divsChild>
            <w:div w:id="498547265">
              <w:marLeft w:val="0"/>
              <w:marRight w:val="0"/>
              <w:marTop w:val="0"/>
              <w:marBottom w:val="0"/>
              <w:divBdr>
                <w:top w:val="none" w:sz="0" w:space="0" w:color="auto"/>
                <w:left w:val="none" w:sz="0" w:space="0" w:color="auto"/>
                <w:bottom w:val="none" w:sz="0" w:space="0" w:color="auto"/>
                <w:right w:val="none" w:sz="0" w:space="0" w:color="auto"/>
              </w:divBdr>
            </w:div>
            <w:div w:id="13611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4032">
      <w:bodyDiv w:val="1"/>
      <w:marLeft w:val="0"/>
      <w:marRight w:val="0"/>
      <w:marTop w:val="0"/>
      <w:marBottom w:val="0"/>
      <w:divBdr>
        <w:top w:val="none" w:sz="0" w:space="0" w:color="auto"/>
        <w:left w:val="none" w:sz="0" w:space="0" w:color="auto"/>
        <w:bottom w:val="none" w:sz="0" w:space="0" w:color="auto"/>
        <w:right w:val="none" w:sz="0" w:space="0" w:color="auto"/>
      </w:divBdr>
    </w:div>
    <w:div w:id="200361451">
      <w:bodyDiv w:val="1"/>
      <w:marLeft w:val="0"/>
      <w:marRight w:val="0"/>
      <w:marTop w:val="0"/>
      <w:marBottom w:val="0"/>
      <w:divBdr>
        <w:top w:val="none" w:sz="0" w:space="0" w:color="auto"/>
        <w:left w:val="none" w:sz="0" w:space="0" w:color="auto"/>
        <w:bottom w:val="none" w:sz="0" w:space="0" w:color="auto"/>
        <w:right w:val="none" w:sz="0" w:space="0" w:color="auto"/>
      </w:divBdr>
    </w:div>
    <w:div w:id="201669857">
      <w:bodyDiv w:val="1"/>
      <w:marLeft w:val="0"/>
      <w:marRight w:val="0"/>
      <w:marTop w:val="0"/>
      <w:marBottom w:val="0"/>
      <w:divBdr>
        <w:top w:val="none" w:sz="0" w:space="0" w:color="auto"/>
        <w:left w:val="none" w:sz="0" w:space="0" w:color="auto"/>
        <w:bottom w:val="none" w:sz="0" w:space="0" w:color="auto"/>
        <w:right w:val="none" w:sz="0" w:space="0" w:color="auto"/>
      </w:divBdr>
    </w:div>
    <w:div w:id="213808745">
      <w:bodyDiv w:val="1"/>
      <w:marLeft w:val="0"/>
      <w:marRight w:val="0"/>
      <w:marTop w:val="0"/>
      <w:marBottom w:val="0"/>
      <w:divBdr>
        <w:top w:val="none" w:sz="0" w:space="0" w:color="auto"/>
        <w:left w:val="none" w:sz="0" w:space="0" w:color="auto"/>
        <w:bottom w:val="none" w:sz="0" w:space="0" w:color="auto"/>
        <w:right w:val="none" w:sz="0" w:space="0" w:color="auto"/>
      </w:divBdr>
    </w:div>
    <w:div w:id="253515807">
      <w:bodyDiv w:val="1"/>
      <w:marLeft w:val="0"/>
      <w:marRight w:val="0"/>
      <w:marTop w:val="0"/>
      <w:marBottom w:val="0"/>
      <w:divBdr>
        <w:top w:val="none" w:sz="0" w:space="0" w:color="auto"/>
        <w:left w:val="none" w:sz="0" w:space="0" w:color="auto"/>
        <w:bottom w:val="none" w:sz="0" w:space="0" w:color="auto"/>
        <w:right w:val="none" w:sz="0" w:space="0" w:color="auto"/>
      </w:divBdr>
      <w:divsChild>
        <w:div w:id="1307399518">
          <w:marLeft w:val="0"/>
          <w:marRight w:val="0"/>
          <w:marTop w:val="0"/>
          <w:marBottom w:val="0"/>
          <w:divBdr>
            <w:top w:val="none" w:sz="0" w:space="0" w:color="auto"/>
            <w:left w:val="none" w:sz="0" w:space="0" w:color="auto"/>
            <w:bottom w:val="none" w:sz="0" w:space="0" w:color="auto"/>
            <w:right w:val="none" w:sz="0" w:space="0" w:color="auto"/>
          </w:divBdr>
          <w:divsChild>
            <w:div w:id="1060904058">
              <w:marLeft w:val="0"/>
              <w:marRight w:val="0"/>
              <w:marTop w:val="0"/>
              <w:marBottom w:val="0"/>
              <w:divBdr>
                <w:top w:val="none" w:sz="0" w:space="0" w:color="auto"/>
                <w:left w:val="none" w:sz="0" w:space="0" w:color="auto"/>
                <w:bottom w:val="none" w:sz="0" w:space="0" w:color="auto"/>
                <w:right w:val="none" w:sz="0" w:space="0" w:color="auto"/>
              </w:divBdr>
            </w:div>
            <w:div w:id="1810123418">
              <w:marLeft w:val="0"/>
              <w:marRight w:val="0"/>
              <w:marTop w:val="0"/>
              <w:marBottom w:val="0"/>
              <w:divBdr>
                <w:top w:val="none" w:sz="0" w:space="0" w:color="auto"/>
                <w:left w:val="none" w:sz="0" w:space="0" w:color="auto"/>
                <w:bottom w:val="none" w:sz="0" w:space="0" w:color="auto"/>
                <w:right w:val="none" w:sz="0" w:space="0" w:color="auto"/>
              </w:divBdr>
            </w:div>
            <w:div w:id="1982923024">
              <w:marLeft w:val="0"/>
              <w:marRight w:val="0"/>
              <w:marTop w:val="0"/>
              <w:marBottom w:val="0"/>
              <w:divBdr>
                <w:top w:val="none" w:sz="0" w:space="0" w:color="auto"/>
                <w:left w:val="none" w:sz="0" w:space="0" w:color="auto"/>
                <w:bottom w:val="none" w:sz="0" w:space="0" w:color="auto"/>
                <w:right w:val="none" w:sz="0" w:space="0" w:color="auto"/>
              </w:divBdr>
            </w:div>
          </w:divsChild>
        </w:div>
        <w:div w:id="1649090610">
          <w:marLeft w:val="0"/>
          <w:marRight w:val="0"/>
          <w:marTop w:val="0"/>
          <w:marBottom w:val="0"/>
          <w:divBdr>
            <w:top w:val="none" w:sz="0" w:space="0" w:color="auto"/>
            <w:left w:val="none" w:sz="0" w:space="0" w:color="auto"/>
            <w:bottom w:val="none" w:sz="0" w:space="0" w:color="auto"/>
            <w:right w:val="none" w:sz="0" w:space="0" w:color="auto"/>
          </w:divBdr>
          <w:divsChild>
            <w:div w:id="30884785">
              <w:marLeft w:val="0"/>
              <w:marRight w:val="0"/>
              <w:marTop w:val="0"/>
              <w:marBottom w:val="0"/>
              <w:divBdr>
                <w:top w:val="none" w:sz="0" w:space="0" w:color="auto"/>
                <w:left w:val="none" w:sz="0" w:space="0" w:color="auto"/>
                <w:bottom w:val="none" w:sz="0" w:space="0" w:color="auto"/>
                <w:right w:val="none" w:sz="0" w:space="0" w:color="auto"/>
              </w:divBdr>
            </w:div>
            <w:div w:id="32118997">
              <w:marLeft w:val="0"/>
              <w:marRight w:val="0"/>
              <w:marTop w:val="0"/>
              <w:marBottom w:val="0"/>
              <w:divBdr>
                <w:top w:val="none" w:sz="0" w:space="0" w:color="auto"/>
                <w:left w:val="none" w:sz="0" w:space="0" w:color="auto"/>
                <w:bottom w:val="none" w:sz="0" w:space="0" w:color="auto"/>
                <w:right w:val="none" w:sz="0" w:space="0" w:color="auto"/>
              </w:divBdr>
            </w:div>
            <w:div w:id="194582836">
              <w:marLeft w:val="0"/>
              <w:marRight w:val="0"/>
              <w:marTop w:val="0"/>
              <w:marBottom w:val="0"/>
              <w:divBdr>
                <w:top w:val="none" w:sz="0" w:space="0" w:color="auto"/>
                <w:left w:val="none" w:sz="0" w:space="0" w:color="auto"/>
                <w:bottom w:val="none" w:sz="0" w:space="0" w:color="auto"/>
                <w:right w:val="none" w:sz="0" w:space="0" w:color="auto"/>
              </w:divBdr>
            </w:div>
            <w:div w:id="570235888">
              <w:marLeft w:val="0"/>
              <w:marRight w:val="0"/>
              <w:marTop w:val="0"/>
              <w:marBottom w:val="0"/>
              <w:divBdr>
                <w:top w:val="none" w:sz="0" w:space="0" w:color="auto"/>
                <w:left w:val="none" w:sz="0" w:space="0" w:color="auto"/>
                <w:bottom w:val="none" w:sz="0" w:space="0" w:color="auto"/>
                <w:right w:val="none" w:sz="0" w:space="0" w:color="auto"/>
              </w:divBdr>
            </w:div>
            <w:div w:id="1195342473">
              <w:marLeft w:val="0"/>
              <w:marRight w:val="0"/>
              <w:marTop w:val="0"/>
              <w:marBottom w:val="0"/>
              <w:divBdr>
                <w:top w:val="none" w:sz="0" w:space="0" w:color="auto"/>
                <w:left w:val="none" w:sz="0" w:space="0" w:color="auto"/>
                <w:bottom w:val="none" w:sz="0" w:space="0" w:color="auto"/>
                <w:right w:val="none" w:sz="0" w:space="0" w:color="auto"/>
              </w:divBdr>
            </w:div>
            <w:div w:id="1416053432">
              <w:marLeft w:val="0"/>
              <w:marRight w:val="0"/>
              <w:marTop w:val="0"/>
              <w:marBottom w:val="0"/>
              <w:divBdr>
                <w:top w:val="none" w:sz="0" w:space="0" w:color="auto"/>
                <w:left w:val="none" w:sz="0" w:space="0" w:color="auto"/>
                <w:bottom w:val="none" w:sz="0" w:space="0" w:color="auto"/>
                <w:right w:val="none" w:sz="0" w:space="0" w:color="auto"/>
              </w:divBdr>
            </w:div>
            <w:div w:id="1561281892">
              <w:marLeft w:val="0"/>
              <w:marRight w:val="0"/>
              <w:marTop w:val="0"/>
              <w:marBottom w:val="0"/>
              <w:divBdr>
                <w:top w:val="none" w:sz="0" w:space="0" w:color="auto"/>
                <w:left w:val="none" w:sz="0" w:space="0" w:color="auto"/>
                <w:bottom w:val="none" w:sz="0" w:space="0" w:color="auto"/>
                <w:right w:val="none" w:sz="0" w:space="0" w:color="auto"/>
              </w:divBdr>
            </w:div>
            <w:div w:id="1712878439">
              <w:marLeft w:val="0"/>
              <w:marRight w:val="0"/>
              <w:marTop w:val="0"/>
              <w:marBottom w:val="0"/>
              <w:divBdr>
                <w:top w:val="none" w:sz="0" w:space="0" w:color="auto"/>
                <w:left w:val="none" w:sz="0" w:space="0" w:color="auto"/>
                <w:bottom w:val="none" w:sz="0" w:space="0" w:color="auto"/>
                <w:right w:val="none" w:sz="0" w:space="0" w:color="auto"/>
              </w:divBdr>
            </w:div>
            <w:div w:id="17317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7318">
      <w:bodyDiv w:val="1"/>
      <w:marLeft w:val="0"/>
      <w:marRight w:val="0"/>
      <w:marTop w:val="0"/>
      <w:marBottom w:val="0"/>
      <w:divBdr>
        <w:top w:val="none" w:sz="0" w:space="0" w:color="auto"/>
        <w:left w:val="none" w:sz="0" w:space="0" w:color="auto"/>
        <w:bottom w:val="none" w:sz="0" w:space="0" w:color="auto"/>
        <w:right w:val="none" w:sz="0" w:space="0" w:color="auto"/>
      </w:divBdr>
      <w:divsChild>
        <w:div w:id="667098752">
          <w:marLeft w:val="0"/>
          <w:marRight w:val="0"/>
          <w:marTop w:val="0"/>
          <w:marBottom w:val="0"/>
          <w:divBdr>
            <w:top w:val="none" w:sz="0" w:space="0" w:color="auto"/>
            <w:left w:val="none" w:sz="0" w:space="0" w:color="auto"/>
            <w:bottom w:val="none" w:sz="0" w:space="0" w:color="auto"/>
            <w:right w:val="none" w:sz="0" w:space="0" w:color="auto"/>
          </w:divBdr>
        </w:div>
        <w:div w:id="689338403">
          <w:marLeft w:val="0"/>
          <w:marRight w:val="0"/>
          <w:marTop w:val="0"/>
          <w:marBottom w:val="0"/>
          <w:divBdr>
            <w:top w:val="none" w:sz="0" w:space="0" w:color="auto"/>
            <w:left w:val="none" w:sz="0" w:space="0" w:color="auto"/>
            <w:bottom w:val="none" w:sz="0" w:space="0" w:color="auto"/>
            <w:right w:val="none" w:sz="0" w:space="0" w:color="auto"/>
          </w:divBdr>
        </w:div>
        <w:div w:id="1546940024">
          <w:marLeft w:val="0"/>
          <w:marRight w:val="0"/>
          <w:marTop w:val="0"/>
          <w:marBottom w:val="0"/>
          <w:divBdr>
            <w:top w:val="none" w:sz="0" w:space="0" w:color="auto"/>
            <w:left w:val="none" w:sz="0" w:space="0" w:color="auto"/>
            <w:bottom w:val="none" w:sz="0" w:space="0" w:color="auto"/>
            <w:right w:val="none" w:sz="0" w:space="0" w:color="auto"/>
          </w:divBdr>
          <w:divsChild>
            <w:div w:id="755635120">
              <w:marLeft w:val="0"/>
              <w:marRight w:val="0"/>
              <w:marTop w:val="0"/>
              <w:marBottom w:val="0"/>
              <w:divBdr>
                <w:top w:val="none" w:sz="0" w:space="0" w:color="auto"/>
                <w:left w:val="none" w:sz="0" w:space="0" w:color="auto"/>
                <w:bottom w:val="none" w:sz="0" w:space="0" w:color="auto"/>
                <w:right w:val="none" w:sz="0" w:space="0" w:color="auto"/>
              </w:divBdr>
            </w:div>
            <w:div w:id="1049454576">
              <w:marLeft w:val="0"/>
              <w:marRight w:val="0"/>
              <w:marTop w:val="0"/>
              <w:marBottom w:val="0"/>
              <w:divBdr>
                <w:top w:val="none" w:sz="0" w:space="0" w:color="auto"/>
                <w:left w:val="none" w:sz="0" w:space="0" w:color="auto"/>
                <w:bottom w:val="none" w:sz="0" w:space="0" w:color="auto"/>
                <w:right w:val="none" w:sz="0" w:space="0" w:color="auto"/>
              </w:divBdr>
            </w:div>
            <w:div w:id="1164510357">
              <w:marLeft w:val="0"/>
              <w:marRight w:val="0"/>
              <w:marTop w:val="0"/>
              <w:marBottom w:val="0"/>
              <w:divBdr>
                <w:top w:val="none" w:sz="0" w:space="0" w:color="auto"/>
                <w:left w:val="none" w:sz="0" w:space="0" w:color="auto"/>
                <w:bottom w:val="none" w:sz="0" w:space="0" w:color="auto"/>
                <w:right w:val="none" w:sz="0" w:space="0" w:color="auto"/>
              </w:divBdr>
            </w:div>
            <w:div w:id="1827932892">
              <w:marLeft w:val="0"/>
              <w:marRight w:val="0"/>
              <w:marTop w:val="0"/>
              <w:marBottom w:val="0"/>
              <w:divBdr>
                <w:top w:val="none" w:sz="0" w:space="0" w:color="auto"/>
                <w:left w:val="none" w:sz="0" w:space="0" w:color="auto"/>
                <w:bottom w:val="none" w:sz="0" w:space="0" w:color="auto"/>
                <w:right w:val="none" w:sz="0" w:space="0" w:color="auto"/>
              </w:divBdr>
            </w:div>
            <w:div w:id="19020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6785">
      <w:bodyDiv w:val="1"/>
      <w:marLeft w:val="0"/>
      <w:marRight w:val="0"/>
      <w:marTop w:val="0"/>
      <w:marBottom w:val="0"/>
      <w:divBdr>
        <w:top w:val="none" w:sz="0" w:space="0" w:color="auto"/>
        <w:left w:val="none" w:sz="0" w:space="0" w:color="auto"/>
        <w:bottom w:val="none" w:sz="0" w:space="0" w:color="auto"/>
        <w:right w:val="none" w:sz="0" w:space="0" w:color="auto"/>
      </w:divBdr>
    </w:div>
    <w:div w:id="281036718">
      <w:bodyDiv w:val="1"/>
      <w:marLeft w:val="0"/>
      <w:marRight w:val="0"/>
      <w:marTop w:val="0"/>
      <w:marBottom w:val="0"/>
      <w:divBdr>
        <w:top w:val="none" w:sz="0" w:space="0" w:color="auto"/>
        <w:left w:val="none" w:sz="0" w:space="0" w:color="auto"/>
        <w:bottom w:val="none" w:sz="0" w:space="0" w:color="auto"/>
        <w:right w:val="none" w:sz="0" w:space="0" w:color="auto"/>
      </w:divBdr>
      <w:divsChild>
        <w:div w:id="566455460">
          <w:marLeft w:val="0"/>
          <w:marRight w:val="0"/>
          <w:marTop w:val="0"/>
          <w:marBottom w:val="0"/>
          <w:divBdr>
            <w:top w:val="none" w:sz="0" w:space="0" w:color="auto"/>
            <w:left w:val="none" w:sz="0" w:space="0" w:color="auto"/>
            <w:bottom w:val="none" w:sz="0" w:space="0" w:color="auto"/>
            <w:right w:val="none" w:sz="0" w:space="0" w:color="auto"/>
          </w:divBdr>
        </w:div>
        <w:div w:id="964192384">
          <w:marLeft w:val="0"/>
          <w:marRight w:val="0"/>
          <w:marTop w:val="0"/>
          <w:marBottom w:val="0"/>
          <w:divBdr>
            <w:top w:val="none" w:sz="0" w:space="0" w:color="auto"/>
            <w:left w:val="none" w:sz="0" w:space="0" w:color="auto"/>
            <w:bottom w:val="none" w:sz="0" w:space="0" w:color="auto"/>
            <w:right w:val="none" w:sz="0" w:space="0" w:color="auto"/>
          </w:divBdr>
        </w:div>
        <w:div w:id="1164667543">
          <w:marLeft w:val="0"/>
          <w:marRight w:val="0"/>
          <w:marTop w:val="0"/>
          <w:marBottom w:val="0"/>
          <w:divBdr>
            <w:top w:val="none" w:sz="0" w:space="0" w:color="auto"/>
            <w:left w:val="none" w:sz="0" w:space="0" w:color="auto"/>
            <w:bottom w:val="none" w:sz="0" w:space="0" w:color="auto"/>
            <w:right w:val="none" w:sz="0" w:space="0" w:color="auto"/>
          </w:divBdr>
        </w:div>
        <w:div w:id="1212377646">
          <w:marLeft w:val="0"/>
          <w:marRight w:val="0"/>
          <w:marTop w:val="0"/>
          <w:marBottom w:val="0"/>
          <w:divBdr>
            <w:top w:val="none" w:sz="0" w:space="0" w:color="auto"/>
            <w:left w:val="none" w:sz="0" w:space="0" w:color="auto"/>
            <w:bottom w:val="none" w:sz="0" w:space="0" w:color="auto"/>
            <w:right w:val="none" w:sz="0" w:space="0" w:color="auto"/>
          </w:divBdr>
        </w:div>
        <w:div w:id="1864585420">
          <w:marLeft w:val="0"/>
          <w:marRight w:val="0"/>
          <w:marTop w:val="0"/>
          <w:marBottom w:val="0"/>
          <w:divBdr>
            <w:top w:val="none" w:sz="0" w:space="0" w:color="auto"/>
            <w:left w:val="none" w:sz="0" w:space="0" w:color="auto"/>
            <w:bottom w:val="none" w:sz="0" w:space="0" w:color="auto"/>
            <w:right w:val="none" w:sz="0" w:space="0" w:color="auto"/>
          </w:divBdr>
        </w:div>
      </w:divsChild>
    </w:div>
    <w:div w:id="286161300">
      <w:bodyDiv w:val="1"/>
      <w:marLeft w:val="0"/>
      <w:marRight w:val="0"/>
      <w:marTop w:val="0"/>
      <w:marBottom w:val="0"/>
      <w:divBdr>
        <w:top w:val="none" w:sz="0" w:space="0" w:color="auto"/>
        <w:left w:val="none" w:sz="0" w:space="0" w:color="auto"/>
        <w:bottom w:val="none" w:sz="0" w:space="0" w:color="auto"/>
        <w:right w:val="none" w:sz="0" w:space="0" w:color="auto"/>
      </w:divBdr>
    </w:div>
    <w:div w:id="296496835">
      <w:bodyDiv w:val="1"/>
      <w:marLeft w:val="0"/>
      <w:marRight w:val="0"/>
      <w:marTop w:val="0"/>
      <w:marBottom w:val="0"/>
      <w:divBdr>
        <w:top w:val="none" w:sz="0" w:space="0" w:color="auto"/>
        <w:left w:val="none" w:sz="0" w:space="0" w:color="auto"/>
        <w:bottom w:val="none" w:sz="0" w:space="0" w:color="auto"/>
        <w:right w:val="none" w:sz="0" w:space="0" w:color="auto"/>
      </w:divBdr>
      <w:divsChild>
        <w:div w:id="120269776">
          <w:marLeft w:val="0"/>
          <w:marRight w:val="0"/>
          <w:marTop w:val="0"/>
          <w:marBottom w:val="0"/>
          <w:divBdr>
            <w:top w:val="none" w:sz="0" w:space="0" w:color="auto"/>
            <w:left w:val="none" w:sz="0" w:space="0" w:color="auto"/>
            <w:bottom w:val="none" w:sz="0" w:space="0" w:color="auto"/>
            <w:right w:val="none" w:sz="0" w:space="0" w:color="auto"/>
          </w:divBdr>
        </w:div>
        <w:div w:id="881986244">
          <w:marLeft w:val="0"/>
          <w:marRight w:val="0"/>
          <w:marTop w:val="0"/>
          <w:marBottom w:val="0"/>
          <w:divBdr>
            <w:top w:val="none" w:sz="0" w:space="0" w:color="auto"/>
            <w:left w:val="none" w:sz="0" w:space="0" w:color="auto"/>
            <w:bottom w:val="none" w:sz="0" w:space="0" w:color="auto"/>
            <w:right w:val="none" w:sz="0" w:space="0" w:color="auto"/>
          </w:divBdr>
        </w:div>
        <w:div w:id="1056899747">
          <w:marLeft w:val="0"/>
          <w:marRight w:val="0"/>
          <w:marTop w:val="0"/>
          <w:marBottom w:val="0"/>
          <w:divBdr>
            <w:top w:val="none" w:sz="0" w:space="0" w:color="auto"/>
            <w:left w:val="none" w:sz="0" w:space="0" w:color="auto"/>
            <w:bottom w:val="none" w:sz="0" w:space="0" w:color="auto"/>
            <w:right w:val="none" w:sz="0" w:space="0" w:color="auto"/>
          </w:divBdr>
        </w:div>
        <w:div w:id="1209338234">
          <w:marLeft w:val="0"/>
          <w:marRight w:val="0"/>
          <w:marTop w:val="0"/>
          <w:marBottom w:val="0"/>
          <w:divBdr>
            <w:top w:val="none" w:sz="0" w:space="0" w:color="auto"/>
            <w:left w:val="none" w:sz="0" w:space="0" w:color="auto"/>
            <w:bottom w:val="none" w:sz="0" w:space="0" w:color="auto"/>
            <w:right w:val="none" w:sz="0" w:space="0" w:color="auto"/>
          </w:divBdr>
        </w:div>
        <w:div w:id="1811553953">
          <w:marLeft w:val="0"/>
          <w:marRight w:val="0"/>
          <w:marTop w:val="0"/>
          <w:marBottom w:val="0"/>
          <w:divBdr>
            <w:top w:val="none" w:sz="0" w:space="0" w:color="auto"/>
            <w:left w:val="none" w:sz="0" w:space="0" w:color="auto"/>
            <w:bottom w:val="none" w:sz="0" w:space="0" w:color="auto"/>
            <w:right w:val="none" w:sz="0" w:space="0" w:color="auto"/>
          </w:divBdr>
        </w:div>
        <w:div w:id="1959214566">
          <w:marLeft w:val="0"/>
          <w:marRight w:val="0"/>
          <w:marTop w:val="0"/>
          <w:marBottom w:val="0"/>
          <w:divBdr>
            <w:top w:val="none" w:sz="0" w:space="0" w:color="auto"/>
            <w:left w:val="none" w:sz="0" w:space="0" w:color="auto"/>
            <w:bottom w:val="none" w:sz="0" w:space="0" w:color="auto"/>
            <w:right w:val="none" w:sz="0" w:space="0" w:color="auto"/>
          </w:divBdr>
        </w:div>
      </w:divsChild>
    </w:div>
    <w:div w:id="300117441">
      <w:bodyDiv w:val="1"/>
      <w:marLeft w:val="0"/>
      <w:marRight w:val="0"/>
      <w:marTop w:val="0"/>
      <w:marBottom w:val="0"/>
      <w:divBdr>
        <w:top w:val="none" w:sz="0" w:space="0" w:color="auto"/>
        <w:left w:val="none" w:sz="0" w:space="0" w:color="auto"/>
        <w:bottom w:val="none" w:sz="0" w:space="0" w:color="auto"/>
        <w:right w:val="none" w:sz="0" w:space="0" w:color="auto"/>
      </w:divBdr>
    </w:div>
    <w:div w:id="303656545">
      <w:bodyDiv w:val="1"/>
      <w:marLeft w:val="0"/>
      <w:marRight w:val="0"/>
      <w:marTop w:val="0"/>
      <w:marBottom w:val="0"/>
      <w:divBdr>
        <w:top w:val="none" w:sz="0" w:space="0" w:color="auto"/>
        <w:left w:val="none" w:sz="0" w:space="0" w:color="auto"/>
        <w:bottom w:val="none" w:sz="0" w:space="0" w:color="auto"/>
        <w:right w:val="none" w:sz="0" w:space="0" w:color="auto"/>
      </w:divBdr>
    </w:div>
    <w:div w:id="311910482">
      <w:bodyDiv w:val="1"/>
      <w:marLeft w:val="0"/>
      <w:marRight w:val="0"/>
      <w:marTop w:val="0"/>
      <w:marBottom w:val="0"/>
      <w:divBdr>
        <w:top w:val="none" w:sz="0" w:space="0" w:color="auto"/>
        <w:left w:val="none" w:sz="0" w:space="0" w:color="auto"/>
        <w:bottom w:val="none" w:sz="0" w:space="0" w:color="auto"/>
        <w:right w:val="none" w:sz="0" w:space="0" w:color="auto"/>
      </w:divBdr>
    </w:div>
    <w:div w:id="317265444">
      <w:bodyDiv w:val="1"/>
      <w:marLeft w:val="0"/>
      <w:marRight w:val="0"/>
      <w:marTop w:val="0"/>
      <w:marBottom w:val="0"/>
      <w:divBdr>
        <w:top w:val="none" w:sz="0" w:space="0" w:color="auto"/>
        <w:left w:val="none" w:sz="0" w:space="0" w:color="auto"/>
        <w:bottom w:val="none" w:sz="0" w:space="0" w:color="auto"/>
        <w:right w:val="none" w:sz="0" w:space="0" w:color="auto"/>
      </w:divBdr>
      <w:divsChild>
        <w:div w:id="108404278">
          <w:marLeft w:val="0"/>
          <w:marRight w:val="0"/>
          <w:marTop w:val="0"/>
          <w:marBottom w:val="0"/>
          <w:divBdr>
            <w:top w:val="none" w:sz="0" w:space="0" w:color="auto"/>
            <w:left w:val="none" w:sz="0" w:space="0" w:color="auto"/>
            <w:bottom w:val="none" w:sz="0" w:space="0" w:color="auto"/>
            <w:right w:val="none" w:sz="0" w:space="0" w:color="auto"/>
          </w:divBdr>
        </w:div>
        <w:div w:id="286663181">
          <w:marLeft w:val="0"/>
          <w:marRight w:val="0"/>
          <w:marTop w:val="0"/>
          <w:marBottom w:val="0"/>
          <w:divBdr>
            <w:top w:val="none" w:sz="0" w:space="0" w:color="auto"/>
            <w:left w:val="none" w:sz="0" w:space="0" w:color="auto"/>
            <w:bottom w:val="none" w:sz="0" w:space="0" w:color="auto"/>
            <w:right w:val="none" w:sz="0" w:space="0" w:color="auto"/>
          </w:divBdr>
        </w:div>
        <w:div w:id="512187675">
          <w:marLeft w:val="0"/>
          <w:marRight w:val="0"/>
          <w:marTop w:val="0"/>
          <w:marBottom w:val="0"/>
          <w:divBdr>
            <w:top w:val="none" w:sz="0" w:space="0" w:color="auto"/>
            <w:left w:val="none" w:sz="0" w:space="0" w:color="auto"/>
            <w:bottom w:val="none" w:sz="0" w:space="0" w:color="auto"/>
            <w:right w:val="none" w:sz="0" w:space="0" w:color="auto"/>
          </w:divBdr>
        </w:div>
        <w:div w:id="514417526">
          <w:marLeft w:val="0"/>
          <w:marRight w:val="0"/>
          <w:marTop w:val="0"/>
          <w:marBottom w:val="0"/>
          <w:divBdr>
            <w:top w:val="none" w:sz="0" w:space="0" w:color="auto"/>
            <w:left w:val="none" w:sz="0" w:space="0" w:color="auto"/>
            <w:bottom w:val="none" w:sz="0" w:space="0" w:color="auto"/>
            <w:right w:val="none" w:sz="0" w:space="0" w:color="auto"/>
          </w:divBdr>
        </w:div>
        <w:div w:id="647638670">
          <w:marLeft w:val="0"/>
          <w:marRight w:val="0"/>
          <w:marTop w:val="0"/>
          <w:marBottom w:val="0"/>
          <w:divBdr>
            <w:top w:val="none" w:sz="0" w:space="0" w:color="auto"/>
            <w:left w:val="none" w:sz="0" w:space="0" w:color="auto"/>
            <w:bottom w:val="none" w:sz="0" w:space="0" w:color="auto"/>
            <w:right w:val="none" w:sz="0" w:space="0" w:color="auto"/>
          </w:divBdr>
        </w:div>
        <w:div w:id="723601033">
          <w:marLeft w:val="0"/>
          <w:marRight w:val="0"/>
          <w:marTop w:val="0"/>
          <w:marBottom w:val="0"/>
          <w:divBdr>
            <w:top w:val="none" w:sz="0" w:space="0" w:color="auto"/>
            <w:left w:val="none" w:sz="0" w:space="0" w:color="auto"/>
            <w:bottom w:val="none" w:sz="0" w:space="0" w:color="auto"/>
            <w:right w:val="none" w:sz="0" w:space="0" w:color="auto"/>
          </w:divBdr>
        </w:div>
        <w:div w:id="941456378">
          <w:marLeft w:val="0"/>
          <w:marRight w:val="0"/>
          <w:marTop w:val="0"/>
          <w:marBottom w:val="0"/>
          <w:divBdr>
            <w:top w:val="none" w:sz="0" w:space="0" w:color="auto"/>
            <w:left w:val="none" w:sz="0" w:space="0" w:color="auto"/>
            <w:bottom w:val="none" w:sz="0" w:space="0" w:color="auto"/>
            <w:right w:val="none" w:sz="0" w:space="0" w:color="auto"/>
          </w:divBdr>
        </w:div>
        <w:div w:id="973176734">
          <w:marLeft w:val="0"/>
          <w:marRight w:val="0"/>
          <w:marTop w:val="0"/>
          <w:marBottom w:val="0"/>
          <w:divBdr>
            <w:top w:val="none" w:sz="0" w:space="0" w:color="auto"/>
            <w:left w:val="none" w:sz="0" w:space="0" w:color="auto"/>
            <w:bottom w:val="none" w:sz="0" w:space="0" w:color="auto"/>
            <w:right w:val="none" w:sz="0" w:space="0" w:color="auto"/>
          </w:divBdr>
        </w:div>
        <w:div w:id="1108506461">
          <w:marLeft w:val="0"/>
          <w:marRight w:val="0"/>
          <w:marTop w:val="0"/>
          <w:marBottom w:val="0"/>
          <w:divBdr>
            <w:top w:val="none" w:sz="0" w:space="0" w:color="auto"/>
            <w:left w:val="none" w:sz="0" w:space="0" w:color="auto"/>
            <w:bottom w:val="none" w:sz="0" w:space="0" w:color="auto"/>
            <w:right w:val="none" w:sz="0" w:space="0" w:color="auto"/>
          </w:divBdr>
        </w:div>
        <w:div w:id="1711802569">
          <w:marLeft w:val="0"/>
          <w:marRight w:val="0"/>
          <w:marTop w:val="0"/>
          <w:marBottom w:val="0"/>
          <w:divBdr>
            <w:top w:val="none" w:sz="0" w:space="0" w:color="auto"/>
            <w:left w:val="none" w:sz="0" w:space="0" w:color="auto"/>
            <w:bottom w:val="none" w:sz="0" w:space="0" w:color="auto"/>
            <w:right w:val="none" w:sz="0" w:space="0" w:color="auto"/>
          </w:divBdr>
        </w:div>
        <w:div w:id="2031032808">
          <w:marLeft w:val="0"/>
          <w:marRight w:val="0"/>
          <w:marTop w:val="0"/>
          <w:marBottom w:val="0"/>
          <w:divBdr>
            <w:top w:val="none" w:sz="0" w:space="0" w:color="auto"/>
            <w:left w:val="none" w:sz="0" w:space="0" w:color="auto"/>
            <w:bottom w:val="none" w:sz="0" w:space="0" w:color="auto"/>
            <w:right w:val="none" w:sz="0" w:space="0" w:color="auto"/>
          </w:divBdr>
        </w:div>
      </w:divsChild>
    </w:div>
    <w:div w:id="318077358">
      <w:bodyDiv w:val="1"/>
      <w:marLeft w:val="0"/>
      <w:marRight w:val="0"/>
      <w:marTop w:val="0"/>
      <w:marBottom w:val="0"/>
      <w:divBdr>
        <w:top w:val="none" w:sz="0" w:space="0" w:color="auto"/>
        <w:left w:val="none" w:sz="0" w:space="0" w:color="auto"/>
        <w:bottom w:val="none" w:sz="0" w:space="0" w:color="auto"/>
        <w:right w:val="none" w:sz="0" w:space="0" w:color="auto"/>
      </w:divBdr>
    </w:div>
    <w:div w:id="320617524">
      <w:bodyDiv w:val="1"/>
      <w:marLeft w:val="0"/>
      <w:marRight w:val="0"/>
      <w:marTop w:val="0"/>
      <w:marBottom w:val="0"/>
      <w:divBdr>
        <w:top w:val="none" w:sz="0" w:space="0" w:color="auto"/>
        <w:left w:val="none" w:sz="0" w:space="0" w:color="auto"/>
        <w:bottom w:val="none" w:sz="0" w:space="0" w:color="auto"/>
        <w:right w:val="none" w:sz="0" w:space="0" w:color="auto"/>
      </w:divBdr>
      <w:divsChild>
        <w:div w:id="718289100">
          <w:marLeft w:val="0"/>
          <w:marRight w:val="0"/>
          <w:marTop w:val="0"/>
          <w:marBottom w:val="0"/>
          <w:divBdr>
            <w:top w:val="none" w:sz="0" w:space="0" w:color="auto"/>
            <w:left w:val="none" w:sz="0" w:space="0" w:color="auto"/>
            <w:bottom w:val="none" w:sz="0" w:space="0" w:color="auto"/>
            <w:right w:val="none" w:sz="0" w:space="0" w:color="auto"/>
          </w:divBdr>
        </w:div>
        <w:div w:id="1087188065">
          <w:marLeft w:val="0"/>
          <w:marRight w:val="0"/>
          <w:marTop w:val="0"/>
          <w:marBottom w:val="0"/>
          <w:divBdr>
            <w:top w:val="none" w:sz="0" w:space="0" w:color="auto"/>
            <w:left w:val="none" w:sz="0" w:space="0" w:color="auto"/>
            <w:bottom w:val="none" w:sz="0" w:space="0" w:color="auto"/>
            <w:right w:val="none" w:sz="0" w:space="0" w:color="auto"/>
          </w:divBdr>
        </w:div>
      </w:divsChild>
    </w:div>
    <w:div w:id="341129466">
      <w:bodyDiv w:val="1"/>
      <w:marLeft w:val="0"/>
      <w:marRight w:val="0"/>
      <w:marTop w:val="0"/>
      <w:marBottom w:val="0"/>
      <w:divBdr>
        <w:top w:val="none" w:sz="0" w:space="0" w:color="auto"/>
        <w:left w:val="none" w:sz="0" w:space="0" w:color="auto"/>
        <w:bottom w:val="none" w:sz="0" w:space="0" w:color="auto"/>
        <w:right w:val="none" w:sz="0" w:space="0" w:color="auto"/>
      </w:divBdr>
      <w:divsChild>
        <w:div w:id="405765513">
          <w:marLeft w:val="0"/>
          <w:marRight w:val="0"/>
          <w:marTop w:val="0"/>
          <w:marBottom w:val="0"/>
          <w:divBdr>
            <w:top w:val="none" w:sz="0" w:space="0" w:color="auto"/>
            <w:left w:val="none" w:sz="0" w:space="0" w:color="auto"/>
            <w:bottom w:val="none" w:sz="0" w:space="0" w:color="auto"/>
            <w:right w:val="none" w:sz="0" w:space="0" w:color="auto"/>
          </w:divBdr>
        </w:div>
      </w:divsChild>
    </w:div>
    <w:div w:id="360909318">
      <w:bodyDiv w:val="1"/>
      <w:marLeft w:val="0"/>
      <w:marRight w:val="0"/>
      <w:marTop w:val="0"/>
      <w:marBottom w:val="0"/>
      <w:divBdr>
        <w:top w:val="none" w:sz="0" w:space="0" w:color="auto"/>
        <w:left w:val="none" w:sz="0" w:space="0" w:color="auto"/>
        <w:bottom w:val="none" w:sz="0" w:space="0" w:color="auto"/>
        <w:right w:val="none" w:sz="0" w:space="0" w:color="auto"/>
      </w:divBdr>
      <w:divsChild>
        <w:div w:id="178281900">
          <w:marLeft w:val="0"/>
          <w:marRight w:val="0"/>
          <w:marTop w:val="0"/>
          <w:marBottom w:val="0"/>
          <w:divBdr>
            <w:top w:val="none" w:sz="0" w:space="0" w:color="auto"/>
            <w:left w:val="none" w:sz="0" w:space="0" w:color="auto"/>
            <w:bottom w:val="none" w:sz="0" w:space="0" w:color="auto"/>
            <w:right w:val="none" w:sz="0" w:space="0" w:color="auto"/>
          </w:divBdr>
        </w:div>
        <w:div w:id="302467282">
          <w:marLeft w:val="0"/>
          <w:marRight w:val="0"/>
          <w:marTop w:val="0"/>
          <w:marBottom w:val="0"/>
          <w:divBdr>
            <w:top w:val="none" w:sz="0" w:space="0" w:color="auto"/>
            <w:left w:val="none" w:sz="0" w:space="0" w:color="auto"/>
            <w:bottom w:val="none" w:sz="0" w:space="0" w:color="auto"/>
            <w:right w:val="none" w:sz="0" w:space="0" w:color="auto"/>
          </w:divBdr>
        </w:div>
        <w:div w:id="569927605">
          <w:marLeft w:val="0"/>
          <w:marRight w:val="0"/>
          <w:marTop w:val="0"/>
          <w:marBottom w:val="0"/>
          <w:divBdr>
            <w:top w:val="none" w:sz="0" w:space="0" w:color="auto"/>
            <w:left w:val="none" w:sz="0" w:space="0" w:color="auto"/>
            <w:bottom w:val="none" w:sz="0" w:space="0" w:color="auto"/>
            <w:right w:val="none" w:sz="0" w:space="0" w:color="auto"/>
          </w:divBdr>
          <w:divsChild>
            <w:div w:id="2055572">
              <w:marLeft w:val="0"/>
              <w:marRight w:val="0"/>
              <w:marTop w:val="0"/>
              <w:marBottom w:val="0"/>
              <w:divBdr>
                <w:top w:val="none" w:sz="0" w:space="0" w:color="auto"/>
                <w:left w:val="none" w:sz="0" w:space="0" w:color="auto"/>
                <w:bottom w:val="none" w:sz="0" w:space="0" w:color="auto"/>
                <w:right w:val="none" w:sz="0" w:space="0" w:color="auto"/>
              </w:divBdr>
            </w:div>
            <w:div w:id="167253308">
              <w:marLeft w:val="0"/>
              <w:marRight w:val="0"/>
              <w:marTop w:val="0"/>
              <w:marBottom w:val="0"/>
              <w:divBdr>
                <w:top w:val="none" w:sz="0" w:space="0" w:color="auto"/>
                <w:left w:val="none" w:sz="0" w:space="0" w:color="auto"/>
                <w:bottom w:val="none" w:sz="0" w:space="0" w:color="auto"/>
                <w:right w:val="none" w:sz="0" w:space="0" w:color="auto"/>
              </w:divBdr>
            </w:div>
            <w:div w:id="420028088">
              <w:marLeft w:val="0"/>
              <w:marRight w:val="0"/>
              <w:marTop w:val="0"/>
              <w:marBottom w:val="0"/>
              <w:divBdr>
                <w:top w:val="none" w:sz="0" w:space="0" w:color="auto"/>
                <w:left w:val="none" w:sz="0" w:space="0" w:color="auto"/>
                <w:bottom w:val="none" w:sz="0" w:space="0" w:color="auto"/>
                <w:right w:val="none" w:sz="0" w:space="0" w:color="auto"/>
              </w:divBdr>
            </w:div>
            <w:div w:id="673456732">
              <w:marLeft w:val="0"/>
              <w:marRight w:val="0"/>
              <w:marTop w:val="0"/>
              <w:marBottom w:val="0"/>
              <w:divBdr>
                <w:top w:val="none" w:sz="0" w:space="0" w:color="auto"/>
                <w:left w:val="none" w:sz="0" w:space="0" w:color="auto"/>
                <w:bottom w:val="none" w:sz="0" w:space="0" w:color="auto"/>
                <w:right w:val="none" w:sz="0" w:space="0" w:color="auto"/>
              </w:divBdr>
            </w:div>
            <w:div w:id="699359567">
              <w:marLeft w:val="0"/>
              <w:marRight w:val="0"/>
              <w:marTop w:val="0"/>
              <w:marBottom w:val="0"/>
              <w:divBdr>
                <w:top w:val="none" w:sz="0" w:space="0" w:color="auto"/>
                <w:left w:val="none" w:sz="0" w:space="0" w:color="auto"/>
                <w:bottom w:val="none" w:sz="0" w:space="0" w:color="auto"/>
                <w:right w:val="none" w:sz="0" w:space="0" w:color="auto"/>
              </w:divBdr>
            </w:div>
            <w:div w:id="748892040">
              <w:marLeft w:val="0"/>
              <w:marRight w:val="0"/>
              <w:marTop w:val="0"/>
              <w:marBottom w:val="0"/>
              <w:divBdr>
                <w:top w:val="none" w:sz="0" w:space="0" w:color="auto"/>
                <w:left w:val="none" w:sz="0" w:space="0" w:color="auto"/>
                <w:bottom w:val="none" w:sz="0" w:space="0" w:color="auto"/>
                <w:right w:val="none" w:sz="0" w:space="0" w:color="auto"/>
              </w:divBdr>
            </w:div>
            <w:div w:id="881793948">
              <w:marLeft w:val="0"/>
              <w:marRight w:val="0"/>
              <w:marTop w:val="0"/>
              <w:marBottom w:val="0"/>
              <w:divBdr>
                <w:top w:val="none" w:sz="0" w:space="0" w:color="auto"/>
                <w:left w:val="none" w:sz="0" w:space="0" w:color="auto"/>
                <w:bottom w:val="none" w:sz="0" w:space="0" w:color="auto"/>
                <w:right w:val="none" w:sz="0" w:space="0" w:color="auto"/>
              </w:divBdr>
            </w:div>
            <w:div w:id="1050417572">
              <w:marLeft w:val="0"/>
              <w:marRight w:val="0"/>
              <w:marTop w:val="0"/>
              <w:marBottom w:val="0"/>
              <w:divBdr>
                <w:top w:val="none" w:sz="0" w:space="0" w:color="auto"/>
                <w:left w:val="none" w:sz="0" w:space="0" w:color="auto"/>
                <w:bottom w:val="none" w:sz="0" w:space="0" w:color="auto"/>
                <w:right w:val="none" w:sz="0" w:space="0" w:color="auto"/>
              </w:divBdr>
            </w:div>
            <w:div w:id="1159885506">
              <w:marLeft w:val="0"/>
              <w:marRight w:val="0"/>
              <w:marTop w:val="0"/>
              <w:marBottom w:val="0"/>
              <w:divBdr>
                <w:top w:val="none" w:sz="0" w:space="0" w:color="auto"/>
                <w:left w:val="none" w:sz="0" w:space="0" w:color="auto"/>
                <w:bottom w:val="none" w:sz="0" w:space="0" w:color="auto"/>
                <w:right w:val="none" w:sz="0" w:space="0" w:color="auto"/>
              </w:divBdr>
            </w:div>
            <w:div w:id="1460488640">
              <w:marLeft w:val="0"/>
              <w:marRight w:val="0"/>
              <w:marTop w:val="0"/>
              <w:marBottom w:val="0"/>
              <w:divBdr>
                <w:top w:val="none" w:sz="0" w:space="0" w:color="auto"/>
                <w:left w:val="none" w:sz="0" w:space="0" w:color="auto"/>
                <w:bottom w:val="none" w:sz="0" w:space="0" w:color="auto"/>
                <w:right w:val="none" w:sz="0" w:space="0" w:color="auto"/>
              </w:divBdr>
            </w:div>
            <w:div w:id="1744907359">
              <w:marLeft w:val="0"/>
              <w:marRight w:val="0"/>
              <w:marTop w:val="0"/>
              <w:marBottom w:val="0"/>
              <w:divBdr>
                <w:top w:val="none" w:sz="0" w:space="0" w:color="auto"/>
                <w:left w:val="none" w:sz="0" w:space="0" w:color="auto"/>
                <w:bottom w:val="none" w:sz="0" w:space="0" w:color="auto"/>
                <w:right w:val="none" w:sz="0" w:space="0" w:color="auto"/>
              </w:divBdr>
            </w:div>
            <w:div w:id="1755274946">
              <w:marLeft w:val="0"/>
              <w:marRight w:val="0"/>
              <w:marTop w:val="0"/>
              <w:marBottom w:val="0"/>
              <w:divBdr>
                <w:top w:val="none" w:sz="0" w:space="0" w:color="auto"/>
                <w:left w:val="none" w:sz="0" w:space="0" w:color="auto"/>
                <w:bottom w:val="none" w:sz="0" w:space="0" w:color="auto"/>
                <w:right w:val="none" w:sz="0" w:space="0" w:color="auto"/>
              </w:divBdr>
            </w:div>
          </w:divsChild>
        </w:div>
        <w:div w:id="703797393">
          <w:marLeft w:val="0"/>
          <w:marRight w:val="0"/>
          <w:marTop w:val="0"/>
          <w:marBottom w:val="0"/>
          <w:divBdr>
            <w:top w:val="none" w:sz="0" w:space="0" w:color="auto"/>
            <w:left w:val="none" w:sz="0" w:space="0" w:color="auto"/>
            <w:bottom w:val="none" w:sz="0" w:space="0" w:color="auto"/>
            <w:right w:val="none" w:sz="0" w:space="0" w:color="auto"/>
          </w:divBdr>
        </w:div>
        <w:div w:id="784034648">
          <w:marLeft w:val="0"/>
          <w:marRight w:val="0"/>
          <w:marTop w:val="0"/>
          <w:marBottom w:val="0"/>
          <w:divBdr>
            <w:top w:val="none" w:sz="0" w:space="0" w:color="auto"/>
            <w:left w:val="none" w:sz="0" w:space="0" w:color="auto"/>
            <w:bottom w:val="none" w:sz="0" w:space="0" w:color="auto"/>
            <w:right w:val="none" w:sz="0" w:space="0" w:color="auto"/>
          </w:divBdr>
          <w:divsChild>
            <w:div w:id="71780019">
              <w:marLeft w:val="0"/>
              <w:marRight w:val="0"/>
              <w:marTop w:val="0"/>
              <w:marBottom w:val="0"/>
              <w:divBdr>
                <w:top w:val="none" w:sz="0" w:space="0" w:color="auto"/>
                <w:left w:val="none" w:sz="0" w:space="0" w:color="auto"/>
                <w:bottom w:val="none" w:sz="0" w:space="0" w:color="auto"/>
                <w:right w:val="none" w:sz="0" w:space="0" w:color="auto"/>
              </w:divBdr>
            </w:div>
            <w:div w:id="95179502">
              <w:marLeft w:val="0"/>
              <w:marRight w:val="0"/>
              <w:marTop w:val="0"/>
              <w:marBottom w:val="0"/>
              <w:divBdr>
                <w:top w:val="none" w:sz="0" w:space="0" w:color="auto"/>
                <w:left w:val="none" w:sz="0" w:space="0" w:color="auto"/>
                <w:bottom w:val="none" w:sz="0" w:space="0" w:color="auto"/>
                <w:right w:val="none" w:sz="0" w:space="0" w:color="auto"/>
              </w:divBdr>
            </w:div>
            <w:div w:id="262035736">
              <w:marLeft w:val="0"/>
              <w:marRight w:val="0"/>
              <w:marTop w:val="0"/>
              <w:marBottom w:val="0"/>
              <w:divBdr>
                <w:top w:val="none" w:sz="0" w:space="0" w:color="auto"/>
                <w:left w:val="none" w:sz="0" w:space="0" w:color="auto"/>
                <w:bottom w:val="none" w:sz="0" w:space="0" w:color="auto"/>
                <w:right w:val="none" w:sz="0" w:space="0" w:color="auto"/>
              </w:divBdr>
            </w:div>
            <w:div w:id="284770778">
              <w:marLeft w:val="0"/>
              <w:marRight w:val="0"/>
              <w:marTop w:val="0"/>
              <w:marBottom w:val="0"/>
              <w:divBdr>
                <w:top w:val="none" w:sz="0" w:space="0" w:color="auto"/>
                <w:left w:val="none" w:sz="0" w:space="0" w:color="auto"/>
                <w:bottom w:val="none" w:sz="0" w:space="0" w:color="auto"/>
                <w:right w:val="none" w:sz="0" w:space="0" w:color="auto"/>
              </w:divBdr>
            </w:div>
            <w:div w:id="478230140">
              <w:marLeft w:val="0"/>
              <w:marRight w:val="0"/>
              <w:marTop w:val="0"/>
              <w:marBottom w:val="0"/>
              <w:divBdr>
                <w:top w:val="none" w:sz="0" w:space="0" w:color="auto"/>
                <w:left w:val="none" w:sz="0" w:space="0" w:color="auto"/>
                <w:bottom w:val="none" w:sz="0" w:space="0" w:color="auto"/>
                <w:right w:val="none" w:sz="0" w:space="0" w:color="auto"/>
              </w:divBdr>
            </w:div>
            <w:div w:id="481771664">
              <w:marLeft w:val="0"/>
              <w:marRight w:val="0"/>
              <w:marTop w:val="0"/>
              <w:marBottom w:val="0"/>
              <w:divBdr>
                <w:top w:val="none" w:sz="0" w:space="0" w:color="auto"/>
                <w:left w:val="none" w:sz="0" w:space="0" w:color="auto"/>
                <w:bottom w:val="none" w:sz="0" w:space="0" w:color="auto"/>
                <w:right w:val="none" w:sz="0" w:space="0" w:color="auto"/>
              </w:divBdr>
            </w:div>
            <w:div w:id="546377656">
              <w:marLeft w:val="0"/>
              <w:marRight w:val="0"/>
              <w:marTop w:val="0"/>
              <w:marBottom w:val="0"/>
              <w:divBdr>
                <w:top w:val="none" w:sz="0" w:space="0" w:color="auto"/>
                <w:left w:val="none" w:sz="0" w:space="0" w:color="auto"/>
                <w:bottom w:val="none" w:sz="0" w:space="0" w:color="auto"/>
                <w:right w:val="none" w:sz="0" w:space="0" w:color="auto"/>
              </w:divBdr>
            </w:div>
            <w:div w:id="551577850">
              <w:marLeft w:val="0"/>
              <w:marRight w:val="0"/>
              <w:marTop w:val="0"/>
              <w:marBottom w:val="0"/>
              <w:divBdr>
                <w:top w:val="none" w:sz="0" w:space="0" w:color="auto"/>
                <w:left w:val="none" w:sz="0" w:space="0" w:color="auto"/>
                <w:bottom w:val="none" w:sz="0" w:space="0" w:color="auto"/>
                <w:right w:val="none" w:sz="0" w:space="0" w:color="auto"/>
              </w:divBdr>
            </w:div>
            <w:div w:id="557520882">
              <w:marLeft w:val="0"/>
              <w:marRight w:val="0"/>
              <w:marTop w:val="0"/>
              <w:marBottom w:val="0"/>
              <w:divBdr>
                <w:top w:val="none" w:sz="0" w:space="0" w:color="auto"/>
                <w:left w:val="none" w:sz="0" w:space="0" w:color="auto"/>
                <w:bottom w:val="none" w:sz="0" w:space="0" w:color="auto"/>
                <w:right w:val="none" w:sz="0" w:space="0" w:color="auto"/>
              </w:divBdr>
            </w:div>
            <w:div w:id="561646171">
              <w:marLeft w:val="0"/>
              <w:marRight w:val="0"/>
              <w:marTop w:val="0"/>
              <w:marBottom w:val="0"/>
              <w:divBdr>
                <w:top w:val="none" w:sz="0" w:space="0" w:color="auto"/>
                <w:left w:val="none" w:sz="0" w:space="0" w:color="auto"/>
                <w:bottom w:val="none" w:sz="0" w:space="0" w:color="auto"/>
                <w:right w:val="none" w:sz="0" w:space="0" w:color="auto"/>
              </w:divBdr>
            </w:div>
            <w:div w:id="650059440">
              <w:marLeft w:val="0"/>
              <w:marRight w:val="0"/>
              <w:marTop w:val="0"/>
              <w:marBottom w:val="0"/>
              <w:divBdr>
                <w:top w:val="none" w:sz="0" w:space="0" w:color="auto"/>
                <w:left w:val="none" w:sz="0" w:space="0" w:color="auto"/>
                <w:bottom w:val="none" w:sz="0" w:space="0" w:color="auto"/>
                <w:right w:val="none" w:sz="0" w:space="0" w:color="auto"/>
              </w:divBdr>
            </w:div>
            <w:div w:id="816995729">
              <w:marLeft w:val="0"/>
              <w:marRight w:val="0"/>
              <w:marTop w:val="0"/>
              <w:marBottom w:val="0"/>
              <w:divBdr>
                <w:top w:val="none" w:sz="0" w:space="0" w:color="auto"/>
                <w:left w:val="none" w:sz="0" w:space="0" w:color="auto"/>
                <w:bottom w:val="none" w:sz="0" w:space="0" w:color="auto"/>
                <w:right w:val="none" w:sz="0" w:space="0" w:color="auto"/>
              </w:divBdr>
            </w:div>
            <w:div w:id="1045566311">
              <w:marLeft w:val="0"/>
              <w:marRight w:val="0"/>
              <w:marTop w:val="0"/>
              <w:marBottom w:val="0"/>
              <w:divBdr>
                <w:top w:val="none" w:sz="0" w:space="0" w:color="auto"/>
                <w:left w:val="none" w:sz="0" w:space="0" w:color="auto"/>
                <w:bottom w:val="none" w:sz="0" w:space="0" w:color="auto"/>
                <w:right w:val="none" w:sz="0" w:space="0" w:color="auto"/>
              </w:divBdr>
            </w:div>
            <w:div w:id="1157497205">
              <w:marLeft w:val="0"/>
              <w:marRight w:val="0"/>
              <w:marTop w:val="0"/>
              <w:marBottom w:val="0"/>
              <w:divBdr>
                <w:top w:val="none" w:sz="0" w:space="0" w:color="auto"/>
                <w:left w:val="none" w:sz="0" w:space="0" w:color="auto"/>
                <w:bottom w:val="none" w:sz="0" w:space="0" w:color="auto"/>
                <w:right w:val="none" w:sz="0" w:space="0" w:color="auto"/>
              </w:divBdr>
            </w:div>
            <w:div w:id="1402143159">
              <w:marLeft w:val="0"/>
              <w:marRight w:val="0"/>
              <w:marTop w:val="0"/>
              <w:marBottom w:val="0"/>
              <w:divBdr>
                <w:top w:val="none" w:sz="0" w:space="0" w:color="auto"/>
                <w:left w:val="none" w:sz="0" w:space="0" w:color="auto"/>
                <w:bottom w:val="none" w:sz="0" w:space="0" w:color="auto"/>
                <w:right w:val="none" w:sz="0" w:space="0" w:color="auto"/>
              </w:divBdr>
            </w:div>
            <w:div w:id="1535653429">
              <w:marLeft w:val="0"/>
              <w:marRight w:val="0"/>
              <w:marTop w:val="0"/>
              <w:marBottom w:val="0"/>
              <w:divBdr>
                <w:top w:val="none" w:sz="0" w:space="0" w:color="auto"/>
                <w:left w:val="none" w:sz="0" w:space="0" w:color="auto"/>
                <w:bottom w:val="none" w:sz="0" w:space="0" w:color="auto"/>
                <w:right w:val="none" w:sz="0" w:space="0" w:color="auto"/>
              </w:divBdr>
            </w:div>
            <w:div w:id="1576430338">
              <w:marLeft w:val="0"/>
              <w:marRight w:val="0"/>
              <w:marTop w:val="0"/>
              <w:marBottom w:val="0"/>
              <w:divBdr>
                <w:top w:val="none" w:sz="0" w:space="0" w:color="auto"/>
                <w:left w:val="none" w:sz="0" w:space="0" w:color="auto"/>
                <w:bottom w:val="none" w:sz="0" w:space="0" w:color="auto"/>
                <w:right w:val="none" w:sz="0" w:space="0" w:color="auto"/>
              </w:divBdr>
            </w:div>
            <w:div w:id="1665936536">
              <w:marLeft w:val="0"/>
              <w:marRight w:val="0"/>
              <w:marTop w:val="0"/>
              <w:marBottom w:val="0"/>
              <w:divBdr>
                <w:top w:val="none" w:sz="0" w:space="0" w:color="auto"/>
                <w:left w:val="none" w:sz="0" w:space="0" w:color="auto"/>
                <w:bottom w:val="none" w:sz="0" w:space="0" w:color="auto"/>
                <w:right w:val="none" w:sz="0" w:space="0" w:color="auto"/>
              </w:divBdr>
            </w:div>
            <w:div w:id="1833371006">
              <w:marLeft w:val="0"/>
              <w:marRight w:val="0"/>
              <w:marTop w:val="0"/>
              <w:marBottom w:val="0"/>
              <w:divBdr>
                <w:top w:val="none" w:sz="0" w:space="0" w:color="auto"/>
                <w:left w:val="none" w:sz="0" w:space="0" w:color="auto"/>
                <w:bottom w:val="none" w:sz="0" w:space="0" w:color="auto"/>
                <w:right w:val="none" w:sz="0" w:space="0" w:color="auto"/>
              </w:divBdr>
            </w:div>
            <w:div w:id="1951542836">
              <w:marLeft w:val="0"/>
              <w:marRight w:val="0"/>
              <w:marTop w:val="0"/>
              <w:marBottom w:val="0"/>
              <w:divBdr>
                <w:top w:val="none" w:sz="0" w:space="0" w:color="auto"/>
                <w:left w:val="none" w:sz="0" w:space="0" w:color="auto"/>
                <w:bottom w:val="none" w:sz="0" w:space="0" w:color="auto"/>
                <w:right w:val="none" w:sz="0" w:space="0" w:color="auto"/>
              </w:divBdr>
            </w:div>
          </w:divsChild>
        </w:div>
        <w:div w:id="987050014">
          <w:marLeft w:val="0"/>
          <w:marRight w:val="0"/>
          <w:marTop w:val="0"/>
          <w:marBottom w:val="0"/>
          <w:divBdr>
            <w:top w:val="none" w:sz="0" w:space="0" w:color="auto"/>
            <w:left w:val="none" w:sz="0" w:space="0" w:color="auto"/>
            <w:bottom w:val="none" w:sz="0" w:space="0" w:color="auto"/>
            <w:right w:val="none" w:sz="0" w:space="0" w:color="auto"/>
          </w:divBdr>
        </w:div>
        <w:div w:id="1005520923">
          <w:marLeft w:val="0"/>
          <w:marRight w:val="0"/>
          <w:marTop w:val="0"/>
          <w:marBottom w:val="0"/>
          <w:divBdr>
            <w:top w:val="none" w:sz="0" w:space="0" w:color="auto"/>
            <w:left w:val="none" w:sz="0" w:space="0" w:color="auto"/>
            <w:bottom w:val="none" w:sz="0" w:space="0" w:color="auto"/>
            <w:right w:val="none" w:sz="0" w:space="0" w:color="auto"/>
          </w:divBdr>
        </w:div>
        <w:div w:id="1119450886">
          <w:marLeft w:val="0"/>
          <w:marRight w:val="0"/>
          <w:marTop w:val="0"/>
          <w:marBottom w:val="0"/>
          <w:divBdr>
            <w:top w:val="none" w:sz="0" w:space="0" w:color="auto"/>
            <w:left w:val="none" w:sz="0" w:space="0" w:color="auto"/>
            <w:bottom w:val="none" w:sz="0" w:space="0" w:color="auto"/>
            <w:right w:val="none" w:sz="0" w:space="0" w:color="auto"/>
          </w:divBdr>
        </w:div>
        <w:div w:id="1266578445">
          <w:marLeft w:val="0"/>
          <w:marRight w:val="0"/>
          <w:marTop w:val="0"/>
          <w:marBottom w:val="0"/>
          <w:divBdr>
            <w:top w:val="none" w:sz="0" w:space="0" w:color="auto"/>
            <w:left w:val="none" w:sz="0" w:space="0" w:color="auto"/>
            <w:bottom w:val="none" w:sz="0" w:space="0" w:color="auto"/>
            <w:right w:val="none" w:sz="0" w:space="0" w:color="auto"/>
          </w:divBdr>
        </w:div>
        <w:div w:id="1378238724">
          <w:marLeft w:val="0"/>
          <w:marRight w:val="0"/>
          <w:marTop w:val="0"/>
          <w:marBottom w:val="0"/>
          <w:divBdr>
            <w:top w:val="none" w:sz="0" w:space="0" w:color="auto"/>
            <w:left w:val="none" w:sz="0" w:space="0" w:color="auto"/>
            <w:bottom w:val="none" w:sz="0" w:space="0" w:color="auto"/>
            <w:right w:val="none" w:sz="0" w:space="0" w:color="auto"/>
          </w:divBdr>
          <w:divsChild>
            <w:div w:id="4671593">
              <w:marLeft w:val="0"/>
              <w:marRight w:val="0"/>
              <w:marTop w:val="0"/>
              <w:marBottom w:val="0"/>
              <w:divBdr>
                <w:top w:val="none" w:sz="0" w:space="0" w:color="auto"/>
                <w:left w:val="none" w:sz="0" w:space="0" w:color="auto"/>
                <w:bottom w:val="none" w:sz="0" w:space="0" w:color="auto"/>
                <w:right w:val="none" w:sz="0" w:space="0" w:color="auto"/>
              </w:divBdr>
            </w:div>
            <w:div w:id="125323563">
              <w:marLeft w:val="0"/>
              <w:marRight w:val="0"/>
              <w:marTop w:val="0"/>
              <w:marBottom w:val="0"/>
              <w:divBdr>
                <w:top w:val="none" w:sz="0" w:space="0" w:color="auto"/>
                <w:left w:val="none" w:sz="0" w:space="0" w:color="auto"/>
                <w:bottom w:val="none" w:sz="0" w:space="0" w:color="auto"/>
                <w:right w:val="none" w:sz="0" w:space="0" w:color="auto"/>
              </w:divBdr>
            </w:div>
            <w:div w:id="216549951">
              <w:marLeft w:val="0"/>
              <w:marRight w:val="0"/>
              <w:marTop w:val="0"/>
              <w:marBottom w:val="0"/>
              <w:divBdr>
                <w:top w:val="none" w:sz="0" w:space="0" w:color="auto"/>
                <w:left w:val="none" w:sz="0" w:space="0" w:color="auto"/>
                <w:bottom w:val="none" w:sz="0" w:space="0" w:color="auto"/>
                <w:right w:val="none" w:sz="0" w:space="0" w:color="auto"/>
              </w:divBdr>
            </w:div>
            <w:div w:id="219680818">
              <w:marLeft w:val="0"/>
              <w:marRight w:val="0"/>
              <w:marTop w:val="0"/>
              <w:marBottom w:val="0"/>
              <w:divBdr>
                <w:top w:val="none" w:sz="0" w:space="0" w:color="auto"/>
                <w:left w:val="none" w:sz="0" w:space="0" w:color="auto"/>
                <w:bottom w:val="none" w:sz="0" w:space="0" w:color="auto"/>
                <w:right w:val="none" w:sz="0" w:space="0" w:color="auto"/>
              </w:divBdr>
            </w:div>
            <w:div w:id="254821455">
              <w:marLeft w:val="0"/>
              <w:marRight w:val="0"/>
              <w:marTop w:val="0"/>
              <w:marBottom w:val="0"/>
              <w:divBdr>
                <w:top w:val="none" w:sz="0" w:space="0" w:color="auto"/>
                <w:left w:val="none" w:sz="0" w:space="0" w:color="auto"/>
                <w:bottom w:val="none" w:sz="0" w:space="0" w:color="auto"/>
                <w:right w:val="none" w:sz="0" w:space="0" w:color="auto"/>
              </w:divBdr>
            </w:div>
            <w:div w:id="285353102">
              <w:marLeft w:val="0"/>
              <w:marRight w:val="0"/>
              <w:marTop w:val="0"/>
              <w:marBottom w:val="0"/>
              <w:divBdr>
                <w:top w:val="none" w:sz="0" w:space="0" w:color="auto"/>
                <w:left w:val="none" w:sz="0" w:space="0" w:color="auto"/>
                <w:bottom w:val="none" w:sz="0" w:space="0" w:color="auto"/>
                <w:right w:val="none" w:sz="0" w:space="0" w:color="auto"/>
              </w:divBdr>
            </w:div>
            <w:div w:id="698160176">
              <w:marLeft w:val="0"/>
              <w:marRight w:val="0"/>
              <w:marTop w:val="0"/>
              <w:marBottom w:val="0"/>
              <w:divBdr>
                <w:top w:val="none" w:sz="0" w:space="0" w:color="auto"/>
                <w:left w:val="none" w:sz="0" w:space="0" w:color="auto"/>
                <w:bottom w:val="none" w:sz="0" w:space="0" w:color="auto"/>
                <w:right w:val="none" w:sz="0" w:space="0" w:color="auto"/>
              </w:divBdr>
            </w:div>
            <w:div w:id="702556764">
              <w:marLeft w:val="0"/>
              <w:marRight w:val="0"/>
              <w:marTop w:val="0"/>
              <w:marBottom w:val="0"/>
              <w:divBdr>
                <w:top w:val="none" w:sz="0" w:space="0" w:color="auto"/>
                <w:left w:val="none" w:sz="0" w:space="0" w:color="auto"/>
                <w:bottom w:val="none" w:sz="0" w:space="0" w:color="auto"/>
                <w:right w:val="none" w:sz="0" w:space="0" w:color="auto"/>
              </w:divBdr>
            </w:div>
            <w:div w:id="714626267">
              <w:marLeft w:val="0"/>
              <w:marRight w:val="0"/>
              <w:marTop w:val="0"/>
              <w:marBottom w:val="0"/>
              <w:divBdr>
                <w:top w:val="none" w:sz="0" w:space="0" w:color="auto"/>
                <w:left w:val="none" w:sz="0" w:space="0" w:color="auto"/>
                <w:bottom w:val="none" w:sz="0" w:space="0" w:color="auto"/>
                <w:right w:val="none" w:sz="0" w:space="0" w:color="auto"/>
              </w:divBdr>
            </w:div>
            <w:div w:id="754085840">
              <w:marLeft w:val="0"/>
              <w:marRight w:val="0"/>
              <w:marTop w:val="0"/>
              <w:marBottom w:val="0"/>
              <w:divBdr>
                <w:top w:val="none" w:sz="0" w:space="0" w:color="auto"/>
                <w:left w:val="none" w:sz="0" w:space="0" w:color="auto"/>
                <w:bottom w:val="none" w:sz="0" w:space="0" w:color="auto"/>
                <w:right w:val="none" w:sz="0" w:space="0" w:color="auto"/>
              </w:divBdr>
            </w:div>
            <w:div w:id="792753732">
              <w:marLeft w:val="0"/>
              <w:marRight w:val="0"/>
              <w:marTop w:val="0"/>
              <w:marBottom w:val="0"/>
              <w:divBdr>
                <w:top w:val="none" w:sz="0" w:space="0" w:color="auto"/>
                <w:left w:val="none" w:sz="0" w:space="0" w:color="auto"/>
                <w:bottom w:val="none" w:sz="0" w:space="0" w:color="auto"/>
                <w:right w:val="none" w:sz="0" w:space="0" w:color="auto"/>
              </w:divBdr>
            </w:div>
            <w:div w:id="877014502">
              <w:marLeft w:val="0"/>
              <w:marRight w:val="0"/>
              <w:marTop w:val="0"/>
              <w:marBottom w:val="0"/>
              <w:divBdr>
                <w:top w:val="none" w:sz="0" w:space="0" w:color="auto"/>
                <w:left w:val="none" w:sz="0" w:space="0" w:color="auto"/>
                <w:bottom w:val="none" w:sz="0" w:space="0" w:color="auto"/>
                <w:right w:val="none" w:sz="0" w:space="0" w:color="auto"/>
              </w:divBdr>
            </w:div>
            <w:div w:id="1103651290">
              <w:marLeft w:val="0"/>
              <w:marRight w:val="0"/>
              <w:marTop w:val="0"/>
              <w:marBottom w:val="0"/>
              <w:divBdr>
                <w:top w:val="none" w:sz="0" w:space="0" w:color="auto"/>
                <w:left w:val="none" w:sz="0" w:space="0" w:color="auto"/>
                <w:bottom w:val="none" w:sz="0" w:space="0" w:color="auto"/>
                <w:right w:val="none" w:sz="0" w:space="0" w:color="auto"/>
              </w:divBdr>
            </w:div>
            <w:div w:id="1160777266">
              <w:marLeft w:val="0"/>
              <w:marRight w:val="0"/>
              <w:marTop w:val="0"/>
              <w:marBottom w:val="0"/>
              <w:divBdr>
                <w:top w:val="none" w:sz="0" w:space="0" w:color="auto"/>
                <w:left w:val="none" w:sz="0" w:space="0" w:color="auto"/>
                <w:bottom w:val="none" w:sz="0" w:space="0" w:color="auto"/>
                <w:right w:val="none" w:sz="0" w:space="0" w:color="auto"/>
              </w:divBdr>
            </w:div>
            <w:div w:id="1254239410">
              <w:marLeft w:val="0"/>
              <w:marRight w:val="0"/>
              <w:marTop w:val="0"/>
              <w:marBottom w:val="0"/>
              <w:divBdr>
                <w:top w:val="none" w:sz="0" w:space="0" w:color="auto"/>
                <w:left w:val="none" w:sz="0" w:space="0" w:color="auto"/>
                <w:bottom w:val="none" w:sz="0" w:space="0" w:color="auto"/>
                <w:right w:val="none" w:sz="0" w:space="0" w:color="auto"/>
              </w:divBdr>
            </w:div>
            <w:div w:id="1337344802">
              <w:marLeft w:val="0"/>
              <w:marRight w:val="0"/>
              <w:marTop w:val="0"/>
              <w:marBottom w:val="0"/>
              <w:divBdr>
                <w:top w:val="none" w:sz="0" w:space="0" w:color="auto"/>
                <w:left w:val="none" w:sz="0" w:space="0" w:color="auto"/>
                <w:bottom w:val="none" w:sz="0" w:space="0" w:color="auto"/>
                <w:right w:val="none" w:sz="0" w:space="0" w:color="auto"/>
              </w:divBdr>
            </w:div>
            <w:div w:id="1425417540">
              <w:marLeft w:val="0"/>
              <w:marRight w:val="0"/>
              <w:marTop w:val="0"/>
              <w:marBottom w:val="0"/>
              <w:divBdr>
                <w:top w:val="none" w:sz="0" w:space="0" w:color="auto"/>
                <w:left w:val="none" w:sz="0" w:space="0" w:color="auto"/>
                <w:bottom w:val="none" w:sz="0" w:space="0" w:color="auto"/>
                <w:right w:val="none" w:sz="0" w:space="0" w:color="auto"/>
              </w:divBdr>
            </w:div>
            <w:div w:id="1870101163">
              <w:marLeft w:val="0"/>
              <w:marRight w:val="0"/>
              <w:marTop w:val="0"/>
              <w:marBottom w:val="0"/>
              <w:divBdr>
                <w:top w:val="none" w:sz="0" w:space="0" w:color="auto"/>
                <w:left w:val="none" w:sz="0" w:space="0" w:color="auto"/>
                <w:bottom w:val="none" w:sz="0" w:space="0" w:color="auto"/>
                <w:right w:val="none" w:sz="0" w:space="0" w:color="auto"/>
              </w:divBdr>
            </w:div>
            <w:div w:id="2006283025">
              <w:marLeft w:val="0"/>
              <w:marRight w:val="0"/>
              <w:marTop w:val="0"/>
              <w:marBottom w:val="0"/>
              <w:divBdr>
                <w:top w:val="none" w:sz="0" w:space="0" w:color="auto"/>
                <w:left w:val="none" w:sz="0" w:space="0" w:color="auto"/>
                <w:bottom w:val="none" w:sz="0" w:space="0" w:color="auto"/>
                <w:right w:val="none" w:sz="0" w:space="0" w:color="auto"/>
              </w:divBdr>
            </w:div>
            <w:div w:id="2101952485">
              <w:marLeft w:val="0"/>
              <w:marRight w:val="0"/>
              <w:marTop w:val="0"/>
              <w:marBottom w:val="0"/>
              <w:divBdr>
                <w:top w:val="none" w:sz="0" w:space="0" w:color="auto"/>
                <w:left w:val="none" w:sz="0" w:space="0" w:color="auto"/>
                <w:bottom w:val="none" w:sz="0" w:space="0" w:color="auto"/>
                <w:right w:val="none" w:sz="0" w:space="0" w:color="auto"/>
              </w:divBdr>
            </w:div>
          </w:divsChild>
        </w:div>
        <w:div w:id="1481144715">
          <w:marLeft w:val="0"/>
          <w:marRight w:val="0"/>
          <w:marTop w:val="0"/>
          <w:marBottom w:val="0"/>
          <w:divBdr>
            <w:top w:val="none" w:sz="0" w:space="0" w:color="auto"/>
            <w:left w:val="none" w:sz="0" w:space="0" w:color="auto"/>
            <w:bottom w:val="none" w:sz="0" w:space="0" w:color="auto"/>
            <w:right w:val="none" w:sz="0" w:space="0" w:color="auto"/>
          </w:divBdr>
        </w:div>
        <w:div w:id="1664963830">
          <w:marLeft w:val="0"/>
          <w:marRight w:val="0"/>
          <w:marTop w:val="0"/>
          <w:marBottom w:val="0"/>
          <w:divBdr>
            <w:top w:val="none" w:sz="0" w:space="0" w:color="auto"/>
            <w:left w:val="none" w:sz="0" w:space="0" w:color="auto"/>
            <w:bottom w:val="none" w:sz="0" w:space="0" w:color="auto"/>
            <w:right w:val="none" w:sz="0" w:space="0" w:color="auto"/>
          </w:divBdr>
        </w:div>
        <w:div w:id="1931693797">
          <w:marLeft w:val="0"/>
          <w:marRight w:val="0"/>
          <w:marTop w:val="0"/>
          <w:marBottom w:val="0"/>
          <w:divBdr>
            <w:top w:val="none" w:sz="0" w:space="0" w:color="auto"/>
            <w:left w:val="none" w:sz="0" w:space="0" w:color="auto"/>
            <w:bottom w:val="none" w:sz="0" w:space="0" w:color="auto"/>
            <w:right w:val="none" w:sz="0" w:space="0" w:color="auto"/>
          </w:divBdr>
        </w:div>
      </w:divsChild>
    </w:div>
    <w:div w:id="387657392">
      <w:bodyDiv w:val="1"/>
      <w:marLeft w:val="0"/>
      <w:marRight w:val="0"/>
      <w:marTop w:val="0"/>
      <w:marBottom w:val="0"/>
      <w:divBdr>
        <w:top w:val="none" w:sz="0" w:space="0" w:color="auto"/>
        <w:left w:val="none" w:sz="0" w:space="0" w:color="auto"/>
        <w:bottom w:val="none" w:sz="0" w:space="0" w:color="auto"/>
        <w:right w:val="none" w:sz="0" w:space="0" w:color="auto"/>
      </w:divBdr>
    </w:div>
    <w:div w:id="416362252">
      <w:bodyDiv w:val="1"/>
      <w:marLeft w:val="0"/>
      <w:marRight w:val="0"/>
      <w:marTop w:val="0"/>
      <w:marBottom w:val="0"/>
      <w:divBdr>
        <w:top w:val="none" w:sz="0" w:space="0" w:color="auto"/>
        <w:left w:val="none" w:sz="0" w:space="0" w:color="auto"/>
        <w:bottom w:val="none" w:sz="0" w:space="0" w:color="auto"/>
        <w:right w:val="none" w:sz="0" w:space="0" w:color="auto"/>
      </w:divBdr>
      <w:divsChild>
        <w:div w:id="196087131">
          <w:marLeft w:val="0"/>
          <w:marRight w:val="0"/>
          <w:marTop w:val="0"/>
          <w:marBottom w:val="0"/>
          <w:divBdr>
            <w:top w:val="none" w:sz="0" w:space="0" w:color="auto"/>
            <w:left w:val="none" w:sz="0" w:space="0" w:color="auto"/>
            <w:bottom w:val="none" w:sz="0" w:space="0" w:color="auto"/>
            <w:right w:val="none" w:sz="0" w:space="0" w:color="auto"/>
          </w:divBdr>
        </w:div>
        <w:div w:id="703754037">
          <w:marLeft w:val="0"/>
          <w:marRight w:val="0"/>
          <w:marTop w:val="0"/>
          <w:marBottom w:val="0"/>
          <w:divBdr>
            <w:top w:val="none" w:sz="0" w:space="0" w:color="auto"/>
            <w:left w:val="none" w:sz="0" w:space="0" w:color="auto"/>
            <w:bottom w:val="none" w:sz="0" w:space="0" w:color="auto"/>
            <w:right w:val="none" w:sz="0" w:space="0" w:color="auto"/>
          </w:divBdr>
        </w:div>
        <w:div w:id="814296869">
          <w:marLeft w:val="0"/>
          <w:marRight w:val="0"/>
          <w:marTop w:val="0"/>
          <w:marBottom w:val="0"/>
          <w:divBdr>
            <w:top w:val="none" w:sz="0" w:space="0" w:color="auto"/>
            <w:left w:val="none" w:sz="0" w:space="0" w:color="auto"/>
            <w:bottom w:val="none" w:sz="0" w:space="0" w:color="auto"/>
            <w:right w:val="none" w:sz="0" w:space="0" w:color="auto"/>
          </w:divBdr>
        </w:div>
        <w:div w:id="974682247">
          <w:marLeft w:val="0"/>
          <w:marRight w:val="0"/>
          <w:marTop w:val="0"/>
          <w:marBottom w:val="0"/>
          <w:divBdr>
            <w:top w:val="none" w:sz="0" w:space="0" w:color="auto"/>
            <w:left w:val="none" w:sz="0" w:space="0" w:color="auto"/>
            <w:bottom w:val="none" w:sz="0" w:space="0" w:color="auto"/>
            <w:right w:val="none" w:sz="0" w:space="0" w:color="auto"/>
          </w:divBdr>
        </w:div>
        <w:div w:id="1325209152">
          <w:marLeft w:val="0"/>
          <w:marRight w:val="0"/>
          <w:marTop w:val="0"/>
          <w:marBottom w:val="0"/>
          <w:divBdr>
            <w:top w:val="none" w:sz="0" w:space="0" w:color="auto"/>
            <w:left w:val="none" w:sz="0" w:space="0" w:color="auto"/>
            <w:bottom w:val="none" w:sz="0" w:space="0" w:color="auto"/>
            <w:right w:val="none" w:sz="0" w:space="0" w:color="auto"/>
          </w:divBdr>
        </w:div>
        <w:div w:id="1420373449">
          <w:marLeft w:val="0"/>
          <w:marRight w:val="0"/>
          <w:marTop w:val="0"/>
          <w:marBottom w:val="0"/>
          <w:divBdr>
            <w:top w:val="none" w:sz="0" w:space="0" w:color="auto"/>
            <w:left w:val="none" w:sz="0" w:space="0" w:color="auto"/>
            <w:bottom w:val="none" w:sz="0" w:space="0" w:color="auto"/>
            <w:right w:val="none" w:sz="0" w:space="0" w:color="auto"/>
          </w:divBdr>
        </w:div>
        <w:div w:id="1545405541">
          <w:marLeft w:val="0"/>
          <w:marRight w:val="0"/>
          <w:marTop w:val="0"/>
          <w:marBottom w:val="0"/>
          <w:divBdr>
            <w:top w:val="none" w:sz="0" w:space="0" w:color="auto"/>
            <w:left w:val="none" w:sz="0" w:space="0" w:color="auto"/>
            <w:bottom w:val="none" w:sz="0" w:space="0" w:color="auto"/>
            <w:right w:val="none" w:sz="0" w:space="0" w:color="auto"/>
          </w:divBdr>
        </w:div>
        <w:div w:id="1546869256">
          <w:marLeft w:val="0"/>
          <w:marRight w:val="0"/>
          <w:marTop w:val="0"/>
          <w:marBottom w:val="0"/>
          <w:divBdr>
            <w:top w:val="none" w:sz="0" w:space="0" w:color="auto"/>
            <w:left w:val="none" w:sz="0" w:space="0" w:color="auto"/>
            <w:bottom w:val="none" w:sz="0" w:space="0" w:color="auto"/>
            <w:right w:val="none" w:sz="0" w:space="0" w:color="auto"/>
          </w:divBdr>
        </w:div>
        <w:div w:id="2011789520">
          <w:marLeft w:val="0"/>
          <w:marRight w:val="0"/>
          <w:marTop w:val="0"/>
          <w:marBottom w:val="0"/>
          <w:divBdr>
            <w:top w:val="none" w:sz="0" w:space="0" w:color="auto"/>
            <w:left w:val="none" w:sz="0" w:space="0" w:color="auto"/>
            <w:bottom w:val="none" w:sz="0" w:space="0" w:color="auto"/>
            <w:right w:val="none" w:sz="0" w:space="0" w:color="auto"/>
          </w:divBdr>
        </w:div>
        <w:div w:id="2013409916">
          <w:marLeft w:val="0"/>
          <w:marRight w:val="0"/>
          <w:marTop w:val="0"/>
          <w:marBottom w:val="0"/>
          <w:divBdr>
            <w:top w:val="none" w:sz="0" w:space="0" w:color="auto"/>
            <w:left w:val="none" w:sz="0" w:space="0" w:color="auto"/>
            <w:bottom w:val="none" w:sz="0" w:space="0" w:color="auto"/>
            <w:right w:val="none" w:sz="0" w:space="0" w:color="auto"/>
          </w:divBdr>
        </w:div>
      </w:divsChild>
    </w:div>
    <w:div w:id="425812203">
      <w:bodyDiv w:val="1"/>
      <w:marLeft w:val="0"/>
      <w:marRight w:val="0"/>
      <w:marTop w:val="0"/>
      <w:marBottom w:val="0"/>
      <w:divBdr>
        <w:top w:val="none" w:sz="0" w:space="0" w:color="auto"/>
        <w:left w:val="none" w:sz="0" w:space="0" w:color="auto"/>
        <w:bottom w:val="none" w:sz="0" w:space="0" w:color="auto"/>
        <w:right w:val="none" w:sz="0" w:space="0" w:color="auto"/>
      </w:divBdr>
      <w:divsChild>
        <w:div w:id="1348563079">
          <w:marLeft w:val="0"/>
          <w:marRight w:val="0"/>
          <w:marTop w:val="0"/>
          <w:marBottom w:val="0"/>
          <w:divBdr>
            <w:top w:val="none" w:sz="0" w:space="0" w:color="auto"/>
            <w:left w:val="none" w:sz="0" w:space="0" w:color="auto"/>
            <w:bottom w:val="none" w:sz="0" w:space="0" w:color="auto"/>
            <w:right w:val="none" w:sz="0" w:space="0" w:color="auto"/>
          </w:divBdr>
        </w:div>
      </w:divsChild>
    </w:div>
    <w:div w:id="435440801">
      <w:bodyDiv w:val="1"/>
      <w:marLeft w:val="0"/>
      <w:marRight w:val="0"/>
      <w:marTop w:val="0"/>
      <w:marBottom w:val="0"/>
      <w:divBdr>
        <w:top w:val="none" w:sz="0" w:space="0" w:color="auto"/>
        <w:left w:val="none" w:sz="0" w:space="0" w:color="auto"/>
        <w:bottom w:val="none" w:sz="0" w:space="0" w:color="auto"/>
        <w:right w:val="none" w:sz="0" w:space="0" w:color="auto"/>
      </w:divBdr>
      <w:divsChild>
        <w:div w:id="503595552">
          <w:marLeft w:val="0"/>
          <w:marRight w:val="0"/>
          <w:marTop w:val="0"/>
          <w:marBottom w:val="0"/>
          <w:divBdr>
            <w:top w:val="none" w:sz="0" w:space="0" w:color="auto"/>
            <w:left w:val="none" w:sz="0" w:space="0" w:color="auto"/>
            <w:bottom w:val="none" w:sz="0" w:space="0" w:color="auto"/>
            <w:right w:val="none" w:sz="0" w:space="0" w:color="auto"/>
          </w:divBdr>
        </w:div>
        <w:div w:id="755781962">
          <w:marLeft w:val="0"/>
          <w:marRight w:val="0"/>
          <w:marTop w:val="0"/>
          <w:marBottom w:val="0"/>
          <w:divBdr>
            <w:top w:val="none" w:sz="0" w:space="0" w:color="auto"/>
            <w:left w:val="none" w:sz="0" w:space="0" w:color="auto"/>
            <w:bottom w:val="none" w:sz="0" w:space="0" w:color="auto"/>
            <w:right w:val="none" w:sz="0" w:space="0" w:color="auto"/>
          </w:divBdr>
        </w:div>
        <w:div w:id="1081371663">
          <w:marLeft w:val="0"/>
          <w:marRight w:val="0"/>
          <w:marTop w:val="0"/>
          <w:marBottom w:val="0"/>
          <w:divBdr>
            <w:top w:val="none" w:sz="0" w:space="0" w:color="auto"/>
            <w:left w:val="none" w:sz="0" w:space="0" w:color="auto"/>
            <w:bottom w:val="none" w:sz="0" w:space="0" w:color="auto"/>
            <w:right w:val="none" w:sz="0" w:space="0" w:color="auto"/>
          </w:divBdr>
        </w:div>
        <w:div w:id="1551303645">
          <w:marLeft w:val="0"/>
          <w:marRight w:val="0"/>
          <w:marTop w:val="0"/>
          <w:marBottom w:val="0"/>
          <w:divBdr>
            <w:top w:val="none" w:sz="0" w:space="0" w:color="auto"/>
            <w:left w:val="none" w:sz="0" w:space="0" w:color="auto"/>
            <w:bottom w:val="none" w:sz="0" w:space="0" w:color="auto"/>
            <w:right w:val="none" w:sz="0" w:space="0" w:color="auto"/>
          </w:divBdr>
        </w:div>
        <w:div w:id="1568882581">
          <w:marLeft w:val="0"/>
          <w:marRight w:val="0"/>
          <w:marTop w:val="0"/>
          <w:marBottom w:val="0"/>
          <w:divBdr>
            <w:top w:val="none" w:sz="0" w:space="0" w:color="auto"/>
            <w:left w:val="none" w:sz="0" w:space="0" w:color="auto"/>
            <w:bottom w:val="none" w:sz="0" w:space="0" w:color="auto"/>
            <w:right w:val="none" w:sz="0" w:space="0" w:color="auto"/>
          </w:divBdr>
        </w:div>
      </w:divsChild>
    </w:div>
    <w:div w:id="437021797">
      <w:bodyDiv w:val="1"/>
      <w:marLeft w:val="0"/>
      <w:marRight w:val="0"/>
      <w:marTop w:val="0"/>
      <w:marBottom w:val="0"/>
      <w:divBdr>
        <w:top w:val="none" w:sz="0" w:space="0" w:color="auto"/>
        <w:left w:val="none" w:sz="0" w:space="0" w:color="auto"/>
        <w:bottom w:val="none" w:sz="0" w:space="0" w:color="auto"/>
        <w:right w:val="none" w:sz="0" w:space="0" w:color="auto"/>
      </w:divBdr>
    </w:div>
    <w:div w:id="440955265">
      <w:bodyDiv w:val="1"/>
      <w:marLeft w:val="0"/>
      <w:marRight w:val="0"/>
      <w:marTop w:val="0"/>
      <w:marBottom w:val="0"/>
      <w:divBdr>
        <w:top w:val="none" w:sz="0" w:space="0" w:color="auto"/>
        <w:left w:val="none" w:sz="0" w:space="0" w:color="auto"/>
        <w:bottom w:val="none" w:sz="0" w:space="0" w:color="auto"/>
        <w:right w:val="none" w:sz="0" w:space="0" w:color="auto"/>
      </w:divBdr>
    </w:div>
    <w:div w:id="442892579">
      <w:bodyDiv w:val="1"/>
      <w:marLeft w:val="0"/>
      <w:marRight w:val="0"/>
      <w:marTop w:val="0"/>
      <w:marBottom w:val="0"/>
      <w:divBdr>
        <w:top w:val="none" w:sz="0" w:space="0" w:color="auto"/>
        <w:left w:val="none" w:sz="0" w:space="0" w:color="auto"/>
        <w:bottom w:val="none" w:sz="0" w:space="0" w:color="auto"/>
        <w:right w:val="none" w:sz="0" w:space="0" w:color="auto"/>
      </w:divBdr>
      <w:divsChild>
        <w:div w:id="7872902">
          <w:marLeft w:val="0"/>
          <w:marRight w:val="0"/>
          <w:marTop w:val="0"/>
          <w:marBottom w:val="0"/>
          <w:divBdr>
            <w:top w:val="none" w:sz="0" w:space="0" w:color="auto"/>
            <w:left w:val="none" w:sz="0" w:space="0" w:color="auto"/>
            <w:bottom w:val="none" w:sz="0" w:space="0" w:color="auto"/>
            <w:right w:val="none" w:sz="0" w:space="0" w:color="auto"/>
          </w:divBdr>
        </w:div>
        <w:div w:id="188035574">
          <w:marLeft w:val="0"/>
          <w:marRight w:val="0"/>
          <w:marTop w:val="0"/>
          <w:marBottom w:val="0"/>
          <w:divBdr>
            <w:top w:val="none" w:sz="0" w:space="0" w:color="auto"/>
            <w:left w:val="none" w:sz="0" w:space="0" w:color="auto"/>
            <w:bottom w:val="none" w:sz="0" w:space="0" w:color="auto"/>
            <w:right w:val="none" w:sz="0" w:space="0" w:color="auto"/>
          </w:divBdr>
        </w:div>
        <w:div w:id="249050882">
          <w:marLeft w:val="0"/>
          <w:marRight w:val="0"/>
          <w:marTop w:val="0"/>
          <w:marBottom w:val="0"/>
          <w:divBdr>
            <w:top w:val="none" w:sz="0" w:space="0" w:color="auto"/>
            <w:left w:val="none" w:sz="0" w:space="0" w:color="auto"/>
            <w:bottom w:val="none" w:sz="0" w:space="0" w:color="auto"/>
            <w:right w:val="none" w:sz="0" w:space="0" w:color="auto"/>
          </w:divBdr>
        </w:div>
        <w:div w:id="375086553">
          <w:marLeft w:val="0"/>
          <w:marRight w:val="0"/>
          <w:marTop w:val="0"/>
          <w:marBottom w:val="0"/>
          <w:divBdr>
            <w:top w:val="none" w:sz="0" w:space="0" w:color="auto"/>
            <w:left w:val="none" w:sz="0" w:space="0" w:color="auto"/>
            <w:bottom w:val="none" w:sz="0" w:space="0" w:color="auto"/>
            <w:right w:val="none" w:sz="0" w:space="0" w:color="auto"/>
          </w:divBdr>
        </w:div>
        <w:div w:id="552548717">
          <w:marLeft w:val="0"/>
          <w:marRight w:val="0"/>
          <w:marTop w:val="0"/>
          <w:marBottom w:val="0"/>
          <w:divBdr>
            <w:top w:val="none" w:sz="0" w:space="0" w:color="auto"/>
            <w:left w:val="none" w:sz="0" w:space="0" w:color="auto"/>
            <w:bottom w:val="none" w:sz="0" w:space="0" w:color="auto"/>
            <w:right w:val="none" w:sz="0" w:space="0" w:color="auto"/>
          </w:divBdr>
        </w:div>
        <w:div w:id="664430635">
          <w:marLeft w:val="0"/>
          <w:marRight w:val="0"/>
          <w:marTop w:val="0"/>
          <w:marBottom w:val="0"/>
          <w:divBdr>
            <w:top w:val="none" w:sz="0" w:space="0" w:color="auto"/>
            <w:left w:val="none" w:sz="0" w:space="0" w:color="auto"/>
            <w:bottom w:val="none" w:sz="0" w:space="0" w:color="auto"/>
            <w:right w:val="none" w:sz="0" w:space="0" w:color="auto"/>
          </w:divBdr>
        </w:div>
        <w:div w:id="840126667">
          <w:marLeft w:val="0"/>
          <w:marRight w:val="0"/>
          <w:marTop w:val="0"/>
          <w:marBottom w:val="0"/>
          <w:divBdr>
            <w:top w:val="none" w:sz="0" w:space="0" w:color="auto"/>
            <w:left w:val="none" w:sz="0" w:space="0" w:color="auto"/>
            <w:bottom w:val="none" w:sz="0" w:space="0" w:color="auto"/>
            <w:right w:val="none" w:sz="0" w:space="0" w:color="auto"/>
          </w:divBdr>
        </w:div>
        <w:div w:id="1056931765">
          <w:marLeft w:val="0"/>
          <w:marRight w:val="0"/>
          <w:marTop w:val="0"/>
          <w:marBottom w:val="0"/>
          <w:divBdr>
            <w:top w:val="none" w:sz="0" w:space="0" w:color="auto"/>
            <w:left w:val="none" w:sz="0" w:space="0" w:color="auto"/>
            <w:bottom w:val="none" w:sz="0" w:space="0" w:color="auto"/>
            <w:right w:val="none" w:sz="0" w:space="0" w:color="auto"/>
          </w:divBdr>
        </w:div>
        <w:div w:id="1325354084">
          <w:marLeft w:val="0"/>
          <w:marRight w:val="0"/>
          <w:marTop w:val="0"/>
          <w:marBottom w:val="0"/>
          <w:divBdr>
            <w:top w:val="none" w:sz="0" w:space="0" w:color="auto"/>
            <w:left w:val="none" w:sz="0" w:space="0" w:color="auto"/>
            <w:bottom w:val="none" w:sz="0" w:space="0" w:color="auto"/>
            <w:right w:val="none" w:sz="0" w:space="0" w:color="auto"/>
          </w:divBdr>
        </w:div>
        <w:div w:id="1607228099">
          <w:marLeft w:val="0"/>
          <w:marRight w:val="0"/>
          <w:marTop w:val="0"/>
          <w:marBottom w:val="0"/>
          <w:divBdr>
            <w:top w:val="none" w:sz="0" w:space="0" w:color="auto"/>
            <w:left w:val="none" w:sz="0" w:space="0" w:color="auto"/>
            <w:bottom w:val="none" w:sz="0" w:space="0" w:color="auto"/>
            <w:right w:val="none" w:sz="0" w:space="0" w:color="auto"/>
          </w:divBdr>
        </w:div>
        <w:div w:id="1652901620">
          <w:marLeft w:val="0"/>
          <w:marRight w:val="0"/>
          <w:marTop w:val="0"/>
          <w:marBottom w:val="0"/>
          <w:divBdr>
            <w:top w:val="none" w:sz="0" w:space="0" w:color="auto"/>
            <w:left w:val="none" w:sz="0" w:space="0" w:color="auto"/>
            <w:bottom w:val="none" w:sz="0" w:space="0" w:color="auto"/>
            <w:right w:val="none" w:sz="0" w:space="0" w:color="auto"/>
          </w:divBdr>
        </w:div>
        <w:div w:id="2132966824">
          <w:marLeft w:val="0"/>
          <w:marRight w:val="0"/>
          <w:marTop w:val="0"/>
          <w:marBottom w:val="0"/>
          <w:divBdr>
            <w:top w:val="none" w:sz="0" w:space="0" w:color="auto"/>
            <w:left w:val="none" w:sz="0" w:space="0" w:color="auto"/>
            <w:bottom w:val="none" w:sz="0" w:space="0" w:color="auto"/>
            <w:right w:val="none" w:sz="0" w:space="0" w:color="auto"/>
          </w:divBdr>
        </w:div>
      </w:divsChild>
    </w:div>
    <w:div w:id="465778018">
      <w:bodyDiv w:val="1"/>
      <w:marLeft w:val="0"/>
      <w:marRight w:val="0"/>
      <w:marTop w:val="0"/>
      <w:marBottom w:val="0"/>
      <w:divBdr>
        <w:top w:val="none" w:sz="0" w:space="0" w:color="auto"/>
        <w:left w:val="none" w:sz="0" w:space="0" w:color="auto"/>
        <w:bottom w:val="none" w:sz="0" w:space="0" w:color="auto"/>
        <w:right w:val="none" w:sz="0" w:space="0" w:color="auto"/>
      </w:divBdr>
      <w:divsChild>
        <w:div w:id="43917055">
          <w:marLeft w:val="0"/>
          <w:marRight w:val="0"/>
          <w:marTop w:val="0"/>
          <w:marBottom w:val="0"/>
          <w:divBdr>
            <w:top w:val="none" w:sz="0" w:space="0" w:color="auto"/>
            <w:left w:val="none" w:sz="0" w:space="0" w:color="auto"/>
            <w:bottom w:val="none" w:sz="0" w:space="0" w:color="auto"/>
            <w:right w:val="none" w:sz="0" w:space="0" w:color="auto"/>
          </w:divBdr>
          <w:divsChild>
            <w:div w:id="622158449">
              <w:marLeft w:val="0"/>
              <w:marRight w:val="0"/>
              <w:marTop w:val="0"/>
              <w:marBottom w:val="0"/>
              <w:divBdr>
                <w:top w:val="none" w:sz="0" w:space="0" w:color="auto"/>
                <w:left w:val="none" w:sz="0" w:space="0" w:color="auto"/>
                <w:bottom w:val="none" w:sz="0" w:space="0" w:color="auto"/>
                <w:right w:val="none" w:sz="0" w:space="0" w:color="auto"/>
              </w:divBdr>
            </w:div>
            <w:div w:id="641664864">
              <w:marLeft w:val="0"/>
              <w:marRight w:val="0"/>
              <w:marTop w:val="0"/>
              <w:marBottom w:val="0"/>
              <w:divBdr>
                <w:top w:val="none" w:sz="0" w:space="0" w:color="auto"/>
                <w:left w:val="none" w:sz="0" w:space="0" w:color="auto"/>
                <w:bottom w:val="none" w:sz="0" w:space="0" w:color="auto"/>
                <w:right w:val="none" w:sz="0" w:space="0" w:color="auto"/>
              </w:divBdr>
            </w:div>
            <w:div w:id="834957295">
              <w:marLeft w:val="0"/>
              <w:marRight w:val="0"/>
              <w:marTop w:val="0"/>
              <w:marBottom w:val="0"/>
              <w:divBdr>
                <w:top w:val="none" w:sz="0" w:space="0" w:color="auto"/>
                <w:left w:val="none" w:sz="0" w:space="0" w:color="auto"/>
                <w:bottom w:val="none" w:sz="0" w:space="0" w:color="auto"/>
                <w:right w:val="none" w:sz="0" w:space="0" w:color="auto"/>
              </w:divBdr>
            </w:div>
            <w:div w:id="900334779">
              <w:marLeft w:val="0"/>
              <w:marRight w:val="0"/>
              <w:marTop w:val="0"/>
              <w:marBottom w:val="0"/>
              <w:divBdr>
                <w:top w:val="none" w:sz="0" w:space="0" w:color="auto"/>
                <w:left w:val="none" w:sz="0" w:space="0" w:color="auto"/>
                <w:bottom w:val="none" w:sz="0" w:space="0" w:color="auto"/>
                <w:right w:val="none" w:sz="0" w:space="0" w:color="auto"/>
              </w:divBdr>
            </w:div>
            <w:div w:id="1109550351">
              <w:marLeft w:val="0"/>
              <w:marRight w:val="0"/>
              <w:marTop w:val="0"/>
              <w:marBottom w:val="0"/>
              <w:divBdr>
                <w:top w:val="none" w:sz="0" w:space="0" w:color="auto"/>
                <w:left w:val="none" w:sz="0" w:space="0" w:color="auto"/>
                <w:bottom w:val="none" w:sz="0" w:space="0" w:color="auto"/>
                <w:right w:val="none" w:sz="0" w:space="0" w:color="auto"/>
              </w:divBdr>
            </w:div>
            <w:div w:id="1159688671">
              <w:marLeft w:val="0"/>
              <w:marRight w:val="0"/>
              <w:marTop w:val="0"/>
              <w:marBottom w:val="0"/>
              <w:divBdr>
                <w:top w:val="none" w:sz="0" w:space="0" w:color="auto"/>
                <w:left w:val="none" w:sz="0" w:space="0" w:color="auto"/>
                <w:bottom w:val="none" w:sz="0" w:space="0" w:color="auto"/>
                <w:right w:val="none" w:sz="0" w:space="0" w:color="auto"/>
              </w:divBdr>
            </w:div>
            <w:div w:id="1260872261">
              <w:marLeft w:val="0"/>
              <w:marRight w:val="0"/>
              <w:marTop w:val="0"/>
              <w:marBottom w:val="0"/>
              <w:divBdr>
                <w:top w:val="none" w:sz="0" w:space="0" w:color="auto"/>
                <w:left w:val="none" w:sz="0" w:space="0" w:color="auto"/>
                <w:bottom w:val="none" w:sz="0" w:space="0" w:color="auto"/>
                <w:right w:val="none" w:sz="0" w:space="0" w:color="auto"/>
              </w:divBdr>
            </w:div>
            <w:div w:id="1677226720">
              <w:marLeft w:val="0"/>
              <w:marRight w:val="0"/>
              <w:marTop w:val="0"/>
              <w:marBottom w:val="0"/>
              <w:divBdr>
                <w:top w:val="none" w:sz="0" w:space="0" w:color="auto"/>
                <w:left w:val="none" w:sz="0" w:space="0" w:color="auto"/>
                <w:bottom w:val="none" w:sz="0" w:space="0" w:color="auto"/>
                <w:right w:val="none" w:sz="0" w:space="0" w:color="auto"/>
              </w:divBdr>
            </w:div>
            <w:div w:id="1780907505">
              <w:marLeft w:val="0"/>
              <w:marRight w:val="0"/>
              <w:marTop w:val="0"/>
              <w:marBottom w:val="0"/>
              <w:divBdr>
                <w:top w:val="none" w:sz="0" w:space="0" w:color="auto"/>
                <w:left w:val="none" w:sz="0" w:space="0" w:color="auto"/>
                <w:bottom w:val="none" w:sz="0" w:space="0" w:color="auto"/>
                <w:right w:val="none" w:sz="0" w:space="0" w:color="auto"/>
              </w:divBdr>
            </w:div>
            <w:div w:id="2090734993">
              <w:marLeft w:val="0"/>
              <w:marRight w:val="0"/>
              <w:marTop w:val="0"/>
              <w:marBottom w:val="0"/>
              <w:divBdr>
                <w:top w:val="none" w:sz="0" w:space="0" w:color="auto"/>
                <w:left w:val="none" w:sz="0" w:space="0" w:color="auto"/>
                <w:bottom w:val="none" w:sz="0" w:space="0" w:color="auto"/>
                <w:right w:val="none" w:sz="0" w:space="0" w:color="auto"/>
              </w:divBdr>
            </w:div>
          </w:divsChild>
        </w:div>
        <w:div w:id="136263598">
          <w:marLeft w:val="0"/>
          <w:marRight w:val="0"/>
          <w:marTop w:val="0"/>
          <w:marBottom w:val="0"/>
          <w:divBdr>
            <w:top w:val="none" w:sz="0" w:space="0" w:color="auto"/>
            <w:left w:val="none" w:sz="0" w:space="0" w:color="auto"/>
            <w:bottom w:val="none" w:sz="0" w:space="0" w:color="auto"/>
            <w:right w:val="none" w:sz="0" w:space="0" w:color="auto"/>
          </w:divBdr>
        </w:div>
        <w:div w:id="238829727">
          <w:marLeft w:val="0"/>
          <w:marRight w:val="0"/>
          <w:marTop w:val="0"/>
          <w:marBottom w:val="0"/>
          <w:divBdr>
            <w:top w:val="none" w:sz="0" w:space="0" w:color="auto"/>
            <w:left w:val="none" w:sz="0" w:space="0" w:color="auto"/>
            <w:bottom w:val="none" w:sz="0" w:space="0" w:color="auto"/>
            <w:right w:val="none" w:sz="0" w:space="0" w:color="auto"/>
          </w:divBdr>
          <w:divsChild>
            <w:div w:id="79721533">
              <w:marLeft w:val="0"/>
              <w:marRight w:val="0"/>
              <w:marTop w:val="0"/>
              <w:marBottom w:val="0"/>
              <w:divBdr>
                <w:top w:val="none" w:sz="0" w:space="0" w:color="auto"/>
                <w:left w:val="none" w:sz="0" w:space="0" w:color="auto"/>
                <w:bottom w:val="none" w:sz="0" w:space="0" w:color="auto"/>
                <w:right w:val="none" w:sz="0" w:space="0" w:color="auto"/>
              </w:divBdr>
            </w:div>
            <w:div w:id="91440156">
              <w:marLeft w:val="0"/>
              <w:marRight w:val="0"/>
              <w:marTop w:val="0"/>
              <w:marBottom w:val="0"/>
              <w:divBdr>
                <w:top w:val="none" w:sz="0" w:space="0" w:color="auto"/>
                <w:left w:val="none" w:sz="0" w:space="0" w:color="auto"/>
                <w:bottom w:val="none" w:sz="0" w:space="0" w:color="auto"/>
                <w:right w:val="none" w:sz="0" w:space="0" w:color="auto"/>
              </w:divBdr>
            </w:div>
            <w:div w:id="307521249">
              <w:marLeft w:val="0"/>
              <w:marRight w:val="0"/>
              <w:marTop w:val="0"/>
              <w:marBottom w:val="0"/>
              <w:divBdr>
                <w:top w:val="none" w:sz="0" w:space="0" w:color="auto"/>
                <w:left w:val="none" w:sz="0" w:space="0" w:color="auto"/>
                <w:bottom w:val="none" w:sz="0" w:space="0" w:color="auto"/>
                <w:right w:val="none" w:sz="0" w:space="0" w:color="auto"/>
              </w:divBdr>
            </w:div>
            <w:div w:id="368652827">
              <w:marLeft w:val="0"/>
              <w:marRight w:val="0"/>
              <w:marTop w:val="0"/>
              <w:marBottom w:val="0"/>
              <w:divBdr>
                <w:top w:val="none" w:sz="0" w:space="0" w:color="auto"/>
                <w:left w:val="none" w:sz="0" w:space="0" w:color="auto"/>
                <w:bottom w:val="none" w:sz="0" w:space="0" w:color="auto"/>
                <w:right w:val="none" w:sz="0" w:space="0" w:color="auto"/>
              </w:divBdr>
            </w:div>
            <w:div w:id="581257861">
              <w:marLeft w:val="0"/>
              <w:marRight w:val="0"/>
              <w:marTop w:val="0"/>
              <w:marBottom w:val="0"/>
              <w:divBdr>
                <w:top w:val="none" w:sz="0" w:space="0" w:color="auto"/>
                <w:left w:val="none" w:sz="0" w:space="0" w:color="auto"/>
                <w:bottom w:val="none" w:sz="0" w:space="0" w:color="auto"/>
                <w:right w:val="none" w:sz="0" w:space="0" w:color="auto"/>
              </w:divBdr>
            </w:div>
            <w:div w:id="744302801">
              <w:marLeft w:val="0"/>
              <w:marRight w:val="0"/>
              <w:marTop w:val="0"/>
              <w:marBottom w:val="0"/>
              <w:divBdr>
                <w:top w:val="none" w:sz="0" w:space="0" w:color="auto"/>
                <w:left w:val="none" w:sz="0" w:space="0" w:color="auto"/>
                <w:bottom w:val="none" w:sz="0" w:space="0" w:color="auto"/>
                <w:right w:val="none" w:sz="0" w:space="0" w:color="auto"/>
              </w:divBdr>
            </w:div>
            <w:div w:id="811366845">
              <w:marLeft w:val="0"/>
              <w:marRight w:val="0"/>
              <w:marTop w:val="0"/>
              <w:marBottom w:val="0"/>
              <w:divBdr>
                <w:top w:val="none" w:sz="0" w:space="0" w:color="auto"/>
                <w:left w:val="none" w:sz="0" w:space="0" w:color="auto"/>
                <w:bottom w:val="none" w:sz="0" w:space="0" w:color="auto"/>
                <w:right w:val="none" w:sz="0" w:space="0" w:color="auto"/>
              </w:divBdr>
            </w:div>
            <w:div w:id="850416361">
              <w:marLeft w:val="0"/>
              <w:marRight w:val="0"/>
              <w:marTop w:val="0"/>
              <w:marBottom w:val="0"/>
              <w:divBdr>
                <w:top w:val="none" w:sz="0" w:space="0" w:color="auto"/>
                <w:left w:val="none" w:sz="0" w:space="0" w:color="auto"/>
                <w:bottom w:val="none" w:sz="0" w:space="0" w:color="auto"/>
                <w:right w:val="none" w:sz="0" w:space="0" w:color="auto"/>
              </w:divBdr>
            </w:div>
            <w:div w:id="869146430">
              <w:marLeft w:val="0"/>
              <w:marRight w:val="0"/>
              <w:marTop w:val="0"/>
              <w:marBottom w:val="0"/>
              <w:divBdr>
                <w:top w:val="none" w:sz="0" w:space="0" w:color="auto"/>
                <w:left w:val="none" w:sz="0" w:space="0" w:color="auto"/>
                <w:bottom w:val="none" w:sz="0" w:space="0" w:color="auto"/>
                <w:right w:val="none" w:sz="0" w:space="0" w:color="auto"/>
              </w:divBdr>
            </w:div>
            <w:div w:id="903222397">
              <w:marLeft w:val="0"/>
              <w:marRight w:val="0"/>
              <w:marTop w:val="0"/>
              <w:marBottom w:val="0"/>
              <w:divBdr>
                <w:top w:val="none" w:sz="0" w:space="0" w:color="auto"/>
                <w:left w:val="none" w:sz="0" w:space="0" w:color="auto"/>
                <w:bottom w:val="none" w:sz="0" w:space="0" w:color="auto"/>
                <w:right w:val="none" w:sz="0" w:space="0" w:color="auto"/>
              </w:divBdr>
            </w:div>
            <w:div w:id="943073365">
              <w:marLeft w:val="0"/>
              <w:marRight w:val="0"/>
              <w:marTop w:val="0"/>
              <w:marBottom w:val="0"/>
              <w:divBdr>
                <w:top w:val="none" w:sz="0" w:space="0" w:color="auto"/>
                <w:left w:val="none" w:sz="0" w:space="0" w:color="auto"/>
                <w:bottom w:val="none" w:sz="0" w:space="0" w:color="auto"/>
                <w:right w:val="none" w:sz="0" w:space="0" w:color="auto"/>
              </w:divBdr>
            </w:div>
            <w:div w:id="1029794894">
              <w:marLeft w:val="0"/>
              <w:marRight w:val="0"/>
              <w:marTop w:val="0"/>
              <w:marBottom w:val="0"/>
              <w:divBdr>
                <w:top w:val="none" w:sz="0" w:space="0" w:color="auto"/>
                <w:left w:val="none" w:sz="0" w:space="0" w:color="auto"/>
                <w:bottom w:val="none" w:sz="0" w:space="0" w:color="auto"/>
                <w:right w:val="none" w:sz="0" w:space="0" w:color="auto"/>
              </w:divBdr>
            </w:div>
            <w:div w:id="1071585140">
              <w:marLeft w:val="0"/>
              <w:marRight w:val="0"/>
              <w:marTop w:val="0"/>
              <w:marBottom w:val="0"/>
              <w:divBdr>
                <w:top w:val="none" w:sz="0" w:space="0" w:color="auto"/>
                <w:left w:val="none" w:sz="0" w:space="0" w:color="auto"/>
                <w:bottom w:val="none" w:sz="0" w:space="0" w:color="auto"/>
                <w:right w:val="none" w:sz="0" w:space="0" w:color="auto"/>
              </w:divBdr>
            </w:div>
            <w:div w:id="1282032943">
              <w:marLeft w:val="0"/>
              <w:marRight w:val="0"/>
              <w:marTop w:val="0"/>
              <w:marBottom w:val="0"/>
              <w:divBdr>
                <w:top w:val="none" w:sz="0" w:space="0" w:color="auto"/>
                <w:left w:val="none" w:sz="0" w:space="0" w:color="auto"/>
                <w:bottom w:val="none" w:sz="0" w:space="0" w:color="auto"/>
                <w:right w:val="none" w:sz="0" w:space="0" w:color="auto"/>
              </w:divBdr>
            </w:div>
            <w:div w:id="1414399038">
              <w:marLeft w:val="0"/>
              <w:marRight w:val="0"/>
              <w:marTop w:val="0"/>
              <w:marBottom w:val="0"/>
              <w:divBdr>
                <w:top w:val="none" w:sz="0" w:space="0" w:color="auto"/>
                <w:left w:val="none" w:sz="0" w:space="0" w:color="auto"/>
                <w:bottom w:val="none" w:sz="0" w:space="0" w:color="auto"/>
                <w:right w:val="none" w:sz="0" w:space="0" w:color="auto"/>
              </w:divBdr>
            </w:div>
            <w:div w:id="1417358390">
              <w:marLeft w:val="0"/>
              <w:marRight w:val="0"/>
              <w:marTop w:val="0"/>
              <w:marBottom w:val="0"/>
              <w:divBdr>
                <w:top w:val="none" w:sz="0" w:space="0" w:color="auto"/>
                <w:left w:val="none" w:sz="0" w:space="0" w:color="auto"/>
                <w:bottom w:val="none" w:sz="0" w:space="0" w:color="auto"/>
                <w:right w:val="none" w:sz="0" w:space="0" w:color="auto"/>
              </w:divBdr>
            </w:div>
            <w:div w:id="1419327103">
              <w:marLeft w:val="0"/>
              <w:marRight w:val="0"/>
              <w:marTop w:val="0"/>
              <w:marBottom w:val="0"/>
              <w:divBdr>
                <w:top w:val="none" w:sz="0" w:space="0" w:color="auto"/>
                <w:left w:val="none" w:sz="0" w:space="0" w:color="auto"/>
                <w:bottom w:val="none" w:sz="0" w:space="0" w:color="auto"/>
                <w:right w:val="none" w:sz="0" w:space="0" w:color="auto"/>
              </w:divBdr>
            </w:div>
            <w:div w:id="1726568255">
              <w:marLeft w:val="0"/>
              <w:marRight w:val="0"/>
              <w:marTop w:val="0"/>
              <w:marBottom w:val="0"/>
              <w:divBdr>
                <w:top w:val="none" w:sz="0" w:space="0" w:color="auto"/>
                <w:left w:val="none" w:sz="0" w:space="0" w:color="auto"/>
                <w:bottom w:val="none" w:sz="0" w:space="0" w:color="auto"/>
                <w:right w:val="none" w:sz="0" w:space="0" w:color="auto"/>
              </w:divBdr>
            </w:div>
            <w:div w:id="1728340920">
              <w:marLeft w:val="0"/>
              <w:marRight w:val="0"/>
              <w:marTop w:val="0"/>
              <w:marBottom w:val="0"/>
              <w:divBdr>
                <w:top w:val="none" w:sz="0" w:space="0" w:color="auto"/>
                <w:left w:val="none" w:sz="0" w:space="0" w:color="auto"/>
                <w:bottom w:val="none" w:sz="0" w:space="0" w:color="auto"/>
                <w:right w:val="none" w:sz="0" w:space="0" w:color="auto"/>
              </w:divBdr>
            </w:div>
            <w:div w:id="1968778646">
              <w:marLeft w:val="0"/>
              <w:marRight w:val="0"/>
              <w:marTop w:val="0"/>
              <w:marBottom w:val="0"/>
              <w:divBdr>
                <w:top w:val="none" w:sz="0" w:space="0" w:color="auto"/>
                <w:left w:val="none" w:sz="0" w:space="0" w:color="auto"/>
                <w:bottom w:val="none" w:sz="0" w:space="0" w:color="auto"/>
                <w:right w:val="none" w:sz="0" w:space="0" w:color="auto"/>
              </w:divBdr>
            </w:div>
          </w:divsChild>
        </w:div>
        <w:div w:id="361707726">
          <w:marLeft w:val="0"/>
          <w:marRight w:val="0"/>
          <w:marTop w:val="0"/>
          <w:marBottom w:val="0"/>
          <w:divBdr>
            <w:top w:val="none" w:sz="0" w:space="0" w:color="auto"/>
            <w:left w:val="none" w:sz="0" w:space="0" w:color="auto"/>
            <w:bottom w:val="none" w:sz="0" w:space="0" w:color="auto"/>
            <w:right w:val="none" w:sz="0" w:space="0" w:color="auto"/>
          </w:divBdr>
        </w:div>
        <w:div w:id="381833652">
          <w:marLeft w:val="0"/>
          <w:marRight w:val="0"/>
          <w:marTop w:val="0"/>
          <w:marBottom w:val="0"/>
          <w:divBdr>
            <w:top w:val="none" w:sz="0" w:space="0" w:color="auto"/>
            <w:left w:val="none" w:sz="0" w:space="0" w:color="auto"/>
            <w:bottom w:val="none" w:sz="0" w:space="0" w:color="auto"/>
            <w:right w:val="none" w:sz="0" w:space="0" w:color="auto"/>
          </w:divBdr>
          <w:divsChild>
            <w:div w:id="167987084">
              <w:marLeft w:val="0"/>
              <w:marRight w:val="0"/>
              <w:marTop w:val="0"/>
              <w:marBottom w:val="0"/>
              <w:divBdr>
                <w:top w:val="none" w:sz="0" w:space="0" w:color="auto"/>
                <w:left w:val="none" w:sz="0" w:space="0" w:color="auto"/>
                <w:bottom w:val="none" w:sz="0" w:space="0" w:color="auto"/>
                <w:right w:val="none" w:sz="0" w:space="0" w:color="auto"/>
              </w:divBdr>
            </w:div>
            <w:div w:id="337389918">
              <w:marLeft w:val="0"/>
              <w:marRight w:val="0"/>
              <w:marTop w:val="0"/>
              <w:marBottom w:val="0"/>
              <w:divBdr>
                <w:top w:val="none" w:sz="0" w:space="0" w:color="auto"/>
                <w:left w:val="none" w:sz="0" w:space="0" w:color="auto"/>
                <w:bottom w:val="none" w:sz="0" w:space="0" w:color="auto"/>
                <w:right w:val="none" w:sz="0" w:space="0" w:color="auto"/>
              </w:divBdr>
            </w:div>
            <w:div w:id="341519628">
              <w:marLeft w:val="0"/>
              <w:marRight w:val="0"/>
              <w:marTop w:val="0"/>
              <w:marBottom w:val="0"/>
              <w:divBdr>
                <w:top w:val="none" w:sz="0" w:space="0" w:color="auto"/>
                <w:left w:val="none" w:sz="0" w:space="0" w:color="auto"/>
                <w:bottom w:val="none" w:sz="0" w:space="0" w:color="auto"/>
                <w:right w:val="none" w:sz="0" w:space="0" w:color="auto"/>
              </w:divBdr>
            </w:div>
            <w:div w:id="343171283">
              <w:marLeft w:val="0"/>
              <w:marRight w:val="0"/>
              <w:marTop w:val="0"/>
              <w:marBottom w:val="0"/>
              <w:divBdr>
                <w:top w:val="none" w:sz="0" w:space="0" w:color="auto"/>
                <w:left w:val="none" w:sz="0" w:space="0" w:color="auto"/>
                <w:bottom w:val="none" w:sz="0" w:space="0" w:color="auto"/>
                <w:right w:val="none" w:sz="0" w:space="0" w:color="auto"/>
              </w:divBdr>
            </w:div>
            <w:div w:id="470172723">
              <w:marLeft w:val="0"/>
              <w:marRight w:val="0"/>
              <w:marTop w:val="0"/>
              <w:marBottom w:val="0"/>
              <w:divBdr>
                <w:top w:val="none" w:sz="0" w:space="0" w:color="auto"/>
                <w:left w:val="none" w:sz="0" w:space="0" w:color="auto"/>
                <w:bottom w:val="none" w:sz="0" w:space="0" w:color="auto"/>
                <w:right w:val="none" w:sz="0" w:space="0" w:color="auto"/>
              </w:divBdr>
            </w:div>
            <w:div w:id="507792294">
              <w:marLeft w:val="0"/>
              <w:marRight w:val="0"/>
              <w:marTop w:val="0"/>
              <w:marBottom w:val="0"/>
              <w:divBdr>
                <w:top w:val="none" w:sz="0" w:space="0" w:color="auto"/>
                <w:left w:val="none" w:sz="0" w:space="0" w:color="auto"/>
                <w:bottom w:val="none" w:sz="0" w:space="0" w:color="auto"/>
                <w:right w:val="none" w:sz="0" w:space="0" w:color="auto"/>
              </w:divBdr>
            </w:div>
            <w:div w:id="538476048">
              <w:marLeft w:val="0"/>
              <w:marRight w:val="0"/>
              <w:marTop w:val="0"/>
              <w:marBottom w:val="0"/>
              <w:divBdr>
                <w:top w:val="none" w:sz="0" w:space="0" w:color="auto"/>
                <w:left w:val="none" w:sz="0" w:space="0" w:color="auto"/>
                <w:bottom w:val="none" w:sz="0" w:space="0" w:color="auto"/>
                <w:right w:val="none" w:sz="0" w:space="0" w:color="auto"/>
              </w:divBdr>
            </w:div>
            <w:div w:id="651719800">
              <w:marLeft w:val="0"/>
              <w:marRight w:val="0"/>
              <w:marTop w:val="0"/>
              <w:marBottom w:val="0"/>
              <w:divBdr>
                <w:top w:val="none" w:sz="0" w:space="0" w:color="auto"/>
                <w:left w:val="none" w:sz="0" w:space="0" w:color="auto"/>
                <w:bottom w:val="none" w:sz="0" w:space="0" w:color="auto"/>
                <w:right w:val="none" w:sz="0" w:space="0" w:color="auto"/>
              </w:divBdr>
            </w:div>
            <w:div w:id="804927328">
              <w:marLeft w:val="0"/>
              <w:marRight w:val="0"/>
              <w:marTop w:val="0"/>
              <w:marBottom w:val="0"/>
              <w:divBdr>
                <w:top w:val="none" w:sz="0" w:space="0" w:color="auto"/>
                <w:left w:val="none" w:sz="0" w:space="0" w:color="auto"/>
                <w:bottom w:val="none" w:sz="0" w:space="0" w:color="auto"/>
                <w:right w:val="none" w:sz="0" w:space="0" w:color="auto"/>
              </w:divBdr>
            </w:div>
            <w:div w:id="884488831">
              <w:marLeft w:val="0"/>
              <w:marRight w:val="0"/>
              <w:marTop w:val="0"/>
              <w:marBottom w:val="0"/>
              <w:divBdr>
                <w:top w:val="none" w:sz="0" w:space="0" w:color="auto"/>
                <w:left w:val="none" w:sz="0" w:space="0" w:color="auto"/>
                <w:bottom w:val="none" w:sz="0" w:space="0" w:color="auto"/>
                <w:right w:val="none" w:sz="0" w:space="0" w:color="auto"/>
              </w:divBdr>
            </w:div>
            <w:div w:id="888345329">
              <w:marLeft w:val="0"/>
              <w:marRight w:val="0"/>
              <w:marTop w:val="0"/>
              <w:marBottom w:val="0"/>
              <w:divBdr>
                <w:top w:val="none" w:sz="0" w:space="0" w:color="auto"/>
                <w:left w:val="none" w:sz="0" w:space="0" w:color="auto"/>
                <w:bottom w:val="none" w:sz="0" w:space="0" w:color="auto"/>
                <w:right w:val="none" w:sz="0" w:space="0" w:color="auto"/>
              </w:divBdr>
            </w:div>
            <w:div w:id="900215438">
              <w:marLeft w:val="0"/>
              <w:marRight w:val="0"/>
              <w:marTop w:val="0"/>
              <w:marBottom w:val="0"/>
              <w:divBdr>
                <w:top w:val="none" w:sz="0" w:space="0" w:color="auto"/>
                <w:left w:val="none" w:sz="0" w:space="0" w:color="auto"/>
                <w:bottom w:val="none" w:sz="0" w:space="0" w:color="auto"/>
                <w:right w:val="none" w:sz="0" w:space="0" w:color="auto"/>
              </w:divBdr>
            </w:div>
            <w:div w:id="1075469332">
              <w:marLeft w:val="0"/>
              <w:marRight w:val="0"/>
              <w:marTop w:val="0"/>
              <w:marBottom w:val="0"/>
              <w:divBdr>
                <w:top w:val="none" w:sz="0" w:space="0" w:color="auto"/>
                <w:left w:val="none" w:sz="0" w:space="0" w:color="auto"/>
                <w:bottom w:val="none" w:sz="0" w:space="0" w:color="auto"/>
                <w:right w:val="none" w:sz="0" w:space="0" w:color="auto"/>
              </w:divBdr>
            </w:div>
            <w:div w:id="1512985142">
              <w:marLeft w:val="0"/>
              <w:marRight w:val="0"/>
              <w:marTop w:val="0"/>
              <w:marBottom w:val="0"/>
              <w:divBdr>
                <w:top w:val="none" w:sz="0" w:space="0" w:color="auto"/>
                <w:left w:val="none" w:sz="0" w:space="0" w:color="auto"/>
                <w:bottom w:val="none" w:sz="0" w:space="0" w:color="auto"/>
                <w:right w:val="none" w:sz="0" w:space="0" w:color="auto"/>
              </w:divBdr>
            </w:div>
            <w:div w:id="1643151169">
              <w:marLeft w:val="0"/>
              <w:marRight w:val="0"/>
              <w:marTop w:val="0"/>
              <w:marBottom w:val="0"/>
              <w:divBdr>
                <w:top w:val="none" w:sz="0" w:space="0" w:color="auto"/>
                <w:left w:val="none" w:sz="0" w:space="0" w:color="auto"/>
                <w:bottom w:val="none" w:sz="0" w:space="0" w:color="auto"/>
                <w:right w:val="none" w:sz="0" w:space="0" w:color="auto"/>
              </w:divBdr>
            </w:div>
            <w:div w:id="1673991766">
              <w:marLeft w:val="0"/>
              <w:marRight w:val="0"/>
              <w:marTop w:val="0"/>
              <w:marBottom w:val="0"/>
              <w:divBdr>
                <w:top w:val="none" w:sz="0" w:space="0" w:color="auto"/>
                <w:left w:val="none" w:sz="0" w:space="0" w:color="auto"/>
                <w:bottom w:val="none" w:sz="0" w:space="0" w:color="auto"/>
                <w:right w:val="none" w:sz="0" w:space="0" w:color="auto"/>
              </w:divBdr>
            </w:div>
            <w:div w:id="1797720138">
              <w:marLeft w:val="0"/>
              <w:marRight w:val="0"/>
              <w:marTop w:val="0"/>
              <w:marBottom w:val="0"/>
              <w:divBdr>
                <w:top w:val="none" w:sz="0" w:space="0" w:color="auto"/>
                <w:left w:val="none" w:sz="0" w:space="0" w:color="auto"/>
                <w:bottom w:val="none" w:sz="0" w:space="0" w:color="auto"/>
                <w:right w:val="none" w:sz="0" w:space="0" w:color="auto"/>
              </w:divBdr>
            </w:div>
            <w:div w:id="1855684477">
              <w:marLeft w:val="0"/>
              <w:marRight w:val="0"/>
              <w:marTop w:val="0"/>
              <w:marBottom w:val="0"/>
              <w:divBdr>
                <w:top w:val="none" w:sz="0" w:space="0" w:color="auto"/>
                <w:left w:val="none" w:sz="0" w:space="0" w:color="auto"/>
                <w:bottom w:val="none" w:sz="0" w:space="0" w:color="auto"/>
                <w:right w:val="none" w:sz="0" w:space="0" w:color="auto"/>
              </w:divBdr>
            </w:div>
            <w:div w:id="2139562843">
              <w:marLeft w:val="0"/>
              <w:marRight w:val="0"/>
              <w:marTop w:val="0"/>
              <w:marBottom w:val="0"/>
              <w:divBdr>
                <w:top w:val="none" w:sz="0" w:space="0" w:color="auto"/>
                <w:left w:val="none" w:sz="0" w:space="0" w:color="auto"/>
                <w:bottom w:val="none" w:sz="0" w:space="0" w:color="auto"/>
                <w:right w:val="none" w:sz="0" w:space="0" w:color="auto"/>
              </w:divBdr>
            </w:div>
            <w:div w:id="2141991361">
              <w:marLeft w:val="0"/>
              <w:marRight w:val="0"/>
              <w:marTop w:val="0"/>
              <w:marBottom w:val="0"/>
              <w:divBdr>
                <w:top w:val="none" w:sz="0" w:space="0" w:color="auto"/>
                <w:left w:val="none" w:sz="0" w:space="0" w:color="auto"/>
                <w:bottom w:val="none" w:sz="0" w:space="0" w:color="auto"/>
                <w:right w:val="none" w:sz="0" w:space="0" w:color="auto"/>
              </w:divBdr>
            </w:div>
          </w:divsChild>
        </w:div>
        <w:div w:id="535167736">
          <w:marLeft w:val="0"/>
          <w:marRight w:val="0"/>
          <w:marTop w:val="0"/>
          <w:marBottom w:val="0"/>
          <w:divBdr>
            <w:top w:val="none" w:sz="0" w:space="0" w:color="auto"/>
            <w:left w:val="none" w:sz="0" w:space="0" w:color="auto"/>
            <w:bottom w:val="none" w:sz="0" w:space="0" w:color="auto"/>
            <w:right w:val="none" w:sz="0" w:space="0" w:color="auto"/>
          </w:divBdr>
        </w:div>
        <w:div w:id="536939310">
          <w:marLeft w:val="0"/>
          <w:marRight w:val="0"/>
          <w:marTop w:val="0"/>
          <w:marBottom w:val="0"/>
          <w:divBdr>
            <w:top w:val="none" w:sz="0" w:space="0" w:color="auto"/>
            <w:left w:val="none" w:sz="0" w:space="0" w:color="auto"/>
            <w:bottom w:val="none" w:sz="0" w:space="0" w:color="auto"/>
            <w:right w:val="none" w:sz="0" w:space="0" w:color="auto"/>
          </w:divBdr>
        </w:div>
        <w:div w:id="571282273">
          <w:marLeft w:val="0"/>
          <w:marRight w:val="0"/>
          <w:marTop w:val="0"/>
          <w:marBottom w:val="0"/>
          <w:divBdr>
            <w:top w:val="none" w:sz="0" w:space="0" w:color="auto"/>
            <w:left w:val="none" w:sz="0" w:space="0" w:color="auto"/>
            <w:bottom w:val="none" w:sz="0" w:space="0" w:color="auto"/>
            <w:right w:val="none" w:sz="0" w:space="0" w:color="auto"/>
          </w:divBdr>
        </w:div>
        <w:div w:id="708652403">
          <w:marLeft w:val="0"/>
          <w:marRight w:val="0"/>
          <w:marTop w:val="0"/>
          <w:marBottom w:val="0"/>
          <w:divBdr>
            <w:top w:val="none" w:sz="0" w:space="0" w:color="auto"/>
            <w:left w:val="none" w:sz="0" w:space="0" w:color="auto"/>
            <w:bottom w:val="none" w:sz="0" w:space="0" w:color="auto"/>
            <w:right w:val="none" w:sz="0" w:space="0" w:color="auto"/>
          </w:divBdr>
        </w:div>
        <w:div w:id="743181331">
          <w:marLeft w:val="0"/>
          <w:marRight w:val="0"/>
          <w:marTop w:val="0"/>
          <w:marBottom w:val="0"/>
          <w:divBdr>
            <w:top w:val="none" w:sz="0" w:space="0" w:color="auto"/>
            <w:left w:val="none" w:sz="0" w:space="0" w:color="auto"/>
            <w:bottom w:val="none" w:sz="0" w:space="0" w:color="auto"/>
            <w:right w:val="none" w:sz="0" w:space="0" w:color="auto"/>
          </w:divBdr>
          <w:divsChild>
            <w:div w:id="90706693">
              <w:marLeft w:val="0"/>
              <w:marRight w:val="0"/>
              <w:marTop w:val="0"/>
              <w:marBottom w:val="0"/>
              <w:divBdr>
                <w:top w:val="none" w:sz="0" w:space="0" w:color="auto"/>
                <w:left w:val="none" w:sz="0" w:space="0" w:color="auto"/>
                <w:bottom w:val="none" w:sz="0" w:space="0" w:color="auto"/>
                <w:right w:val="none" w:sz="0" w:space="0" w:color="auto"/>
              </w:divBdr>
            </w:div>
            <w:div w:id="136995499">
              <w:marLeft w:val="0"/>
              <w:marRight w:val="0"/>
              <w:marTop w:val="0"/>
              <w:marBottom w:val="0"/>
              <w:divBdr>
                <w:top w:val="none" w:sz="0" w:space="0" w:color="auto"/>
                <w:left w:val="none" w:sz="0" w:space="0" w:color="auto"/>
                <w:bottom w:val="none" w:sz="0" w:space="0" w:color="auto"/>
                <w:right w:val="none" w:sz="0" w:space="0" w:color="auto"/>
              </w:divBdr>
            </w:div>
            <w:div w:id="386993788">
              <w:marLeft w:val="0"/>
              <w:marRight w:val="0"/>
              <w:marTop w:val="0"/>
              <w:marBottom w:val="0"/>
              <w:divBdr>
                <w:top w:val="none" w:sz="0" w:space="0" w:color="auto"/>
                <w:left w:val="none" w:sz="0" w:space="0" w:color="auto"/>
                <w:bottom w:val="none" w:sz="0" w:space="0" w:color="auto"/>
                <w:right w:val="none" w:sz="0" w:space="0" w:color="auto"/>
              </w:divBdr>
            </w:div>
            <w:div w:id="397679674">
              <w:marLeft w:val="0"/>
              <w:marRight w:val="0"/>
              <w:marTop w:val="0"/>
              <w:marBottom w:val="0"/>
              <w:divBdr>
                <w:top w:val="none" w:sz="0" w:space="0" w:color="auto"/>
                <w:left w:val="none" w:sz="0" w:space="0" w:color="auto"/>
                <w:bottom w:val="none" w:sz="0" w:space="0" w:color="auto"/>
                <w:right w:val="none" w:sz="0" w:space="0" w:color="auto"/>
              </w:divBdr>
            </w:div>
            <w:div w:id="457377640">
              <w:marLeft w:val="0"/>
              <w:marRight w:val="0"/>
              <w:marTop w:val="0"/>
              <w:marBottom w:val="0"/>
              <w:divBdr>
                <w:top w:val="none" w:sz="0" w:space="0" w:color="auto"/>
                <w:left w:val="none" w:sz="0" w:space="0" w:color="auto"/>
                <w:bottom w:val="none" w:sz="0" w:space="0" w:color="auto"/>
                <w:right w:val="none" w:sz="0" w:space="0" w:color="auto"/>
              </w:divBdr>
            </w:div>
            <w:div w:id="549464487">
              <w:marLeft w:val="0"/>
              <w:marRight w:val="0"/>
              <w:marTop w:val="0"/>
              <w:marBottom w:val="0"/>
              <w:divBdr>
                <w:top w:val="none" w:sz="0" w:space="0" w:color="auto"/>
                <w:left w:val="none" w:sz="0" w:space="0" w:color="auto"/>
                <w:bottom w:val="none" w:sz="0" w:space="0" w:color="auto"/>
                <w:right w:val="none" w:sz="0" w:space="0" w:color="auto"/>
              </w:divBdr>
            </w:div>
            <w:div w:id="592055919">
              <w:marLeft w:val="0"/>
              <w:marRight w:val="0"/>
              <w:marTop w:val="0"/>
              <w:marBottom w:val="0"/>
              <w:divBdr>
                <w:top w:val="none" w:sz="0" w:space="0" w:color="auto"/>
                <w:left w:val="none" w:sz="0" w:space="0" w:color="auto"/>
                <w:bottom w:val="none" w:sz="0" w:space="0" w:color="auto"/>
                <w:right w:val="none" w:sz="0" w:space="0" w:color="auto"/>
              </w:divBdr>
            </w:div>
            <w:div w:id="757752677">
              <w:marLeft w:val="0"/>
              <w:marRight w:val="0"/>
              <w:marTop w:val="0"/>
              <w:marBottom w:val="0"/>
              <w:divBdr>
                <w:top w:val="none" w:sz="0" w:space="0" w:color="auto"/>
                <w:left w:val="none" w:sz="0" w:space="0" w:color="auto"/>
                <w:bottom w:val="none" w:sz="0" w:space="0" w:color="auto"/>
                <w:right w:val="none" w:sz="0" w:space="0" w:color="auto"/>
              </w:divBdr>
            </w:div>
            <w:div w:id="1134373790">
              <w:marLeft w:val="0"/>
              <w:marRight w:val="0"/>
              <w:marTop w:val="0"/>
              <w:marBottom w:val="0"/>
              <w:divBdr>
                <w:top w:val="none" w:sz="0" w:space="0" w:color="auto"/>
                <w:left w:val="none" w:sz="0" w:space="0" w:color="auto"/>
                <w:bottom w:val="none" w:sz="0" w:space="0" w:color="auto"/>
                <w:right w:val="none" w:sz="0" w:space="0" w:color="auto"/>
              </w:divBdr>
            </w:div>
            <w:div w:id="1137720322">
              <w:marLeft w:val="0"/>
              <w:marRight w:val="0"/>
              <w:marTop w:val="0"/>
              <w:marBottom w:val="0"/>
              <w:divBdr>
                <w:top w:val="none" w:sz="0" w:space="0" w:color="auto"/>
                <w:left w:val="none" w:sz="0" w:space="0" w:color="auto"/>
                <w:bottom w:val="none" w:sz="0" w:space="0" w:color="auto"/>
                <w:right w:val="none" w:sz="0" w:space="0" w:color="auto"/>
              </w:divBdr>
            </w:div>
            <w:div w:id="1178033310">
              <w:marLeft w:val="0"/>
              <w:marRight w:val="0"/>
              <w:marTop w:val="0"/>
              <w:marBottom w:val="0"/>
              <w:divBdr>
                <w:top w:val="none" w:sz="0" w:space="0" w:color="auto"/>
                <w:left w:val="none" w:sz="0" w:space="0" w:color="auto"/>
                <w:bottom w:val="none" w:sz="0" w:space="0" w:color="auto"/>
                <w:right w:val="none" w:sz="0" w:space="0" w:color="auto"/>
              </w:divBdr>
            </w:div>
            <w:div w:id="1272737072">
              <w:marLeft w:val="0"/>
              <w:marRight w:val="0"/>
              <w:marTop w:val="0"/>
              <w:marBottom w:val="0"/>
              <w:divBdr>
                <w:top w:val="none" w:sz="0" w:space="0" w:color="auto"/>
                <w:left w:val="none" w:sz="0" w:space="0" w:color="auto"/>
                <w:bottom w:val="none" w:sz="0" w:space="0" w:color="auto"/>
                <w:right w:val="none" w:sz="0" w:space="0" w:color="auto"/>
              </w:divBdr>
            </w:div>
            <w:div w:id="1309898465">
              <w:marLeft w:val="0"/>
              <w:marRight w:val="0"/>
              <w:marTop w:val="0"/>
              <w:marBottom w:val="0"/>
              <w:divBdr>
                <w:top w:val="none" w:sz="0" w:space="0" w:color="auto"/>
                <w:left w:val="none" w:sz="0" w:space="0" w:color="auto"/>
                <w:bottom w:val="none" w:sz="0" w:space="0" w:color="auto"/>
                <w:right w:val="none" w:sz="0" w:space="0" w:color="auto"/>
              </w:divBdr>
            </w:div>
            <w:div w:id="1312251562">
              <w:marLeft w:val="0"/>
              <w:marRight w:val="0"/>
              <w:marTop w:val="0"/>
              <w:marBottom w:val="0"/>
              <w:divBdr>
                <w:top w:val="none" w:sz="0" w:space="0" w:color="auto"/>
                <w:left w:val="none" w:sz="0" w:space="0" w:color="auto"/>
                <w:bottom w:val="none" w:sz="0" w:space="0" w:color="auto"/>
                <w:right w:val="none" w:sz="0" w:space="0" w:color="auto"/>
              </w:divBdr>
            </w:div>
            <w:div w:id="1350988854">
              <w:marLeft w:val="0"/>
              <w:marRight w:val="0"/>
              <w:marTop w:val="0"/>
              <w:marBottom w:val="0"/>
              <w:divBdr>
                <w:top w:val="none" w:sz="0" w:space="0" w:color="auto"/>
                <w:left w:val="none" w:sz="0" w:space="0" w:color="auto"/>
                <w:bottom w:val="none" w:sz="0" w:space="0" w:color="auto"/>
                <w:right w:val="none" w:sz="0" w:space="0" w:color="auto"/>
              </w:divBdr>
            </w:div>
            <w:div w:id="1596592160">
              <w:marLeft w:val="0"/>
              <w:marRight w:val="0"/>
              <w:marTop w:val="0"/>
              <w:marBottom w:val="0"/>
              <w:divBdr>
                <w:top w:val="none" w:sz="0" w:space="0" w:color="auto"/>
                <w:left w:val="none" w:sz="0" w:space="0" w:color="auto"/>
                <w:bottom w:val="none" w:sz="0" w:space="0" w:color="auto"/>
                <w:right w:val="none" w:sz="0" w:space="0" w:color="auto"/>
              </w:divBdr>
            </w:div>
            <w:div w:id="1674919974">
              <w:marLeft w:val="0"/>
              <w:marRight w:val="0"/>
              <w:marTop w:val="0"/>
              <w:marBottom w:val="0"/>
              <w:divBdr>
                <w:top w:val="none" w:sz="0" w:space="0" w:color="auto"/>
                <w:left w:val="none" w:sz="0" w:space="0" w:color="auto"/>
                <w:bottom w:val="none" w:sz="0" w:space="0" w:color="auto"/>
                <w:right w:val="none" w:sz="0" w:space="0" w:color="auto"/>
              </w:divBdr>
            </w:div>
            <w:div w:id="1677927900">
              <w:marLeft w:val="0"/>
              <w:marRight w:val="0"/>
              <w:marTop w:val="0"/>
              <w:marBottom w:val="0"/>
              <w:divBdr>
                <w:top w:val="none" w:sz="0" w:space="0" w:color="auto"/>
                <w:left w:val="none" w:sz="0" w:space="0" w:color="auto"/>
                <w:bottom w:val="none" w:sz="0" w:space="0" w:color="auto"/>
                <w:right w:val="none" w:sz="0" w:space="0" w:color="auto"/>
              </w:divBdr>
            </w:div>
            <w:div w:id="1782141825">
              <w:marLeft w:val="0"/>
              <w:marRight w:val="0"/>
              <w:marTop w:val="0"/>
              <w:marBottom w:val="0"/>
              <w:divBdr>
                <w:top w:val="none" w:sz="0" w:space="0" w:color="auto"/>
                <w:left w:val="none" w:sz="0" w:space="0" w:color="auto"/>
                <w:bottom w:val="none" w:sz="0" w:space="0" w:color="auto"/>
                <w:right w:val="none" w:sz="0" w:space="0" w:color="auto"/>
              </w:divBdr>
            </w:div>
            <w:div w:id="2015719419">
              <w:marLeft w:val="0"/>
              <w:marRight w:val="0"/>
              <w:marTop w:val="0"/>
              <w:marBottom w:val="0"/>
              <w:divBdr>
                <w:top w:val="none" w:sz="0" w:space="0" w:color="auto"/>
                <w:left w:val="none" w:sz="0" w:space="0" w:color="auto"/>
                <w:bottom w:val="none" w:sz="0" w:space="0" w:color="auto"/>
                <w:right w:val="none" w:sz="0" w:space="0" w:color="auto"/>
              </w:divBdr>
            </w:div>
          </w:divsChild>
        </w:div>
        <w:div w:id="797188332">
          <w:marLeft w:val="0"/>
          <w:marRight w:val="0"/>
          <w:marTop w:val="0"/>
          <w:marBottom w:val="0"/>
          <w:divBdr>
            <w:top w:val="none" w:sz="0" w:space="0" w:color="auto"/>
            <w:left w:val="none" w:sz="0" w:space="0" w:color="auto"/>
            <w:bottom w:val="none" w:sz="0" w:space="0" w:color="auto"/>
            <w:right w:val="none" w:sz="0" w:space="0" w:color="auto"/>
          </w:divBdr>
        </w:div>
        <w:div w:id="1073702850">
          <w:marLeft w:val="0"/>
          <w:marRight w:val="0"/>
          <w:marTop w:val="0"/>
          <w:marBottom w:val="0"/>
          <w:divBdr>
            <w:top w:val="none" w:sz="0" w:space="0" w:color="auto"/>
            <w:left w:val="none" w:sz="0" w:space="0" w:color="auto"/>
            <w:bottom w:val="none" w:sz="0" w:space="0" w:color="auto"/>
            <w:right w:val="none" w:sz="0" w:space="0" w:color="auto"/>
          </w:divBdr>
        </w:div>
        <w:div w:id="1116482527">
          <w:marLeft w:val="0"/>
          <w:marRight w:val="0"/>
          <w:marTop w:val="0"/>
          <w:marBottom w:val="0"/>
          <w:divBdr>
            <w:top w:val="none" w:sz="0" w:space="0" w:color="auto"/>
            <w:left w:val="none" w:sz="0" w:space="0" w:color="auto"/>
            <w:bottom w:val="none" w:sz="0" w:space="0" w:color="auto"/>
            <w:right w:val="none" w:sz="0" w:space="0" w:color="auto"/>
          </w:divBdr>
        </w:div>
        <w:div w:id="1243294961">
          <w:marLeft w:val="0"/>
          <w:marRight w:val="0"/>
          <w:marTop w:val="0"/>
          <w:marBottom w:val="0"/>
          <w:divBdr>
            <w:top w:val="none" w:sz="0" w:space="0" w:color="auto"/>
            <w:left w:val="none" w:sz="0" w:space="0" w:color="auto"/>
            <w:bottom w:val="none" w:sz="0" w:space="0" w:color="auto"/>
            <w:right w:val="none" w:sz="0" w:space="0" w:color="auto"/>
          </w:divBdr>
        </w:div>
        <w:div w:id="1797482911">
          <w:marLeft w:val="0"/>
          <w:marRight w:val="0"/>
          <w:marTop w:val="0"/>
          <w:marBottom w:val="0"/>
          <w:divBdr>
            <w:top w:val="none" w:sz="0" w:space="0" w:color="auto"/>
            <w:left w:val="none" w:sz="0" w:space="0" w:color="auto"/>
            <w:bottom w:val="none" w:sz="0" w:space="0" w:color="auto"/>
            <w:right w:val="none" w:sz="0" w:space="0" w:color="auto"/>
          </w:divBdr>
        </w:div>
        <w:div w:id="1829053716">
          <w:marLeft w:val="0"/>
          <w:marRight w:val="0"/>
          <w:marTop w:val="0"/>
          <w:marBottom w:val="0"/>
          <w:divBdr>
            <w:top w:val="none" w:sz="0" w:space="0" w:color="auto"/>
            <w:left w:val="none" w:sz="0" w:space="0" w:color="auto"/>
            <w:bottom w:val="none" w:sz="0" w:space="0" w:color="auto"/>
            <w:right w:val="none" w:sz="0" w:space="0" w:color="auto"/>
          </w:divBdr>
          <w:divsChild>
            <w:div w:id="33578668">
              <w:marLeft w:val="0"/>
              <w:marRight w:val="0"/>
              <w:marTop w:val="0"/>
              <w:marBottom w:val="0"/>
              <w:divBdr>
                <w:top w:val="none" w:sz="0" w:space="0" w:color="auto"/>
                <w:left w:val="none" w:sz="0" w:space="0" w:color="auto"/>
                <w:bottom w:val="none" w:sz="0" w:space="0" w:color="auto"/>
                <w:right w:val="none" w:sz="0" w:space="0" w:color="auto"/>
              </w:divBdr>
            </w:div>
            <w:div w:id="207886748">
              <w:marLeft w:val="0"/>
              <w:marRight w:val="0"/>
              <w:marTop w:val="0"/>
              <w:marBottom w:val="0"/>
              <w:divBdr>
                <w:top w:val="none" w:sz="0" w:space="0" w:color="auto"/>
                <w:left w:val="none" w:sz="0" w:space="0" w:color="auto"/>
                <w:bottom w:val="none" w:sz="0" w:space="0" w:color="auto"/>
                <w:right w:val="none" w:sz="0" w:space="0" w:color="auto"/>
              </w:divBdr>
            </w:div>
            <w:div w:id="231744957">
              <w:marLeft w:val="0"/>
              <w:marRight w:val="0"/>
              <w:marTop w:val="0"/>
              <w:marBottom w:val="0"/>
              <w:divBdr>
                <w:top w:val="none" w:sz="0" w:space="0" w:color="auto"/>
                <w:left w:val="none" w:sz="0" w:space="0" w:color="auto"/>
                <w:bottom w:val="none" w:sz="0" w:space="0" w:color="auto"/>
                <w:right w:val="none" w:sz="0" w:space="0" w:color="auto"/>
              </w:divBdr>
            </w:div>
            <w:div w:id="298415724">
              <w:marLeft w:val="0"/>
              <w:marRight w:val="0"/>
              <w:marTop w:val="0"/>
              <w:marBottom w:val="0"/>
              <w:divBdr>
                <w:top w:val="none" w:sz="0" w:space="0" w:color="auto"/>
                <w:left w:val="none" w:sz="0" w:space="0" w:color="auto"/>
                <w:bottom w:val="none" w:sz="0" w:space="0" w:color="auto"/>
                <w:right w:val="none" w:sz="0" w:space="0" w:color="auto"/>
              </w:divBdr>
            </w:div>
            <w:div w:id="547689780">
              <w:marLeft w:val="0"/>
              <w:marRight w:val="0"/>
              <w:marTop w:val="0"/>
              <w:marBottom w:val="0"/>
              <w:divBdr>
                <w:top w:val="none" w:sz="0" w:space="0" w:color="auto"/>
                <w:left w:val="none" w:sz="0" w:space="0" w:color="auto"/>
                <w:bottom w:val="none" w:sz="0" w:space="0" w:color="auto"/>
                <w:right w:val="none" w:sz="0" w:space="0" w:color="auto"/>
              </w:divBdr>
            </w:div>
            <w:div w:id="707949392">
              <w:marLeft w:val="0"/>
              <w:marRight w:val="0"/>
              <w:marTop w:val="0"/>
              <w:marBottom w:val="0"/>
              <w:divBdr>
                <w:top w:val="none" w:sz="0" w:space="0" w:color="auto"/>
                <w:left w:val="none" w:sz="0" w:space="0" w:color="auto"/>
                <w:bottom w:val="none" w:sz="0" w:space="0" w:color="auto"/>
                <w:right w:val="none" w:sz="0" w:space="0" w:color="auto"/>
              </w:divBdr>
            </w:div>
            <w:div w:id="736514780">
              <w:marLeft w:val="0"/>
              <w:marRight w:val="0"/>
              <w:marTop w:val="0"/>
              <w:marBottom w:val="0"/>
              <w:divBdr>
                <w:top w:val="none" w:sz="0" w:space="0" w:color="auto"/>
                <w:left w:val="none" w:sz="0" w:space="0" w:color="auto"/>
                <w:bottom w:val="none" w:sz="0" w:space="0" w:color="auto"/>
                <w:right w:val="none" w:sz="0" w:space="0" w:color="auto"/>
              </w:divBdr>
            </w:div>
            <w:div w:id="909972411">
              <w:marLeft w:val="0"/>
              <w:marRight w:val="0"/>
              <w:marTop w:val="0"/>
              <w:marBottom w:val="0"/>
              <w:divBdr>
                <w:top w:val="none" w:sz="0" w:space="0" w:color="auto"/>
                <w:left w:val="none" w:sz="0" w:space="0" w:color="auto"/>
                <w:bottom w:val="none" w:sz="0" w:space="0" w:color="auto"/>
                <w:right w:val="none" w:sz="0" w:space="0" w:color="auto"/>
              </w:divBdr>
            </w:div>
            <w:div w:id="997810004">
              <w:marLeft w:val="0"/>
              <w:marRight w:val="0"/>
              <w:marTop w:val="0"/>
              <w:marBottom w:val="0"/>
              <w:divBdr>
                <w:top w:val="none" w:sz="0" w:space="0" w:color="auto"/>
                <w:left w:val="none" w:sz="0" w:space="0" w:color="auto"/>
                <w:bottom w:val="none" w:sz="0" w:space="0" w:color="auto"/>
                <w:right w:val="none" w:sz="0" w:space="0" w:color="auto"/>
              </w:divBdr>
            </w:div>
            <w:div w:id="1030228915">
              <w:marLeft w:val="0"/>
              <w:marRight w:val="0"/>
              <w:marTop w:val="0"/>
              <w:marBottom w:val="0"/>
              <w:divBdr>
                <w:top w:val="none" w:sz="0" w:space="0" w:color="auto"/>
                <w:left w:val="none" w:sz="0" w:space="0" w:color="auto"/>
                <w:bottom w:val="none" w:sz="0" w:space="0" w:color="auto"/>
                <w:right w:val="none" w:sz="0" w:space="0" w:color="auto"/>
              </w:divBdr>
            </w:div>
            <w:div w:id="1261524736">
              <w:marLeft w:val="0"/>
              <w:marRight w:val="0"/>
              <w:marTop w:val="0"/>
              <w:marBottom w:val="0"/>
              <w:divBdr>
                <w:top w:val="none" w:sz="0" w:space="0" w:color="auto"/>
                <w:left w:val="none" w:sz="0" w:space="0" w:color="auto"/>
                <w:bottom w:val="none" w:sz="0" w:space="0" w:color="auto"/>
                <w:right w:val="none" w:sz="0" w:space="0" w:color="auto"/>
              </w:divBdr>
            </w:div>
            <w:div w:id="1310357487">
              <w:marLeft w:val="0"/>
              <w:marRight w:val="0"/>
              <w:marTop w:val="0"/>
              <w:marBottom w:val="0"/>
              <w:divBdr>
                <w:top w:val="none" w:sz="0" w:space="0" w:color="auto"/>
                <w:left w:val="none" w:sz="0" w:space="0" w:color="auto"/>
                <w:bottom w:val="none" w:sz="0" w:space="0" w:color="auto"/>
                <w:right w:val="none" w:sz="0" w:space="0" w:color="auto"/>
              </w:divBdr>
            </w:div>
            <w:div w:id="1333490284">
              <w:marLeft w:val="0"/>
              <w:marRight w:val="0"/>
              <w:marTop w:val="0"/>
              <w:marBottom w:val="0"/>
              <w:divBdr>
                <w:top w:val="none" w:sz="0" w:space="0" w:color="auto"/>
                <w:left w:val="none" w:sz="0" w:space="0" w:color="auto"/>
                <w:bottom w:val="none" w:sz="0" w:space="0" w:color="auto"/>
                <w:right w:val="none" w:sz="0" w:space="0" w:color="auto"/>
              </w:divBdr>
            </w:div>
            <w:div w:id="1429932598">
              <w:marLeft w:val="0"/>
              <w:marRight w:val="0"/>
              <w:marTop w:val="0"/>
              <w:marBottom w:val="0"/>
              <w:divBdr>
                <w:top w:val="none" w:sz="0" w:space="0" w:color="auto"/>
                <w:left w:val="none" w:sz="0" w:space="0" w:color="auto"/>
                <w:bottom w:val="none" w:sz="0" w:space="0" w:color="auto"/>
                <w:right w:val="none" w:sz="0" w:space="0" w:color="auto"/>
              </w:divBdr>
            </w:div>
            <w:div w:id="1632056880">
              <w:marLeft w:val="0"/>
              <w:marRight w:val="0"/>
              <w:marTop w:val="0"/>
              <w:marBottom w:val="0"/>
              <w:divBdr>
                <w:top w:val="none" w:sz="0" w:space="0" w:color="auto"/>
                <w:left w:val="none" w:sz="0" w:space="0" w:color="auto"/>
                <w:bottom w:val="none" w:sz="0" w:space="0" w:color="auto"/>
                <w:right w:val="none" w:sz="0" w:space="0" w:color="auto"/>
              </w:divBdr>
            </w:div>
            <w:div w:id="1944654067">
              <w:marLeft w:val="0"/>
              <w:marRight w:val="0"/>
              <w:marTop w:val="0"/>
              <w:marBottom w:val="0"/>
              <w:divBdr>
                <w:top w:val="none" w:sz="0" w:space="0" w:color="auto"/>
                <w:left w:val="none" w:sz="0" w:space="0" w:color="auto"/>
                <w:bottom w:val="none" w:sz="0" w:space="0" w:color="auto"/>
                <w:right w:val="none" w:sz="0" w:space="0" w:color="auto"/>
              </w:divBdr>
            </w:div>
            <w:div w:id="1954247310">
              <w:marLeft w:val="0"/>
              <w:marRight w:val="0"/>
              <w:marTop w:val="0"/>
              <w:marBottom w:val="0"/>
              <w:divBdr>
                <w:top w:val="none" w:sz="0" w:space="0" w:color="auto"/>
                <w:left w:val="none" w:sz="0" w:space="0" w:color="auto"/>
                <w:bottom w:val="none" w:sz="0" w:space="0" w:color="auto"/>
                <w:right w:val="none" w:sz="0" w:space="0" w:color="auto"/>
              </w:divBdr>
            </w:div>
            <w:div w:id="2071035379">
              <w:marLeft w:val="0"/>
              <w:marRight w:val="0"/>
              <w:marTop w:val="0"/>
              <w:marBottom w:val="0"/>
              <w:divBdr>
                <w:top w:val="none" w:sz="0" w:space="0" w:color="auto"/>
                <w:left w:val="none" w:sz="0" w:space="0" w:color="auto"/>
                <w:bottom w:val="none" w:sz="0" w:space="0" w:color="auto"/>
                <w:right w:val="none" w:sz="0" w:space="0" w:color="auto"/>
              </w:divBdr>
            </w:div>
            <w:div w:id="2072657944">
              <w:marLeft w:val="0"/>
              <w:marRight w:val="0"/>
              <w:marTop w:val="0"/>
              <w:marBottom w:val="0"/>
              <w:divBdr>
                <w:top w:val="none" w:sz="0" w:space="0" w:color="auto"/>
                <w:left w:val="none" w:sz="0" w:space="0" w:color="auto"/>
                <w:bottom w:val="none" w:sz="0" w:space="0" w:color="auto"/>
                <w:right w:val="none" w:sz="0" w:space="0" w:color="auto"/>
              </w:divBdr>
            </w:div>
            <w:div w:id="2123569191">
              <w:marLeft w:val="0"/>
              <w:marRight w:val="0"/>
              <w:marTop w:val="0"/>
              <w:marBottom w:val="0"/>
              <w:divBdr>
                <w:top w:val="none" w:sz="0" w:space="0" w:color="auto"/>
                <w:left w:val="none" w:sz="0" w:space="0" w:color="auto"/>
                <w:bottom w:val="none" w:sz="0" w:space="0" w:color="auto"/>
                <w:right w:val="none" w:sz="0" w:space="0" w:color="auto"/>
              </w:divBdr>
            </w:div>
          </w:divsChild>
        </w:div>
        <w:div w:id="1847279417">
          <w:marLeft w:val="0"/>
          <w:marRight w:val="0"/>
          <w:marTop w:val="0"/>
          <w:marBottom w:val="0"/>
          <w:divBdr>
            <w:top w:val="none" w:sz="0" w:space="0" w:color="auto"/>
            <w:left w:val="none" w:sz="0" w:space="0" w:color="auto"/>
            <w:bottom w:val="none" w:sz="0" w:space="0" w:color="auto"/>
            <w:right w:val="none" w:sz="0" w:space="0" w:color="auto"/>
          </w:divBdr>
        </w:div>
        <w:div w:id="1864518996">
          <w:marLeft w:val="0"/>
          <w:marRight w:val="0"/>
          <w:marTop w:val="0"/>
          <w:marBottom w:val="0"/>
          <w:divBdr>
            <w:top w:val="none" w:sz="0" w:space="0" w:color="auto"/>
            <w:left w:val="none" w:sz="0" w:space="0" w:color="auto"/>
            <w:bottom w:val="none" w:sz="0" w:space="0" w:color="auto"/>
            <w:right w:val="none" w:sz="0" w:space="0" w:color="auto"/>
          </w:divBdr>
        </w:div>
        <w:div w:id="2142337120">
          <w:marLeft w:val="0"/>
          <w:marRight w:val="0"/>
          <w:marTop w:val="0"/>
          <w:marBottom w:val="0"/>
          <w:divBdr>
            <w:top w:val="none" w:sz="0" w:space="0" w:color="auto"/>
            <w:left w:val="none" w:sz="0" w:space="0" w:color="auto"/>
            <w:bottom w:val="none" w:sz="0" w:space="0" w:color="auto"/>
            <w:right w:val="none" w:sz="0" w:space="0" w:color="auto"/>
          </w:divBdr>
        </w:div>
      </w:divsChild>
    </w:div>
    <w:div w:id="479155317">
      <w:bodyDiv w:val="1"/>
      <w:marLeft w:val="0"/>
      <w:marRight w:val="0"/>
      <w:marTop w:val="0"/>
      <w:marBottom w:val="0"/>
      <w:divBdr>
        <w:top w:val="none" w:sz="0" w:space="0" w:color="auto"/>
        <w:left w:val="none" w:sz="0" w:space="0" w:color="auto"/>
        <w:bottom w:val="none" w:sz="0" w:space="0" w:color="auto"/>
        <w:right w:val="none" w:sz="0" w:space="0" w:color="auto"/>
      </w:divBdr>
    </w:div>
    <w:div w:id="479231217">
      <w:bodyDiv w:val="1"/>
      <w:marLeft w:val="0"/>
      <w:marRight w:val="0"/>
      <w:marTop w:val="0"/>
      <w:marBottom w:val="0"/>
      <w:divBdr>
        <w:top w:val="none" w:sz="0" w:space="0" w:color="auto"/>
        <w:left w:val="none" w:sz="0" w:space="0" w:color="auto"/>
        <w:bottom w:val="none" w:sz="0" w:space="0" w:color="auto"/>
        <w:right w:val="none" w:sz="0" w:space="0" w:color="auto"/>
      </w:divBdr>
      <w:divsChild>
        <w:div w:id="254368885">
          <w:marLeft w:val="0"/>
          <w:marRight w:val="0"/>
          <w:marTop w:val="0"/>
          <w:marBottom w:val="0"/>
          <w:divBdr>
            <w:top w:val="none" w:sz="0" w:space="0" w:color="auto"/>
            <w:left w:val="none" w:sz="0" w:space="0" w:color="auto"/>
            <w:bottom w:val="none" w:sz="0" w:space="0" w:color="auto"/>
            <w:right w:val="none" w:sz="0" w:space="0" w:color="auto"/>
          </w:divBdr>
        </w:div>
        <w:div w:id="539977715">
          <w:marLeft w:val="0"/>
          <w:marRight w:val="0"/>
          <w:marTop w:val="0"/>
          <w:marBottom w:val="0"/>
          <w:divBdr>
            <w:top w:val="none" w:sz="0" w:space="0" w:color="auto"/>
            <w:left w:val="none" w:sz="0" w:space="0" w:color="auto"/>
            <w:bottom w:val="none" w:sz="0" w:space="0" w:color="auto"/>
            <w:right w:val="none" w:sz="0" w:space="0" w:color="auto"/>
          </w:divBdr>
        </w:div>
      </w:divsChild>
    </w:div>
    <w:div w:id="480462946">
      <w:bodyDiv w:val="1"/>
      <w:marLeft w:val="0"/>
      <w:marRight w:val="0"/>
      <w:marTop w:val="0"/>
      <w:marBottom w:val="0"/>
      <w:divBdr>
        <w:top w:val="none" w:sz="0" w:space="0" w:color="auto"/>
        <w:left w:val="none" w:sz="0" w:space="0" w:color="auto"/>
        <w:bottom w:val="none" w:sz="0" w:space="0" w:color="auto"/>
        <w:right w:val="none" w:sz="0" w:space="0" w:color="auto"/>
      </w:divBdr>
    </w:div>
    <w:div w:id="483084793">
      <w:bodyDiv w:val="1"/>
      <w:marLeft w:val="0"/>
      <w:marRight w:val="0"/>
      <w:marTop w:val="0"/>
      <w:marBottom w:val="0"/>
      <w:divBdr>
        <w:top w:val="none" w:sz="0" w:space="0" w:color="auto"/>
        <w:left w:val="none" w:sz="0" w:space="0" w:color="auto"/>
        <w:bottom w:val="none" w:sz="0" w:space="0" w:color="auto"/>
        <w:right w:val="none" w:sz="0" w:space="0" w:color="auto"/>
      </w:divBdr>
      <w:divsChild>
        <w:div w:id="688799509">
          <w:marLeft w:val="0"/>
          <w:marRight w:val="0"/>
          <w:marTop w:val="0"/>
          <w:marBottom w:val="0"/>
          <w:divBdr>
            <w:top w:val="none" w:sz="0" w:space="0" w:color="auto"/>
            <w:left w:val="none" w:sz="0" w:space="0" w:color="auto"/>
            <w:bottom w:val="none" w:sz="0" w:space="0" w:color="auto"/>
            <w:right w:val="none" w:sz="0" w:space="0" w:color="auto"/>
          </w:divBdr>
        </w:div>
        <w:div w:id="1624994882">
          <w:marLeft w:val="0"/>
          <w:marRight w:val="0"/>
          <w:marTop w:val="0"/>
          <w:marBottom w:val="0"/>
          <w:divBdr>
            <w:top w:val="none" w:sz="0" w:space="0" w:color="auto"/>
            <w:left w:val="none" w:sz="0" w:space="0" w:color="auto"/>
            <w:bottom w:val="none" w:sz="0" w:space="0" w:color="auto"/>
            <w:right w:val="none" w:sz="0" w:space="0" w:color="auto"/>
          </w:divBdr>
        </w:div>
      </w:divsChild>
    </w:div>
    <w:div w:id="483281507">
      <w:bodyDiv w:val="1"/>
      <w:marLeft w:val="0"/>
      <w:marRight w:val="0"/>
      <w:marTop w:val="0"/>
      <w:marBottom w:val="0"/>
      <w:divBdr>
        <w:top w:val="none" w:sz="0" w:space="0" w:color="auto"/>
        <w:left w:val="none" w:sz="0" w:space="0" w:color="auto"/>
        <w:bottom w:val="none" w:sz="0" w:space="0" w:color="auto"/>
        <w:right w:val="none" w:sz="0" w:space="0" w:color="auto"/>
      </w:divBdr>
      <w:divsChild>
        <w:div w:id="25182736">
          <w:marLeft w:val="0"/>
          <w:marRight w:val="0"/>
          <w:marTop w:val="0"/>
          <w:marBottom w:val="0"/>
          <w:divBdr>
            <w:top w:val="none" w:sz="0" w:space="0" w:color="auto"/>
            <w:left w:val="none" w:sz="0" w:space="0" w:color="auto"/>
            <w:bottom w:val="none" w:sz="0" w:space="0" w:color="auto"/>
            <w:right w:val="none" w:sz="0" w:space="0" w:color="auto"/>
          </w:divBdr>
          <w:divsChild>
            <w:div w:id="73087459">
              <w:marLeft w:val="0"/>
              <w:marRight w:val="0"/>
              <w:marTop w:val="0"/>
              <w:marBottom w:val="0"/>
              <w:divBdr>
                <w:top w:val="none" w:sz="0" w:space="0" w:color="auto"/>
                <w:left w:val="none" w:sz="0" w:space="0" w:color="auto"/>
                <w:bottom w:val="none" w:sz="0" w:space="0" w:color="auto"/>
                <w:right w:val="none" w:sz="0" w:space="0" w:color="auto"/>
              </w:divBdr>
            </w:div>
            <w:div w:id="216746572">
              <w:marLeft w:val="0"/>
              <w:marRight w:val="0"/>
              <w:marTop w:val="0"/>
              <w:marBottom w:val="0"/>
              <w:divBdr>
                <w:top w:val="none" w:sz="0" w:space="0" w:color="auto"/>
                <w:left w:val="none" w:sz="0" w:space="0" w:color="auto"/>
                <w:bottom w:val="none" w:sz="0" w:space="0" w:color="auto"/>
                <w:right w:val="none" w:sz="0" w:space="0" w:color="auto"/>
              </w:divBdr>
            </w:div>
            <w:div w:id="227543180">
              <w:marLeft w:val="0"/>
              <w:marRight w:val="0"/>
              <w:marTop w:val="0"/>
              <w:marBottom w:val="0"/>
              <w:divBdr>
                <w:top w:val="none" w:sz="0" w:space="0" w:color="auto"/>
                <w:left w:val="none" w:sz="0" w:space="0" w:color="auto"/>
                <w:bottom w:val="none" w:sz="0" w:space="0" w:color="auto"/>
                <w:right w:val="none" w:sz="0" w:space="0" w:color="auto"/>
              </w:divBdr>
            </w:div>
            <w:div w:id="229117696">
              <w:marLeft w:val="0"/>
              <w:marRight w:val="0"/>
              <w:marTop w:val="0"/>
              <w:marBottom w:val="0"/>
              <w:divBdr>
                <w:top w:val="none" w:sz="0" w:space="0" w:color="auto"/>
                <w:left w:val="none" w:sz="0" w:space="0" w:color="auto"/>
                <w:bottom w:val="none" w:sz="0" w:space="0" w:color="auto"/>
                <w:right w:val="none" w:sz="0" w:space="0" w:color="auto"/>
              </w:divBdr>
            </w:div>
            <w:div w:id="299195646">
              <w:marLeft w:val="0"/>
              <w:marRight w:val="0"/>
              <w:marTop w:val="0"/>
              <w:marBottom w:val="0"/>
              <w:divBdr>
                <w:top w:val="none" w:sz="0" w:space="0" w:color="auto"/>
                <w:left w:val="none" w:sz="0" w:space="0" w:color="auto"/>
                <w:bottom w:val="none" w:sz="0" w:space="0" w:color="auto"/>
                <w:right w:val="none" w:sz="0" w:space="0" w:color="auto"/>
              </w:divBdr>
            </w:div>
            <w:div w:id="587468199">
              <w:marLeft w:val="0"/>
              <w:marRight w:val="0"/>
              <w:marTop w:val="0"/>
              <w:marBottom w:val="0"/>
              <w:divBdr>
                <w:top w:val="none" w:sz="0" w:space="0" w:color="auto"/>
                <w:left w:val="none" w:sz="0" w:space="0" w:color="auto"/>
                <w:bottom w:val="none" w:sz="0" w:space="0" w:color="auto"/>
                <w:right w:val="none" w:sz="0" w:space="0" w:color="auto"/>
              </w:divBdr>
            </w:div>
            <w:div w:id="655764597">
              <w:marLeft w:val="0"/>
              <w:marRight w:val="0"/>
              <w:marTop w:val="0"/>
              <w:marBottom w:val="0"/>
              <w:divBdr>
                <w:top w:val="none" w:sz="0" w:space="0" w:color="auto"/>
                <w:left w:val="none" w:sz="0" w:space="0" w:color="auto"/>
                <w:bottom w:val="none" w:sz="0" w:space="0" w:color="auto"/>
                <w:right w:val="none" w:sz="0" w:space="0" w:color="auto"/>
              </w:divBdr>
            </w:div>
            <w:div w:id="663364187">
              <w:marLeft w:val="0"/>
              <w:marRight w:val="0"/>
              <w:marTop w:val="0"/>
              <w:marBottom w:val="0"/>
              <w:divBdr>
                <w:top w:val="none" w:sz="0" w:space="0" w:color="auto"/>
                <w:left w:val="none" w:sz="0" w:space="0" w:color="auto"/>
                <w:bottom w:val="none" w:sz="0" w:space="0" w:color="auto"/>
                <w:right w:val="none" w:sz="0" w:space="0" w:color="auto"/>
              </w:divBdr>
            </w:div>
            <w:div w:id="691422819">
              <w:marLeft w:val="0"/>
              <w:marRight w:val="0"/>
              <w:marTop w:val="0"/>
              <w:marBottom w:val="0"/>
              <w:divBdr>
                <w:top w:val="none" w:sz="0" w:space="0" w:color="auto"/>
                <w:left w:val="none" w:sz="0" w:space="0" w:color="auto"/>
                <w:bottom w:val="none" w:sz="0" w:space="0" w:color="auto"/>
                <w:right w:val="none" w:sz="0" w:space="0" w:color="auto"/>
              </w:divBdr>
            </w:div>
            <w:div w:id="885801034">
              <w:marLeft w:val="0"/>
              <w:marRight w:val="0"/>
              <w:marTop w:val="0"/>
              <w:marBottom w:val="0"/>
              <w:divBdr>
                <w:top w:val="none" w:sz="0" w:space="0" w:color="auto"/>
                <w:left w:val="none" w:sz="0" w:space="0" w:color="auto"/>
                <w:bottom w:val="none" w:sz="0" w:space="0" w:color="auto"/>
                <w:right w:val="none" w:sz="0" w:space="0" w:color="auto"/>
              </w:divBdr>
            </w:div>
            <w:div w:id="1029532601">
              <w:marLeft w:val="0"/>
              <w:marRight w:val="0"/>
              <w:marTop w:val="0"/>
              <w:marBottom w:val="0"/>
              <w:divBdr>
                <w:top w:val="none" w:sz="0" w:space="0" w:color="auto"/>
                <w:left w:val="none" w:sz="0" w:space="0" w:color="auto"/>
                <w:bottom w:val="none" w:sz="0" w:space="0" w:color="auto"/>
                <w:right w:val="none" w:sz="0" w:space="0" w:color="auto"/>
              </w:divBdr>
            </w:div>
            <w:div w:id="1126237822">
              <w:marLeft w:val="0"/>
              <w:marRight w:val="0"/>
              <w:marTop w:val="0"/>
              <w:marBottom w:val="0"/>
              <w:divBdr>
                <w:top w:val="none" w:sz="0" w:space="0" w:color="auto"/>
                <w:left w:val="none" w:sz="0" w:space="0" w:color="auto"/>
                <w:bottom w:val="none" w:sz="0" w:space="0" w:color="auto"/>
                <w:right w:val="none" w:sz="0" w:space="0" w:color="auto"/>
              </w:divBdr>
            </w:div>
            <w:div w:id="1298147859">
              <w:marLeft w:val="0"/>
              <w:marRight w:val="0"/>
              <w:marTop w:val="0"/>
              <w:marBottom w:val="0"/>
              <w:divBdr>
                <w:top w:val="none" w:sz="0" w:space="0" w:color="auto"/>
                <w:left w:val="none" w:sz="0" w:space="0" w:color="auto"/>
                <w:bottom w:val="none" w:sz="0" w:space="0" w:color="auto"/>
                <w:right w:val="none" w:sz="0" w:space="0" w:color="auto"/>
              </w:divBdr>
            </w:div>
            <w:div w:id="1499616789">
              <w:marLeft w:val="0"/>
              <w:marRight w:val="0"/>
              <w:marTop w:val="0"/>
              <w:marBottom w:val="0"/>
              <w:divBdr>
                <w:top w:val="none" w:sz="0" w:space="0" w:color="auto"/>
                <w:left w:val="none" w:sz="0" w:space="0" w:color="auto"/>
                <w:bottom w:val="none" w:sz="0" w:space="0" w:color="auto"/>
                <w:right w:val="none" w:sz="0" w:space="0" w:color="auto"/>
              </w:divBdr>
            </w:div>
            <w:div w:id="1535850174">
              <w:marLeft w:val="0"/>
              <w:marRight w:val="0"/>
              <w:marTop w:val="0"/>
              <w:marBottom w:val="0"/>
              <w:divBdr>
                <w:top w:val="none" w:sz="0" w:space="0" w:color="auto"/>
                <w:left w:val="none" w:sz="0" w:space="0" w:color="auto"/>
                <w:bottom w:val="none" w:sz="0" w:space="0" w:color="auto"/>
                <w:right w:val="none" w:sz="0" w:space="0" w:color="auto"/>
              </w:divBdr>
            </w:div>
            <w:div w:id="1722318512">
              <w:marLeft w:val="0"/>
              <w:marRight w:val="0"/>
              <w:marTop w:val="0"/>
              <w:marBottom w:val="0"/>
              <w:divBdr>
                <w:top w:val="none" w:sz="0" w:space="0" w:color="auto"/>
                <w:left w:val="none" w:sz="0" w:space="0" w:color="auto"/>
                <w:bottom w:val="none" w:sz="0" w:space="0" w:color="auto"/>
                <w:right w:val="none" w:sz="0" w:space="0" w:color="auto"/>
              </w:divBdr>
            </w:div>
            <w:div w:id="1745881807">
              <w:marLeft w:val="0"/>
              <w:marRight w:val="0"/>
              <w:marTop w:val="0"/>
              <w:marBottom w:val="0"/>
              <w:divBdr>
                <w:top w:val="none" w:sz="0" w:space="0" w:color="auto"/>
                <w:left w:val="none" w:sz="0" w:space="0" w:color="auto"/>
                <w:bottom w:val="none" w:sz="0" w:space="0" w:color="auto"/>
                <w:right w:val="none" w:sz="0" w:space="0" w:color="auto"/>
              </w:divBdr>
            </w:div>
            <w:div w:id="1783454180">
              <w:marLeft w:val="0"/>
              <w:marRight w:val="0"/>
              <w:marTop w:val="0"/>
              <w:marBottom w:val="0"/>
              <w:divBdr>
                <w:top w:val="none" w:sz="0" w:space="0" w:color="auto"/>
                <w:left w:val="none" w:sz="0" w:space="0" w:color="auto"/>
                <w:bottom w:val="none" w:sz="0" w:space="0" w:color="auto"/>
                <w:right w:val="none" w:sz="0" w:space="0" w:color="auto"/>
              </w:divBdr>
            </w:div>
            <w:div w:id="1806510383">
              <w:marLeft w:val="0"/>
              <w:marRight w:val="0"/>
              <w:marTop w:val="0"/>
              <w:marBottom w:val="0"/>
              <w:divBdr>
                <w:top w:val="none" w:sz="0" w:space="0" w:color="auto"/>
                <w:left w:val="none" w:sz="0" w:space="0" w:color="auto"/>
                <w:bottom w:val="none" w:sz="0" w:space="0" w:color="auto"/>
                <w:right w:val="none" w:sz="0" w:space="0" w:color="auto"/>
              </w:divBdr>
            </w:div>
            <w:div w:id="1837451025">
              <w:marLeft w:val="0"/>
              <w:marRight w:val="0"/>
              <w:marTop w:val="0"/>
              <w:marBottom w:val="0"/>
              <w:divBdr>
                <w:top w:val="none" w:sz="0" w:space="0" w:color="auto"/>
                <w:left w:val="none" w:sz="0" w:space="0" w:color="auto"/>
                <w:bottom w:val="none" w:sz="0" w:space="0" w:color="auto"/>
                <w:right w:val="none" w:sz="0" w:space="0" w:color="auto"/>
              </w:divBdr>
            </w:div>
          </w:divsChild>
        </w:div>
        <w:div w:id="33582962">
          <w:marLeft w:val="0"/>
          <w:marRight w:val="0"/>
          <w:marTop w:val="0"/>
          <w:marBottom w:val="0"/>
          <w:divBdr>
            <w:top w:val="none" w:sz="0" w:space="0" w:color="auto"/>
            <w:left w:val="none" w:sz="0" w:space="0" w:color="auto"/>
            <w:bottom w:val="none" w:sz="0" w:space="0" w:color="auto"/>
            <w:right w:val="none" w:sz="0" w:space="0" w:color="auto"/>
          </w:divBdr>
          <w:divsChild>
            <w:div w:id="224099369">
              <w:marLeft w:val="0"/>
              <w:marRight w:val="0"/>
              <w:marTop w:val="0"/>
              <w:marBottom w:val="0"/>
              <w:divBdr>
                <w:top w:val="none" w:sz="0" w:space="0" w:color="auto"/>
                <w:left w:val="none" w:sz="0" w:space="0" w:color="auto"/>
                <w:bottom w:val="none" w:sz="0" w:space="0" w:color="auto"/>
                <w:right w:val="none" w:sz="0" w:space="0" w:color="auto"/>
              </w:divBdr>
            </w:div>
            <w:div w:id="272178763">
              <w:marLeft w:val="0"/>
              <w:marRight w:val="0"/>
              <w:marTop w:val="0"/>
              <w:marBottom w:val="0"/>
              <w:divBdr>
                <w:top w:val="none" w:sz="0" w:space="0" w:color="auto"/>
                <w:left w:val="none" w:sz="0" w:space="0" w:color="auto"/>
                <w:bottom w:val="none" w:sz="0" w:space="0" w:color="auto"/>
                <w:right w:val="none" w:sz="0" w:space="0" w:color="auto"/>
              </w:divBdr>
            </w:div>
            <w:div w:id="347146290">
              <w:marLeft w:val="0"/>
              <w:marRight w:val="0"/>
              <w:marTop w:val="0"/>
              <w:marBottom w:val="0"/>
              <w:divBdr>
                <w:top w:val="none" w:sz="0" w:space="0" w:color="auto"/>
                <w:left w:val="none" w:sz="0" w:space="0" w:color="auto"/>
                <w:bottom w:val="none" w:sz="0" w:space="0" w:color="auto"/>
                <w:right w:val="none" w:sz="0" w:space="0" w:color="auto"/>
              </w:divBdr>
            </w:div>
            <w:div w:id="366680652">
              <w:marLeft w:val="0"/>
              <w:marRight w:val="0"/>
              <w:marTop w:val="0"/>
              <w:marBottom w:val="0"/>
              <w:divBdr>
                <w:top w:val="none" w:sz="0" w:space="0" w:color="auto"/>
                <w:left w:val="none" w:sz="0" w:space="0" w:color="auto"/>
                <w:bottom w:val="none" w:sz="0" w:space="0" w:color="auto"/>
                <w:right w:val="none" w:sz="0" w:space="0" w:color="auto"/>
              </w:divBdr>
            </w:div>
            <w:div w:id="614335025">
              <w:marLeft w:val="0"/>
              <w:marRight w:val="0"/>
              <w:marTop w:val="0"/>
              <w:marBottom w:val="0"/>
              <w:divBdr>
                <w:top w:val="none" w:sz="0" w:space="0" w:color="auto"/>
                <w:left w:val="none" w:sz="0" w:space="0" w:color="auto"/>
                <w:bottom w:val="none" w:sz="0" w:space="0" w:color="auto"/>
                <w:right w:val="none" w:sz="0" w:space="0" w:color="auto"/>
              </w:divBdr>
            </w:div>
            <w:div w:id="856387207">
              <w:marLeft w:val="0"/>
              <w:marRight w:val="0"/>
              <w:marTop w:val="0"/>
              <w:marBottom w:val="0"/>
              <w:divBdr>
                <w:top w:val="none" w:sz="0" w:space="0" w:color="auto"/>
                <w:left w:val="none" w:sz="0" w:space="0" w:color="auto"/>
                <w:bottom w:val="none" w:sz="0" w:space="0" w:color="auto"/>
                <w:right w:val="none" w:sz="0" w:space="0" w:color="auto"/>
              </w:divBdr>
            </w:div>
            <w:div w:id="898443943">
              <w:marLeft w:val="0"/>
              <w:marRight w:val="0"/>
              <w:marTop w:val="0"/>
              <w:marBottom w:val="0"/>
              <w:divBdr>
                <w:top w:val="none" w:sz="0" w:space="0" w:color="auto"/>
                <w:left w:val="none" w:sz="0" w:space="0" w:color="auto"/>
                <w:bottom w:val="none" w:sz="0" w:space="0" w:color="auto"/>
                <w:right w:val="none" w:sz="0" w:space="0" w:color="auto"/>
              </w:divBdr>
            </w:div>
            <w:div w:id="1145849853">
              <w:marLeft w:val="0"/>
              <w:marRight w:val="0"/>
              <w:marTop w:val="0"/>
              <w:marBottom w:val="0"/>
              <w:divBdr>
                <w:top w:val="none" w:sz="0" w:space="0" w:color="auto"/>
                <w:left w:val="none" w:sz="0" w:space="0" w:color="auto"/>
                <w:bottom w:val="none" w:sz="0" w:space="0" w:color="auto"/>
                <w:right w:val="none" w:sz="0" w:space="0" w:color="auto"/>
              </w:divBdr>
            </w:div>
            <w:div w:id="1252619527">
              <w:marLeft w:val="0"/>
              <w:marRight w:val="0"/>
              <w:marTop w:val="0"/>
              <w:marBottom w:val="0"/>
              <w:divBdr>
                <w:top w:val="none" w:sz="0" w:space="0" w:color="auto"/>
                <w:left w:val="none" w:sz="0" w:space="0" w:color="auto"/>
                <w:bottom w:val="none" w:sz="0" w:space="0" w:color="auto"/>
                <w:right w:val="none" w:sz="0" w:space="0" w:color="auto"/>
              </w:divBdr>
            </w:div>
            <w:div w:id="1400206980">
              <w:marLeft w:val="0"/>
              <w:marRight w:val="0"/>
              <w:marTop w:val="0"/>
              <w:marBottom w:val="0"/>
              <w:divBdr>
                <w:top w:val="none" w:sz="0" w:space="0" w:color="auto"/>
                <w:left w:val="none" w:sz="0" w:space="0" w:color="auto"/>
                <w:bottom w:val="none" w:sz="0" w:space="0" w:color="auto"/>
                <w:right w:val="none" w:sz="0" w:space="0" w:color="auto"/>
              </w:divBdr>
            </w:div>
            <w:div w:id="1563177354">
              <w:marLeft w:val="0"/>
              <w:marRight w:val="0"/>
              <w:marTop w:val="0"/>
              <w:marBottom w:val="0"/>
              <w:divBdr>
                <w:top w:val="none" w:sz="0" w:space="0" w:color="auto"/>
                <w:left w:val="none" w:sz="0" w:space="0" w:color="auto"/>
                <w:bottom w:val="none" w:sz="0" w:space="0" w:color="auto"/>
                <w:right w:val="none" w:sz="0" w:space="0" w:color="auto"/>
              </w:divBdr>
            </w:div>
            <w:div w:id="1613440100">
              <w:marLeft w:val="0"/>
              <w:marRight w:val="0"/>
              <w:marTop w:val="0"/>
              <w:marBottom w:val="0"/>
              <w:divBdr>
                <w:top w:val="none" w:sz="0" w:space="0" w:color="auto"/>
                <w:left w:val="none" w:sz="0" w:space="0" w:color="auto"/>
                <w:bottom w:val="none" w:sz="0" w:space="0" w:color="auto"/>
                <w:right w:val="none" w:sz="0" w:space="0" w:color="auto"/>
              </w:divBdr>
            </w:div>
            <w:div w:id="1721250361">
              <w:marLeft w:val="0"/>
              <w:marRight w:val="0"/>
              <w:marTop w:val="0"/>
              <w:marBottom w:val="0"/>
              <w:divBdr>
                <w:top w:val="none" w:sz="0" w:space="0" w:color="auto"/>
                <w:left w:val="none" w:sz="0" w:space="0" w:color="auto"/>
                <w:bottom w:val="none" w:sz="0" w:space="0" w:color="auto"/>
                <w:right w:val="none" w:sz="0" w:space="0" w:color="auto"/>
              </w:divBdr>
            </w:div>
            <w:div w:id="1736850852">
              <w:marLeft w:val="0"/>
              <w:marRight w:val="0"/>
              <w:marTop w:val="0"/>
              <w:marBottom w:val="0"/>
              <w:divBdr>
                <w:top w:val="none" w:sz="0" w:space="0" w:color="auto"/>
                <w:left w:val="none" w:sz="0" w:space="0" w:color="auto"/>
                <w:bottom w:val="none" w:sz="0" w:space="0" w:color="auto"/>
                <w:right w:val="none" w:sz="0" w:space="0" w:color="auto"/>
              </w:divBdr>
            </w:div>
            <w:div w:id="1798916273">
              <w:marLeft w:val="0"/>
              <w:marRight w:val="0"/>
              <w:marTop w:val="0"/>
              <w:marBottom w:val="0"/>
              <w:divBdr>
                <w:top w:val="none" w:sz="0" w:space="0" w:color="auto"/>
                <w:left w:val="none" w:sz="0" w:space="0" w:color="auto"/>
                <w:bottom w:val="none" w:sz="0" w:space="0" w:color="auto"/>
                <w:right w:val="none" w:sz="0" w:space="0" w:color="auto"/>
              </w:divBdr>
            </w:div>
            <w:div w:id="1837723739">
              <w:marLeft w:val="0"/>
              <w:marRight w:val="0"/>
              <w:marTop w:val="0"/>
              <w:marBottom w:val="0"/>
              <w:divBdr>
                <w:top w:val="none" w:sz="0" w:space="0" w:color="auto"/>
                <w:left w:val="none" w:sz="0" w:space="0" w:color="auto"/>
                <w:bottom w:val="none" w:sz="0" w:space="0" w:color="auto"/>
                <w:right w:val="none" w:sz="0" w:space="0" w:color="auto"/>
              </w:divBdr>
            </w:div>
            <w:div w:id="1883247147">
              <w:marLeft w:val="0"/>
              <w:marRight w:val="0"/>
              <w:marTop w:val="0"/>
              <w:marBottom w:val="0"/>
              <w:divBdr>
                <w:top w:val="none" w:sz="0" w:space="0" w:color="auto"/>
                <w:left w:val="none" w:sz="0" w:space="0" w:color="auto"/>
                <w:bottom w:val="none" w:sz="0" w:space="0" w:color="auto"/>
                <w:right w:val="none" w:sz="0" w:space="0" w:color="auto"/>
              </w:divBdr>
            </w:div>
            <w:div w:id="2117099107">
              <w:marLeft w:val="0"/>
              <w:marRight w:val="0"/>
              <w:marTop w:val="0"/>
              <w:marBottom w:val="0"/>
              <w:divBdr>
                <w:top w:val="none" w:sz="0" w:space="0" w:color="auto"/>
                <w:left w:val="none" w:sz="0" w:space="0" w:color="auto"/>
                <w:bottom w:val="none" w:sz="0" w:space="0" w:color="auto"/>
                <w:right w:val="none" w:sz="0" w:space="0" w:color="auto"/>
              </w:divBdr>
            </w:div>
          </w:divsChild>
        </w:div>
        <w:div w:id="147523161">
          <w:marLeft w:val="0"/>
          <w:marRight w:val="0"/>
          <w:marTop w:val="0"/>
          <w:marBottom w:val="0"/>
          <w:divBdr>
            <w:top w:val="none" w:sz="0" w:space="0" w:color="auto"/>
            <w:left w:val="none" w:sz="0" w:space="0" w:color="auto"/>
            <w:bottom w:val="none" w:sz="0" w:space="0" w:color="auto"/>
            <w:right w:val="none" w:sz="0" w:space="0" w:color="auto"/>
          </w:divBdr>
          <w:divsChild>
            <w:div w:id="46147449">
              <w:marLeft w:val="0"/>
              <w:marRight w:val="0"/>
              <w:marTop w:val="0"/>
              <w:marBottom w:val="0"/>
              <w:divBdr>
                <w:top w:val="none" w:sz="0" w:space="0" w:color="auto"/>
                <w:left w:val="none" w:sz="0" w:space="0" w:color="auto"/>
                <w:bottom w:val="none" w:sz="0" w:space="0" w:color="auto"/>
                <w:right w:val="none" w:sz="0" w:space="0" w:color="auto"/>
              </w:divBdr>
            </w:div>
            <w:div w:id="362872912">
              <w:marLeft w:val="0"/>
              <w:marRight w:val="0"/>
              <w:marTop w:val="0"/>
              <w:marBottom w:val="0"/>
              <w:divBdr>
                <w:top w:val="none" w:sz="0" w:space="0" w:color="auto"/>
                <w:left w:val="none" w:sz="0" w:space="0" w:color="auto"/>
                <w:bottom w:val="none" w:sz="0" w:space="0" w:color="auto"/>
                <w:right w:val="none" w:sz="0" w:space="0" w:color="auto"/>
              </w:divBdr>
            </w:div>
            <w:div w:id="397364035">
              <w:marLeft w:val="0"/>
              <w:marRight w:val="0"/>
              <w:marTop w:val="0"/>
              <w:marBottom w:val="0"/>
              <w:divBdr>
                <w:top w:val="none" w:sz="0" w:space="0" w:color="auto"/>
                <w:left w:val="none" w:sz="0" w:space="0" w:color="auto"/>
                <w:bottom w:val="none" w:sz="0" w:space="0" w:color="auto"/>
                <w:right w:val="none" w:sz="0" w:space="0" w:color="auto"/>
              </w:divBdr>
            </w:div>
            <w:div w:id="434253423">
              <w:marLeft w:val="0"/>
              <w:marRight w:val="0"/>
              <w:marTop w:val="0"/>
              <w:marBottom w:val="0"/>
              <w:divBdr>
                <w:top w:val="none" w:sz="0" w:space="0" w:color="auto"/>
                <w:left w:val="none" w:sz="0" w:space="0" w:color="auto"/>
                <w:bottom w:val="none" w:sz="0" w:space="0" w:color="auto"/>
                <w:right w:val="none" w:sz="0" w:space="0" w:color="auto"/>
              </w:divBdr>
            </w:div>
            <w:div w:id="472605627">
              <w:marLeft w:val="0"/>
              <w:marRight w:val="0"/>
              <w:marTop w:val="0"/>
              <w:marBottom w:val="0"/>
              <w:divBdr>
                <w:top w:val="none" w:sz="0" w:space="0" w:color="auto"/>
                <w:left w:val="none" w:sz="0" w:space="0" w:color="auto"/>
                <w:bottom w:val="none" w:sz="0" w:space="0" w:color="auto"/>
                <w:right w:val="none" w:sz="0" w:space="0" w:color="auto"/>
              </w:divBdr>
            </w:div>
            <w:div w:id="665980364">
              <w:marLeft w:val="0"/>
              <w:marRight w:val="0"/>
              <w:marTop w:val="0"/>
              <w:marBottom w:val="0"/>
              <w:divBdr>
                <w:top w:val="none" w:sz="0" w:space="0" w:color="auto"/>
                <w:left w:val="none" w:sz="0" w:space="0" w:color="auto"/>
                <w:bottom w:val="none" w:sz="0" w:space="0" w:color="auto"/>
                <w:right w:val="none" w:sz="0" w:space="0" w:color="auto"/>
              </w:divBdr>
            </w:div>
            <w:div w:id="1043749132">
              <w:marLeft w:val="0"/>
              <w:marRight w:val="0"/>
              <w:marTop w:val="0"/>
              <w:marBottom w:val="0"/>
              <w:divBdr>
                <w:top w:val="none" w:sz="0" w:space="0" w:color="auto"/>
                <w:left w:val="none" w:sz="0" w:space="0" w:color="auto"/>
                <w:bottom w:val="none" w:sz="0" w:space="0" w:color="auto"/>
                <w:right w:val="none" w:sz="0" w:space="0" w:color="auto"/>
              </w:divBdr>
            </w:div>
            <w:div w:id="1148210068">
              <w:marLeft w:val="0"/>
              <w:marRight w:val="0"/>
              <w:marTop w:val="0"/>
              <w:marBottom w:val="0"/>
              <w:divBdr>
                <w:top w:val="none" w:sz="0" w:space="0" w:color="auto"/>
                <w:left w:val="none" w:sz="0" w:space="0" w:color="auto"/>
                <w:bottom w:val="none" w:sz="0" w:space="0" w:color="auto"/>
                <w:right w:val="none" w:sz="0" w:space="0" w:color="auto"/>
              </w:divBdr>
            </w:div>
            <w:div w:id="1180312109">
              <w:marLeft w:val="0"/>
              <w:marRight w:val="0"/>
              <w:marTop w:val="0"/>
              <w:marBottom w:val="0"/>
              <w:divBdr>
                <w:top w:val="none" w:sz="0" w:space="0" w:color="auto"/>
                <w:left w:val="none" w:sz="0" w:space="0" w:color="auto"/>
                <w:bottom w:val="none" w:sz="0" w:space="0" w:color="auto"/>
                <w:right w:val="none" w:sz="0" w:space="0" w:color="auto"/>
              </w:divBdr>
            </w:div>
            <w:div w:id="1312520393">
              <w:marLeft w:val="0"/>
              <w:marRight w:val="0"/>
              <w:marTop w:val="0"/>
              <w:marBottom w:val="0"/>
              <w:divBdr>
                <w:top w:val="none" w:sz="0" w:space="0" w:color="auto"/>
                <w:left w:val="none" w:sz="0" w:space="0" w:color="auto"/>
                <w:bottom w:val="none" w:sz="0" w:space="0" w:color="auto"/>
                <w:right w:val="none" w:sz="0" w:space="0" w:color="auto"/>
              </w:divBdr>
            </w:div>
            <w:div w:id="1394507294">
              <w:marLeft w:val="0"/>
              <w:marRight w:val="0"/>
              <w:marTop w:val="0"/>
              <w:marBottom w:val="0"/>
              <w:divBdr>
                <w:top w:val="none" w:sz="0" w:space="0" w:color="auto"/>
                <w:left w:val="none" w:sz="0" w:space="0" w:color="auto"/>
                <w:bottom w:val="none" w:sz="0" w:space="0" w:color="auto"/>
                <w:right w:val="none" w:sz="0" w:space="0" w:color="auto"/>
              </w:divBdr>
            </w:div>
            <w:div w:id="1525554971">
              <w:marLeft w:val="0"/>
              <w:marRight w:val="0"/>
              <w:marTop w:val="0"/>
              <w:marBottom w:val="0"/>
              <w:divBdr>
                <w:top w:val="none" w:sz="0" w:space="0" w:color="auto"/>
                <w:left w:val="none" w:sz="0" w:space="0" w:color="auto"/>
                <w:bottom w:val="none" w:sz="0" w:space="0" w:color="auto"/>
                <w:right w:val="none" w:sz="0" w:space="0" w:color="auto"/>
              </w:divBdr>
            </w:div>
            <w:div w:id="1550219164">
              <w:marLeft w:val="0"/>
              <w:marRight w:val="0"/>
              <w:marTop w:val="0"/>
              <w:marBottom w:val="0"/>
              <w:divBdr>
                <w:top w:val="none" w:sz="0" w:space="0" w:color="auto"/>
                <w:left w:val="none" w:sz="0" w:space="0" w:color="auto"/>
                <w:bottom w:val="none" w:sz="0" w:space="0" w:color="auto"/>
                <w:right w:val="none" w:sz="0" w:space="0" w:color="auto"/>
              </w:divBdr>
            </w:div>
            <w:div w:id="1566258709">
              <w:marLeft w:val="0"/>
              <w:marRight w:val="0"/>
              <w:marTop w:val="0"/>
              <w:marBottom w:val="0"/>
              <w:divBdr>
                <w:top w:val="none" w:sz="0" w:space="0" w:color="auto"/>
                <w:left w:val="none" w:sz="0" w:space="0" w:color="auto"/>
                <w:bottom w:val="none" w:sz="0" w:space="0" w:color="auto"/>
                <w:right w:val="none" w:sz="0" w:space="0" w:color="auto"/>
              </w:divBdr>
            </w:div>
            <w:div w:id="1621689771">
              <w:marLeft w:val="0"/>
              <w:marRight w:val="0"/>
              <w:marTop w:val="0"/>
              <w:marBottom w:val="0"/>
              <w:divBdr>
                <w:top w:val="none" w:sz="0" w:space="0" w:color="auto"/>
                <w:left w:val="none" w:sz="0" w:space="0" w:color="auto"/>
                <w:bottom w:val="none" w:sz="0" w:space="0" w:color="auto"/>
                <w:right w:val="none" w:sz="0" w:space="0" w:color="auto"/>
              </w:divBdr>
            </w:div>
            <w:div w:id="1835366879">
              <w:marLeft w:val="0"/>
              <w:marRight w:val="0"/>
              <w:marTop w:val="0"/>
              <w:marBottom w:val="0"/>
              <w:divBdr>
                <w:top w:val="none" w:sz="0" w:space="0" w:color="auto"/>
                <w:left w:val="none" w:sz="0" w:space="0" w:color="auto"/>
                <w:bottom w:val="none" w:sz="0" w:space="0" w:color="auto"/>
                <w:right w:val="none" w:sz="0" w:space="0" w:color="auto"/>
              </w:divBdr>
            </w:div>
            <w:div w:id="1868643319">
              <w:marLeft w:val="0"/>
              <w:marRight w:val="0"/>
              <w:marTop w:val="0"/>
              <w:marBottom w:val="0"/>
              <w:divBdr>
                <w:top w:val="none" w:sz="0" w:space="0" w:color="auto"/>
                <w:left w:val="none" w:sz="0" w:space="0" w:color="auto"/>
                <w:bottom w:val="none" w:sz="0" w:space="0" w:color="auto"/>
                <w:right w:val="none" w:sz="0" w:space="0" w:color="auto"/>
              </w:divBdr>
            </w:div>
            <w:div w:id="1907764965">
              <w:marLeft w:val="0"/>
              <w:marRight w:val="0"/>
              <w:marTop w:val="0"/>
              <w:marBottom w:val="0"/>
              <w:divBdr>
                <w:top w:val="none" w:sz="0" w:space="0" w:color="auto"/>
                <w:left w:val="none" w:sz="0" w:space="0" w:color="auto"/>
                <w:bottom w:val="none" w:sz="0" w:space="0" w:color="auto"/>
                <w:right w:val="none" w:sz="0" w:space="0" w:color="auto"/>
              </w:divBdr>
            </w:div>
            <w:div w:id="1915969657">
              <w:marLeft w:val="0"/>
              <w:marRight w:val="0"/>
              <w:marTop w:val="0"/>
              <w:marBottom w:val="0"/>
              <w:divBdr>
                <w:top w:val="none" w:sz="0" w:space="0" w:color="auto"/>
                <w:left w:val="none" w:sz="0" w:space="0" w:color="auto"/>
                <w:bottom w:val="none" w:sz="0" w:space="0" w:color="auto"/>
                <w:right w:val="none" w:sz="0" w:space="0" w:color="auto"/>
              </w:divBdr>
            </w:div>
            <w:div w:id="2071993766">
              <w:marLeft w:val="0"/>
              <w:marRight w:val="0"/>
              <w:marTop w:val="0"/>
              <w:marBottom w:val="0"/>
              <w:divBdr>
                <w:top w:val="none" w:sz="0" w:space="0" w:color="auto"/>
                <w:left w:val="none" w:sz="0" w:space="0" w:color="auto"/>
                <w:bottom w:val="none" w:sz="0" w:space="0" w:color="auto"/>
                <w:right w:val="none" w:sz="0" w:space="0" w:color="auto"/>
              </w:divBdr>
            </w:div>
          </w:divsChild>
        </w:div>
        <w:div w:id="154763080">
          <w:marLeft w:val="0"/>
          <w:marRight w:val="0"/>
          <w:marTop w:val="0"/>
          <w:marBottom w:val="0"/>
          <w:divBdr>
            <w:top w:val="none" w:sz="0" w:space="0" w:color="auto"/>
            <w:left w:val="none" w:sz="0" w:space="0" w:color="auto"/>
            <w:bottom w:val="none" w:sz="0" w:space="0" w:color="auto"/>
            <w:right w:val="none" w:sz="0" w:space="0" w:color="auto"/>
          </w:divBdr>
          <w:divsChild>
            <w:div w:id="19742852">
              <w:marLeft w:val="0"/>
              <w:marRight w:val="0"/>
              <w:marTop w:val="0"/>
              <w:marBottom w:val="0"/>
              <w:divBdr>
                <w:top w:val="none" w:sz="0" w:space="0" w:color="auto"/>
                <w:left w:val="none" w:sz="0" w:space="0" w:color="auto"/>
                <w:bottom w:val="none" w:sz="0" w:space="0" w:color="auto"/>
                <w:right w:val="none" w:sz="0" w:space="0" w:color="auto"/>
              </w:divBdr>
            </w:div>
            <w:div w:id="61027606">
              <w:marLeft w:val="0"/>
              <w:marRight w:val="0"/>
              <w:marTop w:val="0"/>
              <w:marBottom w:val="0"/>
              <w:divBdr>
                <w:top w:val="none" w:sz="0" w:space="0" w:color="auto"/>
                <w:left w:val="none" w:sz="0" w:space="0" w:color="auto"/>
                <w:bottom w:val="none" w:sz="0" w:space="0" w:color="auto"/>
                <w:right w:val="none" w:sz="0" w:space="0" w:color="auto"/>
              </w:divBdr>
            </w:div>
            <w:div w:id="153687809">
              <w:marLeft w:val="0"/>
              <w:marRight w:val="0"/>
              <w:marTop w:val="0"/>
              <w:marBottom w:val="0"/>
              <w:divBdr>
                <w:top w:val="none" w:sz="0" w:space="0" w:color="auto"/>
                <w:left w:val="none" w:sz="0" w:space="0" w:color="auto"/>
                <w:bottom w:val="none" w:sz="0" w:space="0" w:color="auto"/>
                <w:right w:val="none" w:sz="0" w:space="0" w:color="auto"/>
              </w:divBdr>
            </w:div>
            <w:div w:id="208229984">
              <w:marLeft w:val="0"/>
              <w:marRight w:val="0"/>
              <w:marTop w:val="0"/>
              <w:marBottom w:val="0"/>
              <w:divBdr>
                <w:top w:val="none" w:sz="0" w:space="0" w:color="auto"/>
                <w:left w:val="none" w:sz="0" w:space="0" w:color="auto"/>
                <w:bottom w:val="none" w:sz="0" w:space="0" w:color="auto"/>
                <w:right w:val="none" w:sz="0" w:space="0" w:color="auto"/>
              </w:divBdr>
            </w:div>
            <w:div w:id="400833570">
              <w:marLeft w:val="0"/>
              <w:marRight w:val="0"/>
              <w:marTop w:val="0"/>
              <w:marBottom w:val="0"/>
              <w:divBdr>
                <w:top w:val="none" w:sz="0" w:space="0" w:color="auto"/>
                <w:left w:val="none" w:sz="0" w:space="0" w:color="auto"/>
                <w:bottom w:val="none" w:sz="0" w:space="0" w:color="auto"/>
                <w:right w:val="none" w:sz="0" w:space="0" w:color="auto"/>
              </w:divBdr>
            </w:div>
            <w:div w:id="414204297">
              <w:marLeft w:val="0"/>
              <w:marRight w:val="0"/>
              <w:marTop w:val="0"/>
              <w:marBottom w:val="0"/>
              <w:divBdr>
                <w:top w:val="none" w:sz="0" w:space="0" w:color="auto"/>
                <w:left w:val="none" w:sz="0" w:space="0" w:color="auto"/>
                <w:bottom w:val="none" w:sz="0" w:space="0" w:color="auto"/>
                <w:right w:val="none" w:sz="0" w:space="0" w:color="auto"/>
              </w:divBdr>
            </w:div>
            <w:div w:id="479004473">
              <w:marLeft w:val="0"/>
              <w:marRight w:val="0"/>
              <w:marTop w:val="0"/>
              <w:marBottom w:val="0"/>
              <w:divBdr>
                <w:top w:val="none" w:sz="0" w:space="0" w:color="auto"/>
                <w:left w:val="none" w:sz="0" w:space="0" w:color="auto"/>
                <w:bottom w:val="none" w:sz="0" w:space="0" w:color="auto"/>
                <w:right w:val="none" w:sz="0" w:space="0" w:color="auto"/>
              </w:divBdr>
            </w:div>
            <w:div w:id="661155416">
              <w:marLeft w:val="0"/>
              <w:marRight w:val="0"/>
              <w:marTop w:val="0"/>
              <w:marBottom w:val="0"/>
              <w:divBdr>
                <w:top w:val="none" w:sz="0" w:space="0" w:color="auto"/>
                <w:left w:val="none" w:sz="0" w:space="0" w:color="auto"/>
                <w:bottom w:val="none" w:sz="0" w:space="0" w:color="auto"/>
                <w:right w:val="none" w:sz="0" w:space="0" w:color="auto"/>
              </w:divBdr>
            </w:div>
            <w:div w:id="661353498">
              <w:marLeft w:val="0"/>
              <w:marRight w:val="0"/>
              <w:marTop w:val="0"/>
              <w:marBottom w:val="0"/>
              <w:divBdr>
                <w:top w:val="none" w:sz="0" w:space="0" w:color="auto"/>
                <w:left w:val="none" w:sz="0" w:space="0" w:color="auto"/>
                <w:bottom w:val="none" w:sz="0" w:space="0" w:color="auto"/>
                <w:right w:val="none" w:sz="0" w:space="0" w:color="auto"/>
              </w:divBdr>
            </w:div>
            <w:div w:id="703599353">
              <w:marLeft w:val="0"/>
              <w:marRight w:val="0"/>
              <w:marTop w:val="0"/>
              <w:marBottom w:val="0"/>
              <w:divBdr>
                <w:top w:val="none" w:sz="0" w:space="0" w:color="auto"/>
                <w:left w:val="none" w:sz="0" w:space="0" w:color="auto"/>
                <w:bottom w:val="none" w:sz="0" w:space="0" w:color="auto"/>
                <w:right w:val="none" w:sz="0" w:space="0" w:color="auto"/>
              </w:divBdr>
            </w:div>
            <w:div w:id="1124926730">
              <w:marLeft w:val="0"/>
              <w:marRight w:val="0"/>
              <w:marTop w:val="0"/>
              <w:marBottom w:val="0"/>
              <w:divBdr>
                <w:top w:val="none" w:sz="0" w:space="0" w:color="auto"/>
                <w:left w:val="none" w:sz="0" w:space="0" w:color="auto"/>
                <w:bottom w:val="none" w:sz="0" w:space="0" w:color="auto"/>
                <w:right w:val="none" w:sz="0" w:space="0" w:color="auto"/>
              </w:divBdr>
            </w:div>
            <w:div w:id="1171408473">
              <w:marLeft w:val="0"/>
              <w:marRight w:val="0"/>
              <w:marTop w:val="0"/>
              <w:marBottom w:val="0"/>
              <w:divBdr>
                <w:top w:val="none" w:sz="0" w:space="0" w:color="auto"/>
                <w:left w:val="none" w:sz="0" w:space="0" w:color="auto"/>
                <w:bottom w:val="none" w:sz="0" w:space="0" w:color="auto"/>
                <w:right w:val="none" w:sz="0" w:space="0" w:color="auto"/>
              </w:divBdr>
            </w:div>
            <w:div w:id="1234853738">
              <w:marLeft w:val="0"/>
              <w:marRight w:val="0"/>
              <w:marTop w:val="0"/>
              <w:marBottom w:val="0"/>
              <w:divBdr>
                <w:top w:val="none" w:sz="0" w:space="0" w:color="auto"/>
                <w:left w:val="none" w:sz="0" w:space="0" w:color="auto"/>
                <w:bottom w:val="none" w:sz="0" w:space="0" w:color="auto"/>
                <w:right w:val="none" w:sz="0" w:space="0" w:color="auto"/>
              </w:divBdr>
            </w:div>
            <w:div w:id="1364406840">
              <w:marLeft w:val="0"/>
              <w:marRight w:val="0"/>
              <w:marTop w:val="0"/>
              <w:marBottom w:val="0"/>
              <w:divBdr>
                <w:top w:val="none" w:sz="0" w:space="0" w:color="auto"/>
                <w:left w:val="none" w:sz="0" w:space="0" w:color="auto"/>
                <w:bottom w:val="none" w:sz="0" w:space="0" w:color="auto"/>
                <w:right w:val="none" w:sz="0" w:space="0" w:color="auto"/>
              </w:divBdr>
            </w:div>
            <w:div w:id="1475559394">
              <w:marLeft w:val="0"/>
              <w:marRight w:val="0"/>
              <w:marTop w:val="0"/>
              <w:marBottom w:val="0"/>
              <w:divBdr>
                <w:top w:val="none" w:sz="0" w:space="0" w:color="auto"/>
                <w:left w:val="none" w:sz="0" w:space="0" w:color="auto"/>
                <w:bottom w:val="none" w:sz="0" w:space="0" w:color="auto"/>
                <w:right w:val="none" w:sz="0" w:space="0" w:color="auto"/>
              </w:divBdr>
            </w:div>
            <w:div w:id="1706443911">
              <w:marLeft w:val="0"/>
              <w:marRight w:val="0"/>
              <w:marTop w:val="0"/>
              <w:marBottom w:val="0"/>
              <w:divBdr>
                <w:top w:val="none" w:sz="0" w:space="0" w:color="auto"/>
                <w:left w:val="none" w:sz="0" w:space="0" w:color="auto"/>
                <w:bottom w:val="none" w:sz="0" w:space="0" w:color="auto"/>
                <w:right w:val="none" w:sz="0" w:space="0" w:color="auto"/>
              </w:divBdr>
            </w:div>
            <w:div w:id="1895040950">
              <w:marLeft w:val="0"/>
              <w:marRight w:val="0"/>
              <w:marTop w:val="0"/>
              <w:marBottom w:val="0"/>
              <w:divBdr>
                <w:top w:val="none" w:sz="0" w:space="0" w:color="auto"/>
                <w:left w:val="none" w:sz="0" w:space="0" w:color="auto"/>
                <w:bottom w:val="none" w:sz="0" w:space="0" w:color="auto"/>
                <w:right w:val="none" w:sz="0" w:space="0" w:color="auto"/>
              </w:divBdr>
            </w:div>
            <w:div w:id="1927958851">
              <w:marLeft w:val="0"/>
              <w:marRight w:val="0"/>
              <w:marTop w:val="0"/>
              <w:marBottom w:val="0"/>
              <w:divBdr>
                <w:top w:val="none" w:sz="0" w:space="0" w:color="auto"/>
                <w:left w:val="none" w:sz="0" w:space="0" w:color="auto"/>
                <w:bottom w:val="none" w:sz="0" w:space="0" w:color="auto"/>
                <w:right w:val="none" w:sz="0" w:space="0" w:color="auto"/>
              </w:divBdr>
            </w:div>
            <w:div w:id="2019652020">
              <w:marLeft w:val="0"/>
              <w:marRight w:val="0"/>
              <w:marTop w:val="0"/>
              <w:marBottom w:val="0"/>
              <w:divBdr>
                <w:top w:val="none" w:sz="0" w:space="0" w:color="auto"/>
                <w:left w:val="none" w:sz="0" w:space="0" w:color="auto"/>
                <w:bottom w:val="none" w:sz="0" w:space="0" w:color="auto"/>
                <w:right w:val="none" w:sz="0" w:space="0" w:color="auto"/>
              </w:divBdr>
            </w:div>
            <w:div w:id="2065717106">
              <w:marLeft w:val="0"/>
              <w:marRight w:val="0"/>
              <w:marTop w:val="0"/>
              <w:marBottom w:val="0"/>
              <w:divBdr>
                <w:top w:val="none" w:sz="0" w:space="0" w:color="auto"/>
                <w:left w:val="none" w:sz="0" w:space="0" w:color="auto"/>
                <w:bottom w:val="none" w:sz="0" w:space="0" w:color="auto"/>
                <w:right w:val="none" w:sz="0" w:space="0" w:color="auto"/>
              </w:divBdr>
            </w:div>
          </w:divsChild>
        </w:div>
        <w:div w:id="240218010">
          <w:marLeft w:val="0"/>
          <w:marRight w:val="0"/>
          <w:marTop w:val="0"/>
          <w:marBottom w:val="0"/>
          <w:divBdr>
            <w:top w:val="none" w:sz="0" w:space="0" w:color="auto"/>
            <w:left w:val="none" w:sz="0" w:space="0" w:color="auto"/>
            <w:bottom w:val="none" w:sz="0" w:space="0" w:color="auto"/>
            <w:right w:val="none" w:sz="0" w:space="0" w:color="auto"/>
          </w:divBdr>
          <w:divsChild>
            <w:div w:id="179399808">
              <w:marLeft w:val="0"/>
              <w:marRight w:val="0"/>
              <w:marTop w:val="0"/>
              <w:marBottom w:val="0"/>
              <w:divBdr>
                <w:top w:val="none" w:sz="0" w:space="0" w:color="auto"/>
                <w:left w:val="none" w:sz="0" w:space="0" w:color="auto"/>
                <w:bottom w:val="none" w:sz="0" w:space="0" w:color="auto"/>
                <w:right w:val="none" w:sz="0" w:space="0" w:color="auto"/>
              </w:divBdr>
            </w:div>
            <w:div w:id="202669213">
              <w:marLeft w:val="0"/>
              <w:marRight w:val="0"/>
              <w:marTop w:val="0"/>
              <w:marBottom w:val="0"/>
              <w:divBdr>
                <w:top w:val="none" w:sz="0" w:space="0" w:color="auto"/>
                <w:left w:val="none" w:sz="0" w:space="0" w:color="auto"/>
                <w:bottom w:val="none" w:sz="0" w:space="0" w:color="auto"/>
                <w:right w:val="none" w:sz="0" w:space="0" w:color="auto"/>
              </w:divBdr>
            </w:div>
            <w:div w:id="213391710">
              <w:marLeft w:val="0"/>
              <w:marRight w:val="0"/>
              <w:marTop w:val="0"/>
              <w:marBottom w:val="0"/>
              <w:divBdr>
                <w:top w:val="none" w:sz="0" w:space="0" w:color="auto"/>
                <w:left w:val="none" w:sz="0" w:space="0" w:color="auto"/>
                <w:bottom w:val="none" w:sz="0" w:space="0" w:color="auto"/>
                <w:right w:val="none" w:sz="0" w:space="0" w:color="auto"/>
              </w:divBdr>
            </w:div>
            <w:div w:id="307515681">
              <w:marLeft w:val="0"/>
              <w:marRight w:val="0"/>
              <w:marTop w:val="0"/>
              <w:marBottom w:val="0"/>
              <w:divBdr>
                <w:top w:val="none" w:sz="0" w:space="0" w:color="auto"/>
                <w:left w:val="none" w:sz="0" w:space="0" w:color="auto"/>
                <w:bottom w:val="none" w:sz="0" w:space="0" w:color="auto"/>
                <w:right w:val="none" w:sz="0" w:space="0" w:color="auto"/>
              </w:divBdr>
            </w:div>
            <w:div w:id="320890823">
              <w:marLeft w:val="0"/>
              <w:marRight w:val="0"/>
              <w:marTop w:val="0"/>
              <w:marBottom w:val="0"/>
              <w:divBdr>
                <w:top w:val="none" w:sz="0" w:space="0" w:color="auto"/>
                <w:left w:val="none" w:sz="0" w:space="0" w:color="auto"/>
                <w:bottom w:val="none" w:sz="0" w:space="0" w:color="auto"/>
                <w:right w:val="none" w:sz="0" w:space="0" w:color="auto"/>
              </w:divBdr>
            </w:div>
            <w:div w:id="448861917">
              <w:marLeft w:val="0"/>
              <w:marRight w:val="0"/>
              <w:marTop w:val="0"/>
              <w:marBottom w:val="0"/>
              <w:divBdr>
                <w:top w:val="none" w:sz="0" w:space="0" w:color="auto"/>
                <w:left w:val="none" w:sz="0" w:space="0" w:color="auto"/>
                <w:bottom w:val="none" w:sz="0" w:space="0" w:color="auto"/>
                <w:right w:val="none" w:sz="0" w:space="0" w:color="auto"/>
              </w:divBdr>
            </w:div>
            <w:div w:id="828401657">
              <w:marLeft w:val="0"/>
              <w:marRight w:val="0"/>
              <w:marTop w:val="0"/>
              <w:marBottom w:val="0"/>
              <w:divBdr>
                <w:top w:val="none" w:sz="0" w:space="0" w:color="auto"/>
                <w:left w:val="none" w:sz="0" w:space="0" w:color="auto"/>
                <w:bottom w:val="none" w:sz="0" w:space="0" w:color="auto"/>
                <w:right w:val="none" w:sz="0" w:space="0" w:color="auto"/>
              </w:divBdr>
            </w:div>
            <w:div w:id="895622460">
              <w:marLeft w:val="0"/>
              <w:marRight w:val="0"/>
              <w:marTop w:val="0"/>
              <w:marBottom w:val="0"/>
              <w:divBdr>
                <w:top w:val="none" w:sz="0" w:space="0" w:color="auto"/>
                <w:left w:val="none" w:sz="0" w:space="0" w:color="auto"/>
                <w:bottom w:val="none" w:sz="0" w:space="0" w:color="auto"/>
                <w:right w:val="none" w:sz="0" w:space="0" w:color="auto"/>
              </w:divBdr>
            </w:div>
            <w:div w:id="1003320858">
              <w:marLeft w:val="0"/>
              <w:marRight w:val="0"/>
              <w:marTop w:val="0"/>
              <w:marBottom w:val="0"/>
              <w:divBdr>
                <w:top w:val="none" w:sz="0" w:space="0" w:color="auto"/>
                <w:left w:val="none" w:sz="0" w:space="0" w:color="auto"/>
                <w:bottom w:val="none" w:sz="0" w:space="0" w:color="auto"/>
                <w:right w:val="none" w:sz="0" w:space="0" w:color="auto"/>
              </w:divBdr>
            </w:div>
            <w:div w:id="1093666235">
              <w:marLeft w:val="0"/>
              <w:marRight w:val="0"/>
              <w:marTop w:val="0"/>
              <w:marBottom w:val="0"/>
              <w:divBdr>
                <w:top w:val="none" w:sz="0" w:space="0" w:color="auto"/>
                <w:left w:val="none" w:sz="0" w:space="0" w:color="auto"/>
                <w:bottom w:val="none" w:sz="0" w:space="0" w:color="auto"/>
                <w:right w:val="none" w:sz="0" w:space="0" w:color="auto"/>
              </w:divBdr>
            </w:div>
            <w:div w:id="1139566049">
              <w:marLeft w:val="0"/>
              <w:marRight w:val="0"/>
              <w:marTop w:val="0"/>
              <w:marBottom w:val="0"/>
              <w:divBdr>
                <w:top w:val="none" w:sz="0" w:space="0" w:color="auto"/>
                <w:left w:val="none" w:sz="0" w:space="0" w:color="auto"/>
                <w:bottom w:val="none" w:sz="0" w:space="0" w:color="auto"/>
                <w:right w:val="none" w:sz="0" w:space="0" w:color="auto"/>
              </w:divBdr>
            </w:div>
            <w:div w:id="1279143910">
              <w:marLeft w:val="0"/>
              <w:marRight w:val="0"/>
              <w:marTop w:val="0"/>
              <w:marBottom w:val="0"/>
              <w:divBdr>
                <w:top w:val="none" w:sz="0" w:space="0" w:color="auto"/>
                <w:left w:val="none" w:sz="0" w:space="0" w:color="auto"/>
                <w:bottom w:val="none" w:sz="0" w:space="0" w:color="auto"/>
                <w:right w:val="none" w:sz="0" w:space="0" w:color="auto"/>
              </w:divBdr>
            </w:div>
            <w:div w:id="1322200835">
              <w:marLeft w:val="0"/>
              <w:marRight w:val="0"/>
              <w:marTop w:val="0"/>
              <w:marBottom w:val="0"/>
              <w:divBdr>
                <w:top w:val="none" w:sz="0" w:space="0" w:color="auto"/>
                <w:left w:val="none" w:sz="0" w:space="0" w:color="auto"/>
                <w:bottom w:val="none" w:sz="0" w:space="0" w:color="auto"/>
                <w:right w:val="none" w:sz="0" w:space="0" w:color="auto"/>
              </w:divBdr>
            </w:div>
            <w:div w:id="1464692753">
              <w:marLeft w:val="0"/>
              <w:marRight w:val="0"/>
              <w:marTop w:val="0"/>
              <w:marBottom w:val="0"/>
              <w:divBdr>
                <w:top w:val="none" w:sz="0" w:space="0" w:color="auto"/>
                <w:left w:val="none" w:sz="0" w:space="0" w:color="auto"/>
                <w:bottom w:val="none" w:sz="0" w:space="0" w:color="auto"/>
                <w:right w:val="none" w:sz="0" w:space="0" w:color="auto"/>
              </w:divBdr>
            </w:div>
            <w:div w:id="1480654928">
              <w:marLeft w:val="0"/>
              <w:marRight w:val="0"/>
              <w:marTop w:val="0"/>
              <w:marBottom w:val="0"/>
              <w:divBdr>
                <w:top w:val="none" w:sz="0" w:space="0" w:color="auto"/>
                <w:left w:val="none" w:sz="0" w:space="0" w:color="auto"/>
                <w:bottom w:val="none" w:sz="0" w:space="0" w:color="auto"/>
                <w:right w:val="none" w:sz="0" w:space="0" w:color="auto"/>
              </w:divBdr>
            </w:div>
            <w:div w:id="1668165265">
              <w:marLeft w:val="0"/>
              <w:marRight w:val="0"/>
              <w:marTop w:val="0"/>
              <w:marBottom w:val="0"/>
              <w:divBdr>
                <w:top w:val="none" w:sz="0" w:space="0" w:color="auto"/>
                <w:left w:val="none" w:sz="0" w:space="0" w:color="auto"/>
                <w:bottom w:val="none" w:sz="0" w:space="0" w:color="auto"/>
                <w:right w:val="none" w:sz="0" w:space="0" w:color="auto"/>
              </w:divBdr>
            </w:div>
            <w:div w:id="1681395937">
              <w:marLeft w:val="0"/>
              <w:marRight w:val="0"/>
              <w:marTop w:val="0"/>
              <w:marBottom w:val="0"/>
              <w:divBdr>
                <w:top w:val="none" w:sz="0" w:space="0" w:color="auto"/>
                <w:left w:val="none" w:sz="0" w:space="0" w:color="auto"/>
                <w:bottom w:val="none" w:sz="0" w:space="0" w:color="auto"/>
                <w:right w:val="none" w:sz="0" w:space="0" w:color="auto"/>
              </w:divBdr>
            </w:div>
            <w:div w:id="1770465942">
              <w:marLeft w:val="0"/>
              <w:marRight w:val="0"/>
              <w:marTop w:val="0"/>
              <w:marBottom w:val="0"/>
              <w:divBdr>
                <w:top w:val="none" w:sz="0" w:space="0" w:color="auto"/>
                <w:left w:val="none" w:sz="0" w:space="0" w:color="auto"/>
                <w:bottom w:val="none" w:sz="0" w:space="0" w:color="auto"/>
                <w:right w:val="none" w:sz="0" w:space="0" w:color="auto"/>
              </w:divBdr>
            </w:div>
            <w:div w:id="1829058046">
              <w:marLeft w:val="0"/>
              <w:marRight w:val="0"/>
              <w:marTop w:val="0"/>
              <w:marBottom w:val="0"/>
              <w:divBdr>
                <w:top w:val="none" w:sz="0" w:space="0" w:color="auto"/>
                <w:left w:val="none" w:sz="0" w:space="0" w:color="auto"/>
                <w:bottom w:val="none" w:sz="0" w:space="0" w:color="auto"/>
                <w:right w:val="none" w:sz="0" w:space="0" w:color="auto"/>
              </w:divBdr>
            </w:div>
            <w:div w:id="1994065359">
              <w:marLeft w:val="0"/>
              <w:marRight w:val="0"/>
              <w:marTop w:val="0"/>
              <w:marBottom w:val="0"/>
              <w:divBdr>
                <w:top w:val="none" w:sz="0" w:space="0" w:color="auto"/>
                <w:left w:val="none" w:sz="0" w:space="0" w:color="auto"/>
                <w:bottom w:val="none" w:sz="0" w:space="0" w:color="auto"/>
                <w:right w:val="none" w:sz="0" w:space="0" w:color="auto"/>
              </w:divBdr>
            </w:div>
          </w:divsChild>
        </w:div>
        <w:div w:id="353725398">
          <w:marLeft w:val="0"/>
          <w:marRight w:val="0"/>
          <w:marTop w:val="0"/>
          <w:marBottom w:val="0"/>
          <w:divBdr>
            <w:top w:val="none" w:sz="0" w:space="0" w:color="auto"/>
            <w:left w:val="none" w:sz="0" w:space="0" w:color="auto"/>
            <w:bottom w:val="none" w:sz="0" w:space="0" w:color="auto"/>
            <w:right w:val="none" w:sz="0" w:space="0" w:color="auto"/>
          </w:divBdr>
          <w:divsChild>
            <w:div w:id="32585890">
              <w:marLeft w:val="0"/>
              <w:marRight w:val="0"/>
              <w:marTop w:val="0"/>
              <w:marBottom w:val="0"/>
              <w:divBdr>
                <w:top w:val="none" w:sz="0" w:space="0" w:color="auto"/>
                <w:left w:val="none" w:sz="0" w:space="0" w:color="auto"/>
                <w:bottom w:val="none" w:sz="0" w:space="0" w:color="auto"/>
                <w:right w:val="none" w:sz="0" w:space="0" w:color="auto"/>
              </w:divBdr>
            </w:div>
            <w:div w:id="66003443">
              <w:marLeft w:val="0"/>
              <w:marRight w:val="0"/>
              <w:marTop w:val="0"/>
              <w:marBottom w:val="0"/>
              <w:divBdr>
                <w:top w:val="none" w:sz="0" w:space="0" w:color="auto"/>
                <w:left w:val="none" w:sz="0" w:space="0" w:color="auto"/>
                <w:bottom w:val="none" w:sz="0" w:space="0" w:color="auto"/>
                <w:right w:val="none" w:sz="0" w:space="0" w:color="auto"/>
              </w:divBdr>
            </w:div>
            <w:div w:id="83888651">
              <w:marLeft w:val="0"/>
              <w:marRight w:val="0"/>
              <w:marTop w:val="0"/>
              <w:marBottom w:val="0"/>
              <w:divBdr>
                <w:top w:val="none" w:sz="0" w:space="0" w:color="auto"/>
                <w:left w:val="none" w:sz="0" w:space="0" w:color="auto"/>
                <w:bottom w:val="none" w:sz="0" w:space="0" w:color="auto"/>
                <w:right w:val="none" w:sz="0" w:space="0" w:color="auto"/>
              </w:divBdr>
            </w:div>
            <w:div w:id="164170988">
              <w:marLeft w:val="0"/>
              <w:marRight w:val="0"/>
              <w:marTop w:val="0"/>
              <w:marBottom w:val="0"/>
              <w:divBdr>
                <w:top w:val="none" w:sz="0" w:space="0" w:color="auto"/>
                <w:left w:val="none" w:sz="0" w:space="0" w:color="auto"/>
                <w:bottom w:val="none" w:sz="0" w:space="0" w:color="auto"/>
                <w:right w:val="none" w:sz="0" w:space="0" w:color="auto"/>
              </w:divBdr>
            </w:div>
            <w:div w:id="254561660">
              <w:marLeft w:val="0"/>
              <w:marRight w:val="0"/>
              <w:marTop w:val="0"/>
              <w:marBottom w:val="0"/>
              <w:divBdr>
                <w:top w:val="none" w:sz="0" w:space="0" w:color="auto"/>
                <w:left w:val="none" w:sz="0" w:space="0" w:color="auto"/>
                <w:bottom w:val="none" w:sz="0" w:space="0" w:color="auto"/>
                <w:right w:val="none" w:sz="0" w:space="0" w:color="auto"/>
              </w:divBdr>
            </w:div>
            <w:div w:id="292368933">
              <w:marLeft w:val="0"/>
              <w:marRight w:val="0"/>
              <w:marTop w:val="0"/>
              <w:marBottom w:val="0"/>
              <w:divBdr>
                <w:top w:val="none" w:sz="0" w:space="0" w:color="auto"/>
                <w:left w:val="none" w:sz="0" w:space="0" w:color="auto"/>
                <w:bottom w:val="none" w:sz="0" w:space="0" w:color="auto"/>
                <w:right w:val="none" w:sz="0" w:space="0" w:color="auto"/>
              </w:divBdr>
            </w:div>
            <w:div w:id="300814814">
              <w:marLeft w:val="0"/>
              <w:marRight w:val="0"/>
              <w:marTop w:val="0"/>
              <w:marBottom w:val="0"/>
              <w:divBdr>
                <w:top w:val="none" w:sz="0" w:space="0" w:color="auto"/>
                <w:left w:val="none" w:sz="0" w:space="0" w:color="auto"/>
                <w:bottom w:val="none" w:sz="0" w:space="0" w:color="auto"/>
                <w:right w:val="none" w:sz="0" w:space="0" w:color="auto"/>
              </w:divBdr>
            </w:div>
            <w:div w:id="562836400">
              <w:marLeft w:val="0"/>
              <w:marRight w:val="0"/>
              <w:marTop w:val="0"/>
              <w:marBottom w:val="0"/>
              <w:divBdr>
                <w:top w:val="none" w:sz="0" w:space="0" w:color="auto"/>
                <w:left w:val="none" w:sz="0" w:space="0" w:color="auto"/>
                <w:bottom w:val="none" w:sz="0" w:space="0" w:color="auto"/>
                <w:right w:val="none" w:sz="0" w:space="0" w:color="auto"/>
              </w:divBdr>
            </w:div>
            <w:div w:id="632179721">
              <w:marLeft w:val="0"/>
              <w:marRight w:val="0"/>
              <w:marTop w:val="0"/>
              <w:marBottom w:val="0"/>
              <w:divBdr>
                <w:top w:val="none" w:sz="0" w:space="0" w:color="auto"/>
                <w:left w:val="none" w:sz="0" w:space="0" w:color="auto"/>
                <w:bottom w:val="none" w:sz="0" w:space="0" w:color="auto"/>
                <w:right w:val="none" w:sz="0" w:space="0" w:color="auto"/>
              </w:divBdr>
            </w:div>
            <w:div w:id="854655957">
              <w:marLeft w:val="0"/>
              <w:marRight w:val="0"/>
              <w:marTop w:val="0"/>
              <w:marBottom w:val="0"/>
              <w:divBdr>
                <w:top w:val="none" w:sz="0" w:space="0" w:color="auto"/>
                <w:left w:val="none" w:sz="0" w:space="0" w:color="auto"/>
                <w:bottom w:val="none" w:sz="0" w:space="0" w:color="auto"/>
                <w:right w:val="none" w:sz="0" w:space="0" w:color="auto"/>
              </w:divBdr>
            </w:div>
            <w:div w:id="906258657">
              <w:marLeft w:val="0"/>
              <w:marRight w:val="0"/>
              <w:marTop w:val="0"/>
              <w:marBottom w:val="0"/>
              <w:divBdr>
                <w:top w:val="none" w:sz="0" w:space="0" w:color="auto"/>
                <w:left w:val="none" w:sz="0" w:space="0" w:color="auto"/>
                <w:bottom w:val="none" w:sz="0" w:space="0" w:color="auto"/>
                <w:right w:val="none" w:sz="0" w:space="0" w:color="auto"/>
              </w:divBdr>
            </w:div>
            <w:div w:id="919631396">
              <w:marLeft w:val="0"/>
              <w:marRight w:val="0"/>
              <w:marTop w:val="0"/>
              <w:marBottom w:val="0"/>
              <w:divBdr>
                <w:top w:val="none" w:sz="0" w:space="0" w:color="auto"/>
                <w:left w:val="none" w:sz="0" w:space="0" w:color="auto"/>
                <w:bottom w:val="none" w:sz="0" w:space="0" w:color="auto"/>
                <w:right w:val="none" w:sz="0" w:space="0" w:color="auto"/>
              </w:divBdr>
            </w:div>
            <w:div w:id="970594447">
              <w:marLeft w:val="0"/>
              <w:marRight w:val="0"/>
              <w:marTop w:val="0"/>
              <w:marBottom w:val="0"/>
              <w:divBdr>
                <w:top w:val="none" w:sz="0" w:space="0" w:color="auto"/>
                <w:left w:val="none" w:sz="0" w:space="0" w:color="auto"/>
                <w:bottom w:val="none" w:sz="0" w:space="0" w:color="auto"/>
                <w:right w:val="none" w:sz="0" w:space="0" w:color="auto"/>
              </w:divBdr>
            </w:div>
            <w:div w:id="1037655350">
              <w:marLeft w:val="0"/>
              <w:marRight w:val="0"/>
              <w:marTop w:val="0"/>
              <w:marBottom w:val="0"/>
              <w:divBdr>
                <w:top w:val="none" w:sz="0" w:space="0" w:color="auto"/>
                <w:left w:val="none" w:sz="0" w:space="0" w:color="auto"/>
                <w:bottom w:val="none" w:sz="0" w:space="0" w:color="auto"/>
                <w:right w:val="none" w:sz="0" w:space="0" w:color="auto"/>
              </w:divBdr>
            </w:div>
            <w:div w:id="1167675758">
              <w:marLeft w:val="0"/>
              <w:marRight w:val="0"/>
              <w:marTop w:val="0"/>
              <w:marBottom w:val="0"/>
              <w:divBdr>
                <w:top w:val="none" w:sz="0" w:space="0" w:color="auto"/>
                <w:left w:val="none" w:sz="0" w:space="0" w:color="auto"/>
                <w:bottom w:val="none" w:sz="0" w:space="0" w:color="auto"/>
                <w:right w:val="none" w:sz="0" w:space="0" w:color="auto"/>
              </w:divBdr>
            </w:div>
            <w:div w:id="1427186851">
              <w:marLeft w:val="0"/>
              <w:marRight w:val="0"/>
              <w:marTop w:val="0"/>
              <w:marBottom w:val="0"/>
              <w:divBdr>
                <w:top w:val="none" w:sz="0" w:space="0" w:color="auto"/>
                <w:left w:val="none" w:sz="0" w:space="0" w:color="auto"/>
                <w:bottom w:val="none" w:sz="0" w:space="0" w:color="auto"/>
                <w:right w:val="none" w:sz="0" w:space="0" w:color="auto"/>
              </w:divBdr>
            </w:div>
            <w:div w:id="1594124490">
              <w:marLeft w:val="0"/>
              <w:marRight w:val="0"/>
              <w:marTop w:val="0"/>
              <w:marBottom w:val="0"/>
              <w:divBdr>
                <w:top w:val="none" w:sz="0" w:space="0" w:color="auto"/>
                <w:left w:val="none" w:sz="0" w:space="0" w:color="auto"/>
                <w:bottom w:val="none" w:sz="0" w:space="0" w:color="auto"/>
                <w:right w:val="none" w:sz="0" w:space="0" w:color="auto"/>
              </w:divBdr>
            </w:div>
            <w:div w:id="1626811090">
              <w:marLeft w:val="0"/>
              <w:marRight w:val="0"/>
              <w:marTop w:val="0"/>
              <w:marBottom w:val="0"/>
              <w:divBdr>
                <w:top w:val="none" w:sz="0" w:space="0" w:color="auto"/>
                <w:left w:val="none" w:sz="0" w:space="0" w:color="auto"/>
                <w:bottom w:val="none" w:sz="0" w:space="0" w:color="auto"/>
                <w:right w:val="none" w:sz="0" w:space="0" w:color="auto"/>
              </w:divBdr>
            </w:div>
            <w:div w:id="1827816060">
              <w:marLeft w:val="0"/>
              <w:marRight w:val="0"/>
              <w:marTop w:val="0"/>
              <w:marBottom w:val="0"/>
              <w:divBdr>
                <w:top w:val="none" w:sz="0" w:space="0" w:color="auto"/>
                <w:left w:val="none" w:sz="0" w:space="0" w:color="auto"/>
                <w:bottom w:val="none" w:sz="0" w:space="0" w:color="auto"/>
                <w:right w:val="none" w:sz="0" w:space="0" w:color="auto"/>
              </w:divBdr>
            </w:div>
            <w:div w:id="1937783871">
              <w:marLeft w:val="0"/>
              <w:marRight w:val="0"/>
              <w:marTop w:val="0"/>
              <w:marBottom w:val="0"/>
              <w:divBdr>
                <w:top w:val="none" w:sz="0" w:space="0" w:color="auto"/>
                <w:left w:val="none" w:sz="0" w:space="0" w:color="auto"/>
                <w:bottom w:val="none" w:sz="0" w:space="0" w:color="auto"/>
                <w:right w:val="none" w:sz="0" w:space="0" w:color="auto"/>
              </w:divBdr>
            </w:div>
          </w:divsChild>
        </w:div>
        <w:div w:id="360590007">
          <w:marLeft w:val="0"/>
          <w:marRight w:val="0"/>
          <w:marTop w:val="0"/>
          <w:marBottom w:val="0"/>
          <w:divBdr>
            <w:top w:val="none" w:sz="0" w:space="0" w:color="auto"/>
            <w:left w:val="none" w:sz="0" w:space="0" w:color="auto"/>
            <w:bottom w:val="none" w:sz="0" w:space="0" w:color="auto"/>
            <w:right w:val="none" w:sz="0" w:space="0" w:color="auto"/>
          </w:divBdr>
          <w:divsChild>
            <w:div w:id="167988260">
              <w:marLeft w:val="0"/>
              <w:marRight w:val="0"/>
              <w:marTop w:val="0"/>
              <w:marBottom w:val="0"/>
              <w:divBdr>
                <w:top w:val="none" w:sz="0" w:space="0" w:color="auto"/>
                <w:left w:val="none" w:sz="0" w:space="0" w:color="auto"/>
                <w:bottom w:val="none" w:sz="0" w:space="0" w:color="auto"/>
                <w:right w:val="none" w:sz="0" w:space="0" w:color="auto"/>
              </w:divBdr>
            </w:div>
            <w:div w:id="336538031">
              <w:marLeft w:val="0"/>
              <w:marRight w:val="0"/>
              <w:marTop w:val="0"/>
              <w:marBottom w:val="0"/>
              <w:divBdr>
                <w:top w:val="none" w:sz="0" w:space="0" w:color="auto"/>
                <w:left w:val="none" w:sz="0" w:space="0" w:color="auto"/>
                <w:bottom w:val="none" w:sz="0" w:space="0" w:color="auto"/>
                <w:right w:val="none" w:sz="0" w:space="0" w:color="auto"/>
              </w:divBdr>
            </w:div>
            <w:div w:id="713847130">
              <w:marLeft w:val="0"/>
              <w:marRight w:val="0"/>
              <w:marTop w:val="0"/>
              <w:marBottom w:val="0"/>
              <w:divBdr>
                <w:top w:val="none" w:sz="0" w:space="0" w:color="auto"/>
                <w:left w:val="none" w:sz="0" w:space="0" w:color="auto"/>
                <w:bottom w:val="none" w:sz="0" w:space="0" w:color="auto"/>
                <w:right w:val="none" w:sz="0" w:space="0" w:color="auto"/>
              </w:divBdr>
            </w:div>
            <w:div w:id="794565100">
              <w:marLeft w:val="0"/>
              <w:marRight w:val="0"/>
              <w:marTop w:val="0"/>
              <w:marBottom w:val="0"/>
              <w:divBdr>
                <w:top w:val="none" w:sz="0" w:space="0" w:color="auto"/>
                <w:left w:val="none" w:sz="0" w:space="0" w:color="auto"/>
                <w:bottom w:val="none" w:sz="0" w:space="0" w:color="auto"/>
                <w:right w:val="none" w:sz="0" w:space="0" w:color="auto"/>
              </w:divBdr>
            </w:div>
            <w:div w:id="896629776">
              <w:marLeft w:val="0"/>
              <w:marRight w:val="0"/>
              <w:marTop w:val="0"/>
              <w:marBottom w:val="0"/>
              <w:divBdr>
                <w:top w:val="none" w:sz="0" w:space="0" w:color="auto"/>
                <w:left w:val="none" w:sz="0" w:space="0" w:color="auto"/>
                <w:bottom w:val="none" w:sz="0" w:space="0" w:color="auto"/>
                <w:right w:val="none" w:sz="0" w:space="0" w:color="auto"/>
              </w:divBdr>
            </w:div>
            <w:div w:id="968781957">
              <w:marLeft w:val="0"/>
              <w:marRight w:val="0"/>
              <w:marTop w:val="0"/>
              <w:marBottom w:val="0"/>
              <w:divBdr>
                <w:top w:val="none" w:sz="0" w:space="0" w:color="auto"/>
                <w:left w:val="none" w:sz="0" w:space="0" w:color="auto"/>
                <w:bottom w:val="none" w:sz="0" w:space="0" w:color="auto"/>
                <w:right w:val="none" w:sz="0" w:space="0" w:color="auto"/>
              </w:divBdr>
            </w:div>
            <w:div w:id="1053119360">
              <w:marLeft w:val="0"/>
              <w:marRight w:val="0"/>
              <w:marTop w:val="0"/>
              <w:marBottom w:val="0"/>
              <w:divBdr>
                <w:top w:val="none" w:sz="0" w:space="0" w:color="auto"/>
                <w:left w:val="none" w:sz="0" w:space="0" w:color="auto"/>
                <w:bottom w:val="none" w:sz="0" w:space="0" w:color="auto"/>
                <w:right w:val="none" w:sz="0" w:space="0" w:color="auto"/>
              </w:divBdr>
            </w:div>
            <w:div w:id="1069889841">
              <w:marLeft w:val="0"/>
              <w:marRight w:val="0"/>
              <w:marTop w:val="0"/>
              <w:marBottom w:val="0"/>
              <w:divBdr>
                <w:top w:val="none" w:sz="0" w:space="0" w:color="auto"/>
                <w:left w:val="none" w:sz="0" w:space="0" w:color="auto"/>
                <w:bottom w:val="none" w:sz="0" w:space="0" w:color="auto"/>
                <w:right w:val="none" w:sz="0" w:space="0" w:color="auto"/>
              </w:divBdr>
            </w:div>
            <w:div w:id="1112439968">
              <w:marLeft w:val="0"/>
              <w:marRight w:val="0"/>
              <w:marTop w:val="0"/>
              <w:marBottom w:val="0"/>
              <w:divBdr>
                <w:top w:val="none" w:sz="0" w:space="0" w:color="auto"/>
                <w:left w:val="none" w:sz="0" w:space="0" w:color="auto"/>
                <w:bottom w:val="none" w:sz="0" w:space="0" w:color="auto"/>
                <w:right w:val="none" w:sz="0" w:space="0" w:color="auto"/>
              </w:divBdr>
            </w:div>
            <w:div w:id="1146236742">
              <w:marLeft w:val="0"/>
              <w:marRight w:val="0"/>
              <w:marTop w:val="0"/>
              <w:marBottom w:val="0"/>
              <w:divBdr>
                <w:top w:val="none" w:sz="0" w:space="0" w:color="auto"/>
                <w:left w:val="none" w:sz="0" w:space="0" w:color="auto"/>
                <w:bottom w:val="none" w:sz="0" w:space="0" w:color="auto"/>
                <w:right w:val="none" w:sz="0" w:space="0" w:color="auto"/>
              </w:divBdr>
            </w:div>
            <w:div w:id="1231575635">
              <w:marLeft w:val="0"/>
              <w:marRight w:val="0"/>
              <w:marTop w:val="0"/>
              <w:marBottom w:val="0"/>
              <w:divBdr>
                <w:top w:val="none" w:sz="0" w:space="0" w:color="auto"/>
                <w:left w:val="none" w:sz="0" w:space="0" w:color="auto"/>
                <w:bottom w:val="none" w:sz="0" w:space="0" w:color="auto"/>
                <w:right w:val="none" w:sz="0" w:space="0" w:color="auto"/>
              </w:divBdr>
            </w:div>
            <w:div w:id="1269390031">
              <w:marLeft w:val="0"/>
              <w:marRight w:val="0"/>
              <w:marTop w:val="0"/>
              <w:marBottom w:val="0"/>
              <w:divBdr>
                <w:top w:val="none" w:sz="0" w:space="0" w:color="auto"/>
                <w:left w:val="none" w:sz="0" w:space="0" w:color="auto"/>
                <w:bottom w:val="none" w:sz="0" w:space="0" w:color="auto"/>
                <w:right w:val="none" w:sz="0" w:space="0" w:color="auto"/>
              </w:divBdr>
            </w:div>
            <w:div w:id="1288773995">
              <w:marLeft w:val="0"/>
              <w:marRight w:val="0"/>
              <w:marTop w:val="0"/>
              <w:marBottom w:val="0"/>
              <w:divBdr>
                <w:top w:val="none" w:sz="0" w:space="0" w:color="auto"/>
                <w:left w:val="none" w:sz="0" w:space="0" w:color="auto"/>
                <w:bottom w:val="none" w:sz="0" w:space="0" w:color="auto"/>
                <w:right w:val="none" w:sz="0" w:space="0" w:color="auto"/>
              </w:divBdr>
            </w:div>
            <w:div w:id="1309820545">
              <w:marLeft w:val="0"/>
              <w:marRight w:val="0"/>
              <w:marTop w:val="0"/>
              <w:marBottom w:val="0"/>
              <w:divBdr>
                <w:top w:val="none" w:sz="0" w:space="0" w:color="auto"/>
                <w:left w:val="none" w:sz="0" w:space="0" w:color="auto"/>
                <w:bottom w:val="none" w:sz="0" w:space="0" w:color="auto"/>
                <w:right w:val="none" w:sz="0" w:space="0" w:color="auto"/>
              </w:divBdr>
            </w:div>
            <w:div w:id="1360275128">
              <w:marLeft w:val="0"/>
              <w:marRight w:val="0"/>
              <w:marTop w:val="0"/>
              <w:marBottom w:val="0"/>
              <w:divBdr>
                <w:top w:val="none" w:sz="0" w:space="0" w:color="auto"/>
                <w:left w:val="none" w:sz="0" w:space="0" w:color="auto"/>
                <w:bottom w:val="none" w:sz="0" w:space="0" w:color="auto"/>
                <w:right w:val="none" w:sz="0" w:space="0" w:color="auto"/>
              </w:divBdr>
            </w:div>
            <w:div w:id="1443695212">
              <w:marLeft w:val="0"/>
              <w:marRight w:val="0"/>
              <w:marTop w:val="0"/>
              <w:marBottom w:val="0"/>
              <w:divBdr>
                <w:top w:val="none" w:sz="0" w:space="0" w:color="auto"/>
                <w:left w:val="none" w:sz="0" w:space="0" w:color="auto"/>
                <w:bottom w:val="none" w:sz="0" w:space="0" w:color="auto"/>
                <w:right w:val="none" w:sz="0" w:space="0" w:color="auto"/>
              </w:divBdr>
            </w:div>
            <w:div w:id="1463302972">
              <w:marLeft w:val="0"/>
              <w:marRight w:val="0"/>
              <w:marTop w:val="0"/>
              <w:marBottom w:val="0"/>
              <w:divBdr>
                <w:top w:val="none" w:sz="0" w:space="0" w:color="auto"/>
                <w:left w:val="none" w:sz="0" w:space="0" w:color="auto"/>
                <w:bottom w:val="none" w:sz="0" w:space="0" w:color="auto"/>
                <w:right w:val="none" w:sz="0" w:space="0" w:color="auto"/>
              </w:divBdr>
            </w:div>
            <w:div w:id="1517111291">
              <w:marLeft w:val="0"/>
              <w:marRight w:val="0"/>
              <w:marTop w:val="0"/>
              <w:marBottom w:val="0"/>
              <w:divBdr>
                <w:top w:val="none" w:sz="0" w:space="0" w:color="auto"/>
                <w:left w:val="none" w:sz="0" w:space="0" w:color="auto"/>
                <w:bottom w:val="none" w:sz="0" w:space="0" w:color="auto"/>
                <w:right w:val="none" w:sz="0" w:space="0" w:color="auto"/>
              </w:divBdr>
            </w:div>
            <w:div w:id="1730692175">
              <w:marLeft w:val="0"/>
              <w:marRight w:val="0"/>
              <w:marTop w:val="0"/>
              <w:marBottom w:val="0"/>
              <w:divBdr>
                <w:top w:val="none" w:sz="0" w:space="0" w:color="auto"/>
                <w:left w:val="none" w:sz="0" w:space="0" w:color="auto"/>
                <w:bottom w:val="none" w:sz="0" w:space="0" w:color="auto"/>
                <w:right w:val="none" w:sz="0" w:space="0" w:color="auto"/>
              </w:divBdr>
            </w:div>
            <w:div w:id="1906455945">
              <w:marLeft w:val="0"/>
              <w:marRight w:val="0"/>
              <w:marTop w:val="0"/>
              <w:marBottom w:val="0"/>
              <w:divBdr>
                <w:top w:val="none" w:sz="0" w:space="0" w:color="auto"/>
                <w:left w:val="none" w:sz="0" w:space="0" w:color="auto"/>
                <w:bottom w:val="none" w:sz="0" w:space="0" w:color="auto"/>
                <w:right w:val="none" w:sz="0" w:space="0" w:color="auto"/>
              </w:divBdr>
            </w:div>
          </w:divsChild>
        </w:div>
        <w:div w:id="390932335">
          <w:marLeft w:val="0"/>
          <w:marRight w:val="0"/>
          <w:marTop w:val="0"/>
          <w:marBottom w:val="0"/>
          <w:divBdr>
            <w:top w:val="none" w:sz="0" w:space="0" w:color="auto"/>
            <w:left w:val="none" w:sz="0" w:space="0" w:color="auto"/>
            <w:bottom w:val="none" w:sz="0" w:space="0" w:color="auto"/>
            <w:right w:val="none" w:sz="0" w:space="0" w:color="auto"/>
          </w:divBdr>
          <w:divsChild>
            <w:div w:id="64378004">
              <w:marLeft w:val="0"/>
              <w:marRight w:val="0"/>
              <w:marTop w:val="0"/>
              <w:marBottom w:val="0"/>
              <w:divBdr>
                <w:top w:val="none" w:sz="0" w:space="0" w:color="auto"/>
                <w:left w:val="none" w:sz="0" w:space="0" w:color="auto"/>
                <w:bottom w:val="none" w:sz="0" w:space="0" w:color="auto"/>
                <w:right w:val="none" w:sz="0" w:space="0" w:color="auto"/>
              </w:divBdr>
            </w:div>
            <w:div w:id="138498403">
              <w:marLeft w:val="0"/>
              <w:marRight w:val="0"/>
              <w:marTop w:val="0"/>
              <w:marBottom w:val="0"/>
              <w:divBdr>
                <w:top w:val="none" w:sz="0" w:space="0" w:color="auto"/>
                <w:left w:val="none" w:sz="0" w:space="0" w:color="auto"/>
                <w:bottom w:val="none" w:sz="0" w:space="0" w:color="auto"/>
                <w:right w:val="none" w:sz="0" w:space="0" w:color="auto"/>
              </w:divBdr>
            </w:div>
            <w:div w:id="143280765">
              <w:marLeft w:val="0"/>
              <w:marRight w:val="0"/>
              <w:marTop w:val="0"/>
              <w:marBottom w:val="0"/>
              <w:divBdr>
                <w:top w:val="none" w:sz="0" w:space="0" w:color="auto"/>
                <w:left w:val="none" w:sz="0" w:space="0" w:color="auto"/>
                <w:bottom w:val="none" w:sz="0" w:space="0" w:color="auto"/>
                <w:right w:val="none" w:sz="0" w:space="0" w:color="auto"/>
              </w:divBdr>
            </w:div>
            <w:div w:id="291640945">
              <w:marLeft w:val="0"/>
              <w:marRight w:val="0"/>
              <w:marTop w:val="0"/>
              <w:marBottom w:val="0"/>
              <w:divBdr>
                <w:top w:val="none" w:sz="0" w:space="0" w:color="auto"/>
                <w:left w:val="none" w:sz="0" w:space="0" w:color="auto"/>
                <w:bottom w:val="none" w:sz="0" w:space="0" w:color="auto"/>
                <w:right w:val="none" w:sz="0" w:space="0" w:color="auto"/>
              </w:divBdr>
            </w:div>
            <w:div w:id="506554397">
              <w:marLeft w:val="0"/>
              <w:marRight w:val="0"/>
              <w:marTop w:val="0"/>
              <w:marBottom w:val="0"/>
              <w:divBdr>
                <w:top w:val="none" w:sz="0" w:space="0" w:color="auto"/>
                <w:left w:val="none" w:sz="0" w:space="0" w:color="auto"/>
                <w:bottom w:val="none" w:sz="0" w:space="0" w:color="auto"/>
                <w:right w:val="none" w:sz="0" w:space="0" w:color="auto"/>
              </w:divBdr>
            </w:div>
            <w:div w:id="612859610">
              <w:marLeft w:val="0"/>
              <w:marRight w:val="0"/>
              <w:marTop w:val="0"/>
              <w:marBottom w:val="0"/>
              <w:divBdr>
                <w:top w:val="none" w:sz="0" w:space="0" w:color="auto"/>
                <w:left w:val="none" w:sz="0" w:space="0" w:color="auto"/>
                <w:bottom w:val="none" w:sz="0" w:space="0" w:color="auto"/>
                <w:right w:val="none" w:sz="0" w:space="0" w:color="auto"/>
              </w:divBdr>
            </w:div>
            <w:div w:id="637103158">
              <w:marLeft w:val="0"/>
              <w:marRight w:val="0"/>
              <w:marTop w:val="0"/>
              <w:marBottom w:val="0"/>
              <w:divBdr>
                <w:top w:val="none" w:sz="0" w:space="0" w:color="auto"/>
                <w:left w:val="none" w:sz="0" w:space="0" w:color="auto"/>
                <w:bottom w:val="none" w:sz="0" w:space="0" w:color="auto"/>
                <w:right w:val="none" w:sz="0" w:space="0" w:color="auto"/>
              </w:divBdr>
            </w:div>
            <w:div w:id="652414967">
              <w:marLeft w:val="0"/>
              <w:marRight w:val="0"/>
              <w:marTop w:val="0"/>
              <w:marBottom w:val="0"/>
              <w:divBdr>
                <w:top w:val="none" w:sz="0" w:space="0" w:color="auto"/>
                <w:left w:val="none" w:sz="0" w:space="0" w:color="auto"/>
                <w:bottom w:val="none" w:sz="0" w:space="0" w:color="auto"/>
                <w:right w:val="none" w:sz="0" w:space="0" w:color="auto"/>
              </w:divBdr>
            </w:div>
            <w:div w:id="708458330">
              <w:marLeft w:val="0"/>
              <w:marRight w:val="0"/>
              <w:marTop w:val="0"/>
              <w:marBottom w:val="0"/>
              <w:divBdr>
                <w:top w:val="none" w:sz="0" w:space="0" w:color="auto"/>
                <w:left w:val="none" w:sz="0" w:space="0" w:color="auto"/>
                <w:bottom w:val="none" w:sz="0" w:space="0" w:color="auto"/>
                <w:right w:val="none" w:sz="0" w:space="0" w:color="auto"/>
              </w:divBdr>
            </w:div>
            <w:div w:id="777061377">
              <w:marLeft w:val="0"/>
              <w:marRight w:val="0"/>
              <w:marTop w:val="0"/>
              <w:marBottom w:val="0"/>
              <w:divBdr>
                <w:top w:val="none" w:sz="0" w:space="0" w:color="auto"/>
                <w:left w:val="none" w:sz="0" w:space="0" w:color="auto"/>
                <w:bottom w:val="none" w:sz="0" w:space="0" w:color="auto"/>
                <w:right w:val="none" w:sz="0" w:space="0" w:color="auto"/>
              </w:divBdr>
            </w:div>
            <w:div w:id="820191490">
              <w:marLeft w:val="0"/>
              <w:marRight w:val="0"/>
              <w:marTop w:val="0"/>
              <w:marBottom w:val="0"/>
              <w:divBdr>
                <w:top w:val="none" w:sz="0" w:space="0" w:color="auto"/>
                <w:left w:val="none" w:sz="0" w:space="0" w:color="auto"/>
                <w:bottom w:val="none" w:sz="0" w:space="0" w:color="auto"/>
                <w:right w:val="none" w:sz="0" w:space="0" w:color="auto"/>
              </w:divBdr>
            </w:div>
            <w:div w:id="837690269">
              <w:marLeft w:val="0"/>
              <w:marRight w:val="0"/>
              <w:marTop w:val="0"/>
              <w:marBottom w:val="0"/>
              <w:divBdr>
                <w:top w:val="none" w:sz="0" w:space="0" w:color="auto"/>
                <w:left w:val="none" w:sz="0" w:space="0" w:color="auto"/>
                <w:bottom w:val="none" w:sz="0" w:space="0" w:color="auto"/>
                <w:right w:val="none" w:sz="0" w:space="0" w:color="auto"/>
              </w:divBdr>
            </w:div>
            <w:div w:id="1298991647">
              <w:marLeft w:val="0"/>
              <w:marRight w:val="0"/>
              <w:marTop w:val="0"/>
              <w:marBottom w:val="0"/>
              <w:divBdr>
                <w:top w:val="none" w:sz="0" w:space="0" w:color="auto"/>
                <w:left w:val="none" w:sz="0" w:space="0" w:color="auto"/>
                <w:bottom w:val="none" w:sz="0" w:space="0" w:color="auto"/>
                <w:right w:val="none" w:sz="0" w:space="0" w:color="auto"/>
              </w:divBdr>
            </w:div>
            <w:div w:id="1311834224">
              <w:marLeft w:val="0"/>
              <w:marRight w:val="0"/>
              <w:marTop w:val="0"/>
              <w:marBottom w:val="0"/>
              <w:divBdr>
                <w:top w:val="none" w:sz="0" w:space="0" w:color="auto"/>
                <w:left w:val="none" w:sz="0" w:space="0" w:color="auto"/>
                <w:bottom w:val="none" w:sz="0" w:space="0" w:color="auto"/>
                <w:right w:val="none" w:sz="0" w:space="0" w:color="auto"/>
              </w:divBdr>
            </w:div>
            <w:div w:id="1428191205">
              <w:marLeft w:val="0"/>
              <w:marRight w:val="0"/>
              <w:marTop w:val="0"/>
              <w:marBottom w:val="0"/>
              <w:divBdr>
                <w:top w:val="none" w:sz="0" w:space="0" w:color="auto"/>
                <w:left w:val="none" w:sz="0" w:space="0" w:color="auto"/>
                <w:bottom w:val="none" w:sz="0" w:space="0" w:color="auto"/>
                <w:right w:val="none" w:sz="0" w:space="0" w:color="auto"/>
              </w:divBdr>
            </w:div>
            <w:div w:id="1446459327">
              <w:marLeft w:val="0"/>
              <w:marRight w:val="0"/>
              <w:marTop w:val="0"/>
              <w:marBottom w:val="0"/>
              <w:divBdr>
                <w:top w:val="none" w:sz="0" w:space="0" w:color="auto"/>
                <w:left w:val="none" w:sz="0" w:space="0" w:color="auto"/>
                <w:bottom w:val="none" w:sz="0" w:space="0" w:color="auto"/>
                <w:right w:val="none" w:sz="0" w:space="0" w:color="auto"/>
              </w:divBdr>
            </w:div>
            <w:div w:id="1469206197">
              <w:marLeft w:val="0"/>
              <w:marRight w:val="0"/>
              <w:marTop w:val="0"/>
              <w:marBottom w:val="0"/>
              <w:divBdr>
                <w:top w:val="none" w:sz="0" w:space="0" w:color="auto"/>
                <w:left w:val="none" w:sz="0" w:space="0" w:color="auto"/>
                <w:bottom w:val="none" w:sz="0" w:space="0" w:color="auto"/>
                <w:right w:val="none" w:sz="0" w:space="0" w:color="auto"/>
              </w:divBdr>
            </w:div>
            <w:div w:id="1471634355">
              <w:marLeft w:val="0"/>
              <w:marRight w:val="0"/>
              <w:marTop w:val="0"/>
              <w:marBottom w:val="0"/>
              <w:divBdr>
                <w:top w:val="none" w:sz="0" w:space="0" w:color="auto"/>
                <w:left w:val="none" w:sz="0" w:space="0" w:color="auto"/>
                <w:bottom w:val="none" w:sz="0" w:space="0" w:color="auto"/>
                <w:right w:val="none" w:sz="0" w:space="0" w:color="auto"/>
              </w:divBdr>
            </w:div>
            <w:div w:id="1491822720">
              <w:marLeft w:val="0"/>
              <w:marRight w:val="0"/>
              <w:marTop w:val="0"/>
              <w:marBottom w:val="0"/>
              <w:divBdr>
                <w:top w:val="none" w:sz="0" w:space="0" w:color="auto"/>
                <w:left w:val="none" w:sz="0" w:space="0" w:color="auto"/>
                <w:bottom w:val="none" w:sz="0" w:space="0" w:color="auto"/>
                <w:right w:val="none" w:sz="0" w:space="0" w:color="auto"/>
              </w:divBdr>
            </w:div>
            <w:div w:id="1783958197">
              <w:marLeft w:val="0"/>
              <w:marRight w:val="0"/>
              <w:marTop w:val="0"/>
              <w:marBottom w:val="0"/>
              <w:divBdr>
                <w:top w:val="none" w:sz="0" w:space="0" w:color="auto"/>
                <w:left w:val="none" w:sz="0" w:space="0" w:color="auto"/>
                <w:bottom w:val="none" w:sz="0" w:space="0" w:color="auto"/>
                <w:right w:val="none" w:sz="0" w:space="0" w:color="auto"/>
              </w:divBdr>
            </w:div>
          </w:divsChild>
        </w:div>
        <w:div w:id="431166613">
          <w:marLeft w:val="0"/>
          <w:marRight w:val="0"/>
          <w:marTop w:val="0"/>
          <w:marBottom w:val="0"/>
          <w:divBdr>
            <w:top w:val="none" w:sz="0" w:space="0" w:color="auto"/>
            <w:left w:val="none" w:sz="0" w:space="0" w:color="auto"/>
            <w:bottom w:val="none" w:sz="0" w:space="0" w:color="auto"/>
            <w:right w:val="none" w:sz="0" w:space="0" w:color="auto"/>
          </w:divBdr>
          <w:divsChild>
            <w:div w:id="1714232109">
              <w:marLeft w:val="-75"/>
              <w:marRight w:val="0"/>
              <w:marTop w:val="30"/>
              <w:marBottom w:val="30"/>
              <w:divBdr>
                <w:top w:val="none" w:sz="0" w:space="0" w:color="auto"/>
                <w:left w:val="none" w:sz="0" w:space="0" w:color="auto"/>
                <w:bottom w:val="none" w:sz="0" w:space="0" w:color="auto"/>
                <w:right w:val="none" w:sz="0" w:space="0" w:color="auto"/>
              </w:divBdr>
              <w:divsChild>
                <w:div w:id="416246900">
                  <w:marLeft w:val="0"/>
                  <w:marRight w:val="0"/>
                  <w:marTop w:val="0"/>
                  <w:marBottom w:val="0"/>
                  <w:divBdr>
                    <w:top w:val="none" w:sz="0" w:space="0" w:color="auto"/>
                    <w:left w:val="none" w:sz="0" w:space="0" w:color="auto"/>
                    <w:bottom w:val="none" w:sz="0" w:space="0" w:color="auto"/>
                    <w:right w:val="none" w:sz="0" w:space="0" w:color="auto"/>
                  </w:divBdr>
                  <w:divsChild>
                    <w:div w:id="1540243217">
                      <w:marLeft w:val="0"/>
                      <w:marRight w:val="0"/>
                      <w:marTop w:val="0"/>
                      <w:marBottom w:val="0"/>
                      <w:divBdr>
                        <w:top w:val="none" w:sz="0" w:space="0" w:color="auto"/>
                        <w:left w:val="none" w:sz="0" w:space="0" w:color="auto"/>
                        <w:bottom w:val="none" w:sz="0" w:space="0" w:color="auto"/>
                        <w:right w:val="none" w:sz="0" w:space="0" w:color="auto"/>
                      </w:divBdr>
                    </w:div>
                  </w:divsChild>
                </w:div>
                <w:div w:id="439885323">
                  <w:marLeft w:val="0"/>
                  <w:marRight w:val="0"/>
                  <w:marTop w:val="0"/>
                  <w:marBottom w:val="0"/>
                  <w:divBdr>
                    <w:top w:val="none" w:sz="0" w:space="0" w:color="auto"/>
                    <w:left w:val="none" w:sz="0" w:space="0" w:color="auto"/>
                    <w:bottom w:val="none" w:sz="0" w:space="0" w:color="auto"/>
                    <w:right w:val="none" w:sz="0" w:space="0" w:color="auto"/>
                  </w:divBdr>
                  <w:divsChild>
                    <w:div w:id="1610235912">
                      <w:marLeft w:val="0"/>
                      <w:marRight w:val="0"/>
                      <w:marTop w:val="0"/>
                      <w:marBottom w:val="0"/>
                      <w:divBdr>
                        <w:top w:val="none" w:sz="0" w:space="0" w:color="auto"/>
                        <w:left w:val="none" w:sz="0" w:space="0" w:color="auto"/>
                        <w:bottom w:val="none" w:sz="0" w:space="0" w:color="auto"/>
                        <w:right w:val="none" w:sz="0" w:space="0" w:color="auto"/>
                      </w:divBdr>
                    </w:div>
                  </w:divsChild>
                </w:div>
                <w:div w:id="444930516">
                  <w:marLeft w:val="0"/>
                  <w:marRight w:val="0"/>
                  <w:marTop w:val="0"/>
                  <w:marBottom w:val="0"/>
                  <w:divBdr>
                    <w:top w:val="none" w:sz="0" w:space="0" w:color="auto"/>
                    <w:left w:val="none" w:sz="0" w:space="0" w:color="auto"/>
                    <w:bottom w:val="none" w:sz="0" w:space="0" w:color="auto"/>
                    <w:right w:val="none" w:sz="0" w:space="0" w:color="auto"/>
                  </w:divBdr>
                  <w:divsChild>
                    <w:div w:id="203443776">
                      <w:marLeft w:val="0"/>
                      <w:marRight w:val="0"/>
                      <w:marTop w:val="0"/>
                      <w:marBottom w:val="0"/>
                      <w:divBdr>
                        <w:top w:val="none" w:sz="0" w:space="0" w:color="auto"/>
                        <w:left w:val="none" w:sz="0" w:space="0" w:color="auto"/>
                        <w:bottom w:val="none" w:sz="0" w:space="0" w:color="auto"/>
                        <w:right w:val="none" w:sz="0" w:space="0" w:color="auto"/>
                      </w:divBdr>
                    </w:div>
                  </w:divsChild>
                </w:div>
                <w:div w:id="450830869">
                  <w:marLeft w:val="0"/>
                  <w:marRight w:val="0"/>
                  <w:marTop w:val="0"/>
                  <w:marBottom w:val="0"/>
                  <w:divBdr>
                    <w:top w:val="none" w:sz="0" w:space="0" w:color="auto"/>
                    <w:left w:val="none" w:sz="0" w:space="0" w:color="auto"/>
                    <w:bottom w:val="none" w:sz="0" w:space="0" w:color="auto"/>
                    <w:right w:val="none" w:sz="0" w:space="0" w:color="auto"/>
                  </w:divBdr>
                  <w:divsChild>
                    <w:div w:id="304969994">
                      <w:marLeft w:val="0"/>
                      <w:marRight w:val="0"/>
                      <w:marTop w:val="0"/>
                      <w:marBottom w:val="0"/>
                      <w:divBdr>
                        <w:top w:val="none" w:sz="0" w:space="0" w:color="auto"/>
                        <w:left w:val="none" w:sz="0" w:space="0" w:color="auto"/>
                        <w:bottom w:val="none" w:sz="0" w:space="0" w:color="auto"/>
                        <w:right w:val="none" w:sz="0" w:space="0" w:color="auto"/>
                      </w:divBdr>
                    </w:div>
                  </w:divsChild>
                </w:div>
                <w:div w:id="489295558">
                  <w:marLeft w:val="0"/>
                  <w:marRight w:val="0"/>
                  <w:marTop w:val="0"/>
                  <w:marBottom w:val="0"/>
                  <w:divBdr>
                    <w:top w:val="none" w:sz="0" w:space="0" w:color="auto"/>
                    <w:left w:val="none" w:sz="0" w:space="0" w:color="auto"/>
                    <w:bottom w:val="none" w:sz="0" w:space="0" w:color="auto"/>
                    <w:right w:val="none" w:sz="0" w:space="0" w:color="auto"/>
                  </w:divBdr>
                  <w:divsChild>
                    <w:div w:id="510292841">
                      <w:marLeft w:val="0"/>
                      <w:marRight w:val="0"/>
                      <w:marTop w:val="0"/>
                      <w:marBottom w:val="0"/>
                      <w:divBdr>
                        <w:top w:val="none" w:sz="0" w:space="0" w:color="auto"/>
                        <w:left w:val="none" w:sz="0" w:space="0" w:color="auto"/>
                        <w:bottom w:val="none" w:sz="0" w:space="0" w:color="auto"/>
                        <w:right w:val="none" w:sz="0" w:space="0" w:color="auto"/>
                      </w:divBdr>
                    </w:div>
                  </w:divsChild>
                </w:div>
                <w:div w:id="555434606">
                  <w:marLeft w:val="0"/>
                  <w:marRight w:val="0"/>
                  <w:marTop w:val="0"/>
                  <w:marBottom w:val="0"/>
                  <w:divBdr>
                    <w:top w:val="none" w:sz="0" w:space="0" w:color="auto"/>
                    <w:left w:val="none" w:sz="0" w:space="0" w:color="auto"/>
                    <w:bottom w:val="none" w:sz="0" w:space="0" w:color="auto"/>
                    <w:right w:val="none" w:sz="0" w:space="0" w:color="auto"/>
                  </w:divBdr>
                  <w:divsChild>
                    <w:div w:id="2068338134">
                      <w:marLeft w:val="0"/>
                      <w:marRight w:val="0"/>
                      <w:marTop w:val="0"/>
                      <w:marBottom w:val="0"/>
                      <w:divBdr>
                        <w:top w:val="none" w:sz="0" w:space="0" w:color="auto"/>
                        <w:left w:val="none" w:sz="0" w:space="0" w:color="auto"/>
                        <w:bottom w:val="none" w:sz="0" w:space="0" w:color="auto"/>
                        <w:right w:val="none" w:sz="0" w:space="0" w:color="auto"/>
                      </w:divBdr>
                    </w:div>
                  </w:divsChild>
                </w:div>
                <w:div w:id="632054861">
                  <w:marLeft w:val="0"/>
                  <w:marRight w:val="0"/>
                  <w:marTop w:val="0"/>
                  <w:marBottom w:val="0"/>
                  <w:divBdr>
                    <w:top w:val="none" w:sz="0" w:space="0" w:color="auto"/>
                    <w:left w:val="none" w:sz="0" w:space="0" w:color="auto"/>
                    <w:bottom w:val="none" w:sz="0" w:space="0" w:color="auto"/>
                    <w:right w:val="none" w:sz="0" w:space="0" w:color="auto"/>
                  </w:divBdr>
                  <w:divsChild>
                    <w:div w:id="1526939323">
                      <w:marLeft w:val="0"/>
                      <w:marRight w:val="0"/>
                      <w:marTop w:val="0"/>
                      <w:marBottom w:val="0"/>
                      <w:divBdr>
                        <w:top w:val="none" w:sz="0" w:space="0" w:color="auto"/>
                        <w:left w:val="none" w:sz="0" w:space="0" w:color="auto"/>
                        <w:bottom w:val="none" w:sz="0" w:space="0" w:color="auto"/>
                        <w:right w:val="none" w:sz="0" w:space="0" w:color="auto"/>
                      </w:divBdr>
                    </w:div>
                  </w:divsChild>
                </w:div>
                <w:div w:id="650673695">
                  <w:marLeft w:val="0"/>
                  <w:marRight w:val="0"/>
                  <w:marTop w:val="0"/>
                  <w:marBottom w:val="0"/>
                  <w:divBdr>
                    <w:top w:val="none" w:sz="0" w:space="0" w:color="auto"/>
                    <w:left w:val="none" w:sz="0" w:space="0" w:color="auto"/>
                    <w:bottom w:val="none" w:sz="0" w:space="0" w:color="auto"/>
                    <w:right w:val="none" w:sz="0" w:space="0" w:color="auto"/>
                  </w:divBdr>
                  <w:divsChild>
                    <w:div w:id="2136824032">
                      <w:marLeft w:val="0"/>
                      <w:marRight w:val="0"/>
                      <w:marTop w:val="0"/>
                      <w:marBottom w:val="0"/>
                      <w:divBdr>
                        <w:top w:val="none" w:sz="0" w:space="0" w:color="auto"/>
                        <w:left w:val="none" w:sz="0" w:space="0" w:color="auto"/>
                        <w:bottom w:val="none" w:sz="0" w:space="0" w:color="auto"/>
                        <w:right w:val="none" w:sz="0" w:space="0" w:color="auto"/>
                      </w:divBdr>
                    </w:div>
                  </w:divsChild>
                </w:div>
                <w:div w:id="700135275">
                  <w:marLeft w:val="0"/>
                  <w:marRight w:val="0"/>
                  <w:marTop w:val="0"/>
                  <w:marBottom w:val="0"/>
                  <w:divBdr>
                    <w:top w:val="none" w:sz="0" w:space="0" w:color="auto"/>
                    <w:left w:val="none" w:sz="0" w:space="0" w:color="auto"/>
                    <w:bottom w:val="none" w:sz="0" w:space="0" w:color="auto"/>
                    <w:right w:val="none" w:sz="0" w:space="0" w:color="auto"/>
                  </w:divBdr>
                  <w:divsChild>
                    <w:div w:id="1288193810">
                      <w:marLeft w:val="0"/>
                      <w:marRight w:val="0"/>
                      <w:marTop w:val="0"/>
                      <w:marBottom w:val="0"/>
                      <w:divBdr>
                        <w:top w:val="none" w:sz="0" w:space="0" w:color="auto"/>
                        <w:left w:val="none" w:sz="0" w:space="0" w:color="auto"/>
                        <w:bottom w:val="none" w:sz="0" w:space="0" w:color="auto"/>
                        <w:right w:val="none" w:sz="0" w:space="0" w:color="auto"/>
                      </w:divBdr>
                    </w:div>
                  </w:divsChild>
                </w:div>
                <w:div w:id="854079559">
                  <w:marLeft w:val="0"/>
                  <w:marRight w:val="0"/>
                  <w:marTop w:val="0"/>
                  <w:marBottom w:val="0"/>
                  <w:divBdr>
                    <w:top w:val="none" w:sz="0" w:space="0" w:color="auto"/>
                    <w:left w:val="none" w:sz="0" w:space="0" w:color="auto"/>
                    <w:bottom w:val="none" w:sz="0" w:space="0" w:color="auto"/>
                    <w:right w:val="none" w:sz="0" w:space="0" w:color="auto"/>
                  </w:divBdr>
                  <w:divsChild>
                    <w:div w:id="355353723">
                      <w:marLeft w:val="0"/>
                      <w:marRight w:val="0"/>
                      <w:marTop w:val="0"/>
                      <w:marBottom w:val="0"/>
                      <w:divBdr>
                        <w:top w:val="none" w:sz="0" w:space="0" w:color="auto"/>
                        <w:left w:val="none" w:sz="0" w:space="0" w:color="auto"/>
                        <w:bottom w:val="none" w:sz="0" w:space="0" w:color="auto"/>
                        <w:right w:val="none" w:sz="0" w:space="0" w:color="auto"/>
                      </w:divBdr>
                    </w:div>
                  </w:divsChild>
                </w:div>
                <w:div w:id="982539720">
                  <w:marLeft w:val="0"/>
                  <w:marRight w:val="0"/>
                  <w:marTop w:val="0"/>
                  <w:marBottom w:val="0"/>
                  <w:divBdr>
                    <w:top w:val="none" w:sz="0" w:space="0" w:color="auto"/>
                    <w:left w:val="none" w:sz="0" w:space="0" w:color="auto"/>
                    <w:bottom w:val="none" w:sz="0" w:space="0" w:color="auto"/>
                    <w:right w:val="none" w:sz="0" w:space="0" w:color="auto"/>
                  </w:divBdr>
                  <w:divsChild>
                    <w:div w:id="1871256786">
                      <w:marLeft w:val="0"/>
                      <w:marRight w:val="0"/>
                      <w:marTop w:val="0"/>
                      <w:marBottom w:val="0"/>
                      <w:divBdr>
                        <w:top w:val="none" w:sz="0" w:space="0" w:color="auto"/>
                        <w:left w:val="none" w:sz="0" w:space="0" w:color="auto"/>
                        <w:bottom w:val="none" w:sz="0" w:space="0" w:color="auto"/>
                        <w:right w:val="none" w:sz="0" w:space="0" w:color="auto"/>
                      </w:divBdr>
                    </w:div>
                  </w:divsChild>
                </w:div>
                <w:div w:id="1306398818">
                  <w:marLeft w:val="0"/>
                  <w:marRight w:val="0"/>
                  <w:marTop w:val="0"/>
                  <w:marBottom w:val="0"/>
                  <w:divBdr>
                    <w:top w:val="none" w:sz="0" w:space="0" w:color="auto"/>
                    <w:left w:val="none" w:sz="0" w:space="0" w:color="auto"/>
                    <w:bottom w:val="none" w:sz="0" w:space="0" w:color="auto"/>
                    <w:right w:val="none" w:sz="0" w:space="0" w:color="auto"/>
                  </w:divBdr>
                  <w:divsChild>
                    <w:div w:id="445002144">
                      <w:marLeft w:val="0"/>
                      <w:marRight w:val="0"/>
                      <w:marTop w:val="0"/>
                      <w:marBottom w:val="0"/>
                      <w:divBdr>
                        <w:top w:val="none" w:sz="0" w:space="0" w:color="auto"/>
                        <w:left w:val="none" w:sz="0" w:space="0" w:color="auto"/>
                        <w:bottom w:val="none" w:sz="0" w:space="0" w:color="auto"/>
                        <w:right w:val="none" w:sz="0" w:space="0" w:color="auto"/>
                      </w:divBdr>
                    </w:div>
                  </w:divsChild>
                </w:div>
                <w:div w:id="1395395783">
                  <w:marLeft w:val="0"/>
                  <w:marRight w:val="0"/>
                  <w:marTop w:val="0"/>
                  <w:marBottom w:val="0"/>
                  <w:divBdr>
                    <w:top w:val="none" w:sz="0" w:space="0" w:color="auto"/>
                    <w:left w:val="none" w:sz="0" w:space="0" w:color="auto"/>
                    <w:bottom w:val="none" w:sz="0" w:space="0" w:color="auto"/>
                    <w:right w:val="none" w:sz="0" w:space="0" w:color="auto"/>
                  </w:divBdr>
                  <w:divsChild>
                    <w:div w:id="231742488">
                      <w:marLeft w:val="0"/>
                      <w:marRight w:val="0"/>
                      <w:marTop w:val="0"/>
                      <w:marBottom w:val="0"/>
                      <w:divBdr>
                        <w:top w:val="none" w:sz="0" w:space="0" w:color="auto"/>
                        <w:left w:val="none" w:sz="0" w:space="0" w:color="auto"/>
                        <w:bottom w:val="none" w:sz="0" w:space="0" w:color="auto"/>
                        <w:right w:val="none" w:sz="0" w:space="0" w:color="auto"/>
                      </w:divBdr>
                    </w:div>
                  </w:divsChild>
                </w:div>
                <w:div w:id="1619409648">
                  <w:marLeft w:val="0"/>
                  <w:marRight w:val="0"/>
                  <w:marTop w:val="0"/>
                  <w:marBottom w:val="0"/>
                  <w:divBdr>
                    <w:top w:val="none" w:sz="0" w:space="0" w:color="auto"/>
                    <w:left w:val="none" w:sz="0" w:space="0" w:color="auto"/>
                    <w:bottom w:val="none" w:sz="0" w:space="0" w:color="auto"/>
                    <w:right w:val="none" w:sz="0" w:space="0" w:color="auto"/>
                  </w:divBdr>
                  <w:divsChild>
                    <w:div w:id="304241709">
                      <w:marLeft w:val="0"/>
                      <w:marRight w:val="0"/>
                      <w:marTop w:val="0"/>
                      <w:marBottom w:val="0"/>
                      <w:divBdr>
                        <w:top w:val="none" w:sz="0" w:space="0" w:color="auto"/>
                        <w:left w:val="none" w:sz="0" w:space="0" w:color="auto"/>
                        <w:bottom w:val="none" w:sz="0" w:space="0" w:color="auto"/>
                        <w:right w:val="none" w:sz="0" w:space="0" w:color="auto"/>
                      </w:divBdr>
                    </w:div>
                  </w:divsChild>
                </w:div>
                <w:div w:id="1714573133">
                  <w:marLeft w:val="0"/>
                  <w:marRight w:val="0"/>
                  <w:marTop w:val="0"/>
                  <w:marBottom w:val="0"/>
                  <w:divBdr>
                    <w:top w:val="none" w:sz="0" w:space="0" w:color="auto"/>
                    <w:left w:val="none" w:sz="0" w:space="0" w:color="auto"/>
                    <w:bottom w:val="none" w:sz="0" w:space="0" w:color="auto"/>
                    <w:right w:val="none" w:sz="0" w:space="0" w:color="auto"/>
                  </w:divBdr>
                  <w:divsChild>
                    <w:div w:id="693070318">
                      <w:marLeft w:val="0"/>
                      <w:marRight w:val="0"/>
                      <w:marTop w:val="0"/>
                      <w:marBottom w:val="0"/>
                      <w:divBdr>
                        <w:top w:val="none" w:sz="0" w:space="0" w:color="auto"/>
                        <w:left w:val="none" w:sz="0" w:space="0" w:color="auto"/>
                        <w:bottom w:val="none" w:sz="0" w:space="0" w:color="auto"/>
                        <w:right w:val="none" w:sz="0" w:space="0" w:color="auto"/>
                      </w:divBdr>
                    </w:div>
                  </w:divsChild>
                </w:div>
                <w:div w:id="1731228604">
                  <w:marLeft w:val="0"/>
                  <w:marRight w:val="0"/>
                  <w:marTop w:val="0"/>
                  <w:marBottom w:val="0"/>
                  <w:divBdr>
                    <w:top w:val="none" w:sz="0" w:space="0" w:color="auto"/>
                    <w:left w:val="none" w:sz="0" w:space="0" w:color="auto"/>
                    <w:bottom w:val="none" w:sz="0" w:space="0" w:color="auto"/>
                    <w:right w:val="none" w:sz="0" w:space="0" w:color="auto"/>
                  </w:divBdr>
                  <w:divsChild>
                    <w:div w:id="1069881352">
                      <w:marLeft w:val="0"/>
                      <w:marRight w:val="0"/>
                      <w:marTop w:val="0"/>
                      <w:marBottom w:val="0"/>
                      <w:divBdr>
                        <w:top w:val="none" w:sz="0" w:space="0" w:color="auto"/>
                        <w:left w:val="none" w:sz="0" w:space="0" w:color="auto"/>
                        <w:bottom w:val="none" w:sz="0" w:space="0" w:color="auto"/>
                        <w:right w:val="none" w:sz="0" w:space="0" w:color="auto"/>
                      </w:divBdr>
                    </w:div>
                  </w:divsChild>
                </w:div>
                <w:div w:id="1756783545">
                  <w:marLeft w:val="0"/>
                  <w:marRight w:val="0"/>
                  <w:marTop w:val="0"/>
                  <w:marBottom w:val="0"/>
                  <w:divBdr>
                    <w:top w:val="none" w:sz="0" w:space="0" w:color="auto"/>
                    <w:left w:val="none" w:sz="0" w:space="0" w:color="auto"/>
                    <w:bottom w:val="none" w:sz="0" w:space="0" w:color="auto"/>
                    <w:right w:val="none" w:sz="0" w:space="0" w:color="auto"/>
                  </w:divBdr>
                  <w:divsChild>
                    <w:div w:id="196506231">
                      <w:marLeft w:val="0"/>
                      <w:marRight w:val="0"/>
                      <w:marTop w:val="0"/>
                      <w:marBottom w:val="0"/>
                      <w:divBdr>
                        <w:top w:val="none" w:sz="0" w:space="0" w:color="auto"/>
                        <w:left w:val="none" w:sz="0" w:space="0" w:color="auto"/>
                        <w:bottom w:val="none" w:sz="0" w:space="0" w:color="auto"/>
                        <w:right w:val="none" w:sz="0" w:space="0" w:color="auto"/>
                      </w:divBdr>
                    </w:div>
                  </w:divsChild>
                </w:div>
                <w:div w:id="1872723856">
                  <w:marLeft w:val="0"/>
                  <w:marRight w:val="0"/>
                  <w:marTop w:val="0"/>
                  <w:marBottom w:val="0"/>
                  <w:divBdr>
                    <w:top w:val="none" w:sz="0" w:space="0" w:color="auto"/>
                    <w:left w:val="none" w:sz="0" w:space="0" w:color="auto"/>
                    <w:bottom w:val="none" w:sz="0" w:space="0" w:color="auto"/>
                    <w:right w:val="none" w:sz="0" w:space="0" w:color="auto"/>
                  </w:divBdr>
                  <w:divsChild>
                    <w:div w:id="1521311804">
                      <w:marLeft w:val="0"/>
                      <w:marRight w:val="0"/>
                      <w:marTop w:val="0"/>
                      <w:marBottom w:val="0"/>
                      <w:divBdr>
                        <w:top w:val="none" w:sz="0" w:space="0" w:color="auto"/>
                        <w:left w:val="none" w:sz="0" w:space="0" w:color="auto"/>
                        <w:bottom w:val="none" w:sz="0" w:space="0" w:color="auto"/>
                        <w:right w:val="none" w:sz="0" w:space="0" w:color="auto"/>
                      </w:divBdr>
                    </w:div>
                  </w:divsChild>
                </w:div>
                <w:div w:id="1875384444">
                  <w:marLeft w:val="0"/>
                  <w:marRight w:val="0"/>
                  <w:marTop w:val="0"/>
                  <w:marBottom w:val="0"/>
                  <w:divBdr>
                    <w:top w:val="none" w:sz="0" w:space="0" w:color="auto"/>
                    <w:left w:val="none" w:sz="0" w:space="0" w:color="auto"/>
                    <w:bottom w:val="none" w:sz="0" w:space="0" w:color="auto"/>
                    <w:right w:val="none" w:sz="0" w:space="0" w:color="auto"/>
                  </w:divBdr>
                  <w:divsChild>
                    <w:div w:id="1498764253">
                      <w:marLeft w:val="0"/>
                      <w:marRight w:val="0"/>
                      <w:marTop w:val="0"/>
                      <w:marBottom w:val="0"/>
                      <w:divBdr>
                        <w:top w:val="none" w:sz="0" w:space="0" w:color="auto"/>
                        <w:left w:val="none" w:sz="0" w:space="0" w:color="auto"/>
                        <w:bottom w:val="none" w:sz="0" w:space="0" w:color="auto"/>
                        <w:right w:val="none" w:sz="0" w:space="0" w:color="auto"/>
                      </w:divBdr>
                    </w:div>
                  </w:divsChild>
                </w:div>
                <w:div w:id="2070222574">
                  <w:marLeft w:val="0"/>
                  <w:marRight w:val="0"/>
                  <w:marTop w:val="0"/>
                  <w:marBottom w:val="0"/>
                  <w:divBdr>
                    <w:top w:val="none" w:sz="0" w:space="0" w:color="auto"/>
                    <w:left w:val="none" w:sz="0" w:space="0" w:color="auto"/>
                    <w:bottom w:val="none" w:sz="0" w:space="0" w:color="auto"/>
                    <w:right w:val="none" w:sz="0" w:space="0" w:color="auto"/>
                  </w:divBdr>
                  <w:divsChild>
                    <w:div w:id="1389379021">
                      <w:marLeft w:val="0"/>
                      <w:marRight w:val="0"/>
                      <w:marTop w:val="0"/>
                      <w:marBottom w:val="0"/>
                      <w:divBdr>
                        <w:top w:val="none" w:sz="0" w:space="0" w:color="auto"/>
                        <w:left w:val="none" w:sz="0" w:space="0" w:color="auto"/>
                        <w:bottom w:val="none" w:sz="0" w:space="0" w:color="auto"/>
                        <w:right w:val="none" w:sz="0" w:space="0" w:color="auto"/>
                      </w:divBdr>
                    </w:div>
                  </w:divsChild>
                </w:div>
                <w:div w:id="2076926858">
                  <w:marLeft w:val="0"/>
                  <w:marRight w:val="0"/>
                  <w:marTop w:val="0"/>
                  <w:marBottom w:val="0"/>
                  <w:divBdr>
                    <w:top w:val="none" w:sz="0" w:space="0" w:color="auto"/>
                    <w:left w:val="none" w:sz="0" w:space="0" w:color="auto"/>
                    <w:bottom w:val="none" w:sz="0" w:space="0" w:color="auto"/>
                    <w:right w:val="none" w:sz="0" w:space="0" w:color="auto"/>
                  </w:divBdr>
                  <w:divsChild>
                    <w:div w:id="1785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87927">
          <w:marLeft w:val="0"/>
          <w:marRight w:val="0"/>
          <w:marTop w:val="0"/>
          <w:marBottom w:val="0"/>
          <w:divBdr>
            <w:top w:val="none" w:sz="0" w:space="0" w:color="auto"/>
            <w:left w:val="none" w:sz="0" w:space="0" w:color="auto"/>
            <w:bottom w:val="none" w:sz="0" w:space="0" w:color="auto"/>
            <w:right w:val="none" w:sz="0" w:space="0" w:color="auto"/>
          </w:divBdr>
          <w:divsChild>
            <w:div w:id="131560912">
              <w:marLeft w:val="0"/>
              <w:marRight w:val="0"/>
              <w:marTop w:val="0"/>
              <w:marBottom w:val="0"/>
              <w:divBdr>
                <w:top w:val="none" w:sz="0" w:space="0" w:color="auto"/>
                <w:left w:val="none" w:sz="0" w:space="0" w:color="auto"/>
                <w:bottom w:val="none" w:sz="0" w:space="0" w:color="auto"/>
                <w:right w:val="none" w:sz="0" w:space="0" w:color="auto"/>
              </w:divBdr>
            </w:div>
            <w:div w:id="212080027">
              <w:marLeft w:val="0"/>
              <w:marRight w:val="0"/>
              <w:marTop w:val="0"/>
              <w:marBottom w:val="0"/>
              <w:divBdr>
                <w:top w:val="none" w:sz="0" w:space="0" w:color="auto"/>
                <w:left w:val="none" w:sz="0" w:space="0" w:color="auto"/>
                <w:bottom w:val="none" w:sz="0" w:space="0" w:color="auto"/>
                <w:right w:val="none" w:sz="0" w:space="0" w:color="auto"/>
              </w:divBdr>
            </w:div>
            <w:div w:id="269435144">
              <w:marLeft w:val="0"/>
              <w:marRight w:val="0"/>
              <w:marTop w:val="0"/>
              <w:marBottom w:val="0"/>
              <w:divBdr>
                <w:top w:val="none" w:sz="0" w:space="0" w:color="auto"/>
                <w:left w:val="none" w:sz="0" w:space="0" w:color="auto"/>
                <w:bottom w:val="none" w:sz="0" w:space="0" w:color="auto"/>
                <w:right w:val="none" w:sz="0" w:space="0" w:color="auto"/>
              </w:divBdr>
            </w:div>
            <w:div w:id="572205760">
              <w:marLeft w:val="0"/>
              <w:marRight w:val="0"/>
              <w:marTop w:val="0"/>
              <w:marBottom w:val="0"/>
              <w:divBdr>
                <w:top w:val="none" w:sz="0" w:space="0" w:color="auto"/>
                <w:left w:val="none" w:sz="0" w:space="0" w:color="auto"/>
                <w:bottom w:val="none" w:sz="0" w:space="0" w:color="auto"/>
                <w:right w:val="none" w:sz="0" w:space="0" w:color="auto"/>
              </w:divBdr>
            </w:div>
            <w:div w:id="699745299">
              <w:marLeft w:val="0"/>
              <w:marRight w:val="0"/>
              <w:marTop w:val="0"/>
              <w:marBottom w:val="0"/>
              <w:divBdr>
                <w:top w:val="none" w:sz="0" w:space="0" w:color="auto"/>
                <w:left w:val="none" w:sz="0" w:space="0" w:color="auto"/>
                <w:bottom w:val="none" w:sz="0" w:space="0" w:color="auto"/>
                <w:right w:val="none" w:sz="0" w:space="0" w:color="auto"/>
              </w:divBdr>
            </w:div>
            <w:div w:id="822547382">
              <w:marLeft w:val="0"/>
              <w:marRight w:val="0"/>
              <w:marTop w:val="0"/>
              <w:marBottom w:val="0"/>
              <w:divBdr>
                <w:top w:val="none" w:sz="0" w:space="0" w:color="auto"/>
                <w:left w:val="none" w:sz="0" w:space="0" w:color="auto"/>
                <w:bottom w:val="none" w:sz="0" w:space="0" w:color="auto"/>
                <w:right w:val="none" w:sz="0" w:space="0" w:color="auto"/>
              </w:divBdr>
            </w:div>
            <w:div w:id="1134445589">
              <w:marLeft w:val="0"/>
              <w:marRight w:val="0"/>
              <w:marTop w:val="0"/>
              <w:marBottom w:val="0"/>
              <w:divBdr>
                <w:top w:val="none" w:sz="0" w:space="0" w:color="auto"/>
                <w:left w:val="none" w:sz="0" w:space="0" w:color="auto"/>
                <w:bottom w:val="none" w:sz="0" w:space="0" w:color="auto"/>
                <w:right w:val="none" w:sz="0" w:space="0" w:color="auto"/>
              </w:divBdr>
            </w:div>
            <w:div w:id="1180196044">
              <w:marLeft w:val="0"/>
              <w:marRight w:val="0"/>
              <w:marTop w:val="0"/>
              <w:marBottom w:val="0"/>
              <w:divBdr>
                <w:top w:val="none" w:sz="0" w:space="0" w:color="auto"/>
                <w:left w:val="none" w:sz="0" w:space="0" w:color="auto"/>
                <w:bottom w:val="none" w:sz="0" w:space="0" w:color="auto"/>
                <w:right w:val="none" w:sz="0" w:space="0" w:color="auto"/>
              </w:divBdr>
            </w:div>
            <w:div w:id="1264336904">
              <w:marLeft w:val="0"/>
              <w:marRight w:val="0"/>
              <w:marTop w:val="0"/>
              <w:marBottom w:val="0"/>
              <w:divBdr>
                <w:top w:val="none" w:sz="0" w:space="0" w:color="auto"/>
                <w:left w:val="none" w:sz="0" w:space="0" w:color="auto"/>
                <w:bottom w:val="none" w:sz="0" w:space="0" w:color="auto"/>
                <w:right w:val="none" w:sz="0" w:space="0" w:color="auto"/>
              </w:divBdr>
            </w:div>
            <w:div w:id="1348604361">
              <w:marLeft w:val="0"/>
              <w:marRight w:val="0"/>
              <w:marTop w:val="0"/>
              <w:marBottom w:val="0"/>
              <w:divBdr>
                <w:top w:val="none" w:sz="0" w:space="0" w:color="auto"/>
                <w:left w:val="none" w:sz="0" w:space="0" w:color="auto"/>
                <w:bottom w:val="none" w:sz="0" w:space="0" w:color="auto"/>
                <w:right w:val="none" w:sz="0" w:space="0" w:color="auto"/>
              </w:divBdr>
            </w:div>
            <w:div w:id="1409762612">
              <w:marLeft w:val="0"/>
              <w:marRight w:val="0"/>
              <w:marTop w:val="0"/>
              <w:marBottom w:val="0"/>
              <w:divBdr>
                <w:top w:val="none" w:sz="0" w:space="0" w:color="auto"/>
                <w:left w:val="none" w:sz="0" w:space="0" w:color="auto"/>
                <w:bottom w:val="none" w:sz="0" w:space="0" w:color="auto"/>
                <w:right w:val="none" w:sz="0" w:space="0" w:color="auto"/>
              </w:divBdr>
            </w:div>
            <w:div w:id="1415278046">
              <w:marLeft w:val="0"/>
              <w:marRight w:val="0"/>
              <w:marTop w:val="0"/>
              <w:marBottom w:val="0"/>
              <w:divBdr>
                <w:top w:val="none" w:sz="0" w:space="0" w:color="auto"/>
                <w:left w:val="none" w:sz="0" w:space="0" w:color="auto"/>
                <w:bottom w:val="none" w:sz="0" w:space="0" w:color="auto"/>
                <w:right w:val="none" w:sz="0" w:space="0" w:color="auto"/>
              </w:divBdr>
            </w:div>
            <w:div w:id="1446727313">
              <w:marLeft w:val="0"/>
              <w:marRight w:val="0"/>
              <w:marTop w:val="0"/>
              <w:marBottom w:val="0"/>
              <w:divBdr>
                <w:top w:val="none" w:sz="0" w:space="0" w:color="auto"/>
                <w:left w:val="none" w:sz="0" w:space="0" w:color="auto"/>
                <w:bottom w:val="none" w:sz="0" w:space="0" w:color="auto"/>
                <w:right w:val="none" w:sz="0" w:space="0" w:color="auto"/>
              </w:divBdr>
            </w:div>
            <w:div w:id="1537503496">
              <w:marLeft w:val="0"/>
              <w:marRight w:val="0"/>
              <w:marTop w:val="0"/>
              <w:marBottom w:val="0"/>
              <w:divBdr>
                <w:top w:val="none" w:sz="0" w:space="0" w:color="auto"/>
                <w:left w:val="none" w:sz="0" w:space="0" w:color="auto"/>
                <w:bottom w:val="none" w:sz="0" w:space="0" w:color="auto"/>
                <w:right w:val="none" w:sz="0" w:space="0" w:color="auto"/>
              </w:divBdr>
            </w:div>
            <w:div w:id="1614747876">
              <w:marLeft w:val="0"/>
              <w:marRight w:val="0"/>
              <w:marTop w:val="0"/>
              <w:marBottom w:val="0"/>
              <w:divBdr>
                <w:top w:val="none" w:sz="0" w:space="0" w:color="auto"/>
                <w:left w:val="none" w:sz="0" w:space="0" w:color="auto"/>
                <w:bottom w:val="none" w:sz="0" w:space="0" w:color="auto"/>
                <w:right w:val="none" w:sz="0" w:space="0" w:color="auto"/>
              </w:divBdr>
            </w:div>
            <w:div w:id="1629584119">
              <w:marLeft w:val="0"/>
              <w:marRight w:val="0"/>
              <w:marTop w:val="0"/>
              <w:marBottom w:val="0"/>
              <w:divBdr>
                <w:top w:val="none" w:sz="0" w:space="0" w:color="auto"/>
                <w:left w:val="none" w:sz="0" w:space="0" w:color="auto"/>
                <w:bottom w:val="none" w:sz="0" w:space="0" w:color="auto"/>
                <w:right w:val="none" w:sz="0" w:space="0" w:color="auto"/>
              </w:divBdr>
            </w:div>
            <w:div w:id="1706057336">
              <w:marLeft w:val="0"/>
              <w:marRight w:val="0"/>
              <w:marTop w:val="0"/>
              <w:marBottom w:val="0"/>
              <w:divBdr>
                <w:top w:val="none" w:sz="0" w:space="0" w:color="auto"/>
                <w:left w:val="none" w:sz="0" w:space="0" w:color="auto"/>
                <w:bottom w:val="none" w:sz="0" w:space="0" w:color="auto"/>
                <w:right w:val="none" w:sz="0" w:space="0" w:color="auto"/>
              </w:divBdr>
            </w:div>
            <w:div w:id="1751927857">
              <w:marLeft w:val="0"/>
              <w:marRight w:val="0"/>
              <w:marTop w:val="0"/>
              <w:marBottom w:val="0"/>
              <w:divBdr>
                <w:top w:val="none" w:sz="0" w:space="0" w:color="auto"/>
                <w:left w:val="none" w:sz="0" w:space="0" w:color="auto"/>
                <w:bottom w:val="none" w:sz="0" w:space="0" w:color="auto"/>
                <w:right w:val="none" w:sz="0" w:space="0" w:color="auto"/>
              </w:divBdr>
            </w:div>
            <w:div w:id="1888374934">
              <w:marLeft w:val="0"/>
              <w:marRight w:val="0"/>
              <w:marTop w:val="0"/>
              <w:marBottom w:val="0"/>
              <w:divBdr>
                <w:top w:val="none" w:sz="0" w:space="0" w:color="auto"/>
                <w:left w:val="none" w:sz="0" w:space="0" w:color="auto"/>
                <w:bottom w:val="none" w:sz="0" w:space="0" w:color="auto"/>
                <w:right w:val="none" w:sz="0" w:space="0" w:color="auto"/>
              </w:divBdr>
            </w:div>
            <w:div w:id="2133664439">
              <w:marLeft w:val="0"/>
              <w:marRight w:val="0"/>
              <w:marTop w:val="0"/>
              <w:marBottom w:val="0"/>
              <w:divBdr>
                <w:top w:val="none" w:sz="0" w:space="0" w:color="auto"/>
                <w:left w:val="none" w:sz="0" w:space="0" w:color="auto"/>
                <w:bottom w:val="none" w:sz="0" w:space="0" w:color="auto"/>
                <w:right w:val="none" w:sz="0" w:space="0" w:color="auto"/>
              </w:divBdr>
            </w:div>
          </w:divsChild>
        </w:div>
        <w:div w:id="476455474">
          <w:marLeft w:val="0"/>
          <w:marRight w:val="0"/>
          <w:marTop w:val="0"/>
          <w:marBottom w:val="0"/>
          <w:divBdr>
            <w:top w:val="none" w:sz="0" w:space="0" w:color="auto"/>
            <w:left w:val="none" w:sz="0" w:space="0" w:color="auto"/>
            <w:bottom w:val="none" w:sz="0" w:space="0" w:color="auto"/>
            <w:right w:val="none" w:sz="0" w:space="0" w:color="auto"/>
          </w:divBdr>
          <w:divsChild>
            <w:div w:id="209850577">
              <w:marLeft w:val="0"/>
              <w:marRight w:val="0"/>
              <w:marTop w:val="0"/>
              <w:marBottom w:val="0"/>
              <w:divBdr>
                <w:top w:val="none" w:sz="0" w:space="0" w:color="auto"/>
                <w:left w:val="none" w:sz="0" w:space="0" w:color="auto"/>
                <w:bottom w:val="none" w:sz="0" w:space="0" w:color="auto"/>
                <w:right w:val="none" w:sz="0" w:space="0" w:color="auto"/>
              </w:divBdr>
            </w:div>
            <w:div w:id="246889630">
              <w:marLeft w:val="0"/>
              <w:marRight w:val="0"/>
              <w:marTop w:val="0"/>
              <w:marBottom w:val="0"/>
              <w:divBdr>
                <w:top w:val="none" w:sz="0" w:space="0" w:color="auto"/>
                <w:left w:val="none" w:sz="0" w:space="0" w:color="auto"/>
                <w:bottom w:val="none" w:sz="0" w:space="0" w:color="auto"/>
                <w:right w:val="none" w:sz="0" w:space="0" w:color="auto"/>
              </w:divBdr>
            </w:div>
            <w:div w:id="514422975">
              <w:marLeft w:val="0"/>
              <w:marRight w:val="0"/>
              <w:marTop w:val="0"/>
              <w:marBottom w:val="0"/>
              <w:divBdr>
                <w:top w:val="none" w:sz="0" w:space="0" w:color="auto"/>
                <w:left w:val="none" w:sz="0" w:space="0" w:color="auto"/>
                <w:bottom w:val="none" w:sz="0" w:space="0" w:color="auto"/>
                <w:right w:val="none" w:sz="0" w:space="0" w:color="auto"/>
              </w:divBdr>
            </w:div>
            <w:div w:id="614562063">
              <w:marLeft w:val="0"/>
              <w:marRight w:val="0"/>
              <w:marTop w:val="0"/>
              <w:marBottom w:val="0"/>
              <w:divBdr>
                <w:top w:val="none" w:sz="0" w:space="0" w:color="auto"/>
                <w:left w:val="none" w:sz="0" w:space="0" w:color="auto"/>
                <w:bottom w:val="none" w:sz="0" w:space="0" w:color="auto"/>
                <w:right w:val="none" w:sz="0" w:space="0" w:color="auto"/>
              </w:divBdr>
            </w:div>
            <w:div w:id="681391717">
              <w:marLeft w:val="0"/>
              <w:marRight w:val="0"/>
              <w:marTop w:val="0"/>
              <w:marBottom w:val="0"/>
              <w:divBdr>
                <w:top w:val="none" w:sz="0" w:space="0" w:color="auto"/>
                <w:left w:val="none" w:sz="0" w:space="0" w:color="auto"/>
                <w:bottom w:val="none" w:sz="0" w:space="0" w:color="auto"/>
                <w:right w:val="none" w:sz="0" w:space="0" w:color="auto"/>
              </w:divBdr>
            </w:div>
            <w:div w:id="728697537">
              <w:marLeft w:val="0"/>
              <w:marRight w:val="0"/>
              <w:marTop w:val="0"/>
              <w:marBottom w:val="0"/>
              <w:divBdr>
                <w:top w:val="none" w:sz="0" w:space="0" w:color="auto"/>
                <w:left w:val="none" w:sz="0" w:space="0" w:color="auto"/>
                <w:bottom w:val="none" w:sz="0" w:space="0" w:color="auto"/>
                <w:right w:val="none" w:sz="0" w:space="0" w:color="auto"/>
              </w:divBdr>
            </w:div>
            <w:div w:id="786047044">
              <w:marLeft w:val="0"/>
              <w:marRight w:val="0"/>
              <w:marTop w:val="0"/>
              <w:marBottom w:val="0"/>
              <w:divBdr>
                <w:top w:val="none" w:sz="0" w:space="0" w:color="auto"/>
                <w:left w:val="none" w:sz="0" w:space="0" w:color="auto"/>
                <w:bottom w:val="none" w:sz="0" w:space="0" w:color="auto"/>
                <w:right w:val="none" w:sz="0" w:space="0" w:color="auto"/>
              </w:divBdr>
            </w:div>
            <w:div w:id="788203980">
              <w:marLeft w:val="0"/>
              <w:marRight w:val="0"/>
              <w:marTop w:val="0"/>
              <w:marBottom w:val="0"/>
              <w:divBdr>
                <w:top w:val="none" w:sz="0" w:space="0" w:color="auto"/>
                <w:left w:val="none" w:sz="0" w:space="0" w:color="auto"/>
                <w:bottom w:val="none" w:sz="0" w:space="0" w:color="auto"/>
                <w:right w:val="none" w:sz="0" w:space="0" w:color="auto"/>
              </w:divBdr>
            </w:div>
            <w:div w:id="847863687">
              <w:marLeft w:val="0"/>
              <w:marRight w:val="0"/>
              <w:marTop w:val="0"/>
              <w:marBottom w:val="0"/>
              <w:divBdr>
                <w:top w:val="none" w:sz="0" w:space="0" w:color="auto"/>
                <w:left w:val="none" w:sz="0" w:space="0" w:color="auto"/>
                <w:bottom w:val="none" w:sz="0" w:space="0" w:color="auto"/>
                <w:right w:val="none" w:sz="0" w:space="0" w:color="auto"/>
              </w:divBdr>
            </w:div>
            <w:div w:id="878126818">
              <w:marLeft w:val="0"/>
              <w:marRight w:val="0"/>
              <w:marTop w:val="0"/>
              <w:marBottom w:val="0"/>
              <w:divBdr>
                <w:top w:val="none" w:sz="0" w:space="0" w:color="auto"/>
                <w:left w:val="none" w:sz="0" w:space="0" w:color="auto"/>
                <w:bottom w:val="none" w:sz="0" w:space="0" w:color="auto"/>
                <w:right w:val="none" w:sz="0" w:space="0" w:color="auto"/>
              </w:divBdr>
            </w:div>
            <w:div w:id="947811449">
              <w:marLeft w:val="0"/>
              <w:marRight w:val="0"/>
              <w:marTop w:val="0"/>
              <w:marBottom w:val="0"/>
              <w:divBdr>
                <w:top w:val="none" w:sz="0" w:space="0" w:color="auto"/>
                <w:left w:val="none" w:sz="0" w:space="0" w:color="auto"/>
                <w:bottom w:val="none" w:sz="0" w:space="0" w:color="auto"/>
                <w:right w:val="none" w:sz="0" w:space="0" w:color="auto"/>
              </w:divBdr>
            </w:div>
            <w:div w:id="1034430467">
              <w:marLeft w:val="0"/>
              <w:marRight w:val="0"/>
              <w:marTop w:val="0"/>
              <w:marBottom w:val="0"/>
              <w:divBdr>
                <w:top w:val="none" w:sz="0" w:space="0" w:color="auto"/>
                <w:left w:val="none" w:sz="0" w:space="0" w:color="auto"/>
                <w:bottom w:val="none" w:sz="0" w:space="0" w:color="auto"/>
                <w:right w:val="none" w:sz="0" w:space="0" w:color="auto"/>
              </w:divBdr>
            </w:div>
            <w:div w:id="1083071422">
              <w:marLeft w:val="0"/>
              <w:marRight w:val="0"/>
              <w:marTop w:val="0"/>
              <w:marBottom w:val="0"/>
              <w:divBdr>
                <w:top w:val="none" w:sz="0" w:space="0" w:color="auto"/>
                <w:left w:val="none" w:sz="0" w:space="0" w:color="auto"/>
                <w:bottom w:val="none" w:sz="0" w:space="0" w:color="auto"/>
                <w:right w:val="none" w:sz="0" w:space="0" w:color="auto"/>
              </w:divBdr>
            </w:div>
            <w:div w:id="1473710856">
              <w:marLeft w:val="0"/>
              <w:marRight w:val="0"/>
              <w:marTop w:val="0"/>
              <w:marBottom w:val="0"/>
              <w:divBdr>
                <w:top w:val="none" w:sz="0" w:space="0" w:color="auto"/>
                <w:left w:val="none" w:sz="0" w:space="0" w:color="auto"/>
                <w:bottom w:val="none" w:sz="0" w:space="0" w:color="auto"/>
                <w:right w:val="none" w:sz="0" w:space="0" w:color="auto"/>
              </w:divBdr>
            </w:div>
            <w:div w:id="1522819453">
              <w:marLeft w:val="0"/>
              <w:marRight w:val="0"/>
              <w:marTop w:val="0"/>
              <w:marBottom w:val="0"/>
              <w:divBdr>
                <w:top w:val="none" w:sz="0" w:space="0" w:color="auto"/>
                <w:left w:val="none" w:sz="0" w:space="0" w:color="auto"/>
                <w:bottom w:val="none" w:sz="0" w:space="0" w:color="auto"/>
                <w:right w:val="none" w:sz="0" w:space="0" w:color="auto"/>
              </w:divBdr>
            </w:div>
            <w:div w:id="1522888194">
              <w:marLeft w:val="0"/>
              <w:marRight w:val="0"/>
              <w:marTop w:val="0"/>
              <w:marBottom w:val="0"/>
              <w:divBdr>
                <w:top w:val="none" w:sz="0" w:space="0" w:color="auto"/>
                <w:left w:val="none" w:sz="0" w:space="0" w:color="auto"/>
                <w:bottom w:val="none" w:sz="0" w:space="0" w:color="auto"/>
                <w:right w:val="none" w:sz="0" w:space="0" w:color="auto"/>
              </w:divBdr>
            </w:div>
            <w:div w:id="1785733393">
              <w:marLeft w:val="0"/>
              <w:marRight w:val="0"/>
              <w:marTop w:val="0"/>
              <w:marBottom w:val="0"/>
              <w:divBdr>
                <w:top w:val="none" w:sz="0" w:space="0" w:color="auto"/>
                <w:left w:val="none" w:sz="0" w:space="0" w:color="auto"/>
                <w:bottom w:val="none" w:sz="0" w:space="0" w:color="auto"/>
                <w:right w:val="none" w:sz="0" w:space="0" w:color="auto"/>
              </w:divBdr>
            </w:div>
            <w:div w:id="1847741076">
              <w:marLeft w:val="0"/>
              <w:marRight w:val="0"/>
              <w:marTop w:val="0"/>
              <w:marBottom w:val="0"/>
              <w:divBdr>
                <w:top w:val="none" w:sz="0" w:space="0" w:color="auto"/>
                <w:left w:val="none" w:sz="0" w:space="0" w:color="auto"/>
                <w:bottom w:val="none" w:sz="0" w:space="0" w:color="auto"/>
                <w:right w:val="none" w:sz="0" w:space="0" w:color="auto"/>
              </w:divBdr>
            </w:div>
            <w:div w:id="1974557705">
              <w:marLeft w:val="0"/>
              <w:marRight w:val="0"/>
              <w:marTop w:val="0"/>
              <w:marBottom w:val="0"/>
              <w:divBdr>
                <w:top w:val="none" w:sz="0" w:space="0" w:color="auto"/>
                <w:left w:val="none" w:sz="0" w:space="0" w:color="auto"/>
                <w:bottom w:val="none" w:sz="0" w:space="0" w:color="auto"/>
                <w:right w:val="none" w:sz="0" w:space="0" w:color="auto"/>
              </w:divBdr>
            </w:div>
            <w:div w:id="2054649149">
              <w:marLeft w:val="0"/>
              <w:marRight w:val="0"/>
              <w:marTop w:val="0"/>
              <w:marBottom w:val="0"/>
              <w:divBdr>
                <w:top w:val="none" w:sz="0" w:space="0" w:color="auto"/>
                <w:left w:val="none" w:sz="0" w:space="0" w:color="auto"/>
                <w:bottom w:val="none" w:sz="0" w:space="0" w:color="auto"/>
                <w:right w:val="none" w:sz="0" w:space="0" w:color="auto"/>
              </w:divBdr>
            </w:div>
          </w:divsChild>
        </w:div>
        <w:div w:id="584843468">
          <w:marLeft w:val="0"/>
          <w:marRight w:val="0"/>
          <w:marTop w:val="0"/>
          <w:marBottom w:val="0"/>
          <w:divBdr>
            <w:top w:val="none" w:sz="0" w:space="0" w:color="auto"/>
            <w:left w:val="none" w:sz="0" w:space="0" w:color="auto"/>
            <w:bottom w:val="none" w:sz="0" w:space="0" w:color="auto"/>
            <w:right w:val="none" w:sz="0" w:space="0" w:color="auto"/>
          </w:divBdr>
          <w:divsChild>
            <w:div w:id="194583966">
              <w:marLeft w:val="0"/>
              <w:marRight w:val="0"/>
              <w:marTop w:val="0"/>
              <w:marBottom w:val="0"/>
              <w:divBdr>
                <w:top w:val="none" w:sz="0" w:space="0" w:color="auto"/>
                <w:left w:val="none" w:sz="0" w:space="0" w:color="auto"/>
                <w:bottom w:val="none" w:sz="0" w:space="0" w:color="auto"/>
                <w:right w:val="none" w:sz="0" w:space="0" w:color="auto"/>
              </w:divBdr>
            </w:div>
            <w:div w:id="244461074">
              <w:marLeft w:val="0"/>
              <w:marRight w:val="0"/>
              <w:marTop w:val="0"/>
              <w:marBottom w:val="0"/>
              <w:divBdr>
                <w:top w:val="none" w:sz="0" w:space="0" w:color="auto"/>
                <w:left w:val="none" w:sz="0" w:space="0" w:color="auto"/>
                <w:bottom w:val="none" w:sz="0" w:space="0" w:color="auto"/>
                <w:right w:val="none" w:sz="0" w:space="0" w:color="auto"/>
              </w:divBdr>
            </w:div>
            <w:div w:id="831141442">
              <w:marLeft w:val="0"/>
              <w:marRight w:val="0"/>
              <w:marTop w:val="0"/>
              <w:marBottom w:val="0"/>
              <w:divBdr>
                <w:top w:val="none" w:sz="0" w:space="0" w:color="auto"/>
                <w:left w:val="none" w:sz="0" w:space="0" w:color="auto"/>
                <w:bottom w:val="none" w:sz="0" w:space="0" w:color="auto"/>
                <w:right w:val="none" w:sz="0" w:space="0" w:color="auto"/>
              </w:divBdr>
            </w:div>
            <w:div w:id="1344936759">
              <w:marLeft w:val="0"/>
              <w:marRight w:val="0"/>
              <w:marTop w:val="0"/>
              <w:marBottom w:val="0"/>
              <w:divBdr>
                <w:top w:val="none" w:sz="0" w:space="0" w:color="auto"/>
                <w:left w:val="none" w:sz="0" w:space="0" w:color="auto"/>
                <w:bottom w:val="none" w:sz="0" w:space="0" w:color="auto"/>
                <w:right w:val="none" w:sz="0" w:space="0" w:color="auto"/>
              </w:divBdr>
            </w:div>
            <w:div w:id="1628464812">
              <w:marLeft w:val="0"/>
              <w:marRight w:val="0"/>
              <w:marTop w:val="0"/>
              <w:marBottom w:val="0"/>
              <w:divBdr>
                <w:top w:val="none" w:sz="0" w:space="0" w:color="auto"/>
                <w:left w:val="none" w:sz="0" w:space="0" w:color="auto"/>
                <w:bottom w:val="none" w:sz="0" w:space="0" w:color="auto"/>
                <w:right w:val="none" w:sz="0" w:space="0" w:color="auto"/>
              </w:divBdr>
            </w:div>
            <w:div w:id="2037849250">
              <w:marLeft w:val="0"/>
              <w:marRight w:val="0"/>
              <w:marTop w:val="0"/>
              <w:marBottom w:val="0"/>
              <w:divBdr>
                <w:top w:val="none" w:sz="0" w:space="0" w:color="auto"/>
                <w:left w:val="none" w:sz="0" w:space="0" w:color="auto"/>
                <w:bottom w:val="none" w:sz="0" w:space="0" w:color="auto"/>
                <w:right w:val="none" w:sz="0" w:space="0" w:color="auto"/>
              </w:divBdr>
            </w:div>
          </w:divsChild>
        </w:div>
        <w:div w:id="693773903">
          <w:marLeft w:val="0"/>
          <w:marRight w:val="0"/>
          <w:marTop w:val="0"/>
          <w:marBottom w:val="0"/>
          <w:divBdr>
            <w:top w:val="none" w:sz="0" w:space="0" w:color="auto"/>
            <w:left w:val="none" w:sz="0" w:space="0" w:color="auto"/>
            <w:bottom w:val="none" w:sz="0" w:space="0" w:color="auto"/>
            <w:right w:val="none" w:sz="0" w:space="0" w:color="auto"/>
          </w:divBdr>
          <w:divsChild>
            <w:div w:id="6559974">
              <w:marLeft w:val="0"/>
              <w:marRight w:val="0"/>
              <w:marTop w:val="0"/>
              <w:marBottom w:val="0"/>
              <w:divBdr>
                <w:top w:val="none" w:sz="0" w:space="0" w:color="auto"/>
                <w:left w:val="none" w:sz="0" w:space="0" w:color="auto"/>
                <w:bottom w:val="none" w:sz="0" w:space="0" w:color="auto"/>
                <w:right w:val="none" w:sz="0" w:space="0" w:color="auto"/>
              </w:divBdr>
            </w:div>
            <w:div w:id="276907678">
              <w:marLeft w:val="0"/>
              <w:marRight w:val="0"/>
              <w:marTop w:val="0"/>
              <w:marBottom w:val="0"/>
              <w:divBdr>
                <w:top w:val="none" w:sz="0" w:space="0" w:color="auto"/>
                <w:left w:val="none" w:sz="0" w:space="0" w:color="auto"/>
                <w:bottom w:val="none" w:sz="0" w:space="0" w:color="auto"/>
                <w:right w:val="none" w:sz="0" w:space="0" w:color="auto"/>
              </w:divBdr>
            </w:div>
            <w:div w:id="303580612">
              <w:marLeft w:val="0"/>
              <w:marRight w:val="0"/>
              <w:marTop w:val="0"/>
              <w:marBottom w:val="0"/>
              <w:divBdr>
                <w:top w:val="none" w:sz="0" w:space="0" w:color="auto"/>
                <w:left w:val="none" w:sz="0" w:space="0" w:color="auto"/>
                <w:bottom w:val="none" w:sz="0" w:space="0" w:color="auto"/>
                <w:right w:val="none" w:sz="0" w:space="0" w:color="auto"/>
              </w:divBdr>
            </w:div>
            <w:div w:id="337738058">
              <w:marLeft w:val="0"/>
              <w:marRight w:val="0"/>
              <w:marTop w:val="0"/>
              <w:marBottom w:val="0"/>
              <w:divBdr>
                <w:top w:val="none" w:sz="0" w:space="0" w:color="auto"/>
                <w:left w:val="none" w:sz="0" w:space="0" w:color="auto"/>
                <w:bottom w:val="none" w:sz="0" w:space="0" w:color="auto"/>
                <w:right w:val="none" w:sz="0" w:space="0" w:color="auto"/>
              </w:divBdr>
            </w:div>
            <w:div w:id="365570812">
              <w:marLeft w:val="0"/>
              <w:marRight w:val="0"/>
              <w:marTop w:val="0"/>
              <w:marBottom w:val="0"/>
              <w:divBdr>
                <w:top w:val="none" w:sz="0" w:space="0" w:color="auto"/>
                <w:left w:val="none" w:sz="0" w:space="0" w:color="auto"/>
                <w:bottom w:val="none" w:sz="0" w:space="0" w:color="auto"/>
                <w:right w:val="none" w:sz="0" w:space="0" w:color="auto"/>
              </w:divBdr>
            </w:div>
            <w:div w:id="415059584">
              <w:marLeft w:val="0"/>
              <w:marRight w:val="0"/>
              <w:marTop w:val="0"/>
              <w:marBottom w:val="0"/>
              <w:divBdr>
                <w:top w:val="none" w:sz="0" w:space="0" w:color="auto"/>
                <w:left w:val="none" w:sz="0" w:space="0" w:color="auto"/>
                <w:bottom w:val="none" w:sz="0" w:space="0" w:color="auto"/>
                <w:right w:val="none" w:sz="0" w:space="0" w:color="auto"/>
              </w:divBdr>
            </w:div>
            <w:div w:id="756244879">
              <w:marLeft w:val="0"/>
              <w:marRight w:val="0"/>
              <w:marTop w:val="0"/>
              <w:marBottom w:val="0"/>
              <w:divBdr>
                <w:top w:val="none" w:sz="0" w:space="0" w:color="auto"/>
                <w:left w:val="none" w:sz="0" w:space="0" w:color="auto"/>
                <w:bottom w:val="none" w:sz="0" w:space="0" w:color="auto"/>
                <w:right w:val="none" w:sz="0" w:space="0" w:color="auto"/>
              </w:divBdr>
            </w:div>
            <w:div w:id="759371735">
              <w:marLeft w:val="0"/>
              <w:marRight w:val="0"/>
              <w:marTop w:val="0"/>
              <w:marBottom w:val="0"/>
              <w:divBdr>
                <w:top w:val="none" w:sz="0" w:space="0" w:color="auto"/>
                <w:left w:val="none" w:sz="0" w:space="0" w:color="auto"/>
                <w:bottom w:val="none" w:sz="0" w:space="0" w:color="auto"/>
                <w:right w:val="none" w:sz="0" w:space="0" w:color="auto"/>
              </w:divBdr>
            </w:div>
            <w:div w:id="841627788">
              <w:marLeft w:val="0"/>
              <w:marRight w:val="0"/>
              <w:marTop w:val="0"/>
              <w:marBottom w:val="0"/>
              <w:divBdr>
                <w:top w:val="none" w:sz="0" w:space="0" w:color="auto"/>
                <w:left w:val="none" w:sz="0" w:space="0" w:color="auto"/>
                <w:bottom w:val="none" w:sz="0" w:space="0" w:color="auto"/>
                <w:right w:val="none" w:sz="0" w:space="0" w:color="auto"/>
              </w:divBdr>
            </w:div>
            <w:div w:id="884028387">
              <w:marLeft w:val="0"/>
              <w:marRight w:val="0"/>
              <w:marTop w:val="0"/>
              <w:marBottom w:val="0"/>
              <w:divBdr>
                <w:top w:val="none" w:sz="0" w:space="0" w:color="auto"/>
                <w:left w:val="none" w:sz="0" w:space="0" w:color="auto"/>
                <w:bottom w:val="none" w:sz="0" w:space="0" w:color="auto"/>
                <w:right w:val="none" w:sz="0" w:space="0" w:color="auto"/>
              </w:divBdr>
            </w:div>
            <w:div w:id="895505295">
              <w:marLeft w:val="0"/>
              <w:marRight w:val="0"/>
              <w:marTop w:val="0"/>
              <w:marBottom w:val="0"/>
              <w:divBdr>
                <w:top w:val="none" w:sz="0" w:space="0" w:color="auto"/>
                <w:left w:val="none" w:sz="0" w:space="0" w:color="auto"/>
                <w:bottom w:val="none" w:sz="0" w:space="0" w:color="auto"/>
                <w:right w:val="none" w:sz="0" w:space="0" w:color="auto"/>
              </w:divBdr>
            </w:div>
            <w:div w:id="911818201">
              <w:marLeft w:val="0"/>
              <w:marRight w:val="0"/>
              <w:marTop w:val="0"/>
              <w:marBottom w:val="0"/>
              <w:divBdr>
                <w:top w:val="none" w:sz="0" w:space="0" w:color="auto"/>
                <w:left w:val="none" w:sz="0" w:space="0" w:color="auto"/>
                <w:bottom w:val="none" w:sz="0" w:space="0" w:color="auto"/>
                <w:right w:val="none" w:sz="0" w:space="0" w:color="auto"/>
              </w:divBdr>
            </w:div>
            <w:div w:id="1024333024">
              <w:marLeft w:val="0"/>
              <w:marRight w:val="0"/>
              <w:marTop w:val="0"/>
              <w:marBottom w:val="0"/>
              <w:divBdr>
                <w:top w:val="none" w:sz="0" w:space="0" w:color="auto"/>
                <w:left w:val="none" w:sz="0" w:space="0" w:color="auto"/>
                <w:bottom w:val="none" w:sz="0" w:space="0" w:color="auto"/>
                <w:right w:val="none" w:sz="0" w:space="0" w:color="auto"/>
              </w:divBdr>
            </w:div>
            <w:div w:id="1068916822">
              <w:marLeft w:val="0"/>
              <w:marRight w:val="0"/>
              <w:marTop w:val="0"/>
              <w:marBottom w:val="0"/>
              <w:divBdr>
                <w:top w:val="none" w:sz="0" w:space="0" w:color="auto"/>
                <w:left w:val="none" w:sz="0" w:space="0" w:color="auto"/>
                <w:bottom w:val="none" w:sz="0" w:space="0" w:color="auto"/>
                <w:right w:val="none" w:sz="0" w:space="0" w:color="auto"/>
              </w:divBdr>
            </w:div>
            <w:div w:id="1153521293">
              <w:marLeft w:val="0"/>
              <w:marRight w:val="0"/>
              <w:marTop w:val="0"/>
              <w:marBottom w:val="0"/>
              <w:divBdr>
                <w:top w:val="none" w:sz="0" w:space="0" w:color="auto"/>
                <w:left w:val="none" w:sz="0" w:space="0" w:color="auto"/>
                <w:bottom w:val="none" w:sz="0" w:space="0" w:color="auto"/>
                <w:right w:val="none" w:sz="0" w:space="0" w:color="auto"/>
              </w:divBdr>
            </w:div>
            <w:div w:id="1544444845">
              <w:marLeft w:val="0"/>
              <w:marRight w:val="0"/>
              <w:marTop w:val="0"/>
              <w:marBottom w:val="0"/>
              <w:divBdr>
                <w:top w:val="none" w:sz="0" w:space="0" w:color="auto"/>
                <w:left w:val="none" w:sz="0" w:space="0" w:color="auto"/>
                <w:bottom w:val="none" w:sz="0" w:space="0" w:color="auto"/>
                <w:right w:val="none" w:sz="0" w:space="0" w:color="auto"/>
              </w:divBdr>
            </w:div>
            <w:div w:id="1546987537">
              <w:marLeft w:val="0"/>
              <w:marRight w:val="0"/>
              <w:marTop w:val="0"/>
              <w:marBottom w:val="0"/>
              <w:divBdr>
                <w:top w:val="none" w:sz="0" w:space="0" w:color="auto"/>
                <w:left w:val="none" w:sz="0" w:space="0" w:color="auto"/>
                <w:bottom w:val="none" w:sz="0" w:space="0" w:color="auto"/>
                <w:right w:val="none" w:sz="0" w:space="0" w:color="auto"/>
              </w:divBdr>
            </w:div>
            <w:div w:id="1912808989">
              <w:marLeft w:val="0"/>
              <w:marRight w:val="0"/>
              <w:marTop w:val="0"/>
              <w:marBottom w:val="0"/>
              <w:divBdr>
                <w:top w:val="none" w:sz="0" w:space="0" w:color="auto"/>
                <w:left w:val="none" w:sz="0" w:space="0" w:color="auto"/>
                <w:bottom w:val="none" w:sz="0" w:space="0" w:color="auto"/>
                <w:right w:val="none" w:sz="0" w:space="0" w:color="auto"/>
              </w:divBdr>
            </w:div>
            <w:div w:id="1915554598">
              <w:marLeft w:val="0"/>
              <w:marRight w:val="0"/>
              <w:marTop w:val="0"/>
              <w:marBottom w:val="0"/>
              <w:divBdr>
                <w:top w:val="none" w:sz="0" w:space="0" w:color="auto"/>
                <w:left w:val="none" w:sz="0" w:space="0" w:color="auto"/>
                <w:bottom w:val="none" w:sz="0" w:space="0" w:color="auto"/>
                <w:right w:val="none" w:sz="0" w:space="0" w:color="auto"/>
              </w:divBdr>
            </w:div>
            <w:div w:id="1956669189">
              <w:marLeft w:val="0"/>
              <w:marRight w:val="0"/>
              <w:marTop w:val="0"/>
              <w:marBottom w:val="0"/>
              <w:divBdr>
                <w:top w:val="none" w:sz="0" w:space="0" w:color="auto"/>
                <w:left w:val="none" w:sz="0" w:space="0" w:color="auto"/>
                <w:bottom w:val="none" w:sz="0" w:space="0" w:color="auto"/>
                <w:right w:val="none" w:sz="0" w:space="0" w:color="auto"/>
              </w:divBdr>
            </w:div>
          </w:divsChild>
        </w:div>
        <w:div w:id="823740692">
          <w:marLeft w:val="0"/>
          <w:marRight w:val="0"/>
          <w:marTop w:val="0"/>
          <w:marBottom w:val="0"/>
          <w:divBdr>
            <w:top w:val="none" w:sz="0" w:space="0" w:color="auto"/>
            <w:left w:val="none" w:sz="0" w:space="0" w:color="auto"/>
            <w:bottom w:val="none" w:sz="0" w:space="0" w:color="auto"/>
            <w:right w:val="none" w:sz="0" w:space="0" w:color="auto"/>
          </w:divBdr>
        </w:div>
        <w:div w:id="837617474">
          <w:marLeft w:val="0"/>
          <w:marRight w:val="0"/>
          <w:marTop w:val="0"/>
          <w:marBottom w:val="0"/>
          <w:divBdr>
            <w:top w:val="none" w:sz="0" w:space="0" w:color="auto"/>
            <w:left w:val="none" w:sz="0" w:space="0" w:color="auto"/>
            <w:bottom w:val="none" w:sz="0" w:space="0" w:color="auto"/>
            <w:right w:val="none" w:sz="0" w:space="0" w:color="auto"/>
          </w:divBdr>
          <w:divsChild>
            <w:div w:id="104007079">
              <w:marLeft w:val="0"/>
              <w:marRight w:val="0"/>
              <w:marTop w:val="0"/>
              <w:marBottom w:val="0"/>
              <w:divBdr>
                <w:top w:val="none" w:sz="0" w:space="0" w:color="auto"/>
                <w:left w:val="none" w:sz="0" w:space="0" w:color="auto"/>
                <w:bottom w:val="none" w:sz="0" w:space="0" w:color="auto"/>
                <w:right w:val="none" w:sz="0" w:space="0" w:color="auto"/>
              </w:divBdr>
            </w:div>
            <w:div w:id="119884048">
              <w:marLeft w:val="0"/>
              <w:marRight w:val="0"/>
              <w:marTop w:val="0"/>
              <w:marBottom w:val="0"/>
              <w:divBdr>
                <w:top w:val="none" w:sz="0" w:space="0" w:color="auto"/>
                <w:left w:val="none" w:sz="0" w:space="0" w:color="auto"/>
                <w:bottom w:val="none" w:sz="0" w:space="0" w:color="auto"/>
                <w:right w:val="none" w:sz="0" w:space="0" w:color="auto"/>
              </w:divBdr>
            </w:div>
            <w:div w:id="135685717">
              <w:marLeft w:val="0"/>
              <w:marRight w:val="0"/>
              <w:marTop w:val="0"/>
              <w:marBottom w:val="0"/>
              <w:divBdr>
                <w:top w:val="none" w:sz="0" w:space="0" w:color="auto"/>
                <w:left w:val="none" w:sz="0" w:space="0" w:color="auto"/>
                <w:bottom w:val="none" w:sz="0" w:space="0" w:color="auto"/>
                <w:right w:val="none" w:sz="0" w:space="0" w:color="auto"/>
              </w:divBdr>
            </w:div>
            <w:div w:id="260115191">
              <w:marLeft w:val="0"/>
              <w:marRight w:val="0"/>
              <w:marTop w:val="0"/>
              <w:marBottom w:val="0"/>
              <w:divBdr>
                <w:top w:val="none" w:sz="0" w:space="0" w:color="auto"/>
                <w:left w:val="none" w:sz="0" w:space="0" w:color="auto"/>
                <w:bottom w:val="none" w:sz="0" w:space="0" w:color="auto"/>
                <w:right w:val="none" w:sz="0" w:space="0" w:color="auto"/>
              </w:divBdr>
            </w:div>
            <w:div w:id="354237722">
              <w:marLeft w:val="0"/>
              <w:marRight w:val="0"/>
              <w:marTop w:val="0"/>
              <w:marBottom w:val="0"/>
              <w:divBdr>
                <w:top w:val="none" w:sz="0" w:space="0" w:color="auto"/>
                <w:left w:val="none" w:sz="0" w:space="0" w:color="auto"/>
                <w:bottom w:val="none" w:sz="0" w:space="0" w:color="auto"/>
                <w:right w:val="none" w:sz="0" w:space="0" w:color="auto"/>
              </w:divBdr>
            </w:div>
            <w:div w:id="362172617">
              <w:marLeft w:val="0"/>
              <w:marRight w:val="0"/>
              <w:marTop w:val="0"/>
              <w:marBottom w:val="0"/>
              <w:divBdr>
                <w:top w:val="none" w:sz="0" w:space="0" w:color="auto"/>
                <w:left w:val="none" w:sz="0" w:space="0" w:color="auto"/>
                <w:bottom w:val="none" w:sz="0" w:space="0" w:color="auto"/>
                <w:right w:val="none" w:sz="0" w:space="0" w:color="auto"/>
              </w:divBdr>
            </w:div>
            <w:div w:id="372313678">
              <w:marLeft w:val="0"/>
              <w:marRight w:val="0"/>
              <w:marTop w:val="0"/>
              <w:marBottom w:val="0"/>
              <w:divBdr>
                <w:top w:val="none" w:sz="0" w:space="0" w:color="auto"/>
                <w:left w:val="none" w:sz="0" w:space="0" w:color="auto"/>
                <w:bottom w:val="none" w:sz="0" w:space="0" w:color="auto"/>
                <w:right w:val="none" w:sz="0" w:space="0" w:color="auto"/>
              </w:divBdr>
            </w:div>
            <w:div w:id="593128883">
              <w:marLeft w:val="0"/>
              <w:marRight w:val="0"/>
              <w:marTop w:val="0"/>
              <w:marBottom w:val="0"/>
              <w:divBdr>
                <w:top w:val="none" w:sz="0" w:space="0" w:color="auto"/>
                <w:left w:val="none" w:sz="0" w:space="0" w:color="auto"/>
                <w:bottom w:val="none" w:sz="0" w:space="0" w:color="auto"/>
                <w:right w:val="none" w:sz="0" w:space="0" w:color="auto"/>
              </w:divBdr>
            </w:div>
            <w:div w:id="613250170">
              <w:marLeft w:val="0"/>
              <w:marRight w:val="0"/>
              <w:marTop w:val="0"/>
              <w:marBottom w:val="0"/>
              <w:divBdr>
                <w:top w:val="none" w:sz="0" w:space="0" w:color="auto"/>
                <w:left w:val="none" w:sz="0" w:space="0" w:color="auto"/>
                <w:bottom w:val="none" w:sz="0" w:space="0" w:color="auto"/>
                <w:right w:val="none" w:sz="0" w:space="0" w:color="auto"/>
              </w:divBdr>
            </w:div>
            <w:div w:id="852651778">
              <w:marLeft w:val="0"/>
              <w:marRight w:val="0"/>
              <w:marTop w:val="0"/>
              <w:marBottom w:val="0"/>
              <w:divBdr>
                <w:top w:val="none" w:sz="0" w:space="0" w:color="auto"/>
                <w:left w:val="none" w:sz="0" w:space="0" w:color="auto"/>
                <w:bottom w:val="none" w:sz="0" w:space="0" w:color="auto"/>
                <w:right w:val="none" w:sz="0" w:space="0" w:color="auto"/>
              </w:divBdr>
            </w:div>
            <w:div w:id="866025086">
              <w:marLeft w:val="0"/>
              <w:marRight w:val="0"/>
              <w:marTop w:val="0"/>
              <w:marBottom w:val="0"/>
              <w:divBdr>
                <w:top w:val="none" w:sz="0" w:space="0" w:color="auto"/>
                <w:left w:val="none" w:sz="0" w:space="0" w:color="auto"/>
                <w:bottom w:val="none" w:sz="0" w:space="0" w:color="auto"/>
                <w:right w:val="none" w:sz="0" w:space="0" w:color="auto"/>
              </w:divBdr>
            </w:div>
            <w:div w:id="879366293">
              <w:marLeft w:val="0"/>
              <w:marRight w:val="0"/>
              <w:marTop w:val="0"/>
              <w:marBottom w:val="0"/>
              <w:divBdr>
                <w:top w:val="none" w:sz="0" w:space="0" w:color="auto"/>
                <w:left w:val="none" w:sz="0" w:space="0" w:color="auto"/>
                <w:bottom w:val="none" w:sz="0" w:space="0" w:color="auto"/>
                <w:right w:val="none" w:sz="0" w:space="0" w:color="auto"/>
              </w:divBdr>
            </w:div>
            <w:div w:id="910967941">
              <w:marLeft w:val="0"/>
              <w:marRight w:val="0"/>
              <w:marTop w:val="0"/>
              <w:marBottom w:val="0"/>
              <w:divBdr>
                <w:top w:val="none" w:sz="0" w:space="0" w:color="auto"/>
                <w:left w:val="none" w:sz="0" w:space="0" w:color="auto"/>
                <w:bottom w:val="none" w:sz="0" w:space="0" w:color="auto"/>
                <w:right w:val="none" w:sz="0" w:space="0" w:color="auto"/>
              </w:divBdr>
            </w:div>
            <w:div w:id="1025907344">
              <w:marLeft w:val="0"/>
              <w:marRight w:val="0"/>
              <w:marTop w:val="0"/>
              <w:marBottom w:val="0"/>
              <w:divBdr>
                <w:top w:val="none" w:sz="0" w:space="0" w:color="auto"/>
                <w:left w:val="none" w:sz="0" w:space="0" w:color="auto"/>
                <w:bottom w:val="none" w:sz="0" w:space="0" w:color="auto"/>
                <w:right w:val="none" w:sz="0" w:space="0" w:color="auto"/>
              </w:divBdr>
            </w:div>
            <w:div w:id="1028680261">
              <w:marLeft w:val="0"/>
              <w:marRight w:val="0"/>
              <w:marTop w:val="0"/>
              <w:marBottom w:val="0"/>
              <w:divBdr>
                <w:top w:val="none" w:sz="0" w:space="0" w:color="auto"/>
                <w:left w:val="none" w:sz="0" w:space="0" w:color="auto"/>
                <w:bottom w:val="none" w:sz="0" w:space="0" w:color="auto"/>
                <w:right w:val="none" w:sz="0" w:space="0" w:color="auto"/>
              </w:divBdr>
            </w:div>
            <w:div w:id="1329141342">
              <w:marLeft w:val="0"/>
              <w:marRight w:val="0"/>
              <w:marTop w:val="0"/>
              <w:marBottom w:val="0"/>
              <w:divBdr>
                <w:top w:val="none" w:sz="0" w:space="0" w:color="auto"/>
                <w:left w:val="none" w:sz="0" w:space="0" w:color="auto"/>
                <w:bottom w:val="none" w:sz="0" w:space="0" w:color="auto"/>
                <w:right w:val="none" w:sz="0" w:space="0" w:color="auto"/>
              </w:divBdr>
            </w:div>
            <w:div w:id="1612737702">
              <w:marLeft w:val="0"/>
              <w:marRight w:val="0"/>
              <w:marTop w:val="0"/>
              <w:marBottom w:val="0"/>
              <w:divBdr>
                <w:top w:val="none" w:sz="0" w:space="0" w:color="auto"/>
                <w:left w:val="none" w:sz="0" w:space="0" w:color="auto"/>
                <w:bottom w:val="none" w:sz="0" w:space="0" w:color="auto"/>
                <w:right w:val="none" w:sz="0" w:space="0" w:color="auto"/>
              </w:divBdr>
            </w:div>
            <w:div w:id="1766612032">
              <w:marLeft w:val="0"/>
              <w:marRight w:val="0"/>
              <w:marTop w:val="0"/>
              <w:marBottom w:val="0"/>
              <w:divBdr>
                <w:top w:val="none" w:sz="0" w:space="0" w:color="auto"/>
                <w:left w:val="none" w:sz="0" w:space="0" w:color="auto"/>
                <w:bottom w:val="none" w:sz="0" w:space="0" w:color="auto"/>
                <w:right w:val="none" w:sz="0" w:space="0" w:color="auto"/>
              </w:divBdr>
            </w:div>
            <w:div w:id="1906063021">
              <w:marLeft w:val="0"/>
              <w:marRight w:val="0"/>
              <w:marTop w:val="0"/>
              <w:marBottom w:val="0"/>
              <w:divBdr>
                <w:top w:val="none" w:sz="0" w:space="0" w:color="auto"/>
                <w:left w:val="none" w:sz="0" w:space="0" w:color="auto"/>
                <w:bottom w:val="none" w:sz="0" w:space="0" w:color="auto"/>
                <w:right w:val="none" w:sz="0" w:space="0" w:color="auto"/>
              </w:divBdr>
            </w:div>
            <w:div w:id="2053537639">
              <w:marLeft w:val="0"/>
              <w:marRight w:val="0"/>
              <w:marTop w:val="0"/>
              <w:marBottom w:val="0"/>
              <w:divBdr>
                <w:top w:val="none" w:sz="0" w:space="0" w:color="auto"/>
                <w:left w:val="none" w:sz="0" w:space="0" w:color="auto"/>
                <w:bottom w:val="none" w:sz="0" w:space="0" w:color="auto"/>
                <w:right w:val="none" w:sz="0" w:space="0" w:color="auto"/>
              </w:divBdr>
            </w:div>
          </w:divsChild>
        </w:div>
        <w:div w:id="837890660">
          <w:marLeft w:val="0"/>
          <w:marRight w:val="0"/>
          <w:marTop w:val="0"/>
          <w:marBottom w:val="0"/>
          <w:divBdr>
            <w:top w:val="none" w:sz="0" w:space="0" w:color="auto"/>
            <w:left w:val="none" w:sz="0" w:space="0" w:color="auto"/>
            <w:bottom w:val="none" w:sz="0" w:space="0" w:color="auto"/>
            <w:right w:val="none" w:sz="0" w:space="0" w:color="auto"/>
          </w:divBdr>
          <w:divsChild>
            <w:div w:id="51929438">
              <w:marLeft w:val="0"/>
              <w:marRight w:val="0"/>
              <w:marTop w:val="0"/>
              <w:marBottom w:val="0"/>
              <w:divBdr>
                <w:top w:val="none" w:sz="0" w:space="0" w:color="auto"/>
                <w:left w:val="none" w:sz="0" w:space="0" w:color="auto"/>
                <w:bottom w:val="none" w:sz="0" w:space="0" w:color="auto"/>
                <w:right w:val="none" w:sz="0" w:space="0" w:color="auto"/>
              </w:divBdr>
            </w:div>
            <w:div w:id="218169456">
              <w:marLeft w:val="0"/>
              <w:marRight w:val="0"/>
              <w:marTop w:val="0"/>
              <w:marBottom w:val="0"/>
              <w:divBdr>
                <w:top w:val="none" w:sz="0" w:space="0" w:color="auto"/>
                <w:left w:val="none" w:sz="0" w:space="0" w:color="auto"/>
                <w:bottom w:val="none" w:sz="0" w:space="0" w:color="auto"/>
                <w:right w:val="none" w:sz="0" w:space="0" w:color="auto"/>
              </w:divBdr>
            </w:div>
            <w:div w:id="240070584">
              <w:marLeft w:val="0"/>
              <w:marRight w:val="0"/>
              <w:marTop w:val="0"/>
              <w:marBottom w:val="0"/>
              <w:divBdr>
                <w:top w:val="none" w:sz="0" w:space="0" w:color="auto"/>
                <w:left w:val="none" w:sz="0" w:space="0" w:color="auto"/>
                <w:bottom w:val="none" w:sz="0" w:space="0" w:color="auto"/>
                <w:right w:val="none" w:sz="0" w:space="0" w:color="auto"/>
              </w:divBdr>
            </w:div>
            <w:div w:id="252903868">
              <w:marLeft w:val="0"/>
              <w:marRight w:val="0"/>
              <w:marTop w:val="0"/>
              <w:marBottom w:val="0"/>
              <w:divBdr>
                <w:top w:val="none" w:sz="0" w:space="0" w:color="auto"/>
                <w:left w:val="none" w:sz="0" w:space="0" w:color="auto"/>
                <w:bottom w:val="none" w:sz="0" w:space="0" w:color="auto"/>
                <w:right w:val="none" w:sz="0" w:space="0" w:color="auto"/>
              </w:divBdr>
            </w:div>
            <w:div w:id="384062456">
              <w:marLeft w:val="0"/>
              <w:marRight w:val="0"/>
              <w:marTop w:val="0"/>
              <w:marBottom w:val="0"/>
              <w:divBdr>
                <w:top w:val="none" w:sz="0" w:space="0" w:color="auto"/>
                <w:left w:val="none" w:sz="0" w:space="0" w:color="auto"/>
                <w:bottom w:val="none" w:sz="0" w:space="0" w:color="auto"/>
                <w:right w:val="none" w:sz="0" w:space="0" w:color="auto"/>
              </w:divBdr>
            </w:div>
            <w:div w:id="692078956">
              <w:marLeft w:val="0"/>
              <w:marRight w:val="0"/>
              <w:marTop w:val="0"/>
              <w:marBottom w:val="0"/>
              <w:divBdr>
                <w:top w:val="none" w:sz="0" w:space="0" w:color="auto"/>
                <w:left w:val="none" w:sz="0" w:space="0" w:color="auto"/>
                <w:bottom w:val="none" w:sz="0" w:space="0" w:color="auto"/>
                <w:right w:val="none" w:sz="0" w:space="0" w:color="auto"/>
              </w:divBdr>
            </w:div>
            <w:div w:id="767240200">
              <w:marLeft w:val="0"/>
              <w:marRight w:val="0"/>
              <w:marTop w:val="0"/>
              <w:marBottom w:val="0"/>
              <w:divBdr>
                <w:top w:val="none" w:sz="0" w:space="0" w:color="auto"/>
                <w:left w:val="none" w:sz="0" w:space="0" w:color="auto"/>
                <w:bottom w:val="none" w:sz="0" w:space="0" w:color="auto"/>
                <w:right w:val="none" w:sz="0" w:space="0" w:color="auto"/>
              </w:divBdr>
            </w:div>
            <w:div w:id="1094745229">
              <w:marLeft w:val="0"/>
              <w:marRight w:val="0"/>
              <w:marTop w:val="0"/>
              <w:marBottom w:val="0"/>
              <w:divBdr>
                <w:top w:val="none" w:sz="0" w:space="0" w:color="auto"/>
                <w:left w:val="none" w:sz="0" w:space="0" w:color="auto"/>
                <w:bottom w:val="none" w:sz="0" w:space="0" w:color="auto"/>
                <w:right w:val="none" w:sz="0" w:space="0" w:color="auto"/>
              </w:divBdr>
            </w:div>
            <w:div w:id="1177580458">
              <w:marLeft w:val="0"/>
              <w:marRight w:val="0"/>
              <w:marTop w:val="0"/>
              <w:marBottom w:val="0"/>
              <w:divBdr>
                <w:top w:val="none" w:sz="0" w:space="0" w:color="auto"/>
                <w:left w:val="none" w:sz="0" w:space="0" w:color="auto"/>
                <w:bottom w:val="none" w:sz="0" w:space="0" w:color="auto"/>
                <w:right w:val="none" w:sz="0" w:space="0" w:color="auto"/>
              </w:divBdr>
            </w:div>
            <w:div w:id="1240210261">
              <w:marLeft w:val="0"/>
              <w:marRight w:val="0"/>
              <w:marTop w:val="0"/>
              <w:marBottom w:val="0"/>
              <w:divBdr>
                <w:top w:val="none" w:sz="0" w:space="0" w:color="auto"/>
                <w:left w:val="none" w:sz="0" w:space="0" w:color="auto"/>
                <w:bottom w:val="none" w:sz="0" w:space="0" w:color="auto"/>
                <w:right w:val="none" w:sz="0" w:space="0" w:color="auto"/>
              </w:divBdr>
            </w:div>
            <w:div w:id="1245532283">
              <w:marLeft w:val="0"/>
              <w:marRight w:val="0"/>
              <w:marTop w:val="0"/>
              <w:marBottom w:val="0"/>
              <w:divBdr>
                <w:top w:val="none" w:sz="0" w:space="0" w:color="auto"/>
                <w:left w:val="none" w:sz="0" w:space="0" w:color="auto"/>
                <w:bottom w:val="none" w:sz="0" w:space="0" w:color="auto"/>
                <w:right w:val="none" w:sz="0" w:space="0" w:color="auto"/>
              </w:divBdr>
            </w:div>
            <w:div w:id="1611739025">
              <w:marLeft w:val="0"/>
              <w:marRight w:val="0"/>
              <w:marTop w:val="0"/>
              <w:marBottom w:val="0"/>
              <w:divBdr>
                <w:top w:val="none" w:sz="0" w:space="0" w:color="auto"/>
                <w:left w:val="none" w:sz="0" w:space="0" w:color="auto"/>
                <w:bottom w:val="none" w:sz="0" w:space="0" w:color="auto"/>
                <w:right w:val="none" w:sz="0" w:space="0" w:color="auto"/>
              </w:divBdr>
            </w:div>
            <w:div w:id="1616671687">
              <w:marLeft w:val="0"/>
              <w:marRight w:val="0"/>
              <w:marTop w:val="0"/>
              <w:marBottom w:val="0"/>
              <w:divBdr>
                <w:top w:val="none" w:sz="0" w:space="0" w:color="auto"/>
                <w:left w:val="none" w:sz="0" w:space="0" w:color="auto"/>
                <w:bottom w:val="none" w:sz="0" w:space="0" w:color="auto"/>
                <w:right w:val="none" w:sz="0" w:space="0" w:color="auto"/>
              </w:divBdr>
            </w:div>
            <w:div w:id="1659261598">
              <w:marLeft w:val="0"/>
              <w:marRight w:val="0"/>
              <w:marTop w:val="0"/>
              <w:marBottom w:val="0"/>
              <w:divBdr>
                <w:top w:val="none" w:sz="0" w:space="0" w:color="auto"/>
                <w:left w:val="none" w:sz="0" w:space="0" w:color="auto"/>
                <w:bottom w:val="none" w:sz="0" w:space="0" w:color="auto"/>
                <w:right w:val="none" w:sz="0" w:space="0" w:color="auto"/>
              </w:divBdr>
            </w:div>
            <w:div w:id="1688361412">
              <w:marLeft w:val="0"/>
              <w:marRight w:val="0"/>
              <w:marTop w:val="0"/>
              <w:marBottom w:val="0"/>
              <w:divBdr>
                <w:top w:val="none" w:sz="0" w:space="0" w:color="auto"/>
                <w:left w:val="none" w:sz="0" w:space="0" w:color="auto"/>
                <w:bottom w:val="none" w:sz="0" w:space="0" w:color="auto"/>
                <w:right w:val="none" w:sz="0" w:space="0" w:color="auto"/>
              </w:divBdr>
            </w:div>
            <w:div w:id="1791120587">
              <w:marLeft w:val="0"/>
              <w:marRight w:val="0"/>
              <w:marTop w:val="0"/>
              <w:marBottom w:val="0"/>
              <w:divBdr>
                <w:top w:val="none" w:sz="0" w:space="0" w:color="auto"/>
                <w:left w:val="none" w:sz="0" w:space="0" w:color="auto"/>
                <w:bottom w:val="none" w:sz="0" w:space="0" w:color="auto"/>
                <w:right w:val="none" w:sz="0" w:space="0" w:color="auto"/>
              </w:divBdr>
            </w:div>
            <w:div w:id="1824546377">
              <w:marLeft w:val="0"/>
              <w:marRight w:val="0"/>
              <w:marTop w:val="0"/>
              <w:marBottom w:val="0"/>
              <w:divBdr>
                <w:top w:val="none" w:sz="0" w:space="0" w:color="auto"/>
                <w:left w:val="none" w:sz="0" w:space="0" w:color="auto"/>
                <w:bottom w:val="none" w:sz="0" w:space="0" w:color="auto"/>
                <w:right w:val="none" w:sz="0" w:space="0" w:color="auto"/>
              </w:divBdr>
            </w:div>
            <w:div w:id="1875383494">
              <w:marLeft w:val="0"/>
              <w:marRight w:val="0"/>
              <w:marTop w:val="0"/>
              <w:marBottom w:val="0"/>
              <w:divBdr>
                <w:top w:val="none" w:sz="0" w:space="0" w:color="auto"/>
                <w:left w:val="none" w:sz="0" w:space="0" w:color="auto"/>
                <w:bottom w:val="none" w:sz="0" w:space="0" w:color="auto"/>
                <w:right w:val="none" w:sz="0" w:space="0" w:color="auto"/>
              </w:divBdr>
            </w:div>
            <w:div w:id="2041514386">
              <w:marLeft w:val="0"/>
              <w:marRight w:val="0"/>
              <w:marTop w:val="0"/>
              <w:marBottom w:val="0"/>
              <w:divBdr>
                <w:top w:val="none" w:sz="0" w:space="0" w:color="auto"/>
                <w:left w:val="none" w:sz="0" w:space="0" w:color="auto"/>
                <w:bottom w:val="none" w:sz="0" w:space="0" w:color="auto"/>
                <w:right w:val="none" w:sz="0" w:space="0" w:color="auto"/>
              </w:divBdr>
            </w:div>
            <w:div w:id="2130199636">
              <w:marLeft w:val="0"/>
              <w:marRight w:val="0"/>
              <w:marTop w:val="0"/>
              <w:marBottom w:val="0"/>
              <w:divBdr>
                <w:top w:val="none" w:sz="0" w:space="0" w:color="auto"/>
                <w:left w:val="none" w:sz="0" w:space="0" w:color="auto"/>
                <w:bottom w:val="none" w:sz="0" w:space="0" w:color="auto"/>
                <w:right w:val="none" w:sz="0" w:space="0" w:color="auto"/>
              </w:divBdr>
            </w:div>
          </w:divsChild>
        </w:div>
        <w:div w:id="976035415">
          <w:marLeft w:val="0"/>
          <w:marRight w:val="0"/>
          <w:marTop w:val="0"/>
          <w:marBottom w:val="0"/>
          <w:divBdr>
            <w:top w:val="none" w:sz="0" w:space="0" w:color="auto"/>
            <w:left w:val="none" w:sz="0" w:space="0" w:color="auto"/>
            <w:bottom w:val="none" w:sz="0" w:space="0" w:color="auto"/>
            <w:right w:val="none" w:sz="0" w:space="0" w:color="auto"/>
          </w:divBdr>
          <w:divsChild>
            <w:div w:id="60829053">
              <w:marLeft w:val="0"/>
              <w:marRight w:val="0"/>
              <w:marTop w:val="0"/>
              <w:marBottom w:val="0"/>
              <w:divBdr>
                <w:top w:val="none" w:sz="0" w:space="0" w:color="auto"/>
                <w:left w:val="none" w:sz="0" w:space="0" w:color="auto"/>
                <w:bottom w:val="none" w:sz="0" w:space="0" w:color="auto"/>
                <w:right w:val="none" w:sz="0" w:space="0" w:color="auto"/>
              </w:divBdr>
            </w:div>
            <w:div w:id="173230683">
              <w:marLeft w:val="0"/>
              <w:marRight w:val="0"/>
              <w:marTop w:val="0"/>
              <w:marBottom w:val="0"/>
              <w:divBdr>
                <w:top w:val="none" w:sz="0" w:space="0" w:color="auto"/>
                <w:left w:val="none" w:sz="0" w:space="0" w:color="auto"/>
                <w:bottom w:val="none" w:sz="0" w:space="0" w:color="auto"/>
                <w:right w:val="none" w:sz="0" w:space="0" w:color="auto"/>
              </w:divBdr>
            </w:div>
            <w:div w:id="337972629">
              <w:marLeft w:val="0"/>
              <w:marRight w:val="0"/>
              <w:marTop w:val="0"/>
              <w:marBottom w:val="0"/>
              <w:divBdr>
                <w:top w:val="none" w:sz="0" w:space="0" w:color="auto"/>
                <w:left w:val="none" w:sz="0" w:space="0" w:color="auto"/>
                <w:bottom w:val="none" w:sz="0" w:space="0" w:color="auto"/>
                <w:right w:val="none" w:sz="0" w:space="0" w:color="auto"/>
              </w:divBdr>
            </w:div>
            <w:div w:id="412550427">
              <w:marLeft w:val="0"/>
              <w:marRight w:val="0"/>
              <w:marTop w:val="0"/>
              <w:marBottom w:val="0"/>
              <w:divBdr>
                <w:top w:val="none" w:sz="0" w:space="0" w:color="auto"/>
                <w:left w:val="none" w:sz="0" w:space="0" w:color="auto"/>
                <w:bottom w:val="none" w:sz="0" w:space="0" w:color="auto"/>
                <w:right w:val="none" w:sz="0" w:space="0" w:color="auto"/>
              </w:divBdr>
            </w:div>
            <w:div w:id="429811032">
              <w:marLeft w:val="0"/>
              <w:marRight w:val="0"/>
              <w:marTop w:val="0"/>
              <w:marBottom w:val="0"/>
              <w:divBdr>
                <w:top w:val="none" w:sz="0" w:space="0" w:color="auto"/>
                <w:left w:val="none" w:sz="0" w:space="0" w:color="auto"/>
                <w:bottom w:val="none" w:sz="0" w:space="0" w:color="auto"/>
                <w:right w:val="none" w:sz="0" w:space="0" w:color="auto"/>
              </w:divBdr>
            </w:div>
            <w:div w:id="537354588">
              <w:marLeft w:val="0"/>
              <w:marRight w:val="0"/>
              <w:marTop w:val="0"/>
              <w:marBottom w:val="0"/>
              <w:divBdr>
                <w:top w:val="none" w:sz="0" w:space="0" w:color="auto"/>
                <w:left w:val="none" w:sz="0" w:space="0" w:color="auto"/>
                <w:bottom w:val="none" w:sz="0" w:space="0" w:color="auto"/>
                <w:right w:val="none" w:sz="0" w:space="0" w:color="auto"/>
              </w:divBdr>
            </w:div>
            <w:div w:id="581260683">
              <w:marLeft w:val="0"/>
              <w:marRight w:val="0"/>
              <w:marTop w:val="0"/>
              <w:marBottom w:val="0"/>
              <w:divBdr>
                <w:top w:val="none" w:sz="0" w:space="0" w:color="auto"/>
                <w:left w:val="none" w:sz="0" w:space="0" w:color="auto"/>
                <w:bottom w:val="none" w:sz="0" w:space="0" w:color="auto"/>
                <w:right w:val="none" w:sz="0" w:space="0" w:color="auto"/>
              </w:divBdr>
            </w:div>
            <w:div w:id="679816586">
              <w:marLeft w:val="0"/>
              <w:marRight w:val="0"/>
              <w:marTop w:val="0"/>
              <w:marBottom w:val="0"/>
              <w:divBdr>
                <w:top w:val="none" w:sz="0" w:space="0" w:color="auto"/>
                <w:left w:val="none" w:sz="0" w:space="0" w:color="auto"/>
                <w:bottom w:val="none" w:sz="0" w:space="0" w:color="auto"/>
                <w:right w:val="none" w:sz="0" w:space="0" w:color="auto"/>
              </w:divBdr>
            </w:div>
            <w:div w:id="726103861">
              <w:marLeft w:val="0"/>
              <w:marRight w:val="0"/>
              <w:marTop w:val="0"/>
              <w:marBottom w:val="0"/>
              <w:divBdr>
                <w:top w:val="none" w:sz="0" w:space="0" w:color="auto"/>
                <w:left w:val="none" w:sz="0" w:space="0" w:color="auto"/>
                <w:bottom w:val="none" w:sz="0" w:space="0" w:color="auto"/>
                <w:right w:val="none" w:sz="0" w:space="0" w:color="auto"/>
              </w:divBdr>
            </w:div>
            <w:div w:id="922688608">
              <w:marLeft w:val="0"/>
              <w:marRight w:val="0"/>
              <w:marTop w:val="0"/>
              <w:marBottom w:val="0"/>
              <w:divBdr>
                <w:top w:val="none" w:sz="0" w:space="0" w:color="auto"/>
                <w:left w:val="none" w:sz="0" w:space="0" w:color="auto"/>
                <w:bottom w:val="none" w:sz="0" w:space="0" w:color="auto"/>
                <w:right w:val="none" w:sz="0" w:space="0" w:color="auto"/>
              </w:divBdr>
            </w:div>
            <w:div w:id="1036348190">
              <w:marLeft w:val="0"/>
              <w:marRight w:val="0"/>
              <w:marTop w:val="0"/>
              <w:marBottom w:val="0"/>
              <w:divBdr>
                <w:top w:val="none" w:sz="0" w:space="0" w:color="auto"/>
                <w:left w:val="none" w:sz="0" w:space="0" w:color="auto"/>
                <w:bottom w:val="none" w:sz="0" w:space="0" w:color="auto"/>
                <w:right w:val="none" w:sz="0" w:space="0" w:color="auto"/>
              </w:divBdr>
            </w:div>
            <w:div w:id="1288776754">
              <w:marLeft w:val="0"/>
              <w:marRight w:val="0"/>
              <w:marTop w:val="0"/>
              <w:marBottom w:val="0"/>
              <w:divBdr>
                <w:top w:val="none" w:sz="0" w:space="0" w:color="auto"/>
                <w:left w:val="none" w:sz="0" w:space="0" w:color="auto"/>
                <w:bottom w:val="none" w:sz="0" w:space="0" w:color="auto"/>
                <w:right w:val="none" w:sz="0" w:space="0" w:color="auto"/>
              </w:divBdr>
            </w:div>
            <w:div w:id="1293749445">
              <w:marLeft w:val="0"/>
              <w:marRight w:val="0"/>
              <w:marTop w:val="0"/>
              <w:marBottom w:val="0"/>
              <w:divBdr>
                <w:top w:val="none" w:sz="0" w:space="0" w:color="auto"/>
                <w:left w:val="none" w:sz="0" w:space="0" w:color="auto"/>
                <w:bottom w:val="none" w:sz="0" w:space="0" w:color="auto"/>
                <w:right w:val="none" w:sz="0" w:space="0" w:color="auto"/>
              </w:divBdr>
            </w:div>
            <w:div w:id="1508398261">
              <w:marLeft w:val="0"/>
              <w:marRight w:val="0"/>
              <w:marTop w:val="0"/>
              <w:marBottom w:val="0"/>
              <w:divBdr>
                <w:top w:val="none" w:sz="0" w:space="0" w:color="auto"/>
                <w:left w:val="none" w:sz="0" w:space="0" w:color="auto"/>
                <w:bottom w:val="none" w:sz="0" w:space="0" w:color="auto"/>
                <w:right w:val="none" w:sz="0" w:space="0" w:color="auto"/>
              </w:divBdr>
            </w:div>
            <w:div w:id="1518042090">
              <w:marLeft w:val="0"/>
              <w:marRight w:val="0"/>
              <w:marTop w:val="0"/>
              <w:marBottom w:val="0"/>
              <w:divBdr>
                <w:top w:val="none" w:sz="0" w:space="0" w:color="auto"/>
                <w:left w:val="none" w:sz="0" w:space="0" w:color="auto"/>
                <w:bottom w:val="none" w:sz="0" w:space="0" w:color="auto"/>
                <w:right w:val="none" w:sz="0" w:space="0" w:color="auto"/>
              </w:divBdr>
            </w:div>
            <w:div w:id="1613129447">
              <w:marLeft w:val="0"/>
              <w:marRight w:val="0"/>
              <w:marTop w:val="0"/>
              <w:marBottom w:val="0"/>
              <w:divBdr>
                <w:top w:val="none" w:sz="0" w:space="0" w:color="auto"/>
                <w:left w:val="none" w:sz="0" w:space="0" w:color="auto"/>
                <w:bottom w:val="none" w:sz="0" w:space="0" w:color="auto"/>
                <w:right w:val="none" w:sz="0" w:space="0" w:color="auto"/>
              </w:divBdr>
            </w:div>
            <w:div w:id="1636063747">
              <w:marLeft w:val="0"/>
              <w:marRight w:val="0"/>
              <w:marTop w:val="0"/>
              <w:marBottom w:val="0"/>
              <w:divBdr>
                <w:top w:val="none" w:sz="0" w:space="0" w:color="auto"/>
                <w:left w:val="none" w:sz="0" w:space="0" w:color="auto"/>
                <w:bottom w:val="none" w:sz="0" w:space="0" w:color="auto"/>
                <w:right w:val="none" w:sz="0" w:space="0" w:color="auto"/>
              </w:divBdr>
            </w:div>
            <w:div w:id="1792937326">
              <w:marLeft w:val="0"/>
              <w:marRight w:val="0"/>
              <w:marTop w:val="0"/>
              <w:marBottom w:val="0"/>
              <w:divBdr>
                <w:top w:val="none" w:sz="0" w:space="0" w:color="auto"/>
                <w:left w:val="none" w:sz="0" w:space="0" w:color="auto"/>
                <w:bottom w:val="none" w:sz="0" w:space="0" w:color="auto"/>
                <w:right w:val="none" w:sz="0" w:space="0" w:color="auto"/>
              </w:divBdr>
            </w:div>
            <w:div w:id="2057511119">
              <w:marLeft w:val="0"/>
              <w:marRight w:val="0"/>
              <w:marTop w:val="0"/>
              <w:marBottom w:val="0"/>
              <w:divBdr>
                <w:top w:val="none" w:sz="0" w:space="0" w:color="auto"/>
                <w:left w:val="none" w:sz="0" w:space="0" w:color="auto"/>
                <w:bottom w:val="none" w:sz="0" w:space="0" w:color="auto"/>
                <w:right w:val="none" w:sz="0" w:space="0" w:color="auto"/>
              </w:divBdr>
            </w:div>
            <w:div w:id="2094735194">
              <w:marLeft w:val="0"/>
              <w:marRight w:val="0"/>
              <w:marTop w:val="0"/>
              <w:marBottom w:val="0"/>
              <w:divBdr>
                <w:top w:val="none" w:sz="0" w:space="0" w:color="auto"/>
                <w:left w:val="none" w:sz="0" w:space="0" w:color="auto"/>
                <w:bottom w:val="none" w:sz="0" w:space="0" w:color="auto"/>
                <w:right w:val="none" w:sz="0" w:space="0" w:color="auto"/>
              </w:divBdr>
            </w:div>
          </w:divsChild>
        </w:div>
        <w:div w:id="990864240">
          <w:marLeft w:val="0"/>
          <w:marRight w:val="0"/>
          <w:marTop w:val="0"/>
          <w:marBottom w:val="0"/>
          <w:divBdr>
            <w:top w:val="none" w:sz="0" w:space="0" w:color="auto"/>
            <w:left w:val="none" w:sz="0" w:space="0" w:color="auto"/>
            <w:bottom w:val="none" w:sz="0" w:space="0" w:color="auto"/>
            <w:right w:val="none" w:sz="0" w:space="0" w:color="auto"/>
          </w:divBdr>
          <w:divsChild>
            <w:div w:id="40710930">
              <w:marLeft w:val="0"/>
              <w:marRight w:val="0"/>
              <w:marTop w:val="0"/>
              <w:marBottom w:val="0"/>
              <w:divBdr>
                <w:top w:val="none" w:sz="0" w:space="0" w:color="auto"/>
                <w:left w:val="none" w:sz="0" w:space="0" w:color="auto"/>
                <w:bottom w:val="none" w:sz="0" w:space="0" w:color="auto"/>
                <w:right w:val="none" w:sz="0" w:space="0" w:color="auto"/>
              </w:divBdr>
            </w:div>
            <w:div w:id="131993315">
              <w:marLeft w:val="0"/>
              <w:marRight w:val="0"/>
              <w:marTop w:val="0"/>
              <w:marBottom w:val="0"/>
              <w:divBdr>
                <w:top w:val="none" w:sz="0" w:space="0" w:color="auto"/>
                <w:left w:val="none" w:sz="0" w:space="0" w:color="auto"/>
                <w:bottom w:val="none" w:sz="0" w:space="0" w:color="auto"/>
                <w:right w:val="none" w:sz="0" w:space="0" w:color="auto"/>
              </w:divBdr>
            </w:div>
            <w:div w:id="352729942">
              <w:marLeft w:val="0"/>
              <w:marRight w:val="0"/>
              <w:marTop w:val="0"/>
              <w:marBottom w:val="0"/>
              <w:divBdr>
                <w:top w:val="none" w:sz="0" w:space="0" w:color="auto"/>
                <w:left w:val="none" w:sz="0" w:space="0" w:color="auto"/>
                <w:bottom w:val="none" w:sz="0" w:space="0" w:color="auto"/>
                <w:right w:val="none" w:sz="0" w:space="0" w:color="auto"/>
              </w:divBdr>
            </w:div>
            <w:div w:id="467820469">
              <w:marLeft w:val="0"/>
              <w:marRight w:val="0"/>
              <w:marTop w:val="0"/>
              <w:marBottom w:val="0"/>
              <w:divBdr>
                <w:top w:val="none" w:sz="0" w:space="0" w:color="auto"/>
                <w:left w:val="none" w:sz="0" w:space="0" w:color="auto"/>
                <w:bottom w:val="none" w:sz="0" w:space="0" w:color="auto"/>
                <w:right w:val="none" w:sz="0" w:space="0" w:color="auto"/>
              </w:divBdr>
            </w:div>
            <w:div w:id="942423597">
              <w:marLeft w:val="0"/>
              <w:marRight w:val="0"/>
              <w:marTop w:val="0"/>
              <w:marBottom w:val="0"/>
              <w:divBdr>
                <w:top w:val="none" w:sz="0" w:space="0" w:color="auto"/>
                <w:left w:val="none" w:sz="0" w:space="0" w:color="auto"/>
                <w:bottom w:val="none" w:sz="0" w:space="0" w:color="auto"/>
                <w:right w:val="none" w:sz="0" w:space="0" w:color="auto"/>
              </w:divBdr>
            </w:div>
            <w:div w:id="948394882">
              <w:marLeft w:val="0"/>
              <w:marRight w:val="0"/>
              <w:marTop w:val="0"/>
              <w:marBottom w:val="0"/>
              <w:divBdr>
                <w:top w:val="none" w:sz="0" w:space="0" w:color="auto"/>
                <w:left w:val="none" w:sz="0" w:space="0" w:color="auto"/>
                <w:bottom w:val="none" w:sz="0" w:space="0" w:color="auto"/>
                <w:right w:val="none" w:sz="0" w:space="0" w:color="auto"/>
              </w:divBdr>
            </w:div>
            <w:div w:id="1005980214">
              <w:marLeft w:val="0"/>
              <w:marRight w:val="0"/>
              <w:marTop w:val="0"/>
              <w:marBottom w:val="0"/>
              <w:divBdr>
                <w:top w:val="none" w:sz="0" w:space="0" w:color="auto"/>
                <w:left w:val="none" w:sz="0" w:space="0" w:color="auto"/>
                <w:bottom w:val="none" w:sz="0" w:space="0" w:color="auto"/>
                <w:right w:val="none" w:sz="0" w:space="0" w:color="auto"/>
              </w:divBdr>
            </w:div>
            <w:div w:id="1318608013">
              <w:marLeft w:val="0"/>
              <w:marRight w:val="0"/>
              <w:marTop w:val="0"/>
              <w:marBottom w:val="0"/>
              <w:divBdr>
                <w:top w:val="none" w:sz="0" w:space="0" w:color="auto"/>
                <w:left w:val="none" w:sz="0" w:space="0" w:color="auto"/>
                <w:bottom w:val="none" w:sz="0" w:space="0" w:color="auto"/>
                <w:right w:val="none" w:sz="0" w:space="0" w:color="auto"/>
              </w:divBdr>
            </w:div>
            <w:div w:id="1337197343">
              <w:marLeft w:val="0"/>
              <w:marRight w:val="0"/>
              <w:marTop w:val="0"/>
              <w:marBottom w:val="0"/>
              <w:divBdr>
                <w:top w:val="none" w:sz="0" w:space="0" w:color="auto"/>
                <w:left w:val="none" w:sz="0" w:space="0" w:color="auto"/>
                <w:bottom w:val="none" w:sz="0" w:space="0" w:color="auto"/>
                <w:right w:val="none" w:sz="0" w:space="0" w:color="auto"/>
              </w:divBdr>
            </w:div>
            <w:div w:id="1410349636">
              <w:marLeft w:val="0"/>
              <w:marRight w:val="0"/>
              <w:marTop w:val="0"/>
              <w:marBottom w:val="0"/>
              <w:divBdr>
                <w:top w:val="none" w:sz="0" w:space="0" w:color="auto"/>
                <w:left w:val="none" w:sz="0" w:space="0" w:color="auto"/>
                <w:bottom w:val="none" w:sz="0" w:space="0" w:color="auto"/>
                <w:right w:val="none" w:sz="0" w:space="0" w:color="auto"/>
              </w:divBdr>
            </w:div>
            <w:div w:id="1421872884">
              <w:marLeft w:val="0"/>
              <w:marRight w:val="0"/>
              <w:marTop w:val="0"/>
              <w:marBottom w:val="0"/>
              <w:divBdr>
                <w:top w:val="none" w:sz="0" w:space="0" w:color="auto"/>
                <w:left w:val="none" w:sz="0" w:space="0" w:color="auto"/>
                <w:bottom w:val="none" w:sz="0" w:space="0" w:color="auto"/>
                <w:right w:val="none" w:sz="0" w:space="0" w:color="auto"/>
              </w:divBdr>
            </w:div>
            <w:div w:id="1479804045">
              <w:marLeft w:val="0"/>
              <w:marRight w:val="0"/>
              <w:marTop w:val="0"/>
              <w:marBottom w:val="0"/>
              <w:divBdr>
                <w:top w:val="none" w:sz="0" w:space="0" w:color="auto"/>
                <w:left w:val="none" w:sz="0" w:space="0" w:color="auto"/>
                <w:bottom w:val="none" w:sz="0" w:space="0" w:color="auto"/>
                <w:right w:val="none" w:sz="0" w:space="0" w:color="auto"/>
              </w:divBdr>
            </w:div>
            <w:div w:id="1499614263">
              <w:marLeft w:val="0"/>
              <w:marRight w:val="0"/>
              <w:marTop w:val="0"/>
              <w:marBottom w:val="0"/>
              <w:divBdr>
                <w:top w:val="none" w:sz="0" w:space="0" w:color="auto"/>
                <w:left w:val="none" w:sz="0" w:space="0" w:color="auto"/>
                <w:bottom w:val="none" w:sz="0" w:space="0" w:color="auto"/>
                <w:right w:val="none" w:sz="0" w:space="0" w:color="auto"/>
              </w:divBdr>
            </w:div>
            <w:div w:id="1542396172">
              <w:marLeft w:val="0"/>
              <w:marRight w:val="0"/>
              <w:marTop w:val="0"/>
              <w:marBottom w:val="0"/>
              <w:divBdr>
                <w:top w:val="none" w:sz="0" w:space="0" w:color="auto"/>
                <w:left w:val="none" w:sz="0" w:space="0" w:color="auto"/>
                <w:bottom w:val="none" w:sz="0" w:space="0" w:color="auto"/>
                <w:right w:val="none" w:sz="0" w:space="0" w:color="auto"/>
              </w:divBdr>
            </w:div>
            <w:div w:id="1577015749">
              <w:marLeft w:val="0"/>
              <w:marRight w:val="0"/>
              <w:marTop w:val="0"/>
              <w:marBottom w:val="0"/>
              <w:divBdr>
                <w:top w:val="none" w:sz="0" w:space="0" w:color="auto"/>
                <w:left w:val="none" w:sz="0" w:space="0" w:color="auto"/>
                <w:bottom w:val="none" w:sz="0" w:space="0" w:color="auto"/>
                <w:right w:val="none" w:sz="0" w:space="0" w:color="auto"/>
              </w:divBdr>
            </w:div>
            <w:div w:id="1665549006">
              <w:marLeft w:val="0"/>
              <w:marRight w:val="0"/>
              <w:marTop w:val="0"/>
              <w:marBottom w:val="0"/>
              <w:divBdr>
                <w:top w:val="none" w:sz="0" w:space="0" w:color="auto"/>
                <w:left w:val="none" w:sz="0" w:space="0" w:color="auto"/>
                <w:bottom w:val="none" w:sz="0" w:space="0" w:color="auto"/>
                <w:right w:val="none" w:sz="0" w:space="0" w:color="auto"/>
              </w:divBdr>
            </w:div>
            <w:div w:id="1806463142">
              <w:marLeft w:val="0"/>
              <w:marRight w:val="0"/>
              <w:marTop w:val="0"/>
              <w:marBottom w:val="0"/>
              <w:divBdr>
                <w:top w:val="none" w:sz="0" w:space="0" w:color="auto"/>
                <w:left w:val="none" w:sz="0" w:space="0" w:color="auto"/>
                <w:bottom w:val="none" w:sz="0" w:space="0" w:color="auto"/>
                <w:right w:val="none" w:sz="0" w:space="0" w:color="auto"/>
              </w:divBdr>
            </w:div>
            <w:div w:id="1990089871">
              <w:marLeft w:val="0"/>
              <w:marRight w:val="0"/>
              <w:marTop w:val="0"/>
              <w:marBottom w:val="0"/>
              <w:divBdr>
                <w:top w:val="none" w:sz="0" w:space="0" w:color="auto"/>
                <w:left w:val="none" w:sz="0" w:space="0" w:color="auto"/>
                <w:bottom w:val="none" w:sz="0" w:space="0" w:color="auto"/>
                <w:right w:val="none" w:sz="0" w:space="0" w:color="auto"/>
              </w:divBdr>
            </w:div>
            <w:div w:id="2013995146">
              <w:marLeft w:val="0"/>
              <w:marRight w:val="0"/>
              <w:marTop w:val="0"/>
              <w:marBottom w:val="0"/>
              <w:divBdr>
                <w:top w:val="none" w:sz="0" w:space="0" w:color="auto"/>
                <w:left w:val="none" w:sz="0" w:space="0" w:color="auto"/>
                <w:bottom w:val="none" w:sz="0" w:space="0" w:color="auto"/>
                <w:right w:val="none" w:sz="0" w:space="0" w:color="auto"/>
              </w:divBdr>
            </w:div>
            <w:div w:id="2095201778">
              <w:marLeft w:val="0"/>
              <w:marRight w:val="0"/>
              <w:marTop w:val="0"/>
              <w:marBottom w:val="0"/>
              <w:divBdr>
                <w:top w:val="none" w:sz="0" w:space="0" w:color="auto"/>
                <w:left w:val="none" w:sz="0" w:space="0" w:color="auto"/>
                <w:bottom w:val="none" w:sz="0" w:space="0" w:color="auto"/>
                <w:right w:val="none" w:sz="0" w:space="0" w:color="auto"/>
              </w:divBdr>
            </w:div>
          </w:divsChild>
        </w:div>
        <w:div w:id="1031538143">
          <w:marLeft w:val="0"/>
          <w:marRight w:val="0"/>
          <w:marTop w:val="0"/>
          <w:marBottom w:val="0"/>
          <w:divBdr>
            <w:top w:val="none" w:sz="0" w:space="0" w:color="auto"/>
            <w:left w:val="none" w:sz="0" w:space="0" w:color="auto"/>
            <w:bottom w:val="none" w:sz="0" w:space="0" w:color="auto"/>
            <w:right w:val="none" w:sz="0" w:space="0" w:color="auto"/>
          </w:divBdr>
          <w:divsChild>
            <w:div w:id="52046476">
              <w:marLeft w:val="0"/>
              <w:marRight w:val="0"/>
              <w:marTop w:val="0"/>
              <w:marBottom w:val="0"/>
              <w:divBdr>
                <w:top w:val="none" w:sz="0" w:space="0" w:color="auto"/>
                <w:left w:val="none" w:sz="0" w:space="0" w:color="auto"/>
                <w:bottom w:val="none" w:sz="0" w:space="0" w:color="auto"/>
                <w:right w:val="none" w:sz="0" w:space="0" w:color="auto"/>
              </w:divBdr>
            </w:div>
            <w:div w:id="65960913">
              <w:marLeft w:val="0"/>
              <w:marRight w:val="0"/>
              <w:marTop w:val="0"/>
              <w:marBottom w:val="0"/>
              <w:divBdr>
                <w:top w:val="none" w:sz="0" w:space="0" w:color="auto"/>
                <w:left w:val="none" w:sz="0" w:space="0" w:color="auto"/>
                <w:bottom w:val="none" w:sz="0" w:space="0" w:color="auto"/>
                <w:right w:val="none" w:sz="0" w:space="0" w:color="auto"/>
              </w:divBdr>
            </w:div>
            <w:div w:id="236745570">
              <w:marLeft w:val="0"/>
              <w:marRight w:val="0"/>
              <w:marTop w:val="0"/>
              <w:marBottom w:val="0"/>
              <w:divBdr>
                <w:top w:val="none" w:sz="0" w:space="0" w:color="auto"/>
                <w:left w:val="none" w:sz="0" w:space="0" w:color="auto"/>
                <w:bottom w:val="none" w:sz="0" w:space="0" w:color="auto"/>
                <w:right w:val="none" w:sz="0" w:space="0" w:color="auto"/>
              </w:divBdr>
            </w:div>
            <w:div w:id="261687050">
              <w:marLeft w:val="0"/>
              <w:marRight w:val="0"/>
              <w:marTop w:val="0"/>
              <w:marBottom w:val="0"/>
              <w:divBdr>
                <w:top w:val="none" w:sz="0" w:space="0" w:color="auto"/>
                <w:left w:val="none" w:sz="0" w:space="0" w:color="auto"/>
                <w:bottom w:val="none" w:sz="0" w:space="0" w:color="auto"/>
                <w:right w:val="none" w:sz="0" w:space="0" w:color="auto"/>
              </w:divBdr>
            </w:div>
            <w:div w:id="444623108">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33830932">
              <w:marLeft w:val="0"/>
              <w:marRight w:val="0"/>
              <w:marTop w:val="0"/>
              <w:marBottom w:val="0"/>
              <w:divBdr>
                <w:top w:val="none" w:sz="0" w:space="0" w:color="auto"/>
                <w:left w:val="none" w:sz="0" w:space="0" w:color="auto"/>
                <w:bottom w:val="none" w:sz="0" w:space="0" w:color="auto"/>
                <w:right w:val="none" w:sz="0" w:space="0" w:color="auto"/>
              </w:divBdr>
            </w:div>
            <w:div w:id="656953770">
              <w:marLeft w:val="0"/>
              <w:marRight w:val="0"/>
              <w:marTop w:val="0"/>
              <w:marBottom w:val="0"/>
              <w:divBdr>
                <w:top w:val="none" w:sz="0" w:space="0" w:color="auto"/>
                <w:left w:val="none" w:sz="0" w:space="0" w:color="auto"/>
                <w:bottom w:val="none" w:sz="0" w:space="0" w:color="auto"/>
                <w:right w:val="none" w:sz="0" w:space="0" w:color="auto"/>
              </w:divBdr>
            </w:div>
            <w:div w:id="691884014">
              <w:marLeft w:val="0"/>
              <w:marRight w:val="0"/>
              <w:marTop w:val="0"/>
              <w:marBottom w:val="0"/>
              <w:divBdr>
                <w:top w:val="none" w:sz="0" w:space="0" w:color="auto"/>
                <w:left w:val="none" w:sz="0" w:space="0" w:color="auto"/>
                <w:bottom w:val="none" w:sz="0" w:space="0" w:color="auto"/>
                <w:right w:val="none" w:sz="0" w:space="0" w:color="auto"/>
              </w:divBdr>
            </w:div>
            <w:div w:id="710571397">
              <w:marLeft w:val="0"/>
              <w:marRight w:val="0"/>
              <w:marTop w:val="0"/>
              <w:marBottom w:val="0"/>
              <w:divBdr>
                <w:top w:val="none" w:sz="0" w:space="0" w:color="auto"/>
                <w:left w:val="none" w:sz="0" w:space="0" w:color="auto"/>
                <w:bottom w:val="none" w:sz="0" w:space="0" w:color="auto"/>
                <w:right w:val="none" w:sz="0" w:space="0" w:color="auto"/>
              </w:divBdr>
            </w:div>
            <w:div w:id="773522075">
              <w:marLeft w:val="0"/>
              <w:marRight w:val="0"/>
              <w:marTop w:val="0"/>
              <w:marBottom w:val="0"/>
              <w:divBdr>
                <w:top w:val="none" w:sz="0" w:space="0" w:color="auto"/>
                <w:left w:val="none" w:sz="0" w:space="0" w:color="auto"/>
                <w:bottom w:val="none" w:sz="0" w:space="0" w:color="auto"/>
                <w:right w:val="none" w:sz="0" w:space="0" w:color="auto"/>
              </w:divBdr>
            </w:div>
            <w:div w:id="790246380">
              <w:marLeft w:val="0"/>
              <w:marRight w:val="0"/>
              <w:marTop w:val="0"/>
              <w:marBottom w:val="0"/>
              <w:divBdr>
                <w:top w:val="none" w:sz="0" w:space="0" w:color="auto"/>
                <w:left w:val="none" w:sz="0" w:space="0" w:color="auto"/>
                <w:bottom w:val="none" w:sz="0" w:space="0" w:color="auto"/>
                <w:right w:val="none" w:sz="0" w:space="0" w:color="auto"/>
              </w:divBdr>
            </w:div>
            <w:div w:id="917638752">
              <w:marLeft w:val="0"/>
              <w:marRight w:val="0"/>
              <w:marTop w:val="0"/>
              <w:marBottom w:val="0"/>
              <w:divBdr>
                <w:top w:val="none" w:sz="0" w:space="0" w:color="auto"/>
                <w:left w:val="none" w:sz="0" w:space="0" w:color="auto"/>
                <w:bottom w:val="none" w:sz="0" w:space="0" w:color="auto"/>
                <w:right w:val="none" w:sz="0" w:space="0" w:color="auto"/>
              </w:divBdr>
            </w:div>
            <w:div w:id="1171219160">
              <w:marLeft w:val="0"/>
              <w:marRight w:val="0"/>
              <w:marTop w:val="0"/>
              <w:marBottom w:val="0"/>
              <w:divBdr>
                <w:top w:val="none" w:sz="0" w:space="0" w:color="auto"/>
                <w:left w:val="none" w:sz="0" w:space="0" w:color="auto"/>
                <w:bottom w:val="none" w:sz="0" w:space="0" w:color="auto"/>
                <w:right w:val="none" w:sz="0" w:space="0" w:color="auto"/>
              </w:divBdr>
            </w:div>
            <w:div w:id="1268345899">
              <w:marLeft w:val="0"/>
              <w:marRight w:val="0"/>
              <w:marTop w:val="0"/>
              <w:marBottom w:val="0"/>
              <w:divBdr>
                <w:top w:val="none" w:sz="0" w:space="0" w:color="auto"/>
                <w:left w:val="none" w:sz="0" w:space="0" w:color="auto"/>
                <w:bottom w:val="none" w:sz="0" w:space="0" w:color="auto"/>
                <w:right w:val="none" w:sz="0" w:space="0" w:color="auto"/>
              </w:divBdr>
            </w:div>
            <w:div w:id="1347488633">
              <w:marLeft w:val="0"/>
              <w:marRight w:val="0"/>
              <w:marTop w:val="0"/>
              <w:marBottom w:val="0"/>
              <w:divBdr>
                <w:top w:val="none" w:sz="0" w:space="0" w:color="auto"/>
                <w:left w:val="none" w:sz="0" w:space="0" w:color="auto"/>
                <w:bottom w:val="none" w:sz="0" w:space="0" w:color="auto"/>
                <w:right w:val="none" w:sz="0" w:space="0" w:color="auto"/>
              </w:divBdr>
            </w:div>
            <w:div w:id="1381126930">
              <w:marLeft w:val="0"/>
              <w:marRight w:val="0"/>
              <w:marTop w:val="0"/>
              <w:marBottom w:val="0"/>
              <w:divBdr>
                <w:top w:val="none" w:sz="0" w:space="0" w:color="auto"/>
                <w:left w:val="none" w:sz="0" w:space="0" w:color="auto"/>
                <w:bottom w:val="none" w:sz="0" w:space="0" w:color="auto"/>
                <w:right w:val="none" w:sz="0" w:space="0" w:color="auto"/>
              </w:divBdr>
            </w:div>
            <w:div w:id="1623076083">
              <w:marLeft w:val="0"/>
              <w:marRight w:val="0"/>
              <w:marTop w:val="0"/>
              <w:marBottom w:val="0"/>
              <w:divBdr>
                <w:top w:val="none" w:sz="0" w:space="0" w:color="auto"/>
                <w:left w:val="none" w:sz="0" w:space="0" w:color="auto"/>
                <w:bottom w:val="none" w:sz="0" w:space="0" w:color="auto"/>
                <w:right w:val="none" w:sz="0" w:space="0" w:color="auto"/>
              </w:divBdr>
            </w:div>
            <w:div w:id="1795639392">
              <w:marLeft w:val="0"/>
              <w:marRight w:val="0"/>
              <w:marTop w:val="0"/>
              <w:marBottom w:val="0"/>
              <w:divBdr>
                <w:top w:val="none" w:sz="0" w:space="0" w:color="auto"/>
                <w:left w:val="none" w:sz="0" w:space="0" w:color="auto"/>
                <w:bottom w:val="none" w:sz="0" w:space="0" w:color="auto"/>
                <w:right w:val="none" w:sz="0" w:space="0" w:color="auto"/>
              </w:divBdr>
            </w:div>
            <w:div w:id="2118718721">
              <w:marLeft w:val="0"/>
              <w:marRight w:val="0"/>
              <w:marTop w:val="0"/>
              <w:marBottom w:val="0"/>
              <w:divBdr>
                <w:top w:val="none" w:sz="0" w:space="0" w:color="auto"/>
                <w:left w:val="none" w:sz="0" w:space="0" w:color="auto"/>
                <w:bottom w:val="none" w:sz="0" w:space="0" w:color="auto"/>
                <w:right w:val="none" w:sz="0" w:space="0" w:color="auto"/>
              </w:divBdr>
            </w:div>
          </w:divsChild>
        </w:div>
        <w:div w:id="1040789067">
          <w:marLeft w:val="0"/>
          <w:marRight w:val="0"/>
          <w:marTop w:val="0"/>
          <w:marBottom w:val="0"/>
          <w:divBdr>
            <w:top w:val="none" w:sz="0" w:space="0" w:color="auto"/>
            <w:left w:val="none" w:sz="0" w:space="0" w:color="auto"/>
            <w:bottom w:val="none" w:sz="0" w:space="0" w:color="auto"/>
            <w:right w:val="none" w:sz="0" w:space="0" w:color="auto"/>
          </w:divBdr>
          <w:divsChild>
            <w:div w:id="61294636">
              <w:marLeft w:val="0"/>
              <w:marRight w:val="0"/>
              <w:marTop w:val="0"/>
              <w:marBottom w:val="0"/>
              <w:divBdr>
                <w:top w:val="none" w:sz="0" w:space="0" w:color="auto"/>
                <w:left w:val="none" w:sz="0" w:space="0" w:color="auto"/>
                <w:bottom w:val="none" w:sz="0" w:space="0" w:color="auto"/>
                <w:right w:val="none" w:sz="0" w:space="0" w:color="auto"/>
              </w:divBdr>
            </w:div>
            <w:div w:id="122113172">
              <w:marLeft w:val="0"/>
              <w:marRight w:val="0"/>
              <w:marTop w:val="0"/>
              <w:marBottom w:val="0"/>
              <w:divBdr>
                <w:top w:val="none" w:sz="0" w:space="0" w:color="auto"/>
                <w:left w:val="none" w:sz="0" w:space="0" w:color="auto"/>
                <w:bottom w:val="none" w:sz="0" w:space="0" w:color="auto"/>
                <w:right w:val="none" w:sz="0" w:space="0" w:color="auto"/>
              </w:divBdr>
            </w:div>
            <w:div w:id="134107560">
              <w:marLeft w:val="0"/>
              <w:marRight w:val="0"/>
              <w:marTop w:val="0"/>
              <w:marBottom w:val="0"/>
              <w:divBdr>
                <w:top w:val="none" w:sz="0" w:space="0" w:color="auto"/>
                <w:left w:val="none" w:sz="0" w:space="0" w:color="auto"/>
                <w:bottom w:val="none" w:sz="0" w:space="0" w:color="auto"/>
                <w:right w:val="none" w:sz="0" w:space="0" w:color="auto"/>
              </w:divBdr>
            </w:div>
            <w:div w:id="135881277">
              <w:marLeft w:val="0"/>
              <w:marRight w:val="0"/>
              <w:marTop w:val="0"/>
              <w:marBottom w:val="0"/>
              <w:divBdr>
                <w:top w:val="none" w:sz="0" w:space="0" w:color="auto"/>
                <w:left w:val="none" w:sz="0" w:space="0" w:color="auto"/>
                <w:bottom w:val="none" w:sz="0" w:space="0" w:color="auto"/>
                <w:right w:val="none" w:sz="0" w:space="0" w:color="auto"/>
              </w:divBdr>
            </w:div>
            <w:div w:id="180051277">
              <w:marLeft w:val="0"/>
              <w:marRight w:val="0"/>
              <w:marTop w:val="0"/>
              <w:marBottom w:val="0"/>
              <w:divBdr>
                <w:top w:val="none" w:sz="0" w:space="0" w:color="auto"/>
                <w:left w:val="none" w:sz="0" w:space="0" w:color="auto"/>
                <w:bottom w:val="none" w:sz="0" w:space="0" w:color="auto"/>
                <w:right w:val="none" w:sz="0" w:space="0" w:color="auto"/>
              </w:divBdr>
            </w:div>
            <w:div w:id="391806036">
              <w:marLeft w:val="0"/>
              <w:marRight w:val="0"/>
              <w:marTop w:val="0"/>
              <w:marBottom w:val="0"/>
              <w:divBdr>
                <w:top w:val="none" w:sz="0" w:space="0" w:color="auto"/>
                <w:left w:val="none" w:sz="0" w:space="0" w:color="auto"/>
                <w:bottom w:val="none" w:sz="0" w:space="0" w:color="auto"/>
                <w:right w:val="none" w:sz="0" w:space="0" w:color="auto"/>
              </w:divBdr>
            </w:div>
            <w:div w:id="647518464">
              <w:marLeft w:val="0"/>
              <w:marRight w:val="0"/>
              <w:marTop w:val="0"/>
              <w:marBottom w:val="0"/>
              <w:divBdr>
                <w:top w:val="none" w:sz="0" w:space="0" w:color="auto"/>
                <w:left w:val="none" w:sz="0" w:space="0" w:color="auto"/>
                <w:bottom w:val="none" w:sz="0" w:space="0" w:color="auto"/>
                <w:right w:val="none" w:sz="0" w:space="0" w:color="auto"/>
              </w:divBdr>
            </w:div>
            <w:div w:id="727804141">
              <w:marLeft w:val="0"/>
              <w:marRight w:val="0"/>
              <w:marTop w:val="0"/>
              <w:marBottom w:val="0"/>
              <w:divBdr>
                <w:top w:val="none" w:sz="0" w:space="0" w:color="auto"/>
                <w:left w:val="none" w:sz="0" w:space="0" w:color="auto"/>
                <w:bottom w:val="none" w:sz="0" w:space="0" w:color="auto"/>
                <w:right w:val="none" w:sz="0" w:space="0" w:color="auto"/>
              </w:divBdr>
            </w:div>
            <w:div w:id="1054819040">
              <w:marLeft w:val="0"/>
              <w:marRight w:val="0"/>
              <w:marTop w:val="0"/>
              <w:marBottom w:val="0"/>
              <w:divBdr>
                <w:top w:val="none" w:sz="0" w:space="0" w:color="auto"/>
                <w:left w:val="none" w:sz="0" w:space="0" w:color="auto"/>
                <w:bottom w:val="none" w:sz="0" w:space="0" w:color="auto"/>
                <w:right w:val="none" w:sz="0" w:space="0" w:color="auto"/>
              </w:divBdr>
            </w:div>
            <w:div w:id="1063597420">
              <w:marLeft w:val="0"/>
              <w:marRight w:val="0"/>
              <w:marTop w:val="0"/>
              <w:marBottom w:val="0"/>
              <w:divBdr>
                <w:top w:val="none" w:sz="0" w:space="0" w:color="auto"/>
                <w:left w:val="none" w:sz="0" w:space="0" w:color="auto"/>
                <w:bottom w:val="none" w:sz="0" w:space="0" w:color="auto"/>
                <w:right w:val="none" w:sz="0" w:space="0" w:color="auto"/>
              </w:divBdr>
            </w:div>
            <w:div w:id="1076316788">
              <w:marLeft w:val="0"/>
              <w:marRight w:val="0"/>
              <w:marTop w:val="0"/>
              <w:marBottom w:val="0"/>
              <w:divBdr>
                <w:top w:val="none" w:sz="0" w:space="0" w:color="auto"/>
                <w:left w:val="none" w:sz="0" w:space="0" w:color="auto"/>
                <w:bottom w:val="none" w:sz="0" w:space="0" w:color="auto"/>
                <w:right w:val="none" w:sz="0" w:space="0" w:color="auto"/>
              </w:divBdr>
            </w:div>
            <w:div w:id="1284799453">
              <w:marLeft w:val="0"/>
              <w:marRight w:val="0"/>
              <w:marTop w:val="0"/>
              <w:marBottom w:val="0"/>
              <w:divBdr>
                <w:top w:val="none" w:sz="0" w:space="0" w:color="auto"/>
                <w:left w:val="none" w:sz="0" w:space="0" w:color="auto"/>
                <w:bottom w:val="none" w:sz="0" w:space="0" w:color="auto"/>
                <w:right w:val="none" w:sz="0" w:space="0" w:color="auto"/>
              </w:divBdr>
            </w:div>
            <w:div w:id="1293900966">
              <w:marLeft w:val="0"/>
              <w:marRight w:val="0"/>
              <w:marTop w:val="0"/>
              <w:marBottom w:val="0"/>
              <w:divBdr>
                <w:top w:val="none" w:sz="0" w:space="0" w:color="auto"/>
                <w:left w:val="none" w:sz="0" w:space="0" w:color="auto"/>
                <w:bottom w:val="none" w:sz="0" w:space="0" w:color="auto"/>
                <w:right w:val="none" w:sz="0" w:space="0" w:color="auto"/>
              </w:divBdr>
            </w:div>
            <w:div w:id="1485511443">
              <w:marLeft w:val="0"/>
              <w:marRight w:val="0"/>
              <w:marTop w:val="0"/>
              <w:marBottom w:val="0"/>
              <w:divBdr>
                <w:top w:val="none" w:sz="0" w:space="0" w:color="auto"/>
                <w:left w:val="none" w:sz="0" w:space="0" w:color="auto"/>
                <w:bottom w:val="none" w:sz="0" w:space="0" w:color="auto"/>
                <w:right w:val="none" w:sz="0" w:space="0" w:color="auto"/>
              </w:divBdr>
            </w:div>
            <w:div w:id="1688360791">
              <w:marLeft w:val="0"/>
              <w:marRight w:val="0"/>
              <w:marTop w:val="0"/>
              <w:marBottom w:val="0"/>
              <w:divBdr>
                <w:top w:val="none" w:sz="0" w:space="0" w:color="auto"/>
                <w:left w:val="none" w:sz="0" w:space="0" w:color="auto"/>
                <w:bottom w:val="none" w:sz="0" w:space="0" w:color="auto"/>
                <w:right w:val="none" w:sz="0" w:space="0" w:color="auto"/>
              </w:divBdr>
            </w:div>
            <w:div w:id="1733504056">
              <w:marLeft w:val="0"/>
              <w:marRight w:val="0"/>
              <w:marTop w:val="0"/>
              <w:marBottom w:val="0"/>
              <w:divBdr>
                <w:top w:val="none" w:sz="0" w:space="0" w:color="auto"/>
                <w:left w:val="none" w:sz="0" w:space="0" w:color="auto"/>
                <w:bottom w:val="none" w:sz="0" w:space="0" w:color="auto"/>
                <w:right w:val="none" w:sz="0" w:space="0" w:color="auto"/>
              </w:divBdr>
            </w:div>
            <w:div w:id="1740518522">
              <w:marLeft w:val="0"/>
              <w:marRight w:val="0"/>
              <w:marTop w:val="0"/>
              <w:marBottom w:val="0"/>
              <w:divBdr>
                <w:top w:val="none" w:sz="0" w:space="0" w:color="auto"/>
                <w:left w:val="none" w:sz="0" w:space="0" w:color="auto"/>
                <w:bottom w:val="none" w:sz="0" w:space="0" w:color="auto"/>
                <w:right w:val="none" w:sz="0" w:space="0" w:color="auto"/>
              </w:divBdr>
            </w:div>
            <w:div w:id="1844859714">
              <w:marLeft w:val="0"/>
              <w:marRight w:val="0"/>
              <w:marTop w:val="0"/>
              <w:marBottom w:val="0"/>
              <w:divBdr>
                <w:top w:val="none" w:sz="0" w:space="0" w:color="auto"/>
                <w:left w:val="none" w:sz="0" w:space="0" w:color="auto"/>
                <w:bottom w:val="none" w:sz="0" w:space="0" w:color="auto"/>
                <w:right w:val="none" w:sz="0" w:space="0" w:color="auto"/>
              </w:divBdr>
            </w:div>
            <w:div w:id="1950701296">
              <w:marLeft w:val="0"/>
              <w:marRight w:val="0"/>
              <w:marTop w:val="0"/>
              <w:marBottom w:val="0"/>
              <w:divBdr>
                <w:top w:val="none" w:sz="0" w:space="0" w:color="auto"/>
                <w:left w:val="none" w:sz="0" w:space="0" w:color="auto"/>
                <w:bottom w:val="none" w:sz="0" w:space="0" w:color="auto"/>
                <w:right w:val="none" w:sz="0" w:space="0" w:color="auto"/>
              </w:divBdr>
            </w:div>
            <w:div w:id="2102528705">
              <w:marLeft w:val="0"/>
              <w:marRight w:val="0"/>
              <w:marTop w:val="0"/>
              <w:marBottom w:val="0"/>
              <w:divBdr>
                <w:top w:val="none" w:sz="0" w:space="0" w:color="auto"/>
                <w:left w:val="none" w:sz="0" w:space="0" w:color="auto"/>
                <w:bottom w:val="none" w:sz="0" w:space="0" w:color="auto"/>
                <w:right w:val="none" w:sz="0" w:space="0" w:color="auto"/>
              </w:divBdr>
            </w:div>
          </w:divsChild>
        </w:div>
        <w:div w:id="1057557933">
          <w:marLeft w:val="0"/>
          <w:marRight w:val="0"/>
          <w:marTop w:val="0"/>
          <w:marBottom w:val="0"/>
          <w:divBdr>
            <w:top w:val="none" w:sz="0" w:space="0" w:color="auto"/>
            <w:left w:val="none" w:sz="0" w:space="0" w:color="auto"/>
            <w:bottom w:val="none" w:sz="0" w:space="0" w:color="auto"/>
            <w:right w:val="none" w:sz="0" w:space="0" w:color="auto"/>
          </w:divBdr>
          <w:divsChild>
            <w:div w:id="39213300">
              <w:marLeft w:val="0"/>
              <w:marRight w:val="0"/>
              <w:marTop w:val="0"/>
              <w:marBottom w:val="0"/>
              <w:divBdr>
                <w:top w:val="none" w:sz="0" w:space="0" w:color="auto"/>
                <w:left w:val="none" w:sz="0" w:space="0" w:color="auto"/>
                <w:bottom w:val="none" w:sz="0" w:space="0" w:color="auto"/>
                <w:right w:val="none" w:sz="0" w:space="0" w:color="auto"/>
              </w:divBdr>
            </w:div>
            <w:div w:id="241842117">
              <w:marLeft w:val="0"/>
              <w:marRight w:val="0"/>
              <w:marTop w:val="0"/>
              <w:marBottom w:val="0"/>
              <w:divBdr>
                <w:top w:val="none" w:sz="0" w:space="0" w:color="auto"/>
                <w:left w:val="none" w:sz="0" w:space="0" w:color="auto"/>
                <w:bottom w:val="none" w:sz="0" w:space="0" w:color="auto"/>
                <w:right w:val="none" w:sz="0" w:space="0" w:color="auto"/>
              </w:divBdr>
            </w:div>
            <w:div w:id="267200076">
              <w:marLeft w:val="0"/>
              <w:marRight w:val="0"/>
              <w:marTop w:val="0"/>
              <w:marBottom w:val="0"/>
              <w:divBdr>
                <w:top w:val="none" w:sz="0" w:space="0" w:color="auto"/>
                <w:left w:val="none" w:sz="0" w:space="0" w:color="auto"/>
                <w:bottom w:val="none" w:sz="0" w:space="0" w:color="auto"/>
                <w:right w:val="none" w:sz="0" w:space="0" w:color="auto"/>
              </w:divBdr>
            </w:div>
            <w:div w:id="399518290">
              <w:marLeft w:val="0"/>
              <w:marRight w:val="0"/>
              <w:marTop w:val="0"/>
              <w:marBottom w:val="0"/>
              <w:divBdr>
                <w:top w:val="none" w:sz="0" w:space="0" w:color="auto"/>
                <w:left w:val="none" w:sz="0" w:space="0" w:color="auto"/>
                <w:bottom w:val="none" w:sz="0" w:space="0" w:color="auto"/>
                <w:right w:val="none" w:sz="0" w:space="0" w:color="auto"/>
              </w:divBdr>
            </w:div>
            <w:div w:id="555433683">
              <w:marLeft w:val="0"/>
              <w:marRight w:val="0"/>
              <w:marTop w:val="0"/>
              <w:marBottom w:val="0"/>
              <w:divBdr>
                <w:top w:val="none" w:sz="0" w:space="0" w:color="auto"/>
                <w:left w:val="none" w:sz="0" w:space="0" w:color="auto"/>
                <w:bottom w:val="none" w:sz="0" w:space="0" w:color="auto"/>
                <w:right w:val="none" w:sz="0" w:space="0" w:color="auto"/>
              </w:divBdr>
            </w:div>
            <w:div w:id="568614410">
              <w:marLeft w:val="0"/>
              <w:marRight w:val="0"/>
              <w:marTop w:val="0"/>
              <w:marBottom w:val="0"/>
              <w:divBdr>
                <w:top w:val="none" w:sz="0" w:space="0" w:color="auto"/>
                <w:left w:val="none" w:sz="0" w:space="0" w:color="auto"/>
                <w:bottom w:val="none" w:sz="0" w:space="0" w:color="auto"/>
                <w:right w:val="none" w:sz="0" w:space="0" w:color="auto"/>
              </w:divBdr>
            </w:div>
            <w:div w:id="605044403">
              <w:marLeft w:val="0"/>
              <w:marRight w:val="0"/>
              <w:marTop w:val="0"/>
              <w:marBottom w:val="0"/>
              <w:divBdr>
                <w:top w:val="none" w:sz="0" w:space="0" w:color="auto"/>
                <w:left w:val="none" w:sz="0" w:space="0" w:color="auto"/>
                <w:bottom w:val="none" w:sz="0" w:space="0" w:color="auto"/>
                <w:right w:val="none" w:sz="0" w:space="0" w:color="auto"/>
              </w:divBdr>
            </w:div>
            <w:div w:id="650525357">
              <w:marLeft w:val="0"/>
              <w:marRight w:val="0"/>
              <w:marTop w:val="0"/>
              <w:marBottom w:val="0"/>
              <w:divBdr>
                <w:top w:val="none" w:sz="0" w:space="0" w:color="auto"/>
                <w:left w:val="none" w:sz="0" w:space="0" w:color="auto"/>
                <w:bottom w:val="none" w:sz="0" w:space="0" w:color="auto"/>
                <w:right w:val="none" w:sz="0" w:space="0" w:color="auto"/>
              </w:divBdr>
            </w:div>
            <w:div w:id="688794637">
              <w:marLeft w:val="0"/>
              <w:marRight w:val="0"/>
              <w:marTop w:val="0"/>
              <w:marBottom w:val="0"/>
              <w:divBdr>
                <w:top w:val="none" w:sz="0" w:space="0" w:color="auto"/>
                <w:left w:val="none" w:sz="0" w:space="0" w:color="auto"/>
                <w:bottom w:val="none" w:sz="0" w:space="0" w:color="auto"/>
                <w:right w:val="none" w:sz="0" w:space="0" w:color="auto"/>
              </w:divBdr>
            </w:div>
            <w:div w:id="736513109">
              <w:marLeft w:val="0"/>
              <w:marRight w:val="0"/>
              <w:marTop w:val="0"/>
              <w:marBottom w:val="0"/>
              <w:divBdr>
                <w:top w:val="none" w:sz="0" w:space="0" w:color="auto"/>
                <w:left w:val="none" w:sz="0" w:space="0" w:color="auto"/>
                <w:bottom w:val="none" w:sz="0" w:space="0" w:color="auto"/>
                <w:right w:val="none" w:sz="0" w:space="0" w:color="auto"/>
              </w:divBdr>
            </w:div>
            <w:div w:id="813369800">
              <w:marLeft w:val="0"/>
              <w:marRight w:val="0"/>
              <w:marTop w:val="0"/>
              <w:marBottom w:val="0"/>
              <w:divBdr>
                <w:top w:val="none" w:sz="0" w:space="0" w:color="auto"/>
                <w:left w:val="none" w:sz="0" w:space="0" w:color="auto"/>
                <w:bottom w:val="none" w:sz="0" w:space="0" w:color="auto"/>
                <w:right w:val="none" w:sz="0" w:space="0" w:color="auto"/>
              </w:divBdr>
            </w:div>
            <w:div w:id="878708983">
              <w:marLeft w:val="0"/>
              <w:marRight w:val="0"/>
              <w:marTop w:val="0"/>
              <w:marBottom w:val="0"/>
              <w:divBdr>
                <w:top w:val="none" w:sz="0" w:space="0" w:color="auto"/>
                <w:left w:val="none" w:sz="0" w:space="0" w:color="auto"/>
                <w:bottom w:val="none" w:sz="0" w:space="0" w:color="auto"/>
                <w:right w:val="none" w:sz="0" w:space="0" w:color="auto"/>
              </w:divBdr>
            </w:div>
            <w:div w:id="891699050">
              <w:marLeft w:val="0"/>
              <w:marRight w:val="0"/>
              <w:marTop w:val="0"/>
              <w:marBottom w:val="0"/>
              <w:divBdr>
                <w:top w:val="none" w:sz="0" w:space="0" w:color="auto"/>
                <w:left w:val="none" w:sz="0" w:space="0" w:color="auto"/>
                <w:bottom w:val="none" w:sz="0" w:space="0" w:color="auto"/>
                <w:right w:val="none" w:sz="0" w:space="0" w:color="auto"/>
              </w:divBdr>
            </w:div>
            <w:div w:id="925767425">
              <w:marLeft w:val="0"/>
              <w:marRight w:val="0"/>
              <w:marTop w:val="0"/>
              <w:marBottom w:val="0"/>
              <w:divBdr>
                <w:top w:val="none" w:sz="0" w:space="0" w:color="auto"/>
                <w:left w:val="none" w:sz="0" w:space="0" w:color="auto"/>
                <w:bottom w:val="none" w:sz="0" w:space="0" w:color="auto"/>
                <w:right w:val="none" w:sz="0" w:space="0" w:color="auto"/>
              </w:divBdr>
            </w:div>
            <w:div w:id="1071007299">
              <w:marLeft w:val="0"/>
              <w:marRight w:val="0"/>
              <w:marTop w:val="0"/>
              <w:marBottom w:val="0"/>
              <w:divBdr>
                <w:top w:val="none" w:sz="0" w:space="0" w:color="auto"/>
                <w:left w:val="none" w:sz="0" w:space="0" w:color="auto"/>
                <w:bottom w:val="none" w:sz="0" w:space="0" w:color="auto"/>
                <w:right w:val="none" w:sz="0" w:space="0" w:color="auto"/>
              </w:divBdr>
            </w:div>
            <w:div w:id="1750535417">
              <w:marLeft w:val="0"/>
              <w:marRight w:val="0"/>
              <w:marTop w:val="0"/>
              <w:marBottom w:val="0"/>
              <w:divBdr>
                <w:top w:val="none" w:sz="0" w:space="0" w:color="auto"/>
                <w:left w:val="none" w:sz="0" w:space="0" w:color="auto"/>
                <w:bottom w:val="none" w:sz="0" w:space="0" w:color="auto"/>
                <w:right w:val="none" w:sz="0" w:space="0" w:color="auto"/>
              </w:divBdr>
            </w:div>
            <w:div w:id="1864006308">
              <w:marLeft w:val="0"/>
              <w:marRight w:val="0"/>
              <w:marTop w:val="0"/>
              <w:marBottom w:val="0"/>
              <w:divBdr>
                <w:top w:val="none" w:sz="0" w:space="0" w:color="auto"/>
                <w:left w:val="none" w:sz="0" w:space="0" w:color="auto"/>
                <w:bottom w:val="none" w:sz="0" w:space="0" w:color="auto"/>
                <w:right w:val="none" w:sz="0" w:space="0" w:color="auto"/>
              </w:divBdr>
            </w:div>
            <w:div w:id="1875732652">
              <w:marLeft w:val="0"/>
              <w:marRight w:val="0"/>
              <w:marTop w:val="0"/>
              <w:marBottom w:val="0"/>
              <w:divBdr>
                <w:top w:val="none" w:sz="0" w:space="0" w:color="auto"/>
                <w:left w:val="none" w:sz="0" w:space="0" w:color="auto"/>
                <w:bottom w:val="none" w:sz="0" w:space="0" w:color="auto"/>
                <w:right w:val="none" w:sz="0" w:space="0" w:color="auto"/>
              </w:divBdr>
            </w:div>
            <w:div w:id="2028483983">
              <w:marLeft w:val="0"/>
              <w:marRight w:val="0"/>
              <w:marTop w:val="0"/>
              <w:marBottom w:val="0"/>
              <w:divBdr>
                <w:top w:val="none" w:sz="0" w:space="0" w:color="auto"/>
                <w:left w:val="none" w:sz="0" w:space="0" w:color="auto"/>
                <w:bottom w:val="none" w:sz="0" w:space="0" w:color="auto"/>
                <w:right w:val="none" w:sz="0" w:space="0" w:color="auto"/>
              </w:divBdr>
            </w:div>
            <w:div w:id="2143844278">
              <w:marLeft w:val="0"/>
              <w:marRight w:val="0"/>
              <w:marTop w:val="0"/>
              <w:marBottom w:val="0"/>
              <w:divBdr>
                <w:top w:val="none" w:sz="0" w:space="0" w:color="auto"/>
                <w:left w:val="none" w:sz="0" w:space="0" w:color="auto"/>
                <w:bottom w:val="none" w:sz="0" w:space="0" w:color="auto"/>
                <w:right w:val="none" w:sz="0" w:space="0" w:color="auto"/>
              </w:divBdr>
            </w:div>
          </w:divsChild>
        </w:div>
        <w:div w:id="1094479075">
          <w:marLeft w:val="0"/>
          <w:marRight w:val="0"/>
          <w:marTop w:val="0"/>
          <w:marBottom w:val="0"/>
          <w:divBdr>
            <w:top w:val="none" w:sz="0" w:space="0" w:color="auto"/>
            <w:left w:val="none" w:sz="0" w:space="0" w:color="auto"/>
            <w:bottom w:val="none" w:sz="0" w:space="0" w:color="auto"/>
            <w:right w:val="none" w:sz="0" w:space="0" w:color="auto"/>
          </w:divBdr>
          <w:divsChild>
            <w:div w:id="112869581">
              <w:marLeft w:val="0"/>
              <w:marRight w:val="0"/>
              <w:marTop w:val="0"/>
              <w:marBottom w:val="0"/>
              <w:divBdr>
                <w:top w:val="none" w:sz="0" w:space="0" w:color="auto"/>
                <w:left w:val="none" w:sz="0" w:space="0" w:color="auto"/>
                <w:bottom w:val="none" w:sz="0" w:space="0" w:color="auto"/>
                <w:right w:val="none" w:sz="0" w:space="0" w:color="auto"/>
              </w:divBdr>
            </w:div>
            <w:div w:id="123819493">
              <w:marLeft w:val="0"/>
              <w:marRight w:val="0"/>
              <w:marTop w:val="0"/>
              <w:marBottom w:val="0"/>
              <w:divBdr>
                <w:top w:val="none" w:sz="0" w:space="0" w:color="auto"/>
                <w:left w:val="none" w:sz="0" w:space="0" w:color="auto"/>
                <w:bottom w:val="none" w:sz="0" w:space="0" w:color="auto"/>
                <w:right w:val="none" w:sz="0" w:space="0" w:color="auto"/>
              </w:divBdr>
            </w:div>
            <w:div w:id="211550336">
              <w:marLeft w:val="0"/>
              <w:marRight w:val="0"/>
              <w:marTop w:val="0"/>
              <w:marBottom w:val="0"/>
              <w:divBdr>
                <w:top w:val="none" w:sz="0" w:space="0" w:color="auto"/>
                <w:left w:val="none" w:sz="0" w:space="0" w:color="auto"/>
                <w:bottom w:val="none" w:sz="0" w:space="0" w:color="auto"/>
                <w:right w:val="none" w:sz="0" w:space="0" w:color="auto"/>
              </w:divBdr>
            </w:div>
            <w:div w:id="291595198">
              <w:marLeft w:val="0"/>
              <w:marRight w:val="0"/>
              <w:marTop w:val="0"/>
              <w:marBottom w:val="0"/>
              <w:divBdr>
                <w:top w:val="none" w:sz="0" w:space="0" w:color="auto"/>
                <w:left w:val="none" w:sz="0" w:space="0" w:color="auto"/>
                <w:bottom w:val="none" w:sz="0" w:space="0" w:color="auto"/>
                <w:right w:val="none" w:sz="0" w:space="0" w:color="auto"/>
              </w:divBdr>
            </w:div>
            <w:div w:id="486092954">
              <w:marLeft w:val="0"/>
              <w:marRight w:val="0"/>
              <w:marTop w:val="0"/>
              <w:marBottom w:val="0"/>
              <w:divBdr>
                <w:top w:val="none" w:sz="0" w:space="0" w:color="auto"/>
                <w:left w:val="none" w:sz="0" w:space="0" w:color="auto"/>
                <w:bottom w:val="none" w:sz="0" w:space="0" w:color="auto"/>
                <w:right w:val="none" w:sz="0" w:space="0" w:color="auto"/>
              </w:divBdr>
            </w:div>
            <w:div w:id="584144886">
              <w:marLeft w:val="0"/>
              <w:marRight w:val="0"/>
              <w:marTop w:val="0"/>
              <w:marBottom w:val="0"/>
              <w:divBdr>
                <w:top w:val="none" w:sz="0" w:space="0" w:color="auto"/>
                <w:left w:val="none" w:sz="0" w:space="0" w:color="auto"/>
                <w:bottom w:val="none" w:sz="0" w:space="0" w:color="auto"/>
                <w:right w:val="none" w:sz="0" w:space="0" w:color="auto"/>
              </w:divBdr>
            </w:div>
            <w:div w:id="642585463">
              <w:marLeft w:val="0"/>
              <w:marRight w:val="0"/>
              <w:marTop w:val="0"/>
              <w:marBottom w:val="0"/>
              <w:divBdr>
                <w:top w:val="none" w:sz="0" w:space="0" w:color="auto"/>
                <w:left w:val="none" w:sz="0" w:space="0" w:color="auto"/>
                <w:bottom w:val="none" w:sz="0" w:space="0" w:color="auto"/>
                <w:right w:val="none" w:sz="0" w:space="0" w:color="auto"/>
              </w:divBdr>
            </w:div>
            <w:div w:id="756363781">
              <w:marLeft w:val="0"/>
              <w:marRight w:val="0"/>
              <w:marTop w:val="0"/>
              <w:marBottom w:val="0"/>
              <w:divBdr>
                <w:top w:val="none" w:sz="0" w:space="0" w:color="auto"/>
                <w:left w:val="none" w:sz="0" w:space="0" w:color="auto"/>
                <w:bottom w:val="none" w:sz="0" w:space="0" w:color="auto"/>
                <w:right w:val="none" w:sz="0" w:space="0" w:color="auto"/>
              </w:divBdr>
            </w:div>
            <w:div w:id="883175403">
              <w:marLeft w:val="0"/>
              <w:marRight w:val="0"/>
              <w:marTop w:val="0"/>
              <w:marBottom w:val="0"/>
              <w:divBdr>
                <w:top w:val="none" w:sz="0" w:space="0" w:color="auto"/>
                <w:left w:val="none" w:sz="0" w:space="0" w:color="auto"/>
                <w:bottom w:val="none" w:sz="0" w:space="0" w:color="auto"/>
                <w:right w:val="none" w:sz="0" w:space="0" w:color="auto"/>
              </w:divBdr>
            </w:div>
            <w:div w:id="891116290">
              <w:marLeft w:val="0"/>
              <w:marRight w:val="0"/>
              <w:marTop w:val="0"/>
              <w:marBottom w:val="0"/>
              <w:divBdr>
                <w:top w:val="none" w:sz="0" w:space="0" w:color="auto"/>
                <w:left w:val="none" w:sz="0" w:space="0" w:color="auto"/>
                <w:bottom w:val="none" w:sz="0" w:space="0" w:color="auto"/>
                <w:right w:val="none" w:sz="0" w:space="0" w:color="auto"/>
              </w:divBdr>
            </w:div>
            <w:div w:id="1009679769">
              <w:marLeft w:val="0"/>
              <w:marRight w:val="0"/>
              <w:marTop w:val="0"/>
              <w:marBottom w:val="0"/>
              <w:divBdr>
                <w:top w:val="none" w:sz="0" w:space="0" w:color="auto"/>
                <w:left w:val="none" w:sz="0" w:space="0" w:color="auto"/>
                <w:bottom w:val="none" w:sz="0" w:space="0" w:color="auto"/>
                <w:right w:val="none" w:sz="0" w:space="0" w:color="auto"/>
              </w:divBdr>
            </w:div>
            <w:div w:id="1076782970">
              <w:marLeft w:val="0"/>
              <w:marRight w:val="0"/>
              <w:marTop w:val="0"/>
              <w:marBottom w:val="0"/>
              <w:divBdr>
                <w:top w:val="none" w:sz="0" w:space="0" w:color="auto"/>
                <w:left w:val="none" w:sz="0" w:space="0" w:color="auto"/>
                <w:bottom w:val="none" w:sz="0" w:space="0" w:color="auto"/>
                <w:right w:val="none" w:sz="0" w:space="0" w:color="auto"/>
              </w:divBdr>
            </w:div>
            <w:div w:id="1201288654">
              <w:marLeft w:val="0"/>
              <w:marRight w:val="0"/>
              <w:marTop w:val="0"/>
              <w:marBottom w:val="0"/>
              <w:divBdr>
                <w:top w:val="none" w:sz="0" w:space="0" w:color="auto"/>
                <w:left w:val="none" w:sz="0" w:space="0" w:color="auto"/>
                <w:bottom w:val="none" w:sz="0" w:space="0" w:color="auto"/>
                <w:right w:val="none" w:sz="0" w:space="0" w:color="auto"/>
              </w:divBdr>
            </w:div>
            <w:div w:id="1349213992">
              <w:marLeft w:val="0"/>
              <w:marRight w:val="0"/>
              <w:marTop w:val="0"/>
              <w:marBottom w:val="0"/>
              <w:divBdr>
                <w:top w:val="none" w:sz="0" w:space="0" w:color="auto"/>
                <w:left w:val="none" w:sz="0" w:space="0" w:color="auto"/>
                <w:bottom w:val="none" w:sz="0" w:space="0" w:color="auto"/>
                <w:right w:val="none" w:sz="0" w:space="0" w:color="auto"/>
              </w:divBdr>
            </w:div>
            <w:div w:id="1349286025">
              <w:marLeft w:val="0"/>
              <w:marRight w:val="0"/>
              <w:marTop w:val="0"/>
              <w:marBottom w:val="0"/>
              <w:divBdr>
                <w:top w:val="none" w:sz="0" w:space="0" w:color="auto"/>
                <w:left w:val="none" w:sz="0" w:space="0" w:color="auto"/>
                <w:bottom w:val="none" w:sz="0" w:space="0" w:color="auto"/>
                <w:right w:val="none" w:sz="0" w:space="0" w:color="auto"/>
              </w:divBdr>
            </w:div>
            <w:div w:id="1443115532">
              <w:marLeft w:val="0"/>
              <w:marRight w:val="0"/>
              <w:marTop w:val="0"/>
              <w:marBottom w:val="0"/>
              <w:divBdr>
                <w:top w:val="none" w:sz="0" w:space="0" w:color="auto"/>
                <w:left w:val="none" w:sz="0" w:space="0" w:color="auto"/>
                <w:bottom w:val="none" w:sz="0" w:space="0" w:color="auto"/>
                <w:right w:val="none" w:sz="0" w:space="0" w:color="auto"/>
              </w:divBdr>
            </w:div>
            <w:div w:id="1513763198">
              <w:marLeft w:val="0"/>
              <w:marRight w:val="0"/>
              <w:marTop w:val="0"/>
              <w:marBottom w:val="0"/>
              <w:divBdr>
                <w:top w:val="none" w:sz="0" w:space="0" w:color="auto"/>
                <w:left w:val="none" w:sz="0" w:space="0" w:color="auto"/>
                <w:bottom w:val="none" w:sz="0" w:space="0" w:color="auto"/>
                <w:right w:val="none" w:sz="0" w:space="0" w:color="auto"/>
              </w:divBdr>
            </w:div>
            <w:div w:id="1613517145">
              <w:marLeft w:val="0"/>
              <w:marRight w:val="0"/>
              <w:marTop w:val="0"/>
              <w:marBottom w:val="0"/>
              <w:divBdr>
                <w:top w:val="none" w:sz="0" w:space="0" w:color="auto"/>
                <w:left w:val="none" w:sz="0" w:space="0" w:color="auto"/>
                <w:bottom w:val="none" w:sz="0" w:space="0" w:color="auto"/>
                <w:right w:val="none" w:sz="0" w:space="0" w:color="auto"/>
              </w:divBdr>
            </w:div>
            <w:div w:id="1702438836">
              <w:marLeft w:val="0"/>
              <w:marRight w:val="0"/>
              <w:marTop w:val="0"/>
              <w:marBottom w:val="0"/>
              <w:divBdr>
                <w:top w:val="none" w:sz="0" w:space="0" w:color="auto"/>
                <w:left w:val="none" w:sz="0" w:space="0" w:color="auto"/>
                <w:bottom w:val="none" w:sz="0" w:space="0" w:color="auto"/>
                <w:right w:val="none" w:sz="0" w:space="0" w:color="auto"/>
              </w:divBdr>
            </w:div>
            <w:div w:id="1894653702">
              <w:marLeft w:val="0"/>
              <w:marRight w:val="0"/>
              <w:marTop w:val="0"/>
              <w:marBottom w:val="0"/>
              <w:divBdr>
                <w:top w:val="none" w:sz="0" w:space="0" w:color="auto"/>
                <w:left w:val="none" w:sz="0" w:space="0" w:color="auto"/>
                <w:bottom w:val="none" w:sz="0" w:space="0" w:color="auto"/>
                <w:right w:val="none" w:sz="0" w:space="0" w:color="auto"/>
              </w:divBdr>
            </w:div>
          </w:divsChild>
        </w:div>
        <w:div w:id="1242444568">
          <w:marLeft w:val="0"/>
          <w:marRight w:val="0"/>
          <w:marTop w:val="0"/>
          <w:marBottom w:val="0"/>
          <w:divBdr>
            <w:top w:val="none" w:sz="0" w:space="0" w:color="auto"/>
            <w:left w:val="none" w:sz="0" w:space="0" w:color="auto"/>
            <w:bottom w:val="none" w:sz="0" w:space="0" w:color="auto"/>
            <w:right w:val="none" w:sz="0" w:space="0" w:color="auto"/>
          </w:divBdr>
          <w:divsChild>
            <w:div w:id="77796458">
              <w:marLeft w:val="0"/>
              <w:marRight w:val="0"/>
              <w:marTop w:val="0"/>
              <w:marBottom w:val="0"/>
              <w:divBdr>
                <w:top w:val="none" w:sz="0" w:space="0" w:color="auto"/>
                <w:left w:val="none" w:sz="0" w:space="0" w:color="auto"/>
                <w:bottom w:val="none" w:sz="0" w:space="0" w:color="auto"/>
                <w:right w:val="none" w:sz="0" w:space="0" w:color="auto"/>
              </w:divBdr>
            </w:div>
            <w:div w:id="113209575">
              <w:marLeft w:val="0"/>
              <w:marRight w:val="0"/>
              <w:marTop w:val="0"/>
              <w:marBottom w:val="0"/>
              <w:divBdr>
                <w:top w:val="none" w:sz="0" w:space="0" w:color="auto"/>
                <w:left w:val="none" w:sz="0" w:space="0" w:color="auto"/>
                <w:bottom w:val="none" w:sz="0" w:space="0" w:color="auto"/>
                <w:right w:val="none" w:sz="0" w:space="0" w:color="auto"/>
              </w:divBdr>
            </w:div>
            <w:div w:id="183205499">
              <w:marLeft w:val="0"/>
              <w:marRight w:val="0"/>
              <w:marTop w:val="0"/>
              <w:marBottom w:val="0"/>
              <w:divBdr>
                <w:top w:val="none" w:sz="0" w:space="0" w:color="auto"/>
                <w:left w:val="none" w:sz="0" w:space="0" w:color="auto"/>
                <w:bottom w:val="none" w:sz="0" w:space="0" w:color="auto"/>
                <w:right w:val="none" w:sz="0" w:space="0" w:color="auto"/>
              </w:divBdr>
            </w:div>
            <w:div w:id="232667277">
              <w:marLeft w:val="0"/>
              <w:marRight w:val="0"/>
              <w:marTop w:val="0"/>
              <w:marBottom w:val="0"/>
              <w:divBdr>
                <w:top w:val="none" w:sz="0" w:space="0" w:color="auto"/>
                <w:left w:val="none" w:sz="0" w:space="0" w:color="auto"/>
                <w:bottom w:val="none" w:sz="0" w:space="0" w:color="auto"/>
                <w:right w:val="none" w:sz="0" w:space="0" w:color="auto"/>
              </w:divBdr>
            </w:div>
            <w:div w:id="240219068">
              <w:marLeft w:val="0"/>
              <w:marRight w:val="0"/>
              <w:marTop w:val="0"/>
              <w:marBottom w:val="0"/>
              <w:divBdr>
                <w:top w:val="none" w:sz="0" w:space="0" w:color="auto"/>
                <w:left w:val="none" w:sz="0" w:space="0" w:color="auto"/>
                <w:bottom w:val="none" w:sz="0" w:space="0" w:color="auto"/>
                <w:right w:val="none" w:sz="0" w:space="0" w:color="auto"/>
              </w:divBdr>
            </w:div>
            <w:div w:id="334264970">
              <w:marLeft w:val="0"/>
              <w:marRight w:val="0"/>
              <w:marTop w:val="0"/>
              <w:marBottom w:val="0"/>
              <w:divBdr>
                <w:top w:val="none" w:sz="0" w:space="0" w:color="auto"/>
                <w:left w:val="none" w:sz="0" w:space="0" w:color="auto"/>
                <w:bottom w:val="none" w:sz="0" w:space="0" w:color="auto"/>
                <w:right w:val="none" w:sz="0" w:space="0" w:color="auto"/>
              </w:divBdr>
            </w:div>
            <w:div w:id="370149655">
              <w:marLeft w:val="0"/>
              <w:marRight w:val="0"/>
              <w:marTop w:val="0"/>
              <w:marBottom w:val="0"/>
              <w:divBdr>
                <w:top w:val="none" w:sz="0" w:space="0" w:color="auto"/>
                <w:left w:val="none" w:sz="0" w:space="0" w:color="auto"/>
                <w:bottom w:val="none" w:sz="0" w:space="0" w:color="auto"/>
                <w:right w:val="none" w:sz="0" w:space="0" w:color="auto"/>
              </w:divBdr>
            </w:div>
            <w:div w:id="433794469">
              <w:marLeft w:val="0"/>
              <w:marRight w:val="0"/>
              <w:marTop w:val="0"/>
              <w:marBottom w:val="0"/>
              <w:divBdr>
                <w:top w:val="none" w:sz="0" w:space="0" w:color="auto"/>
                <w:left w:val="none" w:sz="0" w:space="0" w:color="auto"/>
                <w:bottom w:val="none" w:sz="0" w:space="0" w:color="auto"/>
                <w:right w:val="none" w:sz="0" w:space="0" w:color="auto"/>
              </w:divBdr>
            </w:div>
            <w:div w:id="455873990">
              <w:marLeft w:val="0"/>
              <w:marRight w:val="0"/>
              <w:marTop w:val="0"/>
              <w:marBottom w:val="0"/>
              <w:divBdr>
                <w:top w:val="none" w:sz="0" w:space="0" w:color="auto"/>
                <w:left w:val="none" w:sz="0" w:space="0" w:color="auto"/>
                <w:bottom w:val="none" w:sz="0" w:space="0" w:color="auto"/>
                <w:right w:val="none" w:sz="0" w:space="0" w:color="auto"/>
              </w:divBdr>
            </w:div>
            <w:div w:id="857737208">
              <w:marLeft w:val="0"/>
              <w:marRight w:val="0"/>
              <w:marTop w:val="0"/>
              <w:marBottom w:val="0"/>
              <w:divBdr>
                <w:top w:val="none" w:sz="0" w:space="0" w:color="auto"/>
                <w:left w:val="none" w:sz="0" w:space="0" w:color="auto"/>
                <w:bottom w:val="none" w:sz="0" w:space="0" w:color="auto"/>
                <w:right w:val="none" w:sz="0" w:space="0" w:color="auto"/>
              </w:divBdr>
            </w:div>
            <w:div w:id="939412829">
              <w:marLeft w:val="0"/>
              <w:marRight w:val="0"/>
              <w:marTop w:val="0"/>
              <w:marBottom w:val="0"/>
              <w:divBdr>
                <w:top w:val="none" w:sz="0" w:space="0" w:color="auto"/>
                <w:left w:val="none" w:sz="0" w:space="0" w:color="auto"/>
                <w:bottom w:val="none" w:sz="0" w:space="0" w:color="auto"/>
                <w:right w:val="none" w:sz="0" w:space="0" w:color="auto"/>
              </w:divBdr>
            </w:div>
            <w:div w:id="1161115004">
              <w:marLeft w:val="0"/>
              <w:marRight w:val="0"/>
              <w:marTop w:val="0"/>
              <w:marBottom w:val="0"/>
              <w:divBdr>
                <w:top w:val="none" w:sz="0" w:space="0" w:color="auto"/>
                <w:left w:val="none" w:sz="0" w:space="0" w:color="auto"/>
                <w:bottom w:val="none" w:sz="0" w:space="0" w:color="auto"/>
                <w:right w:val="none" w:sz="0" w:space="0" w:color="auto"/>
              </w:divBdr>
            </w:div>
            <w:div w:id="1235772448">
              <w:marLeft w:val="0"/>
              <w:marRight w:val="0"/>
              <w:marTop w:val="0"/>
              <w:marBottom w:val="0"/>
              <w:divBdr>
                <w:top w:val="none" w:sz="0" w:space="0" w:color="auto"/>
                <w:left w:val="none" w:sz="0" w:space="0" w:color="auto"/>
                <w:bottom w:val="none" w:sz="0" w:space="0" w:color="auto"/>
                <w:right w:val="none" w:sz="0" w:space="0" w:color="auto"/>
              </w:divBdr>
            </w:div>
            <w:div w:id="1422407190">
              <w:marLeft w:val="0"/>
              <w:marRight w:val="0"/>
              <w:marTop w:val="0"/>
              <w:marBottom w:val="0"/>
              <w:divBdr>
                <w:top w:val="none" w:sz="0" w:space="0" w:color="auto"/>
                <w:left w:val="none" w:sz="0" w:space="0" w:color="auto"/>
                <w:bottom w:val="none" w:sz="0" w:space="0" w:color="auto"/>
                <w:right w:val="none" w:sz="0" w:space="0" w:color="auto"/>
              </w:divBdr>
            </w:div>
            <w:div w:id="1642534003">
              <w:marLeft w:val="0"/>
              <w:marRight w:val="0"/>
              <w:marTop w:val="0"/>
              <w:marBottom w:val="0"/>
              <w:divBdr>
                <w:top w:val="none" w:sz="0" w:space="0" w:color="auto"/>
                <w:left w:val="none" w:sz="0" w:space="0" w:color="auto"/>
                <w:bottom w:val="none" w:sz="0" w:space="0" w:color="auto"/>
                <w:right w:val="none" w:sz="0" w:space="0" w:color="auto"/>
              </w:divBdr>
            </w:div>
            <w:div w:id="1795711190">
              <w:marLeft w:val="0"/>
              <w:marRight w:val="0"/>
              <w:marTop w:val="0"/>
              <w:marBottom w:val="0"/>
              <w:divBdr>
                <w:top w:val="none" w:sz="0" w:space="0" w:color="auto"/>
                <w:left w:val="none" w:sz="0" w:space="0" w:color="auto"/>
                <w:bottom w:val="none" w:sz="0" w:space="0" w:color="auto"/>
                <w:right w:val="none" w:sz="0" w:space="0" w:color="auto"/>
              </w:divBdr>
            </w:div>
            <w:div w:id="1806852346">
              <w:marLeft w:val="0"/>
              <w:marRight w:val="0"/>
              <w:marTop w:val="0"/>
              <w:marBottom w:val="0"/>
              <w:divBdr>
                <w:top w:val="none" w:sz="0" w:space="0" w:color="auto"/>
                <w:left w:val="none" w:sz="0" w:space="0" w:color="auto"/>
                <w:bottom w:val="none" w:sz="0" w:space="0" w:color="auto"/>
                <w:right w:val="none" w:sz="0" w:space="0" w:color="auto"/>
              </w:divBdr>
            </w:div>
            <w:div w:id="1808014484">
              <w:marLeft w:val="0"/>
              <w:marRight w:val="0"/>
              <w:marTop w:val="0"/>
              <w:marBottom w:val="0"/>
              <w:divBdr>
                <w:top w:val="none" w:sz="0" w:space="0" w:color="auto"/>
                <w:left w:val="none" w:sz="0" w:space="0" w:color="auto"/>
                <w:bottom w:val="none" w:sz="0" w:space="0" w:color="auto"/>
                <w:right w:val="none" w:sz="0" w:space="0" w:color="auto"/>
              </w:divBdr>
            </w:div>
            <w:div w:id="1847936301">
              <w:marLeft w:val="0"/>
              <w:marRight w:val="0"/>
              <w:marTop w:val="0"/>
              <w:marBottom w:val="0"/>
              <w:divBdr>
                <w:top w:val="none" w:sz="0" w:space="0" w:color="auto"/>
                <w:left w:val="none" w:sz="0" w:space="0" w:color="auto"/>
                <w:bottom w:val="none" w:sz="0" w:space="0" w:color="auto"/>
                <w:right w:val="none" w:sz="0" w:space="0" w:color="auto"/>
              </w:divBdr>
            </w:div>
            <w:div w:id="1967004014">
              <w:marLeft w:val="0"/>
              <w:marRight w:val="0"/>
              <w:marTop w:val="0"/>
              <w:marBottom w:val="0"/>
              <w:divBdr>
                <w:top w:val="none" w:sz="0" w:space="0" w:color="auto"/>
                <w:left w:val="none" w:sz="0" w:space="0" w:color="auto"/>
                <w:bottom w:val="none" w:sz="0" w:space="0" w:color="auto"/>
                <w:right w:val="none" w:sz="0" w:space="0" w:color="auto"/>
              </w:divBdr>
            </w:div>
          </w:divsChild>
        </w:div>
        <w:div w:id="1252544283">
          <w:marLeft w:val="0"/>
          <w:marRight w:val="0"/>
          <w:marTop w:val="0"/>
          <w:marBottom w:val="0"/>
          <w:divBdr>
            <w:top w:val="none" w:sz="0" w:space="0" w:color="auto"/>
            <w:left w:val="none" w:sz="0" w:space="0" w:color="auto"/>
            <w:bottom w:val="none" w:sz="0" w:space="0" w:color="auto"/>
            <w:right w:val="none" w:sz="0" w:space="0" w:color="auto"/>
          </w:divBdr>
          <w:divsChild>
            <w:div w:id="117452043">
              <w:marLeft w:val="0"/>
              <w:marRight w:val="0"/>
              <w:marTop w:val="0"/>
              <w:marBottom w:val="0"/>
              <w:divBdr>
                <w:top w:val="none" w:sz="0" w:space="0" w:color="auto"/>
                <w:left w:val="none" w:sz="0" w:space="0" w:color="auto"/>
                <w:bottom w:val="none" w:sz="0" w:space="0" w:color="auto"/>
                <w:right w:val="none" w:sz="0" w:space="0" w:color="auto"/>
              </w:divBdr>
            </w:div>
            <w:div w:id="179513777">
              <w:marLeft w:val="0"/>
              <w:marRight w:val="0"/>
              <w:marTop w:val="0"/>
              <w:marBottom w:val="0"/>
              <w:divBdr>
                <w:top w:val="none" w:sz="0" w:space="0" w:color="auto"/>
                <w:left w:val="none" w:sz="0" w:space="0" w:color="auto"/>
                <w:bottom w:val="none" w:sz="0" w:space="0" w:color="auto"/>
                <w:right w:val="none" w:sz="0" w:space="0" w:color="auto"/>
              </w:divBdr>
            </w:div>
            <w:div w:id="397945395">
              <w:marLeft w:val="0"/>
              <w:marRight w:val="0"/>
              <w:marTop w:val="0"/>
              <w:marBottom w:val="0"/>
              <w:divBdr>
                <w:top w:val="none" w:sz="0" w:space="0" w:color="auto"/>
                <w:left w:val="none" w:sz="0" w:space="0" w:color="auto"/>
                <w:bottom w:val="none" w:sz="0" w:space="0" w:color="auto"/>
                <w:right w:val="none" w:sz="0" w:space="0" w:color="auto"/>
              </w:divBdr>
            </w:div>
            <w:div w:id="435754085">
              <w:marLeft w:val="0"/>
              <w:marRight w:val="0"/>
              <w:marTop w:val="0"/>
              <w:marBottom w:val="0"/>
              <w:divBdr>
                <w:top w:val="none" w:sz="0" w:space="0" w:color="auto"/>
                <w:left w:val="none" w:sz="0" w:space="0" w:color="auto"/>
                <w:bottom w:val="none" w:sz="0" w:space="0" w:color="auto"/>
                <w:right w:val="none" w:sz="0" w:space="0" w:color="auto"/>
              </w:divBdr>
            </w:div>
            <w:div w:id="437987032">
              <w:marLeft w:val="0"/>
              <w:marRight w:val="0"/>
              <w:marTop w:val="0"/>
              <w:marBottom w:val="0"/>
              <w:divBdr>
                <w:top w:val="none" w:sz="0" w:space="0" w:color="auto"/>
                <w:left w:val="none" w:sz="0" w:space="0" w:color="auto"/>
                <w:bottom w:val="none" w:sz="0" w:space="0" w:color="auto"/>
                <w:right w:val="none" w:sz="0" w:space="0" w:color="auto"/>
              </w:divBdr>
            </w:div>
            <w:div w:id="659963042">
              <w:marLeft w:val="0"/>
              <w:marRight w:val="0"/>
              <w:marTop w:val="0"/>
              <w:marBottom w:val="0"/>
              <w:divBdr>
                <w:top w:val="none" w:sz="0" w:space="0" w:color="auto"/>
                <w:left w:val="none" w:sz="0" w:space="0" w:color="auto"/>
                <w:bottom w:val="none" w:sz="0" w:space="0" w:color="auto"/>
                <w:right w:val="none" w:sz="0" w:space="0" w:color="auto"/>
              </w:divBdr>
            </w:div>
            <w:div w:id="685517353">
              <w:marLeft w:val="0"/>
              <w:marRight w:val="0"/>
              <w:marTop w:val="0"/>
              <w:marBottom w:val="0"/>
              <w:divBdr>
                <w:top w:val="none" w:sz="0" w:space="0" w:color="auto"/>
                <w:left w:val="none" w:sz="0" w:space="0" w:color="auto"/>
                <w:bottom w:val="none" w:sz="0" w:space="0" w:color="auto"/>
                <w:right w:val="none" w:sz="0" w:space="0" w:color="auto"/>
              </w:divBdr>
            </w:div>
            <w:div w:id="1002706109">
              <w:marLeft w:val="0"/>
              <w:marRight w:val="0"/>
              <w:marTop w:val="0"/>
              <w:marBottom w:val="0"/>
              <w:divBdr>
                <w:top w:val="none" w:sz="0" w:space="0" w:color="auto"/>
                <w:left w:val="none" w:sz="0" w:space="0" w:color="auto"/>
                <w:bottom w:val="none" w:sz="0" w:space="0" w:color="auto"/>
                <w:right w:val="none" w:sz="0" w:space="0" w:color="auto"/>
              </w:divBdr>
            </w:div>
            <w:div w:id="1072853710">
              <w:marLeft w:val="0"/>
              <w:marRight w:val="0"/>
              <w:marTop w:val="0"/>
              <w:marBottom w:val="0"/>
              <w:divBdr>
                <w:top w:val="none" w:sz="0" w:space="0" w:color="auto"/>
                <w:left w:val="none" w:sz="0" w:space="0" w:color="auto"/>
                <w:bottom w:val="none" w:sz="0" w:space="0" w:color="auto"/>
                <w:right w:val="none" w:sz="0" w:space="0" w:color="auto"/>
              </w:divBdr>
            </w:div>
            <w:div w:id="1125079734">
              <w:marLeft w:val="0"/>
              <w:marRight w:val="0"/>
              <w:marTop w:val="0"/>
              <w:marBottom w:val="0"/>
              <w:divBdr>
                <w:top w:val="none" w:sz="0" w:space="0" w:color="auto"/>
                <w:left w:val="none" w:sz="0" w:space="0" w:color="auto"/>
                <w:bottom w:val="none" w:sz="0" w:space="0" w:color="auto"/>
                <w:right w:val="none" w:sz="0" w:space="0" w:color="auto"/>
              </w:divBdr>
            </w:div>
            <w:div w:id="1144279214">
              <w:marLeft w:val="0"/>
              <w:marRight w:val="0"/>
              <w:marTop w:val="0"/>
              <w:marBottom w:val="0"/>
              <w:divBdr>
                <w:top w:val="none" w:sz="0" w:space="0" w:color="auto"/>
                <w:left w:val="none" w:sz="0" w:space="0" w:color="auto"/>
                <w:bottom w:val="none" w:sz="0" w:space="0" w:color="auto"/>
                <w:right w:val="none" w:sz="0" w:space="0" w:color="auto"/>
              </w:divBdr>
            </w:div>
            <w:div w:id="1178887077">
              <w:marLeft w:val="0"/>
              <w:marRight w:val="0"/>
              <w:marTop w:val="0"/>
              <w:marBottom w:val="0"/>
              <w:divBdr>
                <w:top w:val="none" w:sz="0" w:space="0" w:color="auto"/>
                <w:left w:val="none" w:sz="0" w:space="0" w:color="auto"/>
                <w:bottom w:val="none" w:sz="0" w:space="0" w:color="auto"/>
                <w:right w:val="none" w:sz="0" w:space="0" w:color="auto"/>
              </w:divBdr>
            </w:div>
            <w:div w:id="1356927046">
              <w:marLeft w:val="0"/>
              <w:marRight w:val="0"/>
              <w:marTop w:val="0"/>
              <w:marBottom w:val="0"/>
              <w:divBdr>
                <w:top w:val="none" w:sz="0" w:space="0" w:color="auto"/>
                <w:left w:val="none" w:sz="0" w:space="0" w:color="auto"/>
                <w:bottom w:val="none" w:sz="0" w:space="0" w:color="auto"/>
                <w:right w:val="none" w:sz="0" w:space="0" w:color="auto"/>
              </w:divBdr>
            </w:div>
            <w:div w:id="1656641694">
              <w:marLeft w:val="0"/>
              <w:marRight w:val="0"/>
              <w:marTop w:val="0"/>
              <w:marBottom w:val="0"/>
              <w:divBdr>
                <w:top w:val="none" w:sz="0" w:space="0" w:color="auto"/>
                <w:left w:val="none" w:sz="0" w:space="0" w:color="auto"/>
                <w:bottom w:val="none" w:sz="0" w:space="0" w:color="auto"/>
                <w:right w:val="none" w:sz="0" w:space="0" w:color="auto"/>
              </w:divBdr>
            </w:div>
            <w:div w:id="1659576787">
              <w:marLeft w:val="0"/>
              <w:marRight w:val="0"/>
              <w:marTop w:val="0"/>
              <w:marBottom w:val="0"/>
              <w:divBdr>
                <w:top w:val="none" w:sz="0" w:space="0" w:color="auto"/>
                <w:left w:val="none" w:sz="0" w:space="0" w:color="auto"/>
                <w:bottom w:val="none" w:sz="0" w:space="0" w:color="auto"/>
                <w:right w:val="none" w:sz="0" w:space="0" w:color="auto"/>
              </w:divBdr>
            </w:div>
            <w:div w:id="1708262986">
              <w:marLeft w:val="0"/>
              <w:marRight w:val="0"/>
              <w:marTop w:val="0"/>
              <w:marBottom w:val="0"/>
              <w:divBdr>
                <w:top w:val="none" w:sz="0" w:space="0" w:color="auto"/>
                <w:left w:val="none" w:sz="0" w:space="0" w:color="auto"/>
                <w:bottom w:val="none" w:sz="0" w:space="0" w:color="auto"/>
                <w:right w:val="none" w:sz="0" w:space="0" w:color="auto"/>
              </w:divBdr>
            </w:div>
            <w:div w:id="1789397521">
              <w:marLeft w:val="0"/>
              <w:marRight w:val="0"/>
              <w:marTop w:val="0"/>
              <w:marBottom w:val="0"/>
              <w:divBdr>
                <w:top w:val="none" w:sz="0" w:space="0" w:color="auto"/>
                <w:left w:val="none" w:sz="0" w:space="0" w:color="auto"/>
                <w:bottom w:val="none" w:sz="0" w:space="0" w:color="auto"/>
                <w:right w:val="none" w:sz="0" w:space="0" w:color="auto"/>
              </w:divBdr>
            </w:div>
            <w:div w:id="1861819438">
              <w:marLeft w:val="0"/>
              <w:marRight w:val="0"/>
              <w:marTop w:val="0"/>
              <w:marBottom w:val="0"/>
              <w:divBdr>
                <w:top w:val="none" w:sz="0" w:space="0" w:color="auto"/>
                <w:left w:val="none" w:sz="0" w:space="0" w:color="auto"/>
                <w:bottom w:val="none" w:sz="0" w:space="0" w:color="auto"/>
                <w:right w:val="none" w:sz="0" w:space="0" w:color="auto"/>
              </w:divBdr>
            </w:div>
            <w:div w:id="1948388952">
              <w:marLeft w:val="0"/>
              <w:marRight w:val="0"/>
              <w:marTop w:val="0"/>
              <w:marBottom w:val="0"/>
              <w:divBdr>
                <w:top w:val="none" w:sz="0" w:space="0" w:color="auto"/>
                <w:left w:val="none" w:sz="0" w:space="0" w:color="auto"/>
                <w:bottom w:val="none" w:sz="0" w:space="0" w:color="auto"/>
                <w:right w:val="none" w:sz="0" w:space="0" w:color="auto"/>
              </w:divBdr>
            </w:div>
            <w:div w:id="2082217907">
              <w:marLeft w:val="0"/>
              <w:marRight w:val="0"/>
              <w:marTop w:val="0"/>
              <w:marBottom w:val="0"/>
              <w:divBdr>
                <w:top w:val="none" w:sz="0" w:space="0" w:color="auto"/>
                <w:left w:val="none" w:sz="0" w:space="0" w:color="auto"/>
                <w:bottom w:val="none" w:sz="0" w:space="0" w:color="auto"/>
                <w:right w:val="none" w:sz="0" w:space="0" w:color="auto"/>
              </w:divBdr>
            </w:div>
          </w:divsChild>
        </w:div>
        <w:div w:id="1329555119">
          <w:marLeft w:val="0"/>
          <w:marRight w:val="0"/>
          <w:marTop w:val="0"/>
          <w:marBottom w:val="0"/>
          <w:divBdr>
            <w:top w:val="none" w:sz="0" w:space="0" w:color="auto"/>
            <w:left w:val="none" w:sz="0" w:space="0" w:color="auto"/>
            <w:bottom w:val="none" w:sz="0" w:space="0" w:color="auto"/>
            <w:right w:val="none" w:sz="0" w:space="0" w:color="auto"/>
          </w:divBdr>
          <w:divsChild>
            <w:div w:id="168448382">
              <w:marLeft w:val="0"/>
              <w:marRight w:val="0"/>
              <w:marTop w:val="0"/>
              <w:marBottom w:val="0"/>
              <w:divBdr>
                <w:top w:val="none" w:sz="0" w:space="0" w:color="auto"/>
                <w:left w:val="none" w:sz="0" w:space="0" w:color="auto"/>
                <w:bottom w:val="none" w:sz="0" w:space="0" w:color="auto"/>
                <w:right w:val="none" w:sz="0" w:space="0" w:color="auto"/>
              </w:divBdr>
            </w:div>
            <w:div w:id="254288601">
              <w:marLeft w:val="0"/>
              <w:marRight w:val="0"/>
              <w:marTop w:val="0"/>
              <w:marBottom w:val="0"/>
              <w:divBdr>
                <w:top w:val="none" w:sz="0" w:space="0" w:color="auto"/>
                <w:left w:val="none" w:sz="0" w:space="0" w:color="auto"/>
                <w:bottom w:val="none" w:sz="0" w:space="0" w:color="auto"/>
                <w:right w:val="none" w:sz="0" w:space="0" w:color="auto"/>
              </w:divBdr>
            </w:div>
            <w:div w:id="382099581">
              <w:marLeft w:val="0"/>
              <w:marRight w:val="0"/>
              <w:marTop w:val="0"/>
              <w:marBottom w:val="0"/>
              <w:divBdr>
                <w:top w:val="none" w:sz="0" w:space="0" w:color="auto"/>
                <w:left w:val="none" w:sz="0" w:space="0" w:color="auto"/>
                <w:bottom w:val="none" w:sz="0" w:space="0" w:color="auto"/>
                <w:right w:val="none" w:sz="0" w:space="0" w:color="auto"/>
              </w:divBdr>
            </w:div>
            <w:div w:id="427888433">
              <w:marLeft w:val="0"/>
              <w:marRight w:val="0"/>
              <w:marTop w:val="0"/>
              <w:marBottom w:val="0"/>
              <w:divBdr>
                <w:top w:val="none" w:sz="0" w:space="0" w:color="auto"/>
                <w:left w:val="none" w:sz="0" w:space="0" w:color="auto"/>
                <w:bottom w:val="none" w:sz="0" w:space="0" w:color="auto"/>
                <w:right w:val="none" w:sz="0" w:space="0" w:color="auto"/>
              </w:divBdr>
            </w:div>
            <w:div w:id="499538893">
              <w:marLeft w:val="0"/>
              <w:marRight w:val="0"/>
              <w:marTop w:val="0"/>
              <w:marBottom w:val="0"/>
              <w:divBdr>
                <w:top w:val="none" w:sz="0" w:space="0" w:color="auto"/>
                <w:left w:val="none" w:sz="0" w:space="0" w:color="auto"/>
                <w:bottom w:val="none" w:sz="0" w:space="0" w:color="auto"/>
                <w:right w:val="none" w:sz="0" w:space="0" w:color="auto"/>
              </w:divBdr>
            </w:div>
            <w:div w:id="734158460">
              <w:marLeft w:val="0"/>
              <w:marRight w:val="0"/>
              <w:marTop w:val="0"/>
              <w:marBottom w:val="0"/>
              <w:divBdr>
                <w:top w:val="none" w:sz="0" w:space="0" w:color="auto"/>
                <w:left w:val="none" w:sz="0" w:space="0" w:color="auto"/>
                <w:bottom w:val="none" w:sz="0" w:space="0" w:color="auto"/>
                <w:right w:val="none" w:sz="0" w:space="0" w:color="auto"/>
              </w:divBdr>
            </w:div>
            <w:div w:id="941912808">
              <w:marLeft w:val="0"/>
              <w:marRight w:val="0"/>
              <w:marTop w:val="0"/>
              <w:marBottom w:val="0"/>
              <w:divBdr>
                <w:top w:val="none" w:sz="0" w:space="0" w:color="auto"/>
                <w:left w:val="none" w:sz="0" w:space="0" w:color="auto"/>
                <w:bottom w:val="none" w:sz="0" w:space="0" w:color="auto"/>
                <w:right w:val="none" w:sz="0" w:space="0" w:color="auto"/>
              </w:divBdr>
            </w:div>
            <w:div w:id="1015300632">
              <w:marLeft w:val="0"/>
              <w:marRight w:val="0"/>
              <w:marTop w:val="0"/>
              <w:marBottom w:val="0"/>
              <w:divBdr>
                <w:top w:val="none" w:sz="0" w:space="0" w:color="auto"/>
                <w:left w:val="none" w:sz="0" w:space="0" w:color="auto"/>
                <w:bottom w:val="none" w:sz="0" w:space="0" w:color="auto"/>
                <w:right w:val="none" w:sz="0" w:space="0" w:color="auto"/>
              </w:divBdr>
            </w:div>
            <w:div w:id="1119493558">
              <w:marLeft w:val="0"/>
              <w:marRight w:val="0"/>
              <w:marTop w:val="0"/>
              <w:marBottom w:val="0"/>
              <w:divBdr>
                <w:top w:val="none" w:sz="0" w:space="0" w:color="auto"/>
                <w:left w:val="none" w:sz="0" w:space="0" w:color="auto"/>
                <w:bottom w:val="none" w:sz="0" w:space="0" w:color="auto"/>
                <w:right w:val="none" w:sz="0" w:space="0" w:color="auto"/>
              </w:divBdr>
            </w:div>
            <w:div w:id="1164778924">
              <w:marLeft w:val="0"/>
              <w:marRight w:val="0"/>
              <w:marTop w:val="0"/>
              <w:marBottom w:val="0"/>
              <w:divBdr>
                <w:top w:val="none" w:sz="0" w:space="0" w:color="auto"/>
                <w:left w:val="none" w:sz="0" w:space="0" w:color="auto"/>
                <w:bottom w:val="none" w:sz="0" w:space="0" w:color="auto"/>
                <w:right w:val="none" w:sz="0" w:space="0" w:color="auto"/>
              </w:divBdr>
            </w:div>
            <w:div w:id="1347442620">
              <w:marLeft w:val="0"/>
              <w:marRight w:val="0"/>
              <w:marTop w:val="0"/>
              <w:marBottom w:val="0"/>
              <w:divBdr>
                <w:top w:val="none" w:sz="0" w:space="0" w:color="auto"/>
                <w:left w:val="none" w:sz="0" w:space="0" w:color="auto"/>
                <w:bottom w:val="none" w:sz="0" w:space="0" w:color="auto"/>
                <w:right w:val="none" w:sz="0" w:space="0" w:color="auto"/>
              </w:divBdr>
            </w:div>
            <w:div w:id="1351833403">
              <w:marLeft w:val="0"/>
              <w:marRight w:val="0"/>
              <w:marTop w:val="0"/>
              <w:marBottom w:val="0"/>
              <w:divBdr>
                <w:top w:val="none" w:sz="0" w:space="0" w:color="auto"/>
                <w:left w:val="none" w:sz="0" w:space="0" w:color="auto"/>
                <w:bottom w:val="none" w:sz="0" w:space="0" w:color="auto"/>
                <w:right w:val="none" w:sz="0" w:space="0" w:color="auto"/>
              </w:divBdr>
            </w:div>
            <w:div w:id="1480682892">
              <w:marLeft w:val="0"/>
              <w:marRight w:val="0"/>
              <w:marTop w:val="0"/>
              <w:marBottom w:val="0"/>
              <w:divBdr>
                <w:top w:val="none" w:sz="0" w:space="0" w:color="auto"/>
                <w:left w:val="none" w:sz="0" w:space="0" w:color="auto"/>
                <w:bottom w:val="none" w:sz="0" w:space="0" w:color="auto"/>
                <w:right w:val="none" w:sz="0" w:space="0" w:color="auto"/>
              </w:divBdr>
            </w:div>
            <w:div w:id="1577470724">
              <w:marLeft w:val="0"/>
              <w:marRight w:val="0"/>
              <w:marTop w:val="0"/>
              <w:marBottom w:val="0"/>
              <w:divBdr>
                <w:top w:val="none" w:sz="0" w:space="0" w:color="auto"/>
                <w:left w:val="none" w:sz="0" w:space="0" w:color="auto"/>
                <w:bottom w:val="none" w:sz="0" w:space="0" w:color="auto"/>
                <w:right w:val="none" w:sz="0" w:space="0" w:color="auto"/>
              </w:divBdr>
            </w:div>
            <w:div w:id="1603106649">
              <w:marLeft w:val="0"/>
              <w:marRight w:val="0"/>
              <w:marTop w:val="0"/>
              <w:marBottom w:val="0"/>
              <w:divBdr>
                <w:top w:val="none" w:sz="0" w:space="0" w:color="auto"/>
                <w:left w:val="none" w:sz="0" w:space="0" w:color="auto"/>
                <w:bottom w:val="none" w:sz="0" w:space="0" w:color="auto"/>
                <w:right w:val="none" w:sz="0" w:space="0" w:color="auto"/>
              </w:divBdr>
            </w:div>
            <w:div w:id="1676112909">
              <w:marLeft w:val="0"/>
              <w:marRight w:val="0"/>
              <w:marTop w:val="0"/>
              <w:marBottom w:val="0"/>
              <w:divBdr>
                <w:top w:val="none" w:sz="0" w:space="0" w:color="auto"/>
                <w:left w:val="none" w:sz="0" w:space="0" w:color="auto"/>
                <w:bottom w:val="none" w:sz="0" w:space="0" w:color="auto"/>
                <w:right w:val="none" w:sz="0" w:space="0" w:color="auto"/>
              </w:divBdr>
            </w:div>
            <w:div w:id="1739522889">
              <w:marLeft w:val="0"/>
              <w:marRight w:val="0"/>
              <w:marTop w:val="0"/>
              <w:marBottom w:val="0"/>
              <w:divBdr>
                <w:top w:val="none" w:sz="0" w:space="0" w:color="auto"/>
                <w:left w:val="none" w:sz="0" w:space="0" w:color="auto"/>
                <w:bottom w:val="none" w:sz="0" w:space="0" w:color="auto"/>
                <w:right w:val="none" w:sz="0" w:space="0" w:color="auto"/>
              </w:divBdr>
            </w:div>
            <w:div w:id="1748070815">
              <w:marLeft w:val="0"/>
              <w:marRight w:val="0"/>
              <w:marTop w:val="0"/>
              <w:marBottom w:val="0"/>
              <w:divBdr>
                <w:top w:val="none" w:sz="0" w:space="0" w:color="auto"/>
                <w:left w:val="none" w:sz="0" w:space="0" w:color="auto"/>
                <w:bottom w:val="none" w:sz="0" w:space="0" w:color="auto"/>
                <w:right w:val="none" w:sz="0" w:space="0" w:color="auto"/>
              </w:divBdr>
            </w:div>
            <w:div w:id="1760373576">
              <w:marLeft w:val="0"/>
              <w:marRight w:val="0"/>
              <w:marTop w:val="0"/>
              <w:marBottom w:val="0"/>
              <w:divBdr>
                <w:top w:val="none" w:sz="0" w:space="0" w:color="auto"/>
                <w:left w:val="none" w:sz="0" w:space="0" w:color="auto"/>
                <w:bottom w:val="none" w:sz="0" w:space="0" w:color="auto"/>
                <w:right w:val="none" w:sz="0" w:space="0" w:color="auto"/>
              </w:divBdr>
            </w:div>
            <w:div w:id="1760636698">
              <w:marLeft w:val="0"/>
              <w:marRight w:val="0"/>
              <w:marTop w:val="0"/>
              <w:marBottom w:val="0"/>
              <w:divBdr>
                <w:top w:val="none" w:sz="0" w:space="0" w:color="auto"/>
                <w:left w:val="none" w:sz="0" w:space="0" w:color="auto"/>
                <w:bottom w:val="none" w:sz="0" w:space="0" w:color="auto"/>
                <w:right w:val="none" w:sz="0" w:space="0" w:color="auto"/>
              </w:divBdr>
            </w:div>
          </w:divsChild>
        </w:div>
        <w:div w:id="1457793990">
          <w:marLeft w:val="0"/>
          <w:marRight w:val="0"/>
          <w:marTop w:val="0"/>
          <w:marBottom w:val="0"/>
          <w:divBdr>
            <w:top w:val="none" w:sz="0" w:space="0" w:color="auto"/>
            <w:left w:val="none" w:sz="0" w:space="0" w:color="auto"/>
            <w:bottom w:val="none" w:sz="0" w:space="0" w:color="auto"/>
            <w:right w:val="none" w:sz="0" w:space="0" w:color="auto"/>
          </w:divBdr>
          <w:divsChild>
            <w:div w:id="21592064">
              <w:marLeft w:val="0"/>
              <w:marRight w:val="0"/>
              <w:marTop w:val="0"/>
              <w:marBottom w:val="0"/>
              <w:divBdr>
                <w:top w:val="none" w:sz="0" w:space="0" w:color="auto"/>
                <w:left w:val="none" w:sz="0" w:space="0" w:color="auto"/>
                <w:bottom w:val="none" w:sz="0" w:space="0" w:color="auto"/>
                <w:right w:val="none" w:sz="0" w:space="0" w:color="auto"/>
              </w:divBdr>
            </w:div>
            <w:div w:id="75517333">
              <w:marLeft w:val="0"/>
              <w:marRight w:val="0"/>
              <w:marTop w:val="0"/>
              <w:marBottom w:val="0"/>
              <w:divBdr>
                <w:top w:val="none" w:sz="0" w:space="0" w:color="auto"/>
                <w:left w:val="none" w:sz="0" w:space="0" w:color="auto"/>
                <w:bottom w:val="none" w:sz="0" w:space="0" w:color="auto"/>
                <w:right w:val="none" w:sz="0" w:space="0" w:color="auto"/>
              </w:divBdr>
            </w:div>
            <w:div w:id="258367762">
              <w:marLeft w:val="0"/>
              <w:marRight w:val="0"/>
              <w:marTop w:val="0"/>
              <w:marBottom w:val="0"/>
              <w:divBdr>
                <w:top w:val="none" w:sz="0" w:space="0" w:color="auto"/>
                <w:left w:val="none" w:sz="0" w:space="0" w:color="auto"/>
                <w:bottom w:val="none" w:sz="0" w:space="0" w:color="auto"/>
                <w:right w:val="none" w:sz="0" w:space="0" w:color="auto"/>
              </w:divBdr>
            </w:div>
            <w:div w:id="284242805">
              <w:marLeft w:val="0"/>
              <w:marRight w:val="0"/>
              <w:marTop w:val="0"/>
              <w:marBottom w:val="0"/>
              <w:divBdr>
                <w:top w:val="none" w:sz="0" w:space="0" w:color="auto"/>
                <w:left w:val="none" w:sz="0" w:space="0" w:color="auto"/>
                <w:bottom w:val="none" w:sz="0" w:space="0" w:color="auto"/>
                <w:right w:val="none" w:sz="0" w:space="0" w:color="auto"/>
              </w:divBdr>
            </w:div>
            <w:div w:id="579293823">
              <w:marLeft w:val="0"/>
              <w:marRight w:val="0"/>
              <w:marTop w:val="0"/>
              <w:marBottom w:val="0"/>
              <w:divBdr>
                <w:top w:val="none" w:sz="0" w:space="0" w:color="auto"/>
                <w:left w:val="none" w:sz="0" w:space="0" w:color="auto"/>
                <w:bottom w:val="none" w:sz="0" w:space="0" w:color="auto"/>
                <w:right w:val="none" w:sz="0" w:space="0" w:color="auto"/>
              </w:divBdr>
            </w:div>
            <w:div w:id="856309779">
              <w:marLeft w:val="0"/>
              <w:marRight w:val="0"/>
              <w:marTop w:val="0"/>
              <w:marBottom w:val="0"/>
              <w:divBdr>
                <w:top w:val="none" w:sz="0" w:space="0" w:color="auto"/>
                <w:left w:val="none" w:sz="0" w:space="0" w:color="auto"/>
                <w:bottom w:val="none" w:sz="0" w:space="0" w:color="auto"/>
                <w:right w:val="none" w:sz="0" w:space="0" w:color="auto"/>
              </w:divBdr>
            </w:div>
            <w:div w:id="867639597">
              <w:marLeft w:val="0"/>
              <w:marRight w:val="0"/>
              <w:marTop w:val="0"/>
              <w:marBottom w:val="0"/>
              <w:divBdr>
                <w:top w:val="none" w:sz="0" w:space="0" w:color="auto"/>
                <w:left w:val="none" w:sz="0" w:space="0" w:color="auto"/>
                <w:bottom w:val="none" w:sz="0" w:space="0" w:color="auto"/>
                <w:right w:val="none" w:sz="0" w:space="0" w:color="auto"/>
              </w:divBdr>
            </w:div>
            <w:div w:id="902326835">
              <w:marLeft w:val="0"/>
              <w:marRight w:val="0"/>
              <w:marTop w:val="0"/>
              <w:marBottom w:val="0"/>
              <w:divBdr>
                <w:top w:val="none" w:sz="0" w:space="0" w:color="auto"/>
                <w:left w:val="none" w:sz="0" w:space="0" w:color="auto"/>
                <w:bottom w:val="none" w:sz="0" w:space="0" w:color="auto"/>
                <w:right w:val="none" w:sz="0" w:space="0" w:color="auto"/>
              </w:divBdr>
            </w:div>
            <w:div w:id="946809895">
              <w:marLeft w:val="0"/>
              <w:marRight w:val="0"/>
              <w:marTop w:val="0"/>
              <w:marBottom w:val="0"/>
              <w:divBdr>
                <w:top w:val="none" w:sz="0" w:space="0" w:color="auto"/>
                <w:left w:val="none" w:sz="0" w:space="0" w:color="auto"/>
                <w:bottom w:val="none" w:sz="0" w:space="0" w:color="auto"/>
                <w:right w:val="none" w:sz="0" w:space="0" w:color="auto"/>
              </w:divBdr>
            </w:div>
            <w:div w:id="1152411194">
              <w:marLeft w:val="0"/>
              <w:marRight w:val="0"/>
              <w:marTop w:val="0"/>
              <w:marBottom w:val="0"/>
              <w:divBdr>
                <w:top w:val="none" w:sz="0" w:space="0" w:color="auto"/>
                <w:left w:val="none" w:sz="0" w:space="0" w:color="auto"/>
                <w:bottom w:val="none" w:sz="0" w:space="0" w:color="auto"/>
                <w:right w:val="none" w:sz="0" w:space="0" w:color="auto"/>
              </w:divBdr>
            </w:div>
            <w:div w:id="1186556849">
              <w:marLeft w:val="0"/>
              <w:marRight w:val="0"/>
              <w:marTop w:val="0"/>
              <w:marBottom w:val="0"/>
              <w:divBdr>
                <w:top w:val="none" w:sz="0" w:space="0" w:color="auto"/>
                <w:left w:val="none" w:sz="0" w:space="0" w:color="auto"/>
                <w:bottom w:val="none" w:sz="0" w:space="0" w:color="auto"/>
                <w:right w:val="none" w:sz="0" w:space="0" w:color="auto"/>
              </w:divBdr>
            </w:div>
            <w:div w:id="1222402182">
              <w:marLeft w:val="0"/>
              <w:marRight w:val="0"/>
              <w:marTop w:val="0"/>
              <w:marBottom w:val="0"/>
              <w:divBdr>
                <w:top w:val="none" w:sz="0" w:space="0" w:color="auto"/>
                <w:left w:val="none" w:sz="0" w:space="0" w:color="auto"/>
                <w:bottom w:val="none" w:sz="0" w:space="0" w:color="auto"/>
                <w:right w:val="none" w:sz="0" w:space="0" w:color="auto"/>
              </w:divBdr>
            </w:div>
            <w:div w:id="1244725399">
              <w:marLeft w:val="0"/>
              <w:marRight w:val="0"/>
              <w:marTop w:val="0"/>
              <w:marBottom w:val="0"/>
              <w:divBdr>
                <w:top w:val="none" w:sz="0" w:space="0" w:color="auto"/>
                <w:left w:val="none" w:sz="0" w:space="0" w:color="auto"/>
                <w:bottom w:val="none" w:sz="0" w:space="0" w:color="auto"/>
                <w:right w:val="none" w:sz="0" w:space="0" w:color="auto"/>
              </w:divBdr>
            </w:div>
            <w:div w:id="1378120956">
              <w:marLeft w:val="0"/>
              <w:marRight w:val="0"/>
              <w:marTop w:val="0"/>
              <w:marBottom w:val="0"/>
              <w:divBdr>
                <w:top w:val="none" w:sz="0" w:space="0" w:color="auto"/>
                <w:left w:val="none" w:sz="0" w:space="0" w:color="auto"/>
                <w:bottom w:val="none" w:sz="0" w:space="0" w:color="auto"/>
                <w:right w:val="none" w:sz="0" w:space="0" w:color="auto"/>
              </w:divBdr>
            </w:div>
            <w:div w:id="1472478696">
              <w:marLeft w:val="0"/>
              <w:marRight w:val="0"/>
              <w:marTop w:val="0"/>
              <w:marBottom w:val="0"/>
              <w:divBdr>
                <w:top w:val="none" w:sz="0" w:space="0" w:color="auto"/>
                <w:left w:val="none" w:sz="0" w:space="0" w:color="auto"/>
                <w:bottom w:val="none" w:sz="0" w:space="0" w:color="auto"/>
                <w:right w:val="none" w:sz="0" w:space="0" w:color="auto"/>
              </w:divBdr>
            </w:div>
            <w:div w:id="1616716641">
              <w:marLeft w:val="0"/>
              <w:marRight w:val="0"/>
              <w:marTop w:val="0"/>
              <w:marBottom w:val="0"/>
              <w:divBdr>
                <w:top w:val="none" w:sz="0" w:space="0" w:color="auto"/>
                <w:left w:val="none" w:sz="0" w:space="0" w:color="auto"/>
                <w:bottom w:val="none" w:sz="0" w:space="0" w:color="auto"/>
                <w:right w:val="none" w:sz="0" w:space="0" w:color="auto"/>
              </w:divBdr>
            </w:div>
            <w:div w:id="1835796645">
              <w:marLeft w:val="0"/>
              <w:marRight w:val="0"/>
              <w:marTop w:val="0"/>
              <w:marBottom w:val="0"/>
              <w:divBdr>
                <w:top w:val="none" w:sz="0" w:space="0" w:color="auto"/>
                <w:left w:val="none" w:sz="0" w:space="0" w:color="auto"/>
                <w:bottom w:val="none" w:sz="0" w:space="0" w:color="auto"/>
                <w:right w:val="none" w:sz="0" w:space="0" w:color="auto"/>
              </w:divBdr>
            </w:div>
            <w:div w:id="2027899435">
              <w:marLeft w:val="0"/>
              <w:marRight w:val="0"/>
              <w:marTop w:val="0"/>
              <w:marBottom w:val="0"/>
              <w:divBdr>
                <w:top w:val="none" w:sz="0" w:space="0" w:color="auto"/>
                <w:left w:val="none" w:sz="0" w:space="0" w:color="auto"/>
                <w:bottom w:val="none" w:sz="0" w:space="0" w:color="auto"/>
                <w:right w:val="none" w:sz="0" w:space="0" w:color="auto"/>
              </w:divBdr>
            </w:div>
            <w:div w:id="2065131085">
              <w:marLeft w:val="0"/>
              <w:marRight w:val="0"/>
              <w:marTop w:val="0"/>
              <w:marBottom w:val="0"/>
              <w:divBdr>
                <w:top w:val="none" w:sz="0" w:space="0" w:color="auto"/>
                <w:left w:val="none" w:sz="0" w:space="0" w:color="auto"/>
                <w:bottom w:val="none" w:sz="0" w:space="0" w:color="auto"/>
                <w:right w:val="none" w:sz="0" w:space="0" w:color="auto"/>
              </w:divBdr>
            </w:div>
            <w:div w:id="2088723084">
              <w:marLeft w:val="0"/>
              <w:marRight w:val="0"/>
              <w:marTop w:val="0"/>
              <w:marBottom w:val="0"/>
              <w:divBdr>
                <w:top w:val="none" w:sz="0" w:space="0" w:color="auto"/>
                <w:left w:val="none" w:sz="0" w:space="0" w:color="auto"/>
                <w:bottom w:val="none" w:sz="0" w:space="0" w:color="auto"/>
                <w:right w:val="none" w:sz="0" w:space="0" w:color="auto"/>
              </w:divBdr>
            </w:div>
          </w:divsChild>
        </w:div>
        <w:div w:id="1539466657">
          <w:marLeft w:val="0"/>
          <w:marRight w:val="0"/>
          <w:marTop w:val="0"/>
          <w:marBottom w:val="0"/>
          <w:divBdr>
            <w:top w:val="none" w:sz="0" w:space="0" w:color="auto"/>
            <w:left w:val="none" w:sz="0" w:space="0" w:color="auto"/>
            <w:bottom w:val="none" w:sz="0" w:space="0" w:color="auto"/>
            <w:right w:val="none" w:sz="0" w:space="0" w:color="auto"/>
          </w:divBdr>
        </w:div>
        <w:div w:id="1563786992">
          <w:marLeft w:val="0"/>
          <w:marRight w:val="0"/>
          <w:marTop w:val="0"/>
          <w:marBottom w:val="0"/>
          <w:divBdr>
            <w:top w:val="none" w:sz="0" w:space="0" w:color="auto"/>
            <w:left w:val="none" w:sz="0" w:space="0" w:color="auto"/>
            <w:bottom w:val="none" w:sz="0" w:space="0" w:color="auto"/>
            <w:right w:val="none" w:sz="0" w:space="0" w:color="auto"/>
          </w:divBdr>
          <w:divsChild>
            <w:div w:id="41443938">
              <w:marLeft w:val="0"/>
              <w:marRight w:val="0"/>
              <w:marTop w:val="0"/>
              <w:marBottom w:val="0"/>
              <w:divBdr>
                <w:top w:val="none" w:sz="0" w:space="0" w:color="auto"/>
                <w:left w:val="none" w:sz="0" w:space="0" w:color="auto"/>
                <w:bottom w:val="none" w:sz="0" w:space="0" w:color="auto"/>
                <w:right w:val="none" w:sz="0" w:space="0" w:color="auto"/>
              </w:divBdr>
            </w:div>
            <w:div w:id="98647975">
              <w:marLeft w:val="0"/>
              <w:marRight w:val="0"/>
              <w:marTop w:val="0"/>
              <w:marBottom w:val="0"/>
              <w:divBdr>
                <w:top w:val="none" w:sz="0" w:space="0" w:color="auto"/>
                <w:left w:val="none" w:sz="0" w:space="0" w:color="auto"/>
                <w:bottom w:val="none" w:sz="0" w:space="0" w:color="auto"/>
                <w:right w:val="none" w:sz="0" w:space="0" w:color="auto"/>
              </w:divBdr>
            </w:div>
            <w:div w:id="107626136">
              <w:marLeft w:val="0"/>
              <w:marRight w:val="0"/>
              <w:marTop w:val="0"/>
              <w:marBottom w:val="0"/>
              <w:divBdr>
                <w:top w:val="none" w:sz="0" w:space="0" w:color="auto"/>
                <w:left w:val="none" w:sz="0" w:space="0" w:color="auto"/>
                <w:bottom w:val="none" w:sz="0" w:space="0" w:color="auto"/>
                <w:right w:val="none" w:sz="0" w:space="0" w:color="auto"/>
              </w:divBdr>
            </w:div>
            <w:div w:id="129523573">
              <w:marLeft w:val="0"/>
              <w:marRight w:val="0"/>
              <w:marTop w:val="0"/>
              <w:marBottom w:val="0"/>
              <w:divBdr>
                <w:top w:val="none" w:sz="0" w:space="0" w:color="auto"/>
                <w:left w:val="none" w:sz="0" w:space="0" w:color="auto"/>
                <w:bottom w:val="none" w:sz="0" w:space="0" w:color="auto"/>
                <w:right w:val="none" w:sz="0" w:space="0" w:color="auto"/>
              </w:divBdr>
            </w:div>
            <w:div w:id="208802344">
              <w:marLeft w:val="0"/>
              <w:marRight w:val="0"/>
              <w:marTop w:val="0"/>
              <w:marBottom w:val="0"/>
              <w:divBdr>
                <w:top w:val="none" w:sz="0" w:space="0" w:color="auto"/>
                <w:left w:val="none" w:sz="0" w:space="0" w:color="auto"/>
                <w:bottom w:val="none" w:sz="0" w:space="0" w:color="auto"/>
                <w:right w:val="none" w:sz="0" w:space="0" w:color="auto"/>
              </w:divBdr>
            </w:div>
            <w:div w:id="213347390">
              <w:marLeft w:val="0"/>
              <w:marRight w:val="0"/>
              <w:marTop w:val="0"/>
              <w:marBottom w:val="0"/>
              <w:divBdr>
                <w:top w:val="none" w:sz="0" w:space="0" w:color="auto"/>
                <w:left w:val="none" w:sz="0" w:space="0" w:color="auto"/>
                <w:bottom w:val="none" w:sz="0" w:space="0" w:color="auto"/>
                <w:right w:val="none" w:sz="0" w:space="0" w:color="auto"/>
              </w:divBdr>
            </w:div>
            <w:div w:id="235090342">
              <w:marLeft w:val="0"/>
              <w:marRight w:val="0"/>
              <w:marTop w:val="0"/>
              <w:marBottom w:val="0"/>
              <w:divBdr>
                <w:top w:val="none" w:sz="0" w:space="0" w:color="auto"/>
                <w:left w:val="none" w:sz="0" w:space="0" w:color="auto"/>
                <w:bottom w:val="none" w:sz="0" w:space="0" w:color="auto"/>
                <w:right w:val="none" w:sz="0" w:space="0" w:color="auto"/>
              </w:divBdr>
            </w:div>
            <w:div w:id="323437597">
              <w:marLeft w:val="0"/>
              <w:marRight w:val="0"/>
              <w:marTop w:val="0"/>
              <w:marBottom w:val="0"/>
              <w:divBdr>
                <w:top w:val="none" w:sz="0" w:space="0" w:color="auto"/>
                <w:left w:val="none" w:sz="0" w:space="0" w:color="auto"/>
                <w:bottom w:val="none" w:sz="0" w:space="0" w:color="auto"/>
                <w:right w:val="none" w:sz="0" w:space="0" w:color="auto"/>
              </w:divBdr>
            </w:div>
            <w:div w:id="396512076">
              <w:marLeft w:val="0"/>
              <w:marRight w:val="0"/>
              <w:marTop w:val="0"/>
              <w:marBottom w:val="0"/>
              <w:divBdr>
                <w:top w:val="none" w:sz="0" w:space="0" w:color="auto"/>
                <w:left w:val="none" w:sz="0" w:space="0" w:color="auto"/>
                <w:bottom w:val="none" w:sz="0" w:space="0" w:color="auto"/>
                <w:right w:val="none" w:sz="0" w:space="0" w:color="auto"/>
              </w:divBdr>
            </w:div>
            <w:div w:id="480653372">
              <w:marLeft w:val="0"/>
              <w:marRight w:val="0"/>
              <w:marTop w:val="0"/>
              <w:marBottom w:val="0"/>
              <w:divBdr>
                <w:top w:val="none" w:sz="0" w:space="0" w:color="auto"/>
                <w:left w:val="none" w:sz="0" w:space="0" w:color="auto"/>
                <w:bottom w:val="none" w:sz="0" w:space="0" w:color="auto"/>
                <w:right w:val="none" w:sz="0" w:space="0" w:color="auto"/>
              </w:divBdr>
            </w:div>
            <w:div w:id="695498460">
              <w:marLeft w:val="0"/>
              <w:marRight w:val="0"/>
              <w:marTop w:val="0"/>
              <w:marBottom w:val="0"/>
              <w:divBdr>
                <w:top w:val="none" w:sz="0" w:space="0" w:color="auto"/>
                <w:left w:val="none" w:sz="0" w:space="0" w:color="auto"/>
                <w:bottom w:val="none" w:sz="0" w:space="0" w:color="auto"/>
                <w:right w:val="none" w:sz="0" w:space="0" w:color="auto"/>
              </w:divBdr>
            </w:div>
            <w:div w:id="718360136">
              <w:marLeft w:val="0"/>
              <w:marRight w:val="0"/>
              <w:marTop w:val="0"/>
              <w:marBottom w:val="0"/>
              <w:divBdr>
                <w:top w:val="none" w:sz="0" w:space="0" w:color="auto"/>
                <w:left w:val="none" w:sz="0" w:space="0" w:color="auto"/>
                <w:bottom w:val="none" w:sz="0" w:space="0" w:color="auto"/>
                <w:right w:val="none" w:sz="0" w:space="0" w:color="auto"/>
              </w:divBdr>
            </w:div>
            <w:div w:id="920676698">
              <w:marLeft w:val="0"/>
              <w:marRight w:val="0"/>
              <w:marTop w:val="0"/>
              <w:marBottom w:val="0"/>
              <w:divBdr>
                <w:top w:val="none" w:sz="0" w:space="0" w:color="auto"/>
                <w:left w:val="none" w:sz="0" w:space="0" w:color="auto"/>
                <w:bottom w:val="none" w:sz="0" w:space="0" w:color="auto"/>
                <w:right w:val="none" w:sz="0" w:space="0" w:color="auto"/>
              </w:divBdr>
            </w:div>
            <w:div w:id="1061825516">
              <w:marLeft w:val="0"/>
              <w:marRight w:val="0"/>
              <w:marTop w:val="0"/>
              <w:marBottom w:val="0"/>
              <w:divBdr>
                <w:top w:val="none" w:sz="0" w:space="0" w:color="auto"/>
                <w:left w:val="none" w:sz="0" w:space="0" w:color="auto"/>
                <w:bottom w:val="none" w:sz="0" w:space="0" w:color="auto"/>
                <w:right w:val="none" w:sz="0" w:space="0" w:color="auto"/>
              </w:divBdr>
            </w:div>
            <w:div w:id="1267957005">
              <w:marLeft w:val="0"/>
              <w:marRight w:val="0"/>
              <w:marTop w:val="0"/>
              <w:marBottom w:val="0"/>
              <w:divBdr>
                <w:top w:val="none" w:sz="0" w:space="0" w:color="auto"/>
                <w:left w:val="none" w:sz="0" w:space="0" w:color="auto"/>
                <w:bottom w:val="none" w:sz="0" w:space="0" w:color="auto"/>
                <w:right w:val="none" w:sz="0" w:space="0" w:color="auto"/>
              </w:divBdr>
            </w:div>
            <w:div w:id="1298223505">
              <w:marLeft w:val="0"/>
              <w:marRight w:val="0"/>
              <w:marTop w:val="0"/>
              <w:marBottom w:val="0"/>
              <w:divBdr>
                <w:top w:val="none" w:sz="0" w:space="0" w:color="auto"/>
                <w:left w:val="none" w:sz="0" w:space="0" w:color="auto"/>
                <w:bottom w:val="none" w:sz="0" w:space="0" w:color="auto"/>
                <w:right w:val="none" w:sz="0" w:space="0" w:color="auto"/>
              </w:divBdr>
            </w:div>
            <w:div w:id="1930652273">
              <w:marLeft w:val="0"/>
              <w:marRight w:val="0"/>
              <w:marTop w:val="0"/>
              <w:marBottom w:val="0"/>
              <w:divBdr>
                <w:top w:val="none" w:sz="0" w:space="0" w:color="auto"/>
                <w:left w:val="none" w:sz="0" w:space="0" w:color="auto"/>
                <w:bottom w:val="none" w:sz="0" w:space="0" w:color="auto"/>
                <w:right w:val="none" w:sz="0" w:space="0" w:color="auto"/>
              </w:divBdr>
            </w:div>
            <w:div w:id="1973635134">
              <w:marLeft w:val="0"/>
              <w:marRight w:val="0"/>
              <w:marTop w:val="0"/>
              <w:marBottom w:val="0"/>
              <w:divBdr>
                <w:top w:val="none" w:sz="0" w:space="0" w:color="auto"/>
                <w:left w:val="none" w:sz="0" w:space="0" w:color="auto"/>
                <w:bottom w:val="none" w:sz="0" w:space="0" w:color="auto"/>
                <w:right w:val="none" w:sz="0" w:space="0" w:color="auto"/>
              </w:divBdr>
            </w:div>
            <w:div w:id="2042630159">
              <w:marLeft w:val="0"/>
              <w:marRight w:val="0"/>
              <w:marTop w:val="0"/>
              <w:marBottom w:val="0"/>
              <w:divBdr>
                <w:top w:val="none" w:sz="0" w:space="0" w:color="auto"/>
                <w:left w:val="none" w:sz="0" w:space="0" w:color="auto"/>
                <w:bottom w:val="none" w:sz="0" w:space="0" w:color="auto"/>
                <w:right w:val="none" w:sz="0" w:space="0" w:color="auto"/>
              </w:divBdr>
            </w:div>
            <w:div w:id="2067798787">
              <w:marLeft w:val="0"/>
              <w:marRight w:val="0"/>
              <w:marTop w:val="0"/>
              <w:marBottom w:val="0"/>
              <w:divBdr>
                <w:top w:val="none" w:sz="0" w:space="0" w:color="auto"/>
                <w:left w:val="none" w:sz="0" w:space="0" w:color="auto"/>
                <w:bottom w:val="none" w:sz="0" w:space="0" w:color="auto"/>
                <w:right w:val="none" w:sz="0" w:space="0" w:color="auto"/>
              </w:divBdr>
            </w:div>
          </w:divsChild>
        </w:div>
        <w:div w:id="1599412925">
          <w:marLeft w:val="0"/>
          <w:marRight w:val="0"/>
          <w:marTop w:val="0"/>
          <w:marBottom w:val="0"/>
          <w:divBdr>
            <w:top w:val="none" w:sz="0" w:space="0" w:color="auto"/>
            <w:left w:val="none" w:sz="0" w:space="0" w:color="auto"/>
            <w:bottom w:val="none" w:sz="0" w:space="0" w:color="auto"/>
            <w:right w:val="none" w:sz="0" w:space="0" w:color="auto"/>
          </w:divBdr>
          <w:divsChild>
            <w:div w:id="314796138">
              <w:marLeft w:val="0"/>
              <w:marRight w:val="0"/>
              <w:marTop w:val="0"/>
              <w:marBottom w:val="0"/>
              <w:divBdr>
                <w:top w:val="none" w:sz="0" w:space="0" w:color="auto"/>
                <w:left w:val="none" w:sz="0" w:space="0" w:color="auto"/>
                <w:bottom w:val="none" w:sz="0" w:space="0" w:color="auto"/>
                <w:right w:val="none" w:sz="0" w:space="0" w:color="auto"/>
              </w:divBdr>
            </w:div>
            <w:div w:id="343290686">
              <w:marLeft w:val="0"/>
              <w:marRight w:val="0"/>
              <w:marTop w:val="0"/>
              <w:marBottom w:val="0"/>
              <w:divBdr>
                <w:top w:val="none" w:sz="0" w:space="0" w:color="auto"/>
                <w:left w:val="none" w:sz="0" w:space="0" w:color="auto"/>
                <w:bottom w:val="none" w:sz="0" w:space="0" w:color="auto"/>
                <w:right w:val="none" w:sz="0" w:space="0" w:color="auto"/>
              </w:divBdr>
            </w:div>
            <w:div w:id="379323611">
              <w:marLeft w:val="0"/>
              <w:marRight w:val="0"/>
              <w:marTop w:val="0"/>
              <w:marBottom w:val="0"/>
              <w:divBdr>
                <w:top w:val="none" w:sz="0" w:space="0" w:color="auto"/>
                <w:left w:val="none" w:sz="0" w:space="0" w:color="auto"/>
                <w:bottom w:val="none" w:sz="0" w:space="0" w:color="auto"/>
                <w:right w:val="none" w:sz="0" w:space="0" w:color="auto"/>
              </w:divBdr>
            </w:div>
            <w:div w:id="398140354">
              <w:marLeft w:val="0"/>
              <w:marRight w:val="0"/>
              <w:marTop w:val="0"/>
              <w:marBottom w:val="0"/>
              <w:divBdr>
                <w:top w:val="none" w:sz="0" w:space="0" w:color="auto"/>
                <w:left w:val="none" w:sz="0" w:space="0" w:color="auto"/>
                <w:bottom w:val="none" w:sz="0" w:space="0" w:color="auto"/>
                <w:right w:val="none" w:sz="0" w:space="0" w:color="auto"/>
              </w:divBdr>
            </w:div>
            <w:div w:id="427891272">
              <w:marLeft w:val="0"/>
              <w:marRight w:val="0"/>
              <w:marTop w:val="0"/>
              <w:marBottom w:val="0"/>
              <w:divBdr>
                <w:top w:val="none" w:sz="0" w:space="0" w:color="auto"/>
                <w:left w:val="none" w:sz="0" w:space="0" w:color="auto"/>
                <w:bottom w:val="none" w:sz="0" w:space="0" w:color="auto"/>
                <w:right w:val="none" w:sz="0" w:space="0" w:color="auto"/>
              </w:divBdr>
            </w:div>
            <w:div w:id="494344821">
              <w:marLeft w:val="0"/>
              <w:marRight w:val="0"/>
              <w:marTop w:val="0"/>
              <w:marBottom w:val="0"/>
              <w:divBdr>
                <w:top w:val="none" w:sz="0" w:space="0" w:color="auto"/>
                <w:left w:val="none" w:sz="0" w:space="0" w:color="auto"/>
                <w:bottom w:val="none" w:sz="0" w:space="0" w:color="auto"/>
                <w:right w:val="none" w:sz="0" w:space="0" w:color="auto"/>
              </w:divBdr>
            </w:div>
            <w:div w:id="612633288">
              <w:marLeft w:val="0"/>
              <w:marRight w:val="0"/>
              <w:marTop w:val="0"/>
              <w:marBottom w:val="0"/>
              <w:divBdr>
                <w:top w:val="none" w:sz="0" w:space="0" w:color="auto"/>
                <w:left w:val="none" w:sz="0" w:space="0" w:color="auto"/>
                <w:bottom w:val="none" w:sz="0" w:space="0" w:color="auto"/>
                <w:right w:val="none" w:sz="0" w:space="0" w:color="auto"/>
              </w:divBdr>
            </w:div>
            <w:div w:id="962885892">
              <w:marLeft w:val="0"/>
              <w:marRight w:val="0"/>
              <w:marTop w:val="0"/>
              <w:marBottom w:val="0"/>
              <w:divBdr>
                <w:top w:val="none" w:sz="0" w:space="0" w:color="auto"/>
                <w:left w:val="none" w:sz="0" w:space="0" w:color="auto"/>
                <w:bottom w:val="none" w:sz="0" w:space="0" w:color="auto"/>
                <w:right w:val="none" w:sz="0" w:space="0" w:color="auto"/>
              </w:divBdr>
            </w:div>
            <w:div w:id="971442826">
              <w:marLeft w:val="0"/>
              <w:marRight w:val="0"/>
              <w:marTop w:val="0"/>
              <w:marBottom w:val="0"/>
              <w:divBdr>
                <w:top w:val="none" w:sz="0" w:space="0" w:color="auto"/>
                <w:left w:val="none" w:sz="0" w:space="0" w:color="auto"/>
                <w:bottom w:val="none" w:sz="0" w:space="0" w:color="auto"/>
                <w:right w:val="none" w:sz="0" w:space="0" w:color="auto"/>
              </w:divBdr>
            </w:div>
            <w:div w:id="1009529895">
              <w:marLeft w:val="0"/>
              <w:marRight w:val="0"/>
              <w:marTop w:val="0"/>
              <w:marBottom w:val="0"/>
              <w:divBdr>
                <w:top w:val="none" w:sz="0" w:space="0" w:color="auto"/>
                <w:left w:val="none" w:sz="0" w:space="0" w:color="auto"/>
                <w:bottom w:val="none" w:sz="0" w:space="0" w:color="auto"/>
                <w:right w:val="none" w:sz="0" w:space="0" w:color="auto"/>
              </w:divBdr>
            </w:div>
            <w:div w:id="1170758213">
              <w:marLeft w:val="0"/>
              <w:marRight w:val="0"/>
              <w:marTop w:val="0"/>
              <w:marBottom w:val="0"/>
              <w:divBdr>
                <w:top w:val="none" w:sz="0" w:space="0" w:color="auto"/>
                <w:left w:val="none" w:sz="0" w:space="0" w:color="auto"/>
                <w:bottom w:val="none" w:sz="0" w:space="0" w:color="auto"/>
                <w:right w:val="none" w:sz="0" w:space="0" w:color="auto"/>
              </w:divBdr>
            </w:div>
            <w:div w:id="1373114089">
              <w:marLeft w:val="0"/>
              <w:marRight w:val="0"/>
              <w:marTop w:val="0"/>
              <w:marBottom w:val="0"/>
              <w:divBdr>
                <w:top w:val="none" w:sz="0" w:space="0" w:color="auto"/>
                <w:left w:val="none" w:sz="0" w:space="0" w:color="auto"/>
                <w:bottom w:val="none" w:sz="0" w:space="0" w:color="auto"/>
                <w:right w:val="none" w:sz="0" w:space="0" w:color="auto"/>
              </w:divBdr>
            </w:div>
            <w:div w:id="1479305177">
              <w:marLeft w:val="0"/>
              <w:marRight w:val="0"/>
              <w:marTop w:val="0"/>
              <w:marBottom w:val="0"/>
              <w:divBdr>
                <w:top w:val="none" w:sz="0" w:space="0" w:color="auto"/>
                <w:left w:val="none" w:sz="0" w:space="0" w:color="auto"/>
                <w:bottom w:val="none" w:sz="0" w:space="0" w:color="auto"/>
                <w:right w:val="none" w:sz="0" w:space="0" w:color="auto"/>
              </w:divBdr>
            </w:div>
            <w:div w:id="1505977924">
              <w:marLeft w:val="0"/>
              <w:marRight w:val="0"/>
              <w:marTop w:val="0"/>
              <w:marBottom w:val="0"/>
              <w:divBdr>
                <w:top w:val="none" w:sz="0" w:space="0" w:color="auto"/>
                <w:left w:val="none" w:sz="0" w:space="0" w:color="auto"/>
                <w:bottom w:val="none" w:sz="0" w:space="0" w:color="auto"/>
                <w:right w:val="none" w:sz="0" w:space="0" w:color="auto"/>
              </w:divBdr>
            </w:div>
            <w:div w:id="1597322952">
              <w:marLeft w:val="0"/>
              <w:marRight w:val="0"/>
              <w:marTop w:val="0"/>
              <w:marBottom w:val="0"/>
              <w:divBdr>
                <w:top w:val="none" w:sz="0" w:space="0" w:color="auto"/>
                <w:left w:val="none" w:sz="0" w:space="0" w:color="auto"/>
                <w:bottom w:val="none" w:sz="0" w:space="0" w:color="auto"/>
                <w:right w:val="none" w:sz="0" w:space="0" w:color="auto"/>
              </w:divBdr>
            </w:div>
            <w:div w:id="1609656154">
              <w:marLeft w:val="0"/>
              <w:marRight w:val="0"/>
              <w:marTop w:val="0"/>
              <w:marBottom w:val="0"/>
              <w:divBdr>
                <w:top w:val="none" w:sz="0" w:space="0" w:color="auto"/>
                <w:left w:val="none" w:sz="0" w:space="0" w:color="auto"/>
                <w:bottom w:val="none" w:sz="0" w:space="0" w:color="auto"/>
                <w:right w:val="none" w:sz="0" w:space="0" w:color="auto"/>
              </w:divBdr>
            </w:div>
            <w:div w:id="1641491933">
              <w:marLeft w:val="0"/>
              <w:marRight w:val="0"/>
              <w:marTop w:val="0"/>
              <w:marBottom w:val="0"/>
              <w:divBdr>
                <w:top w:val="none" w:sz="0" w:space="0" w:color="auto"/>
                <w:left w:val="none" w:sz="0" w:space="0" w:color="auto"/>
                <w:bottom w:val="none" w:sz="0" w:space="0" w:color="auto"/>
                <w:right w:val="none" w:sz="0" w:space="0" w:color="auto"/>
              </w:divBdr>
            </w:div>
            <w:div w:id="1720858833">
              <w:marLeft w:val="0"/>
              <w:marRight w:val="0"/>
              <w:marTop w:val="0"/>
              <w:marBottom w:val="0"/>
              <w:divBdr>
                <w:top w:val="none" w:sz="0" w:space="0" w:color="auto"/>
                <w:left w:val="none" w:sz="0" w:space="0" w:color="auto"/>
                <w:bottom w:val="none" w:sz="0" w:space="0" w:color="auto"/>
                <w:right w:val="none" w:sz="0" w:space="0" w:color="auto"/>
              </w:divBdr>
            </w:div>
            <w:div w:id="1931885769">
              <w:marLeft w:val="0"/>
              <w:marRight w:val="0"/>
              <w:marTop w:val="0"/>
              <w:marBottom w:val="0"/>
              <w:divBdr>
                <w:top w:val="none" w:sz="0" w:space="0" w:color="auto"/>
                <w:left w:val="none" w:sz="0" w:space="0" w:color="auto"/>
                <w:bottom w:val="none" w:sz="0" w:space="0" w:color="auto"/>
                <w:right w:val="none" w:sz="0" w:space="0" w:color="auto"/>
              </w:divBdr>
            </w:div>
            <w:div w:id="1950315877">
              <w:marLeft w:val="0"/>
              <w:marRight w:val="0"/>
              <w:marTop w:val="0"/>
              <w:marBottom w:val="0"/>
              <w:divBdr>
                <w:top w:val="none" w:sz="0" w:space="0" w:color="auto"/>
                <w:left w:val="none" w:sz="0" w:space="0" w:color="auto"/>
                <w:bottom w:val="none" w:sz="0" w:space="0" w:color="auto"/>
                <w:right w:val="none" w:sz="0" w:space="0" w:color="auto"/>
              </w:divBdr>
            </w:div>
          </w:divsChild>
        </w:div>
        <w:div w:id="1696807695">
          <w:marLeft w:val="0"/>
          <w:marRight w:val="0"/>
          <w:marTop w:val="0"/>
          <w:marBottom w:val="0"/>
          <w:divBdr>
            <w:top w:val="none" w:sz="0" w:space="0" w:color="auto"/>
            <w:left w:val="none" w:sz="0" w:space="0" w:color="auto"/>
            <w:bottom w:val="none" w:sz="0" w:space="0" w:color="auto"/>
            <w:right w:val="none" w:sz="0" w:space="0" w:color="auto"/>
          </w:divBdr>
          <w:divsChild>
            <w:div w:id="6954175">
              <w:marLeft w:val="0"/>
              <w:marRight w:val="0"/>
              <w:marTop w:val="0"/>
              <w:marBottom w:val="0"/>
              <w:divBdr>
                <w:top w:val="none" w:sz="0" w:space="0" w:color="auto"/>
                <w:left w:val="none" w:sz="0" w:space="0" w:color="auto"/>
                <w:bottom w:val="none" w:sz="0" w:space="0" w:color="auto"/>
                <w:right w:val="none" w:sz="0" w:space="0" w:color="auto"/>
              </w:divBdr>
            </w:div>
            <w:div w:id="90052409">
              <w:marLeft w:val="0"/>
              <w:marRight w:val="0"/>
              <w:marTop w:val="0"/>
              <w:marBottom w:val="0"/>
              <w:divBdr>
                <w:top w:val="none" w:sz="0" w:space="0" w:color="auto"/>
                <w:left w:val="none" w:sz="0" w:space="0" w:color="auto"/>
                <w:bottom w:val="none" w:sz="0" w:space="0" w:color="auto"/>
                <w:right w:val="none" w:sz="0" w:space="0" w:color="auto"/>
              </w:divBdr>
            </w:div>
            <w:div w:id="268707970">
              <w:marLeft w:val="0"/>
              <w:marRight w:val="0"/>
              <w:marTop w:val="0"/>
              <w:marBottom w:val="0"/>
              <w:divBdr>
                <w:top w:val="none" w:sz="0" w:space="0" w:color="auto"/>
                <w:left w:val="none" w:sz="0" w:space="0" w:color="auto"/>
                <w:bottom w:val="none" w:sz="0" w:space="0" w:color="auto"/>
                <w:right w:val="none" w:sz="0" w:space="0" w:color="auto"/>
              </w:divBdr>
            </w:div>
            <w:div w:id="394203920">
              <w:marLeft w:val="0"/>
              <w:marRight w:val="0"/>
              <w:marTop w:val="0"/>
              <w:marBottom w:val="0"/>
              <w:divBdr>
                <w:top w:val="none" w:sz="0" w:space="0" w:color="auto"/>
                <w:left w:val="none" w:sz="0" w:space="0" w:color="auto"/>
                <w:bottom w:val="none" w:sz="0" w:space="0" w:color="auto"/>
                <w:right w:val="none" w:sz="0" w:space="0" w:color="auto"/>
              </w:divBdr>
            </w:div>
            <w:div w:id="524295368">
              <w:marLeft w:val="0"/>
              <w:marRight w:val="0"/>
              <w:marTop w:val="0"/>
              <w:marBottom w:val="0"/>
              <w:divBdr>
                <w:top w:val="none" w:sz="0" w:space="0" w:color="auto"/>
                <w:left w:val="none" w:sz="0" w:space="0" w:color="auto"/>
                <w:bottom w:val="none" w:sz="0" w:space="0" w:color="auto"/>
                <w:right w:val="none" w:sz="0" w:space="0" w:color="auto"/>
              </w:divBdr>
            </w:div>
            <w:div w:id="550583510">
              <w:marLeft w:val="0"/>
              <w:marRight w:val="0"/>
              <w:marTop w:val="0"/>
              <w:marBottom w:val="0"/>
              <w:divBdr>
                <w:top w:val="none" w:sz="0" w:space="0" w:color="auto"/>
                <w:left w:val="none" w:sz="0" w:space="0" w:color="auto"/>
                <w:bottom w:val="none" w:sz="0" w:space="0" w:color="auto"/>
                <w:right w:val="none" w:sz="0" w:space="0" w:color="auto"/>
              </w:divBdr>
            </w:div>
            <w:div w:id="698430583">
              <w:marLeft w:val="0"/>
              <w:marRight w:val="0"/>
              <w:marTop w:val="0"/>
              <w:marBottom w:val="0"/>
              <w:divBdr>
                <w:top w:val="none" w:sz="0" w:space="0" w:color="auto"/>
                <w:left w:val="none" w:sz="0" w:space="0" w:color="auto"/>
                <w:bottom w:val="none" w:sz="0" w:space="0" w:color="auto"/>
                <w:right w:val="none" w:sz="0" w:space="0" w:color="auto"/>
              </w:divBdr>
            </w:div>
            <w:div w:id="863792131">
              <w:marLeft w:val="0"/>
              <w:marRight w:val="0"/>
              <w:marTop w:val="0"/>
              <w:marBottom w:val="0"/>
              <w:divBdr>
                <w:top w:val="none" w:sz="0" w:space="0" w:color="auto"/>
                <w:left w:val="none" w:sz="0" w:space="0" w:color="auto"/>
                <w:bottom w:val="none" w:sz="0" w:space="0" w:color="auto"/>
                <w:right w:val="none" w:sz="0" w:space="0" w:color="auto"/>
              </w:divBdr>
            </w:div>
            <w:div w:id="870386830">
              <w:marLeft w:val="0"/>
              <w:marRight w:val="0"/>
              <w:marTop w:val="0"/>
              <w:marBottom w:val="0"/>
              <w:divBdr>
                <w:top w:val="none" w:sz="0" w:space="0" w:color="auto"/>
                <w:left w:val="none" w:sz="0" w:space="0" w:color="auto"/>
                <w:bottom w:val="none" w:sz="0" w:space="0" w:color="auto"/>
                <w:right w:val="none" w:sz="0" w:space="0" w:color="auto"/>
              </w:divBdr>
            </w:div>
            <w:div w:id="1054349971">
              <w:marLeft w:val="0"/>
              <w:marRight w:val="0"/>
              <w:marTop w:val="0"/>
              <w:marBottom w:val="0"/>
              <w:divBdr>
                <w:top w:val="none" w:sz="0" w:space="0" w:color="auto"/>
                <w:left w:val="none" w:sz="0" w:space="0" w:color="auto"/>
                <w:bottom w:val="none" w:sz="0" w:space="0" w:color="auto"/>
                <w:right w:val="none" w:sz="0" w:space="0" w:color="auto"/>
              </w:divBdr>
            </w:div>
            <w:div w:id="1110661199">
              <w:marLeft w:val="0"/>
              <w:marRight w:val="0"/>
              <w:marTop w:val="0"/>
              <w:marBottom w:val="0"/>
              <w:divBdr>
                <w:top w:val="none" w:sz="0" w:space="0" w:color="auto"/>
                <w:left w:val="none" w:sz="0" w:space="0" w:color="auto"/>
                <w:bottom w:val="none" w:sz="0" w:space="0" w:color="auto"/>
                <w:right w:val="none" w:sz="0" w:space="0" w:color="auto"/>
              </w:divBdr>
            </w:div>
            <w:div w:id="1112827017">
              <w:marLeft w:val="0"/>
              <w:marRight w:val="0"/>
              <w:marTop w:val="0"/>
              <w:marBottom w:val="0"/>
              <w:divBdr>
                <w:top w:val="none" w:sz="0" w:space="0" w:color="auto"/>
                <w:left w:val="none" w:sz="0" w:space="0" w:color="auto"/>
                <w:bottom w:val="none" w:sz="0" w:space="0" w:color="auto"/>
                <w:right w:val="none" w:sz="0" w:space="0" w:color="auto"/>
              </w:divBdr>
            </w:div>
            <w:div w:id="1260870375">
              <w:marLeft w:val="0"/>
              <w:marRight w:val="0"/>
              <w:marTop w:val="0"/>
              <w:marBottom w:val="0"/>
              <w:divBdr>
                <w:top w:val="none" w:sz="0" w:space="0" w:color="auto"/>
                <w:left w:val="none" w:sz="0" w:space="0" w:color="auto"/>
                <w:bottom w:val="none" w:sz="0" w:space="0" w:color="auto"/>
                <w:right w:val="none" w:sz="0" w:space="0" w:color="auto"/>
              </w:divBdr>
            </w:div>
            <w:div w:id="1618638504">
              <w:marLeft w:val="0"/>
              <w:marRight w:val="0"/>
              <w:marTop w:val="0"/>
              <w:marBottom w:val="0"/>
              <w:divBdr>
                <w:top w:val="none" w:sz="0" w:space="0" w:color="auto"/>
                <w:left w:val="none" w:sz="0" w:space="0" w:color="auto"/>
                <w:bottom w:val="none" w:sz="0" w:space="0" w:color="auto"/>
                <w:right w:val="none" w:sz="0" w:space="0" w:color="auto"/>
              </w:divBdr>
            </w:div>
            <w:div w:id="1625506536">
              <w:marLeft w:val="0"/>
              <w:marRight w:val="0"/>
              <w:marTop w:val="0"/>
              <w:marBottom w:val="0"/>
              <w:divBdr>
                <w:top w:val="none" w:sz="0" w:space="0" w:color="auto"/>
                <w:left w:val="none" w:sz="0" w:space="0" w:color="auto"/>
                <w:bottom w:val="none" w:sz="0" w:space="0" w:color="auto"/>
                <w:right w:val="none" w:sz="0" w:space="0" w:color="auto"/>
              </w:divBdr>
            </w:div>
            <w:div w:id="1638948024">
              <w:marLeft w:val="0"/>
              <w:marRight w:val="0"/>
              <w:marTop w:val="0"/>
              <w:marBottom w:val="0"/>
              <w:divBdr>
                <w:top w:val="none" w:sz="0" w:space="0" w:color="auto"/>
                <w:left w:val="none" w:sz="0" w:space="0" w:color="auto"/>
                <w:bottom w:val="none" w:sz="0" w:space="0" w:color="auto"/>
                <w:right w:val="none" w:sz="0" w:space="0" w:color="auto"/>
              </w:divBdr>
            </w:div>
            <w:div w:id="1650402501">
              <w:marLeft w:val="0"/>
              <w:marRight w:val="0"/>
              <w:marTop w:val="0"/>
              <w:marBottom w:val="0"/>
              <w:divBdr>
                <w:top w:val="none" w:sz="0" w:space="0" w:color="auto"/>
                <w:left w:val="none" w:sz="0" w:space="0" w:color="auto"/>
                <w:bottom w:val="none" w:sz="0" w:space="0" w:color="auto"/>
                <w:right w:val="none" w:sz="0" w:space="0" w:color="auto"/>
              </w:divBdr>
            </w:div>
            <w:div w:id="1721903819">
              <w:marLeft w:val="0"/>
              <w:marRight w:val="0"/>
              <w:marTop w:val="0"/>
              <w:marBottom w:val="0"/>
              <w:divBdr>
                <w:top w:val="none" w:sz="0" w:space="0" w:color="auto"/>
                <w:left w:val="none" w:sz="0" w:space="0" w:color="auto"/>
                <w:bottom w:val="none" w:sz="0" w:space="0" w:color="auto"/>
                <w:right w:val="none" w:sz="0" w:space="0" w:color="auto"/>
              </w:divBdr>
            </w:div>
            <w:div w:id="1793209791">
              <w:marLeft w:val="0"/>
              <w:marRight w:val="0"/>
              <w:marTop w:val="0"/>
              <w:marBottom w:val="0"/>
              <w:divBdr>
                <w:top w:val="none" w:sz="0" w:space="0" w:color="auto"/>
                <w:left w:val="none" w:sz="0" w:space="0" w:color="auto"/>
                <w:bottom w:val="none" w:sz="0" w:space="0" w:color="auto"/>
                <w:right w:val="none" w:sz="0" w:space="0" w:color="auto"/>
              </w:divBdr>
            </w:div>
            <w:div w:id="2100180012">
              <w:marLeft w:val="0"/>
              <w:marRight w:val="0"/>
              <w:marTop w:val="0"/>
              <w:marBottom w:val="0"/>
              <w:divBdr>
                <w:top w:val="none" w:sz="0" w:space="0" w:color="auto"/>
                <w:left w:val="none" w:sz="0" w:space="0" w:color="auto"/>
                <w:bottom w:val="none" w:sz="0" w:space="0" w:color="auto"/>
                <w:right w:val="none" w:sz="0" w:space="0" w:color="auto"/>
              </w:divBdr>
            </w:div>
          </w:divsChild>
        </w:div>
        <w:div w:id="1712075858">
          <w:marLeft w:val="0"/>
          <w:marRight w:val="0"/>
          <w:marTop w:val="0"/>
          <w:marBottom w:val="0"/>
          <w:divBdr>
            <w:top w:val="none" w:sz="0" w:space="0" w:color="auto"/>
            <w:left w:val="none" w:sz="0" w:space="0" w:color="auto"/>
            <w:bottom w:val="none" w:sz="0" w:space="0" w:color="auto"/>
            <w:right w:val="none" w:sz="0" w:space="0" w:color="auto"/>
          </w:divBdr>
          <w:divsChild>
            <w:div w:id="135808003">
              <w:marLeft w:val="0"/>
              <w:marRight w:val="0"/>
              <w:marTop w:val="0"/>
              <w:marBottom w:val="0"/>
              <w:divBdr>
                <w:top w:val="none" w:sz="0" w:space="0" w:color="auto"/>
                <w:left w:val="none" w:sz="0" w:space="0" w:color="auto"/>
                <w:bottom w:val="none" w:sz="0" w:space="0" w:color="auto"/>
                <w:right w:val="none" w:sz="0" w:space="0" w:color="auto"/>
              </w:divBdr>
            </w:div>
            <w:div w:id="146091332">
              <w:marLeft w:val="0"/>
              <w:marRight w:val="0"/>
              <w:marTop w:val="0"/>
              <w:marBottom w:val="0"/>
              <w:divBdr>
                <w:top w:val="none" w:sz="0" w:space="0" w:color="auto"/>
                <w:left w:val="none" w:sz="0" w:space="0" w:color="auto"/>
                <w:bottom w:val="none" w:sz="0" w:space="0" w:color="auto"/>
                <w:right w:val="none" w:sz="0" w:space="0" w:color="auto"/>
              </w:divBdr>
            </w:div>
            <w:div w:id="191502589">
              <w:marLeft w:val="0"/>
              <w:marRight w:val="0"/>
              <w:marTop w:val="0"/>
              <w:marBottom w:val="0"/>
              <w:divBdr>
                <w:top w:val="none" w:sz="0" w:space="0" w:color="auto"/>
                <w:left w:val="none" w:sz="0" w:space="0" w:color="auto"/>
                <w:bottom w:val="none" w:sz="0" w:space="0" w:color="auto"/>
                <w:right w:val="none" w:sz="0" w:space="0" w:color="auto"/>
              </w:divBdr>
            </w:div>
            <w:div w:id="264508319">
              <w:marLeft w:val="0"/>
              <w:marRight w:val="0"/>
              <w:marTop w:val="0"/>
              <w:marBottom w:val="0"/>
              <w:divBdr>
                <w:top w:val="none" w:sz="0" w:space="0" w:color="auto"/>
                <w:left w:val="none" w:sz="0" w:space="0" w:color="auto"/>
                <w:bottom w:val="none" w:sz="0" w:space="0" w:color="auto"/>
                <w:right w:val="none" w:sz="0" w:space="0" w:color="auto"/>
              </w:divBdr>
            </w:div>
            <w:div w:id="305402535">
              <w:marLeft w:val="0"/>
              <w:marRight w:val="0"/>
              <w:marTop w:val="0"/>
              <w:marBottom w:val="0"/>
              <w:divBdr>
                <w:top w:val="none" w:sz="0" w:space="0" w:color="auto"/>
                <w:left w:val="none" w:sz="0" w:space="0" w:color="auto"/>
                <w:bottom w:val="none" w:sz="0" w:space="0" w:color="auto"/>
                <w:right w:val="none" w:sz="0" w:space="0" w:color="auto"/>
              </w:divBdr>
            </w:div>
            <w:div w:id="465974772">
              <w:marLeft w:val="0"/>
              <w:marRight w:val="0"/>
              <w:marTop w:val="0"/>
              <w:marBottom w:val="0"/>
              <w:divBdr>
                <w:top w:val="none" w:sz="0" w:space="0" w:color="auto"/>
                <w:left w:val="none" w:sz="0" w:space="0" w:color="auto"/>
                <w:bottom w:val="none" w:sz="0" w:space="0" w:color="auto"/>
                <w:right w:val="none" w:sz="0" w:space="0" w:color="auto"/>
              </w:divBdr>
            </w:div>
            <w:div w:id="508719823">
              <w:marLeft w:val="0"/>
              <w:marRight w:val="0"/>
              <w:marTop w:val="0"/>
              <w:marBottom w:val="0"/>
              <w:divBdr>
                <w:top w:val="none" w:sz="0" w:space="0" w:color="auto"/>
                <w:left w:val="none" w:sz="0" w:space="0" w:color="auto"/>
                <w:bottom w:val="none" w:sz="0" w:space="0" w:color="auto"/>
                <w:right w:val="none" w:sz="0" w:space="0" w:color="auto"/>
              </w:divBdr>
            </w:div>
            <w:div w:id="549998191">
              <w:marLeft w:val="0"/>
              <w:marRight w:val="0"/>
              <w:marTop w:val="0"/>
              <w:marBottom w:val="0"/>
              <w:divBdr>
                <w:top w:val="none" w:sz="0" w:space="0" w:color="auto"/>
                <w:left w:val="none" w:sz="0" w:space="0" w:color="auto"/>
                <w:bottom w:val="none" w:sz="0" w:space="0" w:color="auto"/>
                <w:right w:val="none" w:sz="0" w:space="0" w:color="auto"/>
              </w:divBdr>
            </w:div>
            <w:div w:id="760567181">
              <w:marLeft w:val="0"/>
              <w:marRight w:val="0"/>
              <w:marTop w:val="0"/>
              <w:marBottom w:val="0"/>
              <w:divBdr>
                <w:top w:val="none" w:sz="0" w:space="0" w:color="auto"/>
                <w:left w:val="none" w:sz="0" w:space="0" w:color="auto"/>
                <w:bottom w:val="none" w:sz="0" w:space="0" w:color="auto"/>
                <w:right w:val="none" w:sz="0" w:space="0" w:color="auto"/>
              </w:divBdr>
            </w:div>
            <w:div w:id="797187887">
              <w:marLeft w:val="0"/>
              <w:marRight w:val="0"/>
              <w:marTop w:val="0"/>
              <w:marBottom w:val="0"/>
              <w:divBdr>
                <w:top w:val="none" w:sz="0" w:space="0" w:color="auto"/>
                <w:left w:val="none" w:sz="0" w:space="0" w:color="auto"/>
                <w:bottom w:val="none" w:sz="0" w:space="0" w:color="auto"/>
                <w:right w:val="none" w:sz="0" w:space="0" w:color="auto"/>
              </w:divBdr>
            </w:div>
            <w:div w:id="889154143">
              <w:marLeft w:val="0"/>
              <w:marRight w:val="0"/>
              <w:marTop w:val="0"/>
              <w:marBottom w:val="0"/>
              <w:divBdr>
                <w:top w:val="none" w:sz="0" w:space="0" w:color="auto"/>
                <w:left w:val="none" w:sz="0" w:space="0" w:color="auto"/>
                <w:bottom w:val="none" w:sz="0" w:space="0" w:color="auto"/>
                <w:right w:val="none" w:sz="0" w:space="0" w:color="auto"/>
              </w:divBdr>
            </w:div>
            <w:div w:id="938948038">
              <w:marLeft w:val="0"/>
              <w:marRight w:val="0"/>
              <w:marTop w:val="0"/>
              <w:marBottom w:val="0"/>
              <w:divBdr>
                <w:top w:val="none" w:sz="0" w:space="0" w:color="auto"/>
                <w:left w:val="none" w:sz="0" w:space="0" w:color="auto"/>
                <w:bottom w:val="none" w:sz="0" w:space="0" w:color="auto"/>
                <w:right w:val="none" w:sz="0" w:space="0" w:color="auto"/>
              </w:divBdr>
            </w:div>
            <w:div w:id="969093858">
              <w:marLeft w:val="0"/>
              <w:marRight w:val="0"/>
              <w:marTop w:val="0"/>
              <w:marBottom w:val="0"/>
              <w:divBdr>
                <w:top w:val="none" w:sz="0" w:space="0" w:color="auto"/>
                <w:left w:val="none" w:sz="0" w:space="0" w:color="auto"/>
                <w:bottom w:val="none" w:sz="0" w:space="0" w:color="auto"/>
                <w:right w:val="none" w:sz="0" w:space="0" w:color="auto"/>
              </w:divBdr>
            </w:div>
            <w:div w:id="1504393913">
              <w:marLeft w:val="0"/>
              <w:marRight w:val="0"/>
              <w:marTop w:val="0"/>
              <w:marBottom w:val="0"/>
              <w:divBdr>
                <w:top w:val="none" w:sz="0" w:space="0" w:color="auto"/>
                <w:left w:val="none" w:sz="0" w:space="0" w:color="auto"/>
                <w:bottom w:val="none" w:sz="0" w:space="0" w:color="auto"/>
                <w:right w:val="none" w:sz="0" w:space="0" w:color="auto"/>
              </w:divBdr>
            </w:div>
            <w:div w:id="1507788012">
              <w:marLeft w:val="0"/>
              <w:marRight w:val="0"/>
              <w:marTop w:val="0"/>
              <w:marBottom w:val="0"/>
              <w:divBdr>
                <w:top w:val="none" w:sz="0" w:space="0" w:color="auto"/>
                <w:left w:val="none" w:sz="0" w:space="0" w:color="auto"/>
                <w:bottom w:val="none" w:sz="0" w:space="0" w:color="auto"/>
                <w:right w:val="none" w:sz="0" w:space="0" w:color="auto"/>
              </w:divBdr>
            </w:div>
            <w:div w:id="1664358449">
              <w:marLeft w:val="0"/>
              <w:marRight w:val="0"/>
              <w:marTop w:val="0"/>
              <w:marBottom w:val="0"/>
              <w:divBdr>
                <w:top w:val="none" w:sz="0" w:space="0" w:color="auto"/>
                <w:left w:val="none" w:sz="0" w:space="0" w:color="auto"/>
                <w:bottom w:val="none" w:sz="0" w:space="0" w:color="auto"/>
                <w:right w:val="none" w:sz="0" w:space="0" w:color="auto"/>
              </w:divBdr>
            </w:div>
            <w:div w:id="1755317326">
              <w:marLeft w:val="0"/>
              <w:marRight w:val="0"/>
              <w:marTop w:val="0"/>
              <w:marBottom w:val="0"/>
              <w:divBdr>
                <w:top w:val="none" w:sz="0" w:space="0" w:color="auto"/>
                <w:left w:val="none" w:sz="0" w:space="0" w:color="auto"/>
                <w:bottom w:val="none" w:sz="0" w:space="0" w:color="auto"/>
                <w:right w:val="none" w:sz="0" w:space="0" w:color="auto"/>
              </w:divBdr>
            </w:div>
            <w:div w:id="1804345353">
              <w:marLeft w:val="0"/>
              <w:marRight w:val="0"/>
              <w:marTop w:val="0"/>
              <w:marBottom w:val="0"/>
              <w:divBdr>
                <w:top w:val="none" w:sz="0" w:space="0" w:color="auto"/>
                <w:left w:val="none" w:sz="0" w:space="0" w:color="auto"/>
                <w:bottom w:val="none" w:sz="0" w:space="0" w:color="auto"/>
                <w:right w:val="none" w:sz="0" w:space="0" w:color="auto"/>
              </w:divBdr>
            </w:div>
            <w:div w:id="2042851446">
              <w:marLeft w:val="0"/>
              <w:marRight w:val="0"/>
              <w:marTop w:val="0"/>
              <w:marBottom w:val="0"/>
              <w:divBdr>
                <w:top w:val="none" w:sz="0" w:space="0" w:color="auto"/>
                <w:left w:val="none" w:sz="0" w:space="0" w:color="auto"/>
                <w:bottom w:val="none" w:sz="0" w:space="0" w:color="auto"/>
                <w:right w:val="none" w:sz="0" w:space="0" w:color="auto"/>
              </w:divBdr>
            </w:div>
            <w:div w:id="2092268744">
              <w:marLeft w:val="0"/>
              <w:marRight w:val="0"/>
              <w:marTop w:val="0"/>
              <w:marBottom w:val="0"/>
              <w:divBdr>
                <w:top w:val="none" w:sz="0" w:space="0" w:color="auto"/>
                <w:left w:val="none" w:sz="0" w:space="0" w:color="auto"/>
                <w:bottom w:val="none" w:sz="0" w:space="0" w:color="auto"/>
                <w:right w:val="none" w:sz="0" w:space="0" w:color="auto"/>
              </w:divBdr>
            </w:div>
          </w:divsChild>
        </w:div>
        <w:div w:id="1784305138">
          <w:marLeft w:val="0"/>
          <w:marRight w:val="0"/>
          <w:marTop w:val="0"/>
          <w:marBottom w:val="0"/>
          <w:divBdr>
            <w:top w:val="none" w:sz="0" w:space="0" w:color="auto"/>
            <w:left w:val="none" w:sz="0" w:space="0" w:color="auto"/>
            <w:bottom w:val="none" w:sz="0" w:space="0" w:color="auto"/>
            <w:right w:val="none" w:sz="0" w:space="0" w:color="auto"/>
          </w:divBdr>
          <w:divsChild>
            <w:div w:id="118569813">
              <w:marLeft w:val="0"/>
              <w:marRight w:val="0"/>
              <w:marTop w:val="0"/>
              <w:marBottom w:val="0"/>
              <w:divBdr>
                <w:top w:val="none" w:sz="0" w:space="0" w:color="auto"/>
                <w:left w:val="none" w:sz="0" w:space="0" w:color="auto"/>
                <w:bottom w:val="none" w:sz="0" w:space="0" w:color="auto"/>
                <w:right w:val="none" w:sz="0" w:space="0" w:color="auto"/>
              </w:divBdr>
            </w:div>
            <w:div w:id="336546280">
              <w:marLeft w:val="0"/>
              <w:marRight w:val="0"/>
              <w:marTop w:val="0"/>
              <w:marBottom w:val="0"/>
              <w:divBdr>
                <w:top w:val="none" w:sz="0" w:space="0" w:color="auto"/>
                <w:left w:val="none" w:sz="0" w:space="0" w:color="auto"/>
                <w:bottom w:val="none" w:sz="0" w:space="0" w:color="auto"/>
                <w:right w:val="none" w:sz="0" w:space="0" w:color="auto"/>
              </w:divBdr>
            </w:div>
            <w:div w:id="623345078">
              <w:marLeft w:val="0"/>
              <w:marRight w:val="0"/>
              <w:marTop w:val="0"/>
              <w:marBottom w:val="0"/>
              <w:divBdr>
                <w:top w:val="none" w:sz="0" w:space="0" w:color="auto"/>
                <w:left w:val="none" w:sz="0" w:space="0" w:color="auto"/>
                <w:bottom w:val="none" w:sz="0" w:space="0" w:color="auto"/>
                <w:right w:val="none" w:sz="0" w:space="0" w:color="auto"/>
              </w:divBdr>
            </w:div>
            <w:div w:id="644507609">
              <w:marLeft w:val="0"/>
              <w:marRight w:val="0"/>
              <w:marTop w:val="0"/>
              <w:marBottom w:val="0"/>
              <w:divBdr>
                <w:top w:val="none" w:sz="0" w:space="0" w:color="auto"/>
                <w:left w:val="none" w:sz="0" w:space="0" w:color="auto"/>
                <w:bottom w:val="none" w:sz="0" w:space="0" w:color="auto"/>
                <w:right w:val="none" w:sz="0" w:space="0" w:color="auto"/>
              </w:divBdr>
            </w:div>
            <w:div w:id="644623571">
              <w:marLeft w:val="0"/>
              <w:marRight w:val="0"/>
              <w:marTop w:val="0"/>
              <w:marBottom w:val="0"/>
              <w:divBdr>
                <w:top w:val="none" w:sz="0" w:space="0" w:color="auto"/>
                <w:left w:val="none" w:sz="0" w:space="0" w:color="auto"/>
                <w:bottom w:val="none" w:sz="0" w:space="0" w:color="auto"/>
                <w:right w:val="none" w:sz="0" w:space="0" w:color="auto"/>
              </w:divBdr>
            </w:div>
            <w:div w:id="809326390">
              <w:marLeft w:val="0"/>
              <w:marRight w:val="0"/>
              <w:marTop w:val="0"/>
              <w:marBottom w:val="0"/>
              <w:divBdr>
                <w:top w:val="none" w:sz="0" w:space="0" w:color="auto"/>
                <w:left w:val="none" w:sz="0" w:space="0" w:color="auto"/>
                <w:bottom w:val="none" w:sz="0" w:space="0" w:color="auto"/>
                <w:right w:val="none" w:sz="0" w:space="0" w:color="auto"/>
              </w:divBdr>
            </w:div>
            <w:div w:id="892539491">
              <w:marLeft w:val="0"/>
              <w:marRight w:val="0"/>
              <w:marTop w:val="0"/>
              <w:marBottom w:val="0"/>
              <w:divBdr>
                <w:top w:val="none" w:sz="0" w:space="0" w:color="auto"/>
                <w:left w:val="none" w:sz="0" w:space="0" w:color="auto"/>
                <w:bottom w:val="none" w:sz="0" w:space="0" w:color="auto"/>
                <w:right w:val="none" w:sz="0" w:space="0" w:color="auto"/>
              </w:divBdr>
            </w:div>
            <w:div w:id="1026178861">
              <w:marLeft w:val="0"/>
              <w:marRight w:val="0"/>
              <w:marTop w:val="0"/>
              <w:marBottom w:val="0"/>
              <w:divBdr>
                <w:top w:val="none" w:sz="0" w:space="0" w:color="auto"/>
                <w:left w:val="none" w:sz="0" w:space="0" w:color="auto"/>
                <w:bottom w:val="none" w:sz="0" w:space="0" w:color="auto"/>
                <w:right w:val="none" w:sz="0" w:space="0" w:color="auto"/>
              </w:divBdr>
            </w:div>
            <w:div w:id="1083800135">
              <w:marLeft w:val="0"/>
              <w:marRight w:val="0"/>
              <w:marTop w:val="0"/>
              <w:marBottom w:val="0"/>
              <w:divBdr>
                <w:top w:val="none" w:sz="0" w:space="0" w:color="auto"/>
                <w:left w:val="none" w:sz="0" w:space="0" w:color="auto"/>
                <w:bottom w:val="none" w:sz="0" w:space="0" w:color="auto"/>
                <w:right w:val="none" w:sz="0" w:space="0" w:color="auto"/>
              </w:divBdr>
            </w:div>
            <w:div w:id="1190214748">
              <w:marLeft w:val="0"/>
              <w:marRight w:val="0"/>
              <w:marTop w:val="0"/>
              <w:marBottom w:val="0"/>
              <w:divBdr>
                <w:top w:val="none" w:sz="0" w:space="0" w:color="auto"/>
                <w:left w:val="none" w:sz="0" w:space="0" w:color="auto"/>
                <w:bottom w:val="none" w:sz="0" w:space="0" w:color="auto"/>
                <w:right w:val="none" w:sz="0" w:space="0" w:color="auto"/>
              </w:divBdr>
            </w:div>
            <w:div w:id="1222718103">
              <w:marLeft w:val="0"/>
              <w:marRight w:val="0"/>
              <w:marTop w:val="0"/>
              <w:marBottom w:val="0"/>
              <w:divBdr>
                <w:top w:val="none" w:sz="0" w:space="0" w:color="auto"/>
                <w:left w:val="none" w:sz="0" w:space="0" w:color="auto"/>
                <w:bottom w:val="none" w:sz="0" w:space="0" w:color="auto"/>
                <w:right w:val="none" w:sz="0" w:space="0" w:color="auto"/>
              </w:divBdr>
            </w:div>
            <w:div w:id="1268275954">
              <w:marLeft w:val="0"/>
              <w:marRight w:val="0"/>
              <w:marTop w:val="0"/>
              <w:marBottom w:val="0"/>
              <w:divBdr>
                <w:top w:val="none" w:sz="0" w:space="0" w:color="auto"/>
                <w:left w:val="none" w:sz="0" w:space="0" w:color="auto"/>
                <w:bottom w:val="none" w:sz="0" w:space="0" w:color="auto"/>
                <w:right w:val="none" w:sz="0" w:space="0" w:color="auto"/>
              </w:divBdr>
            </w:div>
            <w:div w:id="1381057987">
              <w:marLeft w:val="0"/>
              <w:marRight w:val="0"/>
              <w:marTop w:val="0"/>
              <w:marBottom w:val="0"/>
              <w:divBdr>
                <w:top w:val="none" w:sz="0" w:space="0" w:color="auto"/>
                <w:left w:val="none" w:sz="0" w:space="0" w:color="auto"/>
                <w:bottom w:val="none" w:sz="0" w:space="0" w:color="auto"/>
                <w:right w:val="none" w:sz="0" w:space="0" w:color="auto"/>
              </w:divBdr>
            </w:div>
            <w:div w:id="1501386534">
              <w:marLeft w:val="0"/>
              <w:marRight w:val="0"/>
              <w:marTop w:val="0"/>
              <w:marBottom w:val="0"/>
              <w:divBdr>
                <w:top w:val="none" w:sz="0" w:space="0" w:color="auto"/>
                <w:left w:val="none" w:sz="0" w:space="0" w:color="auto"/>
                <w:bottom w:val="none" w:sz="0" w:space="0" w:color="auto"/>
                <w:right w:val="none" w:sz="0" w:space="0" w:color="auto"/>
              </w:divBdr>
            </w:div>
            <w:div w:id="1559433650">
              <w:marLeft w:val="0"/>
              <w:marRight w:val="0"/>
              <w:marTop w:val="0"/>
              <w:marBottom w:val="0"/>
              <w:divBdr>
                <w:top w:val="none" w:sz="0" w:space="0" w:color="auto"/>
                <w:left w:val="none" w:sz="0" w:space="0" w:color="auto"/>
                <w:bottom w:val="none" w:sz="0" w:space="0" w:color="auto"/>
                <w:right w:val="none" w:sz="0" w:space="0" w:color="auto"/>
              </w:divBdr>
            </w:div>
            <w:div w:id="1592004619">
              <w:marLeft w:val="0"/>
              <w:marRight w:val="0"/>
              <w:marTop w:val="0"/>
              <w:marBottom w:val="0"/>
              <w:divBdr>
                <w:top w:val="none" w:sz="0" w:space="0" w:color="auto"/>
                <w:left w:val="none" w:sz="0" w:space="0" w:color="auto"/>
                <w:bottom w:val="none" w:sz="0" w:space="0" w:color="auto"/>
                <w:right w:val="none" w:sz="0" w:space="0" w:color="auto"/>
              </w:divBdr>
            </w:div>
            <w:div w:id="1854025565">
              <w:marLeft w:val="0"/>
              <w:marRight w:val="0"/>
              <w:marTop w:val="0"/>
              <w:marBottom w:val="0"/>
              <w:divBdr>
                <w:top w:val="none" w:sz="0" w:space="0" w:color="auto"/>
                <w:left w:val="none" w:sz="0" w:space="0" w:color="auto"/>
                <w:bottom w:val="none" w:sz="0" w:space="0" w:color="auto"/>
                <w:right w:val="none" w:sz="0" w:space="0" w:color="auto"/>
              </w:divBdr>
            </w:div>
            <w:div w:id="1877887659">
              <w:marLeft w:val="0"/>
              <w:marRight w:val="0"/>
              <w:marTop w:val="0"/>
              <w:marBottom w:val="0"/>
              <w:divBdr>
                <w:top w:val="none" w:sz="0" w:space="0" w:color="auto"/>
                <w:left w:val="none" w:sz="0" w:space="0" w:color="auto"/>
                <w:bottom w:val="none" w:sz="0" w:space="0" w:color="auto"/>
                <w:right w:val="none" w:sz="0" w:space="0" w:color="auto"/>
              </w:divBdr>
            </w:div>
            <w:div w:id="1930309304">
              <w:marLeft w:val="0"/>
              <w:marRight w:val="0"/>
              <w:marTop w:val="0"/>
              <w:marBottom w:val="0"/>
              <w:divBdr>
                <w:top w:val="none" w:sz="0" w:space="0" w:color="auto"/>
                <w:left w:val="none" w:sz="0" w:space="0" w:color="auto"/>
                <w:bottom w:val="none" w:sz="0" w:space="0" w:color="auto"/>
                <w:right w:val="none" w:sz="0" w:space="0" w:color="auto"/>
              </w:divBdr>
            </w:div>
            <w:div w:id="2085837389">
              <w:marLeft w:val="0"/>
              <w:marRight w:val="0"/>
              <w:marTop w:val="0"/>
              <w:marBottom w:val="0"/>
              <w:divBdr>
                <w:top w:val="none" w:sz="0" w:space="0" w:color="auto"/>
                <w:left w:val="none" w:sz="0" w:space="0" w:color="auto"/>
                <w:bottom w:val="none" w:sz="0" w:space="0" w:color="auto"/>
                <w:right w:val="none" w:sz="0" w:space="0" w:color="auto"/>
              </w:divBdr>
            </w:div>
          </w:divsChild>
        </w:div>
        <w:div w:id="1807964751">
          <w:marLeft w:val="0"/>
          <w:marRight w:val="0"/>
          <w:marTop w:val="0"/>
          <w:marBottom w:val="0"/>
          <w:divBdr>
            <w:top w:val="none" w:sz="0" w:space="0" w:color="auto"/>
            <w:left w:val="none" w:sz="0" w:space="0" w:color="auto"/>
            <w:bottom w:val="none" w:sz="0" w:space="0" w:color="auto"/>
            <w:right w:val="none" w:sz="0" w:space="0" w:color="auto"/>
          </w:divBdr>
          <w:divsChild>
            <w:div w:id="222757582">
              <w:marLeft w:val="0"/>
              <w:marRight w:val="0"/>
              <w:marTop w:val="0"/>
              <w:marBottom w:val="0"/>
              <w:divBdr>
                <w:top w:val="none" w:sz="0" w:space="0" w:color="auto"/>
                <w:left w:val="none" w:sz="0" w:space="0" w:color="auto"/>
                <w:bottom w:val="none" w:sz="0" w:space="0" w:color="auto"/>
                <w:right w:val="none" w:sz="0" w:space="0" w:color="auto"/>
              </w:divBdr>
            </w:div>
            <w:div w:id="296110283">
              <w:marLeft w:val="0"/>
              <w:marRight w:val="0"/>
              <w:marTop w:val="0"/>
              <w:marBottom w:val="0"/>
              <w:divBdr>
                <w:top w:val="none" w:sz="0" w:space="0" w:color="auto"/>
                <w:left w:val="none" w:sz="0" w:space="0" w:color="auto"/>
                <w:bottom w:val="none" w:sz="0" w:space="0" w:color="auto"/>
                <w:right w:val="none" w:sz="0" w:space="0" w:color="auto"/>
              </w:divBdr>
            </w:div>
            <w:div w:id="567348283">
              <w:marLeft w:val="0"/>
              <w:marRight w:val="0"/>
              <w:marTop w:val="0"/>
              <w:marBottom w:val="0"/>
              <w:divBdr>
                <w:top w:val="none" w:sz="0" w:space="0" w:color="auto"/>
                <w:left w:val="none" w:sz="0" w:space="0" w:color="auto"/>
                <w:bottom w:val="none" w:sz="0" w:space="0" w:color="auto"/>
                <w:right w:val="none" w:sz="0" w:space="0" w:color="auto"/>
              </w:divBdr>
            </w:div>
            <w:div w:id="568730125">
              <w:marLeft w:val="0"/>
              <w:marRight w:val="0"/>
              <w:marTop w:val="0"/>
              <w:marBottom w:val="0"/>
              <w:divBdr>
                <w:top w:val="none" w:sz="0" w:space="0" w:color="auto"/>
                <w:left w:val="none" w:sz="0" w:space="0" w:color="auto"/>
                <w:bottom w:val="none" w:sz="0" w:space="0" w:color="auto"/>
                <w:right w:val="none" w:sz="0" w:space="0" w:color="auto"/>
              </w:divBdr>
            </w:div>
            <w:div w:id="602498008">
              <w:marLeft w:val="0"/>
              <w:marRight w:val="0"/>
              <w:marTop w:val="0"/>
              <w:marBottom w:val="0"/>
              <w:divBdr>
                <w:top w:val="none" w:sz="0" w:space="0" w:color="auto"/>
                <w:left w:val="none" w:sz="0" w:space="0" w:color="auto"/>
                <w:bottom w:val="none" w:sz="0" w:space="0" w:color="auto"/>
                <w:right w:val="none" w:sz="0" w:space="0" w:color="auto"/>
              </w:divBdr>
            </w:div>
            <w:div w:id="795636899">
              <w:marLeft w:val="0"/>
              <w:marRight w:val="0"/>
              <w:marTop w:val="0"/>
              <w:marBottom w:val="0"/>
              <w:divBdr>
                <w:top w:val="none" w:sz="0" w:space="0" w:color="auto"/>
                <w:left w:val="none" w:sz="0" w:space="0" w:color="auto"/>
                <w:bottom w:val="none" w:sz="0" w:space="0" w:color="auto"/>
                <w:right w:val="none" w:sz="0" w:space="0" w:color="auto"/>
              </w:divBdr>
            </w:div>
            <w:div w:id="977222559">
              <w:marLeft w:val="0"/>
              <w:marRight w:val="0"/>
              <w:marTop w:val="0"/>
              <w:marBottom w:val="0"/>
              <w:divBdr>
                <w:top w:val="none" w:sz="0" w:space="0" w:color="auto"/>
                <w:left w:val="none" w:sz="0" w:space="0" w:color="auto"/>
                <w:bottom w:val="none" w:sz="0" w:space="0" w:color="auto"/>
                <w:right w:val="none" w:sz="0" w:space="0" w:color="auto"/>
              </w:divBdr>
            </w:div>
            <w:div w:id="1008599726">
              <w:marLeft w:val="0"/>
              <w:marRight w:val="0"/>
              <w:marTop w:val="0"/>
              <w:marBottom w:val="0"/>
              <w:divBdr>
                <w:top w:val="none" w:sz="0" w:space="0" w:color="auto"/>
                <w:left w:val="none" w:sz="0" w:space="0" w:color="auto"/>
                <w:bottom w:val="none" w:sz="0" w:space="0" w:color="auto"/>
                <w:right w:val="none" w:sz="0" w:space="0" w:color="auto"/>
              </w:divBdr>
            </w:div>
            <w:div w:id="1078210224">
              <w:marLeft w:val="0"/>
              <w:marRight w:val="0"/>
              <w:marTop w:val="0"/>
              <w:marBottom w:val="0"/>
              <w:divBdr>
                <w:top w:val="none" w:sz="0" w:space="0" w:color="auto"/>
                <w:left w:val="none" w:sz="0" w:space="0" w:color="auto"/>
                <w:bottom w:val="none" w:sz="0" w:space="0" w:color="auto"/>
                <w:right w:val="none" w:sz="0" w:space="0" w:color="auto"/>
              </w:divBdr>
            </w:div>
            <w:div w:id="1090737511">
              <w:marLeft w:val="0"/>
              <w:marRight w:val="0"/>
              <w:marTop w:val="0"/>
              <w:marBottom w:val="0"/>
              <w:divBdr>
                <w:top w:val="none" w:sz="0" w:space="0" w:color="auto"/>
                <w:left w:val="none" w:sz="0" w:space="0" w:color="auto"/>
                <w:bottom w:val="none" w:sz="0" w:space="0" w:color="auto"/>
                <w:right w:val="none" w:sz="0" w:space="0" w:color="auto"/>
              </w:divBdr>
            </w:div>
            <w:div w:id="1104690522">
              <w:marLeft w:val="0"/>
              <w:marRight w:val="0"/>
              <w:marTop w:val="0"/>
              <w:marBottom w:val="0"/>
              <w:divBdr>
                <w:top w:val="none" w:sz="0" w:space="0" w:color="auto"/>
                <w:left w:val="none" w:sz="0" w:space="0" w:color="auto"/>
                <w:bottom w:val="none" w:sz="0" w:space="0" w:color="auto"/>
                <w:right w:val="none" w:sz="0" w:space="0" w:color="auto"/>
              </w:divBdr>
            </w:div>
            <w:div w:id="1124739769">
              <w:marLeft w:val="0"/>
              <w:marRight w:val="0"/>
              <w:marTop w:val="0"/>
              <w:marBottom w:val="0"/>
              <w:divBdr>
                <w:top w:val="none" w:sz="0" w:space="0" w:color="auto"/>
                <w:left w:val="none" w:sz="0" w:space="0" w:color="auto"/>
                <w:bottom w:val="none" w:sz="0" w:space="0" w:color="auto"/>
                <w:right w:val="none" w:sz="0" w:space="0" w:color="auto"/>
              </w:divBdr>
            </w:div>
            <w:div w:id="1304046985">
              <w:marLeft w:val="0"/>
              <w:marRight w:val="0"/>
              <w:marTop w:val="0"/>
              <w:marBottom w:val="0"/>
              <w:divBdr>
                <w:top w:val="none" w:sz="0" w:space="0" w:color="auto"/>
                <w:left w:val="none" w:sz="0" w:space="0" w:color="auto"/>
                <w:bottom w:val="none" w:sz="0" w:space="0" w:color="auto"/>
                <w:right w:val="none" w:sz="0" w:space="0" w:color="auto"/>
              </w:divBdr>
            </w:div>
            <w:div w:id="1412510486">
              <w:marLeft w:val="0"/>
              <w:marRight w:val="0"/>
              <w:marTop w:val="0"/>
              <w:marBottom w:val="0"/>
              <w:divBdr>
                <w:top w:val="none" w:sz="0" w:space="0" w:color="auto"/>
                <w:left w:val="none" w:sz="0" w:space="0" w:color="auto"/>
                <w:bottom w:val="none" w:sz="0" w:space="0" w:color="auto"/>
                <w:right w:val="none" w:sz="0" w:space="0" w:color="auto"/>
              </w:divBdr>
            </w:div>
            <w:div w:id="1567253659">
              <w:marLeft w:val="0"/>
              <w:marRight w:val="0"/>
              <w:marTop w:val="0"/>
              <w:marBottom w:val="0"/>
              <w:divBdr>
                <w:top w:val="none" w:sz="0" w:space="0" w:color="auto"/>
                <w:left w:val="none" w:sz="0" w:space="0" w:color="auto"/>
                <w:bottom w:val="none" w:sz="0" w:space="0" w:color="auto"/>
                <w:right w:val="none" w:sz="0" w:space="0" w:color="auto"/>
              </w:divBdr>
            </w:div>
            <w:div w:id="1724064347">
              <w:marLeft w:val="0"/>
              <w:marRight w:val="0"/>
              <w:marTop w:val="0"/>
              <w:marBottom w:val="0"/>
              <w:divBdr>
                <w:top w:val="none" w:sz="0" w:space="0" w:color="auto"/>
                <w:left w:val="none" w:sz="0" w:space="0" w:color="auto"/>
                <w:bottom w:val="none" w:sz="0" w:space="0" w:color="auto"/>
                <w:right w:val="none" w:sz="0" w:space="0" w:color="auto"/>
              </w:divBdr>
            </w:div>
            <w:div w:id="2054193077">
              <w:marLeft w:val="0"/>
              <w:marRight w:val="0"/>
              <w:marTop w:val="0"/>
              <w:marBottom w:val="0"/>
              <w:divBdr>
                <w:top w:val="none" w:sz="0" w:space="0" w:color="auto"/>
                <w:left w:val="none" w:sz="0" w:space="0" w:color="auto"/>
                <w:bottom w:val="none" w:sz="0" w:space="0" w:color="auto"/>
                <w:right w:val="none" w:sz="0" w:space="0" w:color="auto"/>
              </w:divBdr>
            </w:div>
            <w:div w:id="2087535467">
              <w:marLeft w:val="0"/>
              <w:marRight w:val="0"/>
              <w:marTop w:val="0"/>
              <w:marBottom w:val="0"/>
              <w:divBdr>
                <w:top w:val="none" w:sz="0" w:space="0" w:color="auto"/>
                <w:left w:val="none" w:sz="0" w:space="0" w:color="auto"/>
                <w:bottom w:val="none" w:sz="0" w:space="0" w:color="auto"/>
                <w:right w:val="none" w:sz="0" w:space="0" w:color="auto"/>
              </w:divBdr>
            </w:div>
            <w:div w:id="2117208296">
              <w:marLeft w:val="0"/>
              <w:marRight w:val="0"/>
              <w:marTop w:val="0"/>
              <w:marBottom w:val="0"/>
              <w:divBdr>
                <w:top w:val="none" w:sz="0" w:space="0" w:color="auto"/>
                <w:left w:val="none" w:sz="0" w:space="0" w:color="auto"/>
                <w:bottom w:val="none" w:sz="0" w:space="0" w:color="auto"/>
                <w:right w:val="none" w:sz="0" w:space="0" w:color="auto"/>
              </w:divBdr>
            </w:div>
            <w:div w:id="2121870854">
              <w:marLeft w:val="0"/>
              <w:marRight w:val="0"/>
              <w:marTop w:val="0"/>
              <w:marBottom w:val="0"/>
              <w:divBdr>
                <w:top w:val="none" w:sz="0" w:space="0" w:color="auto"/>
                <w:left w:val="none" w:sz="0" w:space="0" w:color="auto"/>
                <w:bottom w:val="none" w:sz="0" w:space="0" w:color="auto"/>
                <w:right w:val="none" w:sz="0" w:space="0" w:color="auto"/>
              </w:divBdr>
            </w:div>
          </w:divsChild>
        </w:div>
        <w:div w:id="1849252209">
          <w:marLeft w:val="0"/>
          <w:marRight w:val="0"/>
          <w:marTop w:val="0"/>
          <w:marBottom w:val="0"/>
          <w:divBdr>
            <w:top w:val="none" w:sz="0" w:space="0" w:color="auto"/>
            <w:left w:val="none" w:sz="0" w:space="0" w:color="auto"/>
            <w:bottom w:val="none" w:sz="0" w:space="0" w:color="auto"/>
            <w:right w:val="none" w:sz="0" w:space="0" w:color="auto"/>
          </w:divBdr>
          <w:divsChild>
            <w:div w:id="19941224">
              <w:marLeft w:val="0"/>
              <w:marRight w:val="0"/>
              <w:marTop w:val="0"/>
              <w:marBottom w:val="0"/>
              <w:divBdr>
                <w:top w:val="none" w:sz="0" w:space="0" w:color="auto"/>
                <w:left w:val="none" w:sz="0" w:space="0" w:color="auto"/>
                <w:bottom w:val="none" w:sz="0" w:space="0" w:color="auto"/>
                <w:right w:val="none" w:sz="0" w:space="0" w:color="auto"/>
              </w:divBdr>
            </w:div>
            <w:div w:id="41026398">
              <w:marLeft w:val="0"/>
              <w:marRight w:val="0"/>
              <w:marTop w:val="0"/>
              <w:marBottom w:val="0"/>
              <w:divBdr>
                <w:top w:val="none" w:sz="0" w:space="0" w:color="auto"/>
                <w:left w:val="none" w:sz="0" w:space="0" w:color="auto"/>
                <w:bottom w:val="none" w:sz="0" w:space="0" w:color="auto"/>
                <w:right w:val="none" w:sz="0" w:space="0" w:color="auto"/>
              </w:divBdr>
            </w:div>
            <w:div w:id="41095716">
              <w:marLeft w:val="0"/>
              <w:marRight w:val="0"/>
              <w:marTop w:val="0"/>
              <w:marBottom w:val="0"/>
              <w:divBdr>
                <w:top w:val="none" w:sz="0" w:space="0" w:color="auto"/>
                <w:left w:val="none" w:sz="0" w:space="0" w:color="auto"/>
                <w:bottom w:val="none" w:sz="0" w:space="0" w:color="auto"/>
                <w:right w:val="none" w:sz="0" w:space="0" w:color="auto"/>
              </w:divBdr>
            </w:div>
            <w:div w:id="117262628">
              <w:marLeft w:val="0"/>
              <w:marRight w:val="0"/>
              <w:marTop w:val="0"/>
              <w:marBottom w:val="0"/>
              <w:divBdr>
                <w:top w:val="none" w:sz="0" w:space="0" w:color="auto"/>
                <w:left w:val="none" w:sz="0" w:space="0" w:color="auto"/>
                <w:bottom w:val="none" w:sz="0" w:space="0" w:color="auto"/>
                <w:right w:val="none" w:sz="0" w:space="0" w:color="auto"/>
              </w:divBdr>
            </w:div>
            <w:div w:id="278339555">
              <w:marLeft w:val="0"/>
              <w:marRight w:val="0"/>
              <w:marTop w:val="0"/>
              <w:marBottom w:val="0"/>
              <w:divBdr>
                <w:top w:val="none" w:sz="0" w:space="0" w:color="auto"/>
                <w:left w:val="none" w:sz="0" w:space="0" w:color="auto"/>
                <w:bottom w:val="none" w:sz="0" w:space="0" w:color="auto"/>
                <w:right w:val="none" w:sz="0" w:space="0" w:color="auto"/>
              </w:divBdr>
            </w:div>
            <w:div w:id="353698886">
              <w:marLeft w:val="0"/>
              <w:marRight w:val="0"/>
              <w:marTop w:val="0"/>
              <w:marBottom w:val="0"/>
              <w:divBdr>
                <w:top w:val="none" w:sz="0" w:space="0" w:color="auto"/>
                <w:left w:val="none" w:sz="0" w:space="0" w:color="auto"/>
                <w:bottom w:val="none" w:sz="0" w:space="0" w:color="auto"/>
                <w:right w:val="none" w:sz="0" w:space="0" w:color="auto"/>
              </w:divBdr>
            </w:div>
            <w:div w:id="496045323">
              <w:marLeft w:val="0"/>
              <w:marRight w:val="0"/>
              <w:marTop w:val="0"/>
              <w:marBottom w:val="0"/>
              <w:divBdr>
                <w:top w:val="none" w:sz="0" w:space="0" w:color="auto"/>
                <w:left w:val="none" w:sz="0" w:space="0" w:color="auto"/>
                <w:bottom w:val="none" w:sz="0" w:space="0" w:color="auto"/>
                <w:right w:val="none" w:sz="0" w:space="0" w:color="auto"/>
              </w:divBdr>
            </w:div>
            <w:div w:id="525141805">
              <w:marLeft w:val="0"/>
              <w:marRight w:val="0"/>
              <w:marTop w:val="0"/>
              <w:marBottom w:val="0"/>
              <w:divBdr>
                <w:top w:val="none" w:sz="0" w:space="0" w:color="auto"/>
                <w:left w:val="none" w:sz="0" w:space="0" w:color="auto"/>
                <w:bottom w:val="none" w:sz="0" w:space="0" w:color="auto"/>
                <w:right w:val="none" w:sz="0" w:space="0" w:color="auto"/>
              </w:divBdr>
            </w:div>
            <w:div w:id="802768285">
              <w:marLeft w:val="0"/>
              <w:marRight w:val="0"/>
              <w:marTop w:val="0"/>
              <w:marBottom w:val="0"/>
              <w:divBdr>
                <w:top w:val="none" w:sz="0" w:space="0" w:color="auto"/>
                <w:left w:val="none" w:sz="0" w:space="0" w:color="auto"/>
                <w:bottom w:val="none" w:sz="0" w:space="0" w:color="auto"/>
                <w:right w:val="none" w:sz="0" w:space="0" w:color="auto"/>
              </w:divBdr>
            </w:div>
            <w:div w:id="825513616">
              <w:marLeft w:val="0"/>
              <w:marRight w:val="0"/>
              <w:marTop w:val="0"/>
              <w:marBottom w:val="0"/>
              <w:divBdr>
                <w:top w:val="none" w:sz="0" w:space="0" w:color="auto"/>
                <w:left w:val="none" w:sz="0" w:space="0" w:color="auto"/>
                <w:bottom w:val="none" w:sz="0" w:space="0" w:color="auto"/>
                <w:right w:val="none" w:sz="0" w:space="0" w:color="auto"/>
              </w:divBdr>
            </w:div>
            <w:div w:id="1075739716">
              <w:marLeft w:val="0"/>
              <w:marRight w:val="0"/>
              <w:marTop w:val="0"/>
              <w:marBottom w:val="0"/>
              <w:divBdr>
                <w:top w:val="none" w:sz="0" w:space="0" w:color="auto"/>
                <w:left w:val="none" w:sz="0" w:space="0" w:color="auto"/>
                <w:bottom w:val="none" w:sz="0" w:space="0" w:color="auto"/>
                <w:right w:val="none" w:sz="0" w:space="0" w:color="auto"/>
              </w:divBdr>
            </w:div>
            <w:div w:id="1166093345">
              <w:marLeft w:val="0"/>
              <w:marRight w:val="0"/>
              <w:marTop w:val="0"/>
              <w:marBottom w:val="0"/>
              <w:divBdr>
                <w:top w:val="none" w:sz="0" w:space="0" w:color="auto"/>
                <w:left w:val="none" w:sz="0" w:space="0" w:color="auto"/>
                <w:bottom w:val="none" w:sz="0" w:space="0" w:color="auto"/>
                <w:right w:val="none" w:sz="0" w:space="0" w:color="auto"/>
              </w:divBdr>
            </w:div>
            <w:div w:id="1315139983">
              <w:marLeft w:val="0"/>
              <w:marRight w:val="0"/>
              <w:marTop w:val="0"/>
              <w:marBottom w:val="0"/>
              <w:divBdr>
                <w:top w:val="none" w:sz="0" w:space="0" w:color="auto"/>
                <w:left w:val="none" w:sz="0" w:space="0" w:color="auto"/>
                <w:bottom w:val="none" w:sz="0" w:space="0" w:color="auto"/>
                <w:right w:val="none" w:sz="0" w:space="0" w:color="auto"/>
              </w:divBdr>
            </w:div>
            <w:div w:id="1454446906">
              <w:marLeft w:val="0"/>
              <w:marRight w:val="0"/>
              <w:marTop w:val="0"/>
              <w:marBottom w:val="0"/>
              <w:divBdr>
                <w:top w:val="none" w:sz="0" w:space="0" w:color="auto"/>
                <w:left w:val="none" w:sz="0" w:space="0" w:color="auto"/>
                <w:bottom w:val="none" w:sz="0" w:space="0" w:color="auto"/>
                <w:right w:val="none" w:sz="0" w:space="0" w:color="auto"/>
              </w:divBdr>
            </w:div>
            <w:div w:id="1604805523">
              <w:marLeft w:val="0"/>
              <w:marRight w:val="0"/>
              <w:marTop w:val="0"/>
              <w:marBottom w:val="0"/>
              <w:divBdr>
                <w:top w:val="none" w:sz="0" w:space="0" w:color="auto"/>
                <w:left w:val="none" w:sz="0" w:space="0" w:color="auto"/>
                <w:bottom w:val="none" w:sz="0" w:space="0" w:color="auto"/>
                <w:right w:val="none" w:sz="0" w:space="0" w:color="auto"/>
              </w:divBdr>
            </w:div>
            <w:div w:id="1686201444">
              <w:marLeft w:val="0"/>
              <w:marRight w:val="0"/>
              <w:marTop w:val="0"/>
              <w:marBottom w:val="0"/>
              <w:divBdr>
                <w:top w:val="none" w:sz="0" w:space="0" w:color="auto"/>
                <w:left w:val="none" w:sz="0" w:space="0" w:color="auto"/>
                <w:bottom w:val="none" w:sz="0" w:space="0" w:color="auto"/>
                <w:right w:val="none" w:sz="0" w:space="0" w:color="auto"/>
              </w:divBdr>
            </w:div>
            <w:div w:id="1823041378">
              <w:marLeft w:val="0"/>
              <w:marRight w:val="0"/>
              <w:marTop w:val="0"/>
              <w:marBottom w:val="0"/>
              <w:divBdr>
                <w:top w:val="none" w:sz="0" w:space="0" w:color="auto"/>
                <w:left w:val="none" w:sz="0" w:space="0" w:color="auto"/>
                <w:bottom w:val="none" w:sz="0" w:space="0" w:color="auto"/>
                <w:right w:val="none" w:sz="0" w:space="0" w:color="auto"/>
              </w:divBdr>
            </w:div>
            <w:div w:id="1977954854">
              <w:marLeft w:val="0"/>
              <w:marRight w:val="0"/>
              <w:marTop w:val="0"/>
              <w:marBottom w:val="0"/>
              <w:divBdr>
                <w:top w:val="none" w:sz="0" w:space="0" w:color="auto"/>
                <w:left w:val="none" w:sz="0" w:space="0" w:color="auto"/>
                <w:bottom w:val="none" w:sz="0" w:space="0" w:color="auto"/>
                <w:right w:val="none" w:sz="0" w:space="0" w:color="auto"/>
              </w:divBdr>
            </w:div>
            <w:div w:id="2071030911">
              <w:marLeft w:val="0"/>
              <w:marRight w:val="0"/>
              <w:marTop w:val="0"/>
              <w:marBottom w:val="0"/>
              <w:divBdr>
                <w:top w:val="none" w:sz="0" w:space="0" w:color="auto"/>
                <w:left w:val="none" w:sz="0" w:space="0" w:color="auto"/>
                <w:bottom w:val="none" w:sz="0" w:space="0" w:color="auto"/>
                <w:right w:val="none" w:sz="0" w:space="0" w:color="auto"/>
              </w:divBdr>
            </w:div>
            <w:div w:id="2129932001">
              <w:marLeft w:val="0"/>
              <w:marRight w:val="0"/>
              <w:marTop w:val="0"/>
              <w:marBottom w:val="0"/>
              <w:divBdr>
                <w:top w:val="none" w:sz="0" w:space="0" w:color="auto"/>
                <w:left w:val="none" w:sz="0" w:space="0" w:color="auto"/>
                <w:bottom w:val="none" w:sz="0" w:space="0" w:color="auto"/>
                <w:right w:val="none" w:sz="0" w:space="0" w:color="auto"/>
              </w:divBdr>
            </w:div>
          </w:divsChild>
        </w:div>
        <w:div w:id="1959749740">
          <w:marLeft w:val="0"/>
          <w:marRight w:val="0"/>
          <w:marTop w:val="0"/>
          <w:marBottom w:val="0"/>
          <w:divBdr>
            <w:top w:val="none" w:sz="0" w:space="0" w:color="auto"/>
            <w:left w:val="none" w:sz="0" w:space="0" w:color="auto"/>
            <w:bottom w:val="none" w:sz="0" w:space="0" w:color="auto"/>
            <w:right w:val="none" w:sz="0" w:space="0" w:color="auto"/>
          </w:divBdr>
        </w:div>
        <w:div w:id="1990355044">
          <w:marLeft w:val="0"/>
          <w:marRight w:val="0"/>
          <w:marTop w:val="0"/>
          <w:marBottom w:val="0"/>
          <w:divBdr>
            <w:top w:val="none" w:sz="0" w:space="0" w:color="auto"/>
            <w:left w:val="none" w:sz="0" w:space="0" w:color="auto"/>
            <w:bottom w:val="none" w:sz="0" w:space="0" w:color="auto"/>
            <w:right w:val="none" w:sz="0" w:space="0" w:color="auto"/>
          </w:divBdr>
          <w:divsChild>
            <w:div w:id="150223584">
              <w:marLeft w:val="0"/>
              <w:marRight w:val="0"/>
              <w:marTop w:val="0"/>
              <w:marBottom w:val="0"/>
              <w:divBdr>
                <w:top w:val="none" w:sz="0" w:space="0" w:color="auto"/>
                <w:left w:val="none" w:sz="0" w:space="0" w:color="auto"/>
                <w:bottom w:val="none" w:sz="0" w:space="0" w:color="auto"/>
                <w:right w:val="none" w:sz="0" w:space="0" w:color="auto"/>
              </w:divBdr>
            </w:div>
            <w:div w:id="221261705">
              <w:marLeft w:val="0"/>
              <w:marRight w:val="0"/>
              <w:marTop w:val="0"/>
              <w:marBottom w:val="0"/>
              <w:divBdr>
                <w:top w:val="none" w:sz="0" w:space="0" w:color="auto"/>
                <w:left w:val="none" w:sz="0" w:space="0" w:color="auto"/>
                <w:bottom w:val="none" w:sz="0" w:space="0" w:color="auto"/>
                <w:right w:val="none" w:sz="0" w:space="0" w:color="auto"/>
              </w:divBdr>
            </w:div>
            <w:div w:id="335770089">
              <w:marLeft w:val="0"/>
              <w:marRight w:val="0"/>
              <w:marTop w:val="0"/>
              <w:marBottom w:val="0"/>
              <w:divBdr>
                <w:top w:val="none" w:sz="0" w:space="0" w:color="auto"/>
                <w:left w:val="none" w:sz="0" w:space="0" w:color="auto"/>
                <w:bottom w:val="none" w:sz="0" w:space="0" w:color="auto"/>
                <w:right w:val="none" w:sz="0" w:space="0" w:color="auto"/>
              </w:divBdr>
            </w:div>
            <w:div w:id="357046689">
              <w:marLeft w:val="0"/>
              <w:marRight w:val="0"/>
              <w:marTop w:val="0"/>
              <w:marBottom w:val="0"/>
              <w:divBdr>
                <w:top w:val="none" w:sz="0" w:space="0" w:color="auto"/>
                <w:left w:val="none" w:sz="0" w:space="0" w:color="auto"/>
                <w:bottom w:val="none" w:sz="0" w:space="0" w:color="auto"/>
                <w:right w:val="none" w:sz="0" w:space="0" w:color="auto"/>
              </w:divBdr>
            </w:div>
            <w:div w:id="402724194">
              <w:marLeft w:val="0"/>
              <w:marRight w:val="0"/>
              <w:marTop w:val="0"/>
              <w:marBottom w:val="0"/>
              <w:divBdr>
                <w:top w:val="none" w:sz="0" w:space="0" w:color="auto"/>
                <w:left w:val="none" w:sz="0" w:space="0" w:color="auto"/>
                <w:bottom w:val="none" w:sz="0" w:space="0" w:color="auto"/>
                <w:right w:val="none" w:sz="0" w:space="0" w:color="auto"/>
              </w:divBdr>
            </w:div>
            <w:div w:id="636642686">
              <w:marLeft w:val="0"/>
              <w:marRight w:val="0"/>
              <w:marTop w:val="0"/>
              <w:marBottom w:val="0"/>
              <w:divBdr>
                <w:top w:val="none" w:sz="0" w:space="0" w:color="auto"/>
                <w:left w:val="none" w:sz="0" w:space="0" w:color="auto"/>
                <w:bottom w:val="none" w:sz="0" w:space="0" w:color="auto"/>
                <w:right w:val="none" w:sz="0" w:space="0" w:color="auto"/>
              </w:divBdr>
            </w:div>
            <w:div w:id="729351919">
              <w:marLeft w:val="0"/>
              <w:marRight w:val="0"/>
              <w:marTop w:val="0"/>
              <w:marBottom w:val="0"/>
              <w:divBdr>
                <w:top w:val="none" w:sz="0" w:space="0" w:color="auto"/>
                <w:left w:val="none" w:sz="0" w:space="0" w:color="auto"/>
                <w:bottom w:val="none" w:sz="0" w:space="0" w:color="auto"/>
                <w:right w:val="none" w:sz="0" w:space="0" w:color="auto"/>
              </w:divBdr>
            </w:div>
            <w:div w:id="744573063">
              <w:marLeft w:val="0"/>
              <w:marRight w:val="0"/>
              <w:marTop w:val="0"/>
              <w:marBottom w:val="0"/>
              <w:divBdr>
                <w:top w:val="none" w:sz="0" w:space="0" w:color="auto"/>
                <w:left w:val="none" w:sz="0" w:space="0" w:color="auto"/>
                <w:bottom w:val="none" w:sz="0" w:space="0" w:color="auto"/>
                <w:right w:val="none" w:sz="0" w:space="0" w:color="auto"/>
              </w:divBdr>
            </w:div>
            <w:div w:id="836772722">
              <w:marLeft w:val="0"/>
              <w:marRight w:val="0"/>
              <w:marTop w:val="0"/>
              <w:marBottom w:val="0"/>
              <w:divBdr>
                <w:top w:val="none" w:sz="0" w:space="0" w:color="auto"/>
                <w:left w:val="none" w:sz="0" w:space="0" w:color="auto"/>
                <w:bottom w:val="none" w:sz="0" w:space="0" w:color="auto"/>
                <w:right w:val="none" w:sz="0" w:space="0" w:color="auto"/>
              </w:divBdr>
            </w:div>
            <w:div w:id="1100684781">
              <w:marLeft w:val="0"/>
              <w:marRight w:val="0"/>
              <w:marTop w:val="0"/>
              <w:marBottom w:val="0"/>
              <w:divBdr>
                <w:top w:val="none" w:sz="0" w:space="0" w:color="auto"/>
                <w:left w:val="none" w:sz="0" w:space="0" w:color="auto"/>
                <w:bottom w:val="none" w:sz="0" w:space="0" w:color="auto"/>
                <w:right w:val="none" w:sz="0" w:space="0" w:color="auto"/>
              </w:divBdr>
            </w:div>
            <w:div w:id="1471442358">
              <w:marLeft w:val="0"/>
              <w:marRight w:val="0"/>
              <w:marTop w:val="0"/>
              <w:marBottom w:val="0"/>
              <w:divBdr>
                <w:top w:val="none" w:sz="0" w:space="0" w:color="auto"/>
                <w:left w:val="none" w:sz="0" w:space="0" w:color="auto"/>
                <w:bottom w:val="none" w:sz="0" w:space="0" w:color="auto"/>
                <w:right w:val="none" w:sz="0" w:space="0" w:color="auto"/>
              </w:divBdr>
            </w:div>
            <w:div w:id="1488205675">
              <w:marLeft w:val="0"/>
              <w:marRight w:val="0"/>
              <w:marTop w:val="0"/>
              <w:marBottom w:val="0"/>
              <w:divBdr>
                <w:top w:val="none" w:sz="0" w:space="0" w:color="auto"/>
                <w:left w:val="none" w:sz="0" w:space="0" w:color="auto"/>
                <w:bottom w:val="none" w:sz="0" w:space="0" w:color="auto"/>
                <w:right w:val="none" w:sz="0" w:space="0" w:color="auto"/>
              </w:divBdr>
            </w:div>
            <w:div w:id="1630477063">
              <w:marLeft w:val="0"/>
              <w:marRight w:val="0"/>
              <w:marTop w:val="0"/>
              <w:marBottom w:val="0"/>
              <w:divBdr>
                <w:top w:val="none" w:sz="0" w:space="0" w:color="auto"/>
                <w:left w:val="none" w:sz="0" w:space="0" w:color="auto"/>
                <w:bottom w:val="none" w:sz="0" w:space="0" w:color="auto"/>
                <w:right w:val="none" w:sz="0" w:space="0" w:color="auto"/>
              </w:divBdr>
            </w:div>
            <w:div w:id="1730955854">
              <w:marLeft w:val="0"/>
              <w:marRight w:val="0"/>
              <w:marTop w:val="0"/>
              <w:marBottom w:val="0"/>
              <w:divBdr>
                <w:top w:val="none" w:sz="0" w:space="0" w:color="auto"/>
                <w:left w:val="none" w:sz="0" w:space="0" w:color="auto"/>
                <w:bottom w:val="none" w:sz="0" w:space="0" w:color="auto"/>
                <w:right w:val="none" w:sz="0" w:space="0" w:color="auto"/>
              </w:divBdr>
            </w:div>
            <w:div w:id="1737702669">
              <w:marLeft w:val="0"/>
              <w:marRight w:val="0"/>
              <w:marTop w:val="0"/>
              <w:marBottom w:val="0"/>
              <w:divBdr>
                <w:top w:val="none" w:sz="0" w:space="0" w:color="auto"/>
                <w:left w:val="none" w:sz="0" w:space="0" w:color="auto"/>
                <w:bottom w:val="none" w:sz="0" w:space="0" w:color="auto"/>
                <w:right w:val="none" w:sz="0" w:space="0" w:color="auto"/>
              </w:divBdr>
            </w:div>
            <w:div w:id="1757438958">
              <w:marLeft w:val="0"/>
              <w:marRight w:val="0"/>
              <w:marTop w:val="0"/>
              <w:marBottom w:val="0"/>
              <w:divBdr>
                <w:top w:val="none" w:sz="0" w:space="0" w:color="auto"/>
                <w:left w:val="none" w:sz="0" w:space="0" w:color="auto"/>
                <w:bottom w:val="none" w:sz="0" w:space="0" w:color="auto"/>
                <w:right w:val="none" w:sz="0" w:space="0" w:color="auto"/>
              </w:divBdr>
            </w:div>
            <w:div w:id="1918976369">
              <w:marLeft w:val="0"/>
              <w:marRight w:val="0"/>
              <w:marTop w:val="0"/>
              <w:marBottom w:val="0"/>
              <w:divBdr>
                <w:top w:val="none" w:sz="0" w:space="0" w:color="auto"/>
                <w:left w:val="none" w:sz="0" w:space="0" w:color="auto"/>
                <w:bottom w:val="none" w:sz="0" w:space="0" w:color="auto"/>
                <w:right w:val="none" w:sz="0" w:space="0" w:color="auto"/>
              </w:divBdr>
            </w:div>
            <w:div w:id="1968899192">
              <w:marLeft w:val="0"/>
              <w:marRight w:val="0"/>
              <w:marTop w:val="0"/>
              <w:marBottom w:val="0"/>
              <w:divBdr>
                <w:top w:val="none" w:sz="0" w:space="0" w:color="auto"/>
                <w:left w:val="none" w:sz="0" w:space="0" w:color="auto"/>
                <w:bottom w:val="none" w:sz="0" w:space="0" w:color="auto"/>
                <w:right w:val="none" w:sz="0" w:space="0" w:color="auto"/>
              </w:divBdr>
            </w:div>
            <w:div w:id="2015912793">
              <w:marLeft w:val="0"/>
              <w:marRight w:val="0"/>
              <w:marTop w:val="0"/>
              <w:marBottom w:val="0"/>
              <w:divBdr>
                <w:top w:val="none" w:sz="0" w:space="0" w:color="auto"/>
                <w:left w:val="none" w:sz="0" w:space="0" w:color="auto"/>
                <w:bottom w:val="none" w:sz="0" w:space="0" w:color="auto"/>
                <w:right w:val="none" w:sz="0" w:space="0" w:color="auto"/>
              </w:divBdr>
            </w:div>
            <w:div w:id="209940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4812">
      <w:bodyDiv w:val="1"/>
      <w:marLeft w:val="0"/>
      <w:marRight w:val="0"/>
      <w:marTop w:val="0"/>
      <w:marBottom w:val="0"/>
      <w:divBdr>
        <w:top w:val="none" w:sz="0" w:space="0" w:color="auto"/>
        <w:left w:val="none" w:sz="0" w:space="0" w:color="auto"/>
        <w:bottom w:val="none" w:sz="0" w:space="0" w:color="auto"/>
        <w:right w:val="none" w:sz="0" w:space="0" w:color="auto"/>
      </w:divBdr>
    </w:div>
    <w:div w:id="494690888">
      <w:bodyDiv w:val="1"/>
      <w:marLeft w:val="0"/>
      <w:marRight w:val="0"/>
      <w:marTop w:val="0"/>
      <w:marBottom w:val="0"/>
      <w:divBdr>
        <w:top w:val="none" w:sz="0" w:space="0" w:color="auto"/>
        <w:left w:val="none" w:sz="0" w:space="0" w:color="auto"/>
        <w:bottom w:val="none" w:sz="0" w:space="0" w:color="auto"/>
        <w:right w:val="none" w:sz="0" w:space="0" w:color="auto"/>
      </w:divBdr>
      <w:divsChild>
        <w:div w:id="1454910166">
          <w:marLeft w:val="0"/>
          <w:marRight w:val="0"/>
          <w:marTop w:val="0"/>
          <w:marBottom w:val="0"/>
          <w:divBdr>
            <w:top w:val="none" w:sz="0" w:space="0" w:color="auto"/>
            <w:left w:val="none" w:sz="0" w:space="0" w:color="auto"/>
            <w:bottom w:val="none" w:sz="0" w:space="0" w:color="auto"/>
            <w:right w:val="none" w:sz="0" w:space="0" w:color="auto"/>
          </w:divBdr>
          <w:divsChild>
            <w:div w:id="650326891">
              <w:marLeft w:val="0"/>
              <w:marRight w:val="0"/>
              <w:marTop w:val="0"/>
              <w:marBottom w:val="0"/>
              <w:divBdr>
                <w:top w:val="none" w:sz="0" w:space="0" w:color="auto"/>
                <w:left w:val="none" w:sz="0" w:space="0" w:color="auto"/>
                <w:bottom w:val="none" w:sz="0" w:space="0" w:color="auto"/>
                <w:right w:val="none" w:sz="0" w:space="0" w:color="auto"/>
              </w:divBdr>
            </w:div>
            <w:div w:id="772824471">
              <w:marLeft w:val="0"/>
              <w:marRight w:val="0"/>
              <w:marTop w:val="0"/>
              <w:marBottom w:val="0"/>
              <w:divBdr>
                <w:top w:val="none" w:sz="0" w:space="0" w:color="auto"/>
                <w:left w:val="none" w:sz="0" w:space="0" w:color="auto"/>
                <w:bottom w:val="none" w:sz="0" w:space="0" w:color="auto"/>
                <w:right w:val="none" w:sz="0" w:space="0" w:color="auto"/>
              </w:divBdr>
            </w:div>
            <w:div w:id="797989340">
              <w:marLeft w:val="0"/>
              <w:marRight w:val="0"/>
              <w:marTop w:val="0"/>
              <w:marBottom w:val="0"/>
              <w:divBdr>
                <w:top w:val="none" w:sz="0" w:space="0" w:color="auto"/>
                <w:left w:val="none" w:sz="0" w:space="0" w:color="auto"/>
                <w:bottom w:val="none" w:sz="0" w:space="0" w:color="auto"/>
                <w:right w:val="none" w:sz="0" w:space="0" w:color="auto"/>
              </w:divBdr>
            </w:div>
            <w:div w:id="901797515">
              <w:marLeft w:val="0"/>
              <w:marRight w:val="0"/>
              <w:marTop w:val="0"/>
              <w:marBottom w:val="0"/>
              <w:divBdr>
                <w:top w:val="none" w:sz="0" w:space="0" w:color="auto"/>
                <w:left w:val="none" w:sz="0" w:space="0" w:color="auto"/>
                <w:bottom w:val="none" w:sz="0" w:space="0" w:color="auto"/>
                <w:right w:val="none" w:sz="0" w:space="0" w:color="auto"/>
              </w:divBdr>
            </w:div>
            <w:div w:id="1006175615">
              <w:marLeft w:val="0"/>
              <w:marRight w:val="0"/>
              <w:marTop w:val="0"/>
              <w:marBottom w:val="0"/>
              <w:divBdr>
                <w:top w:val="none" w:sz="0" w:space="0" w:color="auto"/>
                <w:left w:val="none" w:sz="0" w:space="0" w:color="auto"/>
                <w:bottom w:val="none" w:sz="0" w:space="0" w:color="auto"/>
                <w:right w:val="none" w:sz="0" w:space="0" w:color="auto"/>
              </w:divBdr>
            </w:div>
            <w:div w:id="1076441707">
              <w:marLeft w:val="0"/>
              <w:marRight w:val="0"/>
              <w:marTop w:val="0"/>
              <w:marBottom w:val="0"/>
              <w:divBdr>
                <w:top w:val="none" w:sz="0" w:space="0" w:color="auto"/>
                <w:left w:val="none" w:sz="0" w:space="0" w:color="auto"/>
                <w:bottom w:val="none" w:sz="0" w:space="0" w:color="auto"/>
                <w:right w:val="none" w:sz="0" w:space="0" w:color="auto"/>
              </w:divBdr>
            </w:div>
            <w:div w:id="1146972711">
              <w:marLeft w:val="0"/>
              <w:marRight w:val="0"/>
              <w:marTop w:val="0"/>
              <w:marBottom w:val="0"/>
              <w:divBdr>
                <w:top w:val="none" w:sz="0" w:space="0" w:color="auto"/>
                <w:left w:val="none" w:sz="0" w:space="0" w:color="auto"/>
                <w:bottom w:val="none" w:sz="0" w:space="0" w:color="auto"/>
                <w:right w:val="none" w:sz="0" w:space="0" w:color="auto"/>
              </w:divBdr>
            </w:div>
            <w:div w:id="1592741285">
              <w:marLeft w:val="0"/>
              <w:marRight w:val="0"/>
              <w:marTop w:val="0"/>
              <w:marBottom w:val="0"/>
              <w:divBdr>
                <w:top w:val="none" w:sz="0" w:space="0" w:color="auto"/>
                <w:left w:val="none" w:sz="0" w:space="0" w:color="auto"/>
                <w:bottom w:val="none" w:sz="0" w:space="0" w:color="auto"/>
                <w:right w:val="none" w:sz="0" w:space="0" w:color="auto"/>
              </w:divBdr>
            </w:div>
            <w:div w:id="2074153926">
              <w:marLeft w:val="0"/>
              <w:marRight w:val="0"/>
              <w:marTop w:val="0"/>
              <w:marBottom w:val="0"/>
              <w:divBdr>
                <w:top w:val="none" w:sz="0" w:space="0" w:color="auto"/>
                <w:left w:val="none" w:sz="0" w:space="0" w:color="auto"/>
                <w:bottom w:val="none" w:sz="0" w:space="0" w:color="auto"/>
                <w:right w:val="none" w:sz="0" w:space="0" w:color="auto"/>
              </w:divBdr>
            </w:div>
          </w:divsChild>
        </w:div>
        <w:div w:id="1526481218">
          <w:marLeft w:val="0"/>
          <w:marRight w:val="0"/>
          <w:marTop w:val="0"/>
          <w:marBottom w:val="0"/>
          <w:divBdr>
            <w:top w:val="none" w:sz="0" w:space="0" w:color="auto"/>
            <w:left w:val="none" w:sz="0" w:space="0" w:color="auto"/>
            <w:bottom w:val="none" w:sz="0" w:space="0" w:color="auto"/>
            <w:right w:val="none" w:sz="0" w:space="0" w:color="auto"/>
          </w:divBdr>
          <w:divsChild>
            <w:div w:id="311258539">
              <w:marLeft w:val="0"/>
              <w:marRight w:val="0"/>
              <w:marTop w:val="0"/>
              <w:marBottom w:val="0"/>
              <w:divBdr>
                <w:top w:val="none" w:sz="0" w:space="0" w:color="auto"/>
                <w:left w:val="none" w:sz="0" w:space="0" w:color="auto"/>
                <w:bottom w:val="none" w:sz="0" w:space="0" w:color="auto"/>
                <w:right w:val="none" w:sz="0" w:space="0" w:color="auto"/>
              </w:divBdr>
            </w:div>
            <w:div w:id="1644114047">
              <w:marLeft w:val="0"/>
              <w:marRight w:val="0"/>
              <w:marTop w:val="0"/>
              <w:marBottom w:val="0"/>
              <w:divBdr>
                <w:top w:val="none" w:sz="0" w:space="0" w:color="auto"/>
                <w:left w:val="none" w:sz="0" w:space="0" w:color="auto"/>
                <w:bottom w:val="none" w:sz="0" w:space="0" w:color="auto"/>
                <w:right w:val="none" w:sz="0" w:space="0" w:color="auto"/>
              </w:divBdr>
            </w:div>
            <w:div w:id="21013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99691">
      <w:bodyDiv w:val="1"/>
      <w:marLeft w:val="0"/>
      <w:marRight w:val="0"/>
      <w:marTop w:val="0"/>
      <w:marBottom w:val="0"/>
      <w:divBdr>
        <w:top w:val="none" w:sz="0" w:space="0" w:color="auto"/>
        <w:left w:val="none" w:sz="0" w:space="0" w:color="auto"/>
        <w:bottom w:val="none" w:sz="0" w:space="0" w:color="auto"/>
        <w:right w:val="none" w:sz="0" w:space="0" w:color="auto"/>
      </w:divBdr>
    </w:div>
    <w:div w:id="558134435">
      <w:bodyDiv w:val="1"/>
      <w:marLeft w:val="0"/>
      <w:marRight w:val="0"/>
      <w:marTop w:val="0"/>
      <w:marBottom w:val="0"/>
      <w:divBdr>
        <w:top w:val="none" w:sz="0" w:space="0" w:color="auto"/>
        <w:left w:val="none" w:sz="0" w:space="0" w:color="auto"/>
        <w:bottom w:val="none" w:sz="0" w:space="0" w:color="auto"/>
        <w:right w:val="none" w:sz="0" w:space="0" w:color="auto"/>
      </w:divBdr>
    </w:div>
    <w:div w:id="563175103">
      <w:bodyDiv w:val="1"/>
      <w:marLeft w:val="0"/>
      <w:marRight w:val="0"/>
      <w:marTop w:val="0"/>
      <w:marBottom w:val="0"/>
      <w:divBdr>
        <w:top w:val="none" w:sz="0" w:space="0" w:color="auto"/>
        <w:left w:val="none" w:sz="0" w:space="0" w:color="auto"/>
        <w:bottom w:val="none" w:sz="0" w:space="0" w:color="auto"/>
        <w:right w:val="none" w:sz="0" w:space="0" w:color="auto"/>
      </w:divBdr>
      <w:divsChild>
        <w:div w:id="72506586">
          <w:marLeft w:val="0"/>
          <w:marRight w:val="0"/>
          <w:marTop w:val="0"/>
          <w:marBottom w:val="0"/>
          <w:divBdr>
            <w:top w:val="none" w:sz="0" w:space="0" w:color="auto"/>
            <w:left w:val="none" w:sz="0" w:space="0" w:color="auto"/>
            <w:bottom w:val="none" w:sz="0" w:space="0" w:color="auto"/>
            <w:right w:val="none" w:sz="0" w:space="0" w:color="auto"/>
          </w:divBdr>
        </w:div>
        <w:div w:id="1340501980">
          <w:marLeft w:val="0"/>
          <w:marRight w:val="0"/>
          <w:marTop w:val="0"/>
          <w:marBottom w:val="0"/>
          <w:divBdr>
            <w:top w:val="none" w:sz="0" w:space="0" w:color="auto"/>
            <w:left w:val="none" w:sz="0" w:space="0" w:color="auto"/>
            <w:bottom w:val="none" w:sz="0" w:space="0" w:color="auto"/>
            <w:right w:val="none" w:sz="0" w:space="0" w:color="auto"/>
          </w:divBdr>
        </w:div>
        <w:div w:id="1627346458">
          <w:marLeft w:val="0"/>
          <w:marRight w:val="0"/>
          <w:marTop w:val="0"/>
          <w:marBottom w:val="0"/>
          <w:divBdr>
            <w:top w:val="none" w:sz="0" w:space="0" w:color="auto"/>
            <w:left w:val="none" w:sz="0" w:space="0" w:color="auto"/>
            <w:bottom w:val="none" w:sz="0" w:space="0" w:color="auto"/>
            <w:right w:val="none" w:sz="0" w:space="0" w:color="auto"/>
          </w:divBdr>
        </w:div>
        <w:div w:id="1755083321">
          <w:marLeft w:val="0"/>
          <w:marRight w:val="0"/>
          <w:marTop w:val="0"/>
          <w:marBottom w:val="0"/>
          <w:divBdr>
            <w:top w:val="none" w:sz="0" w:space="0" w:color="auto"/>
            <w:left w:val="none" w:sz="0" w:space="0" w:color="auto"/>
            <w:bottom w:val="none" w:sz="0" w:space="0" w:color="auto"/>
            <w:right w:val="none" w:sz="0" w:space="0" w:color="auto"/>
          </w:divBdr>
        </w:div>
      </w:divsChild>
    </w:div>
    <w:div w:id="574701224">
      <w:bodyDiv w:val="1"/>
      <w:marLeft w:val="0"/>
      <w:marRight w:val="0"/>
      <w:marTop w:val="0"/>
      <w:marBottom w:val="0"/>
      <w:divBdr>
        <w:top w:val="none" w:sz="0" w:space="0" w:color="auto"/>
        <w:left w:val="none" w:sz="0" w:space="0" w:color="auto"/>
        <w:bottom w:val="none" w:sz="0" w:space="0" w:color="auto"/>
        <w:right w:val="none" w:sz="0" w:space="0" w:color="auto"/>
      </w:divBdr>
      <w:divsChild>
        <w:div w:id="269747105">
          <w:marLeft w:val="0"/>
          <w:marRight w:val="0"/>
          <w:marTop w:val="0"/>
          <w:marBottom w:val="0"/>
          <w:divBdr>
            <w:top w:val="none" w:sz="0" w:space="0" w:color="auto"/>
            <w:left w:val="none" w:sz="0" w:space="0" w:color="auto"/>
            <w:bottom w:val="none" w:sz="0" w:space="0" w:color="auto"/>
            <w:right w:val="none" w:sz="0" w:space="0" w:color="auto"/>
          </w:divBdr>
        </w:div>
        <w:div w:id="308167202">
          <w:marLeft w:val="0"/>
          <w:marRight w:val="0"/>
          <w:marTop w:val="0"/>
          <w:marBottom w:val="0"/>
          <w:divBdr>
            <w:top w:val="none" w:sz="0" w:space="0" w:color="auto"/>
            <w:left w:val="none" w:sz="0" w:space="0" w:color="auto"/>
            <w:bottom w:val="none" w:sz="0" w:space="0" w:color="auto"/>
            <w:right w:val="none" w:sz="0" w:space="0" w:color="auto"/>
          </w:divBdr>
        </w:div>
        <w:div w:id="310407157">
          <w:marLeft w:val="0"/>
          <w:marRight w:val="0"/>
          <w:marTop w:val="0"/>
          <w:marBottom w:val="0"/>
          <w:divBdr>
            <w:top w:val="none" w:sz="0" w:space="0" w:color="auto"/>
            <w:left w:val="none" w:sz="0" w:space="0" w:color="auto"/>
            <w:bottom w:val="none" w:sz="0" w:space="0" w:color="auto"/>
            <w:right w:val="none" w:sz="0" w:space="0" w:color="auto"/>
          </w:divBdr>
        </w:div>
        <w:div w:id="331420607">
          <w:marLeft w:val="0"/>
          <w:marRight w:val="0"/>
          <w:marTop w:val="0"/>
          <w:marBottom w:val="0"/>
          <w:divBdr>
            <w:top w:val="none" w:sz="0" w:space="0" w:color="auto"/>
            <w:left w:val="none" w:sz="0" w:space="0" w:color="auto"/>
            <w:bottom w:val="none" w:sz="0" w:space="0" w:color="auto"/>
            <w:right w:val="none" w:sz="0" w:space="0" w:color="auto"/>
          </w:divBdr>
        </w:div>
        <w:div w:id="443619665">
          <w:marLeft w:val="0"/>
          <w:marRight w:val="0"/>
          <w:marTop w:val="0"/>
          <w:marBottom w:val="0"/>
          <w:divBdr>
            <w:top w:val="none" w:sz="0" w:space="0" w:color="auto"/>
            <w:left w:val="none" w:sz="0" w:space="0" w:color="auto"/>
            <w:bottom w:val="none" w:sz="0" w:space="0" w:color="auto"/>
            <w:right w:val="none" w:sz="0" w:space="0" w:color="auto"/>
          </w:divBdr>
        </w:div>
        <w:div w:id="490289376">
          <w:marLeft w:val="0"/>
          <w:marRight w:val="0"/>
          <w:marTop w:val="0"/>
          <w:marBottom w:val="0"/>
          <w:divBdr>
            <w:top w:val="none" w:sz="0" w:space="0" w:color="auto"/>
            <w:left w:val="none" w:sz="0" w:space="0" w:color="auto"/>
            <w:bottom w:val="none" w:sz="0" w:space="0" w:color="auto"/>
            <w:right w:val="none" w:sz="0" w:space="0" w:color="auto"/>
          </w:divBdr>
        </w:div>
        <w:div w:id="636230205">
          <w:marLeft w:val="0"/>
          <w:marRight w:val="0"/>
          <w:marTop w:val="0"/>
          <w:marBottom w:val="0"/>
          <w:divBdr>
            <w:top w:val="none" w:sz="0" w:space="0" w:color="auto"/>
            <w:left w:val="none" w:sz="0" w:space="0" w:color="auto"/>
            <w:bottom w:val="none" w:sz="0" w:space="0" w:color="auto"/>
            <w:right w:val="none" w:sz="0" w:space="0" w:color="auto"/>
          </w:divBdr>
        </w:div>
        <w:div w:id="640624017">
          <w:marLeft w:val="0"/>
          <w:marRight w:val="0"/>
          <w:marTop w:val="0"/>
          <w:marBottom w:val="0"/>
          <w:divBdr>
            <w:top w:val="none" w:sz="0" w:space="0" w:color="auto"/>
            <w:left w:val="none" w:sz="0" w:space="0" w:color="auto"/>
            <w:bottom w:val="none" w:sz="0" w:space="0" w:color="auto"/>
            <w:right w:val="none" w:sz="0" w:space="0" w:color="auto"/>
          </w:divBdr>
        </w:div>
        <w:div w:id="742410066">
          <w:marLeft w:val="0"/>
          <w:marRight w:val="0"/>
          <w:marTop w:val="0"/>
          <w:marBottom w:val="0"/>
          <w:divBdr>
            <w:top w:val="none" w:sz="0" w:space="0" w:color="auto"/>
            <w:left w:val="none" w:sz="0" w:space="0" w:color="auto"/>
            <w:bottom w:val="none" w:sz="0" w:space="0" w:color="auto"/>
            <w:right w:val="none" w:sz="0" w:space="0" w:color="auto"/>
          </w:divBdr>
        </w:div>
        <w:div w:id="840894330">
          <w:marLeft w:val="0"/>
          <w:marRight w:val="0"/>
          <w:marTop w:val="0"/>
          <w:marBottom w:val="0"/>
          <w:divBdr>
            <w:top w:val="none" w:sz="0" w:space="0" w:color="auto"/>
            <w:left w:val="none" w:sz="0" w:space="0" w:color="auto"/>
            <w:bottom w:val="none" w:sz="0" w:space="0" w:color="auto"/>
            <w:right w:val="none" w:sz="0" w:space="0" w:color="auto"/>
          </w:divBdr>
        </w:div>
        <w:div w:id="872377632">
          <w:marLeft w:val="0"/>
          <w:marRight w:val="0"/>
          <w:marTop w:val="0"/>
          <w:marBottom w:val="0"/>
          <w:divBdr>
            <w:top w:val="none" w:sz="0" w:space="0" w:color="auto"/>
            <w:left w:val="none" w:sz="0" w:space="0" w:color="auto"/>
            <w:bottom w:val="none" w:sz="0" w:space="0" w:color="auto"/>
            <w:right w:val="none" w:sz="0" w:space="0" w:color="auto"/>
          </w:divBdr>
        </w:div>
        <w:div w:id="925068235">
          <w:marLeft w:val="0"/>
          <w:marRight w:val="0"/>
          <w:marTop w:val="0"/>
          <w:marBottom w:val="0"/>
          <w:divBdr>
            <w:top w:val="none" w:sz="0" w:space="0" w:color="auto"/>
            <w:left w:val="none" w:sz="0" w:space="0" w:color="auto"/>
            <w:bottom w:val="none" w:sz="0" w:space="0" w:color="auto"/>
            <w:right w:val="none" w:sz="0" w:space="0" w:color="auto"/>
          </w:divBdr>
        </w:div>
        <w:div w:id="1096679771">
          <w:marLeft w:val="0"/>
          <w:marRight w:val="0"/>
          <w:marTop w:val="0"/>
          <w:marBottom w:val="0"/>
          <w:divBdr>
            <w:top w:val="none" w:sz="0" w:space="0" w:color="auto"/>
            <w:left w:val="none" w:sz="0" w:space="0" w:color="auto"/>
            <w:bottom w:val="none" w:sz="0" w:space="0" w:color="auto"/>
            <w:right w:val="none" w:sz="0" w:space="0" w:color="auto"/>
          </w:divBdr>
        </w:div>
        <w:div w:id="1237476533">
          <w:marLeft w:val="0"/>
          <w:marRight w:val="0"/>
          <w:marTop w:val="0"/>
          <w:marBottom w:val="0"/>
          <w:divBdr>
            <w:top w:val="none" w:sz="0" w:space="0" w:color="auto"/>
            <w:left w:val="none" w:sz="0" w:space="0" w:color="auto"/>
            <w:bottom w:val="none" w:sz="0" w:space="0" w:color="auto"/>
            <w:right w:val="none" w:sz="0" w:space="0" w:color="auto"/>
          </w:divBdr>
        </w:div>
        <w:div w:id="1298145733">
          <w:marLeft w:val="0"/>
          <w:marRight w:val="0"/>
          <w:marTop w:val="0"/>
          <w:marBottom w:val="0"/>
          <w:divBdr>
            <w:top w:val="none" w:sz="0" w:space="0" w:color="auto"/>
            <w:left w:val="none" w:sz="0" w:space="0" w:color="auto"/>
            <w:bottom w:val="none" w:sz="0" w:space="0" w:color="auto"/>
            <w:right w:val="none" w:sz="0" w:space="0" w:color="auto"/>
          </w:divBdr>
        </w:div>
        <w:div w:id="1333332916">
          <w:marLeft w:val="0"/>
          <w:marRight w:val="0"/>
          <w:marTop w:val="0"/>
          <w:marBottom w:val="0"/>
          <w:divBdr>
            <w:top w:val="none" w:sz="0" w:space="0" w:color="auto"/>
            <w:left w:val="none" w:sz="0" w:space="0" w:color="auto"/>
            <w:bottom w:val="none" w:sz="0" w:space="0" w:color="auto"/>
            <w:right w:val="none" w:sz="0" w:space="0" w:color="auto"/>
          </w:divBdr>
        </w:div>
      </w:divsChild>
    </w:div>
    <w:div w:id="613901466">
      <w:bodyDiv w:val="1"/>
      <w:marLeft w:val="0"/>
      <w:marRight w:val="0"/>
      <w:marTop w:val="0"/>
      <w:marBottom w:val="0"/>
      <w:divBdr>
        <w:top w:val="none" w:sz="0" w:space="0" w:color="auto"/>
        <w:left w:val="none" w:sz="0" w:space="0" w:color="auto"/>
        <w:bottom w:val="none" w:sz="0" w:space="0" w:color="auto"/>
        <w:right w:val="none" w:sz="0" w:space="0" w:color="auto"/>
      </w:divBdr>
    </w:div>
    <w:div w:id="634456650">
      <w:bodyDiv w:val="1"/>
      <w:marLeft w:val="0"/>
      <w:marRight w:val="0"/>
      <w:marTop w:val="0"/>
      <w:marBottom w:val="0"/>
      <w:divBdr>
        <w:top w:val="none" w:sz="0" w:space="0" w:color="auto"/>
        <w:left w:val="none" w:sz="0" w:space="0" w:color="auto"/>
        <w:bottom w:val="none" w:sz="0" w:space="0" w:color="auto"/>
        <w:right w:val="none" w:sz="0" w:space="0" w:color="auto"/>
      </w:divBdr>
    </w:div>
    <w:div w:id="648096403">
      <w:bodyDiv w:val="1"/>
      <w:marLeft w:val="0"/>
      <w:marRight w:val="0"/>
      <w:marTop w:val="0"/>
      <w:marBottom w:val="0"/>
      <w:divBdr>
        <w:top w:val="none" w:sz="0" w:space="0" w:color="auto"/>
        <w:left w:val="none" w:sz="0" w:space="0" w:color="auto"/>
        <w:bottom w:val="none" w:sz="0" w:space="0" w:color="auto"/>
        <w:right w:val="none" w:sz="0" w:space="0" w:color="auto"/>
      </w:divBdr>
    </w:div>
    <w:div w:id="655063563">
      <w:bodyDiv w:val="1"/>
      <w:marLeft w:val="0"/>
      <w:marRight w:val="0"/>
      <w:marTop w:val="0"/>
      <w:marBottom w:val="0"/>
      <w:divBdr>
        <w:top w:val="none" w:sz="0" w:space="0" w:color="auto"/>
        <w:left w:val="none" w:sz="0" w:space="0" w:color="auto"/>
        <w:bottom w:val="none" w:sz="0" w:space="0" w:color="auto"/>
        <w:right w:val="none" w:sz="0" w:space="0" w:color="auto"/>
      </w:divBdr>
    </w:div>
    <w:div w:id="668748613">
      <w:bodyDiv w:val="1"/>
      <w:marLeft w:val="0"/>
      <w:marRight w:val="0"/>
      <w:marTop w:val="0"/>
      <w:marBottom w:val="0"/>
      <w:divBdr>
        <w:top w:val="none" w:sz="0" w:space="0" w:color="auto"/>
        <w:left w:val="none" w:sz="0" w:space="0" w:color="auto"/>
        <w:bottom w:val="none" w:sz="0" w:space="0" w:color="auto"/>
        <w:right w:val="none" w:sz="0" w:space="0" w:color="auto"/>
      </w:divBdr>
      <w:divsChild>
        <w:div w:id="23793669">
          <w:marLeft w:val="0"/>
          <w:marRight w:val="0"/>
          <w:marTop w:val="0"/>
          <w:marBottom w:val="0"/>
          <w:divBdr>
            <w:top w:val="none" w:sz="0" w:space="0" w:color="auto"/>
            <w:left w:val="none" w:sz="0" w:space="0" w:color="auto"/>
            <w:bottom w:val="none" w:sz="0" w:space="0" w:color="auto"/>
            <w:right w:val="none" w:sz="0" w:space="0" w:color="auto"/>
          </w:divBdr>
        </w:div>
        <w:div w:id="288125926">
          <w:marLeft w:val="0"/>
          <w:marRight w:val="0"/>
          <w:marTop w:val="0"/>
          <w:marBottom w:val="0"/>
          <w:divBdr>
            <w:top w:val="none" w:sz="0" w:space="0" w:color="auto"/>
            <w:left w:val="none" w:sz="0" w:space="0" w:color="auto"/>
            <w:bottom w:val="none" w:sz="0" w:space="0" w:color="auto"/>
            <w:right w:val="none" w:sz="0" w:space="0" w:color="auto"/>
          </w:divBdr>
        </w:div>
        <w:div w:id="1019087645">
          <w:marLeft w:val="0"/>
          <w:marRight w:val="0"/>
          <w:marTop w:val="0"/>
          <w:marBottom w:val="0"/>
          <w:divBdr>
            <w:top w:val="none" w:sz="0" w:space="0" w:color="auto"/>
            <w:left w:val="none" w:sz="0" w:space="0" w:color="auto"/>
            <w:bottom w:val="none" w:sz="0" w:space="0" w:color="auto"/>
            <w:right w:val="none" w:sz="0" w:space="0" w:color="auto"/>
          </w:divBdr>
        </w:div>
        <w:div w:id="1236664427">
          <w:marLeft w:val="0"/>
          <w:marRight w:val="0"/>
          <w:marTop w:val="0"/>
          <w:marBottom w:val="0"/>
          <w:divBdr>
            <w:top w:val="none" w:sz="0" w:space="0" w:color="auto"/>
            <w:left w:val="none" w:sz="0" w:space="0" w:color="auto"/>
            <w:bottom w:val="none" w:sz="0" w:space="0" w:color="auto"/>
            <w:right w:val="none" w:sz="0" w:space="0" w:color="auto"/>
          </w:divBdr>
        </w:div>
        <w:div w:id="1827934892">
          <w:marLeft w:val="0"/>
          <w:marRight w:val="0"/>
          <w:marTop w:val="0"/>
          <w:marBottom w:val="0"/>
          <w:divBdr>
            <w:top w:val="none" w:sz="0" w:space="0" w:color="auto"/>
            <w:left w:val="none" w:sz="0" w:space="0" w:color="auto"/>
            <w:bottom w:val="none" w:sz="0" w:space="0" w:color="auto"/>
            <w:right w:val="none" w:sz="0" w:space="0" w:color="auto"/>
          </w:divBdr>
        </w:div>
        <w:div w:id="2064281290">
          <w:marLeft w:val="0"/>
          <w:marRight w:val="0"/>
          <w:marTop w:val="0"/>
          <w:marBottom w:val="0"/>
          <w:divBdr>
            <w:top w:val="none" w:sz="0" w:space="0" w:color="auto"/>
            <w:left w:val="none" w:sz="0" w:space="0" w:color="auto"/>
            <w:bottom w:val="none" w:sz="0" w:space="0" w:color="auto"/>
            <w:right w:val="none" w:sz="0" w:space="0" w:color="auto"/>
          </w:divBdr>
        </w:div>
      </w:divsChild>
    </w:div>
    <w:div w:id="679159528">
      <w:bodyDiv w:val="1"/>
      <w:marLeft w:val="0"/>
      <w:marRight w:val="0"/>
      <w:marTop w:val="0"/>
      <w:marBottom w:val="0"/>
      <w:divBdr>
        <w:top w:val="none" w:sz="0" w:space="0" w:color="auto"/>
        <w:left w:val="none" w:sz="0" w:space="0" w:color="auto"/>
        <w:bottom w:val="none" w:sz="0" w:space="0" w:color="auto"/>
        <w:right w:val="none" w:sz="0" w:space="0" w:color="auto"/>
      </w:divBdr>
    </w:div>
    <w:div w:id="681737705">
      <w:bodyDiv w:val="1"/>
      <w:marLeft w:val="0"/>
      <w:marRight w:val="0"/>
      <w:marTop w:val="0"/>
      <w:marBottom w:val="0"/>
      <w:divBdr>
        <w:top w:val="none" w:sz="0" w:space="0" w:color="auto"/>
        <w:left w:val="none" w:sz="0" w:space="0" w:color="auto"/>
        <w:bottom w:val="none" w:sz="0" w:space="0" w:color="auto"/>
        <w:right w:val="none" w:sz="0" w:space="0" w:color="auto"/>
      </w:divBdr>
      <w:divsChild>
        <w:div w:id="944188352">
          <w:marLeft w:val="0"/>
          <w:marRight w:val="0"/>
          <w:marTop w:val="0"/>
          <w:marBottom w:val="0"/>
          <w:divBdr>
            <w:top w:val="none" w:sz="0" w:space="0" w:color="auto"/>
            <w:left w:val="none" w:sz="0" w:space="0" w:color="auto"/>
            <w:bottom w:val="none" w:sz="0" w:space="0" w:color="auto"/>
            <w:right w:val="none" w:sz="0" w:space="0" w:color="auto"/>
          </w:divBdr>
        </w:div>
        <w:div w:id="1734112092">
          <w:marLeft w:val="0"/>
          <w:marRight w:val="0"/>
          <w:marTop w:val="0"/>
          <w:marBottom w:val="0"/>
          <w:divBdr>
            <w:top w:val="none" w:sz="0" w:space="0" w:color="auto"/>
            <w:left w:val="none" w:sz="0" w:space="0" w:color="auto"/>
            <w:bottom w:val="none" w:sz="0" w:space="0" w:color="auto"/>
            <w:right w:val="none" w:sz="0" w:space="0" w:color="auto"/>
          </w:divBdr>
        </w:div>
      </w:divsChild>
    </w:div>
    <w:div w:id="686447395">
      <w:bodyDiv w:val="1"/>
      <w:marLeft w:val="0"/>
      <w:marRight w:val="0"/>
      <w:marTop w:val="0"/>
      <w:marBottom w:val="0"/>
      <w:divBdr>
        <w:top w:val="none" w:sz="0" w:space="0" w:color="auto"/>
        <w:left w:val="none" w:sz="0" w:space="0" w:color="auto"/>
        <w:bottom w:val="none" w:sz="0" w:space="0" w:color="auto"/>
        <w:right w:val="none" w:sz="0" w:space="0" w:color="auto"/>
      </w:divBdr>
      <w:divsChild>
        <w:div w:id="12343936">
          <w:marLeft w:val="0"/>
          <w:marRight w:val="0"/>
          <w:marTop w:val="0"/>
          <w:marBottom w:val="0"/>
          <w:divBdr>
            <w:top w:val="none" w:sz="0" w:space="0" w:color="auto"/>
            <w:left w:val="none" w:sz="0" w:space="0" w:color="auto"/>
            <w:bottom w:val="none" w:sz="0" w:space="0" w:color="auto"/>
            <w:right w:val="none" w:sz="0" w:space="0" w:color="auto"/>
          </w:divBdr>
        </w:div>
        <w:div w:id="444349615">
          <w:marLeft w:val="0"/>
          <w:marRight w:val="0"/>
          <w:marTop w:val="0"/>
          <w:marBottom w:val="0"/>
          <w:divBdr>
            <w:top w:val="none" w:sz="0" w:space="0" w:color="auto"/>
            <w:left w:val="none" w:sz="0" w:space="0" w:color="auto"/>
            <w:bottom w:val="none" w:sz="0" w:space="0" w:color="auto"/>
            <w:right w:val="none" w:sz="0" w:space="0" w:color="auto"/>
          </w:divBdr>
        </w:div>
        <w:div w:id="725104341">
          <w:marLeft w:val="0"/>
          <w:marRight w:val="0"/>
          <w:marTop w:val="0"/>
          <w:marBottom w:val="0"/>
          <w:divBdr>
            <w:top w:val="none" w:sz="0" w:space="0" w:color="auto"/>
            <w:left w:val="none" w:sz="0" w:space="0" w:color="auto"/>
            <w:bottom w:val="none" w:sz="0" w:space="0" w:color="auto"/>
            <w:right w:val="none" w:sz="0" w:space="0" w:color="auto"/>
          </w:divBdr>
        </w:div>
        <w:div w:id="845511726">
          <w:marLeft w:val="0"/>
          <w:marRight w:val="0"/>
          <w:marTop w:val="0"/>
          <w:marBottom w:val="0"/>
          <w:divBdr>
            <w:top w:val="none" w:sz="0" w:space="0" w:color="auto"/>
            <w:left w:val="none" w:sz="0" w:space="0" w:color="auto"/>
            <w:bottom w:val="none" w:sz="0" w:space="0" w:color="auto"/>
            <w:right w:val="none" w:sz="0" w:space="0" w:color="auto"/>
          </w:divBdr>
        </w:div>
        <w:div w:id="1973099616">
          <w:marLeft w:val="0"/>
          <w:marRight w:val="0"/>
          <w:marTop w:val="0"/>
          <w:marBottom w:val="0"/>
          <w:divBdr>
            <w:top w:val="none" w:sz="0" w:space="0" w:color="auto"/>
            <w:left w:val="none" w:sz="0" w:space="0" w:color="auto"/>
            <w:bottom w:val="none" w:sz="0" w:space="0" w:color="auto"/>
            <w:right w:val="none" w:sz="0" w:space="0" w:color="auto"/>
          </w:divBdr>
        </w:div>
      </w:divsChild>
    </w:div>
    <w:div w:id="698168359">
      <w:bodyDiv w:val="1"/>
      <w:marLeft w:val="0"/>
      <w:marRight w:val="0"/>
      <w:marTop w:val="0"/>
      <w:marBottom w:val="0"/>
      <w:divBdr>
        <w:top w:val="none" w:sz="0" w:space="0" w:color="auto"/>
        <w:left w:val="none" w:sz="0" w:space="0" w:color="auto"/>
        <w:bottom w:val="none" w:sz="0" w:space="0" w:color="auto"/>
        <w:right w:val="none" w:sz="0" w:space="0" w:color="auto"/>
      </w:divBdr>
    </w:div>
    <w:div w:id="699278589">
      <w:bodyDiv w:val="1"/>
      <w:marLeft w:val="0"/>
      <w:marRight w:val="0"/>
      <w:marTop w:val="0"/>
      <w:marBottom w:val="0"/>
      <w:divBdr>
        <w:top w:val="none" w:sz="0" w:space="0" w:color="auto"/>
        <w:left w:val="none" w:sz="0" w:space="0" w:color="auto"/>
        <w:bottom w:val="none" w:sz="0" w:space="0" w:color="auto"/>
        <w:right w:val="none" w:sz="0" w:space="0" w:color="auto"/>
      </w:divBdr>
    </w:div>
    <w:div w:id="708646501">
      <w:bodyDiv w:val="1"/>
      <w:marLeft w:val="0"/>
      <w:marRight w:val="0"/>
      <w:marTop w:val="0"/>
      <w:marBottom w:val="0"/>
      <w:divBdr>
        <w:top w:val="none" w:sz="0" w:space="0" w:color="auto"/>
        <w:left w:val="none" w:sz="0" w:space="0" w:color="auto"/>
        <w:bottom w:val="none" w:sz="0" w:space="0" w:color="auto"/>
        <w:right w:val="none" w:sz="0" w:space="0" w:color="auto"/>
      </w:divBdr>
    </w:div>
    <w:div w:id="710956895">
      <w:bodyDiv w:val="1"/>
      <w:marLeft w:val="0"/>
      <w:marRight w:val="0"/>
      <w:marTop w:val="0"/>
      <w:marBottom w:val="0"/>
      <w:divBdr>
        <w:top w:val="none" w:sz="0" w:space="0" w:color="auto"/>
        <w:left w:val="none" w:sz="0" w:space="0" w:color="auto"/>
        <w:bottom w:val="none" w:sz="0" w:space="0" w:color="auto"/>
        <w:right w:val="none" w:sz="0" w:space="0" w:color="auto"/>
      </w:divBdr>
      <w:divsChild>
        <w:div w:id="241523825">
          <w:marLeft w:val="0"/>
          <w:marRight w:val="0"/>
          <w:marTop w:val="0"/>
          <w:marBottom w:val="0"/>
          <w:divBdr>
            <w:top w:val="none" w:sz="0" w:space="0" w:color="auto"/>
            <w:left w:val="none" w:sz="0" w:space="0" w:color="auto"/>
            <w:bottom w:val="none" w:sz="0" w:space="0" w:color="auto"/>
            <w:right w:val="none" w:sz="0" w:space="0" w:color="auto"/>
          </w:divBdr>
        </w:div>
        <w:div w:id="327680669">
          <w:marLeft w:val="0"/>
          <w:marRight w:val="0"/>
          <w:marTop w:val="0"/>
          <w:marBottom w:val="0"/>
          <w:divBdr>
            <w:top w:val="none" w:sz="0" w:space="0" w:color="auto"/>
            <w:left w:val="none" w:sz="0" w:space="0" w:color="auto"/>
            <w:bottom w:val="none" w:sz="0" w:space="0" w:color="auto"/>
            <w:right w:val="none" w:sz="0" w:space="0" w:color="auto"/>
          </w:divBdr>
        </w:div>
        <w:div w:id="518813144">
          <w:marLeft w:val="0"/>
          <w:marRight w:val="0"/>
          <w:marTop w:val="0"/>
          <w:marBottom w:val="0"/>
          <w:divBdr>
            <w:top w:val="none" w:sz="0" w:space="0" w:color="auto"/>
            <w:left w:val="none" w:sz="0" w:space="0" w:color="auto"/>
            <w:bottom w:val="none" w:sz="0" w:space="0" w:color="auto"/>
            <w:right w:val="none" w:sz="0" w:space="0" w:color="auto"/>
          </w:divBdr>
        </w:div>
        <w:div w:id="623733404">
          <w:marLeft w:val="0"/>
          <w:marRight w:val="0"/>
          <w:marTop w:val="0"/>
          <w:marBottom w:val="0"/>
          <w:divBdr>
            <w:top w:val="none" w:sz="0" w:space="0" w:color="auto"/>
            <w:left w:val="none" w:sz="0" w:space="0" w:color="auto"/>
            <w:bottom w:val="none" w:sz="0" w:space="0" w:color="auto"/>
            <w:right w:val="none" w:sz="0" w:space="0" w:color="auto"/>
          </w:divBdr>
        </w:div>
        <w:div w:id="657347320">
          <w:marLeft w:val="0"/>
          <w:marRight w:val="0"/>
          <w:marTop w:val="0"/>
          <w:marBottom w:val="0"/>
          <w:divBdr>
            <w:top w:val="none" w:sz="0" w:space="0" w:color="auto"/>
            <w:left w:val="none" w:sz="0" w:space="0" w:color="auto"/>
            <w:bottom w:val="none" w:sz="0" w:space="0" w:color="auto"/>
            <w:right w:val="none" w:sz="0" w:space="0" w:color="auto"/>
          </w:divBdr>
        </w:div>
        <w:div w:id="1336805628">
          <w:marLeft w:val="0"/>
          <w:marRight w:val="0"/>
          <w:marTop w:val="0"/>
          <w:marBottom w:val="0"/>
          <w:divBdr>
            <w:top w:val="none" w:sz="0" w:space="0" w:color="auto"/>
            <w:left w:val="none" w:sz="0" w:space="0" w:color="auto"/>
            <w:bottom w:val="none" w:sz="0" w:space="0" w:color="auto"/>
            <w:right w:val="none" w:sz="0" w:space="0" w:color="auto"/>
          </w:divBdr>
        </w:div>
        <w:div w:id="1563564875">
          <w:marLeft w:val="0"/>
          <w:marRight w:val="0"/>
          <w:marTop w:val="0"/>
          <w:marBottom w:val="0"/>
          <w:divBdr>
            <w:top w:val="none" w:sz="0" w:space="0" w:color="auto"/>
            <w:left w:val="none" w:sz="0" w:space="0" w:color="auto"/>
            <w:bottom w:val="none" w:sz="0" w:space="0" w:color="auto"/>
            <w:right w:val="none" w:sz="0" w:space="0" w:color="auto"/>
          </w:divBdr>
        </w:div>
      </w:divsChild>
    </w:div>
    <w:div w:id="742407701">
      <w:bodyDiv w:val="1"/>
      <w:marLeft w:val="0"/>
      <w:marRight w:val="0"/>
      <w:marTop w:val="0"/>
      <w:marBottom w:val="0"/>
      <w:divBdr>
        <w:top w:val="none" w:sz="0" w:space="0" w:color="auto"/>
        <w:left w:val="none" w:sz="0" w:space="0" w:color="auto"/>
        <w:bottom w:val="none" w:sz="0" w:space="0" w:color="auto"/>
        <w:right w:val="none" w:sz="0" w:space="0" w:color="auto"/>
      </w:divBdr>
      <w:divsChild>
        <w:div w:id="275721877">
          <w:marLeft w:val="0"/>
          <w:marRight w:val="0"/>
          <w:marTop w:val="0"/>
          <w:marBottom w:val="0"/>
          <w:divBdr>
            <w:top w:val="none" w:sz="0" w:space="0" w:color="auto"/>
            <w:left w:val="none" w:sz="0" w:space="0" w:color="auto"/>
            <w:bottom w:val="none" w:sz="0" w:space="0" w:color="auto"/>
            <w:right w:val="none" w:sz="0" w:space="0" w:color="auto"/>
          </w:divBdr>
        </w:div>
        <w:div w:id="705325777">
          <w:marLeft w:val="0"/>
          <w:marRight w:val="0"/>
          <w:marTop w:val="0"/>
          <w:marBottom w:val="0"/>
          <w:divBdr>
            <w:top w:val="none" w:sz="0" w:space="0" w:color="auto"/>
            <w:left w:val="none" w:sz="0" w:space="0" w:color="auto"/>
            <w:bottom w:val="none" w:sz="0" w:space="0" w:color="auto"/>
            <w:right w:val="none" w:sz="0" w:space="0" w:color="auto"/>
          </w:divBdr>
        </w:div>
        <w:div w:id="769742394">
          <w:marLeft w:val="0"/>
          <w:marRight w:val="0"/>
          <w:marTop w:val="0"/>
          <w:marBottom w:val="0"/>
          <w:divBdr>
            <w:top w:val="none" w:sz="0" w:space="0" w:color="auto"/>
            <w:left w:val="none" w:sz="0" w:space="0" w:color="auto"/>
            <w:bottom w:val="none" w:sz="0" w:space="0" w:color="auto"/>
            <w:right w:val="none" w:sz="0" w:space="0" w:color="auto"/>
          </w:divBdr>
        </w:div>
        <w:div w:id="1485126536">
          <w:marLeft w:val="0"/>
          <w:marRight w:val="0"/>
          <w:marTop w:val="0"/>
          <w:marBottom w:val="0"/>
          <w:divBdr>
            <w:top w:val="none" w:sz="0" w:space="0" w:color="auto"/>
            <w:left w:val="none" w:sz="0" w:space="0" w:color="auto"/>
            <w:bottom w:val="none" w:sz="0" w:space="0" w:color="auto"/>
            <w:right w:val="none" w:sz="0" w:space="0" w:color="auto"/>
          </w:divBdr>
        </w:div>
        <w:div w:id="1700933153">
          <w:marLeft w:val="0"/>
          <w:marRight w:val="0"/>
          <w:marTop w:val="0"/>
          <w:marBottom w:val="0"/>
          <w:divBdr>
            <w:top w:val="none" w:sz="0" w:space="0" w:color="auto"/>
            <w:left w:val="none" w:sz="0" w:space="0" w:color="auto"/>
            <w:bottom w:val="none" w:sz="0" w:space="0" w:color="auto"/>
            <w:right w:val="none" w:sz="0" w:space="0" w:color="auto"/>
          </w:divBdr>
        </w:div>
        <w:div w:id="1840805801">
          <w:marLeft w:val="0"/>
          <w:marRight w:val="0"/>
          <w:marTop w:val="0"/>
          <w:marBottom w:val="0"/>
          <w:divBdr>
            <w:top w:val="none" w:sz="0" w:space="0" w:color="auto"/>
            <w:left w:val="none" w:sz="0" w:space="0" w:color="auto"/>
            <w:bottom w:val="none" w:sz="0" w:space="0" w:color="auto"/>
            <w:right w:val="none" w:sz="0" w:space="0" w:color="auto"/>
          </w:divBdr>
        </w:div>
        <w:div w:id="1936673978">
          <w:marLeft w:val="0"/>
          <w:marRight w:val="0"/>
          <w:marTop w:val="0"/>
          <w:marBottom w:val="0"/>
          <w:divBdr>
            <w:top w:val="none" w:sz="0" w:space="0" w:color="auto"/>
            <w:left w:val="none" w:sz="0" w:space="0" w:color="auto"/>
            <w:bottom w:val="none" w:sz="0" w:space="0" w:color="auto"/>
            <w:right w:val="none" w:sz="0" w:space="0" w:color="auto"/>
          </w:divBdr>
        </w:div>
      </w:divsChild>
    </w:div>
    <w:div w:id="755902597">
      <w:bodyDiv w:val="1"/>
      <w:marLeft w:val="0"/>
      <w:marRight w:val="0"/>
      <w:marTop w:val="0"/>
      <w:marBottom w:val="0"/>
      <w:divBdr>
        <w:top w:val="none" w:sz="0" w:space="0" w:color="auto"/>
        <w:left w:val="none" w:sz="0" w:space="0" w:color="auto"/>
        <w:bottom w:val="none" w:sz="0" w:space="0" w:color="auto"/>
        <w:right w:val="none" w:sz="0" w:space="0" w:color="auto"/>
      </w:divBdr>
    </w:div>
    <w:div w:id="756172380">
      <w:bodyDiv w:val="1"/>
      <w:marLeft w:val="0"/>
      <w:marRight w:val="0"/>
      <w:marTop w:val="0"/>
      <w:marBottom w:val="0"/>
      <w:divBdr>
        <w:top w:val="none" w:sz="0" w:space="0" w:color="auto"/>
        <w:left w:val="none" w:sz="0" w:space="0" w:color="auto"/>
        <w:bottom w:val="none" w:sz="0" w:space="0" w:color="auto"/>
        <w:right w:val="none" w:sz="0" w:space="0" w:color="auto"/>
      </w:divBdr>
      <w:divsChild>
        <w:div w:id="123427688">
          <w:marLeft w:val="0"/>
          <w:marRight w:val="0"/>
          <w:marTop w:val="0"/>
          <w:marBottom w:val="0"/>
          <w:divBdr>
            <w:top w:val="none" w:sz="0" w:space="0" w:color="auto"/>
            <w:left w:val="none" w:sz="0" w:space="0" w:color="auto"/>
            <w:bottom w:val="none" w:sz="0" w:space="0" w:color="auto"/>
            <w:right w:val="none" w:sz="0" w:space="0" w:color="auto"/>
          </w:divBdr>
        </w:div>
        <w:div w:id="200023023">
          <w:marLeft w:val="0"/>
          <w:marRight w:val="0"/>
          <w:marTop w:val="0"/>
          <w:marBottom w:val="0"/>
          <w:divBdr>
            <w:top w:val="none" w:sz="0" w:space="0" w:color="auto"/>
            <w:left w:val="none" w:sz="0" w:space="0" w:color="auto"/>
            <w:bottom w:val="none" w:sz="0" w:space="0" w:color="auto"/>
            <w:right w:val="none" w:sz="0" w:space="0" w:color="auto"/>
          </w:divBdr>
        </w:div>
        <w:div w:id="807166057">
          <w:marLeft w:val="0"/>
          <w:marRight w:val="0"/>
          <w:marTop w:val="0"/>
          <w:marBottom w:val="0"/>
          <w:divBdr>
            <w:top w:val="none" w:sz="0" w:space="0" w:color="auto"/>
            <w:left w:val="none" w:sz="0" w:space="0" w:color="auto"/>
            <w:bottom w:val="none" w:sz="0" w:space="0" w:color="auto"/>
            <w:right w:val="none" w:sz="0" w:space="0" w:color="auto"/>
          </w:divBdr>
        </w:div>
        <w:div w:id="844714122">
          <w:marLeft w:val="0"/>
          <w:marRight w:val="0"/>
          <w:marTop w:val="0"/>
          <w:marBottom w:val="0"/>
          <w:divBdr>
            <w:top w:val="none" w:sz="0" w:space="0" w:color="auto"/>
            <w:left w:val="none" w:sz="0" w:space="0" w:color="auto"/>
            <w:bottom w:val="none" w:sz="0" w:space="0" w:color="auto"/>
            <w:right w:val="none" w:sz="0" w:space="0" w:color="auto"/>
          </w:divBdr>
        </w:div>
        <w:div w:id="863447756">
          <w:marLeft w:val="0"/>
          <w:marRight w:val="0"/>
          <w:marTop w:val="0"/>
          <w:marBottom w:val="0"/>
          <w:divBdr>
            <w:top w:val="none" w:sz="0" w:space="0" w:color="auto"/>
            <w:left w:val="none" w:sz="0" w:space="0" w:color="auto"/>
            <w:bottom w:val="none" w:sz="0" w:space="0" w:color="auto"/>
            <w:right w:val="none" w:sz="0" w:space="0" w:color="auto"/>
          </w:divBdr>
        </w:div>
        <w:div w:id="951939243">
          <w:marLeft w:val="0"/>
          <w:marRight w:val="0"/>
          <w:marTop w:val="0"/>
          <w:marBottom w:val="0"/>
          <w:divBdr>
            <w:top w:val="none" w:sz="0" w:space="0" w:color="auto"/>
            <w:left w:val="none" w:sz="0" w:space="0" w:color="auto"/>
            <w:bottom w:val="none" w:sz="0" w:space="0" w:color="auto"/>
            <w:right w:val="none" w:sz="0" w:space="0" w:color="auto"/>
          </w:divBdr>
        </w:div>
        <w:div w:id="1069113592">
          <w:marLeft w:val="0"/>
          <w:marRight w:val="0"/>
          <w:marTop w:val="0"/>
          <w:marBottom w:val="0"/>
          <w:divBdr>
            <w:top w:val="none" w:sz="0" w:space="0" w:color="auto"/>
            <w:left w:val="none" w:sz="0" w:space="0" w:color="auto"/>
            <w:bottom w:val="none" w:sz="0" w:space="0" w:color="auto"/>
            <w:right w:val="none" w:sz="0" w:space="0" w:color="auto"/>
          </w:divBdr>
        </w:div>
        <w:div w:id="1091463303">
          <w:marLeft w:val="0"/>
          <w:marRight w:val="0"/>
          <w:marTop w:val="0"/>
          <w:marBottom w:val="0"/>
          <w:divBdr>
            <w:top w:val="none" w:sz="0" w:space="0" w:color="auto"/>
            <w:left w:val="none" w:sz="0" w:space="0" w:color="auto"/>
            <w:bottom w:val="none" w:sz="0" w:space="0" w:color="auto"/>
            <w:right w:val="none" w:sz="0" w:space="0" w:color="auto"/>
          </w:divBdr>
        </w:div>
        <w:div w:id="1110931250">
          <w:marLeft w:val="0"/>
          <w:marRight w:val="0"/>
          <w:marTop w:val="0"/>
          <w:marBottom w:val="0"/>
          <w:divBdr>
            <w:top w:val="none" w:sz="0" w:space="0" w:color="auto"/>
            <w:left w:val="none" w:sz="0" w:space="0" w:color="auto"/>
            <w:bottom w:val="none" w:sz="0" w:space="0" w:color="auto"/>
            <w:right w:val="none" w:sz="0" w:space="0" w:color="auto"/>
          </w:divBdr>
        </w:div>
        <w:div w:id="1274021266">
          <w:marLeft w:val="0"/>
          <w:marRight w:val="0"/>
          <w:marTop w:val="0"/>
          <w:marBottom w:val="0"/>
          <w:divBdr>
            <w:top w:val="none" w:sz="0" w:space="0" w:color="auto"/>
            <w:left w:val="none" w:sz="0" w:space="0" w:color="auto"/>
            <w:bottom w:val="none" w:sz="0" w:space="0" w:color="auto"/>
            <w:right w:val="none" w:sz="0" w:space="0" w:color="auto"/>
          </w:divBdr>
        </w:div>
        <w:div w:id="1823693661">
          <w:marLeft w:val="0"/>
          <w:marRight w:val="0"/>
          <w:marTop w:val="0"/>
          <w:marBottom w:val="0"/>
          <w:divBdr>
            <w:top w:val="none" w:sz="0" w:space="0" w:color="auto"/>
            <w:left w:val="none" w:sz="0" w:space="0" w:color="auto"/>
            <w:bottom w:val="none" w:sz="0" w:space="0" w:color="auto"/>
            <w:right w:val="none" w:sz="0" w:space="0" w:color="auto"/>
          </w:divBdr>
        </w:div>
      </w:divsChild>
    </w:div>
    <w:div w:id="757363861">
      <w:bodyDiv w:val="1"/>
      <w:marLeft w:val="0"/>
      <w:marRight w:val="0"/>
      <w:marTop w:val="0"/>
      <w:marBottom w:val="0"/>
      <w:divBdr>
        <w:top w:val="none" w:sz="0" w:space="0" w:color="auto"/>
        <w:left w:val="none" w:sz="0" w:space="0" w:color="auto"/>
        <w:bottom w:val="none" w:sz="0" w:space="0" w:color="auto"/>
        <w:right w:val="none" w:sz="0" w:space="0" w:color="auto"/>
      </w:divBdr>
      <w:divsChild>
        <w:div w:id="1327980396">
          <w:marLeft w:val="0"/>
          <w:marRight w:val="0"/>
          <w:marTop w:val="0"/>
          <w:marBottom w:val="0"/>
          <w:divBdr>
            <w:top w:val="none" w:sz="0" w:space="0" w:color="auto"/>
            <w:left w:val="none" w:sz="0" w:space="0" w:color="auto"/>
            <w:bottom w:val="none" w:sz="0" w:space="0" w:color="auto"/>
            <w:right w:val="none" w:sz="0" w:space="0" w:color="auto"/>
          </w:divBdr>
        </w:div>
      </w:divsChild>
    </w:div>
    <w:div w:id="789711914">
      <w:bodyDiv w:val="1"/>
      <w:marLeft w:val="0"/>
      <w:marRight w:val="0"/>
      <w:marTop w:val="0"/>
      <w:marBottom w:val="0"/>
      <w:divBdr>
        <w:top w:val="none" w:sz="0" w:space="0" w:color="auto"/>
        <w:left w:val="none" w:sz="0" w:space="0" w:color="auto"/>
        <w:bottom w:val="none" w:sz="0" w:space="0" w:color="auto"/>
        <w:right w:val="none" w:sz="0" w:space="0" w:color="auto"/>
      </w:divBdr>
      <w:divsChild>
        <w:div w:id="14550438">
          <w:marLeft w:val="0"/>
          <w:marRight w:val="0"/>
          <w:marTop w:val="0"/>
          <w:marBottom w:val="0"/>
          <w:divBdr>
            <w:top w:val="none" w:sz="0" w:space="0" w:color="auto"/>
            <w:left w:val="none" w:sz="0" w:space="0" w:color="auto"/>
            <w:bottom w:val="none" w:sz="0" w:space="0" w:color="auto"/>
            <w:right w:val="none" w:sz="0" w:space="0" w:color="auto"/>
          </w:divBdr>
        </w:div>
        <w:div w:id="151526604">
          <w:marLeft w:val="0"/>
          <w:marRight w:val="0"/>
          <w:marTop w:val="0"/>
          <w:marBottom w:val="0"/>
          <w:divBdr>
            <w:top w:val="none" w:sz="0" w:space="0" w:color="auto"/>
            <w:left w:val="none" w:sz="0" w:space="0" w:color="auto"/>
            <w:bottom w:val="none" w:sz="0" w:space="0" w:color="auto"/>
            <w:right w:val="none" w:sz="0" w:space="0" w:color="auto"/>
          </w:divBdr>
        </w:div>
        <w:div w:id="353960461">
          <w:marLeft w:val="0"/>
          <w:marRight w:val="0"/>
          <w:marTop w:val="0"/>
          <w:marBottom w:val="0"/>
          <w:divBdr>
            <w:top w:val="none" w:sz="0" w:space="0" w:color="auto"/>
            <w:left w:val="none" w:sz="0" w:space="0" w:color="auto"/>
            <w:bottom w:val="none" w:sz="0" w:space="0" w:color="auto"/>
            <w:right w:val="none" w:sz="0" w:space="0" w:color="auto"/>
          </w:divBdr>
        </w:div>
        <w:div w:id="375087494">
          <w:marLeft w:val="0"/>
          <w:marRight w:val="0"/>
          <w:marTop w:val="0"/>
          <w:marBottom w:val="0"/>
          <w:divBdr>
            <w:top w:val="none" w:sz="0" w:space="0" w:color="auto"/>
            <w:left w:val="none" w:sz="0" w:space="0" w:color="auto"/>
            <w:bottom w:val="none" w:sz="0" w:space="0" w:color="auto"/>
            <w:right w:val="none" w:sz="0" w:space="0" w:color="auto"/>
          </w:divBdr>
        </w:div>
        <w:div w:id="489909104">
          <w:marLeft w:val="0"/>
          <w:marRight w:val="0"/>
          <w:marTop w:val="0"/>
          <w:marBottom w:val="0"/>
          <w:divBdr>
            <w:top w:val="none" w:sz="0" w:space="0" w:color="auto"/>
            <w:left w:val="none" w:sz="0" w:space="0" w:color="auto"/>
            <w:bottom w:val="none" w:sz="0" w:space="0" w:color="auto"/>
            <w:right w:val="none" w:sz="0" w:space="0" w:color="auto"/>
          </w:divBdr>
        </w:div>
        <w:div w:id="701594647">
          <w:marLeft w:val="0"/>
          <w:marRight w:val="0"/>
          <w:marTop w:val="0"/>
          <w:marBottom w:val="0"/>
          <w:divBdr>
            <w:top w:val="none" w:sz="0" w:space="0" w:color="auto"/>
            <w:left w:val="none" w:sz="0" w:space="0" w:color="auto"/>
            <w:bottom w:val="none" w:sz="0" w:space="0" w:color="auto"/>
            <w:right w:val="none" w:sz="0" w:space="0" w:color="auto"/>
          </w:divBdr>
        </w:div>
        <w:div w:id="1589847993">
          <w:marLeft w:val="0"/>
          <w:marRight w:val="0"/>
          <w:marTop w:val="0"/>
          <w:marBottom w:val="0"/>
          <w:divBdr>
            <w:top w:val="none" w:sz="0" w:space="0" w:color="auto"/>
            <w:left w:val="none" w:sz="0" w:space="0" w:color="auto"/>
            <w:bottom w:val="none" w:sz="0" w:space="0" w:color="auto"/>
            <w:right w:val="none" w:sz="0" w:space="0" w:color="auto"/>
          </w:divBdr>
        </w:div>
      </w:divsChild>
    </w:div>
    <w:div w:id="802160837">
      <w:bodyDiv w:val="1"/>
      <w:marLeft w:val="0"/>
      <w:marRight w:val="0"/>
      <w:marTop w:val="0"/>
      <w:marBottom w:val="0"/>
      <w:divBdr>
        <w:top w:val="none" w:sz="0" w:space="0" w:color="auto"/>
        <w:left w:val="none" w:sz="0" w:space="0" w:color="auto"/>
        <w:bottom w:val="none" w:sz="0" w:space="0" w:color="auto"/>
        <w:right w:val="none" w:sz="0" w:space="0" w:color="auto"/>
      </w:divBdr>
      <w:divsChild>
        <w:div w:id="579828529">
          <w:marLeft w:val="0"/>
          <w:marRight w:val="0"/>
          <w:marTop w:val="0"/>
          <w:marBottom w:val="0"/>
          <w:divBdr>
            <w:top w:val="none" w:sz="0" w:space="0" w:color="auto"/>
            <w:left w:val="none" w:sz="0" w:space="0" w:color="auto"/>
            <w:bottom w:val="none" w:sz="0" w:space="0" w:color="auto"/>
            <w:right w:val="none" w:sz="0" w:space="0" w:color="auto"/>
          </w:divBdr>
          <w:divsChild>
            <w:div w:id="240337228">
              <w:marLeft w:val="0"/>
              <w:marRight w:val="0"/>
              <w:marTop w:val="0"/>
              <w:marBottom w:val="0"/>
              <w:divBdr>
                <w:top w:val="none" w:sz="0" w:space="0" w:color="auto"/>
                <w:left w:val="none" w:sz="0" w:space="0" w:color="auto"/>
                <w:bottom w:val="none" w:sz="0" w:space="0" w:color="auto"/>
                <w:right w:val="none" w:sz="0" w:space="0" w:color="auto"/>
              </w:divBdr>
            </w:div>
            <w:div w:id="289748991">
              <w:marLeft w:val="0"/>
              <w:marRight w:val="0"/>
              <w:marTop w:val="0"/>
              <w:marBottom w:val="0"/>
              <w:divBdr>
                <w:top w:val="none" w:sz="0" w:space="0" w:color="auto"/>
                <w:left w:val="none" w:sz="0" w:space="0" w:color="auto"/>
                <w:bottom w:val="none" w:sz="0" w:space="0" w:color="auto"/>
                <w:right w:val="none" w:sz="0" w:space="0" w:color="auto"/>
              </w:divBdr>
            </w:div>
            <w:div w:id="513571790">
              <w:marLeft w:val="0"/>
              <w:marRight w:val="0"/>
              <w:marTop w:val="0"/>
              <w:marBottom w:val="0"/>
              <w:divBdr>
                <w:top w:val="none" w:sz="0" w:space="0" w:color="auto"/>
                <w:left w:val="none" w:sz="0" w:space="0" w:color="auto"/>
                <w:bottom w:val="none" w:sz="0" w:space="0" w:color="auto"/>
                <w:right w:val="none" w:sz="0" w:space="0" w:color="auto"/>
              </w:divBdr>
            </w:div>
            <w:div w:id="566040454">
              <w:marLeft w:val="0"/>
              <w:marRight w:val="0"/>
              <w:marTop w:val="0"/>
              <w:marBottom w:val="0"/>
              <w:divBdr>
                <w:top w:val="none" w:sz="0" w:space="0" w:color="auto"/>
                <w:left w:val="none" w:sz="0" w:space="0" w:color="auto"/>
                <w:bottom w:val="none" w:sz="0" w:space="0" w:color="auto"/>
                <w:right w:val="none" w:sz="0" w:space="0" w:color="auto"/>
              </w:divBdr>
            </w:div>
            <w:div w:id="824079916">
              <w:marLeft w:val="0"/>
              <w:marRight w:val="0"/>
              <w:marTop w:val="0"/>
              <w:marBottom w:val="0"/>
              <w:divBdr>
                <w:top w:val="none" w:sz="0" w:space="0" w:color="auto"/>
                <w:left w:val="none" w:sz="0" w:space="0" w:color="auto"/>
                <w:bottom w:val="none" w:sz="0" w:space="0" w:color="auto"/>
                <w:right w:val="none" w:sz="0" w:space="0" w:color="auto"/>
              </w:divBdr>
            </w:div>
            <w:div w:id="1163547168">
              <w:marLeft w:val="0"/>
              <w:marRight w:val="0"/>
              <w:marTop w:val="0"/>
              <w:marBottom w:val="0"/>
              <w:divBdr>
                <w:top w:val="none" w:sz="0" w:space="0" w:color="auto"/>
                <w:left w:val="none" w:sz="0" w:space="0" w:color="auto"/>
                <w:bottom w:val="none" w:sz="0" w:space="0" w:color="auto"/>
                <w:right w:val="none" w:sz="0" w:space="0" w:color="auto"/>
              </w:divBdr>
            </w:div>
            <w:div w:id="1362048391">
              <w:marLeft w:val="0"/>
              <w:marRight w:val="0"/>
              <w:marTop w:val="0"/>
              <w:marBottom w:val="0"/>
              <w:divBdr>
                <w:top w:val="none" w:sz="0" w:space="0" w:color="auto"/>
                <w:left w:val="none" w:sz="0" w:space="0" w:color="auto"/>
                <w:bottom w:val="none" w:sz="0" w:space="0" w:color="auto"/>
                <w:right w:val="none" w:sz="0" w:space="0" w:color="auto"/>
              </w:divBdr>
            </w:div>
            <w:div w:id="1850942370">
              <w:marLeft w:val="0"/>
              <w:marRight w:val="0"/>
              <w:marTop w:val="0"/>
              <w:marBottom w:val="0"/>
              <w:divBdr>
                <w:top w:val="none" w:sz="0" w:space="0" w:color="auto"/>
                <w:left w:val="none" w:sz="0" w:space="0" w:color="auto"/>
                <w:bottom w:val="none" w:sz="0" w:space="0" w:color="auto"/>
                <w:right w:val="none" w:sz="0" w:space="0" w:color="auto"/>
              </w:divBdr>
            </w:div>
            <w:div w:id="2007897263">
              <w:marLeft w:val="0"/>
              <w:marRight w:val="0"/>
              <w:marTop w:val="0"/>
              <w:marBottom w:val="0"/>
              <w:divBdr>
                <w:top w:val="none" w:sz="0" w:space="0" w:color="auto"/>
                <w:left w:val="none" w:sz="0" w:space="0" w:color="auto"/>
                <w:bottom w:val="none" w:sz="0" w:space="0" w:color="auto"/>
                <w:right w:val="none" w:sz="0" w:space="0" w:color="auto"/>
              </w:divBdr>
            </w:div>
          </w:divsChild>
        </w:div>
        <w:div w:id="937718722">
          <w:marLeft w:val="0"/>
          <w:marRight w:val="0"/>
          <w:marTop w:val="0"/>
          <w:marBottom w:val="0"/>
          <w:divBdr>
            <w:top w:val="none" w:sz="0" w:space="0" w:color="auto"/>
            <w:left w:val="none" w:sz="0" w:space="0" w:color="auto"/>
            <w:bottom w:val="none" w:sz="0" w:space="0" w:color="auto"/>
            <w:right w:val="none" w:sz="0" w:space="0" w:color="auto"/>
          </w:divBdr>
          <w:divsChild>
            <w:div w:id="205027785">
              <w:marLeft w:val="0"/>
              <w:marRight w:val="0"/>
              <w:marTop w:val="0"/>
              <w:marBottom w:val="0"/>
              <w:divBdr>
                <w:top w:val="none" w:sz="0" w:space="0" w:color="auto"/>
                <w:left w:val="none" w:sz="0" w:space="0" w:color="auto"/>
                <w:bottom w:val="none" w:sz="0" w:space="0" w:color="auto"/>
                <w:right w:val="none" w:sz="0" w:space="0" w:color="auto"/>
              </w:divBdr>
            </w:div>
            <w:div w:id="281426581">
              <w:marLeft w:val="0"/>
              <w:marRight w:val="0"/>
              <w:marTop w:val="0"/>
              <w:marBottom w:val="0"/>
              <w:divBdr>
                <w:top w:val="none" w:sz="0" w:space="0" w:color="auto"/>
                <w:left w:val="none" w:sz="0" w:space="0" w:color="auto"/>
                <w:bottom w:val="none" w:sz="0" w:space="0" w:color="auto"/>
                <w:right w:val="none" w:sz="0" w:space="0" w:color="auto"/>
              </w:divBdr>
            </w:div>
            <w:div w:id="462042700">
              <w:marLeft w:val="0"/>
              <w:marRight w:val="0"/>
              <w:marTop w:val="0"/>
              <w:marBottom w:val="0"/>
              <w:divBdr>
                <w:top w:val="none" w:sz="0" w:space="0" w:color="auto"/>
                <w:left w:val="none" w:sz="0" w:space="0" w:color="auto"/>
                <w:bottom w:val="none" w:sz="0" w:space="0" w:color="auto"/>
                <w:right w:val="none" w:sz="0" w:space="0" w:color="auto"/>
              </w:divBdr>
            </w:div>
            <w:div w:id="515114284">
              <w:marLeft w:val="0"/>
              <w:marRight w:val="0"/>
              <w:marTop w:val="0"/>
              <w:marBottom w:val="0"/>
              <w:divBdr>
                <w:top w:val="none" w:sz="0" w:space="0" w:color="auto"/>
                <w:left w:val="none" w:sz="0" w:space="0" w:color="auto"/>
                <w:bottom w:val="none" w:sz="0" w:space="0" w:color="auto"/>
                <w:right w:val="none" w:sz="0" w:space="0" w:color="auto"/>
              </w:divBdr>
            </w:div>
            <w:div w:id="572740689">
              <w:marLeft w:val="0"/>
              <w:marRight w:val="0"/>
              <w:marTop w:val="0"/>
              <w:marBottom w:val="0"/>
              <w:divBdr>
                <w:top w:val="none" w:sz="0" w:space="0" w:color="auto"/>
                <w:left w:val="none" w:sz="0" w:space="0" w:color="auto"/>
                <w:bottom w:val="none" w:sz="0" w:space="0" w:color="auto"/>
                <w:right w:val="none" w:sz="0" w:space="0" w:color="auto"/>
              </w:divBdr>
            </w:div>
            <w:div w:id="586420691">
              <w:marLeft w:val="0"/>
              <w:marRight w:val="0"/>
              <w:marTop w:val="0"/>
              <w:marBottom w:val="0"/>
              <w:divBdr>
                <w:top w:val="none" w:sz="0" w:space="0" w:color="auto"/>
                <w:left w:val="none" w:sz="0" w:space="0" w:color="auto"/>
                <w:bottom w:val="none" w:sz="0" w:space="0" w:color="auto"/>
                <w:right w:val="none" w:sz="0" w:space="0" w:color="auto"/>
              </w:divBdr>
            </w:div>
            <w:div w:id="632177273">
              <w:marLeft w:val="0"/>
              <w:marRight w:val="0"/>
              <w:marTop w:val="0"/>
              <w:marBottom w:val="0"/>
              <w:divBdr>
                <w:top w:val="none" w:sz="0" w:space="0" w:color="auto"/>
                <w:left w:val="none" w:sz="0" w:space="0" w:color="auto"/>
                <w:bottom w:val="none" w:sz="0" w:space="0" w:color="auto"/>
                <w:right w:val="none" w:sz="0" w:space="0" w:color="auto"/>
              </w:divBdr>
            </w:div>
            <w:div w:id="811363837">
              <w:marLeft w:val="0"/>
              <w:marRight w:val="0"/>
              <w:marTop w:val="0"/>
              <w:marBottom w:val="0"/>
              <w:divBdr>
                <w:top w:val="none" w:sz="0" w:space="0" w:color="auto"/>
                <w:left w:val="none" w:sz="0" w:space="0" w:color="auto"/>
                <w:bottom w:val="none" w:sz="0" w:space="0" w:color="auto"/>
                <w:right w:val="none" w:sz="0" w:space="0" w:color="auto"/>
              </w:divBdr>
            </w:div>
            <w:div w:id="961572901">
              <w:marLeft w:val="0"/>
              <w:marRight w:val="0"/>
              <w:marTop w:val="0"/>
              <w:marBottom w:val="0"/>
              <w:divBdr>
                <w:top w:val="none" w:sz="0" w:space="0" w:color="auto"/>
                <w:left w:val="none" w:sz="0" w:space="0" w:color="auto"/>
                <w:bottom w:val="none" w:sz="0" w:space="0" w:color="auto"/>
                <w:right w:val="none" w:sz="0" w:space="0" w:color="auto"/>
              </w:divBdr>
            </w:div>
            <w:div w:id="970674663">
              <w:marLeft w:val="0"/>
              <w:marRight w:val="0"/>
              <w:marTop w:val="0"/>
              <w:marBottom w:val="0"/>
              <w:divBdr>
                <w:top w:val="none" w:sz="0" w:space="0" w:color="auto"/>
                <w:left w:val="none" w:sz="0" w:space="0" w:color="auto"/>
                <w:bottom w:val="none" w:sz="0" w:space="0" w:color="auto"/>
                <w:right w:val="none" w:sz="0" w:space="0" w:color="auto"/>
              </w:divBdr>
            </w:div>
            <w:div w:id="992828036">
              <w:marLeft w:val="0"/>
              <w:marRight w:val="0"/>
              <w:marTop w:val="0"/>
              <w:marBottom w:val="0"/>
              <w:divBdr>
                <w:top w:val="none" w:sz="0" w:space="0" w:color="auto"/>
                <w:left w:val="none" w:sz="0" w:space="0" w:color="auto"/>
                <w:bottom w:val="none" w:sz="0" w:space="0" w:color="auto"/>
                <w:right w:val="none" w:sz="0" w:space="0" w:color="auto"/>
              </w:divBdr>
            </w:div>
            <w:div w:id="1115367497">
              <w:marLeft w:val="0"/>
              <w:marRight w:val="0"/>
              <w:marTop w:val="0"/>
              <w:marBottom w:val="0"/>
              <w:divBdr>
                <w:top w:val="none" w:sz="0" w:space="0" w:color="auto"/>
                <w:left w:val="none" w:sz="0" w:space="0" w:color="auto"/>
                <w:bottom w:val="none" w:sz="0" w:space="0" w:color="auto"/>
                <w:right w:val="none" w:sz="0" w:space="0" w:color="auto"/>
              </w:divBdr>
            </w:div>
            <w:div w:id="1414355964">
              <w:marLeft w:val="0"/>
              <w:marRight w:val="0"/>
              <w:marTop w:val="0"/>
              <w:marBottom w:val="0"/>
              <w:divBdr>
                <w:top w:val="none" w:sz="0" w:space="0" w:color="auto"/>
                <w:left w:val="none" w:sz="0" w:space="0" w:color="auto"/>
                <w:bottom w:val="none" w:sz="0" w:space="0" w:color="auto"/>
                <w:right w:val="none" w:sz="0" w:space="0" w:color="auto"/>
              </w:divBdr>
            </w:div>
            <w:div w:id="1822648809">
              <w:marLeft w:val="0"/>
              <w:marRight w:val="0"/>
              <w:marTop w:val="0"/>
              <w:marBottom w:val="0"/>
              <w:divBdr>
                <w:top w:val="none" w:sz="0" w:space="0" w:color="auto"/>
                <w:left w:val="none" w:sz="0" w:space="0" w:color="auto"/>
                <w:bottom w:val="none" w:sz="0" w:space="0" w:color="auto"/>
                <w:right w:val="none" w:sz="0" w:space="0" w:color="auto"/>
              </w:divBdr>
            </w:div>
            <w:div w:id="20059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3200">
      <w:bodyDiv w:val="1"/>
      <w:marLeft w:val="0"/>
      <w:marRight w:val="0"/>
      <w:marTop w:val="0"/>
      <w:marBottom w:val="0"/>
      <w:divBdr>
        <w:top w:val="none" w:sz="0" w:space="0" w:color="auto"/>
        <w:left w:val="none" w:sz="0" w:space="0" w:color="auto"/>
        <w:bottom w:val="none" w:sz="0" w:space="0" w:color="auto"/>
        <w:right w:val="none" w:sz="0" w:space="0" w:color="auto"/>
      </w:divBdr>
      <w:divsChild>
        <w:div w:id="200631161">
          <w:marLeft w:val="0"/>
          <w:marRight w:val="0"/>
          <w:marTop w:val="0"/>
          <w:marBottom w:val="0"/>
          <w:divBdr>
            <w:top w:val="none" w:sz="0" w:space="0" w:color="auto"/>
            <w:left w:val="none" w:sz="0" w:space="0" w:color="auto"/>
            <w:bottom w:val="none" w:sz="0" w:space="0" w:color="auto"/>
            <w:right w:val="none" w:sz="0" w:space="0" w:color="auto"/>
          </w:divBdr>
          <w:divsChild>
            <w:div w:id="83116713">
              <w:marLeft w:val="0"/>
              <w:marRight w:val="0"/>
              <w:marTop w:val="0"/>
              <w:marBottom w:val="0"/>
              <w:divBdr>
                <w:top w:val="none" w:sz="0" w:space="0" w:color="auto"/>
                <w:left w:val="none" w:sz="0" w:space="0" w:color="auto"/>
                <w:bottom w:val="none" w:sz="0" w:space="0" w:color="auto"/>
                <w:right w:val="none" w:sz="0" w:space="0" w:color="auto"/>
              </w:divBdr>
            </w:div>
            <w:div w:id="188682454">
              <w:marLeft w:val="0"/>
              <w:marRight w:val="0"/>
              <w:marTop w:val="0"/>
              <w:marBottom w:val="0"/>
              <w:divBdr>
                <w:top w:val="none" w:sz="0" w:space="0" w:color="auto"/>
                <w:left w:val="none" w:sz="0" w:space="0" w:color="auto"/>
                <w:bottom w:val="none" w:sz="0" w:space="0" w:color="auto"/>
                <w:right w:val="none" w:sz="0" w:space="0" w:color="auto"/>
              </w:divBdr>
            </w:div>
            <w:div w:id="280455152">
              <w:marLeft w:val="0"/>
              <w:marRight w:val="0"/>
              <w:marTop w:val="0"/>
              <w:marBottom w:val="0"/>
              <w:divBdr>
                <w:top w:val="none" w:sz="0" w:space="0" w:color="auto"/>
                <w:left w:val="none" w:sz="0" w:space="0" w:color="auto"/>
                <w:bottom w:val="none" w:sz="0" w:space="0" w:color="auto"/>
                <w:right w:val="none" w:sz="0" w:space="0" w:color="auto"/>
              </w:divBdr>
            </w:div>
            <w:div w:id="375546160">
              <w:marLeft w:val="0"/>
              <w:marRight w:val="0"/>
              <w:marTop w:val="0"/>
              <w:marBottom w:val="0"/>
              <w:divBdr>
                <w:top w:val="none" w:sz="0" w:space="0" w:color="auto"/>
                <w:left w:val="none" w:sz="0" w:space="0" w:color="auto"/>
                <w:bottom w:val="none" w:sz="0" w:space="0" w:color="auto"/>
                <w:right w:val="none" w:sz="0" w:space="0" w:color="auto"/>
              </w:divBdr>
            </w:div>
            <w:div w:id="571622345">
              <w:marLeft w:val="0"/>
              <w:marRight w:val="0"/>
              <w:marTop w:val="0"/>
              <w:marBottom w:val="0"/>
              <w:divBdr>
                <w:top w:val="none" w:sz="0" w:space="0" w:color="auto"/>
                <w:left w:val="none" w:sz="0" w:space="0" w:color="auto"/>
                <w:bottom w:val="none" w:sz="0" w:space="0" w:color="auto"/>
                <w:right w:val="none" w:sz="0" w:space="0" w:color="auto"/>
              </w:divBdr>
            </w:div>
            <w:div w:id="583146121">
              <w:marLeft w:val="0"/>
              <w:marRight w:val="0"/>
              <w:marTop w:val="0"/>
              <w:marBottom w:val="0"/>
              <w:divBdr>
                <w:top w:val="none" w:sz="0" w:space="0" w:color="auto"/>
                <w:left w:val="none" w:sz="0" w:space="0" w:color="auto"/>
                <w:bottom w:val="none" w:sz="0" w:space="0" w:color="auto"/>
                <w:right w:val="none" w:sz="0" w:space="0" w:color="auto"/>
              </w:divBdr>
            </w:div>
            <w:div w:id="704259730">
              <w:marLeft w:val="0"/>
              <w:marRight w:val="0"/>
              <w:marTop w:val="0"/>
              <w:marBottom w:val="0"/>
              <w:divBdr>
                <w:top w:val="none" w:sz="0" w:space="0" w:color="auto"/>
                <w:left w:val="none" w:sz="0" w:space="0" w:color="auto"/>
                <w:bottom w:val="none" w:sz="0" w:space="0" w:color="auto"/>
                <w:right w:val="none" w:sz="0" w:space="0" w:color="auto"/>
              </w:divBdr>
            </w:div>
            <w:div w:id="927807939">
              <w:marLeft w:val="0"/>
              <w:marRight w:val="0"/>
              <w:marTop w:val="0"/>
              <w:marBottom w:val="0"/>
              <w:divBdr>
                <w:top w:val="none" w:sz="0" w:space="0" w:color="auto"/>
                <w:left w:val="none" w:sz="0" w:space="0" w:color="auto"/>
                <w:bottom w:val="none" w:sz="0" w:space="0" w:color="auto"/>
                <w:right w:val="none" w:sz="0" w:space="0" w:color="auto"/>
              </w:divBdr>
            </w:div>
            <w:div w:id="928393526">
              <w:marLeft w:val="0"/>
              <w:marRight w:val="0"/>
              <w:marTop w:val="0"/>
              <w:marBottom w:val="0"/>
              <w:divBdr>
                <w:top w:val="none" w:sz="0" w:space="0" w:color="auto"/>
                <w:left w:val="none" w:sz="0" w:space="0" w:color="auto"/>
                <w:bottom w:val="none" w:sz="0" w:space="0" w:color="auto"/>
                <w:right w:val="none" w:sz="0" w:space="0" w:color="auto"/>
              </w:divBdr>
            </w:div>
            <w:div w:id="1144586251">
              <w:marLeft w:val="0"/>
              <w:marRight w:val="0"/>
              <w:marTop w:val="0"/>
              <w:marBottom w:val="0"/>
              <w:divBdr>
                <w:top w:val="none" w:sz="0" w:space="0" w:color="auto"/>
                <w:left w:val="none" w:sz="0" w:space="0" w:color="auto"/>
                <w:bottom w:val="none" w:sz="0" w:space="0" w:color="auto"/>
                <w:right w:val="none" w:sz="0" w:space="0" w:color="auto"/>
              </w:divBdr>
            </w:div>
            <w:div w:id="1413818395">
              <w:marLeft w:val="0"/>
              <w:marRight w:val="0"/>
              <w:marTop w:val="0"/>
              <w:marBottom w:val="0"/>
              <w:divBdr>
                <w:top w:val="none" w:sz="0" w:space="0" w:color="auto"/>
                <w:left w:val="none" w:sz="0" w:space="0" w:color="auto"/>
                <w:bottom w:val="none" w:sz="0" w:space="0" w:color="auto"/>
                <w:right w:val="none" w:sz="0" w:space="0" w:color="auto"/>
              </w:divBdr>
            </w:div>
            <w:div w:id="1441492801">
              <w:marLeft w:val="0"/>
              <w:marRight w:val="0"/>
              <w:marTop w:val="0"/>
              <w:marBottom w:val="0"/>
              <w:divBdr>
                <w:top w:val="none" w:sz="0" w:space="0" w:color="auto"/>
                <w:left w:val="none" w:sz="0" w:space="0" w:color="auto"/>
                <w:bottom w:val="none" w:sz="0" w:space="0" w:color="auto"/>
                <w:right w:val="none" w:sz="0" w:space="0" w:color="auto"/>
              </w:divBdr>
            </w:div>
          </w:divsChild>
        </w:div>
        <w:div w:id="411901331">
          <w:marLeft w:val="0"/>
          <w:marRight w:val="0"/>
          <w:marTop w:val="0"/>
          <w:marBottom w:val="0"/>
          <w:divBdr>
            <w:top w:val="none" w:sz="0" w:space="0" w:color="auto"/>
            <w:left w:val="none" w:sz="0" w:space="0" w:color="auto"/>
            <w:bottom w:val="none" w:sz="0" w:space="0" w:color="auto"/>
            <w:right w:val="none" w:sz="0" w:space="0" w:color="auto"/>
          </w:divBdr>
        </w:div>
        <w:div w:id="425541038">
          <w:marLeft w:val="0"/>
          <w:marRight w:val="0"/>
          <w:marTop w:val="0"/>
          <w:marBottom w:val="0"/>
          <w:divBdr>
            <w:top w:val="none" w:sz="0" w:space="0" w:color="auto"/>
            <w:left w:val="none" w:sz="0" w:space="0" w:color="auto"/>
            <w:bottom w:val="none" w:sz="0" w:space="0" w:color="auto"/>
            <w:right w:val="none" w:sz="0" w:space="0" w:color="auto"/>
          </w:divBdr>
        </w:div>
        <w:div w:id="784933011">
          <w:marLeft w:val="0"/>
          <w:marRight w:val="0"/>
          <w:marTop w:val="0"/>
          <w:marBottom w:val="0"/>
          <w:divBdr>
            <w:top w:val="none" w:sz="0" w:space="0" w:color="auto"/>
            <w:left w:val="none" w:sz="0" w:space="0" w:color="auto"/>
            <w:bottom w:val="none" w:sz="0" w:space="0" w:color="auto"/>
            <w:right w:val="none" w:sz="0" w:space="0" w:color="auto"/>
          </w:divBdr>
        </w:div>
        <w:div w:id="810364920">
          <w:marLeft w:val="0"/>
          <w:marRight w:val="0"/>
          <w:marTop w:val="0"/>
          <w:marBottom w:val="0"/>
          <w:divBdr>
            <w:top w:val="none" w:sz="0" w:space="0" w:color="auto"/>
            <w:left w:val="none" w:sz="0" w:space="0" w:color="auto"/>
            <w:bottom w:val="none" w:sz="0" w:space="0" w:color="auto"/>
            <w:right w:val="none" w:sz="0" w:space="0" w:color="auto"/>
          </w:divBdr>
          <w:divsChild>
            <w:div w:id="151339206">
              <w:marLeft w:val="0"/>
              <w:marRight w:val="0"/>
              <w:marTop w:val="0"/>
              <w:marBottom w:val="0"/>
              <w:divBdr>
                <w:top w:val="none" w:sz="0" w:space="0" w:color="auto"/>
                <w:left w:val="none" w:sz="0" w:space="0" w:color="auto"/>
                <w:bottom w:val="none" w:sz="0" w:space="0" w:color="auto"/>
                <w:right w:val="none" w:sz="0" w:space="0" w:color="auto"/>
              </w:divBdr>
            </w:div>
            <w:div w:id="160121220">
              <w:marLeft w:val="0"/>
              <w:marRight w:val="0"/>
              <w:marTop w:val="0"/>
              <w:marBottom w:val="0"/>
              <w:divBdr>
                <w:top w:val="none" w:sz="0" w:space="0" w:color="auto"/>
                <w:left w:val="none" w:sz="0" w:space="0" w:color="auto"/>
                <w:bottom w:val="none" w:sz="0" w:space="0" w:color="auto"/>
                <w:right w:val="none" w:sz="0" w:space="0" w:color="auto"/>
              </w:divBdr>
            </w:div>
            <w:div w:id="161044833">
              <w:marLeft w:val="0"/>
              <w:marRight w:val="0"/>
              <w:marTop w:val="0"/>
              <w:marBottom w:val="0"/>
              <w:divBdr>
                <w:top w:val="none" w:sz="0" w:space="0" w:color="auto"/>
                <w:left w:val="none" w:sz="0" w:space="0" w:color="auto"/>
                <w:bottom w:val="none" w:sz="0" w:space="0" w:color="auto"/>
                <w:right w:val="none" w:sz="0" w:space="0" w:color="auto"/>
              </w:divBdr>
            </w:div>
            <w:div w:id="174805576">
              <w:marLeft w:val="0"/>
              <w:marRight w:val="0"/>
              <w:marTop w:val="0"/>
              <w:marBottom w:val="0"/>
              <w:divBdr>
                <w:top w:val="none" w:sz="0" w:space="0" w:color="auto"/>
                <w:left w:val="none" w:sz="0" w:space="0" w:color="auto"/>
                <w:bottom w:val="none" w:sz="0" w:space="0" w:color="auto"/>
                <w:right w:val="none" w:sz="0" w:space="0" w:color="auto"/>
              </w:divBdr>
            </w:div>
            <w:div w:id="177962916">
              <w:marLeft w:val="0"/>
              <w:marRight w:val="0"/>
              <w:marTop w:val="0"/>
              <w:marBottom w:val="0"/>
              <w:divBdr>
                <w:top w:val="none" w:sz="0" w:space="0" w:color="auto"/>
                <w:left w:val="none" w:sz="0" w:space="0" w:color="auto"/>
                <w:bottom w:val="none" w:sz="0" w:space="0" w:color="auto"/>
                <w:right w:val="none" w:sz="0" w:space="0" w:color="auto"/>
              </w:divBdr>
            </w:div>
            <w:div w:id="202060582">
              <w:marLeft w:val="0"/>
              <w:marRight w:val="0"/>
              <w:marTop w:val="0"/>
              <w:marBottom w:val="0"/>
              <w:divBdr>
                <w:top w:val="none" w:sz="0" w:space="0" w:color="auto"/>
                <w:left w:val="none" w:sz="0" w:space="0" w:color="auto"/>
                <w:bottom w:val="none" w:sz="0" w:space="0" w:color="auto"/>
                <w:right w:val="none" w:sz="0" w:space="0" w:color="auto"/>
              </w:divBdr>
            </w:div>
            <w:div w:id="414089198">
              <w:marLeft w:val="0"/>
              <w:marRight w:val="0"/>
              <w:marTop w:val="0"/>
              <w:marBottom w:val="0"/>
              <w:divBdr>
                <w:top w:val="none" w:sz="0" w:space="0" w:color="auto"/>
                <w:left w:val="none" w:sz="0" w:space="0" w:color="auto"/>
                <w:bottom w:val="none" w:sz="0" w:space="0" w:color="auto"/>
                <w:right w:val="none" w:sz="0" w:space="0" w:color="auto"/>
              </w:divBdr>
            </w:div>
            <w:div w:id="486360591">
              <w:marLeft w:val="0"/>
              <w:marRight w:val="0"/>
              <w:marTop w:val="0"/>
              <w:marBottom w:val="0"/>
              <w:divBdr>
                <w:top w:val="none" w:sz="0" w:space="0" w:color="auto"/>
                <w:left w:val="none" w:sz="0" w:space="0" w:color="auto"/>
                <w:bottom w:val="none" w:sz="0" w:space="0" w:color="auto"/>
                <w:right w:val="none" w:sz="0" w:space="0" w:color="auto"/>
              </w:divBdr>
            </w:div>
            <w:div w:id="499008715">
              <w:marLeft w:val="0"/>
              <w:marRight w:val="0"/>
              <w:marTop w:val="0"/>
              <w:marBottom w:val="0"/>
              <w:divBdr>
                <w:top w:val="none" w:sz="0" w:space="0" w:color="auto"/>
                <w:left w:val="none" w:sz="0" w:space="0" w:color="auto"/>
                <w:bottom w:val="none" w:sz="0" w:space="0" w:color="auto"/>
                <w:right w:val="none" w:sz="0" w:space="0" w:color="auto"/>
              </w:divBdr>
            </w:div>
            <w:div w:id="625355018">
              <w:marLeft w:val="0"/>
              <w:marRight w:val="0"/>
              <w:marTop w:val="0"/>
              <w:marBottom w:val="0"/>
              <w:divBdr>
                <w:top w:val="none" w:sz="0" w:space="0" w:color="auto"/>
                <w:left w:val="none" w:sz="0" w:space="0" w:color="auto"/>
                <w:bottom w:val="none" w:sz="0" w:space="0" w:color="auto"/>
                <w:right w:val="none" w:sz="0" w:space="0" w:color="auto"/>
              </w:divBdr>
            </w:div>
            <w:div w:id="658458399">
              <w:marLeft w:val="0"/>
              <w:marRight w:val="0"/>
              <w:marTop w:val="0"/>
              <w:marBottom w:val="0"/>
              <w:divBdr>
                <w:top w:val="none" w:sz="0" w:space="0" w:color="auto"/>
                <w:left w:val="none" w:sz="0" w:space="0" w:color="auto"/>
                <w:bottom w:val="none" w:sz="0" w:space="0" w:color="auto"/>
                <w:right w:val="none" w:sz="0" w:space="0" w:color="auto"/>
              </w:divBdr>
            </w:div>
            <w:div w:id="920717837">
              <w:marLeft w:val="0"/>
              <w:marRight w:val="0"/>
              <w:marTop w:val="0"/>
              <w:marBottom w:val="0"/>
              <w:divBdr>
                <w:top w:val="none" w:sz="0" w:space="0" w:color="auto"/>
                <w:left w:val="none" w:sz="0" w:space="0" w:color="auto"/>
                <w:bottom w:val="none" w:sz="0" w:space="0" w:color="auto"/>
                <w:right w:val="none" w:sz="0" w:space="0" w:color="auto"/>
              </w:divBdr>
            </w:div>
            <w:div w:id="1021933911">
              <w:marLeft w:val="0"/>
              <w:marRight w:val="0"/>
              <w:marTop w:val="0"/>
              <w:marBottom w:val="0"/>
              <w:divBdr>
                <w:top w:val="none" w:sz="0" w:space="0" w:color="auto"/>
                <w:left w:val="none" w:sz="0" w:space="0" w:color="auto"/>
                <w:bottom w:val="none" w:sz="0" w:space="0" w:color="auto"/>
                <w:right w:val="none" w:sz="0" w:space="0" w:color="auto"/>
              </w:divBdr>
            </w:div>
            <w:div w:id="1238133089">
              <w:marLeft w:val="0"/>
              <w:marRight w:val="0"/>
              <w:marTop w:val="0"/>
              <w:marBottom w:val="0"/>
              <w:divBdr>
                <w:top w:val="none" w:sz="0" w:space="0" w:color="auto"/>
                <w:left w:val="none" w:sz="0" w:space="0" w:color="auto"/>
                <w:bottom w:val="none" w:sz="0" w:space="0" w:color="auto"/>
                <w:right w:val="none" w:sz="0" w:space="0" w:color="auto"/>
              </w:divBdr>
            </w:div>
            <w:div w:id="1528836363">
              <w:marLeft w:val="0"/>
              <w:marRight w:val="0"/>
              <w:marTop w:val="0"/>
              <w:marBottom w:val="0"/>
              <w:divBdr>
                <w:top w:val="none" w:sz="0" w:space="0" w:color="auto"/>
                <w:left w:val="none" w:sz="0" w:space="0" w:color="auto"/>
                <w:bottom w:val="none" w:sz="0" w:space="0" w:color="auto"/>
                <w:right w:val="none" w:sz="0" w:space="0" w:color="auto"/>
              </w:divBdr>
            </w:div>
            <w:div w:id="1575434415">
              <w:marLeft w:val="0"/>
              <w:marRight w:val="0"/>
              <w:marTop w:val="0"/>
              <w:marBottom w:val="0"/>
              <w:divBdr>
                <w:top w:val="none" w:sz="0" w:space="0" w:color="auto"/>
                <w:left w:val="none" w:sz="0" w:space="0" w:color="auto"/>
                <w:bottom w:val="none" w:sz="0" w:space="0" w:color="auto"/>
                <w:right w:val="none" w:sz="0" w:space="0" w:color="auto"/>
              </w:divBdr>
            </w:div>
            <w:div w:id="1584605420">
              <w:marLeft w:val="0"/>
              <w:marRight w:val="0"/>
              <w:marTop w:val="0"/>
              <w:marBottom w:val="0"/>
              <w:divBdr>
                <w:top w:val="none" w:sz="0" w:space="0" w:color="auto"/>
                <w:left w:val="none" w:sz="0" w:space="0" w:color="auto"/>
                <w:bottom w:val="none" w:sz="0" w:space="0" w:color="auto"/>
                <w:right w:val="none" w:sz="0" w:space="0" w:color="auto"/>
              </w:divBdr>
            </w:div>
            <w:div w:id="1791051196">
              <w:marLeft w:val="0"/>
              <w:marRight w:val="0"/>
              <w:marTop w:val="0"/>
              <w:marBottom w:val="0"/>
              <w:divBdr>
                <w:top w:val="none" w:sz="0" w:space="0" w:color="auto"/>
                <w:left w:val="none" w:sz="0" w:space="0" w:color="auto"/>
                <w:bottom w:val="none" w:sz="0" w:space="0" w:color="auto"/>
                <w:right w:val="none" w:sz="0" w:space="0" w:color="auto"/>
              </w:divBdr>
            </w:div>
            <w:div w:id="1910267755">
              <w:marLeft w:val="0"/>
              <w:marRight w:val="0"/>
              <w:marTop w:val="0"/>
              <w:marBottom w:val="0"/>
              <w:divBdr>
                <w:top w:val="none" w:sz="0" w:space="0" w:color="auto"/>
                <w:left w:val="none" w:sz="0" w:space="0" w:color="auto"/>
                <w:bottom w:val="none" w:sz="0" w:space="0" w:color="auto"/>
                <w:right w:val="none" w:sz="0" w:space="0" w:color="auto"/>
              </w:divBdr>
            </w:div>
            <w:div w:id="2072195003">
              <w:marLeft w:val="0"/>
              <w:marRight w:val="0"/>
              <w:marTop w:val="0"/>
              <w:marBottom w:val="0"/>
              <w:divBdr>
                <w:top w:val="none" w:sz="0" w:space="0" w:color="auto"/>
                <w:left w:val="none" w:sz="0" w:space="0" w:color="auto"/>
                <w:bottom w:val="none" w:sz="0" w:space="0" w:color="auto"/>
                <w:right w:val="none" w:sz="0" w:space="0" w:color="auto"/>
              </w:divBdr>
            </w:div>
          </w:divsChild>
        </w:div>
        <w:div w:id="839276462">
          <w:marLeft w:val="0"/>
          <w:marRight w:val="0"/>
          <w:marTop w:val="0"/>
          <w:marBottom w:val="0"/>
          <w:divBdr>
            <w:top w:val="none" w:sz="0" w:space="0" w:color="auto"/>
            <w:left w:val="none" w:sz="0" w:space="0" w:color="auto"/>
            <w:bottom w:val="none" w:sz="0" w:space="0" w:color="auto"/>
            <w:right w:val="none" w:sz="0" w:space="0" w:color="auto"/>
          </w:divBdr>
        </w:div>
        <w:div w:id="1061514143">
          <w:marLeft w:val="0"/>
          <w:marRight w:val="0"/>
          <w:marTop w:val="0"/>
          <w:marBottom w:val="0"/>
          <w:divBdr>
            <w:top w:val="none" w:sz="0" w:space="0" w:color="auto"/>
            <w:left w:val="none" w:sz="0" w:space="0" w:color="auto"/>
            <w:bottom w:val="none" w:sz="0" w:space="0" w:color="auto"/>
            <w:right w:val="none" w:sz="0" w:space="0" w:color="auto"/>
          </w:divBdr>
        </w:div>
        <w:div w:id="1261255341">
          <w:marLeft w:val="0"/>
          <w:marRight w:val="0"/>
          <w:marTop w:val="0"/>
          <w:marBottom w:val="0"/>
          <w:divBdr>
            <w:top w:val="none" w:sz="0" w:space="0" w:color="auto"/>
            <w:left w:val="none" w:sz="0" w:space="0" w:color="auto"/>
            <w:bottom w:val="none" w:sz="0" w:space="0" w:color="auto"/>
            <w:right w:val="none" w:sz="0" w:space="0" w:color="auto"/>
          </w:divBdr>
          <w:divsChild>
            <w:div w:id="121964665">
              <w:marLeft w:val="0"/>
              <w:marRight w:val="0"/>
              <w:marTop w:val="0"/>
              <w:marBottom w:val="0"/>
              <w:divBdr>
                <w:top w:val="none" w:sz="0" w:space="0" w:color="auto"/>
                <w:left w:val="none" w:sz="0" w:space="0" w:color="auto"/>
                <w:bottom w:val="none" w:sz="0" w:space="0" w:color="auto"/>
                <w:right w:val="none" w:sz="0" w:space="0" w:color="auto"/>
              </w:divBdr>
            </w:div>
            <w:div w:id="328095418">
              <w:marLeft w:val="0"/>
              <w:marRight w:val="0"/>
              <w:marTop w:val="0"/>
              <w:marBottom w:val="0"/>
              <w:divBdr>
                <w:top w:val="none" w:sz="0" w:space="0" w:color="auto"/>
                <w:left w:val="none" w:sz="0" w:space="0" w:color="auto"/>
                <w:bottom w:val="none" w:sz="0" w:space="0" w:color="auto"/>
                <w:right w:val="none" w:sz="0" w:space="0" w:color="auto"/>
              </w:divBdr>
            </w:div>
            <w:div w:id="545794490">
              <w:marLeft w:val="0"/>
              <w:marRight w:val="0"/>
              <w:marTop w:val="0"/>
              <w:marBottom w:val="0"/>
              <w:divBdr>
                <w:top w:val="none" w:sz="0" w:space="0" w:color="auto"/>
                <w:left w:val="none" w:sz="0" w:space="0" w:color="auto"/>
                <w:bottom w:val="none" w:sz="0" w:space="0" w:color="auto"/>
                <w:right w:val="none" w:sz="0" w:space="0" w:color="auto"/>
              </w:divBdr>
            </w:div>
            <w:div w:id="577057237">
              <w:marLeft w:val="0"/>
              <w:marRight w:val="0"/>
              <w:marTop w:val="0"/>
              <w:marBottom w:val="0"/>
              <w:divBdr>
                <w:top w:val="none" w:sz="0" w:space="0" w:color="auto"/>
                <w:left w:val="none" w:sz="0" w:space="0" w:color="auto"/>
                <w:bottom w:val="none" w:sz="0" w:space="0" w:color="auto"/>
                <w:right w:val="none" w:sz="0" w:space="0" w:color="auto"/>
              </w:divBdr>
            </w:div>
            <w:div w:id="628977996">
              <w:marLeft w:val="0"/>
              <w:marRight w:val="0"/>
              <w:marTop w:val="0"/>
              <w:marBottom w:val="0"/>
              <w:divBdr>
                <w:top w:val="none" w:sz="0" w:space="0" w:color="auto"/>
                <w:left w:val="none" w:sz="0" w:space="0" w:color="auto"/>
                <w:bottom w:val="none" w:sz="0" w:space="0" w:color="auto"/>
                <w:right w:val="none" w:sz="0" w:space="0" w:color="auto"/>
              </w:divBdr>
            </w:div>
            <w:div w:id="687095821">
              <w:marLeft w:val="0"/>
              <w:marRight w:val="0"/>
              <w:marTop w:val="0"/>
              <w:marBottom w:val="0"/>
              <w:divBdr>
                <w:top w:val="none" w:sz="0" w:space="0" w:color="auto"/>
                <w:left w:val="none" w:sz="0" w:space="0" w:color="auto"/>
                <w:bottom w:val="none" w:sz="0" w:space="0" w:color="auto"/>
                <w:right w:val="none" w:sz="0" w:space="0" w:color="auto"/>
              </w:divBdr>
            </w:div>
            <w:div w:id="720521777">
              <w:marLeft w:val="0"/>
              <w:marRight w:val="0"/>
              <w:marTop w:val="0"/>
              <w:marBottom w:val="0"/>
              <w:divBdr>
                <w:top w:val="none" w:sz="0" w:space="0" w:color="auto"/>
                <w:left w:val="none" w:sz="0" w:space="0" w:color="auto"/>
                <w:bottom w:val="none" w:sz="0" w:space="0" w:color="auto"/>
                <w:right w:val="none" w:sz="0" w:space="0" w:color="auto"/>
              </w:divBdr>
            </w:div>
            <w:div w:id="815100424">
              <w:marLeft w:val="0"/>
              <w:marRight w:val="0"/>
              <w:marTop w:val="0"/>
              <w:marBottom w:val="0"/>
              <w:divBdr>
                <w:top w:val="none" w:sz="0" w:space="0" w:color="auto"/>
                <w:left w:val="none" w:sz="0" w:space="0" w:color="auto"/>
                <w:bottom w:val="none" w:sz="0" w:space="0" w:color="auto"/>
                <w:right w:val="none" w:sz="0" w:space="0" w:color="auto"/>
              </w:divBdr>
            </w:div>
            <w:div w:id="821197633">
              <w:marLeft w:val="0"/>
              <w:marRight w:val="0"/>
              <w:marTop w:val="0"/>
              <w:marBottom w:val="0"/>
              <w:divBdr>
                <w:top w:val="none" w:sz="0" w:space="0" w:color="auto"/>
                <w:left w:val="none" w:sz="0" w:space="0" w:color="auto"/>
                <w:bottom w:val="none" w:sz="0" w:space="0" w:color="auto"/>
                <w:right w:val="none" w:sz="0" w:space="0" w:color="auto"/>
              </w:divBdr>
            </w:div>
            <w:div w:id="856652664">
              <w:marLeft w:val="0"/>
              <w:marRight w:val="0"/>
              <w:marTop w:val="0"/>
              <w:marBottom w:val="0"/>
              <w:divBdr>
                <w:top w:val="none" w:sz="0" w:space="0" w:color="auto"/>
                <w:left w:val="none" w:sz="0" w:space="0" w:color="auto"/>
                <w:bottom w:val="none" w:sz="0" w:space="0" w:color="auto"/>
                <w:right w:val="none" w:sz="0" w:space="0" w:color="auto"/>
              </w:divBdr>
            </w:div>
            <w:div w:id="894003290">
              <w:marLeft w:val="0"/>
              <w:marRight w:val="0"/>
              <w:marTop w:val="0"/>
              <w:marBottom w:val="0"/>
              <w:divBdr>
                <w:top w:val="none" w:sz="0" w:space="0" w:color="auto"/>
                <w:left w:val="none" w:sz="0" w:space="0" w:color="auto"/>
                <w:bottom w:val="none" w:sz="0" w:space="0" w:color="auto"/>
                <w:right w:val="none" w:sz="0" w:space="0" w:color="auto"/>
              </w:divBdr>
            </w:div>
            <w:div w:id="982201232">
              <w:marLeft w:val="0"/>
              <w:marRight w:val="0"/>
              <w:marTop w:val="0"/>
              <w:marBottom w:val="0"/>
              <w:divBdr>
                <w:top w:val="none" w:sz="0" w:space="0" w:color="auto"/>
                <w:left w:val="none" w:sz="0" w:space="0" w:color="auto"/>
                <w:bottom w:val="none" w:sz="0" w:space="0" w:color="auto"/>
                <w:right w:val="none" w:sz="0" w:space="0" w:color="auto"/>
              </w:divBdr>
            </w:div>
            <w:div w:id="1159157297">
              <w:marLeft w:val="0"/>
              <w:marRight w:val="0"/>
              <w:marTop w:val="0"/>
              <w:marBottom w:val="0"/>
              <w:divBdr>
                <w:top w:val="none" w:sz="0" w:space="0" w:color="auto"/>
                <w:left w:val="none" w:sz="0" w:space="0" w:color="auto"/>
                <w:bottom w:val="none" w:sz="0" w:space="0" w:color="auto"/>
                <w:right w:val="none" w:sz="0" w:space="0" w:color="auto"/>
              </w:divBdr>
            </w:div>
            <w:div w:id="1247884286">
              <w:marLeft w:val="0"/>
              <w:marRight w:val="0"/>
              <w:marTop w:val="0"/>
              <w:marBottom w:val="0"/>
              <w:divBdr>
                <w:top w:val="none" w:sz="0" w:space="0" w:color="auto"/>
                <w:left w:val="none" w:sz="0" w:space="0" w:color="auto"/>
                <w:bottom w:val="none" w:sz="0" w:space="0" w:color="auto"/>
                <w:right w:val="none" w:sz="0" w:space="0" w:color="auto"/>
              </w:divBdr>
            </w:div>
            <w:div w:id="1329403474">
              <w:marLeft w:val="0"/>
              <w:marRight w:val="0"/>
              <w:marTop w:val="0"/>
              <w:marBottom w:val="0"/>
              <w:divBdr>
                <w:top w:val="none" w:sz="0" w:space="0" w:color="auto"/>
                <w:left w:val="none" w:sz="0" w:space="0" w:color="auto"/>
                <w:bottom w:val="none" w:sz="0" w:space="0" w:color="auto"/>
                <w:right w:val="none" w:sz="0" w:space="0" w:color="auto"/>
              </w:divBdr>
            </w:div>
            <w:div w:id="1367096194">
              <w:marLeft w:val="0"/>
              <w:marRight w:val="0"/>
              <w:marTop w:val="0"/>
              <w:marBottom w:val="0"/>
              <w:divBdr>
                <w:top w:val="none" w:sz="0" w:space="0" w:color="auto"/>
                <w:left w:val="none" w:sz="0" w:space="0" w:color="auto"/>
                <w:bottom w:val="none" w:sz="0" w:space="0" w:color="auto"/>
                <w:right w:val="none" w:sz="0" w:space="0" w:color="auto"/>
              </w:divBdr>
            </w:div>
            <w:div w:id="1488740091">
              <w:marLeft w:val="0"/>
              <w:marRight w:val="0"/>
              <w:marTop w:val="0"/>
              <w:marBottom w:val="0"/>
              <w:divBdr>
                <w:top w:val="none" w:sz="0" w:space="0" w:color="auto"/>
                <w:left w:val="none" w:sz="0" w:space="0" w:color="auto"/>
                <w:bottom w:val="none" w:sz="0" w:space="0" w:color="auto"/>
                <w:right w:val="none" w:sz="0" w:space="0" w:color="auto"/>
              </w:divBdr>
            </w:div>
            <w:div w:id="1594321709">
              <w:marLeft w:val="0"/>
              <w:marRight w:val="0"/>
              <w:marTop w:val="0"/>
              <w:marBottom w:val="0"/>
              <w:divBdr>
                <w:top w:val="none" w:sz="0" w:space="0" w:color="auto"/>
                <w:left w:val="none" w:sz="0" w:space="0" w:color="auto"/>
                <w:bottom w:val="none" w:sz="0" w:space="0" w:color="auto"/>
                <w:right w:val="none" w:sz="0" w:space="0" w:color="auto"/>
              </w:divBdr>
            </w:div>
            <w:div w:id="1718703624">
              <w:marLeft w:val="0"/>
              <w:marRight w:val="0"/>
              <w:marTop w:val="0"/>
              <w:marBottom w:val="0"/>
              <w:divBdr>
                <w:top w:val="none" w:sz="0" w:space="0" w:color="auto"/>
                <w:left w:val="none" w:sz="0" w:space="0" w:color="auto"/>
                <w:bottom w:val="none" w:sz="0" w:space="0" w:color="auto"/>
                <w:right w:val="none" w:sz="0" w:space="0" w:color="auto"/>
              </w:divBdr>
            </w:div>
            <w:div w:id="1737586480">
              <w:marLeft w:val="0"/>
              <w:marRight w:val="0"/>
              <w:marTop w:val="0"/>
              <w:marBottom w:val="0"/>
              <w:divBdr>
                <w:top w:val="none" w:sz="0" w:space="0" w:color="auto"/>
                <w:left w:val="none" w:sz="0" w:space="0" w:color="auto"/>
                <w:bottom w:val="none" w:sz="0" w:space="0" w:color="auto"/>
                <w:right w:val="none" w:sz="0" w:space="0" w:color="auto"/>
              </w:divBdr>
            </w:div>
          </w:divsChild>
        </w:div>
        <w:div w:id="1297105728">
          <w:marLeft w:val="0"/>
          <w:marRight w:val="0"/>
          <w:marTop w:val="0"/>
          <w:marBottom w:val="0"/>
          <w:divBdr>
            <w:top w:val="none" w:sz="0" w:space="0" w:color="auto"/>
            <w:left w:val="none" w:sz="0" w:space="0" w:color="auto"/>
            <w:bottom w:val="none" w:sz="0" w:space="0" w:color="auto"/>
            <w:right w:val="none" w:sz="0" w:space="0" w:color="auto"/>
          </w:divBdr>
        </w:div>
        <w:div w:id="1532497112">
          <w:marLeft w:val="0"/>
          <w:marRight w:val="0"/>
          <w:marTop w:val="0"/>
          <w:marBottom w:val="0"/>
          <w:divBdr>
            <w:top w:val="none" w:sz="0" w:space="0" w:color="auto"/>
            <w:left w:val="none" w:sz="0" w:space="0" w:color="auto"/>
            <w:bottom w:val="none" w:sz="0" w:space="0" w:color="auto"/>
            <w:right w:val="none" w:sz="0" w:space="0" w:color="auto"/>
          </w:divBdr>
        </w:div>
        <w:div w:id="1592733433">
          <w:marLeft w:val="0"/>
          <w:marRight w:val="0"/>
          <w:marTop w:val="0"/>
          <w:marBottom w:val="0"/>
          <w:divBdr>
            <w:top w:val="none" w:sz="0" w:space="0" w:color="auto"/>
            <w:left w:val="none" w:sz="0" w:space="0" w:color="auto"/>
            <w:bottom w:val="none" w:sz="0" w:space="0" w:color="auto"/>
            <w:right w:val="none" w:sz="0" w:space="0" w:color="auto"/>
          </w:divBdr>
        </w:div>
        <w:div w:id="1644506176">
          <w:marLeft w:val="0"/>
          <w:marRight w:val="0"/>
          <w:marTop w:val="0"/>
          <w:marBottom w:val="0"/>
          <w:divBdr>
            <w:top w:val="none" w:sz="0" w:space="0" w:color="auto"/>
            <w:left w:val="none" w:sz="0" w:space="0" w:color="auto"/>
            <w:bottom w:val="none" w:sz="0" w:space="0" w:color="auto"/>
            <w:right w:val="none" w:sz="0" w:space="0" w:color="auto"/>
          </w:divBdr>
        </w:div>
        <w:div w:id="2012829227">
          <w:marLeft w:val="0"/>
          <w:marRight w:val="0"/>
          <w:marTop w:val="0"/>
          <w:marBottom w:val="0"/>
          <w:divBdr>
            <w:top w:val="none" w:sz="0" w:space="0" w:color="auto"/>
            <w:left w:val="none" w:sz="0" w:space="0" w:color="auto"/>
            <w:bottom w:val="none" w:sz="0" w:space="0" w:color="auto"/>
            <w:right w:val="none" w:sz="0" w:space="0" w:color="auto"/>
          </w:divBdr>
        </w:div>
      </w:divsChild>
    </w:div>
    <w:div w:id="817497897">
      <w:bodyDiv w:val="1"/>
      <w:marLeft w:val="0"/>
      <w:marRight w:val="0"/>
      <w:marTop w:val="0"/>
      <w:marBottom w:val="0"/>
      <w:divBdr>
        <w:top w:val="none" w:sz="0" w:space="0" w:color="auto"/>
        <w:left w:val="none" w:sz="0" w:space="0" w:color="auto"/>
        <w:bottom w:val="none" w:sz="0" w:space="0" w:color="auto"/>
        <w:right w:val="none" w:sz="0" w:space="0" w:color="auto"/>
      </w:divBdr>
      <w:divsChild>
        <w:div w:id="214396719">
          <w:marLeft w:val="0"/>
          <w:marRight w:val="0"/>
          <w:marTop w:val="0"/>
          <w:marBottom w:val="0"/>
          <w:divBdr>
            <w:top w:val="none" w:sz="0" w:space="0" w:color="auto"/>
            <w:left w:val="none" w:sz="0" w:space="0" w:color="auto"/>
            <w:bottom w:val="none" w:sz="0" w:space="0" w:color="auto"/>
            <w:right w:val="none" w:sz="0" w:space="0" w:color="auto"/>
          </w:divBdr>
        </w:div>
        <w:div w:id="281033789">
          <w:marLeft w:val="0"/>
          <w:marRight w:val="0"/>
          <w:marTop w:val="0"/>
          <w:marBottom w:val="0"/>
          <w:divBdr>
            <w:top w:val="none" w:sz="0" w:space="0" w:color="auto"/>
            <w:left w:val="none" w:sz="0" w:space="0" w:color="auto"/>
            <w:bottom w:val="none" w:sz="0" w:space="0" w:color="auto"/>
            <w:right w:val="none" w:sz="0" w:space="0" w:color="auto"/>
          </w:divBdr>
        </w:div>
        <w:div w:id="404113685">
          <w:marLeft w:val="0"/>
          <w:marRight w:val="0"/>
          <w:marTop w:val="0"/>
          <w:marBottom w:val="0"/>
          <w:divBdr>
            <w:top w:val="none" w:sz="0" w:space="0" w:color="auto"/>
            <w:left w:val="none" w:sz="0" w:space="0" w:color="auto"/>
            <w:bottom w:val="none" w:sz="0" w:space="0" w:color="auto"/>
            <w:right w:val="none" w:sz="0" w:space="0" w:color="auto"/>
          </w:divBdr>
        </w:div>
        <w:div w:id="893925133">
          <w:marLeft w:val="0"/>
          <w:marRight w:val="0"/>
          <w:marTop w:val="0"/>
          <w:marBottom w:val="0"/>
          <w:divBdr>
            <w:top w:val="none" w:sz="0" w:space="0" w:color="auto"/>
            <w:left w:val="none" w:sz="0" w:space="0" w:color="auto"/>
            <w:bottom w:val="none" w:sz="0" w:space="0" w:color="auto"/>
            <w:right w:val="none" w:sz="0" w:space="0" w:color="auto"/>
          </w:divBdr>
        </w:div>
        <w:div w:id="1597859642">
          <w:marLeft w:val="0"/>
          <w:marRight w:val="0"/>
          <w:marTop w:val="0"/>
          <w:marBottom w:val="0"/>
          <w:divBdr>
            <w:top w:val="none" w:sz="0" w:space="0" w:color="auto"/>
            <w:left w:val="none" w:sz="0" w:space="0" w:color="auto"/>
            <w:bottom w:val="none" w:sz="0" w:space="0" w:color="auto"/>
            <w:right w:val="none" w:sz="0" w:space="0" w:color="auto"/>
          </w:divBdr>
        </w:div>
      </w:divsChild>
    </w:div>
    <w:div w:id="843476434">
      <w:bodyDiv w:val="1"/>
      <w:marLeft w:val="0"/>
      <w:marRight w:val="0"/>
      <w:marTop w:val="0"/>
      <w:marBottom w:val="0"/>
      <w:divBdr>
        <w:top w:val="none" w:sz="0" w:space="0" w:color="auto"/>
        <w:left w:val="none" w:sz="0" w:space="0" w:color="auto"/>
        <w:bottom w:val="none" w:sz="0" w:space="0" w:color="auto"/>
        <w:right w:val="none" w:sz="0" w:space="0" w:color="auto"/>
      </w:divBdr>
    </w:div>
    <w:div w:id="847793201">
      <w:bodyDiv w:val="1"/>
      <w:marLeft w:val="0"/>
      <w:marRight w:val="0"/>
      <w:marTop w:val="0"/>
      <w:marBottom w:val="0"/>
      <w:divBdr>
        <w:top w:val="none" w:sz="0" w:space="0" w:color="auto"/>
        <w:left w:val="none" w:sz="0" w:space="0" w:color="auto"/>
        <w:bottom w:val="none" w:sz="0" w:space="0" w:color="auto"/>
        <w:right w:val="none" w:sz="0" w:space="0" w:color="auto"/>
      </w:divBdr>
      <w:divsChild>
        <w:div w:id="174806725">
          <w:marLeft w:val="0"/>
          <w:marRight w:val="0"/>
          <w:marTop w:val="0"/>
          <w:marBottom w:val="0"/>
          <w:divBdr>
            <w:top w:val="none" w:sz="0" w:space="0" w:color="auto"/>
            <w:left w:val="none" w:sz="0" w:space="0" w:color="auto"/>
            <w:bottom w:val="none" w:sz="0" w:space="0" w:color="auto"/>
            <w:right w:val="none" w:sz="0" w:space="0" w:color="auto"/>
          </w:divBdr>
        </w:div>
        <w:div w:id="327948217">
          <w:marLeft w:val="0"/>
          <w:marRight w:val="0"/>
          <w:marTop w:val="0"/>
          <w:marBottom w:val="0"/>
          <w:divBdr>
            <w:top w:val="none" w:sz="0" w:space="0" w:color="auto"/>
            <w:left w:val="none" w:sz="0" w:space="0" w:color="auto"/>
            <w:bottom w:val="none" w:sz="0" w:space="0" w:color="auto"/>
            <w:right w:val="none" w:sz="0" w:space="0" w:color="auto"/>
          </w:divBdr>
        </w:div>
        <w:div w:id="1678386286">
          <w:marLeft w:val="0"/>
          <w:marRight w:val="0"/>
          <w:marTop w:val="0"/>
          <w:marBottom w:val="0"/>
          <w:divBdr>
            <w:top w:val="none" w:sz="0" w:space="0" w:color="auto"/>
            <w:left w:val="none" w:sz="0" w:space="0" w:color="auto"/>
            <w:bottom w:val="none" w:sz="0" w:space="0" w:color="auto"/>
            <w:right w:val="none" w:sz="0" w:space="0" w:color="auto"/>
          </w:divBdr>
        </w:div>
      </w:divsChild>
    </w:div>
    <w:div w:id="850870874">
      <w:bodyDiv w:val="1"/>
      <w:marLeft w:val="0"/>
      <w:marRight w:val="0"/>
      <w:marTop w:val="0"/>
      <w:marBottom w:val="0"/>
      <w:divBdr>
        <w:top w:val="none" w:sz="0" w:space="0" w:color="auto"/>
        <w:left w:val="none" w:sz="0" w:space="0" w:color="auto"/>
        <w:bottom w:val="none" w:sz="0" w:space="0" w:color="auto"/>
        <w:right w:val="none" w:sz="0" w:space="0" w:color="auto"/>
      </w:divBdr>
    </w:div>
    <w:div w:id="851921443">
      <w:bodyDiv w:val="1"/>
      <w:marLeft w:val="0"/>
      <w:marRight w:val="0"/>
      <w:marTop w:val="0"/>
      <w:marBottom w:val="0"/>
      <w:divBdr>
        <w:top w:val="none" w:sz="0" w:space="0" w:color="auto"/>
        <w:left w:val="none" w:sz="0" w:space="0" w:color="auto"/>
        <w:bottom w:val="none" w:sz="0" w:space="0" w:color="auto"/>
        <w:right w:val="none" w:sz="0" w:space="0" w:color="auto"/>
      </w:divBdr>
    </w:div>
    <w:div w:id="859201447">
      <w:bodyDiv w:val="1"/>
      <w:marLeft w:val="0"/>
      <w:marRight w:val="0"/>
      <w:marTop w:val="0"/>
      <w:marBottom w:val="0"/>
      <w:divBdr>
        <w:top w:val="none" w:sz="0" w:space="0" w:color="auto"/>
        <w:left w:val="none" w:sz="0" w:space="0" w:color="auto"/>
        <w:bottom w:val="none" w:sz="0" w:space="0" w:color="auto"/>
        <w:right w:val="none" w:sz="0" w:space="0" w:color="auto"/>
      </w:divBdr>
    </w:div>
    <w:div w:id="874729211">
      <w:bodyDiv w:val="1"/>
      <w:marLeft w:val="0"/>
      <w:marRight w:val="0"/>
      <w:marTop w:val="0"/>
      <w:marBottom w:val="0"/>
      <w:divBdr>
        <w:top w:val="none" w:sz="0" w:space="0" w:color="auto"/>
        <w:left w:val="none" w:sz="0" w:space="0" w:color="auto"/>
        <w:bottom w:val="none" w:sz="0" w:space="0" w:color="auto"/>
        <w:right w:val="none" w:sz="0" w:space="0" w:color="auto"/>
      </w:divBdr>
      <w:divsChild>
        <w:div w:id="1029796710">
          <w:marLeft w:val="0"/>
          <w:marRight w:val="0"/>
          <w:marTop w:val="0"/>
          <w:marBottom w:val="0"/>
          <w:divBdr>
            <w:top w:val="none" w:sz="0" w:space="0" w:color="auto"/>
            <w:left w:val="none" w:sz="0" w:space="0" w:color="auto"/>
            <w:bottom w:val="none" w:sz="0" w:space="0" w:color="auto"/>
            <w:right w:val="none" w:sz="0" w:space="0" w:color="auto"/>
          </w:divBdr>
        </w:div>
        <w:div w:id="1359890412">
          <w:marLeft w:val="0"/>
          <w:marRight w:val="0"/>
          <w:marTop w:val="0"/>
          <w:marBottom w:val="0"/>
          <w:divBdr>
            <w:top w:val="none" w:sz="0" w:space="0" w:color="auto"/>
            <w:left w:val="none" w:sz="0" w:space="0" w:color="auto"/>
            <w:bottom w:val="none" w:sz="0" w:space="0" w:color="auto"/>
            <w:right w:val="none" w:sz="0" w:space="0" w:color="auto"/>
          </w:divBdr>
        </w:div>
        <w:div w:id="1402941188">
          <w:marLeft w:val="0"/>
          <w:marRight w:val="0"/>
          <w:marTop w:val="0"/>
          <w:marBottom w:val="0"/>
          <w:divBdr>
            <w:top w:val="none" w:sz="0" w:space="0" w:color="auto"/>
            <w:left w:val="none" w:sz="0" w:space="0" w:color="auto"/>
            <w:bottom w:val="none" w:sz="0" w:space="0" w:color="auto"/>
            <w:right w:val="none" w:sz="0" w:space="0" w:color="auto"/>
          </w:divBdr>
        </w:div>
        <w:div w:id="1473015925">
          <w:marLeft w:val="0"/>
          <w:marRight w:val="0"/>
          <w:marTop w:val="0"/>
          <w:marBottom w:val="0"/>
          <w:divBdr>
            <w:top w:val="none" w:sz="0" w:space="0" w:color="auto"/>
            <w:left w:val="none" w:sz="0" w:space="0" w:color="auto"/>
            <w:bottom w:val="none" w:sz="0" w:space="0" w:color="auto"/>
            <w:right w:val="none" w:sz="0" w:space="0" w:color="auto"/>
          </w:divBdr>
        </w:div>
        <w:div w:id="1641306304">
          <w:marLeft w:val="0"/>
          <w:marRight w:val="0"/>
          <w:marTop w:val="0"/>
          <w:marBottom w:val="0"/>
          <w:divBdr>
            <w:top w:val="none" w:sz="0" w:space="0" w:color="auto"/>
            <w:left w:val="none" w:sz="0" w:space="0" w:color="auto"/>
            <w:bottom w:val="none" w:sz="0" w:space="0" w:color="auto"/>
            <w:right w:val="none" w:sz="0" w:space="0" w:color="auto"/>
          </w:divBdr>
        </w:div>
        <w:div w:id="1648435133">
          <w:marLeft w:val="0"/>
          <w:marRight w:val="0"/>
          <w:marTop w:val="0"/>
          <w:marBottom w:val="0"/>
          <w:divBdr>
            <w:top w:val="none" w:sz="0" w:space="0" w:color="auto"/>
            <w:left w:val="none" w:sz="0" w:space="0" w:color="auto"/>
            <w:bottom w:val="none" w:sz="0" w:space="0" w:color="auto"/>
            <w:right w:val="none" w:sz="0" w:space="0" w:color="auto"/>
          </w:divBdr>
        </w:div>
        <w:div w:id="1761219417">
          <w:marLeft w:val="0"/>
          <w:marRight w:val="0"/>
          <w:marTop w:val="0"/>
          <w:marBottom w:val="0"/>
          <w:divBdr>
            <w:top w:val="none" w:sz="0" w:space="0" w:color="auto"/>
            <w:left w:val="none" w:sz="0" w:space="0" w:color="auto"/>
            <w:bottom w:val="none" w:sz="0" w:space="0" w:color="auto"/>
            <w:right w:val="none" w:sz="0" w:space="0" w:color="auto"/>
          </w:divBdr>
        </w:div>
      </w:divsChild>
    </w:div>
    <w:div w:id="880750469">
      <w:bodyDiv w:val="1"/>
      <w:marLeft w:val="0"/>
      <w:marRight w:val="0"/>
      <w:marTop w:val="0"/>
      <w:marBottom w:val="0"/>
      <w:divBdr>
        <w:top w:val="none" w:sz="0" w:space="0" w:color="auto"/>
        <w:left w:val="none" w:sz="0" w:space="0" w:color="auto"/>
        <w:bottom w:val="none" w:sz="0" w:space="0" w:color="auto"/>
        <w:right w:val="none" w:sz="0" w:space="0" w:color="auto"/>
      </w:divBdr>
      <w:divsChild>
        <w:div w:id="122577139">
          <w:marLeft w:val="0"/>
          <w:marRight w:val="0"/>
          <w:marTop w:val="0"/>
          <w:marBottom w:val="0"/>
          <w:divBdr>
            <w:top w:val="none" w:sz="0" w:space="0" w:color="auto"/>
            <w:left w:val="none" w:sz="0" w:space="0" w:color="auto"/>
            <w:bottom w:val="none" w:sz="0" w:space="0" w:color="auto"/>
            <w:right w:val="none" w:sz="0" w:space="0" w:color="auto"/>
          </w:divBdr>
        </w:div>
        <w:div w:id="944188558">
          <w:marLeft w:val="0"/>
          <w:marRight w:val="0"/>
          <w:marTop w:val="0"/>
          <w:marBottom w:val="0"/>
          <w:divBdr>
            <w:top w:val="none" w:sz="0" w:space="0" w:color="auto"/>
            <w:left w:val="none" w:sz="0" w:space="0" w:color="auto"/>
            <w:bottom w:val="none" w:sz="0" w:space="0" w:color="auto"/>
            <w:right w:val="none" w:sz="0" w:space="0" w:color="auto"/>
          </w:divBdr>
          <w:divsChild>
            <w:div w:id="64257294">
              <w:marLeft w:val="0"/>
              <w:marRight w:val="0"/>
              <w:marTop w:val="0"/>
              <w:marBottom w:val="0"/>
              <w:divBdr>
                <w:top w:val="none" w:sz="0" w:space="0" w:color="auto"/>
                <w:left w:val="none" w:sz="0" w:space="0" w:color="auto"/>
                <w:bottom w:val="none" w:sz="0" w:space="0" w:color="auto"/>
                <w:right w:val="none" w:sz="0" w:space="0" w:color="auto"/>
              </w:divBdr>
            </w:div>
            <w:div w:id="206183256">
              <w:marLeft w:val="0"/>
              <w:marRight w:val="0"/>
              <w:marTop w:val="0"/>
              <w:marBottom w:val="0"/>
              <w:divBdr>
                <w:top w:val="none" w:sz="0" w:space="0" w:color="auto"/>
                <w:left w:val="none" w:sz="0" w:space="0" w:color="auto"/>
                <w:bottom w:val="none" w:sz="0" w:space="0" w:color="auto"/>
                <w:right w:val="none" w:sz="0" w:space="0" w:color="auto"/>
              </w:divBdr>
            </w:div>
            <w:div w:id="397217307">
              <w:marLeft w:val="0"/>
              <w:marRight w:val="0"/>
              <w:marTop w:val="0"/>
              <w:marBottom w:val="0"/>
              <w:divBdr>
                <w:top w:val="none" w:sz="0" w:space="0" w:color="auto"/>
                <w:left w:val="none" w:sz="0" w:space="0" w:color="auto"/>
                <w:bottom w:val="none" w:sz="0" w:space="0" w:color="auto"/>
                <w:right w:val="none" w:sz="0" w:space="0" w:color="auto"/>
              </w:divBdr>
            </w:div>
            <w:div w:id="442923945">
              <w:marLeft w:val="0"/>
              <w:marRight w:val="0"/>
              <w:marTop w:val="0"/>
              <w:marBottom w:val="0"/>
              <w:divBdr>
                <w:top w:val="none" w:sz="0" w:space="0" w:color="auto"/>
                <w:left w:val="none" w:sz="0" w:space="0" w:color="auto"/>
                <w:bottom w:val="none" w:sz="0" w:space="0" w:color="auto"/>
                <w:right w:val="none" w:sz="0" w:space="0" w:color="auto"/>
              </w:divBdr>
            </w:div>
            <w:div w:id="611085044">
              <w:marLeft w:val="0"/>
              <w:marRight w:val="0"/>
              <w:marTop w:val="0"/>
              <w:marBottom w:val="0"/>
              <w:divBdr>
                <w:top w:val="none" w:sz="0" w:space="0" w:color="auto"/>
                <w:left w:val="none" w:sz="0" w:space="0" w:color="auto"/>
                <w:bottom w:val="none" w:sz="0" w:space="0" w:color="auto"/>
                <w:right w:val="none" w:sz="0" w:space="0" w:color="auto"/>
              </w:divBdr>
            </w:div>
            <w:div w:id="631593014">
              <w:marLeft w:val="0"/>
              <w:marRight w:val="0"/>
              <w:marTop w:val="0"/>
              <w:marBottom w:val="0"/>
              <w:divBdr>
                <w:top w:val="none" w:sz="0" w:space="0" w:color="auto"/>
                <w:left w:val="none" w:sz="0" w:space="0" w:color="auto"/>
                <w:bottom w:val="none" w:sz="0" w:space="0" w:color="auto"/>
                <w:right w:val="none" w:sz="0" w:space="0" w:color="auto"/>
              </w:divBdr>
            </w:div>
            <w:div w:id="706226326">
              <w:marLeft w:val="0"/>
              <w:marRight w:val="0"/>
              <w:marTop w:val="0"/>
              <w:marBottom w:val="0"/>
              <w:divBdr>
                <w:top w:val="none" w:sz="0" w:space="0" w:color="auto"/>
                <w:left w:val="none" w:sz="0" w:space="0" w:color="auto"/>
                <w:bottom w:val="none" w:sz="0" w:space="0" w:color="auto"/>
                <w:right w:val="none" w:sz="0" w:space="0" w:color="auto"/>
              </w:divBdr>
            </w:div>
            <w:div w:id="729307274">
              <w:marLeft w:val="0"/>
              <w:marRight w:val="0"/>
              <w:marTop w:val="0"/>
              <w:marBottom w:val="0"/>
              <w:divBdr>
                <w:top w:val="none" w:sz="0" w:space="0" w:color="auto"/>
                <w:left w:val="none" w:sz="0" w:space="0" w:color="auto"/>
                <w:bottom w:val="none" w:sz="0" w:space="0" w:color="auto"/>
                <w:right w:val="none" w:sz="0" w:space="0" w:color="auto"/>
              </w:divBdr>
            </w:div>
            <w:div w:id="771436154">
              <w:marLeft w:val="0"/>
              <w:marRight w:val="0"/>
              <w:marTop w:val="0"/>
              <w:marBottom w:val="0"/>
              <w:divBdr>
                <w:top w:val="none" w:sz="0" w:space="0" w:color="auto"/>
                <w:left w:val="none" w:sz="0" w:space="0" w:color="auto"/>
                <w:bottom w:val="none" w:sz="0" w:space="0" w:color="auto"/>
                <w:right w:val="none" w:sz="0" w:space="0" w:color="auto"/>
              </w:divBdr>
            </w:div>
            <w:div w:id="790125023">
              <w:marLeft w:val="0"/>
              <w:marRight w:val="0"/>
              <w:marTop w:val="0"/>
              <w:marBottom w:val="0"/>
              <w:divBdr>
                <w:top w:val="none" w:sz="0" w:space="0" w:color="auto"/>
                <w:left w:val="none" w:sz="0" w:space="0" w:color="auto"/>
                <w:bottom w:val="none" w:sz="0" w:space="0" w:color="auto"/>
                <w:right w:val="none" w:sz="0" w:space="0" w:color="auto"/>
              </w:divBdr>
            </w:div>
            <w:div w:id="909462892">
              <w:marLeft w:val="0"/>
              <w:marRight w:val="0"/>
              <w:marTop w:val="0"/>
              <w:marBottom w:val="0"/>
              <w:divBdr>
                <w:top w:val="none" w:sz="0" w:space="0" w:color="auto"/>
                <w:left w:val="none" w:sz="0" w:space="0" w:color="auto"/>
                <w:bottom w:val="none" w:sz="0" w:space="0" w:color="auto"/>
                <w:right w:val="none" w:sz="0" w:space="0" w:color="auto"/>
              </w:divBdr>
            </w:div>
            <w:div w:id="1030305342">
              <w:marLeft w:val="0"/>
              <w:marRight w:val="0"/>
              <w:marTop w:val="0"/>
              <w:marBottom w:val="0"/>
              <w:divBdr>
                <w:top w:val="none" w:sz="0" w:space="0" w:color="auto"/>
                <w:left w:val="none" w:sz="0" w:space="0" w:color="auto"/>
                <w:bottom w:val="none" w:sz="0" w:space="0" w:color="auto"/>
                <w:right w:val="none" w:sz="0" w:space="0" w:color="auto"/>
              </w:divBdr>
            </w:div>
            <w:div w:id="1210652833">
              <w:marLeft w:val="0"/>
              <w:marRight w:val="0"/>
              <w:marTop w:val="0"/>
              <w:marBottom w:val="0"/>
              <w:divBdr>
                <w:top w:val="none" w:sz="0" w:space="0" w:color="auto"/>
                <w:left w:val="none" w:sz="0" w:space="0" w:color="auto"/>
                <w:bottom w:val="none" w:sz="0" w:space="0" w:color="auto"/>
                <w:right w:val="none" w:sz="0" w:space="0" w:color="auto"/>
              </w:divBdr>
            </w:div>
            <w:div w:id="1341007706">
              <w:marLeft w:val="0"/>
              <w:marRight w:val="0"/>
              <w:marTop w:val="0"/>
              <w:marBottom w:val="0"/>
              <w:divBdr>
                <w:top w:val="none" w:sz="0" w:space="0" w:color="auto"/>
                <w:left w:val="none" w:sz="0" w:space="0" w:color="auto"/>
                <w:bottom w:val="none" w:sz="0" w:space="0" w:color="auto"/>
                <w:right w:val="none" w:sz="0" w:space="0" w:color="auto"/>
              </w:divBdr>
            </w:div>
          </w:divsChild>
        </w:div>
        <w:div w:id="944383376">
          <w:marLeft w:val="0"/>
          <w:marRight w:val="0"/>
          <w:marTop w:val="0"/>
          <w:marBottom w:val="0"/>
          <w:divBdr>
            <w:top w:val="none" w:sz="0" w:space="0" w:color="auto"/>
            <w:left w:val="none" w:sz="0" w:space="0" w:color="auto"/>
            <w:bottom w:val="none" w:sz="0" w:space="0" w:color="auto"/>
            <w:right w:val="none" w:sz="0" w:space="0" w:color="auto"/>
          </w:divBdr>
        </w:div>
        <w:div w:id="971792562">
          <w:marLeft w:val="0"/>
          <w:marRight w:val="0"/>
          <w:marTop w:val="0"/>
          <w:marBottom w:val="0"/>
          <w:divBdr>
            <w:top w:val="none" w:sz="0" w:space="0" w:color="auto"/>
            <w:left w:val="none" w:sz="0" w:space="0" w:color="auto"/>
            <w:bottom w:val="none" w:sz="0" w:space="0" w:color="auto"/>
            <w:right w:val="none" w:sz="0" w:space="0" w:color="auto"/>
          </w:divBdr>
        </w:div>
        <w:div w:id="1033849601">
          <w:marLeft w:val="0"/>
          <w:marRight w:val="0"/>
          <w:marTop w:val="0"/>
          <w:marBottom w:val="0"/>
          <w:divBdr>
            <w:top w:val="none" w:sz="0" w:space="0" w:color="auto"/>
            <w:left w:val="none" w:sz="0" w:space="0" w:color="auto"/>
            <w:bottom w:val="none" w:sz="0" w:space="0" w:color="auto"/>
            <w:right w:val="none" w:sz="0" w:space="0" w:color="auto"/>
          </w:divBdr>
          <w:divsChild>
            <w:div w:id="59063704">
              <w:marLeft w:val="0"/>
              <w:marRight w:val="0"/>
              <w:marTop w:val="0"/>
              <w:marBottom w:val="0"/>
              <w:divBdr>
                <w:top w:val="none" w:sz="0" w:space="0" w:color="auto"/>
                <w:left w:val="none" w:sz="0" w:space="0" w:color="auto"/>
                <w:bottom w:val="none" w:sz="0" w:space="0" w:color="auto"/>
                <w:right w:val="none" w:sz="0" w:space="0" w:color="auto"/>
              </w:divBdr>
            </w:div>
            <w:div w:id="220872419">
              <w:marLeft w:val="0"/>
              <w:marRight w:val="0"/>
              <w:marTop w:val="0"/>
              <w:marBottom w:val="0"/>
              <w:divBdr>
                <w:top w:val="none" w:sz="0" w:space="0" w:color="auto"/>
                <w:left w:val="none" w:sz="0" w:space="0" w:color="auto"/>
                <w:bottom w:val="none" w:sz="0" w:space="0" w:color="auto"/>
                <w:right w:val="none" w:sz="0" w:space="0" w:color="auto"/>
              </w:divBdr>
            </w:div>
            <w:div w:id="315694216">
              <w:marLeft w:val="0"/>
              <w:marRight w:val="0"/>
              <w:marTop w:val="0"/>
              <w:marBottom w:val="0"/>
              <w:divBdr>
                <w:top w:val="none" w:sz="0" w:space="0" w:color="auto"/>
                <w:left w:val="none" w:sz="0" w:space="0" w:color="auto"/>
                <w:bottom w:val="none" w:sz="0" w:space="0" w:color="auto"/>
                <w:right w:val="none" w:sz="0" w:space="0" w:color="auto"/>
              </w:divBdr>
            </w:div>
            <w:div w:id="466895137">
              <w:marLeft w:val="0"/>
              <w:marRight w:val="0"/>
              <w:marTop w:val="0"/>
              <w:marBottom w:val="0"/>
              <w:divBdr>
                <w:top w:val="none" w:sz="0" w:space="0" w:color="auto"/>
                <w:left w:val="none" w:sz="0" w:space="0" w:color="auto"/>
                <w:bottom w:val="none" w:sz="0" w:space="0" w:color="auto"/>
                <w:right w:val="none" w:sz="0" w:space="0" w:color="auto"/>
              </w:divBdr>
            </w:div>
            <w:div w:id="604577265">
              <w:marLeft w:val="0"/>
              <w:marRight w:val="0"/>
              <w:marTop w:val="0"/>
              <w:marBottom w:val="0"/>
              <w:divBdr>
                <w:top w:val="none" w:sz="0" w:space="0" w:color="auto"/>
                <w:left w:val="none" w:sz="0" w:space="0" w:color="auto"/>
                <w:bottom w:val="none" w:sz="0" w:space="0" w:color="auto"/>
                <w:right w:val="none" w:sz="0" w:space="0" w:color="auto"/>
              </w:divBdr>
            </w:div>
            <w:div w:id="785122329">
              <w:marLeft w:val="0"/>
              <w:marRight w:val="0"/>
              <w:marTop w:val="0"/>
              <w:marBottom w:val="0"/>
              <w:divBdr>
                <w:top w:val="none" w:sz="0" w:space="0" w:color="auto"/>
                <w:left w:val="none" w:sz="0" w:space="0" w:color="auto"/>
                <w:bottom w:val="none" w:sz="0" w:space="0" w:color="auto"/>
                <w:right w:val="none" w:sz="0" w:space="0" w:color="auto"/>
              </w:divBdr>
            </w:div>
            <w:div w:id="982661357">
              <w:marLeft w:val="0"/>
              <w:marRight w:val="0"/>
              <w:marTop w:val="0"/>
              <w:marBottom w:val="0"/>
              <w:divBdr>
                <w:top w:val="none" w:sz="0" w:space="0" w:color="auto"/>
                <w:left w:val="none" w:sz="0" w:space="0" w:color="auto"/>
                <w:bottom w:val="none" w:sz="0" w:space="0" w:color="auto"/>
                <w:right w:val="none" w:sz="0" w:space="0" w:color="auto"/>
              </w:divBdr>
            </w:div>
            <w:div w:id="1117020466">
              <w:marLeft w:val="0"/>
              <w:marRight w:val="0"/>
              <w:marTop w:val="0"/>
              <w:marBottom w:val="0"/>
              <w:divBdr>
                <w:top w:val="none" w:sz="0" w:space="0" w:color="auto"/>
                <w:left w:val="none" w:sz="0" w:space="0" w:color="auto"/>
                <w:bottom w:val="none" w:sz="0" w:space="0" w:color="auto"/>
                <w:right w:val="none" w:sz="0" w:space="0" w:color="auto"/>
              </w:divBdr>
            </w:div>
            <w:div w:id="1127747678">
              <w:marLeft w:val="0"/>
              <w:marRight w:val="0"/>
              <w:marTop w:val="0"/>
              <w:marBottom w:val="0"/>
              <w:divBdr>
                <w:top w:val="none" w:sz="0" w:space="0" w:color="auto"/>
                <w:left w:val="none" w:sz="0" w:space="0" w:color="auto"/>
                <w:bottom w:val="none" w:sz="0" w:space="0" w:color="auto"/>
                <w:right w:val="none" w:sz="0" w:space="0" w:color="auto"/>
              </w:divBdr>
            </w:div>
            <w:div w:id="1179856598">
              <w:marLeft w:val="0"/>
              <w:marRight w:val="0"/>
              <w:marTop w:val="0"/>
              <w:marBottom w:val="0"/>
              <w:divBdr>
                <w:top w:val="none" w:sz="0" w:space="0" w:color="auto"/>
                <w:left w:val="none" w:sz="0" w:space="0" w:color="auto"/>
                <w:bottom w:val="none" w:sz="0" w:space="0" w:color="auto"/>
                <w:right w:val="none" w:sz="0" w:space="0" w:color="auto"/>
              </w:divBdr>
            </w:div>
            <w:div w:id="1260454248">
              <w:marLeft w:val="0"/>
              <w:marRight w:val="0"/>
              <w:marTop w:val="0"/>
              <w:marBottom w:val="0"/>
              <w:divBdr>
                <w:top w:val="none" w:sz="0" w:space="0" w:color="auto"/>
                <w:left w:val="none" w:sz="0" w:space="0" w:color="auto"/>
                <w:bottom w:val="none" w:sz="0" w:space="0" w:color="auto"/>
                <w:right w:val="none" w:sz="0" w:space="0" w:color="auto"/>
              </w:divBdr>
            </w:div>
            <w:div w:id="1420982781">
              <w:marLeft w:val="0"/>
              <w:marRight w:val="0"/>
              <w:marTop w:val="0"/>
              <w:marBottom w:val="0"/>
              <w:divBdr>
                <w:top w:val="none" w:sz="0" w:space="0" w:color="auto"/>
                <w:left w:val="none" w:sz="0" w:space="0" w:color="auto"/>
                <w:bottom w:val="none" w:sz="0" w:space="0" w:color="auto"/>
                <w:right w:val="none" w:sz="0" w:space="0" w:color="auto"/>
              </w:divBdr>
            </w:div>
            <w:div w:id="1685324253">
              <w:marLeft w:val="0"/>
              <w:marRight w:val="0"/>
              <w:marTop w:val="0"/>
              <w:marBottom w:val="0"/>
              <w:divBdr>
                <w:top w:val="none" w:sz="0" w:space="0" w:color="auto"/>
                <w:left w:val="none" w:sz="0" w:space="0" w:color="auto"/>
                <w:bottom w:val="none" w:sz="0" w:space="0" w:color="auto"/>
                <w:right w:val="none" w:sz="0" w:space="0" w:color="auto"/>
              </w:divBdr>
            </w:div>
            <w:div w:id="1692685970">
              <w:marLeft w:val="0"/>
              <w:marRight w:val="0"/>
              <w:marTop w:val="0"/>
              <w:marBottom w:val="0"/>
              <w:divBdr>
                <w:top w:val="none" w:sz="0" w:space="0" w:color="auto"/>
                <w:left w:val="none" w:sz="0" w:space="0" w:color="auto"/>
                <w:bottom w:val="none" w:sz="0" w:space="0" w:color="auto"/>
                <w:right w:val="none" w:sz="0" w:space="0" w:color="auto"/>
              </w:divBdr>
            </w:div>
            <w:div w:id="1750542922">
              <w:marLeft w:val="0"/>
              <w:marRight w:val="0"/>
              <w:marTop w:val="0"/>
              <w:marBottom w:val="0"/>
              <w:divBdr>
                <w:top w:val="none" w:sz="0" w:space="0" w:color="auto"/>
                <w:left w:val="none" w:sz="0" w:space="0" w:color="auto"/>
                <w:bottom w:val="none" w:sz="0" w:space="0" w:color="auto"/>
                <w:right w:val="none" w:sz="0" w:space="0" w:color="auto"/>
              </w:divBdr>
            </w:div>
            <w:div w:id="1956709014">
              <w:marLeft w:val="0"/>
              <w:marRight w:val="0"/>
              <w:marTop w:val="0"/>
              <w:marBottom w:val="0"/>
              <w:divBdr>
                <w:top w:val="none" w:sz="0" w:space="0" w:color="auto"/>
                <w:left w:val="none" w:sz="0" w:space="0" w:color="auto"/>
                <w:bottom w:val="none" w:sz="0" w:space="0" w:color="auto"/>
                <w:right w:val="none" w:sz="0" w:space="0" w:color="auto"/>
              </w:divBdr>
            </w:div>
            <w:div w:id="2087607453">
              <w:marLeft w:val="0"/>
              <w:marRight w:val="0"/>
              <w:marTop w:val="0"/>
              <w:marBottom w:val="0"/>
              <w:divBdr>
                <w:top w:val="none" w:sz="0" w:space="0" w:color="auto"/>
                <w:left w:val="none" w:sz="0" w:space="0" w:color="auto"/>
                <w:bottom w:val="none" w:sz="0" w:space="0" w:color="auto"/>
                <w:right w:val="none" w:sz="0" w:space="0" w:color="auto"/>
              </w:divBdr>
            </w:div>
            <w:div w:id="2087678878">
              <w:marLeft w:val="0"/>
              <w:marRight w:val="0"/>
              <w:marTop w:val="0"/>
              <w:marBottom w:val="0"/>
              <w:divBdr>
                <w:top w:val="none" w:sz="0" w:space="0" w:color="auto"/>
                <w:left w:val="none" w:sz="0" w:space="0" w:color="auto"/>
                <w:bottom w:val="none" w:sz="0" w:space="0" w:color="auto"/>
                <w:right w:val="none" w:sz="0" w:space="0" w:color="auto"/>
              </w:divBdr>
            </w:div>
            <w:div w:id="2094467341">
              <w:marLeft w:val="0"/>
              <w:marRight w:val="0"/>
              <w:marTop w:val="0"/>
              <w:marBottom w:val="0"/>
              <w:divBdr>
                <w:top w:val="none" w:sz="0" w:space="0" w:color="auto"/>
                <w:left w:val="none" w:sz="0" w:space="0" w:color="auto"/>
                <w:bottom w:val="none" w:sz="0" w:space="0" w:color="auto"/>
                <w:right w:val="none" w:sz="0" w:space="0" w:color="auto"/>
              </w:divBdr>
            </w:div>
            <w:div w:id="2121680903">
              <w:marLeft w:val="0"/>
              <w:marRight w:val="0"/>
              <w:marTop w:val="0"/>
              <w:marBottom w:val="0"/>
              <w:divBdr>
                <w:top w:val="none" w:sz="0" w:space="0" w:color="auto"/>
                <w:left w:val="none" w:sz="0" w:space="0" w:color="auto"/>
                <w:bottom w:val="none" w:sz="0" w:space="0" w:color="auto"/>
                <w:right w:val="none" w:sz="0" w:space="0" w:color="auto"/>
              </w:divBdr>
            </w:div>
          </w:divsChild>
        </w:div>
        <w:div w:id="1083454924">
          <w:marLeft w:val="0"/>
          <w:marRight w:val="0"/>
          <w:marTop w:val="0"/>
          <w:marBottom w:val="0"/>
          <w:divBdr>
            <w:top w:val="none" w:sz="0" w:space="0" w:color="auto"/>
            <w:left w:val="none" w:sz="0" w:space="0" w:color="auto"/>
            <w:bottom w:val="none" w:sz="0" w:space="0" w:color="auto"/>
            <w:right w:val="none" w:sz="0" w:space="0" w:color="auto"/>
          </w:divBdr>
        </w:div>
        <w:div w:id="1703361889">
          <w:marLeft w:val="0"/>
          <w:marRight w:val="0"/>
          <w:marTop w:val="0"/>
          <w:marBottom w:val="0"/>
          <w:divBdr>
            <w:top w:val="none" w:sz="0" w:space="0" w:color="auto"/>
            <w:left w:val="none" w:sz="0" w:space="0" w:color="auto"/>
            <w:bottom w:val="none" w:sz="0" w:space="0" w:color="auto"/>
            <w:right w:val="none" w:sz="0" w:space="0" w:color="auto"/>
          </w:divBdr>
        </w:div>
        <w:div w:id="1990398820">
          <w:marLeft w:val="0"/>
          <w:marRight w:val="0"/>
          <w:marTop w:val="0"/>
          <w:marBottom w:val="0"/>
          <w:divBdr>
            <w:top w:val="none" w:sz="0" w:space="0" w:color="auto"/>
            <w:left w:val="none" w:sz="0" w:space="0" w:color="auto"/>
            <w:bottom w:val="none" w:sz="0" w:space="0" w:color="auto"/>
            <w:right w:val="none" w:sz="0" w:space="0" w:color="auto"/>
          </w:divBdr>
          <w:divsChild>
            <w:div w:id="42214077">
              <w:marLeft w:val="0"/>
              <w:marRight w:val="0"/>
              <w:marTop w:val="0"/>
              <w:marBottom w:val="0"/>
              <w:divBdr>
                <w:top w:val="none" w:sz="0" w:space="0" w:color="auto"/>
                <w:left w:val="none" w:sz="0" w:space="0" w:color="auto"/>
                <w:bottom w:val="none" w:sz="0" w:space="0" w:color="auto"/>
                <w:right w:val="none" w:sz="0" w:space="0" w:color="auto"/>
              </w:divBdr>
            </w:div>
            <w:div w:id="141704232">
              <w:marLeft w:val="0"/>
              <w:marRight w:val="0"/>
              <w:marTop w:val="0"/>
              <w:marBottom w:val="0"/>
              <w:divBdr>
                <w:top w:val="none" w:sz="0" w:space="0" w:color="auto"/>
                <w:left w:val="none" w:sz="0" w:space="0" w:color="auto"/>
                <w:bottom w:val="none" w:sz="0" w:space="0" w:color="auto"/>
                <w:right w:val="none" w:sz="0" w:space="0" w:color="auto"/>
              </w:divBdr>
            </w:div>
            <w:div w:id="196235103">
              <w:marLeft w:val="0"/>
              <w:marRight w:val="0"/>
              <w:marTop w:val="0"/>
              <w:marBottom w:val="0"/>
              <w:divBdr>
                <w:top w:val="none" w:sz="0" w:space="0" w:color="auto"/>
                <w:left w:val="none" w:sz="0" w:space="0" w:color="auto"/>
                <w:bottom w:val="none" w:sz="0" w:space="0" w:color="auto"/>
                <w:right w:val="none" w:sz="0" w:space="0" w:color="auto"/>
              </w:divBdr>
            </w:div>
            <w:div w:id="227889233">
              <w:marLeft w:val="0"/>
              <w:marRight w:val="0"/>
              <w:marTop w:val="0"/>
              <w:marBottom w:val="0"/>
              <w:divBdr>
                <w:top w:val="none" w:sz="0" w:space="0" w:color="auto"/>
                <w:left w:val="none" w:sz="0" w:space="0" w:color="auto"/>
                <w:bottom w:val="none" w:sz="0" w:space="0" w:color="auto"/>
                <w:right w:val="none" w:sz="0" w:space="0" w:color="auto"/>
              </w:divBdr>
            </w:div>
            <w:div w:id="232933658">
              <w:marLeft w:val="0"/>
              <w:marRight w:val="0"/>
              <w:marTop w:val="0"/>
              <w:marBottom w:val="0"/>
              <w:divBdr>
                <w:top w:val="none" w:sz="0" w:space="0" w:color="auto"/>
                <w:left w:val="none" w:sz="0" w:space="0" w:color="auto"/>
                <w:bottom w:val="none" w:sz="0" w:space="0" w:color="auto"/>
                <w:right w:val="none" w:sz="0" w:space="0" w:color="auto"/>
              </w:divBdr>
            </w:div>
            <w:div w:id="252669828">
              <w:marLeft w:val="0"/>
              <w:marRight w:val="0"/>
              <w:marTop w:val="0"/>
              <w:marBottom w:val="0"/>
              <w:divBdr>
                <w:top w:val="none" w:sz="0" w:space="0" w:color="auto"/>
                <w:left w:val="none" w:sz="0" w:space="0" w:color="auto"/>
                <w:bottom w:val="none" w:sz="0" w:space="0" w:color="auto"/>
                <w:right w:val="none" w:sz="0" w:space="0" w:color="auto"/>
              </w:divBdr>
            </w:div>
            <w:div w:id="300622526">
              <w:marLeft w:val="0"/>
              <w:marRight w:val="0"/>
              <w:marTop w:val="0"/>
              <w:marBottom w:val="0"/>
              <w:divBdr>
                <w:top w:val="none" w:sz="0" w:space="0" w:color="auto"/>
                <w:left w:val="none" w:sz="0" w:space="0" w:color="auto"/>
                <w:bottom w:val="none" w:sz="0" w:space="0" w:color="auto"/>
                <w:right w:val="none" w:sz="0" w:space="0" w:color="auto"/>
              </w:divBdr>
            </w:div>
            <w:div w:id="417019258">
              <w:marLeft w:val="0"/>
              <w:marRight w:val="0"/>
              <w:marTop w:val="0"/>
              <w:marBottom w:val="0"/>
              <w:divBdr>
                <w:top w:val="none" w:sz="0" w:space="0" w:color="auto"/>
                <w:left w:val="none" w:sz="0" w:space="0" w:color="auto"/>
                <w:bottom w:val="none" w:sz="0" w:space="0" w:color="auto"/>
                <w:right w:val="none" w:sz="0" w:space="0" w:color="auto"/>
              </w:divBdr>
            </w:div>
            <w:div w:id="523179476">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813181929">
              <w:marLeft w:val="0"/>
              <w:marRight w:val="0"/>
              <w:marTop w:val="0"/>
              <w:marBottom w:val="0"/>
              <w:divBdr>
                <w:top w:val="none" w:sz="0" w:space="0" w:color="auto"/>
                <w:left w:val="none" w:sz="0" w:space="0" w:color="auto"/>
                <w:bottom w:val="none" w:sz="0" w:space="0" w:color="auto"/>
                <w:right w:val="none" w:sz="0" w:space="0" w:color="auto"/>
              </w:divBdr>
            </w:div>
            <w:div w:id="988556313">
              <w:marLeft w:val="0"/>
              <w:marRight w:val="0"/>
              <w:marTop w:val="0"/>
              <w:marBottom w:val="0"/>
              <w:divBdr>
                <w:top w:val="none" w:sz="0" w:space="0" w:color="auto"/>
                <w:left w:val="none" w:sz="0" w:space="0" w:color="auto"/>
                <w:bottom w:val="none" w:sz="0" w:space="0" w:color="auto"/>
                <w:right w:val="none" w:sz="0" w:space="0" w:color="auto"/>
              </w:divBdr>
            </w:div>
            <w:div w:id="1071074277">
              <w:marLeft w:val="0"/>
              <w:marRight w:val="0"/>
              <w:marTop w:val="0"/>
              <w:marBottom w:val="0"/>
              <w:divBdr>
                <w:top w:val="none" w:sz="0" w:space="0" w:color="auto"/>
                <w:left w:val="none" w:sz="0" w:space="0" w:color="auto"/>
                <w:bottom w:val="none" w:sz="0" w:space="0" w:color="auto"/>
                <w:right w:val="none" w:sz="0" w:space="0" w:color="auto"/>
              </w:divBdr>
            </w:div>
            <w:div w:id="1228343934">
              <w:marLeft w:val="0"/>
              <w:marRight w:val="0"/>
              <w:marTop w:val="0"/>
              <w:marBottom w:val="0"/>
              <w:divBdr>
                <w:top w:val="none" w:sz="0" w:space="0" w:color="auto"/>
                <w:left w:val="none" w:sz="0" w:space="0" w:color="auto"/>
                <w:bottom w:val="none" w:sz="0" w:space="0" w:color="auto"/>
                <w:right w:val="none" w:sz="0" w:space="0" w:color="auto"/>
              </w:divBdr>
            </w:div>
            <w:div w:id="1231886101">
              <w:marLeft w:val="0"/>
              <w:marRight w:val="0"/>
              <w:marTop w:val="0"/>
              <w:marBottom w:val="0"/>
              <w:divBdr>
                <w:top w:val="none" w:sz="0" w:space="0" w:color="auto"/>
                <w:left w:val="none" w:sz="0" w:space="0" w:color="auto"/>
                <w:bottom w:val="none" w:sz="0" w:space="0" w:color="auto"/>
                <w:right w:val="none" w:sz="0" w:space="0" w:color="auto"/>
              </w:divBdr>
            </w:div>
            <w:div w:id="1317874472">
              <w:marLeft w:val="0"/>
              <w:marRight w:val="0"/>
              <w:marTop w:val="0"/>
              <w:marBottom w:val="0"/>
              <w:divBdr>
                <w:top w:val="none" w:sz="0" w:space="0" w:color="auto"/>
                <w:left w:val="none" w:sz="0" w:space="0" w:color="auto"/>
                <w:bottom w:val="none" w:sz="0" w:space="0" w:color="auto"/>
                <w:right w:val="none" w:sz="0" w:space="0" w:color="auto"/>
              </w:divBdr>
            </w:div>
            <w:div w:id="1389108040">
              <w:marLeft w:val="0"/>
              <w:marRight w:val="0"/>
              <w:marTop w:val="0"/>
              <w:marBottom w:val="0"/>
              <w:divBdr>
                <w:top w:val="none" w:sz="0" w:space="0" w:color="auto"/>
                <w:left w:val="none" w:sz="0" w:space="0" w:color="auto"/>
                <w:bottom w:val="none" w:sz="0" w:space="0" w:color="auto"/>
                <w:right w:val="none" w:sz="0" w:space="0" w:color="auto"/>
              </w:divBdr>
            </w:div>
            <w:div w:id="1585912737">
              <w:marLeft w:val="0"/>
              <w:marRight w:val="0"/>
              <w:marTop w:val="0"/>
              <w:marBottom w:val="0"/>
              <w:divBdr>
                <w:top w:val="none" w:sz="0" w:space="0" w:color="auto"/>
                <w:left w:val="none" w:sz="0" w:space="0" w:color="auto"/>
                <w:bottom w:val="none" w:sz="0" w:space="0" w:color="auto"/>
                <w:right w:val="none" w:sz="0" w:space="0" w:color="auto"/>
              </w:divBdr>
            </w:div>
            <w:div w:id="1826359111">
              <w:marLeft w:val="0"/>
              <w:marRight w:val="0"/>
              <w:marTop w:val="0"/>
              <w:marBottom w:val="0"/>
              <w:divBdr>
                <w:top w:val="none" w:sz="0" w:space="0" w:color="auto"/>
                <w:left w:val="none" w:sz="0" w:space="0" w:color="auto"/>
                <w:bottom w:val="none" w:sz="0" w:space="0" w:color="auto"/>
                <w:right w:val="none" w:sz="0" w:space="0" w:color="auto"/>
              </w:divBdr>
            </w:div>
            <w:div w:id="1938906409">
              <w:marLeft w:val="0"/>
              <w:marRight w:val="0"/>
              <w:marTop w:val="0"/>
              <w:marBottom w:val="0"/>
              <w:divBdr>
                <w:top w:val="none" w:sz="0" w:space="0" w:color="auto"/>
                <w:left w:val="none" w:sz="0" w:space="0" w:color="auto"/>
                <w:bottom w:val="none" w:sz="0" w:space="0" w:color="auto"/>
                <w:right w:val="none" w:sz="0" w:space="0" w:color="auto"/>
              </w:divBdr>
            </w:div>
          </w:divsChild>
        </w:div>
        <w:div w:id="2036231661">
          <w:marLeft w:val="0"/>
          <w:marRight w:val="0"/>
          <w:marTop w:val="0"/>
          <w:marBottom w:val="0"/>
          <w:divBdr>
            <w:top w:val="none" w:sz="0" w:space="0" w:color="auto"/>
            <w:left w:val="none" w:sz="0" w:space="0" w:color="auto"/>
            <w:bottom w:val="none" w:sz="0" w:space="0" w:color="auto"/>
            <w:right w:val="none" w:sz="0" w:space="0" w:color="auto"/>
          </w:divBdr>
        </w:div>
        <w:div w:id="2106949616">
          <w:marLeft w:val="0"/>
          <w:marRight w:val="0"/>
          <w:marTop w:val="0"/>
          <w:marBottom w:val="0"/>
          <w:divBdr>
            <w:top w:val="none" w:sz="0" w:space="0" w:color="auto"/>
            <w:left w:val="none" w:sz="0" w:space="0" w:color="auto"/>
            <w:bottom w:val="none" w:sz="0" w:space="0" w:color="auto"/>
            <w:right w:val="none" w:sz="0" w:space="0" w:color="auto"/>
          </w:divBdr>
        </w:div>
        <w:div w:id="2129427653">
          <w:marLeft w:val="0"/>
          <w:marRight w:val="0"/>
          <w:marTop w:val="0"/>
          <w:marBottom w:val="0"/>
          <w:divBdr>
            <w:top w:val="none" w:sz="0" w:space="0" w:color="auto"/>
            <w:left w:val="none" w:sz="0" w:space="0" w:color="auto"/>
            <w:bottom w:val="none" w:sz="0" w:space="0" w:color="auto"/>
            <w:right w:val="none" w:sz="0" w:space="0" w:color="auto"/>
          </w:divBdr>
          <w:divsChild>
            <w:div w:id="57752707">
              <w:marLeft w:val="0"/>
              <w:marRight w:val="0"/>
              <w:marTop w:val="0"/>
              <w:marBottom w:val="0"/>
              <w:divBdr>
                <w:top w:val="none" w:sz="0" w:space="0" w:color="auto"/>
                <w:left w:val="none" w:sz="0" w:space="0" w:color="auto"/>
                <w:bottom w:val="none" w:sz="0" w:space="0" w:color="auto"/>
                <w:right w:val="none" w:sz="0" w:space="0" w:color="auto"/>
              </w:divBdr>
            </w:div>
            <w:div w:id="134833447">
              <w:marLeft w:val="0"/>
              <w:marRight w:val="0"/>
              <w:marTop w:val="0"/>
              <w:marBottom w:val="0"/>
              <w:divBdr>
                <w:top w:val="none" w:sz="0" w:space="0" w:color="auto"/>
                <w:left w:val="none" w:sz="0" w:space="0" w:color="auto"/>
                <w:bottom w:val="none" w:sz="0" w:space="0" w:color="auto"/>
                <w:right w:val="none" w:sz="0" w:space="0" w:color="auto"/>
              </w:divBdr>
            </w:div>
            <w:div w:id="298876459">
              <w:marLeft w:val="0"/>
              <w:marRight w:val="0"/>
              <w:marTop w:val="0"/>
              <w:marBottom w:val="0"/>
              <w:divBdr>
                <w:top w:val="none" w:sz="0" w:space="0" w:color="auto"/>
                <w:left w:val="none" w:sz="0" w:space="0" w:color="auto"/>
                <w:bottom w:val="none" w:sz="0" w:space="0" w:color="auto"/>
                <w:right w:val="none" w:sz="0" w:space="0" w:color="auto"/>
              </w:divBdr>
            </w:div>
            <w:div w:id="427505156">
              <w:marLeft w:val="0"/>
              <w:marRight w:val="0"/>
              <w:marTop w:val="0"/>
              <w:marBottom w:val="0"/>
              <w:divBdr>
                <w:top w:val="none" w:sz="0" w:space="0" w:color="auto"/>
                <w:left w:val="none" w:sz="0" w:space="0" w:color="auto"/>
                <w:bottom w:val="none" w:sz="0" w:space="0" w:color="auto"/>
                <w:right w:val="none" w:sz="0" w:space="0" w:color="auto"/>
              </w:divBdr>
            </w:div>
            <w:div w:id="487016070">
              <w:marLeft w:val="0"/>
              <w:marRight w:val="0"/>
              <w:marTop w:val="0"/>
              <w:marBottom w:val="0"/>
              <w:divBdr>
                <w:top w:val="none" w:sz="0" w:space="0" w:color="auto"/>
                <w:left w:val="none" w:sz="0" w:space="0" w:color="auto"/>
                <w:bottom w:val="none" w:sz="0" w:space="0" w:color="auto"/>
                <w:right w:val="none" w:sz="0" w:space="0" w:color="auto"/>
              </w:divBdr>
            </w:div>
            <w:div w:id="640109952">
              <w:marLeft w:val="0"/>
              <w:marRight w:val="0"/>
              <w:marTop w:val="0"/>
              <w:marBottom w:val="0"/>
              <w:divBdr>
                <w:top w:val="none" w:sz="0" w:space="0" w:color="auto"/>
                <w:left w:val="none" w:sz="0" w:space="0" w:color="auto"/>
                <w:bottom w:val="none" w:sz="0" w:space="0" w:color="auto"/>
                <w:right w:val="none" w:sz="0" w:space="0" w:color="auto"/>
              </w:divBdr>
            </w:div>
            <w:div w:id="711153405">
              <w:marLeft w:val="0"/>
              <w:marRight w:val="0"/>
              <w:marTop w:val="0"/>
              <w:marBottom w:val="0"/>
              <w:divBdr>
                <w:top w:val="none" w:sz="0" w:space="0" w:color="auto"/>
                <w:left w:val="none" w:sz="0" w:space="0" w:color="auto"/>
                <w:bottom w:val="none" w:sz="0" w:space="0" w:color="auto"/>
                <w:right w:val="none" w:sz="0" w:space="0" w:color="auto"/>
              </w:divBdr>
            </w:div>
            <w:div w:id="812214727">
              <w:marLeft w:val="0"/>
              <w:marRight w:val="0"/>
              <w:marTop w:val="0"/>
              <w:marBottom w:val="0"/>
              <w:divBdr>
                <w:top w:val="none" w:sz="0" w:space="0" w:color="auto"/>
                <w:left w:val="none" w:sz="0" w:space="0" w:color="auto"/>
                <w:bottom w:val="none" w:sz="0" w:space="0" w:color="auto"/>
                <w:right w:val="none" w:sz="0" w:space="0" w:color="auto"/>
              </w:divBdr>
            </w:div>
            <w:div w:id="888489900">
              <w:marLeft w:val="0"/>
              <w:marRight w:val="0"/>
              <w:marTop w:val="0"/>
              <w:marBottom w:val="0"/>
              <w:divBdr>
                <w:top w:val="none" w:sz="0" w:space="0" w:color="auto"/>
                <w:left w:val="none" w:sz="0" w:space="0" w:color="auto"/>
                <w:bottom w:val="none" w:sz="0" w:space="0" w:color="auto"/>
                <w:right w:val="none" w:sz="0" w:space="0" w:color="auto"/>
              </w:divBdr>
            </w:div>
            <w:div w:id="911156673">
              <w:marLeft w:val="0"/>
              <w:marRight w:val="0"/>
              <w:marTop w:val="0"/>
              <w:marBottom w:val="0"/>
              <w:divBdr>
                <w:top w:val="none" w:sz="0" w:space="0" w:color="auto"/>
                <w:left w:val="none" w:sz="0" w:space="0" w:color="auto"/>
                <w:bottom w:val="none" w:sz="0" w:space="0" w:color="auto"/>
                <w:right w:val="none" w:sz="0" w:space="0" w:color="auto"/>
              </w:divBdr>
            </w:div>
            <w:div w:id="1221671620">
              <w:marLeft w:val="0"/>
              <w:marRight w:val="0"/>
              <w:marTop w:val="0"/>
              <w:marBottom w:val="0"/>
              <w:divBdr>
                <w:top w:val="none" w:sz="0" w:space="0" w:color="auto"/>
                <w:left w:val="none" w:sz="0" w:space="0" w:color="auto"/>
                <w:bottom w:val="none" w:sz="0" w:space="0" w:color="auto"/>
                <w:right w:val="none" w:sz="0" w:space="0" w:color="auto"/>
              </w:divBdr>
            </w:div>
            <w:div w:id="1363700512">
              <w:marLeft w:val="0"/>
              <w:marRight w:val="0"/>
              <w:marTop w:val="0"/>
              <w:marBottom w:val="0"/>
              <w:divBdr>
                <w:top w:val="none" w:sz="0" w:space="0" w:color="auto"/>
                <w:left w:val="none" w:sz="0" w:space="0" w:color="auto"/>
                <w:bottom w:val="none" w:sz="0" w:space="0" w:color="auto"/>
                <w:right w:val="none" w:sz="0" w:space="0" w:color="auto"/>
              </w:divBdr>
            </w:div>
            <w:div w:id="1463694989">
              <w:marLeft w:val="0"/>
              <w:marRight w:val="0"/>
              <w:marTop w:val="0"/>
              <w:marBottom w:val="0"/>
              <w:divBdr>
                <w:top w:val="none" w:sz="0" w:space="0" w:color="auto"/>
                <w:left w:val="none" w:sz="0" w:space="0" w:color="auto"/>
                <w:bottom w:val="none" w:sz="0" w:space="0" w:color="auto"/>
                <w:right w:val="none" w:sz="0" w:space="0" w:color="auto"/>
              </w:divBdr>
            </w:div>
            <w:div w:id="1502968450">
              <w:marLeft w:val="0"/>
              <w:marRight w:val="0"/>
              <w:marTop w:val="0"/>
              <w:marBottom w:val="0"/>
              <w:divBdr>
                <w:top w:val="none" w:sz="0" w:space="0" w:color="auto"/>
                <w:left w:val="none" w:sz="0" w:space="0" w:color="auto"/>
                <w:bottom w:val="none" w:sz="0" w:space="0" w:color="auto"/>
                <w:right w:val="none" w:sz="0" w:space="0" w:color="auto"/>
              </w:divBdr>
            </w:div>
            <w:div w:id="1598710273">
              <w:marLeft w:val="0"/>
              <w:marRight w:val="0"/>
              <w:marTop w:val="0"/>
              <w:marBottom w:val="0"/>
              <w:divBdr>
                <w:top w:val="none" w:sz="0" w:space="0" w:color="auto"/>
                <w:left w:val="none" w:sz="0" w:space="0" w:color="auto"/>
                <w:bottom w:val="none" w:sz="0" w:space="0" w:color="auto"/>
                <w:right w:val="none" w:sz="0" w:space="0" w:color="auto"/>
              </w:divBdr>
            </w:div>
            <w:div w:id="1638605341">
              <w:marLeft w:val="0"/>
              <w:marRight w:val="0"/>
              <w:marTop w:val="0"/>
              <w:marBottom w:val="0"/>
              <w:divBdr>
                <w:top w:val="none" w:sz="0" w:space="0" w:color="auto"/>
                <w:left w:val="none" w:sz="0" w:space="0" w:color="auto"/>
                <w:bottom w:val="none" w:sz="0" w:space="0" w:color="auto"/>
                <w:right w:val="none" w:sz="0" w:space="0" w:color="auto"/>
              </w:divBdr>
            </w:div>
            <w:div w:id="1769426840">
              <w:marLeft w:val="0"/>
              <w:marRight w:val="0"/>
              <w:marTop w:val="0"/>
              <w:marBottom w:val="0"/>
              <w:divBdr>
                <w:top w:val="none" w:sz="0" w:space="0" w:color="auto"/>
                <w:left w:val="none" w:sz="0" w:space="0" w:color="auto"/>
                <w:bottom w:val="none" w:sz="0" w:space="0" w:color="auto"/>
                <w:right w:val="none" w:sz="0" w:space="0" w:color="auto"/>
              </w:divBdr>
            </w:div>
            <w:div w:id="1795056174">
              <w:marLeft w:val="0"/>
              <w:marRight w:val="0"/>
              <w:marTop w:val="0"/>
              <w:marBottom w:val="0"/>
              <w:divBdr>
                <w:top w:val="none" w:sz="0" w:space="0" w:color="auto"/>
                <w:left w:val="none" w:sz="0" w:space="0" w:color="auto"/>
                <w:bottom w:val="none" w:sz="0" w:space="0" w:color="auto"/>
                <w:right w:val="none" w:sz="0" w:space="0" w:color="auto"/>
              </w:divBdr>
            </w:div>
            <w:div w:id="2005471420">
              <w:marLeft w:val="0"/>
              <w:marRight w:val="0"/>
              <w:marTop w:val="0"/>
              <w:marBottom w:val="0"/>
              <w:divBdr>
                <w:top w:val="none" w:sz="0" w:space="0" w:color="auto"/>
                <w:left w:val="none" w:sz="0" w:space="0" w:color="auto"/>
                <w:bottom w:val="none" w:sz="0" w:space="0" w:color="auto"/>
                <w:right w:val="none" w:sz="0" w:space="0" w:color="auto"/>
              </w:divBdr>
            </w:div>
            <w:div w:id="21449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8507">
      <w:bodyDiv w:val="1"/>
      <w:marLeft w:val="0"/>
      <w:marRight w:val="0"/>
      <w:marTop w:val="0"/>
      <w:marBottom w:val="0"/>
      <w:divBdr>
        <w:top w:val="none" w:sz="0" w:space="0" w:color="auto"/>
        <w:left w:val="none" w:sz="0" w:space="0" w:color="auto"/>
        <w:bottom w:val="none" w:sz="0" w:space="0" w:color="auto"/>
        <w:right w:val="none" w:sz="0" w:space="0" w:color="auto"/>
      </w:divBdr>
    </w:div>
    <w:div w:id="894924397">
      <w:bodyDiv w:val="1"/>
      <w:marLeft w:val="0"/>
      <w:marRight w:val="0"/>
      <w:marTop w:val="0"/>
      <w:marBottom w:val="0"/>
      <w:divBdr>
        <w:top w:val="none" w:sz="0" w:space="0" w:color="auto"/>
        <w:left w:val="none" w:sz="0" w:space="0" w:color="auto"/>
        <w:bottom w:val="none" w:sz="0" w:space="0" w:color="auto"/>
        <w:right w:val="none" w:sz="0" w:space="0" w:color="auto"/>
      </w:divBdr>
    </w:div>
    <w:div w:id="900553030">
      <w:bodyDiv w:val="1"/>
      <w:marLeft w:val="0"/>
      <w:marRight w:val="0"/>
      <w:marTop w:val="0"/>
      <w:marBottom w:val="0"/>
      <w:divBdr>
        <w:top w:val="none" w:sz="0" w:space="0" w:color="auto"/>
        <w:left w:val="none" w:sz="0" w:space="0" w:color="auto"/>
        <w:bottom w:val="none" w:sz="0" w:space="0" w:color="auto"/>
        <w:right w:val="none" w:sz="0" w:space="0" w:color="auto"/>
      </w:divBdr>
      <w:divsChild>
        <w:div w:id="812985545">
          <w:marLeft w:val="0"/>
          <w:marRight w:val="0"/>
          <w:marTop w:val="0"/>
          <w:marBottom w:val="0"/>
          <w:divBdr>
            <w:top w:val="none" w:sz="0" w:space="0" w:color="auto"/>
            <w:left w:val="none" w:sz="0" w:space="0" w:color="auto"/>
            <w:bottom w:val="none" w:sz="0" w:space="0" w:color="auto"/>
            <w:right w:val="none" w:sz="0" w:space="0" w:color="auto"/>
          </w:divBdr>
        </w:div>
        <w:div w:id="1471480315">
          <w:marLeft w:val="0"/>
          <w:marRight w:val="0"/>
          <w:marTop w:val="0"/>
          <w:marBottom w:val="0"/>
          <w:divBdr>
            <w:top w:val="none" w:sz="0" w:space="0" w:color="auto"/>
            <w:left w:val="none" w:sz="0" w:space="0" w:color="auto"/>
            <w:bottom w:val="none" w:sz="0" w:space="0" w:color="auto"/>
            <w:right w:val="none" w:sz="0" w:space="0" w:color="auto"/>
          </w:divBdr>
        </w:div>
      </w:divsChild>
    </w:div>
    <w:div w:id="918103638">
      <w:bodyDiv w:val="1"/>
      <w:marLeft w:val="0"/>
      <w:marRight w:val="0"/>
      <w:marTop w:val="0"/>
      <w:marBottom w:val="0"/>
      <w:divBdr>
        <w:top w:val="none" w:sz="0" w:space="0" w:color="auto"/>
        <w:left w:val="none" w:sz="0" w:space="0" w:color="auto"/>
        <w:bottom w:val="none" w:sz="0" w:space="0" w:color="auto"/>
        <w:right w:val="none" w:sz="0" w:space="0" w:color="auto"/>
      </w:divBdr>
      <w:divsChild>
        <w:div w:id="922909343">
          <w:marLeft w:val="0"/>
          <w:marRight w:val="0"/>
          <w:marTop w:val="0"/>
          <w:marBottom w:val="0"/>
          <w:divBdr>
            <w:top w:val="none" w:sz="0" w:space="0" w:color="auto"/>
            <w:left w:val="none" w:sz="0" w:space="0" w:color="auto"/>
            <w:bottom w:val="none" w:sz="0" w:space="0" w:color="auto"/>
            <w:right w:val="none" w:sz="0" w:space="0" w:color="auto"/>
          </w:divBdr>
        </w:div>
      </w:divsChild>
    </w:div>
    <w:div w:id="931473580">
      <w:bodyDiv w:val="1"/>
      <w:marLeft w:val="0"/>
      <w:marRight w:val="0"/>
      <w:marTop w:val="0"/>
      <w:marBottom w:val="0"/>
      <w:divBdr>
        <w:top w:val="none" w:sz="0" w:space="0" w:color="auto"/>
        <w:left w:val="none" w:sz="0" w:space="0" w:color="auto"/>
        <w:bottom w:val="none" w:sz="0" w:space="0" w:color="auto"/>
        <w:right w:val="none" w:sz="0" w:space="0" w:color="auto"/>
      </w:divBdr>
      <w:divsChild>
        <w:div w:id="92940477">
          <w:marLeft w:val="0"/>
          <w:marRight w:val="0"/>
          <w:marTop w:val="0"/>
          <w:marBottom w:val="0"/>
          <w:divBdr>
            <w:top w:val="none" w:sz="0" w:space="0" w:color="auto"/>
            <w:left w:val="none" w:sz="0" w:space="0" w:color="auto"/>
            <w:bottom w:val="none" w:sz="0" w:space="0" w:color="auto"/>
            <w:right w:val="none" w:sz="0" w:space="0" w:color="auto"/>
          </w:divBdr>
        </w:div>
        <w:div w:id="704911859">
          <w:marLeft w:val="0"/>
          <w:marRight w:val="0"/>
          <w:marTop w:val="0"/>
          <w:marBottom w:val="0"/>
          <w:divBdr>
            <w:top w:val="none" w:sz="0" w:space="0" w:color="auto"/>
            <w:left w:val="none" w:sz="0" w:space="0" w:color="auto"/>
            <w:bottom w:val="none" w:sz="0" w:space="0" w:color="auto"/>
            <w:right w:val="none" w:sz="0" w:space="0" w:color="auto"/>
          </w:divBdr>
        </w:div>
        <w:div w:id="733314490">
          <w:marLeft w:val="0"/>
          <w:marRight w:val="0"/>
          <w:marTop w:val="0"/>
          <w:marBottom w:val="0"/>
          <w:divBdr>
            <w:top w:val="none" w:sz="0" w:space="0" w:color="auto"/>
            <w:left w:val="none" w:sz="0" w:space="0" w:color="auto"/>
            <w:bottom w:val="none" w:sz="0" w:space="0" w:color="auto"/>
            <w:right w:val="none" w:sz="0" w:space="0" w:color="auto"/>
          </w:divBdr>
        </w:div>
        <w:div w:id="1050808506">
          <w:marLeft w:val="0"/>
          <w:marRight w:val="0"/>
          <w:marTop w:val="0"/>
          <w:marBottom w:val="0"/>
          <w:divBdr>
            <w:top w:val="none" w:sz="0" w:space="0" w:color="auto"/>
            <w:left w:val="none" w:sz="0" w:space="0" w:color="auto"/>
            <w:bottom w:val="none" w:sz="0" w:space="0" w:color="auto"/>
            <w:right w:val="none" w:sz="0" w:space="0" w:color="auto"/>
          </w:divBdr>
        </w:div>
        <w:div w:id="1087456549">
          <w:marLeft w:val="0"/>
          <w:marRight w:val="0"/>
          <w:marTop w:val="0"/>
          <w:marBottom w:val="0"/>
          <w:divBdr>
            <w:top w:val="none" w:sz="0" w:space="0" w:color="auto"/>
            <w:left w:val="none" w:sz="0" w:space="0" w:color="auto"/>
            <w:bottom w:val="none" w:sz="0" w:space="0" w:color="auto"/>
            <w:right w:val="none" w:sz="0" w:space="0" w:color="auto"/>
          </w:divBdr>
        </w:div>
        <w:div w:id="1091317157">
          <w:marLeft w:val="0"/>
          <w:marRight w:val="0"/>
          <w:marTop w:val="0"/>
          <w:marBottom w:val="0"/>
          <w:divBdr>
            <w:top w:val="none" w:sz="0" w:space="0" w:color="auto"/>
            <w:left w:val="none" w:sz="0" w:space="0" w:color="auto"/>
            <w:bottom w:val="none" w:sz="0" w:space="0" w:color="auto"/>
            <w:right w:val="none" w:sz="0" w:space="0" w:color="auto"/>
          </w:divBdr>
        </w:div>
        <w:div w:id="1788351079">
          <w:marLeft w:val="0"/>
          <w:marRight w:val="0"/>
          <w:marTop w:val="0"/>
          <w:marBottom w:val="0"/>
          <w:divBdr>
            <w:top w:val="none" w:sz="0" w:space="0" w:color="auto"/>
            <w:left w:val="none" w:sz="0" w:space="0" w:color="auto"/>
            <w:bottom w:val="none" w:sz="0" w:space="0" w:color="auto"/>
            <w:right w:val="none" w:sz="0" w:space="0" w:color="auto"/>
          </w:divBdr>
        </w:div>
        <w:div w:id="2076857972">
          <w:marLeft w:val="0"/>
          <w:marRight w:val="0"/>
          <w:marTop w:val="0"/>
          <w:marBottom w:val="0"/>
          <w:divBdr>
            <w:top w:val="none" w:sz="0" w:space="0" w:color="auto"/>
            <w:left w:val="none" w:sz="0" w:space="0" w:color="auto"/>
            <w:bottom w:val="none" w:sz="0" w:space="0" w:color="auto"/>
            <w:right w:val="none" w:sz="0" w:space="0" w:color="auto"/>
          </w:divBdr>
        </w:div>
        <w:div w:id="2121992182">
          <w:marLeft w:val="0"/>
          <w:marRight w:val="0"/>
          <w:marTop w:val="0"/>
          <w:marBottom w:val="0"/>
          <w:divBdr>
            <w:top w:val="none" w:sz="0" w:space="0" w:color="auto"/>
            <w:left w:val="none" w:sz="0" w:space="0" w:color="auto"/>
            <w:bottom w:val="none" w:sz="0" w:space="0" w:color="auto"/>
            <w:right w:val="none" w:sz="0" w:space="0" w:color="auto"/>
          </w:divBdr>
        </w:div>
        <w:div w:id="2146191112">
          <w:marLeft w:val="0"/>
          <w:marRight w:val="0"/>
          <w:marTop w:val="0"/>
          <w:marBottom w:val="0"/>
          <w:divBdr>
            <w:top w:val="none" w:sz="0" w:space="0" w:color="auto"/>
            <w:left w:val="none" w:sz="0" w:space="0" w:color="auto"/>
            <w:bottom w:val="none" w:sz="0" w:space="0" w:color="auto"/>
            <w:right w:val="none" w:sz="0" w:space="0" w:color="auto"/>
          </w:divBdr>
        </w:div>
        <w:div w:id="2146773490">
          <w:marLeft w:val="0"/>
          <w:marRight w:val="0"/>
          <w:marTop w:val="0"/>
          <w:marBottom w:val="0"/>
          <w:divBdr>
            <w:top w:val="none" w:sz="0" w:space="0" w:color="auto"/>
            <w:left w:val="none" w:sz="0" w:space="0" w:color="auto"/>
            <w:bottom w:val="none" w:sz="0" w:space="0" w:color="auto"/>
            <w:right w:val="none" w:sz="0" w:space="0" w:color="auto"/>
          </w:divBdr>
        </w:div>
      </w:divsChild>
    </w:div>
    <w:div w:id="939219275">
      <w:bodyDiv w:val="1"/>
      <w:marLeft w:val="0"/>
      <w:marRight w:val="0"/>
      <w:marTop w:val="0"/>
      <w:marBottom w:val="0"/>
      <w:divBdr>
        <w:top w:val="none" w:sz="0" w:space="0" w:color="auto"/>
        <w:left w:val="none" w:sz="0" w:space="0" w:color="auto"/>
        <w:bottom w:val="none" w:sz="0" w:space="0" w:color="auto"/>
        <w:right w:val="none" w:sz="0" w:space="0" w:color="auto"/>
      </w:divBdr>
    </w:div>
    <w:div w:id="943074200">
      <w:bodyDiv w:val="1"/>
      <w:marLeft w:val="0"/>
      <w:marRight w:val="0"/>
      <w:marTop w:val="0"/>
      <w:marBottom w:val="0"/>
      <w:divBdr>
        <w:top w:val="none" w:sz="0" w:space="0" w:color="auto"/>
        <w:left w:val="none" w:sz="0" w:space="0" w:color="auto"/>
        <w:bottom w:val="none" w:sz="0" w:space="0" w:color="auto"/>
        <w:right w:val="none" w:sz="0" w:space="0" w:color="auto"/>
      </w:divBdr>
      <w:divsChild>
        <w:div w:id="125663148">
          <w:marLeft w:val="0"/>
          <w:marRight w:val="0"/>
          <w:marTop w:val="0"/>
          <w:marBottom w:val="0"/>
          <w:divBdr>
            <w:top w:val="none" w:sz="0" w:space="0" w:color="auto"/>
            <w:left w:val="none" w:sz="0" w:space="0" w:color="auto"/>
            <w:bottom w:val="none" w:sz="0" w:space="0" w:color="auto"/>
            <w:right w:val="none" w:sz="0" w:space="0" w:color="auto"/>
          </w:divBdr>
        </w:div>
        <w:div w:id="536356388">
          <w:marLeft w:val="0"/>
          <w:marRight w:val="0"/>
          <w:marTop w:val="0"/>
          <w:marBottom w:val="0"/>
          <w:divBdr>
            <w:top w:val="none" w:sz="0" w:space="0" w:color="auto"/>
            <w:left w:val="none" w:sz="0" w:space="0" w:color="auto"/>
            <w:bottom w:val="none" w:sz="0" w:space="0" w:color="auto"/>
            <w:right w:val="none" w:sz="0" w:space="0" w:color="auto"/>
          </w:divBdr>
        </w:div>
        <w:div w:id="905527640">
          <w:marLeft w:val="0"/>
          <w:marRight w:val="0"/>
          <w:marTop w:val="0"/>
          <w:marBottom w:val="0"/>
          <w:divBdr>
            <w:top w:val="none" w:sz="0" w:space="0" w:color="auto"/>
            <w:left w:val="none" w:sz="0" w:space="0" w:color="auto"/>
            <w:bottom w:val="none" w:sz="0" w:space="0" w:color="auto"/>
            <w:right w:val="none" w:sz="0" w:space="0" w:color="auto"/>
          </w:divBdr>
        </w:div>
      </w:divsChild>
    </w:div>
    <w:div w:id="956834214">
      <w:bodyDiv w:val="1"/>
      <w:marLeft w:val="0"/>
      <w:marRight w:val="0"/>
      <w:marTop w:val="0"/>
      <w:marBottom w:val="0"/>
      <w:divBdr>
        <w:top w:val="none" w:sz="0" w:space="0" w:color="auto"/>
        <w:left w:val="none" w:sz="0" w:space="0" w:color="auto"/>
        <w:bottom w:val="none" w:sz="0" w:space="0" w:color="auto"/>
        <w:right w:val="none" w:sz="0" w:space="0" w:color="auto"/>
      </w:divBdr>
    </w:div>
    <w:div w:id="977608895">
      <w:bodyDiv w:val="1"/>
      <w:marLeft w:val="0"/>
      <w:marRight w:val="0"/>
      <w:marTop w:val="0"/>
      <w:marBottom w:val="0"/>
      <w:divBdr>
        <w:top w:val="none" w:sz="0" w:space="0" w:color="auto"/>
        <w:left w:val="none" w:sz="0" w:space="0" w:color="auto"/>
        <w:bottom w:val="none" w:sz="0" w:space="0" w:color="auto"/>
        <w:right w:val="none" w:sz="0" w:space="0" w:color="auto"/>
      </w:divBdr>
    </w:div>
    <w:div w:id="980424941">
      <w:bodyDiv w:val="1"/>
      <w:marLeft w:val="0"/>
      <w:marRight w:val="0"/>
      <w:marTop w:val="0"/>
      <w:marBottom w:val="0"/>
      <w:divBdr>
        <w:top w:val="none" w:sz="0" w:space="0" w:color="auto"/>
        <w:left w:val="none" w:sz="0" w:space="0" w:color="auto"/>
        <w:bottom w:val="none" w:sz="0" w:space="0" w:color="auto"/>
        <w:right w:val="none" w:sz="0" w:space="0" w:color="auto"/>
      </w:divBdr>
      <w:divsChild>
        <w:div w:id="958685104">
          <w:marLeft w:val="0"/>
          <w:marRight w:val="0"/>
          <w:marTop w:val="0"/>
          <w:marBottom w:val="0"/>
          <w:divBdr>
            <w:top w:val="none" w:sz="0" w:space="0" w:color="auto"/>
            <w:left w:val="none" w:sz="0" w:space="0" w:color="auto"/>
            <w:bottom w:val="none" w:sz="0" w:space="0" w:color="auto"/>
            <w:right w:val="none" w:sz="0" w:space="0" w:color="auto"/>
          </w:divBdr>
        </w:div>
        <w:div w:id="2122648962">
          <w:marLeft w:val="0"/>
          <w:marRight w:val="0"/>
          <w:marTop w:val="0"/>
          <w:marBottom w:val="0"/>
          <w:divBdr>
            <w:top w:val="none" w:sz="0" w:space="0" w:color="auto"/>
            <w:left w:val="none" w:sz="0" w:space="0" w:color="auto"/>
            <w:bottom w:val="none" w:sz="0" w:space="0" w:color="auto"/>
            <w:right w:val="none" w:sz="0" w:space="0" w:color="auto"/>
          </w:divBdr>
        </w:div>
      </w:divsChild>
    </w:div>
    <w:div w:id="984506432">
      <w:bodyDiv w:val="1"/>
      <w:marLeft w:val="0"/>
      <w:marRight w:val="0"/>
      <w:marTop w:val="0"/>
      <w:marBottom w:val="0"/>
      <w:divBdr>
        <w:top w:val="none" w:sz="0" w:space="0" w:color="auto"/>
        <w:left w:val="none" w:sz="0" w:space="0" w:color="auto"/>
        <w:bottom w:val="none" w:sz="0" w:space="0" w:color="auto"/>
        <w:right w:val="none" w:sz="0" w:space="0" w:color="auto"/>
      </w:divBdr>
      <w:divsChild>
        <w:div w:id="262344513">
          <w:marLeft w:val="0"/>
          <w:marRight w:val="0"/>
          <w:marTop w:val="0"/>
          <w:marBottom w:val="0"/>
          <w:divBdr>
            <w:top w:val="none" w:sz="0" w:space="0" w:color="auto"/>
            <w:left w:val="none" w:sz="0" w:space="0" w:color="auto"/>
            <w:bottom w:val="none" w:sz="0" w:space="0" w:color="auto"/>
            <w:right w:val="none" w:sz="0" w:space="0" w:color="auto"/>
          </w:divBdr>
        </w:div>
        <w:div w:id="1581061806">
          <w:marLeft w:val="0"/>
          <w:marRight w:val="0"/>
          <w:marTop w:val="0"/>
          <w:marBottom w:val="0"/>
          <w:divBdr>
            <w:top w:val="none" w:sz="0" w:space="0" w:color="auto"/>
            <w:left w:val="none" w:sz="0" w:space="0" w:color="auto"/>
            <w:bottom w:val="none" w:sz="0" w:space="0" w:color="auto"/>
            <w:right w:val="none" w:sz="0" w:space="0" w:color="auto"/>
          </w:divBdr>
        </w:div>
      </w:divsChild>
    </w:div>
    <w:div w:id="994184481">
      <w:bodyDiv w:val="1"/>
      <w:marLeft w:val="0"/>
      <w:marRight w:val="0"/>
      <w:marTop w:val="0"/>
      <w:marBottom w:val="0"/>
      <w:divBdr>
        <w:top w:val="none" w:sz="0" w:space="0" w:color="auto"/>
        <w:left w:val="none" w:sz="0" w:space="0" w:color="auto"/>
        <w:bottom w:val="none" w:sz="0" w:space="0" w:color="auto"/>
        <w:right w:val="none" w:sz="0" w:space="0" w:color="auto"/>
      </w:divBdr>
      <w:divsChild>
        <w:div w:id="604580360">
          <w:marLeft w:val="0"/>
          <w:marRight w:val="0"/>
          <w:marTop w:val="0"/>
          <w:marBottom w:val="0"/>
          <w:divBdr>
            <w:top w:val="none" w:sz="0" w:space="0" w:color="auto"/>
            <w:left w:val="none" w:sz="0" w:space="0" w:color="auto"/>
            <w:bottom w:val="none" w:sz="0" w:space="0" w:color="auto"/>
            <w:right w:val="none" w:sz="0" w:space="0" w:color="auto"/>
          </w:divBdr>
        </w:div>
        <w:div w:id="1248877666">
          <w:marLeft w:val="0"/>
          <w:marRight w:val="0"/>
          <w:marTop w:val="0"/>
          <w:marBottom w:val="0"/>
          <w:divBdr>
            <w:top w:val="none" w:sz="0" w:space="0" w:color="auto"/>
            <w:left w:val="none" w:sz="0" w:space="0" w:color="auto"/>
            <w:bottom w:val="none" w:sz="0" w:space="0" w:color="auto"/>
            <w:right w:val="none" w:sz="0" w:space="0" w:color="auto"/>
          </w:divBdr>
        </w:div>
        <w:div w:id="1749304182">
          <w:marLeft w:val="0"/>
          <w:marRight w:val="0"/>
          <w:marTop w:val="0"/>
          <w:marBottom w:val="0"/>
          <w:divBdr>
            <w:top w:val="none" w:sz="0" w:space="0" w:color="auto"/>
            <w:left w:val="none" w:sz="0" w:space="0" w:color="auto"/>
            <w:bottom w:val="none" w:sz="0" w:space="0" w:color="auto"/>
            <w:right w:val="none" w:sz="0" w:space="0" w:color="auto"/>
          </w:divBdr>
        </w:div>
      </w:divsChild>
    </w:div>
    <w:div w:id="1006178344">
      <w:bodyDiv w:val="1"/>
      <w:marLeft w:val="0"/>
      <w:marRight w:val="0"/>
      <w:marTop w:val="0"/>
      <w:marBottom w:val="0"/>
      <w:divBdr>
        <w:top w:val="none" w:sz="0" w:space="0" w:color="auto"/>
        <w:left w:val="none" w:sz="0" w:space="0" w:color="auto"/>
        <w:bottom w:val="none" w:sz="0" w:space="0" w:color="auto"/>
        <w:right w:val="none" w:sz="0" w:space="0" w:color="auto"/>
      </w:divBdr>
    </w:div>
    <w:div w:id="1013804773">
      <w:bodyDiv w:val="1"/>
      <w:marLeft w:val="0"/>
      <w:marRight w:val="0"/>
      <w:marTop w:val="0"/>
      <w:marBottom w:val="0"/>
      <w:divBdr>
        <w:top w:val="none" w:sz="0" w:space="0" w:color="auto"/>
        <w:left w:val="none" w:sz="0" w:space="0" w:color="auto"/>
        <w:bottom w:val="none" w:sz="0" w:space="0" w:color="auto"/>
        <w:right w:val="none" w:sz="0" w:space="0" w:color="auto"/>
      </w:divBdr>
      <w:divsChild>
        <w:div w:id="503596569">
          <w:marLeft w:val="0"/>
          <w:marRight w:val="0"/>
          <w:marTop w:val="0"/>
          <w:marBottom w:val="0"/>
          <w:divBdr>
            <w:top w:val="none" w:sz="0" w:space="0" w:color="auto"/>
            <w:left w:val="none" w:sz="0" w:space="0" w:color="auto"/>
            <w:bottom w:val="none" w:sz="0" w:space="0" w:color="auto"/>
            <w:right w:val="none" w:sz="0" w:space="0" w:color="auto"/>
          </w:divBdr>
        </w:div>
        <w:div w:id="1074278225">
          <w:marLeft w:val="0"/>
          <w:marRight w:val="0"/>
          <w:marTop w:val="0"/>
          <w:marBottom w:val="0"/>
          <w:divBdr>
            <w:top w:val="none" w:sz="0" w:space="0" w:color="auto"/>
            <w:left w:val="none" w:sz="0" w:space="0" w:color="auto"/>
            <w:bottom w:val="none" w:sz="0" w:space="0" w:color="auto"/>
            <w:right w:val="none" w:sz="0" w:space="0" w:color="auto"/>
          </w:divBdr>
        </w:div>
      </w:divsChild>
    </w:div>
    <w:div w:id="1018652304">
      <w:bodyDiv w:val="1"/>
      <w:marLeft w:val="0"/>
      <w:marRight w:val="0"/>
      <w:marTop w:val="0"/>
      <w:marBottom w:val="0"/>
      <w:divBdr>
        <w:top w:val="none" w:sz="0" w:space="0" w:color="auto"/>
        <w:left w:val="none" w:sz="0" w:space="0" w:color="auto"/>
        <w:bottom w:val="none" w:sz="0" w:space="0" w:color="auto"/>
        <w:right w:val="none" w:sz="0" w:space="0" w:color="auto"/>
      </w:divBdr>
    </w:div>
    <w:div w:id="1026715476">
      <w:bodyDiv w:val="1"/>
      <w:marLeft w:val="0"/>
      <w:marRight w:val="0"/>
      <w:marTop w:val="0"/>
      <w:marBottom w:val="0"/>
      <w:divBdr>
        <w:top w:val="none" w:sz="0" w:space="0" w:color="auto"/>
        <w:left w:val="none" w:sz="0" w:space="0" w:color="auto"/>
        <w:bottom w:val="none" w:sz="0" w:space="0" w:color="auto"/>
        <w:right w:val="none" w:sz="0" w:space="0" w:color="auto"/>
      </w:divBdr>
      <w:divsChild>
        <w:div w:id="247077923">
          <w:marLeft w:val="0"/>
          <w:marRight w:val="0"/>
          <w:marTop w:val="0"/>
          <w:marBottom w:val="0"/>
          <w:divBdr>
            <w:top w:val="none" w:sz="0" w:space="0" w:color="auto"/>
            <w:left w:val="none" w:sz="0" w:space="0" w:color="auto"/>
            <w:bottom w:val="none" w:sz="0" w:space="0" w:color="auto"/>
            <w:right w:val="none" w:sz="0" w:space="0" w:color="auto"/>
          </w:divBdr>
        </w:div>
      </w:divsChild>
    </w:div>
    <w:div w:id="1049453766">
      <w:bodyDiv w:val="1"/>
      <w:marLeft w:val="0"/>
      <w:marRight w:val="0"/>
      <w:marTop w:val="0"/>
      <w:marBottom w:val="0"/>
      <w:divBdr>
        <w:top w:val="none" w:sz="0" w:space="0" w:color="auto"/>
        <w:left w:val="none" w:sz="0" w:space="0" w:color="auto"/>
        <w:bottom w:val="none" w:sz="0" w:space="0" w:color="auto"/>
        <w:right w:val="none" w:sz="0" w:space="0" w:color="auto"/>
      </w:divBdr>
    </w:div>
    <w:div w:id="1065682617">
      <w:bodyDiv w:val="1"/>
      <w:marLeft w:val="0"/>
      <w:marRight w:val="0"/>
      <w:marTop w:val="0"/>
      <w:marBottom w:val="0"/>
      <w:divBdr>
        <w:top w:val="none" w:sz="0" w:space="0" w:color="auto"/>
        <w:left w:val="none" w:sz="0" w:space="0" w:color="auto"/>
        <w:bottom w:val="none" w:sz="0" w:space="0" w:color="auto"/>
        <w:right w:val="none" w:sz="0" w:space="0" w:color="auto"/>
      </w:divBdr>
      <w:divsChild>
        <w:div w:id="1165365988">
          <w:marLeft w:val="0"/>
          <w:marRight w:val="0"/>
          <w:marTop w:val="0"/>
          <w:marBottom w:val="0"/>
          <w:divBdr>
            <w:top w:val="none" w:sz="0" w:space="0" w:color="auto"/>
            <w:left w:val="none" w:sz="0" w:space="0" w:color="auto"/>
            <w:bottom w:val="none" w:sz="0" w:space="0" w:color="auto"/>
            <w:right w:val="none" w:sz="0" w:space="0" w:color="auto"/>
          </w:divBdr>
        </w:div>
        <w:div w:id="1348216219">
          <w:marLeft w:val="0"/>
          <w:marRight w:val="0"/>
          <w:marTop w:val="0"/>
          <w:marBottom w:val="0"/>
          <w:divBdr>
            <w:top w:val="none" w:sz="0" w:space="0" w:color="auto"/>
            <w:left w:val="none" w:sz="0" w:space="0" w:color="auto"/>
            <w:bottom w:val="none" w:sz="0" w:space="0" w:color="auto"/>
            <w:right w:val="none" w:sz="0" w:space="0" w:color="auto"/>
          </w:divBdr>
        </w:div>
      </w:divsChild>
    </w:div>
    <w:div w:id="1067461681">
      <w:bodyDiv w:val="1"/>
      <w:marLeft w:val="0"/>
      <w:marRight w:val="0"/>
      <w:marTop w:val="0"/>
      <w:marBottom w:val="0"/>
      <w:divBdr>
        <w:top w:val="none" w:sz="0" w:space="0" w:color="auto"/>
        <w:left w:val="none" w:sz="0" w:space="0" w:color="auto"/>
        <w:bottom w:val="none" w:sz="0" w:space="0" w:color="auto"/>
        <w:right w:val="none" w:sz="0" w:space="0" w:color="auto"/>
      </w:divBdr>
      <w:divsChild>
        <w:div w:id="423652843">
          <w:marLeft w:val="0"/>
          <w:marRight w:val="0"/>
          <w:marTop w:val="0"/>
          <w:marBottom w:val="0"/>
          <w:divBdr>
            <w:top w:val="none" w:sz="0" w:space="0" w:color="auto"/>
            <w:left w:val="none" w:sz="0" w:space="0" w:color="auto"/>
            <w:bottom w:val="none" w:sz="0" w:space="0" w:color="auto"/>
            <w:right w:val="none" w:sz="0" w:space="0" w:color="auto"/>
          </w:divBdr>
        </w:div>
        <w:div w:id="2018537988">
          <w:marLeft w:val="0"/>
          <w:marRight w:val="0"/>
          <w:marTop w:val="0"/>
          <w:marBottom w:val="0"/>
          <w:divBdr>
            <w:top w:val="none" w:sz="0" w:space="0" w:color="auto"/>
            <w:left w:val="none" w:sz="0" w:space="0" w:color="auto"/>
            <w:bottom w:val="none" w:sz="0" w:space="0" w:color="auto"/>
            <w:right w:val="none" w:sz="0" w:space="0" w:color="auto"/>
          </w:divBdr>
        </w:div>
      </w:divsChild>
    </w:div>
    <w:div w:id="1092824921">
      <w:bodyDiv w:val="1"/>
      <w:marLeft w:val="0"/>
      <w:marRight w:val="0"/>
      <w:marTop w:val="0"/>
      <w:marBottom w:val="0"/>
      <w:divBdr>
        <w:top w:val="none" w:sz="0" w:space="0" w:color="auto"/>
        <w:left w:val="none" w:sz="0" w:space="0" w:color="auto"/>
        <w:bottom w:val="none" w:sz="0" w:space="0" w:color="auto"/>
        <w:right w:val="none" w:sz="0" w:space="0" w:color="auto"/>
      </w:divBdr>
    </w:div>
    <w:div w:id="1101415766">
      <w:bodyDiv w:val="1"/>
      <w:marLeft w:val="0"/>
      <w:marRight w:val="0"/>
      <w:marTop w:val="0"/>
      <w:marBottom w:val="0"/>
      <w:divBdr>
        <w:top w:val="none" w:sz="0" w:space="0" w:color="auto"/>
        <w:left w:val="none" w:sz="0" w:space="0" w:color="auto"/>
        <w:bottom w:val="none" w:sz="0" w:space="0" w:color="auto"/>
        <w:right w:val="none" w:sz="0" w:space="0" w:color="auto"/>
      </w:divBdr>
    </w:div>
    <w:div w:id="1111634330">
      <w:bodyDiv w:val="1"/>
      <w:marLeft w:val="0"/>
      <w:marRight w:val="0"/>
      <w:marTop w:val="0"/>
      <w:marBottom w:val="0"/>
      <w:divBdr>
        <w:top w:val="none" w:sz="0" w:space="0" w:color="auto"/>
        <w:left w:val="none" w:sz="0" w:space="0" w:color="auto"/>
        <w:bottom w:val="none" w:sz="0" w:space="0" w:color="auto"/>
        <w:right w:val="none" w:sz="0" w:space="0" w:color="auto"/>
      </w:divBdr>
      <w:divsChild>
        <w:div w:id="488445592">
          <w:marLeft w:val="0"/>
          <w:marRight w:val="0"/>
          <w:marTop w:val="0"/>
          <w:marBottom w:val="0"/>
          <w:divBdr>
            <w:top w:val="none" w:sz="0" w:space="0" w:color="auto"/>
            <w:left w:val="none" w:sz="0" w:space="0" w:color="auto"/>
            <w:bottom w:val="none" w:sz="0" w:space="0" w:color="auto"/>
            <w:right w:val="none" w:sz="0" w:space="0" w:color="auto"/>
          </w:divBdr>
        </w:div>
        <w:div w:id="1260866207">
          <w:marLeft w:val="0"/>
          <w:marRight w:val="0"/>
          <w:marTop w:val="0"/>
          <w:marBottom w:val="0"/>
          <w:divBdr>
            <w:top w:val="none" w:sz="0" w:space="0" w:color="auto"/>
            <w:left w:val="none" w:sz="0" w:space="0" w:color="auto"/>
            <w:bottom w:val="none" w:sz="0" w:space="0" w:color="auto"/>
            <w:right w:val="none" w:sz="0" w:space="0" w:color="auto"/>
          </w:divBdr>
        </w:div>
      </w:divsChild>
    </w:div>
    <w:div w:id="1134058346">
      <w:bodyDiv w:val="1"/>
      <w:marLeft w:val="0"/>
      <w:marRight w:val="0"/>
      <w:marTop w:val="0"/>
      <w:marBottom w:val="0"/>
      <w:divBdr>
        <w:top w:val="none" w:sz="0" w:space="0" w:color="auto"/>
        <w:left w:val="none" w:sz="0" w:space="0" w:color="auto"/>
        <w:bottom w:val="none" w:sz="0" w:space="0" w:color="auto"/>
        <w:right w:val="none" w:sz="0" w:space="0" w:color="auto"/>
      </w:divBdr>
      <w:divsChild>
        <w:div w:id="42410395">
          <w:marLeft w:val="0"/>
          <w:marRight w:val="0"/>
          <w:marTop w:val="0"/>
          <w:marBottom w:val="0"/>
          <w:divBdr>
            <w:top w:val="none" w:sz="0" w:space="0" w:color="auto"/>
            <w:left w:val="none" w:sz="0" w:space="0" w:color="auto"/>
            <w:bottom w:val="none" w:sz="0" w:space="0" w:color="auto"/>
            <w:right w:val="none" w:sz="0" w:space="0" w:color="auto"/>
          </w:divBdr>
        </w:div>
        <w:div w:id="198708346">
          <w:marLeft w:val="0"/>
          <w:marRight w:val="0"/>
          <w:marTop w:val="0"/>
          <w:marBottom w:val="0"/>
          <w:divBdr>
            <w:top w:val="none" w:sz="0" w:space="0" w:color="auto"/>
            <w:left w:val="none" w:sz="0" w:space="0" w:color="auto"/>
            <w:bottom w:val="none" w:sz="0" w:space="0" w:color="auto"/>
            <w:right w:val="none" w:sz="0" w:space="0" w:color="auto"/>
          </w:divBdr>
          <w:divsChild>
            <w:div w:id="261036816">
              <w:marLeft w:val="0"/>
              <w:marRight w:val="0"/>
              <w:marTop w:val="0"/>
              <w:marBottom w:val="0"/>
              <w:divBdr>
                <w:top w:val="none" w:sz="0" w:space="0" w:color="auto"/>
                <w:left w:val="none" w:sz="0" w:space="0" w:color="auto"/>
                <w:bottom w:val="none" w:sz="0" w:space="0" w:color="auto"/>
                <w:right w:val="none" w:sz="0" w:space="0" w:color="auto"/>
              </w:divBdr>
            </w:div>
            <w:div w:id="288973352">
              <w:marLeft w:val="0"/>
              <w:marRight w:val="0"/>
              <w:marTop w:val="0"/>
              <w:marBottom w:val="0"/>
              <w:divBdr>
                <w:top w:val="none" w:sz="0" w:space="0" w:color="auto"/>
                <w:left w:val="none" w:sz="0" w:space="0" w:color="auto"/>
                <w:bottom w:val="none" w:sz="0" w:space="0" w:color="auto"/>
                <w:right w:val="none" w:sz="0" w:space="0" w:color="auto"/>
              </w:divBdr>
            </w:div>
            <w:div w:id="657422708">
              <w:marLeft w:val="0"/>
              <w:marRight w:val="0"/>
              <w:marTop w:val="0"/>
              <w:marBottom w:val="0"/>
              <w:divBdr>
                <w:top w:val="none" w:sz="0" w:space="0" w:color="auto"/>
                <w:left w:val="none" w:sz="0" w:space="0" w:color="auto"/>
                <w:bottom w:val="none" w:sz="0" w:space="0" w:color="auto"/>
                <w:right w:val="none" w:sz="0" w:space="0" w:color="auto"/>
              </w:divBdr>
            </w:div>
            <w:div w:id="765544105">
              <w:marLeft w:val="0"/>
              <w:marRight w:val="0"/>
              <w:marTop w:val="0"/>
              <w:marBottom w:val="0"/>
              <w:divBdr>
                <w:top w:val="none" w:sz="0" w:space="0" w:color="auto"/>
                <w:left w:val="none" w:sz="0" w:space="0" w:color="auto"/>
                <w:bottom w:val="none" w:sz="0" w:space="0" w:color="auto"/>
                <w:right w:val="none" w:sz="0" w:space="0" w:color="auto"/>
              </w:divBdr>
            </w:div>
            <w:div w:id="798644527">
              <w:marLeft w:val="0"/>
              <w:marRight w:val="0"/>
              <w:marTop w:val="0"/>
              <w:marBottom w:val="0"/>
              <w:divBdr>
                <w:top w:val="none" w:sz="0" w:space="0" w:color="auto"/>
                <w:left w:val="none" w:sz="0" w:space="0" w:color="auto"/>
                <w:bottom w:val="none" w:sz="0" w:space="0" w:color="auto"/>
                <w:right w:val="none" w:sz="0" w:space="0" w:color="auto"/>
              </w:divBdr>
            </w:div>
            <w:div w:id="954212268">
              <w:marLeft w:val="0"/>
              <w:marRight w:val="0"/>
              <w:marTop w:val="0"/>
              <w:marBottom w:val="0"/>
              <w:divBdr>
                <w:top w:val="none" w:sz="0" w:space="0" w:color="auto"/>
                <w:left w:val="none" w:sz="0" w:space="0" w:color="auto"/>
                <w:bottom w:val="none" w:sz="0" w:space="0" w:color="auto"/>
                <w:right w:val="none" w:sz="0" w:space="0" w:color="auto"/>
              </w:divBdr>
            </w:div>
            <w:div w:id="980381694">
              <w:marLeft w:val="0"/>
              <w:marRight w:val="0"/>
              <w:marTop w:val="0"/>
              <w:marBottom w:val="0"/>
              <w:divBdr>
                <w:top w:val="none" w:sz="0" w:space="0" w:color="auto"/>
                <w:left w:val="none" w:sz="0" w:space="0" w:color="auto"/>
                <w:bottom w:val="none" w:sz="0" w:space="0" w:color="auto"/>
                <w:right w:val="none" w:sz="0" w:space="0" w:color="auto"/>
              </w:divBdr>
            </w:div>
            <w:div w:id="1044405448">
              <w:marLeft w:val="0"/>
              <w:marRight w:val="0"/>
              <w:marTop w:val="0"/>
              <w:marBottom w:val="0"/>
              <w:divBdr>
                <w:top w:val="none" w:sz="0" w:space="0" w:color="auto"/>
                <w:left w:val="none" w:sz="0" w:space="0" w:color="auto"/>
                <w:bottom w:val="none" w:sz="0" w:space="0" w:color="auto"/>
                <w:right w:val="none" w:sz="0" w:space="0" w:color="auto"/>
              </w:divBdr>
            </w:div>
            <w:div w:id="1046640242">
              <w:marLeft w:val="0"/>
              <w:marRight w:val="0"/>
              <w:marTop w:val="0"/>
              <w:marBottom w:val="0"/>
              <w:divBdr>
                <w:top w:val="none" w:sz="0" w:space="0" w:color="auto"/>
                <w:left w:val="none" w:sz="0" w:space="0" w:color="auto"/>
                <w:bottom w:val="none" w:sz="0" w:space="0" w:color="auto"/>
                <w:right w:val="none" w:sz="0" w:space="0" w:color="auto"/>
              </w:divBdr>
            </w:div>
            <w:div w:id="1106576899">
              <w:marLeft w:val="0"/>
              <w:marRight w:val="0"/>
              <w:marTop w:val="0"/>
              <w:marBottom w:val="0"/>
              <w:divBdr>
                <w:top w:val="none" w:sz="0" w:space="0" w:color="auto"/>
                <w:left w:val="none" w:sz="0" w:space="0" w:color="auto"/>
                <w:bottom w:val="none" w:sz="0" w:space="0" w:color="auto"/>
                <w:right w:val="none" w:sz="0" w:space="0" w:color="auto"/>
              </w:divBdr>
            </w:div>
            <w:div w:id="1127503024">
              <w:marLeft w:val="0"/>
              <w:marRight w:val="0"/>
              <w:marTop w:val="0"/>
              <w:marBottom w:val="0"/>
              <w:divBdr>
                <w:top w:val="none" w:sz="0" w:space="0" w:color="auto"/>
                <w:left w:val="none" w:sz="0" w:space="0" w:color="auto"/>
                <w:bottom w:val="none" w:sz="0" w:space="0" w:color="auto"/>
                <w:right w:val="none" w:sz="0" w:space="0" w:color="auto"/>
              </w:divBdr>
            </w:div>
            <w:div w:id="1139958323">
              <w:marLeft w:val="0"/>
              <w:marRight w:val="0"/>
              <w:marTop w:val="0"/>
              <w:marBottom w:val="0"/>
              <w:divBdr>
                <w:top w:val="none" w:sz="0" w:space="0" w:color="auto"/>
                <w:left w:val="none" w:sz="0" w:space="0" w:color="auto"/>
                <w:bottom w:val="none" w:sz="0" w:space="0" w:color="auto"/>
                <w:right w:val="none" w:sz="0" w:space="0" w:color="auto"/>
              </w:divBdr>
            </w:div>
            <w:div w:id="1172138471">
              <w:marLeft w:val="0"/>
              <w:marRight w:val="0"/>
              <w:marTop w:val="0"/>
              <w:marBottom w:val="0"/>
              <w:divBdr>
                <w:top w:val="none" w:sz="0" w:space="0" w:color="auto"/>
                <w:left w:val="none" w:sz="0" w:space="0" w:color="auto"/>
                <w:bottom w:val="none" w:sz="0" w:space="0" w:color="auto"/>
                <w:right w:val="none" w:sz="0" w:space="0" w:color="auto"/>
              </w:divBdr>
            </w:div>
            <w:div w:id="1328627127">
              <w:marLeft w:val="0"/>
              <w:marRight w:val="0"/>
              <w:marTop w:val="0"/>
              <w:marBottom w:val="0"/>
              <w:divBdr>
                <w:top w:val="none" w:sz="0" w:space="0" w:color="auto"/>
                <w:left w:val="none" w:sz="0" w:space="0" w:color="auto"/>
                <w:bottom w:val="none" w:sz="0" w:space="0" w:color="auto"/>
                <w:right w:val="none" w:sz="0" w:space="0" w:color="auto"/>
              </w:divBdr>
            </w:div>
            <w:div w:id="1464158066">
              <w:marLeft w:val="0"/>
              <w:marRight w:val="0"/>
              <w:marTop w:val="0"/>
              <w:marBottom w:val="0"/>
              <w:divBdr>
                <w:top w:val="none" w:sz="0" w:space="0" w:color="auto"/>
                <w:left w:val="none" w:sz="0" w:space="0" w:color="auto"/>
                <w:bottom w:val="none" w:sz="0" w:space="0" w:color="auto"/>
                <w:right w:val="none" w:sz="0" w:space="0" w:color="auto"/>
              </w:divBdr>
            </w:div>
            <w:div w:id="1517035969">
              <w:marLeft w:val="0"/>
              <w:marRight w:val="0"/>
              <w:marTop w:val="0"/>
              <w:marBottom w:val="0"/>
              <w:divBdr>
                <w:top w:val="none" w:sz="0" w:space="0" w:color="auto"/>
                <w:left w:val="none" w:sz="0" w:space="0" w:color="auto"/>
                <w:bottom w:val="none" w:sz="0" w:space="0" w:color="auto"/>
                <w:right w:val="none" w:sz="0" w:space="0" w:color="auto"/>
              </w:divBdr>
            </w:div>
            <w:div w:id="1963148850">
              <w:marLeft w:val="0"/>
              <w:marRight w:val="0"/>
              <w:marTop w:val="0"/>
              <w:marBottom w:val="0"/>
              <w:divBdr>
                <w:top w:val="none" w:sz="0" w:space="0" w:color="auto"/>
                <w:left w:val="none" w:sz="0" w:space="0" w:color="auto"/>
                <w:bottom w:val="none" w:sz="0" w:space="0" w:color="auto"/>
                <w:right w:val="none" w:sz="0" w:space="0" w:color="auto"/>
              </w:divBdr>
            </w:div>
            <w:div w:id="1976136639">
              <w:marLeft w:val="0"/>
              <w:marRight w:val="0"/>
              <w:marTop w:val="0"/>
              <w:marBottom w:val="0"/>
              <w:divBdr>
                <w:top w:val="none" w:sz="0" w:space="0" w:color="auto"/>
                <w:left w:val="none" w:sz="0" w:space="0" w:color="auto"/>
                <w:bottom w:val="none" w:sz="0" w:space="0" w:color="auto"/>
                <w:right w:val="none" w:sz="0" w:space="0" w:color="auto"/>
              </w:divBdr>
            </w:div>
            <w:div w:id="2079667344">
              <w:marLeft w:val="0"/>
              <w:marRight w:val="0"/>
              <w:marTop w:val="0"/>
              <w:marBottom w:val="0"/>
              <w:divBdr>
                <w:top w:val="none" w:sz="0" w:space="0" w:color="auto"/>
                <w:left w:val="none" w:sz="0" w:space="0" w:color="auto"/>
                <w:bottom w:val="none" w:sz="0" w:space="0" w:color="auto"/>
                <w:right w:val="none" w:sz="0" w:space="0" w:color="auto"/>
              </w:divBdr>
            </w:div>
            <w:div w:id="2103723777">
              <w:marLeft w:val="0"/>
              <w:marRight w:val="0"/>
              <w:marTop w:val="0"/>
              <w:marBottom w:val="0"/>
              <w:divBdr>
                <w:top w:val="none" w:sz="0" w:space="0" w:color="auto"/>
                <w:left w:val="none" w:sz="0" w:space="0" w:color="auto"/>
                <w:bottom w:val="none" w:sz="0" w:space="0" w:color="auto"/>
                <w:right w:val="none" w:sz="0" w:space="0" w:color="auto"/>
              </w:divBdr>
            </w:div>
          </w:divsChild>
        </w:div>
        <w:div w:id="204564587">
          <w:marLeft w:val="0"/>
          <w:marRight w:val="0"/>
          <w:marTop w:val="0"/>
          <w:marBottom w:val="0"/>
          <w:divBdr>
            <w:top w:val="none" w:sz="0" w:space="0" w:color="auto"/>
            <w:left w:val="none" w:sz="0" w:space="0" w:color="auto"/>
            <w:bottom w:val="none" w:sz="0" w:space="0" w:color="auto"/>
            <w:right w:val="none" w:sz="0" w:space="0" w:color="auto"/>
          </w:divBdr>
        </w:div>
        <w:div w:id="442041529">
          <w:marLeft w:val="0"/>
          <w:marRight w:val="0"/>
          <w:marTop w:val="0"/>
          <w:marBottom w:val="0"/>
          <w:divBdr>
            <w:top w:val="none" w:sz="0" w:space="0" w:color="auto"/>
            <w:left w:val="none" w:sz="0" w:space="0" w:color="auto"/>
            <w:bottom w:val="none" w:sz="0" w:space="0" w:color="auto"/>
            <w:right w:val="none" w:sz="0" w:space="0" w:color="auto"/>
          </w:divBdr>
          <w:divsChild>
            <w:div w:id="55596062">
              <w:marLeft w:val="0"/>
              <w:marRight w:val="0"/>
              <w:marTop w:val="0"/>
              <w:marBottom w:val="0"/>
              <w:divBdr>
                <w:top w:val="none" w:sz="0" w:space="0" w:color="auto"/>
                <w:left w:val="none" w:sz="0" w:space="0" w:color="auto"/>
                <w:bottom w:val="none" w:sz="0" w:space="0" w:color="auto"/>
                <w:right w:val="none" w:sz="0" w:space="0" w:color="auto"/>
              </w:divBdr>
            </w:div>
            <w:div w:id="219446342">
              <w:marLeft w:val="0"/>
              <w:marRight w:val="0"/>
              <w:marTop w:val="0"/>
              <w:marBottom w:val="0"/>
              <w:divBdr>
                <w:top w:val="none" w:sz="0" w:space="0" w:color="auto"/>
                <w:left w:val="none" w:sz="0" w:space="0" w:color="auto"/>
                <w:bottom w:val="none" w:sz="0" w:space="0" w:color="auto"/>
                <w:right w:val="none" w:sz="0" w:space="0" w:color="auto"/>
              </w:divBdr>
            </w:div>
            <w:div w:id="287319581">
              <w:marLeft w:val="0"/>
              <w:marRight w:val="0"/>
              <w:marTop w:val="0"/>
              <w:marBottom w:val="0"/>
              <w:divBdr>
                <w:top w:val="none" w:sz="0" w:space="0" w:color="auto"/>
                <w:left w:val="none" w:sz="0" w:space="0" w:color="auto"/>
                <w:bottom w:val="none" w:sz="0" w:space="0" w:color="auto"/>
                <w:right w:val="none" w:sz="0" w:space="0" w:color="auto"/>
              </w:divBdr>
            </w:div>
            <w:div w:id="343359709">
              <w:marLeft w:val="0"/>
              <w:marRight w:val="0"/>
              <w:marTop w:val="0"/>
              <w:marBottom w:val="0"/>
              <w:divBdr>
                <w:top w:val="none" w:sz="0" w:space="0" w:color="auto"/>
                <w:left w:val="none" w:sz="0" w:space="0" w:color="auto"/>
                <w:bottom w:val="none" w:sz="0" w:space="0" w:color="auto"/>
                <w:right w:val="none" w:sz="0" w:space="0" w:color="auto"/>
              </w:divBdr>
            </w:div>
            <w:div w:id="513570076">
              <w:marLeft w:val="0"/>
              <w:marRight w:val="0"/>
              <w:marTop w:val="0"/>
              <w:marBottom w:val="0"/>
              <w:divBdr>
                <w:top w:val="none" w:sz="0" w:space="0" w:color="auto"/>
                <w:left w:val="none" w:sz="0" w:space="0" w:color="auto"/>
                <w:bottom w:val="none" w:sz="0" w:space="0" w:color="auto"/>
                <w:right w:val="none" w:sz="0" w:space="0" w:color="auto"/>
              </w:divBdr>
            </w:div>
            <w:div w:id="645817420">
              <w:marLeft w:val="0"/>
              <w:marRight w:val="0"/>
              <w:marTop w:val="0"/>
              <w:marBottom w:val="0"/>
              <w:divBdr>
                <w:top w:val="none" w:sz="0" w:space="0" w:color="auto"/>
                <w:left w:val="none" w:sz="0" w:space="0" w:color="auto"/>
                <w:bottom w:val="none" w:sz="0" w:space="0" w:color="auto"/>
                <w:right w:val="none" w:sz="0" w:space="0" w:color="auto"/>
              </w:divBdr>
            </w:div>
            <w:div w:id="649290694">
              <w:marLeft w:val="0"/>
              <w:marRight w:val="0"/>
              <w:marTop w:val="0"/>
              <w:marBottom w:val="0"/>
              <w:divBdr>
                <w:top w:val="none" w:sz="0" w:space="0" w:color="auto"/>
                <w:left w:val="none" w:sz="0" w:space="0" w:color="auto"/>
                <w:bottom w:val="none" w:sz="0" w:space="0" w:color="auto"/>
                <w:right w:val="none" w:sz="0" w:space="0" w:color="auto"/>
              </w:divBdr>
            </w:div>
            <w:div w:id="890964013">
              <w:marLeft w:val="0"/>
              <w:marRight w:val="0"/>
              <w:marTop w:val="0"/>
              <w:marBottom w:val="0"/>
              <w:divBdr>
                <w:top w:val="none" w:sz="0" w:space="0" w:color="auto"/>
                <w:left w:val="none" w:sz="0" w:space="0" w:color="auto"/>
                <w:bottom w:val="none" w:sz="0" w:space="0" w:color="auto"/>
                <w:right w:val="none" w:sz="0" w:space="0" w:color="auto"/>
              </w:divBdr>
            </w:div>
            <w:div w:id="914512531">
              <w:marLeft w:val="0"/>
              <w:marRight w:val="0"/>
              <w:marTop w:val="0"/>
              <w:marBottom w:val="0"/>
              <w:divBdr>
                <w:top w:val="none" w:sz="0" w:space="0" w:color="auto"/>
                <w:left w:val="none" w:sz="0" w:space="0" w:color="auto"/>
                <w:bottom w:val="none" w:sz="0" w:space="0" w:color="auto"/>
                <w:right w:val="none" w:sz="0" w:space="0" w:color="auto"/>
              </w:divBdr>
            </w:div>
            <w:div w:id="1109928987">
              <w:marLeft w:val="0"/>
              <w:marRight w:val="0"/>
              <w:marTop w:val="0"/>
              <w:marBottom w:val="0"/>
              <w:divBdr>
                <w:top w:val="none" w:sz="0" w:space="0" w:color="auto"/>
                <w:left w:val="none" w:sz="0" w:space="0" w:color="auto"/>
                <w:bottom w:val="none" w:sz="0" w:space="0" w:color="auto"/>
                <w:right w:val="none" w:sz="0" w:space="0" w:color="auto"/>
              </w:divBdr>
            </w:div>
            <w:div w:id="1148203438">
              <w:marLeft w:val="0"/>
              <w:marRight w:val="0"/>
              <w:marTop w:val="0"/>
              <w:marBottom w:val="0"/>
              <w:divBdr>
                <w:top w:val="none" w:sz="0" w:space="0" w:color="auto"/>
                <w:left w:val="none" w:sz="0" w:space="0" w:color="auto"/>
                <w:bottom w:val="none" w:sz="0" w:space="0" w:color="auto"/>
                <w:right w:val="none" w:sz="0" w:space="0" w:color="auto"/>
              </w:divBdr>
            </w:div>
            <w:div w:id="1374572614">
              <w:marLeft w:val="0"/>
              <w:marRight w:val="0"/>
              <w:marTop w:val="0"/>
              <w:marBottom w:val="0"/>
              <w:divBdr>
                <w:top w:val="none" w:sz="0" w:space="0" w:color="auto"/>
                <w:left w:val="none" w:sz="0" w:space="0" w:color="auto"/>
                <w:bottom w:val="none" w:sz="0" w:space="0" w:color="auto"/>
                <w:right w:val="none" w:sz="0" w:space="0" w:color="auto"/>
              </w:divBdr>
            </w:div>
            <w:div w:id="1604458504">
              <w:marLeft w:val="0"/>
              <w:marRight w:val="0"/>
              <w:marTop w:val="0"/>
              <w:marBottom w:val="0"/>
              <w:divBdr>
                <w:top w:val="none" w:sz="0" w:space="0" w:color="auto"/>
                <w:left w:val="none" w:sz="0" w:space="0" w:color="auto"/>
                <w:bottom w:val="none" w:sz="0" w:space="0" w:color="auto"/>
                <w:right w:val="none" w:sz="0" w:space="0" w:color="auto"/>
              </w:divBdr>
            </w:div>
            <w:div w:id="1636063548">
              <w:marLeft w:val="0"/>
              <w:marRight w:val="0"/>
              <w:marTop w:val="0"/>
              <w:marBottom w:val="0"/>
              <w:divBdr>
                <w:top w:val="none" w:sz="0" w:space="0" w:color="auto"/>
                <w:left w:val="none" w:sz="0" w:space="0" w:color="auto"/>
                <w:bottom w:val="none" w:sz="0" w:space="0" w:color="auto"/>
                <w:right w:val="none" w:sz="0" w:space="0" w:color="auto"/>
              </w:divBdr>
            </w:div>
            <w:div w:id="1794015073">
              <w:marLeft w:val="0"/>
              <w:marRight w:val="0"/>
              <w:marTop w:val="0"/>
              <w:marBottom w:val="0"/>
              <w:divBdr>
                <w:top w:val="none" w:sz="0" w:space="0" w:color="auto"/>
                <w:left w:val="none" w:sz="0" w:space="0" w:color="auto"/>
                <w:bottom w:val="none" w:sz="0" w:space="0" w:color="auto"/>
                <w:right w:val="none" w:sz="0" w:space="0" w:color="auto"/>
              </w:divBdr>
            </w:div>
            <w:div w:id="1867712402">
              <w:marLeft w:val="0"/>
              <w:marRight w:val="0"/>
              <w:marTop w:val="0"/>
              <w:marBottom w:val="0"/>
              <w:divBdr>
                <w:top w:val="none" w:sz="0" w:space="0" w:color="auto"/>
                <w:left w:val="none" w:sz="0" w:space="0" w:color="auto"/>
                <w:bottom w:val="none" w:sz="0" w:space="0" w:color="auto"/>
                <w:right w:val="none" w:sz="0" w:space="0" w:color="auto"/>
              </w:divBdr>
            </w:div>
            <w:div w:id="2052684178">
              <w:marLeft w:val="0"/>
              <w:marRight w:val="0"/>
              <w:marTop w:val="0"/>
              <w:marBottom w:val="0"/>
              <w:divBdr>
                <w:top w:val="none" w:sz="0" w:space="0" w:color="auto"/>
                <w:left w:val="none" w:sz="0" w:space="0" w:color="auto"/>
                <w:bottom w:val="none" w:sz="0" w:space="0" w:color="auto"/>
                <w:right w:val="none" w:sz="0" w:space="0" w:color="auto"/>
              </w:divBdr>
            </w:div>
            <w:div w:id="2102557518">
              <w:marLeft w:val="0"/>
              <w:marRight w:val="0"/>
              <w:marTop w:val="0"/>
              <w:marBottom w:val="0"/>
              <w:divBdr>
                <w:top w:val="none" w:sz="0" w:space="0" w:color="auto"/>
                <w:left w:val="none" w:sz="0" w:space="0" w:color="auto"/>
                <w:bottom w:val="none" w:sz="0" w:space="0" w:color="auto"/>
                <w:right w:val="none" w:sz="0" w:space="0" w:color="auto"/>
              </w:divBdr>
            </w:div>
            <w:div w:id="2133550717">
              <w:marLeft w:val="0"/>
              <w:marRight w:val="0"/>
              <w:marTop w:val="0"/>
              <w:marBottom w:val="0"/>
              <w:divBdr>
                <w:top w:val="none" w:sz="0" w:space="0" w:color="auto"/>
                <w:left w:val="none" w:sz="0" w:space="0" w:color="auto"/>
                <w:bottom w:val="none" w:sz="0" w:space="0" w:color="auto"/>
                <w:right w:val="none" w:sz="0" w:space="0" w:color="auto"/>
              </w:divBdr>
            </w:div>
            <w:div w:id="2145613503">
              <w:marLeft w:val="0"/>
              <w:marRight w:val="0"/>
              <w:marTop w:val="0"/>
              <w:marBottom w:val="0"/>
              <w:divBdr>
                <w:top w:val="none" w:sz="0" w:space="0" w:color="auto"/>
                <w:left w:val="none" w:sz="0" w:space="0" w:color="auto"/>
                <w:bottom w:val="none" w:sz="0" w:space="0" w:color="auto"/>
                <w:right w:val="none" w:sz="0" w:space="0" w:color="auto"/>
              </w:divBdr>
            </w:div>
          </w:divsChild>
        </w:div>
        <w:div w:id="520513220">
          <w:marLeft w:val="0"/>
          <w:marRight w:val="0"/>
          <w:marTop w:val="0"/>
          <w:marBottom w:val="0"/>
          <w:divBdr>
            <w:top w:val="none" w:sz="0" w:space="0" w:color="auto"/>
            <w:left w:val="none" w:sz="0" w:space="0" w:color="auto"/>
            <w:bottom w:val="none" w:sz="0" w:space="0" w:color="auto"/>
            <w:right w:val="none" w:sz="0" w:space="0" w:color="auto"/>
          </w:divBdr>
          <w:divsChild>
            <w:div w:id="60450923">
              <w:marLeft w:val="0"/>
              <w:marRight w:val="0"/>
              <w:marTop w:val="0"/>
              <w:marBottom w:val="0"/>
              <w:divBdr>
                <w:top w:val="none" w:sz="0" w:space="0" w:color="auto"/>
                <w:left w:val="none" w:sz="0" w:space="0" w:color="auto"/>
                <w:bottom w:val="none" w:sz="0" w:space="0" w:color="auto"/>
                <w:right w:val="none" w:sz="0" w:space="0" w:color="auto"/>
              </w:divBdr>
            </w:div>
            <w:div w:id="121922097">
              <w:marLeft w:val="0"/>
              <w:marRight w:val="0"/>
              <w:marTop w:val="0"/>
              <w:marBottom w:val="0"/>
              <w:divBdr>
                <w:top w:val="none" w:sz="0" w:space="0" w:color="auto"/>
                <w:left w:val="none" w:sz="0" w:space="0" w:color="auto"/>
                <w:bottom w:val="none" w:sz="0" w:space="0" w:color="auto"/>
                <w:right w:val="none" w:sz="0" w:space="0" w:color="auto"/>
              </w:divBdr>
            </w:div>
            <w:div w:id="265777196">
              <w:marLeft w:val="0"/>
              <w:marRight w:val="0"/>
              <w:marTop w:val="0"/>
              <w:marBottom w:val="0"/>
              <w:divBdr>
                <w:top w:val="none" w:sz="0" w:space="0" w:color="auto"/>
                <w:left w:val="none" w:sz="0" w:space="0" w:color="auto"/>
                <w:bottom w:val="none" w:sz="0" w:space="0" w:color="auto"/>
                <w:right w:val="none" w:sz="0" w:space="0" w:color="auto"/>
              </w:divBdr>
            </w:div>
            <w:div w:id="362630690">
              <w:marLeft w:val="0"/>
              <w:marRight w:val="0"/>
              <w:marTop w:val="0"/>
              <w:marBottom w:val="0"/>
              <w:divBdr>
                <w:top w:val="none" w:sz="0" w:space="0" w:color="auto"/>
                <w:left w:val="none" w:sz="0" w:space="0" w:color="auto"/>
                <w:bottom w:val="none" w:sz="0" w:space="0" w:color="auto"/>
                <w:right w:val="none" w:sz="0" w:space="0" w:color="auto"/>
              </w:divBdr>
            </w:div>
            <w:div w:id="425998511">
              <w:marLeft w:val="0"/>
              <w:marRight w:val="0"/>
              <w:marTop w:val="0"/>
              <w:marBottom w:val="0"/>
              <w:divBdr>
                <w:top w:val="none" w:sz="0" w:space="0" w:color="auto"/>
                <w:left w:val="none" w:sz="0" w:space="0" w:color="auto"/>
                <w:bottom w:val="none" w:sz="0" w:space="0" w:color="auto"/>
                <w:right w:val="none" w:sz="0" w:space="0" w:color="auto"/>
              </w:divBdr>
            </w:div>
            <w:div w:id="431321008">
              <w:marLeft w:val="0"/>
              <w:marRight w:val="0"/>
              <w:marTop w:val="0"/>
              <w:marBottom w:val="0"/>
              <w:divBdr>
                <w:top w:val="none" w:sz="0" w:space="0" w:color="auto"/>
                <w:left w:val="none" w:sz="0" w:space="0" w:color="auto"/>
                <w:bottom w:val="none" w:sz="0" w:space="0" w:color="auto"/>
                <w:right w:val="none" w:sz="0" w:space="0" w:color="auto"/>
              </w:divBdr>
            </w:div>
            <w:div w:id="738284094">
              <w:marLeft w:val="0"/>
              <w:marRight w:val="0"/>
              <w:marTop w:val="0"/>
              <w:marBottom w:val="0"/>
              <w:divBdr>
                <w:top w:val="none" w:sz="0" w:space="0" w:color="auto"/>
                <w:left w:val="none" w:sz="0" w:space="0" w:color="auto"/>
                <w:bottom w:val="none" w:sz="0" w:space="0" w:color="auto"/>
                <w:right w:val="none" w:sz="0" w:space="0" w:color="auto"/>
              </w:divBdr>
            </w:div>
            <w:div w:id="966469595">
              <w:marLeft w:val="0"/>
              <w:marRight w:val="0"/>
              <w:marTop w:val="0"/>
              <w:marBottom w:val="0"/>
              <w:divBdr>
                <w:top w:val="none" w:sz="0" w:space="0" w:color="auto"/>
                <w:left w:val="none" w:sz="0" w:space="0" w:color="auto"/>
                <w:bottom w:val="none" w:sz="0" w:space="0" w:color="auto"/>
                <w:right w:val="none" w:sz="0" w:space="0" w:color="auto"/>
              </w:divBdr>
            </w:div>
            <w:div w:id="1030686531">
              <w:marLeft w:val="0"/>
              <w:marRight w:val="0"/>
              <w:marTop w:val="0"/>
              <w:marBottom w:val="0"/>
              <w:divBdr>
                <w:top w:val="none" w:sz="0" w:space="0" w:color="auto"/>
                <w:left w:val="none" w:sz="0" w:space="0" w:color="auto"/>
                <w:bottom w:val="none" w:sz="0" w:space="0" w:color="auto"/>
                <w:right w:val="none" w:sz="0" w:space="0" w:color="auto"/>
              </w:divBdr>
            </w:div>
            <w:div w:id="1080060607">
              <w:marLeft w:val="0"/>
              <w:marRight w:val="0"/>
              <w:marTop w:val="0"/>
              <w:marBottom w:val="0"/>
              <w:divBdr>
                <w:top w:val="none" w:sz="0" w:space="0" w:color="auto"/>
                <w:left w:val="none" w:sz="0" w:space="0" w:color="auto"/>
                <w:bottom w:val="none" w:sz="0" w:space="0" w:color="auto"/>
                <w:right w:val="none" w:sz="0" w:space="0" w:color="auto"/>
              </w:divBdr>
            </w:div>
            <w:div w:id="1291133780">
              <w:marLeft w:val="0"/>
              <w:marRight w:val="0"/>
              <w:marTop w:val="0"/>
              <w:marBottom w:val="0"/>
              <w:divBdr>
                <w:top w:val="none" w:sz="0" w:space="0" w:color="auto"/>
                <w:left w:val="none" w:sz="0" w:space="0" w:color="auto"/>
                <w:bottom w:val="none" w:sz="0" w:space="0" w:color="auto"/>
                <w:right w:val="none" w:sz="0" w:space="0" w:color="auto"/>
              </w:divBdr>
            </w:div>
            <w:div w:id="1309440339">
              <w:marLeft w:val="0"/>
              <w:marRight w:val="0"/>
              <w:marTop w:val="0"/>
              <w:marBottom w:val="0"/>
              <w:divBdr>
                <w:top w:val="none" w:sz="0" w:space="0" w:color="auto"/>
                <w:left w:val="none" w:sz="0" w:space="0" w:color="auto"/>
                <w:bottom w:val="none" w:sz="0" w:space="0" w:color="auto"/>
                <w:right w:val="none" w:sz="0" w:space="0" w:color="auto"/>
              </w:divBdr>
            </w:div>
            <w:div w:id="1411197706">
              <w:marLeft w:val="0"/>
              <w:marRight w:val="0"/>
              <w:marTop w:val="0"/>
              <w:marBottom w:val="0"/>
              <w:divBdr>
                <w:top w:val="none" w:sz="0" w:space="0" w:color="auto"/>
                <w:left w:val="none" w:sz="0" w:space="0" w:color="auto"/>
                <w:bottom w:val="none" w:sz="0" w:space="0" w:color="auto"/>
                <w:right w:val="none" w:sz="0" w:space="0" w:color="auto"/>
              </w:divBdr>
            </w:div>
            <w:div w:id="1451052246">
              <w:marLeft w:val="0"/>
              <w:marRight w:val="0"/>
              <w:marTop w:val="0"/>
              <w:marBottom w:val="0"/>
              <w:divBdr>
                <w:top w:val="none" w:sz="0" w:space="0" w:color="auto"/>
                <w:left w:val="none" w:sz="0" w:space="0" w:color="auto"/>
                <w:bottom w:val="none" w:sz="0" w:space="0" w:color="auto"/>
                <w:right w:val="none" w:sz="0" w:space="0" w:color="auto"/>
              </w:divBdr>
            </w:div>
            <w:div w:id="1502503994">
              <w:marLeft w:val="0"/>
              <w:marRight w:val="0"/>
              <w:marTop w:val="0"/>
              <w:marBottom w:val="0"/>
              <w:divBdr>
                <w:top w:val="none" w:sz="0" w:space="0" w:color="auto"/>
                <w:left w:val="none" w:sz="0" w:space="0" w:color="auto"/>
                <w:bottom w:val="none" w:sz="0" w:space="0" w:color="auto"/>
                <w:right w:val="none" w:sz="0" w:space="0" w:color="auto"/>
              </w:divBdr>
            </w:div>
            <w:div w:id="1530531777">
              <w:marLeft w:val="0"/>
              <w:marRight w:val="0"/>
              <w:marTop w:val="0"/>
              <w:marBottom w:val="0"/>
              <w:divBdr>
                <w:top w:val="none" w:sz="0" w:space="0" w:color="auto"/>
                <w:left w:val="none" w:sz="0" w:space="0" w:color="auto"/>
                <w:bottom w:val="none" w:sz="0" w:space="0" w:color="auto"/>
                <w:right w:val="none" w:sz="0" w:space="0" w:color="auto"/>
              </w:divBdr>
            </w:div>
            <w:div w:id="1575894324">
              <w:marLeft w:val="0"/>
              <w:marRight w:val="0"/>
              <w:marTop w:val="0"/>
              <w:marBottom w:val="0"/>
              <w:divBdr>
                <w:top w:val="none" w:sz="0" w:space="0" w:color="auto"/>
                <w:left w:val="none" w:sz="0" w:space="0" w:color="auto"/>
                <w:bottom w:val="none" w:sz="0" w:space="0" w:color="auto"/>
                <w:right w:val="none" w:sz="0" w:space="0" w:color="auto"/>
              </w:divBdr>
            </w:div>
            <w:div w:id="1882816240">
              <w:marLeft w:val="0"/>
              <w:marRight w:val="0"/>
              <w:marTop w:val="0"/>
              <w:marBottom w:val="0"/>
              <w:divBdr>
                <w:top w:val="none" w:sz="0" w:space="0" w:color="auto"/>
                <w:left w:val="none" w:sz="0" w:space="0" w:color="auto"/>
                <w:bottom w:val="none" w:sz="0" w:space="0" w:color="auto"/>
                <w:right w:val="none" w:sz="0" w:space="0" w:color="auto"/>
              </w:divBdr>
            </w:div>
            <w:div w:id="1923879610">
              <w:marLeft w:val="0"/>
              <w:marRight w:val="0"/>
              <w:marTop w:val="0"/>
              <w:marBottom w:val="0"/>
              <w:divBdr>
                <w:top w:val="none" w:sz="0" w:space="0" w:color="auto"/>
                <w:left w:val="none" w:sz="0" w:space="0" w:color="auto"/>
                <w:bottom w:val="none" w:sz="0" w:space="0" w:color="auto"/>
                <w:right w:val="none" w:sz="0" w:space="0" w:color="auto"/>
              </w:divBdr>
            </w:div>
            <w:div w:id="1967468072">
              <w:marLeft w:val="0"/>
              <w:marRight w:val="0"/>
              <w:marTop w:val="0"/>
              <w:marBottom w:val="0"/>
              <w:divBdr>
                <w:top w:val="none" w:sz="0" w:space="0" w:color="auto"/>
                <w:left w:val="none" w:sz="0" w:space="0" w:color="auto"/>
                <w:bottom w:val="none" w:sz="0" w:space="0" w:color="auto"/>
                <w:right w:val="none" w:sz="0" w:space="0" w:color="auto"/>
              </w:divBdr>
            </w:div>
          </w:divsChild>
        </w:div>
        <w:div w:id="749078053">
          <w:marLeft w:val="0"/>
          <w:marRight w:val="0"/>
          <w:marTop w:val="0"/>
          <w:marBottom w:val="0"/>
          <w:divBdr>
            <w:top w:val="none" w:sz="0" w:space="0" w:color="auto"/>
            <w:left w:val="none" w:sz="0" w:space="0" w:color="auto"/>
            <w:bottom w:val="none" w:sz="0" w:space="0" w:color="auto"/>
            <w:right w:val="none" w:sz="0" w:space="0" w:color="auto"/>
          </w:divBdr>
        </w:div>
        <w:div w:id="775439326">
          <w:marLeft w:val="0"/>
          <w:marRight w:val="0"/>
          <w:marTop w:val="0"/>
          <w:marBottom w:val="0"/>
          <w:divBdr>
            <w:top w:val="none" w:sz="0" w:space="0" w:color="auto"/>
            <w:left w:val="none" w:sz="0" w:space="0" w:color="auto"/>
            <w:bottom w:val="none" w:sz="0" w:space="0" w:color="auto"/>
            <w:right w:val="none" w:sz="0" w:space="0" w:color="auto"/>
          </w:divBdr>
        </w:div>
        <w:div w:id="790520093">
          <w:marLeft w:val="0"/>
          <w:marRight w:val="0"/>
          <w:marTop w:val="0"/>
          <w:marBottom w:val="0"/>
          <w:divBdr>
            <w:top w:val="none" w:sz="0" w:space="0" w:color="auto"/>
            <w:left w:val="none" w:sz="0" w:space="0" w:color="auto"/>
            <w:bottom w:val="none" w:sz="0" w:space="0" w:color="auto"/>
            <w:right w:val="none" w:sz="0" w:space="0" w:color="auto"/>
          </w:divBdr>
        </w:div>
        <w:div w:id="928007491">
          <w:marLeft w:val="0"/>
          <w:marRight w:val="0"/>
          <w:marTop w:val="0"/>
          <w:marBottom w:val="0"/>
          <w:divBdr>
            <w:top w:val="none" w:sz="0" w:space="0" w:color="auto"/>
            <w:left w:val="none" w:sz="0" w:space="0" w:color="auto"/>
            <w:bottom w:val="none" w:sz="0" w:space="0" w:color="auto"/>
            <w:right w:val="none" w:sz="0" w:space="0" w:color="auto"/>
          </w:divBdr>
        </w:div>
        <w:div w:id="937450229">
          <w:marLeft w:val="0"/>
          <w:marRight w:val="0"/>
          <w:marTop w:val="0"/>
          <w:marBottom w:val="0"/>
          <w:divBdr>
            <w:top w:val="none" w:sz="0" w:space="0" w:color="auto"/>
            <w:left w:val="none" w:sz="0" w:space="0" w:color="auto"/>
            <w:bottom w:val="none" w:sz="0" w:space="0" w:color="auto"/>
            <w:right w:val="none" w:sz="0" w:space="0" w:color="auto"/>
          </w:divBdr>
        </w:div>
        <w:div w:id="955793624">
          <w:marLeft w:val="0"/>
          <w:marRight w:val="0"/>
          <w:marTop w:val="0"/>
          <w:marBottom w:val="0"/>
          <w:divBdr>
            <w:top w:val="none" w:sz="0" w:space="0" w:color="auto"/>
            <w:left w:val="none" w:sz="0" w:space="0" w:color="auto"/>
            <w:bottom w:val="none" w:sz="0" w:space="0" w:color="auto"/>
            <w:right w:val="none" w:sz="0" w:space="0" w:color="auto"/>
          </w:divBdr>
        </w:div>
        <w:div w:id="957369817">
          <w:marLeft w:val="0"/>
          <w:marRight w:val="0"/>
          <w:marTop w:val="0"/>
          <w:marBottom w:val="0"/>
          <w:divBdr>
            <w:top w:val="none" w:sz="0" w:space="0" w:color="auto"/>
            <w:left w:val="none" w:sz="0" w:space="0" w:color="auto"/>
            <w:bottom w:val="none" w:sz="0" w:space="0" w:color="auto"/>
            <w:right w:val="none" w:sz="0" w:space="0" w:color="auto"/>
          </w:divBdr>
          <w:divsChild>
            <w:div w:id="108623892">
              <w:marLeft w:val="0"/>
              <w:marRight w:val="0"/>
              <w:marTop w:val="0"/>
              <w:marBottom w:val="0"/>
              <w:divBdr>
                <w:top w:val="none" w:sz="0" w:space="0" w:color="auto"/>
                <w:left w:val="none" w:sz="0" w:space="0" w:color="auto"/>
                <w:bottom w:val="none" w:sz="0" w:space="0" w:color="auto"/>
                <w:right w:val="none" w:sz="0" w:space="0" w:color="auto"/>
              </w:divBdr>
            </w:div>
            <w:div w:id="372972043">
              <w:marLeft w:val="0"/>
              <w:marRight w:val="0"/>
              <w:marTop w:val="0"/>
              <w:marBottom w:val="0"/>
              <w:divBdr>
                <w:top w:val="none" w:sz="0" w:space="0" w:color="auto"/>
                <w:left w:val="none" w:sz="0" w:space="0" w:color="auto"/>
                <w:bottom w:val="none" w:sz="0" w:space="0" w:color="auto"/>
                <w:right w:val="none" w:sz="0" w:space="0" w:color="auto"/>
              </w:divBdr>
            </w:div>
            <w:div w:id="770470676">
              <w:marLeft w:val="0"/>
              <w:marRight w:val="0"/>
              <w:marTop w:val="0"/>
              <w:marBottom w:val="0"/>
              <w:divBdr>
                <w:top w:val="none" w:sz="0" w:space="0" w:color="auto"/>
                <w:left w:val="none" w:sz="0" w:space="0" w:color="auto"/>
                <w:bottom w:val="none" w:sz="0" w:space="0" w:color="auto"/>
                <w:right w:val="none" w:sz="0" w:space="0" w:color="auto"/>
              </w:divBdr>
            </w:div>
            <w:div w:id="899024603">
              <w:marLeft w:val="0"/>
              <w:marRight w:val="0"/>
              <w:marTop w:val="0"/>
              <w:marBottom w:val="0"/>
              <w:divBdr>
                <w:top w:val="none" w:sz="0" w:space="0" w:color="auto"/>
                <w:left w:val="none" w:sz="0" w:space="0" w:color="auto"/>
                <w:bottom w:val="none" w:sz="0" w:space="0" w:color="auto"/>
                <w:right w:val="none" w:sz="0" w:space="0" w:color="auto"/>
              </w:divBdr>
            </w:div>
            <w:div w:id="1003047311">
              <w:marLeft w:val="0"/>
              <w:marRight w:val="0"/>
              <w:marTop w:val="0"/>
              <w:marBottom w:val="0"/>
              <w:divBdr>
                <w:top w:val="none" w:sz="0" w:space="0" w:color="auto"/>
                <w:left w:val="none" w:sz="0" w:space="0" w:color="auto"/>
                <w:bottom w:val="none" w:sz="0" w:space="0" w:color="auto"/>
                <w:right w:val="none" w:sz="0" w:space="0" w:color="auto"/>
              </w:divBdr>
            </w:div>
            <w:div w:id="1056971593">
              <w:marLeft w:val="0"/>
              <w:marRight w:val="0"/>
              <w:marTop w:val="0"/>
              <w:marBottom w:val="0"/>
              <w:divBdr>
                <w:top w:val="none" w:sz="0" w:space="0" w:color="auto"/>
                <w:left w:val="none" w:sz="0" w:space="0" w:color="auto"/>
                <w:bottom w:val="none" w:sz="0" w:space="0" w:color="auto"/>
                <w:right w:val="none" w:sz="0" w:space="0" w:color="auto"/>
              </w:divBdr>
            </w:div>
            <w:div w:id="1566794447">
              <w:marLeft w:val="0"/>
              <w:marRight w:val="0"/>
              <w:marTop w:val="0"/>
              <w:marBottom w:val="0"/>
              <w:divBdr>
                <w:top w:val="none" w:sz="0" w:space="0" w:color="auto"/>
                <w:left w:val="none" w:sz="0" w:space="0" w:color="auto"/>
                <w:bottom w:val="none" w:sz="0" w:space="0" w:color="auto"/>
                <w:right w:val="none" w:sz="0" w:space="0" w:color="auto"/>
              </w:divBdr>
            </w:div>
            <w:div w:id="1649937634">
              <w:marLeft w:val="0"/>
              <w:marRight w:val="0"/>
              <w:marTop w:val="0"/>
              <w:marBottom w:val="0"/>
              <w:divBdr>
                <w:top w:val="none" w:sz="0" w:space="0" w:color="auto"/>
                <w:left w:val="none" w:sz="0" w:space="0" w:color="auto"/>
                <w:bottom w:val="none" w:sz="0" w:space="0" w:color="auto"/>
                <w:right w:val="none" w:sz="0" w:space="0" w:color="auto"/>
              </w:divBdr>
            </w:div>
            <w:div w:id="2058896147">
              <w:marLeft w:val="0"/>
              <w:marRight w:val="0"/>
              <w:marTop w:val="0"/>
              <w:marBottom w:val="0"/>
              <w:divBdr>
                <w:top w:val="none" w:sz="0" w:space="0" w:color="auto"/>
                <w:left w:val="none" w:sz="0" w:space="0" w:color="auto"/>
                <w:bottom w:val="none" w:sz="0" w:space="0" w:color="auto"/>
                <w:right w:val="none" w:sz="0" w:space="0" w:color="auto"/>
              </w:divBdr>
            </w:div>
            <w:div w:id="2138445589">
              <w:marLeft w:val="0"/>
              <w:marRight w:val="0"/>
              <w:marTop w:val="0"/>
              <w:marBottom w:val="0"/>
              <w:divBdr>
                <w:top w:val="none" w:sz="0" w:space="0" w:color="auto"/>
                <w:left w:val="none" w:sz="0" w:space="0" w:color="auto"/>
                <w:bottom w:val="none" w:sz="0" w:space="0" w:color="auto"/>
                <w:right w:val="none" w:sz="0" w:space="0" w:color="auto"/>
              </w:divBdr>
            </w:div>
          </w:divsChild>
        </w:div>
        <w:div w:id="1019772000">
          <w:marLeft w:val="0"/>
          <w:marRight w:val="0"/>
          <w:marTop w:val="0"/>
          <w:marBottom w:val="0"/>
          <w:divBdr>
            <w:top w:val="none" w:sz="0" w:space="0" w:color="auto"/>
            <w:left w:val="none" w:sz="0" w:space="0" w:color="auto"/>
            <w:bottom w:val="none" w:sz="0" w:space="0" w:color="auto"/>
            <w:right w:val="none" w:sz="0" w:space="0" w:color="auto"/>
          </w:divBdr>
        </w:div>
        <w:div w:id="1079136850">
          <w:marLeft w:val="0"/>
          <w:marRight w:val="0"/>
          <w:marTop w:val="0"/>
          <w:marBottom w:val="0"/>
          <w:divBdr>
            <w:top w:val="none" w:sz="0" w:space="0" w:color="auto"/>
            <w:left w:val="none" w:sz="0" w:space="0" w:color="auto"/>
            <w:bottom w:val="none" w:sz="0" w:space="0" w:color="auto"/>
            <w:right w:val="none" w:sz="0" w:space="0" w:color="auto"/>
          </w:divBdr>
        </w:div>
        <w:div w:id="1137575479">
          <w:marLeft w:val="0"/>
          <w:marRight w:val="0"/>
          <w:marTop w:val="0"/>
          <w:marBottom w:val="0"/>
          <w:divBdr>
            <w:top w:val="none" w:sz="0" w:space="0" w:color="auto"/>
            <w:left w:val="none" w:sz="0" w:space="0" w:color="auto"/>
            <w:bottom w:val="none" w:sz="0" w:space="0" w:color="auto"/>
            <w:right w:val="none" w:sz="0" w:space="0" w:color="auto"/>
          </w:divBdr>
        </w:div>
        <w:div w:id="1252277467">
          <w:marLeft w:val="0"/>
          <w:marRight w:val="0"/>
          <w:marTop w:val="0"/>
          <w:marBottom w:val="0"/>
          <w:divBdr>
            <w:top w:val="none" w:sz="0" w:space="0" w:color="auto"/>
            <w:left w:val="none" w:sz="0" w:space="0" w:color="auto"/>
            <w:bottom w:val="none" w:sz="0" w:space="0" w:color="auto"/>
            <w:right w:val="none" w:sz="0" w:space="0" w:color="auto"/>
          </w:divBdr>
        </w:div>
        <w:div w:id="1490169006">
          <w:marLeft w:val="0"/>
          <w:marRight w:val="0"/>
          <w:marTop w:val="0"/>
          <w:marBottom w:val="0"/>
          <w:divBdr>
            <w:top w:val="none" w:sz="0" w:space="0" w:color="auto"/>
            <w:left w:val="none" w:sz="0" w:space="0" w:color="auto"/>
            <w:bottom w:val="none" w:sz="0" w:space="0" w:color="auto"/>
            <w:right w:val="none" w:sz="0" w:space="0" w:color="auto"/>
          </w:divBdr>
        </w:div>
        <w:div w:id="1709378710">
          <w:marLeft w:val="0"/>
          <w:marRight w:val="0"/>
          <w:marTop w:val="0"/>
          <w:marBottom w:val="0"/>
          <w:divBdr>
            <w:top w:val="none" w:sz="0" w:space="0" w:color="auto"/>
            <w:left w:val="none" w:sz="0" w:space="0" w:color="auto"/>
            <w:bottom w:val="none" w:sz="0" w:space="0" w:color="auto"/>
            <w:right w:val="none" w:sz="0" w:space="0" w:color="auto"/>
          </w:divBdr>
        </w:div>
        <w:div w:id="1960184653">
          <w:marLeft w:val="0"/>
          <w:marRight w:val="0"/>
          <w:marTop w:val="0"/>
          <w:marBottom w:val="0"/>
          <w:divBdr>
            <w:top w:val="none" w:sz="0" w:space="0" w:color="auto"/>
            <w:left w:val="none" w:sz="0" w:space="0" w:color="auto"/>
            <w:bottom w:val="none" w:sz="0" w:space="0" w:color="auto"/>
            <w:right w:val="none" w:sz="0" w:space="0" w:color="auto"/>
          </w:divBdr>
          <w:divsChild>
            <w:div w:id="165558278">
              <w:marLeft w:val="0"/>
              <w:marRight w:val="0"/>
              <w:marTop w:val="0"/>
              <w:marBottom w:val="0"/>
              <w:divBdr>
                <w:top w:val="none" w:sz="0" w:space="0" w:color="auto"/>
                <w:left w:val="none" w:sz="0" w:space="0" w:color="auto"/>
                <w:bottom w:val="none" w:sz="0" w:space="0" w:color="auto"/>
                <w:right w:val="none" w:sz="0" w:space="0" w:color="auto"/>
              </w:divBdr>
            </w:div>
            <w:div w:id="251090877">
              <w:marLeft w:val="0"/>
              <w:marRight w:val="0"/>
              <w:marTop w:val="0"/>
              <w:marBottom w:val="0"/>
              <w:divBdr>
                <w:top w:val="none" w:sz="0" w:space="0" w:color="auto"/>
                <w:left w:val="none" w:sz="0" w:space="0" w:color="auto"/>
                <w:bottom w:val="none" w:sz="0" w:space="0" w:color="auto"/>
                <w:right w:val="none" w:sz="0" w:space="0" w:color="auto"/>
              </w:divBdr>
            </w:div>
            <w:div w:id="315257362">
              <w:marLeft w:val="0"/>
              <w:marRight w:val="0"/>
              <w:marTop w:val="0"/>
              <w:marBottom w:val="0"/>
              <w:divBdr>
                <w:top w:val="none" w:sz="0" w:space="0" w:color="auto"/>
                <w:left w:val="none" w:sz="0" w:space="0" w:color="auto"/>
                <w:bottom w:val="none" w:sz="0" w:space="0" w:color="auto"/>
                <w:right w:val="none" w:sz="0" w:space="0" w:color="auto"/>
              </w:divBdr>
            </w:div>
            <w:div w:id="454448007">
              <w:marLeft w:val="0"/>
              <w:marRight w:val="0"/>
              <w:marTop w:val="0"/>
              <w:marBottom w:val="0"/>
              <w:divBdr>
                <w:top w:val="none" w:sz="0" w:space="0" w:color="auto"/>
                <w:left w:val="none" w:sz="0" w:space="0" w:color="auto"/>
                <w:bottom w:val="none" w:sz="0" w:space="0" w:color="auto"/>
                <w:right w:val="none" w:sz="0" w:space="0" w:color="auto"/>
              </w:divBdr>
            </w:div>
            <w:div w:id="501167729">
              <w:marLeft w:val="0"/>
              <w:marRight w:val="0"/>
              <w:marTop w:val="0"/>
              <w:marBottom w:val="0"/>
              <w:divBdr>
                <w:top w:val="none" w:sz="0" w:space="0" w:color="auto"/>
                <w:left w:val="none" w:sz="0" w:space="0" w:color="auto"/>
                <w:bottom w:val="none" w:sz="0" w:space="0" w:color="auto"/>
                <w:right w:val="none" w:sz="0" w:space="0" w:color="auto"/>
              </w:divBdr>
            </w:div>
            <w:div w:id="563570047">
              <w:marLeft w:val="0"/>
              <w:marRight w:val="0"/>
              <w:marTop w:val="0"/>
              <w:marBottom w:val="0"/>
              <w:divBdr>
                <w:top w:val="none" w:sz="0" w:space="0" w:color="auto"/>
                <w:left w:val="none" w:sz="0" w:space="0" w:color="auto"/>
                <w:bottom w:val="none" w:sz="0" w:space="0" w:color="auto"/>
                <w:right w:val="none" w:sz="0" w:space="0" w:color="auto"/>
              </w:divBdr>
            </w:div>
            <w:div w:id="593980978">
              <w:marLeft w:val="0"/>
              <w:marRight w:val="0"/>
              <w:marTop w:val="0"/>
              <w:marBottom w:val="0"/>
              <w:divBdr>
                <w:top w:val="none" w:sz="0" w:space="0" w:color="auto"/>
                <w:left w:val="none" w:sz="0" w:space="0" w:color="auto"/>
                <w:bottom w:val="none" w:sz="0" w:space="0" w:color="auto"/>
                <w:right w:val="none" w:sz="0" w:space="0" w:color="auto"/>
              </w:divBdr>
            </w:div>
            <w:div w:id="600841720">
              <w:marLeft w:val="0"/>
              <w:marRight w:val="0"/>
              <w:marTop w:val="0"/>
              <w:marBottom w:val="0"/>
              <w:divBdr>
                <w:top w:val="none" w:sz="0" w:space="0" w:color="auto"/>
                <w:left w:val="none" w:sz="0" w:space="0" w:color="auto"/>
                <w:bottom w:val="none" w:sz="0" w:space="0" w:color="auto"/>
                <w:right w:val="none" w:sz="0" w:space="0" w:color="auto"/>
              </w:divBdr>
            </w:div>
            <w:div w:id="607859970">
              <w:marLeft w:val="0"/>
              <w:marRight w:val="0"/>
              <w:marTop w:val="0"/>
              <w:marBottom w:val="0"/>
              <w:divBdr>
                <w:top w:val="none" w:sz="0" w:space="0" w:color="auto"/>
                <w:left w:val="none" w:sz="0" w:space="0" w:color="auto"/>
                <w:bottom w:val="none" w:sz="0" w:space="0" w:color="auto"/>
                <w:right w:val="none" w:sz="0" w:space="0" w:color="auto"/>
              </w:divBdr>
            </w:div>
            <w:div w:id="716008195">
              <w:marLeft w:val="0"/>
              <w:marRight w:val="0"/>
              <w:marTop w:val="0"/>
              <w:marBottom w:val="0"/>
              <w:divBdr>
                <w:top w:val="none" w:sz="0" w:space="0" w:color="auto"/>
                <w:left w:val="none" w:sz="0" w:space="0" w:color="auto"/>
                <w:bottom w:val="none" w:sz="0" w:space="0" w:color="auto"/>
                <w:right w:val="none" w:sz="0" w:space="0" w:color="auto"/>
              </w:divBdr>
            </w:div>
            <w:div w:id="1015689825">
              <w:marLeft w:val="0"/>
              <w:marRight w:val="0"/>
              <w:marTop w:val="0"/>
              <w:marBottom w:val="0"/>
              <w:divBdr>
                <w:top w:val="none" w:sz="0" w:space="0" w:color="auto"/>
                <w:left w:val="none" w:sz="0" w:space="0" w:color="auto"/>
                <w:bottom w:val="none" w:sz="0" w:space="0" w:color="auto"/>
                <w:right w:val="none" w:sz="0" w:space="0" w:color="auto"/>
              </w:divBdr>
            </w:div>
            <w:div w:id="1313101653">
              <w:marLeft w:val="0"/>
              <w:marRight w:val="0"/>
              <w:marTop w:val="0"/>
              <w:marBottom w:val="0"/>
              <w:divBdr>
                <w:top w:val="none" w:sz="0" w:space="0" w:color="auto"/>
                <w:left w:val="none" w:sz="0" w:space="0" w:color="auto"/>
                <w:bottom w:val="none" w:sz="0" w:space="0" w:color="auto"/>
                <w:right w:val="none" w:sz="0" w:space="0" w:color="auto"/>
              </w:divBdr>
            </w:div>
            <w:div w:id="1399743582">
              <w:marLeft w:val="0"/>
              <w:marRight w:val="0"/>
              <w:marTop w:val="0"/>
              <w:marBottom w:val="0"/>
              <w:divBdr>
                <w:top w:val="none" w:sz="0" w:space="0" w:color="auto"/>
                <w:left w:val="none" w:sz="0" w:space="0" w:color="auto"/>
                <w:bottom w:val="none" w:sz="0" w:space="0" w:color="auto"/>
                <w:right w:val="none" w:sz="0" w:space="0" w:color="auto"/>
              </w:divBdr>
            </w:div>
            <w:div w:id="1561869618">
              <w:marLeft w:val="0"/>
              <w:marRight w:val="0"/>
              <w:marTop w:val="0"/>
              <w:marBottom w:val="0"/>
              <w:divBdr>
                <w:top w:val="none" w:sz="0" w:space="0" w:color="auto"/>
                <w:left w:val="none" w:sz="0" w:space="0" w:color="auto"/>
                <w:bottom w:val="none" w:sz="0" w:space="0" w:color="auto"/>
                <w:right w:val="none" w:sz="0" w:space="0" w:color="auto"/>
              </w:divBdr>
            </w:div>
            <w:div w:id="1612519060">
              <w:marLeft w:val="0"/>
              <w:marRight w:val="0"/>
              <w:marTop w:val="0"/>
              <w:marBottom w:val="0"/>
              <w:divBdr>
                <w:top w:val="none" w:sz="0" w:space="0" w:color="auto"/>
                <w:left w:val="none" w:sz="0" w:space="0" w:color="auto"/>
                <w:bottom w:val="none" w:sz="0" w:space="0" w:color="auto"/>
                <w:right w:val="none" w:sz="0" w:space="0" w:color="auto"/>
              </w:divBdr>
            </w:div>
            <w:div w:id="1723820187">
              <w:marLeft w:val="0"/>
              <w:marRight w:val="0"/>
              <w:marTop w:val="0"/>
              <w:marBottom w:val="0"/>
              <w:divBdr>
                <w:top w:val="none" w:sz="0" w:space="0" w:color="auto"/>
                <w:left w:val="none" w:sz="0" w:space="0" w:color="auto"/>
                <w:bottom w:val="none" w:sz="0" w:space="0" w:color="auto"/>
                <w:right w:val="none" w:sz="0" w:space="0" w:color="auto"/>
              </w:divBdr>
            </w:div>
            <w:div w:id="1793787717">
              <w:marLeft w:val="0"/>
              <w:marRight w:val="0"/>
              <w:marTop w:val="0"/>
              <w:marBottom w:val="0"/>
              <w:divBdr>
                <w:top w:val="none" w:sz="0" w:space="0" w:color="auto"/>
                <w:left w:val="none" w:sz="0" w:space="0" w:color="auto"/>
                <w:bottom w:val="none" w:sz="0" w:space="0" w:color="auto"/>
                <w:right w:val="none" w:sz="0" w:space="0" w:color="auto"/>
              </w:divBdr>
            </w:div>
            <w:div w:id="1848593450">
              <w:marLeft w:val="0"/>
              <w:marRight w:val="0"/>
              <w:marTop w:val="0"/>
              <w:marBottom w:val="0"/>
              <w:divBdr>
                <w:top w:val="none" w:sz="0" w:space="0" w:color="auto"/>
                <w:left w:val="none" w:sz="0" w:space="0" w:color="auto"/>
                <w:bottom w:val="none" w:sz="0" w:space="0" w:color="auto"/>
                <w:right w:val="none" w:sz="0" w:space="0" w:color="auto"/>
              </w:divBdr>
            </w:div>
            <w:div w:id="1924684271">
              <w:marLeft w:val="0"/>
              <w:marRight w:val="0"/>
              <w:marTop w:val="0"/>
              <w:marBottom w:val="0"/>
              <w:divBdr>
                <w:top w:val="none" w:sz="0" w:space="0" w:color="auto"/>
                <w:left w:val="none" w:sz="0" w:space="0" w:color="auto"/>
                <w:bottom w:val="none" w:sz="0" w:space="0" w:color="auto"/>
                <w:right w:val="none" w:sz="0" w:space="0" w:color="auto"/>
              </w:divBdr>
            </w:div>
            <w:div w:id="21231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3370">
      <w:bodyDiv w:val="1"/>
      <w:marLeft w:val="0"/>
      <w:marRight w:val="0"/>
      <w:marTop w:val="0"/>
      <w:marBottom w:val="0"/>
      <w:divBdr>
        <w:top w:val="none" w:sz="0" w:space="0" w:color="auto"/>
        <w:left w:val="none" w:sz="0" w:space="0" w:color="auto"/>
        <w:bottom w:val="none" w:sz="0" w:space="0" w:color="auto"/>
        <w:right w:val="none" w:sz="0" w:space="0" w:color="auto"/>
      </w:divBdr>
      <w:divsChild>
        <w:div w:id="307980887">
          <w:marLeft w:val="0"/>
          <w:marRight w:val="0"/>
          <w:marTop w:val="0"/>
          <w:marBottom w:val="0"/>
          <w:divBdr>
            <w:top w:val="none" w:sz="0" w:space="0" w:color="auto"/>
            <w:left w:val="none" w:sz="0" w:space="0" w:color="auto"/>
            <w:bottom w:val="none" w:sz="0" w:space="0" w:color="auto"/>
            <w:right w:val="none" w:sz="0" w:space="0" w:color="auto"/>
          </w:divBdr>
        </w:div>
        <w:div w:id="561991277">
          <w:marLeft w:val="0"/>
          <w:marRight w:val="0"/>
          <w:marTop w:val="0"/>
          <w:marBottom w:val="0"/>
          <w:divBdr>
            <w:top w:val="none" w:sz="0" w:space="0" w:color="auto"/>
            <w:left w:val="none" w:sz="0" w:space="0" w:color="auto"/>
            <w:bottom w:val="none" w:sz="0" w:space="0" w:color="auto"/>
            <w:right w:val="none" w:sz="0" w:space="0" w:color="auto"/>
          </w:divBdr>
        </w:div>
        <w:div w:id="610013848">
          <w:marLeft w:val="0"/>
          <w:marRight w:val="0"/>
          <w:marTop w:val="0"/>
          <w:marBottom w:val="0"/>
          <w:divBdr>
            <w:top w:val="none" w:sz="0" w:space="0" w:color="auto"/>
            <w:left w:val="none" w:sz="0" w:space="0" w:color="auto"/>
            <w:bottom w:val="none" w:sz="0" w:space="0" w:color="auto"/>
            <w:right w:val="none" w:sz="0" w:space="0" w:color="auto"/>
          </w:divBdr>
        </w:div>
        <w:div w:id="794757712">
          <w:marLeft w:val="0"/>
          <w:marRight w:val="0"/>
          <w:marTop w:val="0"/>
          <w:marBottom w:val="0"/>
          <w:divBdr>
            <w:top w:val="none" w:sz="0" w:space="0" w:color="auto"/>
            <w:left w:val="none" w:sz="0" w:space="0" w:color="auto"/>
            <w:bottom w:val="none" w:sz="0" w:space="0" w:color="auto"/>
            <w:right w:val="none" w:sz="0" w:space="0" w:color="auto"/>
          </w:divBdr>
        </w:div>
        <w:div w:id="839123068">
          <w:marLeft w:val="0"/>
          <w:marRight w:val="0"/>
          <w:marTop w:val="0"/>
          <w:marBottom w:val="0"/>
          <w:divBdr>
            <w:top w:val="none" w:sz="0" w:space="0" w:color="auto"/>
            <w:left w:val="none" w:sz="0" w:space="0" w:color="auto"/>
            <w:bottom w:val="none" w:sz="0" w:space="0" w:color="auto"/>
            <w:right w:val="none" w:sz="0" w:space="0" w:color="auto"/>
          </w:divBdr>
        </w:div>
        <w:div w:id="878132570">
          <w:marLeft w:val="0"/>
          <w:marRight w:val="0"/>
          <w:marTop w:val="0"/>
          <w:marBottom w:val="0"/>
          <w:divBdr>
            <w:top w:val="none" w:sz="0" w:space="0" w:color="auto"/>
            <w:left w:val="none" w:sz="0" w:space="0" w:color="auto"/>
            <w:bottom w:val="none" w:sz="0" w:space="0" w:color="auto"/>
            <w:right w:val="none" w:sz="0" w:space="0" w:color="auto"/>
          </w:divBdr>
        </w:div>
        <w:div w:id="1027172314">
          <w:marLeft w:val="0"/>
          <w:marRight w:val="0"/>
          <w:marTop w:val="0"/>
          <w:marBottom w:val="0"/>
          <w:divBdr>
            <w:top w:val="none" w:sz="0" w:space="0" w:color="auto"/>
            <w:left w:val="none" w:sz="0" w:space="0" w:color="auto"/>
            <w:bottom w:val="none" w:sz="0" w:space="0" w:color="auto"/>
            <w:right w:val="none" w:sz="0" w:space="0" w:color="auto"/>
          </w:divBdr>
        </w:div>
        <w:div w:id="1055547901">
          <w:marLeft w:val="0"/>
          <w:marRight w:val="0"/>
          <w:marTop w:val="0"/>
          <w:marBottom w:val="0"/>
          <w:divBdr>
            <w:top w:val="none" w:sz="0" w:space="0" w:color="auto"/>
            <w:left w:val="none" w:sz="0" w:space="0" w:color="auto"/>
            <w:bottom w:val="none" w:sz="0" w:space="0" w:color="auto"/>
            <w:right w:val="none" w:sz="0" w:space="0" w:color="auto"/>
          </w:divBdr>
        </w:div>
        <w:div w:id="1433084684">
          <w:marLeft w:val="0"/>
          <w:marRight w:val="0"/>
          <w:marTop w:val="0"/>
          <w:marBottom w:val="0"/>
          <w:divBdr>
            <w:top w:val="none" w:sz="0" w:space="0" w:color="auto"/>
            <w:left w:val="none" w:sz="0" w:space="0" w:color="auto"/>
            <w:bottom w:val="none" w:sz="0" w:space="0" w:color="auto"/>
            <w:right w:val="none" w:sz="0" w:space="0" w:color="auto"/>
          </w:divBdr>
        </w:div>
        <w:div w:id="1453985469">
          <w:marLeft w:val="0"/>
          <w:marRight w:val="0"/>
          <w:marTop w:val="0"/>
          <w:marBottom w:val="0"/>
          <w:divBdr>
            <w:top w:val="none" w:sz="0" w:space="0" w:color="auto"/>
            <w:left w:val="none" w:sz="0" w:space="0" w:color="auto"/>
            <w:bottom w:val="none" w:sz="0" w:space="0" w:color="auto"/>
            <w:right w:val="none" w:sz="0" w:space="0" w:color="auto"/>
          </w:divBdr>
        </w:div>
        <w:div w:id="1593466117">
          <w:marLeft w:val="0"/>
          <w:marRight w:val="0"/>
          <w:marTop w:val="0"/>
          <w:marBottom w:val="0"/>
          <w:divBdr>
            <w:top w:val="none" w:sz="0" w:space="0" w:color="auto"/>
            <w:left w:val="none" w:sz="0" w:space="0" w:color="auto"/>
            <w:bottom w:val="none" w:sz="0" w:space="0" w:color="auto"/>
            <w:right w:val="none" w:sz="0" w:space="0" w:color="auto"/>
          </w:divBdr>
        </w:div>
        <w:div w:id="1687051631">
          <w:marLeft w:val="0"/>
          <w:marRight w:val="0"/>
          <w:marTop w:val="0"/>
          <w:marBottom w:val="0"/>
          <w:divBdr>
            <w:top w:val="none" w:sz="0" w:space="0" w:color="auto"/>
            <w:left w:val="none" w:sz="0" w:space="0" w:color="auto"/>
            <w:bottom w:val="none" w:sz="0" w:space="0" w:color="auto"/>
            <w:right w:val="none" w:sz="0" w:space="0" w:color="auto"/>
          </w:divBdr>
        </w:div>
        <w:div w:id="2076390666">
          <w:marLeft w:val="0"/>
          <w:marRight w:val="0"/>
          <w:marTop w:val="0"/>
          <w:marBottom w:val="0"/>
          <w:divBdr>
            <w:top w:val="none" w:sz="0" w:space="0" w:color="auto"/>
            <w:left w:val="none" w:sz="0" w:space="0" w:color="auto"/>
            <w:bottom w:val="none" w:sz="0" w:space="0" w:color="auto"/>
            <w:right w:val="none" w:sz="0" w:space="0" w:color="auto"/>
          </w:divBdr>
        </w:div>
      </w:divsChild>
    </w:div>
    <w:div w:id="1175267078">
      <w:bodyDiv w:val="1"/>
      <w:marLeft w:val="0"/>
      <w:marRight w:val="0"/>
      <w:marTop w:val="0"/>
      <w:marBottom w:val="0"/>
      <w:divBdr>
        <w:top w:val="none" w:sz="0" w:space="0" w:color="auto"/>
        <w:left w:val="none" w:sz="0" w:space="0" w:color="auto"/>
        <w:bottom w:val="none" w:sz="0" w:space="0" w:color="auto"/>
        <w:right w:val="none" w:sz="0" w:space="0" w:color="auto"/>
      </w:divBdr>
      <w:divsChild>
        <w:div w:id="1343166174">
          <w:marLeft w:val="0"/>
          <w:marRight w:val="0"/>
          <w:marTop w:val="0"/>
          <w:marBottom w:val="0"/>
          <w:divBdr>
            <w:top w:val="none" w:sz="0" w:space="0" w:color="auto"/>
            <w:left w:val="none" w:sz="0" w:space="0" w:color="auto"/>
            <w:bottom w:val="none" w:sz="0" w:space="0" w:color="auto"/>
            <w:right w:val="none" w:sz="0" w:space="0" w:color="auto"/>
          </w:divBdr>
        </w:div>
        <w:div w:id="1584996493">
          <w:marLeft w:val="0"/>
          <w:marRight w:val="0"/>
          <w:marTop w:val="0"/>
          <w:marBottom w:val="0"/>
          <w:divBdr>
            <w:top w:val="none" w:sz="0" w:space="0" w:color="auto"/>
            <w:left w:val="none" w:sz="0" w:space="0" w:color="auto"/>
            <w:bottom w:val="none" w:sz="0" w:space="0" w:color="auto"/>
            <w:right w:val="none" w:sz="0" w:space="0" w:color="auto"/>
          </w:divBdr>
        </w:div>
        <w:div w:id="1684437616">
          <w:marLeft w:val="0"/>
          <w:marRight w:val="0"/>
          <w:marTop w:val="0"/>
          <w:marBottom w:val="0"/>
          <w:divBdr>
            <w:top w:val="none" w:sz="0" w:space="0" w:color="auto"/>
            <w:left w:val="none" w:sz="0" w:space="0" w:color="auto"/>
            <w:bottom w:val="none" w:sz="0" w:space="0" w:color="auto"/>
            <w:right w:val="none" w:sz="0" w:space="0" w:color="auto"/>
          </w:divBdr>
        </w:div>
        <w:div w:id="1822232369">
          <w:marLeft w:val="0"/>
          <w:marRight w:val="0"/>
          <w:marTop w:val="0"/>
          <w:marBottom w:val="0"/>
          <w:divBdr>
            <w:top w:val="none" w:sz="0" w:space="0" w:color="auto"/>
            <w:left w:val="none" w:sz="0" w:space="0" w:color="auto"/>
            <w:bottom w:val="none" w:sz="0" w:space="0" w:color="auto"/>
            <w:right w:val="none" w:sz="0" w:space="0" w:color="auto"/>
          </w:divBdr>
        </w:div>
        <w:div w:id="2068067762">
          <w:marLeft w:val="0"/>
          <w:marRight w:val="0"/>
          <w:marTop w:val="0"/>
          <w:marBottom w:val="0"/>
          <w:divBdr>
            <w:top w:val="none" w:sz="0" w:space="0" w:color="auto"/>
            <w:left w:val="none" w:sz="0" w:space="0" w:color="auto"/>
            <w:bottom w:val="none" w:sz="0" w:space="0" w:color="auto"/>
            <w:right w:val="none" w:sz="0" w:space="0" w:color="auto"/>
          </w:divBdr>
        </w:div>
      </w:divsChild>
    </w:div>
    <w:div w:id="1175345611">
      <w:bodyDiv w:val="1"/>
      <w:marLeft w:val="0"/>
      <w:marRight w:val="0"/>
      <w:marTop w:val="0"/>
      <w:marBottom w:val="0"/>
      <w:divBdr>
        <w:top w:val="none" w:sz="0" w:space="0" w:color="auto"/>
        <w:left w:val="none" w:sz="0" w:space="0" w:color="auto"/>
        <w:bottom w:val="none" w:sz="0" w:space="0" w:color="auto"/>
        <w:right w:val="none" w:sz="0" w:space="0" w:color="auto"/>
      </w:divBdr>
    </w:div>
    <w:div w:id="1187522377">
      <w:bodyDiv w:val="1"/>
      <w:marLeft w:val="0"/>
      <w:marRight w:val="0"/>
      <w:marTop w:val="0"/>
      <w:marBottom w:val="0"/>
      <w:divBdr>
        <w:top w:val="none" w:sz="0" w:space="0" w:color="auto"/>
        <w:left w:val="none" w:sz="0" w:space="0" w:color="auto"/>
        <w:bottom w:val="none" w:sz="0" w:space="0" w:color="auto"/>
        <w:right w:val="none" w:sz="0" w:space="0" w:color="auto"/>
      </w:divBdr>
      <w:divsChild>
        <w:div w:id="288046891">
          <w:marLeft w:val="0"/>
          <w:marRight w:val="0"/>
          <w:marTop w:val="0"/>
          <w:marBottom w:val="0"/>
          <w:divBdr>
            <w:top w:val="none" w:sz="0" w:space="0" w:color="auto"/>
            <w:left w:val="none" w:sz="0" w:space="0" w:color="auto"/>
            <w:bottom w:val="none" w:sz="0" w:space="0" w:color="auto"/>
            <w:right w:val="none" w:sz="0" w:space="0" w:color="auto"/>
          </w:divBdr>
        </w:div>
        <w:div w:id="1892687943">
          <w:marLeft w:val="0"/>
          <w:marRight w:val="0"/>
          <w:marTop w:val="0"/>
          <w:marBottom w:val="0"/>
          <w:divBdr>
            <w:top w:val="none" w:sz="0" w:space="0" w:color="auto"/>
            <w:left w:val="none" w:sz="0" w:space="0" w:color="auto"/>
            <w:bottom w:val="none" w:sz="0" w:space="0" w:color="auto"/>
            <w:right w:val="none" w:sz="0" w:space="0" w:color="auto"/>
          </w:divBdr>
        </w:div>
      </w:divsChild>
    </w:div>
    <w:div w:id="1192110279">
      <w:bodyDiv w:val="1"/>
      <w:marLeft w:val="0"/>
      <w:marRight w:val="0"/>
      <w:marTop w:val="0"/>
      <w:marBottom w:val="0"/>
      <w:divBdr>
        <w:top w:val="none" w:sz="0" w:space="0" w:color="auto"/>
        <w:left w:val="none" w:sz="0" w:space="0" w:color="auto"/>
        <w:bottom w:val="none" w:sz="0" w:space="0" w:color="auto"/>
        <w:right w:val="none" w:sz="0" w:space="0" w:color="auto"/>
      </w:divBdr>
    </w:div>
    <w:div w:id="1223785498">
      <w:bodyDiv w:val="1"/>
      <w:marLeft w:val="0"/>
      <w:marRight w:val="0"/>
      <w:marTop w:val="0"/>
      <w:marBottom w:val="0"/>
      <w:divBdr>
        <w:top w:val="none" w:sz="0" w:space="0" w:color="auto"/>
        <w:left w:val="none" w:sz="0" w:space="0" w:color="auto"/>
        <w:bottom w:val="none" w:sz="0" w:space="0" w:color="auto"/>
        <w:right w:val="none" w:sz="0" w:space="0" w:color="auto"/>
      </w:divBdr>
      <w:divsChild>
        <w:div w:id="63262867">
          <w:marLeft w:val="0"/>
          <w:marRight w:val="0"/>
          <w:marTop w:val="0"/>
          <w:marBottom w:val="0"/>
          <w:divBdr>
            <w:top w:val="none" w:sz="0" w:space="0" w:color="auto"/>
            <w:left w:val="none" w:sz="0" w:space="0" w:color="auto"/>
            <w:bottom w:val="none" w:sz="0" w:space="0" w:color="auto"/>
            <w:right w:val="none" w:sz="0" w:space="0" w:color="auto"/>
          </w:divBdr>
        </w:div>
        <w:div w:id="164562716">
          <w:marLeft w:val="0"/>
          <w:marRight w:val="0"/>
          <w:marTop w:val="0"/>
          <w:marBottom w:val="0"/>
          <w:divBdr>
            <w:top w:val="none" w:sz="0" w:space="0" w:color="auto"/>
            <w:left w:val="none" w:sz="0" w:space="0" w:color="auto"/>
            <w:bottom w:val="none" w:sz="0" w:space="0" w:color="auto"/>
            <w:right w:val="none" w:sz="0" w:space="0" w:color="auto"/>
          </w:divBdr>
        </w:div>
        <w:div w:id="216549407">
          <w:marLeft w:val="0"/>
          <w:marRight w:val="0"/>
          <w:marTop w:val="0"/>
          <w:marBottom w:val="0"/>
          <w:divBdr>
            <w:top w:val="none" w:sz="0" w:space="0" w:color="auto"/>
            <w:left w:val="none" w:sz="0" w:space="0" w:color="auto"/>
            <w:bottom w:val="none" w:sz="0" w:space="0" w:color="auto"/>
            <w:right w:val="none" w:sz="0" w:space="0" w:color="auto"/>
          </w:divBdr>
        </w:div>
        <w:div w:id="342243722">
          <w:marLeft w:val="0"/>
          <w:marRight w:val="0"/>
          <w:marTop w:val="0"/>
          <w:marBottom w:val="0"/>
          <w:divBdr>
            <w:top w:val="none" w:sz="0" w:space="0" w:color="auto"/>
            <w:left w:val="none" w:sz="0" w:space="0" w:color="auto"/>
            <w:bottom w:val="none" w:sz="0" w:space="0" w:color="auto"/>
            <w:right w:val="none" w:sz="0" w:space="0" w:color="auto"/>
          </w:divBdr>
        </w:div>
        <w:div w:id="574583993">
          <w:marLeft w:val="0"/>
          <w:marRight w:val="0"/>
          <w:marTop w:val="0"/>
          <w:marBottom w:val="0"/>
          <w:divBdr>
            <w:top w:val="none" w:sz="0" w:space="0" w:color="auto"/>
            <w:left w:val="none" w:sz="0" w:space="0" w:color="auto"/>
            <w:bottom w:val="none" w:sz="0" w:space="0" w:color="auto"/>
            <w:right w:val="none" w:sz="0" w:space="0" w:color="auto"/>
          </w:divBdr>
        </w:div>
        <w:div w:id="1003162736">
          <w:marLeft w:val="0"/>
          <w:marRight w:val="0"/>
          <w:marTop w:val="0"/>
          <w:marBottom w:val="0"/>
          <w:divBdr>
            <w:top w:val="none" w:sz="0" w:space="0" w:color="auto"/>
            <w:left w:val="none" w:sz="0" w:space="0" w:color="auto"/>
            <w:bottom w:val="none" w:sz="0" w:space="0" w:color="auto"/>
            <w:right w:val="none" w:sz="0" w:space="0" w:color="auto"/>
          </w:divBdr>
          <w:divsChild>
            <w:div w:id="496727667">
              <w:marLeft w:val="0"/>
              <w:marRight w:val="0"/>
              <w:marTop w:val="0"/>
              <w:marBottom w:val="0"/>
              <w:divBdr>
                <w:top w:val="none" w:sz="0" w:space="0" w:color="auto"/>
                <w:left w:val="none" w:sz="0" w:space="0" w:color="auto"/>
                <w:bottom w:val="none" w:sz="0" w:space="0" w:color="auto"/>
                <w:right w:val="none" w:sz="0" w:space="0" w:color="auto"/>
              </w:divBdr>
            </w:div>
            <w:div w:id="619654155">
              <w:marLeft w:val="0"/>
              <w:marRight w:val="0"/>
              <w:marTop w:val="0"/>
              <w:marBottom w:val="0"/>
              <w:divBdr>
                <w:top w:val="none" w:sz="0" w:space="0" w:color="auto"/>
                <w:left w:val="none" w:sz="0" w:space="0" w:color="auto"/>
                <w:bottom w:val="none" w:sz="0" w:space="0" w:color="auto"/>
                <w:right w:val="none" w:sz="0" w:space="0" w:color="auto"/>
              </w:divBdr>
            </w:div>
            <w:div w:id="648437519">
              <w:marLeft w:val="0"/>
              <w:marRight w:val="0"/>
              <w:marTop w:val="0"/>
              <w:marBottom w:val="0"/>
              <w:divBdr>
                <w:top w:val="none" w:sz="0" w:space="0" w:color="auto"/>
                <w:left w:val="none" w:sz="0" w:space="0" w:color="auto"/>
                <w:bottom w:val="none" w:sz="0" w:space="0" w:color="auto"/>
                <w:right w:val="none" w:sz="0" w:space="0" w:color="auto"/>
              </w:divBdr>
            </w:div>
            <w:div w:id="700593272">
              <w:marLeft w:val="0"/>
              <w:marRight w:val="0"/>
              <w:marTop w:val="0"/>
              <w:marBottom w:val="0"/>
              <w:divBdr>
                <w:top w:val="none" w:sz="0" w:space="0" w:color="auto"/>
                <w:left w:val="none" w:sz="0" w:space="0" w:color="auto"/>
                <w:bottom w:val="none" w:sz="0" w:space="0" w:color="auto"/>
                <w:right w:val="none" w:sz="0" w:space="0" w:color="auto"/>
              </w:divBdr>
            </w:div>
            <w:div w:id="989141186">
              <w:marLeft w:val="0"/>
              <w:marRight w:val="0"/>
              <w:marTop w:val="0"/>
              <w:marBottom w:val="0"/>
              <w:divBdr>
                <w:top w:val="none" w:sz="0" w:space="0" w:color="auto"/>
                <w:left w:val="none" w:sz="0" w:space="0" w:color="auto"/>
                <w:bottom w:val="none" w:sz="0" w:space="0" w:color="auto"/>
                <w:right w:val="none" w:sz="0" w:space="0" w:color="auto"/>
              </w:divBdr>
            </w:div>
            <w:div w:id="1150054542">
              <w:marLeft w:val="0"/>
              <w:marRight w:val="0"/>
              <w:marTop w:val="0"/>
              <w:marBottom w:val="0"/>
              <w:divBdr>
                <w:top w:val="none" w:sz="0" w:space="0" w:color="auto"/>
                <w:left w:val="none" w:sz="0" w:space="0" w:color="auto"/>
                <w:bottom w:val="none" w:sz="0" w:space="0" w:color="auto"/>
                <w:right w:val="none" w:sz="0" w:space="0" w:color="auto"/>
              </w:divBdr>
            </w:div>
            <w:div w:id="1307012378">
              <w:marLeft w:val="0"/>
              <w:marRight w:val="0"/>
              <w:marTop w:val="0"/>
              <w:marBottom w:val="0"/>
              <w:divBdr>
                <w:top w:val="none" w:sz="0" w:space="0" w:color="auto"/>
                <w:left w:val="none" w:sz="0" w:space="0" w:color="auto"/>
                <w:bottom w:val="none" w:sz="0" w:space="0" w:color="auto"/>
                <w:right w:val="none" w:sz="0" w:space="0" w:color="auto"/>
              </w:divBdr>
            </w:div>
            <w:div w:id="1328753498">
              <w:marLeft w:val="0"/>
              <w:marRight w:val="0"/>
              <w:marTop w:val="0"/>
              <w:marBottom w:val="0"/>
              <w:divBdr>
                <w:top w:val="none" w:sz="0" w:space="0" w:color="auto"/>
                <w:left w:val="none" w:sz="0" w:space="0" w:color="auto"/>
                <w:bottom w:val="none" w:sz="0" w:space="0" w:color="auto"/>
                <w:right w:val="none" w:sz="0" w:space="0" w:color="auto"/>
              </w:divBdr>
            </w:div>
            <w:div w:id="1536966738">
              <w:marLeft w:val="0"/>
              <w:marRight w:val="0"/>
              <w:marTop w:val="0"/>
              <w:marBottom w:val="0"/>
              <w:divBdr>
                <w:top w:val="none" w:sz="0" w:space="0" w:color="auto"/>
                <w:left w:val="none" w:sz="0" w:space="0" w:color="auto"/>
                <w:bottom w:val="none" w:sz="0" w:space="0" w:color="auto"/>
                <w:right w:val="none" w:sz="0" w:space="0" w:color="auto"/>
              </w:divBdr>
            </w:div>
            <w:div w:id="1722633431">
              <w:marLeft w:val="0"/>
              <w:marRight w:val="0"/>
              <w:marTop w:val="0"/>
              <w:marBottom w:val="0"/>
              <w:divBdr>
                <w:top w:val="none" w:sz="0" w:space="0" w:color="auto"/>
                <w:left w:val="none" w:sz="0" w:space="0" w:color="auto"/>
                <w:bottom w:val="none" w:sz="0" w:space="0" w:color="auto"/>
                <w:right w:val="none" w:sz="0" w:space="0" w:color="auto"/>
              </w:divBdr>
            </w:div>
            <w:div w:id="1962882551">
              <w:marLeft w:val="0"/>
              <w:marRight w:val="0"/>
              <w:marTop w:val="0"/>
              <w:marBottom w:val="0"/>
              <w:divBdr>
                <w:top w:val="none" w:sz="0" w:space="0" w:color="auto"/>
                <w:left w:val="none" w:sz="0" w:space="0" w:color="auto"/>
                <w:bottom w:val="none" w:sz="0" w:space="0" w:color="auto"/>
                <w:right w:val="none" w:sz="0" w:space="0" w:color="auto"/>
              </w:divBdr>
            </w:div>
            <w:div w:id="2072924701">
              <w:marLeft w:val="0"/>
              <w:marRight w:val="0"/>
              <w:marTop w:val="0"/>
              <w:marBottom w:val="0"/>
              <w:divBdr>
                <w:top w:val="none" w:sz="0" w:space="0" w:color="auto"/>
                <w:left w:val="none" w:sz="0" w:space="0" w:color="auto"/>
                <w:bottom w:val="none" w:sz="0" w:space="0" w:color="auto"/>
                <w:right w:val="none" w:sz="0" w:space="0" w:color="auto"/>
              </w:divBdr>
            </w:div>
          </w:divsChild>
        </w:div>
        <w:div w:id="1082340931">
          <w:marLeft w:val="0"/>
          <w:marRight w:val="0"/>
          <w:marTop w:val="0"/>
          <w:marBottom w:val="0"/>
          <w:divBdr>
            <w:top w:val="none" w:sz="0" w:space="0" w:color="auto"/>
            <w:left w:val="none" w:sz="0" w:space="0" w:color="auto"/>
            <w:bottom w:val="none" w:sz="0" w:space="0" w:color="auto"/>
            <w:right w:val="none" w:sz="0" w:space="0" w:color="auto"/>
          </w:divBdr>
        </w:div>
        <w:div w:id="1161583826">
          <w:marLeft w:val="0"/>
          <w:marRight w:val="0"/>
          <w:marTop w:val="0"/>
          <w:marBottom w:val="0"/>
          <w:divBdr>
            <w:top w:val="none" w:sz="0" w:space="0" w:color="auto"/>
            <w:left w:val="none" w:sz="0" w:space="0" w:color="auto"/>
            <w:bottom w:val="none" w:sz="0" w:space="0" w:color="auto"/>
            <w:right w:val="none" w:sz="0" w:space="0" w:color="auto"/>
          </w:divBdr>
        </w:div>
        <w:div w:id="1250961832">
          <w:marLeft w:val="0"/>
          <w:marRight w:val="0"/>
          <w:marTop w:val="0"/>
          <w:marBottom w:val="0"/>
          <w:divBdr>
            <w:top w:val="none" w:sz="0" w:space="0" w:color="auto"/>
            <w:left w:val="none" w:sz="0" w:space="0" w:color="auto"/>
            <w:bottom w:val="none" w:sz="0" w:space="0" w:color="auto"/>
            <w:right w:val="none" w:sz="0" w:space="0" w:color="auto"/>
          </w:divBdr>
        </w:div>
        <w:div w:id="1466243214">
          <w:marLeft w:val="0"/>
          <w:marRight w:val="0"/>
          <w:marTop w:val="0"/>
          <w:marBottom w:val="0"/>
          <w:divBdr>
            <w:top w:val="none" w:sz="0" w:space="0" w:color="auto"/>
            <w:left w:val="none" w:sz="0" w:space="0" w:color="auto"/>
            <w:bottom w:val="none" w:sz="0" w:space="0" w:color="auto"/>
            <w:right w:val="none" w:sz="0" w:space="0" w:color="auto"/>
          </w:divBdr>
          <w:divsChild>
            <w:div w:id="36515357">
              <w:marLeft w:val="0"/>
              <w:marRight w:val="0"/>
              <w:marTop w:val="0"/>
              <w:marBottom w:val="0"/>
              <w:divBdr>
                <w:top w:val="none" w:sz="0" w:space="0" w:color="auto"/>
                <w:left w:val="none" w:sz="0" w:space="0" w:color="auto"/>
                <w:bottom w:val="none" w:sz="0" w:space="0" w:color="auto"/>
                <w:right w:val="none" w:sz="0" w:space="0" w:color="auto"/>
              </w:divBdr>
            </w:div>
            <w:div w:id="101413972">
              <w:marLeft w:val="0"/>
              <w:marRight w:val="0"/>
              <w:marTop w:val="0"/>
              <w:marBottom w:val="0"/>
              <w:divBdr>
                <w:top w:val="none" w:sz="0" w:space="0" w:color="auto"/>
                <w:left w:val="none" w:sz="0" w:space="0" w:color="auto"/>
                <w:bottom w:val="none" w:sz="0" w:space="0" w:color="auto"/>
                <w:right w:val="none" w:sz="0" w:space="0" w:color="auto"/>
              </w:divBdr>
            </w:div>
            <w:div w:id="134877362">
              <w:marLeft w:val="0"/>
              <w:marRight w:val="0"/>
              <w:marTop w:val="0"/>
              <w:marBottom w:val="0"/>
              <w:divBdr>
                <w:top w:val="none" w:sz="0" w:space="0" w:color="auto"/>
                <w:left w:val="none" w:sz="0" w:space="0" w:color="auto"/>
                <w:bottom w:val="none" w:sz="0" w:space="0" w:color="auto"/>
                <w:right w:val="none" w:sz="0" w:space="0" w:color="auto"/>
              </w:divBdr>
            </w:div>
            <w:div w:id="566427896">
              <w:marLeft w:val="0"/>
              <w:marRight w:val="0"/>
              <w:marTop w:val="0"/>
              <w:marBottom w:val="0"/>
              <w:divBdr>
                <w:top w:val="none" w:sz="0" w:space="0" w:color="auto"/>
                <w:left w:val="none" w:sz="0" w:space="0" w:color="auto"/>
                <w:bottom w:val="none" w:sz="0" w:space="0" w:color="auto"/>
                <w:right w:val="none" w:sz="0" w:space="0" w:color="auto"/>
              </w:divBdr>
            </w:div>
            <w:div w:id="576869544">
              <w:marLeft w:val="0"/>
              <w:marRight w:val="0"/>
              <w:marTop w:val="0"/>
              <w:marBottom w:val="0"/>
              <w:divBdr>
                <w:top w:val="none" w:sz="0" w:space="0" w:color="auto"/>
                <w:left w:val="none" w:sz="0" w:space="0" w:color="auto"/>
                <w:bottom w:val="none" w:sz="0" w:space="0" w:color="auto"/>
                <w:right w:val="none" w:sz="0" w:space="0" w:color="auto"/>
              </w:divBdr>
            </w:div>
            <w:div w:id="577710639">
              <w:marLeft w:val="0"/>
              <w:marRight w:val="0"/>
              <w:marTop w:val="0"/>
              <w:marBottom w:val="0"/>
              <w:divBdr>
                <w:top w:val="none" w:sz="0" w:space="0" w:color="auto"/>
                <w:left w:val="none" w:sz="0" w:space="0" w:color="auto"/>
                <w:bottom w:val="none" w:sz="0" w:space="0" w:color="auto"/>
                <w:right w:val="none" w:sz="0" w:space="0" w:color="auto"/>
              </w:divBdr>
            </w:div>
            <w:div w:id="596640237">
              <w:marLeft w:val="0"/>
              <w:marRight w:val="0"/>
              <w:marTop w:val="0"/>
              <w:marBottom w:val="0"/>
              <w:divBdr>
                <w:top w:val="none" w:sz="0" w:space="0" w:color="auto"/>
                <w:left w:val="none" w:sz="0" w:space="0" w:color="auto"/>
                <w:bottom w:val="none" w:sz="0" w:space="0" w:color="auto"/>
                <w:right w:val="none" w:sz="0" w:space="0" w:color="auto"/>
              </w:divBdr>
            </w:div>
            <w:div w:id="732431588">
              <w:marLeft w:val="0"/>
              <w:marRight w:val="0"/>
              <w:marTop w:val="0"/>
              <w:marBottom w:val="0"/>
              <w:divBdr>
                <w:top w:val="none" w:sz="0" w:space="0" w:color="auto"/>
                <w:left w:val="none" w:sz="0" w:space="0" w:color="auto"/>
                <w:bottom w:val="none" w:sz="0" w:space="0" w:color="auto"/>
                <w:right w:val="none" w:sz="0" w:space="0" w:color="auto"/>
              </w:divBdr>
            </w:div>
            <w:div w:id="740372613">
              <w:marLeft w:val="0"/>
              <w:marRight w:val="0"/>
              <w:marTop w:val="0"/>
              <w:marBottom w:val="0"/>
              <w:divBdr>
                <w:top w:val="none" w:sz="0" w:space="0" w:color="auto"/>
                <w:left w:val="none" w:sz="0" w:space="0" w:color="auto"/>
                <w:bottom w:val="none" w:sz="0" w:space="0" w:color="auto"/>
                <w:right w:val="none" w:sz="0" w:space="0" w:color="auto"/>
              </w:divBdr>
            </w:div>
            <w:div w:id="762918564">
              <w:marLeft w:val="0"/>
              <w:marRight w:val="0"/>
              <w:marTop w:val="0"/>
              <w:marBottom w:val="0"/>
              <w:divBdr>
                <w:top w:val="none" w:sz="0" w:space="0" w:color="auto"/>
                <w:left w:val="none" w:sz="0" w:space="0" w:color="auto"/>
                <w:bottom w:val="none" w:sz="0" w:space="0" w:color="auto"/>
                <w:right w:val="none" w:sz="0" w:space="0" w:color="auto"/>
              </w:divBdr>
            </w:div>
            <w:div w:id="868683545">
              <w:marLeft w:val="0"/>
              <w:marRight w:val="0"/>
              <w:marTop w:val="0"/>
              <w:marBottom w:val="0"/>
              <w:divBdr>
                <w:top w:val="none" w:sz="0" w:space="0" w:color="auto"/>
                <w:left w:val="none" w:sz="0" w:space="0" w:color="auto"/>
                <w:bottom w:val="none" w:sz="0" w:space="0" w:color="auto"/>
                <w:right w:val="none" w:sz="0" w:space="0" w:color="auto"/>
              </w:divBdr>
            </w:div>
            <w:div w:id="1065834891">
              <w:marLeft w:val="0"/>
              <w:marRight w:val="0"/>
              <w:marTop w:val="0"/>
              <w:marBottom w:val="0"/>
              <w:divBdr>
                <w:top w:val="none" w:sz="0" w:space="0" w:color="auto"/>
                <w:left w:val="none" w:sz="0" w:space="0" w:color="auto"/>
                <w:bottom w:val="none" w:sz="0" w:space="0" w:color="auto"/>
                <w:right w:val="none" w:sz="0" w:space="0" w:color="auto"/>
              </w:divBdr>
            </w:div>
            <w:div w:id="1078137909">
              <w:marLeft w:val="0"/>
              <w:marRight w:val="0"/>
              <w:marTop w:val="0"/>
              <w:marBottom w:val="0"/>
              <w:divBdr>
                <w:top w:val="none" w:sz="0" w:space="0" w:color="auto"/>
                <w:left w:val="none" w:sz="0" w:space="0" w:color="auto"/>
                <w:bottom w:val="none" w:sz="0" w:space="0" w:color="auto"/>
                <w:right w:val="none" w:sz="0" w:space="0" w:color="auto"/>
              </w:divBdr>
            </w:div>
            <w:div w:id="1128815595">
              <w:marLeft w:val="0"/>
              <w:marRight w:val="0"/>
              <w:marTop w:val="0"/>
              <w:marBottom w:val="0"/>
              <w:divBdr>
                <w:top w:val="none" w:sz="0" w:space="0" w:color="auto"/>
                <w:left w:val="none" w:sz="0" w:space="0" w:color="auto"/>
                <w:bottom w:val="none" w:sz="0" w:space="0" w:color="auto"/>
                <w:right w:val="none" w:sz="0" w:space="0" w:color="auto"/>
              </w:divBdr>
            </w:div>
            <w:div w:id="1224483093">
              <w:marLeft w:val="0"/>
              <w:marRight w:val="0"/>
              <w:marTop w:val="0"/>
              <w:marBottom w:val="0"/>
              <w:divBdr>
                <w:top w:val="none" w:sz="0" w:space="0" w:color="auto"/>
                <w:left w:val="none" w:sz="0" w:space="0" w:color="auto"/>
                <w:bottom w:val="none" w:sz="0" w:space="0" w:color="auto"/>
                <w:right w:val="none" w:sz="0" w:space="0" w:color="auto"/>
              </w:divBdr>
            </w:div>
            <w:div w:id="1318804897">
              <w:marLeft w:val="0"/>
              <w:marRight w:val="0"/>
              <w:marTop w:val="0"/>
              <w:marBottom w:val="0"/>
              <w:divBdr>
                <w:top w:val="none" w:sz="0" w:space="0" w:color="auto"/>
                <w:left w:val="none" w:sz="0" w:space="0" w:color="auto"/>
                <w:bottom w:val="none" w:sz="0" w:space="0" w:color="auto"/>
                <w:right w:val="none" w:sz="0" w:space="0" w:color="auto"/>
              </w:divBdr>
            </w:div>
            <w:div w:id="1348603739">
              <w:marLeft w:val="0"/>
              <w:marRight w:val="0"/>
              <w:marTop w:val="0"/>
              <w:marBottom w:val="0"/>
              <w:divBdr>
                <w:top w:val="none" w:sz="0" w:space="0" w:color="auto"/>
                <w:left w:val="none" w:sz="0" w:space="0" w:color="auto"/>
                <w:bottom w:val="none" w:sz="0" w:space="0" w:color="auto"/>
                <w:right w:val="none" w:sz="0" w:space="0" w:color="auto"/>
              </w:divBdr>
            </w:div>
            <w:div w:id="1639653291">
              <w:marLeft w:val="0"/>
              <w:marRight w:val="0"/>
              <w:marTop w:val="0"/>
              <w:marBottom w:val="0"/>
              <w:divBdr>
                <w:top w:val="none" w:sz="0" w:space="0" w:color="auto"/>
                <w:left w:val="none" w:sz="0" w:space="0" w:color="auto"/>
                <w:bottom w:val="none" w:sz="0" w:space="0" w:color="auto"/>
                <w:right w:val="none" w:sz="0" w:space="0" w:color="auto"/>
              </w:divBdr>
            </w:div>
            <w:div w:id="1656034575">
              <w:marLeft w:val="0"/>
              <w:marRight w:val="0"/>
              <w:marTop w:val="0"/>
              <w:marBottom w:val="0"/>
              <w:divBdr>
                <w:top w:val="none" w:sz="0" w:space="0" w:color="auto"/>
                <w:left w:val="none" w:sz="0" w:space="0" w:color="auto"/>
                <w:bottom w:val="none" w:sz="0" w:space="0" w:color="auto"/>
                <w:right w:val="none" w:sz="0" w:space="0" w:color="auto"/>
              </w:divBdr>
            </w:div>
            <w:div w:id="1867252703">
              <w:marLeft w:val="0"/>
              <w:marRight w:val="0"/>
              <w:marTop w:val="0"/>
              <w:marBottom w:val="0"/>
              <w:divBdr>
                <w:top w:val="none" w:sz="0" w:space="0" w:color="auto"/>
                <w:left w:val="none" w:sz="0" w:space="0" w:color="auto"/>
                <w:bottom w:val="none" w:sz="0" w:space="0" w:color="auto"/>
                <w:right w:val="none" w:sz="0" w:space="0" w:color="auto"/>
              </w:divBdr>
            </w:div>
          </w:divsChild>
        </w:div>
        <w:div w:id="1676762047">
          <w:marLeft w:val="0"/>
          <w:marRight w:val="0"/>
          <w:marTop w:val="0"/>
          <w:marBottom w:val="0"/>
          <w:divBdr>
            <w:top w:val="none" w:sz="0" w:space="0" w:color="auto"/>
            <w:left w:val="none" w:sz="0" w:space="0" w:color="auto"/>
            <w:bottom w:val="none" w:sz="0" w:space="0" w:color="auto"/>
            <w:right w:val="none" w:sz="0" w:space="0" w:color="auto"/>
          </w:divBdr>
        </w:div>
        <w:div w:id="1722484176">
          <w:marLeft w:val="0"/>
          <w:marRight w:val="0"/>
          <w:marTop w:val="0"/>
          <w:marBottom w:val="0"/>
          <w:divBdr>
            <w:top w:val="none" w:sz="0" w:space="0" w:color="auto"/>
            <w:left w:val="none" w:sz="0" w:space="0" w:color="auto"/>
            <w:bottom w:val="none" w:sz="0" w:space="0" w:color="auto"/>
            <w:right w:val="none" w:sz="0" w:space="0" w:color="auto"/>
          </w:divBdr>
        </w:div>
        <w:div w:id="1759477291">
          <w:marLeft w:val="0"/>
          <w:marRight w:val="0"/>
          <w:marTop w:val="0"/>
          <w:marBottom w:val="0"/>
          <w:divBdr>
            <w:top w:val="none" w:sz="0" w:space="0" w:color="auto"/>
            <w:left w:val="none" w:sz="0" w:space="0" w:color="auto"/>
            <w:bottom w:val="none" w:sz="0" w:space="0" w:color="auto"/>
            <w:right w:val="none" w:sz="0" w:space="0" w:color="auto"/>
          </w:divBdr>
          <w:divsChild>
            <w:div w:id="95027547">
              <w:marLeft w:val="0"/>
              <w:marRight w:val="0"/>
              <w:marTop w:val="0"/>
              <w:marBottom w:val="0"/>
              <w:divBdr>
                <w:top w:val="none" w:sz="0" w:space="0" w:color="auto"/>
                <w:left w:val="none" w:sz="0" w:space="0" w:color="auto"/>
                <w:bottom w:val="none" w:sz="0" w:space="0" w:color="auto"/>
                <w:right w:val="none" w:sz="0" w:space="0" w:color="auto"/>
              </w:divBdr>
            </w:div>
            <w:div w:id="204877338">
              <w:marLeft w:val="0"/>
              <w:marRight w:val="0"/>
              <w:marTop w:val="0"/>
              <w:marBottom w:val="0"/>
              <w:divBdr>
                <w:top w:val="none" w:sz="0" w:space="0" w:color="auto"/>
                <w:left w:val="none" w:sz="0" w:space="0" w:color="auto"/>
                <w:bottom w:val="none" w:sz="0" w:space="0" w:color="auto"/>
                <w:right w:val="none" w:sz="0" w:space="0" w:color="auto"/>
              </w:divBdr>
            </w:div>
            <w:div w:id="239482510">
              <w:marLeft w:val="0"/>
              <w:marRight w:val="0"/>
              <w:marTop w:val="0"/>
              <w:marBottom w:val="0"/>
              <w:divBdr>
                <w:top w:val="none" w:sz="0" w:space="0" w:color="auto"/>
                <w:left w:val="none" w:sz="0" w:space="0" w:color="auto"/>
                <w:bottom w:val="none" w:sz="0" w:space="0" w:color="auto"/>
                <w:right w:val="none" w:sz="0" w:space="0" w:color="auto"/>
              </w:divBdr>
            </w:div>
            <w:div w:id="328216472">
              <w:marLeft w:val="0"/>
              <w:marRight w:val="0"/>
              <w:marTop w:val="0"/>
              <w:marBottom w:val="0"/>
              <w:divBdr>
                <w:top w:val="none" w:sz="0" w:space="0" w:color="auto"/>
                <w:left w:val="none" w:sz="0" w:space="0" w:color="auto"/>
                <w:bottom w:val="none" w:sz="0" w:space="0" w:color="auto"/>
                <w:right w:val="none" w:sz="0" w:space="0" w:color="auto"/>
              </w:divBdr>
            </w:div>
            <w:div w:id="409470860">
              <w:marLeft w:val="0"/>
              <w:marRight w:val="0"/>
              <w:marTop w:val="0"/>
              <w:marBottom w:val="0"/>
              <w:divBdr>
                <w:top w:val="none" w:sz="0" w:space="0" w:color="auto"/>
                <w:left w:val="none" w:sz="0" w:space="0" w:color="auto"/>
                <w:bottom w:val="none" w:sz="0" w:space="0" w:color="auto"/>
                <w:right w:val="none" w:sz="0" w:space="0" w:color="auto"/>
              </w:divBdr>
            </w:div>
            <w:div w:id="462162388">
              <w:marLeft w:val="0"/>
              <w:marRight w:val="0"/>
              <w:marTop w:val="0"/>
              <w:marBottom w:val="0"/>
              <w:divBdr>
                <w:top w:val="none" w:sz="0" w:space="0" w:color="auto"/>
                <w:left w:val="none" w:sz="0" w:space="0" w:color="auto"/>
                <w:bottom w:val="none" w:sz="0" w:space="0" w:color="auto"/>
                <w:right w:val="none" w:sz="0" w:space="0" w:color="auto"/>
              </w:divBdr>
            </w:div>
            <w:div w:id="630089805">
              <w:marLeft w:val="0"/>
              <w:marRight w:val="0"/>
              <w:marTop w:val="0"/>
              <w:marBottom w:val="0"/>
              <w:divBdr>
                <w:top w:val="none" w:sz="0" w:space="0" w:color="auto"/>
                <w:left w:val="none" w:sz="0" w:space="0" w:color="auto"/>
                <w:bottom w:val="none" w:sz="0" w:space="0" w:color="auto"/>
                <w:right w:val="none" w:sz="0" w:space="0" w:color="auto"/>
              </w:divBdr>
            </w:div>
            <w:div w:id="787628694">
              <w:marLeft w:val="0"/>
              <w:marRight w:val="0"/>
              <w:marTop w:val="0"/>
              <w:marBottom w:val="0"/>
              <w:divBdr>
                <w:top w:val="none" w:sz="0" w:space="0" w:color="auto"/>
                <w:left w:val="none" w:sz="0" w:space="0" w:color="auto"/>
                <w:bottom w:val="none" w:sz="0" w:space="0" w:color="auto"/>
                <w:right w:val="none" w:sz="0" w:space="0" w:color="auto"/>
              </w:divBdr>
            </w:div>
            <w:div w:id="942958031">
              <w:marLeft w:val="0"/>
              <w:marRight w:val="0"/>
              <w:marTop w:val="0"/>
              <w:marBottom w:val="0"/>
              <w:divBdr>
                <w:top w:val="none" w:sz="0" w:space="0" w:color="auto"/>
                <w:left w:val="none" w:sz="0" w:space="0" w:color="auto"/>
                <w:bottom w:val="none" w:sz="0" w:space="0" w:color="auto"/>
                <w:right w:val="none" w:sz="0" w:space="0" w:color="auto"/>
              </w:divBdr>
            </w:div>
            <w:div w:id="973414711">
              <w:marLeft w:val="0"/>
              <w:marRight w:val="0"/>
              <w:marTop w:val="0"/>
              <w:marBottom w:val="0"/>
              <w:divBdr>
                <w:top w:val="none" w:sz="0" w:space="0" w:color="auto"/>
                <w:left w:val="none" w:sz="0" w:space="0" w:color="auto"/>
                <w:bottom w:val="none" w:sz="0" w:space="0" w:color="auto"/>
                <w:right w:val="none" w:sz="0" w:space="0" w:color="auto"/>
              </w:divBdr>
            </w:div>
            <w:div w:id="1317033328">
              <w:marLeft w:val="0"/>
              <w:marRight w:val="0"/>
              <w:marTop w:val="0"/>
              <w:marBottom w:val="0"/>
              <w:divBdr>
                <w:top w:val="none" w:sz="0" w:space="0" w:color="auto"/>
                <w:left w:val="none" w:sz="0" w:space="0" w:color="auto"/>
                <w:bottom w:val="none" w:sz="0" w:space="0" w:color="auto"/>
                <w:right w:val="none" w:sz="0" w:space="0" w:color="auto"/>
              </w:divBdr>
            </w:div>
            <w:div w:id="1328243180">
              <w:marLeft w:val="0"/>
              <w:marRight w:val="0"/>
              <w:marTop w:val="0"/>
              <w:marBottom w:val="0"/>
              <w:divBdr>
                <w:top w:val="none" w:sz="0" w:space="0" w:color="auto"/>
                <w:left w:val="none" w:sz="0" w:space="0" w:color="auto"/>
                <w:bottom w:val="none" w:sz="0" w:space="0" w:color="auto"/>
                <w:right w:val="none" w:sz="0" w:space="0" w:color="auto"/>
              </w:divBdr>
            </w:div>
            <w:div w:id="1347055051">
              <w:marLeft w:val="0"/>
              <w:marRight w:val="0"/>
              <w:marTop w:val="0"/>
              <w:marBottom w:val="0"/>
              <w:divBdr>
                <w:top w:val="none" w:sz="0" w:space="0" w:color="auto"/>
                <w:left w:val="none" w:sz="0" w:space="0" w:color="auto"/>
                <w:bottom w:val="none" w:sz="0" w:space="0" w:color="auto"/>
                <w:right w:val="none" w:sz="0" w:space="0" w:color="auto"/>
              </w:divBdr>
            </w:div>
            <w:div w:id="1373724482">
              <w:marLeft w:val="0"/>
              <w:marRight w:val="0"/>
              <w:marTop w:val="0"/>
              <w:marBottom w:val="0"/>
              <w:divBdr>
                <w:top w:val="none" w:sz="0" w:space="0" w:color="auto"/>
                <w:left w:val="none" w:sz="0" w:space="0" w:color="auto"/>
                <w:bottom w:val="none" w:sz="0" w:space="0" w:color="auto"/>
                <w:right w:val="none" w:sz="0" w:space="0" w:color="auto"/>
              </w:divBdr>
            </w:div>
            <w:div w:id="1637292611">
              <w:marLeft w:val="0"/>
              <w:marRight w:val="0"/>
              <w:marTop w:val="0"/>
              <w:marBottom w:val="0"/>
              <w:divBdr>
                <w:top w:val="none" w:sz="0" w:space="0" w:color="auto"/>
                <w:left w:val="none" w:sz="0" w:space="0" w:color="auto"/>
                <w:bottom w:val="none" w:sz="0" w:space="0" w:color="auto"/>
                <w:right w:val="none" w:sz="0" w:space="0" w:color="auto"/>
              </w:divBdr>
            </w:div>
            <w:div w:id="1760590443">
              <w:marLeft w:val="0"/>
              <w:marRight w:val="0"/>
              <w:marTop w:val="0"/>
              <w:marBottom w:val="0"/>
              <w:divBdr>
                <w:top w:val="none" w:sz="0" w:space="0" w:color="auto"/>
                <w:left w:val="none" w:sz="0" w:space="0" w:color="auto"/>
                <w:bottom w:val="none" w:sz="0" w:space="0" w:color="auto"/>
                <w:right w:val="none" w:sz="0" w:space="0" w:color="auto"/>
              </w:divBdr>
            </w:div>
            <w:div w:id="1989090409">
              <w:marLeft w:val="0"/>
              <w:marRight w:val="0"/>
              <w:marTop w:val="0"/>
              <w:marBottom w:val="0"/>
              <w:divBdr>
                <w:top w:val="none" w:sz="0" w:space="0" w:color="auto"/>
                <w:left w:val="none" w:sz="0" w:space="0" w:color="auto"/>
                <w:bottom w:val="none" w:sz="0" w:space="0" w:color="auto"/>
                <w:right w:val="none" w:sz="0" w:space="0" w:color="auto"/>
              </w:divBdr>
            </w:div>
            <w:div w:id="2013489886">
              <w:marLeft w:val="0"/>
              <w:marRight w:val="0"/>
              <w:marTop w:val="0"/>
              <w:marBottom w:val="0"/>
              <w:divBdr>
                <w:top w:val="none" w:sz="0" w:space="0" w:color="auto"/>
                <w:left w:val="none" w:sz="0" w:space="0" w:color="auto"/>
                <w:bottom w:val="none" w:sz="0" w:space="0" w:color="auto"/>
                <w:right w:val="none" w:sz="0" w:space="0" w:color="auto"/>
              </w:divBdr>
            </w:div>
            <w:div w:id="2063478187">
              <w:marLeft w:val="0"/>
              <w:marRight w:val="0"/>
              <w:marTop w:val="0"/>
              <w:marBottom w:val="0"/>
              <w:divBdr>
                <w:top w:val="none" w:sz="0" w:space="0" w:color="auto"/>
                <w:left w:val="none" w:sz="0" w:space="0" w:color="auto"/>
                <w:bottom w:val="none" w:sz="0" w:space="0" w:color="auto"/>
                <w:right w:val="none" w:sz="0" w:space="0" w:color="auto"/>
              </w:divBdr>
            </w:div>
            <w:div w:id="21325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9667">
      <w:bodyDiv w:val="1"/>
      <w:marLeft w:val="0"/>
      <w:marRight w:val="0"/>
      <w:marTop w:val="0"/>
      <w:marBottom w:val="0"/>
      <w:divBdr>
        <w:top w:val="none" w:sz="0" w:space="0" w:color="auto"/>
        <w:left w:val="none" w:sz="0" w:space="0" w:color="auto"/>
        <w:bottom w:val="none" w:sz="0" w:space="0" w:color="auto"/>
        <w:right w:val="none" w:sz="0" w:space="0" w:color="auto"/>
      </w:divBdr>
    </w:div>
    <w:div w:id="1239246555">
      <w:bodyDiv w:val="1"/>
      <w:marLeft w:val="0"/>
      <w:marRight w:val="0"/>
      <w:marTop w:val="0"/>
      <w:marBottom w:val="0"/>
      <w:divBdr>
        <w:top w:val="none" w:sz="0" w:space="0" w:color="auto"/>
        <w:left w:val="none" w:sz="0" w:space="0" w:color="auto"/>
        <w:bottom w:val="none" w:sz="0" w:space="0" w:color="auto"/>
        <w:right w:val="none" w:sz="0" w:space="0" w:color="auto"/>
      </w:divBdr>
    </w:div>
    <w:div w:id="1256472518">
      <w:bodyDiv w:val="1"/>
      <w:marLeft w:val="0"/>
      <w:marRight w:val="0"/>
      <w:marTop w:val="0"/>
      <w:marBottom w:val="0"/>
      <w:divBdr>
        <w:top w:val="none" w:sz="0" w:space="0" w:color="auto"/>
        <w:left w:val="none" w:sz="0" w:space="0" w:color="auto"/>
        <w:bottom w:val="none" w:sz="0" w:space="0" w:color="auto"/>
        <w:right w:val="none" w:sz="0" w:space="0" w:color="auto"/>
      </w:divBdr>
      <w:divsChild>
        <w:div w:id="326792058">
          <w:marLeft w:val="0"/>
          <w:marRight w:val="0"/>
          <w:marTop w:val="0"/>
          <w:marBottom w:val="0"/>
          <w:divBdr>
            <w:top w:val="none" w:sz="0" w:space="0" w:color="auto"/>
            <w:left w:val="none" w:sz="0" w:space="0" w:color="auto"/>
            <w:bottom w:val="none" w:sz="0" w:space="0" w:color="auto"/>
            <w:right w:val="none" w:sz="0" w:space="0" w:color="auto"/>
          </w:divBdr>
        </w:div>
        <w:div w:id="403382050">
          <w:marLeft w:val="0"/>
          <w:marRight w:val="0"/>
          <w:marTop w:val="0"/>
          <w:marBottom w:val="0"/>
          <w:divBdr>
            <w:top w:val="none" w:sz="0" w:space="0" w:color="auto"/>
            <w:left w:val="none" w:sz="0" w:space="0" w:color="auto"/>
            <w:bottom w:val="none" w:sz="0" w:space="0" w:color="auto"/>
            <w:right w:val="none" w:sz="0" w:space="0" w:color="auto"/>
          </w:divBdr>
        </w:div>
        <w:div w:id="496576224">
          <w:marLeft w:val="0"/>
          <w:marRight w:val="0"/>
          <w:marTop w:val="0"/>
          <w:marBottom w:val="0"/>
          <w:divBdr>
            <w:top w:val="none" w:sz="0" w:space="0" w:color="auto"/>
            <w:left w:val="none" w:sz="0" w:space="0" w:color="auto"/>
            <w:bottom w:val="none" w:sz="0" w:space="0" w:color="auto"/>
            <w:right w:val="none" w:sz="0" w:space="0" w:color="auto"/>
          </w:divBdr>
        </w:div>
        <w:div w:id="1287542812">
          <w:marLeft w:val="0"/>
          <w:marRight w:val="0"/>
          <w:marTop w:val="0"/>
          <w:marBottom w:val="0"/>
          <w:divBdr>
            <w:top w:val="none" w:sz="0" w:space="0" w:color="auto"/>
            <w:left w:val="none" w:sz="0" w:space="0" w:color="auto"/>
            <w:bottom w:val="none" w:sz="0" w:space="0" w:color="auto"/>
            <w:right w:val="none" w:sz="0" w:space="0" w:color="auto"/>
          </w:divBdr>
        </w:div>
        <w:div w:id="1314749065">
          <w:marLeft w:val="0"/>
          <w:marRight w:val="0"/>
          <w:marTop w:val="0"/>
          <w:marBottom w:val="0"/>
          <w:divBdr>
            <w:top w:val="none" w:sz="0" w:space="0" w:color="auto"/>
            <w:left w:val="none" w:sz="0" w:space="0" w:color="auto"/>
            <w:bottom w:val="none" w:sz="0" w:space="0" w:color="auto"/>
            <w:right w:val="none" w:sz="0" w:space="0" w:color="auto"/>
          </w:divBdr>
        </w:div>
        <w:div w:id="1318261401">
          <w:marLeft w:val="0"/>
          <w:marRight w:val="0"/>
          <w:marTop w:val="0"/>
          <w:marBottom w:val="0"/>
          <w:divBdr>
            <w:top w:val="none" w:sz="0" w:space="0" w:color="auto"/>
            <w:left w:val="none" w:sz="0" w:space="0" w:color="auto"/>
            <w:bottom w:val="none" w:sz="0" w:space="0" w:color="auto"/>
            <w:right w:val="none" w:sz="0" w:space="0" w:color="auto"/>
          </w:divBdr>
        </w:div>
        <w:div w:id="1562981042">
          <w:marLeft w:val="0"/>
          <w:marRight w:val="0"/>
          <w:marTop w:val="0"/>
          <w:marBottom w:val="0"/>
          <w:divBdr>
            <w:top w:val="none" w:sz="0" w:space="0" w:color="auto"/>
            <w:left w:val="none" w:sz="0" w:space="0" w:color="auto"/>
            <w:bottom w:val="none" w:sz="0" w:space="0" w:color="auto"/>
            <w:right w:val="none" w:sz="0" w:space="0" w:color="auto"/>
          </w:divBdr>
        </w:div>
        <w:div w:id="1605578515">
          <w:marLeft w:val="0"/>
          <w:marRight w:val="0"/>
          <w:marTop w:val="0"/>
          <w:marBottom w:val="0"/>
          <w:divBdr>
            <w:top w:val="none" w:sz="0" w:space="0" w:color="auto"/>
            <w:left w:val="none" w:sz="0" w:space="0" w:color="auto"/>
            <w:bottom w:val="none" w:sz="0" w:space="0" w:color="auto"/>
            <w:right w:val="none" w:sz="0" w:space="0" w:color="auto"/>
          </w:divBdr>
        </w:div>
        <w:div w:id="1682119515">
          <w:marLeft w:val="0"/>
          <w:marRight w:val="0"/>
          <w:marTop w:val="0"/>
          <w:marBottom w:val="0"/>
          <w:divBdr>
            <w:top w:val="none" w:sz="0" w:space="0" w:color="auto"/>
            <w:left w:val="none" w:sz="0" w:space="0" w:color="auto"/>
            <w:bottom w:val="none" w:sz="0" w:space="0" w:color="auto"/>
            <w:right w:val="none" w:sz="0" w:space="0" w:color="auto"/>
          </w:divBdr>
        </w:div>
        <w:div w:id="1835951753">
          <w:marLeft w:val="0"/>
          <w:marRight w:val="0"/>
          <w:marTop w:val="0"/>
          <w:marBottom w:val="0"/>
          <w:divBdr>
            <w:top w:val="none" w:sz="0" w:space="0" w:color="auto"/>
            <w:left w:val="none" w:sz="0" w:space="0" w:color="auto"/>
            <w:bottom w:val="none" w:sz="0" w:space="0" w:color="auto"/>
            <w:right w:val="none" w:sz="0" w:space="0" w:color="auto"/>
          </w:divBdr>
        </w:div>
        <w:div w:id="1895002410">
          <w:marLeft w:val="0"/>
          <w:marRight w:val="0"/>
          <w:marTop w:val="0"/>
          <w:marBottom w:val="0"/>
          <w:divBdr>
            <w:top w:val="none" w:sz="0" w:space="0" w:color="auto"/>
            <w:left w:val="none" w:sz="0" w:space="0" w:color="auto"/>
            <w:bottom w:val="none" w:sz="0" w:space="0" w:color="auto"/>
            <w:right w:val="none" w:sz="0" w:space="0" w:color="auto"/>
          </w:divBdr>
        </w:div>
        <w:div w:id="1940331497">
          <w:marLeft w:val="0"/>
          <w:marRight w:val="0"/>
          <w:marTop w:val="0"/>
          <w:marBottom w:val="0"/>
          <w:divBdr>
            <w:top w:val="none" w:sz="0" w:space="0" w:color="auto"/>
            <w:left w:val="none" w:sz="0" w:space="0" w:color="auto"/>
            <w:bottom w:val="none" w:sz="0" w:space="0" w:color="auto"/>
            <w:right w:val="none" w:sz="0" w:space="0" w:color="auto"/>
          </w:divBdr>
        </w:div>
        <w:div w:id="1960800541">
          <w:marLeft w:val="0"/>
          <w:marRight w:val="0"/>
          <w:marTop w:val="0"/>
          <w:marBottom w:val="0"/>
          <w:divBdr>
            <w:top w:val="none" w:sz="0" w:space="0" w:color="auto"/>
            <w:left w:val="none" w:sz="0" w:space="0" w:color="auto"/>
            <w:bottom w:val="none" w:sz="0" w:space="0" w:color="auto"/>
            <w:right w:val="none" w:sz="0" w:space="0" w:color="auto"/>
          </w:divBdr>
        </w:div>
        <w:div w:id="2023315556">
          <w:marLeft w:val="0"/>
          <w:marRight w:val="0"/>
          <w:marTop w:val="0"/>
          <w:marBottom w:val="0"/>
          <w:divBdr>
            <w:top w:val="none" w:sz="0" w:space="0" w:color="auto"/>
            <w:left w:val="none" w:sz="0" w:space="0" w:color="auto"/>
            <w:bottom w:val="none" w:sz="0" w:space="0" w:color="auto"/>
            <w:right w:val="none" w:sz="0" w:space="0" w:color="auto"/>
          </w:divBdr>
        </w:div>
        <w:div w:id="2058897599">
          <w:marLeft w:val="0"/>
          <w:marRight w:val="0"/>
          <w:marTop w:val="0"/>
          <w:marBottom w:val="0"/>
          <w:divBdr>
            <w:top w:val="none" w:sz="0" w:space="0" w:color="auto"/>
            <w:left w:val="none" w:sz="0" w:space="0" w:color="auto"/>
            <w:bottom w:val="none" w:sz="0" w:space="0" w:color="auto"/>
            <w:right w:val="none" w:sz="0" w:space="0" w:color="auto"/>
          </w:divBdr>
        </w:div>
        <w:div w:id="2086803564">
          <w:marLeft w:val="0"/>
          <w:marRight w:val="0"/>
          <w:marTop w:val="0"/>
          <w:marBottom w:val="0"/>
          <w:divBdr>
            <w:top w:val="none" w:sz="0" w:space="0" w:color="auto"/>
            <w:left w:val="none" w:sz="0" w:space="0" w:color="auto"/>
            <w:bottom w:val="none" w:sz="0" w:space="0" w:color="auto"/>
            <w:right w:val="none" w:sz="0" w:space="0" w:color="auto"/>
          </w:divBdr>
        </w:div>
      </w:divsChild>
    </w:div>
    <w:div w:id="1281229991">
      <w:bodyDiv w:val="1"/>
      <w:marLeft w:val="0"/>
      <w:marRight w:val="0"/>
      <w:marTop w:val="0"/>
      <w:marBottom w:val="0"/>
      <w:divBdr>
        <w:top w:val="none" w:sz="0" w:space="0" w:color="auto"/>
        <w:left w:val="none" w:sz="0" w:space="0" w:color="auto"/>
        <w:bottom w:val="none" w:sz="0" w:space="0" w:color="auto"/>
        <w:right w:val="none" w:sz="0" w:space="0" w:color="auto"/>
      </w:divBdr>
      <w:divsChild>
        <w:div w:id="506333045">
          <w:marLeft w:val="0"/>
          <w:marRight w:val="0"/>
          <w:marTop w:val="0"/>
          <w:marBottom w:val="0"/>
          <w:divBdr>
            <w:top w:val="none" w:sz="0" w:space="0" w:color="auto"/>
            <w:left w:val="none" w:sz="0" w:space="0" w:color="auto"/>
            <w:bottom w:val="none" w:sz="0" w:space="0" w:color="auto"/>
            <w:right w:val="none" w:sz="0" w:space="0" w:color="auto"/>
          </w:divBdr>
        </w:div>
        <w:div w:id="682168973">
          <w:marLeft w:val="0"/>
          <w:marRight w:val="0"/>
          <w:marTop w:val="0"/>
          <w:marBottom w:val="0"/>
          <w:divBdr>
            <w:top w:val="none" w:sz="0" w:space="0" w:color="auto"/>
            <w:left w:val="none" w:sz="0" w:space="0" w:color="auto"/>
            <w:bottom w:val="none" w:sz="0" w:space="0" w:color="auto"/>
            <w:right w:val="none" w:sz="0" w:space="0" w:color="auto"/>
          </w:divBdr>
        </w:div>
        <w:div w:id="1142455806">
          <w:marLeft w:val="0"/>
          <w:marRight w:val="0"/>
          <w:marTop w:val="0"/>
          <w:marBottom w:val="0"/>
          <w:divBdr>
            <w:top w:val="none" w:sz="0" w:space="0" w:color="auto"/>
            <w:left w:val="none" w:sz="0" w:space="0" w:color="auto"/>
            <w:bottom w:val="none" w:sz="0" w:space="0" w:color="auto"/>
            <w:right w:val="none" w:sz="0" w:space="0" w:color="auto"/>
          </w:divBdr>
        </w:div>
        <w:div w:id="1383865995">
          <w:marLeft w:val="0"/>
          <w:marRight w:val="0"/>
          <w:marTop w:val="0"/>
          <w:marBottom w:val="0"/>
          <w:divBdr>
            <w:top w:val="none" w:sz="0" w:space="0" w:color="auto"/>
            <w:left w:val="none" w:sz="0" w:space="0" w:color="auto"/>
            <w:bottom w:val="none" w:sz="0" w:space="0" w:color="auto"/>
            <w:right w:val="none" w:sz="0" w:space="0" w:color="auto"/>
          </w:divBdr>
        </w:div>
        <w:div w:id="1482119176">
          <w:marLeft w:val="0"/>
          <w:marRight w:val="0"/>
          <w:marTop w:val="0"/>
          <w:marBottom w:val="0"/>
          <w:divBdr>
            <w:top w:val="none" w:sz="0" w:space="0" w:color="auto"/>
            <w:left w:val="none" w:sz="0" w:space="0" w:color="auto"/>
            <w:bottom w:val="none" w:sz="0" w:space="0" w:color="auto"/>
            <w:right w:val="none" w:sz="0" w:space="0" w:color="auto"/>
          </w:divBdr>
        </w:div>
        <w:div w:id="1530727028">
          <w:marLeft w:val="0"/>
          <w:marRight w:val="0"/>
          <w:marTop w:val="0"/>
          <w:marBottom w:val="0"/>
          <w:divBdr>
            <w:top w:val="none" w:sz="0" w:space="0" w:color="auto"/>
            <w:left w:val="none" w:sz="0" w:space="0" w:color="auto"/>
            <w:bottom w:val="none" w:sz="0" w:space="0" w:color="auto"/>
            <w:right w:val="none" w:sz="0" w:space="0" w:color="auto"/>
          </w:divBdr>
        </w:div>
      </w:divsChild>
    </w:div>
    <w:div w:id="1281451742">
      <w:bodyDiv w:val="1"/>
      <w:marLeft w:val="0"/>
      <w:marRight w:val="0"/>
      <w:marTop w:val="0"/>
      <w:marBottom w:val="0"/>
      <w:divBdr>
        <w:top w:val="none" w:sz="0" w:space="0" w:color="auto"/>
        <w:left w:val="none" w:sz="0" w:space="0" w:color="auto"/>
        <w:bottom w:val="none" w:sz="0" w:space="0" w:color="auto"/>
        <w:right w:val="none" w:sz="0" w:space="0" w:color="auto"/>
      </w:divBdr>
    </w:div>
    <w:div w:id="1294406973">
      <w:bodyDiv w:val="1"/>
      <w:marLeft w:val="0"/>
      <w:marRight w:val="0"/>
      <w:marTop w:val="0"/>
      <w:marBottom w:val="0"/>
      <w:divBdr>
        <w:top w:val="none" w:sz="0" w:space="0" w:color="auto"/>
        <w:left w:val="none" w:sz="0" w:space="0" w:color="auto"/>
        <w:bottom w:val="none" w:sz="0" w:space="0" w:color="auto"/>
        <w:right w:val="none" w:sz="0" w:space="0" w:color="auto"/>
      </w:divBdr>
    </w:div>
    <w:div w:id="1308054078">
      <w:bodyDiv w:val="1"/>
      <w:marLeft w:val="0"/>
      <w:marRight w:val="0"/>
      <w:marTop w:val="0"/>
      <w:marBottom w:val="0"/>
      <w:divBdr>
        <w:top w:val="none" w:sz="0" w:space="0" w:color="auto"/>
        <w:left w:val="none" w:sz="0" w:space="0" w:color="auto"/>
        <w:bottom w:val="none" w:sz="0" w:space="0" w:color="auto"/>
        <w:right w:val="none" w:sz="0" w:space="0" w:color="auto"/>
      </w:divBdr>
      <w:divsChild>
        <w:div w:id="435294004">
          <w:marLeft w:val="0"/>
          <w:marRight w:val="0"/>
          <w:marTop w:val="0"/>
          <w:marBottom w:val="0"/>
          <w:divBdr>
            <w:top w:val="none" w:sz="0" w:space="0" w:color="auto"/>
            <w:left w:val="none" w:sz="0" w:space="0" w:color="auto"/>
            <w:bottom w:val="none" w:sz="0" w:space="0" w:color="auto"/>
            <w:right w:val="none" w:sz="0" w:space="0" w:color="auto"/>
          </w:divBdr>
          <w:divsChild>
            <w:div w:id="24990013">
              <w:marLeft w:val="0"/>
              <w:marRight w:val="0"/>
              <w:marTop w:val="0"/>
              <w:marBottom w:val="0"/>
              <w:divBdr>
                <w:top w:val="none" w:sz="0" w:space="0" w:color="auto"/>
                <w:left w:val="none" w:sz="0" w:space="0" w:color="auto"/>
                <w:bottom w:val="none" w:sz="0" w:space="0" w:color="auto"/>
                <w:right w:val="none" w:sz="0" w:space="0" w:color="auto"/>
              </w:divBdr>
            </w:div>
            <w:div w:id="253902765">
              <w:marLeft w:val="0"/>
              <w:marRight w:val="0"/>
              <w:marTop w:val="0"/>
              <w:marBottom w:val="0"/>
              <w:divBdr>
                <w:top w:val="none" w:sz="0" w:space="0" w:color="auto"/>
                <w:left w:val="none" w:sz="0" w:space="0" w:color="auto"/>
                <w:bottom w:val="none" w:sz="0" w:space="0" w:color="auto"/>
                <w:right w:val="none" w:sz="0" w:space="0" w:color="auto"/>
              </w:divBdr>
            </w:div>
            <w:div w:id="449200506">
              <w:marLeft w:val="0"/>
              <w:marRight w:val="0"/>
              <w:marTop w:val="0"/>
              <w:marBottom w:val="0"/>
              <w:divBdr>
                <w:top w:val="none" w:sz="0" w:space="0" w:color="auto"/>
                <w:left w:val="none" w:sz="0" w:space="0" w:color="auto"/>
                <w:bottom w:val="none" w:sz="0" w:space="0" w:color="auto"/>
                <w:right w:val="none" w:sz="0" w:space="0" w:color="auto"/>
              </w:divBdr>
            </w:div>
            <w:div w:id="511648341">
              <w:marLeft w:val="0"/>
              <w:marRight w:val="0"/>
              <w:marTop w:val="0"/>
              <w:marBottom w:val="0"/>
              <w:divBdr>
                <w:top w:val="none" w:sz="0" w:space="0" w:color="auto"/>
                <w:left w:val="none" w:sz="0" w:space="0" w:color="auto"/>
                <w:bottom w:val="none" w:sz="0" w:space="0" w:color="auto"/>
                <w:right w:val="none" w:sz="0" w:space="0" w:color="auto"/>
              </w:divBdr>
            </w:div>
            <w:div w:id="1682663112">
              <w:marLeft w:val="0"/>
              <w:marRight w:val="0"/>
              <w:marTop w:val="0"/>
              <w:marBottom w:val="0"/>
              <w:divBdr>
                <w:top w:val="none" w:sz="0" w:space="0" w:color="auto"/>
                <w:left w:val="none" w:sz="0" w:space="0" w:color="auto"/>
                <w:bottom w:val="none" w:sz="0" w:space="0" w:color="auto"/>
                <w:right w:val="none" w:sz="0" w:space="0" w:color="auto"/>
              </w:divBdr>
            </w:div>
          </w:divsChild>
        </w:div>
        <w:div w:id="1336616214">
          <w:marLeft w:val="0"/>
          <w:marRight w:val="0"/>
          <w:marTop w:val="0"/>
          <w:marBottom w:val="0"/>
          <w:divBdr>
            <w:top w:val="none" w:sz="0" w:space="0" w:color="auto"/>
            <w:left w:val="none" w:sz="0" w:space="0" w:color="auto"/>
            <w:bottom w:val="none" w:sz="0" w:space="0" w:color="auto"/>
            <w:right w:val="none" w:sz="0" w:space="0" w:color="auto"/>
          </w:divBdr>
        </w:div>
        <w:div w:id="1410812321">
          <w:marLeft w:val="0"/>
          <w:marRight w:val="0"/>
          <w:marTop w:val="0"/>
          <w:marBottom w:val="0"/>
          <w:divBdr>
            <w:top w:val="none" w:sz="0" w:space="0" w:color="auto"/>
            <w:left w:val="none" w:sz="0" w:space="0" w:color="auto"/>
            <w:bottom w:val="none" w:sz="0" w:space="0" w:color="auto"/>
            <w:right w:val="none" w:sz="0" w:space="0" w:color="auto"/>
          </w:divBdr>
        </w:div>
      </w:divsChild>
    </w:div>
    <w:div w:id="1309671849">
      <w:bodyDiv w:val="1"/>
      <w:marLeft w:val="0"/>
      <w:marRight w:val="0"/>
      <w:marTop w:val="0"/>
      <w:marBottom w:val="0"/>
      <w:divBdr>
        <w:top w:val="none" w:sz="0" w:space="0" w:color="auto"/>
        <w:left w:val="none" w:sz="0" w:space="0" w:color="auto"/>
        <w:bottom w:val="none" w:sz="0" w:space="0" w:color="auto"/>
        <w:right w:val="none" w:sz="0" w:space="0" w:color="auto"/>
      </w:divBdr>
    </w:div>
    <w:div w:id="1326128706">
      <w:bodyDiv w:val="1"/>
      <w:marLeft w:val="0"/>
      <w:marRight w:val="0"/>
      <w:marTop w:val="0"/>
      <w:marBottom w:val="0"/>
      <w:divBdr>
        <w:top w:val="none" w:sz="0" w:space="0" w:color="auto"/>
        <w:left w:val="none" w:sz="0" w:space="0" w:color="auto"/>
        <w:bottom w:val="none" w:sz="0" w:space="0" w:color="auto"/>
        <w:right w:val="none" w:sz="0" w:space="0" w:color="auto"/>
      </w:divBdr>
    </w:div>
    <w:div w:id="1331449448">
      <w:bodyDiv w:val="1"/>
      <w:marLeft w:val="0"/>
      <w:marRight w:val="0"/>
      <w:marTop w:val="0"/>
      <w:marBottom w:val="0"/>
      <w:divBdr>
        <w:top w:val="none" w:sz="0" w:space="0" w:color="auto"/>
        <w:left w:val="none" w:sz="0" w:space="0" w:color="auto"/>
        <w:bottom w:val="none" w:sz="0" w:space="0" w:color="auto"/>
        <w:right w:val="none" w:sz="0" w:space="0" w:color="auto"/>
      </w:divBdr>
      <w:divsChild>
        <w:div w:id="45222615">
          <w:marLeft w:val="0"/>
          <w:marRight w:val="0"/>
          <w:marTop w:val="0"/>
          <w:marBottom w:val="0"/>
          <w:divBdr>
            <w:top w:val="none" w:sz="0" w:space="0" w:color="auto"/>
            <w:left w:val="none" w:sz="0" w:space="0" w:color="auto"/>
            <w:bottom w:val="none" w:sz="0" w:space="0" w:color="auto"/>
            <w:right w:val="none" w:sz="0" w:space="0" w:color="auto"/>
          </w:divBdr>
        </w:div>
        <w:div w:id="480773192">
          <w:marLeft w:val="0"/>
          <w:marRight w:val="0"/>
          <w:marTop w:val="0"/>
          <w:marBottom w:val="0"/>
          <w:divBdr>
            <w:top w:val="none" w:sz="0" w:space="0" w:color="auto"/>
            <w:left w:val="none" w:sz="0" w:space="0" w:color="auto"/>
            <w:bottom w:val="none" w:sz="0" w:space="0" w:color="auto"/>
            <w:right w:val="none" w:sz="0" w:space="0" w:color="auto"/>
          </w:divBdr>
        </w:div>
        <w:div w:id="1447432105">
          <w:marLeft w:val="0"/>
          <w:marRight w:val="0"/>
          <w:marTop w:val="0"/>
          <w:marBottom w:val="0"/>
          <w:divBdr>
            <w:top w:val="none" w:sz="0" w:space="0" w:color="auto"/>
            <w:left w:val="none" w:sz="0" w:space="0" w:color="auto"/>
            <w:bottom w:val="none" w:sz="0" w:space="0" w:color="auto"/>
            <w:right w:val="none" w:sz="0" w:space="0" w:color="auto"/>
          </w:divBdr>
        </w:div>
        <w:div w:id="1558859767">
          <w:marLeft w:val="0"/>
          <w:marRight w:val="0"/>
          <w:marTop w:val="0"/>
          <w:marBottom w:val="0"/>
          <w:divBdr>
            <w:top w:val="none" w:sz="0" w:space="0" w:color="auto"/>
            <w:left w:val="none" w:sz="0" w:space="0" w:color="auto"/>
            <w:bottom w:val="none" w:sz="0" w:space="0" w:color="auto"/>
            <w:right w:val="none" w:sz="0" w:space="0" w:color="auto"/>
          </w:divBdr>
        </w:div>
        <w:div w:id="1762531967">
          <w:marLeft w:val="0"/>
          <w:marRight w:val="0"/>
          <w:marTop w:val="0"/>
          <w:marBottom w:val="0"/>
          <w:divBdr>
            <w:top w:val="none" w:sz="0" w:space="0" w:color="auto"/>
            <w:left w:val="none" w:sz="0" w:space="0" w:color="auto"/>
            <w:bottom w:val="none" w:sz="0" w:space="0" w:color="auto"/>
            <w:right w:val="none" w:sz="0" w:space="0" w:color="auto"/>
          </w:divBdr>
        </w:div>
      </w:divsChild>
    </w:div>
    <w:div w:id="1352950362">
      <w:bodyDiv w:val="1"/>
      <w:marLeft w:val="0"/>
      <w:marRight w:val="0"/>
      <w:marTop w:val="0"/>
      <w:marBottom w:val="0"/>
      <w:divBdr>
        <w:top w:val="none" w:sz="0" w:space="0" w:color="auto"/>
        <w:left w:val="none" w:sz="0" w:space="0" w:color="auto"/>
        <w:bottom w:val="none" w:sz="0" w:space="0" w:color="auto"/>
        <w:right w:val="none" w:sz="0" w:space="0" w:color="auto"/>
      </w:divBdr>
      <w:divsChild>
        <w:div w:id="412118900">
          <w:marLeft w:val="0"/>
          <w:marRight w:val="0"/>
          <w:marTop w:val="0"/>
          <w:marBottom w:val="0"/>
          <w:divBdr>
            <w:top w:val="none" w:sz="0" w:space="0" w:color="auto"/>
            <w:left w:val="none" w:sz="0" w:space="0" w:color="auto"/>
            <w:bottom w:val="none" w:sz="0" w:space="0" w:color="auto"/>
            <w:right w:val="none" w:sz="0" w:space="0" w:color="auto"/>
          </w:divBdr>
        </w:div>
        <w:div w:id="714351809">
          <w:marLeft w:val="0"/>
          <w:marRight w:val="0"/>
          <w:marTop w:val="0"/>
          <w:marBottom w:val="0"/>
          <w:divBdr>
            <w:top w:val="none" w:sz="0" w:space="0" w:color="auto"/>
            <w:left w:val="none" w:sz="0" w:space="0" w:color="auto"/>
            <w:bottom w:val="none" w:sz="0" w:space="0" w:color="auto"/>
            <w:right w:val="none" w:sz="0" w:space="0" w:color="auto"/>
          </w:divBdr>
        </w:div>
      </w:divsChild>
    </w:div>
    <w:div w:id="1385789772">
      <w:bodyDiv w:val="1"/>
      <w:marLeft w:val="0"/>
      <w:marRight w:val="0"/>
      <w:marTop w:val="0"/>
      <w:marBottom w:val="0"/>
      <w:divBdr>
        <w:top w:val="none" w:sz="0" w:space="0" w:color="auto"/>
        <w:left w:val="none" w:sz="0" w:space="0" w:color="auto"/>
        <w:bottom w:val="none" w:sz="0" w:space="0" w:color="auto"/>
        <w:right w:val="none" w:sz="0" w:space="0" w:color="auto"/>
      </w:divBdr>
    </w:div>
    <w:div w:id="1395811243">
      <w:bodyDiv w:val="1"/>
      <w:marLeft w:val="0"/>
      <w:marRight w:val="0"/>
      <w:marTop w:val="0"/>
      <w:marBottom w:val="0"/>
      <w:divBdr>
        <w:top w:val="none" w:sz="0" w:space="0" w:color="auto"/>
        <w:left w:val="none" w:sz="0" w:space="0" w:color="auto"/>
        <w:bottom w:val="none" w:sz="0" w:space="0" w:color="auto"/>
        <w:right w:val="none" w:sz="0" w:space="0" w:color="auto"/>
      </w:divBdr>
      <w:divsChild>
        <w:div w:id="821771233">
          <w:marLeft w:val="0"/>
          <w:marRight w:val="0"/>
          <w:marTop w:val="0"/>
          <w:marBottom w:val="0"/>
          <w:divBdr>
            <w:top w:val="none" w:sz="0" w:space="0" w:color="auto"/>
            <w:left w:val="none" w:sz="0" w:space="0" w:color="auto"/>
            <w:bottom w:val="none" w:sz="0" w:space="0" w:color="auto"/>
            <w:right w:val="none" w:sz="0" w:space="0" w:color="auto"/>
          </w:divBdr>
        </w:div>
        <w:div w:id="1606109604">
          <w:marLeft w:val="0"/>
          <w:marRight w:val="0"/>
          <w:marTop w:val="0"/>
          <w:marBottom w:val="0"/>
          <w:divBdr>
            <w:top w:val="none" w:sz="0" w:space="0" w:color="auto"/>
            <w:left w:val="none" w:sz="0" w:space="0" w:color="auto"/>
            <w:bottom w:val="none" w:sz="0" w:space="0" w:color="auto"/>
            <w:right w:val="none" w:sz="0" w:space="0" w:color="auto"/>
          </w:divBdr>
        </w:div>
      </w:divsChild>
    </w:div>
    <w:div w:id="1400791850">
      <w:bodyDiv w:val="1"/>
      <w:marLeft w:val="0"/>
      <w:marRight w:val="0"/>
      <w:marTop w:val="0"/>
      <w:marBottom w:val="0"/>
      <w:divBdr>
        <w:top w:val="none" w:sz="0" w:space="0" w:color="auto"/>
        <w:left w:val="none" w:sz="0" w:space="0" w:color="auto"/>
        <w:bottom w:val="none" w:sz="0" w:space="0" w:color="auto"/>
        <w:right w:val="none" w:sz="0" w:space="0" w:color="auto"/>
      </w:divBdr>
      <w:divsChild>
        <w:div w:id="532496481">
          <w:marLeft w:val="0"/>
          <w:marRight w:val="0"/>
          <w:marTop w:val="0"/>
          <w:marBottom w:val="0"/>
          <w:divBdr>
            <w:top w:val="none" w:sz="0" w:space="0" w:color="auto"/>
            <w:left w:val="none" w:sz="0" w:space="0" w:color="auto"/>
            <w:bottom w:val="none" w:sz="0" w:space="0" w:color="auto"/>
            <w:right w:val="none" w:sz="0" w:space="0" w:color="auto"/>
          </w:divBdr>
        </w:div>
        <w:div w:id="791946050">
          <w:marLeft w:val="0"/>
          <w:marRight w:val="0"/>
          <w:marTop w:val="0"/>
          <w:marBottom w:val="0"/>
          <w:divBdr>
            <w:top w:val="none" w:sz="0" w:space="0" w:color="auto"/>
            <w:left w:val="none" w:sz="0" w:space="0" w:color="auto"/>
            <w:bottom w:val="none" w:sz="0" w:space="0" w:color="auto"/>
            <w:right w:val="none" w:sz="0" w:space="0" w:color="auto"/>
          </w:divBdr>
        </w:div>
      </w:divsChild>
    </w:div>
    <w:div w:id="1408457672">
      <w:bodyDiv w:val="1"/>
      <w:marLeft w:val="0"/>
      <w:marRight w:val="0"/>
      <w:marTop w:val="0"/>
      <w:marBottom w:val="0"/>
      <w:divBdr>
        <w:top w:val="none" w:sz="0" w:space="0" w:color="auto"/>
        <w:left w:val="none" w:sz="0" w:space="0" w:color="auto"/>
        <w:bottom w:val="none" w:sz="0" w:space="0" w:color="auto"/>
        <w:right w:val="none" w:sz="0" w:space="0" w:color="auto"/>
      </w:divBdr>
      <w:divsChild>
        <w:div w:id="362437797">
          <w:marLeft w:val="0"/>
          <w:marRight w:val="0"/>
          <w:marTop w:val="0"/>
          <w:marBottom w:val="0"/>
          <w:divBdr>
            <w:top w:val="none" w:sz="0" w:space="0" w:color="auto"/>
            <w:left w:val="none" w:sz="0" w:space="0" w:color="auto"/>
            <w:bottom w:val="none" w:sz="0" w:space="0" w:color="auto"/>
            <w:right w:val="none" w:sz="0" w:space="0" w:color="auto"/>
          </w:divBdr>
        </w:div>
        <w:div w:id="1501383489">
          <w:marLeft w:val="0"/>
          <w:marRight w:val="0"/>
          <w:marTop w:val="0"/>
          <w:marBottom w:val="0"/>
          <w:divBdr>
            <w:top w:val="none" w:sz="0" w:space="0" w:color="auto"/>
            <w:left w:val="none" w:sz="0" w:space="0" w:color="auto"/>
            <w:bottom w:val="none" w:sz="0" w:space="0" w:color="auto"/>
            <w:right w:val="none" w:sz="0" w:space="0" w:color="auto"/>
          </w:divBdr>
          <w:divsChild>
            <w:div w:id="11957373">
              <w:marLeft w:val="0"/>
              <w:marRight w:val="0"/>
              <w:marTop w:val="0"/>
              <w:marBottom w:val="0"/>
              <w:divBdr>
                <w:top w:val="none" w:sz="0" w:space="0" w:color="auto"/>
                <w:left w:val="none" w:sz="0" w:space="0" w:color="auto"/>
                <w:bottom w:val="none" w:sz="0" w:space="0" w:color="auto"/>
                <w:right w:val="none" w:sz="0" w:space="0" w:color="auto"/>
              </w:divBdr>
            </w:div>
            <w:div w:id="160050510">
              <w:marLeft w:val="0"/>
              <w:marRight w:val="0"/>
              <w:marTop w:val="0"/>
              <w:marBottom w:val="0"/>
              <w:divBdr>
                <w:top w:val="none" w:sz="0" w:space="0" w:color="auto"/>
                <w:left w:val="none" w:sz="0" w:space="0" w:color="auto"/>
                <w:bottom w:val="none" w:sz="0" w:space="0" w:color="auto"/>
                <w:right w:val="none" w:sz="0" w:space="0" w:color="auto"/>
              </w:divBdr>
            </w:div>
            <w:div w:id="231892826">
              <w:marLeft w:val="0"/>
              <w:marRight w:val="0"/>
              <w:marTop w:val="0"/>
              <w:marBottom w:val="0"/>
              <w:divBdr>
                <w:top w:val="none" w:sz="0" w:space="0" w:color="auto"/>
                <w:left w:val="none" w:sz="0" w:space="0" w:color="auto"/>
                <w:bottom w:val="none" w:sz="0" w:space="0" w:color="auto"/>
                <w:right w:val="none" w:sz="0" w:space="0" w:color="auto"/>
              </w:divBdr>
            </w:div>
            <w:div w:id="333194011">
              <w:marLeft w:val="0"/>
              <w:marRight w:val="0"/>
              <w:marTop w:val="0"/>
              <w:marBottom w:val="0"/>
              <w:divBdr>
                <w:top w:val="none" w:sz="0" w:space="0" w:color="auto"/>
                <w:left w:val="none" w:sz="0" w:space="0" w:color="auto"/>
                <w:bottom w:val="none" w:sz="0" w:space="0" w:color="auto"/>
                <w:right w:val="none" w:sz="0" w:space="0" w:color="auto"/>
              </w:divBdr>
            </w:div>
            <w:div w:id="487214608">
              <w:marLeft w:val="0"/>
              <w:marRight w:val="0"/>
              <w:marTop w:val="0"/>
              <w:marBottom w:val="0"/>
              <w:divBdr>
                <w:top w:val="none" w:sz="0" w:space="0" w:color="auto"/>
                <w:left w:val="none" w:sz="0" w:space="0" w:color="auto"/>
                <w:bottom w:val="none" w:sz="0" w:space="0" w:color="auto"/>
                <w:right w:val="none" w:sz="0" w:space="0" w:color="auto"/>
              </w:divBdr>
            </w:div>
            <w:div w:id="492525657">
              <w:marLeft w:val="0"/>
              <w:marRight w:val="0"/>
              <w:marTop w:val="0"/>
              <w:marBottom w:val="0"/>
              <w:divBdr>
                <w:top w:val="none" w:sz="0" w:space="0" w:color="auto"/>
                <w:left w:val="none" w:sz="0" w:space="0" w:color="auto"/>
                <w:bottom w:val="none" w:sz="0" w:space="0" w:color="auto"/>
                <w:right w:val="none" w:sz="0" w:space="0" w:color="auto"/>
              </w:divBdr>
            </w:div>
            <w:div w:id="604659072">
              <w:marLeft w:val="0"/>
              <w:marRight w:val="0"/>
              <w:marTop w:val="0"/>
              <w:marBottom w:val="0"/>
              <w:divBdr>
                <w:top w:val="none" w:sz="0" w:space="0" w:color="auto"/>
                <w:left w:val="none" w:sz="0" w:space="0" w:color="auto"/>
                <w:bottom w:val="none" w:sz="0" w:space="0" w:color="auto"/>
                <w:right w:val="none" w:sz="0" w:space="0" w:color="auto"/>
              </w:divBdr>
            </w:div>
            <w:div w:id="661812887">
              <w:marLeft w:val="0"/>
              <w:marRight w:val="0"/>
              <w:marTop w:val="0"/>
              <w:marBottom w:val="0"/>
              <w:divBdr>
                <w:top w:val="none" w:sz="0" w:space="0" w:color="auto"/>
                <w:left w:val="none" w:sz="0" w:space="0" w:color="auto"/>
                <w:bottom w:val="none" w:sz="0" w:space="0" w:color="auto"/>
                <w:right w:val="none" w:sz="0" w:space="0" w:color="auto"/>
              </w:divBdr>
            </w:div>
            <w:div w:id="744034601">
              <w:marLeft w:val="0"/>
              <w:marRight w:val="0"/>
              <w:marTop w:val="0"/>
              <w:marBottom w:val="0"/>
              <w:divBdr>
                <w:top w:val="none" w:sz="0" w:space="0" w:color="auto"/>
                <w:left w:val="none" w:sz="0" w:space="0" w:color="auto"/>
                <w:bottom w:val="none" w:sz="0" w:space="0" w:color="auto"/>
                <w:right w:val="none" w:sz="0" w:space="0" w:color="auto"/>
              </w:divBdr>
            </w:div>
            <w:div w:id="912472323">
              <w:marLeft w:val="0"/>
              <w:marRight w:val="0"/>
              <w:marTop w:val="0"/>
              <w:marBottom w:val="0"/>
              <w:divBdr>
                <w:top w:val="none" w:sz="0" w:space="0" w:color="auto"/>
                <w:left w:val="none" w:sz="0" w:space="0" w:color="auto"/>
                <w:bottom w:val="none" w:sz="0" w:space="0" w:color="auto"/>
                <w:right w:val="none" w:sz="0" w:space="0" w:color="auto"/>
              </w:divBdr>
            </w:div>
            <w:div w:id="1013458607">
              <w:marLeft w:val="0"/>
              <w:marRight w:val="0"/>
              <w:marTop w:val="0"/>
              <w:marBottom w:val="0"/>
              <w:divBdr>
                <w:top w:val="none" w:sz="0" w:space="0" w:color="auto"/>
                <w:left w:val="none" w:sz="0" w:space="0" w:color="auto"/>
                <w:bottom w:val="none" w:sz="0" w:space="0" w:color="auto"/>
                <w:right w:val="none" w:sz="0" w:space="0" w:color="auto"/>
              </w:divBdr>
            </w:div>
            <w:div w:id="1314020672">
              <w:marLeft w:val="0"/>
              <w:marRight w:val="0"/>
              <w:marTop w:val="0"/>
              <w:marBottom w:val="0"/>
              <w:divBdr>
                <w:top w:val="none" w:sz="0" w:space="0" w:color="auto"/>
                <w:left w:val="none" w:sz="0" w:space="0" w:color="auto"/>
                <w:bottom w:val="none" w:sz="0" w:space="0" w:color="auto"/>
                <w:right w:val="none" w:sz="0" w:space="0" w:color="auto"/>
              </w:divBdr>
            </w:div>
            <w:div w:id="15824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3929">
      <w:bodyDiv w:val="1"/>
      <w:marLeft w:val="0"/>
      <w:marRight w:val="0"/>
      <w:marTop w:val="0"/>
      <w:marBottom w:val="0"/>
      <w:divBdr>
        <w:top w:val="none" w:sz="0" w:space="0" w:color="auto"/>
        <w:left w:val="none" w:sz="0" w:space="0" w:color="auto"/>
        <w:bottom w:val="none" w:sz="0" w:space="0" w:color="auto"/>
        <w:right w:val="none" w:sz="0" w:space="0" w:color="auto"/>
      </w:divBdr>
    </w:div>
    <w:div w:id="1417093289">
      <w:bodyDiv w:val="1"/>
      <w:marLeft w:val="0"/>
      <w:marRight w:val="0"/>
      <w:marTop w:val="0"/>
      <w:marBottom w:val="0"/>
      <w:divBdr>
        <w:top w:val="none" w:sz="0" w:space="0" w:color="auto"/>
        <w:left w:val="none" w:sz="0" w:space="0" w:color="auto"/>
        <w:bottom w:val="none" w:sz="0" w:space="0" w:color="auto"/>
        <w:right w:val="none" w:sz="0" w:space="0" w:color="auto"/>
      </w:divBdr>
      <w:divsChild>
        <w:div w:id="90712456">
          <w:marLeft w:val="0"/>
          <w:marRight w:val="0"/>
          <w:marTop w:val="0"/>
          <w:marBottom w:val="0"/>
          <w:divBdr>
            <w:top w:val="none" w:sz="0" w:space="0" w:color="auto"/>
            <w:left w:val="none" w:sz="0" w:space="0" w:color="auto"/>
            <w:bottom w:val="none" w:sz="0" w:space="0" w:color="auto"/>
            <w:right w:val="none" w:sz="0" w:space="0" w:color="auto"/>
          </w:divBdr>
          <w:divsChild>
            <w:div w:id="996231080">
              <w:marLeft w:val="0"/>
              <w:marRight w:val="0"/>
              <w:marTop w:val="0"/>
              <w:marBottom w:val="0"/>
              <w:divBdr>
                <w:top w:val="none" w:sz="0" w:space="0" w:color="auto"/>
                <w:left w:val="none" w:sz="0" w:space="0" w:color="auto"/>
                <w:bottom w:val="none" w:sz="0" w:space="0" w:color="auto"/>
                <w:right w:val="none" w:sz="0" w:space="0" w:color="auto"/>
              </w:divBdr>
            </w:div>
            <w:div w:id="1749840625">
              <w:marLeft w:val="0"/>
              <w:marRight w:val="0"/>
              <w:marTop w:val="0"/>
              <w:marBottom w:val="0"/>
              <w:divBdr>
                <w:top w:val="none" w:sz="0" w:space="0" w:color="auto"/>
                <w:left w:val="none" w:sz="0" w:space="0" w:color="auto"/>
                <w:bottom w:val="none" w:sz="0" w:space="0" w:color="auto"/>
                <w:right w:val="none" w:sz="0" w:space="0" w:color="auto"/>
              </w:divBdr>
            </w:div>
          </w:divsChild>
        </w:div>
        <w:div w:id="117843857">
          <w:marLeft w:val="0"/>
          <w:marRight w:val="0"/>
          <w:marTop w:val="0"/>
          <w:marBottom w:val="0"/>
          <w:divBdr>
            <w:top w:val="none" w:sz="0" w:space="0" w:color="auto"/>
            <w:left w:val="none" w:sz="0" w:space="0" w:color="auto"/>
            <w:bottom w:val="none" w:sz="0" w:space="0" w:color="auto"/>
            <w:right w:val="none" w:sz="0" w:space="0" w:color="auto"/>
          </w:divBdr>
          <w:divsChild>
            <w:div w:id="396125890">
              <w:marLeft w:val="0"/>
              <w:marRight w:val="0"/>
              <w:marTop w:val="0"/>
              <w:marBottom w:val="0"/>
              <w:divBdr>
                <w:top w:val="none" w:sz="0" w:space="0" w:color="auto"/>
                <w:left w:val="none" w:sz="0" w:space="0" w:color="auto"/>
                <w:bottom w:val="none" w:sz="0" w:space="0" w:color="auto"/>
                <w:right w:val="none" w:sz="0" w:space="0" w:color="auto"/>
              </w:divBdr>
            </w:div>
            <w:div w:id="551768602">
              <w:marLeft w:val="0"/>
              <w:marRight w:val="0"/>
              <w:marTop w:val="0"/>
              <w:marBottom w:val="0"/>
              <w:divBdr>
                <w:top w:val="none" w:sz="0" w:space="0" w:color="auto"/>
                <w:left w:val="none" w:sz="0" w:space="0" w:color="auto"/>
                <w:bottom w:val="none" w:sz="0" w:space="0" w:color="auto"/>
                <w:right w:val="none" w:sz="0" w:space="0" w:color="auto"/>
              </w:divBdr>
            </w:div>
            <w:div w:id="638922623">
              <w:marLeft w:val="0"/>
              <w:marRight w:val="0"/>
              <w:marTop w:val="0"/>
              <w:marBottom w:val="0"/>
              <w:divBdr>
                <w:top w:val="none" w:sz="0" w:space="0" w:color="auto"/>
                <w:left w:val="none" w:sz="0" w:space="0" w:color="auto"/>
                <w:bottom w:val="none" w:sz="0" w:space="0" w:color="auto"/>
                <w:right w:val="none" w:sz="0" w:space="0" w:color="auto"/>
              </w:divBdr>
            </w:div>
            <w:div w:id="883712645">
              <w:marLeft w:val="0"/>
              <w:marRight w:val="0"/>
              <w:marTop w:val="0"/>
              <w:marBottom w:val="0"/>
              <w:divBdr>
                <w:top w:val="none" w:sz="0" w:space="0" w:color="auto"/>
                <w:left w:val="none" w:sz="0" w:space="0" w:color="auto"/>
                <w:bottom w:val="none" w:sz="0" w:space="0" w:color="auto"/>
                <w:right w:val="none" w:sz="0" w:space="0" w:color="auto"/>
              </w:divBdr>
            </w:div>
            <w:div w:id="1001347376">
              <w:marLeft w:val="0"/>
              <w:marRight w:val="0"/>
              <w:marTop w:val="0"/>
              <w:marBottom w:val="0"/>
              <w:divBdr>
                <w:top w:val="none" w:sz="0" w:space="0" w:color="auto"/>
                <w:left w:val="none" w:sz="0" w:space="0" w:color="auto"/>
                <w:bottom w:val="none" w:sz="0" w:space="0" w:color="auto"/>
                <w:right w:val="none" w:sz="0" w:space="0" w:color="auto"/>
              </w:divBdr>
            </w:div>
            <w:div w:id="13995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9008">
      <w:bodyDiv w:val="1"/>
      <w:marLeft w:val="0"/>
      <w:marRight w:val="0"/>
      <w:marTop w:val="0"/>
      <w:marBottom w:val="0"/>
      <w:divBdr>
        <w:top w:val="none" w:sz="0" w:space="0" w:color="auto"/>
        <w:left w:val="none" w:sz="0" w:space="0" w:color="auto"/>
        <w:bottom w:val="none" w:sz="0" w:space="0" w:color="auto"/>
        <w:right w:val="none" w:sz="0" w:space="0" w:color="auto"/>
      </w:divBdr>
    </w:div>
    <w:div w:id="1522165212">
      <w:bodyDiv w:val="1"/>
      <w:marLeft w:val="0"/>
      <w:marRight w:val="0"/>
      <w:marTop w:val="0"/>
      <w:marBottom w:val="0"/>
      <w:divBdr>
        <w:top w:val="none" w:sz="0" w:space="0" w:color="auto"/>
        <w:left w:val="none" w:sz="0" w:space="0" w:color="auto"/>
        <w:bottom w:val="none" w:sz="0" w:space="0" w:color="auto"/>
        <w:right w:val="none" w:sz="0" w:space="0" w:color="auto"/>
      </w:divBdr>
      <w:divsChild>
        <w:div w:id="931007211">
          <w:marLeft w:val="0"/>
          <w:marRight w:val="0"/>
          <w:marTop w:val="0"/>
          <w:marBottom w:val="0"/>
          <w:divBdr>
            <w:top w:val="none" w:sz="0" w:space="0" w:color="auto"/>
            <w:left w:val="none" w:sz="0" w:space="0" w:color="auto"/>
            <w:bottom w:val="none" w:sz="0" w:space="0" w:color="auto"/>
            <w:right w:val="none" w:sz="0" w:space="0" w:color="auto"/>
          </w:divBdr>
        </w:div>
      </w:divsChild>
    </w:div>
    <w:div w:id="1523082141">
      <w:bodyDiv w:val="1"/>
      <w:marLeft w:val="0"/>
      <w:marRight w:val="0"/>
      <w:marTop w:val="0"/>
      <w:marBottom w:val="0"/>
      <w:divBdr>
        <w:top w:val="none" w:sz="0" w:space="0" w:color="auto"/>
        <w:left w:val="none" w:sz="0" w:space="0" w:color="auto"/>
        <w:bottom w:val="none" w:sz="0" w:space="0" w:color="auto"/>
        <w:right w:val="none" w:sz="0" w:space="0" w:color="auto"/>
      </w:divBdr>
    </w:div>
    <w:div w:id="1533422506">
      <w:bodyDiv w:val="1"/>
      <w:marLeft w:val="0"/>
      <w:marRight w:val="0"/>
      <w:marTop w:val="0"/>
      <w:marBottom w:val="0"/>
      <w:divBdr>
        <w:top w:val="none" w:sz="0" w:space="0" w:color="auto"/>
        <w:left w:val="none" w:sz="0" w:space="0" w:color="auto"/>
        <w:bottom w:val="none" w:sz="0" w:space="0" w:color="auto"/>
        <w:right w:val="none" w:sz="0" w:space="0" w:color="auto"/>
      </w:divBdr>
      <w:divsChild>
        <w:div w:id="23336763">
          <w:marLeft w:val="0"/>
          <w:marRight w:val="0"/>
          <w:marTop w:val="0"/>
          <w:marBottom w:val="0"/>
          <w:divBdr>
            <w:top w:val="none" w:sz="0" w:space="0" w:color="auto"/>
            <w:left w:val="none" w:sz="0" w:space="0" w:color="auto"/>
            <w:bottom w:val="none" w:sz="0" w:space="0" w:color="auto"/>
            <w:right w:val="none" w:sz="0" w:space="0" w:color="auto"/>
          </w:divBdr>
          <w:divsChild>
            <w:div w:id="179666699">
              <w:marLeft w:val="0"/>
              <w:marRight w:val="0"/>
              <w:marTop w:val="0"/>
              <w:marBottom w:val="0"/>
              <w:divBdr>
                <w:top w:val="none" w:sz="0" w:space="0" w:color="auto"/>
                <w:left w:val="none" w:sz="0" w:space="0" w:color="auto"/>
                <w:bottom w:val="none" w:sz="0" w:space="0" w:color="auto"/>
                <w:right w:val="none" w:sz="0" w:space="0" w:color="auto"/>
              </w:divBdr>
            </w:div>
            <w:div w:id="373582321">
              <w:marLeft w:val="0"/>
              <w:marRight w:val="0"/>
              <w:marTop w:val="0"/>
              <w:marBottom w:val="0"/>
              <w:divBdr>
                <w:top w:val="none" w:sz="0" w:space="0" w:color="auto"/>
                <w:left w:val="none" w:sz="0" w:space="0" w:color="auto"/>
                <w:bottom w:val="none" w:sz="0" w:space="0" w:color="auto"/>
                <w:right w:val="none" w:sz="0" w:space="0" w:color="auto"/>
              </w:divBdr>
            </w:div>
            <w:div w:id="668599323">
              <w:marLeft w:val="0"/>
              <w:marRight w:val="0"/>
              <w:marTop w:val="0"/>
              <w:marBottom w:val="0"/>
              <w:divBdr>
                <w:top w:val="none" w:sz="0" w:space="0" w:color="auto"/>
                <w:left w:val="none" w:sz="0" w:space="0" w:color="auto"/>
                <w:bottom w:val="none" w:sz="0" w:space="0" w:color="auto"/>
                <w:right w:val="none" w:sz="0" w:space="0" w:color="auto"/>
              </w:divBdr>
            </w:div>
            <w:div w:id="954673459">
              <w:marLeft w:val="0"/>
              <w:marRight w:val="0"/>
              <w:marTop w:val="0"/>
              <w:marBottom w:val="0"/>
              <w:divBdr>
                <w:top w:val="none" w:sz="0" w:space="0" w:color="auto"/>
                <w:left w:val="none" w:sz="0" w:space="0" w:color="auto"/>
                <w:bottom w:val="none" w:sz="0" w:space="0" w:color="auto"/>
                <w:right w:val="none" w:sz="0" w:space="0" w:color="auto"/>
              </w:divBdr>
            </w:div>
            <w:div w:id="1117945619">
              <w:marLeft w:val="0"/>
              <w:marRight w:val="0"/>
              <w:marTop w:val="0"/>
              <w:marBottom w:val="0"/>
              <w:divBdr>
                <w:top w:val="none" w:sz="0" w:space="0" w:color="auto"/>
                <w:left w:val="none" w:sz="0" w:space="0" w:color="auto"/>
                <w:bottom w:val="none" w:sz="0" w:space="0" w:color="auto"/>
                <w:right w:val="none" w:sz="0" w:space="0" w:color="auto"/>
              </w:divBdr>
            </w:div>
            <w:div w:id="1645623652">
              <w:marLeft w:val="0"/>
              <w:marRight w:val="0"/>
              <w:marTop w:val="0"/>
              <w:marBottom w:val="0"/>
              <w:divBdr>
                <w:top w:val="none" w:sz="0" w:space="0" w:color="auto"/>
                <w:left w:val="none" w:sz="0" w:space="0" w:color="auto"/>
                <w:bottom w:val="none" w:sz="0" w:space="0" w:color="auto"/>
                <w:right w:val="none" w:sz="0" w:space="0" w:color="auto"/>
              </w:divBdr>
            </w:div>
          </w:divsChild>
        </w:div>
        <w:div w:id="1131938471">
          <w:marLeft w:val="0"/>
          <w:marRight w:val="0"/>
          <w:marTop w:val="0"/>
          <w:marBottom w:val="0"/>
          <w:divBdr>
            <w:top w:val="none" w:sz="0" w:space="0" w:color="auto"/>
            <w:left w:val="none" w:sz="0" w:space="0" w:color="auto"/>
            <w:bottom w:val="none" w:sz="0" w:space="0" w:color="auto"/>
            <w:right w:val="none" w:sz="0" w:space="0" w:color="auto"/>
          </w:divBdr>
          <w:divsChild>
            <w:div w:id="699938711">
              <w:marLeft w:val="0"/>
              <w:marRight w:val="0"/>
              <w:marTop w:val="0"/>
              <w:marBottom w:val="0"/>
              <w:divBdr>
                <w:top w:val="none" w:sz="0" w:space="0" w:color="auto"/>
                <w:left w:val="none" w:sz="0" w:space="0" w:color="auto"/>
                <w:bottom w:val="none" w:sz="0" w:space="0" w:color="auto"/>
                <w:right w:val="none" w:sz="0" w:space="0" w:color="auto"/>
              </w:divBdr>
            </w:div>
            <w:div w:id="9215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0767">
      <w:bodyDiv w:val="1"/>
      <w:marLeft w:val="0"/>
      <w:marRight w:val="0"/>
      <w:marTop w:val="0"/>
      <w:marBottom w:val="0"/>
      <w:divBdr>
        <w:top w:val="none" w:sz="0" w:space="0" w:color="auto"/>
        <w:left w:val="none" w:sz="0" w:space="0" w:color="auto"/>
        <w:bottom w:val="none" w:sz="0" w:space="0" w:color="auto"/>
        <w:right w:val="none" w:sz="0" w:space="0" w:color="auto"/>
      </w:divBdr>
    </w:div>
    <w:div w:id="1566379373">
      <w:bodyDiv w:val="1"/>
      <w:marLeft w:val="0"/>
      <w:marRight w:val="0"/>
      <w:marTop w:val="0"/>
      <w:marBottom w:val="0"/>
      <w:divBdr>
        <w:top w:val="none" w:sz="0" w:space="0" w:color="auto"/>
        <w:left w:val="none" w:sz="0" w:space="0" w:color="auto"/>
        <w:bottom w:val="none" w:sz="0" w:space="0" w:color="auto"/>
        <w:right w:val="none" w:sz="0" w:space="0" w:color="auto"/>
      </w:divBdr>
      <w:divsChild>
        <w:div w:id="425924640">
          <w:marLeft w:val="0"/>
          <w:marRight w:val="0"/>
          <w:marTop w:val="0"/>
          <w:marBottom w:val="0"/>
          <w:divBdr>
            <w:top w:val="none" w:sz="0" w:space="0" w:color="auto"/>
            <w:left w:val="none" w:sz="0" w:space="0" w:color="auto"/>
            <w:bottom w:val="none" w:sz="0" w:space="0" w:color="auto"/>
            <w:right w:val="none" w:sz="0" w:space="0" w:color="auto"/>
          </w:divBdr>
          <w:divsChild>
            <w:div w:id="110828510">
              <w:marLeft w:val="0"/>
              <w:marRight w:val="0"/>
              <w:marTop w:val="0"/>
              <w:marBottom w:val="0"/>
              <w:divBdr>
                <w:top w:val="none" w:sz="0" w:space="0" w:color="auto"/>
                <w:left w:val="none" w:sz="0" w:space="0" w:color="auto"/>
                <w:bottom w:val="none" w:sz="0" w:space="0" w:color="auto"/>
                <w:right w:val="none" w:sz="0" w:space="0" w:color="auto"/>
              </w:divBdr>
            </w:div>
          </w:divsChild>
        </w:div>
        <w:div w:id="590087888">
          <w:marLeft w:val="0"/>
          <w:marRight w:val="0"/>
          <w:marTop w:val="0"/>
          <w:marBottom w:val="0"/>
          <w:divBdr>
            <w:top w:val="none" w:sz="0" w:space="0" w:color="auto"/>
            <w:left w:val="none" w:sz="0" w:space="0" w:color="auto"/>
            <w:bottom w:val="none" w:sz="0" w:space="0" w:color="auto"/>
            <w:right w:val="none" w:sz="0" w:space="0" w:color="auto"/>
          </w:divBdr>
          <w:divsChild>
            <w:div w:id="87580177">
              <w:marLeft w:val="0"/>
              <w:marRight w:val="0"/>
              <w:marTop w:val="0"/>
              <w:marBottom w:val="0"/>
              <w:divBdr>
                <w:top w:val="none" w:sz="0" w:space="0" w:color="auto"/>
                <w:left w:val="none" w:sz="0" w:space="0" w:color="auto"/>
                <w:bottom w:val="none" w:sz="0" w:space="0" w:color="auto"/>
                <w:right w:val="none" w:sz="0" w:space="0" w:color="auto"/>
              </w:divBdr>
            </w:div>
            <w:div w:id="1221556463">
              <w:marLeft w:val="0"/>
              <w:marRight w:val="0"/>
              <w:marTop w:val="0"/>
              <w:marBottom w:val="0"/>
              <w:divBdr>
                <w:top w:val="none" w:sz="0" w:space="0" w:color="auto"/>
                <w:left w:val="none" w:sz="0" w:space="0" w:color="auto"/>
                <w:bottom w:val="none" w:sz="0" w:space="0" w:color="auto"/>
                <w:right w:val="none" w:sz="0" w:space="0" w:color="auto"/>
              </w:divBdr>
            </w:div>
            <w:div w:id="1599488258">
              <w:marLeft w:val="0"/>
              <w:marRight w:val="0"/>
              <w:marTop w:val="0"/>
              <w:marBottom w:val="0"/>
              <w:divBdr>
                <w:top w:val="none" w:sz="0" w:space="0" w:color="auto"/>
                <w:left w:val="none" w:sz="0" w:space="0" w:color="auto"/>
                <w:bottom w:val="none" w:sz="0" w:space="0" w:color="auto"/>
                <w:right w:val="none" w:sz="0" w:space="0" w:color="auto"/>
              </w:divBdr>
            </w:div>
            <w:div w:id="19892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2810">
      <w:bodyDiv w:val="1"/>
      <w:marLeft w:val="0"/>
      <w:marRight w:val="0"/>
      <w:marTop w:val="0"/>
      <w:marBottom w:val="0"/>
      <w:divBdr>
        <w:top w:val="none" w:sz="0" w:space="0" w:color="auto"/>
        <w:left w:val="none" w:sz="0" w:space="0" w:color="auto"/>
        <w:bottom w:val="none" w:sz="0" w:space="0" w:color="auto"/>
        <w:right w:val="none" w:sz="0" w:space="0" w:color="auto"/>
      </w:divBdr>
      <w:divsChild>
        <w:div w:id="434979821">
          <w:marLeft w:val="0"/>
          <w:marRight w:val="0"/>
          <w:marTop w:val="0"/>
          <w:marBottom w:val="0"/>
          <w:divBdr>
            <w:top w:val="none" w:sz="0" w:space="0" w:color="auto"/>
            <w:left w:val="none" w:sz="0" w:space="0" w:color="auto"/>
            <w:bottom w:val="none" w:sz="0" w:space="0" w:color="auto"/>
            <w:right w:val="none" w:sz="0" w:space="0" w:color="auto"/>
          </w:divBdr>
        </w:div>
        <w:div w:id="471678963">
          <w:marLeft w:val="0"/>
          <w:marRight w:val="0"/>
          <w:marTop w:val="0"/>
          <w:marBottom w:val="0"/>
          <w:divBdr>
            <w:top w:val="none" w:sz="0" w:space="0" w:color="auto"/>
            <w:left w:val="none" w:sz="0" w:space="0" w:color="auto"/>
            <w:bottom w:val="none" w:sz="0" w:space="0" w:color="auto"/>
            <w:right w:val="none" w:sz="0" w:space="0" w:color="auto"/>
          </w:divBdr>
        </w:div>
        <w:div w:id="634263709">
          <w:marLeft w:val="0"/>
          <w:marRight w:val="0"/>
          <w:marTop w:val="0"/>
          <w:marBottom w:val="0"/>
          <w:divBdr>
            <w:top w:val="none" w:sz="0" w:space="0" w:color="auto"/>
            <w:left w:val="none" w:sz="0" w:space="0" w:color="auto"/>
            <w:bottom w:val="none" w:sz="0" w:space="0" w:color="auto"/>
            <w:right w:val="none" w:sz="0" w:space="0" w:color="auto"/>
          </w:divBdr>
        </w:div>
        <w:div w:id="757095568">
          <w:marLeft w:val="0"/>
          <w:marRight w:val="0"/>
          <w:marTop w:val="0"/>
          <w:marBottom w:val="0"/>
          <w:divBdr>
            <w:top w:val="none" w:sz="0" w:space="0" w:color="auto"/>
            <w:left w:val="none" w:sz="0" w:space="0" w:color="auto"/>
            <w:bottom w:val="none" w:sz="0" w:space="0" w:color="auto"/>
            <w:right w:val="none" w:sz="0" w:space="0" w:color="auto"/>
          </w:divBdr>
        </w:div>
        <w:div w:id="1008871423">
          <w:marLeft w:val="0"/>
          <w:marRight w:val="0"/>
          <w:marTop w:val="0"/>
          <w:marBottom w:val="0"/>
          <w:divBdr>
            <w:top w:val="none" w:sz="0" w:space="0" w:color="auto"/>
            <w:left w:val="none" w:sz="0" w:space="0" w:color="auto"/>
            <w:bottom w:val="none" w:sz="0" w:space="0" w:color="auto"/>
            <w:right w:val="none" w:sz="0" w:space="0" w:color="auto"/>
          </w:divBdr>
        </w:div>
        <w:div w:id="2001695352">
          <w:marLeft w:val="0"/>
          <w:marRight w:val="0"/>
          <w:marTop w:val="0"/>
          <w:marBottom w:val="0"/>
          <w:divBdr>
            <w:top w:val="none" w:sz="0" w:space="0" w:color="auto"/>
            <w:left w:val="none" w:sz="0" w:space="0" w:color="auto"/>
            <w:bottom w:val="none" w:sz="0" w:space="0" w:color="auto"/>
            <w:right w:val="none" w:sz="0" w:space="0" w:color="auto"/>
          </w:divBdr>
        </w:div>
      </w:divsChild>
    </w:div>
    <w:div w:id="1599216759">
      <w:bodyDiv w:val="1"/>
      <w:marLeft w:val="0"/>
      <w:marRight w:val="0"/>
      <w:marTop w:val="0"/>
      <w:marBottom w:val="0"/>
      <w:divBdr>
        <w:top w:val="none" w:sz="0" w:space="0" w:color="auto"/>
        <w:left w:val="none" w:sz="0" w:space="0" w:color="auto"/>
        <w:bottom w:val="none" w:sz="0" w:space="0" w:color="auto"/>
        <w:right w:val="none" w:sz="0" w:space="0" w:color="auto"/>
      </w:divBdr>
      <w:divsChild>
        <w:div w:id="98725575">
          <w:marLeft w:val="0"/>
          <w:marRight w:val="0"/>
          <w:marTop w:val="0"/>
          <w:marBottom w:val="0"/>
          <w:divBdr>
            <w:top w:val="none" w:sz="0" w:space="0" w:color="auto"/>
            <w:left w:val="none" w:sz="0" w:space="0" w:color="auto"/>
            <w:bottom w:val="none" w:sz="0" w:space="0" w:color="auto"/>
            <w:right w:val="none" w:sz="0" w:space="0" w:color="auto"/>
          </w:divBdr>
        </w:div>
        <w:div w:id="147595887">
          <w:marLeft w:val="0"/>
          <w:marRight w:val="0"/>
          <w:marTop w:val="0"/>
          <w:marBottom w:val="0"/>
          <w:divBdr>
            <w:top w:val="none" w:sz="0" w:space="0" w:color="auto"/>
            <w:left w:val="none" w:sz="0" w:space="0" w:color="auto"/>
            <w:bottom w:val="none" w:sz="0" w:space="0" w:color="auto"/>
            <w:right w:val="none" w:sz="0" w:space="0" w:color="auto"/>
          </w:divBdr>
          <w:divsChild>
            <w:div w:id="101001641">
              <w:marLeft w:val="0"/>
              <w:marRight w:val="0"/>
              <w:marTop w:val="0"/>
              <w:marBottom w:val="0"/>
              <w:divBdr>
                <w:top w:val="none" w:sz="0" w:space="0" w:color="auto"/>
                <w:left w:val="none" w:sz="0" w:space="0" w:color="auto"/>
                <w:bottom w:val="none" w:sz="0" w:space="0" w:color="auto"/>
                <w:right w:val="none" w:sz="0" w:space="0" w:color="auto"/>
              </w:divBdr>
            </w:div>
            <w:div w:id="171729303">
              <w:marLeft w:val="0"/>
              <w:marRight w:val="0"/>
              <w:marTop w:val="0"/>
              <w:marBottom w:val="0"/>
              <w:divBdr>
                <w:top w:val="none" w:sz="0" w:space="0" w:color="auto"/>
                <w:left w:val="none" w:sz="0" w:space="0" w:color="auto"/>
                <w:bottom w:val="none" w:sz="0" w:space="0" w:color="auto"/>
                <w:right w:val="none" w:sz="0" w:space="0" w:color="auto"/>
              </w:divBdr>
            </w:div>
            <w:div w:id="201132762">
              <w:marLeft w:val="0"/>
              <w:marRight w:val="0"/>
              <w:marTop w:val="0"/>
              <w:marBottom w:val="0"/>
              <w:divBdr>
                <w:top w:val="none" w:sz="0" w:space="0" w:color="auto"/>
                <w:left w:val="none" w:sz="0" w:space="0" w:color="auto"/>
                <w:bottom w:val="none" w:sz="0" w:space="0" w:color="auto"/>
                <w:right w:val="none" w:sz="0" w:space="0" w:color="auto"/>
              </w:divBdr>
            </w:div>
            <w:div w:id="246886191">
              <w:marLeft w:val="0"/>
              <w:marRight w:val="0"/>
              <w:marTop w:val="0"/>
              <w:marBottom w:val="0"/>
              <w:divBdr>
                <w:top w:val="none" w:sz="0" w:space="0" w:color="auto"/>
                <w:left w:val="none" w:sz="0" w:space="0" w:color="auto"/>
                <w:bottom w:val="none" w:sz="0" w:space="0" w:color="auto"/>
                <w:right w:val="none" w:sz="0" w:space="0" w:color="auto"/>
              </w:divBdr>
            </w:div>
            <w:div w:id="472211863">
              <w:marLeft w:val="0"/>
              <w:marRight w:val="0"/>
              <w:marTop w:val="0"/>
              <w:marBottom w:val="0"/>
              <w:divBdr>
                <w:top w:val="none" w:sz="0" w:space="0" w:color="auto"/>
                <w:left w:val="none" w:sz="0" w:space="0" w:color="auto"/>
                <w:bottom w:val="none" w:sz="0" w:space="0" w:color="auto"/>
                <w:right w:val="none" w:sz="0" w:space="0" w:color="auto"/>
              </w:divBdr>
            </w:div>
            <w:div w:id="475997030">
              <w:marLeft w:val="0"/>
              <w:marRight w:val="0"/>
              <w:marTop w:val="0"/>
              <w:marBottom w:val="0"/>
              <w:divBdr>
                <w:top w:val="none" w:sz="0" w:space="0" w:color="auto"/>
                <w:left w:val="none" w:sz="0" w:space="0" w:color="auto"/>
                <w:bottom w:val="none" w:sz="0" w:space="0" w:color="auto"/>
                <w:right w:val="none" w:sz="0" w:space="0" w:color="auto"/>
              </w:divBdr>
            </w:div>
            <w:div w:id="612055866">
              <w:marLeft w:val="0"/>
              <w:marRight w:val="0"/>
              <w:marTop w:val="0"/>
              <w:marBottom w:val="0"/>
              <w:divBdr>
                <w:top w:val="none" w:sz="0" w:space="0" w:color="auto"/>
                <w:left w:val="none" w:sz="0" w:space="0" w:color="auto"/>
                <w:bottom w:val="none" w:sz="0" w:space="0" w:color="auto"/>
                <w:right w:val="none" w:sz="0" w:space="0" w:color="auto"/>
              </w:divBdr>
            </w:div>
            <w:div w:id="647128377">
              <w:marLeft w:val="0"/>
              <w:marRight w:val="0"/>
              <w:marTop w:val="0"/>
              <w:marBottom w:val="0"/>
              <w:divBdr>
                <w:top w:val="none" w:sz="0" w:space="0" w:color="auto"/>
                <w:left w:val="none" w:sz="0" w:space="0" w:color="auto"/>
                <w:bottom w:val="none" w:sz="0" w:space="0" w:color="auto"/>
                <w:right w:val="none" w:sz="0" w:space="0" w:color="auto"/>
              </w:divBdr>
            </w:div>
            <w:div w:id="879171935">
              <w:marLeft w:val="0"/>
              <w:marRight w:val="0"/>
              <w:marTop w:val="0"/>
              <w:marBottom w:val="0"/>
              <w:divBdr>
                <w:top w:val="none" w:sz="0" w:space="0" w:color="auto"/>
                <w:left w:val="none" w:sz="0" w:space="0" w:color="auto"/>
                <w:bottom w:val="none" w:sz="0" w:space="0" w:color="auto"/>
                <w:right w:val="none" w:sz="0" w:space="0" w:color="auto"/>
              </w:divBdr>
            </w:div>
            <w:div w:id="902176462">
              <w:marLeft w:val="0"/>
              <w:marRight w:val="0"/>
              <w:marTop w:val="0"/>
              <w:marBottom w:val="0"/>
              <w:divBdr>
                <w:top w:val="none" w:sz="0" w:space="0" w:color="auto"/>
                <w:left w:val="none" w:sz="0" w:space="0" w:color="auto"/>
                <w:bottom w:val="none" w:sz="0" w:space="0" w:color="auto"/>
                <w:right w:val="none" w:sz="0" w:space="0" w:color="auto"/>
              </w:divBdr>
            </w:div>
            <w:div w:id="965044940">
              <w:marLeft w:val="0"/>
              <w:marRight w:val="0"/>
              <w:marTop w:val="0"/>
              <w:marBottom w:val="0"/>
              <w:divBdr>
                <w:top w:val="none" w:sz="0" w:space="0" w:color="auto"/>
                <w:left w:val="none" w:sz="0" w:space="0" w:color="auto"/>
                <w:bottom w:val="none" w:sz="0" w:space="0" w:color="auto"/>
                <w:right w:val="none" w:sz="0" w:space="0" w:color="auto"/>
              </w:divBdr>
            </w:div>
            <w:div w:id="1102259528">
              <w:marLeft w:val="0"/>
              <w:marRight w:val="0"/>
              <w:marTop w:val="0"/>
              <w:marBottom w:val="0"/>
              <w:divBdr>
                <w:top w:val="none" w:sz="0" w:space="0" w:color="auto"/>
                <w:left w:val="none" w:sz="0" w:space="0" w:color="auto"/>
                <w:bottom w:val="none" w:sz="0" w:space="0" w:color="auto"/>
                <w:right w:val="none" w:sz="0" w:space="0" w:color="auto"/>
              </w:divBdr>
            </w:div>
            <w:div w:id="1443644139">
              <w:marLeft w:val="0"/>
              <w:marRight w:val="0"/>
              <w:marTop w:val="0"/>
              <w:marBottom w:val="0"/>
              <w:divBdr>
                <w:top w:val="none" w:sz="0" w:space="0" w:color="auto"/>
                <w:left w:val="none" w:sz="0" w:space="0" w:color="auto"/>
                <w:bottom w:val="none" w:sz="0" w:space="0" w:color="auto"/>
                <w:right w:val="none" w:sz="0" w:space="0" w:color="auto"/>
              </w:divBdr>
            </w:div>
            <w:div w:id="1449198762">
              <w:marLeft w:val="0"/>
              <w:marRight w:val="0"/>
              <w:marTop w:val="0"/>
              <w:marBottom w:val="0"/>
              <w:divBdr>
                <w:top w:val="none" w:sz="0" w:space="0" w:color="auto"/>
                <w:left w:val="none" w:sz="0" w:space="0" w:color="auto"/>
                <w:bottom w:val="none" w:sz="0" w:space="0" w:color="auto"/>
                <w:right w:val="none" w:sz="0" w:space="0" w:color="auto"/>
              </w:divBdr>
            </w:div>
            <w:div w:id="1473406271">
              <w:marLeft w:val="0"/>
              <w:marRight w:val="0"/>
              <w:marTop w:val="0"/>
              <w:marBottom w:val="0"/>
              <w:divBdr>
                <w:top w:val="none" w:sz="0" w:space="0" w:color="auto"/>
                <w:left w:val="none" w:sz="0" w:space="0" w:color="auto"/>
                <w:bottom w:val="none" w:sz="0" w:space="0" w:color="auto"/>
                <w:right w:val="none" w:sz="0" w:space="0" w:color="auto"/>
              </w:divBdr>
            </w:div>
            <w:div w:id="1592618142">
              <w:marLeft w:val="0"/>
              <w:marRight w:val="0"/>
              <w:marTop w:val="0"/>
              <w:marBottom w:val="0"/>
              <w:divBdr>
                <w:top w:val="none" w:sz="0" w:space="0" w:color="auto"/>
                <w:left w:val="none" w:sz="0" w:space="0" w:color="auto"/>
                <w:bottom w:val="none" w:sz="0" w:space="0" w:color="auto"/>
                <w:right w:val="none" w:sz="0" w:space="0" w:color="auto"/>
              </w:divBdr>
            </w:div>
            <w:div w:id="1672025337">
              <w:marLeft w:val="0"/>
              <w:marRight w:val="0"/>
              <w:marTop w:val="0"/>
              <w:marBottom w:val="0"/>
              <w:divBdr>
                <w:top w:val="none" w:sz="0" w:space="0" w:color="auto"/>
                <w:left w:val="none" w:sz="0" w:space="0" w:color="auto"/>
                <w:bottom w:val="none" w:sz="0" w:space="0" w:color="auto"/>
                <w:right w:val="none" w:sz="0" w:space="0" w:color="auto"/>
              </w:divBdr>
            </w:div>
            <w:div w:id="1717241476">
              <w:marLeft w:val="0"/>
              <w:marRight w:val="0"/>
              <w:marTop w:val="0"/>
              <w:marBottom w:val="0"/>
              <w:divBdr>
                <w:top w:val="none" w:sz="0" w:space="0" w:color="auto"/>
                <w:left w:val="none" w:sz="0" w:space="0" w:color="auto"/>
                <w:bottom w:val="none" w:sz="0" w:space="0" w:color="auto"/>
                <w:right w:val="none" w:sz="0" w:space="0" w:color="auto"/>
              </w:divBdr>
            </w:div>
            <w:div w:id="1846363285">
              <w:marLeft w:val="0"/>
              <w:marRight w:val="0"/>
              <w:marTop w:val="0"/>
              <w:marBottom w:val="0"/>
              <w:divBdr>
                <w:top w:val="none" w:sz="0" w:space="0" w:color="auto"/>
                <w:left w:val="none" w:sz="0" w:space="0" w:color="auto"/>
                <w:bottom w:val="none" w:sz="0" w:space="0" w:color="auto"/>
                <w:right w:val="none" w:sz="0" w:space="0" w:color="auto"/>
              </w:divBdr>
            </w:div>
            <w:div w:id="1886796431">
              <w:marLeft w:val="0"/>
              <w:marRight w:val="0"/>
              <w:marTop w:val="0"/>
              <w:marBottom w:val="0"/>
              <w:divBdr>
                <w:top w:val="none" w:sz="0" w:space="0" w:color="auto"/>
                <w:left w:val="none" w:sz="0" w:space="0" w:color="auto"/>
                <w:bottom w:val="none" w:sz="0" w:space="0" w:color="auto"/>
                <w:right w:val="none" w:sz="0" w:space="0" w:color="auto"/>
              </w:divBdr>
            </w:div>
          </w:divsChild>
        </w:div>
        <w:div w:id="386882105">
          <w:marLeft w:val="0"/>
          <w:marRight w:val="0"/>
          <w:marTop w:val="0"/>
          <w:marBottom w:val="0"/>
          <w:divBdr>
            <w:top w:val="none" w:sz="0" w:space="0" w:color="auto"/>
            <w:left w:val="none" w:sz="0" w:space="0" w:color="auto"/>
            <w:bottom w:val="none" w:sz="0" w:space="0" w:color="auto"/>
            <w:right w:val="none" w:sz="0" w:space="0" w:color="auto"/>
          </w:divBdr>
        </w:div>
        <w:div w:id="415906653">
          <w:marLeft w:val="0"/>
          <w:marRight w:val="0"/>
          <w:marTop w:val="0"/>
          <w:marBottom w:val="0"/>
          <w:divBdr>
            <w:top w:val="none" w:sz="0" w:space="0" w:color="auto"/>
            <w:left w:val="none" w:sz="0" w:space="0" w:color="auto"/>
            <w:bottom w:val="none" w:sz="0" w:space="0" w:color="auto"/>
            <w:right w:val="none" w:sz="0" w:space="0" w:color="auto"/>
          </w:divBdr>
          <w:divsChild>
            <w:div w:id="67660006">
              <w:marLeft w:val="0"/>
              <w:marRight w:val="0"/>
              <w:marTop w:val="0"/>
              <w:marBottom w:val="0"/>
              <w:divBdr>
                <w:top w:val="none" w:sz="0" w:space="0" w:color="auto"/>
                <w:left w:val="none" w:sz="0" w:space="0" w:color="auto"/>
                <w:bottom w:val="none" w:sz="0" w:space="0" w:color="auto"/>
                <w:right w:val="none" w:sz="0" w:space="0" w:color="auto"/>
              </w:divBdr>
            </w:div>
            <w:div w:id="118106783">
              <w:marLeft w:val="0"/>
              <w:marRight w:val="0"/>
              <w:marTop w:val="0"/>
              <w:marBottom w:val="0"/>
              <w:divBdr>
                <w:top w:val="none" w:sz="0" w:space="0" w:color="auto"/>
                <w:left w:val="none" w:sz="0" w:space="0" w:color="auto"/>
                <w:bottom w:val="none" w:sz="0" w:space="0" w:color="auto"/>
                <w:right w:val="none" w:sz="0" w:space="0" w:color="auto"/>
              </w:divBdr>
            </w:div>
            <w:div w:id="675033507">
              <w:marLeft w:val="0"/>
              <w:marRight w:val="0"/>
              <w:marTop w:val="0"/>
              <w:marBottom w:val="0"/>
              <w:divBdr>
                <w:top w:val="none" w:sz="0" w:space="0" w:color="auto"/>
                <w:left w:val="none" w:sz="0" w:space="0" w:color="auto"/>
                <w:bottom w:val="none" w:sz="0" w:space="0" w:color="auto"/>
                <w:right w:val="none" w:sz="0" w:space="0" w:color="auto"/>
              </w:divBdr>
            </w:div>
            <w:div w:id="1104152039">
              <w:marLeft w:val="0"/>
              <w:marRight w:val="0"/>
              <w:marTop w:val="0"/>
              <w:marBottom w:val="0"/>
              <w:divBdr>
                <w:top w:val="none" w:sz="0" w:space="0" w:color="auto"/>
                <w:left w:val="none" w:sz="0" w:space="0" w:color="auto"/>
                <w:bottom w:val="none" w:sz="0" w:space="0" w:color="auto"/>
                <w:right w:val="none" w:sz="0" w:space="0" w:color="auto"/>
              </w:divBdr>
            </w:div>
            <w:div w:id="1116484004">
              <w:marLeft w:val="0"/>
              <w:marRight w:val="0"/>
              <w:marTop w:val="0"/>
              <w:marBottom w:val="0"/>
              <w:divBdr>
                <w:top w:val="none" w:sz="0" w:space="0" w:color="auto"/>
                <w:left w:val="none" w:sz="0" w:space="0" w:color="auto"/>
                <w:bottom w:val="none" w:sz="0" w:space="0" w:color="auto"/>
                <w:right w:val="none" w:sz="0" w:space="0" w:color="auto"/>
              </w:divBdr>
            </w:div>
            <w:div w:id="1157915659">
              <w:marLeft w:val="0"/>
              <w:marRight w:val="0"/>
              <w:marTop w:val="0"/>
              <w:marBottom w:val="0"/>
              <w:divBdr>
                <w:top w:val="none" w:sz="0" w:space="0" w:color="auto"/>
                <w:left w:val="none" w:sz="0" w:space="0" w:color="auto"/>
                <w:bottom w:val="none" w:sz="0" w:space="0" w:color="auto"/>
                <w:right w:val="none" w:sz="0" w:space="0" w:color="auto"/>
              </w:divBdr>
            </w:div>
            <w:div w:id="1306659341">
              <w:marLeft w:val="0"/>
              <w:marRight w:val="0"/>
              <w:marTop w:val="0"/>
              <w:marBottom w:val="0"/>
              <w:divBdr>
                <w:top w:val="none" w:sz="0" w:space="0" w:color="auto"/>
                <w:left w:val="none" w:sz="0" w:space="0" w:color="auto"/>
                <w:bottom w:val="none" w:sz="0" w:space="0" w:color="auto"/>
                <w:right w:val="none" w:sz="0" w:space="0" w:color="auto"/>
              </w:divBdr>
            </w:div>
            <w:div w:id="1537696704">
              <w:marLeft w:val="0"/>
              <w:marRight w:val="0"/>
              <w:marTop w:val="0"/>
              <w:marBottom w:val="0"/>
              <w:divBdr>
                <w:top w:val="none" w:sz="0" w:space="0" w:color="auto"/>
                <w:left w:val="none" w:sz="0" w:space="0" w:color="auto"/>
                <w:bottom w:val="none" w:sz="0" w:space="0" w:color="auto"/>
                <w:right w:val="none" w:sz="0" w:space="0" w:color="auto"/>
              </w:divBdr>
            </w:div>
            <w:div w:id="1659000258">
              <w:marLeft w:val="0"/>
              <w:marRight w:val="0"/>
              <w:marTop w:val="0"/>
              <w:marBottom w:val="0"/>
              <w:divBdr>
                <w:top w:val="none" w:sz="0" w:space="0" w:color="auto"/>
                <w:left w:val="none" w:sz="0" w:space="0" w:color="auto"/>
                <w:bottom w:val="none" w:sz="0" w:space="0" w:color="auto"/>
                <w:right w:val="none" w:sz="0" w:space="0" w:color="auto"/>
              </w:divBdr>
            </w:div>
            <w:div w:id="1693531216">
              <w:marLeft w:val="0"/>
              <w:marRight w:val="0"/>
              <w:marTop w:val="0"/>
              <w:marBottom w:val="0"/>
              <w:divBdr>
                <w:top w:val="none" w:sz="0" w:space="0" w:color="auto"/>
                <w:left w:val="none" w:sz="0" w:space="0" w:color="auto"/>
                <w:bottom w:val="none" w:sz="0" w:space="0" w:color="auto"/>
                <w:right w:val="none" w:sz="0" w:space="0" w:color="auto"/>
              </w:divBdr>
            </w:div>
            <w:div w:id="1918978945">
              <w:marLeft w:val="0"/>
              <w:marRight w:val="0"/>
              <w:marTop w:val="0"/>
              <w:marBottom w:val="0"/>
              <w:divBdr>
                <w:top w:val="none" w:sz="0" w:space="0" w:color="auto"/>
                <w:left w:val="none" w:sz="0" w:space="0" w:color="auto"/>
                <w:bottom w:val="none" w:sz="0" w:space="0" w:color="auto"/>
                <w:right w:val="none" w:sz="0" w:space="0" w:color="auto"/>
              </w:divBdr>
            </w:div>
            <w:div w:id="1991207563">
              <w:marLeft w:val="0"/>
              <w:marRight w:val="0"/>
              <w:marTop w:val="0"/>
              <w:marBottom w:val="0"/>
              <w:divBdr>
                <w:top w:val="none" w:sz="0" w:space="0" w:color="auto"/>
                <w:left w:val="none" w:sz="0" w:space="0" w:color="auto"/>
                <w:bottom w:val="none" w:sz="0" w:space="0" w:color="auto"/>
                <w:right w:val="none" w:sz="0" w:space="0" w:color="auto"/>
              </w:divBdr>
            </w:div>
            <w:div w:id="2108307979">
              <w:marLeft w:val="0"/>
              <w:marRight w:val="0"/>
              <w:marTop w:val="0"/>
              <w:marBottom w:val="0"/>
              <w:divBdr>
                <w:top w:val="none" w:sz="0" w:space="0" w:color="auto"/>
                <w:left w:val="none" w:sz="0" w:space="0" w:color="auto"/>
                <w:bottom w:val="none" w:sz="0" w:space="0" w:color="auto"/>
                <w:right w:val="none" w:sz="0" w:space="0" w:color="auto"/>
              </w:divBdr>
            </w:div>
            <w:div w:id="2145076618">
              <w:marLeft w:val="0"/>
              <w:marRight w:val="0"/>
              <w:marTop w:val="0"/>
              <w:marBottom w:val="0"/>
              <w:divBdr>
                <w:top w:val="none" w:sz="0" w:space="0" w:color="auto"/>
                <w:left w:val="none" w:sz="0" w:space="0" w:color="auto"/>
                <w:bottom w:val="none" w:sz="0" w:space="0" w:color="auto"/>
                <w:right w:val="none" w:sz="0" w:space="0" w:color="auto"/>
              </w:divBdr>
            </w:div>
          </w:divsChild>
        </w:div>
        <w:div w:id="794443449">
          <w:marLeft w:val="0"/>
          <w:marRight w:val="0"/>
          <w:marTop w:val="0"/>
          <w:marBottom w:val="0"/>
          <w:divBdr>
            <w:top w:val="none" w:sz="0" w:space="0" w:color="auto"/>
            <w:left w:val="none" w:sz="0" w:space="0" w:color="auto"/>
            <w:bottom w:val="none" w:sz="0" w:space="0" w:color="auto"/>
            <w:right w:val="none" w:sz="0" w:space="0" w:color="auto"/>
          </w:divBdr>
          <w:divsChild>
            <w:div w:id="45881070">
              <w:marLeft w:val="0"/>
              <w:marRight w:val="0"/>
              <w:marTop w:val="0"/>
              <w:marBottom w:val="0"/>
              <w:divBdr>
                <w:top w:val="none" w:sz="0" w:space="0" w:color="auto"/>
                <w:left w:val="none" w:sz="0" w:space="0" w:color="auto"/>
                <w:bottom w:val="none" w:sz="0" w:space="0" w:color="auto"/>
                <w:right w:val="none" w:sz="0" w:space="0" w:color="auto"/>
              </w:divBdr>
            </w:div>
            <w:div w:id="57167786">
              <w:marLeft w:val="0"/>
              <w:marRight w:val="0"/>
              <w:marTop w:val="0"/>
              <w:marBottom w:val="0"/>
              <w:divBdr>
                <w:top w:val="none" w:sz="0" w:space="0" w:color="auto"/>
                <w:left w:val="none" w:sz="0" w:space="0" w:color="auto"/>
                <w:bottom w:val="none" w:sz="0" w:space="0" w:color="auto"/>
                <w:right w:val="none" w:sz="0" w:space="0" w:color="auto"/>
              </w:divBdr>
            </w:div>
            <w:div w:id="236133127">
              <w:marLeft w:val="0"/>
              <w:marRight w:val="0"/>
              <w:marTop w:val="0"/>
              <w:marBottom w:val="0"/>
              <w:divBdr>
                <w:top w:val="none" w:sz="0" w:space="0" w:color="auto"/>
                <w:left w:val="none" w:sz="0" w:space="0" w:color="auto"/>
                <w:bottom w:val="none" w:sz="0" w:space="0" w:color="auto"/>
                <w:right w:val="none" w:sz="0" w:space="0" w:color="auto"/>
              </w:divBdr>
            </w:div>
            <w:div w:id="392243597">
              <w:marLeft w:val="0"/>
              <w:marRight w:val="0"/>
              <w:marTop w:val="0"/>
              <w:marBottom w:val="0"/>
              <w:divBdr>
                <w:top w:val="none" w:sz="0" w:space="0" w:color="auto"/>
                <w:left w:val="none" w:sz="0" w:space="0" w:color="auto"/>
                <w:bottom w:val="none" w:sz="0" w:space="0" w:color="auto"/>
                <w:right w:val="none" w:sz="0" w:space="0" w:color="auto"/>
              </w:divBdr>
            </w:div>
            <w:div w:id="398603423">
              <w:marLeft w:val="0"/>
              <w:marRight w:val="0"/>
              <w:marTop w:val="0"/>
              <w:marBottom w:val="0"/>
              <w:divBdr>
                <w:top w:val="none" w:sz="0" w:space="0" w:color="auto"/>
                <w:left w:val="none" w:sz="0" w:space="0" w:color="auto"/>
                <w:bottom w:val="none" w:sz="0" w:space="0" w:color="auto"/>
                <w:right w:val="none" w:sz="0" w:space="0" w:color="auto"/>
              </w:divBdr>
            </w:div>
            <w:div w:id="522131477">
              <w:marLeft w:val="0"/>
              <w:marRight w:val="0"/>
              <w:marTop w:val="0"/>
              <w:marBottom w:val="0"/>
              <w:divBdr>
                <w:top w:val="none" w:sz="0" w:space="0" w:color="auto"/>
                <w:left w:val="none" w:sz="0" w:space="0" w:color="auto"/>
                <w:bottom w:val="none" w:sz="0" w:space="0" w:color="auto"/>
                <w:right w:val="none" w:sz="0" w:space="0" w:color="auto"/>
              </w:divBdr>
            </w:div>
            <w:div w:id="669330508">
              <w:marLeft w:val="0"/>
              <w:marRight w:val="0"/>
              <w:marTop w:val="0"/>
              <w:marBottom w:val="0"/>
              <w:divBdr>
                <w:top w:val="none" w:sz="0" w:space="0" w:color="auto"/>
                <w:left w:val="none" w:sz="0" w:space="0" w:color="auto"/>
                <w:bottom w:val="none" w:sz="0" w:space="0" w:color="auto"/>
                <w:right w:val="none" w:sz="0" w:space="0" w:color="auto"/>
              </w:divBdr>
            </w:div>
            <w:div w:id="682970901">
              <w:marLeft w:val="0"/>
              <w:marRight w:val="0"/>
              <w:marTop w:val="0"/>
              <w:marBottom w:val="0"/>
              <w:divBdr>
                <w:top w:val="none" w:sz="0" w:space="0" w:color="auto"/>
                <w:left w:val="none" w:sz="0" w:space="0" w:color="auto"/>
                <w:bottom w:val="none" w:sz="0" w:space="0" w:color="auto"/>
                <w:right w:val="none" w:sz="0" w:space="0" w:color="auto"/>
              </w:divBdr>
            </w:div>
            <w:div w:id="1068919602">
              <w:marLeft w:val="0"/>
              <w:marRight w:val="0"/>
              <w:marTop w:val="0"/>
              <w:marBottom w:val="0"/>
              <w:divBdr>
                <w:top w:val="none" w:sz="0" w:space="0" w:color="auto"/>
                <w:left w:val="none" w:sz="0" w:space="0" w:color="auto"/>
                <w:bottom w:val="none" w:sz="0" w:space="0" w:color="auto"/>
                <w:right w:val="none" w:sz="0" w:space="0" w:color="auto"/>
              </w:divBdr>
            </w:div>
            <w:div w:id="1110710523">
              <w:marLeft w:val="0"/>
              <w:marRight w:val="0"/>
              <w:marTop w:val="0"/>
              <w:marBottom w:val="0"/>
              <w:divBdr>
                <w:top w:val="none" w:sz="0" w:space="0" w:color="auto"/>
                <w:left w:val="none" w:sz="0" w:space="0" w:color="auto"/>
                <w:bottom w:val="none" w:sz="0" w:space="0" w:color="auto"/>
                <w:right w:val="none" w:sz="0" w:space="0" w:color="auto"/>
              </w:divBdr>
            </w:div>
            <w:div w:id="1188786449">
              <w:marLeft w:val="0"/>
              <w:marRight w:val="0"/>
              <w:marTop w:val="0"/>
              <w:marBottom w:val="0"/>
              <w:divBdr>
                <w:top w:val="none" w:sz="0" w:space="0" w:color="auto"/>
                <w:left w:val="none" w:sz="0" w:space="0" w:color="auto"/>
                <w:bottom w:val="none" w:sz="0" w:space="0" w:color="auto"/>
                <w:right w:val="none" w:sz="0" w:space="0" w:color="auto"/>
              </w:divBdr>
            </w:div>
            <w:div w:id="1209874286">
              <w:marLeft w:val="0"/>
              <w:marRight w:val="0"/>
              <w:marTop w:val="0"/>
              <w:marBottom w:val="0"/>
              <w:divBdr>
                <w:top w:val="none" w:sz="0" w:space="0" w:color="auto"/>
                <w:left w:val="none" w:sz="0" w:space="0" w:color="auto"/>
                <w:bottom w:val="none" w:sz="0" w:space="0" w:color="auto"/>
                <w:right w:val="none" w:sz="0" w:space="0" w:color="auto"/>
              </w:divBdr>
            </w:div>
            <w:div w:id="1265378039">
              <w:marLeft w:val="0"/>
              <w:marRight w:val="0"/>
              <w:marTop w:val="0"/>
              <w:marBottom w:val="0"/>
              <w:divBdr>
                <w:top w:val="none" w:sz="0" w:space="0" w:color="auto"/>
                <w:left w:val="none" w:sz="0" w:space="0" w:color="auto"/>
                <w:bottom w:val="none" w:sz="0" w:space="0" w:color="auto"/>
                <w:right w:val="none" w:sz="0" w:space="0" w:color="auto"/>
              </w:divBdr>
            </w:div>
            <w:div w:id="1439175716">
              <w:marLeft w:val="0"/>
              <w:marRight w:val="0"/>
              <w:marTop w:val="0"/>
              <w:marBottom w:val="0"/>
              <w:divBdr>
                <w:top w:val="none" w:sz="0" w:space="0" w:color="auto"/>
                <w:left w:val="none" w:sz="0" w:space="0" w:color="auto"/>
                <w:bottom w:val="none" w:sz="0" w:space="0" w:color="auto"/>
                <w:right w:val="none" w:sz="0" w:space="0" w:color="auto"/>
              </w:divBdr>
            </w:div>
            <w:div w:id="1511020839">
              <w:marLeft w:val="0"/>
              <w:marRight w:val="0"/>
              <w:marTop w:val="0"/>
              <w:marBottom w:val="0"/>
              <w:divBdr>
                <w:top w:val="none" w:sz="0" w:space="0" w:color="auto"/>
                <w:left w:val="none" w:sz="0" w:space="0" w:color="auto"/>
                <w:bottom w:val="none" w:sz="0" w:space="0" w:color="auto"/>
                <w:right w:val="none" w:sz="0" w:space="0" w:color="auto"/>
              </w:divBdr>
            </w:div>
            <w:div w:id="1527868729">
              <w:marLeft w:val="0"/>
              <w:marRight w:val="0"/>
              <w:marTop w:val="0"/>
              <w:marBottom w:val="0"/>
              <w:divBdr>
                <w:top w:val="none" w:sz="0" w:space="0" w:color="auto"/>
                <w:left w:val="none" w:sz="0" w:space="0" w:color="auto"/>
                <w:bottom w:val="none" w:sz="0" w:space="0" w:color="auto"/>
                <w:right w:val="none" w:sz="0" w:space="0" w:color="auto"/>
              </w:divBdr>
            </w:div>
            <w:div w:id="1578635027">
              <w:marLeft w:val="0"/>
              <w:marRight w:val="0"/>
              <w:marTop w:val="0"/>
              <w:marBottom w:val="0"/>
              <w:divBdr>
                <w:top w:val="none" w:sz="0" w:space="0" w:color="auto"/>
                <w:left w:val="none" w:sz="0" w:space="0" w:color="auto"/>
                <w:bottom w:val="none" w:sz="0" w:space="0" w:color="auto"/>
                <w:right w:val="none" w:sz="0" w:space="0" w:color="auto"/>
              </w:divBdr>
            </w:div>
            <w:div w:id="1758408024">
              <w:marLeft w:val="0"/>
              <w:marRight w:val="0"/>
              <w:marTop w:val="0"/>
              <w:marBottom w:val="0"/>
              <w:divBdr>
                <w:top w:val="none" w:sz="0" w:space="0" w:color="auto"/>
                <w:left w:val="none" w:sz="0" w:space="0" w:color="auto"/>
                <w:bottom w:val="none" w:sz="0" w:space="0" w:color="auto"/>
                <w:right w:val="none" w:sz="0" w:space="0" w:color="auto"/>
              </w:divBdr>
            </w:div>
            <w:div w:id="1799488887">
              <w:marLeft w:val="0"/>
              <w:marRight w:val="0"/>
              <w:marTop w:val="0"/>
              <w:marBottom w:val="0"/>
              <w:divBdr>
                <w:top w:val="none" w:sz="0" w:space="0" w:color="auto"/>
                <w:left w:val="none" w:sz="0" w:space="0" w:color="auto"/>
                <w:bottom w:val="none" w:sz="0" w:space="0" w:color="auto"/>
                <w:right w:val="none" w:sz="0" w:space="0" w:color="auto"/>
              </w:divBdr>
            </w:div>
            <w:div w:id="1799907300">
              <w:marLeft w:val="0"/>
              <w:marRight w:val="0"/>
              <w:marTop w:val="0"/>
              <w:marBottom w:val="0"/>
              <w:divBdr>
                <w:top w:val="none" w:sz="0" w:space="0" w:color="auto"/>
                <w:left w:val="none" w:sz="0" w:space="0" w:color="auto"/>
                <w:bottom w:val="none" w:sz="0" w:space="0" w:color="auto"/>
                <w:right w:val="none" w:sz="0" w:space="0" w:color="auto"/>
              </w:divBdr>
            </w:div>
          </w:divsChild>
        </w:div>
        <w:div w:id="1011176950">
          <w:marLeft w:val="0"/>
          <w:marRight w:val="0"/>
          <w:marTop w:val="0"/>
          <w:marBottom w:val="0"/>
          <w:divBdr>
            <w:top w:val="none" w:sz="0" w:space="0" w:color="auto"/>
            <w:left w:val="none" w:sz="0" w:space="0" w:color="auto"/>
            <w:bottom w:val="none" w:sz="0" w:space="0" w:color="auto"/>
            <w:right w:val="none" w:sz="0" w:space="0" w:color="auto"/>
          </w:divBdr>
        </w:div>
        <w:div w:id="1141079168">
          <w:marLeft w:val="0"/>
          <w:marRight w:val="0"/>
          <w:marTop w:val="0"/>
          <w:marBottom w:val="0"/>
          <w:divBdr>
            <w:top w:val="none" w:sz="0" w:space="0" w:color="auto"/>
            <w:left w:val="none" w:sz="0" w:space="0" w:color="auto"/>
            <w:bottom w:val="none" w:sz="0" w:space="0" w:color="auto"/>
            <w:right w:val="none" w:sz="0" w:space="0" w:color="auto"/>
          </w:divBdr>
        </w:div>
        <w:div w:id="1434328181">
          <w:marLeft w:val="0"/>
          <w:marRight w:val="0"/>
          <w:marTop w:val="0"/>
          <w:marBottom w:val="0"/>
          <w:divBdr>
            <w:top w:val="none" w:sz="0" w:space="0" w:color="auto"/>
            <w:left w:val="none" w:sz="0" w:space="0" w:color="auto"/>
            <w:bottom w:val="none" w:sz="0" w:space="0" w:color="auto"/>
            <w:right w:val="none" w:sz="0" w:space="0" w:color="auto"/>
          </w:divBdr>
        </w:div>
        <w:div w:id="1681421630">
          <w:marLeft w:val="0"/>
          <w:marRight w:val="0"/>
          <w:marTop w:val="0"/>
          <w:marBottom w:val="0"/>
          <w:divBdr>
            <w:top w:val="none" w:sz="0" w:space="0" w:color="auto"/>
            <w:left w:val="none" w:sz="0" w:space="0" w:color="auto"/>
            <w:bottom w:val="none" w:sz="0" w:space="0" w:color="auto"/>
            <w:right w:val="none" w:sz="0" w:space="0" w:color="auto"/>
          </w:divBdr>
          <w:divsChild>
            <w:div w:id="133916011">
              <w:marLeft w:val="0"/>
              <w:marRight w:val="0"/>
              <w:marTop w:val="0"/>
              <w:marBottom w:val="0"/>
              <w:divBdr>
                <w:top w:val="none" w:sz="0" w:space="0" w:color="auto"/>
                <w:left w:val="none" w:sz="0" w:space="0" w:color="auto"/>
                <w:bottom w:val="none" w:sz="0" w:space="0" w:color="auto"/>
                <w:right w:val="none" w:sz="0" w:space="0" w:color="auto"/>
              </w:divBdr>
            </w:div>
            <w:div w:id="200242910">
              <w:marLeft w:val="0"/>
              <w:marRight w:val="0"/>
              <w:marTop w:val="0"/>
              <w:marBottom w:val="0"/>
              <w:divBdr>
                <w:top w:val="none" w:sz="0" w:space="0" w:color="auto"/>
                <w:left w:val="none" w:sz="0" w:space="0" w:color="auto"/>
                <w:bottom w:val="none" w:sz="0" w:space="0" w:color="auto"/>
                <w:right w:val="none" w:sz="0" w:space="0" w:color="auto"/>
              </w:divBdr>
            </w:div>
            <w:div w:id="344601826">
              <w:marLeft w:val="0"/>
              <w:marRight w:val="0"/>
              <w:marTop w:val="0"/>
              <w:marBottom w:val="0"/>
              <w:divBdr>
                <w:top w:val="none" w:sz="0" w:space="0" w:color="auto"/>
                <w:left w:val="none" w:sz="0" w:space="0" w:color="auto"/>
                <w:bottom w:val="none" w:sz="0" w:space="0" w:color="auto"/>
                <w:right w:val="none" w:sz="0" w:space="0" w:color="auto"/>
              </w:divBdr>
            </w:div>
            <w:div w:id="419984296">
              <w:marLeft w:val="0"/>
              <w:marRight w:val="0"/>
              <w:marTop w:val="0"/>
              <w:marBottom w:val="0"/>
              <w:divBdr>
                <w:top w:val="none" w:sz="0" w:space="0" w:color="auto"/>
                <w:left w:val="none" w:sz="0" w:space="0" w:color="auto"/>
                <w:bottom w:val="none" w:sz="0" w:space="0" w:color="auto"/>
                <w:right w:val="none" w:sz="0" w:space="0" w:color="auto"/>
              </w:divBdr>
            </w:div>
            <w:div w:id="447355635">
              <w:marLeft w:val="0"/>
              <w:marRight w:val="0"/>
              <w:marTop w:val="0"/>
              <w:marBottom w:val="0"/>
              <w:divBdr>
                <w:top w:val="none" w:sz="0" w:space="0" w:color="auto"/>
                <w:left w:val="none" w:sz="0" w:space="0" w:color="auto"/>
                <w:bottom w:val="none" w:sz="0" w:space="0" w:color="auto"/>
                <w:right w:val="none" w:sz="0" w:space="0" w:color="auto"/>
              </w:divBdr>
            </w:div>
            <w:div w:id="455757841">
              <w:marLeft w:val="0"/>
              <w:marRight w:val="0"/>
              <w:marTop w:val="0"/>
              <w:marBottom w:val="0"/>
              <w:divBdr>
                <w:top w:val="none" w:sz="0" w:space="0" w:color="auto"/>
                <w:left w:val="none" w:sz="0" w:space="0" w:color="auto"/>
                <w:bottom w:val="none" w:sz="0" w:space="0" w:color="auto"/>
                <w:right w:val="none" w:sz="0" w:space="0" w:color="auto"/>
              </w:divBdr>
            </w:div>
            <w:div w:id="649750758">
              <w:marLeft w:val="0"/>
              <w:marRight w:val="0"/>
              <w:marTop w:val="0"/>
              <w:marBottom w:val="0"/>
              <w:divBdr>
                <w:top w:val="none" w:sz="0" w:space="0" w:color="auto"/>
                <w:left w:val="none" w:sz="0" w:space="0" w:color="auto"/>
                <w:bottom w:val="none" w:sz="0" w:space="0" w:color="auto"/>
                <w:right w:val="none" w:sz="0" w:space="0" w:color="auto"/>
              </w:divBdr>
            </w:div>
            <w:div w:id="688065008">
              <w:marLeft w:val="0"/>
              <w:marRight w:val="0"/>
              <w:marTop w:val="0"/>
              <w:marBottom w:val="0"/>
              <w:divBdr>
                <w:top w:val="none" w:sz="0" w:space="0" w:color="auto"/>
                <w:left w:val="none" w:sz="0" w:space="0" w:color="auto"/>
                <w:bottom w:val="none" w:sz="0" w:space="0" w:color="auto"/>
                <w:right w:val="none" w:sz="0" w:space="0" w:color="auto"/>
              </w:divBdr>
            </w:div>
            <w:div w:id="932779760">
              <w:marLeft w:val="0"/>
              <w:marRight w:val="0"/>
              <w:marTop w:val="0"/>
              <w:marBottom w:val="0"/>
              <w:divBdr>
                <w:top w:val="none" w:sz="0" w:space="0" w:color="auto"/>
                <w:left w:val="none" w:sz="0" w:space="0" w:color="auto"/>
                <w:bottom w:val="none" w:sz="0" w:space="0" w:color="auto"/>
                <w:right w:val="none" w:sz="0" w:space="0" w:color="auto"/>
              </w:divBdr>
            </w:div>
            <w:div w:id="963923597">
              <w:marLeft w:val="0"/>
              <w:marRight w:val="0"/>
              <w:marTop w:val="0"/>
              <w:marBottom w:val="0"/>
              <w:divBdr>
                <w:top w:val="none" w:sz="0" w:space="0" w:color="auto"/>
                <w:left w:val="none" w:sz="0" w:space="0" w:color="auto"/>
                <w:bottom w:val="none" w:sz="0" w:space="0" w:color="auto"/>
                <w:right w:val="none" w:sz="0" w:space="0" w:color="auto"/>
              </w:divBdr>
            </w:div>
            <w:div w:id="1036931787">
              <w:marLeft w:val="0"/>
              <w:marRight w:val="0"/>
              <w:marTop w:val="0"/>
              <w:marBottom w:val="0"/>
              <w:divBdr>
                <w:top w:val="none" w:sz="0" w:space="0" w:color="auto"/>
                <w:left w:val="none" w:sz="0" w:space="0" w:color="auto"/>
                <w:bottom w:val="none" w:sz="0" w:space="0" w:color="auto"/>
                <w:right w:val="none" w:sz="0" w:space="0" w:color="auto"/>
              </w:divBdr>
            </w:div>
            <w:div w:id="1088573373">
              <w:marLeft w:val="0"/>
              <w:marRight w:val="0"/>
              <w:marTop w:val="0"/>
              <w:marBottom w:val="0"/>
              <w:divBdr>
                <w:top w:val="none" w:sz="0" w:space="0" w:color="auto"/>
                <w:left w:val="none" w:sz="0" w:space="0" w:color="auto"/>
                <w:bottom w:val="none" w:sz="0" w:space="0" w:color="auto"/>
                <w:right w:val="none" w:sz="0" w:space="0" w:color="auto"/>
              </w:divBdr>
            </w:div>
            <w:div w:id="1109350610">
              <w:marLeft w:val="0"/>
              <w:marRight w:val="0"/>
              <w:marTop w:val="0"/>
              <w:marBottom w:val="0"/>
              <w:divBdr>
                <w:top w:val="none" w:sz="0" w:space="0" w:color="auto"/>
                <w:left w:val="none" w:sz="0" w:space="0" w:color="auto"/>
                <w:bottom w:val="none" w:sz="0" w:space="0" w:color="auto"/>
                <w:right w:val="none" w:sz="0" w:space="0" w:color="auto"/>
              </w:divBdr>
            </w:div>
            <w:div w:id="1167213700">
              <w:marLeft w:val="0"/>
              <w:marRight w:val="0"/>
              <w:marTop w:val="0"/>
              <w:marBottom w:val="0"/>
              <w:divBdr>
                <w:top w:val="none" w:sz="0" w:space="0" w:color="auto"/>
                <w:left w:val="none" w:sz="0" w:space="0" w:color="auto"/>
                <w:bottom w:val="none" w:sz="0" w:space="0" w:color="auto"/>
                <w:right w:val="none" w:sz="0" w:space="0" w:color="auto"/>
              </w:divBdr>
            </w:div>
            <w:div w:id="1321153963">
              <w:marLeft w:val="0"/>
              <w:marRight w:val="0"/>
              <w:marTop w:val="0"/>
              <w:marBottom w:val="0"/>
              <w:divBdr>
                <w:top w:val="none" w:sz="0" w:space="0" w:color="auto"/>
                <w:left w:val="none" w:sz="0" w:space="0" w:color="auto"/>
                <w:bottom w:val="none" w:sz="0" w:space="0" w:color="auto"/>
                <w:right w:val="none" w:sz="0" w:space="0" w:color="auto"/>
              </w:divBdr>
            </w:div>
            <w:div w:id="1399547835">
              <w:marLeft w:val="0"/>
              <w:marRight w:val="0"/>
              <w:marTop w:val="0"/>
              <w:marBottom w:val="0"/>
              <w:divBdr>
                <w:top w:val="none" w:sz="0" w:space="0" w:color="auto"/>
                <w:left w:val="none" w:sz="0" w:space="0" w:color="auto"/>
                <w:bottom w:val="none" w:sz="0" w:space="0" w:color="auto"/>
                <w:right w:val="none" w:sz="0" w:space="0" w:color="auto"/>
              </w:divBdr>
            </w:div>
            <w:div w:id="1601134656">
              <w:marLeft w:val="0"/>
              <w:marRight w:val="0"/>
              <w:marTop w:val="0"/>
              <w:marBottom w:val="0"/>
              <w:divBdr>
                <w:top w:val="none" w:sz="0" w:space="0" w:color="auto"/>
                <w:left w:val="none" w:sz="0" w:space="0" w:color="auto"/>
                <w:bottom w:val="none" w:sz="0" w:space="0" w:color="auto"/>
                <w:right w:val="none" w:sz="0" w:space="0" w:color="auto"/>
              </w:divBdr>
            </w:div>
            <w:div w:id="1666467769">
              <w:marLeft w:val="0"/>
              <w:marRight w:val="0"/>
              <w:marTop w:val="0"/>
              <w:marBottom w:val="0"/>
              <w:divBdr>
                <w:top w:val="none" w:sz="0" w:space="0" w:color="auto"/>
                <w:left w:val="none" w:sz="0" w:space="0" w:color="auto"/>
                <w:bottom w:val="none" w:sz="0" w:space="0" w:color="auto"/>
                <w:right w:val="none" w:sz="0" w:space="0" w:color="auto"/>
              </w:divBdr>
            </w:div>
            <w:div w:id="1828747981">
              <w:marLeft w:val="0"/>
              <w:marRight w:val="0"/>
              <w:marTop w:val="0"/>
              <w:marBottom w:val="0"/>
              <w:divBdr>
                <w:top w:val="none" w:sz="0" w:space="0" w:color="auto"/>
                <w:left w:val="none" w:sz="0" w:space="0" w:color="auto"/>
                <w:bottom w:val="none" w:sz="0" w:space="0" w:color="auto"/>
                <w:right w:val="none" w:sz="0" w:space="0" w:color="auto"/>
              </w:divBdr>
            </w:div>
            <w:div w:id="2104765675">
              <w:marLeft w:val="0"/>
              <w:marRight w:val="0"/>
              <w:marTop w:val="0"/>
              <w:marBottom w:val="0"/>
              <w:divBdr>
                <w:top w:val="none" w:sz="0" w:space="0" w:color="auto"/>
                <w:left w:val="none" w:sz="0" w:space="0" w:color="auto"/>
                <w:bottom w:val="none" w:sz="0" w:space="0" w:color="auto"/>
                <w:right w:val="none" w:sz="0" w:space="0" w:color="auto"/>
              </w:divBdr>
            </w:div>
          </w:divsChild>
        </w:div>
        <w:div w:id="1686247453">
          <w:marLeft w:val="0"/>
          <w:marRight w:val="0"/>
          <w:marTop w:val="0"/>
          <w:marBottom w:val="0"/>
          <w:divBdr>
            <w:top w:val="none" w:sz="0" w:space="0" w:color="auto"/>
            <w:left w:val="none" w:sz="0" w:space="0" w:color="auto"/>
            <w:bottom w:val="none" w:sz="0" w:space="0" w:color="auto"/>
            <w:right w:val="none" w:sz="0" w:space="0" w:color="auto"/>
          </w:divBdr>
        </w:div>
        <w:div w:id="1819955221">
          <w:marLeft w:val="0"/>
          <w:marRight w:val="0"/>
          <w:marTop w:val="0"/>
          <w:marBottom w:val="0"/>
          <w:divBdr>
            <w:top w:val="none" w:sz="0" w:space="0" w:color="auto"/>
            <w:left w:val="none" w:sz="0" w:space="0" w:color="auto"/>
            <w:bottom w:val="none" w:sz="0" w:space="0" w:color="auto"/>
            <w:right w:val="none" w:sz="0" w:space="0" w:color="auto"/>
          </w:divBdr>
        </w:div>
      </w:divsChild>
    </w:div>
    <w:div w:id="1602445540">
      <w:bodyDiv w:val="1"/>
      <w:marLeft w:val="0"/>
      <w:marRight w:val="0"/>
      <w:marTop w:val="0"/>
      <w:marBottom w:val="0"/>
      <w:divBdr>
        <w:top w:val="none" w:sz="0" w:space="0" w:color="auto"/>
        <w:left w:val="none" w:sz="0" w:space="0" w:color="auto"/>
        <w:bottom w:val="none" w:sz="0" w:space="0" w:color="auto"/>
        <w:right w:val="none" w:sz="0" w:space="0" w:color="auto"/>
      </w:divBdr>
      <w:divsChild>
        <w:div w:id="1249342084">
          <w:marLeft w:val="0"/>
          <w:marRight w:val="0"/>
          <w:marTop w:val="0"/>
          <w:marBottom w:val="0"/>
          <w:divBdr>
            <w:top w:val="none" w:sz="0" w:space="0" w:color="auto"/>
            <w:left w:val="none" w:sz="0" w:space="0" w:color="auto"/>
            <w:bottom w:val="none" w:sz="0" w:space="0" w:color="auto"/>
            <w:right w:val="none" w:sz="0" w:space="0" w:color="auto"/>
          </w:divBdr>
        </w:div>
        <w:div w:id="1712922852">
          <w:marLeft w:val="0"/>
          <w:marRight w:val="0"/>
          <w:marTop w:val="0"/>
          <w:marBottom w:val="0"/>
          <w:divBdr>
            <w:top w:val="none" w:sz="0" w:space="0" w:color="auto"/>
            <w:left w:val="none" w:sz="0" w:space="0" w:color="auto"/>
            <w:bottom w:val="none" w:sz="0" w:space="0" w:color="auto"/>
            <w:right w:val="none" w:sz="0" w:space="0" w:color="auto"/>
          </w:divBdr>
        </w:div>
      </w:divsChild>
    </w:div>
    <w:div w:id="1609044052">
      <w:bodyDiv w:val="1"/>
      <w:marLeft w:val="0"/>
      <w:marRight w:val="0"/>
      <w:marTop w:val="0"/>
      <w:marBottom w:val="0"/>
      <w:divBdr>
        <w:top w:val="none" w:sz="0" w:space="0" w:color="auto"/>
        <w:left w:val="none" w:sz="0" w:space="0" w:color="auto"/>
        <w:bottom w:val="none" w:sz="0" w:space="0" w:color="auto"/>
        <w:right w:val="none" w:sz="0" w:space="0" w:color="auto"/>
      </w:divBdr>
      <w:divsChild>
        <w:div w:id="1130781094">
          <w:marLeft w:val="0"/>
          <w:marRight w:val="0"/>
          <w:marTop w:val="0"/>
          <w:marBottom w:val="0"/>
          <w:divBdr>
            <w:top w:val="none" w:sz="0" w:space="0" w:color="auto"/>
            <w:left w:val="none" w:sz="0" w:space="0" w:color="auto"/>
            <w:bottom w:val="none" w:sz="0" w:space="0" w:color="auto"/>
            <w:right w:val="none" w:sz="0" w:space="0" w:color="auto"/>
          </w:divBdr>
        </w:div>
        <w:div w:id="1192062913">
          <w:marLeft w:val="0"/>
          <w:marRight w:val="0"/>
          <w:marTop w:val="0"/>
          <w:marBottom w:val="0"/>
          <w:divBdr>
            <w:top w:val="none" w:sz="0" w:space="0" w:color="auto"/>
            <w:left w:val="none" w:sz="0" w:space="0" w:color="auto"/>
            <w:bottom w:val="none" w:sz="0" w:space="0" w:color="auto"/>
            <w:right w:val="none" w:sz="0" w:space="0" w:color="auto"/>
          </w:divBdr>
        </w:div>
      </w:divsChild>
    </w:div>
    <w:div w:id="1611860334">
      <w:bodyDiv w:val="1"/>
      <w:marLeft w:val="0"/>
      <w:marRight w:val="0"/>
      <w:marTop w:val="0"/>
      <w:marBottom w:val="0"/>
      <w:divBdr>
        <w:top w:val="none" w:sz="0" w:space="0" w:color="auto"/>
        <w:left w:val="none" w:sz="0" w:space="0" w:color="auto"/>
        <w:bottom w:val="none" w:sz="0" w:space="0" w:color="auto"/>
        <w:right w:val="none" w:sz="0" w:space="0" w:color="auto"/>
      </w:divBdr>
      <w:divsChild>
        <w:div w:id="97800205">
          <w:marLeft w:val="0"/>
          <w:marRight w:val="0"/>
          <w:marTop w:val="0"/>
          <w:marBottom w:val="0"/>
          <w:divBdr>
            <w:top w:val="none" w:sz="0" w:space="0" w:color="auto"/>
            <w:left w:val="none" w:sz="0" w:space="0" w:color="auto"/>
            <w:bottom w:val="none" w:sz="0" w:space="0" w:color="auto"/>
            <w:right w:val="none" w:sz="0" w:space="0" w:color="auto"/>
          </w:divBdr>
        </w:div>
        <w:div w:id="102385539">
          <w:marLeft w:val="0"/>
          <w:marRight w:val="0"/>
          <w:marTop w:val="0"/>
          <w:marBottom w:val="0"/>
          <w:divBdr>
            <w:top w:val="none" w:sz="0" w:space="0" w:color="auto"/>
            <w:left w:val="none" w:sz="0" w:space="0" w:color="auto"/>
            <w:bottom w:val="none" w:sz="0" w:space="0" w:color="auto"/>
            <w:right w:val="none" w:sz="0" w:space="0" w:color="auto"/>
          </w:divBdr>
        </w:div>
        <w:div w:id="140969918">
          <w:marLeft w:val="0"/>
          <w:marRight w:val="0"/>
          <w:marTop w:val="0"/>
          <w:marBottom w:val="0"/>
          <w:divBdr>
            <w:top w:val="none" w:sz="0" w:space="0" w:color="auto"/>
            <w:left w:val="none" w:sz="0" w:space="0" w:color="auto"/>
            <w:bottom w:val="none" w:sz="0" w:space="0" w:color="auto"/>
            <w:right w:val="none" w:sz="0" w:space="0" w:color="auto"/>
          </w:divBdr>
        </w:div>
        <w:div w:id="459736969">
          <w:marLeft w:val="0"/>
          <w:marRight w:val="0"/>
          <w:marTop w:val="0"/>
          <w:marBottom w:val="0"/>
          <w:divBdr>
            <w:top w:val="none" w:sz="0" w:space="0" w:color="auto"/>
            <w:left w:val="none" w:sz="0" w:space="0" w:color="auto"/>
            <w:bottom w:val="none" w:sz="0" w:space="0" w:color="auto"/>
            <w:right w:val="none" w:sz="0" w:space="0" w:color="auto"/>
          </w:divBdr>
        </w:div>
        <w:div w:id="496655065">
          <w:marLeft w:val="0"/>
          <w:marRight w:val="0"/>
          <w:marTop w:val="0"/>
          <w:marBottom w:val="0"/>
          <w:divBdr>
            <w:top w:val="none" w:sz="0" w:space="0" w:color="auto"/>
            <w:left w:val="none" w:sz="0" w:space="0" w:color="auto"/>
            <w:bottom w:val="none" w:sz="0" w:space="0" w:color="auto"/>
            <w:right w:val="none" w:sz="0" w:space="0" w:color="auto"/>
          </w:divBdr>
        </w:div>
        <w:div w:id="537739783">
          <w:marLeft w:val="0"/>
          <w:marRight w:val="0"/>
          <w:marTop w:val="0"/>
          <w:marBottom w:val="0"/>
          <w:divBdr>
            <w:top w:val="none" w:sz="0" w:space="0" w:color="auto"/>
            <w:left w:val="none" w:sz="0" w:space="0" w:color="auto"/>
            <w:bottom w:val="none" w:sz="0" w:space="0" w:color="auto"/>
            <w:right w:val="none" w:sz="0" w:space="0" w:color="auto"/>
          </w:divBdr>
          <w:divsChild>
            <w:div w:id="34669405">
              <w:marLeft w:val="0"/>
              <w:marRight w:val="0"/>
              <w:marTop w:val="0"/>
              <w:marBottom w:val="0"/>
              <w:divBdr>
                <w:top w:val="none" w:sz="0" w:space="0" w:color="auto"/>
                <w:left w:val="none" w:sz="0" w:space="0" w:color="auto"/>
                <w:bottom w:val="none" w:sz="0" w:space="0" w:color="auto"/>
                <w:right w:val="none" w:sz="0" w:space="0" w:color="auto"/>
              </w:divBdr>
            </w:div>
            <w:div w:id="128479623">
              <w:marLeft w:val="0"/>
              <w:marRight w:val="0"/>
              <w:marTop w:val="0"/>
              <w:marBottom w:val="0"/>
              <w:divBdr>
                <w:top w:val="none" w:sz="0" w:space="0" w:color="auto"/>
                <w:left w:val="none" w:sz="0" w:space="0" w:color="auto"/>
                <w:bottom w:val="none" w:sz="0" w:space="0" w:color="auto"/>
                <w:right w:val="none" w:sz="0" w:space="0" w:color="auto"/>
              </w:divBdr>
            </w:div>
            <w:div w:id="257444690">
              <w:marLeft w:val="0"/>
              <w:marRight w:val="0"/>
              <w:marTop w:val="0"/>
              <w:marBottom w:val="0"/>
              <w:divBdr>
                <w:top w:val="none" w:sz="0" w:space="0" w:color="auto"/>
                <w:left w:val="none" w:sz="0" w:space="0" w:color="auto"/>
                <w:bottom w:val="none" w:sz="0" w:space="0" w:color="auto"/>
                <w:right w:val="none" w:sz="0" w:space="0" w:color="auto"/>
              </w:divBdr>
            </w:div>
            <w:div w:id="392002110">
              <w:marLeft w:val="0"/>
              <w:marRight w:val="0"/>
              <w:marTop w:val="0"/>
              <w:marBottom w:val="0"/>
              <w:divBdr>
                <w:top w:val="none" w:sz="0" w:space="0" w:color="auto"/>
                <w:left w:val="none" w:sz="0" w:space="0" w:color="auto"/>
                <w:bottom w:val="none" w:sz="0" w:space="0" w:color="auto"/>
                <w:right w:val="none" w:sz="0" w:space="0" w:color="auto"/>
              </w:divBdr>
            </w:div>
            <w:div w:id="461505675">
              <w:marLeft w:val="0"/>
              <w:marRight w:val="0"/>
              <w:marTop w:val="0"/>
              <w:marBottom w:val="0"/>
              <w:divBdr>
                <w:top w:val="none" w:sz="0" w:space="0" w:color="auto"/>
                <w:left w:val="none" w:sz="0" w:space="0" w:color="auto"/>
                <w:bottom w:val="none" w:sz="0" w:space="0" w:color="auto"/>
                <w:right w:val="none" w:sz="0" w:space="0" w:color="auto"/>
              </w:divBdr>
            </w:div>
            <w:div w:id="534467245">
              <w:marLeft w:val="0"/>
              <w:marRight w:val="0"/>
              <w:marTop w:val="0"/>
              <w:marBottom w:val="0"/>
              <w:divBdr>
                <w:top w:val="none" w:sz="0" w:space="0" w:color="auto"/>
                <w:left w:val="none" w:sz="0" w:space="0" w:color="auto"/>
                <w:bottom w:val="none" w:sz="0" w:space="0" w:color="auto"/>
                <w:right w:val="none" w:sz="0" w:space="0" w:color="auto"/>
              </w:divBdr>
            </w:div>
            <w:div w:id="642009077">
              <w:marLeft w:val="0"/>
              <w:marRight w:val="0"/>
              <w:marTop w:val="0"/>
              <w:marBottom w:val="0"/>
              <w:divBdr>
                <w:top w:val="none" w:sz="0" w:space="0" w:color="auto"/>
                <w:left w:val="none" w:sz="0" w:space="0" w:color="auto"/>
                <w:bottom w:val="none" w:sz="0" w:space="0" w:color="auto"/>
                <w:right w:val="none" w:sz="0" w:space="0" w:color="auto"/>
              </w:divBdr>
            </w:div>
            <w:div w:id="779765630">
              <w:marLeft w:val="0"/>
              <w:marRight w:val="0"/>
              <w:marTop w:val="0"/>
              <w:marBottom w:val="0"/>
              <w:divBdr>
                <w:top w:val="none" w:sz="0" w:space="0" w:color="auto"/>
                <w:left w:val="none" w:sz="0" w:space="0" w:color="auto"/>
                <w:bottom w:val="none" w:sz="0" w:space="0" w:color="auto"/>
                <w:right w:val="none" w:sz="0" w:space="0" w:color="auto"/>
              </w:divBdr>
            </w:div>
            <w:div w:id="843015891">
              <w:marLeft w:val="0"/>
              <w:marRight w:val="0"/>
              <w:marTop w:val="0"/>
              <w:marBottom w:val="0"/>
              <w:divBdr>
                <w:top w:val="none" w:sz="0" w:space="0" w:color="auto"/>
                <w:left w:val="none" w:sz="0" w:space="0" w:color="auto"/>
                <w:bottom w:val="none" w:sz="0" w:space="0" w:color="auto"/>
                <w:right w:val="none" w:sz="0" w:space="0" w:color="auto"/>
              </w:divBdr>
            </w:div>
            <w:div w:id="976108985">
              <w:marLeft w:val="0"/>
              <w:marRight w:val="0"/>
              <w:marTop w:val="0"/>
              <w:marBottom w:val="0"/>
              <w:divBdr>
                <w:top w:val="none" w:sz="0" w:space="0" w:color="auto"/>
                <w:left w:val="none" w:sz="0" w:space="0" w:color="auto"/>
                <w:bottom w:val="none" w:sz="0" w:space="0" w:color="auto"/>
                <w:right w:val="none" w:sz="0" w:space="0" w:color="auto"/>
              </w:divBdr>
            </w:div>
            <w:div w:id="1145777058">
              <w:marLeft w:val="0"/>
              <w:marRight w:val="0"/>
              <w:marTop w:val="0"/>
              <w:marBottom w:val="0"/>
              <w:divBdr>
                <w:top w:val="none" w:sz="0" w:space="0" w:color="auto"/>
                <w:left w:val="none" w:sz="0" w:space="0" w:color="auto"/>
                <w:bottom w:val="none" w:sz="0" w:space="0" w:color="auto"/>
                <w:right w:val="none" w:sz="0" w:space="0" w:color="auto"/>
              </w:divBdr>
            </w:div>
            <w:div w:id="1374035092">
              <w:marLeft w:val="0"/>
              <w:marRight w:val="0"/>
              <w:marTop w:val="0"/>
              <w:marBottom w:val="0"/>
              <w:divBdr>
                <w:top w:val="none" w:sz="0" w:space="0" w:color="auto"/>
                <w:left w:val="none" w:sz="0" w:space="0" w:color="auto"/>
                <w:bottom w:val="none" w:sz="0" w:space="0" w:color="auto"/>
                <w:right w:val="none" w:sz="0" w:space="0" w:color="auto"/>
              </w:divBdr>
            </w:div>
            <w:div w:id="1388794608">
              <w:marLeft w:val="0"/>
              <w:marRight w:val="0"/>
              <w:marTop w:val="0"/>
              <w:marBottom w:val="0"/>
              <w:divBdr>
                <w:top w:val="none" w:sz="0" w:space="0" w:color="auto"/>
                <w:left w:val="none" w:sz="0" w:space="0" w:color="auto"/>
                <w:bottom w:val="none" w:sz="0" w:space="0" w:color="auto"/>
                <w:right w:val="none" w:sz="0" w:space="0" w:color="auto"/>
              </w:divBdr>
            </w:div>
            <w:div w:id="1465079162">
              <w:marLeft w:val="0"/>
              <w:marRight w:val="0"/>
              <w:marTop w:val="0"/>
              <w:marBottom w:val="0"/>
              <w:divBdr>
                <w:top w:val="none" w:sz="0" w:space="0" w:color="auto"/>
                <w:left w:val="none" w:sz="0" w:space="0" w:color="auto"/>
                <w:bottom w:val="none" w:sz="0" w:space="0" w:color="auto"/>
                <w:right w:val="none" w:sz="0" w:space="0" w:color="auto"/>
              </w:divBdr>
            </w:div>
            <w:div w:id="1597592985">
              <w:marLeft w:val="0"/>
              <w:marRight w:val="0"/>
              <w:marTop w:val="0"/>
              <w:marBottom w:val="0"/>
              <w:divBdr>
                <w:top w:val="none" w:sz="0" w:space="0" w:color="auto"/>
                <w:left w:val="none" w:sz="0" w:space="0" w:color="auto"/>
                <w:bottom w:val="none" w:sz="0" w:space="0" w:color="auto"/>
                <w:right w:val="none" w:sz="0" w:space="0" w:color="auto"/>
              </w:divBdr>
            </w:div>
            <w:div w:id="1724865670">
              <w:marLeft w:val="0"/>
              <w:marRight w:val="0"/>
              <w:marTop w:val="0"/>
              <w:marBottom w:val="0"/>
              <w:divBdr>
                <w:top w:val="none" w:sz="0" w:space="0" w:color="auto"/>
                <w:left w:val="none" w:sz="0" w:space="0" w:color="auto"/>
                <w:bottom w:val="none" w:sz="0" w:space="0" w:color="auto"/>
                <w:right w:val="none" w:sz="0" w:space="0" w:color="auto"/>
              </w:divBdr>
            </w:div>
            <w:div w:id="1761943446">
              <w:marLeft w:val="0"/>
              <w:marRight w:val="0"/>
              <w:marTop w:val="0"/>
              <w:marBottom w:val="0"/>
              <w:divBdr>
                <w:top w:val="none" w:sz="0" w:space="0" w:color="auto"/>
                <w:left w:val="none" w:sz="0" w:space="0" w:color="auto"/>
                <w:bottom w:val="none" w:sz="0" w:space="0" w:color="auto"/>
                <w:right w:val="none" w:sz="0" w:space="0" w:color="auto"/>
              </w:divBdr>
            </w:div>
            <w:div w:id="1773938446">
              <w:marLeft w:val="0"/>
              <w:marRight w:val="0"/>
              <w:marTop w:val="0"/>
              <w:marBottom w:val="0"/>
              <w:divBdr>
                <w:top w:val="none" w:sz="0" w:space="0" w:color="auto"/>
                <w:left w:val="none" w:sz="0" w:space="0" w:color="auto"/>
                <w:bottom w:val="none" w:sz="0" w:space="0" w:color="auto"/>
                <w:right w:val="none" w:sz="0" w:space="0" w:color="auto"/>
              </w:divBdr>
            </w:div>
            <w:div w:id="1979190630">
              <w:marLeft w:val="0"/>
              <w:marRight w:val="0"/>
              <w:marTop w:val="0"/>
              <w:marBottom w:val="0"/>
              <w:divBdr>
                <w:top w:val="none" w:sz="0" w:space="0" w:color="auto"/>
                <w:left w:val="none" w:sz="0" w:space="0" w:color="auto"/>
                <w:bottom w:val="none" w:sz="0" w:space="0" w:color="auto"/>
                <w:right w:val="none" w:sz="0" w:space="0" w:color="auto"/>
              </w:divBdr>
            </w:div>
            <w:div w:id="2017539573">
              <w:marLeft w:val="0"/>
              <w:marRight w:val="0"/>
              <w:marTop w:val="0"/>
              <w:marBottom w:val="0"/>
              <w:divBdr>
                <w:top w:val="none" w:sz="0" w:space="0" w:color="auto"/>
                <w:left w:val="none" w:sz="0" w:space="0" w:color="auto"/>
                <w:bottom w:val="none" w:sz="0" w:space="0" w:color="auto"/>
                <w:right w:val="none" w:sz="0" w:space="0" w:color="auto"/>
              </w:divBdr>
            </w:div>
          </w:divsChild>
        </w:div>
        <w:div w:id="714744647">
          <w:marLeft w:val="0"/>
          <w:marRight w:val="0"/>
          <w:marTop w:val="0"/>
          <w:marBottom w:val="0"/>
          <w:divBdr>
            <w:top w:val="none" w:sz="0" w:space="0" w:color="auto"/>
            <w:left w:val="none" w:sz="0" w:space="0" w:color="auto"/>
            <w:bottom w:val="none" w:sz="0" w:space="0" w:color="auto"/>
            <w:right w:val="none" w:sz="0" w:space="0" w:color="auto"/>
          </w:divBdr>
        </w:div>
        <w:div w:id="761492480">
          <w:marLeft w:val="0"/>
          <w:marRight w:val="0"/>
          <w:marTop w:val="0"/>
          <w:marBottom w:val="0"/>
          <w:divBdr>
            <w:top w:val="none" w:sz="0" w:space="0" w:color="auto"/>
            <w:left w:val="none" w:sz="0" w:space="0" w:color="auto"/>
            <w:bottom w:val="none" w:sz="0" w:space="0" w:color="auto"/>
            <w:right w:val="none" w:sz="0" w:space="0" w:color="auto"/>
          </w:divBdr>
        </w:div>
        <w:div w:id="809130828">
          <w:marLeft w:val="0"/>
          <w:marRight w:val="0"/>
          <w:marTop w:val="0"/>
          <w:marBottom w:val="0"/>
          <w:divBdr>
            <w:top w:val="none" w:sz="0" w:space="0" w:color="auto"/>
            <w:left w:val="none" w:sz="0" w:space="0" w:color="auto"/>
            <w:bottom w:val="none" w:sz="0" w:space="0" w:color="auto"/>
            <w:right w:val="none" w:sz="0" w:space="0" w:color="auto"/>
          </w:divBdr>
        </w:div>
        <w:div w:id="1154949483">
          <w:marLeft w:val="0"/>
          <w:marRight w:val="0"/>
          <w:marTop w:val="0"/>
          <w:marBottom w:val="0"/>
          <w:divBdr>
            <w:top w:val="none" w:sz="0" w:space="0" w:color="auto"/>
            <w:left w:val="none" w:sz="0" w:space="0" w:color="auto"/>
            <w:bottom w:val="none" w:sz="0" w:space="0" w:color="auto"/>
            <w:right w:val="none" w:sz="0" w:space="0" w:color="auto"/>
          </w:divBdr>
          <w:divsChild>
            <w:div w:id="162858786">
              <w:marLeft w:val="0"/>
              <w:marRight w:val="0"/>
              <w:marTop w:val="0"/>
              <w:marBottom w:val="0"/>
              <w:divBdr>
                <w:top w:val="none" w:sz="0" w:space="0" w:color="auto"/>
                <w:left w:val="none" w:sz="0" w:space="0" w:color="auto"/>
                <w:bottom w:val="none" w:sz="0" w:space="0" w:color="auto"/>
                <w:right w:val="none" w:sz="0" w:space="0" w:color="auto"/>
              </w:divBdr>
            </w:div>
            <w:div w:id="224489328">
              <w:marLeft w:val="0"/>
              <w:marRight w:val="0"/>
              <w:marTop w:val="0"/>
              <w:marBottom w:val="0"/>
              <w:divBdr>
                <w:top w:val="none" w:sz="0" w:space="0" w:color="auto"/>
                <w:left w:val="none" w:sz="0" w:space="0" w:color="auto"/>
                <w:bottom w:val="none" w:sz="0" w:space="0" w:color="auto"/>
                <w:right w:val="none" w:sz="0" w:space="0" w:color="auto"/>
              </w:divBdr>
            </w:div>
            <w:div w:id="322784137">
              <w:marLeft w:val="0"/>
              <w:marRight w:val="0"/>
              <w:marTop w:val="0"/>
              <w:marBottom w:val="0"/>
              <w:divBdr>
                <w:top w:val="none" w:sz="0" w:space="0" w:color="auto"/>
                <w:left w:val="none" w:sz="0" w:space="0" w:color="auto"/>
                <w:bottom w:val="none" w:sz="0" w:space="0" w:color="auto"/>
                <w:right w:val="none" w:sz="0" w:space="0" w:color="auto"/>
              </w:divBdr>
            </w:div>
            <w:div w:id="422380624">
              <w:marLeft w:val="0"/>
              <w:marRight w:val="0"/>
              <w:marTop w:val="0"/>
              <w:marBottom w:val="0"/>
              <w:divBdr>
                <w:top w:val="none" w:sz="0" w:space="0" w:color="auto"/>
                <w:left w:val="none" w:sz="0" w:space="0" w:color="auto"/>
                <w:bottom w:val="none" w:sz="0" w:space="0" w:color="auto"/>
                <w:right w:val="none" w:sz="0" w:space="0" w:color="auto"/>
              </w:divBdr>
            </w:div>
            <w:div w:id="523445770">
              <w:marLeft w:val="0"/>
              <w:marRight w:val="0"/>
              <w:marTop w:val="0"/>
              <w:marBottom w:val="0"/>
              <w:divBdr>
                <w:top w:val="none" w:sz="0" w:space="0" w:color="auto"/>
                <w:left w:val="none" w:sz="0" w:space="0" w:color="auto"/>
                <w:bottom w:val="none" w:sz="0" w:space="0" w:color="auto"/>
                <w:right w:val="none" w:sz="0" w:space="0" w:color="auto"/>
              </w:divBdr>
            </w:div>
            <w:div w:id="790242015">
              <w:marLeft w:val="0"/>
              <w:marRight w:val="0"/>
              <w:marTop w:val="0"/>
              <w:marBottom w:val="0"/>
              <w:divBdr>
                <w:top w:val="none" w:sz="0" w:space="0" w:color="auto"/>
                <w:left w:val="none" w:sz="0" w:space="0" w:color="auto"/>
                <w:bottom w:val="none" w:sz="0" w:space="0" w:color="auto"/>
                <w:right w:val="none" w:sz="0" w:space="0" w:color="auto"/>
              </w:divBdr>
            </w:div>
            <w:div w:id="946350815">
              <w:marLeft w:val="0"/>
              <w:marRight w:val="0"/>
              <w:marTop w:val="0"/>
              <w:marBottom w:val="0"/>
              <w:divBdr>
                <w:top w:val="none" w:sz="0" w:space="0" w:color="auto"/>
                <w:left w:val="none" w:sz="0" w:space="0" w:color="auto"/>
                <w:bottom w:val="none" w:sz="0" w:space="0" w:color="auto"/>
                <w:right w:val="none" w:sz="0" w:space="0" w:color="auto"/>
              </w:divBdr>
            </w:div>
            <w:div w:id="1012418875">
              <w:marLeft w:val="0"/>
              <w:marRight w:val="0"/>
              <w:marTop w:val="0"/>
              <w:marBottom w:val="0"/>
              <w:divBdr>
                <w:top w:val="none" w:sz="0" w:space="0" w:color="auto"/>
                <w:left w:val="none" w:sz="0" w:space="0" w:color="auto"/>
                <w:bottom w:val="none" w:sz="0" w:space="0" w:color="auto"/>
                <w:right w:val="none" w:sz="0" w:space="0" w:color="auto"/>
              </w:divBdr>
            </w:div>
            <w:div w:id="1080255232">
              <w:marLeft w:val="0"/>
              <w:marRight w:val="0"/>
              <w:marTop w:val="0"/>
              <w:marBottom w:val="0"/>
              <w:divBdr>
                <w:top w:val="none" w:sz="0" w:space="0" w:color="auto"/>
                <w:left w:val="none" w:sz="0" w:space="0" w:color="auto"/>
                <w:bottom w:val="none" w:sz="0" w:space="0" w:color="auto"/>
                <w:right w:val="none" w:sz="0" w:space="0" w:color="auto"/>
              </w:divBdr>
            </w:div>
            <w:div w:id="1173646048">
              <w:marLeft w:val="0"/>
              <w:marRight w:val="0"/>
              <w:marTop w:val="0"/>
              <w:marBottom w:val="0"/>
              <w:divBdr>
                <w:top w:val="none" w:sz="0" w:space="0" w:color="auto"/>
                <w:left w:val="none" w:sz="0" w:space="0" w:color="auto"/>
                <w:bottom w:val="none" w:sz="0" w:space="0" w:color="auto"/>
                <w:right w:val="none" w:sz="0" w:space="0" w:color="auto"/>
              </w:divBdr>
            </w:div>
            <w:div w:id="1183934923">
              <w:marLeft w:val="0"/>
              <w:marRight w:val="0"/>
              <w:marTop w:val="0"/>
              <w:marBottom w:val="0"/>
              <w:divBdr>
                <w:top w:val="none" w:sz="0" w:space="0" w:color="auto"/>
                <w:left w:val="none" w:sz="0" w:space="0" w:color="auto"/>
                <w:bottom w:val="none" w:sz="0" w:space="0" w:color="auto"/>
                <w:right w:val="none" w:sz="0" w:space="0" w:color="auto"/>
              </w:divBdr>
            </w:div>
            <w:div w:id="1202476086">
              <w:marLeft w:val="0"/>
              <w:marRight w:val="0"/>
              <w:marTop w:val="0"/>
              <w:marBottom w:val="0"/>
              <w:divBdr>
                <w:top w:val="none" w:sz="0" w:space="0" w:color="auto"/>
                <w:left w:val="none" w:sz="0" w:space="0" w:color="auto"/>
                <w:bottom w:val="none" w:sz="0" w:space="0" w:color="auto"/>
                <w:right w:val="none" w:sz="0" w:space="0" w:color="auto"/>
              </w:divBdr>
            </w:div>
            <w:div w:id="1279141719">
              <w:marLeft w:val="0"/>
              <w:marRight w:val="0"/>
              <w:marTop w:val="0"/>
              <w:marBottom w:val="0"/>
              <w:divBdr>
                <w:top w:val="none" w:sz="0" w:space="0" w:color="auto"/>
                <w:left w:val="none" w:sz="0" w:space="0" w:color="auto"/>
                <w:bottom w:val="none" w:sz="0" w:space="0" w:color="auto"/>
                <w:right w:val="none" w:sz="0" w:space="0" w:color="auto"/>
              </w:divBdr>
            </w:div>
            <w:div w:id="1295135933">
              <w:marLeft w:val="0"/>
              <w:marRight w:val="0"/>
              <w:marTop w:val="0"/>
              <w:marBottom w:val="0"/>
              <w:divBdr>
                <w:top w:val="none" w:sz="0" w:space="0" w:color="auto"/>
                <w:left w:val="none" w:sz="0" w:space="0" w:color="auto"/>
                <w:bottom w:val="none" w:sz="0" w:space="0" w:color="auto"/>
                <w:right w:val="none" w:sz="0" w:space="0" w:color="auto"/>
              </w:divBdr>
            </w:div>
            <w:div w:id="1354843415">
              <w:marLeft w:val="0"/>
              <w:marRight w:val="0"/>
              <w:marTop w:val="0"/>
              <w:marBottom w:val="0"/>
              <w:divBdr>
                <w:top w:val="none" w:sz="0" w:space="0" w:color="auto"/>
                <w:left w:val="none" w:sz="0" w:space="0" w:color="auto"/>
                <w:bottom w:val="none" w:sz="0" w:space="0" w:color="auto"/>
                <w:right w:val="none" w:sz="0" w:space="0" w:color="auto"/>
              </w:divBdr>
            </w:div>
            <w:div w:id="1378164190">
              <w:marLeft w:val="0"/>
              <w:marRight w:val="0"/>
              <w:marTop w:val="0"/>
              <w:marBottom w:val="0"/>
              <w:divBdr>
                <w:top w:val="none" w:sz="0" w:space="0" w:color="auto"/>
                <w:left w:val="none" w:sz="0" w:space="0" w:color="auto"/>
                <w:bottom w:val="none" w:sz="0" w:space="0" w:color="auto"/>
                <w:right w:val="none" w:sz="0" w:space="0" w:color="auto"/>
              </w:divBdr>
            </w:div>
            <w:div w:id="1396473518">
              <w:marLeft w:val="0"/>
              <w:marRight w:val="0"/>
              <w:marTop w:val="0"/>
              <w:marBottom w:val="0"/>
              <w:divBdr>
                <w:top w:val="none" w:sz="0" w:space="0" w:color="auto"/>
                <w:left w:val="none" w:sz="0" w:space="0" w:color="auto"/>
                <w:bottom w:val="none" w:sz="0" w:space="0" w:color="auto"/>
                <w:right w:val="none" w:sz="0" w:space="0" w:color="auto"/>
              </w:divBdr>
            </w:div>
            <w:div w:id="1665619022">
              <w:marLeft w:val="0"/>
              <w:marRight w:val="0"/>
              <w:marTop w:val="0"/>
              <w:marBottom w:val="0"/>
              <w:divBdr>
                <w:top w:val="none" w:sz="0" w:space="0" w:color="auto"/>
                <w:left w:val="none" w:sz="0" w:space="0" w:color="auto"/>
                <w:bottom w:val="none" w:sz="0" w:space="0" w:color="auto"/>
                <w:right w:val="none" w:sz="0" w:space="0" w:color="auto"/>
              </w:divBdr>
            </w:div>
            <w:div w:id="2092503083">
              <w:marLeft w:val="0"/>
              <w:marRight w:val="0"/>
              <w:marTop w:val="0"/>
              <w:marBottom w:val="0"/>
              <w:divBdr>
                <w:top w:val="none" w:sz="0" w:space="0" w:color="auto"/>
                <w:left w:val="none" w:sz="0" w:space="0" w:color="auto"/>
                <w:bottom w:val="none" w:sz="0" w:space="0" w:color="auto"/>
                <w:right w:val="none" w:sz="0" w:space="0" w:color="auto"/>
              </w:divBdr>
            </w:div>
            <w:div w:id="2099477119">
              <w:marLeft w:val="0"/>
              <w:marRight w:val="0"/>
              <w:marTop w:val="0"/>
              <w:marBottom w:val="0"/>
              <w:divBdr>
                <w:top w:val="none" w:sz="0" w:space="0" w:color="auto"/>
                <w:left w:val="none" w:sz="0" w:space="0" w:color="auto"/>
                <w:bottom w:val="none" w:sz="0" w:space="0" w:color="auto"/>
                <w:right w:val="none" w:sz="0" w:space="0" w:color="auto"/>
              </w:divBdr>
            </w:div>
          </w:divsChild>
        </w:div>
        <w:div w:id="1417752169">
          <w:marLeft w:val="0"/>
          <w:marRight w:val="0"/>
          <w:marTop w:val="0"/>
          <w:marBottom w:val="0"/>
          <w:divBdr>
            <w:top w:val="none" w:sz="0" w:space="0" w:color="auto"/>
            <w:left w:val="none" w:sz="0" w:space="0" w:color="auto"/>
            <w:bottom w:val="none" w:sz="0" w:space="0" w:color="auto"/>
            <w:right w:val="none" w:sz="0" w:space="0" w:color="auto"/>
          </w:divBdr>
        </w:div>
        <w:div w:id="1950816608">
          <w:marLeft w:val="0"/>
          <w:marRight w:val="0"/>
          <w:marTop w:val="0"/>
          <w:marBottom w:val="0"/>
          <w:divBdr>
            <w:top w:val="none" w:sz="0" w:space="0" w:color="auto"/>
            <w:left w:val="none" w:sz="0" w:space="0" w:color="auto"/>
            <w:bottom w:val="none" w:sz="0" w:space="0" w:color="auto"/>
            <w:right w:val="none" w:sz="0" w:space="0" w:color="auto"/>
          </w:divBdr>
        </w:div>
        <w:div w:id="2137675777">
          <w:marLeft w:val="0"/>
          <w:marRight w:val="0"/>
          <w:marTop w:val="0"/>
          <w:marBottom w:val="0"/>
          <w:divBdr>
            <w:top w:val="none" w:sz="0" w:space="0" w:color="auto"/>
            <w:left w:val="none" w:sz="0" w:space="0" w:color="auto"/>
            <w:bottom w:val="none" w:sz="0" w:space="0" w:color="auto"/>
            <w:right w:val="none" w:sz="0" w:space="0" w:color="auto"/>
          </w:divBdr>
          <w:divsChild>
            <w:div w:id="2245245">
              <w:marLeft w:val="0"/>
              <w:marRight w:val="0"/>
              <w:marTop w:val="0"/>
              <w:marBottom w:val="0"/>
              <w:divBdr>
                <w:top w:val="none" w:sz="0" w:space="0" w:color="auto"/>
                <w:left w:val="none" w:sz="0" w:space="0" w:color="auto"/>
                <w:bottom w:val="none" w:sz="0" w:space="0" w:color="auto"/>
                <w:right w:val="none" w:sz="0" w:space="0" w:color="auto"/>
              </w:divBdr>
            </w:div>
            <w:div w:id="217908162">
              <w:marLeft w:val="0"/>
              <w:marRight w:val="0"/>
              <w:marTop w:val="0"/>
              <w:marBottom w:val="0"/>
              <w:divBdr>
                <w:top w:val="none" w:sz="0" w:space="0" w:color="auto"/>
                <w:left w:val="none" w:sz="0" w:space="0" w:color="auto"/>
                <w:bottom w:val="none" w:sz="0" w:space="0" w:color="auto"/>
                <w:right w:val="none" w:sz="0" w:space="0" w:color="auto"/>
              </w:divBdr>
            </w:div>
            <w:div w:id="411048583">
              <w:marLeft w:val="0"/>
              <w:marRight w:val="0"/>
              <w:marTop w:val="0"/>
              <w:marBottom w:val="0"/>
              <w:divBdr>
                <w:top w:val="none" w:sz="0" w:space="0" w:color="auto"/>
                <w:left w:val="none" w:sz="0" w:space="0" w:color="auto"/>
                <w:bottom w:val="none" w:sz="0" w:space="0" w:color="auto"/>
                <w:right w:val="none" w:sz="0" w:space="0" w:color="auto"/>
              </w:divBdr>
            </w:div>
            <w:div w:id="506208971">
              <w:marLeft w:val="0"/>
              <w:marRight w:val="0"/>
              <w:marTop w:val="0"/>
              <w:marBottom w:val="0"/>
              <w:divBdr>
                <w:top w:val="none" w:sz="0" w:space="0" w:color="auto"/>
                <w:left w:val="none" w:sz="0" w:space="0" w:color="auto"/>
                <w:bottom w:val="none" w:sz="0" w:space="0" w:color="auto"/>
                <w:right w:val="none" w:sz="0" w:space="0" w:color="auto"/>
              </w:divBdr>
            </w:div>
            <w:div w:id="647243462">
              <w:marLeft w:val="0"/>
              <w:marRight w:val="0"/>
              <w:marTop w:val="0"/>
              <w:marBottom w:val="0"/>
              <w:divBdr>
                <w:top w:val="none" w:sz="0" w:space="0" w:color="auto"/>
                <w:left w:val="none" w:sz="0" w:space="0" w:color="auto"/>
                <w:bottom w:val="none" w:sz="0" w:space="0" w:color="auto"/>
                <w:right w:val="none" w:sz="0" w:space="0" w:color="auto"/>
              </w:divBdr>
            </w:div>
            <w:div w:id="710811376">
              <w:marLeft w:val="0"/>
              <w:marRight w:val="0"/>
              <w:marTop w:val="0"/>
              <w:marBottom w:val="0"/>
              <w:divBdr>
                <w:top w:val="none" w:sz="0" w:space="0" w:color="auto"/>
                <w:left w:val="none" w:sz="0" w:space="0" w:color="auto"/>
                <w:bottom w:val="none" w:sz="0" w:space="0" w:color="auto"/>
                <w:right w:val="none" w:sz="0" w:space="0" w:color="auto"/>
              </w:divBdr>
            </w:div>
            <w:div w:id="785999540">
              <w:marLeft w:val="0"/>
              <w:marRight w:val="0"/>
              <w:marTop w:val="0"/>
              <w:marBottom w:val="0"/>
              <w:divBdr>
                <w:top w:val="none" w:sz="0" w:space="0" w:color="auto"/>
                <w:left w:val="none" w:sz="0" w:space="0" w:color="auto"/>
                <w:bottom w:val="none" w:sz="0" w:space="0" w:color="auto"/>
                <w:right w:val="none" w:sz="0" w:space="0" w:color="auto"/>
              </w:divBdr>
            </w:div>
            <w:div w:id="820077537">
              <w:marLeft w:val="0"/>
              <w:marRight w:val="0"/>
              <w:marTop w:val="0"/>
              <w:marBottom w:val="0"/>
              <w:divBdr>
                <w:top w:val="none" w:sz="0" w:space="0" w:color="auto"/>
                <w:left w:val="none" w:sz="0" w:space="0" w:color="auto"/>
                <w:bottom w:val="none" w:sz="0" w:space="0" w:color="auto"/>
                <w:right w:val="none" w:sz="0" w:space="0" w:color="auto"/>
              </w:divBdr>
            </w:div>
            <w:div w:id="850098882">
              <w:marLeft w:val="0"/>
              <w:marRight w:val="0"/>
              <w:marTop w:val="0"/>
              <w:marBottom w:val="0"/>
              <w:divBdr>
                <w:top w:val="none" w:sz="0" w:space="0" w:color="auto"/>
                <w:left w:val="none" w:sz="0" w:space="0" w:color="auto"/>
                <w:bottom w:val="none" w:sz="0" w:space="0" w:color="auto"/>
                <w:right w:val="none" w:sz="0" w:space="0" w:color="auto"/>
              </w:divBdr>
            </w:div>
            <w:div w:id="1196308207">
              <w:marLeft w:val="0"/>
              <w:marRight w:val="0"/>
              <w:marTop w:val="0"/>
              <w:marBottom w:val="0"/>
              <w:divBdr>
                <w:top w:val="none" w:sz="0" w:space="0" w:color="auto"/>
                <w:left w:val="none" w:sz="0" w:space="0" w:color="auto"/>
                <w:bottom w:val="none" w:sz="0" w:space="0" w:color="auto"/>
                <w:right w:val="none" w:sz="0" w:space="0" w:color="auto"/>
              </w:divBdr>
            </w:div>
            <w:div w:id="1474981066">
              <w:marLeft w:val="0"/>
              <w:marRight w:val="0"/>
              <w:marTop w:val="0"/>
              <w:marBottom w:val="0"/>
              <w:divBdr>
                <w:top w:val="none" w:sz="0" w:space="0" w:color="auto"/>
                <w:left w:val="none" w:sz="0" w:space="0" w:color="auto"/>
                <w:bottom w:val="none" w:sz="0" w:space="0" w:color="auto"/>
                <w:right w:val="none" w:sz="0" w:space="0" w:color="auto"/>
              </w:divBdr>
            </w:div>
            <w:div w:id="20592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7908">
      <w:bodyDiv w:val="1"/>
      <w:marLeft w:val="0"/>
      <w:marRight w:val="0"/>
      <w:marTop w:val="0"/>
      <w:marBottom w:val="0"/>
      <w:divBdr>
        <w:top w:val="none" w:sz="0" w:space="0" w:color="auto"/>
        <w:left w:val="none" w:sz="0" w:space="0" w:color="auto"/>
        <w:bottom w:val="none" w:sz="0" w:space="0" w:color="auto"/>
        <w:right w:val="none" w:sz="0" w:space="0" w:color="auto"/>
      </w:divBdr>
    </w:div>
    <w:div w:id="1617717430">
      <w:bodyDiv w:val="1"/>
      <w:marLeft w:val="0"/>
      <w:marRight w:val="0"/>
      <w:marTop w:val="0"/>
      <w:marBottom w:val="0"/>
      <w:divBdr>
        <w:top w:val="none" w:sz="0" w:space="0" w:color="auto"/>
        <w:left w:val="none" w:sz="0" w:space="0" w:color="auto"/>
        <w:bottom w:val="none" w:sz="0" w:space="0" w:color="auto"/>
        <w:right w:val="none" w:sz="0" w:space="0" w:color="auto"/>
      </w:divBdr>
      <w:divsChild>
        <w:div w:id="940603582">
          <w:marLeft w:val="0"/>
          <w:marRight w:val="0"/>
          <w:marTop w:val="0"/>
          <w:marBottom w:val="0"/>
          <w:divBdr>
            <w:top w:val="none" w:sz="0" w:space="0" w:color="auto"/>
            <w:left w:val="none" w:sz="0" w:space="0" w:color="auto"/>
            <w:bottom w:val="none" w:sz="0" w:space="0" w:color="auto"/>
            <w:right w:val="none" w:sz="0" w:space="0" w:color="auto"/>
          </w:divBdr>
        </w:div>
        <w:div w:id="1265191470">
          <w:marLeft w:val="0"/>
          <w:marRight w:val="0"/>
          <w:marTop w:val="0"/>
          <w:marBottom w:val="0"/>
          <w:divBdr>
            <w:top w:val="none" w:sz="0" w:space="0" w:color="auto"/>
            <w:left w:val="none" w:sz="0" w:space="0" w:color="auto"/>
            <w:bottom w:val="none" w:sz="0" w:space="0" w:color="auto"/>
            <w:right w:val="none" w:sz="0" w:space="0" w:color="auto"/>
          </w:divBdr>
        </w:div>
      </w:divsChild>
    </w:div>
    <w:div w:id="1652900816">
      <w:bodyDiv w:val="1"/>
      <w:marLeft w:val="0"/>
      <w:marRight w:val="0"/>
      <w:marTop w:val="0"/>
      <w:marBottom w:val="0"/>
      <w:divBdr>
        <w:top w:val="none" w:sz="0" w:space="0" w:color="auto"/>
        <w:left w:val="none" w:sz="0" w:space="0" w:color="auto"/>
        <w:bottom w:val="none" w:sz="0" w:space="0" w:color="auto"/>
        <w:right w:val="none" w:sz="0" w:space="0" w:color="auto"/>
      </w:divBdr>
    </w:div>
    <w:div w:id="1661539349">
      <w:bodyDiv w:val="1"/>
      <w:marLeft w:val="0"/>
      <w:marRight w:val="0"/>
      <w:marTop w:val="0"/>
      <w:marBottom w:val="0"/>
      <w:divBdr>
        <w:top w:val="none" w:sz="0" w:space="0" w:color="auto"/>
        <w:left w:val="none" w:sz="0" w:space="0" w:color="auto"/>
        <w:bottom w:val="none" w:sz="0" w:space="0" w:color="auto"/>
        <w:right w:val="none" w:sz="0" w:space="0" w:color="auto"/>
      </w:divBdr>
    </w:div>
    <w:div w:id="1684428693">
      <w:bodyDiv w:val="1"/>
      <w:marLeft w:val="0"/>
      <w:marRight w:val="0"/>
      <w:marTop w:val="0"/>
      <w:marBottom w:val="0"/>
      <w:divBdr>
        <w:top w:val="none" w:sz="0" w:space="0" w:color="auto"/>
        <w:left w:val="none" w:sz="0" w:space="0" w:color="auto"/>
        <w:bottom w:val="none" w:sz="0" w:space="0" w:color="auto"/>
        <w:right w:val="none" w:sz="0" w:space="0" w:color="auto"/>
      </w:divBdr>
    </w:div>
    <w:div w:id="1687168552">
      <w:bodyDiv w:val="1"/>
      <w:marLeft w:val="0"/>
      <w:marRight w:val="0"/>
      <w:marTop w:val="0"/>
      <w:marBottom w:val="0"/>
      <w:divBdr>
        <w:top w:val="none" w:sz="0" w:space="0" w:color="auto"/>
        <w:left w:val="none" w:sz="0" w:space="0" w:color="auto"/>
        <w:bottom w:val="none" w:sz="0" w:space="0" w:color="auto"/>
        <w:right w:val="none" w:sz="0" w:space="0" w:color="auto"/>
      </w:divBdr>
    </w:div>
    <w:div w:id="1695155189">
      <w:bodyDiv w:val="1"/>
      <w:marLeft w:val="0"/>
      <w:marRight w:val="0"/>
      <w:marTop w:val="0"/>
      <w:marBottom w:val="0"/>
      <w:divBdr>
        <w:top w:val="none" w:sz="0" w:space="0" w:color="auto"/>
        <w:left w:val="none" w:sz="0" w:space="0" w:color="auto"/>
        <w:bottom w:val="none" w:sz="0" w:space="0" w:color="auto"/>
        <w:right w:val="none" w:sz="0" w:space="0" w:color="auto"/>
      </w:divBdr>
      <w:divsChild>
        <w:div w:id="1502741807">
          <w:marLeft w:val="0"/>
          <w:marRight w:val="0"/>
          <w:marTop w:val="0"/>
          <w:marBottom w:val="0"/>
          <w:divBdr>
            <w:top w:val="none" w:sz="0" w:space="0" w:color="auto"/>
            <w:left w:val="none" w:sz="0" w:space="0" w:color="auto"/>
            <w:bottom w:val="none" w:sz="0" w:space="0" w:color="auto"/>
            <w:right w:val="none" w:sz="0" w:space="0" w:color="auto"/>
          </w:divBdr>
        </w:div>
        <w:div w:id="1811166601">
          <w:marLeft w:val="0"/>
          <w:marRight w:val="0"/>
          <w:marTop w:val="0"/>
          <w:marBottom w:val="0"/>
          <w:divBdr>
            <w:top w:val="none" w:sz="0" w:space="0" w:color="auto"/>
            <w:left w:val="none" w:sz="0" w:space="0" w:color="auto"/>
            <w:bottom w:val="none" w:sz="0" w:space="0" w:color="auto"/>
            <w:right w:val="none" w:sz="0" w:space="0" w:color="auto"/>
          </w:divBdr>
        </w:div>
      </w:divsChild>
    </w:div>
    <w:div w:id="1696417380">
      <w:bodyDiv w:val="1"/>
      <w:marLeft w:val="0"/>
      <w:marRight w:val="0"/>
      <w:marTop w:val="0"/>
      <w:marBottom w:val="0"/>
      <w:divBdr>
        <w:top w:val="none" w:sz="0" w:space="0" w:color="auto"/>
        <w:left w:val="none" w:sz="0" w:space="0" w:color="auto"/>
        <w:bottom w:val="none" w:sz="0" w:space="0" w:color="auto"/>
        <w:right w:val="none" w:sz="0" w:space="0" w:color="auto"/>
      </w:divBdr>
    </w:div>
    <w:div w:id="1717436504">
      <w:bodyDiv w:val="1"/>
      <w:marLeft w:val="0"/>
      <w:marRight w:val="0"/>
      <w:marTop w:val="0"/>
      <w:marBottom w:val="0"/>
      <w:divBdr>
        <w:top w:val="none" w:sz="0" w:space="0" w:color="auto"/>
        <w:left w:val="none" w:sz="0" w:space="0" w:color="auto"/>
        <w:bottom w:val="none" w:sz="0" w:space="0" w:color="auto"/>
        <w:right w:val="none" w:sz="0" w:space="0" w:color="auto"/>
      </w:divBdr>
      <w:divsChild>
        <w:div w:id="314262949">
          <w:marLeft w:val="0"/>
          <w:marRight w:val="0"/>
          <w:marTop w:val="0"/>
          <w:marBottom w:val="0"/>
          <w:divBdr>
            <w:top w:val="none" w:sz="0" w:space="0" w:color="auto"/>
            <w:left w:val="none" w:sz="0" w:space="0" w:color="auto"/>
            <w:bottom w:val="none" w:sz="0" w:space="0" w:color="auto"/>
            <w:right w:val="none" w:sz="0" w:space="0" w:color="auto"/>
          </w:divBdr>
        </w:div>
        <w:div w:id="332072600">
          <w:marLeft w:val="0"/>
          <w:marRight w:val="0"/>
          <w:marTop w:val="0"/>
          <w:marBottom w:val="0"/>
          <w:divBdr>
            <w:top w:val="none" w:sz="0" w:space="0" w:color="auto"/>
            <w:left w:val="none" w:sz="0" w:space="0" w:color="auto"/>
            <w:bottom w:val="none" w:sz="0" w:space="0" w:color="auto"/>
            <w:right w:val="none" w:sz="0" w:space="0" w:color="auto"/>
          </w:divBdr>
        </w:div>
        <w:div w:id="1014916444">
          <w:marLeft w:val="0"/>
          <w:marRight w:val="0"/>
          <w:marTop w:val="0"/>
          <w:marBottom w:val="0"/>
          <w:divBdr>
            <w:top w:val="none" w:sz="0" w:space="0" w:color="auto"/>
            <w:left w:val="none" w:sz="0" w:space="0" w:color="auto"/>
            <w:bottom w:val="none" w:sz="0" w:space="0" w:color="auto"/>
            <w:right w:val="none" w:sz="0" w:space="0" w:color="auto"/>
          </w:divBdr>
          <w:divsChild>
            <w:div w:id="89200384">
              <w:marLeft w:val="0"/>
              <w:marRight w:val="0"/>
              <w:marTop w:val="0"/>
              <w:marBottom w:val="0"/>
              <w:divBdr>
                <w:top w:val="none" w:sz="0" w:space="0" w:color="auto"/>
                <w:left w:val="none" w:sz="0" w:space="0" w:color="auto"/>
                <w:bottom w:val="none" w:sz="0" w:space="0" w:color="auto"/>
                <w:right w:val="none" w:sz="0" w:space="0" w:color="auto"/>
              </w:divBdr>
            </w:div>
            <w:div w:id="104426874">
              <w:marLeft w:val="0"/>
              <w:marRight w:val="0"/>
              <w:marTop w:val="0"/>
              <w:marBottom w:val="0"/>
              <w:divBdr>
                <w:top w:val="none" w:sz="0" w:space="0" w:color="auto"/>
                <w:left w:val="none" w:sz="0" w:space="0" w:color="auto"/>
                <w:bottom w:val="none" w:sz="0" w:space="0" w:color="auto"/>
                <w:right w:val="none" w:sz="0" w:space="0" w:color="auto"/>
              </w:divBdr>
            </w:div>
            <w:div w:id="465272402">
              <w:marLeft w:val="0"/>
              <w:marRight w:val="0"/>
              <w:marTop w:val="0"/>
              <w:marBottom w:val="0"/>
              <w:divBdr>
                <w:top w:val="none" w:sz="0" w:space="0" w:color="auto"/>
                <w:left w:val="none" w:sz="0" w:space="0" w:color="auto"/>
                <w:bottom w:val="none" w:sz="0" w:space="0" w:color="auto"/>
                <w:right w:val="none" w:sz="0" w:space="0" w:color="auto"/>
              </w:divBdr>
            </w:div>
            <w:div w:id="545528078">
              <w:marLeft w:val="0"/>
              <w:marRight w:val="0"/>
              <w:marTop w:val="0"/>
              <w:marBottom w:val="0"/>
              <w:divBdr>
                <w:top w:val="none" w:sz="0" w:space="0" w:color="auto"/>
                <w:left w:val="none" w:sz="0" w:space="0" w:color="auto"/>
                <w:bottom w:val="none" w:sz="0" w:space="0" w:color="auto"/>
                <w:right w:val="none" w:sz="0" w:space="0" w:color="auto"/>
              </w:divBdr>
            </w:div>
            <w:div w:id="678501973">
              <w:marLeft w:val="0"/>
              <w:marRight w:val="0"/>
              <w:marTop w:val="0"/>
              <w:marBottom w:val="0"/>
              <w:divBdr>
                <w:top w:val="none" w:sz="0" w:space="0" w:color="auto"/>
                <w:left w:val="none" w:sz="0" w:space="0" w:color="auto"/>
                <w:bottom w:val="none" w:sz="0" w:space="0" w:color="auto"/>
                <w:right w:val="none" w:sz="0" w:space="0" w:color="auto"/>
              </w:divBdr>
            </w:div>
            <w:div w:id="738862469">
              <w:marLeft w:val="0"/>
              <w:marRight w:val="0"/>
              <w:marTop w:val="0"/>
              <w:marBottom w:val="0"/>
              <w:divBdr>
                <w:top w:val="none" w:sz="0" w:space="0" w:color="auto"/>
                <w:left w:val="none" w:sz="0" w:space="0" w:color="auto"/>
                <w:bottom w:val="none" w:sz="0" w:space="0" w:color="auto"/>
                <w:right w:val="none" w:sz="0" w:space="0" w:color="auto"/>
              </w:divBdr>
            </w:div>
            <w:div w:id="759376478">
              <w:marLeft w:val="0"/>
              <w:marRight w:val="0"/>
              <w:marTop w:val="0"/>
              <w:marBottom w:val="0"/>
              <w:divBdr>
                <w:top w:val="none" w:sz="0" w:space="0" w:color="auto"/>
                <w:left w:val="none" w:sz="0" w:space="0" w:color="auto"/>
                <w:bottom w:val="none" w:sz="0" w:space="0" w:color="auto"/>
                <w:right w:val="none" w:sz="0" w:space="0" w:color="auto"/>
              </w:divBdr>
            </w:div>
            <w:div w:id="1024328856">
              <w:marLeft w:val="0"/>
              <w:marRight w:val="0"/>
              <w:marTop w:val="0"/>
              <w:marBottom w:val="0"/>
              <w:divBdr>
                <w:top w:val="none" w:sz="0" w:space="0" w:color="auto"/>
                <w:left w:val="none" w:sz="0" w:space="0" w:color="auto"/>
                <w:bottom w:val="none" w:sz="0" w:space="0" w:color="auto"/>
                <w:right w:val="none" w:sz="0" w:space="0" w:color="auto"/>
              </w:divBdr>
            </w:div>
            <w:div w:id="1280255188">
              <w:marLeft w:val="0"/>
              <w:marRight w:val="0"/>
              <w:marTop w:val="0"/>
              <w:marBottom w:val="0"/>
              <w:divBdr>
                <w:top w:val="none" w:sz="0" w:space="0" w:color="auto"/>
                <w:left w:val="none" w:sz="0" w:space="0" w:color="auto"/>
                <w:bottom w:val="none" w:sz="0" w:space="0" w:color="auto"/>
                <w:right w:val="none" w:sz="0" w:space="0" w:color="auto"/>
              </w:divBdr>
            </w:div>
            <w:div w:id="1315722347">
              <w:marLeft w:val="0"/>
              <w:marRight w:val="0"/>
              <w:marTop w:val="0"/>
              <w:marBottom w:val="0"/>
              <w:divBdr>
                <w:top w:val="none" w:sz="0" w:space="0" w:color="auto"/>
                <w:left w:val="none" w:sz="0" w:space="0" w:color="auto"/>
                <w:bottom w:val="none" w:sz="0" w:space="0" w:color="auto"/>
                <w:right w:val="none" w:sz="0" w:space="0" w:color="auto"/>
              </w:divBdr>
            </w:div>
            <w:div w:id="1336106335">
              <w:marLeft w:val="0"/>
              <w:marRight w:val="0"/>
              <w:marTop w:val="0"/>
              <w:marBottom w:val="0"/>
              <w:divBdr>
                <w:top w:val="none" w:sz="0" w:space="0" w:color="auto"/>
                <w:left w:val="none" w:sz="0" w:space="0" w:color="auto"/>
                <w:bottom w:val="none" w:sz="0" w:space="0" w:color="auto"/>
                <w:right w:val="none" w:sz="0" w:space="0" w:color="auto"/>
              </w:divBdr>
            </w:div>
            <w:div w:id="1668169756">
              <w:marLeft w:val="0"/>
              <w:marRight w:val="0"/>
              <w:marTop w:val="0"/>
              <w:marBottom w:val="0"/>
              <w:divBdr>
                <w:top w:val="none" w:sz="0" w:space="0" w:color="auto"/>
                <w:left w:val="none" w:sz="0" w:space="0" w:color="auto"/>
                <w:bottom w:val="none" w:sz="0" w:space="0" w:color="auto"/>
                <w:right w:val="none" w:sz="0" w:space="0" w:color="auto"/>
              </w:divBdr>
            </w:div>
            <w:div w:id="1706447771">
              <w:marLeft w:val="0"/>
              <w:marRight w:val="0"/>
              <w:marTop w:val="0"/>
              <w:marBottom w:val="0"/>
              <w:divBdr>
                <w:top w:val="none" w:sz="0" w:space="0" w:color="auto"/>
                <w:left w:val="none" w:sz="0" w:space="0" w:color="auto"/>
                <w:bottom w:val="none" w:sz="0" w:space="0" w:color="auto"/>
                <w:right w:val="none" w:sz="0" w:space="0" w:color="auto"/>
              </w:divBdr>
            </w:div>
            <w:div w:id="1943341545">
              <w:marLeft w:val="0"/>
              <w:marRight w:val="0"/>
              <w:marTop w:val="0"/>
              <w:marBottom w:val="0"/>
              <w:divBdr>
                <w:top w:val="none" w:sz="0" w:space="0" w:color="auto"/>
                <w:left w:val="none" w:sz="0" w:space="0" w:color="auto"/>
                <w:bottom w:val="none" w:sz="0" w:space="0" w:color="auto"/>
                <w:right w:val="none" w:sz="0" w:space="0" w:color="auto"/>
              </w:divBdr>
            </w:div>
          </w:divsChild>
        </w:div>
        <w:div w:id="1196113328">
          <w:marLeft w:val="0"/>
          <w:marRight w:val="0"/>
          <w:marTop w:val="0"/>
          <w:marBottom w:val="0"/>
          <w:divBdr>
            <w:top w:val="none" w:sz="0" w:space="0" w:color="auto"/>
            <w:left w:val="none" w:sz="0" w:space="0" w:color="auto"/>
            <w:bottom w:val="none" w:sz="0" w:space="0" w:color="auto"/>
            <w:right w:val="none" w:sz="0" w:space="0" w:color="auto"/>
          </w:divBdr>
          <w:divsChild>
            <w:div w:id="7371112">
              <w:marLeft w:val="0"/>
              <w:marRight w:val="0"/>
              <w:marTop w:val="0"/>
              <w:marBottom w:val="0"/>
              <w:divBdr>
                <w:top w:val="none" w:sz="0" w:space="0" w:color="auto"/>
                <w:left w:val="none" w:sz="0" w:space="0" w:color="auto"/>
                <w:bottom w:val="none" w:sz="0" w:space="0" w:color="auto"/>
                <w:right w:val="none" w:sz="0" w:space="0" w:color="auto"/>
              </w:divBdr>
            </w:div>
            <w:div w:id="245891822">
              <w:marLeft w:val="0"/>
              <w:marRight w:val="0"/>
              <w:marTop w:val="0"/>
              <w:marBottom w:val="0"/>
              <w:divBdr>
                <w:top w:val="none" w:sz="0" w:space="0" w:color="auto"/>
                <w:left w:val="none" w:sz="0" w:space="0" w:color="auto"/>
                <w:bottom w:val="none" w:sz="0" w:space="0" w:color="auto"/>
                <w:right w:val="none" w:sz="0" w:space="0" w:color="auto"/>
              </w:divBdr>
            </w:div>
            <w:div w:id="437988491">
              <w:marLeft w:val="0"/>
              <w:marRight w:val="0"/>
              <w:marTop w:val="0"/>
              <w:marBottom w:val="0"/>
              <w:divBdr>
                <w:top w:val="none" w:sz="0" w:space="0" w:color="auto"/>
                <w:left w:val="none" w:sz="0" w:space="0" w:color="auto"/>
                <w:bottom w:val="none" w:sz="0" w:space="0" w:color="auto"/>
                <w:right w:val="none" w:sz="0" w:space="0" w:color="auto"/>
              </w:divBdr>
            </w:div>
            <w:div w:id="498160029">
              <w:marLeft w:val="0"/>
              <w:marRight w:val="0"/>
              <w:marTop w:val="0"/>
              <w:marBottom w:val="0"/>
              <w:divBdr>
                <w:top w:val="none" w:sz="0" w:space="0" w:color="auto"/>
                <w:left w:val="none" w:sz="0" w:space="0" w:color="auto"/>
                <w:bottom w:val="none" w:sz="0" w:space="0" w:color="auto"/>
                <w:right w:val="none" w:sz="0" w:space="0" w:color="auto"/>
              </w:divBdr>
            </w:div>
            <w:div w:id="787629905">
              <w:marLeft w:val="0"/>
              <w:marRight w:val="0"/>
              <w:marTop w:val="0"/>
              <w:marBottom w:val="0"/>
              <w:divBdr>
                <w:top w:val="none" w:sz="0" w:space="0" w:color="auto"/>
                <w:left w:val="none" w:sz="0" w:space="0" w:color="auto"/>
                <w:bottom w:val="none" w:sz="0" w:space="0" w:color="auto"/>
                <w:right w:val="none" w:sz="0" w:space="0" w:color="auto"/>
              </w:divBdr>
            </w:div>
            <w:div w:id="854198285">
              <w:marLeft w:val="0"/>
              <w:marRight w:val="0"/>
              <w:marTop w:val="0"/>
              <w:marBottom w:val="0"/>
              <w:divBdr>
                <w:top w:val="none" w:sz="0" w:space="0" w:color="auto"/>
                <w:left w:val="none" w:sz="0" w:space="0" w:color="auto"/>
                <w:bottom w:val="none" w:sz="0" w:space="0" w:color="auto"/>
                <w:right w:val="none" w:sz="0" w:space="0" w:color="auto"/>
              </w:divBdr>
            </w:div>
            <w:div w:id="939607925">
              <w:marLeft w:val="0"/>
              <w:marRight w:val="0"/>
              <w:marTop w:val="0"/>
              <w:marBottom w:val="0"/>
              <w:divBdr>
                <w:top w:val="none" w:sz="0" w:space="0" w:color="auto"/>
                <w:left w:val="none" w:sz="0" w:space="0" w:color="auto"/>
                <w:bottom w:val="none" w:sz="0" w:space="0" w:color="auto"/>
                <w:right w:val="none" w:sz="0" w:space="0" w:color="auto"/>
              </w:divBdr>
            </w:div>
            <w:div w:id="951132548">
              <w:marLeft w:val="0"/>
              <w:marRight w:val="0"/>
              <w:marTop w:val="0"/>
              <w:marBottom w:val="0"/>
              <w:divBdr>
                <w:top w:val="none" w:sz="0" w:space="0" w:color="auto"/>
                <w:left w:val="none" w:sz="0" w:space="0" w:color="auto"/>
                <w:bottom w:val="none" w:sz="0" w:space="0" w:color="auto"/>
                <w:right w:val="none" w:sz="0" w:space="0" w:color="auto"/>
              </w:divBdr>
            </w:div>
            <w:div w:id="960376076">
              <w:marLeft w:val="0"/>
              <w:marRight w:val="0"/>
              <w:marTop w:val="0"/>
              <w:marBottom w:val="0"/>
              <w:divBdr>
                <w:top w:val="none" w:sz="0" w:space="0" w:color="auto"/>
                <w:left w:val="none" w:sz="0" w:space="0" w:color="auto"/>
                <w:bottom w:val="none" w:sz="0" w:space="0" w:color="auto"/>
                <w:right w:val="none" w:sz="0" w:space="0" w:color="auto"/>
              </w:divBdr>
            </w:div>
            <w:div w:id="1195734183">
              <w:marLeft w:val="0"/>
              <w:marRight w:val="0"/>
              <w:marTop w:val="0"/>
              <w:marBottom w:val="0"/>
              <w:divBdr>
                <w:top w:val="none" w:sz="0" w:space="0" w:color="auto"/>
                <w:left w:val="none" w:sz="0" w:space="0" w:color="auto"/>
                <w:bottom w:val="none" w:sz="0" w:space="0" w:color="auto"/>
                <w:right w:val="none" w:sz="0" w:space="0" w:color="auto"/>
              </w:divBdr>
            </w:div>
            <w:div w:id="1223642449">
              <w:marLeft w:val="0"/>
              <w:marRight w:val="0"/>
              <w:marTop w:val="0"/>
              <w:marBottom w:val="0"/>
              <w:divBdr>
                <w:top w:val="none" w:sz="0" w:space="0" w:color="auto"/>
                <w:left w:val="none" w:sz="0" w:space="0" w:color="auto"/>
                <w:bottom w:val="none" w:sz="0" w:space="0" w:color="auto"/>
                <w:right w:val="none" w:sz="0" w:space="0" w:color="auto"/>
              </w:divBdr>
            </w:div>
            <w:div w:id="1348169991">
              <w:marLeft w:val="0"/>
              <w:marRight w:val="0"/>
              <w:marTop w:val="0"/>
              <w:marBottom w:val="0"/>
              <w:divBdr>
                <w:top w:val="none" w:sz="0" w:space="0" w:color="auto"/>
                <w:left w:val="none" w:sz="0" w:space="0" w:color="auto"/>
                <w:bottom w:val="none" w:sz="0" w:space="0" w:color="auto"/>
                <w:right w:val="none" w:sz="0" w:space="0" w:color="auto"/>
              </w:divBdr>
            </w:div>
            <w:div w:id="1479229022">
              <w:marLeft w:val="0"/>
              <w:marRight w:val="0"/>
              <w:marTop w:val="0"/>
              <w:marBottom w:val="0"/>
              <w:divBdr>
                <w:top w:val="none" w:sz="0" w:space="0" w:color="auto"/>
                <w:left w:val="none" w:sz="0" w:space="0" w:color="auto"/>
                <w:bottom w:val="none" w:sz="0" w:space="0" w:color="auto"/>
                <w:right w:val="none" w:sz="0" w:space="0" w:color="auto"/>
              </w:divBdr>
            </w:div>
            <w:div w:id="1543903164">
              <w:marLeft w:val="0"/>
              <w:marRight w:val="0"/>
              <w:marTop w:val="0"/>
              <w:marBottom w:val="0"/>
              <w:divBdr>
                <w:top w:val="none" w:sz="0" w:space="0" w:color="auto"/>
                <w:left w:val="none" w:sz="0" w:space="0" w:color="auto"/>
                <w:bottom w:val="none" w:sz="0" w:space="0" w:color="auto"/>
                <w:right w:val="none" w:sz="0" w:space="0" w:color="auto"/>
              </w:divBdr>
            </w:div>
            <w:div w:id="1615404728">
              <w:marLeft w:val="0"/>
              <w:marRight w:val="0"/>
              <w:marTop w:val="0"/>
              <w:marBottom w:val="0"/>
              <w:divBdr>
                <w:top w:val="none" w:sz="0" w:space="0" w:color="auto"/>
                <w:left w:val="none" w:sz="0" w:space="0" w:color="auto"/>
                <w:bottom w:val="none" w:sz="0" w:space="0" w:color="auto"/>
                <w:right w:val="none" w:sz="0" w:space="0" w:color="auto"/>
              </w:divBdr>
            </w:div>
            <w:div w:id="1641613291">
              <w:marLeft w:val="0"/>
              <w:marRight w:val="0"/>
              <w:marTop w:val="0"/>
              <w:marBottom w:val="0"/>
              <w:divBdr>
                <w:top w:val="none" w:sz="0" w:space="0" w:color="auto"/>
                <w:left w:val="none" w:sz="0" w:space="0" w:color="auto"/>
                <w:bottom w:val="none" w:sz="0" w:space="0" w:color="auto"/>
                <w:right w:val="none" w:sz="0" w:space="0" w:color="auto"/>
              </w:divBdr>
            </w:div>
            <w:div w:id="1686781388">
              <w:marLeft w:val="0"/>
              <w:marRight w:val="0"/>
              <w:marTop w:val="0"/>
              <w:marBottom w:val="0"/>
              <w:divBdr>
                <w:top w:val="none" w:sz="0" w:space="0" w:color="auto"/>
                <w:left w:val="none" w:sz="0" w:space="0" w:color="auto"/>
                <w:bottom w:val="none" w:sz="0" w:space="0" w:color="auto"/>
                <w:right w:val="none" w:sz="0" w:space="0" w:color="auto"/>
              </w:divBdr>
            </w:div>
            <w:div w:id="1929458449">
              <w:marLeft w:val="0"/>
              <w:marRight w:val="0"/>
              <w:marTop w:val="0"/>
              <w:marBottom w:val="0"/>
              <w:divBdr>
                <w:top w:val="none" w:sz="0" w:space="0" w:color="auto"/>
                <w:left w:val="none" w:sz="0" w:space="0" w:color="auto"/>
                <w:bottom w:val="none" w:sz="0" w:space="0" w:color="auto"/>
                <w:right w:val="none" w:sz="0" w:space="0" w:color="auto"/>
              </w:divBdr>
            </w:div>
            <w:div w:id="1987201225">
              <w:marLeft w:val="0"/>
              <w:marRight w:val="0"/>
              <w:marTop w:val="0"/>
              <w:marBottom w:val="0"/>
              <w:divBdr>
                <w:top w:val="none" w:sz="0" w:space="0" w:color="auto"/>
                <w:left w:val="none" w:sz="0" w:space="0" w:color="auto"/>
                <w:bottom w:val="none" w:sz="0" w:space="0" w:color="auto"/>
                <w:right w:val="none" w:sz="0" w:space="0" w:color="auto"/>
              </w:divBdr>
            </w:div>
            <w:div w:id="2126457286">
              <w:marLeft w:val="0"/>
              <w:marRight w:val="0"/>
              <w:marTop w:val="0"/>
              <w:marBottom w:val="0"/>
              <w:divBdr>
                <w:top w:val="none" w:sz="0" w:space="0" w:color="auto"/>
                <w:left w:val="none" w:sz="0" w:space="0" w:color="auto"/>
                <w:bottom w:val="none" w:sz="0" w:space="0" w:color="auto"/>
                <w:right w:val="none" w:sz="0" w:space="0" w:color="auto"/>
              </w:divBdr>
            </w:div>
          </w:divsChild>
        </w:div>
        <w:div w:id="1269704562">
          <w:marLeft w:val="0"/>
          <w:marRight w:val="0"/>
          <w:marTop w:val="0"/>
          <w:marBottom w:val="0"/>
          <w:divBdr>
            <w:top w:val="none" w:sz="0" w:space="0" w:color="auto"/>
            <w:left w:val="none" w:sz="0" w:space="0" w:color="auto"/>
            <w:bottom w:val="none" w:sz="0" w:space="0" w:color="auto"/>
            <w:right w:val="none" w:sz="0" w:space="0" w:color="auto"/>
          </w:divBdr>
        </w:div>
        <w:div w:id="1453590449">
          <w:marLeft w:val="0"/>
          <w:marRight w:val="0"/>
          <w:marTop w:val="0"/>
          <w:marBottom w:val="0"/>
          <w:divBdr>
            <w:top w:val="none" w:sz="0" w:space="0" w:color="auto"/>
            <w:left w:val="none" w:sz="0" w:space="0" w:color="auto"/>
            <w:bottom w:val="none" w:sz="0" w:space="0" w:color="auto"/>
            <w:right w:val="none" w:sz="0" w:space="0" w:color="auto"/>
          </w:divBdr>
          <w:divsChild>
            <w:div w:id="332071063">
              <w:marLeft w:val="0"/>
              <w:marRight w:val="0"/>
              <w:marTop w:val="0"/>
              <w:marBottom w:val="0"/>
              <w:divBdr>
                <w:top w:val="none" w:sz="0" w:space="0" w:color="auto"/>
                <w:left w:val="none" w:sz="0" w:space="0" w:color="auto"/>
                <w:bottom w:val="none" w:sz="0" w:space="0" w:color="auto"/>
                <w:right w:val="none" w:sz="0" w:space="0" w:color="auto"/>
              </w:divBdr>
            </w:div>
            <w:div w:id="430977072">
              <w:marLeft w:val="0"/>
              <w:marRight w:val="0"/>
              <w:marTop w:val="0"/>
              <w:marBottom w:val="0"/>
              <w:divBdr>
                <w:top w:val="none" w:sz="0" w:space="0" w:color="auto"/>
                <w:left w:val="none" w:sz="0" w:space="0" w:color="auto"/>
                <w:bottom w:val="none" w:sz="0" w:space="0" w:color="auto"/>
                <w:right w:val="none" w:sz="0" w:space="0" w:color="auto"/>
              </w:divBdr>
            </w:div>
            <w:div w:id="437140777">
              <w:marLeft w:val="0"/>
              <w:marRight w:val="0"/>
              <w:marTop w:val="0"/>
              <w:marBottom w:val="0"/>
              <w:divBdr>
                <w:top w:val="none" w:sz="0" w:space="0" w:color="auto"/>
                <w:left w:val="none" w:sz="0" w:space="0" w:color="auto"/>
                <w:bottom w:val="none" w:sz="0" w:space="0" w:color="auto"/>
                <w:right w:val="none" w:sz="0" w:space="0" w:color="auto"/>
              </w:divBdr>
            </w:div>
            <w:div w:id="534923466">
              <w:marLeft w:val="0"/>
              <w:marRight w:val="0"/>
              <w:marTop w:val="0"/>
              <w:marBottom w:val="0"/>
              <w:divBdr>
                <w:top w:val="none" w:sz="0" w:space="0" w:color="auto"/>
                <w:left w:val="none" w:sz="0" w:space="0" w:color="auto"/>
                <w:bottom w:val="none" w:sz="0" w:space="0" w:color="auto"/>
                <w:right w:val="none" w:sz="0" w:space="0" w:color="auto"/>
              </w:divBdr>
            </w:div>
            <w:div w:id="549076785">
              <w:marLeft w:val="0"/>
              <w:marRight w:val="0"/>
              <w:marTop w:val="0"/>
              <w:marBottom w:val="0"/>
              <w:divBdr>
                <w:top w:val="none" w:sz="0" w:space="0" w:color="auto"/>
                <w:left w:val="none" w:sz="0" w:space="0" w:color="auto"/>
                <w:bottom w:val="none" w:sz="0" w:space="0" w:color="auto"/>
                <w:right w:val="none" w:sz="0" w:space="0" w:color="auto"/>
              </w:divBdr>
            </w:div>
            <w:div w:id="772357590">
              <w:marLeft w:val="0"/>
              <w:marRight w:val="0"/>
              <w:marTop w:val="0"/>
              <w:marBottom w:val="0"/>
              <w:divBdr>
                <w:top w:val="none" w:sz="0" w:space="0" w:color="auto"/>
                <w:left w:val="none" w:sz="0" w:space="0" w:color="auto"/>
                <w:bottom w:val="none" w:sz="0" w:space="0" w:color="auto"/>
                <w:right w:val="none" w:sz="0" w:space="0" w:color="auto"/>
              </w:divBdr>
            </w:div>
            <w:div w:id="891236269">
              <w:marLeft w:val="0"/>
              <w:marRight w:val="0"/>
              <w:marTop w:val="0"/>
              <w:marBottom w:val="0"/>
              <w:divBdr>
                <w:top w:val="none" w:sz="0" w:space="0" w:color="auto"/>
                <w:left w:val="none" w:sz="0" w:space="0" w:color="auto"/>
                <w:bottom w:val="none" w:sz="0" w:space="0" w:color="auto"/>
                <w:right w:val="none" w:sz="0" w:space="0" w:color="auto"/>
              </w:divBdr>
            </w:div>
            <w:div w:id="1027605602">
              <w:marLeft w:val="0"/>
              <w:marRight w:val="0"/>
              <w:marTop w:val="0"/>
              <w:marBottom w:val="0"/>
              <w:divBdr>
                <w:top w:val="none" w:sz="0" w:space="0" w:color="auto"/>
                <w:left w:val="none" w:sz="0" w:space="0" w:color="auto"/>
                <w:bottom w:val="none" w:sz="0" w:space="0" w:color="auto"/>
                <w:right w:val="none" w:sz="0" w:space="0" w:color="auto"/>
              </w:divBdr>
            </w:div>
            <w:div w:id="1040667049">
              <w:marLeft w:val="0"/>
              <w:marRight w:val="0"/>
              <w:marTop w:val="0"/>
              <w:marBottom w:val="0"/>
              <w:divBdr>
                <w:top w:val="none" w:sz="0" w:space="0" w:color="auto"/>
                <w:left w:val="none" w:sz="0" w:space="0" w:color="auto"/>
                <w:bottom w:val="none" w:sz="0" w:space="0" w:color="auto"/>
                <w:right w:val="none" w:sz="0" w:space="0" w:color="auto"/>
              </w:divBdr>
            </w:div>
            <w:div w:id="1124664760">
              <w:marLeft w:val="0"/>
              <w:marRight w:val="0"/>
              <w:marTop w:val="0"/>
              <w:marBottom w:val="0"/>
              <w:divBdr>
                <w:top w:val="none" w:sz="0" w:space="0" w:color="auto"/>
                <w:left w:val="none" w:sz="0" w:space="0" w:color="auto"/>
                <w:bottom w:val="none" w:sz="0" w:space="0" w:color="auto"/>
                <w:right w:val="none" w:sz="0" w:space="0" w:color="auto"/>
              </w:divBdr>
            </w:div>
            <w:div w:id="1225339506">
              <w:marLeft w:val="0"/>
              <w:marRight w:val="0"/>
              <w:marTop w:val="0"/>
              <w:marBottom w:val="0"/>
              <w:divBdr>
                <w:top w:val="none" w:sz="0" w:space="0" w:color="auto"/>
                <w:left w:val="none" w:sz="0" w:space="0" w:color="auto"/>
                <w:bottom w:val="none" w:sz="0" w:space="0" w:color="auto"/>
                <w:right w:val="none" w:sz="0" w:space="0" w:color="auto"/>
              </w:divBdr>
            </w:div>
            <w:div w:id="1288244144">
              <w:marLeft w:val="0"/>
              <w:marRight w:val="0"/>
              <w:marTop w:val="0"/>
              <w:marBottom w:val="0"/>
              <w:divBdr>
                <w:top w:val="none" w:sz="0" w:space="0" w:color="auto"/>
                <w:left w:val="none" w:sz="0" w:space="0" w:color="auto"/>
                <w:bottom w:val="none" w:sz="0" w:space="0" w:color="auto"/>
                <w:right w:val="none" w:sz="0" w:space="0" w:color="auto"/>
              </w:divBdr>
            </w:div>
            <w:div w:id="1324508323">
              <w:marLeft w:val="0"/>
              <w:marRight w:val="0"/>
              <w:marTop w:val="0"/>
              <w:marBottom w:val="0"/>
              <w:divBdr>
                <w:top w:val="none" w:sz="0" w:space="0" w:color="auto"/>
                <w:left w:val="none" w:sz="0" w:space="0" w:color="auto"/>
                <w:bottom w:val="none" w:sz="0" w:space="0" w:color="auto"/>
                <w:right w:val="none" w:sz="0" w:space="0" w:color="auto"/>
              </w:divBdr>
            </w:div>
            <w:div w:id="1383942098">
              <w:marLeft w:val="0"/>
              <w:marRight w:val="0"/>
              <w:marTop w:val="0"/>
              <w:marBottom w:val="0"/>
              <w:divBdr>
                <w:top w:val="none" w:sz="0" w:space="0" w:color="auto"/>
                <w:left w:val="none" w:sz="0" w:space="0" w:color="auto"/>
                <w:bottom w:val="none" w:sz="0" w:space="0" w:color="auto"/>
                <w:right w:val="none" w:sz="0" w:space="0" w:color="auto"/>
              </w:divBdr>
            </w:div>
            <w:div w:id="1707490050">
              <w:marLeft w:val="0"/>
              <w:marRight w:val="0"/>
              <w:marTop w:val="0"/>
              <w:marBottom w:val="0"/>
              <w:divBdr>
                <w:top w:val="none" w:sz="0" w:space="0" w:color="auto"/>
                <w:left w:val="none" w:sz="0" w:space="0" w:color="auto"/>
                <w:bottom w:val="none" w:sz="0" w:space="0" w:color="auto"/>
                <w:right w:val="none" w:sz="0" w:space="0" w:color="auto"/>
              </w:divBdr>
            </w:div>
            <w:div w:id="1803376059">
              <w:marLeft w:val="0"/>
              <w:marRight w:val="0"/>
              <w:marTop w:val="0"/>
              <w:marBottom w:val="0"/>
              <w:divBdr>
                <w:top w:val="none" w:sz="0" w:space="0" w:color="auto"/>
                <w:left w:val="none" w:sz="0" w:space="0" w:color="auto"/>
                <w:bottom w:val="none" w:sz="0" w:space="0" w:color="auto"/>
                <w:right w:val="none" w:sz="0" w:space="0" w:color="auto"/>
              </w:divBdr>
            </w:div>
            <w:div w:id="1832794417">
              <w:marLeft w:val="0"/>
              <w:marRight w:val="0"/>
              <w:marTop w:val="0"/>
              <w:marBottom w:val="0"/>
              <w:divBdr>
                <w:top w:val="none" w:sz="0" w:space="0" w:color="auto"/>
                <w:left w:val="none" w:sz="0" w:space="0" w:color="auto"/>
                <w:bottom w:val="none" w:sz="0" w:space="0" w:color="auto"/>
                <w:right w:val="none" w:sz="0" w:space="0" w:color="auto"/>
              </w:divBdr>
            </w:div>
            <w:div w:id="1870025889">
              <w:marLeft w:val="0"/>
              <w:marRight w:val="0"/>
              <w:marTop w:val="0"/>
              <w:marBottom w:val="0"/>
              <w:divBdr>
                <w:top w:val="none" w:sz="0" w:space="0" w:color="auto"/>
                <w:left w:val="none" w:sz="0" w:space="0" w:color="auto"/>
                <w:bottom w:val="none" w:sz="0" w:space="0" w:color="auto"/>
                <w:right w:val="none" w:sz="0" w:space="0" w:color="auto"/>
              </w:divBdr>
            </w:div>
            <w:div w:id="1913813047">
              <w:marLeft w:val="0"/>
              <w:marRight w:val="0"/>
              <w:marTop w:val="0"/>
              <w:marBottom w:val="0"/>
              <w:divBdr>
                <w:top w:val="none" w:sz="0" w:space="0" w:color="auto"/>
                <w:left w:val="none" w:sz="0" w:space="0" w:color="auto"/>
                <w:bottom w:val="none" w:sz="0" w:space="0" w:color="auto"/>
                <w:right w:val="none" w:sz="0" w:space="0" w:color="auto"/>
              </w:divBdr>
            </w:div>
            <w:div w:id="1973291422">
              <w:marLeft w:val="0"/>
              <w:marRight w:val="0"/>
              <w:marTop w:val="0"/>
              <w:marBottom w:val="0"/>
              <w:divBdr>
                <w:top w:val="none" w:sz="0" w:space="0" w:color="auto"/>
                <w:left w:val="none" w:sz="0" w:space="0" w:color="auto"/>
                <w:bottom w:val="none" w:sz="0" w:space="0" w:color="auto"/>
                <w:right w:val="none" w:sz="0" w:space="0" w:color="auto"/>
              </w:divBdr>
            </w:div>
          </w:divsChild>
        </w:div>
        <w:div w:id="1554121235">
          <w:marLeft w:val="0"/>
          <w:marRight w:val="0"/>
          <w:marTop w:val="0"/>
          <w:marBottom w:val="0"/>
          <w:divBdr>
            <w:top w:val="none" w:sz="0" w:space="0" w:color="auto"/>
            <w:left w:val="none" w:sz="0" w:space="0" w:color="auto"/>
            <w:bottom w:val="none" w:sz="0" w:space="0" w:color="auto"/>
            <w:right w:val="none" w:sz="0" w:space="0" w:color="auto"/>
          </w:divBdr>
        </w:div>
        <w:div w:id="1689673834">
          <w:marLeft w:val="0"/>
          <w:marRight w:val="0"/>
          <w:marTop w:val="0"/>
          <w:marBottom w:val="0"/>
          <w:divBdr>
            <w:top w:val="none" w:sz="0" w:space="0" w:color="auto"/>
            <w:left w:val="none" w:sz="0" w:space="0" w:color="auto"/>
            <w:bottom w:val="none" w:sz="0" w:space="0" w:color="auto"/>
            <w:right w:val="none" w:sz="0" w:space="0" w:color="auto"/>
          </w:divBdr>
        </w:div>
        <w:div w:id="1758558108">
          <w:marLeft w:val="0"/>
          <w:marRight w:val="0"/>
          <w:marTop w:val="0"/>
          <w:marBottom w:val="0"/>
          <w:divBdr>
            <w:top w:val="none" w:sz="0" w:space="0" w:color="auto"/>
            <w:left w:val="none" w:sz="0" w:space="0" w:color="auto"/>
            <w:bottom w:val="none" w:sz="0" w:space="0" w:color="auto"/>
            <w:right w:val="none" w:sz="0" w:space="0" w:color="auto"/>
          </w:divBdr>
        </w:div>
        <w:div w:id="2008243951">
          <w:marLeft w:val="0"/>
          <w:marRight w:val="0"/>
          <w:marTop w:val="0"/>
          <w:marBottom w:val="0"/>
          <w:divBdr>
            <w:top w:val="none" w:sz="0" w:space="0" w:color="auto"/>
            <w:left w:val="none" w:sz="0" w:space="0" w:color="auto"/>
            <w:bottom w:val="none" w:sz="0" w:space="0" w:color="auto"/>
            <w:right w:val="none" w:sz="0" w:space="0" w:color="auto"/>
          </w:divBdr>
          <w:divsChild>
            <w:div w:id="25448764">
              <w:marLeft w:val="0"/>
              <w:marRight w:val="0"/>
              <w:marTop w:val="0"/>
              <w:marBottom w:val="0"/>
              <w:divBdr>
                <w:top w:val="none" w:sz="0" w:space="0" w:color="auto"/>
                <w:left w:val="none" w:sz="0" w:space="0" w:color="auto"/>
                <w:bottom w:val="none" w:sz="0" w:space="0" w:color="auto"/>
                <w:right w:val="none" w:sz="0" w:space="0" w:color="auto"/>
              </w:divBdr>
            </w:div>
            <w:div w:id="164173604">
              <w:marLeft w:val="0"/>
              <w:marRight w:val="0"/>
              <w:marTop w:val="0"/>
              <w:marBottom w:val="0"/>
              <w:divBdr>
                <w:top w:val="none" w:sz="0" w:space="0" w:color="auto"/>
                <w:left w:val="none" w:sz="0" w:space="0" w:color="auto"/>
                <w:bottom w:val="none" w:sz="0" w:space="0" w:color="auto"/>
                <w:right w:val="none" w:sz="0" w:space="0" w:color="auto"/>
              </w:divBdr>
            </w:div>
            <w:div w:id="271742760">
              <w:marLeft w:val="0"/>
              <w:marRight w:val="0"/>
              <w:marTop w:val="0"/>
              <w:marBottom w:val="0"/>
              <w:divBdr>
                <w:top w:val="none" w:sz="0" w:space="0" w:color="auto"/>
                <w:left w:val="none" w:sz="0" w:space="0" w:color="auto"/>
                <w:bottom w:val="none" w:sz="0" w:space="0" w:color="auto"/>
                <w:right w:val="none" w:sz="0" w:space="0" w:color="auto"/>
              </w:divBdr>
            </w:div>
            <w:div w:id="437913258">
              <w:marLeft w:val="0"/>
              <w:marRight w:val="0"/>
              <w:marTop w:val="0"/>
              <w:marBottom w:val="0"/>
              <w:divBdr>
                <w:top w:val="none" w:sz="0" w:space="0" w:color="auto"/>
                <w:left w:val="none" w:sz="0" w:space="0" w:color="auto"/>
                <w:bottom w:val="none" w:sz="0" w:space="0" w:color="auto"/>
                <w:right w:val="none" w:sz="0" w:space="0" w:color="auto"/>
              </w:divBdr>
            </w:div>
            <w:div w:id="614947426">
              <w:marLeft w:val="0"/>
              <w:marRight w:val="0"/>
              <w:marTop w:val="0"/>
              <w:marBottom w:val="0"/>
              <w:divBdr>
                <w:top w:val="none" w:sz="0" w:space="0" w:color="auto"/>
                <w:left w:val="none" w:sz="0" w:space="0" w:color="auto"/>
                <w:bottom w:val="none" w:sz="0" w:space="0" w:color="auto"/>
                <w:right w:val="none" w:sz="0" w:space="0" w:color="auto"/>
              </w:divBdr>
            </w:div>
            <w:div w:id="665859294">
              <w:marLeft w:val="0"/>
              <w:marRight w:val="0"/>
              <w:marTop w:val="0"/>
              <w:marBottom w:val="0"/>
              <w:divBdr>
                <w:top w:val="none" w:sz="0" w:space="0" w:color="auto"/>
                <w:left w:val="none" w:sz="0" w:space="0" w:color="auto"/>
                <w:bottom w:val="none" w:sz="0" w:space="0" w:color="auto"/>
                <w:right w:val="none" w:sz="0" w:space="0" w:color="auto"/>
              </w:divBdr>
            </w:div>
            <w:div w:id="775753128">
              <w:marLeft w:val="0"/>
              <w:marRight w:val="0"/>
              <w:marTop w:val="0"/>
              <w:marBottom w:val="0"/>
              <w:divBdr>
                <w:top w:val="none" w:sz="0" w:space="0" w:color="auto"/>
                <w:left w:val="none" w:sz="0" w:space="0" w:color="auto"/>
                <w:bottom w:val="none" w:sz="0" w:space="0" w:color="auto"/>
                <w:right w:val="none" w:sz="0" w:space="0" w:color="auto"/>
              </w:divBdr>
            </w:div>
            <w:div w:id="801389309">
              <w:marLeft w:val="0"/>
              <w:marRight w:val="0"/>
              <w:marTop w:val="0"/>
              <w:marBottom w:val="0"/>
              <w:divBdr>
                <w:top w:val="none" w:sz="0" w:space="0" w:color="auto"/>
                <w:left w:val="none" w:sz="0" w:space="0" w:color="auto"/>
                <w:bottom w:val="none" w:sz="0" w:space="0" w:color="auto"/>
                <w:right w:val="none" w:sz="0" w:space="0" w:color="auto"/>
              </w:divBdr>
            </w:div>
            <w:div w:id="831288804">
              <w:marLeft w:val="0"/>
              <w:marRight w:val="0"/>
              <w:marTop w:val="0"/>
              <w:marBottom w:val="0"/>
              <w:divBdr>
                <w:top w:val="none" w:sz="0" w:space="0" w:color="auto"/>
                <w:left w:val="none" w:sz="0" w:space="0" w:color="auto"/>
                <w:bottom w:val="none" w:sz="0" w:space="0" w:color="auto"/>
                <w:right w:val="none" w:sz="0" w:space="0" w:color="auto"/>
              </w:divBdr>
            </w:div>
            <w:div w:id="1102804226">
              <w:marLeft w:val="0"/>
              <w:marRight w:val="0"/>
              <w:marTop w:val="0"/>
              <w:marBottom w:val="0"/>
              <w:divBdr>
                <w:top w:val="none" w:sz="0" w:space="0" w:color="auto"/>
                <w:left w:val="none" w:sz="0" w:space="0" w:color="auto"/>
                <w:bottom w:val="none" w:sz="0" w:space="0" w:color="auto"/>
                <w:right w:val="none" w:sz="0" w:space="0" w:color="auto"/>
              </w:divBdr>
            </w:div>
            <w:div w:id="1187601845">
              <w:marLeft w:val="0"/>
              <w:marRight w:val="0"/>
              <w:marTop w:val="0"/>
              <w:marBottom w:val="0"/>
              <w:divBdr>
                <w:top w:val="none" w:sz="0" w:space="0" w:color="auto"/>
                <w:left w:val="none" w:sz="0" w:space="0" w:color="auto"/>
                <w:bottom w:val="none" w:sz="0" w:space="0" w:color="auto"/>
                <w:right w:val="none" w:sz="0" w:space="0" w:color="auto"/>
              </w:divBdr>
            </w:div>
            <w:div w:id="1398359903">
              <w:marLeft w:val="0"/>
              <w:marRight w:val="0"/>
              <w:marTop w:val="0"/>
              <w:marBottom w:val="0"/>
              <w:divBdr>
                <w:top w:val="none" w:sz="0" w:space="0" w:color="auto"/>
                <w:left w:val="none" w:sz="0" w:space="0" w:color="auto"/>
                <w:bottom w:val="none" w:sz="0" w:space="0" w:color="auto"/>
                <w:right w:val="none" w:sz="0" w:space="0" w:color="auto"/>
              </w:divBdr>
            </w:div>
            <w:div w:id="1407922729">
              <w:marLeft w:val="0"/>
              <w:marRight w:val="0"/>
              <w:marTop w:val="0"/>
              <w:marBottom w:val="0"/>
              <w:divBdr>
                <w:top w:val="none" w:sz="0" w:space="0" w:color="auto"/>
                <w:left w:val="none" w:sz="0" w:space="0" w:color="auto"/>
                <w:bottom w:val="none" w:sz="0" w:space="0" w:color="auto"/>
                <w:right w:val="none" w:sz="0" w:space="0" w:color="auto"/>
              </w:divBdr>
            </w:div>
            <w:div w:id="1454057986">
              <w:marLeft w:val="0"/>
              <w:marRight w:val="0"/>
              <w:marTop w:val="0"/>
              <w:marBottom w:val="0"/>
              <w:divBdr>
                <w:top w:val="none" w:sz="0" w:space="0" w:color="auto"/>
                <w:left w:val="none" w:sz="0" w:space="0" w:color="auto"/>
                <w:bottom w:val="none" w:sz="0" w:space="0" w:color="auto"/>
                <w:right w:val="none" w:sz="0" w:space="0" w:color="auto"/>
              </w:divBdr>
            </w:div>
            <w:div w:id="1785926746">
              <w:marLeft w:val="0"/>
              <w:marRight w:val="0"/>
              <w:marTop w:val="0"/>
              <w:marBottom w:val="0"/>
              <w:divBdr>
                <w:top w:val="none" w:sz="0" w:space="0" w:color="auto"/>
                <w:left w:val="none" w:sz="0" w:space="0" w:color="auto"/>
                <w:bottom w:val="none" w:sz="0" w:space="0" w:color="auto"/>
                <w:right w:val="none" w:sz="0" w:space="0" w:color="auto"/>
              </w:divBdr>
            </w:div>
            <w:div w:id="1795251585">
              <w:marLeft w:val="0"/>
              <w:marRight w:val="0"/>
              <w:marTop w:val="0"/>
              <w:marBottom w:val="0"/>
              <w:divBdr>
                <w:top w:val="none" w:sz="0" w:space="0" w:color="auto"/>
                <w:left w:val="none" w:sz="0" w:space="0" w:color="auto"/>
                <w:bottom w:val="none" w:sz="0" w:space="0" w:color="auto"/>
                <w:right w:val="none" w:sz="0" w:space="0" w:color="auto"/>
              </w:divBdr>
            </w:div>
            <w:div w:id="1831867840">
              <w:marLeft w:val="0"/>
              <w:marRight w:val="0"/>
              <w:marTop w:val="0"/>
              <w:marBottom w:val="0"/>
              <w:divBdr>
                <w:top w:val="none" w:sz="0" w:space="0" w:color="auto"/>
                <w:left w:val="none" w:sz="0" w:space="0" w:color="auto"/>
                <w:bottom w:val="none" w:sz="0" w:space="0" w:color="auto"/>
                <w:right w:val="none" w:sz="0" w:space="0" w:color="auto"/>
              </w:divBdr>
            </w:div>
            <w:div w:id="1907064263">
              <w:marLeft w:val="0"/>
              <w:marRight w:val="0"/>
              <w:marTop w:val="0"/>
              <w:marBottom w:val="0"/>
              <w:divBdr>
                <w:top w:val="none" w:sz="0" w:space="0" w:color="auto"/>
                <w:left w:val="none" w:sz="0" w:space="0" w:color="auto"/>
                <w:bottom w:val="none" w:sz="0" w:space="0" w:color="auto"/>
                <w:right w:val="none" w:sz="0" w:space="0" w:color="auto"/>
              </w:divBdr>
            </w:div>
            <w:div w:id="2077513436">
              <w:marLeft w:val="0"/>
              <w:marRight w:val="0"/>
              <w:marTop w:val="0"/>
              <w:marBottom w:val="0"/>
              <w:divBdr>
                <w:top w:val="none" w:sz="0" w:space="0" w:color="auto"/>
                <w:left w:val="none" w:sz="0" w:space="0" w:color="auto"/>
                <w:bottom w:val="none" w:sz="0" w:space="0" w:color="auto"/>
                <w:right w:val="none" w:sz="0" w:space="0" w:color="auto"/>
              </w:divBdr>
            </w:div>
            <w:div w:id="2098094325">
              <w:marLeft w:val="0"/>
              <w:marRight w:val="0"/>
              <w:marTop w:val="0"/>
              <w:marBottom w:val="0"/>
              <w:divBdr>
                <w:top w:val="none" w:sz="0" w:space="0" w:color="auto"/>
                <w:left w:val="none" w:sz="0" w:space="0" w:color="auto"/>
                <w:bottom w:val="none" w:sz="0" w:space="0" w:color="auto"/>
                <w:right w:val="none" w:sz="0" w:space="0" w:color="auto"/>
              </w:divBdr>
            </w:div>
          </w:divsChild>
        </w:div>
        <w:div w:id="2010400892">
          <w:marLeft w:val="0"/>
          <w:marRight w:val="0"/>
          <w:marTop w:val="0"/>
          <w:marBottom w:val="0"/>
          <w:divBdr>
            <w:top w:val="none" w:sz="0" w:space="0" w:color="auto"/>
            <w:left w:val="none" w:sz="0" w:space="0" w:color="auto"/>
            <w:bottom w:val="none" w:sz="0" w:space="0" w:color="auto"/>
            <w:right w:val="none" w:sz="0" w:space="0" w:color="auto"/>
          </w:divBdr>
        </w:div>
      </w:divsChild>
    </w:div>
    <w:div w:id="1722707710">
      <w:bodyDiv w:val="1"/>
      <w:marLeft w:val="0"/>
      <w:marRight w:val="0"/>
      <w:marTop w:val="0"/>
      <w:marBottom w:val="0"/>
      <w:divBdr>
        <w:top w:val="none" w:sz="0" w:space="0" w:color="auto"/>
        <w:left w:val="none" w:sz="0" w:space="0" w:color="auto"/>
        <w:bottom w:val="none" w:sz="0" w:space="0" w:color="auto"/>
        <w:right w:val="none" w:sz="0" w:space="0" w:color="auto"/>
      </w:divBdr>
      <w:divsChild>
        <w:div w:id="84232249">
          <w:marLeft w:val="0"/>
          <w:marRight w:val="0"/>
          <w:marTop w:val="0"/>
          <w:marBottom w:val="0"/>
          <w:divBdr>
            <w:top w:val="none" w:sz="0" w:space="0" w:color="auto"/>
            <w:left w:val="none" w:sz="0" w:space="0" w:color="auto"/>
            <w:bottom w:val="none" w:sz="0" w:space="0" w:color="auto"/>
            <w:right w:val="none" w:sz="0" w:space="0" w:color="auto"/>
          </w:divBdr>
        </w:div>
        <w:div w:id="762648684">
          <w:marLeft w:val="0"/>
          <w:marRight w:val="0"/>
          <w:marTop w:val="0"/>
          <w:marBottom w:val="0"/>
          <w:divBdr>
            <w:top w:val="none" w:sz="0" w:space="0" w:color="auto"/>
            <w:left w:val="none" w:sz="0" w:space="0" w:color="auto"/>
            <w:bottom w:val="none" w:sz="0" w:space="0" w:color="auto"/>
            <w:right w:val="none" w:sz="0" w:space="0" w:color="auto"/>
          </w:divBdr>
        </w:div>
        <w:div w:id="1392339601">
          <w:marLeft w:val="0"/>
          <w:marRight w:val="0"/>
          <w:marTop w:val="0"/>
          <w:marBottom w:val="0"/>
          <w:divBdr>
            <w:top w:val="none" w:sz="0" w:space="0" w:color="auto"/>
            <w:left w:val="none" w:sz="0" w:space="0" w:color="auto"/>
            <w:bottom w:val="none" w:sz="0" w:space="0" w:color="auto"/>
            <w:right w:val="none" w:sz="0" w:space="0" w:color="auto"/>
          </w:divBdr>
        </w:div>
        <w:div w:id="1475296453">
          <w:marLeft w:val="0"/>
          <w:marRight w:val="0"/>
          <w:marTop w:val="0"/>
          <w:marBottom w:val="0"/>
          <w:divBdr>
            <w:top w:val="none" w:sz="0" w:space="0" w:color="auto"/>
            <w:left w:val="none" w:sz="0" w:space="0" w:color="auto"/>
            <w:bottom w:val="none" w:sz="0" w:space="0" w:color="auto"/>
            <w:right w:val="none" w:sz="0" w:space="0" w:color="auto"/>
          </w:divBdr>
        </w:div>
        <w:div w:id="1489858606">
          <w:marLeft w:val="0"/>
          <w:marRight w:val="0"/>
          <w:marTop w:val="0"/>
          <w:marBottom w:val="0"/>
          <w:divBdr>
            <w:top w:val="none" w:sz="0" w:space="0" w:color="auto"/>
            <w:left w:val="none" w:sz="0" w:space="0" w:color="auto"/>
            <w:bottom w:val="none" w:sz="0" w:space="0" w:color="auto"/>
            <w:right w:val="none" w:sz="0" w:space="0" w:color="auto"/>
          </w:divBdr>
        </w:div>
      </w:divsChild>
    </w:div>
    <w:div w:id="1765373383">
      <w:bodyDiv w:val="1"/>
      <w:marLeft w:val="0"/>
      <w:marRight w:val="0"/>
      <w:marTop w:val="0"/>
      <w:marBottom w:val="0"/>
      <w:divBdr>
        <w:top w:val="none" w:sz="0" w:space="0" w:color="auto"/>
        <w:left w:val="none" w:sz="0" w:space="0" w:color="auto"/>
        <w:bottom w:val="none" w:sz="0" w:space="0" w:color="auto"/>
        <w:right w:val="none" w:sz="0" w:space="0" w:color="auto"/>
      </w:divBdr>
      <w:divsChild>
        <w:div w:id="53161850">
          <w:marLeft w:val="0"/>
          <w:marRight w:val="0"/>
          <w:marTop w:val="0"/>
          <w:marBottom w:val="0"/>
          <w:divBdr>
            <w:top w:val="none" w:sz="0" w:space="0" w:color="auto"/>
            <w:left w:val="none" w:sz="0" w:space="0" w:color="auto"/>
            <w:bottom w:val="none" w:sz="0" w:space="0" w:color="auto"/>
            <w:right w:val="none" w:sz="0" w:space="0" w:color="auto"/>
          </w:divBdr>
        </w:div>
        <w:div w:id="137842978">
          <w:marLeft w:val="0"/>
          <w:marRight w:val="0"/>
          <w:marTop w:val="0"/>
          <w:marBottom w:val="0"/>
          <w:divBdr>
            <w:top w:val="none" w:sz="0" w:space="0" w:color="auto"/>
            <w:left w:val="none" w:sz="0" w:space="0" w:color="auto"/>
            <w:bottom w:val="none" w:sz="0" w:space="0" w:color="auto"/>
            <w:right w:val="none" w:sz="0" w:space="0" w:color="auto"/>
          </w:divBdr>
        </w:div>
        <w:div w:id="148643960">
          <w:marLeft w:val="0"/>
          <w:marRight w:val="0"/>
          <w:marTop w:val="0"/>
          <w:marBottom w:val="0"/>
          <w:divBdr>
            <w:top w:val="none" w:sz="0" w:space="0" w:color="auto"/>
            <w:left w:val="none" w:sz="0" w:space="0" w:color="auto"/>
            <w:bottom w:val="none" w:sz="0" w:space="0" w:color="auto"/>
            <w:right w:val="none" w:sz="0" w:space="0" w:color="auto"/>
          </w:divBdr>
        </w:div>
        <w:div w:id="252864259">
          <w:marLeft w:val="0"/>
          <w:marRight w:val="0"/>
          <w:marTop w:val="0"/>
          <w:marBottom w:val="0"/>
          <w:divBdr>
            <w:top w:val="none" w:sz="0" w:space="0" w:color="auto"/>
            <w:left w:val="none" w:sz="0" w:space="0" w:color="auto"/>
            <w:bottom w:val="none" w:sz="0" w:space="0" w:color="auto"/>
            <w:right w:val="none" w:sz="0" w:space="0" w:color="auto"/>
          </w:divBdr>
        </w:div>
        <w:div w:id="462776272">
          <w:marLeft w:val="0"/>
          <w:marRight w:val="0"/>
          <w:marTop w:val="0"/>
          <w:marBottom w:val="0"/>
          <w:divBdr>
            <w:top w:val="none" w:sz="0" w:space="0" w:color="auto"/>
            <w:left w:val="none" w:sz="0" w:space="0" w:color="auto"/>
            <w:bottom w:val="none" w:sz="0" w:space="0" w:color="auto"/>
            <w:right w:val="none" w:sz="0" w:space="0" w:color="auto"/>
          </w:divBdr>
        </w:div>
        <w:div w:id="1233278681">
          <w:marLeft w:val="0"/>
          <w:marRight w:val="0"/>
          <w:marTop w:val="0"/>
          <w:marBottom w:val="0"/>
          <w:divBdr>
            <w:top w:val="none" w:sz="0" w:space="0" w:color="auto"/>
            <w:left w:val="none" w:sz="0" w:space="0" w:color="auto"/>
            <w:bottom w:val="none" w:sz="0" w:space="0" w:color="auto"/>
            <w:right w:val="none" w:sz="0" w:space="0" w:color="auto"/>
          </w:divBdr>
        </w:div>
        <w:div w:id="1253775894">
          <w:marLeft w:val="0"/>
          <w:marRight w:val="0"/>
          <w:marTop w:val="0"/>
          <w:marBottom w:val="0"/>
          <w:divBdr>
            <w:top w:val="none" w:sz="0" w:space="0" w:color="auto"/>
            <w:left w:val="none" w:sz="0" w:space="0" w:color="auto"/>
            <w:bottom w:val="none" w:sz="0" w:space="0" w:color="auto"/>
            <w:right w:val="none" w:sz="0" w:space="0" w:color="auto"/>
          </w:divBdr>
        </w:div>
        <w:div w:id="1374773365">
          <w:marLeft w:val="0"/>
          <w:marRight w:val="0"/>
          <w:marTop w:val="0"/>
          <w:marBottom w:val="0"/>
          <w:divBdr>
            <w:top w:val="none" w:sz="0" w:space="0" w:color="auto"/>
            <w:left w:val="none" w:sz="0" w:space="0" w:color="auto"/>
            <w:bottom w:val="none" w:sz="0" w:space="0" w:color="auto"/>
            <w:right w:val="none" w:sz="0" w:space="0" w:color="auto"/>
          </w:divBdr>
        </w:div>
        <w:div w:id="1604459954">
          <w:marLeft w:val="0"/>
          <w:marRight w:val="0"/>
          <w:marTop w:val="0"/>
          <w:marBottom w:val="0"/>
          <w:divBdr>
            <w:top w:val="none" w:sz="0" w:space="0" w:color="auto"/>
            <w:left w:val="none" w:sz="0" w:space="0" w:color="auto"/>
            <w:bottom w:val="none" w:sz="0" w:space="0" w:color="auto"/>
            <w:right w:val="none" w:sz="0" w:space="0" w:color="auto"/>
          </w:divBdr>
        </w:div>
        <w:div w:id="1819416104">
          <w:marLeft w:val="0"/>
          <w:marRight w:val="0"/>
          <w:marTop w:val="0"/>
          <w:marBottom w:val="0"/>
          <w:divBdr>
            <w:top w:val="none" w:sz="0" w:space="0" w:color="auto"/>
            <w:left w:val="none" w:sz="0" w:space="0" w:color="auto"/>
            <w:bottom w:val="none" w:sz="0" w:space="0" w:color="auto"/>
            <w:right w:val="none" w:sz="0" w:space="0" w:color="auto"/>
          </w:divBdr>
        </w:div>
        <w:div w:id="1931305139">
          <w:marLeft w:val="0"/>
          <w:marRight w:val="0"/>
          <w:marTop w:val="0"/>
          <w:marBottom w:val="0"/>
          <w:divBdr>
            <w:top w:val="none" w:sz="0" w:space="0" w:color="auto"/>
            <w:left w:val="none" w:sz="0" w:space="0" w:color="auto"/>
            <w:bottom w:val="none" w:sz="0" w:space="0" w:color="auto"/>
            <w:right w:val="none" w:sz="0" w:space="0" w:color="auto"/>
          </w:divBdr>
        </w:div>
      </w:divsChild>
    </w:div>
    <w:div w:id="1798178735">
      <w:bodyDiv w:val="1"/>
      <w:marLeft w:val="0"/>
      <w:marRight w:val="0"/>
      <w:marTop w:val="0"/>
      <w:marBottom w:val="0"/>
      <w:divBdr>
        <w:top w:val="none" w:sz="0" w:space="0" w:color="auto"/>
        <w:left w:val="none" w:sz="0" w:space="0" w:color="auto"/>
        <w:bottom w:val="none" w:sz="0" w:space="0" w:color="auto"/>
        <w:right w:val="none" w:sz="0" w:space="0" w:color="auto"/>
      </w:divBdr>
    </w:div>
    <w:div w:id="1800608431">
      <w:bodyDiv w:val="1"/>
      <w:marLeft w:val="0"/>
      <w:marRight w:val="0"/>
      <w:marTop w:val="0"/>
      <w:marBottom w:val="0"/>
      <w:divBdr>
        <w:top w:val="none" w:sz="0" w:space="0" w:color="auto"/>
        <w:left w:val="none" w:sz="0" w:space="0" w:color="auto"/>
        <w:bottom w:val="none" w:sz="0" w:space="0" w:color="auto"/>
        <w:right w:val="none" w:sz="0" w:space="0" w:color="auto"/>
      </w:divBdr>
    </w:div>
    <w:div w:id="1828352343">
      <w:bodyDiv w:val="1"/>
      <w:marLeft w:val="0"/>
      <w:marRight w:val="0"/>
      <w:marTop w:val="0"/>
      <w:marBottom w:val="0"/>
      <w:divBdr>
        <w:top w:val="none" w:sz="0" w:space="0" w:color="auto"/>
        <w:left w:val="none" w:sz="0" w:space="0" w:color="auto"/>
        <w:bottom w:val="none" w:sz="0" w:space="0" w:color="auto"/>
        <w:right w:val="none" w:sz="0" w:space="0" w:color="auto"/>
      </w:divBdr>
      <w:divsChild>
        <w:div w:id="189227921">
          <w:marLeft w:val="0"/>
          <w:marRight w:val="0"/>
          <w:marTop w:val="0"/>
          <w:marBottom w:val="0"/>
          <w:divBdr>
            <w:top w:val="none" w:sz="0" w:space="0" w:color="auto"/>
            <w:left w:val="none" w:sz="0" w:space="0" w:color="auto"/>
            <w:bottom w:val="none" w:sz="0" w:space="0" w:color="auto"/>
            <w:right w:val="none" w:sz="0" w:space="0" w:color="auto"/>
          </w:divBdr>
        </w:div>
        <w:div w:id="202794716">
          <w:marLeft w:val="0"/>
          <w:marRight w:val="0"/>
          <w:marTop w:val="0"/>
          <w:marBottom w:val="0"/>
          <w:divBdr>
            <w:top w:val="none" w:sz="0" w:space="0" w:color="auto"/>
            <w:left w:val="none" w:sz="0" w:space="0" w:color="auto"/>
            <w:bottom w:val="none" w:sz="0" w:space="0" w:color="auto"/>
            <w:right w:val="none" w:sz="0" w:space="0" w:color="auto"/>
          </w:divBdr>
        </w:div>
        <w:div w:id="499778593">
          <w:marLeft w:val="0"/>
          <w:marRight w:val="0"/>
          <w:marTop w:val="0"/>
          <w:marBottom w:val="0"/>
          <w:divBdr>
            <w:top w:val="none" w:sz="0" w:space="0" w:color="auto"/>
            <w:left w:val="none" w:sz="0" w:space="0" w:color="auto"/>
            <w:bottom w:val="none" w:sz="0" w:space="0" w:color="auto"/>
            <w:right w:val="none" w:sz="0" w:space="0" w:color="auto"/>
          </w:divBdr>
        </w:div>
        <w:div w:id="583878686">
          <w:marLeft w:val="0"/>
          <w:marRight w:val="0"/>
          <w:marTop w:val="0"/>
          <w:marBottom w:val="0"/>
          <w:divBdr>
            <w:top w:val="none" w:sz="0" w:space="0" w:color="auto"/>
            <w:left w:val="none" w:sz="0" w:space="0" w:color="auto"/>
            <w:bottom w:val="none" w:sz="0" w:space="0" w:color="auto"/>
            <w:right w:val="none" w:sz="0" w:space="0" w:color="auto"/>
          </w:divBdr>
          <w:divsChild>
            <w:div w:id="42297633">
              <w:marLeft w:val="0"/>
              <w:marRight w:val="0"/>
              <w:marTop w:val="0"/>
              <w:marBottom w:val="0"/>
              <w:divBdr>
                <w:top w:val="none" w:sz="0" w:space="0" w:color="auto"/>
                <w:left w:val="none" w:sz="0" w:space="0" w:color="auto"/>
                <w:bottom w:val="none" w:sz="0" w:space="0" w:color="auto"/>
                <w:right w:val="none" w:sz="0" w:space="0" w:color="auto"/>
              </w:divBdr>
            </w:div>
            <w:div w:id="57825760">
              <w:marLeft w:val="0"/>
              <w:marRight w:val="0"/>
              <w:marTop w:val="0"/>
              <w:marBottom w:val="0"/>
              <w:divBdr>
                <w:top w:val="none" w:sz="0" w:space="0" w:color="auto"/>
                <w:left w:val="none" w:sz="0" w:space="0" w:color="auto"/>
                <w:bottom w:val="none" w:sz="0" w:space="0" w:color="auto"/>
                <w:right w:val="none" w:sz="0" w:space="0" w:color="auto"/>
              </w:divBdr>
            </w:div>
            <w:div w:id="97919332">
              <w:marLeft w:val="0"/>
              <w:marRight w:val="0"/>
              <w:marTop w:val="0"/>
              <w:marBottom w:val="0"/>
              <w:divBdr>
                <w:top w:val="none" w:sz="0" w:space="0" w:color="auto"/>
                <w:left w:val="none" w:sz="0" w:space="0" w:color="auto"/>
                <w:bottom w:val="none" w:sz="0" w:space="0" w:color="auto"/>
                <w:right w:val="none" w:sz="0" w:space="0" w:color="auto"/>
              </w:divBdr>
            </w:div>
            <w:div w:id="318845975">
              <w:marLeft w:val="0"/>
              <w:marRight w:val="0"/>
              <w:marTop w:val="0"/>
              <w:marBottom w:val="0"/>
              <w:divBdr>
                <w:top w:val="none" w:sz="0" w:space="0" w:color="auto"/>
                <w:left w:val="none" w:sz="0" w:space="0" w:color="auto"/>
                <w:bottom w:val="none" w:sz="0" w:space="0" w:color="auto"/>
                <w:right w:val="none" w:sz="0" w:space="0" w:color="auto"/>
              </w:divBdr>
            </w:div>
            <w:div w:id="435910923">
              <w:marLeft w:val="0"/>
              <w:marRight w:val="0"/>
              <w:marTop w:val="0"/>
              <w:marBottom w:val="0"/>
              <w:divBdr>
                <w:top w:val="none" w:sz="0" w:space="0" w:color="auto"/>
                <w:left w:val="none" w:sz="0" w:space="0" w:color="auto"/>
                <w:bottom w:val="none" w:sz="0" w:space="0" w:color="auto"/>
                <w:right w:val="none" w:sz="0" w:space="0" w:color="auto"/>
              </w:divBdr>
            </w:div>
            <w:div w:id="439183402">
              <w:marLeft w:val="0"/>
              <w:marRight w:val="0"/>
              <w:marTop w:val="0"/>
              <w:marBottom w:val="0"/>
              <w:divBdr>
                <w:top w:val="none" w:sz="0" w:space="0" w:color="auto"/>
                <w:left w:val="none" w:sz="0" w:space="0" w:color="auto"/>
                <w:bottom w:val="none" w:sz="0" w:space="0" w:color="auto"/>
                <w:right w:val="none" w:sz="0" w:space="0" w:color="auto"/>
              </w:divBdr>
            </w:div>
            <w:div w:id="582450140">
              <w:marLeft w:val="0"/>
              <w:marRight w:val="0"/>
              <w:marTop w:val="0"/>
              <w:marBottom w:val="0"/>
              <w:divBdr>
                <w:top w:val="none" w:sz="0" w:space="0" w:color="auto"/>
                <w:left w:val="none" w:sz="0" w:space="0" w:color="auto"/>
                <w:bottom w:val="none" w:sz="0" w:space="0" w:color="auto"/>
                <w:right w:val="none" w:sz="0" w:space="0" w:color="auto"/>
              </w:divBdr>
            </w:div>
            <w:div w:id="916136397">
              <w:marLeft w:val="0"/>
              <w:marRight w:val="0"/>
              <w:marTop w:val="0"/>
              <w:marBottom w:val="0"/>
              <w:divBdr>
                <w:top w:val="none" w:sz="0" w:space="0" w:color="auto"/>
                <w:left w:val="none" w:sz="0" w:space="0" w:color="auto"/>
                <w:bottom w:val="none" w:sz="0" w:space="0" w:color="auto"/>
                <w:right w:val="none" w:sz="0" w:space="0" w:color="auto"/>
              </w:divBdr>
            </w:div>
            <w:div w:id="1061178178">
              <w:marLeft w:val="0"/>
              <w:marRight w:val="0"/>
              <w:marTop w:val="0"/>
              <w:marBottom w:val="0"/>
              <w:divBdr>
                <w:top w:val="none" w:sz="0" w:space="0" w:color="auto"/>
                <w:left w:val="none" w:sz="0" w:space="0" w:color="auto"/>
                <w:bottom w:val="none" w:sz="0" w:space="0" w:color="auto"/>
                <w:right w:val="none" w:sz="0" w:space="0" w:color="auto"/>
              </w:divBdr>
            </w:div>
            <w:div w:id="1064176960">
              <w:marLeft w:val="0"/>
              <w:marRight w:val="0"/>
              <w:marTop w:val="0"/>
              <w:marBottom w:val="0"/>
              <w:divBdr>
                <w:top w:val="none" w:sz="0" w:space="0" w:color="auto"/>
                <w:left w:val="none" w:sz="0" w:space="0" w:color="auto"/>
                <w:bottom w:val="none" w:sz="0" w:space="0" w:color="auto"/>
                <w:right w:val="none" w:sz="0" w:space="0" w:color="auto"/>
              </w:divBdr>
            </w:div>
            <w:div w:id="1189101649">
              <w:marLeft w:val="0"/>
              <w:marRight w:val="0"/>
              <w:marTop w:val="0"/>
              <w:marBottom w:val="0"/>
              <w:divBdr>
                <w:top w:val="none" w:sz="0" w:space="0" w:color="auto"/>
                <w:left w:val="none" w:sz="0" w:space="0" w:color="auto"/>
                <w:bottom w:val="none" w:sz="0" w:space="0" w:color="auto"/>
                <w:right w:val="none" w:sz="0" w:space="0" w:color="auto"/>
              </w:divBdr>
            </w:div>
            <w:div w:id="1391536932">
              <w:marLeft w:val="0"/>
              <w:marRight w:val="0"/>
              <w:marTop w:val="0"/>
              <w:marBottom w:val="0"/>
              <w:divBdr>
                <w:top w:val="none" w:sz="0" w:space="0" w:color="auto"/>
                <w:left w:val="none" w:sz="0" w:space="0" w:color="auto"/>
                <w:bottom w:val="none" w:sz="0" w:space="0" w:color="auto"/>
                <w:right w:val="none" w:sz="0" w:space="0" w:color="auto"/>
              </w:divBdr>
            </w:div>
            <w:div w:id="1429078044">
              <w:marLeft w:val="0"/>
              <w:marRight w:val="0"/>
              <w:marTop w:val="0"/>
              <w:marBottom w:val="0"/>
              <w:divBdr>
                <w:top w:val="none" w:sz="0" w:space="0" w:color="auto"/>
                <w:left w:val="none" w:sz="0" w:space="0" w:color="auto"/>
                <w:bottom w:val="none" w:sz="0" w:space="0" w:color="auto"/>
                <w:right w:val="none" w:sz="0" w:space="0" w:color="auto"/>
              </w:divBdr>
            </w:div>
            <w:div w:id="1429961773">
              <w:marLeft w:val="0"/>
              <w:marRight w:val="0"/>
              <w:marTop w:val="0"/>
              <w:marBottom w:val="0"/>
              <w:divBdr>
                <w:top w:val="none" w:sz="0" w:space="0" w:color="auto"/>
                <w:left w:val="none" w:sz="0" w:space="0" w:color="auto"/>
                <w:bottom w:val="none" w:sz="0" w:space="0" w:color="auto"/>
                <w:right w:val="none" w:sz="0" w:space="0" w:color="auto"/>
              </w:divBdr>
            </w:div>
            <w:div w:id="1454909358">
              <w:marLeft w:val="0"/>
              <w:marRight w:val="0"/>
              <w:marTop w:val="0"/>
              <w:marBottom w:val="0"/>
              <w:divBdr>
                <w:top w:val="none" w:sz="0" w:space="0" w:color="auto"/>
                <w:left w:val="none" w:sz="0" w:space="0" w:color="auto"/>
                <w:bottom w:val="none" w:sz="0" w:space="0" w:color="auto"/>
                <w:right w:val="none" w:sz="0" w:space="0" w:color="auto"/>
              </w:divBdr>
            </w:div>
            <w:div w:id="1492522740">
              <w:marLeft w:val="0"/>
              <w:marRight w:val="0"/>
              <w:marTop w:val="0"/>
              <w:marBottom w:val="0"/>
              <w:divBdr>
                <w:top w:val="none" w:sz="0" w:space="0" w:color="auto"/>
                <w:left w:val="none" w:sz="0" w:space="0" w:color="auto"/>
                <w:bottom w:val="none" w:sz="0" w:space="0" w:color="auto"/>
                <w:right w:val="none" w:sz="0" w:space="0" w:color="auto"/>
              </w:divBdr>
            </w:div>
            <w:div w:id="1568303373">
              <w:marLeft w:val="0"/>
              <w:marRight w:val="0"/>
              <w:marTop w:val="0"/>
              <w:marBottom w:val="0"/>
              <w:divBdr>
                <w:top w:val="none" w:sz="0" w:space="0" w:color="auto"/>
                <w:left w:val="none" w:sz="0" w:space="0" w:color="auto"/>
                <w:bottom w:val="none" w:sz="0" w:space="0" w:color="auto"/>
                <w:right w:val="none" w:sz="0" w:space="0" w:color="auto"/>
              </w:divBdr>
            </w:div>
            <w:div w:id="1599632688">
              <w:marLeft w:val="0"/>
              <w:marRight w:val="0"/>
              <w:marTop w:val="0"/>
              <w:marBottom w:val="0"/>
              <w:divBdr>
                <w:top w:val="none" w:sz="0" w:space="0" w:color="auto"/>
                <w:left w:val="none" w:sz="0" w:space="0" w:color="auto"/>
                <w:bottom w:val="none" w:sz="0" w:space="0" w:color="auto"/>
                <w:right w:val="none" w:sz="0" w:space="0" w:color="auto"/>
              </w:divBdr>
            </w:div>
            <w:div w:id="1675764909">
              <w:marLeft w:val="0"/>
              <w:marRight w:val="0"/>
              <w:marTop w:val="0"/>
              <w:marBottom w:val="0"/>
              <w:divBdr>
                <w:top w:val="none" w:sz="0" w:space="0" w:color="auto"/>
                <w:left w:val="none" w:sz="0" w:space="0" w:color="auto"/>
                <w:bottom w:val="none" w:sz="0" w:space="0" w:color="auto"/>
                <w:right w:val="none" w:sz="0" w:space="0" w:color="auto"/>
              </w:divBdr>
            </w:div>
            <w:div w:id="1814446091">
              <w:marLeft w:val="0"/>
              <w:marRight w:val="0"/>
              <w:marTop w:val="0"/>
              <w:marBottom w:val="0"/>
              <w:divBdr>
                <w:top w:val="none" w:sz="0" w:space="0" w:color="auto"/>
                <w:left w:val="none" w:sz="0" w:space="0" w:color="auto"/>
                <w:bottom w:val="none" w:sz="0" w:space="0" w:color="auto"/>
                <w:right w:val="none" w:sz="0" w:space="0" w:color="auto"/>
              </w:divBdr>
            </w:div>
          </w:divsChild>
        </w:div>
        <w:div w:id="682976472">
          <w:marLeft w:val="0"/>
          <w:marRight w:val="0"/>
          <w:marTop w:val="0"/>
          <w:marBottom w:val="0"/>
          <w:divBdr>
            <w:top w:val="none" w:sz="0" w:space="0" w:color="auto"/>
            <w:left w:val="none" w:sz="0" w:space="0" w:color="auto"/>
            <w:bottom w:val="none" w:sz="0" w:space="0" w:color="auto"/>
            <w:right w:val="none" w:sz="0" w:space="0" w:color="auto"/>
          </w:divBdr>
        </w:div>
        <w:div w:id="713967426">
          <w:marLeft w:val="0"/>
          <w:marRight w:val="0"/>
          <w:marTop w:val="0"/>
          <w:marBottom w:val="0"/>
          <w:divBdr>
            <w:top w:val="none" w:sz="0" w:space="0" w:color="auto"/>
            <w:left w:val="none" w:sz="0" w:space="0" w:color="auto"/>
            <w:bottom w:val="none" w:sz="0" w:space="0" w:color="auto"/>
            <w:right w:val="none" w:sz="0" w:space="0" w:color="auto"/>
          </w:divBdr>
          <w:divsChild>
            <w:div w:id="5594530">
              <w:marLeft w:val="0"/>
              <w:marRight w:val="0"/>
              <w:marTop w:val="0"/>
              <w:marBottom w:val="0"/>
              <w:divBdr>
                <w:top w:val="none" w:sz="0" w:space="0" w:color="auto"/>
                <w:left w:val="none" w:sz="0" w:space="0" w:color="auto"/>
                <w:bottom w:val="none" w:sz="0" w:space="0" w:color="auto"/>
                <w:right w:val="none" w:sz="0" w:space="0" w:color="auto"/>
              </w:divBdr>
            </w:div>
            <w:div w:id="76749462">
              <w:marLeft w:val="0"/>
              <w:marRight w:val="0"/>
              <w:marTop w:val="0"/>
              <w:marBottom w:val="0"/>
              <w:divBdr>
                <w:top w:val="none" w:sz="0" w:space="0" w:color="auto"/>
                <w:left w:val="none" w:sz="0" w:space="0" w:color="auto"/>
                <w:bottom w:val="none" w:sz="0" w:space="0" w:color="auto"/>
                <w:right w:val="none" w:sz="0" w:space="0" w:color="auto"/>
              </w:divBdr>
            </w:div>
            <w:div w:id="97798037">
              <w:marLeft w:val="0"/>
              <w:marRight w:val="0"/>
              <w:marTop w:val="0"/>
              <w:marBottom w:val="0"/>
              <w:divBdr>
                <w:top w:val="none" w:sz="0" w:space="0" w:color="auto"/>
                <w:left w:val="none" w:sz="0" w:space="0" w:color="auto"/>
                <w:bottom w:val="none" w:sz="0" w:space="0" w:color="auto"/>
                <w:right w:val="none" w:sz="0" w:space="0" w:color="auto"/>
              </w:divBdr>
            </w:div>
            <w:div w:id="230317246">
              <w:marLeft w:val="0"/>
              <w:marRight w:val="0"/>
              <w:marTop w:val="0"/>
              <w:marBottom w:val="0"/>
              <w:divBdr>
                <w:top w:val="none" w:sz="0" w:space="0" w:color="auto"/>
                <w:left w:val="none" w:sz="0" w:space="0" w:color="auto"/>
                <w:bottom w:val="none" w:sz="0" w:space="0" w:color="auto"/>
                <w:right w:val="none" w:sz="0" w:space="0" w:color="auto"/>
              </w:divBdr>
            </w:div>
            <w:div w:id="410007541">
              <w:marLeft w:val="0"/>
              <w:marRight w:val="0"/>
              <w:marTop w:val="0"/>
              <w:marBottom w:val="0"/>
              <w:divBdr>
                <w:top w:val="none" w:sz="0" w:space="0" w:color="auto"/>
                <w:left w:val="none" w:sz="0" w:space="0" w:color="auto"/>
                <w:bottom w:val="none" w:sz="0" w:space="0" w:color="auto"/>
                <w:right w:val="none" w:sz="0" w:space="0" w:color="auto"/>
              </w:divBdr>
            </w:div>
            <w:div w:id="573247571">
              <w:marLeft w:val="0"/>
              <w:marRight w:val="0"/>
              <w:marTop w:val="0"/>
              <w:marBottom w:val="0"/>
              <w:divBdr>
                <w:top w:val="none" w:sz="0" w:space="0" w:color="auto"/>
                <w:left w:val="none" w:sz="0" w:space="0" w:color="auto"/>
                <w:bottom w:val="none" w:sz="0" w:space="0" w:color="auto"/>
                <w:right w:val="none" w:sz="0" w:space="0" w:color="auto"/>
              </w:divBdr>
            </w:div>
            <w:div w:id="690491504">
              <w:marLeft w:val="0"/>
              <w:marRight w:val="0"/>
              <w:marTop w:val="0"/>
              <w:marBottom w:val="0"/>
              <w:divBdr>
                <w:top w:val="none" w:sz="0" w:space="0" w:color="auto"/>
                <w:left w:val="none" w:sz="0" w:space="0" w:color="auto"/>
                <w:bottom w:val="none" w:sz="0" w:space="0" w:color="auto"/>
                <w:right w:val="none" w:sz="0" w:space="0" w:color="auto"/>
              </w:divBdr>
            </w:div>
            <w:div w:id="755902277">
              <w:marLeft w:val="0"/>
              <w:marRight w:val="0"/>
              <w:marTop w:val="0"/>
              <w:marBottom w:val="0"/>
              <w:divBdr>
                <w:top w:val="none" w:sz="0" w:space="0" w:color="auto"/>
                <w:left w:val="none" w:sz="0" w:space="0" w:color="auto"/>
                <w:bottom w:val="none" w:sz="0" w:space="0" w:color="auto"/>
                <w:right w:val="none" w:sz="0" w:space="0" w:color="auto"/>
              </w:divBdr>
            </w:div>
            <w:div w:id="779224420">
              <w:marLeft w:val="0"/>
              <w:marRight w:val="0"/>
              <w:marTop w:val="0"/>
              <w:marBottom w:val="0"/>
              <w:divBdr>
                <w:top w:val="none" w:sz="0" w:space="0" w:color="auto"/>
                <w:left w:val="none" w:sz="0" w:space="0" w:color="auto"/>
                <w:bottom w:val="none" w:sz="0" w:space="0" w:color="auto"/>
                <w:right w:val="none" w:sz="0" w:space="0" w:color="auto"/>
              </w:divBdr>
            </w:div>
            <w:div w:id="888414794">
              <w:marLeft w:val="0"/>
              <w:marRight w:val="0"/>
              <w:marTop w:val="0"/>
              <w:marBottom w:val="0"/>
              <w:divBdr>
                <w:top w:val="none" w:sz="0" w:space="0" w:color="auto"/>
                <w:left w:val="none" w:sz="0" w:space="0" w:color="auto"/>
                <w:bottom w:val="none" w:sz="0" w:space="0" w:color="auto"/>
                <w:right w:val="none" w:sz="0" w:space="0" w:color="auto"/>
              </w:divBdr>
            </w:div>
            <w:div w:id="935404082">
              <w:marLeft w:val="0"/>
              <w:marRight w:val="0"/>
              <w:marTop w:val="0"/>
              <w:marBottom w:val="0"/>
              <w:divBdr>
                <w:top w:val="none" w:sz="0" w:space="0" w:color="auto"/>
                <w:left w:val="none" w:sz="0" w:space="0" w:color="auto"/>
                <w:bottom w:val="none" w:sz="0" w:space="0" w:color="auto"/>
                <w:right w:val="none" w:sz="0" w:space="0" w:color="auto"/>
              </w:divBdr>
            </w:div>
            <w:div w:id="962231783">
              <w:marLeft w:val="0"/>
              <w:marRight w:val="0"/>
              <w:marTop w:val="0"/>
              <w:marBottom w:val="0"/>
              <w:divBdr>
                <w:top w:val="none" w:sz="0" w:space="0" w:color="auto"/>
                <w:left w:val="none" w:sz="0" w:space="0" w:color="auto"/>
                <w:bottom w:val="none" w:sz="0" w:space="0" w:color="auto"/>
                <w:right w:val="none" w:sz="0" w:space="0" w:color="auto"/>
              </w:divBdr>
            </w:div>
            <w:div w:id="1210260606">
              <w:marLeft w:val="0"/>
              <w:marRight w:val="0"/>
              <w:marTop w:val="0"/>
              <w:marBottom w:val="0"/>
              <w:divBdr>
                <w:top w:val="none" w:sz="0" w:space="0" w:color="auto"/>
                <w:left w:val="none" w:sz="0" w:space="0" w:color="auto"/>
                <w:bottom w:val="none" w:sz="0" w:space="0" w:color="auto"/>
                <w:right w:val="none" w:sz="0" w:space="0" w:color="auto"/>
              </w:divBdr>
            </w:div>
            <w:div w:id="1212963140">
              <w:marLeft w:val="0"/>
              <w:marRight w:val="0"/>
              <w:marTop w:val="0"/>
              <w:marBottom w:val="0"/>
              <w:divBdr>
                <w:top w:val="none" w:sz="0" w:space="0" w:color="auto"/>
                <w:left w:val="none" w:sz="0" w:space="0" w:color="auto"/>
                <w:bottom w:val="none" w:sz="0" w:space="0" w:color="auto"/>
                <w:right w:val="none" w:sz="0" w:space="0" w:color="auto"/>
              </w:divBdr>
            </w:div>
            <w:div w:id="1348479981">
              <w:marLeft w:val="0"/>
              <w:marRight w:val="0"/>
              <w:marTop w:val="0"/>
              <w:marBottom w:val="0"/>
              <w:divBdr>
                <w:top w:val="none" w:sz="0" w:space="0" w:color="auto"/>
                <w:left w:val="none" w:sz="0" w:space="0" w:color="auto"/>
                <w:bottom w:val="none" w:sz="0" w:space="0" w:color="auto"/>
                <w:right w:val="none" w:sz="0" w:space="0" w:color="auto"/>
              </w:divBdr>
            </w:div>
            <w:div w:id="1467237335">
              <w:marLeft w:val="0"/>
              <w:marRight w:val="0"/>
              <w:marTop w:val="0"/>
              <w:marBottom w:val="0"/>
              <w:divBdr>
                <w:top w:val="none" w:sz="0" w:space="0" w:color="auto"/>
                <w:left w:val="none" w:sz="0" w:space="0" w:color="auto"/>
                <w:bottom w:val="none" w:sz="0" w:space="0" w:color="auto"/>
                <w:right w:val="none" w:sz="0" w:space="0" w:color="auto"/>
              </w:divBdr>
            </w:div>
            <w:div w:id="1477146640">
              <w:marLeft w:val="0"/>
              <w:marRight w:val="0"/>
              <w:marTop w:val="0"/>
              <w:marBottom w:val="0"/>
              <w:divBdr>
                <w:top w:val="none" w:sz="0" w:space="0" w:color="auto"/>
                <w:left w:val="none" w:sz="0" w:space="0" w:color="auto"/>
                <w:bottom w:val="none" w:sz="0" w:space="0" w:color="auto"/>
                <w:right w:val="none" w:sz="0" w:space="0" w:color="auto"/>
              </w:divBdr>
            </w:div>
            <w:div w:id="1502164043">
              <w:marLeft w:val="0"/>
              <w:marRight w:val="0"/>
              <w:marTop w:val="0"/>
              <w:marBottom w:val="0"/>
              <w:divBdr>
                <w:top w:val="none" w:sz="0" w:space="0" w:color="auto"/>
                <w:left w:val="none" w:sz="0" w:space="0" w:color="auto"/>
                <w:bottom w:val="none" w:sz="0" w:space="0" w:color="auto"/>
                <w:right w:val="none" w:sz="0" w:space="0" w:color="auto"/>
              </w:divBdr>
            </w:div>
            <w:div w:id="1540314566">
              <w:marLeft w:val="0"/>
              <w:marRight w:val="0"/>
              <w:marTop w:val="0"/>
              <w:marBottom w:val="0"/>
              <w:divBdr>
                <w:top w:val="none" w:sz="0" w:space="0" w:color="auto"/>
                <w:left w:val="none" w:sz="0" w:space="0" w:color="auto"/>
                <w:bottom w:val="none" w:sz="0" w:space="0" w:color="auto"/>
                <w:right w:val="none" w:sz="0" w:space="0" w:color="auto"/>
              </w:divBdr>
            </w:div>
            <w:div w:id="1674188962">
              <w:marLeft w:val="0"/>
              <w:marRight w:val="0"/>
              <w:marTop w:val="0"/>
              <w:marBottom w:val="0"/>
              <w:divBdr>
                <w:top w:val="none" w:sz="0" w:space="0" w:color="auto"/>
                <w:left w:val="none" w:sz="0" w:space="0" w:color="auto"/>
                <w:bottom w:val="none" w:sz="0" w:space="0" w:color="auto"/>
                <w:right w:val="none" w:sz="0" w:space="0" w:color="auto"/>
              </w:divBdr>
            </w:div>
          </w:divsChild>
        </w:div>
        <w:div w:id="738095695">
          <w:marLeft w:val="0"/>
          <w:marRight w:val="0"/>
          <w:marTop w:val="0"/>
          <w:marBottom w:val="0"/>
          <w:divBdr>
            <w:top w:val="none" w:sz="0" w:space="0" w:color="auto"/>
            <w:left w:val="none" w:sz="0" w:space="0" w:color="auto"/>
            <w:bottom w:val="none" w:sz="0" w:space="0" w:color="auto"/>
            <w:right w:val="none" w:sz="0" w:space="0" w:color="auto"/>
          </w:divBdr>
        </w:div>
        <w:div w:id="967782151">
          <w:marLeft w:val="0"/>
          <w:marRight w:val="0"/>
          <w:marTop w:val="0"/>
          <w:marBottom w:val="0"/>
          <w:divBdr>
            <w:top w:val="none" w:sz="0" w:space="0" w:color="auto"/>
            <w:left w:val="none" w:sz="0" w:space="0" w:color="auto"/>
            <w:bottom w:val="none" w:sz="0" w:space="0" w:color="auto"/>
            <w:right w:val="none" w:sz="0" w:space="0" w:color="auto"/>
          </w:divBdr>
        </w:div>
        <w:div w:id="975061869">
          <w:marLeft w:val="0"/>
          <w:marRight w:val="0"/>
          <w:marTop w:val="0"/>
          <w:marBottom w:val="0"/>
          <w:divBdr>
            <w:top w:val="none" w:sz="0" w:space="0" w:color="auto"/>
            <w:left w:val="none" w:sz="0" w:space="0" w:color="auto"/>
            <w:bottom w:val="none" w:sz="0" w:space="0" w:color="auto"/>
            <w:right w:val="none" w:sz="0" w:space="0" w:color="auto"/>
          </w:divBdr>
        </w:div>
        <w:div w:id="1049112903">
          <w:marLeft w:val="0"/>
          <w:marRight w:val="0"/>
          <w:marTop w:val="0"/>
          <w:marBottom w:val="0"/>
          <w:divBdr>
            <w:top w:val="none" w:sz="0" w:space="0" w:color="auto"/>
            <w:left w:val="none" w:sz="0" w:space="0" w:color="auto"/>
            <w:bottom w:val="none" w:sz="0" w:space="0" w:color="auto"/>
            <w:right w:val="none" w:sz="0" w:space="0" w:color="auto"/>
          </w:divBdr>
        </w:div>
        <w:div w:id="1084305463">
          <w:marLeft w:val="0"/>
          <w:marRight w:val="0"/>
          <w:marTop w:val="0"/>
          <w:marBottom w:val="0"/>
          <w:divBdr>
            <w:top w:val="none" w:sz="0" w:space="0" w:color="auto"/>
            <w:left w:val="none" w:sz="0" w:space="0" w:color="auto"/>
            <w:bottom w:val="none" w:sz="0" w:space="0" w:color="auto"/>
            <w:right w:val="none" w:sz="0" w:space="0" w:color="auto"/>
          </w:divBdr>
        </w:div>
        <w:div w:id="1142037293">
          <w:marLeft w:val="0"/>
          <w:marRight w:val="0"/>
          <w:marTop w:val="0"/>
          <w:marBottom w:val="0"/>
          <w:divBdr>
            <w:top w:val="none" w:sz="0" w:space="0" w:color="auto"/>
            <w:left w:val="none" w:sz="0" w:space="0" w:color="auto"/>
            <w:bottom w:val="none" w:sz="0" w:space="0" w:color="auto"/>
            <w:right w:val="none" w:sz="0" w:space="0" w:color="auto"/>
          </w:divBdr>
        </w:div>
        <w:div w:id="1535851824">
          <w:marLeft w:val="0"/>
          <w:marRight w:val="0"/>
          <w:marTop w:val="0"/>
          <w:marBottom w:val="0"/>
          <w:divBdr>
            <w:top w:val="none" w:sz="0" w:space="0" w:color="auto"/>
            <w:left w:val="none" w:sz="0" w:space="0" w:color="auto"/>
            <w:bottom w:val="none" w:sz="0" w:space="0" w:color="auto"/>
            <w:right w:val="none" w:sz="0" w:space="0" w:color="auto"/>
          </w:divBdr>
          <w:divsChild>
            <w:div w:id="183324299">
              <w:marLeft w:val="0"/>
              <w:marRight w:val="0"/>
              <w:marTop w:val="0"/>
              <w:marBottom w:val="0"/>
              <w:divBdr>
                <w:top w:val="none" w:sz="0" w:space="0" w:color="auto"/>
                <w:left w:val="none" w:sz="0" w:space="0" w:color="auto"/>
                <w:bottom w:val="none" w:sz="0" w:space="0" w:color="auto"/>
                <w:right w:val="none" w:sz="0" w:space="0" w:color="auto"/>
              </w:divBdr>
            </w:div>
            <w:div w:id="360008902">
              <w:marLeft w:val="0"/>
              <w:marRight w:val="0"/>
              <w:marTop w:val="0"/>
              <w:marBottom w:val="0"/>
              <w:divBdr>
                <w:top w:val="none" w:sz="0" w:space="0" w:color="auto"/>
                <w:left w:val="none" w:sz="0" w:space="0" w:color="auto"/>
                <w:bottom w:val="none" w:sz="0" w:space="0" w:color="auto"/>
                <w:right w:val="none" w:sz="0" w:space="0" w:color="auto"/>
              </w:divBdr>
            </w:div>
            <w:div w:id="386148113">
              <w:marLeft w:val="0"/>
              <w:marRight w:val="0"/>
              <w:marTop w:val="0"/>
              <w:marBottom w:val="0"/>
              <w:divBdr>
                <w:top w:val="none" w:sz="0" w:space="0" w:color="auto"/>
                <w:left w:val="none" w:sz="0" w:space="0" w:color="auto"/>
                <w:bottom w:val="none" w:sz="0" w:space="0" w:color="auto"/>
                <w:right w:val="none" w:sz="0" w:space="0" w:color="auto"/>
              </w:divBdr>
            </w:div>
            <w:div w:id="452557736">
              <w:marLeft w:val="0"/>
              <w:marRight w:val="0"/>
              <w:marTop w:val="0"/>
              <w:marBottom w:val="0"/>
              <w:divBdr>
                <w:top w:val="none" w:sz="0" w:space="0" w:color="auto"/>
                <w:left w:val="none" w:sz="0" w:space="0" w:color="auto"/>
                <w:bottom w:val="none" w:sz="0" w:space="0" w:color="auto"/>
                <w:right w:val="none" w:sz="0" w:space="0" w:color="auto"/>
              </w:divBdr>
            </w:div>
            <w:div w:id="454252993">
              <w:marLeft w:val="0"/>
              <w:marRight w:val="0"/>
              <w:marTop w:val="0"/>
              <w:marBottom w:val="0"/>
              <w:divBdr>
                <w:top w:val="none" w:sz="0" w:space="0" w:color="auto"/>
                <w:left w:val="none" w:sz="0" w:space="0" w:color="auto"/>
                <w:bottom w:val="none" w:sz="0" w:space="0" w:color="auto"/>
                <w:right w:val="none" w:sz="0" w:space="0" w:color="auto"/>
              </w:divBdr>
            </w:div>
            <w:div w:id="625814782">
              <w:marLeft w:val="0"/>
              <w:marRight w:val="0"/>
              <w:marTop w:val="0"/>
              <w:marBottom w:val="0"/>
              <w:divBdr>
                <w:top w:val="none" w:sz="0" w:space="0" w:color="auto"/>
                <w:left w:val="none" w:sz="0" w:space="0" w:color="auto"/>
                <w:bottom w:val="none" w:sz="0" w:space="0" w:color="auto"/>
                <w:right w:val="none" w:sz="0" w:space="0" w:color="auto"/>
              </w:divBdr>
            </w:div>
            <w:div w:id="870612867">
              <w:marLeft w:val="0"/>
              <w:marRight w:val="0"/>
              <w:marTop w:val="0"/>
              <w:marBottom w:val="0"/>
              <w:divBdr>
                <w:top w:val="none" w:sz="0" w:space="0" w:color="auto"/>
                <w:left w:val="none" w:sz="0" w:space="0" w:color="auto"/>
                <w:bottom w:val="none" w:sz="0" w:space="0" w:color="auto"/>
                <w:right w:val="none" w:sz="0" w:space="0" w:color="auto"/>
              </w:divBdr>
            </w:div>
            <w:div w:id="933170031">
              <w:marLeft w:val="0"/>
              <w:marRight w:val="0"/>
              <w:marTop w:val="0"/>
              <w:marBottom w:val="0"/>
              <w:divBdr>
                <w:top w:val="none" w:sz="0" w:space="0" w:color="auto"/>
                <w:left w:val="none" w:sz="0" w:space="0" w:color="auto"/>
                <w:bottom w:val="none" w:sz="0" w:space="0" w:color="auto"/>
                <w:right w:val="none" w:sz="0" w:space="0" w:color="auto"/>
              </w:divBdr>
            </w:div>
            <w:div w:id="974676793">
              <w:marLeft w:val="0"/>
              <w:marRight w:val="0"/>
              <w:marTop w:val="0"/>
              <w:marBottom w:val="0"/>
              <w:divBdr>
                <w:top w:val="none" w:sz="0" w:space="0" w:color="auto"/>
                <w:left w:val="none" w:sz="0" w:space="0" w:color="auto"/>
                <w:bottom w:val="none" w:sz="0" w:space="0" w:color="auto"/>
                <w:right w:val="none" w:sz="0" w:space="0" w:color="auto"/>
              </w:divBdr>
            </w:div>
            <w:div w:id="1082292867">
              <w:marLeft w:val="0"/>
              <w:marRight w:val="0"/>
              <w:marTop w:val="0"/>
              <w:marBottom w:val="0"/>
              <w:divBdr>
                <w:top w:val="none" w:sz="0" w:space="0" w:color="auto"/>
                <w:left w:val="none" w:sz="0" w:space="0" w:color="auto"/>
                <w:bottom w:val="none" w:sz="0" w:space="0" w:color="auto"/>
                <w:right w:val="none" w:sz="0" w:space="0" w:color="auto"/>
              </w:divBdr>
            </w:div>
            <w:div w:id="1124690852">
              <w:marLeft w:val="0"/>
              <w:marRight w:val="0"/>
              <w:marTop w:val="0"/>
              <w:marBottom w:val="0"/>
              <w:divBdr>
                <w:top w:val="none" w:sz="0" w:space="0" w:color="auto"/>
                <w:left w:val="none" w:sz="0" w:space="0" w:color="auto"/>
                <w:bottom w:val="none" w:sz="0" w:space="0" w:color="auto"/>
                <w:right w:val="none" w:sz="0" w:space="0" w:color="auto"/>
              </w:divBdr>
            </w:div>
            <w:div w:id="1308826931">
              <w:marLeft w:val="0"/>
              <w:marRight w:val="0"/>
              <w:marTop w:val="0"/>
              <w:marBottom w:val="0"/>
              <w:divBdr>
                <w:top w:val="none" w:sz="0" w:space="0" w:color="auto"/>
                <w:left w:val="none" w:sz="0" w:space="0" w:color="auto"/>
                <w:bottom w:val="none" w:sz="0" w:space="0" w:color="auto"/>
                <w:right w:val="none" w:sz="0" w:space="0" w:color="auto"/>
              </w:divBdr>
            </w:div>
            <w:div w:id="1398941632">
              <w:marLeft w:val="0"/>
              <w:marRight w:val="0"/>
              <w:marTop w:val="0"/>
              <w:marBottom w:val="0"/>
              <w:divBdr>
                <w:top w:val="none" w:sz="0" w:space="0" w:color="auto"/>
                <w:left w:val="none" w:sz="0" w:space="0" w:color="auto"/>
                <w:bottom w:val="none" w:sz="0" w:space="0" w:color="auto"/>
                <w:right w:val="none" w:sz="0" w:space="0" w:color="auto"/>
              </w:divBdr>
            </w:div>
            <w:div w:id="1409813729">
              <w:marLeft w:val="0"/>
              <w:marRight w:val="0"/>
              <w:marTop w:val="0"/>
              <w:marBottom w:val="0"/>
              <w:divBdr>
                <w:top w:val="none" w:sz="0" w:space="0" w:color="auto"/>
                <w:left w:val="none" w:sz="0" w:space="0" w:color="auto"/>
                <w:bottom w:val="none" w:sz="0" w:space="0" w:color="auto"/>
                <w:right w:val="none" w:sz="0" w:space="0" w:color="auto"/>
              </w:divBdr>
            </w:div>
            <w:div w:id="1450392586">
              <w:marLeft w:val="0"/>
              <w:marRight w:val="0"/>
              <w:marTop w:val="0"/>
              <w:marBottom w:val="0"/>
              <w:divBdr>
                <w:top w:val="none" w:sz="0" w:space="0" w:color="auto"/>
                <w:left w:val="none" w:sz="0" w:space="0" w:color="auto"/>
                <w:bottom w:val="none" w:sz="0" w:space="0" w:color="auto"/>
                <w:right w:val="none" w:sz="0" w:space="0" w:color="auto"/>
              </w:divBdr>
            </w:div>
            <w:div w:id="1504320132">
              <w:marLeft w:val="0"/>
              <w:marRight w:val="0"/>
              <w:marTop w:val="0"/>
              <w:marBottom w:val="0"/>
              <w:divBdr>
                <w:top w:val="none" w:sz="0" w:space="0" w:color="auto"/>
                <w:left w:val="none" w:sz="0" w:space="0" w:color="auto"/>
                <w:bottom w:val="none" w:sz="0" w:space="0" w:color="auto"/>
                <w:right w:val="none" w:sz="0" w:space="0" w:color="auto"/>
              </w:divBdr>
            </w:div>
            <w:div w:id="1512180131">
              <w:marLeft w:val="0"/>
              <w:marRight w:val="0"/>
              <w:marTop w:val="0"/>
              <w:marBottom w:val="0"/>
              <w:divBdr>
                <w:top w:val="none" w:sz="0" w:space="0" w:color="auto"/>
                <w:left w:val="none" w:sz="0" w:space="0" w:color="auto"/>
                <w:bottom w:val="none" w:sz="0" w:space="0" w:color="auto"/>
                <w:right w:val="none" w:sz="0" w:space="0" w:color="auto"/>
              </w:divBdr>
            </w:div>
            <w:div w:id="1546453209">
              <w:marLeft w:val="0"/>
              <w:marRight w:val="0"/>
              <w:marTop w:val="0"/>
              <w:marBottom w:val="0"/>
              <w:divBdr>
                <w:top w:val="none" w:sz="0" w:space="0" w:color="auto"/>
                <w:left w:val="none" w:sz="0" w:space="0" w:color="auto"/>
                <w:bottom w:val="none" w:sz="0" w:space="0" w:color="auto"/>
                <w:right w:val="none" w:sz="0" w:space="0" w:color="auto"/>
              </w:divBdr>
            </w:div>
            <w:div w:id="1641838525">
              <w:marLeft w:val="0"/>
              <w:marRight w:val="0"/>
              <w:marTop w:val="0"/>
              <w:marBottom w:val="0"/>
              <w:divBdr>
                <w:top w:val="none" w:sz="0" w:space="0" w:color="auto"/>
                <w:left w:val="none" w:sz="0" w:space="0" w:color="auto"/>
                <w:bottom w:val="none" w:sz="0" w:space="0" w:color="auto"/>
                <w:right w:val="none" w:sz="0" w:space="0" w:color="auto"/>
              </w:divBdr>
            </w:div>
            <w:div w:id="2124882381">
              <w:marLeft w:val="0"/>
              <w:marRight w:val="0"/>
              <w:marTop w:val="0"/>
              <w:marBottom w:val="0"/>
              <w:divBdr>
                <w:top w:val="none" w:sz="0" w:space="0" w:color="auto"/>
                <w:left w:val="none" w:sz="0" w:space="0" w:color="auto"/>
                <w:bottom w:val="none" w:sz="0" w:space="0" w:color="auto"/>
                <w:right w:val="none" w:sz="0" w:space="0" w:color="auto"/>
              </w:divBdr>
            </w:div>
          </w:divsChild>
        </w:div>
        <w:div w:id="1566913738">
          <w:marLeft w:val="0"/>
          <w:marRight w:val="0"/>
          <w:marTop w:val="0"/>
          <w:marBottom w:val="0"/>
          <w:divBdr>
            <w:top w:val="none" w:sz="0" w:space="0" w:color="auto"/>
            <w:left w:val="none" w:sz="0" w:space="0" w:color="auto"/>
            <w:bottom w:val="none" w:sz="0" w:space="0" w:color="auto"/>
            <w:right w:val="none" w:sz="0" w:space="0" w:color="auto"/>
          </w:divBdr>
        </w:div>
        <w:div w:id="1567178471">
          <w:marLeft w:val="0"/>
          <w:marRight w:val="0"/>
          <w:marTop w:val="0"/>
          <w:marBottom w:val="0"/>
          <w:divBdr>
            <w:top w:val="none" w:sz="0" w:space="0" w:color="auto"/>
            <w:left w:val="none" w:sz="0" w:space="0" w:color="auto"/>
            <w:bottom w:val="none" w:sz="0" w:space="0" w:color="auto"/>
            <w:right w:val="none" w:sz="0" w:space="0" w:color="auto"/>
          </w:divBdr>
        </w:div>
        <w:div w:id="1568224292">
          <w:marLeft w:val="0"/>
          <w:marRight w:val="0"/>
          <w:marTop w:val="0"/>
          <w:marBottom w:val="0"/>
          <w:divBdr>
            <w:top w:val="none" w:sz="0" w:space="0" w:color="auto"/>
            <w:left w:val="none" w:sz="0" w:space="0" w:color="auto"/>
            <w:bottom w:val="none" w:sz="0" w:space="0" w:color="auto"/>
            <w:right w:val="none" w:sz="0" w:space="0" w:color="auto"/>
          </w:divBdr>
          <w:divsChild>
            <w:div w:id="437913051">
              <w:marLeft w:val="0"/>
              <w:marRight w:val="0"/>
              <w:marTop w:val="0"/>
              <w:marBottom w:val="0"/>
              <w:divBdr>
                <w:top w:val="none" w:sz="0" w:space="0" w:color="auto"/>
                <w:left w:val="none" w:sz="0" w:space="0" w:color="auto"/>
                <w:bottom w:val="none" w:sz="0" w:space="0" w:color="auto"/>
                <w:right w:val="none" w:sz="0" w:space="0" w:color="auto"/>
              </w:divBdr>
            </w:div>
            <w:div w:id="440296176">
              <w:marLeft w:val="0"/>
              <w:marRight w:val="0"/>
              <w:marTop w:val="0"/>
              <w:marBottom w:val="0"/>
              <w:divBdr>
                <w:top w:val="none" w:sz="0" w:space="0" w:color="auto"/>
                <w:left w:val="none" w:sz="0" w:space="0" w:color="auto"/>
                <w:bottom w:val="none" w:sz="0" w:space="0" w:color="auto"/>
                <w:right w:val="none" w:sz="0" w:space="0" w:color="auto"/>
              </w:divBdr>
            </w:div>
            <w:div w:id="464397305">
              <w:marLeft w:val="0"/>
              <w:marRight w:val="0"/>
              <w:marTop w:val="0"/>
              <w:marBottom w:val="0"/>
              <w:divBdr>
                <w:top w:val="none" w:sz="0" w:space="0" w:color="auto"/>
                <w:left w:val="none" w:sz="0" w:space="0" w:color="auto"/>
                <w:bottom w:val="none" w:sz="0" w:space="0" w:color="auto"/>
                <w:right w:val="none" w:sz="0" w:space="0" w:color="auto"/>
              </w:divBdr>
            </w:div>
            <w:div w:id="528951248">
              <w:marLeft w:val="0"/>
              <w:marRight w:val="0"/>
              <w:marTop w:val="0"/>
              <w:marBottom w:val="0"/>
              <w:divBdr>
                <w:top w:val="none" w:sz="0" w:space="0" w:color="auto"/>
                <w:left w:val="none" w:sz="0" w:space="0" w:color="auto"/>
                <w:bottom w:val="none" w:sz="0" w:space="0" w:color="auto"/>
                <w:right w:val="none" w:sz="0" w:space="0" w:color="auto"/>
              </w:divBdr>
            </w:div>
            <w:div w:id="539516857">
              <w:marLeft w:val="0"/>
              <w:marRight w:val="0"/>
              <w:marTop w:val="0"/>
              <w:marBottom w:val="0"/>
              <w:divBdr>
                <w:top w:val="none" w:sz="0" w:space="0" w:color="auto"/>
                <w:left w:val="none" w:sz="0" w:space="0" w:color="auto"/>
                <w:bottom w:val="none" w:sz="0" w:space="0" w:color="auto"/>
                <w:right w:val="none" w:sz="0" w:space="0" w:color="auto"/>
              </w:divBdr>
            </w:div>
            <w:div w:id="543827888">
              <w:marLeft w:val="0"/>
              <w:marRight w:val="0"/>
              <w:marTop w:val="0"/>
              <w:marBottom w:val="0"/>
              <w:divBdr>
                <w:top w:val="none" w:sz="0" w:space="0" w:color="auto"/>
                <w:left w:val="none" w:sz="0" w:space="0" w:color="auto"/>
                <w:bottom w:val="none" w:sz="0" w:space="0" w:color="auto"/>
                <w:right w:val="none" w:sz="0" w:space="0" w:color="auto"/>
              </w:divBdr>
            </w:div>
            <w:div w:id="582881411">
              <w:marLeft w:val="0"/>
              <w:marRight w:val="0"/>
              <w:marTop w:val="0"/>
              <w:marBottom w:val="0"/>
              <w:divBdr>
                <w:top w:val="none" w:sz="0" w:space="0" w:color="auto"/>
                <w:left w:val="none" w:sz="0" w:space="0" w:color="auto"/>
                <w:bottom w:val="none" w:sz="0" w:space="0" w:color="auto"/>
                <w:right w:val="none" w:sz="0" w:space="0" w:color="auto"/>
              </w:divBdr>
            </w:div>
            <w:div w:id="627902397">
              <w:marLeft w:val="0"/>
              <w:marRight w:val="0"/>
              <w:marTop w:val="0"/>
              <w:marBottom w:val="0"/>
              <w:divBdr>
                <w:top w:val="none" w:sz="0" w:space="0" w:color="auto"/>
                <w:left w:val="none" w:sz="0" w:space="0" w:color="auto"/>
                <w:bottom w:val="none" w:sz="0" w:space="0" w:color="auto"/>
                <w:right w:val="none" w:sz="0" w:space="0" w:color="auto"/>
              </w:divBdr>
            </w:div>
            <w:div w:id="731927791">
              <w:marLeft w:val="0"/>
              <w:marRight w:val="0"/>
              <w:marTop w:val="0"/>
              <w:marBottom w:val="0"/>
              <w:divBdr>
                <w:top w:val="none" w:sz="0" w:space="0" w:color="auto"/>
                <w:left w:val="none" w:sz="0" w:space="0" w:color="auto"/>
                <w:bottom w:val="none" w:sz="0" w:space="0" w:color="auto"/>
                <w:right w:val="none" w:sz="0" w:space="0" w:color="auto"/>
              </w:divBdr>
            </w:div>
            <w:div w:id="857960564">
              <w:marLeft w:val="0"/>
              <w:marRight w:val="0"/>
              <w:marTop w:val="0"/>
              <w:marBottom w:val="0"/>
              <w:divBdr>
                <w:top w:val="none" w:sz="0" w:space="0" w:color="auto"/>
                <w:left w:val="none" w:sz="0" w:space="0" w:color="auto"/>
                <w:bottom w:val="none" w:sz="0" w:space="0" w:color="auto"/>
                <w:right w:val="none" w:sz="0" w:space="0" w:color="auto"/>
              </w:divBdr>
            </w:div>
            <w:div w:id="966475588">
              <w:marLeft w:val="0"/>
              <w:marRight w:val="0"/>
              <w:marTop w:val="0"/>
              <w:marBottom w:val="0"/>
              <w:divBdr>
                <w:top w:val="none" w:sz="0" w:space="0" w:color="auto"/>
                <w:left w:val="none" w:sz="0" w:space="0" w:color="auto"/>
                <w:bottom w:val="none" w:sz="0" w:space="0" w:color="auto"/>
                <w:right w:val="none" w:sz="0" w:space="0" w:color="auto"/>
              </w:divBdr>
            </w:div>
            <w:div w:id="1221332030">
              <w:marLeft w:val="0"/>
              <w:marRight w:val="0"/>
              <w:marTop w:val="0"/>
              <w:marBottom w:val="0"/>
              <w:divBdr>
                <w:top w:val="none" w:sz="0" w:space="0" w:color="auto"/>
                <w:left w:val="none" w:sz="0" w:space="0" w:color="auto"/>
                <w:bottom w:val="none" w:sz="0" w:space="0" w:color="auto"/>
                <w:right w:val="none" w:sz="0" w:space="0" w:color="auto"/>
              </w:divBdr>
            </w:div>
            <w:div w:id="1227227942">
              <w:marLeft w:val="0"/>
              <w:marRight w:val="0"/>
              <w:marTop w:val="0"/>
              <w:marBottom w:val="0"/>
              <w:divBdr>
                <w:top w:val="none" w:sz="0" w:space="0" w:color="auto"/>
                <w:left w:val="none" w:sz="0" w:space="0" w:color="auto"/>
                <w:bottom w:val="none" w:sz="0" w:space="0" w:color="auto"/>
                <w:right w:val="none" w:sz="0" w:space="0" w:color="auto"/>
              </w:divBdr>
            </w:div>
            <w:div w:id="1624311817">
              <w:marLeft w:val="0"/>
              <w:marRight w:val="0"/>
              <w:marTop w:val="0"/>
              <w:marBottom w:val="0"/>
              <w:divBdr>
                <w:top w:val="none" w:sz="0" w:space="0" w:color="auto"/>
                <w:left w:val="none" w:sz="0" w:space="0" w:color="auto"/>
                <w:bottom w:val="none" w:sz="0" w:space="0" w:color="auto"/>
                <w:right w:val="none" w:sz="0" w:space="0" w:color="auto"/>
              </w:divBdr>
            </w:div>
            <w:div w:id="1822888881">
              <w:marLeft w:val="0"/>
              <w:marRight w:val="0"/>
              <w:marTop w:val="0"/>
              <w:marBottom w:val="0"/>
              <w:divBdr>
                <w:top w:val="none" w:sz="0" w:space="0" w:color="auto"/>
                <w:left w:val="none" w:sz="0" w:space="0" w:color="auto"/>
                <w:bottom w:val="none" w:sz="0" w:space="0" w:color="auto"/>
                <w:right w:val="none" w:sz="0" w:space="0" w:color="auto"/>
              </w:divBdr>
            </w:div>
            <w:div w:id="1876304554">
              <w:marLeft w:val="0"/>
              <w:marRight w:val="0"/>
              <w:marTop w:val="0"/>
              <w:marBottom w:val="0"/>
              <w:divBdr>
                <w:top w:val="none" w:sz="0" w:space="0" w:color="auto"/>
                <w:left w:val="none" w:sz="0" w:space="0" w:color="auto"/>
                <w:bottom w:val="none" w:sz="0" w:space="0" w:color="auto"/>
                <w:right w:val="none" w:sz="0" w:space="0" w:color="auto"/>
              </w:divBdr>
            </w:div>
            <w:div w:id="1880512780">
              <w:marLeft w:val="0"/>
              <w:marRight w:val="0"/>
              <w:marTop w:val="0"/>
              <w:marBottom w:val="0"/>
              <w:divBdr>
                <w:top w:val="none" w:sz="0" w:space="0" w:color="auto"/>
                <w:left w:val="none" w:sz="0" w:space="0" w:color="auto"/>
                <w:bottom w:val="none" w:sz="0" w:space="0" w:color="auto"/>
                <w:right w:val="none" w:sz="0" w:space="0" w:color="auto"/>
              </w:divBdr>
            </w:div>
            <w:div w:id="1883666039">
              <w:marLeft w:val="0"/>
              <w:marRight w:val="0"/>
              <w:marTop w:val="0"/>
              <w:marBottom w:val="0"/>
              <w:divBdr>
                <w:top w:val="none" w:sz="0" w:space="0" w:color="auto"/>
                <w:left w:val="none" w:sz="0" w:space="0" w:color="auto"/>
                <w:bottom w:val="none" w:sz="0" w:space="0" w:color="auto"/>
                <w:right w:val="none" w:sz="0" w:space="0" w:color="auto"/>
              </w:divBdr>
            </w:div>
            <w:div w:id="1906723045">
              <w:marLeft w:val="0"/>
              <w:marRight w:val="0"/>
              <w:marTop w:val="0"/>
              <w:marBottom w:val="0"/>
              <w:divBdr>
                <w:top w:val="none" w:sz="0" w:space="0" w:color="auto"/>
                <w:left w:val="none" w:sz="0" w:space="0" w:color="auto"/>
                <w:bottom w:val="none" w:sz="0" w:space="0" w:color="auto"/>
                <w:right w:val="none" w:sz="0" w:space="0" w:color="auto"/>
              </w:divBdr>
            </w:div>
            <w:div w:id="1916164618">
              <w:marLeft w:val="0"/>
              <w:marRight w:val="0"/>
              <w:marTop w:val="0"/>
              <w:marBottom w:val="0"/>
              <w:divBdr>
                <w:top w:val="none" w:sz="0" w:space="0" w:color="auto"/>
                <w:left w:val="none" w:sz="0" w:space="0" w:color="auto"/>
                <w:bottom w:val="none" w:sz="0" w:space="0" w:color="auto"/>
                <w:right w:val="none" w:sz="0" w:space="0" w:color="auto"/>
              </w:divBdr>
            </w:div>
          </w:divsChild>
        </w:div>
        <w:div w:id="1659767619">
          <w:marLeft w:val="0"/>
          <w:marRight w:val="0"/>
          <w:marTop w:val="0"/>
          <w:marBottom w:val="0"/>
          <w:divBdr>
            <w:top w:val="none" w:sz="0" w:space="0" w:color="auto"/>
            <w:left w:val="none" w:sz="0" w:space="0" w:color="auto"/>
            <w:bottom w:val="none" w:sz="0" w:space="0" w:color="auto"/>
            <w:right w:val="none" w:sz="0" w:space="0" w:color="auto"/>
          </w:divBdr>
        </w:div>
        <w:div w:id="1876770405">
          <w:marLeft w:val="0"/>
          <w:marRight w:val="0"/>
          <w:marTop w:val="0"/>
          <w:marBottom w:val="0"/>
          <w:divBdr>
            <w:top w:val="none" w:sz="0" w:space="0" w:color="auto"/>
            <w:left w:val="none" w:sz="0" w:space="0" w:color="auto"/>
            <w:bottom w:val="none" w:sz="0" w:space="0" w:color="auto"/>
            <w:right w:val="none" w:sz="0" w:space="0" w:color="auto"/>
          </w:divBdr>
        </w:div>
        <w:div w:id="1891500239">
          <w:marLeft w:val="0"/>
          <w:marRight w:val="0"/>
          <w:marTop w:val="0"/>
          <w:marBottom w:val="0"/>
          <w:divBdr>
            <w:top w:val="none" w:sz="0" w:space="0" w:color="auto"/>
            <w:left w:val="none" w:sz="0" w:space="0" w:color="auto"/>
            <w:bottom w:val="none" w:sz="0" w:space="0" w:color="auto"/>
            <w:right w:val="none" w:sz="0" w:space="0" w:color="auto"/>
          </w:divBdr>
          <w:divsChild>
            <w:div w:id="193815814">
              <w:marLeft w:val="0"/>
              <w:marRight w:val="0"/>
              <w:marTop w:val="0"/>
              <w:marBottom w:val="0"/>
              <w:divBdr>
                <w:top w:val="none" w:sz="0" w:space="0" w:color="auto"/>
                <w:left w:val="none" w:sz="0" w:space="0" w:color="auto"/>
                <w:bottom w:val="none" w:sz="0" w:space="0" w:color="auto"/>
                <w:right w:val="none" w:sz="0" w:space="0" w:color="auto"/>
              </w:divBdr>
            </w:div>
            <w:div w:id="522131157">
              <w:marLeft w:val="0"/>
              <w:marRight w:val="0"/>
              <w:marTop w:val="0"/>
              <w:marBottom w:val="0"/>
              <w:divBdr>
                <w:top w:val="none" w:sz="0" w:space="0" w:color="auto"/>
                <w:left w:val="none" w:sz="0" w:space="0" w:color="auto"/>
                <w:bottom w:val="none" w:sz="0" w:space="0" w:color="auto"/>
                <w:right w:val="none" w:sz="0" w:space="0" w:color="auto"/>
              </w:divBdr>
            </w:div>
            <w:div w:id="612828257">
              <w:marLeft w:val="0"/>
              <w:marRight w:val="0"/>
              <w:marTop w:val="0"/>
              <w:marBottom w:val="0"/>
              <w:divBdr>
                <w:top w:val="none" w:sz="0" w:space="0" w:color="auto"/>
                <w:left w:val="none" w:sz="0" w:space="0" w:color="auto"/>
                <w:bottom w:val="none" w:sz="0" w:space="0" w:color="auto"/>
                <w:right w:val="none" w:sz="0" w:space="0" w:color="auto"/>
              </w:divBdr>
            </w:div>
            <w:div w:id="1135608446">
              <w:marLeft w:val="0"/>
              <w:marRight w:val="0"/>
              <w:marTop w:val="0"/>
              <w:marBottom w:val="0"/>
              <w:divBdr>
                <w:top w:val="none" w:sz="0" w:space="0" w:color="auto"/>
                <w:left w:val="none" w:sz="0" w:space="0" w:color="auto"/>
                <w:bottom w:val="none" w:sz="0" w:space="0" w:color="auto"/>
                <w:right w:val="none" w:sz="0" w:space="0" w:color="auto"/>
              </w:divBdr>
            </w:div>
            <w:div w:id="1523665591">
              <w:marLeft w:val="0"/>
              <w:marRight w:val="0"/>
              <w:marTop w:val="0"/>
              <w:marBottom w:val="0"/>
              <w:divBdr>
                <w:top w:val="none" w:sz="0" w:space="0" w:color="auto"/>
                <w:left w:val="none" w:sz="0" w:space="0" w:color="auto"/>
                <w:bottom w:val="none" w:sz="0" w:space="0" w:color="auto"/>
                <w:right w:val="none" w:sz="0" w:space="0" w:color="auto"/>
              </w:divBdr>
            </w:div>
            <w:div w:id="1538469330">
              <w:marLeft w:val="0"/>
              <w:marRight w:val="0"/>
              <w:marTop w:val="0"/>
              <w:marBottom w:val="0"/>
              <w:divBdr>
                <w:top w:val="none" w:sz="0" w:space="0" w:color="auto"/>
                <w:left w:val="none" w:sz="0" w:space="0" w:color="auto"/>
                <w:bottom w:val="none" w:sz="0" w:space="0" w:color="auto"/>
                <w:right w:val="none" w:sz="0" w:space="0" w:color="auto"/>
              </w:divBdr>
            </w:div>
            <w:div w:id="1699886597">
              <w:marLeft w:val="0"/>
              <w:marRight w:val="0"/>
              <w:marTop w:val="0"/>
              <w:marBottom w:val="0"/>
              <w:divBdr>
                <w:top w:val="none" w:sz="0" w:space="0" w:color="auto"/>
                <w:left w:val="none" w:sz="0" w:space="0" w:color="auto"/>
                <w:bottom w:val="none" w:sz="0" w:space="0" w:color="auto"/>
                <w:right w:val="none" w:sz="0" w:space="0" w:color="auto"/>
              </w:divBdr>
            </w:div>
            <w:div w:id="1902011485">
              <w:marLeft w:val="0"/>
              <w:marRight w:val="0"/>
              <w:marTop w:val="0"/>
              <w:marBottom w:val="0"/>
              <w:divBdr>
                <w:top w:val="none" w:sz="0" w:space="0" w:color="auto"/>
                <w:left w:val="none" w:sz="0" w:space="0" w:color="auto"/>
                <w:bottom w:val="none" w:sz="0" w:space="0" w:color="auto"/>
                <w:right w:val="none" w:sz="0" w:space="0" w:color="auto"/>
              </w:divBdr>
            </w:div>
            <w:div w:id="1994796593">
              <w:marLeft w:val="0"/>
              <w:marRight w:val="0"/>
              <w:marTop w:val="0"/>
              <w:marBottom w:val="0"/>
              <w:divBdr>
                <w:top w:val="none" w:sz="0" w:space="0" w:color="auto"/>
                <w:left w:val="none" w:sz="0" w:space="0" w:color="auto"/>
                <w:bottom w:val="none" w:sz="0" w:space="0" w:color="auto"/>
                <w:right w:val="none" w:sz="0" w:space="0" w:color="auto"/>
              </w:divBdr>
            </w:div>
            <w:div w:id="20600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9950">
      <w:bodyDiv w:val="1"/>
      <w:marLeft w:val="0"/>
      <w:marRight w:val="0"/>
      <w:marTop w:val="0"/>
      <w:marBottom w:val="0"/>
      <w:divBdr>
        <w:top w:val="none" w:sz="0" w:space="0" w:color="auto"/>
        <w:left w:val="none" w:sz="0" w:space="0" w:color="auto"/>
        <w:bottom w:val="none" w:sz="0" w:space="0" w:color="auto"/>
        <w:right w:val="none" w:sz="0" w:space="0" w:color="auto"/>
      </w:divBdr>
    </w:div>
    <w:div w:id="1834904335">
      <w:bodyDiv w:val="1"/>
      <w:marLeft w:val="0"/>
      <w:marRight w:val="0"/>
      <w:marTop w:val="0"/>
      <w:marBottom w:val="0"/>
      <w:divBdr>
        <w:top w:val="none" w:sz="0" w:space="0" w:color="auto"/>
        <w:left w:val="none" w:sz="0" w:space="0" w:color="auto"/>
        <w:bottom w:val="none" w:sz="0" w:space="0" w:color="auto"/>
        <w:right w:val="none" w:sz="0" w:space="0" w:color="auto"/>
      </w:divBdr>
    </w:div>
    <w:div w:id="1841237090">
      <w:bodyDiv w:val="1"/>
      <w:marLeft w:val="0"/>
      <w:marRight w:val="0"/>
      <w:marTop w:val="0"/>
      <w:marBottom w:val="0"/>
      <w:divBdr>
        <w:top w:val="none" w:sz="0" w:space="0" w:color="auto"/>
        <w:left w:val="none" w:sz="0" w:space="0" w:color="auto"/>
        <w:bottom w:val="none" w:sz="0" w:space="0" w:color="auto"/>
        <w:right w:val="none" w:sz="0" w:space="0" w:color="auto"/>
      </w:divBdr>
    </w:div>
    <w:div w:id="1849438591">
      <w:bodyDiv w:val="1"/>
      <w:marLeft w:val="0"/>
      <w:marRight w:val="0"/>
      <w:marTop w:val="0"/>
      <w:marBottom w:val="0"/>
      <w:divBdr>
        <w:top w:val="none" w:sz="0" w:space="0" w:color="auto"/>
        <w:left w:val="none" w:sz="0" w:space="0" w:color="auto"/>
        <w:bottom w:val="none" w:sz="0" w:space="0" w:color="auto"/>
        <w:right w:val="none" w:sz="0" w:space="0" w:color="auto"/>
      </w:divBdr>
      <w:divsChild>
        <w:div w:id="760296625">
          <w:marLeft w:val="0"/>
          <w:marRight w:val="0"/>
          <w:marTop w:val="0"/>
          <w:marBottom w:val="0"/>
          <w:divBdr>
            <w:top w:val="none" w:sz="0" w:space="0" w:color="auto"/>
            <w:left w:val="none" w:sz="0" w:space="0" w:color="auto"/>
            <w:bottom w:val="none" w:sz="0" w:space="0" w:color="auto"/>
            <w:right w:val="none" w:sz="0" w:space="0" w:color="auto"/>
          </w:divBdr>
          <w:divsChild>
            <w:div w:id="235824153">
              <w:marLeft w:val="0"/>
              <w:marRight w:val="0"/>
              <w:marTop w:val="0"/>
              <w:marBottom w:val="0"/>
              <w:divBdr>
                <w:top w:val="none" w:sz="0" w:space="0" w:color="auto"/>
                <w:left w:val="none" w:sz="0" w:space="0" w:color="auto"/>
                <w:bottom w:val="none" w:sz="0" w:space="0" w:color="auto"/>
                <w:right w:val="none" w:sz="0" w:space="0" w:color="auto"/>
              </w:divBdr>
            </w:div>
            <w:div w:id="592664611">
              <w:marLeft w:val="0"/>
              <w:marRight w:val="0"/>
              <w:marTop w:val="0"/>
              <w:marBottom w:val="0"/>
              <w:divBdr>
                <w:top w:val="none" w:sz="0" w:space="0" w:color="auto"/>
                <w:left w:val="none" w:sz="0" w:space="0" w:color="auto"/>
                <w:bottom w:val="none" w:sz="0" w:space="0" w:color="auto"/>
                <w:right w:val="none" w:sz="0" w:space="0" w:color="auto"/>
              </w:divBdr>
            </w:div>
            <w:div w:id="784081468">
              <w:marLeft w:val="0"/>
              <w:marRight w:val="0"/>
              <w:marTop w:val="0"/>
              <w:marBottom w:val="0"/>
              <w:divBdr>
                <w:top w:val="none" w:sz="0" w:space="0" w:color="auto"/>
                <w:left w:val="none" w:sz="0" w:space="0" w:color="auto"/>
                <w:bottom w:val="none" w:sz="0" w:space="0" w:color="auto"/>
                <w:right w:val="none" w:sz="0" w:space="0" w:color="auto"/>
              </w:divBdr>
            </w:div>
            <w:div w:id="847014477">
              <w:marLeft w:val="0"/>
              <w:marRight w:val="0"/>
              <w:marTop w:val="0"/>
              <w:marBottom w:val="0"/>
              <w:divBdr>
                <w:top w:val="none" w:sz="0" w:space="0" w:color="auto"/>
                <w:left w:val="none" w:sz="0" w:space="0" w:color="auto"/>
                <w:bottom w:val="none" w:sz="0" w:space="0" w:color="auto"/>
                <w:right w:val="none" w:sz="0" w:space="0" w:color="auto"/>
              </w:divBdr>
            </w:div>
            <w:div w:id="861894647">
              <w:marLeft w:val="0"/>
              <w:marRight w:val="0"/>
              <w:marTop w:val="0"/>
              <w:marBottom w:val="0"/>
              <w:divBdr>
                <w:top w:val="none" w:sz="0" w:space="0" w:color="auto"/>
                <w:left w:val="none" w:sz="0" w:space="0" w:color="auto"/>
                <w:bottom w:val="none" w:sz="0" w:space="0" w:color="auto"/>
                <w:right w:val="none" w:sz="0" w:space="0" w:color="auto"/>
              </w:divBdr>
            </w:div>
            <w:div w:id="967978877">
              <w:marLeft w:val="0"/>
              <w:marRight w:val="0"/>
              <w:marTop w:val="0"/>
              <w:marBottom w:val="0"/>
              <w:divBdr>
                <w:top w:val="none" w:sz="0" w:space="0" w:color="auto"/>
                <w:left w:val="none" w:sz="0" w:space="0" w:color="auto"/>
                <w:bottom w:val="none" w:sz="0" w:space="0" w:color="auto"/>
                <w:right w:val="none" w:sz="0" w:space="0" w:color="auto"/>
              </w:divBdr>
            </w:div>
            <w:div w:id="1069964201">
              <w:marLeft w:val="0"/>
              <w:marRight w:val="0"/>
              <w:marTop w:val="0"/>
              <w:marBottom w:val="0"/>
              <w:divBdr>
                <w:top w:val="none" w:sz="0" w:space="0" w:color="auto"/>
                <w:left w:val="none" w:sz="0" w:space="0" w:color="auto"/>
                <w:bottom w:val="none" w:sz="0" w:space="0" w:color="auto"/>
                <w:right w:val="none" w:sz="0" w:space="0" w:color="auto"/>
              </w:divBdr>
            </w:div>
            <w:div w:id="1137069656">
              <w:marLeft w:val="0"/>
              <w:marRight w:val="0"/>
              <w:marTop w:val="0"/>
              <w:marBottom w:val="0"/>
              <w:divBdr>
                <w:top w:val="none" w:sz="0" w:space="0" w:color="auto"/>
                <w:left w:val="none" w:sz="0" w:space="0" w:color="auto"/>
                <w:bottom w:val="none" w:sz="0" w:space="0" w:color="auto"/>
                <w:right w:val="none" w:sz="0" w:space="0" w:color="auto"/>
              </w:divBdr>
            </w:div>
            <w:div w:id="1409840451">
              <w:marLeft w:val="0"/>
              <w:marRight w:val="0"/>
              <w:marTop w:val="0"/>
              <w:marBottom w:val="0"/>
              <w:divBdr>
                <w:top w:val="none" w:sz="0" w:space="0" w:color="auto"/>
                <w:left w:val="none" w:sz="0" w:space="0" w:color="auto"/>
                <w:bottom w:val="none" w:sz="0" w:space="0" w:color="auto"/>
                <w:right w:val="none" w:sz="0" w:space="0" w:color="auto"/>
              </w:divBdr>
            </w:div>
            <w:div w:id="1755084603">
              <w:marLeft w:val="0"/>
              <w:marRight w:val="0"/>
              <w:marTop w:val="0"/>
              <w:marBottom w:val="0"/>
              <w:divBdr>
                <w:top w:val="none" w:sz="0" w:space="0" w:color="auto"/>
                <w:left w:val="none" w:sz="0" w:space="0" w:color="auto"/>
                <w:bottom w:val="none" w:sz="0" w:space="0" w:color="auto"/>
                <w:right w:val="none" w:sz="0" w:space="0" w:color="auto"/>
              </w:divBdr>
            </w:div>
            <w:div w:id="2011592753">
              <w:marLeft w:val="0"/>
              <w:marRight w:val="0"/>
              <w:marTop w:val="0"/>
              <w:marBottom w:val="0"/>
              <w:divBdr>
                <w:top w:val="none" w:sz="0" w:space="0" w:color="auto"/>
                <w:left w:val="none" w:sz="0" w:space="0" w:color="auto"/>
                <w:bottom w:val="none" w:sz="0" w:space="0" w:color="auto"/>
                <w:right w:val="none" w:sz="0" w:space="0" w:color="auto"/>
              </w:divBdr>
            </w:div>
            <w:div w:id="2052680110">
              <w:marLeft w:val="0"/>
              <w:marRight w:val="0"/>
              <w:marTop w:val="0"/>
              <w:marBottom w:val="0"/>
              <w:divBdr>
                <w:top w:val="none" w:sz="0" w:space="0" w:color="auto"/>
                <w:left w:val="none" w:sz="0" w:space="0" w:color="auto"/>
                <w:bottom w:val="none" w:sz="0" w:space="0" w:color="auto"/>
                <w:right w:val="none" w:sz="0" w:space="0" w:color="auto"/>
              </w:divBdr>
            </w:div>
            <w:div w:id="2090349546">
              <w:marLeft w:val="0"/>
              <w:marRight w:val="0"/>
              <w:marTop w:val="0"/>
              <w:marBottom w:val="0"/>
              <w:divBdr>
                <w:top w:val="none" w:sz="0" w:space="0" w:color="auto"/>
                <w:left w:val="none" w:sz="0" w:space="0" w:color="auto"/>
                <w:bottom w:val="none" w:sz="0" w:space="0" w:color="auto"/>
                <w:right w:val="none" w:sz="0" w:space="0" w:color="auto"/>
              </w:divBdr>
            </w:div>
          </w:divsChild>
        </w:div>
        <w:div w:id="2135561437">
          <w:marLeft w:val="0"/>
          <w:marRight w:val="0"/>
          <w:marTop w:val="0"/>
          <w:marBottom w:val="0"/>
          <w:divBdr>
            <w:top w:val="none" w:sz="0" w:space="0" w:color="auto"/>
            <w:left w:val="none" w:sz="0" w:space="0" w:color="auto"/>
            <w:bottom w:val="none" w:sz="0" w:space="0" w:color="auto"/>
            <w:right w:val="none" w:sz="0" w:space="0" w:color="auto"/>
          </w:divBdr>
        </w:div>
      </w:divsChild>
    </w:div>
    <w:div w:id="1875998280">
      <w:bodyDiv w:val="1"/>
      <w:marLeft w:val="0"/>
      <w:marRight w:val="0"/>
      <w:marTop w:val="0"/>
      <w:marBottom w:val="0"/>
      <w:divBdr>
        <w:top w:val="none" w:sz="0" w:space="0" w:color="auto"/>
        <w:left w:val="none" w:sz="0" w:space="0" w:color="auto"/>
        <w:bottom w:val="none" w:sz="0" w:space="0" w:color="auto"/>
        <w:right w:val="none" w:sz="0" w:space="0" w:color="auto"/>
      </w:divBdr>
      <w:divsChild>
        <w:div w:id="21324099">
          <w:marLeft w:val="0"/>
          <w:marRight w:val="0"/>
          <w:marTop w:val="0"/>
          <w:marBottom w:val="0"/>
          <w:divBdr>
            <w:top w:val="none" w:sz="0" w:space="0" w:color="auto"/>
            <w:left w:val="none" w:sz="0" w:space="0" w:color="auto"/>
            <w:bottom w:val="none" w:sz="0" w:space="0" w:color="auto"/>
            <w:right w:val="none" w:sz="0" w:space="0" w:color="auto"/>
          </w:divBdr>
          <w:divsChild>
            <w:div w:id="427627555">
              <w:marLeft w:val="0"/>
              <w:marRight w:val="0"/>
              <w:marTop w:val="0"/>
              <w:marBottom w:val="0"/>
              <w:divBdr>
                <w:top w:val="none" w:sz="0" w:space="0" w:color="auto"/>
                <w:left w:val="none" w:sz="0" w:space="0" w:color="auto"/>
                <w:bottom w:val="none" w:sz="0" w:space="0" w:color="auto"/>
                <w:right w:val="none" w:sz="0" w:space="0" w:color="auto"/>
              </w:divBdr>
            </w:div>
            <w:div w:id="498539235">
              <w:marLeft w:val="0"/>
              <w:marRight w:val="0"/>
              <w:marTop w:val="0"/>
              <w:marBottom w:val="0"/>
              <w:divBdr>
                <w:top w:val="none" w:sz="0" w:space="0" w:color="auto"/>
                <w:left w:val="none" w:sz="0" w:space="0" w:color="auto"/>
                <w:bottom w:val="none" w:sz="0" w:space="0" w:color="auto"/>
                <w:right w:val="none" w:sz="0" w:space="0" w:color="auto"/>
              </w:divBdr>
            </w:div>
            <w:div w:id="527065814">
              <w:marLeft w:val="0"/>
              <w:marRight w:val="0"/>
              <w:marTop w:val="0"/>
              <w:marBottom w:val="0"/>
              <w:divBdr>
                <w:top w:val="none" w:sz="0" w:space="0" w:color="auto"/>
                <w:left w:val="none" w:sz="0" w:space="0" w:color="auto"/>
                <w:bottom w:val="none" w:sz="0" w:space="0" w:color="auto"/>
                <w:right w:val="none" w:sz="0" w:space="0" w:color="auto"/>
              </w:divBdr>
            </w:div>
            <w:div w:id="721901747">
              <w:marLeft w:val="0"/>
              <w:marRight w:val="0"/>
              <w:marTop w:val="0"/>
              <w:marBottom w:val="0"/>
              <w:divBdr>
                <w:top w:val="none" w:sz="0" w:space="0" w:color="auto"/>
                <w:left w:val="none" w:sz="0" w:space="0" w:color="auto"/>
                <w:bottom w:val="none" w:sz="0" w:space="0" w:color="auto"/>
                <w:right w:val="none" w:sz="0" w:space="0" w:color="auto"/>
              </w:divBdr>
            </w:div>
            <w:div w:id="751120048">
              <w:marLeft w:val="0"/>
              <w:marRight w:val="0"/>
              <w:marTop w:val="0"/>
              <w:marBottom w:val="0"/>
              <w:divBdr>
                <w:top w:val="none" w:sz="0" w:space="0" w:color="auto"/>
                <w:left w:val="none" w:sz="0" w:space="0" w:color="auto"/>
                <w:bottom w:val="none" w:sz="0" w:space="0" w:color="auto"/>
                <w:right w:val="none" w:sz="0" w:space="0" w:color="auto"/>
              </w:divBdr>
            </w:div>
            <w:div w:id="802848355">
              <w:marLeft w:val="0"/>
              <w:marRight w:val="0"/>
              <w:marTop w:val="0"/>
              <w:marBottom w:val="0"/>
              <w:divBdr>
                <w:top w:val="none" w:sz="0" w:space="0" w:color="auto"/>
                <w:left w:val="none" w:sz="0" w:space="0" w:color="auto"/>
                <w:bottom w:val="none" w:sz="0" w:space="0" w:color="auto"/>
                <w:right w:val="none" w:sz="0" w:space="0" w:color="auto"/>
              </w:divBdr>
            </w:div>
            <w:div w:id="810486715">
              <w:marLeft w:val="0"/>
              <w:marRight w:val="0"/>
              <w:marTop w:val="0"/>
              <w:marBottom w:val="0"/>
              <w:divBdr>
                <w:top w:val="none" w:sz="0" w:space="0" w:color="auto"/>
                <w:left w:val="none" w:sz="0" w:space="0" w:color="auto"/>
                <w:bottom w:val="none" w:sz="0" w:space="0" w:color="auto"/>
                <w:right w:val="none" w:sz="0" w:space="0" w:color="auto"/>
              </w:divBdr>
            </w:div>
            <w:div w:id="826213257">
              <w:marLeft w:val="0"/>
              <w:marRight w:val="0"/>
              <w:marTop w:val="0"/>
              <w:marBottom w:val="0"/>
              <w:divBdr>
                <w:top w:val="none" w:sz="0" w:space="0" w:color="auto"/>
                <w:left w:val="none" w:sz="0" w:space="0" w:color="auto"/>
                <w:bottom w:val="none" w:sz="0" w:space="0" w:color="auto"/>
                <w:right w:val="none" w:sz="0" w:space="0" w:color="auto"/>
              </w:divBdr>
            </w:div>
            <w:div w:id="966813621">
              <w:marLeft w:val="0"/>
              <w:marRight w:val="0"/>
              <w:marTop w:val="0"/>
              <w:marBottom w:val="0"/>
              <w:divBdr>
                <w:top w:val="none" w:sz="0" w:space="0" w:color="auto"/>
                <w:left w:val="none" w:sz="0" w:space="0" w:color="auto"/>
                <w:bottom w:val="none" w:sz="0" w:space="0" w:color="auto"/>
                <w:right w:val="none" w:sz="0" w:space="0" w:color="auto"/>
              </w:divBdr>
            </w:div>
            <w:div w:id="1033268979">
              <w:marLeft w:val="0"/>
              <w:marRight w:val="0"/>
              <w:marTop w:val="0"/>
              <w:marBottom w:val="0"/>
              <w:divBdr>
                <w:top w:val="none" w:sz="0" w:space="0" w:color="auto"/>
                <w:left w:val="none" w:sz="0" w:space="0" w:color="auto"/>
                <w:bottom w:val="none" w:sz="0" w:space="0" w:color="auto"/>
                <w:right w:val="none" w:sz="0" w:space="0" w:color="auto"/>
              </w:divBdr>
            </w:div>
            <w:div w:id="1044133841">
              <w:marLeft w:val="0"/>
              <w:marRight w:val="0"/>
              <w:marTop w:val="0"/>
              <w:marBottom w:val="0"/>
              <w:divBdr>
                <w:top w:val="none" w:sz="0" w:space="0" w:color="auto"/>
                <w:left w:val="none" w:sz="0" w:space="0" w:color="auto"/>
                <w:bottom w:val="none" w:sz="0" w:space="0" w:color="auto"/>
                <w:right w:val="none" w:sz="0" w:space="0" w:color="auto"/>
              </w:divBdr>
            </w:div>
            <w:div w:id="1181234828">
              <w:marLeft w:val="0"/>
              <w:marRight w:val="0"/>
              <w:marTop w:val="0"/>
              <w:marBottom w:val="0"/>
              <w:divBdr>
                <w:top w:val="none" w:sz="0" w:space="0" w:color="auto"/>
                <w:left w:val="none" w:sz="0" w:space="0" w:color="auto"/>
                <w:bottom w:val="none" w:sz="0" w:space="0" w:color="auto"/>
                <w:right w:val="none" w:sz="0" w:space="0" w:color="auto"/>
              </w:divBdr>
            </w:div>
            <w:div w:id="1221525874">
              <w:marLeft w:val="0"/>
              <w:marRight w:val="0"/>
              <w:marTop w:val="0"/>
              <w:marBottom w:val="0"/>
              <w:divBdr>
                <w:top w:val="none" w:sz="0" w:space="0" w:color="auto"/>
                <w:left w:val="none" w:sz="0" w:space="0" w:color="auto"/>
                <w:bottom w:val="none" w:sz="0" w:space="0" w:color="auto"/>
                <w:right w:val="none" w:sz="0" w:space="0" w:color="auto"/>
              </w:divBdr>
            </w:div>
            <w:div w:id="1262833170">
              <w:marLeft w:val="0"/>
              <w:marRight w:val="0"/>
              <w:marTop w:val="0"/>
              <w:marBottom w:val="0"/>
              <w:divBdr>
                <w:top w:val="none" w:sz="0" w:space="0" w:color="auto"/>
                <w:left w:val="none" w:sz="0" w:space="0" w:color="auto"/>
                <w:bottom w:val="none" w:sz="0" w:space="0" w:color="auto"/>
                <w:right w:val="none" w:sz="0" w:space="0" w:color="auto"/>
              </w:divBdr>
            </w:div>
            <w:div w:id="1376348519">
              <w:marLeft w:val="0"/>
              <w:marRight w:val="0"/>
              <w:marTop w:val="0"/>
              <w:marBottom w:val="0"/>
              <w:divBdr>
                <w:top w:val="none" w:sz="0" w:space="0" w:color="auto"/>
                <w:left w:val="none" w:sz="0" w:space="0" w:color="auto"/>
                <w:bottom w:val="none" w:sz="0" w:space="0" w:color="auto"/>
                <w:right w:val="none" w:sz="0" w:space="0" w:color="auto"/>
              </w:divBdr>
            </w:div>
            <w:div w:id="1466313177">
              <w:marLeft w:val="0"/>
              <w:marRight w:val="0"/>
              <w:marTop w:val="0"/>
              <w:marBottom w:val="0"/>
              <w:divBdr>
                <w:top w:val="none" w:sz="0" w:space="0" w:color="auto"/>
                <w:left w:val="none" w:sz="0" w:space="0" w:color="auto"/>
                <w:bottom w:val="none" w:sz="0" w:space="0" w:color="auto"/>
                <w:right w:val="none" w:sz="0" w:space="0" w:color="auto"/>
              </w:divBdr>
            </w:div>
            <w:div w:id="1575776616">
              <w:marLeft w:val="0"/>
              <w:marRight w:val="0"/>
              <w:marTop w:val="0"/>
              <w:marBottom w:val="0"/>
              <w:divBdr>
                <w:top w:val="none" w:sz="0" w:space="0" w:color="auto"/>
                <w:left w:val="none" w:sz="0" w:space="0" w:color="auto"/>
                <w:bottom w:val="none" w:sz="0" w:space="0" w:color="auto"/>
                <w:right w:val="none" w:sz="0" w:space="0" w:color="auto"/>
              </w:divBdr>
            </w:div>
            <w:div w:id="1625773773">
              <w:marLeft w:val="0"/>
              <w:marRight w:val="0"/>
              <w:marTop w:val="0"/>
              <w:marBottom w:val="0"/>
              <w:divBdr>
                <w:top w:val="none" w:sz="0" w:space="0" w:color="auto"/>
                <w:left w:val="none" w:sz="0" w:space="0" w:color="auto"/>
                <w:bottom w:val="none" w:sz="0" w:space="0" w:color="auto"/>
                <w:right w:val="none" w:sz="0" w:space="0" w:color="auto"/>
              </w:divBdr>
            </w:div>
            <w:div w:id="1841579414">
              <w:marLeft w:val="0"/>
              <w:marRight w:val="0"/>
              <w:marTop w:val="0"/>
              <w:marBottom w:val="0"/>
              <w:divBdr>
                <w:top w:val="none" w:sz="0" w:space="0" w:color="auto"/>
                <w:left w:val="none" w:sz="0" w:space="0" w:color="auto"/>
                <w:bottom w:val="none" w:sz="0" w:space="0" w:color="auto"/>
                <w:right w:val="none" w:sz="0" w:space="0" w:color="auto"/>
              </w:divBdr>
            </w:div>
            <w:div w:id="1875579326">
              <w:marLeft w:val="0"/>
              <w:marRight w:val="0"/>
              <w:marTop w:val="0"/>
              <w:marBottom w:val="0"/>
              <w:divBdr>
                <w:top w:val="none" w:sz="0" w:space="0" w:color="auto"/>
                <w:left w:val="none" w:sz="0" w:space="0" w:color="auto"/>
                <w:bottom w:val="none" w:sz="0" w:space="0" w:color="auto"/>
                <w:right w:val="none" w:sz="0" w:space="0" w:color="auto"/>
              </w:divBdr>
            </w:div>
          </w:divsChild>
        </w:div>
        <w:div w:id="164513160">
          <w:marLeft w:val="0"/>
          <w:marRight w:val="0"/>
          <w:marTop w:val="0"/>
          <w:marBottom w:val="0"/>
          <w:divBdr>
            <w:top w:val="none" w:sz="0" w:space="0" w:color="auto"/>
            <w:left w:val="none" w:sz="0" w:space="0" w:color="auto"/>
            <w:bottom w:val="none" w:sz="0" w:space="0" w:color="auto"/>
            <w:right w:val="none" w:sz="0" w:space="0" w:color="auto"/>
          </w:divBdr>
          <w:divsChild>
            <w:div w:id="132260945">
              <w:marLeft w:val="0"/>
              <w:marRight w:val="0"/>
              <w:marTop w:val="0"/>
              <w:marBottom w:val="0"/>
              <w:divBdr>
                <w:top w:val="none" w:sz="0" w:space="0" w:color="auto"/>
                <w:left w:val="none" w:sz="0" w:space="0" w:color="auto"/>
                <w:bottom w:val="none" w:sz="0" w:space="0" w:color="auto"/>
                <w:right w:val="none" w:sz="0" w:space="0" w:color="auto"/>
              </w:divBdr>
            </w:div>
            <w:div w:id="189219403">
              <w:marLeft w:val="0"/>
              <w:marRight w:val="0"/>
              <w:marTop w:val="0"/>
              <w:marBottom w:val="0"/>
              <w:divBdr>
                <w:top w:val="none" w:sz="0" w:space="0" w:color="auto"/>
                <w:left w:val="none" w:sz="0" w:space="0" w:color="auto"/>
                <w:bottom w:val="none" w:sz="0" w:space="0" w:color="auto"/>
                <w:right w:val="none" w:sz="0" w:space="0" w:color="auto"/>
              </w:divBdr>
            </w:div>
            <w:div w:id="294532548">
              <w:marLeft w:val="0"/>
              <w:marRight w:val="0"/>
              <w:marTop w:val="0"/>
              <w:marBottom w:val="0"/>
              <w:divBdr>
                <w:top w:val="none" w:sz="0" w:space="0" w:color="auto"/>
                <w:left w:val="none" w:sz="0" w:space="0" w:color="auto"/>
                <w:bottom w:val="none" w:sz="0" w:space="0" w:color="auto"/>
                <w:right w:val="none" w:sz="0" w:space="0" w:color="auto"/>
              </w:divBdr>
            </w:div>
            <w:div w:id="337394914">
              <w:marLeft w:val="0"/>
              <w:marRight w:val="0"/>
              <w:marTop w:val="0"/>
              <w:marBottom w:val="0"/>
              <w:divBdr>
                <w:top w:val="none" w:sz="0" w:space="0" w:color="auto"/>
                <w:left w:val="none" w:sz="0" w:space="0" w:color="auto"/>
                <w:bottom w:val="none" w:sz="0" w:space="0" w:color="auto"/>
                <w:right w:val="none" w:sz="0" w:space="0" w:color="auto"/>
              </w:divBdr>
            </w:div>
            <w:div w:id="343555287">
              <w:marLeft w:val="0"/>
              <w:marRight w:val="0"/>
              <w:marTop w:val="0"/>
              <w:marBottom w:val="0"/>
              <w:divBdr>
                <w:top w:val="none" w:sz="0" w:space="0" w:color="auto"/>
                <w:left w:val="none" w:sz="0" w:space="0" w:color="auto"/>
                <w:bottom w:val="none" w:sz="0" w:space="0" w:color="auto"/>
                <w:right w:val="none" w:sz="0" w:space="0" w:color="auto"/>
              </w:divBdr>
            </w:div>
            <w:div w:id="374158517">
              <w:marLeft w:val="0"/>
              <w:marRight w:val="0"/>
              <w:marTop w:val="0"/>
              <w:marBottom w:val="0"/>
              <w:divBdr>
                <w:top w:val="none" w:sz="0" w:space="0" w:color="auto"/>
                <w:left w:val="none" w:sz="0" w:space="0" w:color="auto"/>
                <w:bottom w:val="none" w:sz="0" w:space="0" w:color="auto"/>
                <w:right w:val="none" w:sz="0" w:space="0" w:color="auto"/>
              </w:divBdr>
            </w:div>
            <w:div w:id="652486929">
              <w:marLeft w:val="0"/>
              <w:marRight w:val="0"/>
              <w:marTop w:val="0"/>
              <w:marBottom w:val="0"/>
              <w:divBdr>
                <w:top w:val="none" w:sz="0" w:space="0" w:color="auto"/>
                <w:left w:val="none" w:sz="0" w:space="0" w:color="auto"/>
                <w:bottom w:val="none" w:sz="0" w:space="0" w:color="auto"/>
                <w:right w:val="none" w:sz="0" w:space="0" w:color="auto"/>
              </w:divBdr>
            </w:div>
            <w:div w:id="741023677">
              <w:marLeft w:val="0"/>
              <w:marRight w:val="0"/>
              <w:marTop w:val="0"/>
              <w:marBottom w:val="0"/>
              <w:divBdr>
                <w:top w:val="none" w:sz="0" w:space="0" w:color="auto"/>
                <w:left w:val="none" w:sz="0" w:space="0" w:color="auto"/>
                <w:bottom w:val="none" w:sz="0" w:space="0" w:color="auto"/>
                <w:right w:val="none" w:sz="0" w:space="0" w:color="auto"/>
              </w:divBdr>
            </w:div>
            <w:div w:id="832531334">
              <w:marLeft w:val="0"/>
              <w:marRight w:val="0"/>
              <w:marTop w:val="0"/>
              <w:marBottom w:val="0"/>
              <w:divBdr>
                <w:top w:val="none" w:sz="0" w:space="0" w:color="auto"/>
                <w:left w:val="none" w:sz="0" w:space="0" w:color="auto"/>
                <w:bottom w:val="none" w:sz="0" w:space="0" w:color="auto"/>
                <w:right w:val="none" w:sz="0" w:space="0" w:color="auto"/>
              </w:divBdr>
            </w:div>
            <w:div w:id="942344123">
              <w:marLeft w:val="0"/>
              <w:marRight w:val="0"/>
              <w:marTop w:val="0"/>
              <w:marBottom w:val="0"/>
              <w:divBdr>
                <w:top w:val="none" w:sz="0" w:space="0" w:color="auto"/>
                <w:left w:val="none" w:sz="0" w:space="0" w:color="auto"/>
                <w:bottom w:val="none" w:sz="0" w:space="0" w:color="auto"/>
                <w:right w:val="none" w:sz="0" w:space="0" w:color="auto"/>
              </w:divBdr>
            </w:div>
            <w:div w:id="1056129248">
              <w:marLeft w:val="0"/>
              <w:marRight w:val="0"/>
              <w:marTop w:val="0"/>
              <w:marBottom w:val="0"/>
              <w:divBdr>
                <w:top w:val="none" w:sz="0" w:space="0" w:color="auto"/>
                <w:left w:val="none" w:sz="0" w:space="0" w:color="auto"/>
                <w:bottom w:val="none" w:sz="0" w:space="0" w:color="auto"/>
                <w:right w:val="none" w:sz="0" w:space="0" w:color="auto"/>
              </w:divBdr>
            </w:div>
            <w:div w:id="1063872134">
              <w:marLeft w:val="0"/>
              <w:marRight w:val="0"/>
              <w:marTop w:val="0"/>
              <w:marBottom w:val="0"/>
              <w:divBdr>
                <w:top w:val="none" w:sz="0" w:space="0" w:color="auto"/>
                <w:left w:val="none" w:sz="0" w:space="0" w:color="auto"/>
                <w:bottom w:val="none" w:sz="0" w:space="0" w:color="auto"/>
                <w:right w:val="none" w:sz="0" w:space="0" w:color="auto"/>
              </w:divBdr>
            </w:div>
            <w:div w:id="1259412914">
              <w:marLeft w:val="0"/>
              <w:marRight w:val="0"/>
              <w:marTop w:val="0"/>
              <w:marBottom w:val="0"/>
              <w:divBdr>
                <w:top w:val="none" w:sz="0" w:space="0" w:color="auto"/>
                <w:left w:val="none" w:sz="0" w:space="0" w:color="auto"/>
                <w:bottom w:val="none" w:sz="0" w:space="0" w:color="auto"/>
                <w:right w:val="none" w:sz="0" w:space="0" w:color="auto"/>
              </w:divBdr>
            </w:div>
            <w:div w:id="1306280535">
              <w:marLeft w:val="0"/>
              <w:marRight w:val="0"/>
              <w:marTop w:val="0"/>
              <w:marBottom w:val="0"/>
              <w:divBdr>
                <w:top w:val="none" w:sz="0" w:space="0" w:color="auto"/>
                <w:left w:val="none" w:sz="0" w:space="0" w:color="auto"/>
                <w:bottom w:val="none" w:sz="0" w:space="0" w:color="auto"/>
                <w:right w:val="none" w:sz="0" w:space="0" w:color="auto"/>
              </w:divBdr>
            </w:div>
            <w:div w:id="1412701963">
              <w:marLeft w:val="0"/>
              <w:marRight w:val="0"/>
              <w:marTop w:val="0"/>
              <w:marBottom w:val="0"/>
              <w:divBdr>
                <w:top w:val="none" w:sz="0" w:space="0" w:color="auto"/>
                <w:left w:val="none" w:sz="0" w:space="0" w:color="auto"/>
                <w:bottom w:val="none" w:sz="0" w:space="0" w:color="auto"/>
                <w:right w:val="none" w:sz="0" w:space="0" w:color="auto"/>
              </w:divBdr>
            </w:div>
            <w:div w:id="1433163454">
              <w:marLeft w:val="0"/>
              <w:marRight w:val="0"/>
              <w:marTop w:val="0"/>
              <w:marBottom w:val="0"/>
              <w:divBdr>
                <w:top w:val="none" w:sz="0" w:space="0" w:color="auto"/>
                <w:left w:val="none" w:sz="0" w:space="0" w:color="auto"/>
                <w:bottom w:val="none" w:sz="0" w:space="0" w:color="auto"/>
                <w:right w:val="none" w:sz="0" w:space="0" w:color="auto"/>
              </w:divBdr>
            </w:div>
            <w:div w:id="1516535023">
              <w:marLeft w:val="0"/>
              <w:marRight w:val="0"/>
              <w:marTop w:val="0"/>
              <w:marBottom w:val="0"/>
              <w:divBdr>
                <w:top w:val="none" w:sz="0" w:space="0" w:color="auto"/>
                <w:left w:val="none" w:sz="0" w:space="0" w:color="auto"/>
                <w:bottom w:val="none" w:sz="0" w:space="0" w:color="auto"/>
                <w:right w:val="none" w:sz="0" w:space="0" w:color="auto"/>
              </w:divBdr>
            </w:div>
            <w:div w:id="1709184403">
              <w:marLeft w:val="0"/>
              <w:marRight w:val="0"/>
              <w:marTop w:val="0"/>
              <w:marBottom w:val="0"/>
              <w:divBdr>
                <w:top w:val="none" w:sz="0" w:space="0" w:color="auto"/>
                <w:left w:val="none" w:sz="0" w:space="0" w:color="auto"/>
                <w:bottom w:val="none" w:sz="0" w:space="0" w:color="auto"/>
                <w:right w:val="none" w:sz="0" w:space="0" w:color="auto"/>
              </w:divBdr>
            </w:div>
            <w:div w:id="1752239393">
              <w:marLeft w:val="0"/>
              <w:marRight w:val="0"/>
              <w:marTop w:val="0"/>
              <w:marBottom w:val="0"/>
              <w:divBdr>
                <w:top w:val="none" w:sz="0" w:space="0" w:color="auto"/>
                <w:left w:val="none" w:sz="0" w:space="0" w:color="auto"/>
                <w:bottom w:val="none" w:sz="0" w:space="0" w:color="auto"/>
                <w:right w:val="none" w:sz="0" w:space="0" w:color="auto"/>
              </w:divBdr>
            </w:div>
            <w:div w:id="1940679223">
              <w:marLeft w:val="0"/>
              <w:marRight w:val="0"/>
              <w:marTop w:val="0"/>
              <w:marBottom w:val="0"/>
              <w:divBdr>
                <w:top w:val="none" w:sz="0" w:space="0" w:color="auto"/>
                <w:left w:val="none" w:sz="0" w:space="0" w:color="auto"/>
                <w:bottom w:val="none" w:sz="0" w:space="0" w:color="auto"/>
                <w:right w:val="none" w:sz="0" w:space="0" w:color="auto"/>
              </w:divBdr>
            </w:div>
          </w:divsChild>
        </w:div>
        <w:div w:id="233468004">
          <w:marLeft w:val="0"/>
          <w:marRight w:val="0"/>
          <w:marTop w:val="0"/>
          <w:marBottom w:val="0"/>
          <w:divBdr>
            <w:top w:val="none" w:sz="0" w:space="0" w:color="auto"/>
            <w:left w:val="none" w:sz="0" w:space="0" w:color="auto"/>
            <w:bottom w:val="none" w:sz="0" w:space="0" w:color="auto"/>
            <w:right w:val="none" w:sz="0" w:space="0" w:color="auto"/>
          </w:divBdr>
          <w:divsChild>
            <w:div w:id="140317163">
              <w:marLeft w:val="0"/>
              <w:marRight w:val="0"/>
              <w:marTop w:val="0"/>
              <w:marBottom w:val="0"/>
              <w:divBdr>
                <w:top w:val="none" w:sz="0" w:space="0" w:color="auto"/>
                <w:left w:val="none" w:sz="0" w:space="0" w:color="auto"/>
                <w:bottom w:val="none" w:sz="0" w:space="0" w:color="auto"/>
                <w:right w:val="none" w:sz="0" w:space="0" w:color="auto"/>
              </w:divBdr>
            </w:div>
            <w:div w:id="140928282">
              <w:marLeft w:val="0"/>
              <w:marRight w:val="0"/>
              <w:marTop w:val="0"/>
              <w:marBottom w:val="0"/>
              <w:divBdr>
                <w:top w:val="none" w:sz="0" w:space="0" w:color="auto"/>
                <w:left w:val="none" w:sz="0" w:space="0" w:color="auto"/>
                <w:bottom w:val="none" w:sz="0" w:space="0" w:color="auto"/>
                <w:right w:val="none" w:sz="0" w:space="0" w:color="auto"/>
              </w:divBdr>
            </w:div>
            <w:div w:id="296107780">
              <w:marLeft w:val="0"/>
              <w:marRight w:val="0"/>
              <w:marTop w:val="0"/>
              <w:marBottom w:val="0"/>
              <w:divBdr>
                <w:top w:val="none" w:sz="0" w:space="0" w:color="auto"/>
                <w:left w:val="none" w:sz="0" w:space="0" w:color="auto"/>
                <w:bottom w:val="none" w:sz="0" w:space="0" w:color="auto"/>
                <w:right w:val="none" w:sz="0" w:space="0" w:color="auto"/>
              </w:divBdr>
            </w:div>
            <w:div w:id="1636131996">
              <w:marLeft w:val="0"/>
              <w:marRight w:val="0"/>
              <w:marTop w:val="0"/>
              <w:marBottom w:val="0"/>
              <w:divBdr>
                <w:top w:val="none" w:sz="0" w:space="0" w:color="auto"/>
                <w:left w:val="none" w:sz="0" w:space="0" w:color="auto"/>
                <w:bottom w:val="none" w:sz="0" w:space="0" w:color="auto"/>
                <w:right w:val="none" w:sz="0" w:space="0" w:color="auto"/>
              </w:divBdr>
            </w:div>
            <w:div w:id="1747848289">
              <w:marLeft w:val="0"/>
              <w:marRight w:val="0"/>
              <w:marTop w:val="0"/>
              <w:marBottom w:val="0"/>
              <w:divBdr>
                <w:top w:val="none" w:sz="0" w:space="0" w:color="auto"/>
                <w:left w:val="none" w:sz="0" w:space="0" w:color="auto"/>
                <w:bottom w:val="none" w:sz="0" w:space="0" w:color="auto"/>
                <w:right w:val="none" w:sz="0" w:space="0" w:color="auto"/>
              </w:divBdr>
            </w:div>
            <w:div w:id="1766920388">
              <w:marLeft w:val="0"/>
              <w:marRight w:val="0"/>
              <w:marTop w:val="0"/>
              <w:marBottom w:val="0"/>
              <w:divBdr>
                <w:top w:val="none" w:sz="0" w:space="0" w:color="auto"/>
                <w:left w:val="none" w:sz="0" w:space="0" w:color="auto"/>
                <w:bottom w:val="none" w:sz="0" w:space="0" w:color="auto"/>
                <w:right w:val="none" w:sz="0" w:space="0" w:color="auto"/>
              </w:divBdr>
            </w:div>
          </w:divsChild>
        </w:div>
        <w:div w:id="292903182">
          <w:marLeft w:val="0"/>
          <w:marRight w:val="0"/>
          <w:marTop w:val="0"/>
          <w:marBottom w:val="0"/>
          <w:divBdr>
            <w:top w:val="none" w:sz="0" w:space="0" w:color="auto"/>
            <w:left w:val="none" w:sz="0" w:space="0" w:color="auto"/>
            <w:bottom w:val="none" w:sz="0" w:space="0" w:color="auto"/>
            <w:right w:val="none" w:sz="0" w:space="0" w:color="auto"/>
          </w:divBdr>
          <w:divsChild>
            <w:div w:id="9379389">
              <w:marLeft w:val="0"/>
              <w:marRight w:val="0"/>
              <w:marTop w:val="0"/>
              <w:marBottom w:val="0"/>
              <w:divBdr>
                <w:top w:val="none" w:sz="0" w:space="0" w:color="auto"/>
                <w:left w:val="none" w:sz="0" w:space="0" w:color="auto"/>
                <w:bottom w:val="none" w:sz="0" w:space="0" w:color="auto"/>
                <w:right w:val="none" w:sz="0" w:space="0" w:color="auto"/>
              </w:divBdr>
            </w:div>
            <w:div w:id="10110841">
              <w:marLeft w:val="0"/>
              <w:marRight w:val="0"/>
              <w:marTop w:val="0"/>
              <w:marBottom w:val="0"/>
              <w:divBdr>
                <w:top w:val="none" w:sz="0" w:space="0" w:color="auto"/>
                <w:left w:val="none" w:sz="0" w:space="0" w:color="auto"/>
                <w:bottom w:val="none" w:sz="0" w:space="0" w:color="auto"/>
                <w:right w:val="none" w:sz="0" w:space="0" w:color="auto"/>
              </w:divBdr>
            </w:div>
            <w:div w:id="199319451">
              <w:marLeft w:val="0"/>
              <w:marRight w:val="0"/>
              <w:marTop w:val="0"/>
              <w:marBottom w:val="0"/>
              <w:divBdr>
                <w:top w:val="none" w:sz="0" w:space="0" w:color="auto"/>
                <w:left w:val="none" w:sz="0" w:space="0" w:color="auto"/>
                <w:bottom w:val="none" w:sz="0" w:space="0" w:color="auto"/>
                <w:right w:val="none" w:sz="0" w:space="0" w:color="auto"/>
              </w:divBdr>
            </w:div>
            <w:div w:id="241305492">
              <w:marLeft w:val="0"/>
              <w:marRight w:val="0"/>
              <w:marTop w:val="0"/>
              <w:marBottom w:val="0"/>
              <w:divBdr>
                <w:top w:val="none" w:sz="0" w:space="0" w:color="auto"/>
                <w:left w:val="none" w:sz="0" w:space="0" w:color="auto"/>
                <w:bottom w:val="none" w:sz="0" w:space="0" w:color="auto"/>
                <w:right w:val="none" w:sz="0" w:space="0" w:color="auto"/>
              </w:divBdr>
            </w:div>
            <w:div w:id="484318579">
              <w:marLeft w:val="0"/>
              <w:marRight w:val="0"/>
              <w:marTop w:val="0"/>
              <w:marBottom w:val="0"/>
              <w:divBdr>
                <w:top w:val="none" w:sz="0" w:space="0" w:color="auto"/>
                <w:left w:val="none" w:sz="0" w:space="0" w:color="auto"/>
                <w:bottom w:val="none" w:sz="0" w:space="0" w:color="auto"/>
                <w:right w:val="none" w:sz="0" w:space="0" w:color="auto"/>
              </w:divBdr>
            </w:div>
            <w:div w:id="491608243">
              <w:marLeft w:val="0"/>
              <w:marRight w:val="0"/>
              <w:marTop w:val="0"/>
              <w:marBottom w:val="0"/>
              <w:divBdr>
                <w:top w:val="none" w:sz="0" w:space="0" w:color="auto"/>
                <w:left w:val="none" w:sz="0" w:space="0" w:color="auto"/>
                <w:bottom w:val="none" w:sz="0" w:space="0" w:color="auto"/>
                <w:right w:val="none" w:sz="0" w:space="0" w:color="auto"/>
              </w:divBdr>
            </w:div>
            <w:div w:id="648287996">
              <w:marLeft w:val="0"/>
              <w:marRight w:val="0"/>
              <w:marTop w:val="0"/>
              <w:marBottom w:val="0"/>
              <w:divBdr>
                <w:top w:val="none" w:sz="0" w:space="0" w:color="auto"/>
                <w:left w:val="none" w:sz="0" w:space="0" w:color="auto"/>
                <w:bottom w:val="none" w:sz="0" w:space="0" w:color="auto"/>
                <w:right w:val="none" w:sz="0" w:space="0" w:color="auto"/>
              </w:divBdr>
            </w:div>
            <w:div w:id="668748485">
              <w:marLeft w:val="0"/>
              <w:marRight w:val="0"/>
              <w:marTop w:val="0"/>
              <w:marBottom w:val="0"/>
              <w:divBdr>
                <w:top w:val="none" w:sz="0" w:space="0" w:color="auto"/>
                <w:left w:val="none" w:sz="0" w:space="0" w:color="auto"/>
                <w:bottom w:val="none" w:sz="0" w:space="0" w:color="auto"/>
                <w:right w:val="none" w:sz="0" w:space="0" w:color="auto"/>
              </w:divBdr>
            </w:div>
            <w:div w:id="1075859099">
              <w:marLeft w:val="0"/>
              <w:marRight w:val="0"/>
              <w:marTop w:val="0"/>
              <w:marBottom w:val="0"/>
              <w:divBdr>
                <w:top w:val="none" w:sz="0" w:space="0" w:color="auto"/>
                <w:left w:val="none" w:sz="0" w:space="0" w:color="auto"/>
                <w:bottom w:val="none" w:sz="0" w:space="0" w:color="auto"/>
                <w:right w:val="none" w:sz="0" w:space="0" w:color="auto"/>
              </w:divBdr>
            </w:div>
            <w:div w:id="1123378066">
              <w:marLeft w:val="0"/>
              <w:marRight w:val="0"/>
              <w:marTop w:val="0"/>
              <w:marBottom w:val="0"/>
              <w:divBdr>
                <w:top w:val="none" w:sz="0" w:space="0" w:color="auto"/>
                <w:left w:val="none" w:sz="0" w:space="0" w:color="auto"/>
                <w:bottom w:val="none" w:sz="0" w:space="0" w:color="auto"/>
                <w:right w:val="none" w:sz="0" w:space="0" w:color="auto"/>
              </w:divBdr>
            </w:div>
            <w:div w:id="1165628565">
              <w:marLeft w:val="0"/>
              <w:marRight w:val="0"/>
              <w:marTop w:val="0"/>
              <w:marBottom w:val="0"/>
              <w:divBdr>
                <w:top w:val="none" w:sz="0" w:space="0" w:color="auto"/>
                <w:left w:val="none" w:sz="0" w:space="0" w:color="auto"/>
                <w:bottom w:val="none" w:sz="0" w:space="0" w:color="auto"/>
                <w:right w:val="none" w:sz="0" w:space="0" w:color="auto"/>
              </w:divBdr>
            </w:div>
            <w:div w:id="1321469452">
              <w:marLeft w:val="0"/>
              <w:marRight w:val="0"/>
              <w:marTop w:val="0"/>
              <w:marBottom w:val="0"/>
              <w:divBdr>
                <w:top w:val="none" w:sz="0" w:space="0" w:color="auto"/>
                <w:left w:val="none" w:sz="0" w:space="0" w:color="auto"/>
                <w:bottom w:val="none" w:sz="0" w:space="0" w:color="auto"/>
                <w:right w:val="none" w:sz="0" w:space="0" w:color="auto"/>
              </w:divBdr>
            </w:div>
            <w:div w:id="1472207200">
              <w:marLeft w:val="0"/>
              <w:marRight w:val="0"/>
              <w:marTop w:val="0"/>
              <w:marBottom w:val="0"/>
              <w:divBdr>
                <w:top w:val="none" w:sz="0" w:space="0" w:color="auto"/>
                <w:left w:val="none" w:sz="0" w:space="0" w:color="auto"/>
                <w:bottom w:val="none" w:sz="0" w:space="0" w:color="auto"/>
                <w:right w:val="none" w:sz="0" w:space="0" w:color="auto"/>
              </w:divBdr>
            </w:div>
            <w:div w:id="1636059838">
              <w:marLeft w:val="0"/>
              <w:marRight w:val="0"/>
              <w:marTop w:val="0"/>
              <w:marBottom w:val="0"/>
              <w:divBdr>
                <w:top w:val="none" w:sz="0" w:space="0" w:color="auto"/>
                <w:left w:val="none" w:sz="0" w:space="0" w:color="auto"/>
                <w:bottom w:val="none" w:sz="0" w:space="0" w:color="auto"/>
                <w:right w:val="none" w:sz="0" w:space="0" w:color="auto"/>
              </w:divBdr>
            </w:div>
            <w:div w:id="1684278950">
              <w:marLeft w:val="0"/>
              <w:marRight w:val="0"/>
              <w:marTop w:val="0"/>
              <w:marBottom w:val="0"/>
              <w:divBdr>
                <w:top w:val="none" w:sz="0" w:space="0" w:color="auto"/>
                <w:left w:val="none" w:sz="0" w:space="0" w:color="auto"/>
                <w:bottom w:val="none" w:sz="0" w:space="0" w:color="auto"/>
                <w:right w:val="none" w:sz="0" w:space="0" w:color="auto"/>
              </w:divBdr>
            </w:div>
            <w:div w:id="1881823945">
              <w:marLeft w:val="0"/>
              <w:marRight w:val="0"/>
              <w:marTop w:val="0"/>
              <w:marBottom w:val="0"/>
              <w:divBdr>
                <w:top w:val="none" w:sz="0" w:space="0" w:color="auto"/>
                <w:left w:val="none" w:sz="0" w:space="0" w:color="auto"/>
                <w:bottom w:val="none" w:sz="0" w:space="0" w:color="auto"/>
                <w:right w:val="none" w:sz="0" w:space="0" w:color="auto"/>
              </w:divBdr>
            </w:div>
            <w:div w:id="1968656341">
              <w:marLeft w:val="0"/>
              <w:marRight w:val="0"/>
              <w:marTop w:val="0"/>
              <w:marBottom w:val="0"/>
              <w:divBdr>
                <w:top w:val="none" w:sz="0" w:space="0" w:color="auto"/>
                <w:left w:val="none" w:sz="0" w:space="0" w:color="auto"/>
                <w:bottom w:val="none" w:sz="0" w:space="0" w:color="auto"/>
                <w:right w:val="none" w:sz="0" w:space="0" w:color="auto"/>
              </w:divBdr>
            </w:div>
            <w:div w:id="1981764000">
              <w:marLeft w:val="0"/>
              <w:marRight w:val="0"/>
              <w:marTop w:val="0"/>
              <w:marBottom w:val="0"/>
              <w:divBdr>
                <w:top w:val="none" w:sz="0" w:space="0" w:color="auto"/>
                <w:left w:val="none" w:sz="0" w:space="0" w:color="auto"/>
                <w:bottom w:val="none" w:sz="0" w:space="0" w:color="auto"/>
                <w:right w:val="none" w:sz="0" w:space="0" w:color="auto"/>
              </w:divBdr>
            </w:div>
            <w:div w:id="2000495801">
              <w:marLeft w:val="0"/>
              <w:marRight w:val="0"/>
              <w:marTop w:val="0"/>
              <w:marBottom w:val="0"/>
              <w:divBdr>
                <w:top w:val="none" w:sz="0" w:space="0" w:color="auto"/>
                <w:left w:val="none" w:sz="0" w:space="0" w:color="auto"/>
                <w:bottom w:val="none" w:sz="0" w:space="0" w:color="auto"/>
                <w:right w:val="none" w:sz="0" w:space="0" w:color="auto"/>
              </w:divBdr>
            </w:div>
            <w:div w:id="2099981436">
              <w:marLeft w:val="0"/>
              <w:marRight w:val="0"/>
              <w:marTop w:val="0"/>
              <w:marBottom w:val="0"/>
              <w:divBdr>
                <w:top w:val="none" w:sz="0" w:space="0" w:color="auto"/>
                <w:left w:val="none" w:sz="0" w:space="0" w:color="auto"/>
                <w:bottom w:val="none" w:sz="0" w:space="0" w:color="auto"/>
                <w:right w:val="none" w:sz="0" w:space="0" w:color="auto"/>
              </w:divBdr>
            </w:div>
          </w:divsChild>
        </w:div>
        <w:div w:id="300817457">
          <w:marLeft w:val="0"/>
          <w:marRight w:val="0"/>
          <w:marTop w:val="0"/>
          <w:marBottom w:val="0"/>
          <w:divBdr>
            <w:top w:val="none" w:sz="0" w:space="0" w:color="auto"/>
            <w:left w:val="none" w:sz="0" w:space="0" w:color="auto"/>
            <w:bottom w:val="none" w:sz="0" w:space="0" w:color="auto"/>
            <w:right w:val="none" w:sz="0" w:space="0" w:color="auto"/>
          </w:divBdr>
          <w:divsChild>
            <w:div w:id="52123244">
              <w:marLeft w:val="0"/>
              <w:marRight w:val="0"/>
              <w:marTop w:val="0"/>
              <w:marBottom w:val="0"/>
              <w:divBdr>
                <w:top w:val="none" w:sz="0" w:space="0" w:color="auto"/>
                <w:left w:val="none" w:sz="0" w:space="0" w:color="auto"/>
                <w:bottom w:val="none" w:sz="0" w:space="0" w:color="auto"/>
                <w:right w:val="none" w:sz="0" w:space="0" w:color="auto"/>
              </w:divBdr>
            </w:div>
            <w:div w:id="67509401">
              <w:marLeft w:val="0"/>
              <w:marRight w:val="0"/>
              <w:marTop w:val="0"/>
              <w:marBottom w:val="0"/>
              <w:divBdr>
                <w:top w:val="none" w:sz="0" w:space="0" w:color="auto"/>
                <w:left w:val="none" w:sz="0" w:space="0" w:color="auto"/>
                <w:bottom w:val="none" w:sz="0" w:space="0" w:color="auto"/>
                <w:right w:val="none" w:sz="0" w:space="0" w:color="auto"/>
              </w:divBdr>
            </w:div>
            <w:div w:id="153643200">
              <w:marLeft w:val="0"/>
              <w:marRight w:val="0"/>
              <w:marTop w:val="0"/>
              <w:marBottom w:val="0"/>
              <w:divBdr>
                <w:top w:val="none" w:sz="0" w:space="0" w:color="auto"/>
                <w:left w:val="none" w:sz="0" w:space="0" w:color="auto"/>
                <w:bottom w:val="none" w:sz="0" w:space="0" w:color="auto"/>
                <w:right w:val="none" w:sz="0" w:space="0" w:color="auto"/>
              </w:divBdr>
            </w:div>
            <w:div w:id="515579143">
              <w:marLeft w:val="0"/>
              <w:marRight w:val="0"/>
              <w:marTop w:val="0"/>
              <w:marBottom w:val="0"/>
              <w:divBdr>
                <w:top w:val="none" w:sz="0" w:space="0" w:color="auto"/>
                <w:left w:val="none" w:sz="0" w:space="0" w:color="auto"/>
                <w:bottom w:val="none" w:sz="0" w:space="0" w:color="auto"/>
                <w:right w:val="none" w:sz="0" w:space="0" w:color="auto"/>
              </w:divBdr>
            </w:div>
            <w:div w:id="590821959">
              <w:marLeft w:val="0"/>
              <w:marRight w:val="0"/>
              <w:marTop w:val="0"/>
              <w:marBottom w:val="0"/>
              <w:divBdr>
                <w:top w:val="none" w:sz="0" w:space="0" w:color="auto"/>
                <w:left w:val="none" w:sz="0" w:space="0" w:color="auto"/>
                <w:bottom w:val="none" w:sz="0" w:space="0" w:color="auto"/>
                <w:right w:val="none" w:sz="0" w:space="0" w:color="auto"/>
              </w:divBdr>
            </w:div>
            <w:div w:id="671689081">
              <w:marLeft w:val="0"/>
              <w:marRight w:val="0"/>
              <w:marTop w:val="0"/>
              <w:marBottom w:val="0"/>
              <w:divBdr>
                <w:top w:val="none" w:sz="0" w:space="0" w:color="auto"/>
                <w:left w:val="none" w:sz="0" w:space="0" w:color="auto"/>
                <w:bottom w:val="none" w:sz="0" w:space="0" w:color="auto"/>
                <w:right w:val="none" w:sz="0" w:space="0" w:color="auto"/>
              </w:divBdr>
            </w:div>
            <w:div w:id="735858145">
              <w:marLeft w:val="0"/>
              <w:marRight w:val="0"/>
              <w:marTop w:val="0"/>
              <w:marBottom w:val="0"/>
              <w:divBdr>
                <w:top w:val="none" w:sz="0" w:space="0" w:color="auto"/>
                <w:left w:val="none" w:sz="0" w:space="0" w:color="auto"/>
                <w:bottom w:val="none" w:sz="0" w:space="0" w:color="auto"/>
                <w:right w:val="none" w:sz="0" w:space="0" w:color="auto"/>
              </w:divBdr>
            </w:div>
            <w:div w:id="746072405">
              <w:marLeft w:val="0"/>
              <w:marRight w:val="0"/>
              <w:marTop w:val="0"/>
              <w:marBottom w:val="0"/>
              <w:divBdr>
                <w:top w:val="none" w:sz="0" w:space="0" w:color="auto"/>
                <w:left w:val="none" w:sz="0" w:space="0" w:color="auto"/>
                <w:bottom w:val="none" w:sz="0" w:space="0" w:color="auto"/>
                <w:right w:val="none" w:sz="0" w:space="0" w:color="auto"/>
              </w:divBdr>
            </w:div>
            <w:div w:id="774716923">
              <w:marLeft w:val="0"/>
              <w:marRight w:val="0"/>
              <w:marTop w:val="0"/>
              <w:marBottom w:val="0"/>
              <w:divBdr>
                <w:top w:val="none" w:sz="0" w:space="0" w:color="auto"/>
                <w:left w:val="none" w:sz="0" w:space="0" w:color="auto"/>
                <w:bottom w:val="none" w:sz="0" w:space="0" w:color="auto"/>
                <w:right w:val="none" w:sz="0" w:space="0" w:color="auto"/>
              </w:divBdr>
            </w:div>
            <w:div w:id="802619479">
              <w:marLeft w:val="0"/>
              <w:marRight w:val="0"/>
              <w:marTop w:val="0"/>
              <w:marBottom w:val="0"/>
              <w:divBdr>
                <w:top w:val="none" w:sz="0" w:space="0" w:color="auto"/>
                <w:left w:val="none" w:sz="0" w:space="0" w:color="auto"/>
                <w:bottom w:val="none" w:sz="0" w:space="0" w:color="auto"/>
                <w:right w:val="none" w:sz="0" w:space="0" w:color="auto"/>
              </w:divBdr>
            </w:div>
            <w:div w:id="851146221">
              <w:marLeft w:val="0"/>
              <w:marRight w:val="0"/>
              <w:marTop w:val="0"/>
              <w:marBottom w:val="0"/>
              <w:divBdr>
                <w:top w:val="none" w:sz="0" w:space="0" w:color="auto"/>
                <w:left w:val="none" w:sz="0" w:space="0" w:color="auto"/>
                <w:bottom w:val="none" w:sz="0" w:space="0" w:color="auto"/>
                <w:right w:val="none" w:sz="0" w:space="0" w:color="auto"/>
              </w:divBdr>
            </w:div>
            <w:div w:id="976184435">
              <w:marLeft w:val="0"/>
              <w:marRight w:val="0"/>
              <w:marTop w:val="0"/>
              <w:marBottom w:val="0"/>
              <w:divBdr>
                <w:top w:val="none" w:sz="0" w:space="0" w:color="auto"/>
                <w:left w:val="none" w:sz="0" w:space="0" w:color="auto"/>
                <w:bottom w:val="none" w:sz="0" w:space="0" w:color="auto"/>
                <w:right w:val="none" w:sz="0" w:space="0" w:color="auto"/>
              </w:divBdr>
            </w:div>
            <w:div w:id="991446425">
              <w:marLeft w:val="0"/>
              <w:marRight w:val="0"/>
              <w:marTop w:val="0"/>
              <w:marBottom w:val="0"/>
              <w:divBdr>
                <w:top w:val="none" w:sz="0" w:space="0" w:color="auto"/>
                <w:left w:val="none" w:sz="0" w:space="0" w:color="auto"/>
                <w:bottom w:val="none" w:sz="0" w:space="0" w:color="auto"/>
                <w:right w:val="none" w:sz="0" w:space="0" w:color="auto"/>
              </w:divBdr>
            </w:div>
            <w:div w:id="1116414025">
              <w:marLeft w:val="0"/>
              <w:marRight w:val="0"/>
              <w:marTop w:val="0"/>
              <w:marBottom w:val="0"/>
              <w:divBdr>
                <w:top w:val="none" w:sz="0" w:space="0" w:color="auto"/>
                <w:left w:val="none" w:sz="0" w:space="0" w:color="auto"/>
                <w:bottom w:val="none" w:sz="0" w:space="0" w:color="auto"/>
                <w:right w:val="none" w:sz="0" w:space="0" w:color="auto"/>
              </w:divBdr>
            </w:div>
            <w:div w:id="1149976401">
              <w:marLeft w:val="0"/>
              <w:marRight w:val="0"/>
              <w:marTop w:val="0"/>
              <w:marBottom w:val="0"/>
              <w:divBdr>
                <w:top w:val="none" w:sz="0" w:space="0" w:color="auto"/>
                <w:left w:val="none" w:sz="0" w:space="0" w:color="auto"/>
                <w:bottom w:val="none" w:sz="0" w:space="0" w:color="auto"/>
                <w:right w:val="none" w:sz="0" w:space="0" w:color="auto"/>
              </w:divBdr>
            </w:div>
            <w:div w:id="1171986550">
              <w:marLeft w:val="0"/>
              <w:marRight w:val="0"/>
              <w:marTop w:val="0"/>
              <w:marBottom w:val="0"/>
              <w:divBdr>
                <w:top w:val="none" w:sz="0" w:space="0" w:color="auto"/>
                <w:left w:val="none" w:sz="0" w:space="0" w:color="auto"/>
                <w:bottom w:val="none" w:sz="0" w:space="0" w:color="auto"/>
                <w:right w:val="none" w:sz="0" w:space="0" w:color="auto"/>
              </w:divBdr>
            </w:div>
            <w:div w:id="1316297651">
              <w:marLeft w:val="0"/>
              <w:marRight w:val="0"/>
              <w:marTop w:val="0"/>
              <w:marBottom w:val="0"/>
              <w:divBdr>
                <w:top w:val="none" w:sz="0" w:space="0" w:color="auto"/>
                <w:left w:val="none" w:sz="0" w:space="0" w:color="auto"/>
                <w:bottom w:val="none" w:sz="0" w:space="0" w:color="auto"/>
                <w:right w:val="none" w:sz="0" w:space="0" w:color="auto"/>
              </w:divBdr>
            </w:div>
            <w:div w:id="1394963443">
              <w:marLeft w:val="0"/>
              <w:marRight w:val="0"/>
              <w:marTop w:val="0"/>
              <w:marBottom w:val="0"/>
              <w:divBdr>
                <w:top w:val="none" w:sz="0" w:space="0" w:color="auto"/>
                <w:left w:val="none" w:sz="0" w:space="0" w:color="auto"/>
                <w:bottom w:val="none" w:sz="0" w:space="0" w:color="auto"/>
                <w:right w:val="none" w:sz="0" w:space="0" w:color="auto"/>
              </w:divBdr>
            </w:div>
            <w:div w:id="1428230411">
              <w:marLeft w:val="0"/>
              <w:marRight w:val="0"/>
              <w:marTop w:val="0"/>
              <w:marBottom w:val="0"/>
              <w:divBdr>
                <w:top w:val="none" w:sz="0" w:space="0" w:color="auto"/>
                <w:left w:val="none" w:sz="0" w:space="0" w:color="auto"/>
                <w:bottom w:val="none" w:sz="0" w:space="0" w:color="auto"/>
                <w:right w:val="none" w:sz="0" w:space="0" w:color="auto"/>
              </w:divBdr>
            </w:div>
            <w:div w:id="1552575787">
              <w:marLeft w:val="0"/>
              <w:marRight w:val="0"/>
              <w:marTop w:val="0"/>
              <w:marBottom w:val="0"/>
              <w:divBdr>
                <w:top w:val="none" w:sz="0" w:space="0" w:color="auto"/>
                <w:left w:val="none" w:sz="0" w:space="0" w:color="auto"/>
                <w:bottom w:val="none" w:sz="0" w:space="0" w:color="auto"/>
                <w:right w:val="none" w:sz="0" w:space="0" w:color="auto"/>
              </w:divBdr>
            </w:div>
          </w:divsChild>
        </w:div>
        <w:div w:id="320815172">
          <w:marLeft w:val="0"/>
          <w:marRight w:val="0"/>
          <w:marTop w:val="0"/>
          <w:marBottom w:val="0"/>
          <w:divBdr>
            <w:top w:val="none" w:sz="0" w:space="0" w:color="auto"/>
            <w:left w:val="none" w:sz="0" w:space="0" w:color="auto"/>
            <w:bottom w:val="none" w:sz="0" w:space="0" w:color="auto"/>
            <w:right w:val="none" w:sz="0" w:space="0" w:color="auto"/>
          </w:divBdr>
          <w:divsChild>
            <w:div w:id="363363748">
              <w:marLeft w:val="0"/>
              <w:marRight w:val="0"/>
              <w:marTop w:val="0"/>
              <w:marBottom w:val="0"/>
              <w:divBdr>
                <w:top w:val="none" w:sz="0" w:space="0" w:color="auto"/>
                <w:left w:val="none" w:sz="0" w:space="0" w:color="auto"/>
                <w:bottom w:val="none" w:sz="0" w:space="0" w:color="auto"/>
                <w:right w:val="none" w:sz="0" w:space="0" w:color="auto"/>
              </w:divBdr>
            </w:div>
            <w:div w:id="543761603">
              <w:marLeft w:val="0"/>
              <w:marRight w:val="0"/>
              <w:marTop w:val="0"/>
              <w:marBottom w:val="0"/>
              <w:divBdr>
                <w:top w:val="none" w:sz="0" w:space="0" w:color="auto"/>
                <w:left w:val="none" w:sz="0" w:space="0" w:color="auto"/>
                <w:bottom w:val="none" w:sz="0" w:space="0" w:color="auto"/>
                <w:right w:val="none" w:sz="0" w:space="0" w:color="auto"/>
              </w:divBdr>
            </w:div>
            <w:div w:id="592978855">
              <w:marLeft w:val="0"/>
              <w:marRight w:val="0"/>
              <w:marTop w:val="0"/>
              <w:marBottom w:val="0"/>
              <w:divBdr>
                <w:top w:val="none" w:sz="0" w:space="0" w:color="auto"/>
                <w:left w:val="none" w:sz="0" w:space="0" w:color="auto"/>
                <w:bottom w:val="none" w:sz="0" w:space="0" w:color="auto"/>
                <w:right w:val="none" w:sz="0" w:space="0" w:color="auto"/>
              </w:divBdr>
            </w:div>
            <w:div w:id="637993530">
              <w:marLeft w:val="0"/>
              <w:marRight w:val="0"/>
              <w:marTop w:val="0"/>
              <w:marBottom w:val="0"/>
              <w:divBdr>
                <w:top w:val="none" w:sz="0" w:space="0" w:color="auto"/>
                <w:left w:val="none" w:sz="0" w:space="0" w:color="auto"/>
                <w:bottom w:val="none" w:sz="0" w:space="0" w:color="auto"/>
                <w:right w:val="none" w:sz="0" w:space="0" w:color="auto"/>
              </w:divBdr>
            </w:div>
            <w:div w:id="648679151">
              <w:marLeft w:val="0"/>
              <w:marRight w:val="0"/>
              <w:marTop w:val="0"/>
              <w:marBottom w:val="0"/>
              <w:divBdr>
                <w:top w:val="none" w:sz="0" w:space="0" w:color="auto"/>
                <w:left w:val="none" w:sz="0" w:space="0" w:color="auto"/>
                <w:bottom w:val="none" w:sz="0" w:space="0" w:color="auto"/>
                <w:right w:val="none" w:sz="0" w:space="0" w:color="auto"/>
              </w:divBdr>
            </w:div>
            <w:div w:id="678433431">
              <w:marLeft w:val="0"/>
              <w:marRight w:val="0"/>
              <w:marTop w:val="0"/>
              <w:marBottom w:val="0"/>
              <w:divBdr>
                <w:top w:val="none" w:sz="0" w:space="0" w:color="auto"/>
                <w:left w:val="none" w:sz="0" w:space="0" w:color="auto"/>
                <w:bottom w:val="none" w:sz="0" w:space="0" w:color="auto"/>
                <w:right w:val="none" w:sz="0" w:space="0" w:color="auto"/>
              </w:divBdr>
            </w:div>
            <w:div w:id="694039548">
              <w:marLeft w:val="0"/>
              <w:marRight w:val="0"/>
              <w:marTop w:val="0"/>
              <w:marBottom w:val="0"/>
              <w:divBdr>
                <w:top w:val="none" w:sz="0" w:space="0" w:color="auto"/>
                <w:left w:val="none" w:sz="0" w:space="0" w:color="auto"/>
                <w:bottom w:val="none" w:sz="0" w:space="0" w:color="auto"/>
                <w:right w:val="none" w:sz="0" w:space="0" w:color="auto"/>
              </w:divBdr>
            </w:div>
            <w:div w:id="962266305">
              <w:marLeft w:val="0"/>
              <w:marRight w:val="0"/>
              <w:marTop w:val="0"/>
              <w:marBottom w:val="0"/>
              <w:divBdr>
                <w:top w:val="none" w:sz="0" w:space="0" w:color="auto"/>
                <w:left w:val="none" w:sz="0" w:space="0" w:color="auto"/>
                <w:bottom w:val="none" w:sz="0" w:space="0" w:color="auto"/>
                <w:right w:val="none" w:sz="0" w:space="0" w:color="auto"/>
              </w:divBdr>
            </w:div>
            <w:div w:id="998848894">
              <w:marLeft w:val="0"/>
              <w:marRight w:val="0"/>
              <w:marTop w:val="0"/>
              <w:marBottom w:val="0"/>
              <w:divBdr>
                <w:top w:val="none" w:sz="0" w:space="0" w:color="auto"/>
                <w:left w:val="none" w:sz="0" w:space="0" w:color="auto"/>
                <w:bottom w:val="none" w:sz="0" w:space="0" w:color="auto"/>
                <w:right w:val="none" w:sz="0" w:space="0" w:color="auto"/>
              </w:divBdr>
            </w:div>
            <w:div w:id="1111558573">
              <w:marLeft w:val="0"/>
              <w:marRight w:val="0"/>
              <w:marTop w:val="0"/>
              <w:marBottom w:val="0"/>
              <w:divBdr>
                <w:top w:val="none" w:sz="0" w:space="0" w:color="auto"/>
                <w:left w:val="none" w:sz="0" w:space="0" w:color="auto"/>
                <w:bottom w:val="none" w:sz="0" w:space="0" w:color="auto"/>
                <w:right w:val="none" w:sz="0" w:space="0" w:color="auto"/>
              </w:divBdr>
            </w:div>
            <w:div w:id="1173840860">
              <w:marLeft w:val="0"/>
              <w:marRight w:val="0"/>
              <w:marTop w:val="0"/>
              <w:marBottom w:val="0"/>
              <w:divBdr>
                <w:top w:val="none" w:sz="0" w:space="0" w:color="auto"/>
                <w:left w:val="none" w:sz="0" w:space="0" w:color="auto"/>
                <w:bottom w:val="none" w:sz="0" w:space="0" w:color="auto"/>
                <w:right w:val="none" w:sz="0" w:space="0" w:color="auto"/>
              </w:divBdr>
            </w:div>
            <w:div w:id="1379015418">
              <w:marLeft w:val="0"/>
              <w:marRight w:val="0"/>
              <w:marTop w:val="0"/>
              <w:marBottom w:val="0"/>
              <w:divBdr>
                <w:top w:val="none" w:sz="0" w:space="0" w:color="auto"/>
                <w:left w:val="none" w:sz="0" w:space="0" w:color="auto"/>
                <w:bottom w:val="none" w:sz="0" w:space="0" w:color="auto"/>
                <w:right w:val="none" w:sz="0" w:space="0" w:color="auto"/>
              </w:divBdr>
            </w:div>
            <w:div w:id="1400980845">
              <w:marLeft w:val="0"/>
              <w:marRight w:val="0"/>
              <w:marTop w:val="0"/>
              <w:marBottom w:val="0"/>
              <w:divBdr>
                <w:top w:val="none" w:sz="0" w:space="0" w:color="auto"/>
                <w:left w:val="none" w:sz="0" w:space="0" w:color="auto"/>
                <w:bottom w:val="none" w:sz="0" w:space="0" w:color="auto"/>
                <w:right w:val="none" w:sz="0" w:space="0" w:color="auto"/>
              </w:divBdr>
            </w:div>
            <w:div w:id="1440179797">
              <w:marLeft w:val="0"/>
              <w:marRight w:val="0"/>
              <w:marTop w:val="0"/>
              <w:marBottom w:val="0"/>
              <w:divBdr>
                <w:top w:val="none" w:sz="0" w:space="0" w:color="auto"/>
                <w:left w:val="none" w:sz="0" w:space="0" w:color="auto"/>
                <w:bottom w:val="none" w:sz="0" w:space="0" w:color="auto"/>
                <w:right w:val="none" w:sz="0" w:space="0" w:color="auto"/>
              </w:divBdr>
            </w:div>
            <w:div w:id="1533763716">
              <w:marLeft w:val="0"/>
              <w:marRight w:val="0"/>
              <w:marTop w:val="0"/>
              <w:marBottom w:val="0"/>
              <w:divBdr>
                <w:top w:val="none" w:sz="0" w:space="0" w:color="auto"/>
                <w:left w:val="none" w:sz="0" w:space="0" w:color="auto"/>
                <w:bottom w:val="none" w:sz="0" w:space="0" w:color="auto"/>
                <w:right w:val="none" w:sz="0" w:space="0" w:color="auto"/>
              </w:divBdr>
            </w:div>
            <w:div w:id="1598364468">
              <w:marLeft w:val="0"/>
              <w:marRight w:val="0"/>
              <w:marTop w:val="0"/>
              <w:marBottom w:val="0"/>
              <w:divBdr>
                <w:top w:val="none" w:sz="0" w:space="0" w:color="auto"/>
                <w:left w:val="none" w:sz="0" w:space="0" w:color="auto"/>
                <w:bottom w:val="none" w:sz="0" w:space="0" w:color="auto"/>
                <w:right w:val="none" w:sz="0" w:space="0" w:color="auto"/>
              </w:divBdr>
            </w:div>
            <w:div w:id="1638334472">
              <w:marLeft w:val="0"/>
              <w:marRight w:val="0"/>
              <w:marTop w:val="0"/>
              <w:marBottom w:val="0"/>
              <w:divBdr>
                <w:top w:val="none" w:sz="0" w:space="0" w:color="auto"/>
                <w:left w:val="none" w:sz="0" w:space="0" w:color="auto"/>
                <w:bottom w:val="none" w:sz="0" w:space="0" w:color="auto"/>
                <w:right w:val="none" w:sz="0" w:space="0" w:color="auto"/>
              </w:divBdr>
            </w:div>
            <w:div w:id="1649751211">
              <w:marLeft w:val="0"/>
              <w:marRight w:val="0"/>
              <w:marTop w:val="0"/>
              <w:marBottom w:val="0"/>
              <w:divBdr>
                <w:top w:val="none" w:sz="0" w:space="0" w:color="auto"/>
                <w:left w:val="none" w:sz="0" w:space="0" w:color="auto"/>
                <w:bottom w:val="none" w:sz="0" w:space="0" w:color="auto"/>
                <w:right w:val="none" w:sz="0" w:space="0" w:color="auto"/>
              </w:divBdr>
            </w:div>
            <w:div w:id="1990203608">
              <w:marLeft w:val="0"/>
              <w:marRight w:val="0"/>
              <w:marTop w:val="0"/>
              <w:marBottom w:val="0"/>
              <w:divBdr>
                <w:top w:val="none" w:sz="0" w:space="0" w:color="auto"/>
                <w:left w:val="none" w:sz="0" w:space="0" w:color="auto"/>
                <w:bottom w:val="none" w:sz="0" w:space="0" w:color="auto"/>
                <w:right w:val="none" w:sz="0" w:space="0" w:color="auto"/>
              </w:divBdr>
            </w:div>
            <w:div w:id="2080980718">
              <w:marLeft w:val="0"/>
              <w:marRight w:val="0"/>
              <w:marTop w:val="0"/>
              <w:marBottom w:val="0"/>
              <w:divBdr>
                <w:top w:val="none" w:sz="0" w:space="0" w:color="auto"/>
                <w:left w:val="none" w:sz="0" w:space="0" w:color="auto"/>
                <w:bottom w:val="none" w:sz="0" w:space="0" w:color="auto"/>
                <w:right w:val="none" w:sz="0" w:space="0" w:color="auto"/>
              </w:divBdr>
            </w:div>
          </w:divsChild>
        </w:div>
        <w:div w:id="507869771">
          <w:marLeft w:val="0"/>
          <w:marRight w:val="0"/>
          <w:marTop w:val="0"/>
          <w:marBottom w:val="0"/>
          <w:divBdr>
            <w:top w:val="none" w:sz="0" w:space="0" w:color="auto"/>
            <w:left w:val="none" w:sz="0" w:space="0" w:color="auto"/>
            <w:bottom w:val="none" w:sz="0" w:space="0" w:color="auto"/>
            <w:right w:val="none" w:sz="0" w:space="0" w:color="auto"/>
          </w:divBdr>
          <w:divsChild>
            <w:div w:id="1685861400">
              <w:marLeft w:val="-75"/>
              <w:marRight w:val="0"/>
              <w:marTop w:val="30"/>
              <w:marBottom w:val="30"/>
              <w:divBdr>
                <w:top w:val="none" w:sz="0" w:space="0" w:color="auto"/>
                <w:left w:val="none" w:sz="0" w:space="0" w:color="auto"/>
                <w:bottom w:val="none" w:sz="0" w:space="0" w:color="auto"/>
                <w:right w:val="none" w:sz="0" w:space="0" w:color="auto"/>
              </w:divBdr>
              <w:divsChild>
                <w:div w:id="20668389">
                  <w:marLeft w:val="0"/>
                  <w:marRight w:val="0"/>
                  <w:marTop w:val="0"/>
                  <w:marBottom w:val="0"/>
                  <w:divBdr>
                    <w:top w:val="none" w:sz="0" w:space="0" w:color="auto"/>
                    <w:left w:val="none" w:sz="0" w:space="0" w:color="auto"/>
                    <w:bottom w:val="none" w:sz="0" w:space="0" w:color="auto"/>
                    <w:right w:val="none" w:sz="0" w:space="0" w:color="auto"/>
                  </w:divBdr>
                  <w:divsChild>
                    <w:div w:id="1568220416">
                      <w:marLeft w:val="0"/>
                      <w:marRight w:val="0"/>
                      <w:marTop w:val="0"/>
                      <w:marBottom w:val="0"/>
                      <w:divBdr>
                        <w:top w:val="none" w:sz="0" w:space="0" w:color="auto"/>
                        <w:left w:val="none" w:sz="0" w:space="0" w:color="auto"/>
                        <w:bottom w:val="none" w:sz="0" w:space="0" w:color="auto"/>
                        <w:right w:val="none" w:sz="0" w:space="0" w:color="auto"/>
                      </w:divBdr>
                    </w:div>
                  </w:divsChild>
                </w:div>
                <w:div w:id="175122487">
                  <w:marLeft w:val="0"/>
                  <w:marRight w:val="0"/>
                  <w:marTop w:val="0"/>
                  <w:marBottom w:val="0"/>
                  <w:divBdr>
                    <w:top w:val="none" w:sz="0" w:space="0" w:color="auto"/>
                    <w:left w:val="none" w:sz="0" w:space="0" w:color="auto"/>
                    <w:bottom w:val="none" w:sz="0" w:space="0" w:color="auto"/>
                    <w:right w:val="none" w:sz="0" w:space="0" w:color="auto"/>
                  </w:divBdr>
                  <w:divsChild>
                    <w:div w:id="1201212504">
                      <w:marLeft w:val="0"/>
                      <w:marRight w:val="0"/>
                      <w:marTop w:val="0"/>
                      <w:marBottom w:val="0"/>
                      <w:divBdr>
                        <w:top w:val="none" w:sz="0" w:space="0" w:color="auto"/>
                        <w:left w:val="none" w:sz="0" w:space="0" w:color="auto"/>
                        <w:bottom w:val="none" w:sz="0" w:space="0" w:color="auto"/>
                        <w:right w:val="none" w:sz="0" w:space="0" w:color="auto"/>
                      </w:divBdr>
                    </w:div>
                  </w:divsChild>
                </w:div>
                <w:div w:id="373045781">
                  <w:marLeft w:val="0"/>
                  <w:marRight w:val="0"/>
                  <w:marTop w:val="0"/>
                  <w:marBottom w:val="0"/>
                  <w:divBdr>
                    <w:top w:val="none" w:sz="0" w:space="0" w:color="auto"/>
                    <w:left w:val="none" w:sz="0" w:space="0" w:color="auto"/>
                    <w:bottom w:val="none" w:sz="0" w:space="0" w:color="auto"/>
                    <w:right w:val="none" w:sz="0" w:space="0" w:color="auto"/>
                  </w:divBdr>
                  <w:divsChild>
                    <w:div w:id="103351590">
                      <w:marLeft w:val="0"/>
                      <w:marRight w:val="0"/>
                      <w:marTop w:val="0"/>
                      <w:marBottom w:val="0"/>
                      <w:divBdr>
                        <w:top w:val="none" w:sz="0" w:space="0" w:color="auto"/>
                        <w:left w:val="none" w:sz="0" w:space="0" w:color="auto"/>
                        <w:bottom w:val="none" w:sz="0" w:space="0" w:color="auto"/>
                        <w:right w:val="none" w:sz="0" w:space="0" w:color="auto"/>
                      </w:divBdr>
                    </w:div>
                  </w:divsChild>
                </w:div>
                <w:div w:id="435560370">
                  <w:marLeft w:val="0"/>
                  <w:marRight w:val="0"/>
                  <w:marTop w:val="0"/>
                  <w:marBottom w:val="0"/>
                  <w:divBdr>
                    <w:top w:val="none" w:sz="0" w:space="0" w:color="auto"/>
                    <w:left w:val="none" w:sz="0" w:space="0" w:color="auto"/>
                    <w:bottom w:val="none" w:sz="0" w:space="0" w:color="auto"/>
                    <w:right w:val="none" w:sz="0" w:space="0" w:color="auto"/>
                  </w:divBdr>
                  <w:divsChild>
                    <w:div w:id="1772504183">
                      <w:marLeft w:val="0"/>
                      <w:marRight w:val="0"/>
                      <w:marTop w:val="0"/>
                      <w:marBottom w:val="0"/>
                      <w:divBdr>
                        <w:top w:val="none" w:sz="0" w:space="0" w:color="auto"/>
                        <w:left w:val="none" w:sz="0" w:space="0" w:color="auto"/>
                        <w:bottom w:val="none" w:sz="0" w:space="0" w:color="auto"/>
                        <w:right w:val="none" w:sz="0" w:space="0" w:color="auto"/>
                      </w:divBdr>
                    </w:div>
                  </w:divsChild>
                </w:div>
                <w:div w:id="442381079">
                  <w:marLeft w:val="0"/>
                  <w:marRight w:val="0"/>
                  <w:marTop w:val="0"/>
                  <w:marBottom w:val="0"/>
                  <w:divBdr>
                    <w:top w:val="none" w:sz="0" w:space="0" w:color="auto"/>
                    <w:left w:val="none" w:sz="0" w:space="0" w:color="auto"/>
                    <w:bottom w:val="none" w:sz="0" w:space="0" w:color="auto"/>
                    <w:right w:val="none" w:sz="0" w:space="0" w:color="auto"/>
                  </w:divBdr>
                  <w:divsChild>
                    <w:div w:id="2012946862">
                      <w:marLeft w:val="0"/>
                      <w:marRight w:val="0"/>
                      <w:marTop w:val="0"/>
                      <w:marBottom w:val="0"/>
                      <w:divBdr>
                        <w:top w:val="none" w:sz="0" w:space="0" w:color="auto"/>
                        <w:left w:val="none" w:sz="0" w:space="0" w:color="auto"/>
                        <w:bottom w:val="none" w:sz="0" w:space="0" w:color="auto"/>
                        <w:right w:val="none" w:sz="0" w:space="0" w:color="auto"/>
                      </w:divBdr>
                    </w:div>
                  </w:divsChild>
                </w:div>
                <w:div w:id="469713865">
                  <w:marLeft w:val="0"/>
                  <w:marRight w:val="0"/>
                  <w:marTop w:val="0"/>
                  <w:marBottom w:val="0"/>
                  <w:divBdr>
                    <w:top w:val="none" w:sz="0" w:space="0" w:color="auto"/>
                    <w:left w:val="none" w:sz="0" w:space="0" w:color="auto"/>
                    <w:bottom w:val="none" w:sz="0" w:space="0" w:color="auto"/>
                    <w:right w:val="none" w:sz="0" w:space="0" w:color="auto"/>
                  </w:divBdr>
                  <w:divsChild>
                    <w:div w:id="759178036">
                      <w:marLeft w:val="0"/>
                      <w:marRight w:val="0"/>
                      <w:marTop w:val="0"/>
                      <w:marBottom w:val="0"/>
                      <w:divBdr>
                        <w:top w:val="none" w:sz="0" w:space="0" w:color="auto"/>
                        <w:left w:val="none" w:sz="0" w:space="0" w:color="auto"/>
                        <w:bottom w:val="none" w:sz="0" w:space="0" w:color="auto"/>
                        <w:right w:val="none" w:sz="0" w:space="0" w:color="auto"/>
                      </w:divBdr>
                    </w:div>
                  </w:divsChild>
                </w:div>
                <w:div w:id="1003775396">
                  <w:marLeft w:val="0"/>
                  <w:marRight w:val="0"/>
                  <w:marTop w:val="0"/>
                  <w:marBottom w:val="0"/>
                  <w:divBdr>
                    <w:top w:val="none" w:sz="0" w:space="0" w:color="auto"/>
                    <w:left w:val="none" w:sz="0" w:space="0" w:color="auto"/>
                    <w:bottom w:val="none" w:sz="0" w:space="0" w:color="auto"/>
                    <w:right w:val="none" w:sz="0" w:space="0" w:color="auto"/>
                  </w:divBdr>
                  <w:divsChild>
                    <w:div w:id="2133136327">
                      <w:marLeft w:val="0"/>
                      <w:marRight w:val="0"/>
                      <w:marTop w:val="0"/>
                      <w:marBottom w:val="0"/>
                      <w:divBdr>
                        <w:top w:val="none" w:sz="0" w:space="0" w:color="auto"/>
                        <w:left w:val="none" w:sz="0" w:space="0" w:color="auto"/>
                        <w:bottom w:val="none" w:sz="0" w:space="0" w:color="auto"/>
                        <w:right w:val="none" w:sz="0" w:space="0" w:color="auto"/>
                      </w:divBdr>
                    </w:div>
                  </w:divsChild>
                </w:div>
                <w:div w:id="1030763200">
                  <w:marLeft w:val="0"/>
                  <w:marRight w:val="0"/>
                  <w:marTop w:val="0"/>
                  <w:marBottom w:val="0"/>
                  <w:divBdr>
                    <w:top w:val="none" w:sz="0" w:space="0" w:color="auto"/>
                    <w:left w:val="none" w:sz="0" w:space="0" w:color="auto"/>
                    <w:bottom w:val="none" w:sz="0" w:space="0" w:color="auto"/>
                    <w:right w:val="none" w:sz="0" w:space="0" w:color="auto"/>
                  </w:divBdr>
                  <w:divsChild>
                    <w:div w:id="301663884">
                      <w:marLeft w:val="0"/>
                      <w:marRight w:val="0"/>
                      <w:marTop w:val="0"/>
                      <w:marBottom w:val="0"/>
                      <w:divBdr>
                        <w:top w:val="none" w:sz="0" w:space="0" w:color="auto"/>
                        <w:left w:val="none" w:sz="0" w:space="0" w:color="auto"/>
                        <w:bottom w:val="none" w:sz="0" w:space="0" w:color="auto"/>
                        <w:right w:val="none" w:sz="0" w:space="0" w:color="auto"/>
                      </w:divBdr>
                    </w:div>
                  </w:divsChild>
                </w:div>
                <w:div w:id="1054309835">
                  <w:marLeft w:val="0"/>
                  <w:marRight w:val="0"/>
                  <w:marTop w:val="0"/>
                  <w:marBottom w:val="0"/>
                  <w:divBdr>
                    <w:top w:val="none" w:sz="0" w:space="0" w:color="auto"/>
                    <w:left w:val="none" w:sz="0" w:space="0" w:color="auto"/>
                    <w:bottom w:val="none" w:sz="0" w:space="0" w:color="auto"/>
                    <w:right w:val="none" w:sz="0" w:space="0" w:color="auto"/>
                  </w:divBdr>
                  <w:divsChild>
                    <w:div w:id="1719818795">
                      <w:marLeft w:val="0"/>
                      <w:marRight w:val="0"/>
                      <w:marTop w:val="0"/>
                      <w:marBottom w:val="0"/>
                      <w:divBdr>
                        <w:top w:val="none" w:sz="0" w:space="0" w:color="auto"/>
                        <w:left w:val="none" w:sz="0" w:space="0" w:color="auto"/>
                        <w:bottom w:val="none" w:sz="0" w:space="0" w:color="auto"/>
                        <w:right w:val="none" w:sz="0" w:space="0" w:color="auto"/>
                      </w:divBdr>
                    </w:div>
                  </w:divsChild>
                </w:div>
                <w:div w:id="1134181540">
                  <w:marLeft w:val="0"/>
                  <w:marRight w:val="0"/>
                  <w:marTop w:val="0"/>
                  <w:marBottom w:val="0"/>
                  <w:divBdr>
                    <w:top w:val="none" w:sz="0" w:space="0" w:color="auto"/>
                    <w:left w:val="none" w:sz="0" w:space="0" w:color="auto"/>
                    <w:bottom w:val="none" w:sz="0" w:space="0" w:color="auto"/>
                    <w:right w:val="none" w:sz="0" w:space="0" w:color="auto"/>
                  </w:divBdr>
                  <w:divsChild>
                    <w:div w:id="1873494846">
                      <w:marLeft w:val="0"/>
                      <w:marRight w:val="0"/>
                      <w:marTop w:val="0"/>
                      <w:marBottom w:val="0"/>
                      <w:divBdr>
                        <w:top w:val="none" w:sz="0" w:space="0" w:color="auto"/>
                        <w:left w:val="none" w:sz="0" w:space="0" w:color="auto"/>
                        <w:bottom w:val="none" w:sz="0" w:space="0" w:color="auto"/>
                        <w:right w:val="none" w:sz="0" w:space="0" w:color="auto"/>
                      </w:divBdr>
                    </w:div>
                  </w:divsChild>
                </w:div>
                <w:div w:id="1294599739">
                  <w:marLeft w:val="0"/>
                  <w:marRight w:val="0"/>
                  <w:marTop w:val="0"/>
                  <w:marBottom w:val="0"/>
                  <w:divBdr>
                    <w:top w:val="none" w:sz="0" w:space="0" w:color="auto"/>
                    <w:left w:val="none" w:sz="0" w:space="0" w:color="auto"/>
                    <w:bottom w:val="none" w:sz="0" w:space="0" w:color="auto"/>
                    <w:right w:val="none" w:sz="0" w:space="0" w:color="auto"/>
                  </w:divBdr>
                  <w:divsChild>
                    <w:div w:id="423765096">
                      <w:marLeft w:val="0"/>
                      <w:marRight w:val="0"/>
                      <w:marTop w:val="0"/>
                      <w:marBottom w:val="0"/>
                      <w:divBdr>
                        <w:top w:val="none" w:sz="0" w:space="0" w:color="auto"/>
                        <w:left w:val="none" w:sz="0" w:space="0" w:color="auto"/>
                        <w:bottom w:val="none" w:sz="0" w:space="0" w:color="auto"/>
                        <w:right w:val="none" w:sz="0" w:space="0" w:color="auto"/>
                      </w:divBdr>
                    </w:div>
                  </w:divsChild>
                </w:div>
                <w:div w:id="1423453351">
                  <w:marLeft w:val="0"/>
                  <w:marRight w:val="0"/>
                  <w:marTop w:val="0"/>
                  <w:marBottom w:val="0"/>
                  <w:divBdr>
                    <w:top w:val="none" w:sz="0" w:space="0" w:color="auto"/>
                    <w:left w:val="none" w:sz="0" w:space="0" w:color="auto"/>
                    <w:bottom w:val="none" w:sz="0" w:space="0" w:color="auto"/>
                    <w:right w:val="none" w:sz="0" w:space="0" w:color="auto"/>
                  </w:divBdr>
                  <w:divsChild>
                    <w:div w:id="2114469771">
                      <w:marLeft w:val="0"/>
                      <w:marRight w:val="0"/>
                      <w:marTop w:val="0"/>
                      <w:marBottom w:val="0"/>
                      <w:divBdr>
                        <w:top w:val="none" w:sz="0" w:space="0" w:color="auto"/>
                        <w:left w:val="none" w:sz="0" w:space="0" w:color="auto"/>
                        <w:bottom w:val="none" w:sz="0" w:space="0" w:color="auto"/>
                        <w:right w:val="none" w:sz="0" w:space="0" w:color="auto"/>
                      </w:divBdr>
                    </w:div>
                  </w:divsChild>
                </w:div>
                <w:div w:id="1441294470">
                  <w:marLeft w:val="0"/>
                  <w:marRight w:val="0"/>
                  <w:marTop w:val="0"/>
                  <w:marBottom w:val="0"/>
                  <w:divBdr>
                    <w:top w:val="none" w:sz="0" w:space="0" w:color="auto"/>
                    <w:left w:val="none" w:sz="0" w:space="0" w:color="auto"/>
                    <w:bottom w:val="none" w:sz="0" w:space="0" w:color="auto"/>
                    <w:right w:val="none" w:sz="0" w:space="0" w:color="auto"/>
                  </w:divBdr>
                  <w:divsChild>
                    <w:div w:id="720247025">
                      <w:marLeft w:val="0"/>
                      <w:marRight w:val="0"/>
                      <w:marTop w:val="0"/>
                      <w:marBottom w:val="0"/>
                      <w:divBdr>
                        <w:top w:val="none" w:sz="0" w:space="0" w:color="auto"/>
                        <w:left w:val="none" w:sz="0" w:space="0" w:color="auto"/>
                        <w:bottom w:val="none" w:sz="0" w:space="0" w:color="auto"/>
                        <w:right w:val="none" w:sz="0" w:space="0" w:color="auto"/>
                      </w:divBdr>
                    </w:div>
                  </w:divsChild>
                </w:div>
                <w:div w:id="1452167987">
                  <w:marLeft w:val="0"/>
                  <w:marRight w:val="0"/>
                  <w:marTop w:val="0"/>
                  <w:marBottom w:val="0"/>
                  <w:divBdr>
                    <w:top w:val="none" w:sz="0" w:space="0" w:color="auto"/>
                    <w:left w:val="none" w:sz="0" w:space="0" w:color="auto"/>
                    <w:bottom w:val="none" w:sz="0" w:space="0" w:color="auto"/>
                    <w:right w:val="none" w:sz="0" w:space="0" w:color="auto"/>
                  </w:divBdr>
                  <w:divsChild>
                    <w:div w:id="161816474">
                      <w:marLeft w:val="0"/>
                      <w:marRight w:val="0"/>
                      <w:marTop w:val="0"/>
                      <w:marBottom w:val="0"/>
                      <w:divBdr>
                        <w:top w:val="none" w:sz="0" w:space="0" w:color="auto"/>
                        <w:left w:val="none" w:sz="0" w:space="0" w:color="auto"/>
                        <w:bottom w:val="none" w:sz="0" w:space="0" w:color="auto"/>
                        <w:right w:val="none" w:sz="0" w:space="0" w:color="auto"/>
                      </w:divBdr>
                    </w:div>
                  </w:divsChild>
                </w:div>
                <w:div w:id="1493714040">
                  <w:marLeft w:val="0"/>
                  <w:marRight w:val="0"/>
                  <w:marTop w:val="0"/>
                  <w:marBottom w:val="0"/>
                  <w:divBdr>
                    <w:top w:val="none" w:sz="0" w:space="0" w:color="auto"/>
                    <w:left w:val="none" w:sz="0" w:space="0" w:color="auto"/>
                    <w:bottom w:val="none" w:sz="0" w:space="0" w:color="auto"/>
                    <w:right w:val="none" w:sz="0" w:space="0" w:color="auto"/>
                  </w:divBdr>
                  <w:divsChild>
                    <w:div w:id="591821238">
                      <w:marLeft w:val="0"/>
                      <w:marRight w:val="0"/>
                      <w:marTop w:val="0"/>
                      <w:marBottom w:val="0"/>
                      <w:divBdr>
                        <w:top w:val="none" w:sz="0" w:space="0" w:color="auto"/>
                        <w:left w:val="none" w:sz="0" w:space="0" w:color="auto"/>
                        <w:bottom w:val="none" w:sz="0" w:space="0" w:color="auto"/>
                        <w:right w:val="none" w:sz="0" w:space="0" w:color="auto"/>
                      </w:divBdr>
                    </w:div>
                  </w:divsChild>
                </w:div>
                <w:div w:id="1637641047">
                  <w:marLeft w:val="0"/>
                  <w:marRight w:val="0"/>
                  <w:marTop w:val="0"/>
                  <w:marBottom w:val="0"/>
                  <w:divBdr>
                    <w:top w:val="none" w:sz="0" w:space="0" w:color="auto"/>
                    <w:left w:val="none" w:sz="0" w:space="0" w:color="auto"/>
                    <w:bottom w:val="none" w:sz="0" w:space="0" w:color="auto"/>
                    <w:right w:val="none" w:sz="0" w:space="0" w:color="auto"/>
                  </w:divBdr>
                  <w:divsChild>
                    <w:div w:id="1495606537">
                      <w:marLeft w:val="0"/>
                      <w:marRight w:val="0"/>
                      <w:marTop w:val="0"/>
                      <w:marBottom w:val="0"/>
                      <w:divBdr>
                        <w:top w:val="none" w:sz="0" w:space="0" w:color="auto"/>
                        <w:left w:val="none" w:sz="0" w:space="0" w:color="auto"/>
                        <w:bottom w:val="none" w:sz="0" w:space="0" w:color="auto"/>
                        <w:right w:val="none" w:sz="0" w:space="0" w:color="auto"/>
                      </w:divBdr>
                    </w:div>
                  </w:divsChild>
                </w:div>
                <w:div w:id="1894580280">
                  <w:marLeft w:val="0"/>
                  <w:marRight w:val="0"/>
                  <w:marTop w:val="0"/>
                  <w:marBottom w:val="0"/>
                  <w:divBdr>
                    <w:top w:val="none" w:sz="0" w:space="0" w:color="auto"/>
                    <w:left w:val="none" w:sz="0" w:space="0" w:color="auto"/>
                    <w:bottom w:val="none" w:sz="0" w:space="0" w:color="auto"/>
                    <w:right w:val="none" w:sz="0" w:space="0" w:color="auto"/>
                  </w:divBdr>
                  <w:divsChild>
                    <w:div w:id="1351375341">
                      <w:marLeft w:val="0"/>
                      <w:marRight w:val="0"/>
                      <w:marTop w:val="0"/>
                      <w:marBottom w:val="0"/>
                      <w:divBdr>
                        <w:top w:val="none" w:sz="0" w:space="0" w:color="auto"/>
                        <w:left w:val="none" w:sz="0" w:space="0" w:color="auto"/>
                        <w:bottom w:val="none" w:sz="0" w:space="0" w:color="auto"/>
                        <w:right w:val="none" w:sz="0" w:space="0" w:color="auto"/>
                      </w:divBdr>
                    </w:div>
                  </w:divsChild>
                </w:div>
                <w:div w:id="1944335190">
                  <w:marLeft w:val="0"/>
                  <w:marRight w:val="0"/>
                  <w:marTop w:val="0"/>
                  <w:marBottom w:val="0"/>
                  <w:divBdr>
                    <w:top w:val="none" w:sz="0" w:space="0" w:color="auto"/>
                    <w:left w:val="none" w:sz="0" w:space="0" w:color="auto"/>
                    <w:bottom w:val="none" w:sz="0" w:space="0" w:color="auto"/>
                    <w:right w:val="none" w:sz="0" w:space="0" w:color="auto"/>
                  </w:divBdr>
                  <w:divsChild>
                    <w:div w:id="1381586516">
                      <w:marLeft w:val="0"/>
                      <w:marRight w:val="0"/>
                      <w:marTop w:val="0"/>
                      <w:marBottom w:val="0"/>
                      <w:divBdr>
                        <w:top w:val="none" w:sz="0" w:space="0" w:color="auto"/>
                        <w:left w:val="none" w:sz="0" w:space="0" w:color="auto"/>
                        <w:bottom w:val="none" w:sz="0" w:space="0" w:color="auto"/>
                        <w:right w:val="none" w:sz="0" w:space="0" w:color="auto"/>
                      </w:divBdr>
                    </w:div>
                  </w:divsChild>
                </w:div>
                <w:div w:id="1957981814">
                  <w:marLeft w:val="0"/>
                  <w:marRight w:val="0"/>
                  <w:marTop w:val="0"/>
                  <w:marBottom w:val="0"/>
                  <w:divBdr>
                    <w:top w:val="none" w:sz="0" w:space="0" w:color="auto"/>
                    <w:left w:val="none" w:sz="0" w:space="0" w:color="auto"/>
                    <w:bottom w:val="none" w:sz="0" w:space="0" w:color="auto"/>
                    <w:right w:val="none" w:sz="0" w:space="0" w:color="auto"/>
                  </w:divBdr>
                  <w:divsChild>
                    <w:div w:id="231501134">
                      <w:marLeft w:val="0"/>
                      <w:marRight w:val="0"/>
                      <w:marTop w:val="0"/>
                      <w:marBottom w:val="0"/>
                      <w:divBdr>
                        <w:top w:val="none" w:sz="0" w:space="0" w:color="auto"/>
                        <w:left w:val="none" w:sz="0" w:space="0" w:color="auto"/>
                        <w:bottom w:val="none" w:sz="0" w:space="0" w:color="auto"/>
                        <w:right w:val="none" w:sz="0" w:space="0" w:color="auto"/>
                      </w:divBdr>
                    </w:div>
                  </w:divsChild>
                </w:div>
                <w:div w:id="1985233966">
                  <w:marLeft w:val="0"/>
                  <w:marRight w:val="0"/>
                  <w:marTop w:val="0"/>
                  <w:marBottom w:val="0"/>
                  <w:divBdr>
                    <w:top w:val="none" w:sz="0" w:space="0" w:color="auto"/>
                    <w:left w:val="none" w:sz="0" w:space="0" w:color="auto"/>
                    <w:bottom w:val="none" w:sz="0" w:space="0" w:color="auto"/>
                    <w:right w:val="none" w:sz="0" w:space="0" w:color="auto"/>
                  </w:divBdr>
                  <w:divsChild>
                    <w:div w:id="2111849069">
                      <w:marLeft w:val="0"/>
                      <w:marRight w:val="0"/>
                      <w:marTop w:val="0"/>
                      <w:marBottom w:val="0"/>
                      <w:divBdr>
                        <w:top w:val="none" w:sz="0" w:space="0" w:color="auto"/>
                        <w:left w:val="none" w:sz="0" w:space="0" w:color="auto"/>
                        <w:bottom w:val="none" w:sz="0" w:space="0" w:color="auto"/>
                        <w:right w:val="none" w:sz="0" w:space="0" w:color="auto"/>
                      </w:divBdr>
                    </w:div>
                  </w:divsChild>
                </w:div>
                <w:div w:id="2004507791">
                  <w:marLeft w:val="0"/>
                  <w:marRight w:val="0"/>
                  <w:marTop w:val="0"/>
                  <w:marBottom w:val="0"/>
                  <w:divBdr>
                    <w:top w:val="none" w:sz="0" w:space="0" w:color="auto"/>
                    <w:left w:val="none" w:sz="0" w:space="0" w:color="auto"/>
                    <w:bottom w:val="none" w:sz="0" w:space="0" w:color="auto"/>
                    <w:right w:val="none" w:sz="0" w:space="0" w:color="auto"/>
                  </w:divBdr>
                  <w:divsChild>
                    <w:div w:id="5674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1180">
          <w:marLeft w:val="0"/>
          <w:marRight w:val="0"/>
          <w:marTop w:val="0"/>
          <w:marBottom w:val="0"/>
          <w:divBdr>
            <w:top w:val="none" w:sz="0" w:space="0" w:color="auto"/>
            <w:left w:val="none" w:sz="0" w:space="0" w:color="auto"/>
            <w:bottom w:val="none" w:sz="0" w:space="0" w:color="auto"/>
            <w:right w:val="none" w:sz="0" w:space="0" w:color="auto"/>
          </w:divBdr>
          <w:divsChild>
            <w:div w:id="137771519">
              <w:marLeft w:val="0"/>
              <w:marRight w:val="0"/>
              <w:marTop w:val="0"/>
              <w:marBottom w:val="0"/>
              <w:divBdr>
                <w:top w:val="none" w:sz="0" w:space="0" w:color="auto"/>
                <w:left w:val="none" w:sz="0" w:space="0" w:color="auto"/>
                <w:bottom w:val="none" w:sz="0" w:space="0" w:color="auto"/>
                <w:right w:val="none" w:sz="0" w:space="0" w:color="auto"/>
              </w:divBdr>
            </w:div>
            <w:div w:id="261493137">
              <w:marLeft w:val="0"/>
              <w:marRight w:val="0"/>
              <w:marTop w:val="0"/>
              <w:marBottom w:val="0"/>
              <w:divBdr>
                <w:top w:val="none" w:sz="0" w:space="0" w:color="auto"/>
                <w:left w:val="none" w:sz="0" w:space="0" w:color="auto"/>
                <w:bottom w:val="none" w:sz="0" w:space="0" w:color="auto"/>
                <w:right w:val="none" w:sz="0" w:space="0" w:color="auto"/>
              </w:divBdr>
            </w:div>
            <w:div w:id="333580992">
              <w:marLeft w:val="0"/>
              <w:marRight w:val="0"/>
              <w:marTop w:val="0"/>
              <w:marBottom w:val="0"/>
              <w:divBdr>
                <w:top w:val="none" w:sz="0" w:space="0" w:color="auto"/>
                <w:left w:val="none" w:sz="0" w:space="0" w:color="auto"/>
                <w:bottom w:val="none" w:sz="0" w:space="0" w:color="auto"/>
                <w:right w:val="none" w:sz="0" w:space="0" w:color="auto"/>
              </w:divBdr>
            </w:div>
            <w:div w:id="490372143">
              <w:marLeft w:val="0"/>
              <w:marRight w:val="0"/>
              <w:marTop w:val="0"/>
              <w:marBottom w:val="0"/>
              <w:divBdr>
                <w:top w:val="none" w:sz="0" w:space="0" w:color="auto"/>
                <w:left w:val="none" w:sz="0" w:space="0" w:color="auto"/>
                <w:bottom w:val="none" w:sz="0" w:space="0" w:color="auto"/>
                <w:right w:val="none" w:sz="0" w:space="0" w:color="auto"/>
              </w:divBdr>
            </w:div>
            <w:div w:id="493691405">
              <w:marLeft w:val="0"/>
              <w:marRight w:val="0"/>
              <w:marTop w:val="0"/>
              <w:marBottom w:val="0"/>
              <w:divBdr>
                <w:top w:val="none" w:sz="0" w:space="0" w:color="auto"/>
                <w:left w:val="none" w:sz="0" w:space="0" w:color="auto"/>
                <w:bottom w:val="none" w:sz="0" w:space="0" w:color="auto"/>
                <w:right w:val="none" w:sz="0" w:space="0" w:color="auto"/>
              </w:divBdr>
            </w:div>
            <w:div w:id="527449976">
              <w:marLeft w:val="0"/>
              <w:marRight w:val="0"/>
              <w:marTop w:val="0"/>
              <w:marBottom w:val="0"/>
              <w:divBdr>
                <w:top w:val="none" w:sz="0" w:space="0" w:color="auto"/>
                <w:left w:val="none" w:sz="0" w:space="0" w:color="auto"/>
                <w:bottom w:val="none" w:sz="0" w:space="0" w:color="auto"/>
                <w:right w:val="none" w:sz="0" w:space="0" w:color="auto"/>
              </w:divBdr>
            </w:div>
            <w:div w:id="696855795">
              <w:marLeft w:val="0"/>
              <w:marRight w:val="0"/>
              <w:marTop w:val="0"/>
              <w:marBottom w:val="0"/>
              <w:divBdr>
                <w:top w:val="none" w:sz="0" w:space="0" w:color="auto"/>
                <w:left w:val="none" w:sz="0" w:space="0" w:color="auto"/>
                <w:bottom w:val="none" w:sz="0" w:space="0" w:color="auto"/>
                <w:right w:val="none" w:sz="0" w:space="0" w:color="auto"/>
              </w:divBdr>
            </w:div>
            <w:div w:id="945238264">
              <w:marLeft w:val="0"/>
              <w:marRight w:val="0"/>
              <w:marTop w:val="0"/>
              <w:marBottom w:val="0"/>
              <w:divBdr>
                <w:top w:val="none" w:sz="0" w:space="0" w:color="auto"/>
                <w:left w:val="none" w:sz="0" w:space="0" w:color="auto"/>
                <w:bottom w:val="none" w:sz="0" w:space="0" w:color="auto"/>
                <w:right w:val="none" w:sz="0" w:space="0" w:color="auto"/>
              </w:divBdr>
            </w:div>
            <w:div w:id="1116172508">
              <w:marLeft w:val="0"/>
              <w:marRight w:val="0"/>
              <w:marTop w:val="0"/>
              <w:marBottom w:val="0"/>
              <w:divBdr>
                <w:top w:val="none" w:sz="0" w:space="0" w:color="auto"/>
                <w:left w:val="none" w:sz="0" w:space="0" w:color="auto"/>
                <w:bottom w:val="none" w:sz="0" w:space="0" w:color="auto"/>
                <w:right w:val="none" w:sz="0" w:space="0" w:color="auto"/>
              </w:divBdr>
            </w:div>
            <w:div w:id="1167671094">
              <w:marLeft w:val="0"/>
              <w:marRight w:val="0"/>
              <w:marTop w:val="0"/>
              <w:marBottom w:val="0"/>
              <w:divBdr>
                <w:top w:val="none" w:sz="0" w:space="0" w:color="auto"/>
                <w:left w:val="none" w:sz="0" w:space="0" w:color="auto"/>
                <w:bottom w:val="none" w:sz="0" w:space="0" w:color="auto"/>
                <w:right w:val="none" w:sz="0" w:space="0" w:color="auto"/>
              </w:divBdr>
            </w:div>
            <w:div w:id="1270819135">
              <w:marLeft w:val="0"/>
              <w:marRight w:val="0"/>
              <w:marTop w:val="0"/>
              <w:marBottom w:val="0"/>
              <w:divBdr>
                <w:top w:val="none" w:sz="0" w:space="0" w:color="auto"/>
                <w:left w:val="none" w:sz="0" w:space="0" w:color="auto"/>
                <w:bottom w:val="none" w:sz="0" w:space="0" w:color="auto"/>
                <w:right w:val="none" w:sz="0" w:space="0" w:color="auto"/>
              </w:divBdr>
            </w:div>
            <w:div w:id="1352027649">
              <w:marLeft w:val="0"/>
              <w:marRight w:val="0"/>
              <w:marTop w:val="0"/>
              <w:marBottom w:val="0"/>
              <w:divBdr>
                <w:top w:val="none" w:sz="0" w:space="0" w:color="auto"/>
                <w:left w:val="none" w:sz="0" w:space="0" w:color="auto"/>
                <w:bottom w:val="none" w:sz="0" w:space="0" w:color="auto"/>
                <w:right w:val="none" w:sz="0" w:space="0" w:color="auto"/>
              </w:divBdr>
            </w:div>
            <w:div w:id="1357345454">
              <w:marLeft w:val="0"/>
              <w:marRight w:val="0"/>
              <w:marTop w:val="0"/>
              <w:marBottom w:val="0"/>
              <w:divBdr>
                <w:top w:val="none" w:sz="0" w:space="0" w:color="auto"/>
                <w:left w:val="none" w:sz="0" w:space="0" w:color="auto"/>
                <w:bottom w:val="none" w:sz="0" w:space="0" w:color="auto"/>
                <w:right w:val="none" w:sz="0" w:space="0" w:color="auto"/>
              </w:divBdr>
            </w:div>
            <w:div w:id="1475483834">
              <w:marLeft w:val="0"/>
              <w:marRight w:val="0"/>
              <w:marTop w:val="0"/>
              <w:marBottom w:val="0"/>
              <w:divBdr>
                <w:top w:val="none" w:sz="0" w:space="0" w:color="auto"/>
                <w:left w:val="none" w:sz="0" w:space="0" w:color="auto"/>
                <w:bottom w:val="none" w:sz="0" w:space="0" w:color="auto"/>
                <w:right w:val="none" w:sz="0" w:space="0" w:color="auto"/>
              </w:divBdr>
            </w:div>
            <w:div w:id="1608655666">
              <w:marLeft w:val="0"/>
              <w:marRight w:val="0"/>
              <w:marTop w:val="0"/>
              <w:marBottom w:val="0"/>
              <w:divBdr>
                <w:top w:val="none" w:sz="0" w:space="0" w:color="auto"/>
                <w:left w:val="none" w:sz="0" w:space="0" w:color="auto"/>
                <w:bottom w:val="none" w:sz="0" w:space="0" w:color="auto"/>
                <w:right w:val="none" w:sz="0" w:space="0" w:color="auto"/>
              </w:divBdr>
            </w:div>
            <w:div w:id="1720127311">
              <w:marLeft w:val="0"/>
              <w:marRight w:val="0"/>
              <w:marTop w:val="0"/>
              <w:marBottom w:val="0"/>
              <w:divBdr>
                <w:top w:val="none" w:sz="0" w:space="0" w:color="auto"/>
                <w:left w:val="none" w:sz="0" w:space="0" w:color="auto"/>
                <w:bottom w:val="none" w:sz="0" w:space="0" w:color="auto"/>
                <w:right w:val="none" w:sz="0" w:space="0" w:color="auto"/>
              </w:divBdr>
            </w:div>
            <w:div w:id="1790200999">
              <w:marLeft w:val="0"/>
              <w:marRight w:val="0"/>
              <w:marTop w:val="0"/>
              <w:marBottom w:val="0"/>
              <w:divBdr>
                <w:top w:val="none" w:sz="0" w:space="0" w:color="auto"/>
                <w:left w:val="none" w:sz="0" w:space="0" w:color="auto"/>
                <w:bottom w:val="none" w:sz="0" w:space="0" w:color="auto"/>
                <w:right w:val="none" w:sz="0" w:space="0" w:color="auto"/>
              </w:divBdr>
            </w:div>
            <w:div w:id="1932157084">
              <w:marLeft w:val="0"/>
              <w:marRight w:val="0"/>
              <w:marTop w:val="0"/>
              <w:marBottom w:val="0"/>
              <w:divBdr>
                <w:top w:val="none" w:sz="0" w:space="0" w:color="auto"/>
                <w:left w:val="none" w:sz="0" w:space="0" w:color="auto"/>
                <w:bottom w:val="none" w:sz="0" w:space="0" w:color="auto"/>
                <w:right w:val="none" w:sz="0" w:space="0" w:color="auto"/>
              </w:divBdr>
            </w:div>
            <w:div w:id="1960258886">
              <w:marLeft w:val="0"/>
              <w:marRight w:val="0"/>
              <w:marTop w:val="0"/>
              <w:marBottom w:val="0"/>
              <w:divBdr>
                <w:top w:val="none" w:sz="0" w:space="0" w:color="auto"/>
                <w:left w:val="none" w:sz="0" w:space="0" w:color="auto"/>
                <w:bottom w:val="none" w:sz="0" w:space="0" w:color="auto"/>
                <w:right w:val="none" w:sz="0" w:space="0" w:color="auto"/>
              </w:divBdr>
            </w:div>
            <w:div w:id="1966084723">
              <w:marLeft w:val="0"/>
              <w:marRight w:val="0"/>
              <w:marTop w:val="0"/>
              <w:marBottom w:val="0"/>
              <w:divBdr>
                <w:top w:val="none" w:sz="0" w:space="0" w:color="auto"/>
                <w:left w:val="none" w:sz="0" w:space="0" w:color="auto"/>
                <w:bottom w:val="none" w:sz="0" w:space="0" w:color="auto"/>
                <w:right w:val="none" w:sz="0" w:space="0" w:color="auto"/>
              </w:divBdr>
            </w:div>
          </w:divsChild>
        </w:div>
        <w:div w:id="667635945">
          <w:marLeft w:val="0"/>
          <w:marRight w:val="0"/>
          <w:marTop w:val="0"/>
          <w:marBottom w:val="0"/>
          <w:divBdr>
            <w:top w:val="none" w:sz="0" w:space="0" w:color="auto"/>
            <w:left w:val="none" w:sz="0" w:space="0" w:color="auto"/>
            <w:bottom w:val="none" w:sz="0" w:space="0" w:color="auto"/>
            <w:right w:val="none" w:sz="0" w:space="0" w:color="auto"/>
          </w:divBdr>
          <w:divsChild>
            <w:div w:id="97649723">
              <w:marLeft w:val="0"/>
              <w:marRight w:val="0"/>
              <w:marTop w:val="0"/>
              <w:marBottom w:val="0"/>
              <w:divBdr>
                <w:top w:val="none" w:sz="0" w:space="0" w:color="auto"/>
                <w:left w:val="none" w:sz="0" w:space="0" w:color="auto"/>
                <w:bottom w:val="none" w:sz="0" w:space="0" w:color="auto"/>
                <w:right w:val="none" w:sz="0" w:space="0" w:color="auto"/>
              </w:divBdr>
            </w:div>
            <w:div w:id="105732046">
              <w:marLeft w:val="0"/>
              <w:marRight w:val="0"/>
              <w:marTop w:val="0"/>
              <w:marBottom w:val="0"/>
              <w:divBdr>
                <w:top w:val="none" w:sz="0" w:space="0" w:color="auto"/>
                <w:left w:val="none" w:sz="0" w:space="0" w:color="auto"/>
                <w:bottom w:val="none" w:sz="0" w:space="0" w:color="auto"/>
                <w:right w:val="none" w:sz="0" w:space="0" w:color="auto"/>
              </w:divBdr>
            </w:div>
            <w:div w:id="291331043">
              <w:marLeft w:val="0"/>
              <w:marRight w:val="0"/>
              <w:marTop w:val="0"/>
              <w:marBottom w:val="0"/>
              <w:divBdr>
                <w:top w:val="none" w:sz="0" w:space="0" w:color="auto"/>
                <w:left w:val="none" w:sz="0" w:space="0" w:color="auto"/>
                <w:bottom w:val="none" w:sz="0" w:space="0" w:color="auto"/>
                <w:right w:val="none" w:sz="0" w:space="0" w:color="auto"/>
              </w:divBdr>
            </w:div>
            <w:div w:id="315764575">
              <w:marLeft w:val="0"/>
              <w:marRight w:val="0"/>
              <w:marTop w:val="0"/>
              <w:marBottom w:val="0"/>
              <w:divBdr>
                <w:top w:val="none" w:sz="0" w:space="0" w:color="auto"/>
                <w:left w:val="none" w:sz="0" w:space="0" w:color="auto"/>
                <w:bottom w:val="none" w:sz="0" w:space="0" w:color="auto"/>
                <w:right w:val="none" w:sz="0" w:space="0" w:color="auto"/>
              </w:divBdr>
            </w:div>
            <w:div w:id="893928878">
              <w:marLeft w:val="0"/>
              <w:marRight w:val="0"/>
              <w:marTop w:val="0"/>
              <w:marBottom w:val="0"/>
              <w:divBdr>
                <w:top w:val="none" w:sz="0" w:space="0" w:color="auto"/>
                <w:left w:val="none" w:sz="0" w:space="0" w:color="auto"/>
                <w:bottom w:val="none" w:sz="0" w:space="0" w:color="auto"/>
                <w:right w:val="none" w:sz="0" w:space="0" w:color="auto"/>
              </w:divBdr>
            </w:div>
            <w:div w:id="1153988147">
              <w:marLeft w:val="0"/>
              <w:marRight w:val="0"/>
              <w:marTop w:val="0"/>
              <w:marBottom w:val="0"/>
              <w:divBdr>
                <w:top w:val="none" w:sz="0" w:space="0" w:color="auto"/>
                <w:left w:val="none" w:sz="0" w:space="0" w:color="auto"/>
                <w:bottom w:val="none" w:sz="0" w:space="0" w:color="auto"/>
                <w:right w:val="none" w:sz="0" w:space="0" w:color="auto"/>
              </w:divBdr>
            </w:div>
            <w:div w:id="1164005527">
              <w:marLeft w:val="0"/>
              <w:marRight w:val="0"/>
              <w:marTop w:val="0"/>
              <w:marBottom w:val="0"/>
              <w:divBdr>
                <w:top w:val="none" w:sz="0" w:space="0" w:color="auto"/>
                <w:left w:val="none" w:sz="0" w:space="0" w:color="auto"/>
                <w:bottom w:val="none" w:sz="0" w:space="0" w:color="auto"/>
                <w:right w:val="none" w:sz="0" w:space="0" w:color="auto"/>
              </w:divBdr>
            </w:div>
            <w:div w:id="1439984137">
              <w:marLeft w:val="0"/>
              <w:marRight w:val="0"/>
              <w:marTop w:val="0"/>
              <w:marBottom w:val="0"/>
              <w:divBdr>
                <w:top w:val="none" w:sz="0" w:space="0" w:color="auto"/>
                <w:left w:val="none" w:sz="0" w:space="0" w:color="auto"/>
                <w:bottom w:val="none" w:sz="0" w:space="0" w:color="auto"/>
                <w:right w:val="none" w:sz="0" w:space="0" w:color="auto"/>
              </w:divBdr>
            </w:div>
            <w:div w:id="1460799570">
              <w:marLeft w:val="0"/>
              <w:marRight w:val="0"/>
              <w:marTop w:val="0"/>
              <w:marBottom w:val="0"/>
              <w:divBdr>
                <w:top w:val="none" w:sz="0" w:space="0" w:color="auto"/>
                <w:left w:val="none" w:sz="0" w:space="0" w:color="auto"/>
                <w:bottom w:val="none" w:sz="0" w:space="0" w:color="auto"/>
                <w:right w:val="none" w:sz="0" w:space="0" w:color="auto"/>
              </w:divBdr>
            </w:div>
            <w:div w:id="1489327023">
              <w:marLeft w:val="0"/>
              <w:marRight w:val="0"/>
              <w:marTop w:val="0"/>
              <w:marBottom w:val="0"/>
              <w:divBdr>
                <w:top w:val="none" w:sz="0" w:space="0" w:color="auto"/>
                <w:left w:val="none" w:sz="0" w:space="0" w:color="auto"/>
                <w:bottom w:val="none" w:sz="0" w:space="0" w:color="auto"/>
                <w:right w:val="none" w:sz="0" w:space="0" w:color="auto"/>
              </w:divBdr>
            </w:div>
            <w:div w:id="1513033585">
              <w:marLeft w:val="0"/>
              <w:marRight w:val="0"/>
              <w:marTop w:val="0"/>
              <w:marBottom w:val="0"/>
              <w:divBdr>
                <w:top w:val="none" w:sz="0" w:space="0" w:color="auto"/>
                <w:left w:val="none" w:sz="0" w:space="0" w:color="auto"/>
                <w:bottom w:val="none" w:sz="0" w:space="0" w:color="auto"/>
                <w:right w:val="none" w:sz="0" w:space="0" w:color="auto"/>
              </w:divBdr>
            </w:div>
            <w:div w:id="1519198276">
              <w:marLeft w:val="0"/>
              <w:marRight w:val="0"/>
              <w:marTop w:val="0"/>
              <w:marBottom w:val="0"/>
              <w:divBdr>
                <w:top w:val="none" w:sz="0" w:space="0" w:color="auto"/>
                <w:left w:val="none" w:sz="0" w:space="0" w:color="auto"/>
                <w:bottom w:val="none" w:sz="0" w:space="0" w:color="auto"/>
                <w:right w:val="none" w:sz="0" w:space="0" w:color="auto"/>
              </w:divBdr>
            </w:div>
            <w:div w:id="1549024880">
              <w:marLeft w:val="0"/>
              <w:marRight w:val="0"/>
              <w:marTop w:val="0"/>
              <w:marBottom w:val="0"/>
              <w:divBdr>
                <w:top w:val="none" w:sz="0" w:space="0" w:color="auto"/>
                <w:left w:val="none" w:sz="0" w:space="0" w:color="auto"/>
                <w:bottom w:val="none" w:sz="0" w:space="0" w:color="auto"/>
                <w:right w:val="none" w:sz="0" w:space="0" w:color="auto"/>
              </w:divBdr>
            </w:div>
            <w:div w:id="1603951182">
              <w:marLeft w:val="0"/>
              <w:marRight w:val="0"/>
              <w:marTop w:val="0"/>
              <w:marBottom w:val="0"/>
              <w:divBdr>
                <w:top w:val="none" w:sz="0" w:space="0" w:color="auto"/>
                <w:left w:val="none" w:sz="0" w:space="0" w:color="auto"/>
                <w:bottom w:val="none" w:sz="0" w:space="0" w:color="auto"/>
                <w:right w:val="none" w:sz="0" w:space="0" w:color="auto"/>
              </w:divBdr>
            </w:div>
            <w:div w:id="1611625451">
              <w:marLeft w:val="0"/>
              <w:marRight w:val="0"/>
              <w:marTop w:val="0"/>
              <w:marBottom w:val="0"/>
              <w:divBdr>
                <w:top w:val="none" w:sz="0" w:space="0" w:color="auto"/>
                <w:left w:val="none" w:sz="0" w:space="0" w:color="auto"/>
                <w:bottom w:val="none" w:sz="0" w:space="0" w:color="auto"/>
                <w:right w:val="none" w:sz="0" w:space="0" w:color="auto"/>
              </w:divBdr>
            </w:div>
            <w:div w:id="1615598087">
              <w:marLeft w:val="0"/>
              <w:marRight w:val="0"/>
              <w:marTop w:val="0"/>
              <w:marBottom w:val="0"/>
              <w:divBdr>
                <w:top w:val="none" w:sz="0" w:space="0" w:color="auto"/>
                <w:left w:val="none" w:sz="0" w:space="0" w:color="auto"/>
                <w:bottom w:val="none" w:sz="0" w:space="0" w:color="auto"/>
                <w:right w:val="none" w:sz="0" w:space="0" w:color="auto"/>
              </w:divBdr>
            </w:div>
            <w:div w:id="1641613348">
              <w:marLeft w:val="0"/>
              <w:marRight w:val="0"/>
              <w:marTop w:val="0"/>
              <w:marBottom w:val="0"/>
              <w:divBdr>
                <w:top w:val="none" w:sz="0" w:space="0" w:color="auto"/>
                <w:left w:val="none" w:sz="0" w:space="0" w:color="auto"/>
                <w:bottom w:val="none" w:sz="0" w:space="0" w:color="auto"/>
                <w:right w:val="none" w:sz="0" w:space="0" w:color="auto"/>
              </w:divBdr>
            </w:div>
            <w:div w:id="1671253272">
              <w:marLeft w:val="0"/>
              <w:marRight w:val="0"/>
              <w:marTop w:val="0"/>
              <w:marBottom w:val="0"/>
              <w:divBdr>
                <w:top w:val="none" w:sz="0" w:space="0" w:color="auto"/>
                <w:left w:val="none" w:sz="0" w:space="0" w:color="auto"/>
                <w:bottom w:val="none" w:sz="0" w:space="0" w:color="auto"/>
                <w:right w:val="none" w:sz="0" w:space="0" w:color="auto"/>
              </w:divBdr>
            </w:div>
            <w:div w:id="1829396578">
              <w:marLeft w:val="0"/>
              <w:marRight w:val="0"/>
              <w:marTop w:val="0"/>
              <w:marBottom w:val="0"/>
              <w:divBdr>
                <w:top w:val="none" w:sz="0" w:space="0" w:color="auto"/>
                <w:left w:val="none" w:sz="0" w:space="0" w:color="auto"/>
                <w:bottom w:val="none" w:sz="0" w:space="0" w:color="auto"/>
                <w:right w:val="none" w:sz="0" w:space="0" w:color="auto"/>
              </w:divBdr>
            </w:div>
            <w:div w:id="1998652773">
              <w:marLeft w:val="0"/>
              <w:marRight w:val="0"/>
              <w:marTop w:val="0"/>
              <w:marBottom w:val="0"/>
              <w:divBdr>
                <w:top w:val="none" w:sz="0" w:space="0" w:color="auto"/>
                <w:left w:val="none" w:sz="0" w:space="0" w:color="auto"/>
                <w:bottom w:val="none" w:sz="0" w:space="0" w:color="auto"/>
                <w:right w:val="none" w:sz="0" w:space="0" w:color="auto"/>
              </w:divBdr>
            </w:div>
          </w:divsChild>
        </w:div>
        <w:div w:id="796143329">
          <w:marLeft w:val="0"/>
          <w:marRight w:val="0"/>
          <w:marTop w:val="0"/>
          <w:marBottom w:val="0"/>
          <w:divBdr>
            <w:top w:val="none" w:sz="0" w:space="0" w:color="auto"/>
            <w:left w:val="none" w:sz="0" w:space="0" w:color="auto"/>
            <w:bottom w:val="none" w:sz="0" w:space="0" w:color="auto"/>
            <w:right w:val="none" w:sz="0" w:space="0" w:color="auto"/>
          </w:divBdr>
          <w:divsChild>
            <w:div w:id="19748117">
              <w:marLeft w:val="0"/>
              <w:marRight w:val="0"/>
              <w:marTop w:val="0"/>
              <w:marBottom w:val="0"/>
              <w:divBdr>
                <w:top w:val="none" w:sz="0" w:space="0" w:color="auto"/>
                <w:left w:val="none" w:sz="0" w:space="0" w:color="auto"/>
                <w:bottom w:val="none" w:sz="0" w:space="0" w:color="auto"/>
                <w:right w:val="none" w:sz="0" w:space="0" w:color="auto"/>
              </w:divBdr>
            </w:div>
            <w:div w:id="58208728">
              <w:marLeft w:val="0"/>
              <w:marRight w:val="0"/>
              <w:marTop w:val="0"/>
              <w:marBottom w:val="0"/>
              <w:divBdr>
                <w:top w:val="none" w:sz="0" w:space="0" w:color="auto"/>
                <w:left w:val="none" w:sz="0" w:space="0" w:color="auto"/>
                <w:bottom w:val="none" w:sz="0" w:space="0" w:color="auto"/>
                <w:right w:val="none" w:sz="0" w:space="0" w:color="auto"/>
              </w:divBdr>
            </w:div>
            <w:div w:id="176313633">
              <w:marLeft w:val="0"/>
              <w:marRight w:val="0"/>
              <w:marTop w:val="0"/>
              <w:marBottom w:val="0"/>
              <w:divBdr>
                <w:top w:val="none" w:sz="0" w:space="0" w:color="auto"/>
                <w:left w:val="none" w:sz="0" w:space="0" w:color="auto"/>
                <w:bottom w:val="none" w:sz="0" w:space="0" w:color="auto"/>
                <w:right w:val="none" w:sz="0" w:space="0" w:color="auto"/>
              </w:divBdr>
            </w:div>
            <w:div w:id="559440808">
              <w:marLeft w:val="0"/>
              <w:marRight w:val="0"/>
              <w:marTop w:val="0"/>
              <w:marBottom w:val="0"/>
              <w:divBdr>
                <w:top w:val="none" w:sz="0" w:space="0" w:color="auto"/>
                <w:left w:val="none" w:sz="0" w:space="0" w:color="auto"/>
                <w:bottom w:val="none" w:sz="0" w:space="0" w:color="auto"/>
                <w:right w:val="none" w:sz="0" w:space="0" w:color="auto"/>
              </w:divBdr>
            </w:div>
            <w:div w:id="738093563">
              <w:marLeft w:val="0"/>
              <w:marRight w:val="0"/>
              <w:marTop w:val="0"/>
              <w:marBottom w:val="0"/>
              <w:divBdr>
                <w:top w:val="none" w:sz="0" w:space="0" w:color="auto"/>
                <w:left w:val="none" w:sz="0" w:space="0" w:color="auto"/>
                <w:bottom w:val="none" w:sz="0" w:space="0" w:color="auto"/>
                <w:right w:val="none" w:sz="0" w:space="0" w:color="auto"/>
              </w:divBdr>
            </w:div>
            <w:div w:id="851264665">
              <w:marLeft w:val="0"/>
              <w:marRight w:val="0"/>
              <w:marTop w:val="0"/>
              <w:marBottom w:val="0"/>
              <w:divBdr>
                <w:top w:val="none" w:sz="0" w:space="0" w:color="auto"/>
                <w:left w:val="none" w:sz="0" w:space="0" w:color="auto"/>
                <w:bottom w:val="none" w:sz="0" w:space="0" w:color="auto"/>
                <w:right w:val="none" w:sz="0" w:space="0" w:color="auto"/>
              </w:divBdr>
            </w:div>
            <w:div w:id="1154099614">
              <w:marLeft w:val="0"/>
              <w:marRight w:val="0"/>
              <w:marTop w:val="0"/>
              <w:marBottom w:val="0"/>
              <w:divBdr>
                <w:top w:val="none" w:sz="0" w:space="0" w:color="auto"/>
                <w:left w:val="none" w:sz="0" w:space="0" w:color="auto"/>
                <w:bottom w:val="none" w:sz="0" w:space="0" w:color="auto"/>
                <w:right w:val="none" w:sz="0" w:space="0" w:color="auto"/>
              </w:divBdr>
            </w:div>
            <w:div w:id="1262107165">
              <w:marLeft w:val="0"/>
              <w:marRight w:val="0"/>
              <w:marTop w:val="0"/>
              <w:marBottom w:val="0"/>
              <w:divBdr>
                <w:top w:val="none" w:sz="0" w:space="0" w:color="auto"/>
                <w:left w:val="none" w:sz="0" w:space="0" w:color="auto"/>
                <w:bottom w:val="none" w:sz="0" w:space="0" w:color="auto"/>
                <w:right w:val="none" w:sz="0" w:space="0" w:color="auto"/>
              </w:divBdr>
            </w:div>
            <w:div w:id="1288270658">
              <w:marLeft w:val="0"/>
              <w:marRight w:val="0"/>
              <w:marTop w:val="0"/>
              <w:marBottom w:val="0"/>
              <w:divBdr>
                <w:top w:val="none" w:sz="0" w:space="0" w:color="auto"/>
                <w:left w:val="none" w:sz="0" w:space="0" w:color="auto"/>
                <w:bottom w:val="none" w:sz="0" w:space="0" w:color="auto"/>
                <w:right w:val="none" w:sz="0" w:space="0" w:color="auto"/>
              </w:divBdr>
            </w:div>
            <w:div w:id="1432504514">
              <w:marLeft w:val="0"/>
              <w:marRight w:val="0"/>
              <w:marTop w:val="0"/>
              <w:marBottom w:val="0"/>
              <w:divBdr>
                <w:top w:val="none" w:sz="0" w:space="0" w:color="auto"/>
                <w:left w:val="none" w:sz="0" w:space="0" w:color="auto"/>
                <w:bottom w:val="none" w:sz="0" w:space="0" w:color="auto"/>
                <w:right w:val="none" w:sz="0" w:space="0" w:color="auto"/>
              </w:divBdr>
            </w:div>
            <w:div w:id="1539049349">
              <w:marLeft w:val="0"/>
              <w:marRight w:val="0"/>
              <w:marTop w:val="0"/>
              <w:marBottom w:val="0"/>
              <w:divBdr>
                <w:top w:val="none" w:sz="0" w:space="0" w:color="auto"/>
                <w:left w:val="none" w:sz="0" w:space="0" w:color="auto"/>
                <w:bottom w:val="none" w:sz="0" w:space="0" w:color="auto"/>
                <w:right w:val="none" w:sz="0" w:space="0" w:color="auto"/>
              </w:divBdr>
            </w:div>
            <w:div w:id="1566839037">
              <w:marLeft w:val="0"/>
              <w:marRight w:val="0"/>
              <w:marTop w:val="0"/>
              <w:marBottom w:val="0"/>
              <w:divBdr>
                <w:top w:val="none" w:sz="0" w:space="0" w:color="auto"/>
                <w:left w:val="none" w:sz="0" w:space="0" w:color="auto"/>
                <w:bottom w:val="none" w:sz="0" w:space="0" w:color="auto"/>
                <w:right w:val="none" w:sz="0" w:space="0" w:color="auto"/>
              </w:divBdr>
            </w:div>
            <w:div w:id="1653564261">
              <w:marLeft w:val="0"/>
              <w:marRight w:val="0"/>
              <w:marTop w:val="0"/>
              <w:marBottom w:val="0"/>
              <w:divBdr>
                <w:top w:val="none" w:sz="0" w:space="0" w:color="auto"/>
                <w:left w:val="none" w:sz="0" w:space="0" w:color="auto"/>
                <w:bottom w:val="none" w:sz="0" w:space="0" w:color="auto"/>
                <w:right w:val="none" w:sz="0" w:space="0" w:color="auto"/>
              </w:divBdr>
            </w:div>
            <w:div w:id="1683970673">
              <w:marLeft w:val="0"/>
              <w:marRight w:val="0"/>
              <w:marTop w:val="0"/>
              <w:marBottom w:val="0"/>
              <w:divBdr>
                <w:top w:val="none" w:sz="0" w:space="0" w:color="auto"/>
                <w:left w:val="none" w:sz="0" w:space="0" w:color="auto"/>
                <w:bottom w:val="none" w:sz="0" w:space="0" w:color="auto"/>
                <w:right w:val="none" w:sz="0" w:space="0" w:color="auto"/>
              </w:divBdr>
            </w:div>
            <w:div w:id="1711682766">
              <w:marLeft w:val="0"/>
              <w:marRight w:val="0"/>
              <w:marTop w:val="0"/>
              <w:marBottom w:val="0"/>
              <w:divBdr>
                <w:top w:val="none" w:sz="0" w:space="0" w:color="auto"/>
                <w:left w:val="none" w:sz="0" w:space="0" w:color="auto"/>
                <w:bottom w:val="none" w:sz="0" w:space="0" w:color="auto"/>
                <w:right w:val="none" w:sz="0" w:space="0" w:color="auto"/>
              </w:divBdr>
            </w:div>
            <w:div w:id="1733917711">
              <w:marLeft w:val="0"/>
              <w:marRight w:val="0"/>
              <w:marTop w:val="0"/>
              <w:marBottom w:val="0"/>
              <w:divBdr>
                <w:top w:val="none" w:sz="0" w:space="0" w:color="auto"/>
                <w:left w:val="none" w:sz="0" w:space="0" w:color="auto"/>
                <w:bottom w:val="none" w:sz="0" w:space="0" w:color="auto"/>
                <w:right w:val="none" w:sz="0" w:space="0" w:color="auto"/>
              </w:divBdr>
            </w:div>
            <w:div w:id="1908103919">
              <w:marLeft w:val="0"/>
              <w:marRight w:val="0"/>
              <w:marTop w:val="0"/>
              <w:marBottom w:val="0"/>
              <w:divBdr>
                <w:top w:val="none" w:sz="0" w:space="0" w:color="auto"/>
                <w:left w:val="none" w:sz="0" w:space="0" w:color="auto"/>
                <w:bottom w:val="none" w:sz="0" w:space="0" w:color="auto"/>
                <w:right w:val="none" w:sz="0" w:space="0" w:color="auto"/>
              </w:divBdr>
            </w:div>
            <w:div w:id="1952780108">
              <w:marLeft w:val="0"/>
              <w:marRight w:val="0"/>
              <w:marTop w:val="0"/>
              <w:marBottom w:val="0"/>
              <w:divBdr>
                <w:top w:val="none" w:sz="0" w:space="0" w:color="auto"/>
                <w:left w:val="none" w:sz="0" w:space="0" w:color="auto"/>
                <w:bottom w:val="none" w:sz="0" w:space="0" w:color="auto"/>
                <w:right w:val="none" w:sz="0" w:space="0" w:color="auto"/>
              </w:divBdr>
            </w:div>
            <w:div w:id="2023699325">
              <w:marLeft w:val="0"/>
              <w:marRight w:val="0"/>
              <w:marTop w:val="0"/>
              <w:marBottom w:val="0"/>
              <w:divBdr>
                <w:top w:val="none" w:sz="0" w:space="0" w:color="auto"/>
                <w:left w:val="none" w:sz="0" w:space="0" w:color="auto"/>
                <w:bottom w:val="none" w:sz="0" w:space="0" w:color="auto"/>
                <w:right w:val="none" w:sz="0" w:space="0" w:color="auto"/>
              </w:divBdr>
            </w:div>
            <w:div w:id="2147162817">
              <w:marLeft w:val="0"/>
              <w:marRight w:val="0"/>
              <w:marTop w:val="0"/>
              <w:marBottom w:val="0"/>
              <w:divBdr>
                <w:top w:val="none" w:sz="0" w:space="0" w:color="auto"/>
                <w:left w:val="none" w:sz="0" w:space="0" w:color="auto"/>
                <w:bottom w:val="none" w:sz="0" w:space="0" w:color="auto"/>
                <w:right w:val="none" w:sz="0" w:space="0" w:color="auto"/>
              </w:divBdr>
            </w:div>
          </w:divsChild>
        </w:div>
        <w:div w:id="930698225">
          <w:marLeft w:val="0"/>
          <w:marRight w:val="0"/>
          <w:marTop w:val="0"/>
          <w:marBottom w:val="0"/>
          <w:divBdr>
            <w:top w:val="none" w:sz="0" w:space="0" w:color="auto"/>
            <w:left w:val="none" w:sz="0" w:space="0" w:color="auto"/>
            <w:bottom w:val="none" w:sz="0" w:space="0" w:color="auto"/>
            <w:right w:val="none" w:sz="0" w:space="0" w:color="auto"/>
          </w:divBdr>
        </w:div>
        <w:div w:id="990600385">
          <w:marLeft w:val="0"/>
          <w:marRight w:val="0"/>
          <w:marTop w:val="0"/>
          <w:marBottom w:val="0"/>
          <w:divBdr>
            <w:top w:val="none" w:sz="0" w:space="0" w:color="auto"/>
            <w:left w:val="none" w:sz="0" w:space="0" w:color="auto"/>
            <w:bottom w:val="none" w:sz="0" w:space="0" w:color="auto"/>
            <w:right w:val="none" w:sz="0" w:space="0" w:color="auto"/>
          </w:divBdr>
          <w:divsChild>
            <w:div w:id="26568025">
              <w:marLeft w:val="0"/>
              <w:marRight w:val="0"/>
              <w:marTop w:val="0"/>
              <w:marBottom w:val="0"/>
              <w:divBdr>
                <w:top w:val="none" w:sz="0" w:space="0" w:color="auto"/>
                <w:left w:val="none" w:sz="0" w:space="0" w:color="auto"/>
                <w:bottom w:val="none" w:sz="0" w:space="0" w:color="auto"/>
                <w:right w:val="none" w:sz="0" w:space="0" w:color="auto"/>
              </w:divBdr>
            </w:div>
            <w:div w:id="125663611">
              <w:marLeft w:val="0"/>
              <w:marRight w:val="0"/>
              <w:marTop w:val="0"/>
              <w:marBottom w:val="0"/>
              <w:divBdr>
                <w:top w:val="none" w:sz="0" w:space="0" w:color="auto"/>
                <w:left w:val="none" w:sz="0" w:space="0" w:color="auto"/>
                <w:bottom w:val="none" w:sz="0" w:space="0" w:color="auto"/>
                <w:right w:val="none" w:sz="0" w:space="0" w:color="auto"/>
              </w:divBdr>
            </w:div>
            <w:div w:id="305013909">
              <w:marLeft w:val="0"/>
              <w:marRight w:val="0"/>
              <w:marTop w:val="0"/>
              <w:marBottom w:val="0"/>
              <w:divBdr>
                <w:top w:val="none" w:sz="0" w:space="0" w:color="auto"/>
                <w:left w:val="none" w:sz="0" w:space="0" w:color="auto"/>
                <w:bottom w:val="none" w:sz="0" w:space="0" w:color="auto"/>
                <w:right w:val="none" w:sz="0" w:space="0" w:color="auto"/>
              </w:divBdr>
            </w:div>
            <w:div w:id="402727856">
              <w:marLeft w:val="0"/>
              <w:marRight w:val="0"/>
              <w:marTop w:val="0"/>
              <w:marBottom w:val="0"/>
              <w:divBdr>
                <w:top w:val="none" w:sz="0" w:space="0" w:color="auto"/>
                <w:left w:val="none" w:sz="0" w:space="0" w:color="auto"/>
                <w:bottom w:val="none" w:sz="0" w:space="0" w:color="auto"/>
                <w:right w:val="none" w:sz="0" w:space="0" w:color="auto"/>
              </w:divBdr>
            </w:div>
            <w:div w:id="491258003">
              <w:marLeft w:val="0"/>
              <w:marRight w:val="0"/>
              <w:marTop w:val="0"/>
              <w:marBottom w:val="0"/>
              <w:divBdr>
                <w:top w:val="none" w:sz="0" w:space="0" w:color="auto"/>
                <w:left w:val="none" w:sz="0" w:space="0" w:color="auto"/>
                <w:bottom w:val="none" w:sz="0" w:space="0" w:color="auto"/>
                <w:right w:val="none" w:sz="0" w:space="0" w:color="auto"/>
              </w:divBdr>
            </w:div>
            <w:div w:id="733505377">
              <w:marLeft w:val="0"/>
              <w:marRight w:val="0"/>
              <w:marTop w:val="0"/>
              <w:marBottom w:val="0"/>
              <w:divBdr>
                <w:top w:val="none" w:sz="0" w:space="0" w:color="auto"/>
                <w:left w:val="none" w:sz="0" w:space="0" w:color="auto"/>
                <w:bottom w:val="none" w:sz="0" w:space="0" w:color="auto"/>
                <w:right w:val="none" w:sz="0" w:space="0" w:color="auto"/>
              </w:divBdr>
            </w:div>
            <w:div w:id="834298782">
              <w:marLeft w:val="0"/>
              <w:marRight w:val="0"/>
              <w:marTop w:val="0"/>
              <w:marBottom w:val="0"/>
              <w:divBdr>
                <w:top w:val="none" w:sz="0" w:space="0" w:color="auto"/>
                <w:left w:val="none" w:sz="0" w:space="0" w:color="auto"/>
                <w:bottom w:val="none" w:sz="0" w:space="0" w:color="auto"/>
                <w:right w:val="none" w:sz="0" w:space="0" w:color="auto"/>
              </w:divBdr>
            </w:div>
            <w:div w:id="838424587">
              <w:marLeft w:val="0"/>
              <w:marRight w:val="0"/>
              <w:marTop w:val="0"/>
              <w:marBottom w:val="0"/>
              <w:divBdr>
                <w:top w:val="none" w:sz="0" w:space="0" w:color="auto"/>
                <w:left w:val="none" w:sz="0" w:space="0" w:color="auto"/>
                <w:bottom w:val="none" w:sz="0" w:space="0" w:color="auto"/>
                <w:right w:val="none" w:sz="0" w:space="0" w:color="auto"/>
              </w:divBdr>
            </w:div>
            <w:div w:id="1040786513">
              <w:marLeft w:val="0"/>
              <w:marRight w:val="0"/>
              <w:marTop w:val="0"/>
              <w:marBottom w:val="0"/>
              <w:divBdr>
                <w:top w:val="none" w:sz="0" w:space="0" w:color="auto"/>
                <w:left w:val="none" w:sz="0" w:space="0" w:color="auto"/>
                <w:bottom w:val="none" w:sz="0" w:space="0" w:color="auto"/>
                <w:right w:val="none" w:sz="0" w:space="0" w:color="auto"/>
              </w:divBdr>
            </w:div>
            <w:div w:id="1045327939">
              <w:marLeft w:val="0"/>
              <w:marRight w:val="0"/>
              <w:marTop w:val="0"/>
              <w:marBottom w:val="0"/>
              <w:divBdr>
                <w:top w:val="none" w:sz="0" w:space="0" w:color="auto"/>
                <w:left w:val="none" w:sz="0" w:space="0" w:color="auto"/>
                <w:bottom w:val="none" w:sz="0" w:space="0" w:color="auto"/>
                <w:right w:val="none" w:sz="0" w:space="0" w:color="auto"/>
              </w:divBdr>
            </w:div>
            <w:div w:id="1194002505">
              <w:marLeft w:val="0"/>
              <w:marRight w:val="0"/>
              <w:marTop w:val="0"/>
              <w:marBottom w:val="0"/>
              <w:divBdr>
                <w:top w:val="none" w:sz="0" w:space="0" w:color="auto"/>
                <w:left w:val="none" w:sz="0" w:space="0" w:color="auto"/>
                <w:bottom w:val="none" w:sz="0" w:space="0" w:color="auto"/>
                <w:right w:val="none" w:sz="0" w:space="0" w:color="auto"/>
              </w:divBdr>
            </w:div>
            <w:div w:id="1291130990">
              <w:marLeft w:val="0"/>
              <w:marRight w:val="0"/>
              <w:marTop w:val="0"/>
              <w:marBottom w:val="0"/>
              <w:divBdr>
                <w:top w:val="none" w:sz="0" w:space="0" w:color="auto"/>
                <w:left w:val="none" w:sz="0" w:space="0" w:color="auto"/>
                <w:bottom w:val="none" w:sz="0" w:space="0" w:color="auto"/>
                <w:right w:val="none" w:sz="0" w:space="0" w:color="auto"/>
              </w:divBdr>
            </w:div>
            <w:div w:id="1383141262">
              <w:marLeft w:val="0"/>
              <w:marRight w:val="0"/>
              <w:marTop w:val="0"/>
              <w:marBottom w:val="0"/>
              <w:divBdr>
                <w:top w:val="none" w:sz="0" w:space="0" w:color="auto"/>
                <w:left w:val="none" w:sz="0" w:space="0" w:color="auto"/>
                <w:bottom w:val="none" w:sz="0" w:space="0" w:color="auto"/>
                <w:right w:val="none" w:sz="0" w:space="0" w:color="auto"/>
              </w:divBdr>
            </w:div>
            <w:div w:id="1401444863">
              <w:marLeft w:val="0"/>
              <w:marRight w:val="0"/>
              <w:marTop w:val="0"/>
              <w:marBottom w:val="0"/>
              <w:divBdr>
                <w:top w:val="none" w:sz="0" w:space="0" w:color="auto"/>
                <w:left w:val="none" w:sz="0" w:space="0" w:color="auto"/>
                <w:bottom w:val="none" w:sz="0" w:space="0" w:color="auto"/>
                <w:right w:val="none" w:sz="0" w:space="0" w:color="auto"/>
              </w:divBdr>
            </w:div>
            <w:div w:id="1502352018">
              <w:marLeft w:val="0"/>
              <w:marRight w:val="0"/>
              <w:marTop w:val="0"/>
              <w:marBottom w:val="0"/>
              <w:divBdr>
                <w:top w:val="none" w:sz="0" w:space="0" w:color="auto"/>
                <w:left w:val="none" w:sz="0" w:space="0" w:color="auto"/>
                <w:bottom w:val="none" w:sz="0" w:space="0" w:color="auto"/>
                <w:right w:val="none" w:sz="0" w:space="0" w:color="auto"/>
              </w:divBdr>
            </w:div>
            <w:div w:id="1599754710">
              <w:marLeft w:val="0"/>
              <w:marRight w:val="0"/>
              <w:marTop w:val="0"/>
              <w:marBottom w:val="0"/>
              <w:divBdr>
                <w:top w:val="none" w:sz="0" w:space="0" w:color="auto"/>
                <w:left w:val="none" w:sz="0" w:space="0" w:color="auto"/>
                <w:bottom w:val="none" w:sz="0" w:space="0" w:color="auto"/>
                <w:right w:val="none" w:sz="0" w:space="0" w:color="auto"/>
              </w:divBdr>
            </w:div>
            <w:div w:id="1748770168">
              <w:marLeft w:val="0"/>
              <w:marRight w:val="0"/>
              <w:marTop w:val="0"/>
              <w:marBottom w:val="0"/>
              <w:divBdr>
                <w:top w:val="none" w:sz="0" w:space="0" w:color="auto"/>
                <w:left w:val="none" w:sz="0" w:space="0" w:color="auto"/>
                <w:bottom w:val="none" w:sz="0" w:space="0" w:color="auto"/>
                <w:right w:val="none" w:sz="0" w:space="0" w:color="auto"/>
              </w:divBdr>
            </w:div>
            <w:div w:id="1828008071">
              <w:marLeft w:val="0"/>
              <w:marRight w:val="0"/>
              <w:marTop w:val="0"/>
              <w:marBottom w:val="0"/>
              <w:divBdr>
                <w:top w:val="none" w:sz="0" w:space="0" w:color="auto"/>
                <w:left w:val="none" w:sz="0" w:space="0" w:color="auto"/>
                <w:bottom w:val="none" w:sz="0" w:space="0" w:color="auto"/>
                <w:right w:val="none" w:sz="0" w:space="0" w:color="auto"/>
              </w:divBdr>
            </w:div>
            <w:div w:id="1844081137">
              <w:marLeft w:val="0"/>
              <w:marRight w:val="0"/>
              <w:marTop w:val="0"/>
              <w:marBottom w:val="0"/>
              <w:divBdr>
                <w:top w:val="none" w:sz="0" w:space="0" w:color="auto"/>
                <w:left w:val="none" w:sz="0" w:space="0" w:color="auto"/>
                <w:bottom w:val="none" w:sz="0" w:space="0" w:color="auto"/>
                <w:right w:val="none" w:sz="0" w:space="0" w:color="auto"/>
              </w:divBdr>
            </w:div>
            <w:div w:id="1988630613">
              <w:marLeft w:val="0"/>
              <w:marRight w:val="0"/>
              <w:marTop w:val="0"/>
              <w:marBottom w:val="0"/>
              <w:divBdr>
                <w:top w:val="none" w:sz="0" w:space="0" w:color="auto"/>
                <w:left w:val="none" w:sz="0" w:space="0" w:color="auto"/>
                <w:bottom w:val="none" w:sz="0" w:space="0" w:color="auto"/>
                <w:right w:val="none" w:sz="0" w:space="0" w:color="auto"/>
              </w:divBdr>
            </w:div>
          </w:divsChild>
        </w:div>
        <w:div w:id="1035349192">
          <w:marLeft w:val="0"/>
          <w:marRight w:val="0"/>
          <w:marTop w:val="0"/>
          <w:marBottom w:val="0"/>
          <w:divBdr>
            <w:top w:val="none" w:sz="0" w:space="0" w:color="auto"/>
            <w:left w:val="none" w:sz="0" w:space="0" w:color="auto"/>
            <w:bottom w:val="none" w:sz="0" w:space="0" w:color="auto"/>
            <w:right w:val="none" w:sz="0" w:space="0" w:color="auto"/>
          </w:divBdr>
          <w:divsChild>
            <w:div w:id="32200026">
              <w:marLeft w:val="0"/>
              <w:marRight w:val="0"/>
              <w:marTop w:val="0"/>
              <w:marBottom w:val="0"/>
              <w:divBdr>
                <w:top w:val="none" w:sz="0" w:space="0" w:color="auto"/>
                <w:left w:val="none" w:sz="0" w:space="0" w:color="auto"/>
                <w:bottom w:val="none" w:sz="0" w:space="0" w:color="auto"/>
                <w:right w:val="none" w:sz="0" w:space="0" w:color="auto"/>
              </w:divBdr>
            </w:div>
            <w:div w:id="265815429">
              <w:marLeft w:val="0"/>
              <w:marRight w:val="0"/>
              <w:marTop w:val="0"/>
              <w:marBottom w:val="0"/>
              <w:divBdr>
                <w:top w:val="none" w:sz="0" w:space="0" w:color="auto"/>
                <w:left w:val="none" w:sz="0" w:space="0" w:color="auto"/>
                <w:bottom w:val="none" w:sz="0" w:space="0" w:color="auto"/>
                <w:right w:val="none" w:sz="0" w:space="0" w:color="auto"/>
              </w:divBdr>
            </w:div>
            <w:div w:id="326446993">
              <w:marLeft w:val="0"/>
              <w:marRight w:val="0"/>
              <w:marTop w:val="0"/>
              <w:marBottom w:val="0"/>
              <w:divBdr>
                <w:top w:val="none" w:sz="0" w:space="0" w:color="auto"/>
                <w:left w:val="none" w:sz="0" w:space="0" w:color="auto"/>
                <w:bottom w:val="none" w:sz="0" w:space="0" w:color="auto"/>
                <w:right w:val="none" w:sz="0" w:space="0" w:color="auto"/>
              </w:divBdr>
            </w:div>
            <w:div w:id="343897478">
              <w:marLeft w:val="0"/>
              <w:marRight w:val="0"/>
              <w:marTop w:val="0"/>
              <w:marBottom w:val="0"/>
              <w:divBdr>
                <w:top w:val="none" w:sz="0" w:space="0" w:color="auto"/>
                <w:left w:val="none" w:sz="0" w:space="0" w:color="auto"/>
                <w:bottom w:val="none" w:sz="0" w:space="0" w:color="auto"/>
                <w:right w:val="none" w:sz="0" w:space="0" w:color="auto"/>
              </w:divBdr>
            </w:div>
            <w:div w:id="447165139">
              <w:marLeft w:val="0"/>
              <w:marRight w:val="0"/>
              <w:marTop w:val="0"/>
              <w:marBottom w:val="0"/>
              <w:divBdr>
                <w:top w:val="none" w:sz="0" w:space="0" w:color="auto"/>
                <w:left w:val="none" w:sz="0" w:space="0" w:color="auto"/>
                <w:bottom w:val="none" w:sz="0" w:space="0" w:color="auto"/>
                <w:right w:val="none" w:sz="0" w:space="0" w:color="auto"/>
              </w:divBdr>
            </w:div>
            <w:div w:id="727649063">
              <w:marLeft w:val="0"/>
              <w:marRight w:val="0"/>
              <w:marTop w:val="0"/>
              <w:marBottom w:val="0"/>
              <w:divBdr>
                <w:top w:val="none" w:sz="0" w:space="0" w:color="auto"/>
                <w:left w:val="none" w:sz="0" w:space="0" w:color="auto"/>
                <w:bottom w:val="none" w:sz="0" w:space="0" w:color="auto"/>
                <w:right w:val="none" w:sz="0" w:space="0" w:color="auto"/>
              </w:divBdr>
            </w:div>
            <w:div w:id="762074770">
              <w:marLeft w:val="0"/>
              <w:marRight w:val="0"/>
              <w:marTop w:val="0"/>
              <w:marBottom w:val="0"/>
              <w:divBdr>
                <w:top w:val="none" w:sz="0" w:space="0" w:color="auto"/>
                <w:left w:val="none" w:sz="0" w:space="0" w:color="auto"/>
                <w:bottom w:val="none" w:sz="0" w:space="0" w:color="auto"/>
                <w:right w:val="none" w:sz="0" w:space="0" w:color="auto"/>
              </w:divBdr>
            </w:div>
            <w:div w:id="888684838">
              <w:marLeft w:val="0"/>
              <w:marRight w:val="0"/>
              <w:marTop w:val="0"/>
              <w:marBottom w:val="0"/>
              <w:divBdr>
                <w:top w:val="none" w:sz="0" w:space="0" w:color="auto"/>
                <w:left w:val="none" w:sz="0" w:space="0" w:color="auto"/>
                <w:bottom w:val="none" w:sz="0" w:space="0" w:color="auto"/>
                <w:right w:val="none" w:sz="0" w:space="0" w:color="auto"/>
              </w:divBdr>
            </w:div>
            <w:div w:id="919103334">
              <w:marLeft w:val="0"/>
              <w:marRight w:val="0"/>
              <w:marTop w:val="0"/>
              <w:marBottom w:val="0"/>
              <w:divBdr>
                <w:top w:val="none" w:sz="0" w:space="0" w:color="auto"/>
                <w:left w:val="none" w:sz="0" w:space="0" w:color="auto"/>
                <w:bottom w:val="none" w:sz="0" w:space="0" w:color="auto"/>
                <w:right w:val="none" w:sz="0" w:space="0" w:color="auto"/>
              </w:divBdr>
            </w:div>
            <w:div w:id="1047604780">
              <w:marLeft w:val="0"/>
              <w:marRight w:val="0"/>
              <w:marTop w:val="0"/>
              <w:marBottom w:val="0"/>
              <w:divBdr>
                <w:top w:val="none" w:sz="0" w:space="0" w:color="auto"/>
                <w:left w:val="none" w:sz="0" w:space="0" w:color="auto"/>
                <w:bottom w:val="none" w:sz="0" w:space="0" w:color="auto"/>
                <w:right w:val="none" w:sz="0" w:space="0" w:color="auto"/>
              </w:divBdr>
            </w:div>
            <w:div w:id="1158577362">
              <w:marLeft w:val="0"/>
              <w:marRight w:val="0"/>
              <w:marTop w:val="0"/>
              <w:marBottom w:val="0"/>
              <w:divBdr>
                <w:top w:val="none" w:sz="0" w:space="0" w:color="auto"/>
                <w:left w:val="none" w:sz="0" w:space="0" w:color="auto"/>
                <w:bottom w:val="none" w:sz="0" w:space="0" w:color="auto"/>
                <w:right w:val="none" w:sz="0" w:space="0" w:color="auto"/>
              </w:divBdr>
            </w:div>
            <w:div w:id="1573462079">
              <w:marLeft w:val="0"/>
              <w:marRight w:val="0"/>
              <w:marTop w:val="0"/>
              <w:marBottom w:val="0"/>
              <w:divBdr>
                <w:top w:val="none" w:sz="0" w:space="0" w:color="auto"/>
                <w:left w:val="none" w:sz="0" w:space="0" w:color="auto"/>
                <w:bottom w:val="none" w:sz="0" w:space="0" w:color="auto"/>
                <w:right w:val="none" w:sz="0" w:space="0" w:color="auto"/>
              </w:divBdr>
            </w:div>
            <w:div w:id="1588152341">
              <w:marLeft w:val="0"/>
              <w:marRight w:val="0"/>
              <w:marTop w:val="0"/>
              <w:marBottom w:val="0"/>
              <w:divBdr>
                <w:top w:val="none" w:sz="0" w:space="0" w:color="auto"/>
                <w:left w:val="none" w:sz="0" w:space="0" w:color="auto"/>
                <w:bottom w:val="none" w:sz="0" w:space="0" w:color="auto"/>
                <w:right w:val="none" w:sz="0" w:space="0" w:color="auto"/>
              </w:divBdr>
            </w:div>
            <w:div w:id="1671718505">
              <w:marLeft w:val="0"/>
              <w:marRight w:val="0"/>
              <w:marTop w:val="0"/>
              <w:marBottom w:val="0"/>
              <w:divBdr>
                <w:top w:val="none" w:sz="0" w:space="0" w:color="auto"/>
                <w:left w:val="none" w:sz="0" w:space="0" w:color="auto"/>
                <w:bottom w:val="none" w:sz="0" w:space="0" w:color="auto"/>
                <w:right w:val="none" w:sz="0" w:space="0" w:color="auto"/>
              </w:divBdr>
            </w:div>
            <w:div w:id="1740594939">
              <w:marLeft w:val="0"/>
              <w:marRight w:val="0"/>
              <w:marTop w:val="0"/>
              <w:marBottom w:val="0"/>
              <w:divBdr>
                <w:top w:val="none" w:sz="0" w:space="0" w:color="auto"/>
                <w:left w:val="none" w:sz="0" w:space="0" w:color="auto"/>
                <w:bottom w:val="none" w:sz="0" w:space="0" w:color="auto"/>
                <w:right w:val="none" w:sz="0" w:space="0" w:color="auto"/>
              </w:divBdr>
            </w:div>
            <w:div w:id="1917780693">
              <w:marLeft w:val="0"/>
              <w:marRight w:val="0"/>
              <w:marTop w:val="0"/>
              <w:marBottom w:val="0"/>
              <w:divBdr>
                <w:top w:val="none" w:sz="0" w:space="0" w:color="auto"/>
                <w:left w:val="none" w:sz="0" w:space="0" w:color="auto"/>
                <w:bottom w:val="none" w:sz="0" w:space="0" w:color="auto"/>
                <w:right w:val="none" w:sz="0" w:space="0" w:color="auto"/>
              </w:divBdr>
            </w:div>
            <w:div w:id="1918393638">
              <w:marLeft w:val="0"/>
              <w:marRight w:val="0"/>
              <w:marTop w:val="0"/>
              <w:marBottom w:val="0"/>
              <w:divBdr>
                <w:top w:val="none" w:sz="0" w:space="0" w:color="auto"/>
                <w:left w:val="none" w:sz="0" w:space="0" w:color="auto"/>
                <w:bottom w:val="none" w:sz="0" w:space="0" w:color="auto"/>
                <w:right w:val="none" w:sz="0" w:space="0" w:color="auto"/>
              </w:divBdr>
            </w:div>
            <w:div w:id="1940671327">
              <w:marLeft w:val="0"/>
              <w:marRight w:val="0"/>
              <w:marTop w:val="0"/>
              <w:marBottom w:val="0"/>
              <w:divBdr>
                <w:top w:val="none" w:sz="0" w:space="0" w:color="auto"/>
                <w:left w:val="none" w:sz="0" w:space="0" w:color="auto"/>
                <w:bottom w:val="none" w:sz="0" w:space="0" w:color="auto"/>
                <w:right w:val="none" w:sz="0" w:space="0" w:color="auto"/>
              </w:divBdr>
            </w:div>
            <w:div w:id="2029133343">
              <w:marLeft w:val="0"/>
              <w:marRight w:val="0"/>
              <w:marTop w:val="0"/>
              <w:marBottom w:val="0"/>
              <w:divBdr>
                <w:top w:val="none" w:sz="0" w:space="0" w:color="auto"/>
                <w:left w:val="none" w:sz="0" w:space="0" w:color="auto"/>
                <w:bottom w:val="none" w:sz="0" w:space="0" w:color="auto"/>
                <w:right w:val="none" w:sz="0" w:space="0" w:color="auto"/>
              </w:divBdr>
            </w:div>
            <w:div w:id="2139371215">
              <w:marLeft w:val="0"/>
              <w:marRight w:val="0"/>
              <w:marTop w:val="0"/>
              <w:marBottom w:val="0"/>
              <w:divBdr>
                <w:top w:val="none" w:sz="0" w:space="0" w:color="auto"/>
                <w:left w:val="none" w:sz="0" w:space="0" w:color="auto"/>
                <w:bottom w:val="none" w:sz="0" w:space="0" w:color="auto"/>
                <w:right w:val="none" w:sz="0" w:space="0" w:color="auto"/>
              </w:divBdr>
            </w:div>
          </w:divsChild>
        </w:div>
        <w:div w:id="1099330208">
          <w:marLeft w:val="0"/>
          <w:marRight w:val="0"/>
          <w:marTop w:val="0"/>
          <w:marBottom w:val="0"/>
          <w:divBdr>
            <w:top w:val="none" w:sz="0" w:space="0" w:color="auto"/>
            <w:left w:val="none" w:sz="0" w:space="0" w:color="auto"/>
            <w:bottom w:val="none" w:sz="0" w:space="0" w:color="auto"/>
            <w:right w:val="none" w:sz="0" w:space="0" w:color="auto"/>
          </w:divBdr>
          <w:divsChild>
            <w:div w:id="10646246">
              <w:marLeft w:val="0"/>
              <w:marRight w:val="0"/>
              <w:marTop w:val="0"/>
              <w:marBottom w:val="0"/>
              <w:divBdr>
                <w:top w:val="none" w:sz="0" w:space="0" w:color="auto"/>
                <w:left w:val="none" w:sz="0" w:space="0" w:color="auto"/>
                <w:bottom w:val="none" w:sz="0" w:space="0" w:color="auto"/>
                <w:right w:val="none" w:sz="0" w:space="0" w:color="auto"/>
              </w:divBdr>
            </w:div>
            <w:div w:id="25915838">
              <w:marLeft w:val="0"/>
              <w:marRight w:val="0"/>
              <w:marTop w:val="0"/>
              <w:marBottom w:val="0"/>
              <w:divBdr>
                <w:top w:val="none" w:sz="0" w:space="0" w:color="auto"/>
                <w:left w:val="none" w:sz="0" w:space="0" w:color="auto"/>
                <w:bottom w:val="none" w:sz="0" w:space="0" w:color="auto"/>
                <w:right w:val="none" w:sz="0" w:space="0" w:color="auto"/>
              </w:divBdr>
            </w:div>
            <w:div w:id="144204881">
              <w:marLeft w:val="0"/>
              <w:marRight w:val="0"/>
              <w:marTop w:val="0"/>
              <w:marBottom w:val="0"/>
              <w:divBdr>
                <w:top w:val="none" w:sz="0" w:space="0" w:color="auto"/>
                <w:left w:val="none" w:sz="0" w:space="0" w:color="auto"/>
                <w:bottom w:val="none" w:sz="0" w:space="0" w:color="auto"/>
                <w:right w:val="none" w:sz="0" w:space="0" w:color="auto"/>
              </w:divBdr>
            </w:div>
            <w:div w:id="266545532">
              <w:marLeft w:val="0"/>
              <w:marRight w:val="0"/>
              <w:marTop w:val="0"/>
              <w:marBottom w:val="0"/>
              <w:divBdr>
                <w:top w:val="none" w:sz="0" w:space="0" w:color="auto"/>
                <w:left w:val="none" w:sz="0" w:space="0" w:color="auto"/>
                <w:bottom w:val="none" w:sz="0" w:space="0" w:color="auto"/>
                <w:right w:val="none" w:sz="0" w:space="0" w:color="auto"/>
              </w:divBdr>
            </w:div>
            <w:div w:id="308829349">
              <w:marLeft w:val="0"/>
              <w:marRight w:val="0"/>
              <w:marTop w:val="0"/>
              <w:marBottom w:val="0"/>
              <w:divBdr>
                <w:top w:val="none" w:sz="0" w:space="0" w:color="auto"/>
                <w:left w:val="none" w:sz="0" w:space="0" w:color="auto"/>
                <w:bottom w:val="none" w:sz="0" w:space="0" w:color="auto"/>
                <w:right w:val="none" w:sz="0" w:space="0" w:color="auto"/>
              </w:divBdr>
            </w:div>
            <w:div w:id="421075773">
              <w:marLeft w:val="0"/>
              <w:marRight w:val="0"/>
              <w:marTop w:val="0"/>
              <w:marBottom w:val="0"/>
              <w:divBdr>
                <w:top w:val="none" w:sz="0" w:space="0" w:color="auto"/>
                <w:left w:val="none" w:sz="0" w:space="0" w:color="auto"/>
                <w:bottom w:val="none" w:sz="0" w:space="0" w:color="auto"/>
                <w:right w:val="none" w:sz="0" w:space="0" w:color="auto"/>
              </w:divBdr>
            </w:div>
            <w:div w:id="518390540">
              <w:marLeft w:val="0"/>
              <w:marRight w:val="0"/>
              <w:marTop w:val="0"/>
              <w:marBottom w:val="0"/>
              <w:divBdr>
                <w:top w:val="none" w:sz="0" w:space="0" w:color="auto"/>
                <w:left w:val="none" w:sz="0" w:space="0" w:color="auto"/>
                <w:bottom w:val="none" w:sz="0" w:space="0" w:color="auto"/>
                <w:right w:val="none" w:sz="0" w:space="0" w:color="auto"/>
              </w:divBdr>
            </w:div>
            <w:div w:id="533807834">
              <w:marLeft w:val="0"/>
              <w:marRight w:val="0"/>
              <w:marTop w:val="0"/>
              <w:marBottom w:val="0"/>
              <w:divBdr>
                <w:top w:val="none" w:sz="0" w:space="0" w:color="auto"/>
                <w:left w:val="none" w:sz="0" w:space="0" w:color="auto"/>
                <w:bottom w:val="none" w:sz="0" w:space="0" w:color="auto"/>
                <w:right w:val="none" w:sz="0" w:space="0" w:color="auto"/>
              </w:divBdr>
            </w:div>
            <w:div w:id="716859551">
              <w:marLeft w:val="0"/>
              <w:marRight w:val="0"/>
              <w:marTop w:val="0"/>
              <w:marBottom w:val="0"/>
              <w:divBdr>
                <w:top w:val="none" w:sz="0" w:space="0" w:color="auto"/>
                <w:left w:val="none" w:sz="0" w:space="0" w:color="auto"/>
                <w:bottom w:val="none" w:sz="0" w:space="0" w:color="auto"/>
                <w:right w:val="none" w:sz="0" w:space="0" w:color="auto"/>
              </w:divBdr>
            </w:div>
            <w:div w:id="763771316">
              <w:marLeft w:val="0"/>
              <w:marRight w:val="0"/>
              <w:marTop w:val="0"/>
              <w:marBottom w:val="0"/>
              <w:divBdr>
                <w:top w:val="none" w:sz="0" w:space="0" w:color="auto"/>
                <w:left w:val="none" w:sz="0" w:space="0" w:color="auto"/>
                <w:bottom w:val="none" w:sz="0" w:space="0" w:color="auto"/>
                <w:right w:val="none" w:sz="0" w:space="0" w:color="auto"/>
              </w:divBdr>
            </w:div>
            <w:div w:id="909775453">
              <w:marLeft w:val="0"/>
              <w:marRight w:val="0"/>
              <w:marTop w:val="0"/>
              <w:marBottom w:val="0"/>
              <w:divBdr>
                <w:top w:val="none" w:sz="0" w:space="0" w:color="auto"/>
                <w:left w:val="none" w:sz="0" w:space="0" w:color="auto"/>
                <w:bottom w:val="none" w:sz="0" w:space="0" w:color="auto"/>
                <w:right w:val="none" w:sz="0" w:space="0" w:color="auto"/>
              </w:divBdr>
            </w:div>
            <w:div w:id="1043602628">
              <w:marLeft w:val="0"/>
              <w:marRight w:val="0"/>
              <w:marTop w:val="0"/>
              <w:marBottom w:val="0"/>
              <w:divBdr>
                <w:top w:val="none" w:sz="0" w:space="0" w:color="auto"/>
                <w:left w:val="none" w:sz="0" w:space="0" w:color="auto"/>
                <w:bottom w:val="none" w:sz="0" w:space="0" w:color="auto"/>
                <w:right w:val="none" w:sz="0" w:space="0" w:color="auto"/>
              </w:divBdr>
            </w:div>
            <w:div w:id="1048379452">
              <w:marLeft w:val="0"/>
              <w:marRight w:val="0"/>
              <w:marTop w:val="0"/>
              <w:marBottom w:val="0"/>
              <w:divBdr>
                <w:top w:val="none" w:sz="0" w:space="0" w:color="auto"/>
                <w:left w:val="none" w:sz="0" w:space="0" w:color="auto"/>
                <w:bottom w:val="none" w:sz="0" w:space="0" w:color="auto"/>
                <w:right w:val="none" w:sz="0" w:space="0" w:color="auto"/>
              </w:divBdr>
            </w:div>
            <w:div w:id="1321734558">
              <w:marLeft w:val="0"/>
              <w:marRight w:val="0"/>
              <w:marTop w:val="0"/>
              <w:marBottom w:val="0"/>
              <w:divBdr>
                <w:top w:val="none" w:sz="0" w:space="0" w:color="auto"/>
                <w:left w:val="none" w:sz="0" w:space="0" w:color="auto"/>
                <w:bottom w:val="none" w:sz="0" w:space="0" w:color="auto"/>
                <w:right w:val="none" w:sz="0" w:space="0" w:color="auto"/>
              </w:divBdr>
            </w:div>
            <w:div w:id="1425227339">
              <w:marLeft w:val="0"/>
              <w:marRight w:val="0"/>
              <w:marTop w:val="0"/>
              <w:marBottom w:val="0"/>
              <w:divBdr>
                <w:top w:val="none" w:sz="0" w:space="0" w:color="auto"/>
                <w:left w:val="none" w:sz="0" w:space="0" w:color="auto"/>
                <w:bottom w:val="none" w:sz="0" w:space="0" w:color="auto"/>
                <w:right w:val="none" w:sz="0" w:space="0" w:color="auto"/>
              </w:divBdr>
            </w:div>
            <w:div w:id="1710255142">
              <w:marLeft w:val="0"/>
              <w:marRight w:val="0"/>
              <w:marTop w:val="0"/>
              <w:marBottom w:val="0"/>
              <w:divBdr>
                <w:top w:val="none" w:sz="0" w:space="0" w:color="auto"/>
                <w:left w:val="none" w:sz="0" w:space="0" w:color="auto"/>
                <w:bottom w:val="none" w:sz="0" w:space="0" w:color="auto"/>
                <w:right w:val="none" w:sz="0" w:space="0" w:color="auto"/>
              </w:divBdr>
            </w:div>
            <w:div w:id="1748915368">
              <w:marLeft w:val="0"/>
              <w:marRight w:val="0"/>
              <w:marTop w:val="0"/>
              <w:marBottom w:val="0"/>
              <w:divBdr>
                <w:top w:val="none" w:sz="0" w:space="0" w:color="auto"/>
                <w:left w:val="none" w:sz="0" w:space="0" w:color="auto"/>
                <w:bottom w:val="none" w:sz="0" w:space="0" w:color="auto"/>
                <w:right w:val="none" w:sz="0" w:space="0" w:color="auto"/>
              </w:divBdr>
            </w:div>
            <w:div w:id="1827089128">
              <w:marLeft w:val="0"/>
              <w:marRight w:val="0"/>
              <w:marTop w:val="0"/>
              <w:marBottom w:val="0"/>
              <w:divBdr>
                <w:top w:val="none" w:sz="0" w:space="0" w:color="auto"/>
                <w:left w:val="none" w:sz="0" w:space="0" w:color="auto"/>
                <w:bottom w:val="none" w:sz="0" w:space="0" w:color="auto"/>
                <w:right w:val="none" w:sz="0" w:space="0" w:color="auto"/>
              </w:divBdr>
            </w:div>
            <w:div w:id="2055695412">
              <w:marLeft w:val="0"/>
              <w:marRight w:val="0"/>
              <w:marTop w:val="0"/>
              <w:marBottom w:val="0"/>
              <w:divBdr>
                <w:top w:val="none" w:sz="0" w:space="0" w:color="auto"/>
                <w:left w:val="none" w:sz="0" w:space="0" w:color="auto"/>
                <w:bottom w:val="none" w:sz="0" w:space="0" w:color="auto"/>
                <w:right w:val="none" w:sz="0" w:space="0" w:color="auto"/>
              </w:divBdr>
            </w:div>
            <w:div w:id="2106030900">
              <w:marLeft w:val="0"/>
              <w:marRight w:val="0"/>
              <w:marTop w:val="0"/>
              <w:marBottom w:val="0"/>
              <w:divBdr>
                <w:top w:val="none" w:sz="0" w:space="0" w:color="auto"/>
                <w:left w:val="none" w:sz="0" w:space="0" w:color="auto"/>
                <w:bottom w:val="none" w:sz="0" w:space="0" w:color="auto"/>
                <w:right w:val="none" w:sz="0" w:space="0" w:color="auto"/>
              </w:divBdr>
            </w:div>
          </w:divsChild>
        </w:div>
        <w:div w:id="1111895577">
          <w:marLeft w:val="0"/>
          <w:marRight w:val="0"/>
          <w:marTop w:val="0"/>
          <w:marBottom w:val="0"/>
          <w:divBdr>
            <w:top w:val="none" w:sz="0" w:space="0" w:color="auto"/>
            <w:left w:val="none" w:sz="0" w:space="0" w:color="auto"/>
            <w:bottom w:val="none" w:sz="0" w:space="0" w:color="auto"/>
            <w:right w:val="none" w:sz="0" w:space="0" w:color="auto"/>
          </w:divBdr>
          <w:divsChild>
            <w:div w:id="4988270">
              <w:marLeft w:val="0"/>
              <w:marRight w:val="0"/>
              <w:marTop w:val="0"/>
              <w:marBottom w:val="0"/>
              <w:divBdr>
                <w:top w:val="none" w:sz="0" w:space="0" w:color="auto"/>
                <w:left w:val="none" w:sz="0" w:space="0" w:color="auto"/>
                <w:bottom w:val="none" w:sz="0" w:space="0" w:color="auto"/>
                <w:right w:val="none" w:sz="0" w:space="0" w:color="auto"/>
              </w:divBdr>
            </w:div>
            <w:div w:id="65344575">
              <w:marLeft w:val="0"/>
              <w:marRight w:val="0"/>
              <w:marTop w:val="0"/>
              <w:marBottom w:val="0"/>
              <w:divBdr>
                <w:top w:val="none" w:sz="0" w:space="0" w:color="auto"/>
                <w:left w:val="none" w:sz="0" w:space="0" w:color="auto"/>
                <w:bottom w:val="none" w:sz="0" w:space="0" w:color="auto"/>
                <w:right w:val="none" w:sz="0" w:space="0" w:color="auto"/>
              </w:divBdr>
            </w:div>
            <w:div w:id="96683165">
              <w:marLeft w:val="0"/>
              <w:marRight w:val="0"/>
              <w:marTop w:val="0"/>
              <w:marBottom w:val="0"/>
              <w:divBdr>
                <w:top w:val="none" w:sz="0" w:space="0" w:color="auto"/>
                <w:left w:val="none" w:sz="0" w:space="0" w:color="auto"/>
                <w:bottom w:val="none" w:sz="0" w:space="0" w:color="auto"/>
                <w:right w:val="none" w:sz="0" w:space="0" w:color="auto"/>
              </w:divBdr>
            </w:div>
            <w:div w:id="273484992">
              <w:marLeft w:val="0"/>
              <w:marRight w:val="0"/>
              <w:marTop w:val="0"/>
              <w:marBottom w:val="0"/>
              <w:divBdr>
                <w:top w:val="none" w:sz="0" w:space="0" w:color="auto"/>
                <w:left w:val="none" w:sz="0" w:space="0" w:color="auto"/>
                <w:bottom w:val="none" w:sz="0" w:space="0" w:color="auto"/>
                <w:right w:val="none" w:sz="0" w:space="0" w:color="auto"/>
              </w:divBdr>
            </w:div>
            <w:div w:id="307711100">
              <w:marLeft w:val="0"/>
              <w:marRight w:val="0"/>
              <w:marTop w:val="0"/>
              <w:marBottom w:val="0"/>
              <w:divBdr>
                <w:top w:val="none" w:sz="0" w:space="0" w:color="auto"/>
                <w:left w:val="none" w:sz="0" w:space="0" w:color="auto"/>
                <w:bottom w:val="none" w:sz="0" w:space="0" w:color="auto"/>
                <w:right w:val="none" w:sz="0" w:space="0" w:color="auto"/>
              </w:divBdr>
            </w:div>
            <w:div w:id="361631763">
              <w:marLeft w:val="0"/>
              <w:marRight w:val="0"/>
              <w:marTop w:val="0"/>
              <w:marBottom w:val="0"/>
              <w:divBdr>
                <w:top w:val="none" w:sz="0" w:space="0" w:color="auto"/>
                <w:left w:val="none" w:sz="0" w:space="0" w:color="auto"/>
                <w:bottom w:val="none" w:sz="0" w:space="0" w:color="auto"/>
                <w:right w:val="none" w:sz="0" w:space="0" w:color="auto"/>
              </w:divBdr>
            </w:div>
            <w:div w:id="448863634">
              <w:marLeft w:val="0"/>
              <w:marRight w:val="0"/>
              <w:marTop w:val="0"/>
              <w:marBottom w:val="0"/>
              <w:divBdr>
                <w:top w:val="none" w:sz="0" w:space="0" w:color="auto"/>
                <w:left w:val="none" w:sz="0" w:space="0" w:color="auto"/>
                <w:bottom w:val="none" w:sz="0" w:space="0" w:color="auto"/>
                <w:right w:val="none" w:sz="0" w:space="0" w:color="auto"/>
              </w:divBdr>
            </w:div>
            <w:div w:id="472530253">
              <w:marLeft w:val="0"/>
              <w:marRight w:val="0"/>
              <w:marTop w:val="0"/>
              <w:marBottom w:val="0"/>
              <w:divBdr>
                <w:top w:val="none" w:sz="0" w:space="0" w:color="auto"/>
                <w:left w:val="none" w:sz="0" w:space="0" w:color="auto"/>
                <w:bottom w:val="none" w:sz="0" w:space="0" w:color="auto"/>
                <w:right w:val="none" w:sz="0" w:space="0" w:color="auto"/>
              </w:divBdr>
            </w:div>
            <w:div w:id="731932347">
              <w:marLeft w:val="0"/>
              <w:marRight w:val="0"/>
              <w:marTop w:val="0"/>
              <w:marBottom w:val="0"/>
              <w:divBdr>
                <w:top w:val="none" w:sz="0" w:space="0" w:color="auto"/>
                <w:left w:val="none" w:sz="0" w:space="0" w:color="auto"/>
                <w:bottom w:val="none" w:sz="0" w:space="0" w:color="auto"/>
                <w:right w:val="none" w:sz="0" w:space="0" w:color="auto"/>
              </w:divBdr>
            </w:div>
            <w:div w:id="751196640">
              <w:marLeft w:val="0"/>
              <w:marRight w:val="0"/>
              <w:marTop w:val="0"/>
              <w:marBottom w:val="0"/>
              <w:divBdr>
                <w:top w:val="none" w:sz="0" w:space="0" w:color="auto"/>
                <w:left w:val="none" w:sz="0" w:space="0" w:color="auto"/>
                <w:bottom w:val="none" w:sz="0" w:space="0" w:color="auto"/>
                <w:right w:val="none" w:sz="0" w:space="0" w:color="auto"/>
              </w:divBdr>
            </w:div>
            <w:div w:id="865556179">
              <w:marLeft w:val="0"/>
              <w:marRight w:val="0"/>
              <w:marTop w:val="0"/>
              <w:marBottom w:val="0"/>
              <w:divBdr>
                <w:top w:val="none" w:sz="0" w:space="0" w:color="auto"/>
                <w:left w:val="none" w:sz="0" w:space="0" w:color="auto"/>
                <w:bottom w:val="none" w:sz="0" w:space="0" w:color="auto"/>
                <w:right w:val="none" w:sz="0" w:space="0" w:color="auto"/>
              </w:divBdr>
            </w:div>
            <w:div w:id="1143816284">
              <w:marLeft w:val="0"/>
              <w:marRight w:val="0"/>
              <w:marTop w:val="0"/>
              <w:marBottom w:val="0"/>
              <w:divBdr>
                <w:top w:val="none" w:sz="0" w:space="0" w:color="auto"/>
                <w:left w:val="none" w:sz="0" w:space="0" w:color="auto"/>
                <w:bottom w:val="none" w:sz="0" w:space="0" w:color="auto"/>
                <w:right w:val="none" w:sz="0" w:space="0" w:color="auto"/>
              </w:divBdr>
            </w:div>
            <w:div w:id="1456873223">
              <w:marLeft w:val="0"/>
              <w:marRight w:val="0"/>
              <w:marTop w:val="0"/>
              <w:marBottom w:val="0"/>
              <w:divBdr>
                <w:top w:val="none" w:sz="0" w:space="0" w:color="auto"/>
                <w:left w:val="none" w:sz="0" w:space="0" w:color="auto"/>
                <w:bottom w:val="none" w:sz="0" w:space="0" w:color="auto"/>
                <w:right w:val="none" w:sz="0" w:space="0" w:color="auto"/>
              </w:divBdr>
            </w:div>
            <w:div w:id="1509784824">
              <w:marLeft w:val="0"/>
              <w:marRight w:val="0"/>
              <w:marTop w:val="0"/>
              <w:marBottom w:val="0"/>
              <w:divBdr>
                <w:top w:val="none" w:sz="0" w:space="0" w:color="auto"/>
                <w:left w:val="none" w:sz="0" w:space="0" w:color="auto"/>
                <w:bottom w:val="none" w:sz="0" w:space="0" w:color="auto"/>
                <w:right w:val="none" w:sz="0" w:space="0" w:color="auto"/>
              </w:divBdr>
            </w:div>
            <w:div w:id="1608346753">
              <w:marLeft w:val="0"/>
              <w:marRight w:val="0"/>
              <w:marTop w:val="0"/>
              <w:marBottom w:val="0"/>
              <w:divBdr>
                <w:top w:val="none" w:sz="0" w:space="0" w:color="auto"/>
                <w:left w:val="none" w:sz="0" w:space="0" w:color="auto"/>
                <w:bottom w:val="none" w:sz="0" w:space="0" w:color="auto"/>
                <w:right w:val="none" w:sz="0" w:space="0" w:color="auto"/>
              </w:divBdr>
            </w:div>
            <w:div w:id="1620798093">
              <w:marLeft w:val="0"/>
              <w:marRight w:val="0"/>
              <w:marTop w:val="0"/>
              <w:marBottom w:val="0"/>
              <w:divBdr>
                <w:top w:val="none" w:sz="0" w:space="0" w:color="auto"/>
                <w:left w:val="none" w:sz="0" w:space="0" w:color="auto"/>
                <w:bottom w:val="none" w:sz="0" w:space="0" w:color="auto"/>
                <w:right w:val="none" w:sz="0" w:space="0" w:color="auto"/>
              </w:divBdr>
            </w:div>
            <w:div w:id="1639608922">
              <w:marLeft w:val="0"/>
              <w:marRight w:val="0"/>
              <w:marTop w:val="0"/>
              <w:marBottom w:val="0"/>
              <w:divBdr>
                <w:top w:val="none" w:sz="0" w:space="0" w:color="auto"/>
                <w:left w:val="none" w:sz="0" w:space="0" w:color="auto"/>
                <w:bottom w:val="none" w:sz="0" w:space="0" w:color="auto"/>
                <w:right w:val="none" w:sz="0" w:space="0" w:color="auto"/>
              </w:divBdr>
            </w:div>
            <w:div w:id="1741901010">
              <w:marLeft w:val="0"/>
              <w:marRight w:val="0"/>
              <w:marTop w:val="0"/>
              <w:marBottom w:val="0"/>
              <w:divBdr>
                <w:top w:val="none" w:sz="0" w:space="0" w:color="auto"/>
                <w:left w:val="none" w:sz="0" w:space="0" w:color="auto"/>
                <w:bottom w:val="none" w:sz="0" w:space="0" w:color="auto"/>
                <w:right w:val="none" w:sz="0" w:space="0" w:color="auto"/>
              </w:divBdr>
            </w:div>
            <w:div w:id="1748187800">
              <w:marLeft w:val="0"/>
              <w:marRight w:val="0"/>
              <w:marTop w:val="0"/>
              <w:marBottom w:val="0"/>
              <w:divBdr>
                <w:top w:val="none" w:sz="0" w:space="0" w:color="auto"/>
                <w:left w:val="none" w:sz="0" w:space="0" w:color="auto"/>
                <w:bottom w:val="none" w:sz="0" w:space="0" w:color="auto"/>
                <w:right w:val="none" w:sz="0" w:space="0" w:color="auto"/>
              </w:divBdr>
            </w:div>
            <w:div w:id="1780492030">
              <w:marLeft w:val="0"/>
              <w:marRight w:val="0"/>
              <w:marTop w:val="0"/>
              <w:marBottom w:val="0"/>
              <w:divBdr>
                <w:top w:val="none" w:sz="0" w:space="0" w:color="auto"/>
                <w:left w:val="none" w:sz="0" w:space="0" w:color="auto"/>
                <w:bottom w:val="none" w:sz="0" w:space="0" w:color="auto"/>
                <w:right w:val="none" w:sz="0" w:space="0" w:color="auto"/>
              </w:divBdr>
            </w:div>
          </w:divsChild>
        </w:div>
        <w:div w:id="1184634571">
          <w:marLeft w:val="0"/>
          <w:marRight w:val="0"/>
          <w:marTop w:val="0"/>
          <w:marBottom w:val="0"/>
          <w:divBdr>
            <w:top w:val="none" w:sz="0" w:space="0" w:color="auto"/>
            <w:left w:val="none" w:sz="0" w:space="0" w:color="auto"/>
            <w:bottom w:val="none" w:sz="0" w:space="0" w:color="auto"/>
            <w:right w:val="none" w:sz="0" w:space="0" w:color="auto"/>
          </w:divBdr>
        </w:div>
        <w:div w:id="1254434518">
          <w:marLeft w:val="0"/>
          <w:marRight w:val="0"/>
          <w:marTop w:val="0"/>
          <w:marBottom w:val="0"/>
          <w:divBdr>
            <w:top w:val="none" w:sz="0" w:space="0" w:color="auto"/>
            <w:left w:val="none" w:sz="0" w:space="0" w:color="auto"/>
            <w:bottom w:val="none" w:sz="0" w:space="0" w:color="auto"/>
            <w:right w:val="none" w:sz="0" w:space="0" w:color="auto"/>
          </w:divBdr>
          <w:divsChild>
            <w:div w:id="117339156">
              <w:marLeft w:val="0"/>
              <w:marRight w:val="0"/>
              <w:marTop w:val="0"/>
              <w:marBottom w:val="0"/>
              <w:divBdr>
                <w:top w:val="none" w:sz="0" w:space="0" w:color="auto"/>
                <w:left w:val="none" w:sz="0" w:space="0" w:color="auto"/>
                <w:bottom w:val="none" w:sz="0" w:space="0" w:color="auto"/>
                <w:right w:val="none" w:sz="0" w:space="0" w:color="auto"/>
              </w:divBdr>
            </w:div>
            <w:div w:id="226041210">
              <w:marLeft w:val="0"/>
              <w:marRight w:val="0"/>
              <w:marTop w:val="0"/>
              <w:marBottom w:val="0"/>
              <w:divBdr>
                <w:top w:val="none" w:sz="0" w:space="0" w:color="auto"/>
                <w:left w:val="none" w:sz="0" w:space="0" w:color="auto"/>
                <w:bottom w:val="none" w:sz="0" w:space="0" w:color="auto"/>
                <w:right w:val="none" w:sz="0" w:space="0" w:color="auto"/>
              </w:divBdr>
            </w:div>
            <w:div w:id="335574816">
              <w:marLeft w:val="0"/>
              <w:marRight w:val="0"/>
              <w:marTop w:val="0"/>
              <w:marBottom w:val="0"/>
              <w:divBdr>
                <w:top w:val="none" w:sz="0" w:space="0" w:color="auto"/>
                <w:left w:val="none" w:sz="0" w:space="0" w:color="auto"/>
                <w:bottom w:val="none" w:sz="0" w:space="0" w:color="auto"/>
                <w:right w:val="none" w:sz="0" w:space="0" w:color="auto"/>
              </w:divBdr>
            </w:div>
            <w:div w:id="613907123">
              <w:marLeft w:val="0"/>
              <w:marRight w:val="0"/>
              <w:marTop w:val="0"/>
              <w:marBottom w:val="0"/>
              <w:divBdr>
                <w:top w:val="none" w:sz="0" w:space="0" w:color="auto"/>
                <w:left w:val="none" w:sz="0" w:space="0" w:color="auto"/>
                <w:bottom w:val="none" w:sz="0" w:space="0" w:color="auto"/>
                <w:right w:val="none" w:sz="0" w:space="0" w:color="auto"/>
              </w:divBdr>
            </w:div>
            <w:div w:id="621230830">
              <w:marLeft w:val="0"/>
              <w:marRight w:val="0"/>
              <w:marTop w:val="0"/>
              <w:marBottom w:val="0"/>
              <w:divBdr>
                <w:top w:val="none" w:sz="0" w:space="0" w:color="auto"/>
                <w:left w:val="none" w:sz="0" w:space="0" w:color="auto"/>
                <w:bottom w:val="none" w:sz="0" w:space="0" w:color="auto"/>
                <w:right w:val="none" w:sz="0" w:space="0" w:color="auto"/>
              </w:divBdr>
            </w:div>
            <w:div w:id="832187380">
              <w:marLeft w:val="0"/>
              <w:marRight w:val="0"/>
              <w:marTop w:val="0"/>
              <w:marBottom w:val="0"/>
              <w:divBdr>
                <w:top w:val="none" w:sz="0" w:space="0" w:color="auto"/>
                <w:left w:val="none" w:sz="0" w:space="0" w:color="auto"/>
                <w:bottom w:val="none" w:sz="0" w:space="0" w:color="auto"/>
                <w:right w:val="none" w:sz="0" w:space="0" w:color="auto"/>
              </w:divBdr>
            </w:div>
            <w:div w:id="911507327">
              <w:marLeft w:val="0"/>
              <w:marRight w:val="0"/>
              <w:marTop w:val="0"/>
              <w:marBottom w:val="0"/>
              <w:divBdr>
                <w:top w:val="none" w:sz="0" w:space="0" w:color="auto"/>
                <w:left w:val="none" w:sz="0" w:space="0" w:color="auto"/>
                <w:bottom w:val="none" w:sz="0" w:space="0" w:color="auto"/>
                <w:right w:val="none" w:sz="0" w:space="0" w:color="auto"/>
              </w:divBdr>
            </w:div>
            <w:div w:id="946624636">
              <w:marLeft w:val="0"/>
              <w:marRight w:val="0"/>
              <w:marTop w:val="0"/>
              <w:marBottom w:val="0"/>
              <w:divBdr>
                <w:top w:val="none" w:sz="0" w:space="0" w:color="auto"/>
                <w:left w:val="none" w:sz="0" w:space="0" w:color="auto"/>
                <w:bottom w:val="none" w:sz="0" w:space="0" w:color="auto"/>
                <w:right w:val="none" w:sz="0" w:space="0" w:color="auto"/>
              </w:divBdr>
            </w:div>
            <w:div w:id="961426946">
              <w:marLeft w:val="0"/>
              <w:marRight w:val="0"/>
              <w:marTop w:val="0"/>
              <w:marBottom w:val="0"/>
              <w:divBdr>
                <w:top w:val="none" w:sz="0" w:space="0" w:color="auto"/>
                <w:left w:val="none" w:sz="0" w:space="0" w:color="auto"/>
                <w:bottom w:val="none" w:sz="0" w:space="0" w:color="auto"/>
                <w:right w:val="none" w:sz="0" w:space="0" w:color="auto"/>
              </w:divBdr>
            </w:div>
            <w:div w:id="982540441">
              <w:marLeft w:val="0"/>
              <w:marRight w:val="0"/>
              <w:marTop w:val="0"/>
              <w:marBottom w:val="0"/>
              <w:divBdr>
                <w:top w:val="none" w:sz="0" w:space="0" w:color="auto"/>
                <w:left w:val="none" w:sz="0" w:space="0" w:color="auto"/>
                <w:bottom w:val="none" w:sz="0" w:space="0" w:color="auto"/>
                <w:right w:val="none" w:sz="0" w:space="0" w:color="auto"/>
              </w:divBdr>
            </w:div>
            <w:div w:id="1180193101">
              <w:marLeft w:val="0"/>
              <w:marRight w:val="0"/>
              <w:marTop w:val="0"/>
              <w:marBottom w:val="0"/>
              <w:divBdr>
                <w:top w:val="none" w:sz="0" w:space="0" w:color="auto"/>
                <w:left w:val="none" w:sz="0" w:space="0" w:color="auto"/>
                <w:bottom w:val="none" w:sz="0" w:space="0" w:color="auto"/>
                <w:right w:val="none" w:sz="0" w:space="0" w:color="auto"/>
              </w:divBdr>
            </w:div>
            <w:div w:id="1183544962">
              <w:marLeft w:val="0"/>
              <w:marRight w:val="0"/>
              <w:marTop w:val="0"/>
              <w:marBottom w:val="0"/>
              <w:divBdr>
                <w:top w:val="none" w:sz="0" w:space="0" w:color="auto"/>
                <w:left w:val="none" w:sz="0" w:space="0" w:color="auto"/>
                <w:bottom w:val="none" w:sz="0" w:space="0" w:color="auto"/>
                <w:right w:val="none" w:sz="0" w:space="0" w:color="auto"/>
              </w:divBdr>
            </w:div>
            <w:div w:id="1294336633">
              <w:marLeft w:val="0"/>
              <w:marRight w:val="0"/>
              <w:marTop w:val="0"/>
              <w:marBottom w:val="0"/>
              <w:divBdr>
                <w:top w:val="none" w:sz="0" w:space="0" w:color="auto"/>
                <w:left w:val="none" w:sz="0" w:space="0" w:color="auto"/>
                <w:bottom w:val="none" w:sz="0" w:space="0" w:color="auto"/>
                <w:right w:val="none" w:sz="0" w:space="0" w:color="auto"/>
              </w:divBdr>
            </w:div>
            <w:div w:id="1658142841">
              <w:marLeft w:val="0"/>
              <w:marRight w:val="0"/>
              <w:marTop w:val="0"/>
              <w:marBottom w:val="0"/>
              <w:divBdr>
                <w:top w:val="none" w:sz="0" w:space="0" w:color="auto"/>
                <w:left w:val="none" w:sz="0" w:space="0" w:color="auto"/>
                <w:bottom w:val="none" w:sz="0" w:space="0" w:color="auto"/>
                <w:right w:val="none" w:sz="0" w:space="0" w:color="auto"/>
              </w:divBdr>
            </w:div>
            <w:div w:id="1723865333">
              <w:marLeft w:val="0"/>
              <w:marRight w:val="0"/>
              <w:marTop w:val="0"/>
              <w:marBottom w:val="0"/>
              <w:divBdr>
                <w:top w:val="none" w:sz="0" w:space="0" w:color="auto"/>
                <w:left w:val="none" w:sz="0" w:space="0" w:color="auto"/>
                <w:bottom w:val="none" w:sz="0" w:space="0" w:color="auto"/>
                <w:right w:val="none" w:sz="0" w:space="0" w:color="auto"/>
              </w:divBdr>
            </w:div>
            <w:div w:id="1733383937">
              <w:marLeft w:val="0"/>
              <w:marRight w:val="0"/>
              <w:marTop w:val="0"/>
              <w:marBottom w:val="0"/>
              <w:divBdr>
                <w:top w:val="none" w:sz="0" w:space="0" w:color="auto"/>
                <w:left w:val="none" w:sz="0" w:space="0" w:color="auto"/>
                <w:bottom w:val="none" w:sz="0" w:space="0" w:color="auto"/>
                <w:right w:val="none" w:sz="0" w:space="0" w:color="auto"/>
              </w:divBdr>
            </w:div>
            <w:div w:id="2050105577">
              <w:marLeft w:val="0"/>
              <w:marRight w:val="0"/>
              <w:marTop w:val="0"/>
              <w:marBottom w:val="0"/>
              <w:divBdr>
                <w:top w:val="none" w:sz="0" w:space="0" w:color="auto"/>
                <w:left w:val="none" w:sz="0" w:space="0" w:color="auto"/>
                <w:bottom w:val="none" w:sz="0" w:space="0" w:color="auto"/>
                <w:right w:val="none" w:sz="0" w:space="0" w:color="auto"/>
              </w:divBdr>
            </w:div>
            <w:div w:id="2112553151">
              <w:marLeft w:val="0"/>
              <w:marRight w:val="0"/>
              <w:marTop w:val="0"/>
              <w:marBottom w:val="0"/>
              <w:divBdr>
                <w:top w:val="none" w:sz="0" w:space="0" w:color="auto"/>
                <w:left w:val="none" w:sz="0" w:space="0" w:color="auto"/>
                <w:bottom w:val="none" w:sz="0" w:space="0" w:color="auto"/>
                <w:right w:val="none" w:sz="0" w:space="0" w:color="auto"/>
              </w:divBdr>
            </w:div>
            <w:div w:id="2119979508">
              <w:marLeft w:val="0"/>
              <w:marRight w:val="0"/>
              <w:marTop w:val="0"/>
              <w:marBottom w:val="0"/>
              <w:divBdr>
                <w:top w:val="none" w:sz="0" w:space="0" w:color="auto"/>
                <w:left w:val="none" w:sz="0" w:space="0" w:color="auto"/>
                <w:bottom w:val="none" w:sz="0" w:space="0" w:color="auto"/>
                <w:right w:val="none" w:sz="0" w:space="0" w:color="auto"/>
              </w:divBdr>
            </w:div>
            <w:div w:id="2136679799">
              <w:marLeft w:val="0"/>
              <w:marRight w:val="0"/>
              <w:marTop w:val="0"/>
              <w:marBottom w:val="0"/>
              <w:divBdr>
                <w:top w:val="none" w:sz="0" w:space="0" w:color="auto"/>
                <w:left w:val="none" w:sz="0" w:space="0" w:color="auto"/>
                <w:bottom w:val="none" w:sz="0" w:space="0" w:color="auto"/>
                <w:right w:val="none" w:sz="0" w:space="0" w:color="auto"/>
              </w:divBdr>
            </w:div>
          </w:divsChild>
        </w:div>
        <w:div w:id="1316184333">
          <w:marLeft w:val="0"/>
          <w:marRight w:val="0"/>
          <w:marTop w:val="0"/>
          <w:marBottom w:val="0"/>
          <w:divBdr>
            <w:top w:val="none" w:sz="0" w:space="0" w:color="auto"/>
            <w:left w:val="none" w:sz="0" w:space="0" w:color="auto"/>
            <w:bottom w:val="none" w:sz="0" w:space="0" w:color="auto"/>
            <w:right w:val="none" w:sz="0" w:space="0" w:color="auto"/>
          </w:divBdr>
          <w:divsChild>
            <w:div w:id="97333210">
              <w:marLeft w:val="0"/>
              <w:marRight w:val="0"/>
              <w:marTop w:val="0"/>
              <w:marBottom w:val="0"/>
              <w:divBdr>
                <w:top w:val="none" w:sz="0" w:space="0" w:color="auto"/>
                <w:left w:val="none" w:sz="0" w:space="0" w:color="auto"/>
                <w:bottom w:val="none" w:sz="0" w:space="0" w:color="auto"/>
                <w:right w:val="none" w:sz="0" w:space="0" w:color="auto"/>
              </w:divBdr>
            </w:div>
            <w:div w:id="277569854">
              <w:marLeft w:val="0"/>
              <w:marRight w:val="0"/>
              <w:marTop w:val="0"/>
              <w:marBottom w:val="0"/>
              <w:divBdr>
                <w:top w:val="none" w:sz="0" w:space="0" w:color="auto"/>
                <w:left w:val="none" w:sz="0" w:space="0" w:color="auto"/>
                <w:bottom w:val="none" w:sz="0" w:space="0" w:color="auto"/>
                <w:right w:val="none" w:sz="0" w:space="0" w:color="auto"/>
              </w:divBdr>
            </w:div>
            <w:div w:id="473177984">
              <w:marLeft w:val="0"/>
              <w:marRight w:val="0"/>
              <w:marTop w:val="0"/>
              <w:marBottom w:val="0"/>
              <w:divBdr>
                <w:top w:val="none" w:sz="0" w:space="0" w:color="auto"/>
                <w:left w:val="none" w:sz="0" w:space="0" w:color="auto"/>
                <w:bottom w:val="none" w:sz="0" w:space="0" w:color="auto"/>
                <w:right w:val="none" w:sz="0" w:space="0" w:color="auto"/>
              </w:divBdr>
            </w:div>
            <w:div w:id="543518554">
              <w:marLeft w:val="0"/>
              <w:marRight w:val="0"/>
              <w:marTop w:val="0"/>
              <w:marBottom w:val="0"/>
              <w:divBdr>
                <w:top w:val="none" w:sz="0" w:space="0" w:color="auto"/>
                <w:left w:val="none" w:sz="0" w:space="0" w:color="auto"/>
                <w:bottom w:val="none" w:sz="0" w:space="0" w:color="auto"/>
                <w:right w:val="none" w:sz="0" w:space="0" w:color="auto"/>
              </w:divBdr>
            </w:div>
            <w:div w:id="591621187">
              <w:marLeft w:val="0"/>
              <w:marRight w:val="0"/>
              <w:marTop w:val="0"/>
              <w:marBottom w:val="0"/>
              <w:divBdr>
                <w:top w:val="none" w:sz="0" w:space="0" w:color="auto"/>
                <w:left w:val="none" w:sz="0" w:space="0" w:color="auto"/>
                <w:bottom w:val="none" w:sz="0" w:space="0" w:color="auto"/>
                <w:right w:val="none" w:sz="0" w:space="0" w:color="auto"/>
              </w:divBdr>
            </w:div>
            <w:div w:id="645665335">
              <w:marLeft w:val="0"/>
              <w:marRight w:val="0"/>
              <w:marTop w:val="0"/>
              <w:marBottom w:val="0"/>
              <w:divBdr>
                <w:top w:val="none" w:sz="0" w:space="0" w:color="auto"/>
                <w:left w:val="none" w:sz="0" w:space="0" w:color="auto"/>
                <w:bottom w:val="none" w:sz="0" w:space="0" w:color="auto"/>
                <w:right w:val="none" w:sz="0" w:space="0" w:color="auto"/>
              </w:divBdr>
            </w:div>
            <w:div w:id="693773336">
              <w:marLeft w:val="0"/>
              <w:marRight w:val="0"/>
              <w:marTop w:val="0"/>
              <w:marBottom w:val="0"/>
              <w:divBdr>
                <w:top w:val="none" w:sz="0" w:space="0" w:color="auto"/>
                <w:left w:val="none" w:sz="0" w:space="0" w:color="auto"/>
                <w:bottom w:val="none" w:sz="0" w:space="0" w:color="auto"/>
                <w:right w:val="none" w:sz="0" w:space="0" w:color="auto"/>
              </w:divBdr>
            </w:div>
            <w:div w:id="779908232">
              <w:marLeft w:val="0"/>
              <w:marRight w:val="0"/>
              <w:marTop w:val="0"/>
              <w:marBottom w:val="0"/>
              <w:divBdr>
                <w:top w:val="none" w:sz="0" w:space="0" w:color="auto"/>
                <w:left w:val="none" w:sz="0" w:space="0" w:color="auto"/>
                <w:bottom w:val="none" w:sz="0" w:space="0" w:color="auto"/>
                <w:right w:val="none" w:sz="0" w:space="0" w:color="auto"/>
              </w:divBdr>
            </w:div>
            <w:div w:id="789516718">
              <w:marLeft w:val="0"/>
              <w:marRight w:val="0"/>
              <w:marTop w:val="0"/>
              <w:marBottom w:val="0"/>
              <w:divBdr>
                <w:top w:val="none" w:sz="0" w:space="0" w:color="auto"/>
                <w:left w:val="none" w:sz="0" w:space="0" w:color="auto"/>
                <w:bottom w:val="none" w:sz="0" w:space="0" w:color="auto"/>
                <w:right w:val="none" w:sz="0" w:space="0" w:color="auto"/>
              </w:divBdr>
            </w:div>
            <w:div w:id="946548385">
              <w:marLeft w:val="0"/>
              <w:marRight w:val="0"/>
              <w:marTop w:val="0"/>
              <w:marBottom w:val="0"/>
              <w:divBdr>
                <w:top w:val="none" w:sz="0" w:space="0" w:color="auto"/>
                <w:left w:val="none" w:sz="0" w:space="0" w:color="auto"/>
                <w:bottom w:val="none" w:sz="0" w:space="0" w:color="auto"/>
                <w:right w:val="none" w:sz="0" w:space="0" w:color="auto"/>
              </w:divBdr>
            </w:div>
            <w:div w:id="985208037">
              <w:marLeft w:val="0"/>
              <w:marRight w:val="0"/>
              <w:marTop w:val="0"/>
              <w:marBottom w:val="0"/>
              <w:divBdr>
                <w:top w:val="none" w:sz="0" w:space="0" w:color="auto"/>
                <w:left w:val="none" w:sz="0" w:space="0" w:color="auto"/>
                <w:bottom w:val="none" w:sz="0" w:space="0" w:color="auto"/>
                <w:right w:val="none" w:sz="0" w:space="0" w:color="auto"/>
              </w:divBdr>
            </w:div>
            <w:div w:id="1066802787">
              <w:marLeft w:val="0"/>
              <w:marRight w:val="0"/>
              <w:marTop w:val="0"/>
              <w:marBottom w:val="0"/>
              <w:divBdr>
                <w:top w:val="none" w:sz="0" w:space="0" w:color="auto"/>
                <w:left w:val="none" w:sz="0" w:space="0" w:color="auto"/>
                <w:bottom w:val="none" w:sz="0" w:space="0" w:color="auto"/>
                <w:right w:val="none" w:sz="0" w:space="0" w:color="auto"/>
              </w:divBdr>
            </w:div>
            <w:div w:id="1073314725">
              <w:marLeft w:val="0"/>
              <w:marRight w:val="0"/>
              <w:marTop w:val="0"/>
              <w:marBottom w:val="0"/>
              <w:divBdr>
                <w:top w:val="none" w:sz="0" w:space="0" w:color="auto"/>
                <w:left w:val="none" w:sz="0" w:space="0" w:color="auto"/>
                <w:bottom w:val="none" w:sz="0" w:space="0" w:color="auto"/>
                <w:right w:val="none" w:sz="0" w:space="0" w:color="auto"/>
              </w:divBdr>
            </w:div>
            <w:div w:id="1111125817">
              <w:marLeft w:val="0"/>
              <w:marRight w:val="0"/>
              <w:marTop w:val="0"/>
              <w:marBottom w:val="0"/>
              <w:divBdr>
                <w:top w:val="none" w:sz="0" w:space="0" w:color="auto"/>
                <w:left w:val="none" w:sz="0" w:space="0" w:color="auto"/>
                <w:bottom w:val="none" w:sz="0" w:space="0" w:color="auto"/>
                <w:right w:val="none" w:sz="0" w:space="0" w:color="auto"/>
              </w:divBdr>
            </w:div>
            <w:div w:id="1199002693">
              <w:marLeft w:val="0"/>
              <w:marRight w:val="0"/>
              <w:marTop w:val="0"/>
              <w:marBottom w:val="0"/>
              <w:divBdr>
                <w:top w:val="none" w:sz="0" w:space="0" w:color="auto"/>
                <w:left w:val="none" w:sz="0" w:space="0" w:color="auto"/>
                <w:bottom w:val="none" w:sz="0" w:space="0" w:color="auto"/>
                <w:right w:val="none" w:sz="0" w:space="0" w:color="auto"/>
              </w:divBdr>
            </w:div>
            <w:div w:id="1281261365">
              <w:marLeft w:val="0"/>
              <w:marRight w:val="0"/>
              <w:marTop w:val="0"/>
              <w:marBottom w:val="0"/>
              <w:divBdr>
                <w:top w:val="none" w:sz="0" w:space="0" w:color="auto"/>
                <w:left w:val="none" w:sz="0" w:space="0" w:color="auto"/>
                <w:bottom w:val="none" w:sz="0" w:space="0" w:color="auto"/>
                <w:right w:val="none" w:sz="0" w:space="0" w:color="auto"/>
              </w:divBdr>
            </w:div>
            <w:div w:id="1380325810">
              <w:marLeft w:val="0"/>
              <w:marRight w:val="0"/>
              <w:marTop w:val="0"/>
              <w:marBottom w:val="0"/>
              <w:divBdr>
                <w:top w:val="none" w:sz="0" w:space="0" w:color="auto"/>
                <w:left w:val="none" w:sz="0" w:space="0" w:color="auto"/>
                <w:bottom w:val="none" w:sz="0" w:space="0" w:color="auto"/>
                <w:right w:val="none" w:sz="0" w:space="0" w:color="auto"/>
              </w:divBdr>
            </w:div>
            <w:div w:id="1502038646">
              <w:marLeft w:val="0"/>
              <w:marRight w:val="0"/>
              <w:marTop w:val="0"/>
              <w:marBottom w:val="0"/>
              <w:divBdr>
                <w:top w:val="none" w:sz="0" w:space="0" w:color="auto"/>
                <w:left w:val="none" w:sz="0" w:space="0" w:color="auto"/>
                <w:bottom w:val="none" w:sz="0" w:space="0" w:color="auto"/>
                <w:right w:val="none" w:sz="0" w:space="0" w:color="auto"/>
              </w:divBdr>
            </w:div>
            <w:div w:id="1750033048">
              <w:marLeft w:val="0"/>
              <w:marRight w:val="0"/>
              <w:marTop w:val="0"/>
              <w:marBottom w:val="0"/>
              <w:divBdr>
                <w:top w:val="none" w:sz="0" w:space="0" w:color="auto"/>
                <w:left w:val="none" w:sz="0" w:space="0" w:color="auto"/>
                <w:bottom w:val="none" w:sz="0" w:space="0" w:color="auto"/>
                <w:right w:val="none" w:sz="0" w:space="0" w:color="auto"/>
              </w:divBdr>
            </w:div>
            <w:div w:id="1879203627">
              <w:marLeft w:val="0"/>
              <w:marRight w:val="0"/>
              <w:marTop w:val="0"/>
              <w:marBottom w:val="0"/>
              <w:divBdr>
                <w:top w:val="none" w:sz="0" w:space="0" w:color="auto"/>
                <w:left w:val="none" w:sz="0" w:space="0" w:color="auto"/>
                <w:bottom w:val="none" w:sz="0" w:space="0" w:color="auto"/>
                <w:right w:val="none" w:sz="0" w:space="0" w:color="auto"/>
              </w:divBdr>
            </w:div>
          </w:divsChild>
        </w:div>
        <w:div w:id="1618440315">
          <w:marLeft w:val="0"/>
          <w:marRight w:val="0"/>
          <w:marTop w:val="0"/>
          <w:marBottom w:val="0"/>
          <w:divBdr>
            <w:top w:val="none" w:sz="0" w:space="0" w:color="auto"/>
            <w:left w:val="none" w:sz="0" w:space="0" w:color="auto"/>
            <w:bottom w:val="none" w:sz="0" w:space="0" w:color="auto"/>
            <w:right w:val="none" w:sz="0" w:space="0" w:color="auto"/>
          </w:divBdr>
          <w:divsChild>
            <w:div w:id="126123164">
              <w:marLeft w:val="0"/>
              <w:marRight w:val="0"/>
              <w:marTop w:val="0"/>
              <w:marBottom w:val="0"/>
              <w:divBdr>
                <w:top w:val="none" w:sz="0" w:space="0" w:color="auto"/>
                <w:left w:val="none" w:sz="0" w:space="0" w:color="auto"/>
                <w:bottom w:val="none" w:sz="0" w:space="0" w:color="auto"/>
                <w:right w:val="none" w:sz="0" w:space="0" w:color="auto"/>
              </w:divBdr>
            </w:div>
            <w:div w:id="213472854">
              <w:marLeft w:val="0"/>
              <w:marRight w:val="0"/>
              <w:marTop w:val="0"/>
              <w:marBottom w:val="0"/>
              <w:divBdr>
                <w:top w:val="none" w:sz="0" w:space="0" w:color="auto"/>
                <w:left w:val="none" w:sz="0" w:space="0" w:color="auto"/>
                <w:bottom w:val="none" w:sz="0" w:space="0" w:color="auto"/>
                <w:right w:val="none" w:sz="0" w:space="0" w:color="auto"/>
              </w:divBdr>
            </w:div>
            <w:div w:id="240137623">
              <w:marLeft w:val="0"/>
              <w:marRight w:val="0"/>
              <w:marTop w:val="0"/>
              <w:marBottom w:val="0"/>
              <w:divBdr>
                <w:top w:val="none" w:sz="0" w:space="0" w:color="auto"/>
                <w:left w:val="none" w:sz="0" w:space="0" w:color="auto"/>
                <w:bottom w:val="none" w:sz="0" w:space="0" w:color="auto"/>
                <w:right w:val="none" w:sz="0" w:space="0" w:color="auto"/>
              </w:divBdr>
            </w:div>
            <w:div w:id="255403932">
              <w:marLeft w:val="0"/>
              <w:marRight w:val="0"/>
              <w:marTop w:val="0"/>
              <w:marBottom w:val="0"/>
              <w:divBdr>
                <w:top w:val="none" w:sz="0" w:space="0" w:color="auto"/>
                <w:left w:val="none" w:sz="0" w:space="0" w:color="auto"/>
                <w:bottom w:val="none" w:sz="0" w:space="0" w:color="auto"/>
                <w:right w:val="none" w:sz="0" w:space="0" w:color="auto"/>
              </w:divBdr>
            </w:div>
            <w:div w:id="299195371">
              <w:marLeft w:val="0"/>
              <w:marRight w:val="0"/>
              <w:marTop w:val="0"/>
              <w:marBottom w:val="0"/>
              <w:divBdr>
                <w:top w:val="none" w:sz="0" w:space="0" w:color="auto"/>
                <w:left w:val="none" w:sz="0" w:space="0" w:color="auto"/>
                <w:bottom w:val="none" w:sz="0" w:space="0" w:color="auto"/>
                <w:right w:val="none" w:sz="0" w:space="0" w:color="auto"/>
              </w:divBdr>
            </w:div>
            <w:div w:id="342439349">
              <w:marLeft w:val="0"/>
              <w:marRight w:val="0"/>
              <w:marTop w:val="0"/>
              <w:marBottom w:val="0"/>
              <w:divBdr>
                <w:top w:val="none" w:sz="0" w:space="0" w:color="auto"/>
                <w:left w:val="none" w:sz="0" w:space="0" w:color="auto"/>
                <w:bottom w:val="none" w:sz="0" w:space="0" w:color="auto"/>
                <w:right w:val="none" w:sz="0" w:space="0" w:color="auto"/>
              </w:divBdr>
            </w:div>
            <w:div w:id="424886944">
              <w:marLeft w:val="0"/>
              <w:marRight w:val="0"/>
              <w:marTop w:val="0"/>
              <w:marBottom w:val="0"/>
              <w:divBdr>
                <w:top w:val="none" w:sz="0" w:space="0" w:color="auto"/>
                <w:left w:val="none" w:sz="0" w:space="0" w:color="auto"/>
                <w:bottom w:val="none" w:sz="0" w:space="0" w:color="auto"/>
                <w:right w:val="none" w:sz="0" w:space="0" w:color="auto"/>
              </w:divBdr>
            </w:div>
            <w:div w:id="445853782">
              <w:marLeft w:val="0"/>
              <w:marRight w:val="0"/>
              <w:marTop w:val="0"/>
              <w:marBottom w:val="0"/>
              <w:divBdr>
                <w:top w:val="none" w:sz="0" w:space="0" w:color="auto"/>
                <w:left w:val="none" w:sz="0" w:space="0" w:color="auto"/>
                <w:bottom w:val="none" w:sz="0" w:space="0" w:color="auto"/>
                <w:right w:val="none" w:sz="0" w:space="0" w:color="auto"/>
              </w:divBdr>
            </w:div>
            <w:div w:id="466821533">
              <w:marLeft w:val="0"/>
              <w:marRight w:val="0"/>
              <w:marTop w:val="0"/>
              <w:marBottom w:val="0"/>
              <w:divBdr>
                <w:top w:val="none" w:sz="0" w:space="0" w:color="auto"/>
                <w:left w:val="none" w:sz="0" w:space="0" w:color="auto"/>
                <w:bottom w:val="none" w:sz="0" w:space="0" w:color="auto"/>
                <w:right w:val="none" w:sz="0" w:space="0" w:color="auto"/>
              </w:divBdr>
            </w:div>
            <w:div w:id="490802613">
              <w:marLeft w:val="0"/>
              <w:marRight w:val="0"/>
              <w:marTop w:val="0"/>
              <w:marBottom w:val="0"/>
              <w:divBdr>
                <w:top w:val="none" w:sz="0" w:space="0" w:color="auto"/>
                <w:left w:val="none" w:sz="0" w:space="0" w:color="auto"/>
                <w:bottom w:val="none" w:sz="0" w:space="0" w:color="auto"/>
                <w:right w:val="none" w:sz="0" w:space="0" w:color="auto"/>
              </w:divBdr>
            </w:div>
            <w:div w:id="490878070">
              <w:marLeft w:val="0"/>
              <w:marRight w:val="0"/>
              <w:marTop w:val="0"/>
              <w:marBottom w:val="0"/>
              <w:divBdr>
                <w:top w:val="none" w:sz="0" w:space="0" w:color="auto"/>
                <w:left w:val="none" w:sz="0" w:space="0" w:color="auto"/>
                <w:bottom w:val="none" w:sz="0" w:space="0" w:color="auto"/>
                <w:right w:val="none" w:sz="0" w:space="0" w:color="auto"/>
              </w:divBdr>
            </w:div>
            <w:div w:id="619074765">
              <w:marLeft w:val="0"/>
              <w:marRight w:val="0"/>
              <w:marTop w:val="0"/>
              <w:marBottom w:val="0"/>
              <w:divBdr>
                <w:top w:val="none" w:sz="0" w:space="0" w:color="auto"/>
                <w:left w:val="none" w:sz="0" w:space="0" w:color="auto"/>
                <w:bottom w:val="none" w:sz="0" w:space="0" w:color="auto"/>
                <w:right w:val="none" w:sz="0" w:space="0" w:color="auto"/>
              </w:divBdr>
            </w:div>
            <w:div w:id="747117533">
              <w:marLeft w:val="0"/>
              <w:marRight w:val="0"/>
              <w:marTop w:val="0"/>
              <w:marBottom w:val="0"/>
              <w:divBdr>
                <w:top w:val="none" w:sz="0" w:space="0" w:color="auto"/>
                <w:left w:val="none" w:sz="0" w:space="0" w:color="auto"/>
                <w:bottom w:val="none" w:sz="0" w:space="0" w:color="auto"/>
                <w:right w:val="none" w:sz="0" w:space="0" w:color="auto"/>
              </w:divBdr>
            </w:div>
            <w:div w:id="1049263096">
              <w:marLeft w:val="0"/>
              <w:marRight w:val="0"/>
              <w:marTop w:val="0"/>
              <w:marBottom w:val="0"/>
              <w:divBdr>
                <w:top w:val="none" w:sz="0" w:space="0" w:color="auto"/>
                <w:left w:val="none" w:sz="0" w:space="0" w:color="auto"/>
                <w:bottom w:val="none" w:sz="0" w:space="0" w:color="auto"/>
                <w:right w:val="none" w:sz="0" w:space="0" w:color="auto"/>
              </w:divBdr>
            </w:div>
            <w:div w:id="1106731362">
              <w:marLeft w:val="0"/>
              <w:marRight w:val="0"/>
              <w:marTop w:val="0"/>
              <w:marBottom w:val="0"/>
              <w:divBdr>
                <w:top w:val="none" w:sz="0" w:space="0" w:color="auto"/>
                <w:left w:val="none" w:sz="0" w:space="0" w:color="auto"/>
                <w:bottom w:val="none" w:sz="0" w:space="0" w:color="auto"/>
                <w:right w:val="none" w:sz="0" w:space="0" w:color="auto"/>
              </w:divBdr>
            </w:div>
            <w:div w:id="1317954010">
              <w:marLeft w:val="0"/>
              <w:marRight w:val="0"/>
              <w:marTop w:val="0"/>
              <w:marBottom w:val="0"/>
              <w:divBdr>
                <w:top w:val="none" w:sz="0" w:space="0" w:color="auto"/>
                <w:left w:val="none" w:sz="0" w:space="0" w:color="auto"/>
                <w:bottom w:val="none" w:sz="0" w:space="0" w:color="auto"/>
                <w:right w:val="none" w:sz="0" w:space="0" w:color="auto"/>
              </w:divBdr>
            </w:div>
            <w:div w:id="1539465685">
              <w:marLeft w:val="0"/>
              <w:marRight w:val="0"/>
              <w:marTop w:val="0"/>
              <w:marBottom w:val="0"/>
              <w:divBdr>
                <w:top w:val="none" w:sz="0" w:space="0" w:color="auto"/>
                <w:left w:val="none" w:sz="0" w:space="0" w:color="auto"/>
                <w:bottom w:val="none" w:sz="0" w:space="0" w:color="auto"/>
                <w:right w:val="none" w:sz="0" w:space="0" w:color="auto"/>
              </w:divBdr>
            </w:div>
            <w:div w:id="2070183932">
              <w:marLeft w:val="0"/>
              <w:marRight w:val="0"/>
              <w:marTop w:val="0"/>
              <w:marBottom w:val="0"/>
              <w:divBdr>
                <w:top w:val="none" w:sz="0" w:space="0" w:color="auto"/>
                <w:left w:val="none" w:sz="0" w:space="0" w:color="auto"/>
                <w:bottom w:val="none" w:sz="0" w:space="0" w:color="auto"/>
                <w:right w:val="none" w:sz="0" w:space="0" w:color="auto"/>
              </w:divBdr>
            </w:div>
            <w:div w:id="2077430789">
              <w:marLeft w:val="0"/>
              <w:marRight w:val="0"/>
              <w:marTop w:val="0"/>
              <w:marBottom w:val="0"/>
              <w:divBdr>
                <w:top w:val="none" w:sz="0" w:space="0" w:color="auto"/>
                <w:left w:val="none" w:sz="0" w:space="0" w:color="auto"/>
                <w:bottom w:val="none" w:sz="0" w:space="0" w:color="auto"/>
                <w:right w:val="none" w:sz="0" w:space="0" w:color="auto"/>
              </w:divBdr>
            </w:div>
            <w:div w:id="2110150415">
              <w:marLeft w:val="0"/>
              <w:marRight w:val="0"/>
              <w:marTop w:val="0"/>
              <w:marBottom w:val="0"/>
              <w:divBdr>
                <w:top w:val="none" w:sz="0" w:space="0" w:color="auto"/>
                <w:left w:val="none" w:sz="0" w:space="0" w:color="auto"/>
                <w:bottom w:val="none" w:sz="0" w:space="0" w:color="auto"/>
                <w:right w:val="none" w:sz="0" w:space="0" w:color="auto"/>
              </w:divBdr>
            </w:div>
          </w:divsChild>
        </w:div>
        <w:div w:id="1663852828">
          <w:marLeft w:val="0"/>
          <w:marRight w:val="0"/>
          <w:marTop w:val="0"/>
          <w:marBottom w:val="0"/>
          <w:divBdr>
            <w:top w:val="none" w:sz="0" w:space="0" w:color="auto"/>
            <w:left w:val="none" w:sz="0" w:space="0" w:color="auto"/>
            <w:bottom w:val="none" w:sz="0" w:space="0" w:color="auto"/>
            <w:right w:val="none" w:sz="0" w:space="0" w:color="auto"/>
          </w:divBdr>
          <w:divsChild>
            <w:div w:id="85080332">
              <w:marLeft w:val="0"/>
              <w:marRight w:val="0"/>
              <w:marTop w:val="0"/>
              <w:marBottom w:val="0"/>
              <w:divBdr>
                <w:top w:val="none" w:sz="0" w:space="0" w:color="auto"/>
                <w:left w:val="none" w:sz="0" w:space="0" w:color="auto"/>
                <w:bottom w:val="none" w:sz="0" w:space="0" w:color="auto"/>
                <w:right w:val="none" w:sz="0" w:space="0" w:color="auto"/>
              </w:divBdr>
            </w:div>
            <w:div w:id="143083366">
              <w:marLeft w:val="0"/>
              <w:marRight w:val="0"/>
              <w:marTop w:val="0"/>
              <w:marBottom w:val="0"/>
              <w:divBdr>
                <w:top w:val="none" w:sz="0" w:space="0" w:color="auto"/>
                <w:left w:val="none" w:sz="0" w:space="0" w:color="auto"/>
                <w:bottom w:val="none" w:sz="0" w:space="0" w:color="auto"/>
                <w:right w:val="none" w:sz="0" w:space="0" w:color="auto"/>
              </w:divBdr>
            </w:div>
            <w:div w:id="271136669">
              <w:marLeft w:val="0"/>
              <w:marRight w:val="0"/>
              <w:marTop w:val="0"/>
              <w:marBottom w:val="0"/>
              <w:divBdr>
                <w:top w:val="none" w:sz="0" w:space="0" w:color="auto"/>
                <w:left w:val="none" w:sz="0" w:space="0" w:color="auto"/>
                <w:bottom w:val="none" w:sz="0" w:space="0" w:color="auto"/>
                <w:right w:val="none" w:sz="0" w:space="0" w:color="auto"/>
              </w:divBdr>
            </w:div>
            <w:div w:id="328138768">
              <w:marLeft w:val="0"/>
              <w:marRight w:val="0"/>
              <w:marTop w:val="0"/>
              <w:marBottom w:val="0"/>
              <w:divBdr>
                <w:top w:val="none" w:sz="0" w:space="0" w:color="auto"/>
                <w:left w:val="none" w:sz="0" w:space="0" w:color="auto"/>
                <w:bottom w:val="none" w:sz="0" w:space="0" w:color="auto"/>
                <w:right w:val="none" w:sz="0" w:space="0" w:color="auto"/>
              </w:divBdr>
            </w:div>
            <w:div w:id="355619195">
              <w:marLeft w:val="0"/>
              <w:marRight w:val="0"/>
              <w:marTop w:val="0"/>
              <w:marBottom w:val="0"/>
              <w:divBdr>
                <w:top w:val="none" w:sz="0" w:space="0" w:color="auto"/>
                <w:left w:val="none" w:sz="0" w:space="0" w:color="auto"/>
                <w:bottom w:val="none" w:sz="0" w:space="0" w:color="auto"/>
                <w:right w:val="none" w:sz="0" w:space="0" w:color="auto"/>
              </w:divBdr>
            </w:div>
            <w:div w:id="448862643">
              <w:marLeft w:val="0"/>
              <w:marRight w:val="0"/>
              <w:marTop w:val="0"/>
              <w:marBottom w:val="0"/>
              <w:divBdr>
                <w:top w:val="none" w:sz="0" w:space="0" w:color="auto"/>
                <w:left w:val="none" w:sz="0" w:space="0" w:color="auto"/>
                <w:bottom w:val="none" w:sz="0" w:space="0" w:color="auto"/>
                <w:right w:val="none" w:sz="0" w:space="0" w:color="auto"/>
              </w:divBdr>
            </w:div>
            <w:div w:id="462119377">
              <w:marLeft w:val="0"/>
              <w:marRight w:val="0"/>
              <w:marTop w:val="0"/>
              <w:marBottom w:val="0"/>
              <w:divBdr>
                <w:top w:val="none" w:sz="0" w:space="0" w:color="auto"/>
                <w:left w:val="none" w:sz="0" w:space="0" w:color="auto"/>
                <w:bottom w:val="none" w:sz="0" w:space="0" w:color="auto"/>
                <w:right w:val="none" w:sz="0" w:space="0" w:color="auto"/>
              </w:divBdr>
            </w:div>
            <w:div w:id="507909594">
              <w:marLeft w:val="0"/>
              <w:marRight w:val="0"/>
              <w:marTop w:val="0"/>
              <w:marBottom w:val="0"/>
              <w:divBdr>
                <w:top w:val="none" w:sz="0" w:space="0" w:color="auto"/>
                <w:left w:val="none" w:sz="0" w:space="0" w:color="auto"/>
                <w:bottom w:val="none" w:sz="0" w:space="0" w:color="auto"/>
                <w:right w:val="none" w:sz="0" w:space="0" w:color="auto"/>
              </w:divBdr>
            </w:div>
            <w:div w:id="576403440">
              <w:marLeft w:val="0"/>
              <w:marRight w:val="0"/>
              <w:marTop w:val="0"/>
              <w:marBottom w:val="0"/>
              <w:divBdr>
                <w:top w:val="none" w:sz="0" w:space="0" w:color="auto"/>
                <w:left w:val="none" w:sz="0" w:space="0" w:color="auto"/>
                <w:bottom w:val="none" w:sz="0" w:space="0" w:color="auto"/>
                <w:right w:val="none" w:sz="0" w:space="0" w:color="auto"/>
              </w:divBdr>
            </w:div>
            <w:div w:id="620041715">
              <w:marLeft w:val="0"/>
              <w:marRight w:val="0"/>
              <w:marTop w:val="0"/>
              <w:marBottom w:val="0"/>
              <w:divBdr>
                <w:top w:val="none" w:sz="0" w:space="0" w:color="auto"/>
                <w:left w:val="none" w:sz="0" w:space="0" w:color="auto"/>
                <w:bottom w:val="none" w:sz="0" w:space="0" w:color="auto"/>
                <w:right w:val="none" w:sz="0" w:space="0" w:color="auto"/>
              </w:divBdr>
            </w:div>
            <w:div w:id="682784657">
              <w:marLeft w:val="0"/>
              <w:marRight w:val="0"/>
              <w:marTop w:val="0"/>
              <w:marBottom w:val="0"/>
              <w:divBdr>
                <w:top w:val="none" w:sz="0" w:space="0" w:color="auto"/>
                <w:left w:val="none" w:sz="0" w:space="0" w:color="auto"/>
                <w:bottom w:val="none" w:sz="0" w:space="0" w:color="auto"/>
                <w:right w:val="none" w:sz="0" w:space="0" w:color="auto"/>
              </w:divBdr>
            </w:div>
            <w:div w:id="730621300">
              <w:marLeft w:val="0"/>
              <w:marRight w:val="0"/>
              <w:marTop w:val="0"/>
              <w:marBottom w:val="0"/>
              <w:divBdr>
                <w:top w:val="none" w:sz="0" w:space="0" w:color="auto"/>
                <w:left w:val="none" w:sz="0" w:space="0" w:color="auto"/>
                <w:bottom w:val="none" w:sz="0" w:space="0" w:color="auto"/>
                <w:right w:val="none" w:sz="0" w:space="0" w:color="auto"/>
              </w:divBdr>
            </w:div>
            <w:div w:id="758449216">
              <w:marLeft w:val="0"/>
              <w:marRight w:val="0"/>
              <w:marTop w:val="0"/>
              <w:marBottom w:val="0"/>
              <w:divBdr>
                <w:top w:val="none" w:sz="0" w:space="0" w:color="auto"/>
                <w:left w:val="none" w:sz="0" w:space="0" w:color="auto"/>
                <w:bottom w:val="none" w:sz="0" w:space="0" w:color="auto"/>
                <w:right w:val="none" w:sz="0" w:space="0" w:color="auto"/>
              </w:divBdr>
            </w:div>
            <w:div w:id="944965596">
              <w:marLeft w:val="0"/>
              <w:marRight w:val="0"/>
              <w:marTop w:val="0"/>
              <w:marBottom w:val="0"/>
              <w:divBdr>
                <w:top w:val="none" w:sz="0" w:space="0" w:color="auto"/>
                <w:left w:val="none" w:sz="0" w:space="0" w:color="auto"/>
                <w:bottom w:val="none" w:sz="0" w:space="0" w:color="auto"/>
                <w:right w:val="none" w:sz="0" w:space="0" w:color="auto"/>
              </w:divBdr>
            </w:div>
            <w:div w:id="982126461">
              <w:marLeft w:val="0"/>
              <w:marRight w:val="0"/>
              <w:marTop w:val="0"/>
              <w:marBottom w:val="0"/>
              <w:divBdr>
                <w:top w:val="none" w:sz="0" w:space="0" w:color="auto"/>
                <w:left w:val="none" w:sz="0" w:space="0" w:color="auto"/>
                <w:bottom w:val="none" w:sz="0" w:space="0" w:color="auto"/>
                <w:right w:val="none" w:sz="0" w:space="0" w:color="auto"/>
              </w:divBdr>
            </w:div>
            <w:div w:id="1244611472">
              <w:marLeft w:val="0"/>
              <w:marRight w:val="0"/>
              <w:marTop w:val="0"/>
              <w:marBottom w:val="0"/>
              <w:divBdr>
                <w:top w:val="none" w:sz="0" w:space="0" w:color="auto"/>
                <w:left w:val="none" w:sz="0" w:space="0" w:color="auto"/>
                <w:bottom w:val="none" w:sz="0" w:space="0" w:color="auto"/>
                <w:right w:val="none" w:sz="0" w:space="0" w:color="auto"/>
              </w:divBdr>
            </w:div>
            <w:div w:id="1696737266">
              <w:marLeft w:val="0"/>
              <w:marRight w:val="0"/>
              <w:marTop w:val="0"/>
              <w:marBottom w:val="0"/>
              <w:divBdr>
                <w:top w:val="none" w:sz="0" w:space="0" w:color="auto"/>
                <w:left w:val="none" w:sz="0" w:space="0" w:color="auto"/>
                <w:bottom w:val="none" w:sz="0" w:space="0" w:color="auto"/>
                <w:right w:val="none" w:sz="0" w:space="0" w:color="auto"/>
              </w:divBdr>
            </w:div>
            <w:div w:id="1743986940">
              <w:marLeft w:val="0"/>
              <w:marRight w:val="0"/>
              <w:marTop w:val="0"/>
              <w:marBottom w:val="0"/>
              <w:divBdr>
                <w:top w:val="none" w:sz="0" w:space="0" w:color="auto"/>
                <w:left w:val="none" w:sz="0" w:space="0" w:color="auto"/>
                <w:bottom w:val="none" w:sz="0" w:space="0" w:color="auto"/>
                <w:right w:val="none" w:sz="0" w:space="0" w:color="auto"/>
              </w:divBdr>
            </w:div>
            <w:div w:id="1754472715">
              <w:marLeft w:val="0"/>
              <w:marRight w:val="0"/>
              <w:marTop w:val="0"/>
              <w:marBottom w:val="0"/>
              <w:divBdr>
                <w:top w:val="none" w:sz="0" w:space="0" w:color="auto"/>
                <w:left w:val="none" w:sz="0" w:space="0" w:color="auto"/>
                <w:bottom w:val="none" w:sz="0" w:space="0" w:color="auto"/>
                <w:right w:val="none" w:sz="0" w:space="0" w:color="auto"/>
              </w:divBdr>
            </w:div>
            <w:div w:id="2098286046">
              <w:marLeft w:val="0"/>
              <w:marRight w:val="0"/>
              <w:marTop w:val="0"/>
              <w:marBottom w:val="0"/>
              <w:divBdr>
                <w:top w:val="none" w:sz="0" w:space="0" w:color="auto"/>
                <w:left w:val="none" w:sz="0" w:space="0" w:color="auto"/>
                <w:bottom w:val="none" w:sz="0" w:space="0" w:color="auto"/>
                <w:right w:val="none" w:sz="0" w:space="0" w:color="auto"/>
              </w:divBdr>
            </w:div>
          </w:divsChild>
        </w:div>
        <w:div w:id="1664772039">
          <w:marLeft w:val="0"/>
          <w:marRight w:val="0"/>
          <w:marTop w:val="0"/>
          <w:marBottom w:val="0"/>
          <w:divBdr>
            <w:top w:val="none" w:sz="0" w:space="0" w:color="auto"/>
            <w:left w:val="none" w:sz="0" w:space="0" w:color="auto"/>
            <w:bottom w:val="none" w:sz="0" w:space="0" w:color="auto"/>
            <w:right w:val="none" w:sz="0" w:space="0" w:color="auto"/>
          </w:divBdr>
          <w:divsChild>
            <w:div w:id="22023580">
              <w:marLeft w:val="0"/>
              <w:marRight w:val="0"/>
              <w:marTop w:val="0"/>
              <w:marBottom w:val="0"/>
              <w:divBdr>
                <w:top w:val="none" w:sz="0" w:space="0" w:color="auto"/>
                <w:left w:val="none" w:sz="0" w:space="0" w:color="auto"/>
                <w:bottom w:val="none" w:sz="0" w:space="0" w:color="auto"/>
                <w:right w:val="none" w:sz="0" w:space="0" w:color="auto"/>
              </w:divBdr>
            </w:div>
            <w:div w:id="69235138">
              <w:marLeft w:val="0"/>
              <w:marRight w:val="0"/>
              <w:marTop w:val="0"/>
              <w:marBottom w:val="0"/>
              <w:divBdr>
                <w:top w:val="none" w:sz="0" w:space="0" w:color="auto"/>
                <w:left w:val="none" w:sz="0" w:space="0" w:color="auto"/>
                <w:bottom w:val="none" w:sz="0" w:space="0" w:color="auto"/>
                <w:right w:val="none" w:sz="0" w:space="0" w:color="auto"/>
              </w:divBdr>
            </w:div>
            <w:div w:id="169218269">
              <w:marLeft w:val="0"/>
              <w:marRight w:val="0"/>
              <w:marTop w:val="0"/>
              <w:marBottom w:val="0"/>
              <w:divBdr>
                <w:top w:val="none" w:sz="0" w:space="0" w:color="auto"/>
                <w:left w:val="none" w:sz="0" w:space="0" w:color="auto"/>
                <w:bottom w:val="none" w:sz="0" w:space="0" w:color="auto"/>
                <w:right w:val="none" w:sz="0" w:space="0" w:color="auto"/>
              </w:divBdr>
            </w:div>
            <w:div w:id="419915880">
              <w:marLeft w:val="0"/>
              <w:marRight w:val="0"/>
              <w:marTop w:val="0"/>
              <w:marBottom w:val="0"/>
              <w:divBdr>
                <w:top w:val="none" w:sz="0" w:space="0" w:color="auto"/>
                <w:left w:val="none" w:sz="0" w:space="0" w:color="auto"/>
                <w:bottom w:val="none" w:sz="0" w:space="0" w:color="auto"/>
                <w:right w:val="none" w:sz="0" w:space="0" w:color="auto"/>
              </w:divBdr>
            </w:div>
            <w:div w:id="461312216">
              <w:marLeft w:val="0"/>
              <w:marRight w:val="0"/>
              <w:marTop w:val="0"/>
              <w:marBottom w:val="0"/>
              <w:divBdr>
                <w:top w:val="none" w:sz="0" w:space="0" w:color="auto"/>
                <w:left w:val="none" w:sz="0" w:space="0" w:color="auto"/>
                <w:bottom w:val="none" w:sz="0" w:space="0" w:color="auto"/>
                <w:right w:val="none" w:sz="0" w:space="0" w:color="auto"/>
              </w:divBdr>
            </w:div>
            <w:div w:id="595946900">
              <w:marLeft w:val="0"/>
              <w:marRight w:val="0"/>
              <w:marTop w:val="0"/>
              <w:marBottom w:val="0"/>
              <w:divBdr>
                <w:top w:val="none" w:sz="0" w:space="0" w:color="auto"/>
                <w:left w:val="none" w:sz="0" w:space="0" w:color="auto"/>
                <w:bottom w:val="none" w:sz="0" w:space="0" w:color="auto"/>
                <w:right w:val="none" w:sz="0" w:space="0" w:color="auto"/>
              </w:divBdr>
            </w:div>
            <w:div w:id="631983440">
              <w:marLeft w:val="0"/>
              <w:marRight w:val="0"/>
              <w:marTop w:val="0"/>
              <w:marBottom w:val="0"/>
              <w:divBdr>
                <w:top w:val="none" w:sz="0" w:space="0" w:color="auto"/>
                <w:left w:val="none" w:sz="0" w:space="0" w:color="auto"/>
                <w:bottom w:val="none" w:sz="0" w:space="0" w:color="auto"/>
                <w:right w:val="none" w:sz="0" w:space="0" w:color="auto"/>
              </w:divBdr>
            </w:div>
            <w:div w:id="692343309">
              <w:marLeft w:val="0"/>
              <w:marRight w:val="0"/>
              <w:marTop w:val="0"/>
              <w:marBottom w:val="0"/>
              <w:divBdr>
                <w:top w:val="none" w:sz="0" w:space="0" w:color="auto"/>
                <w:left w:val="none" w:sz="0" w:space="0" w:color="auto"/>
                <w:bottom w:val="none" w:sz="0" w:space="0" w:color="auto"/>
                <w:right w:val="none" w:sz="0" w:space="0" w:color="auto"/>
              </w:divBdr>
            </w:div>
            <w:div w:id="707996361">
              <w:marLeft w:val="0"/>
              <w:marRight w:val="0"/>
              <w:marTop w:val="0"/>
              <w:marBottom w:val="0"/>
              <w:divBdr>
                <w:top w:val="none" w:sz="0" w:space="0" w:color="auto"/>
                <w:left w:val="none" w:sz="0" w:space="0" w:color="auto"/>
                <w:bottom w:val="none" w:sz="0" w:space="0" w:color="auto"/>
                <w:right w:val="none" w:sz="0" w:space="0" w:color="auto"/>
              </w:divBdr>
            </w:div>
            <w:div w:id="824277263">
              <w:marLeft w:val="0"/>
              <w:marRight w:val="0"/>
              <w:marTop w:val="0"/>
              <w:marBottom w:val="0"/>
              <w:divBdr>
                <w:top w:val="none" w:sz="0" w:space="0" w:color="auto"/>
                <w:left w:val="none" w:sz="0" w:space="0" w:color="auto"/>
                <w:bottom w:val="none" w:sz="0" w:space="0" w:color="auto"/>
                <w:right w:val="none" w:sz="0" w:space="0" w:color="auto"/>
              </w:divBdr>
            </w:div>
            <w:div w:id="992832092">
              <w:marLeft w:val="0"/>
              <w:marRight w:val="0"/>
              <w:marTop w:val="0"/>
              <w:marBottom w:val="0"/>
              <w:divBdr>
                <w:top w:val="none" w:sz="0" w:space="0" w:color="auto"/>
                <w:left w:val="none" w:sz="0" w:space="0" w:color="auto"/>
                <w:bottom w:val="none" w:sz="0" w:space="0" w:color="auto"/>
                <w:right w:val="none" w:sz="0" w:space="0" w:color="auto"/>
              </w:divBdr>
            </w:div>
            <w:div w:id="1104304339">
              <w:marLeft w:val="0"/>
              <w:marRight w:val="0"/>
              <w:marTop w:val="0"/>
              <w:marBottom w:val="0"/>
              <w:divBdr>
                <w:top w:val="none" w:sz="0" w:space="0" w:color="auto"/>
                <w:left w:val="none" w:sz="0" w:space="0" w:color="auto"/>
                <w:bottom w:val="none" w:sz="0" w:space="0" w:color="auto"/>
                <w:right w:val="none" w:sz="0" w:space="0" w:color="auto"/>
              </w:divBdr>
            </w:div>
            <w:div w:id="1341154594">
              <w:marLeft w:val="0"/>
              <w:marRight w:val="0"/>
              <w:marTop w:val="0"/>
              <w:marBottom w:val="0"/>
              <w:divBdr>
                <w:top w:val="none" w:sz="0" w:space="0" w:color="auto"/>
                <w:left w:val="none" w:sz="0" w:space="0" w:color="auto"/>
                <w:bottom w:val="none" w:sz="0" w:space="0" w:color="auto"/>
                <w:right w:val="none" w:sz="0" w:space="0" w:color="auto"/>
              </w:divBdr>
            </w:div>
            <w:div w:id="1382946302">
              <w:marLeft w:val="0"/>
              <w:marRight w:val="0"/>
              <w:marTop w:val="0"/>
              <w:marBottom w:val="0"/>
              <w:divBdr>
                <w:top w:val="none" w:sz="0" w:space="0" w:color="auto"/>
                <w:left w:val="none" w:sz="0" w:space="0" w:color="auto"/>
                <w:bottom w:val="none" w:sz="0" w:space="0" w:color="auto"/>
                <w:right w:val="none" w:sz="0" w:space="0" w:color="auto"/>
              </w:divBdr>
            </w:div>
            <w:div w:id="1495804403">
              <w:marLeft w:val="0"/>
              <w:marRight w:val="0"/>
              <w:marTop w:val="0"/>
              <w:marBottom w:val="0"/>
              <w:divBdr>
                <w:top w:val="none" w:sz="0" w:space="0" w:color="auto"/>
                <w:left w:val="none" w:sz="0" w:space="0" w:color="auto"/>
                <w:bottom w:val="none" w:sz="0" w:space="0" w:color="auto"/>
                <w:right w:val="none" w:sz="0" w:space="0" w:color="auto"/>
              </w:divBdr>
            </w:div>
            <w:div w:id="1596862640">
              <w:marLeft w:val="0"/>
              <w:marRight w:val="0"/>
              <w:marTop w:val="0"/>
              <w:marBottom w:val="0"/>
              <w:divBdr>
                <w:top w:val="none" w:sz="0" w:space="0" w:color="auto"/>
                <w:left w:val="none" w:sz="0" w:space="0" w:color="auto"/>
                <w:bottom w:val="none" w:sz="0" w:space="0" w:color="auto"/>
                <w:right w:val="none" w:sz="0" w:space="0" w:color="auto"/>
              </w:divBdr>
            </w:div>
            <w:div w:id="1789542167">
              <w:marLeft w:val="0"/>
              <w:marRight w:val="0"/>
              <w:marTop w:val="0"/>
              <w:marBottom w:val="0"/>
              <w:divBdr>
                <w:top w:val="none" w:sz="0" w:space="0" w:color="auto"/>
                <w:left w:val="none" w:sz="0" w:space="0" w:color="auto"/>
                <w:bottom w:val="none" w:sz="0" w:space="0" w:color="auto"/>
                <w:right w:val="none" w:sz="0" w:space="0" w:color="auto"/>
              </w:divBdr>
            </w:div>
            <w:div w:id="2072538056">
              <w:marLeft w:val="0"/>
              <w:marRight w:val="0"/>
              <w:marTop w:val="0"/>
              <w:marBottom w:val="0"/>
              <w:divBdr>
                <w:top w:val="none" w:sz="0" w:space="0" w:color="auto"/>
                <w:left w:val="none" w:sz="0" w:space="0" w:color="auto"/>
                <w:bottom w:val="none" w:sz="0" w:space="0" w:color="auto"/>
                <w:right w:val="none" w:sz="0" w:space="0" w:color="auto"/>
              </w:divBdr>
            </w:div>
            <w:div w:id="2111387605">
              <w:marLeft w:val="0"/>
              <w:marRight w:val="0"/>
              <w:marTop w:val="0"/>
              <w:marBottom w:val="0"/>
              <w:divBdr>
                <w:top w:val="none" w:sz="0" w:space="0" w:color="auto"/>
                <w:left w:val="none" w:sz="0" w:space="0" w:color="auto"/>
                <w:bottom w:val="none" w:sz="0" w:space="0" w:color="auto"/>
                <w:right w:val="none" w:sz="0" w:space="0" w:color="auto"/>
              </w:divBdr>
            </w:div>
            <w:div w:id="2140873368">
              <w:marLeft w:val="0"/>
              <w:marRight w:val="0"/>
              <w:marTop w:val="0"/>
              <w:marBottom w:val="0"/>
              <w:divBdr>
                <w:top w:val="none" w:sz="0" w:space="0" w:color="auto"/>
                <w:left w:val="none" w:sz="0" w:space="0" w:color="auto"/>
                <w:bottom w:val="none" w:sz="0" w:space="0" w:color="auto"/>
                <w:right w:val="none" w:sz="0" w:space="0" w:color="auto"/>
              </w:divBdr>
            </w:div>
          </w:divsChild>
        </w:div>
        <w:div w:id="1680350825">
          <w:marLeft w:val="0"/>
          <w:marRight w:val="0"/>
          <w:marTop w:val="0"/>
          <w:marBottom w:val="0"/>
          <w:divBdr>
            <w:top w:val="none" w:sz="0" w:space="0" w:color="auto"/>
            <w:left w:val="none" w:sz="0" w:space="0" w:color="auto"/>
            <w:bottom w:val="none" w:sz="0" w:space="0" w:color="auto"/>
            <w:right w:val="none" w:sz="0" w:space="0" w:color="auto"/>
          </w:divBdr>
          <w:divsChild>
            <w:div w:id="365103656">
              <w:marLeft w:val="0"/>
              <w:marRight w:val="0"/>
              <w:marTop w:val="0"/>
              <w:marBottom w:val="0"/>
              <w:divBdr>
                <w:top w:val="none" w:sz="0" w:space="0" w:color="auto"/>
                <w:left w:val="none" w:sz="0" w:space="0" w:color="auto"/>
                <w:bottom w:val="none" w:sz="0" w:space="0" w:color="auto"/>
                <w:right w:val="none" w:sz="0" w:space="0" w:color="auto"/>
              </w:divBdr>
            </w:div>
            <w:div w:id="400754756">
              <w:marLeft w:val="0"/>
              <w:marRight w:val="0"/>
              <w:marTop w:val="0"/>
              <w:marBottom w:val="0"/>
              <w:divBdr>
                <w:top w:val="none" w:sz="0" w:space="0" w:color="auto"/>
                <w:left w:val="none" w:sz="0" w:space="0" w:color="auto"/>
                <w:bottom w:val="none" w:sz="0" w:space="0" w:color="auto"/>
                <w:right w:val="none" w:sz="0" w:space="0" w:color="auto"/>
              </w:divBdr>
            </w:div>
            <w:div w:id="432938765">
              <w:marLeft w:val="0"/>
              <w:marRight w:val="0"/>
              <w:marTop w:val="0"/>
              <w:marBottom w:val="0"/>
              <w:divBdr>
                <w:top w:val="none" w:sz="0" w:space="0" w:color="auto"/>
                <w:left w:val="none" w:sz="0" w:space="0" w:color="auto"/>
                <w:bottom w:val="none" w:sz="0" w:space="0" w:color="auto"/>
                <w:right w:val="none" w:sz="0" w:space="0" w:color="auto"/>
              </w:divBdr>
            </w:div>
            <w:div w:id="442846118">
              <w:marLeft w:val="0"/>
              <w:marRight w:val="0"/>
              <w:marTop w:val="0"/>
              <w:marBottom w:val="0"/>
              <w:divBdr>
                <w:top w:val="none" w:sz="0" w:space="0" w:color="auto"/>
                <w:left w:val="none" w:sz="0" w:space="0" w:color="auto"/>
                <w:bottom w:val="none" w:sz="0" w:space="0" w:color="auto"/>
                <w:right w:val="none" w:sz="0" w:space="0" w:color="auto"/>
              </w:divBdr>
            </w:div>
            <w:div w:id="475681582">
              <w:marLeft w:val="0"/>
              <w:marRight w:val="0"/>
              <w:marTop w:val="0"/>
              <w:marBottom w:val="0"/>
              <w:divBdr>
                <w:top w:val="none" w:sz="0" w:space="0" w:color="auto"/>
                <w:left w:val="none" w:sz="0" w:space="0" w:color="auto"/>
                <w:bottom w:val="none" w:sz="0" w:space="0" w:color="auto"/>
                <w:right w:val="none" w:sz="0" w:space="0" w:color="auto"/>
              </w:divBdr>
            </w:div>
            <w:div w:id="663360065">
              <w:marLeft w:val="0"/>
              <w:marRight w:val="0"/>
              <w:marTop w:val="0"/>
              <w:marBottom w:val="0"/>
              <w:divBdr>
                <w:top w:val="none" w:sz="0" w:space="0" w:color="auto"/>
                <w:left w:val="none" w:sz="0" w:space="0" w:color="auto"/>
                <w:bottom w:val="none" w:sz="0" w:space="0" w:color="auto"/>
                <w:right w:val="none" w:sz="0" w:space="0" w:color="auto"/>
              </w:divBdr>
            </w:div>
            <w:div w:id="777598443">
              <w:marLeft w:val="0"/>
              <w:marRight w:val="0"/>
              <w:marTop w:val="0"/>
              <w:marBottom w:val="0"/>
              <w:divBdr>
                <w:top w:val="none" w:sz="0" w:space="0" w:color="auto"/>
                <w:left w:val="none" w:sz="0" w:space="0" w:color="auto"/>
                <w:bottom w:val="none" w:sz="0" w:space="0" w:color="auto"/>
                <w:right w:val="none" w:sz="0" w:space="0" w:color="auto"/>
              </w:divBdr>
            </w:div>
            <w:div w:id="778992996">
              <w:marLeft w:val="0"/>
              <w:marRight w:val="0"/>
              <w:marTop w:val="0"/>
              <w:marBottom w:val="0"/>
              <w:divBdr>
                <w:top w:val="none" w:sz="0" w:space="0" w:color="auto"/>
                <w:left w:val="none" w:sz="0" w:space="0" w:color="auto"/>
                <w:bottom w:val="none" w:sz="0" w:space="0" w:color="auto"/>
                <w:right w:val="none" w:sz="0" w:space="0" w:color="auto"/>
              </w:divBdr>
            </w:div>
            <w:div w:id="891766251">
              <w:marLeft w:val="0"/>
              <w:marRight w:val="0"/>
              <w:marTop w:val="0"/>
              <w:marBottom w:val="0"/>
              <w:divBdr>
                <w:top w:val="none" w:sz="0" w:space="0" w:color="auto"/>
                <w:left w:val="none" w:sz="0" w:space="0" w:color="auto"/>
                <w:bottom w:val="none" w:sz="0" w:space="0" w:color="auto"/>
                <w:right w:val="none" w:sz="0" w:space="0" w:color="auto"/>
              </w:divBdr>
            </w:div>
            <w:div w:id="909118323">
              <w:marLeft w:val="0"/>
              <w:marRight w:val="0"/>
              <w:marTop w:val="0"/>
              <w:marBottom w:val="0"/>
              <w:divBdr>
                <w:top w:val="none" w:sz="0" w:space="0" w:color="auto"/>
                <w:left w:val="none" w:sz="0" w:space="0" w:color="auto"/>
                <w:bottom w:val="none" w:sz="0" w:space="0" w:color="auto"/>
                <w:right w:val="none" w:sz="0" w:space="0" w:color="auto"/>
              </w:divBdr>
            </w:div>
            <w:div w:id="913012577">
              <w:marLeft w:val="0"/>
              <w:marRight w:val="0"/>
              <w:marTop w:val="0"/>
              <w:marBottom w:val="0"/>
              <w:divBdr>
                <w:top w:val="none" w:sz="0" w:space="0" w:color="auto"/>
                <w:left w:val="none" w:sz="0" w:space="0" w:color="auto"/>
                <w:bottom w:val="none" w:sz="0" w:space="0" w:color="auto"/>
                <w:right w:val="none" w:sz="0" w:space="0" w:color="auto"/>
              </w:divBdr>
            </w:div>
            <w:div w:id="1104574309">
              <w:marLeft w:val="0"/>
              <w:marRight w:val="0"/>
              <w:marTop w:val="0"/>
              <w:marBottom w:val="0"/>
              <w:divBdr>
                <w:top w:val="none" w:sz="0" w:space="0" w:color="auto"/>
                <w:left w:val="none" w:sz="0" w:space="0" w:color="auto"/>
                <w:bottom w:val="none" w:sz="0" w:space="0" w:color="auto"/>
                <w:right w:val="none" w:sz="0" w:space="0" w:color="auto"/>
              </w:divBdr>
            </w:div>
            <w:div w:id="1404334739">
              <w:marLeft w:val="0"/>
              <w:marRight w:val="0"/>
              <w:marTop w:val="0"/>
              <w:marBottom w:val="0"/>
              <w:divBdr>
                <w:top w:val="none" w:sz="0" w:space="0" w:color="auto"/>
                <w:left w:val="none" w:sz="0" w:space="0" w:color="auto"/>
                <w:bottom w:val="none" w:sz="0" w:space="0" w:color="auto"/>
                <w:right w:val="none" w:sz="0" w:space="0" w:color="auto"/>
              </w:divBdr>
            </w:div>
            <w:div w:id="1443257869">
              <w:marLeft w:val="0"/>
              <w:marRight w:val="0"/>
              <w:marTop w:val="0"/>
              <w:marBottom w:val="0"/>
              <w:divBdr>
                <w:top w:val="none" w:sz="0" w:space="0" w:color="auto"/>
                <w:left w:val="none" w:sz="0" w:space="0" w:color="auto"/>
                <w:bottom w:val="none" w:sz="0" w:space="0" w:color="auto"/>
                <w:right w:val="none" w:sz="0" w:space="0" w:color="auto"/>
              </w:divBdr>
            </w:div>
            <w:div w:id="1460492948">
              <w:marLeft w:val="0"/>
              <w:marRight w:val="0"/>
              <w:marTop w:val="0"/>
              <w:marBottom w:val="0"/>
              <w:divBdr>
                <w:top w:val="none" w:sz="0" w:space="0" w:color="auto"/>
                <w:left w:val="none" w:sz="0" w:space="0" w:color="auto"/>
                <w:bottom w:val="none" w:sz="0" w:space="0" w:color="auto"/>
                <w:right w:val="none" w:sz="0" w:space="0" w:color="auto"/>
              </w:divBdr>
            </w:div>
            <w:div w:id="1716812984">
              <w:marLeft w:val="0"/>
              <w:marRight w:val="0"/>
              <w:marTop w:val="0"/>
              <w:marBottom w:val="0"/>
              <w:divBdr>
                <w:top w:val="none" w:sz="0" w:space="0" w:color="auto"/>
                <w:left w:val="none" w:sz="0" w:space="0" w:color="auto"/>
                <w:bottom w:val="none" w:sz="0" w:space="0" w:color="auto"/>
                <w:right w:val="none" w:sz="0" w:space="0" w:color="auto"/>
              </w:divBdr>
            </w:div>
            <w:div w:id="1727407818">
              <w:marLeft w:val="0"/>
              <w:marRight w:val="0"/>
              <w:marTop w:val="0"/>
              <w:marBottom w:val="0"/>
              <w:divBdr>
                <w:top w:val="none" w:sz="0" w:space="0" w:color="auto"/>
                <w:left w:val="none" w:sz="0" w:space="0" w:color="auto"/>
                <w:bottom w:val="none" w:sz="0" w:space="0" w:color="auto"/>
                <w:right w:val="none" w:sz="0" w:space="0" w:color="auto"/>
              </w:divBdr>
            </w:div>
            <w:div w:id="1903560104">
              <w:marLeft w:val="0"/>
              <w:marRight w:val="0"/>
              <w:marTop w:val="0"/>
              <w:marBottom w:val="0"/>
              <w:divBdr>
                <w:top w:val="none" w:sz="0" w:space="0" w:color="auto"/>
                <w:left w:val="none" w:sz="0" w:space="0" w:color="auto"/>
                <w:bottom w:val="none" w:sz="0" w:space="0" w:color="auto"/>
                <w:right w:val="none" w:sz="0" w:space="0" w:color="auto"/>
              </w:divBdr>
            </w:div>
            <w:div w:id="1996839618">
              <w:marLeft w:val="0"/>
              <w:marRight w:val="0"/>
              <w:marTop w:val="0"/>
              <w:marBottom w:val="0"/>
              <w:divBdr>
                <w:top w:val="none" w:sz="0" w:space="0" w:color="auto"/>
                <w:left w:val="none" w:sz="0" w:space="0" w:color="auto"/>
                <w:bottom w:val="none" w:sz="0" w:space="0" w:color="auto"/>
                <w:right w:val="none" w:sz="0" w:space="0" w:color="auto"/>
              </w:divBdr>
            </w:div>
            <w:div w:id="2094811154">
              <w:marLeft w:val="0"/>
              <w:marRight w:val="0"/>
              <w:marTop w:val="0"/>
              <w:marBottom w:val="0"/>
              <w:divBdr>
                <w:top w:val="none" w:sz="0" w:space="0" w:color="auto"/>
                <w:left w:val="none" w:sz="0" w:space="0" w:color="auto"/>
                <w:bottom w:val="none" w:sz="0" w:space="0" w:color="auto"/>
                <w:right w:val="none" w:sz="0" w:space="0" w:color="auto"/>
              </w:divBdr>
            </w:div>
          </w:divsChild>
        </w:div>
        <w:div w:id="1785998491">
          <w:marLeft w:val="0"/>
          <w:marRight w:val="0"/>
          <w:marTop w:val="0"/>
          <w:marBottom w:val="0"/>
          <w:divBdr>
            <w:top w:val="none" w:sz="0" w:space="0" w:color="auto"/>
            <w:left w:val="none" w:sz="0" w:space="0" w:color="auto"/>
            <w:bottom w:val="none" w:sz="0" w:space="0" w:color="auto"/>
            <w:right w:val="none" w:sz="0" w:space="0" w:color="auto"/>
          </w:divBdr>
          <w:divsChild>
            <w:div w:id="30037030">
              <w:marLeft w:val="0"/>
              <w:marRight w:val="0"/>
              <w:marTop w:val="0"/>
              <w:marBottom w:val="0"/>
              <w:divBdr>
                <w:top w:val="none" w:sz="0" w:space="0" w:color="auto"/>
                <w:left w:val="none" w:sz="0" w:space="0" w:color="auto"/>
                <w:bottom w:val="none" w:sz="0" w:space="0" w:color="auto"/>
                <w:right w:val="none" w:sz="0" w:space="0" w:color="auto"/>
              </w:divBdr>
            </w:div>
            <w:div w:id="117260416">
              <w:marLeft w:val="0"/>
              <w:marRight w:val="0"/>
              <w:marTop w:val="0"/>
              <w:marBottom w:val="0"/>
              <w:divBdr>
                <w:top w:val="none" w:sz="0" w:space="0" w:color="auto"/>
                <w:left w:val="none" w:sz="0" w:space="0" w:color="auto"/>
                <w:bottom w:val="none" w:sz="0" w:space="0" w:color="auto"/>
                <w:right w:val="none" w:sz="0" w:space="0" w:color="auto"/>
              </w:divBdr>
            </w:div>
            <w:div w:id="122501700">
              <w:marLeft w:val="0"/>
              <w:marRight w:val="0"/>
              <w:marTop w:val="0"/>
              <w:marBottom w:val="0"/>
              <w:divBdr>
                <w:top w:val="none" w:sz="0" w:space="0" w:color="auto"/>
                <w:left w:val="none" w:sz="0" w:space="0" w:color="auto"/>
                <w:bottom w:val="none" w:sz="0" w:space="0" w:color="auto"/>
                <w:right w:val="none" w:sz="0" w:space="0" w:color="auto"/>
              </w:divBdr>
            </w:div>
            <w:div w:id="198057682">
              <w:marLeft w:val="0"/>
              <w:marRight w:val="0"/>
              <w:marTop w:val="0"/>
              <w:marBottom w:val="0"/>
              <w:divBdr>
                <w:top w:val="none" w:sz="0" w:space="0" w:color="auto"/>
                <w:left w:val="none" w:sz="0" w:space="0" w:color="auto"/>
                <w:bottom w:val="none" w:sz="0" w:space="0" w:color="auto"/>
                <w:right w:val="none" w:sz="0" w:space="0" w:color="auto"/>
              </w:divBdr>
            </w:div>
            <w:div w:id="243102486">
              <w:marLeft w:val="0"/>
              <w:marRight w:val="0"/>
              <w:marTop w:val="0"/>
              <w:marBottom w:val="0"/>
              <w:divBdr>
                <w:top w:val="none" w:sz="0" w:space="0" w:color="auto"/>
                <w:left w:val="none" w:sz="0" w:space="0" w:color="auto"/>
                <w:bottom w:val="none" w:sz="0" w:space="0" w:color="auto"/>
                <w:right w:val="none" w:sz="0" w:space="0" w:color="auto"/>
              </w:divBdr>
            </w:div>
            <w:div w:id="310521858">
              <w:marLeft w:val="0"/>
              <w:marRight w:val="0"/>
              <w:marTop w:val="0"/>
              <w:marBottom w:val="0"/>
              <w:divBdr>
                <w:top w:val="none" w:sz="0" w:space="0" w:color="auto"/>
                <w:left w:val="none" w:sz="0" w:space="0" w:color="auto"/>
                <w:bottom w:val="none" w:sz="0" w:space="0" w:color="auto"/>
                <w:right w:val="none" w:sz="0" w:space="0" w:color="auto"/>
              </w:divBdr>
            </w:div>
            <w:div w:id="500125979">
              <w:marLeft w:val="0"/>
              <w:marRight w:val="0"/>
              <w:marTop w:val="0"/>
              <w:marBottom w:val="0"/>
              <w:divBdr>
                <w:top w:val="none" w:sz="0" w:space="0" w:color="auto"/>
                <w:left w:val="none" w:sz="0" w:space="0" w:color="auto"/>
                <w:bottom w:val="none" w:sz="0" w:space="0" w:color="auto"/>
                <w:right w:val="none" w:sz="0" w:space="0" w:color="auto"/>
              </w:divBdr>
            </w:div>
            <w:div w:id="542139787">
              <w:marLeft w:val="0"/>
              <w:marRight w:val="0"/>
              <w:marTop w:val="0"/>
              <w:marBottom w:val="0"/>
              <w:divBdr>
                <w:top w:val="none" w:sz="0" w:space="0" w:color="auto"/>
                <w:left w:val="none" w:sz="0" w:space="0" w:color="auto"/>
                <w:bottom w:val="none" w:sz="0" w:space="0" w:color="auto"/>
                <w:right w:val="none" w:sz="0" w:space="0" w:color="auto"/>
              </w:divBdr>
            </w:div>
            <w:div w:id="550071136">
              <w:marLeft w:val="0"/>
              <w:marRight w:val="0"/>
              <w:marTop w:val="0"/>
              <w:marBottom w:val="0"/>
              <w:divBdr>
                <w:top w:val="none" w:sz="0" w:space="0" w:color="auto"/>
                <w:left w:val="none" w:sz="0" w:space="0" w:color="auto"/>
                <w:bottom w:val="none" w:sz="0" w:space="0" w:color="auto"/>
                <w:right w:val="none" w:sz="0" w:space="0" w:color="auto"/>
              </w:divBdr>
            </w:div>
            <w:div w:id="562066913">
              <w:marLeft w:val="0"/>
              <w:marRight w:val="0"/>
              <w:marTop w:val="0"/>
              <w:marBottom w:val="0"/>
              <w:divBdr>
                <w:top w:val="none" w:sz="0" w:space="0" w:color="auto"/>
                <w:left w:val="none" w:sz="0" w:space="0" w:color="auto"/>
                <w:bottom w:val="none" w:sz="0" w:space="0" w:color="auto"/>
                <w:right w:val="none" w:sz="0" w:space="0" w:color="auto"/>
              </w:divBdr>
            </w:div>
            <w:div w:id="590970862">
              <w:marLeft w:val="0"/>
              <w:marRight w:val="0"/>
              <w:marTop w:val="0"/>
              <w:marBottom w:val="0"/>
              <w:divBdr>
                <w:top w:val="none" w:sz="0" w:space="0" w:color="auto"/>
                <w:left w:val="none" w:sz="0" w:space="0" w:color="auto"/>
                <w:bottom w:val="none" w:sz="0" w:space="0" w:color="auto"/>
                <w:right w:val="none" w:sz="0" w:space="0" w:color="auto"/>
              </w:divBdr>
            </w:div>
            <w:div w:id="862940643">
              <w:marLeft w:val="0"/>
              <w:marRight w:val="0"/>
              <w:marTop w:val="0"/>
              <w:marBottom w:val="0"/>
              <w:divBdr>
                <w:top w:val="none" w:sz="0" w:space="0" w:color="auto"/>
                <w:left w:val="none" w:sz="0" w:space="0" w:color="auto"/>
                <w:bottom w:val="none" w:sz="0" w:space="0" w:color="auto"/>
                <w:right w:val="none" w:sz="0" w:space="0" w:color="auto"/>
              </w:divBdr>
            </w:div>
            <w:div w:id="912398112">
              <w:marLeft w:val="0"/>
              <w:marRight w:val="0"/>
              <w:marTop w:val="0"/>
              <w:marBottom w:val="0"/>
              <w:divBdr>
                <w:top w:val="none" w:sz="0" w:space="0" w:color="auto"/>
                <w:left w:val="none" w:sz="0" w:space="0" w:color="auto"/>
                <w:bottom w:val="none" w:sz="0" w:space="0" w:color="auto"/>
                <w:right w:val="none" w:sz="0" w:space="0" w:color="auto"/>
              </w:divBdr>
            </w:div>
            <w:div w:id="1268154070">
              <w:marLeft w:val="0"/>
              <w:marRight w:val="0"/>
              <w:marTop w:val="0"/>
              <w:marBottom w:val="0"/>
              <w:divBdr>
                <w:top w:val="none" w:sz="0" w:space="0" w:color="auto"/>
                <w:left w:val="none" w:sz="0" w:space="0" w:color="auto"/>
                <w:bottom w:val="none" w:sz="0" w:space="0" w:color="auto"/>
                <w:right w:val="none" w:sz="0" w:space="0" w:color="auto"/>
              </w:divBdr>
            </w:div>
            <w:div w:id="1276331102">
              <w:marLeft w:val="0"/>
              <w:marRight w:val="0"/>
              <w:marTop w:val="0"/>
              <w:marBottom w:val="0"/>
              <w:divBdr>
                <w:top w:val="none" w:sz="0" w:space="0" w:color="auto"/>
                <w:left w:val="none" w:sz="0" w:space="0" w:color="auto"/>
                <w:bottom w:val="none" w:sz="0" w:space="0" w:color="auto"/>
                <w:right w:val="none" w:sz="0" w:space="0" w:color="auto"/>
              </w:divBdr>
            </w:div>
            <w:div w:id="1455831663">
              <w:marLeft w:val="0"/>
              <w:marRight w:val="0"/>
              <w:marTop w:val="0"/>
              <w:marBottom w:val="0"/>
              <w:divBdr>
                <w:top w:val="none" w:sz="0" w:space="0" w:color="auto"/>
                <w:left w:val="none" w:sz="0" w:space="0" w:color="auto"/>
                <w:bottom w:val="none" w:sz="0" w:space="0" w:color="auto"/>
                <w:right w:val="none" w:sz="0" w:space="0" w:color="auto"/>
              </w:divBdr>
            </w:div>
            <w:div w:id="1522232885">
              <w:marLeft w:val="0"/>
              <w:marRight w:val="0"/>
              <w:marTop w:val="0"/>
              <w:marBottom w:val="0"/>
              <w:divBdr>
                <w:top w:val="none" w:sz="0" w:space="0" w:color="auto"/>
                <w:left w:val="none" w:sz="0" w:space="0" w:color="auto"/>
                <w:bottom w:val="none" w:sz="0" w:space="0" w:color="auto"/>
                <w:right w:val="none" w:sz="0" w:space="0" w:color="auto"/>
              </w:divBdr>
            </w:div>
            <w:div w:id="1603875033">
              <w:marLeft w:val="0"/>
              <w:marRight w:val="0"/>
              <w:marTop w:val="0"/>
              <w:marBottom w:val="0"/>
              <w:divBdr>
                <w:top w:val="none" w:sz="0" w:space="0" w:color="auto"/>
                <w:left w:val="none" w:sz="0" w:space="0" w:color="auto"/>
                <w:bottom w:val="none" w:sz="0" w:space="0" w:color="auto"/>
                <w:right w:val="none" w:sz="0" w:space="0" w:color="auto"/>
              </w:divBdr>
            </w:div>
            <w:div w:id="1680355242">
              <w:marLeft w:val="0"/>
              <w:marRight w:val="0"/>
              <w:marTop w:val="0"/>
              <w:marBottom w:val="0"/>
              <w:divBdr>
                <w:top w:val="none" w:sz="0" w:space="0" w:color="auto"/>
                <w:left w:val="none" w:sz="0" w:space="0" w:color="auto"/>
                <w:bottom w:val="none" w:sz="0" w:space="0" w:color="auto"/>
                <w:right w:val="none" w:sz="0" w:space="0" w:color="auto"/>
              </w:divBdr>
            </w:div>
            <w:div w:id="1816870338">
              <w:marLeft w:val="0"/>
              <w:marRight w:val="0"/>
              <w:marTop w:val="0"/>
              <w:marBottom w:val="0"/>
              <w:divBdr>
                <w:top w:val="none" w:sz="0" w:space="0" w:color="auto"/>
                <w:left w:val="none" w:sz="0" w:space="0" w:color="auto"/>
                <w:bottom w:val="none" w:sz="0" w:space="0" w:color="auto"/>
                <w:right w:val="none" w:sz="0" w:space="0" w:color="auto"/>
              </w:divBdr>
            </w:div>
          </w:divsChild>
        </w:div>
        <w:div w:id="1832522150">
          <w:marLeft w:val="0"/>
          <w:marRight w:val="0"/>
          <w:marTop w:val="0"/>
          <w:marBottom w:val="0"/>
          <w:divBdr>
            <w:top w:val="none" w:sz="0" w:space="0" w:color="auto"/>
            <w:left w:val="none" w:sz="0" w:space="0" w:color="auto"/>
            <w:bottom w:val="none" w:sz="0" w:space="0" w:color="auto"/>
            <w:right w:val="none" w:sz="0" w:space="0" w:color="auto"/>
          </w:divBdr>
          <w:divsChild>
            <w:div w:id="51126050">
              <w:marLeft w:val="0"/>
              <w:marRight w:val="0"/>
              <w:marTop w:val="0"/>
              <w:marBottom w:val="0"/>
              <w:divBdr>
                <w:top w:val="none" w:sz="0" w:space="0" w:color="auto"/>
                <w:left w:val="none" w:sz="0" w:space="0" w:color="auto"/>
                <w:bottom w:val="none" w:sz="0" w:space="0" w:color="auto"/>
                <w:right w:val="none" w:sz="0" w:space="0" w:color="auto"/>
              </w:divBdr>
            </w:div>
            <w:div w:id="125899337">
              <w:marLeft w:val="0"/>
              <w:marRight w:val="0"/>
              <w:marTop w:val="0"/>
              <w:marBottom w:val="0"/>
              <w:divBdr>
                <w:top w:val="none" w:sz="0" w:space="0" w:color="auto"/>
                <w:left w:val="none" w:sz="0" w:space="0" w:color="auto"/>
                <w:bottom w:val="none" w:sz="0" w:space="0" w:color="auto"/>
                <w:right w:val="none" w:sz="0" w:space="0" w:color="auto"/>
              </w:divBdr>
            </w:div>
            <w:div w:id="179515295">
              <w:marLeft w:val="0"/>
              <w:marRight w:val="0"/>
              <w:marTop w:val="0"/>
              <w:marBottom w:val="0"/>
              <w:divBdr>
                <w:top w:val="none" w:sz="0" w:space="0" w:color="auto"/>
                <w:left w:val="none" w:sz="0" w:space="0" w:color="auto"/>
                <w:bottom w:val="none" w:sz="0" w:space="0" w:color="auto"/>
                <w:right w:val="none" w:sz="0" w:space="0" w:color="auto"/>
              </w:divBdr>
            </w:div>
            <w:div w:id="366680701">
              <w:marLeft w:val="0"/>
              <w:marRight w:val="0"/>
              <w:marTop w:val="0"/>
              <w:marBottom w:val="0"/>
              <w:divBdr>
                <w:top w:val="none" w:sz="0" w:space="0" w:color="auto"/>
                <w:left w:val="none" w:sz="0" w:space="0" w:color="auto"/>
                <w:bottom w:val="none" w:sz="0" w:space="0" w:color="auto"/>
                <w:right w:val="none" w:sz="0" w:space="0" w:color="auto"/>
              </w:divBdr>
            </w:div>
            <w:div w:id="426510139">
              <w:marLeft w:val="0"/>
              <w:marRight w:val="0"/>
              <w:marTop w:val="0"/>
              <w:marBottom w:val="0"/>
              <w:divBdr>
                <w:top w:val="none" w:sz="0" w:space="0" w:color="auto"/>
                <w:left w:val="none" w:sz="0" w:space="0" w:color="auto"/>
                <w:bottom w:val="none" w:sz="0" w:space="0" w:color="auto"/>
                <w:right w:val="none" w:sz="0" w:space="0" w:color="auto"/>
              </w:divBdr>
            </w:div>
            <w:div w:id="431820334">
              <w:marLeft w:val="0"/>
              <w:marRight w:val="0"/>
              <w:marTop w:val="0"/>
              <w:marBottom w:val="0"/>
              <w:divBdr>
                <w:top w:val="none" w:sz="0" w:space="0" w:color="auto"/>
                <w:left w:val="none" w:sz="0" w:space="0" w:color="auto"/>
                <w:bottom w:val="none" w:sz="0" w:space="0" w:color="auto"/>
                <w:right w:val="none" w:sz="0" w:space="0" w:color="auto"/>
              </w:divBdr>
            </w:div>
            <w:div w:id="709232475">
              <w:marLeft w:val="0"/>
              <w:marRight w:val="0"/>
              <w:marTop w:val="0"/>
              <w:marBottom w:val="0"/>
              <w:divBdr>
                <w:top w:val="none" w:sz="0" w:space="0" w:color="auto"/>
                <w:left w:val="none" w:sz="0" w:space="0" w:color="auto"/>
                <w:bottom w:val="none" w:sz="0" w:space="0" w:color="auto"/>
                <w:right w:val="none" w:sz="0" w:space="0" w:color="auto"/>
              </w:divBdr>
            </w:div>
            <w:div w:id="709917492">
              <w:marLeft w:val="0"/>
              <w:marRight w:val="0"/>
              <w:marTop w:val="0"/>
              <w:marBottom w:val="0"/>
              <w:divBdr>
                <w:top w:val="none" w:sz="0" w:space="0" w:color="auto"/>
                <w:left w:val="none" w:sz="0" w:space="0" w:color="auto"/>
                <w:bottom w:val="none" w:sz="0" w:space="0" w:color="auto"/>
                <w:right w:val="none" w:sz="0" w:space="0" w:color="auto"/>
              </w:divBdr>
            </w:div>
            <w:div w:id="752552913">
              <w:marLeft w:val="0"/>
              <w:marRight w:val="0"/>
              <w:marTop w:val="0"/>
              <w:marBottom w:val="0"/>
              <w:divBdr>
                <w:top w:val="none" w:sz="0" w:space="0" w:color="auto"/>
                <w:left w:val="none" w:sz="0" w:space="0" w:color="auto"/>
                <w:bottom w:val="none" w:sz="0" w:space="0" w:color="auto"/>
                <w:right w:val="none" w:sz="0" w:space="0" w:color="auto"/>
              </w:divBdr>
            </w:div>
            <w:div w:id="907573673">
              <w:marLeft w:val="0"/>
              <w:marRight w:val="0"/>
              <w:marTop w:val="0"/>
              <w:marBottom w:val="0"/>
              <w:divBdr>
                <w:top w:val="none" w:sz="0" w:space="0" w:color="auto"/>
                <w:left w:val="none" w:sz="0" w:space="0" w:color="auto"/>
                <w:bottom w:val="none" w:sz="0" w:space="0" w:color="auto"/>
                <w:right w:val="none" w:sz="0" w:space="0" w:color="auto"/>
              </w:divBdr>
            </w:div>
            <w:div w:id="977956262">
              <w:marLeft w:val="0"/>
              <w:marRight w:val="0"/>
              <w:marTop w:val="0"/>
              <w:marBottom w:val="0"/>
              <w:divBdr>
                <w:top w:val="none" w:sz="0" w:space="0" w:color="auto"/>
                <w:left w:val="none" w:sz="0" w:space="0" w:color="auto"/>
                <w:bottom w:val="none" w:sz="0" w:space="0" w:color="auto"/>
                <w:right w:val="none" w:sz="0" w:space="0" w:color="auto"/>
              </w:divBdr>
            </w:div>
            <w:div w:id="993795218">
              <w:marLeft w:val="0"/>
              <w:marRight w:val="0"/>
              <w:marTop w:val="0"/>
              <w:marBottom w:val="0"/>
              <w:divBdr>
                <w:top w:val="none" w:sz="0" w:space="0" w:color="auto"/>
                <w:left w:val="none" w:sz="0" w:space="0" w:color="auto"/>
                <w:bottom w:val="none" w:sz="0" w:space="0" w:color="auto"/>
                <w:right w:val="none" w:sz="0" w:space="0" w:color="auto"/>
              </w:divBdr>
            </w:div>
            <w:div w:id="1039477282">
              <w:marLeft w:val="0"/>
              <w:marRight w:val="0"/>
              <w:marTop w:val="0"/>
              <w:marBottom w:val="0"/>
              <w:divBdr>
                <w:top w:val="none" w:sz="0" w:space="0" w:color="auto"/>
                <w:left w:val="none" w:sz="0" w:space="0" w:color="auto"/>
                <w:bottom w:val="none" w:sz="0" w:space="0" w:color="auto"/>
                <w:right w:val="none" w:sz="0" w:space="0" w:color="auto"/>
              </w:divBdr>
            </w:div>
            <w:div w:id="1177694910">
              <w:marLeft w:val="0"/>
              <w:marRight w:val="0"/>
              <w:marTop w:val="0"/>
              <w:marBottom w:val="0"/>
              <w:divBdr>
                <w:top w:val="none" w:sz="0" w:space="0" w:color="auto"/>
                <w:left w:val="none" w:sz="0" w:space="0" w:color="auto"/>
                <w:bottom w:val="none" w:sz="0" w:space="0" w:color="auto"/>
                <w:right w:val="none" w:sz="0" w:space="0" w:color="auto"/>
              </w:divBdr>
            </w:div>
            <w:div w:id="1519273013">
              <w:marLeft w:val="0"/>
              <w:marRight w:val="0"/>
              <w:marTop w:val="0"/>
              <w:marBottom w:val="0"/>
              <w:divBdr>
                <w:top w:val="none" w:sz="0" w:space="0" w:color="auto"/>
                <w:left w:val="none" w:sz="0" w:space="0" w:color="auto"/>
                <w:bottom w:val="none" w:sz="0" w:space="0" w:color="auto"/>
                <w:right w:val="none" w:sz="0" w:space="0" w:color="auto"/>
              </w:divBdr>
            </w:div>
            <w:div w:id="1661881757">
              <w:marLeft w:val="0"/>
              <w:marRight w:val="0"/>
              <w:marTop w:val="0"/>
              <w:marBottom w:val="0"/>
              <w:divBdr>
                <w:top w:val="none" w:sz="0" w:space="0" w:color="auto"/>
                <w:left w:val="none" w:sz="0" w:space="0" w:color="auto"/>
                <w:bottom w:val="none" w:sz="0" w:space="0" w:color="auto"/>
                <w:right w:val="none" w:sz="0" w:space="0" w:color="auto"/>
              </w:divBdr>
            </w:div>
            <w:div w:id="1824619025">
              <w:marLeft w:val="0"/>
              <w:marRight w:val="0"/>
              <w:marTop w:val="0"/>
              <w:marBottom w:val="0"/>
              <w:divBdr>
                <w:top w:val="none" w:sz="0" w:space="0" w:color="auto"/>
                <w:left w:val="none" w:sz="0" w:space="0" w:color="auto"/>
                <w:bottom w:val="none" w:sz="0" w:space="0" w:color="auto"/>
                <w:right w:val="none" w:sz="0" w:space="0" w:color="auto"/>
              </w:divBdr>
            </w:div>
            <w:div w:id="1856454847">
              <w:marLeft w:val="0"/>
              <w:marRight w:val="0"/>
              <w:marTop w:val="0"/>
              <w:marBottom w:val="0"/>
              <w:divBdr>
                <w:top w:val="none" w:sz="0" w:space="0" w:color="auto"/>
                <w:left w:val="none" w:sz="0" w:space="0" w:color="auto"/>
                <w:bottom w:val="none" w:sz="0" w:space="0" w:color="auto"/>
                <w:right w:val="none" w:sz="0" w:space="0" w:color="auto"/>
              </w:divBdr>
            </w:div>
            <w:div w:id="2106727399">
              <w:marLeft w:val="0"/>
              <w:marRight w:val="0"/>
              <w:marTop w:val="0"/>
              <w:marBottom w:val="0"/>
              <w:divBdr>
                <w:top w:val="none" w:sz="0" w:space="0" w:color="auto"/>
                <w:left w:val="none" w:sz="0" w:space="0" w:color="auto"/>
                <w:bottom w:val="none" w:sz="0" w:space="0" w:color="auto"/>
                <w:right w:val="none" w:sz="0" w:space="0" w:color="auto"/>
              </w:divBdr>
            </w:div>
            <w:div w:id="2130856267">
              <w:marLeft w:val="0"/>
              <w:marRight w:val="0"/>
              <w:marTop w:val="0"/>
              <w:marBottom w:val="0"/>
              <w:divBdr>
                <w:top w:val="none" w:sz="0" w:space="0" w:color="auto"/>
                <w:left w:val="none" w:sz="0" w:space="0" w:color="auto"/>
                <w:bottom w:val="none" w:sz="0" w:space="0" w:color="auto"/>
                <w:right w:val="none" w:sz="0" w:space="0" w:color="auto"/>
              </w:divBdr>
            </w:div>
          </w:divsChild>
        </w:div>
        <w:div w:id="1853062469">
          <w:marLeft w:val="0"/>
          <w:marRight w:val="0"/>
          <w:marTop w:val="0"/>
          <w:marBottom w:val="0"/>
          <w:divBdr>
            <w:top w:val="none" w:sz="0" w:space="0" w:color="auto"/>
            <w:left w:val="none" w:sz="0" w:space="0" w:color="auto"/>
            <w:bottom w:val="none" w:sz="0" w:space="0" w:color="auto"/>
            <w:right w:val="none" w:sz="0" w:space="0" w:color="auto"/>
          </w:divBdr>
          <w:divsChild>
            <w:div w:id="130028512">
              <w:marLeft w:val="0"/>
              <w:marRight w:val="0"/>
              <w:marTop w:val="0"/>
              <w:marBottom w:val="0"/>
              <w:divBdr>
                <w:top w:val="none" w:sz="0" w:space="0" w:color="auto"/>
                <w:left w:val="none" w:sz="0" w:space="0" w:color="auto"/>
                <w:bottom w:val="none" w:sz="0" w:space="0" w:color="auto"/>
                <w:right w:val="none" w:sz="0" w:space="0" w:color="auto"/>
              </w:divBdr>
            </w:div>
            <w:div w:id="196354576">
              <w:marLeft w:val="0"/>
              <w:marRight w:val="0"/>
              <w:marTop w:val="0"/>
              <w:marBottom w:val="0"/>
              <w:divBdr>
                <w:top w:val="none" w:sz="0" w:space="0" w:color="auto"/>
                <w:left w:val="none" w:sz="0" w:space="0" w:color="auto"/>
                <w:bottom w:val="none" w:sz="0" w:space="0" w:color="auto"/>
                <w:right w:val="none" w:sz="0" w:space="0" w:color="auto"/>
              </w:divBdr>
            </w:div>
            <w:div w:id="353503384">
              <w:marLeft w:val="0"/>
              <w:marRight w:val="0"/>
              <w:marTop w:val="0"/>
              <w:marBottom w:val="0"/>
              <w:divBdr>
                <w:top w:val="none" w:sz="0" w:space="0" w:color="auto"/>
                <w:left w:val="none" w:sz="0" w:space="0" w:color="auto"/>
                <w:bottom w:val="none" w:sz="0" w:space="0" w:color="auto"/>
                <w:right w:val="none" w:sz="0" w:space="0" w:color="auto"/>
              </w:divBdr>
            </w:div>
            <w:div w:id="470292087">
              <w:marLeft w:val="0"/>
              <w:marRight w:val="0"/>
              <w:marTop w:val="0"/>
              <w:marBottom w:val="0"/>
              <w:divBdr>
                <w:top w:val="none" w:sz="0" w:space="0" w:color="auto"/>
                <w:left w:val="none" w:sz="0" w:space="0" w:color="auto"/>
                <w:bottom w:val="none" w:sz="0" w:space="0" w:color="auto"/>
                <w:right w:val="none" w:sz="0" w:space="0" w:color="auto"/>
              </w:divBdr>
            </w:div>
            <w:div w:id="674497300">
              <w:marLeft w:val="0"/>
              <w:marRight w:val="0"/>
              <w:marTop w:val="0"/>
              <w:marBottom w:val="0"/>
              <w:divBdr>
                <w:top w:val="none" w:sz="0" w:space="0" w:color="auto"/>
                <w:left w:val="none" w:sz="0" w:space="0" w:color="auto"/>
                <w:bottom w:val="none" w:sz="0" w:space="0" w:color="auto"/>
                <w:right w:val="none" w:sz="0" w:space="0" w:color="auto"/>
              </w:divBdr>
            </w:div>
            <w:div w:id="682098861">
              <w:marLeft w:val="0"/>
              <w:marRight w:val="0"/>
              <w:marTop w:val="0"/>
              <w:marBottom w:val="0"/>
              <w:divBdr>
                <w:top w:val="none" w:sz="0" w:space="0" w:color="auto"/>
                <w:left w:val="none" w:sz="0" w:space="0" w:color="auto"/>
                <w:bottom w:val="none" w:sz="0" w:space="0" w:color="auto"/>
                <w:right w:val="none" w:sz="0" w:space="0" w:color="auto"/>
              </w:divBdr>
            </w:div>
            <w:div w:id="734475076">
              <w:marLeft w:val="0"/>
              <w:marRight w:val="0"/>
              <w:marTop w:val="0"/>
              <w:marBottom w:val="0"/>
              <w:divBdr>
                <w:top w:val="none" w:sz="0" w:space="0" w:color="auto"/>
                <w:left w:val="none" w:sz="0" w:space="0" w:color="auto"/>
                <w:bottom w:val="none" w:sz="0" w:space="0" w:color="auto"/>
                <w:right w:val="none" w:sz="0" w:space="0" w:color="auto"/>
              </w:divBdr>
            </w:div>
            <w:div w:id="823814164">
              <w:marLeft w:val="0"/>
              <w:marRight w:val="0"/>
              <w:marTop w:val="0"/>
              <w:marBottom w:val="0"/>
              <w:divBdr>
                <w:top w:val="none" w:sz="0" w:space="0" w:color="auto"/>
                <w:left w:val="none" w:sz="0" w:space="0" w:color="auto"/>
                <w:bottom w:val="none" w:sz="0" w:space="0" w:color="auto"/>
                <w:right w:val="none" w:sz="0" w:space="0" w:color="auto"/>
              </w:divBdr>
            </w:div>
            <w:div w:id="851921045">
              <w:marLeft w:val="0"/>
              <w:marRight w:val="0"/>
              <w:marTop w:val="0"/>
              <w:marBottom w:val="0"/>
              <w:divBdr>
                <w:top w:val="none" w:sz="0" w:space="0" w:color="auto"/>
                <w:left w:val="none" w:sz="0" w:space="0" w:color="auto"/>
                <w:bottom w:val="none" w:sz="0" w:space="0" w:color="auto"/>
                <w:right w:val="none" w:sz="0" w:space="0" w:color="auto"/>
              </w:divBdr>
            </w:div>
            <w:div w:id="1145244592">
              <w:marLeft w:val="0"/>
              <w:marRight w:val="0"/>
              <w:marTop w:val="0"/>
              <w:marBottom w:val="0"/>
              <w:divBdr>
                <w:top w:val="none" w:sz="0" w:space="0" w:color="auto"/>
                <w:left w:val="none" w:sz="0" w:space="0" w:color="auto"/>
                <w:bottom w:val="none" w:sz="0" w:space="0" w:color="auto"/>
                <w:right w:val="none" w:sz="0" w:space="0" w:color="auto"/>
              </w:divBdr>
            </w:div>
            <w:div w:id="1321230597">
              <w:marLeft w:val="0"/>
              <w:marRight w:val="0"/>
              <w:marTop w:val="0"/>
              <w:marBottom w:val="0"/>
              <w:divBdr>
                <w:top w:val="none" w:sz="0" w:space="0" w:color="auto"/>
                <w:left w:val="none" w:sz="0" w:space="0" w:color="auto"/>
                <w:bottom w:val="none" w:sz="0" w:space="0" w:color="auto"/>
                <w:right w:val="none" w:sz="0" w:space="0" w:color="auto"/>
              </w:divBdr>
            </w:div>
            <w:div w:id="1332026441">
              <w:marLeft w:val="0"/>
              <w:marRight w:val="0"/>
              <w:marTop w:val="0"/>
              <w:marBottom w:val="0"/>
              <w:divBdr>
                <w:top w:val="none" w:sz="0" w:space="0" w:color="auto"/>
                <w:left w:val="none" w:sz="0" w:space="0" w:color="auto"/>
                <w:bottom w:val="none" w:sz="0" w:space="0" w:color="auto"/>
                <w:right w:val="none" w:sz="0" w:space="0" w:color="auto"/>
              </w:divBdr>
            </w:div>
            <w:div w:id="1476484338">
              <w:marLeft w:val="0"/>
              <w:marRight w:val="0"/>
              <w:marTop w:val="0"/>
              <w:marBottom w:val="0"/>
              <w:divBdr>
                <w:top w:val="none" w:sz="0" w:space="0" w:color="auto"/>
                <w:left w:val="none" w:sz="0" w:space="0" w:color="auto"/>
                <w:bottom w:val="none" w:sz="0" w:space="0" w:color="auto"/>
                <w:right w:val="none" w:sz="0" w:space="0" w:color="auto"/>
              </w:divBdr>
            </w:div>
            <w:div w:id="1622956259">
              <w:marLeft w:val="0"/>
              <w:marRight w:val="0"/>
              <w:marTop w:val="0"/>
              <w:marBottom w:val="0"/>
              <w:divBdr>
                <w:top w:val="none" w:sz="0" w:space="0" w:color="auto"/>
                <w:left w:val="none" w:sz="0" w:space="0" w:color="auto"/>
                <w:bottom w:val="none" w:sz="0" w:space="0" w:color="auto"/>
                <w:right w:val="none" w:sz="0" w:space="0" w:color="auto"/>
              </w:divBdr>
            </w:div>
            <w:div w:id="1795444698">
              <w:marLeft w:val="0"/>
              <w:marRight w:val="0"/>
              <w:marTop w:val="0"/>
              <w:marBottom w:val="0"/>
              <w:divBdr>
                <w:top w:val="none" w:sz="0" w:space="0" w:color="auto"/>
                <w:left w:val="none" w:sz="0" w:space="0" w:color="auto"/>
                <w:bottom w:val="none" w:sz="0" w:space="0" w:color="auto"/>
                <w:right w:val="none" w:sz="0" w:space="0" w:color="auto"/>
              </w:divBdr>
            </w:div>
            <w:div w:id="1902523045">
              <w:marLeft w:val="0"/>
              <w:marRight w:val="0"/>
              <w:marTop w:val="0"/>
              <w:marBottom w:val="0"/>
              <w:divBdr>
                <w:top w:val="none" w:sz="0" w:space="0" w:color="auto"/>
                <w:left w:val="none" w:sz="0" w:space="0" w:color="auto"/>
                <w:bottom w:val="none" w:sz="0" w:space="0" w:color="auto"/>
                <w:right w:val="none" w:sz="0" w:space="0" w:color="auto"/>
              </w:divBdr>
            </w:div>
            <w:div w:id="1946307545">
              <w:marLeft w:val="0"/>
              <w:marRight w:val="0"/>
              <w:marTop w:val="0"/>
              <w:marBottom w:val="0"/>
              <w:divBdr>
                <w:top w:val="none" w:sz="0" w:space="0" w:color="auto"/>
                <w:left w:val="none" w:sz="0" w:space="0" w:color="auto"/>
                <w:bottom w:val="none" w:sz="0" w:space="0" w:color="auto"/>
                <w:right w:val="none" w:sz="0" w:space="0" w:color="auto"/>
              </w:divBdr>
            </w:div>
            <w:div w:id="1978097842">
              <w:marLeft w:val="0"/>
              <w:marRight w:val="0"/>
              <w:marTop w:val="0"/>
              <w:marBottom w:val="0"/>
              <w:divBdr>
                <w:top w:val="none" w:sz="0" w:space="0" w:color="auto"/>
                <w:left w:val="none" w:sz="0" w:space="0" w:color="auto"/>
                <w:bottom w:val="none" w:sz="0" w:space="0" w:color="auto"/>
                <w:right w:val="none" w:sz="0" w:space="0" w:color="auto"/>
              </w:divBdr>
            </w:div>
            <w:div w:id="2092191349">
              <w:marLeft w:val="0"/>
              <w:marRight w:val="0"/>
              <w:marTop w:val="0"/>
              <w:marBottom w:val="0"/>
              <w:divBdr>
                <w:top w:val="none" w:sz="0" w:space="0" w:color="auto"/>
                <w:left w:val="none" w:sz="0" w:space="0" w:color="auto"/>
                <w:bottom w:val="none" w:sz="0" w:space="0" w:color="auto"/>
                <w:right w:val="none" w:sz="0" w:space="0" w:color="auto"/>
              </w:divBdr>
            </w:div>
            <w:div w:id="2144928844">
              <w:marLeft w:val="0"/>
              <w:marRight w:val="0"/>
              <w:marTop w:val="0"/>
              <w:marBottom w:val="0"/>
              <w:divBdr>
                <w:top w:val="none" w:sz="0" w:space="0" w:color="auto"/>
                <w:left w:val="none" w:sz="0" w:space="0" w:color="auto"/>
                <w:bottom w:val="none" w:sz="0" w:space="0" w:color="auto"/>
                <w:right w:val="none" w:sz="0" w:space="0" w:color="auto"/>
              </w:divBdr>
            </w:div>
          </w:divsChild>
        </w:div>
        <w:div w:id="1855996088">
          <w:marLeft w:val="0"/>
          <w:marRight w:val="0"/>
          <w:marTop w:val="0"/>
          <w:marBottom w:val="0"/>
          <w:divBdr>
            <w:top w:val="none" w:sz="0" w:space="0" w:color="auto"/>
            <w:left w:val="none" w:sz="0" w:space="0" w:color="auto"/>
            <w:bottom w:val="none" w:sz="0" w:space="0" w:color="auto"/>
            <w:right w:val="none" w:sz="0" w:space="0" w:color="auto"/>
          </w:divBdr>
          <w:divsChild>
            <w:div w:id="35862960">
              <w:marLeft w:val="0"/>
              <w:marRight w:val="0"/>
              <w:marTop w:val="0"/>
              <w:marBottom w:val="0"/>
              <w:divBdr>
                <w:top w:val="none" w:sz="0" w:space="0" w:color="auto"/>
                <w:left w:val="none" w:sz="0" w:space="0" w:color="auto"/>
                <w:bottom w:val="none" w:sz="0" w:space="0" w:color="auto"/>
                <w:right w:val="none" w:sz="0" w:space="0" w:color="auto"/>
              </w:divBdr>
            </w:div>
            <w:div w:id="46420168">
              <w:marLeft w:val="0"/>
              <w:marRight w:val="0"/>
              <w:marTop w:val="0"/>
              <w:marBottom w:val="0"/>
              <w:divBdr>
                <w:top w:val="none" w:sz="0" w:space="0" w:color="auto"/>
                <w:left w:val="none" w:sz="0" w:space="0" w:color="auto"/>
                <w:bottom w:val="none" w:sz="0" w:space="0" w:color="auto"/>
                <w:right w:val="none" w:sz="0" w:space="0" w:color="auto"/>
              </w:divBdr>
            </w:div>
            <w:div w:id="192038758">
              <w:marLeft w:val="0"/>
              <w:marRight w:val="0"/>
              <w:marTop w:val="0"/>
              <w:marBottom w:val="0"/>
              <w:divBdr>
                <w:top w:val="none" w:sz="0" w:space="0" w:color="auto"/>
                <w:left w:val="none" w:sz="0" w:space="0" w:color="auto"/>
                <w:bottom w:val="none" w:sz="0" w:space="0" w:color="auto"/>
                <w:right w:val="none" w:sz="0" w:space="0" w:color="auto"/>
              </w:divBdr>
            </w:div>
            <w:div w:id="429394350">
              <w:marLeft w:val="0"/>
              <w:marRight w:val="0"/>
              <w:marTop w:val="0"/>
              <w:marBottom w:val="0"/>
              <w:divBdr>
                <w:top w:val="none" w:sz="0" w:space="0" w:color="auto"/>
                <w:left w:val="none" w:sz="0" w:space="0" w:color="auto"/>
                <w:bottom w:val="none" w:sz="0" w:space="0" w:color="auto"/>
                <w:right w:val="none" w:sz="0" w:space="0" w:color="auto"/>
              </w:divBdr>
            </w:div>
            <w:div w:id="441144681">
              <w:marLeft w:val="0"/>
              <w:marRight w:val="0"/>
              <w:marTop w:val="0"/>
              <w:marBottom w:val="0"/>
              <w:divBdr>
                <w:top w:val="none" w:sz="0" w:space="0" w:color="auto"/>
                <w:left w:val="none" w:sz="0" w:space="0" w:color="auto"/>
                <w:bottom w:val="none" w:sz="0" w:space="0" w:color="auto"/>
                <w:right w:val="none" w:sz="0" w:space="0" w:color="auto"/>
              </w:divBdr>
            </w:div>
            <w:div w:id="481313290">
              <w:marLeft w:val="0"/>
              <w:marRight w:val="0"/>
              <w:marTop w:val="0"/>
              <w:marBottom w:val="0"/>
              <w:divBdr>
                <w:top w:val="none" w:sz="0" w:space="0" w:color="auto"/>
                <w:left w:val="none" w:sz="0" w:space="0" w:color="auto"/>
                <w:bottom w:val="none" w:sz="0" w:space="0" w:color="auto"/>
                <w:right w:val="none" w:sz="0" w:space="0" w:color="auto"/>
              </w:divBdr>
            </w:div>
            <w:div w:id="526800187">
              <w:marLeft w:val="0"/>
              <w:marRight w:val="0"/>
              <w:marTop w:val="0"/>
              <w:marBottom w:val="0"/>
              <w:divBdr>
                <w:top w:val="none" w:sz="0" w:space="0" w:color="auto"/>
                <w:left w:val="none" w:sz="0" w:space="0" w:color="auto"/>
                <w:bottom w:val="none" w:sz="0" w:space="0" w:color="auto"/>
                <w:right w:val="none" w:sz="0" w:space="0" w:color="auto"/>
              </w:divBdr>
            </w:div>
            <w:div w:id="534971938">
              <w:marLeft w:val="0"/>
              <w:marRight w:val="0"/>
              <w:marTop w:val="0"/>
              <w:marBottom w:val="0"/>
              <w:divBdr>
                <w:top w:val="none" w:sz="0" w:space="0" w:color="auto"/>
                <w:left w:val="none" w:sz="0" w:space="0" w:color="auto"/>
                <w:bottom w:val="none" w:sz="0" w:space="0" w:color="auto"/>
                <w:right w:val="none" w:sz="0" w:space="0" w:color="auto"/>
              </w:divBdr>
            </w:div>
            <w:div w:id="574047666">
              <w:marLeft w:val="0"/>
              <w:marRight w:val="0"/>
              <w:marTop w:val="0"/>
              <w:marBottom w:val="0"/>
              <w:divBdr>
                <w:top w:val="none" w:sz="0" w:space="0" w:color="auto"/>
                <w:left w:val="none" w:sz="0" w:space="0" w:color="auto"/>
                <w:bottom w:val="none" w:sz="0" w:space="0" w:color="auto"/>
                <w:right w:val="none" w:sz="0" w:space="0" w:color="auto"/>
              </w:divBdr>
            </w:div>
            <w:div w:id="720519489">
              <w:marLeft w:val="0"/>
              <w:marRight w:val="0"/>
              <w:marTop w:val="0"/>
              <w:marBottom w:val="0"/>
              <w:divBdr>
                <w:top w:val="none" w:sz="0" w:space="0" w:color="auto"/>
                <w:left w:val="none" w:sz="0" w:space="0" w:color="auto"/>
                <w:bottom w:val="none" w:sz="0" w:space="0" w:color="auto"/>
                <w:right w:val="none" w:sz="0" w:space="0" w:color="auto"/>
              </w:divBdr>
            </w:div>
            <w:div w:id="808400974">
              <w:marLeft w:val="0"/>
              <w:marRight w:val="0"/>
              <w:marTop w:val="0"/>
              <w:marBottom w:val="0"/>
              <w:divBdr>
                <w:top w:val="none" w:sz="0" w:space="0" w:color="auto"/>
                <w:left w:val="none" w:sz="0" w:space="0" w:color="auto"/>
                <w:bottom w:val="none" w:sz="0" w:space="0" w:color="auto"/>
                <w:right w:val="none" w:sz="0" w:space="0" w:color="auto"/>
              </w:divBdr>
            </w:div>
            <w:div w:id="894244702">
              <w:marLeft w:val="0"/>
              <w:marRight w:val="0"/>
              <w:marTop w:val="0"/>
              <w:marBottom w:val="0"/>
              <w:divBdr>
                <w:top w:val="none" w:sz="0" w:space="0" w:color="auto"/>
                <w:left w:val="none" w:sz="0" w:space="0" w:color="auto"/>
                <w:bottom w:val="none" w:sz="0" w:space="0" w:color="auto"/>
                <w:right w:val="none" w:sz="0" w:space="0" w:color="auto"/>
              </w:divBdr>
            </w:div>
            <w:div w:id="902180255">
              <w:marLeft w:val="0"/>
              <w:marRight w:val="0"/>
              <w:marTop w:val="0"/>
              <w:marBottom w:val="0"/>
              <w:divBdr>
                <w:top w:val="none" w:sz="0" w:space="0" w:color="auto"/>
                <w:left w:val="none" w:sz="0" w:space="0" w:color="auto"/>
                <w:bottom w:val="none" w:sz="0" w:space="0" w:color="auto"/>
                <w:right w:val="none" w:sz="0" w:space="0" w:color="auto"/>
              </w:divBdr>
            </w:div>
            <w:div w:id="1083377524">
              <w:marLeft w:val="0"/>
              <w:marRight w:val="0"/>
              <w:marTop w:val="0"/>
              <w:marBottom w:val="0"/>
              <w:divBdr>
                <w:top w:val="none" w:sz="0" w:space="0" w:color="auto"/>
                <w:left w:val="none" w:sz="0" w:space="0" w:color="auto"/>
                <w:bottom w:val="none" w:sz="0" w:space="0" w:color="auto"/>
                <w:right w:val="none" w:sz="0" w:space="0" w:color="auto"/>
              </w:divBdr>
            </w:div>
            <w:div w:id="1199009388">
              <w:marLeft w:val="0"/>
              <w:marRight w:val="0"/>
              <w:marTop w:val="0"/>
              <w:marBottom w:val="0"/>
              <w:divBdr>
                <w:top w:val="none" w:sz="0" w:space="0" w:color="auto"/>
                <w:left w:val="none" w:sz="0" w:space="0" w:color="auto"/>
                <w:bottom w:val="none" w:sz="0" w:space="0" w:color="auto"/>
                <w:right w:val="none" w:sz="0" w:space="0" w:color="auto"/>
              </w:divBdr>
            </w:div>
            <w:div w:id="1300721372">
              <w:marLeft w:val="0"/>
              <w:marRight w:val="0"/>
              <w:marTop w:val="0"/>
              <w:marBottom w:val="0"/>
              <w:divBdr>
                <w:top w:val="none" w:sz="0" w:space="0" w:color="auto"/>
                <w:left w:val="none" w:sz="0" w:space="0" w:color="auto"/>
                <w:bottom w:val="none" w:sz="0" w:space="0" w:color="auto"/>
                <w:right w:val="none" w:sz="0" w:space="0" w:color="auto"/>
              </w:divBdr>
            </w:div>
            <w:div w:id="1359894764">
              <w:marLeft w:val="0"/>
              <w:marRight w:val="0"/>
              <w:marTop w:val="0"/>
              <w:marBottom w:val="0"/>
              <w:divBdr>
                <w:top w:val="none" w:sz="0" w:space="0" w:color="auto"/>
                <w:left w:val="none" w:sz="0" w:space="0" w:color="auto"/>
                <w:bottom w:val="none" w:sz="0" w:space="0" w:color="auto"/>
                <w:right w:val="none" w:sz="0" w:space="0" w:color="auto"/>
              </w:divBdr>
            </w:div>
            <w:div w:id="1433814593">
              <w:marLeft w:val="0"/>
              <w:marRight w:val="0"/>
              <w:marTop w:val="0"/>
              <w:marBottom w:val="0"/>
              <w:divBdr>
                <w:top w:val="none" w:sz="0" w:space="0" w:color="auto"/>
                <w:left w:val="none" w:sz="0" w:space="0" w:color="auto"/>
                <w:bottom w:val="none" w:sz="0" w:space="0" w:color="auto"/>
                <w:right w:val="none" w:sz="0" w:space="0" w:color="auto"/>
              </w:divBdr>
            </w:div>
            <w:div w:id="1517575528">
              <w:marLeft w:val="0"/>
              <w:marRight w:val="0"/>
              <w:marTop w:val="0"/>
              <w:marBottom w:val="0"/>
              <w:divBdr>
                <w:top w:val="none" w:sz="0" w:space="0" w:color="auto"/>
                <w:left w:val="none" w:sz="0" w:space="0" w:color="auto"/>
                <w:bottom w:val="none" w:sz="0" w:space="0" w:color="auto"/>
                <w:right w:val="none" w:sz="0" w:space="0" w:color="auto"/>
              </w:divBdr>
            </w:div>
            <w:div w:id="1740592225">
              <w:marLeft w:val="0"/>
              <w:marRight w:val="0"/>
              <w:marTop w:val="0"/>
              <w:marBottom w:val="0"/>
              <w:divBdr>
                <w:top w:val="none" w:sz="0" w:space="0" w:color="auto"/>
                <w:left w:val="none" w:sz="0" w:space="0" w:color="auto"/>
                <w:bottom w:val="none" w:sz="0" w:space="0" w:color="auto"/>
                <w:right w:val="none" w:sz="0" w:space="0" w:color="auto"/>
              </w:divBdr>
            </w:div>
          </w:divsChild>
        </w:div>
        <w:div w:id="1917393857">
          <w:marLeft w:val="0"/>
          <w:marRight w:val="0"/>
          <w:marTop w:val="0"/>
          <w:marBottom w:val="0"/>
          <w:divBdr>
            <w:top w:val="none" w:sz="0" w:space="0" w:color="auto"/>
            <w:left w:val="none" w:sz="0" w:space="0" w:color="auto"/>
            <w:bottom w:val="none" w:sz="0" w:space="0" w:color="auto"/>
            <w:right w:val="none" w:sz="0" w:space="0" w:color="auto"/>
          </w:divBdr>
          <w:divsChild>
            <w:div w:id="11105337">
              <w:marLeft w:val="0"/>
              <w:marRight w:val="0"/>
              <w:marTop w:val="0"/>
              <w:marBottom w:val="0"/>
              <w:divBdr>
                <w:top w:val="none" w:sz="0" w:space="0" w:color="auto"/>
                <w:left w:val="none" w:sz="0" w:space="0" w:color="auto"/>
                <w:bottom w:val="none" w:sz="0" w:space="0" w:color="auto"/>
                <w:right w:val="none" w:sz="0" w:space="0" w:color="auto"/>
              </w:divBdr>
            </w:div>
            <w:div w:id="249388366">
              <w:marLeft w:val="0"/>
              <w:marRight w:val="0"/>
              <w:marTop w:val="0"/>
              <w:marBottom w:val="0"/>
              <w:divBdr>
                <w:top w:val="none" w:sz="0" w:space="0" w:color="auto"/>
                <w:left w:val="none" w:sz="0" w:space="0" w:color="auto"/>
                <w:bottom w:val="none" w:sz="0" w:space="0" w:color="auto"/>
                <w:right w:val="none" w:sz="0" w:space="0" w:color="auto"/>
              </w:divBdr>
            </w:div>
            <w:div w:id="425199010">
              <w:marLeft w:val="0"/>
              <w:marRight w:val="0"/>
              <w:marTop w:val="0"/>
              <w:marBottom w:val="0"/>
              <w:divBdr>
                <w:top w:val="none" w:sz="0" w:space="0" w:color="auto"/>
                <w:left w:val="none" w:sz="0" w:space="0" w:color="auto"/>
                <w:bottom w:val="none" w:sz="0" w:space="0" w:color="auto"/>
                <w:right w:val="none" w:sz="0" w:space="0" w:color="auto"/>
              </w:divBdr>
            </w:div>
            <w:div w:id="490609722">
              <w:marLeft w:val="0"/>
              <w:marRight w:val="0"/>
              <w:marTop w:val="0"/>
              <w:marBottom w:val="0"/>
              <w:divBdr>
                <w:top w:val="none" w:sz="0" w:space="0" w:color="auto"/>
                <w:left w:val="none" w:sz="0" w:space="0" w:color="auto"/>
                <w:bottom w:val="none" w:sz="0" w:space="0" w:color="auto"/>
                <w:right w:val="none" w:sz="0" w:space="0" w:color="auto"/>
              </w:divBdr>
            </w:div>
            <w:div w:id="570119345">
              <w:marLeft w:val="0"/>
              <w:marRight w:val="0"/>
              <w:marTop w:val="0"/>
              <w:marBottom w:val="0"/>
              <w:divBdr>
                <w:top w:val="none" w:sz="0" w:space="0" w:color="auto"/>
                <w:left w:val="none" w:sz="0" w:space="0" w:color="auto"/>
                <w:bottom w:val="none" w:sz="0" w:space="0" w:color="auto"/>
                <w:right w:val="none" w:sz="0" w:space="0" w:color="auto"/>
              </w:divBdr>
            </w:div>
            <w:div w:id="835848901">
              <w:marLeft w:val="0"/>
              <w:marRight w:val="0"/>
              <w:marTop w:val="0"/>
              <w:marBottom w:val="0"/>
              <w:divBdr>
                <w:top w:val="none" w:sz="0" w:space="0" w:color="auto"/>
                <w:left w:val="none" w:sz="0" w:space="0" w:color="auto"/>
                <w:bottom w:val="none" w:sz="0" w:space="0" w:color="auto"/>
                <w:right w:val="none" w:sz="0" w:space="0" w:color="auto"/>
              </w:divBdr>
            </w:div>
            <w:div w:id="842013701">
              <w:marLeft w:val="0"/>
              <w:marRight w:val="0"/>
              <w:marTop w:val="0"/>
              <w:marBottom w:val="0"/>
              <w:divBdr>
                <w:top w:val="none" w:sz="0" w:space="0" w:color="auto"/>
                <w:left w:val="none" w:sz="0" w:space="0" w:color="auto"/>
                <w:bottom w:val="none" w:sz="0" w:space="0" w:color="auto"/>
                <w:right w:val="none" w:sz="0" w:space="0" w:color="auto"/>
              </w:divBdr>
            </w:div>
            <w:div w:id="887226411">
              <w:marLeft w:val="0"/>
              <w:marRight w:val="0"/>
              <w:marTop w:val="0"/>
              <w:marBottom w:val="0"/>
              <w:divBdr>
                <w:top w:val="none" w:sz="0" w:space="0" w:color="auto"/>
                <w:left w:val="none" w:sz="0" w:space="0" w:color="auto"/>
                <w:bottom w:val="none" w:sz="0" w:space="0" w:color="auto"/>
                <w:right w:val="none" w:sz="0" w:space="0" w:color="auto"/>
              </w:divBdr>
            </w:div>
            <w:div w:id="891773392">
              <w:marLeft w:val="0"/>
              <w:marRight w:val="0"/>
              <w:marTop w:val="0"/>
              <w:marBottom w:val="0"/>
              <w:divBdr>
                <w:top w:val="none" w:sz="0" w:space="0" w:color="auto"/>
                <w:left w:val="none" w:sz="0" w:space="0" w:color="auto"/>
                <w:bottom w:val="none" w:sz="0" w:space="0" w:color="auto"/>
                <w:right w:val="none" w:sz="0" w:space="0" w:color="auto"/>
              </w:divBdr>
            </w:div>
            <w:div w:id="1126389450">
              <w:marLeft w:val="0"/>
              <w:marRight w:val="0"/>
              <w:marTop w:val="0"/>
              <w:marBottom w:val="0"/>
              <w:divBdr>
                <w:top w:val="none" w:sz="0" w:space="0" w:color="auto"/>
                <w:left w:val="none" w:sz="0" w:space="0" w:color="auto"/>
                <w:bottom w:val="none" w:sz="0" w:space="0" w:color="auto"/>
                <w:right w:val="none" w:sz="0" w:space="0" w:color="auto"/>
              </w:divBdr>
            </w:div>
            <w:div w:id="1214582457">
              <w:marLeft w:val="0"/>
              <w:marRight w:val="0"/>
              <w:marTop w:val="0"/>
              <w:marBottom w:val="0"/>
              <w:divBdr>
                <w:top w:val="none" w:sz="0" w:space="0" w:color="auto"/>
                <w:left w:val="none" w:sz="0" w:space="0" w:color="auto"/>
                <w:bottom w:val="none" w:sz="0" w:space="0" w:color="auto"/>
                <w:right w:val="none" w:sz="0" w:space="0" w:color="auto"/>
              </w:divBdr>
            </w:div>
            <w:div w:id="1494299005">
              <w:marLeft w:val="0"/>
              <w:marRight w:val="0"/>
              <w:marTop w:val="0"/>
              <w:marBottom w:val="0"/>
              <w:divBdr>
                <w:top w:val="none" w:sz="0" w:space="0" w:color="auto"/>
                <w:left w:val="none" w:sz="0" w:space="0" w:color="auto"/>
                <w:bottom w:val="none" w:sz="0" w:space="0" w:color="auto"/>
                <w:right w:val="none" w:sz="0" w:space="0" w:color="auto"/>
              </w:divBdr>
            </w:div>
            <w:div w:id="1526477024">
              <w:marLeft w:val="0"/>
              <w:marRight w:val="0"/>
              <w:marTop w:val="0"/>
              <w:marBottom w:val="0"/>
              <w:divBdr>
                <w:top w:val="none" w:sz="0" w:space="0" w:color="auto"/>
                <w:left w:val="none" w:sz="0" w:space="0" w:color="auto"/>
                <w:bottom w:val="none" w:sz="0" w:space="0" w:color="auto"/>
                <w:right w:val="none" w:sz="0" w:space="0" w:color="auto"/>
              </w:divBdr>
            </w:div>
            <w:div w:id="1608346710">
              <w:marLeft w:val="0"/>
              <w:marRight w:val="0"/>
              <w:marTop w:val="0"/>
              <w:marBottom w:val="0"/>
              <w:divBdr>
                <w:top w:val="none" w:sz="0" w:space="0" w:color="auto"/>
                <w:left w:val="none" w:sz="0" w:space="0" w:color="auto"/>
                <w:bottom w:val="none" w:sz="0" w:space="0" w:color="auto"/>
                <w:right w:val="none" w:sz="0" w:space="0" w:color="auto"/>
              </w:divBdr>
            </w:div>
            <w:div w:id="1627275973">
              <w:marLeft w:val="0"/>
              <w:marRight w:val="0"/>
              <w:marTop w:val="0"/>
              <w:marBottom w:val="0"/>
              <w:divBdr>
                <w:top w:val="none" w:sz="0" w:space="0" w:color="auto"/>
                <w:left w:val="none" w:sz="0" w:space="0" w:color="auto"/>
                <w:bottom w:val="none" w:sz="0" w:space="0" w:color="auto"/>
                <w:right w:val="none" w:sz="0" w:space="0" w:color="auto"/>
              </w:divBdr>
            </w:div>
            <w:div w:id="1917858629">
              <w:marLeft w:val="0"/>
              <w:marRight w:val="0"/>
              <w:marTop w:val="0"/>
              <w:marBottom w:val="0"/>
              <w:divBdr>
                <w:top w:val="none" w:sz="0" w:space="0" w:color="auto"/>
                <w:left w:val="none" w:sz="0" w:space="0" w:color="auto"/>
                <w:bottom w:val="none" w:sz="0" w:space="0" w:color="auto"/>
                <w:right w:val="none" w:sz="0" w:space="0" w:color="auto"/>
              </w:divBdr>
            </w:div>
            <w:div w:id="2085180392">
              <w:marLeft w:val="0"/>
              <w:marRight w:val="0"/>
              <w:marTop w:val="0"/>
              <w:marBottom w:val="0"/>
              <w:divBdr>
                <w:top w:val="none" w:sz="0" w:space="0" w:color="auto"/>
                <w:left w:val="none" w:sz="0" w:space="0" w:color="auto"/>
                <w:bottom w:val="none" w:sz="0" w:space="0" w:color="auto"/>
                <w:right w:val="none" w:sz="0" w:space="0" w:color="auto"/>
              </w:divBdr>
            </w:div>
            <w:div w:id="2111510489">
              <w:marLeft w:val="0"/>
              <w:marRight w:val="0"/>
              <w:marTop w:val="0"/>
              <w:marBottom w:val="0"/>
              <w:divBdr>
                <w:top w:val="none" w:sz="0" w:space="0" w:color="auto"/>
                <w:left w:val="none" w:sz="0" w:space="0" w:color="auto"/>
                <w:bottom w:val="none" w:sz="0" w:space="0" w:color="auto"/>
                <w:right w:val="none" w:sz="0" w:space="0" w:color="auto"/>
              </w:divBdr>
            </w:div>
            <w:div w:id="2120295512">
              <w:marLeft w:val="0"/>
              <w:marRight w:val="0"/>
              <w:marTop w:val="0"/>
              <w:marBottom w:val="0"/>
              <w:divBdr>
                <w:top w:val="none" w:sz="0" w:space="0" w:color="auto"/>
                <w:left w:val="none" w:sz="0" w:space="0" w:color="auto"/>
                <w:bottom w:val="none" w:sz="0" w:space="0" w:color="auto"/>
                <w:right w:val="none" w:sz="0" w:space="0" w:color="auto"/>
              </w:divBdr>
            </w:div>
            <w:div w:id="2142074484">
              <w:marLeft w:val="0"/>
              <w:marRight w:val="0"/>
              <w:marTop w:val="0"/>
              <w:marBottom w:val="0"/>
              <w:divBdr>
                <w:top w:val="none" w:sz="0" w:space="0" w:color="auto"/>
                <w:left w:val="none" w:sz="0" w:space="0" w:color="auto"/>
                <w:bottom w:val="none" w:sz="0" w:space="0" w:color="auto"/>
                <w:right w:val="none" w:sz="0" w:space="0" w:color="auto"/>
              </w:divBdr>
            </w:div>
          </w:divsChild>
        </w:div>
        <w:div w:id="1921862492">
          <w:marLeft w:val="0"/>
          <w:marRight w:val="0"/>
          <w:marTop w:val="0"/>
          <w:marBottom w:val="0"/>
          <w:divBdr>
            <w:top w:val="none" w:sz="0" w:space="0" w:color="auto"/>
            <w:left w:val="none" w:sz="0" w:space="0" w:color="auto"/>
            <w:bottom w:val="none" w:sz="0" w:space="0" w:color="auto"/>
            <w:right w:val="none" w:sz="0" w:space="0" w:color="auto"/>
          </w:divBdr>
          <w:divsChild>
            <w:div w:id="159438">
              <w:marLeft w:val="0"/>
              <w:marRight w:val="0"/>
              <w:marTop w:val="0"/>
              <w:marBottom w:val="0"/>
              <w:divBdr>
                <w:top w:val="none" w:sz="0" w:space="0" w:color="auto"/>
                <w:left w:val="none" w:sz="0" w:space="0" w:color="auto"/>
                <w:bottom w:val="none" w:sz="0" w:space="0" w:color="auto"/>
                <w:right w:val="none" w:sz="0" w:space="0" w:color="auto"/>
              </w:divBdr>
            </w:div>
            <w:div w:id="173305430">
              <w:marLeft w:val="0"/>
              <w:marRight w:val="0"/>
              <w:marTop w:val="0"/>
              <w:marBottom w:val="0"/>
              <w:divBdr>
                <w:top w:val="none" w:sz="0" w:space="0" w:color="auto"/>
                <w:left w:val="none" w:sz="0" w:space="0" w:color="auto"/>
                <w:bottom w:val="none" w:sz="0" w:space="0" w:color="auto"/>
                <w:right w:val="none" w:sz="0" w:space="0" w:color="auto"/>
              </w:divBdr>
            </w:div>
            <w:div w:id="177548962">
              <w:marLeft w:val="0"/>
              <w:marRight w:val="0"/>
              <w:marTop w:val="0"/>
              <w:marBottom w:val="0"/>
              <w:divBdr>
                <w:top w:val="none" w:sz="0" w:space="0" w:color="auto"/>
                <w:left w:val="none" w:sz="0" w:space="0" w:color="auto"/>
                <w:bottom w:val="none" w:sz="0" w:space="0" w:color="auto"/>
                <w:right w:val="none" w:sz="0" w:space="0" w:color="auto"/>
              </w:divBdr>
            </w:div>
            <w:div w:id="189539091">
              <w:marLeft w:val="0"/>
              <w:marRight w:val="0"/>
              <w:marTop w:val="0"/>
              <w:marBottom w:val="0"/>
              <w:divBdr>
                <w:top w:val="none" w:sz="0" w:space="0" w:color="auto"/>
                <w:left w:val="none" w:sz="0" w:space="0" w:color="auto"/>
                <w:bottom w:val="none" w:sz="0" w:space="0" w:color="auto"/>
                <w:right w:val="none" w:sz="0" w:space="0" w:color="auto"/>
              </w:divBdr>
            </w:div>
            <w:div w:id="247006847">
              <w:marLeft w:val="0"/>
              <w:marRight w:val="0"/>
              <w:marTop w:val="0"/>
              <w:marBottom w:val="0"/>
              <w:divBdr>
                <w:top w:val="none" w:sz="0" w:space="0" w:color="auto"/>
                <w:left w:val="none" w:sz="0" w:space="0" w:color="auto"/>
                <w:bottom w:val="none" w:sz="0" w:space="0" w:color="auto"/>
                <w:right w:val="none" w:sz="0" w:space="0" w:color="auto"/>
              </w:divBdr>
            </w:div>
            <w:div w:id="396321466">
              <w:marLeft w:val="0"/>
              <w:marRight w:val="0"/>
              <w:marTop w:val="0"/>
              <w:marBottom w:val="0"/>
              <w:divBdr>
                <w:top w:val="none" w:sz="0" w:space="0" w:color="auto"/>
                <w:left w:val="none" w:sz="0" w:space="0" w:color="auto"/>
                <w:bottom w:val="none" w:sz="0" w:space="0" w:color="auto"/>
                <w:right w:val="none" w:sz="0" w:space="0" w:color="auto"/>
              </w:divBdr>
            </w:div>
            <w:div w:id="570386560">
              <w:marLeft w:val="0"/>
              <w:marRight w:val="0"/>
              <w:marTop w:val="0"/>
              <w:marBottom w:val="0"/>
              <w:divBdr>
                <w:top w:val="none" w:sz="0" w:space="0" w:color="auto"/>
                <w:left w:val="none" w:sz="0" w:space="0" w:color="auto"/>
                <w:bottom w:val="none" w:sz="0" w:space="0" w:color="auto"/>
                <w:right w:val="none" w:sz="0" w:space="0" w:color="auto"/>
              </w:divBdr>
            </w:div>
            <w:div w:id="586503524">
              <w:marLeft w:val="0"/>
              <w:marRight w:val="0"/>
              <w:marTop w:val="0"/>
              <w:marBottom w:val="0"/>
              <w:divBdr>
                <w:top w:val="none" w:sz="0" w:space="0" w:color="auto"/>
                <w:left w:val="none" w:sz="0" w:space="0" w:color="auto"/>
                <w:bottom w:val="none" w:sz="0" w:space="0" w:color="auto"/>
                <w:right w:val="none" w:sz="0" w:space="0" w:color="auto"/>
              </w:divBdr>
            </w:div>
            <w:div w:id="598561336">
              <w:marLeft w:val="0"/>
              <w:marRight w:val="0"/>
              <w:marTop w:val="0"/>
              <w:marBottom w:val="0"/>
              <w:divBdr>
                <w:top w:val="none" w:sz="0" w:space="0" w:color="auto"/>
                <w:left w:val="none" w:sz="0" w:space="0" w:color="auto"/>
                <w:bottom w:val="none" w:sz="0" w:space="0" w:color="auto"/>
                <w:right w:val="none" w:sz="0" w:space="0" w:color="auto"/>
              </w:divBdr>
            </w:div>
            <w:div w:id="1088043665">
              <w:marLeft w:val="0"/>
              <w:marRight w:val="0"/>
              <w:marTop w:val="0"/>
              <w:marBottom w:val="0"/>
              <w:divBdr>
                <w:top w:val="none" w:sz="0" w:space="0" w:color="auto"/>
                <w:left w:val="none" w:sz="0" w:space="0" w:color="auto"/>
                <w:bottom w:val="none" w:sz="0" w:space="0" w:color="auto"/>
                <w:right w:val="none" w:sz="0" w:space="0" w:color="auto"/>
              </w:divBdr>
            </w:div>
            <w:div w:id="1425611236">
              <w:marLeft w:val="0"/>
              <w:marRight w:val="0"/>
              <w:marTop w:val="0"/>
              <w:marBottom w:val="0"/>
              <w:divBdr>
                <w:top w:val="none" w:sz="0" w:space="0" w:color="auto"/>
                <w:left w:val="none" w:sz="0" w:space="0" w:color="auto"/>
                <w:bottom w:val="none" w:sz="0" w:space="0" w:color="auto"/>
                <w:right w:val="none" w:sz="0" w:space="0" w:color="auto"/>
              </w:divBdr>
            </w:div>
            <w:div w:id="1449079748">
              <w:marLeft w:val="0"/>
              <w:marRight w:val="0"/>
              <w:marTop w:val="0"/>
              <w:marBottom w:val="0"/>
              <w:divBdr>
                <w:top w:val="none" w:sz="0" w:space="0" w:color="auto"/>
                <w:left w:val="none" w:sz="0" w:space="0" w:color="auto"/>
                <w:bottom w:val="none" w:sz="0" w:space="0" w:color="auto"/>
                <w:right w:val="none" w:sz="0" w:space="0" w:color="auto"/>
              </w:divBdr>
            </w:div>
            <w:div w:id="1532691721">
              <w:marLeft w:val="0"/>
              <w:marRight w:val="0"/>
              <w:marTop w:val="0"/>
              <w:marBottom w:val="0"/>
              <w:divBdr>
                <w:top w:val="none" w:sz="0" w:space="0" w:color="auto"/>
                <w:left w:val="none" w:sz="0" w:space="0" w:color="auto"/>
                <w:bottom w:val="none" w:sz="0" w:space="0" w:color="auto"/>
                <w:right w:val="none" w:sz="0" w:space="0" w:color="auto"/>
              </w:divBdr>
            </w:div>
            <w:div w:id="1677539092">
              <w:marLeft w:val="0"/>
              <w:marRight w:val="0"/>
              <w:marTop w:val="0"/>
              <w:marBottom w:val="0"/>
              <w:divBdr>
                <w:top w:val="none" w:sz="0" w:space="0" w:color="auto"/>
                <w:left w:val="none" w:sz="0" w:space="0" w:color="auto"/>
                <w:bottom w:val="none" w:sz="0" w:space="0" w:color="auto"/>
                <w:right w:val="none" w:sz="0" w:space="0" w:color="auto"/>
              </w:divBdr>
            </w:div>
            <w:div w:id="1868907844">
              <w:marLeft w:val="0"/>
              <w:marRight w:val="0"/>
              <w:marTop w:val="0"/>
              <w:marBottom w:val="0"/>
              <w:divBdr>
                <w:top w:val="none" w:sz="0" w:space="0" w:color="auto"/>
                <w:left w:val="none" w:sz="0" w:space="0" w:color="auto"/>
                <w:bottom w:val="none" w:sz="0" w:space="0" w:color="auto"/>
                <w:right w:val="none" w:sz="0" w:space="0" w:color="auto"/>
              </w:divBdr>
            </w:div>
            <w:div w:id="1923249186">
              <w:marLeft w:val="0"/>
              <w:marRight w:val="0"/>
              <w:marTop w:val="0"/>
              <w:marBottom w:val="0"/>
              <w:divBdr>
                <w:top w:val="none" w:sz="0" w:space="0" w:color="auto"/>
                <w:left w:val="none" w:sz="0" w:space="0" w:color="auto"/>
                <w:bottom w:val="none" w:sz="0" w:space="0" w:color="auto"/>
                <w:right w:val="none" w:sz="0" w:space="0" w:color="auto"/>
              </w:divBdr>
            </w:div>
            <w:div w:id="1937977163">
              <w:marLeft w:val="0"/>
              <w:marRight w:val="0"/>
              <w:marTop w:val="0"/>
              <w:marBottom w:val="0"/>
              <w:divBdr>
                <w:top w:val="none" w:sz="0" w:space="0" w:color="auto"/>
                <w:left w:val="none" w:sz="0" w:space="0" w:color="auto"/>
                <w:bottom w:val="none" w:sz="0" w:space="0" w:color="auto"/>
                <w:right w:val="none" w:sz="0" w:space="0" w:color="auto"/>
              </w:divBdr>
            </w:div>
            <w:div w:id="1980331656">
              <w:marLeft w:val="0"/>
              <w:marRight w:val="0"/>
              <w:marTop w:val="0"/>
              <w:marBottom w:val="0"/>
              <w:divBdr>
                <w:top w:val="none" w:sz="0" w:space="0" w:color="auto"/>
                <w:left w:val="none" w:sz="0" w:space="0" w:color="auto"/>
                <w:bottom w:val="none" w:sz="0" w:space="0" w:color="auto"/>
                <w:right w:val="none" w:sz="0" w:space="0" w:color="auto"/>
              </w:divBdr>
            </w:div>
            <w:div w:id="2001690768">
              <w:marLeft w:val="0"/>
              <w:marRight w:val="0"/>
              <w:marTop w:val="0"/>
              <w:marBottom w:val="0"/>
              <w:divBdr>
                <w:top w:val="none" w:sz="0" w:space="0" w:color="auto"/>
                <w:left w:val="none" w:sz="0" w:space="0" w:color="auto"/>
                <w:bottom w:val="none" w:sz="0" w:space="0" w:color="auto"/>
                <w:right w:val="none" w:sz="0" w:space="0" w:color="auto"/>
              </w:divBdr>
            </w:div>
            <w:div w:id="2034309041">
              <w:marLeft w:val="0"/>
              <w:marRight w:val="0"/>
              <w:marTop w:val="0"/>
              <w:marBottom w:val="0"/>
              <w:divBdr>
                <w:top w:val="none" w:sz="0" w:space="0" w:color="auto"/>
                <w:left w:val="none" w:sz="0" w:space="0" w:color="auto"/>
                <w:bottom w:val="none" w:sz="0" w:space="0" w:color="auto"/>
                <w:right w:val="none" w:sz="0" w:space="0" w:color="auto"/>
              </w:divBdr>
            </w:div>
          </w:divsChild>
        </w:div>
        <w:div w:id="1947620333">
          <w:marLeft w:val="0"/>
          <w:marRight w:val="0"/>
          <w:marTop w:val="0"/>
          <w:marBottom w:val="0"/>
          <w:divBdr>
            <w:top w:val="none" w:sz="0" w:space="0" w:color="auto"/>
            <w:left w:val="none" w:sz="0" w:space="0" w:color="auto"/>
            <w:bottom w:val="none" w:sz="0" w:space="0" w:color="auto"/>
            <w:right w:val="none" w:sz="0" w:space="0" w:color="auto"/>
          </w:divBdr>
          <w:divsChild>
            <w:div w:id="21710165">
              <w:marLeft w:val="0"/>
              <w:marRight w:val="0"/>
              <w:marTop w:val="0"/>
              <w:marBottom w:val="0"/>
              <w:divBdr>
                <w:top w:val="none" w:sz="0" w:space="0" w:color="auto"/>
                <w:left w:val="none" w:sz="0" w:space="0" w:color="auto"/>
                <w:bottom w:val="none" w:sz="0" w:space="0" w:color="auto"/>
                <w:right w:val="none" w:sz="0" w:space="0" w:color="auto"/>
              </w:divBdr>
            </w:div>
            <w:div w:id="137454101">
              <w:marLeft w:val="0"/>
              <w:marRight w:val="0"/>
              <w:marTop w:val="0"/>
              <w:marBottom w:val="0"/>
              <w:divBdr>
                <w:top w:val="none" w:sz="0" w:space="0" w:color="auto"/>
                <w:left w:val="none" w:sz="0" w:space="0" w:color="auto"/>
                <w:bottom w:val="none" w:sz="0" w:space="0" w:color="auto"/>
                <w:right w:val="none" w:sz="0" w:space="0" w:color="auto"/>
              </w:divBdr>
            </w:div>
            <w:div w:id="215705073">
              <w:marLeft w:val="0"/>
              <w:marRight w:val="0"/>
              <w:marTop w:val="0"/>
              <w:marBottom w:val="0"/>
              <w:divBdr>
                <w:top w:val="none" w:sz="0" w:space="0" w:color="auto"/>
                <w:left w:val="none" w:sz="0" w:space="0" w:color="auto"/>
                <w:bottom w:val="none" w:sz="0" w:space="0" w:color="auto"/>
                <w:right w:val="none" w:sz="0" w:space="0" w:color="auto"/>
              </w:divBdr>
            </w:div>
            <w:div w:id="642856285">
              <w:marLeft w:val="0"/>
              <w:marRight w:val="0"/>
              <w:marTop w:val="0"/>
              <w:marBottom w:val="0"/>
              <w:divBdr>
                <w:top w:val="none" w:sz="0" w:space="0" w:color="auto"/>
                <w:left w:val="none" w:sz="0" w:space="0" w:color="auto"/>
                <w:bottom w:val="none" w:sz="0" w:space="0" w:color="auto"/>
                <w:right w:val="none" w:sz="0" w:space="0" w:color="auto"/>
              </w:divBdr>
            </w:div>
            <w:div w:id="797379241">
              <w:marLeft w:val="0"/>
              <w:marRight w:val="0"/>
              <w:marTop w:val="0"/>
              <w:marBottom w:val="0"/>
              <w:divBdr>
                <w:top w:val="none" w:sz="0" w:space="0" w:color="auto"/>
                <w:left w:val="none" w:sz="0" w:space="0" w:color="auto"/>
                <w:bottom w:val="none" w:sz="0" w:space="0" w:color="auto"/>
                <w:right w:val="none" w:sz="0" w:space="0" w:color="auto"/>
              </w:divBdr>
            </w:div>
            <w:div w:id="839737355">
              <w:marLeft w:val="0"/>
              <w:marRight w:val="0"/>
              <w:marTop w:val="0"/>
              <w:marBottom w:val="0"/>
              <w:divBdr>
                <w:top w:val="none" w:sz="0" w:space="0" w:color="auto"/>
                <w:left w:val="none" w:sz="0" w:space="0" w:color="auto"/>
                <w:bottom w:val="none" w:sz="0" w:space="0" w:color="auto"/>
                <w:right w:val="none" w:sz="0" w:space="0" w:color="auto"/>
              </w:divBdr>
            </w:div>
            <w:div w:id="845898651">
              <w:marLeft w:val="0"/>
              <w:marRight w:val="0"/>
              <w:marTop w:val="0"/>
              <w:marBottom w:val="0"/>
              <w:divBdr>
                <w:top w:val="none" w:sz="0" w:space="0" w:color="auto"/>
                <w:left w:val="none" w:sz="0" w:space="0" w:color="auto"/>
                <w:bottom w:val="none" w:sz="0" w:space="0" w:color="auto"/>
                <w:right w:val="none" w:sz="0" w:space="0" w:color="auto"/>
              </w:divBdr>
            </w:div>
            <w:div w:id="895506009">
              <w:marLeft w:val="0"/>
              <w:marRight w:val="0"/>
              <w:marTop w:val="0"/>
              <w:marBottom w:val="0"/>
              <w:divBdr>
                <w:top w:val="none" w:sz="0" w:space="0" w:color="auto"/>
                <w:left w:val="none" w:sz="0" w:space="0" w:color="auto"/>
                <w:bottom w:val="none" w:sz="0" w:space="0" w:color="auto"/>
                <w:right w:val="none" w:sz="0" w:space="0" w:color="auto"/>
              </w:divBdr>
            </w:div>
            <w:div w:id="1105618085">
              <w:marLeft w:val="0"/>
              <w:marRight w:val="0"/>
              <w:marTop w:val="0"/>
              <w:marBottom w:val="0"/>
              <w:divBdr>
                <w:top w:val="none" w:sz="0" w:space="0" w:color="auto"/>
                <w:left w:val="none" w:sz="0" w:space="0" w:color="auto"/>
                <w:bottom w:val="none" w:sz="0" w:space="0" w:color="auto"/>
                <w:right w:val="none" w:sz="0" w:space="0" w:color="auto"/>
              </w:divBdr>
            </w:div>
            <w:div w:id="1215854719">
              <w:marLeft w:val="0"/>
              <w:marRight w:val="0"/>
              <w:marTop w:val="0"/>
              <w:marBottom w:val="0"/>
              <w:divBdr>
                <w:top w:val="none" w:sz="0" w:space="0" w:color="auto"/>
                <w:left w:val="none" w:sz="0" w:space="0" w:color="auto"/>
                <w:bottom w:val="none" w:sz="0" w:space="0" w:color="auto"/>
                <w:right w:val="none" w:sz="0" w:space="0" w:color="auto"/>
              </w:divBdr>
            </w:div>
            <w:div w:id="1226913438">
              <w:marLeft w:val="0"/>
              <w:marRight w:val="0"/>
              <w:marTop w:val="0"/>
              <w:marBottom w:val="0"/>
              <w:divBdr>
                <w:top w:val="none" w:sz="0" w:space="0" w:color="auto"/>
                <w:left w:val="none" w:sz="0" w:space="0" w:color="auto"/>
                <w:bottom w:val="none" w:sz="0" w:space="0" w:color="auto"/>
                <w:right w:val="none" w:sz="0" w:space="0" w:color="auto"/>
              </w:divBdr>
            </w:div>
            <w:div w:id="1336615305">
              <w:marLeft w:val="0"/>
              <w:marRight w:val="0"/>
              <w:marTop w:val="0"/>
              <w:marBottom w:val="0"/>
              <w:divBdr>
                <w:top w:val="none" w:sz="0" w:space="0" w:color="auto"/>
                <w:left w:val="none" w:sz="0" w:space="0" w:color="auto"/>
                <w:bottom w:val="none" w:sz="0" w:space="0" w:color="auto"/>
                <w:right w:val="none" w:sz="0" w:space="0" w:color="auto"/>
              </w:divBdr>
            </w:div>
            <w:div w:id="1442408020">
              <w:marLeft w:val="0"/>
              <w:marRight w:val="0"/>
              <w:marTop w:val="0"/>
              <w:marBottom w:val="0"/>
              <w:divBdr>
                <w:top w:val="none" w:sz="0" w:space="0" w:color="auto"/>
                <w:left w:val="none" w:sz="0" w:space="0" w:color="auto"/>
                <w:bottom w:val="none" w:sz="0" w:space="0" w:color="auto"/>
                <w:right w:val="none" w:sz="0" w:space="0" w:color="auto"/>
              </w:divBdr>
            </w:div>
            <w:div w:id="1454208575">
              <w:marLeft w:val="0"/>
              <w:marRight w:val="0"/>
              <w:marTop w:val="0"/>
              <w:marBottom w:val="0"/>
              <w:divBdr>
                <w:top w:val="none" w:sz="0" w:space="0" w:color="auto"/>
                <w:left w:val="none" w:sz="0" w:space="0" w:color="auto"/>
                <w:bottom w:val="none" w:sz="0" w:space="0" w:color="auto"/>
                <w:right w:val="none" w:sz="0" w:space="0" w:color="auto"/>
              </w:divBdr>
            </w:div>
            <w:div w:id="1507675196">
              <w:marLeft w:val="0"/>
              <w:marRight w:val="0"/>
              <w:marTop w:val="0"/>
              <w:marBottom w:val="0"/>
              <w:divBdr>
                <w:top w:val="none" w:sz="0" w:space="0" w:color="auto"/>
                <w:left w:val="none" w:sz="0" w:space="0" w:color="auto"/>
                <w:bottom w:val="none" w:sz="0" w:space="0" w:color="auto"/>
                <w:right w:val="none" w:sz="0" w:space="0" w:color="auto"/>
              </w:divBdr>
            </w:div>
            <w:div w:id="1528563480">
              <w:marLeft w:val="0"/>
              <w:marRight w:val="0"/>
              <w:marTop w:val="0"/>
              <w:marBottom w:val="0"/>
              <w:divBdr>
                <w:top w:val="none" w:sz="0" w:space="0" w:color="auto"/>
                <w:left w:val="none" w:sz="0" w:space="0" w:color="auto"/>
                <w:bottom w:val="none" w:sz="0" w:space="0" w:color="auto"/>
                <w:right w:val="none" w:sz="0" w:space="0" w:color="auto"/>
              </w:divBdr>
            </w:div>
            <w:div w:id="1782799111">
              <w:marLeft w:val="0"/>
              <w:marRight w:val="0"/>
              <w:marTop w:val="0"/>
              <w:marBottom w:val="0"/>
              <w:divBdr>
                <w:top w:val="none" w:sz="0" w:space="0" w:color="auto"/>
                <w:left w:val="none" w:sz="0" w:space="0" w:color="auto"/>
                <w:bottom w:val="none" w:sz="0" w:space="0" w:color="auto"/>
                <w:right w:val="none" w:sz="0" w:space="0" w:color="auto"/>
              </w:divBdr>
            </w:div>
            <w:div w:id="1896620305">
              <w:marLeft w:val="0"/>
              <w:marRight w:val="0"/>
              <w:marTop w:val="0"/>
              <w:marBottom w:val="0"/>
              <w:divBdr>
                <w:top w:val="none" w:sz="0" w:space="0" w:color="auto"/>
                <w:left w:val="none" w:sz="0" w:space="0" w:color="auto"/>
                <w:bottom w:val="none" w:sz="0" w:space="0" w:color="auto"/>
                <w:right w:val="none" w:sz="0" w:space="0" w:color="auto"/>
              </w:divBdr>
            </w:div>
            <w:div w:id="2060663550">
              <w:marLeft w:val="0"/>
              <w:marRight w:val="0"/>
              <w:marTop w:val="0"/>
              <w:marBottom w:val="0"/>
              <w:divBdr>
                <w:top w:val="none" w:sz="0" w:space="0" w:color="auto"/>
                <w:left w:val="none" w:sz="0" w:space="0" w:color="auto"/>
                <w:bottom w:val="none" w:sz="0" w:space="0" w:color="auto"/>
                <w:right w:val="none" w:sz="0" w:space="0" w:color="auto"/>
              </w:divBdr>
            </w:div>
            <w:div w:id="2121533509">
              <w:marLeft w:val="0"/>
              <w:marRight w:val="0"/>
              <w:marTop w:val="0"/>
              <w:marBottom w:val="0"/>
              <w:divBdr>
                <w:top w:val="none" w:sz="0" w:space="0" w:color="auto"/>
                <w:left w:val="none" w:sz="0" w:space="0" w:color="auto"/>
                <w:bottom w:val="none" w:sz="0" w:space="0" w:color="auto"/>
                <w:right w:val="none" w:sz="0" w:space="0" w:color="auto"/>
              </w:divBdr>
            </w:div>
          </w:divsChild>
        </w:div>
        <w:div w:id="1954357501">
          <w:marLeft w:val="0"/>
          <w:marRight w:val="0"/>
          <w:marTop w:val="0"/>
          <w:marBottom w:val="0"/>
          <w:divBdr>
            <w:top w:val="none" w:sz="0" w:space="0" w:color="auto"/>
            <w:left w:val="none" w:sz="0" w:space="0" w:color="auto"/>
            <w:bottom w:val="none" w:sz="0" w:space="0" w:color="auto"/>
            <w:right w:val="none" w:sz="0" w:space="0" w:color="auto"/>
          </w:divBdr>
          <w:divsChild>
            <w:div w:id="37442093">
              <w:marLeft w:val="0"/>
              <w:marRight w:val="0"/>
              <w:marTop w:val="0"/>
              <w:marBottom w:val="0"/>
              <w:divBdr>
                <w:top w:val="none" w:sz="0" w:space="0" w:color="auto"/>
                <w:left w:val="none" w:sz="0" w:space="0" w:color="auto"/>
                <w:bottom w:val="none" w:sz="0" w:space="0" w:color="auto"/>
                <w:right w:val="none" w:sz="0" w:space="0" w:color="auto"/>
              </w:divBdr>
            </w:div>
            <w:div w:id="40175598">
              <w:marLeft w:val="0"/>
              <w:marRight w:val="0"/>
              <w:marTop w:val="0"/>
              <w:marBottom w:val="0"/>
              <w:divBdr>
                <w:top w:val="none" w:sz="0" w:space="0" w:color="auto"/>
                <w:left w:val="none" w:sz="0" w:space="0" w:color="auto"/>
                <w:bottom w:val="none" w:sz="0" w:space="0" w:color="auto"/>
                <w:right w:val="none" w:sz="0" w:space="0" w:color="auto"/>
              </w:divBdr>
            </w:div>
            <w:div w:id="111680154">
              <w:marLeft w:val="0"/>
              <w:marRight w:val="0"/>
              <w:marTop w:val="0"/>
              <w:marBottom w:val="0"/>
              <w:divBdr>
                <w:top w:val="none" w:sz="0" w:space="0" w:color="auto"/>
                <w:left w:val="none" w:sz="0" w:space="0" w:color="auto"/>
                <w:bottom w:val="none" w:sz="0" w:space="0" w:color="auto"/>
                <w:right w:val="none" w:sz="0" w:space="0" w:color="auto"/>
              </w:divBdr>
            </w:div>
            <w:div w:id="400636661">
              <w:marLeft w:val="0"/>
              <w:marRight w:val="0"/>
              <w:marTop w:val="0"/>
              <w:marBottom w:val="0"/>
              <w:divBdr>
                <w:top w:val="none" w:sz="0" w:space="0" w:color="auto"/>
                <w:left w:val="none" w:sz="0" w:space="0" w:color="auto"/>
                <w:bottom w:val="none" w:sz="0" w:space="0" w:color="auto"/>
                <w:right w:val="none" w:sz="0" w:space="0" w:color="auto"/>
              </w:divBdr>
            </w:div>
            <w:div w:id="455149176">
              <w:marLeft w:val="0"/>
              <w:marRight w:val="0"/>
              <w:marTop w:val="0"/>
              <w:marBottom w:val="0"/>
              <w:divBdr>
                <w:top w:val="none" w:sz="0" w:space="0" w:color="auto"/>
                <w:left w:val="none" w:sz="0" w:space="0" w:color="auto"/>
                <w:bottom w:val="none" w:sz="0" w:space="0" w:color="auto"/>
                <w:right w:val="none" w:sz="0" w:space="0" w:color="auto"/>
              </w:divBdr>
            </w:div>
            <w:div w:id="745416476">
              <w:marLeft w:val="0"/>
              <w:marRight w:val="0"/>
              <w:marTop w:val="0"/>
              <w:marBottom w:val="0"/>
              <w:divBdr>
                <w:top w:val="none" w:sz="0" w:space="0" w:color="auto"/>
                <w:left w:val="none" w:sz="0" w:space="0" w:color="auto"/>
                <w:bottom w:val="none" w:sz="0" w:space="0" w:color="auto"/>
                <w:right w:val="none" w:sz="0" w:space="0" w:color="auto"/>
              </w:divBdr>
            </w:div>
            <w:div w:id="828054220">
              <w:marLeft w:val="0"/>
              <w:marRight w:val="0"/>
              <w:marTop w:val="0"/>
              <w:marBottom w:val="0"/>
              <w:divBdr>
                <w:top w:val="none" w:sz="0" w:space="0" w:color="auto"/>
                <w:left w:val="none" w:sz="0" w:space="0" w:color="auto"/>
                <w:bottom w:val="none" w:sz="0" w:space="0" w:color="auto"/>
                <w:right w:val="none" w:sz="0" w:space="0" w:color="auto"/>
              </w:divBdr>
            </w:div>
            <w:div w:id="878661904">
              <w:marLeft w:val="0"/>
              <w:marRight w:val="0"/>
              <w:marTop w:val="0"/>
              <w:marBottom w:val="0"/>
              <w:divBdr>
                <w:top w:val="none" w:sz="0" w:space="0" w:color="auto"/>
                <w:left w:val="none" w:sz="0" w:space="0" w:color="auto"/>
                <w:bottom w:val="none" w:sz="0" w:space="0" w:color="auto"/>
                <w:right w:val="none" w:sz="0" w:space="0" w:color="auto"/>
              </w:divBdr>
            </w:div>
            <w:div w:id="894780836">
              <w:marLeft w:val="0"/>
              <w:marRight w:val="0"/>
              <w:marTop w:val="0"/>
              <w:marBottom w:val="0"/>
              <w:divBdr>
                <w:top w:val="none" w:sz="0" w:space="0" w:color="auto"/>
                <w:left w:val="none" w:sz="0" w:space="0" w:color="auto"/>
                <w:bottom w:val="none" w:sz="0" w:space="0" w:color="auto"/>
                <w:right w:val="none" w:sz="0" w:space="0" w:color="auto"/>
              </w:divBdr>
            </w:div>
            <w:div w:id="1035697194">
              <w:marLeft w:val="0"/>
              <w:marRight w:val="0"/>
              <w:marTop w:val="0"/>
              <w:marBottom w:val="0"/>
              <w:divBdr>
                <w:top w:val="none" w:sz="0" w:space="0" w:color="auto"/>
                <w:left w:val="none" w:sz="0" w:space="0" w:color="auto"/>
                <w:bottom w:val="none" w:sz="0" w:space="0" w:color="auto"/>
                <w:right w:val="none" w:sz="0" w:space="0" w:color="auto"/>
              </w:divBdr>
            </w:div>
            <w:div w:id="1103761939">
              <w:marLeft w:val="0"/>
              <w:marRight w:val="0"/>
              <w:marTop w:val="0"/>
              <w:marBottom w:val="0"/>
              <w:divBdr>
                <w:top w:val="none" w:sz="0" w:space="0" w:color="auto"/>
                <w:left w:val="none" w:sz="0" w:space="0" w:color="auto"/>
                <w:bottom w:val="none" w:sz="0" w:space="0" w:color="auto"/>
                <w:right w:val="none" w:sz="0" w:space="0" w:color="auto"/>
              </w:divBdr>
            </w:div>
            <w:div w:id="1150748593">
              <w:marLeft w:val="0"/>
              <w:marRight w:val="0"/>
              <w:marTop w:val="0"/>
              <w:marBottom w:val="0"/>
              <w:divBdr>
                <w:top w:val="none" w:sz="0" w:space="0" w:color="auto"/>
                <w:left w:val="none" w:sz="0" w:space="0" w:color="auto"/>
                <w:bottom w:val="none" w:sz="0" w:space="0" w:color="auto"/>
                <w:right w:val="none" w:sz="0" w:space="0" w:color="auto"/>
              </w:divBdr>
            </w:div>
            <w:div w:id="1256354623">
              <w:marLeft w:val="0"/>
              <w:marRight w:val="0"/>
              <w:marTop w:val="0"/>
              <w:marBottom w:val="0"/>
              <w:divBdr>
                <w:top w:val="none" w:sz="0" w:space="0" w:color="auto"/>
                <w:left w:val="none" w:sz="0" w:space="0" w:color="auto"/>
                <w:bottom w:val="none" w:sz="0" w:space="0" w:color="auto"/>
                <w:right w:val="none" w:sz="0" w:space="0" w:color="auto"/>
              </w:divBdr>
            </w:div>
            <w:div w:id="1722093845">
              <w:marLeft w:val="0"/>
              <w:marRight w:val="0"/>
              <w:marTop w:val="0"/>
              <w:marBottom w:val="0"/>
              <w:divBdr>
                <w:top w:val="none" w:sz="0" w:space="0" w:color="auto"/>
                <w:left w:val="none" w:sz="0" w:space="0" w:color="auto"/>
                <w:bottom w:val="none" w:sz="0" w:space="0" w:color="auto"/>
                <w:right w:val="none" w:sz="0" w:space="0" w:color="auto"/>
              </w:divBdr>
            </w:div>
            <w:div w:id="1868714769">
              <w:marLeft w:val="0"/>
              <w:marRight w:val="0"/>
              <w:marTop w:val="0"/>
              <w:marBottom w:val="0"/>
              <w:divBdr>
                <w:top w:val="none" w:sz="0" w:space="0" w:color="auto"/>
                <w:left w:val="none" w:sz="0" w:space="0" w:color="auto"/>
                <w:bottom w:val="none" w:sz="0" w:space="0" w:color="auto"/>
                <w:right w:val="none" w:sz="0" w:space="0" w:color="auto"/>
              </w:divBdr>
            </w:div>
            <w:div w:id="1951008700">
              <w:marLeft w:val="0"/>
              <w:marRight w:val="0"/>
              <w:marTop w:val="0"/>
              <w:marBottom w:val="0"/>
              <w:divBdr>
                <w:top w:val="none" w:sz="0" w:space="0" w:color="auto"/>
                <w:left w:val="none" w:sz="0" w:space="0" w:color="auto"/>
                <w:bottom w:val="none" w:sz="0" w:space="0" w:color="auto"/>
                <w:right w:val="none" w:sz="0" w:space="0" w:color="auto"/>
              </w:divBdr>
            </w:div>
            <w:div w:id="2024431214">
              <w:marLeft w:val="0"/>
              <w:marRight w:val="0"/>
              <w:marTop w:val="0"/>
              <w:marBottom w:val="0"/>
              <w:divBdr>
                <w:top w:val="none" w:sz="0" w:space="0" w:color="auto"/>
                <w:left w:val="none" w:sz="0" w:space="0" w:color="auto"/>
                <w:bottom w:val="none" w:sz="0" w:space="0" w:color="auto"/>
                <w:right w:val="none" w:sz="0" w:space="0" w:color="auto"/>
              </w:divBdr>
            </w:div>
            <w:div w:id="2114394943">
              <w:marLeft w:val="0"/>
              <w:marRight w:val="0"/>
              <w:marTop w:val="0"/>
              <w:marBottom w:val="0"/>
              <w:divBdr>
                <w:top w:val="none" w:sz="0" w:space="0" w:color="auto"/>
                <w:left w:val="none" w:sz="0" w:space="0" w:color="auto"/>
                <w:bottom w:val="none" w:sz="0" w:space="0" w:color="auto"/>
                <w:right w:val="none" w:sz="0" w:space="0" w:color="auto"/>
              </w:divBdr>
            </w:div>
          </w:divsChild>
        </w:div>
        <w:div w:id="2002191231">
          <w:marLeft w:val="0"/>
          <w:marRight w:val="0"/>
          <w:marTop w:val="0"/>
          <w:marBottom w:val="0"/>
          <w:divBdr>
            <w:top w:val="none" w:sz="0" w:space="0" w:color="auto"/>
            <w:left w:val="none" w:sz="0" w:space="0" w:color="auto"/>
            <w:bottom w:val="none" w:sz="0" w:space="0" w:color="auto"/>
            <w:right w:val="none" w:sz="0" w:space="0" w:color="auto"/>
          </w:divBdr>
        </w:div>
        <w:div w:id="2021080040">
          <w:marLeft w:val="0"/>
          <w:marRight w:val="0"/>
          <w:marTop w:val="0"/>
          <w:marBottom w:val="0"/>
          <w:divBdr>
            <w:top w:val="none" w:sz="0" w:space="0" w:color="auto"/>
            <w:left w:val="none" w:sz="0" w:space="0" w:color="auto"/>
            <w:bottom w:val="none" w:sz="0" w:space="0" w:color="auto"/>
            <w:right w:val="none" w:sz="0" w:space="0" w:color="auto"/>
          </w:divBdr>
          <w:divsChild>
            <w:div w:id="67924219">
              <w:marLeft w:val="0"/>
              <w:marRight w:val="0"/>
              <w:marTop w:val="0"/>
              <w:marBottom w:val="0"/>
              <w:divBdr>
                <w:top w:val="none" w:sz="0" w:space="0" w:color="auto"/>
                <w:left w:val="none" w:sz="0" w:space="0" w:color="auto"/>
                <w:bottom w:val="none" w:sz="0" w:space="0" w:color="auto"/>
                <w:right w:val="none" w:sz="0" w:space="0" w:color="auto"/>
              </w:divBdr>
            </w:div>
            <w:div w:id="187985449">
              <w:marLeft w:val="0"/>
              <w:marRight w:val="0"/>
              <w:marTop w:val="0"/>
              <w:marBottom w:val="0"/>
              <w:divBdr>
                <w:top w:val="none" w:sz="0" w:space="0" w:color="auto"/>
                <w:left w:val="none" w:sz="0" w:space="0" w:color="auto"/>
                <w:bottom w:val="none" w:sz="0" w:space="0" w:color="auto"/>
                <w:right w:val="none" w:sz="0" w:space="0" w:color="auto"/>
              </w:divBdr>
            </w:div>
            <w:div w:id="310865306">
              <w:marLeft w:val="0"/>
              <w:marRight w:val="0"/>
              <w:marTop w:val="0"/>
              <w:marBottom w:val="0"/>
              <w:divBdr>
                <w:top w:val="none" w:sz="0" w:space="0" w:color="auto"/>
                <w:left w:val="none" w:sz="0" w:space="0" w:color="auto"/>
                <w:bottom w:val="none" w:sz="0" w:space="0" w:color="auto"/>
                <w:right w:val="none" w:sz="0" w:space="0" w:color="auto"/>
              </w:divBdr>
            </w:div>
            <w:div w:id="311061207">
              <w:marLeft w:val="0"/>
              <w:marRight w:val="0"/>
              <w:marTop w:val="0"/>
              <w:marBottom w:val="0"/>
              <w:divBdr>
                <w:top w:val="none" w:sz="0" w:space="0" w:color="auto"/>
                <w:left w:val="none" w:sz="0" w:space="0" w:color="auto"/>
                <w:bottom w:val="none" w:sz="0" w:space="0" w:color="auto"/>
                <w:right w:val="none" w:sz="0" w:space="0" w:color="auto"/>
              </w:divBdr>
            </w:div>
            <w:div w:id="411203287">
              <w:marLeft w:val="0"/>
              <w:marRight w:val="0"/>
              <w:marTop w:val="0"/>
              <w:marBottom w:val="0"/>
              <w:divBdr>
                <w:top w:val="none" w:sz="0" w:space="0" w:color="auto"/>
                <w:left w:val="none" w:sz="0" w:space="0" w:color="auto"/>
                <w:bottom w:val="none" w:sz="0" w:space="0" w:color="auto"/>
                <w:right w:val="none" w:sz="0" w:space="0" w:color="auto"/>
              </w:divBdr>
            </w:div>
            <w:div w:id="447628659">
              <w:marLeft w:val="0"/>
              <w:marRight w:val="0"/>
              <w:marTop w:val="0"/>
              <w:marBottom w:val="0"/>
              <w:divBdr>
                <w:top w:val="none" w:sz="0" w:space="0" w:color="auto"/>
                <w:left w:val="none" w:sz="0" w:space="0" w:color="auto"/>
                <w:bottom w:val="none" w:sz="0" w:space="0" w:color="auto"/>
                <w:right w:val="none" w:sz="0" w:space="0" w:color="auto"/>
              </w:divBdr>
            </w:div>
            <w:div w:id="447824309">
              <w:marLeft w:val="0"/>
              <w:marRight w:val="0"/>
              <w:marTop w:val="0"/>
              <w:marBottom w:val="0"/>
              <w:divBdr>
                <w:top w:val="none" w:sz="0" w:space="0" w:color="auto"/>
                <w:left w:val="none" w:sz="0" w:space="0" w:color="auto"/>
                <w:bottom w:val="none" w:sz="0" w:space="0" w:color="auto"/>
                <w:right w:val="none" w:sz="0" w:space="0" w:color="auto"/>
              </w:divBdr>
            </w:div>
            <w:div w:id="545947003">
              <w:marLeft w:val="0"/>
              <w:marRight w:val="0"/>
              <w:marTop w:val="0"/>
              <w:marBottom w:val="0"/>
              <w:divBdr>
                <w:top w:val="none" w:sz="0" w:space="0" w:color="auto"/>
                <w:left w:val="none" w:sz="0" w:space="0" w:color="auto"/>
                <w:bottom w:val="none" w:sz="0" w:space="0" w:color="auto"/>
                <w:right w:val="none" w:sz="0" w:space="0" w:color="auto"/>
              </w:divBdr>
            </w:div>
            <w:div w:id="687490949">
              <w:marLeft w:val="0"/>
              <w:marRight w:val="0"/>
              <w:marTop w:val="0"/>
              <w:marBottom w:val="0"/>
              <w:divBdr>
                <w:top w:val="none" w:sz="0" w:space="0" w:color="auto"/>
                <w:left w:val="none" w:sz="0" w:space="0" w:color="auto"/>
                <w:bottom w:val="none" w:sz="0" w:space="0" w:color="auto"/>
                <w:right w:val="none" w:sz="0" w:space="0" w:color="auto"/>
              </w:divBdr>
            </w:div>
            <w:div w:id="860434745">
              <w:marLeft w:val="0"/>
              <w:marRight w:val="0"/>
              <w:marTop w:val="0"/>
              <w:marBottom w:val="0"/>
              <w:divBdr>
                <w:top w:val="none" w:sz="0" w:space="0" w:color="auto"/>
                <w:left w:val="none" w:sz="0" w:space="0" w:color="auto"/>
                <w:bottom w:val="none" w:sz="0" w:space="0" w:color="auto"/>
                <w:right w:val="none" w:sz="0" w:space="0" w:color="auto"/>
              </w:divBdr>
            </w:div>
            <w:div w:id="896168151">
              <w:marLeft w:val="0"/>
              <w:marRight w:val="0"/>
              <w:marTop w:val="0"/>
              <w:marBottom w:val="0"/>
              <w:divBdr>
                <w:top w:val="none" w:sz="0" w:space="0" w:color="auto"/>
                <w:left w:val="none" w:sz="0" w:space="0" w:color="auto"/>
                <w:bottom w:val="none" w:sz="0" w:space="0" w:color="auto"/>
                <w:right w:val="none" w:sz="0" w:space="0" w:color="auto"/>
              </w:divBdr>
            </w:div>
            <w:div w:id="1005353462">
              <w:marLeft w:val="0"/>
              <w:marRight w:val="0"/>
              <w:marTop w:val="0"/>
              <w:marBottom w:val="0"/>
              <w:divBdr>
                <w:top w:val="none" w:sz="0" w:space="0" w:color="auto"/>
                <w:left w:val="none" w:sz="0" w:space="0" w:color="auto"/>
                <w:bottom w:val="none" w:sz="0" w:space="0" w:color="auto"/>
                <w:right w:val="none" w:sz="0" w:space="0" w:color="auto"/>
              </w:divBdr>
            </w:div>
            <w:div w:id="1026642689">
              <w:marLeft w:val="0"/>
              <w:marRight w:val="0"/>
              <w:marTop w:val="0"/>
              <w:marBottom w:val="0"/>
              <w:divBdr>
                <w:top w:val="none" w:sz="0" w:space="0" w:color="auto"/>
                <w:left w:val="none" w:sz="0" w:space="0" w:color="auto"/>
                <w:bottom w:val="none" w:sz="0" w:space="0" w:color="auto"/>
                <w:right w:val="none" w:sz="0" w:space="0" w:color="auto"/>
              </w:divBdr>
            </w:div>
            <w:div w:id="1160465691">
              <w:marLeft w:val="0"/>
              <w:marRight w:val="0"/>
              <w:marTop w:val="0"/>
              <w:marBottom w:val="0"/>
              <w:divBdr>
                <w:top w:val="none" w:sz="0" w:space="0" w:color="auto"/>
                <w:left w:val="none" w:sz="0" w:space="0" w:color="auto"/>
                <w:bottom w:val="none" w:sz="0" w:space="0" w:color="auto"/>
                <w:right w:val="none" w:sz="0" w:space="0" w:color="auto"/>
              </w:divBdr>
            </w:div>
            <w:div w:id="1673604957">
              <w:marLeft w:val="0"/>
              <w:marRight w:val="0"/>
              <w:marTop w:val="0"/>
              <w:marBottom w:val="0"/>
              <w:divBdr>
                <w:top w:val="none" w:sz="0" w:space="0" w:color="auto"/>
                <w:left w:val="none" w:sz="0" w:space="0" w:color="auto"/>
                <w:bottom w:val="none" w:sz="0" w:space="0" w:color="auto"/>
                <w:right w:val="none" w:sz="0" w:space="0" w:color="auto"/>
              </w:divBdr>
            </w:div>
            <w:div w:id="1781098968">
              <w:marLeft w:val="0"/>
              <w:marRight w:val="0"/>
              <w:marTop w:val="0"/>
              <w:marBottom w:val="0"/>
              <w:divBdr>
                <w:top w:val="none" w:sz="0" w:space="0" w:color="auto"/>
                <w:left w:val="none" w:sz="0" w:space="0" w:color="auto"/>
                <w:bottom w:val="none" w:sz="0" w:space="0" w:color="auto"/>
                <w:right w:val="none" w:sz="0" w:space="0" w:color="auto"/>
              </w:divBdr>
            </w:div>
            <w:div w:id="1812819616">
              <w:marLeft w:val="0"/>
              <w:marRight w:val="0"/>
              <w:marTop w:val="0"/>
              <w:marBottom w:val="0"/>
              <w:divBdr>
                <w:top w:val="none" w:sz="0" w:space="0" w:color="auto"/>
                <w:left w:val="none" w:sz="0" w:space="0" w:color="auto"/>
                <w:bottom w:val="none" w:sz="0" w:space="0" w:color="auto"/>
                <w:right w:val="none" w:sz="0" w:space="0" w:color="auto"/>
              </w:divBdr>
            </w:div>
            <w:div w:id="1852720389">
              <w:marLeft w:val="0"/>
              <w:marRight w:val="0"/>
              <w:marTop w:val="0"/>
              <w:marBottom w:val="0"/>
              <w:divBdr>
                <w:top w:val="none" w:sz="0" w:space="0" w:color="auto"/>
                <w:left w:val="none" w:sz="0" w:space="0" w:color="auto"/>
                <w:bottom w:val="none" w:sz="0" w:space="0" w:color="auto"/>
                <w:right w:val="none" w:sz="0" w:space="0" w:color="auto"/>
              </w:divBdr>
            </w:div>
            <w:div w:id="2055231903">
              <w:marLeft w:val="0"/>
              <w:marRight w:val="0"/>
              <w:marTop w:val="0"/>
              <w:marBottom w:val="0"/>
              <w:divBdr>
                <w:top w:val="none" w:sz="0" w:space="0" w:color="auto"/>
                <w:left w:val="none" w:sz="0" w:space="0" w:color="auto"/>
                <w:bottom w:val="none" w:sz="0" w:space="0" w:color="auto"/>
                <w:right w:val="none" w:sz="0" w:space="0" w:color="auto"/>
              </w:divBdr>
            </w:div>
            <w:div w:id="2096511131">
              <w:marLeft w:val="0"/>
              <w:marRight w:val="0"/>
              <w:marTop w:val="0"/>
              <w:marBottom w:val="0"/>
              <w:divBdr>
                <w:top w:val="none" w:sz="0" w:space="0" w:color="auto"/>
                <w:left w:val="none" w:sz="0" w:space="0" w:color="auto"/>
                <w:bottom w:val="none" w:sz="0" w:space="0" w:color="auto"/>
                <w:right w:val="none" w:sz="0" w:space="0" w:color="auto"/>
              </w:divBdr>
            </w:div>
          </w:divsChild>
        </w:div>
        <w:div w:id="2042779436">
          <w:marLeft w:val="0"/>
          <w:marRight w:val="0"/>
          <w:marTop w:val="0"/>
          <w:marBottom w:val="0"/>
          <w:divBdr>
            <w:top w:val="none" w:sz="0" w:space="0" w:color="auto"/>
            <w:left w:val="none" w:sz="0" w:space="0" w:color="auto"/>
            <w:bottom w:val="none" w:sz="0" w:space="0" w:color="auto"/>
            <w:right w:val="none" w:sz="0" w:space="0" w:color="auto"/>
          </w:divBdr>
          <w:divsChild>
            <w:div w:id="109590370">
              <w:marLeft w:val="0"/>
              <w:marRight w:val="0"/>
              <w:marTop w:val="0"/>
              <w:marBottom w:val="0"/>
              <w:divBdr>
                <w:top w:val="none" w:sz="0" w:space="0" w:color="auto"/>
                <w:left w:val="none" w:sz="0" w:space="0" w:color="auto"/>
                <w:bottom w:val="none" w:sz="0" w:space="0" w:color="auto"/>
                <w:right w:val="none" w:sz="0" w:space="0" w:color="auto"/>
              </w:divBdr>
            </w:div>
            <w:div w:id="172496486">
              <w:marLeft w:val="0"/>
              <w:marRight w:val="0"/>
              <w:marTop w:val="0"/>
              <w:marBottom w:val="0"/>
              <w:divBdr>
                <w:top w:val="none" w:sz="0" w:space="0" w:color="auto"/>
                <w:left w:val="none" w:sz="0" w:space="0" w:color="auto"/>
                <w:bottom w:val="none" w:sz="0" w:space="0" w:color="auto"/>
                <w:right w:val="none" w:sz="0" w:space="0" w:color="auto"/>
              </w:divBdr>
            </w:div>
            <w:div w:id="386881219">
              <w:marLeft w:val="0"/>
              <w:marRight w:val="0"/>
              <w:marTop w:val="0"/>
              <w:marBottom w:val="0"/>
              <w:divBdr>
                <w:top w:val="none" w:sz="0" w:space="0" w:color="auto"/>
                <w:left w:val="none" w:sz="0" w:space="0" w:color="auto"/>
                <w:bottom w:val="none" w:sz="0" w:space="0" w:color="auto"/>
                <w:right w:val="none" w:sz="0" w:space="0" w:color="auto"/>
              </w:divBdr>
            </w:div>
            <w:div w:id="422655132">
              <w:marLeft w:val="0"/>
              <w:marRight w:val="0"/>
              <w:marTop w:val="0"/>
              <w:marBottom w:val="0"/>
              <w:divBdr>
                <w:top w:val="none" w:sz="0" w:space="0" w:color="auto"/>
                <w:left w:val="none" w:sz="0" w:space="0" w:color="auto"/>
                <w:bottom w:val="none" w:sz="0" w:space="0" w:color="auto"/>
                <w:right w:val="none" w:sz="0" w:space="0" w:color="auto"/>
              </w:divBdr>
            </w:div>
            <w:div w:id="687221329">
              <w:marLeft w:val="0"/>
              <w:marRight w:val="0"/>
              <w:marTop w:val="0"/>
              <w:marBottom w:val="0"/>
              <w:divBdr>
                <w:top w:val="none" w:sz="0" w:space="0" w:color="auto"/>
                <w:left w:val="none" w:sz="0" w:space="0" w:color="auto"/>
                <w:bottom w:val="none" w:sz="0" w:space="0" w:color="auto"/>
                <w:right w:val="none" w:sz="0" w:space="0" w:color="auto"/>
              </w:divBdr>
            </w:div>
            <w:div w:id="749305076">
              <w:marLeft w:val="0"/>
              <w:marRight w:val="0"/>
              <w:marTop w:val="0"/>
              <w:marBottom w:val="0"/>
              <w:divBdr>
                <w:top w:val="none" w:sz="0" w:space="0" w:color="auto"/>
                <w:left w:val="none" w:sz="0" w:space="0" w:color="auto"/>
                <w:bottom w:val="none" w:sz="0" w:space="0" w:color="auto"/>
                <w:right w:val="none" w:sz="0" w:space="0" w:color="auto"/>
              </w:divBdr>
            </w:div>
            <w:div w:id="877820423">
              <w:marLeft w:val="0"/>
              <w:marRight w:val="0"/>
              <w:marTop w:val="0"/>
              <w:marBottom w:val="0"/>
              <w:divBdr>
                <w:top w:val="none" w:sz="0" w:space="0" w:color="auto"/>
                <w:left w:val="none" w:sz="0" w:space="0" w:color="auto"/>
                <w:bottom w:val="none" w:sz="0" w:space="0" w:color="auto"/>
                <w:right w:val="none" w:sz="0" w:space="0" w:color="auto"/>
              </w:divBdr>
            </w:div>
            <w:div w:id="885870494">
              <w:marLeft w:val="0"/>
              <w:marRight w:val="0"/>
              <w:marTop w:val="0"/>
              <w:marBottom w:val="0"/>
              <w:divBdr>
                <w:top w:val="none" w:sz="0" w:space="0" w:color="auto"/>
                <w:left w:val="none" w:sz="0" w:space="0" w:color="auto"/>
                <w:bottom w:val="none" w:sz="0" w:space="0" w:color="auto"/>
                <w:right w:val="none" w:sz="0" w:space="0" w:color="auto"/>
              </w:divBdr>
            </w:div>
            <w:div w:id="886992232">
              <w:marLeft w:val="0"/>
              <w:marRight w:val="0"/>
              <w:marTop w:val="0"/>
              <w:marBottom w:val="0"/>
              <w:divBdr>
                <w:top w:val="none" w:sz="0" w:space="0" w:color="auto"/>
                <w:left w:val="none" w:sz="0" w:space="0" w:color="auto"/>
                <w:bottom w:val="none" w:sz="0" w:space="0" w:color="auto"/>
                <w:right w:val="none" w:sz="0" w:space="0" w:color="auto"/>
              </w:divBdr>
            </w:div>
            <w:div w:id="906263452">
              <w:marLeft w:val="0"/>
              <w:marRight w:val="0"/>
              <w:marTop w:val="0"/>
              <w:marBottom w:val="0"/>
              <w:divBdr>
                <w:top w:val="none" w:sz="0" w:space="0" w:color="auto"/>
                <w:left w:val="none" w:sz="0" w:space="0" w:color="auto"/>
                <w:bottom w:val="none" w:sz="0" w:space="0" w:color="auto"/>
                <w:right w:val="none" w:sz="0" w:space="0" w:color="auto"/>
              </w:divBdr>
            </w:div>
            <w:div w:id="1044712623">
              <w:marLeft w:val="0"/>
              <w:marRight w:val="0"/>
              <w:marTop w:val="0"/>
              <w:marBottom w:val="0"/>
              <w:divBdr>
                <w:top w:val="none" w:sz="0" w:space="0" w:color="auto"/>
                <w:left w:val="none" w:sz="0" w:space="0" w:color="auto"/>
                <w:bottom w:val="none" w:sz="0" w:space="0" w:color="auto"/>
                <w:right w:val="none" w:sz="0" w:space="0" w:color="auto"/>
              </w:divBdr>
            </w:div>
            <w:div w:id="1099985380">
              <w:marLeft w:val="0"/>
              <w:marRight w:val="0"/>
              <w:marTop w:val="0"/>
              <w:marBottom w:val="0"/>
              <w:divBdr>
                <w:top w:val="none" w:sz="0" w:space="0" w:color="auto"/>
                <w:left w:val="none" w:sz="0" w:space="0" w:color="auto"/>
                <w:bottom w:val="none" w:sz="0" w:space="0" w:color="auto"/>
                <w:right w:val="none" w:sz="0" w:space="0" w:color="auto"/>
              </w:divBdr>
            </w:div>
            <w:div w:id="1225026620">
              <w:marLeft w:val="0"/>
              <w:marRight w:val="0"/>
              <w:marTop w:val="0"/>
              <w:marBottom w:val="0"/>
              <w:divBdr>
                <w:top w:val="none" w:sz="0" w:space="0" w:color="auto"/>
                <w:left w:val="none" w:sz="0" w:space="0" w:color="auto"/>
                <w:bottom w:val="none" w:sz="0" w:space="0" w:color="auto"/>
                <w:right w:val="none" w:sz="0" w:space="0" w:color="auto"/>
              </w:divBdr>
            </w:div>
            <w:div w:id="1243249100">
              <w:marLeft w:val="0"/>
              <w:marRight w:val="0"/>
              <w:marTop w:val="0"/>
              <w:marBottom w:val="0"/>
              <w:divBdr>
                <w:top w:val="none" w:sz="0" w:space="0" w:color="auto"/>
                <w:left w:val="none" w:sz="0" w:space="0" w:color="auto"/>
                <w:bottom w:val="none" w:sz="0" w:space="0" w:color="auto"/>
                <w:right w:val="none" w:sz="0" w:space="0" w:color="auto"/>
              </w:divBdr>
            </w:div>
            <w:div w:id="1360276743">
              <w:marLeft w:val="0"/>
              <w:marRight w:val="0"/>
              <w:marTop w:val="0"/>
              <w:marBottom w:val="0"/>
              <w:divBdr>
                <w:top w:val="none" w:sz="0" w:space="0" w:color="auto"/>
                <w:left w:val="none" w:sz="0" w:space="0" w:color="auto"/>
                <w:bottom w:val="none" w:sz="0" w:space="0" w:color="auto"/>
                <w:right w:val="none" w:sz="0" w:space="0" w:color="auto"/>
              </w:divBdr>
            </w:div>
            <w:div w:id="1475290630">
              <w:marLeft w:val="0"/>
              <w:marRight w:val="0"/>
              <w:marTop w:val="0"/>
              <w:marBottom w:val="0"/>
              <w:divBdr>
                <w:top w:val="none" w:sz="0" w:space="0" w:color="auto"/>
                <w:left w:val="none" w:sz="0" w:space="0" w:color="auto"/>
                <w:bottom w:val="none" w:sz="0" w:space="0" w:color="auto"/>
                <w:right w:val="none" w:sz="0" w:space="0" w:color="auto"/>
              </w:divBdr>
            </w:div>
            <w:div w:id="1497646273">
              <w:marLeft w:val="0"/>
              <w:marRight w:val="0"/>
              <w:marTop w:val="0"/>
              <w:marBottom w:val="0"/>
              <w:divBdr>
                <w:top w:val="none" w:sz="0" w:space="0" w:color="auto"/>
                <w:left w:val="none" w:sz="0" w:space="0" w:color="auto"/>
                <w:bottom w:val="none" w:sz="0" w:space="0" w:color="auto"/>
                <w:right w:val="none" w:sz="0" w:space="0" w:color="auto"/>
              </w:divBdr>
            </w:div>
            <w:div w:id="1625384303">
              <w:marLeft w:val="0"/>
              <w:marRight w:val="0"/>
              <w:marTop w:val="0"/>
              <w:marBottom w:val="0"/>
              <w:divBdr>
                <w:top w:val="none" w:sz="0" w:space="0" w:color="auto"/>
                <w:left w:val="none" w:sz="0" w:space="0" w:color="auto"/>
                <w:bottom w:val="none" w:sz="0" w:space="0" w:color="auto"/>
                <w:right w:val="none" w:sz="0" w:space="0" w:color="auto"/>
              </w:divBdr>
            </w:div>
            <w:div w:id="1693145560">
              <w:marLeft w:val="0"/>
              <w:marRight w:val="0"/>
              <w:marTop w:val="0"/>
              <w:marBottom w:val="0"/>
              <w:divBdr>
                <w:top w:val="none" w:sz="0" w:space="0" w:color="auto"/>
                <w:left w:val="none" w:sz="0" w:space="0" w:color="auto"/>
                <w:bottom w:val="none" w:sz="0" w:space="0" w:color="auto"/>
                <w:right w:val="none" w:sz="0" w:space="0" w:color="auto"/>
              </w:divBdr>
            </w:div>
            <w:div w:id="1820997702">
              <w:marLeft w:val="0"/>
              <w:marRight w:val="0"/>
              <w:marTop w:val="0"/>
              <w:marBottom w:val="0"/>
              <w:divBdr>
                <w:top w:val="none" w:sz="0" w:space="0" w:color="auto"/>
                <w:left w:val="none" w:sz="0" w:space="0" w:color="auto"/>
                <w:bottom w:val="none" w:sz="0" w:space="0" w:color="auto"/>
                <w:right w:val="none" w:sz="0" w:space="0" w:color="auto"/>
              </w:divBdr>
            </w:div>
          </w:divsChild>
        </w:div>
        <w:div w:id="2106143248">
          <w:marLeft w:val="0"/>
          <w:marRight w:val="0"/>
          <w:marTop w:val="0"/>
          <w:marBottom w:val="0"/>
          <w:divBdr>
            <w:top w:val="none" w:sz="0" w:space="0" w:color="auto"/>
            <w:left w:val="none" w:sz="0" w:space="0" w:color="auto"/>
            <w:bottom w:val="none" w:sz="0" w:space="0" w:color="auto"/>
            <w:right w:val="none" w:sz="0" w:space="0" w:color="auto"/>
          </w:divBdr>
          <w:divsChild>
            <w:div w:id="131673978">
              <w:marLeft w:val="0"/>
              <w:marRight w:val="0"/>
              <w:marTop w:val="0"/>
              <w:marBottom w:val="0"/>
              <w:divBdr>
                <w:top w:val="none" w:sz="0" w:space="0" w:color="auto"/>
                <w:left w:val="none" w:sz="0" w:space="0" w:color="auto"/>
                <w:bottom w:val="none" w:sz="0" w:space="0" w:color="auto"/>
                <w:right w:val="none" w:sz="0" w:space="0" w:color="auto"/>
              </w:divBdr>
            </w:div>
            <w:div w:id="151528328">
              <w:marLeft w:val="0"/>
              <w:marRight w:val="0"/>
              <w:marTop w:val="0"/>
              <w:marBottom w:val="0"/>
              <w:divBdr>
                <w:top w:val="none" w:sz="0" w:space="0" w:color="auto"/>
                <w:left w:val="none" w:sz="0" w:space="0" w:color="auto"/>
                <w:bottom w:val="none" w:sz="0" w:space="0" w:color="auto"/>
                <w:right w:val="none" w:sz="0" w:space="0" w:color="auto"/>
              </w:divBdr>
            </w:div>
            <w:div w:id="340013885">
              <w:marLeft w:val="0"/>
              <w:marRight w:val="0"/>
              <w:marTop w:val="0"/>
              <w:marBottom w:val="0"/>
              <w:divBdr>
                <w:top w:val="none" w:sz="0" w:space="0" w:color="auto"/>
                <w:left w:val="none" w:sz="0" w:space="0" w:color="auto"/>
                <w:bottom w:val="none" w:sz="0" w:space="0" w:color="auto"/>
                <w:right w:val="none" w:sz="0" w:space="0" w:color="auto"/>
              </w:divBdr>
            </w:div>
            <w:div w:id="427849961">
              <w:marLeft w:val="0"/>
              <w:marRight w:val="0"/>
              <w:marTop w:val="0"/>
              <w:marBottom w:val="0"/>
              <w:divBdr>
                <w:top w:val="none" w:sz="0" w:space="0" w:color="auto"/>
                <w:left w:val="none" w:sz="0" w:space="0" w:color="auto"/>
                <w:bottom w:val="none" w:sz="0" w:space="0" w:color="auto"/>
                <w:right w:val="none" w:sz="0" w:space="0" w:color="auto"/>
              </w:divBdr>
            </w:div>
            <w:div w:id="433133447">
              <w:marLeft w:val="0"/>
              <w:marRight w:val="0"/>
              <w:marTop w:val="0"/>
              <w:marBottom w:val="0"/>
              <w:divBdr>
                <w:top w:val="none" w:sz="0" w:space="0" w:color="auto"/>
                <w:left w:val="none" w:sz="0" w:space="0" w:color="auto"/>
                <w:bottom w:val="none" w:sz="0" w:space="0" w:color="auto"/>
                <w:right w:val="none" w:sz="0" w:space="0" w:color="auto"/>
              </w:divBdr>
            </w:div>
            <w:div w:id="499663788">
              <w:marLeft w:val="0"/>
              <w:marRight w:val="0"/>
              <w:marTop w:val="0"/>
              <w:marBottom w:val="0"/>
              <w:divBdr>
                <w:top w:val="none" w:sz="0" w:space="0" w:color="auto"/>
                <w:left w:val="none" w:sz="0" w:space="0" w:color="auto"/>
                <w:bottom w:val="none" w:sz="0" w:space="0" w:color="auto"/>
                <w:right w:val="none" w:sz="0" w:space="0" w:color="auto"/>
              </w:divBdr>
            </w:div>
            <w:div w:id="505704309">
              <w:marLeft w:val="0"/>
              <w:marRight w:val="0"/>
              <w:marTop w:val="0"/>
              <w:marBottom w:val="0"/>
              <w:divBdr>
                <w:top w:val="none" w:sz="0" w:space="0" w:color="auto"/>
                <w:left w:val="none" w:sz="0" w:space="0" w:color="auto"/>
                <w:bottom w:val="none" w:sz="0" w:space="0" w:color="auto"/>
                <w:right w:val="none" w:sz="0" w:space="0" w:color="auto"/>
              </w:divBdr>
            </w:div>
            <w:div w:id="603878392">
              <w:marLeft w:val="0"/>
              <w:marRight w:val="0"/>
              <w:marTop w:val="0"/>
              <w:marBottom w:val="0"/>
              <w:divBdr>
                <w:top w:val="none" w:sz="0" w:space="0" w:color="auto"/>
                <w:left w:val="none" w:sz="0" w:space="0" w:color="auto"/>
                <w:bottom w:val="none" w:sz="0" w:space="0" w:color="auto"/>
                <w:right w:val="none" w:sz="0" w:space="0" w:color="auto"/>
              </w:divBdr>
            </w:div>
            <w:div w:id="626930589">
              <w:marLeft w:val="0"/>
              <w:marRight w:val="0"/>
              <w:marTop w:val="0"/>
              <w:marBottom w:val="0"/>
              <w:divBdr>
                <w:top w:val="none" w:sz="0" w:space="0" w:color="auto"/>
                <w:left w:val="none" w:sz="0" w:space="0" w:color="auto"/>
                <w:bottom w:val="none" w:sz="0" w:space="0" w:color="auto"/>
                <w:right w:val="none" w:sz="0" w:space="0" w:color="auto"/>
              </w:divBdr>
            </w:div>
            <w:div w:id="870145052">
              <w:marLeft w:val="0"/>
              <w:marRight w:val="0"/>
              <w:marTop w:val="0"/>
              <w:marBottom w:val="0"/>
              <w:divBdr>
                <w:top w:val="none" w:sz="0" w:space="0" w:color="auto"/>
                <w:left w:val="none" w:sz="0" w:space="0" w:color="auto"/>
                <w:bottom w:val="none" w:sz="0" w:space="0" w:color="auto"/>
                <w:right w:val="none" w:sz="0" w:space="0" w:color="auto"/>
              </w:divBdr>
            </w:div>
            <w:div w:id="923535840">
              <w:marLeft w:val="0"/>
              <w:marRight w:val="0"/>
              <w:marTop w:val="0"/>
              <w:marBottom w:val="0"/>
              <w:divBdr>
                <w:top w:val="none" w:sz="0" w:space="0" w:color="auto"/>
                <w:left w:val="none" w:sz="0" w:space="0" w:color="auto"/>
                <w:bottom w:val="none" w:sz="0" w:space="0" w:color="auto"/>
                <w:right w:val="none" w:sz="0" w:space="0" w:color="auto"/>
              </w:divBdr>
            </w:div>
            <w:div w:id="934745754">
              <w:marLeft w:val="0"/>
              <w:marRight w:val="0"/>
              <w:marTop w:val="0"/>
              <w:marBottom w:val="0"/>
              <w:divBdr>
                <w:top w:val="none" w:sz="0" w:space="0" w:color="auto"/>
                <w:left w:val="none" w:sz="0" w:space="0" w:color="auto"/>
                <w:bottom w:val="none" w:sz="0" w:space="0" w:color="auto"/>
                <w:right w:val="none" w:sz="0" w:space="0" w:color="auto"/>
              </w:divBdr>
            </w:div>
            <w:div w:id="1206063269">
              <w:marLeft w:val="0"/>
              <w:marRight w:val="0"/>
              <w:marTop w:val="0"/>
              <w:marBottom w:val="0"/>
              <w:divBdr>
                <w:top w:val="none" w:sz="0" w:space="0" w:color="auto"/>
                <w:left w:val="none" w:sz="0" w:space="0" w:color="auto"/>
                <w:bottom w:val="none" w:sz="0" w:space="0" w:color="auto"/>
                <w:right w:val="none" w:sz="0" w:space="0" w:color="auto"/>
              </w:divBdr>
            </w:div>
            <w:div w:id="1252155857">
              <w:marLeft w:val="0"/>
              <w:marRight w:val="0"/>
              <w:marTop w:val="0"/>
              <w:marBottom w:val="0"/>
              <w:divBdr>
                <w:top w:val="none" w:sz="0" w:space="0" w:color="auto"/>
                <w:left w:val="none" w:sz="0" w:space="0" w:color="auto"/>
                <w:bottom w:val="none" w:sz="0" w:space="0" w:color="auto"/>
                <w:right w:val="none" w:sz="0" w:space="0" w:color="auto"/>
              </w:divBdr>
            </w:div>
            <w:div w:id="1339775445">
              <w:marLeft w:val="0"/>
              <w:marRight w:val="0"/>
              <w:marTop w:val="0"/>
              <w:marBottom w:val="0"/>
              <w:divBdr>
                <w:top w:val="none" w:sz="0" w:space="0" w:color="auto"/>
                <w:left w:val="none" w:sz="0" w:space="0" w:color="auto"/>
                <w:bottom w:val="none" w:sz="0" w:space="0" w:color="auto"/>
                <w:right w:val="none" w:sz="0" w:space="0" w:color="auto"/>
              </w:divBdr>
            </w:div>
            <w:div w:id="1405295111">
              <w:marLeft w:val="0"/>
              <w:marRight w:val="0"/>
              <w:marTop w:val="0"/>
              <w:marBottom w:val="0"/>
              <w:divBdr>
                <w:top w:val="none" w:sz="0" w:space="0" w:color="auto"/>
                <w:left w:val="none" w:sz="0" w:space="0" w:color="auto"/>
                <w:bottom w:val="none" w:sz="0" w:space="0" w:color="auto"/>
                <w:right w:val="none" w:sz="0" w:space="0" w:color="auto"/>
              </w:divBdr>
            </w:div>
            <w:div w:id="1502698024">
              <w:marLeft w:val="0"/>
              <w:marRight w:val="0"/>
              <w:marTop w:val="0"/>
              <w:marBottom w:val="0"/>
              <w:divBdr>
                <w:top w:val="none" w:sz="0" w:space="0" w:color="auto"/>
                <w:left w:val="none" w:sz="0" w:space="0" w:color="auto"/>
                <w:bottom w:val="none" w:sz="0" w:space="0" w:color="auto"/>
                <w:right w:val="none" w:sz="0" w:space="0" w:color="auto"/>
              </w:divBdr>
            </w:div>
            <w:div w:id="1592156007">
              <w:marLeft w:val="0"/>
              <w:marRight w:val="0"/>
              <w:marTop w:val="0"/>
              <w:marBottom w:val="0"/>
              <w:divBdr>
                <w:top w:val="none" w:sz="0" w:space="0" w:color="auto"/>
                <w:left w:val="none" w:sz="0" w:space="0" w:color="auto"/>
                <w:bottom w:val="none" w:sz="0" w:space="0" w:color="auto"/>
                <w:right w:val="none" w:sz="0" w:space="0" w:color="auto"/>
              </w:divBdr>
            </w:div>
            <w:div w:id="1621840525">
              <w:marLeft w:val="0"/>
              <w:marRight w:val="0"/>
              <w:marTop w:val="0"/>
              <w:marBottom w:val="0"/>
              <w:divBdr>
                <w:top w:val="none" w:sz="0" w:space="0" w:color="auto"/>
                <w:left w:val="none" w:sz="0" w:space="0" w:color="auto"/>
                <w:bottom w:val="none" w:sz="0" w:space="0" w:color="auto"/>
                <w:right w:val="none" w:sz="0" w:space="0" w:color="auto"/>
              </w:divBdr>
            </w:div>
            <w:div w:id="1932159210">
              <w:marLeft w:val="0"/>
              <w:marRight w:val="0"/>
              <w:marTop w:val="0"/>
              <w:marBottom w:val="0"/>
              <w:divBdr>
                <w:top w:val="none" w:sz="0" w:space="0" w:color="auto"/>
                <w:left w:val="none" w:sz="0" w:space="0" w:color="auto"/>
                <w:bottom w:val="none" w:sz="0" w:space="0" w:color="auto"/>
                <w:right w:val="none" w:sz="0" w:space="0" w:color="auto"/>
              </w:divBdr>
            </w:div>
          </w:divsChild>
        </w:div>
        <w:div w:id="2128351438">
          <w:marLeft w:val="0"/>
          <w:marRight w:val="0"/>
          <w:marTop w:val="0"/>
          <w:marBottom w:val="0"/>
          <w:divBdr>
            <w:top w:val="none" w:sz="0" w:space="0" w:color="auto"/>
            <w:left w:val="none" w:sz="0" w:space="0" w:color="auto"/>
            <w:bottom w:val="none" w:sz="0" w:space="0" w:color="auto"/>
            <w:right w:val="none" w:sz="0" w:space="0" w:color="auto"/>
          </w:divBdr>
          <w:divsChild>
            <w:div w:id="80639487">
              <w:marLeft w:val="0"/>
              <w:marRight w:val="0"/>
              <w:marTop w:val="0"/>
              <w:marBottom w:val="0"/>
              <w:divBdr>
                <w:top w:val="none" w:sz="0" w:space="0" w:color="auto"/>
                <w:left w:val="none" w:sz="0" w:space="0" w:color="auto"/>
                <w:bottom w:val="none" w:sz="0" w:space="0" w:color="auto"/>
                <w:right w:val="none" w:sz="0" w:space="0" w:color="auto"/>
              </w:divBdr>
            </w:div>
            <w:div w:id="256985301">
              <w:marLeft w:val="0"/>
              <w:marRight w:val="0"/>
              <w:marTop w:val="0"/>
              <w:marBottom w:val="0"/>
              <w:divBdr>
                <w:top w:val="none" w:sz="0" w:space="0" w:color="auto"/>
                <w:left w:val="none" w:sz="0" w:space="0" w:color="auto"/>
                <w:bottom w:val="none" w:sz="0" w:space="0" w:color="auto"/>
                <w:right w:val="none" w:sz="0" w:space="0" w:color="auto"/>
              </w:divBdr>
            </w:div>
            <w:div w:id="578752424">
              <w:marLeft w:val="0"/>
              <w:marRight w:val="0"/>
              <w:marTop w:val="0"/>
              <w:marBottom w:val="0"/>
              <w:divBdr>
                <w:top w:val="none" w:sz="0" w:space="0" w:color="auto"/>
                <w:left w:val="none" w:sz="0" w:space="0" w:color="auto"/>
                <w:bottom w:val="none" w:sz="0" w:space="0" w:color="auto"/>
                <w:right w:val="none" w:sz="0" w:space="0" w:color="auto"/>
              </w:divBdr>
            </w:div>
            <w:div w:id="623003250">
              <w:marLeft w:val="0"/>
              <w:marRight w:val="0"/>
              <w:marTop w:val="0"/>
              <w:marBottom w:val="0"/>
              <w:divBdr>
                <w:top w:val="none" w:sz="0" w:space="0" w:color="auto"/>
                <w:left w:val="none" w:sz="0" w:space="0" w:color="auto"/>
                <w:bottom w:val="none" w:sz="0" w:space="0" w:color="auto"/>
                <w:right w:val="none" w:sz="0" w:space="0" w:color="auto"/>
              </w:divBdr>
            </w:div>
            <w:div w:id="683173567">
              <w:marLeft w:val="0"/>
              <w:marRight w:val="0"/>
              <w:marTop w:val="0"/>
              <w:marBottom w:val="0"/>
              <w:divBdr>
                <w:top w:val="none" w:sz="0" w:space="0" w:color="auto"/>
                <w:left w:val="none" w:sz="0" w:space="0" w:color="auto"/>
                <w:bottom w:val="none" w:sz="0" w:space="0" w:color="auto"/>
                <w:right w:val="none" w:sz="0" w:space="0" w:color="auto"/>
              </w:divBdr>
            </w:div>
            <w:div w:id="689572435">
              <w:marLeft w:val="0"/>
              <w:marRight w:val="0"/>
              <w:marTop w:val="0"/>
              <w:marBottom w:val="0"/>
              <w:divBdr>
                <w:top w:val="none" w:sz="0" w:space="0" w:color="auto"/>
                <w:left w:val="none" w:sz="0" w:space="0" w:color="auto"/>
                <w:bottom w:val="none" w:sz="0" w:space="0" w:color="auto"/>
                <w:right w:val="none" w:sz="0" w:space="0" w:color="auto"/>
              </w:divBdr>
            </w:div>
            <w:div w:id="697003348">
              <w:marLeft w:val="0"/>
              <w:marRight w:val="0"/>
              <w:marTop w:val="0"/>
              <w:marBottom w:val="0"/>
              <w:divBdr>
                <w:top w:val="none" w:sz="0" w:space="0" w:color="auto"/>
                <w:left w:val="none" w:sz="0" w:space="0" w:color="auto"/>
                <w:bottom w:val="none" w:sz="0" w:space="0" w:color="auto"/>
                <w:right w:val="none" w:sz="0" w:space="0" w:color="auto"/>
              </w:divBdr>
            </w:div>
            <w:div w:id="793601667">
              <w:marLeft w:val="0"/>
              <w:marRight w:val="0"/>
              <w:marTop w:val="0"/>
              <w:marBottom w:val="0"/>
              <w:divBdr>
                <w:top w:val="none" w:sz="0" w:space="0" w:color="auto"/>
                <w:left w:val="none" w:sz="0" w:space="0" w:color="auto"/>
                <w:bottom w:val="none" w:sz="0" w:space="0" w:color="auto"/>
                <w:right w:val="none" w:sz="0" w:space="0" w:color="auto"/>
              </w:divBdr>
            </w:div>
            <w:div w:id="809788456">
              <w:marLeft w:val="0"/>
              <w:marRight w:val="0"/>
              <w:marTop w:val="0"/>
              <w:marBottom w:val="0"/>
              <w:divBdr>
                <w:top w:val="none" w:sz="0" w:space="0" w:color="auto"/>
                <w:left w:val="none" w:sz="0" w:space="0" w:color="auto"/>
                <w:bottom w:val="none" w:sz="0" w:space="0" w:color="auto"/>
                <w:right w:val="none" w:sz="0" w:space="0" w:color="auto"/>
              </w:divBdr>
            </w:div>
            <w:div w:id="835651952">
              <w:marLeft w:val="0"/>
              <w:marRight w:val="0"/>
              <w:marTop w:val="0"/>
              <w:marBottom w:val="0"/>
              <w:divBdr>
                <w:top w:val="none" w:sz="0" w:space="0" w:color="auto"/>
                <w:left w:val="none" w:sz="0" w:space="0" w:color="auto"/>
                <w:bottom w:val="none" w:sz="0" w:space="0" w:color="auto"/>
                <w:right w:val="none" w:sz="0" w:space="0" w:color="auto"/>
              </w:divBdr>
            </w:div>
            <w:div w:id="858658901">
              <w:marLeft w:val="0"/>
              <w:marRight w:val="0"/>
              <w:marTop w:val="0"/>
              <w:marBottom w:val="0"/>
              <w:divBdr>
                <w:top w:val="none" w:sz="0" w:space="0" w:color="auto"/>
                <w:left w:val="none" w:sz="0" w:space="0" w:color="auto"/>
                <w:bottom w:val="none" w:sz="0" w:space="0" w:color="auto"/>
                <w:right w:val="none" w:sz="0" w:space="0" w:color="auto"/>
              </w:divBdr>
            </w:div>
            <w:div w:id="1320231830">
              <w:marLeft w:val="0"/>
              <w:marRight w:val="0"/>
              <w:marTop w:val="0"/>
              <w:marBottom w:val="0"/>
              <w:divBdr>
                <w:top w:val="none" w:sz="0" w:space="0" w:color="auto"/>
                <w:left w:val="none" w:sz="0" w:space="0" w:color="auto"/>
                <w:bottom w:val="none" w:sz="0" w:space="0" w:color="auto"/>
                <w:right w:val="none" w:sz="0" w:space="0" w:color="auto"/>
              </w:divBdr>
            </w:div>
            <w:div w:id="1533030999">
              <w:marLeft w:val="0"/>
              <w:marRight w:val="0"/>
              <w:marTop w:val="0"/>
              <w:marBottom w:val="0"/>
              <w:divBdr>
                <w:top w:val="none" w:sz="0" w:space="0" w:color="auto"/>
                <w:left w:val="none" w:sz="0" w:space="0" w:color="auto"/>
                <w:bottom w:val="none" w:sz="0" w:space="0" w:color="auto"/>
                <w:right w:val="none" w:sz="0" w:space="0" w:color="auto"/>
              </w:divBdr>
            </w:div>
            <w:div w:id="1631862166">
              <w:marLeft w:val="0"/>
              <w:marRight w:val="0"/>
              <w:marTop w:val="0"/>
              <w:marBottom w:val="0"/>
              <w:divBdr>
                <w:top w:val="none" w:sz="0" w:space="0" w:color="auto"/>
                <w:left w:val="none" w:sz="0" w:space="0" w:color="auto"/>
                <w:bottom w:val="none" w:sz="0" w:space="0" w:color="auto"/>
                <w:right w:val="none" w:sz="0" w:space="0" w:color="auto"/>
              </w:divBdr>
            </w:div>
            <w:div w:id="1653173956">
              <w:marLeft w:val="0"/>
              <w:marRight w:val="0"/>
              <w:marTop w:val="0"/>
              <w:marBottom w:val="0"/>
              <w:divBdr>
                <w:top w:val="none" w:sz="0" w:space="0" w:color="auto"/>
                <w:left w:val="none" w:sz="0" w:space="0" w:color="auto"/>
                <w:bottom w:val="none" w:sz="0" w:space="0" w:color="auto"/>
                <w:right w:val="none" w:sz="0" w:space="0" w:color="auto"/>
              </w:divBdr>
            </w:div>
            <w:div w:id="1794329008">
              <w:marLeft w:val="0"/>
              <w:marRight w:val="0"/>
              <w:marTop w:val="0"/>
              <w:marBottom w:val="0"/>
              <w:divBdr>
                <w:top w:val="none" w:sz="0" w:space="0" w:color="auto"/>
                <w:left w:val="none" w:sz="0" w:space="0" w:color="auto"/>
                <w:bottom w:val="none" w:sz="0" w:space="0" w:color="auto"/>
                <w:right w:val="none" w:sz="0" w:space="0" w:color="auto"/>
              </w:divBdr>
            </w:div>
            <w:div w:id="1829705989">
              <w:marLeft w:val="0"/>
              <w:marRight w:val="0"/>
              <w:marTop w:val="0"/>
              <w:marBottom w:val="0"/>
              <w:divBdr>
                <w:top w:val="none" w:sz="0" w:space="0" w:color="auto"/>
                <w:left w:val="none" w:sz="0" w:space="0" w:color="auto"/>
                <w:bottom w:val="none" w:sz="0" w:space="0" w:color="auto"/>
                <w:right w:val="none" w:sz="0" w:space="0" w:color="auto"/>
              </w:divBdr>
            </w:div>
            <w:div w:id="1964845889">
              <w:marLeft w:val="0"/>
              <w:marRight w:val="0"/>
              <w:marTop w:val="0"/>
              <w:marBottom w:val="0"/>
              <w:divBdr>
                <w:top w:val="none" w:sz="0" w:space="0" w:color="auto"/>
                <w:left w:val="none" w:sz="0" w:space="0" w:color="auto"/>
                <w:bottom w:val="none" w:sz="0" w:space="0" w:color="auto"/>
                <w:right w:val="none" w:sz="0" w:space="0" w:color="auto"/>
              </w:divBdr>
            </w:div>
            <w:div w:id="2050495038">
              <w:marLeft w:val="0"/>
              <w:marRight w:val="0"/>
              <w:marTop w:val="0"/>
              <w:marBottom w:val="0"/>
              <w:divBdr>
                <w:top w:val="none" w:sz="0" w:space="0" w:color="auto"/>
                <w:left w:val="none" w:sz="0" w:space="0" w:color="auto"/>
                <w:bottom w:val="none" w:sz="0" w:space="0" w:color="auto"/>
                <w:right w:val="none" w:sz="0" w:space="0" w:color="auto"/>
              </w:divBdr>
            </w:div>
            <w:div w:id="2121800406">
              <w:marLeft w:val="0"/>
              <w:marRight w:val="0"/>
              <w:marTop w:val="0"/>
              <w:marBottom w:val="0"/>
              <w:divBdr>
                <w:top w:val="none" w:sz="0" w:space="0" w:color="auto"/>
                <w:left w:val="none" w:sz="0" w:space="0" w:color="auto"/>
                <w:bottom w:val="none" w:sz="0" w:space="0" w:color="auto"/>
                <w:right w:val="none" w:sz="0" w:space="0" w:color="auto"/>
              </w:divBdr>
            </w:div>
          </w:divsChild>
        </w:div>
        <w:div w:id="2129427910">
          <w:marLeft w:val="0"/>
          <w:marRight w:val="0"/>
          <w:marTop w:val="0"/>
          <w:marBottom w:val="0"/>
          <w:divBdr>
            <w:top w:val="none" w:sz="0" w:space="0" w:color="auto"/>
            <w:left w:val="none" w:sz="0" w:space="0" w:color="auto"/>
            <w:bottom w:val="none" w:sz="0" w:space="0" w:color="auto"/>
            <w:right w:val="none" w:sz="0" w:space="0" w:color="auto"/>
          </w:divBdr>
          <w:divsChild>
            <w:div w:id="6713393">
              <w:marLeft w:val="0"/>
              <w:marRight w:val="0"/>
              <w:marTop w:val="0"/>
              <w:marBottom w:val="0"/>
              <w:divBdr>
                <w:top w:val="none" w:sz="0" w:space="0" w:color="auto"/>
                <w:left w:val="none" w:sz="0" w:space="0" w:color="auto"/>
                <w:bottom w:val="none" w:sz="0" w:space="0" w:color="auto"/>
                <w:right w:val="none" w:sz="0" w:space="0" w:color="auto"/>
              </w:divBdr>
            </w:div>
            <w:div w:id="44255437">
              <w:marLeft w:val="0"/>
              <w:marRight w:val="0"/>
              <w:marTop w:val="0"/>
              <w:marBottom w:val="0"/>
              <w:divBdr>
                <w:top w:val="none" w:sz="0" w:space="0" w:color="auto"/>
                <w:left w:val="none" w:sz="0" w:space="0" w:color="auto"/>
                <w:bottom w:val="none" w:sz="0" w:space="0" w:color="auto"/>
                <w:right w:val="none" w:sz="0" w:space="0" w:color="auto"/>
              </w:divBdr>
            </w:div>
            <w:div w:id="579220540">
              <w:marLeft w:val="0"/>
              <w:marRight w:val="0"/>
              <w:marTop w:val="0"/>
              <w:marBottom w:val="0"/>
              <w:divBdr>
                <w:top w:val="none" w:sz="0" w:space="0" w:color="auto"/>
                <w:left w:val="none" w:sz="0" w:space="0" w:color="auto"/>
                <w:bottom w:val="none" w:sz="0" w:space="0" w:color="auto"/>
                <w:right w:val="none" w:sz="0" w:space="0" w:color="auto"/>
              </w:divBdr>
            </w:div>
            <w:div w:id="909657143">
              <w:marLeft w:val="0"/>
              <w:marRight w:val="0"/>
              <w:marTop w:val="0"/>
              <w:marBottom w:val="0"/>
              <w:divBdr>
                <w:top w:val="none" w:sz="0" w:space="0" w:color="auto"/>
                <w:left w:val="none" w:sz="0" w:space="0" w:color="auto"/>
                <w:bottom w:val="none" w:sz="0" w:space="0" w:color="auto"/>
                <w:right w:val="none" w:sz="0" w:space="0" w:color="auto"/>
              </w:divBdr>
            </w:div>
            <w:div w:id="932392828">
              <w:marLeft w:val="0"/>
              <w:marRight w:val="0"/>
              <w:marTop w:val="0"/>
              <w:marBottom w:val="0"/>
              <w:divBdr>
                <w:top w:val="none" w:sz="0" w:space="0" w:color="auto"/>
                <w:left w:val="none" w:sz="0" w:space="0" w:color="auto"/>
                <w:bottom w:val="none" w:sz="0" w:space="0" w:color="auto"/>
                <w:right w:val="none" w:sz="0" w:space="0" w:color="auto"/>
              </w:divBdr>
            </w:div>
            <w:div w:id="976758803">
              <w:marLeft w:val="0"/>
              <w:marRight w:val="0"/>
              <w:marTop w:val="0"/>
              <w:marBottom w:val="0"/>
              <w:divBdr>
                <w:top w:val="none" w:sz="0" w:space="0" w:color="auto"/>
                <w:left w:val="none" w:sz="0" w:space="0" w:color="auto"/>
                <w:bottom w:val="none" w:sz="0" w:space="0" w:color="auto"/>
                <w:right w:val="none" w:sz="0" w:space="0" w:color="auto"/>
              </w:divBdr>
            </w:div>
            <w:div w:id="1013452751">
              <w:marLeft w:val="0"/>
              <w:marRight w:val="0"/>
              <w:marTop w:val="0"/>
              <w:marBottom w:val="0"/>
              <w:divBdr>
                <w:top w:val="none" w:sz="0" w:space="0" w:color="auto"/>
                <w:left w:val="none" w:sz="0" w:space="0" w:color="auto"/>
                <w:bottom w:val="none" w:sz="0" w:space="0" w:color="auto"/>
                <w:right w:val="none" w:sz="0" w:space="0" w:color="auto"/>
              </w:divBdr>
            </w:div>
            <w:div w:id="1055853190">
              <w:marLeft w:val="0"/>
              <w:marRight w:val="0"/>
              <w:marTop w:val="0"/>
              <w:marBottom w:val="0"/>
              <w:divBdr>
                <w:top w:val="none" w:sz="0" w:space="0" w:color="auto"/>
                <w:left w:val="none" w:sz="0" w:space="0" w:color="auto"/>
                <w:bottom w:val="none" w:sz="0" w:space="0" w:color="auto"/>
                <w:right w:val="none" w:sz="0" w:space="0" w:color="auto"/>
              </w:divBdr>
            </w:div>
            <w:div w:id="1113094421">
              <w:marLeft w:val="0"/>
              <w:marRight w:val="0"/>
              <w:marTop w:val="0"/>
              <w:marBottom w:val="0"/>
              <w:divBdr>
                <w:top w:val="none" w:sz="0" w:space="0" w:color="auto"/>
                <w:left w:val="none" w:sz="0" w:space="0" w:color="auto"/>
                <w:bottom w:val="none" w:sz="0" w:space="0" w:color="auto"/>
                <w:right w:val="none" w:sz="0" w:space="0" w:color="auto"/>
              </w:divBdr>
            </w:div>
            <w:div w:id="1204290418">
              <w:marLeft w:val="0"/>
              <w:marRight w:val="0"/>
              <w:marTop w:val="0"/>
              <w:marBottom w:val="0"/>
              <w:divBdr>
                <w:top w:val="none" w:sz="0" w:space="0" w:color="auto"/>
                <w:left w:val="none" w:sz="0" w:space="0" w:color="auto"/>
                <w:bottom w:val="none" w:sz="0" w:space="0" w:color="auto"/>
                <w:right w:val="none" w:sz="0" w:space="0" w:color="auto"/>
              </w:divBdr>
            </w:div>
            <w:div w:id="1230798822">
              <w:marLeft w:val="0"/>
              <w:marRight w:val="0"/>
              <w:marTop w:val="0"/>
              <w:marBottom w:val="0"/>
              <w:divBdr>
                <w:top w:val="none" w:sz="0" w:space="0" w:color="auto"/>
                <w:left w:val="none" w:sz="0" w:space="0" w:color="auto"/>
                <w:bottom w:val="none" w:sz="0" w:space="0" w:color="auto"/>
                <w:right w:val="none" w:sz="0" w:space="0" w:color="auto"/>
              </w:divBdr>
            </w:div>
            <w:div w:id="1312714335">
              <w:marLeft w:val="0"/>
              <w:marRight w:val="0"/>
              <w:marTop w:val="0"/>
              <w:marBottom w:val="0"/>
              <w:divBdr>
                <w:top w:val="none" w:sz="0" w:space="0" w:color="auto"/>
                <w:left w:val="none" w:sz="0" w:space="0" w:color="auto"/>
                <w:bottom w:val="none" w:sz="0" w:space="0" w:color="auto"/>
                <w:right w:val="none" w:sz="0" w:space="0" w:color="auto"/>
              </w:divBdr>
            </w:div>
            <w:div w:id="1371106092">
              <w:marLeft w:val="0"/>
              <w:marRight w:val="0"/>
              <w:marTop w:val="0"/>
              <w:marBottom w:val="0"/>
              <w:divBdr>
                <w:top w:val="none" w:sz="0" w:space="0" w:color="auto"/>
                <w:left w:val="none" w:sz="0" w:space="0" w:color="auto"/>
                <w:bottom w:val="none" w:sz="0" w:space="0" w:color="auto"/>
                <w:right w:val="none" w:sz="0" w:space="0" w:color="auto"/>
              </w:divBdr>
            </w:div>
            <w:div w:id="1385980961">
              <w:marLeft w:val="0"/>
              <w:marRight w:val="0"/>
              <w:marTop w:val="0"/>
              <w:marBottom w:val="0"/>
              <w:divBdr>
                <w:top w:val="none" w:sz="0" w:space="0" w:color="auto"/>
                <w:left w:val="none" w:sz="0" w:space="0" w:color="auto"/>
                <w:bottom w:val="none" w:sz="0" w:space="0" w:color="auto"/>
                <w:right w:val="none" w:sz="0" w:space="0" w:color="auto"/>
              </w:divBdr>
            </w:div>
            <w:div w:id="1714188386">
              <w:marLeft w:val="0"/>
              <w:marRight w:val="0"/>
              <w:marTop w:val="0"/>
              <w:marBottom w:val="0"/>
              <w:divBdr>
                <w:top w:val="none" w:sz="0" w:space="0" w:color="auto"/>
                <w:left w:val="none" w:sz="0" w:space="0" w:color="auto"/>
                <w:bottom w:val="none" w:sz="0" w:space="0" w:color="auto"/>
                <w:right w:val="none" w:sz="0" w:space="0" w:color="auto"/>
              </w:divBdr>
            </w:div>
            <w:div w:id="1720665318">
              <w:marLeft w:val="0"/>
              <w:marRight w:val="0"/>
              <w:marTop w:val="0"/>
              <w:marBottom w:val="0"/>
              <w:divBdr>
                <w:top w:val="none" w:sz="0" w:space="0" w:color="auto"/>
                <w:left w:val="none" w:sz="0" w:space="0" w:color="auto"/>
                <w:bottom w:val="none" w:sz="0" w:space="0" w:color="auto"/>
                <w:right w:val="none" w:sz="0" w:space="0" w:color="auto"/>
              </w:divBdr>
            </w:div>
            <w:div w:id="1788815989">
              <w:marLeft w:val="0"/>
              <w:marRight w:val="0"/>
              <w:marTop w:val="0"/>
              <w:marBottom w:val="0"/>
              <w:divBdr>
                <w:top w:val="none" w:sz="0" w:space="0" w:color="auto"/>
                <w:left w:val="none" w:sz="0" w:space="0" w:color="auto"/>
                <w:bottom w:val="none" w:sz="0" w:space="0" w:color="auto"/>
                <w:right w:val="none" w:sz="0" w:space="0" w:color="auto"/>
              </w:divBdr>
            </w:div>
            <w:div w:id="1873373333">
              <w:marLeft w:val="0"/>
              <w:marRight w:val="0"/>
              <w:marTop w:val="0"/>
              <w:marBottom w:val="0"/>
              <w:divBdr>
                <w:top w:val="none" w:sz="0" w:space="0" w:color="auto"/>
                <w:left w:val="none" w:sz="0" w:space="0" w:color="auto"/>
                <w:bottom w:val="none" w:sz="0" w:space="0" w:color="auto"/>
                <w:right w:val="none" w:sz="0" w:space="0" w:color="auto"/>
              </w:divBdr>
            </w:div>
            <w:div w:id="1886409444">
              <w:marLeft w:val="0"/>
              <w:marRight w:val="0"/>
              <w:marTop w:val="0"/>
              <w:marBottom w:val="0"/>
              <w:divBdr>
                <w:top w:val="none" w:sz="0" w:space="0" w:color="auto"/>
                <w:left w:val="none" w:sz="0" w:space="0" w:color="auto"/>
                <w:bottom w:val="none" w:sz="0" w:space="0" w:color="auto"/>
                <w:right w:val="none" w:sz="0" w:space="0" w:color="auto"/>
              </w:divBdr>
            </w:div>
            <w:div w:id="20846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1914">
      <w:bodyDiv w:val="1"/>
      <w:marLeft w:val="0"/>
      <w:marRight w:val="0"/>
      <w:marTop w:val="0"/>
      <w:marBottom w:val="0"/>
      <w:divBdr>
        <w:top w:val="none" w:sz="0" w:space="0" w:color="auto"/>
        <w:left w:val="none" w:sz="0" w:space="0" w:color="auto"/>
        <w:bottom w:val="none" w:sz="0" w:space="0" w:color="auto"/>
        <w:right w:val="none" w:sz="0" w:space="0" w:color="auto"/>
      </w:divBdr>
      <w:divsChild>
        <w:div w:id="118112941">
          <w:marLeft w:val="0"/>
          <w:marRight w:val="0"/>
          <w:marTop w:val="0"/>
          <w:marBottom w:val="0"/>
          <w:divBdr>
            <w:top w:val="none" w:sz="0" w:space="0" w:color="auto"/>
            <w:left w:val="none" w:sz="0" w:space="0" w:color="auto"/>
            <w:bottom w:val="none" w:sz="0" w:space="0" w:color="auto"/>
            <w:right w:val="none" w:sz="0" w:space="0" w:color="auto"/>
          </w:divBdr>
        </w:div>
        <w:div w:id="884173904">
          <w:marLeft w:val="0"/>
          <w:marRight w:val="0"/>
          <w:marTop w:val="0"/>
          <w:marBottom w:val="0"/>
          <w:divBdr>
            <w:top w:val="none" w:sz="0" w:space="0" w:color="auto"/>
            <w:left w:val="none" w:sz="0" w:space="0" w:color="auto"/>
            <w:bottom w:val="none" w:sz="0" w:space="0" w:color="auto"/>
            <w:right w:val="none" w:sz="0" w:space="0" w:color="auto"/>
          </w:divBdr>
        </w:div>
        <w:div w:id="1037045640">
          <w:marLeft w:val="0"/>
          <w:marRight w:val="0"/>
          <w:marTop w:val="0"/>
          <w:marBottom w:val="0"/>
          <w:divBdr>
            <w:top w:val="none" w:sz="0" w:space="0" w:color="auto"/>
            <w:left w:val="none" w:sz="0" w:space="0" w:color="auto"/>
            <w:bottom w:val="none" w:sz="0" w:space="0" w:color="auto"/>
            <w:right w:val="none" w:sz="0" w:space="0" w:color="auto"/>
          </w:divBdr>
        </w:div>
        <w:div w:id="1935631544">
          <w:marLeft w:val="0"/>
          <w:marRight w:val="0"/>
          <w:marTop w:val="0"/>
          <w:marBottom w:val="0"/>
          <w:divBdr>
            <w:top w:val="none" w:sz="0" w:space="0" w:color="auto"/>
            <w:left w:val="none" w:sz="0" w:space="0" w:color="auto"/>
            <w:bottom w:val="none" w:sz="0" w:space="0" w:color="auto"/>
            <w:right w:val="none" w:sz="0" w:space="0" w:color="auto"/>
          </w:divBdr>
        </w:div>
        <w:div w:id="2129471896">
          <w:marLeft w:val="0"/>
          <w:marRight w:val="0"/>
          <w:marTop w:val="0"/>
          <w:marBottom w:val="0"/>
          <w:divBdr>
            <w:top w:val="none" w:sz="0" w:space="0" w:color="auto"/>
            <w:left w:val="none" w:sz="0" w:space="0" w:color="auto"/>
            <w:bottom w:val="none" w:sz="0" w:space="0" w:color="auto"/>
            <w:right w:val="none" w:sz="0" w:space="0" w:color="auto"/>
          </w:divBdr>
        </w:div>
      </w:divsChild>
    </w:div>
    <w:div w:id="1941864087">
      <w:bodyDiv w:val="1"/>
      <w:marLeft w:val="0"/>
      <w:marRight w:val="0"/>
      <w:marTop w:val="0"/>
      <w:marBottom w:val="0"/>
      <w:divBdr>
        <w:top w:val="none" w:sz="0" w:space="0" w:color="auto"/>
        <w:left w:val="none" w:sz="0" w:space="0" w:color="auto"/>
        <w:bottom w:val="none" w:sz="0" w:space="0" w:color="auto"/>
        <w:right w:val="none" w:sz="0" w:space="0" w:color="auto"/>
      </w:divBdr>
      <w:divsChild>
        <w:div w:id="1511413615">
          <w:marLeft w:val="0"/>
          <w:marRight w:val="0"/>
          <w:marTop w:val="0"/>
          <w:marBottom w:val="0"/>
          <w:divBdr>
            <w:top w:val="none" w:sz="0" w:space="0" w:color="auto"/>
            <w:left w:val="none" w:sz="0" w:space="0" w:color="auto"/>
            <w:bottom w:val="none" w:sz="0" w:space="0" w:color="auto"/>
            <w:right w:val="none" w:sz="0" w:space="0" w:color="auto"/>
          </w:divBdr>
        </w:div>
      </w:divsChild>
    </w:div>
    <w:div w:id="1947619870">
      <w:bodyDiv w:val="1"/>
      <w:marLeft w:val="0"/>
      <w:marRight w:val="0"/>
      <w:marTop w:val="0"/>
      <w:marBottom w:val="0"/>
      <w:divBdr>
        <w:top w:val="none" w:sz="0" w:space="0" w:color="auto"/>
        <w:left w:val="none" w:sz="0" w:space="0" w:color="auto"/>
        <w:bottom w:val="none" w:sz="0" w:space="0" w:color="auto"/>
        <w:right w:val="none" w:sz="0" w:space="0" w:color="auto"/>
      </w:divBdr>
    </w:div>
    <w:div w:id="1959606530">
      <w:bodyDiv w:val="1"/>
      <w:marLeft w:val="0"/>
      <w:marRight w:val="0"/>
      <w:marTop w:val="0"/>
      <w:marBottom w:val="0"/>
      <w:divBdr>
        <w:top w:val="none" w:sz="0" w:space="0" w:color="auto"/>
        <w:left w:val="none" w:sz="0" w:space="0" w:color="auto"/>
        <w:bottom w:val="none" w:sz="0" w:space="0" w:color="auto"/>
        <w:right w:val="none" w:sz="0" w:space="0" w:color="auto"/>
      </w:divBdr>
    </w:div>
    <w:div w:id="1973361676">
      <w:bodyDiv w:val="1"/>
      <w:marLeft w:val="0"/>
      <w:marRight w:val="0"/>
      <w:marTop w:val="0"/>
      <w:marBottom w:val="0"/>
      <w:divBdr>
        <w:top w:val="none" w:sz="0" w:space="0" w:color="auto"/>
        <w:left w:val="none" w:sz="0" w:space="0" w:color="auto"/>
        <w:bottom w:val="none" w:sz="0" w:space="0" w:color="auto"/>
        <w:right w:val="none" w:sz="0" w:space="0" w:color="auto"/>
      </w:divBdr>
      <w:divsChild>
        <w:div w:id="197741064">
          <w:marLeft w:val="0"/>
          <w:marRight w:val="0"/>
          <w:marTop w:val="0"/>
          <w:marBottom w:val="0"/>
          <w:divBdr>
            <w:top w:val="none" w:sz="0" w:space="0" w:color="auto"/>
            <w:left w:val="none" w:sz="0" w:space="0" w:color="auto"/>
            <w:bottom w:val="none" w:sz="0" w:space="0" w:color="auto"/>
            <w:right w:val="none" w:sz="0" w:space="0" w:color="auto"/>
          </w:divBdr>
        </w:div>
      </w:divsChild>
    </w:div>
    <w:div w:id="1987929291">
      <w:bodyDiv w:val="1"/>
      <w:marLeft w:val="0"/>
      <w:marRight w:val="0"/>
      <w:marTop w:val="0"/>
      <w:marBottom w:val="0"/>
      <w:divBdr>
        <w:top w:val="none" w:sz="0" w:space="0" w:color="auto"/>
        <w:left w:val="none" w:sz="0" w:space="0" w:color="auto"/>
        <w:bottom w:val="none" w:sz="0" w:space="0" w:color="auto"/>
        <w:right w:val="none" w:sz="0" w:space="0" w:color="auto"/>
      </w:divBdr>
      <w:divsChild>
        <w:div w:id="899943858">
          <w:marLeft w:val="0"/>
          <w:marRight w:val="0"/>
          <w:marTop w:val="0"/>
          <w:marBottom w:val="0"/>
          <w:divBdr>
            <w:top w:val="none" w:sz="0" w:space="0" w:color="auto"/>
            <w:left w:val="none" w:sz="0" w:space="0" w:color="auto"/>
            <w:bottom w:val="none" w:sz="0" w:space="0" w:color="auto"/>
            <w:right w:val="none" w:sz="0" w:space="0" w:color="auto"/>
          </w:divBdr>
        </w:div>
        <w:div w:id="2053335751">
          <w:marLeft w:val="0"/>
          <w:marRight w:val="0"/>
          <w:marTop w:val="0"/>
          <w:marBottom w:val="0"/>
          <w:divBdr>
            <w:top w:val="none" w:sz="0" w:space="0" w:color="auto"/>
            <w:left w:val="none" w:sz="0" w:space="0" w:color="auto"/>
            <w:bottom w:val="none" w:sz="0" w:space="0" w:color="auto"/>
            <w:right w:val="none" w:sz="0" w:space="0" w:color="auto"/>
          </w:divBdr>
        </w:div>
      </w:divsChild>
    </w:div>
    <w:div w:id="1997606719">
      <w:bodyDiv w:val="1"/>
      <w:marLeft w:val="0"/>
      <w:marRight w:val="0"/>
      <w:marTop w:val="0"/>
      <w:marBottom w:val="0"/>
      <w:divBdr>
        <w:top w:val="none" w:sz="0" w:space="0" w:color="auto"/>
        <w:left w:val="none" w:sz="0" w:space="0" w:color="auto"/>
        <w:bottom w:val="none" w:sz="0" w:space="0" w:color="auto"/>
        <w:right w:val="none" w:sz="0" w:space="0" w:color="auto"/>
      </w:divBdr>
      <w:divsChild>
        <w:div w:id="522062735">
          <w:marLeft w:val="0"/>
          <w:marRight w:val="0"/>
          <w:marTop w:val="0"/>
          <w:marBottom w:val="0"/>
          <w:divBdr>
            <w:top w:val="none" w:sz="0" w:space="0" w:color="auto"/>
            <w:left w:val="none" w:sz="0" w:space="0" w:color="auto"/>
            <w:bottom w:val="none" w:sz="0" w:space="0" w:color="auto"/>
            <w:right w:val="none" w:sz="0" w:space="0" w:color="auto"/>
          </w:divBdr>
        </w:div>
        <w:div w:id="587348740">
          <w:marLeft w:val="0"/>
          <w:marRight w:val="0"/>
          <w:marTop w:val="0"/>
          <w:marBottom w:val="0"/>
          <w:divBdr>
            <w:top w:val="none" w:sz="0" w:space="0" w:color="auto"/>
            <w:left w:val="none" w:sz="0" w:space="0" w:color="auto"/>
            <w:bottom w:val="none" w:sz="0" w:space="0" w:color="auto"/>
            <w:right w:val="none" w:sz="0" w:space="0" w:color="auto"/>
          </w:divBdr>
        </w:div>
      </w:divsChild>
    </w:div>
    <w:div w:id="1999578387">
      <w:bodyDiv w:val="1"/>
      <w:marLeft w:val="0"/>
      <w:marRight w:val="0"/>
      <w:marTop w:val="0"/>
      <w:marBottom w:val="0"/>
      <w:divBdr>
        <w:top w:val="none" w:sz="0" w:space="0" w:color="auto"/>
        <w:left w:val="none" w:sz="0" w:space="0" w:color="auto"/>
        <w:bottom w:val="none" w:sz="0" w:space="0" w:color="auto"/>
        <w:right w:val="none" w:sz="0" w:space="0" w:color="auto"/>
      </w:divBdr>
    </w:div>
    <w:div w:id="2056925979">
      <w:bodyDiv w:val="1"/>
      <w:marLeft w:val="0"/>
      <w:marRight w:val="0"/>
      <w:marTop w:val="0"/>
      <w:marBottom w:val="0"/>
      <w:divBdr>
        <w:top w:val="none" w:sz="0" w:space="0" w:color="auto"/>
        <w:left w:val="none" w:sz="0" w:space="0" w:color="auto"/>
        <w:bottom w:val="none" w:sz="0" w:space="0" w:color="auto"/>
        <w:right w:val="none" w:sz="0" w:space="0" w:color="auto"/>
      </w:divBdr>
      <w:divsChild>
        <w:div w:id="79374965">
          <w:marLeft w:val="0"/>
          <w:marRight w:val="0"/>
          <w:marTop w:val="0"/>
          <w:marBottom w:val="0"/>
          <w:divBdr>
            <w:top w:val="none" w:sz="0" w:space="0" w:color="auto"/>
            <w:left w:val="none" w:sz="0" w:space="0" w:color="auto"/>
            <w:bottom w:val="none" w:sz="0" w:space="0" w:color="auto"/>
            <w:right w:val="none" w:sz="0" w:space="0" w:color="auto"/>
          </w:divBdr>
        </w:div>
        <w:div w:id="378482955">
          <w:marLeft w:val="0"/>
          <w:marRight w:val="0"/>
          <w:marTop w:val="0"/>
          <w:marBottom w:val="0"/>
          <w:divBdr>
            <w:top w:val="none" w:sz="0" w:space="0" w:color="auto"/>
            <w:left w:val="none" w:sz="0" w:space="0" w:color="auto"/>
            <w:bottom w:val="none" w:sz="0" w:space="0" w:color="auto"/>
            <w:right w:val="none" w:sz="0" w:space="0" w:color="auto"/>
          </w:divBdr>
        </w:div>
        <w:div w:id="600144803">
          <w:marLeft w:val="0"/>
          <w:marRight w:val="0"/>
          <w:marTop w:val="0"/>
          <w:marBottom w:val="0"/>
          <w:divBdr>
            <w:top w:val="none" w:sz="0" w:space="0" w:color="auto"/>
            <w:left w:val="none" w:sz="0" w:space="0" w:color="auto"/>
            <w:bottom w:val="none" w:sz="0" w:space="0" w:color="auto"/>
            <w:right w:val="none" w:sz="0" w:space="0" w:color="auto"/>
          </w:divBdr>
        </w:div>
        <w:div w:id="930353954">
          <w:marLeft w:val="0"/>
          <w:marRight w:val="0"/>
          <w:marTop w:val="0"/>
          <w:marBottom w:val="0"/>
          <w:divBdr>
            <w:top w:val="none" w:sz="0" w:space="0" w:color="auto"/>
            <w:left w:val="none" w:sz="0" w:space="0" w:color="auto"/>
            <w:bottom w:val="none" w:sz="0" w:space="0" w:color="auto"/>
            <w:right w:val="none" w:sz="0" w:space="0" w:color="auto"/>
          </w:divBdr>
        </w:div>
        <w:div w:id="1044331426">
          <w:marLeft w:val="0"/>
          <w:marRight w:val="0"/>
          <w:marTop w:val="0"/>
          <w:marBottom w:val="0"/>
          <w:divBdr>
            <w:top w:val="none" w:sz="0" w:space="0" w:color="auto"/>
            <w:left w:val="none" w:sz="0" w:space="0" w:color="auto"/>
            <w:bottom w:val="none" w:sz="0" w:space="0" w:color="auto"/>
            <w:right w:val="none" w:sz="0" w:space="0" w:color="auto"/>
          </w:divBdr>
        </w:div>
        <w:div w:id="1152596762">
          <w:marLeft w:val="0"/>
          <w:marRight w:val="0"/>
          <w:marTop w:val="0"/>
          <w:marBottom w:val="0"/>
          <w:divBdr>
            <w:top w:val="none" w:sz="0" w:space="0" w:color="auto"/>
            <w:left w:val="none" w:sz="0" w:space="0" w:color="auto"/>
            <w:bottom w:val="none" w:sz="0" w:space="0" w:color="auto"/>
            <w:right w:val="none" w:sz="0" w:space="0" w:color="auto"/>
          </w:divBdr>
        </w:div>
        <w:div w:id="1191993742">
          <w:marLeft w:val="0"/>
          <w:marRight w:val="0"/>
          <w:marTop w:val="0"/>
          <w:marBottom w:val="0"/>
          <w:divBdr>
            <w:top w:val="none" w:sz="0" w:space="0" w:color="auto"/>
            <w:left w:val="none" w:sz="0" w:space="0" w:color="auto"/>
            <w:bottom w:val="none" w:sz="0" w:space="0" w:color="auto"/>
            <w:right w:val="none" w:sz="0" w:space="0" w:color="auto"/>
          </w:divBdr>
        </w:div>
        <w:div w:id="1259291968">
          <w:marLeft w:val="0"/>
          <w:marRight w:val="0"/>
          <w:marTop w:val="0"/>
          <w:marBottom w:val="0"/>
          <w:divBdr>
            <w:top w:val="none" w:sz="0" w:space="0" w:color="auto"/>
            <w:left w:val="none" w:sz="0" w:space="0" w:color="auto"/>
            <w:bottom w:val="none" w:sz="0" w:space="0" w:color="auto"/>
            <w:right w:val="none" w:sz="0" w:space="0" w:color="auto"/>
          </w:divBdr>
        </w:div>
        <w:div w:id="1353920352">
          <w:marLeft w:val="0"/>
          <w:marRight w:val="0"/>
          <w:marTop w:val="0"/>
          <w:marBottom w:val="0"/>
          <w:divBdr>
            <w:top w:val="none" w:sz="0" w:space="0" w:color="auto"/>
            <w:left w:val="none" w:sz="0" w:space="0" w:color="auto"/>
            <w:bottom w:val="none" w:sz="0" w:space="0" w:color="auto"/>
            <w:right w:val="none" w:sz="0" w:space="0" w:color="auto"/>
          </w:divBdr>
        </w:div>
        <w:div w:id="1364550749">
          <w:marLeft w:val="0"/>
          <w:marRight w:val="0"/>
          <w:marTop w:val="0"/>
          <w:marBottom w:val="0"/>
          <w:divBdr>
            <w:top w:val="none" w:sz="0" w:space="0" w:color="auto"/>
            <w:left w:val="none" w:sz="0" w:space="0" w:color="auto"/>
            <w:bottom w:val="none" w:sz="0" w:space="0" w:color="auto"/>
            <w:right w:val="none" w:sz="0" w:space="0" w:color="auto"/>
          </w:divBdr>
        </w:div>
        <w:div w:id="1458178103">
          <w:marLeft w:val="0"/>
          <w:marRight w:val="0"/>
          <w:marTop w:val="0"/>
          <w:marBottom w:val="0"/>
          <w:divBdr>
            <w:top w:val="none" w:sz="0" w:space="0" w:color="auto"/>
            <w:left w:val="none" w:sz="0" w:space="0" w:color="auto"/>
            <w:bottom w:val="none" w:sz="0" w:space="0" w:color="auto"/>
            <w:right w:val="none" w:sz="0" w:space="0" w:color="auto"/>
          </w:divBdr>
        </w:div>
        <w:div w:id="1645622821">
          <w:marLeft w:val="0"/>
          <w:marRight w:val="0"/>
          <w:marTop w:val="0"/>
          <w:marBottom w:val="0"/>
          <w:divBdr>
            <w:top w:val="none" w:sz="0" w:space="0" w:color="auto"/>
            <w:left w:val="none" w:sz="0" w:space="0" w:color="auto"/>
            <w:bottom w:val="none" w:sz="0" w:space="0" w:color="auto"/>
            <w:right w:val="none" w:sz="0" w:space="0" w:color="auto"/>
          </w:divBdr>
        </w:div>
        <w:div w:id="1965693409">
          <w:marLeft w:val="0"/>
          <w:marRight w:val="0"/>
          <w:marTop w:val="0"/>
          <w:marBottom w:val="0"/>
          <w:divBdr>
            <w:top w:val="none" w:sz="0" w:space="0" w:color="auto"/>
            <w:left w:val="none" w:sz="0" w:space="0" w:color="auto"/>
            <w:bottom w:val="none" w:sz="0" w:space="0" w:color="auto"/>
            <w:right w:val="none" w:sz="0" w:space="0" w:color="auto"/>
          </w:divBdr>
        </w:div>
      </w:divsChild>
    </w:div>
    <w:div w:id="2066758817">
      <w:bodyDiv w:val="1"/>
      <w:marLeft w:val="0"/>
      <w:marRight w:val="0"/>
      <w:marTop w:val="0"/>
      <w:marBottom w:val="0"/>
      <w:divBdr>
        <w:top w:val="none" w:sz="0" w:space="0" w:color="auto"/>
        <w:left w:val="none" w:sz="0" w:space="0" w:color="auto"/>
        <w:bottom w:val="none" w:sz="0" w:space="0" w:color="auto"/>
        <w:right w:val="none" w:sz="0" w:space="0" w:color="auto"/>
      </w:divBdr>
      <w:divsChild>
        <w:div w:id="26881014">
          <w:marLeft w:val="0"/>
          <w:marRight w:val="0"/>
          <w:marTop w:val="0"/>
          <w:marBottom w:val="0"/>
          <w:divBdr>
            <w:top w:val="none" w:sz="0" w:space="0" w:color="auto"/>
            <w:left w:val="none" w:sz="0" w:space="0" w:color="auto"/>
            <w:bottom w:val="none" w:sz="0" w:space="0" w:color="auto"/>
            <w:right w:val="none" w:sz="0" w:space="0" w:color="auto"/>
          </w:divBdr>
        </w:div>
        <w:div w:id="603459582">
          <w:marLeft w:val="0"/>
          <w:marRight w:val="0"/>
          <w:marTop w:val="0"/>
          <w:marBottom w:val="0"/>
          <w:divBdr>
            <w:top w:val="none" w:sz="0" w:space="0" w:color="auto"/>
            <w:left w:val="none" w:sz="0" w:space="0" w:color="auto"/>
            <w:bottom w:val="none" w:sz="0" w:space="0" w:color="auto"/>
            <w:right w:val="none" w:sz="0" w:space="0" w:color="auto"/>
          </w:divBdr>
        </w:div>
        <w:div w:id="778568854">
          <w:marLeft w:val="0"/>
          <w:marRight w:val="0"/>
          <w:marTop w:val="0"/>
          <w:marBottom w:val="0"/>
          <w:divBdr>
            <w:top w:val="none" w:sz="0" w:space="0" w:color="auto"/>
            <w:left w:val="none" w:sz="0" w:space="0" w:color="auto"/>
            <w:bottom w:val="none" w:sz="0" w:space="0" w:color="auto"/>
            <w:right w:val="none" w:sz="0" w:space="0" w:color="auto"/>
          </w:divBdr>
        </w:div>
        <w:div w:id="1122309019">
          <w:marLeft w:val="0"/>
          <w:marRight w:val="0"/>
          <w:marTop w:val="0"/>
          <w:marBottom w:val="0"/>
          <w:divBdr>
            <w:top w:val="none" w:sz="0" w:space="0" w:color="auto"/>
            <w:left w:val="none" w:sz="0" w:space="0" w:color="auto"/>
            <w:bottom w:val="none" w:sz="0" w:space="0" w:color="auto"/>
            <w:right w:val="none" w:sz="0" w:space="0" w:color="auto"/>
          </w:divBdr>
        </w:div>
        <w:div w:id="1138765650">
          <w:marLeft w:val="0"/>
          <w:marRight w:val="0"/>
          <w:marTop w:val="0"/>
          <w:marBottom w:val="0"/>
          <w:divBdr>
            <w:top w:val="none" w:sz="0" w:space="0" w:color="auto"/>
            <w:left w:val="none" w:sz="0" w:space="0" w:color="auto"/>
            <w:bottom w:val="none" w:sz="0" w:space="0" w:color="auto"/>
            <w:right w:val="none" w:sz="0" w:space="0" w:color="auto"/>
          </w:divBdr>
        </w:div>
        <w:div w:id="1419718193">
          <w:marLeft w:val="0"/>
          <w:marRight w:val="0"/>
          <w:marTop w:val="0"/>
          <w:marBottom w:val="0"/>
          <w:divBdr>
            <w:top w:val="none" w:sz="0" w:space="0" w:color="auto"/>
            <w:left w:val="none" w:sz="0" w:space="0" w:color="auto"/>
            <w:bottom w:val="none" w:sz="0" w:space="0" w:color="auto"/>
            <w:right w:val="none" w:sz="0" w:space="0" w:color="auto"/>
          </w:divBdr>
        </w:div>
        <w:div w:id="1460411611">
          <w:marLeft w:val="0"/>
          <w:marRight w:val="0"/>
          <w:marTop w:val="0"/>
          <w:marBottom w:val="0"/>
          <w:divBdr>
            <w:top w:val="none" w:sz="0" w:space="0" w:color="auto"/>
            <w:left w:val="none" w:sz="0" w:space="0" w:color="auto"/>
            <w:bottom w:val="none" w:sz="0" w:space="0" w:color="auto"/>
            <w:right w:val="none" w:sz="0" w:space="0" w:color="auto"/>
          </w:divBdr>
        </w:div>
        <w:div w:id="1544486928">
          <w:marLeft w:val="0"/>
          <w:marRight w:val="0"/>
          <w:marTop w:val="0"/>
          <w:marBottom w:val="0"/>
          <w:divBdr>
            <w:top w:val="none" w:sz="0" w:space="0" w:color="auto"/>
            <w:left w:val="none" w:sz="0" w:space="0" w:color="auto"/>
            <w:bottom w:val="none" w:sz="0" w:space="0" w:color="auto"/>
            <w:right w:val="none" w:sz="0" w:space="0" w:color="auto"/>
          </w:divBdr>
        </w:div>
        <w:div w:id="1768191347">
          <w:marLeft w:val="0"/>
          <w:marRight w:val="0"/>
          <w:marTop w:val="0"/>
          <w:marBottom w:val="0"/>
          <w:divBdr>
            <w:top w:val="none" w:sz="0" w:space="0" w:color="auto"/>
            <w:left w:val="none" w:sz="0" w:space="0" w:color="auto"/>
            <w:bottom w:val="none" w:sz="0" w:space="0" w:color="auto"/>
            <w:right w:val="none" w:sz="0" w:space="0" w:color="auto"/>
          </w:divBdr>
        </w:div>
        <w:div w:id="2025477193">
          <w:marLeft w:val="0"/>
          <w:marRight w:val="0"/>
          <w:marTop w:val="0"/>
          <w:marBottom w:val="0"/>
          <w:divBdr>
            <w:top w:val="none" w:sz="0" w:space="0" w:color="auto"/>
            <w:left w:val="none" w:sz="0" w:space="0" w:color="auto"/>
            <w:bottom w:val="none" w:sz="0" w:space="0" w:color="auto"/>
            <w:right w:val="none" w:sz="0" w:space="0" w:color="auto"/>
          </w:divBdr>
        </w:div>
      </w:divsChild>
    </w:div>
    <w:div w:id="2070686552">
      <w:bodyDiv w:val="1"/>
      <w:marLeft w:val="0"/>
      <w:marRight w:val="0"/>
      <w:marTop w:val="0"/>
      <w:marBottom w:val="0"/>
      <w:divBdr>
        <w:top w:val="none" w:sz="0" w:space="0" w:color="auto"/>
        <w:left w:val="none" w:sz="0" w:space="0" w:color="auto"/>
        <w:bottom w:val="none" w:sz="0" w:space="0" w:color="auto"/>
        <w:right w:val="none" w:sz="0" w:space="0" w:color="auto"/>
      </w:divBdr>
      <w:divsChild>
        <w:div w:id="278605030">
          <w:marLeft w:val="0"/>
          <w:marRight w:val="0"/>
          <w:marTop w:val="0"/>
          <w:marBottom w:val="0"/>
          <w:divBdr>
            <w:top w:val="none" w:sz="0" w:space="0" w:color="auto"/>
            <w:left w:val="none" w:sz="0" w:space="0" w:color="auto"/>
            <w:bottom w:val="none" w:sz="0" w:space="0" w:color="auto"/>
            <w:right w:val="none" w:sz="0" w:space="0" w:color="auto"/>
          </w:divBdr>
        </w:div>
        <w:div w:id="758061061">
          <w:marLeft w:val="0"/>
          <w:marRight w:val="0"/>
          <w:marTop w:val="0"/>
          <w:marBottom w:val="0"/>
          <w:divBdr>
            <w:top w:val="none" w:sz="0" w:space="0" w:color="auto"/>
            <w:left w:val="none" w:sz="0" w:space="0" w:color="auto"/>
            <w:bottom w:val="none" w:sz="0" w:space="0" w:color="auto"/>
            <w:right w:val="none" w:sz="0" w:space="0" w:color="auto"/>
          </w:divBdr>
        </w:div>
      </w:divsChild>
    </w:div>
    <w:div w:id="2088182394">
      <w:bodyDiv w:val="1"/>
      <w:marLeft w:val="0"/>
      <w:marRight w:val="0"/>
      <w:marTop w:val="0"/>
      <w:marBottom w:val="0"/>
      <w:divBdr>
        <w:top w:val="none" w:sz="0" w:space="0" w:color="auto"/>
        <w:left w:val="none" w:sz="0" w:space="0" w:color="auto"/>
        <w:bottom w:val="none" w:sz="0" w:space="0" w:color="auto"/>
        <w:right w:val="none" w:sz="0" w:space="0" w:color="auto"/>
      </w:divBdr>
      <w:divsChild>
        <w:div w:id="970525546">
          <w:marLeft w:val="0"/>
          <w:marRight w:val="0"/>
          <w:marTop w:val="0"/>
          <w:marBottom w:val="0"/>
          <w:divBdr>
            <w:top w:val="none" w:sz="0" w:space="0" w:color="auto"/>
            <w:left w:val="none" w:sz="0" w:space="0" w:color="auto"/>
            <w:bottom w:val="none" w:sz="0" w:space="0" w:color="auto"/>
            <w:right w:val="none" w:sz="0" w:space="0" w:color="auto"/>
          </w:divBdr>
        </w:div>
      </w:divsChild>
    </w:div>
    <w:div w:id="2110196631">
      <w:bodyDiv w:val="1"/>
      <w:marLeft w:val="0"/>
      <w:marRight w:val="0"/>
      <w:marTop w:val="0"/>
      <w:marBottom w:val="0"/>
      <w:divBdr>
        <w:top w:val="none" w:sz="0" w:space="0" w:color="auto"/>
        <w:left w:val="none" w:sz="0" w:space="0" w:color="auto"/>
        <w:bottom w:val="none" w:sz="0" w:space="0" w:color="auto"/>
        <w:right w:val="none" w:sz="0" w:space="0" w:color="auto"/>
      </w:divBdr>
      <w:divsChild>
        <w:div w:id="108286752">
          <w:marLeft w:val="0"/>
          <w:marRight w:val="0"/>
          <w:marTop w:val="0"/>
          <w:marBottom w:val="0"/>
          <w:divBdr>
            <w:top w:val="none" w:sz="0" w:space="0" w:color="auto"/>
            <w:left w:val="none" w:sz="0" w:space="0" w:color="auto"/>
            <w:bottom w:val="none" w:sz="0" w:space="0" w:color="auto"/>
            <w:right w:val="none" w:sz="0" w:space="0" w:color="auto"/>
          </w:divBdr>
        </w:div>
        <w:div w:id="192622307">
          <w:marLeft w:val="0"/>
          <w:marRight w:val="0"/>
          <w:marTop w:val="0"/>
          <w:marBottom w:val="0"/>
          <w:divBdr>
            <w:top w:val="none" w:sz="0" w:space="0" w:color="auto"/>
            <w:left w:val="none" w:sz="0" w:space="0" w:color="auto"/>
            <w:bottom w:val="none" w:sz="0" w:space="0" w:color="auto"/>
            <w:right w:val="none" w:sz="0" w:space="0" w:color="auto"/>
          </w:divBdr>
        </w:div>
        <w:div w:id="480971045">
          <w:marLeft w:val="0"/>
          <w:marRight w:val="0"/>
          <w:marTop w:val="0"/>
          <w:marBottom w:val="0"/>
          <w:divBdr>
            <w:top w:val="none" w:sz="0" w:space="0" w:color="auto"/>
            <w:left w:val="none" w:sz="0" w:space="0" w:color="auto"/>
            <w:bottom w:val="none" w:sz="0" w:space="0" w:color="auto"/>
            <w:right w:val="none" w:sz="0" w:space="0" w:color="auto"/>
          </w:divBdr>
        </w:div>
        <w:div w:id="545685101">
          <w:marLeft w:val="0"/>
          <w:marRight w:val="0"/>
          <w:marTop w:val="0"/>
          <w:marBottom w:val="0"/>
          <w:divBdr>
            <w:top w:val="none" w:sz="0" w:space="0" w:color="auto"/>
            <w:left w:val="none" w:sz="0" w:space="0" w:color="auto"/>
            <w:bottom w:val="none" w:sz="0" w:space="0" w:color="auto"/>
            <w:right w:val="none" w:sz="0" w:space="0" w:color="auto"/>
          </w:divBdr>
        </w:div>
        <w:div w:id="642347745">
          <w:marLeft w:val="0"/>
          <w:marRight w:val="0"/>
          <w:marTop w:val="0"/>
          <w:marBottom w:val="0"/>
          <w:divBdr>
            <w:top w:val="none" w:sz="0" w:space="0" w:color="auto"/>
            <w:left w:val="none" w:sz="0" w:space="0" w:color="auto"/>
            <w:bottom w:val="none" w:sz="0" w:space="0" w:color="auto"/>
            <w:right w:val="none" w:sz="0" w:space="0" w:color="auto"/>
          </w:divBdr>
        </w:div>
        <w:div w:id="762653103">
          <w:marLeft w:val="0"/>
          <w:marRight w:val="0"/>
          <w:marTop w:val="0"/>
          <w:marBottom w:val="0"/>
          <w:divBdr>
            <w:top w:val="none" w:sz="0" w:space="0" w:color="auto"/>
            <w:left w:val="none" w:sz="0" w:space="0" w:color="auto"/>
            <w:bottom w:val="none" w:sz="0" w:space="0" w:color="auto"/>
            <w:right w:val="none" w:sz="0" w:space="0" w:color="auto"/>
          </w:divBdr>
        </w:div>
        <w:div w:id="853885704">
          <w:marLeft w:val="0"/>
          <w:marRight w:val="0"/>
          <w:marTop w:val="0"/>
          <w:marBottom w:val="0"/>
          <w:divBdr>
            <w:top w:val="none" w:sz="0" w:space="0" w:color="auto"/>
            <w:left w:val="none" w:sz="0" w:space="0" w:color="auto"/>
            <w:bottom w:val="none" w:sz="0" w:space="0" w:color="auto"/>
            <w:right w:val="none" w:sz="0" w:space="0" w:color="auto"/>
          </w:divBdr>
        </w:div>
        <w:div w:id="1100838441">
          <w:marLeft w:val="0"/>
          <w:marRight w:val="0"/>
          <w:marTop w:val="0"/>
          <w:marBottom w:val="0"/>
          <w:divBdr>
            <w:top w:val="none" w:sz="0" w:space="0" w:color="auto"/>
            <w:left w:val="none" w:sz="0" w:space="0" w:color="auto"/>
            <w:bottom w:val="none" w:sz="0" w:space="0" w:color="auto"/>
            <w:right w:val="none" w:sz="0" w:space="0" w:color="auto"/>
          </w:divBdr>
        </w:div>
        <w:div w:id="1141537480">
          <w:marLeft w:val="0"/>
          <w:marRight w:val="0"/>
          <w:marTop w:val="0"/>
          <w:marBottom w:val="0"/>
          <w:divBdr>
            <w:top w:val="none" w:sz="0" w:space="0" w:color="auto"/>
            <w:left w:val="none" w:sz="0" w:space="0" w:color="auto"/>
            <w:bottom w:val="none" w:sz="0" w:space="0" w:color="auto"/>
            <w:right w:val="none" w:sz="0" w:space="0" w:color="auto"/>
          </w:divBdr>
        </w:div>
        <w:div w:id="1370061732">
          <w:marLeft w:val="0"/>
          <w:marRight w:val="0"/>
          <w:marTop w:val="0"/>
          <w:marBottom w:val="0"/>
          <w:divBdr>
            <w:top w:val="none" w:sz="0" w:space="0" w:color="auto"/>
            <w:left w:val="none" w:sz="0" w:space="0" w:color="auto"/>
            <w:bottom w:val="none" w:sz="0" w:space="0" w:color="auto"/>
            <w:right w:val="none" w:sz="0" w:space="0" w:color="auto"/>
          </w:divBdr>
        </w:div>
        <w:div w:id="1466969995">
          <w:marLeft w:val="0"/>
          <w:marRight w:val="0"/>
          <w:marTop w:val="0"/>
          <w:marBottom w:val="0"/>
          <w:divBdr>
            <w:top w:val="none" w:sz="0" w:space="0" w:color="auto"/>
            <w:left w:val="none" w:sz="0" w:space="0" w:color="auto"/>
            <w:bottom w:val="none" w:sz="0" w:space="0" w:color="auto"/>
            <w:right w:val="none" w:sz="0" w:space="0" w:color="auto"/>
          </w:divBdr>
        </w:div>
        <w:div w:id="1806508277">
          <w:marLeft w:val="0"/>
          <w:marRight w:val="0"/>
          <w:marTop w:val="0"/>
          <w:marBottom w:val="0"/>
          <w:divBdr>
            <w:top w:val="none" w:sz="0" w:space="0" w:color="auto"/>
            <w:left w:val="none" w:sz="0" w:space="0" w:color="auto"/>
            <w:bottom w:val="none" w:sz="0" w:space="0" w:color="auto"/>
            <w:right w:val="none" w:sz="0" w:space="0" w:color="auto"/>
          </w:divBdr>
        </w:div>
      </w:divsChild>
    </w:div>
    <w:div w:id="2110225699">
      <w:bodyDiv w:val="1"/>
      <w:marLeft w:val="0"/>
      <w:marRight w:val="0"/>
      <w:marTop w:val="0"/>
      <w:marBottom w:val="0"/>
      <w:divBdr>
        <w:top w:val="none" w:sz="0" w:space="0" w:color="auto"/>
        <w:left w:val="none" w:sz="0" w:space="0" w:color="auto"/>
        <w:bottom w:val="none" w:sz="0" w:space="0" w:color="auto"/>
        <w:right w:val="none" w:sz="0" w:space="0" w:color="auto"/>
      </w:divBdr>
    </w:div>
    <w:div w:id="2114206808">
      <w:bodyDiv w:val="1"/>
      <w:marLeft w:val="0"/>
      <w:marRight w:val="0"/>
      <w:marTop w:val="0"/>
      <w:marBottom w:val="0"/>
      <w:divBdr>
        <w:top w:val="none" w:sz="0" w:space="0" w:color="auto"/>
        <w:left w:val="none" w:sz="0" w:space="0" w:color="auto"/>
        <w:bottom w:val="none" w:sz="0" w:space="0" w:color="auto"/>
        <w:right w:val="none" w:sz="0" w:space="0" w:color="auto"/>
      </w:divBdr>
      <w:divsChild>
        <w:div w:id="1009721622">
          <w:marLeft w:val="0"/>
          <w:marRight w:val="0"/>
          <w:marTop w:val="0"/>
          <w:marBottom w:val="0"/>
          <w:divBdr>
            <w:top w:val="none" w:sz="0" w:space="0" w:color="auto"/>
            <w:left w:val="none" w:sz="0" w:space="0" w:color="auto"/>
            <w:bottom w:val="none" w:sz="0" w:space="0" w:color="auto"/>
            <w:right w:val="none" w:sz="0" w:space="0" w:color="auto"/>
          </w:divBdr>
        </w:div>
      </w:divsChild>
    </w:div>
    <w:div w:id="2115706477">
      <w:bodyDiv w:val="1"/>
      <w:marLeft w:val="0"/>
      <w:marRight w:val="0"/>
      <w:marTop w:val="0"/>
      <w:marBottom w:val="0"/>
      <w:divBdr>
        <w:top w:val="none" w:sz="0" w:space="0" w:color="auto"/>
        <w:left w:val="none" w:sz="0" w:space="0" w:color="auto"/>
        <w:bottom w:val="none" w:sz="0" w:space="0" w:color="auto"/>
        <w:right w:val="none" w:sz="0" w:space="0" w:color="auto"/>
      </w:divBdr>
      <w:divsChild>
        <w:div w:id="57632591">
          <w:marLeft w:val="0"/>
          <w:marRight w:val="0"/>
          <w:marTop w:val="0"/>
          <w:marBottom w:val="0"/>
          <w:divBdr>
            <w:top w:val="none" w:sz="0" w:space="0" w:color="auto"/>
            <w:left w:val="none" w:sz="0" w:space="0" w:color="auto"/>
            <w:bottom w:val="none" w:sz="0" w:space="0" w:color="auto"/>
            <w:right w:val="none" w:sz="0" w:space="0" w:color="auto"/>
          </w:divBdr>
          <w:divsChild>
            <w:div w:id="69691810">
              <w:marLeft w:val="0"/>
              <w:marRight w:val="0"/>
              <w:marTop w:val="0"/>
              <w:marBottom w:val="0"/>
              <w:divBdr>
                <w:top w:val="none" w:sz="0" w:space="0" w:color="auto"/>
                <w:left w:val="none" w:sz="0" w:space="0" w:color="auto"/>
                <w:bottom w:val="none" w:sz="0" w:space="0" w:color="auto"/>
                <w:right w:val="none" w:sz="0" w:space="0" w:color="auto"/>
              </w:divBdr>
            </w:div>
            <w:div w:id="237134323">
              <w:marLeft w:val="0"/>
              <w:marRight w:val="0"/>
              <w:marTop w:val="0"/>
              <w:marBottom w:val="0"/>
              <w:divBdr>
                <w:top w:val="none" w:sz="0" w:space="0" w:color="auto"/>
                <w:left w:val="none" w:sz="0" w:space="0" w:color="auto"/>
                <w:bottom w:val="none" w:sz="0" w:space="0" w:color="auto"/>
                <w:right w:val="none" w:sz="0" w:space="0" w:color="auto"/>
              </w:divBdr>
            </w:div>
            <w:div w:id="297494923">
              <w:marLeft w:val="0"/>
              <w:marRight w:val="0"/>
              <w:marTop w:val="0"/>
              <w:marBottom w:val="0"/>
              <w:divBdr>
                <w:top w:val="none" w:sz="0" w:space="0" w:color="auto"/>
                <w:left w:val="none" w:sz="0" w:space="0" w:color="auto"/>
                <w:bottom w:val="none" w:sz="0" w:space="0" w:color="auto"/>
                <w:right w:val="none" w:sz="0" w:space="0" w:color="auto"/>
              </w:divBdr>
            </w:div>
            <w:div w:id="313528798">
              <w:marLeft w:val="0"/>
              <w:marRight w:val="0"/>
              <w:marTop w:val="0"/>
              <w:marBottom w:val="0"/>
              <w:divBdr>
                <w:top w:val="none" w:sz="0" w:space="0" w:color="auto"/>
                <w:left w:val="none" w:sz="0" w:space="0" w:color="auto"/>
                <w:bottom w:val="none" w:sz="0" w:space="0" w:color="auto"/>
                <w:right w:val="none" w:sz="0" w:space="0" w:color="auto"/>
              </w:divBdr>
            </w:div>
            <w:div w:id="396128985">
              <w:marLeft w:val="0"/>
              <w:marRight w:val="0"/>
              <w:marTop w:val="0"/>
              <w:marBottom w:val="0"/>
              <w:divBdr>
                <w:top w:val="none" w:sz="0" w:space="0" w:color="auto"/>
                <w:left w:val="none" w:sz="0" w:space="0" w:color="auto"/>
                <w:bottom w:val="none" w:sz="0" w:space="0" w:color="auto"/>
                <w:right w:val="none" w:sz="0" w:space="0" w:color="auto"/>
              </w:divBdr>
            </w:div>
            <w:div w:id="473328805">
              <w:marLeft w:val="0"/>
              <w:marRight w:val="0"/>
              <w:marTop w:val="0"/>
              <w:marBottom w:val="0"/>
              <w:divBdr>
                <w:top w:val="none" w:sz="0" w:space="0" w:color="auto"/>
                <w:left w:val="none" w:sz="0" w:space="0" w:color="auto"/>
                <w:bottom w:val="none" w:sz="0" w:space="0" w:color="auto"/>
                <w:right w:val="none" w:sz="0" w:space="0" w:color="auto"/>
              </w:divBdr>
            </w:div>
            <w:div w:id="647128565">
              <w:marLeft w:val="0"/>
              <w:marRight w:val="0"/>
              <w:marTop w:val="0"/>
              <w:marBottom w:val="0"/>
              <w:divBdr>
                <w:top w:val="none" w:sz="0" w:space="0" w:color="auto"/>
                <w:left w:val="none" w:sz="0" w:space="0" w:color="auto"/>
                <w:bottom w:val="none" w:sz="0" w:space="0" w:color="auto"/>
                <w:right w:val="none" w:sz="0" w:space="0" w:color="auto"/>
              </w:divBdr>
            </w:div>
            <w:div w:id="649599982">
              <w:marLeft w:val="0"/>
              <w:marRight w:val="0"/>
              <w:marTop w:val="0"/>
              <w:marBottom w:val="0"/>
              <w:divBdr>
                <w:top w:val="none" w:sz="0" w:space="0" w:color="auto"/>
                <w:left w:val="none" w:sz="0" w:space="0" w:color="auto"/>
                <w:bottom w:val="none" w:sz="0" w:space="0" w:color="auto"/>
                <w:right w:val="none" w:sz="0" w:space="0" w:color="auto"/>
              </w:divBdr>
            </w:div>
            <w:div w:id="681012352">
              <w:marLeft w:val="0"/>
              <w:marRight w:val="0"/>
              <w:marTop w:val="0"/>
              <w:marBottom w:val="0"/>
              <w:divBdr>
                <w:top w:val="none" w:sz="0" w:space="0" w:color="auto"/>
                <w:left w:val="none" w:sz="0" w:space="0" w:color="auto"/>
                <w:bottom w:val="none" w:sz="0" w:space="0" w:color="auto"/>
                <w:right w:val="none" w:sz="0" w:space="0" w:color="auto"/>
              </w:divBdr>
            </w:div>
            <w:div w:id="684406780">
              <w:marLeft w:val="0"/>
              <w:marRight w:val="0"/>
              <w:marTop w:val="0"/>
              <w:marBottom w:val="0"/>
              <w:divBdr>
                <w:top w:val="none" w:sz="0" w:space="0" w:color="auto"/>
                <w:left w:val="none" w:sz="0" w:space="0" w:color="auto"/>
                <w:bottom w:val="none" w:sz="0" w:space="0" w:color="auto"/>
                <w:right w:val="none" w:sz="0" w:space="0" w:color="auto"/>
              </w:divBdr>
            </w:div>
            <w:div w:id="695690004">
              <w:marLeft w:val="0"/>
              <w:marRight w:val="0"/>
              <w:marTop w:val="0"/>
              <w:marBottom w:val="0"/>
              <w:divBdr>
                <w:top w:val="none" w:sz="0" w:space="0" w:color="auto"/>
                <w:left w:val="none" w:sz="0" w:space="0" w:color="auto"/>
                <w:bottom w:val="none" w:sz="0" w:space="0" w:color="auto"/>
                <w:right w:val="none" w:sz="0" w:space="0" w:color="auto"/>
              </w:divBdr>
            </w:div>
            <w:div w:id="729962767">
              <w:marLeft w:val="0"/>
              <w:marRight w:val="0"/>
              <w:marTop w:val="0"/>
              <w:marBottom w:val="0"/>
              <w:divBdr>
                <w:top w:val="none" w:sz="0" w:space="0" w:color="auto"/>
                <w:left w:val="none" w:sz="0" w:space="0" w:color="auto"/>
                <w:bottom w:val="none" w:sz="0" w:space="0" w:color="auto"/>
                <w:right w:val="none" w:sz="0" w:space="0" w:color="auto"/>
              </w:divBdr>
            </w:div>
            <w:div w:id="1296058619">
              <w:marLeft w:val="0"/>
              <w:marRight w:val="0"/>
              <w:marTop w:val="0"/>
              <w:marBottom w:val="0"/>
              <w:divBdr>
                <w:top w:val="none" w:sz="0" w:space="0" w:color="auto"/>
                <w:left w:val="none" w:sz="0" w:space="0" w:color="auto"/>
                <w:bottom w:val="none" w:sz="0" w:space="0" w:color="auto"/>
                <w:right w:val="none" w:sz="0" w:space="0" w:color="auto"/>
              </w:divBdr>
            </w:div>
            <w:div w:id="1417172899">
              <w:marLeft w:val="0"/>
              <w:marRight w:val="0"/>
              <w:marTop w:val="0"/>
              <w:marBottom w:val="0"/>
              <w:divBdr>
                <w:top w:val="none" w:sz="0" w:space="0" w:color="auto"/>
                <w:left w:val="none" w:sz="0" w:space="0" w:color="auto"/>
                <w:bottom w:val="none" w:sz="0" w:space="0" w:color="auto"/>
                <w:right w:val="none" w:sz="0" w:space="0" w:color="auto"/>
              </w:divBdr>
            </w:div>
            <w:div w:id="1486164510">
              <w:marLeft w:val="0"/>
              <w:marRight w:val="0"/>
              <w:marTop w:val="0"/>
              <w:marBottom w:val="0"/>
              <w:divBdr>
                <w:top w:val="none" w:sz="0" w:space="0" w:color="auto"/>
                <w:left w:val="none" w:sz="0" w:space="0" w:color="auto"/>
                <w:bottom w:val="none" w:sz="0" w:space="0" w:color="auto"/>
                <w:right w:val="none" w:sz="0" w:space="0" w:color="auto"/>
              </w:divBdr>
            </w:div>
            <w:div w:id="1572614390">
              <w:marLeft w:val="0"/>
              <w:marRight w:val="0"/>
              <w:marTop w:val="0"/>
              <w:marBottom w:val="0"/>
              <w:divBdr>
                <w:top w:val="none" w:sz="0" w:space="0" w:color="auto"/>
                <w:left w:val="none" w:sz="0" w:space="0" w:color="auto"/>
                <w:bottom w:val="none" w:sz="0" w:space="0" w:color="auto"/>
                <w:right w:val="none" w:sz="0" w:space="0" w:color="auto"/>
              </w:divBdr>
            </w:div>
            <w:div w:id="1691838758">
              <w:marLeft w:val="0"/>
              <w:marRight w:val="0"/>
              <w:marTop w:val="0"/>
              <w:marBottom w:val="0"/>
              <w:divBdr>
                <w:top w:val="none" w:sz="0" w:space="0" w:color="auto"/>
                <w:left w:val="none" w:sz="0" w:space="0" w:color="auto"/>
                <w:bottom w:val="none" w:sz="0" w:space="0" w:color="auto"/>
                <w:right w:val="none" w:sz="0" w:space="0" w:color="auto"/>
              </w:divBdr>
            </w:div>
            <w:div w:id="1790661635">
              <w:marLeft w:val="0"/>
              <w:marRight w:val="0"/>
              <w:marTop w:val="0"/>
              <w:marBottom w:val="0"/>
              <w:divBdr>
                <w:top w:val="none" w:sz="0" w:space="0" w:color="auto"/>
                <w:left w:val="none" w:sz="0" w:space="0" w:color="auto"/>
                <w:bottom w:val="none" w:sz="0" w:space="0" w:color="auto"/>
                <w:right w:val="none" w:sz="0" w:space="0" w:color="auto"/>
              </w:divBdr>
            </w:div>
            <w:div w:id="1934313690">
              <w:marLeft w:val="0"/>
              <w:marRight w:val="0"/>
              <w:marTop w:val="0"/>
              <w:marBottom w:val="0"/>
              <w:divBdr>
                <w:top w:val="none" w:sz="0" w:space="0" w:color="auto"/>
                <w:left w:val="none" w:sz="0" w:space="0" w:color="auto"/>
                <w:bottom w:val="none" w:sz="0" w:space="0" w:color="auto"/>
                <w:right w:val="none" w:sz="0" w:space="0" w:color="auto"/>
              </w:divBdr>
            </w:div>
            <w:div w:id="2034764197">
              <w:marLeft w:val="0"/>
              <w:marRight w:val="0"/>
              <w:marTop w:val="0"/>
              <w:marBottom w:val="0"/>
              <w:divBdr>
                <w:top w:val="none" w:sz="0" w:space="0" w:color="auto"/>
                <w:left w:val="none" w:sz="0" w:space="0" w:color="auto"/>
                <w:bottom w:val="none" w:sz="0" w:space="0" w:color="auto"/>
                <w:right w:val="none" w:sz="0" w:space="0" w:color="auto"/>
              </w:divBdr>
            </w:div>
          </w:divsChild>
        </w:div>
        <w:div w:id="423765011">
          <w:marLeft w:val="0"/>
          <w:marRight w:val="0"/>
          <w:marTop w:val="0"/>
          <w:marBottom w:val="0"/>
          <w:divBdr>
            <w:top w:val="none" w:sz="0" w:space="0" w:color="auto"/>
            <w:left w:val="none" w:sz="0" w:space="0" w:color="auto"/>
            <w:bottom w:val="none" w:sz="0" w:space="0" w:color="auto"/>
            <w:right w:val="none" w:sz="0" w:space="0" w:color="auto"/>
          </w:divBdr>
        </w:div>
        <w:div w:id="1139877000">
          <w:marLeft w:val="0"/>
          <w:marRight w:val="0"/>
          <w:marTop w:val="0"/>
          <w:marBottom w:val="0"/>
          <w:divBdr>
            <w:top w:val="none" w:sz="0" w:space="0" w:color="auto"/>
            <w:left w:val="none" w:sz="0" w:space="0" w:color="auto"/>
            <w:bottom w:val="none" w:sz="0" w:space="0" w:color="auto"/>
            <w:right w:val="none" w:sz="0" w:space="0" w:color="auto"/>
          </w:divBdr>
        </w:div>
        <w:div w:id="1228416351">
          <w:marLeft w:val="0"/>
          <w:marRight w:val="0"/>
          <w:marTop w:val="0"/>
          <w:marBottom w:val="0"/>
          <w:divBdr>
            <w:top w:val="none" w:sz="0" w:space="0" w:color="auto"/>
            <w:left w:val="none" w:sz="0" w:space="0" w:color="auto"/>
            <w:bottom w:val="none" w:sz="0" w:space="0" w:color="auto"/>
            <w:right w:val="none" w:sz="0" w:space="0" w:color="auto"/>
          </w:divBdr>
        </w:div>
        <w:div w:id="1294018002">
          <w:marLeft w:val="0"/>
          <w:marRight w:val="0"/>
          <w:marTop w:val="0"/>
          <w:marBottom w:val="0"/>
          <w:divBdr>
            <w:top w:val="none" w:sz="0" w:space="0" w:color="auto"/>
            <w:left w:val="none" w:sz="0" w:space="0" w:color="auto"/>
            <w:bottom w:val="none" w:sz="0" w:space="0" w:color="auto"/>
            <w:right w:val="none" w:sz="0" w:space="0" w:color="auto"/>
          </w:divBdr>
        </w:div>
        <w:div w:id="1369068727">
          <w:marLeft w:val="0"/>
          <w:marRight w:val="0"/>
          <w:marTop w:val="0"/>
          <w:marBottom w:val="0"/>
          <w:divBdr>
            <w:top w:val="none" w:sz="0" w:space="0" w:color="auto"/>
            <w:left w:val="none" w:sz="0" w:space="0" w:color="auto"/>
            <w:bottom w:val="none" w:sz="0" w:space="0" w:color="auto"/>
            <w:right w:val="none" w:sz="0" w:space="0" w:color="auto"/>
          </w:divBdr>
        </w:div>
        <w:div w:id="1443069673">
          <w:marLeft w:val="0"/>
          <w:marRight w:val="0"/>
          <w:marTop w:val="0"/>
          <w:marBottom w:val="0"/>
          <w:divBdr>
            <w:top w:val="none" w:sz="0" w:space="0" w:color="auto"/>
            <w:left w:val="none" w:sz="0" w:space="0" w:color="auto"/>
            <w:bottom w:val="none" w:sz="0" w:space="0" w:color="auto"/>
            <w:right w:val="none" w:sz="0" w:space="0" w:color="auto"/>
          </w:divBdr>
          <w:divsChild>
            <w:div w:id="119996695">
              <w:marLeft w:val="0"/>
              <w:marRight w:val="0"/>
              <w:marTop w:val="0"/>
              <w:marBottom w:val="0"/>
              <w:divBdr>
                <w:top w:val="none" w:sz="0" w:space="0" w:color="auto"/>
                <w:left w:val="none" w:sz="0" w:space="0" w:color="auto"/>
                <w:bottom w:val="none" w:sz="0" w:space="0" w:color="auto"/>
                <w:right w:val="none" w:sz="0" w:space="0" w:color="auto"/>
              </w:divBdr>
            </w:div>
            <w:div w:id="259721242">
              <w:marLeft w:val="0"/>
              <w:marRight w:val="0"/>
              <w:marTop w:val="0"/>
              <w:marBottom w:val="0"/>
              <w:divBdr>
                <w:top w:val="none" w:sz="0" w:space="0" w:color="auto"/>
                <w:left w:val="none" w:sz="0" w:space="0" w:color="auto"/>
                <w:bottom w:val="none" w:sz="0" w:space="0" w:color="auto"/>
                <w:right w:val="none" w:sz="0" w:space="0" w:color="auto"/>
              </w:divBdr>
            </w:div>
            <w:div w:id="470683227">
              <w:marLeft w:val="0"/>
              <w:marRight w:val="0"/>
              <w:marTop w:val="0"/>
              <w:marBottom w:val="0"/>
              <w:divBdr>
                <w:top w:val="none" w:sz="0" w:space="0" w:color="auto"/>
                <w:left w:val="none" w:sz="0" w:space="0" w:color="auto"/>
                <w:bottom w:val="none" w:sz="0" w:space="0" w:color="auto"/>
                <w:right w:val="none" w:sz="0" w:space="0" w:color="auto"/>
              </w:divBdr>
            </w:div>
            <w:div w:id="672147055">
              <w:marLeft w:val="0"/>
              <w:marRight w:val="0"/>
              <w:marTop w:val="0"/>
              <w:marBottom w:val="0"/>
              <w:divBdr>
                <w:top w:val="none" w:sz="0" w:space="0" w:color="auto"/>
                <w:left w:val="none" w:sz="0" w:space="0" w:color="auto"/>
                <w:bottom w:val="none" w:sz="0" w:space="0" w:color="auto"/>
                <w:right w:val="none" w:sz="0" w:space="0" w:color="auto"/>
              </w:divBdr>
            </w:div>
            <w:div w:id="704409423">
              <w:marLeft w:val="0"/>
              <w:marRight w:val="0"/>
              <w:marTop w:val="0"/>
              <w:marBottom w:val="0"/>
              <w:divBdr>
                <w:top w:val="none" w:sz="0" w:space="0" w:color="auto"/>
                <w:left w:val="none" w:sz="0" w:space="0" w:color="auto"/>
                <w:bottom w:val="none" w:sz="0" w:space="0" w:color="auto"/>
                <w:right w:val="none" w:sz="0" w:space="0" w:color="auto"/>
              </w:divBdr>
            </w:div>
            <w:div w:id="758789203">
              <w:marLeft w:val="0"/>
              <w:marRight w:val="0"/>
              <w:marTop w:val="0"/>
              <w:marBottom w:val="0"/>
              <w:divBdr>
                <w:top w:val="none" w:sz="0" w:space="0" w:color="auto"/>
                <w:left w:val="none" w:sz="0" w:space="0" w:color="auto"/>
                <w:bottom w:val="none" w:sz="0" w:space="0" w:color="auto"/>
                <w:right w:val="none" w:sz="0" w:space="0" w:color="auto"/>
              </w:divBdr>
            </w:div>
            <w:div w:id="985821887">
              <w:marLeft w:val="0"/>
              <w:marRight w:val="0"/>
              <w:marTop w:val="0"/>
              <w:marBottom w:val="0"/>
              <w:divBdr>
                <w:top w:val="none" w:sz="0" w:space="0" w:color="auto"/>
                <w:left w:val="none" w:sz="0" w:space="0" w:color="auto"/>
                <w:bottom w:val="none" w:sz="0" w:space="0" w:color="auto"/>
                <w:right w:val="none" w:sz="0" w:space="0" w:color="auto"/>
              </w:divBdr>
            </w:div>
            <w:div w:id="1011180202">
              <w:marLeft w:val="0"/>
              <w:marRight w:val="0"/>
              <w:marTop w:val="0"/>
              <w:marBottom w:val="0"/>
              <w:divBdr>
                <w:top w:val="none" w:sz="0" w:space="0" w:color="auto"/>
                <w:left w:val="none" w:sz="0" w:space="0" w:color="auto"/>
                <w:bottom w:val="none" w:sz="0" w:space="0" w:color="auto"/>
                <w:right w:val="none" w:sz="0" w:space="0" w:color="auto"/>
              </w:divBdr>
            </w:div>
            <w:div w:id="1115909536">
              <w:marLeft w:val="0"/>
              <w:marRight w:val="0"/>
              <w:marTop w:val="0"/>
              <w:marBottom w:val="0"/>
              <w:divBdr>
                <w:top w:val="none" w:sz="0" w:space="0" w:color="auto"/>
                <w:left w:val="none" w:sz="0" w:space="0" w:color="auto"/>
                <w:bottom w:val="none" w:sz="0" w:space="0" w:color="auto"/>
                <w:right w:val="none" w:sz="0" w:space="0" w:color="auto"/>
              </w:divBdr>
            </w:div>
            <w:div w:id="1122072034">
              <w:marLeft w:val="0"/>
              <w:marRight w:val="0"/>
              <w:marTop w:val="0"/>
              <w:marBottom w:val="0"/>
              <w:divBdr>
                <w:top w:val="none" w:sz="0" w:space="0" w:color="auto"/>
                <w:left w:val="none" w:sz="0" w:space="0" w:color="auto"/>
                <w:bottom w:val="none" w:sz="0" w:space="0" w:color="auto"/>
                <w:right w:val="none" w:sz="0" w:space="0" w:color="auto"/>
              </w:divBdr>
            </w:div>
            <w:div w:id="1216434707">
              <w:marLeft w:val="0"/>
              <w:marRight w:val="0"/>
              <w:marTop w:val="0"/>
              <w:marBottom w:val="0"/>
              <w:divBdr>
                <w:top w:val="none" w:sz="0" w:space="0" w:color="auto"/>
                <w:left w:val="none" w:sz="0" w:space="0" w:color="auto"/>
                <w:bottom w:val="none" w:sz="0" w:space="0" w:color="auto"/>
                <w:right w:val="none" w:sz="0" w:space="0" w:color="auto"/>
              </w:divBdr>
            </w:div>
            <w:div w:id="1270702735">
              <w:marLeft w:val="0"/>
              <w:marRight w:val="0"/>
              <w:marTop w:val="0"/>
              <w:marBottom w:val="0"/>
              <w:divBdr>
                <w:top w:val="none" w:sz="0" w:space="0" w:color="auto"/>
                <w:left w:val="none" w:sz="0" w:space="0" w:color="auto"/>
                <w:bottom w:val="none" w:sz="0" w:space="0" w:color="auto"/>
                <w:right w:val="none" w:sz="0" w:space="0" w:color="auto"/>
              </w:divBdr>
            </w:div>
            <w:div w:id="1309288230">
              <w:marLeft w:val="0"/>
              <w:marRight w:val="0"/>
              <w:marTop w:val="0"/>
              <w:marBottom w:val="0"/>
              <w:divBdr>
                <w:top w:val="none" w:sz="0" w:space="0" w:color="auto"/>
                <w:left w:val="none" w:sz="0" w:space="0" w:color="auto"/>
                <w:bottom w:val="none" w:sz="0" w:space="0" w:color="auto"/>
                <w:right w:val="none" w:sz="0" w:space="0" w:color="auto"/>
              </w:divBdr>
            </w:div>
            <w:div w:id="1346788666">
              <w:marLeft w:val="0"/>
              <w:marRight w:val="0"/>
              <w:marTop w:val="0"/>
              <w:marBottom w:val="0"/>
              <w:divBdr>
                <w:top w:val="none" w:sz="0" w:space="0" w:color="auto"/>
                <w:left w:val="none" w:sz="0" w:space="0" w:color="auto"/>
                <w:bottom w:val="none" w:sz="0" w:space="0" w:color="auto"/>
                <w:right w:val="none" w:sz="0" w:space="0" w:color="auto"/>
              </w:divBdr>
            </w:div>
            <w:div w:id="1399593266">
              <w:marLeft w:val="0"/>
              <w:marRight w:val="0"/>
              <w:marTop w:val="0"/>
              <w:marBottom w:val="0"/>
              <w:divBdr>
                <w:top w:val="none" w:sz="0" w:space="0" w:color="auto"/>
                <w:left w:val="none" w:sz="0" w:space="0" w:color="auto"/>
                <w:bottom w:val="none" w:sz="0" w:space="0" w:color="auto"/>
                <w:right w:val="none" w:sz="0" w:space="0" w:color="auto"/>
              </w:divBdr>
            </w:div>
            <w:div w:id="1420172167">
              <w:marLeft w:val="0"/>
              <w:marRight w:val="0"/>
              <w:marTop w:val="0"/>
              <w:marBottom w:val="0"/>
              <w:divBdr>
                <w:top w:val="none" w:sz="0" w:space="0" w:color="auto"/>
                <w:left w:val="none" w:sz="0" w:space="0" w:color="auto"/>
                <w:bottom w:val="none" w:sz="0" w:space="0" w:color="auto"/>
                <w:right w:val="none" w:sz="0" w:space="0" w:color="auto"/>
              </w:divBdr>
            </w:div>
            <w:div w:id="1861695553">
              <w:marLeft w:val="0"/>
              <w:marRight w:val="0"/>
              <w:marTop w:val="0"/>
              <w:marBottom w:val="0"/>
              <w:divBdr>
                <w:top w:val="none" w:sz="0" w:space="0" w:color="auto"/>
                <w:left w:val="none" w:sz="0" w:space="0" w:color="auto"/>
                <w:bottom w:val="none" w:sz="0" w:space="0" w:color="auto"/>
                <w:right w:val="none" w:sz="0" w:space="0" w:color="auto"/>
              </w:divBdr>
            </w:div>
            <w:div w:id="1881477869">
              <w:marLeft w:val="0"/>
              <w:marRight w:val="0"/>
              <w:marTop w:val="0"/>
              <w:marBottom w:val="0"/>
              <w:divBdr>
                <w:top w:val="none" w:sz="0" w:space="0" w:color="auto"/>
                <w:left w:val="none" w:sz="0" w:space="0" w:color="auto"/>
                <w:bottom w:val="none" w:sz="0" w:space="0" w:color="auto"/>
                <w:right w:val="none" w:sz="0" w:space="0" w:color="auto"/>
              </w:divBdr>
            </w:div>
            <w:div w:id="1910529467">
              <w:marLeft w:val="0"/>
              <w:marRight w:val="0"/>
              <w:marTop w:val="0"/>
              <w:marBottom w:val="0"/>
              <w:divBdr>
                <w:top w:val="none" w:sz="0" w:space="0" w:color="auto"/>
                <w:left w:val="none" w:sz="0" w:space="0" w:color="auto"/>
                <w:bottom w:val="none" w:sz="0" w:space="0" w:color="auto"/>
                <w:right w:val="none" w:sz="0" w:space="0" w:color="auto"/>
              </w:divBdr>
            </w:div>
            <w:div w:id="2122920812">
              <w:marLeft w:val="0"/>
              <w:marRight w:val="0"/>
              <w:marTop w:val="0"/>
              <w:marBottom w:val="0"/>
              <w:divBdr>
                <w:top w:val="none" w:sz="0" w:space="0" w:color="auto"/>
                <w:left w:val="none" w:sz="0" w:space="0" w:color="auto"/>
                <w:bottom w:val="none" w:sz="0" w:space="0" w:color="auto"/>
                <w:right w:val="none" w:sz="0" w:space="0" w:color="auto"/>
              </w:divBdr>
            </w:div>
          </w:divsChild>
        </w:div>
        <w:div w:id="1624119714">
          <w:marLeft w:val="0"/>
          <w:marRight w:val="0"/>
          <w:marTop w:val="0"/>
          <w:marBottom w:val="0"/>
          <w:divBdr>
            <w:top w:val="none" w:sz="0" w:space="0" w:color="auto"/>
            <w:left w:val="none" w:sz="0" w:space="0" w:color="auto"/>
            <w:bottom w:val="none" w:sz="0" w:space="0" w:color="auto"/>
            <w:right w:val="none" w:sz="0" w:space="0" w:color="auto"/>
          </w:divBdr>
          <w:divsChild>
            <w:div w:id="61488226">
              <w:marLeft w:val="0"/>
              <w:marRight w:val="0"/>
              <w:marTop w:val="0"/>
              <w:marBottom w:val="0"/>
              <w:divBdr>
                <w:top w:val="none" w:sz="0" w:space="0" w:color="auto"/>
                <w:left w:val="none" w:sz="0" w:space="0" w:color="auto"/>
                <w:bottom w:val="none" w:sz="0" w:space="0" w:color="auto"/>
                <w:right w:val="none" w:sz="0" w:space="0" w:color="auto"/>
              </w:divBdr>
            </w:div>
            <w:div w:id="243883690">
              <w:marLeft w:val="0"/>
              <w:marRight w:val="0"/>
              <w:marTop w:val="0"/>
              <w:marBottom w:val="0"/>
              <w:divBdr>
                <w:top w:val="none" w:sz="0" w:space="0" w:color="auto"/>
                <w:left w:val="none" w:sz="0" w:space="0" w:color="auto"/>
                <w:bottom w:val="none" w:sz="0" w:space="0" w:color="auto"/>
                <w:right w:val="none" w:sz="0" w:space="0" w:color="auto"/>
              </w:divBdr>
            </w:div>
            <w:div w:id="631593655">
              <w:marLeft w:val="0"/>
              <w:marRight w:val="0"/>
              <w:marTop w:val="0"/>
              <w:marBottom w:val="0"/>
              <w:divBdr>
                <w:top w:val="none" w:sz="0" w:space="0" w:color="auto"/>
                <w:left w:val="none" w:sz="0" w:space="0" w:color="auto"/>
                <w:bottom w:val="none" w:sz="0" w:space="0" w:color="auto"/>
                <w:right w:val="none" w:sz="0" w:space="0" w:color="auto"/>
              </w:divBdr>
            </w:div>
            <w:div w:id="777333430">
              <w:marLeft w:val="0"/>
              <w:marRight w:val="0"/>
              <w:marTop w:val="0"/>
              <w:marBottom w:val="0"/>
              <w:divBdr>
                <w:top w:val="none" w:sz="0" w:space="0" w:color="auto"/>
                <w:left w:val="none" w:sz="0" w:space="0" w:color="auto"/>
                <w:bottom w:val="none" w:sz="0" w:space="0" w:color="auto"/>
                <w:right w:val="none" w:sz="0" w:space="0" w:color="auto"/>
              </w:divBdr>
            </w:div>
            <w:div w:id="924533238">
              <w:marLeft w:val="0"/>
              <w:marRight w:val="0"/>
              <w:marTop w:val="0"/>
              <w:marBottom w:val="0"/>
              <w:divBdr>
                <w:top w:val="none" w:sz="0" w:space="0" w:color="auto"/>
                <w:left w:val="none" w:sz="0" w:space="0" w:color="auto"/>
                <w:bottom w:val="none" w:sz="0" w:space="0" w:color="auto"/>
                <w:right w:val="none" w:sz="0" w:space="0" w:color="auto"/>
              </w:divBdr>
            </w:div>
            <w:div w:id="935135144">
              <w:marLeft w:val="0"/>
              <w:marRight w:val="0"/>
              <w:marTop w:val="0"/>
              <w:marBottom w:val="0"/>
              <w:divBdr>
                <w:top w:val="none" w:sz="0" w:space="0" w:color="auto"/>
                <w:left w:val="none" w:sz="0" w:space="0" w:color="auto"/>
                <w:bottom w:val="none" w:sz="0" w:space="0" w:color="auto"/>
                <w:right w:val="none" w:sz="0" w:space="0" w:color="auto"/>
              </w:divBdr>
            </w:div>
            <w:div w:id="1078790990">
              <w:marLeft w:val="0"/>
              <w:marRight w:val="0"/>
              <w:marTop w:val="0"/>
              <w:marBottom w:val="0"/>
              <w:divBdr>
                <w:top w:val="none" w:sz="0" w:space="0" w:color="auto"/>
                <w:left w:val="none" w:sz="0" w:space="0" w:color="auto"/>
                <w:bottom w:val="none" w:sz="0" w:space="0" w:color="auto"/>
                <w:right w:val="none" w:sz="0" w:space="0" w:color="auto"/>
              </w:divBdr>
            </w:div>
            <w:div w:id="1504733932">
              <w:marLeft w:val="0"/>
              <w:marRight w:val="0"/>
              <w:marTop w:val="0"/>
              <w:marBottom w:val="0"/>
              <w:divBdr>
                <w:top w:val="none" w:sz="0" w:space="0" w:color="auto"/>
                <w:left w:val="none" w:sz="0" w:space="0" w:color="auto"/>
                <w:bottom w:val="none" w:sz="0" w:space="0" w:color="auto"/>
                <w:right w:val="none" w:sz="0" w:space="0" w:color="auto"/>
              </w:divBdr>
            </w:div>
            <w:div w:id="1738938262">
              <w:marLeft w:val="0"/>
              <w:marRight w:val="0"/>
              <w:marTop w:val="0"/>
              <w:marBottom w:val="0"/>
              <w:divBdr>
                <w:top w:val="none" w:sz="0" w:space="0" w:color="auto"/>
                <w:left w:val="none" w:sz="0" w:space="0" w:color="auto"/>
                <w:bottom w:val="none" w:sz="0" w:space="0" w:color="auto"/>
                <w:right w:val="none" w:sz="0" w:space="0" w:color="auto"/>
              </w:divBdr>
            </w:div>
            <w:div w:id="1980188388">
              <w:marLeft w:val="0"/>
              <w:marRight w:val="0"/>
              <w:marTop w:val="0"/>
              <w:marBottom w:val="0"/>
              <w:divBdr>
                <w:top w:val="none" w:sz="0" w:space="0" w:color="auto"/>
                <w:left w:val="none" w:sz="0" w:space="0" w:color="auto"/>
                <w:bottom w:val="none" w:sz="0" w:space="0" w:color="auto"/>
                <w:right w:val="none" w:sz="0" w:space="0" w:color="auto"/>
              </w:divBdr>
            </w:div>
            <w:div w:id="2005010327">
              <w:marLeft w:val="0"/>
              <w:marRight w:val="0"/>
              <w:marTop w:val="0"/>
              <w:marBottom w:val="0"/>
              <w:divBdr>
                <w:top w:val="none" w:sz="0" w:space="0" w:color="auto"/>
                <w:left w:val="none" w:sz="0" w:space="0" w:color="auto"/>
                <w:bottom w:val="none" w:sz="0" w:space="0" w:color="auto"/>
                <w:right w:val="none" w:sz="0" w:space="0" w:color="auto"/>
              </w:divBdr>
            </w:div>
            <w:div w:id="2020811197">
              <w:marLeft w:val="0"/>
              <w:marRight w:val="0"/>
              <w:marTop w:val="0"/>
              <w:marBottom w:val="0"/>
              <w:divBdr>
                <w:top w:val="none" w:sz="0" w:space="0" w:color="auto"/>
                <w:left w:val="none" w:sz="0" w:space="0" w:color="auto"/>
                <w:bottom w:val="none" w:sz="0" w:space="0" w:color="auto"/>
                <w:right w:val="none" w:sz="0" w:space="0" w:color="auto"/>
              </w:divBdr>
            </w:div>
          </w:divsChild>
        </w:div>
        <w:div w:id="1632057223">
          <w:marLeft w:val="0"/>
          <w:marRight w:val="0"/>
          <w:marTop w:val="0"/>
          <w:marBottom w:val="0"/>
          <w:divBdr>
            <w:top w:val="none" w:sz="0" w:space="0" w:color="auto"/>
            <w:left w:val="none" w:sz="0" w:space="0" w:color="auto"/>
            <w:bottom w:val="none" w:sz="0" w:space="0" w:color="auto"/>
            <w:right w:val="none" w:sz="0" w:space="0" w:color="auto"/>
          </w:divBdr>
        </w:div>
        <w:div w:id="1837576355">
          <w:marLeft w:val="0"/>
          <w:marRight w:val="0"/>
          <w:marTop w:val="0"/>
          <w:marBottom w:val="0"/>
          <w:divBdr>
            <w:top w:val="none" w:sz="0" w:space="0" w:color="auto"/>
            <w:left w:val="none" w:sz="0" w:space="0" w:color="auto"/>
            <w:bottom w:val="none" w:sz="0" w:space="0" w:color="auto"/>
            <w:right w:val="none" w:sz="0" w:space="0" w:color="auto"/>
          </w:divBdr>
        </w:div>
        <w:div w:id="1932810862">
          <w:marLeft w:val="0"/>
          <w:marRight w:val="0"/>
          <w:marTop w:val="0"/>
          <w:marBottom w:val="0"/>
          <w:divBdr>
            <w:top w:val="none" w:sz="0" w:space="0" w:color="auto"/>
            <w:left w:val="none" w:sz="0" w:space="0" w:color="auto"/>
            <w:bottom w:val="none" w:sz="0" w:space="0" w:color="auto"/>
            <w:right w:val="none" w:sz="0" w:space="0" w:color="auto"/>
          </w:divBdr>
        </w:div>
        <w:div w:id="1946309106">
          <w:marLeft w:val="0"/>
          <w:marRight w:val="0"/>
          <w:marTop w:val="0"/>
          <w:marBottom w:val="0"/>
          <w:divBdr>
            <w:top w:val="none" w:sz="0" w:space="0" w:color="auto"/>
            <w:left w:val="none" w:sz="0" w:space="0" w:color="auto"/>
            <w:bottom w:val="none" w:sz="0" w:space="0" w:color="auto"/>
            <w:right w:val="none" w:sz="0" w:space="0" w:color="auto"/>
          </w:divBdr>
        </w:div>
        <w:div w:id="2015329471">
          <w:marLeft w:val="0"/>
          <w:marRight w:val="0"/>
          <w:marTop w:val="0"/>
          <w:marBottom w:val="0"/>
          <w:divBdr>
            <w:top w:val="none" w:sz="0" w:space="0" w:color="auto"/>
            <w:left w:val="none" w:sz="0" w:space="0" w:color="auto"/>
            <w:bottom w:val="none" w:sz="0" w:space="0" w:color="auto"/>
            <w:right w:val="none" w:sz="0" w:space="0" w:color="auto"/>
          </w:divBdr>
        </w:div>
      </w:divsChild>
    </w:div>
    <w:div w:id="2145266936">
      <w:bodyDiv w:val="1"/>
      <w:marLeft w:val="0"/>
      <w:marRight w:val="0"/>
      <w:marTop w:val="0"/>
      <w:marBottom w:val="0"/>
      <w:divBdr>
        <w:top w:val="none" w:sz="0" w:space="0" w:color="auto"/>
        <w:left w:val="none" w:sz="0" w:space="0" w:color="auto"/>
        <w:bottom w:val="none" w:sz="0" w:space="0" w:color="auto"/>
        <w:right w:val="none" w:sz="0" w:space="0" w:color="auto"/>
      </w:divBdr>
      <w:divsChild>
        <w:div w:id="363408260">
          <w:marLeft w:val="0"/>
          <w:marRight w:val="0"/>
          <w:marTop w:val="0"/>
          <w:marBottom w:val="0"/>
          <w:divBdr>
            <w:top w:val="none" w:sz="0" w:space="0" w:color="auto"/>
            <w:left w:val="none" w:sz="0" w:space="0" w:color="auto"/>
            <w:bottom w:val="none" w:sz="0" w:space="0" w:color="auto"/>
            <w:right w:val="none" w:sz="0" w:space="0" w:color="auto"/>
          </w:divBdr>
        </w:div>
        <w:div w:id="1122267193">
          <w:marLeft w:val="0"/>
          <w:marRight w:val="0"/>
          <w:marTop w:val="0"/>
          <w:marBottom w:val="0"/>
          <w:divBdr>
            <w:top w:val="none" w:sz="0" w:space="0" w:color="auto"/>
            <w:left w:val="none" w:sz="0" w:space="0" w:color="auto"/>
            <w:bottom w:val="none" w:sz="0" w:space="0" w:color="auto"/>
            <w:right w:val="none" w:sz="0" w:space="0" w:color="auto"/>
          </w:divBdr>
        </w:div>
        <w:div w:id="1592081552">
          <w:marLeft w:val="0"/>
          <w:marRight w:val="0"/>
          <w:marTop w:val="0"/>
          <w:marBottom w:val="0"/>
          <w:divBdr>
            <w:top w:val="none" w:sz="0" w:space="0" w:color="auto"/>
            <w:left w:val="none" w:sz="0" w:space="0" w:color="auto"/>
            <w:bottom w:val="none" w:sz="0" w:space="0" w:color="auto"/>
            <w:right w:val="none" w:sz="0" w:space="0" w:color="auto"/>
          </w:divBdr>
        </w:div>
        <w:div w:id="2030059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op.europa.eu/en/web/eu-vocabularies/concept/-/resource?uri=http://data.europa.eu/7yx/cofog/03.6.0"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op.europa.eu/en/web/eu-vocabularies/concept-scheme/-/resource?uri=http://data.europa.eu/7yx/cofo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7.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ec.europa.eu/info/law/better-regulation/have-your-say/initiatives/14855-Simplification-digital-package-and-omnibus_en" TargetMode="External"/><Relationship Id="rId13" Type="http://schemas.openxmlformats.org/officeDocument/2006/relationships/hyperlink" Target="https://myintracomm.ec.europa.eu/corp/budget/financial-rules/budget-implementation/Pages/implementation-methods.aspx" TargetMode="External"/><Relationship Id="rId3" Type="http://schemas.openxmlformats.org/officeDocument/2006/relationships/hyperlink" Target="https://www.consilium.europa.eu/media/ny3j24sm/much-more-than-a-market-report-by-enrico-letta.pdf" TargetMode="External"/><Relationship Id="rId7" Type="http://schemas.openxmlformats.org/officeDocument/2006/relationships/hyperlink" Target="https://ec.europa.eu/info/law/better-regulation/have-your-say/initiatives/14541-European-Data-Union-Strategy_en" TargetMode="External"/><Relationship Id="rId12" Type="http://schemas.openxmlformats.org/officeDocument/2006/relationships/hyperlink" Target="https://eur-lex.europa.eu/legal-content/EN/AUTO/?uri=OJ:L:2016:157:TOC" TargetMode="External"/><Relationship Id="rId2" Type="http://schemas.openxmlformats.org/officeDocument/2006/relationships/hyperlink" Target="https://commission.europa.eu/topics/eu-competitiveness/draghi-report_en" TargetMode="External"/><Relationship Id="rId1" Type="http://schemas.openxmlformats.org/officeDocument/2006/relationships/hyperlink" Target="https://commission.europa.eu/document/download/e6cd4328-673c-4e7a-8683-f63ffb2cf648_en?filename=Political%20Guidelines%202024-2029_EN.pdf" TargetMode="External"/><Relationship Id="rId6" Type="http://schemas.openxmlformats.org/officeDocument/2006/relationships/hyperlink" Target="https://ec.europa.eu/info/law/better-regulation/have-your-say/initiatives/14578-The-EU-Cybersecurity-Act_en" TargetMode="External"/><Relationship Id="rId11" Type="http://schemas.openxmlformats.org/officeDocument/2006/relationships/hyperlink" Target="http://data.europa.eu/eli/reg/2016/679/oj" TargetMode="External"/><Relationship Id="rId5" Type="http://schemas.openxmlformats.org/officeDocument/2006/relationships/hyperlink" Target="https://ec.europa.eu/info/law/better-regulation/have-your-say/initiatives/14625-Apply-AI-Strategy-strengthening-the-AI-continent_en" TargetMode="External"/><Relationship Id="rId10" Type="http://schemas.openxmlformats.org/officeDocument/2006/relationships/hyperlink" Target="https://commission.europa.eu/implementation-dialogues/implementation-dialogue-cybersecurity-policy-executive-vice-president-henna-virkkunen-2025-09-15_en" TargetMode="External"/><Relationship Id="rId4" Type="http://schemas.openxmlformats.org/officeDocument/2006/relationships/hyperlink" Target="https://ec.europa.eu/eurostat/statistics-explained/index.php?title=ICT_sector_-_value_added,_employment_and_R%26D" TargetMode="External"/><Relationship Id="rId9" Type="http://schemas.openxmlformats.org/officeDocument/2006/relationships/hyperlink" Target="https://commission.europa.eu/implementation-dialogues/implementation-dialogue-data-policy-2025-07-01_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AFD1D29FD09D4186F670B11E2F31DB" ma:contentTypeVersion="9" ma:contentTypeDescription="Create a new document." ma:contentTypeScope="" ma:versionID="9492e64f1d8786b4c5a6bc9cf2e9dcfc">
  <xsd:schema xmlns:xsd="http://www.w3.org/2001/XMLSchema" xmlns:xs="http://www.w3.org/2001/XMLSchema" xmlns:p="http://schemas.microsoft.com/office/2006/metadata/properties" xmlns:ns2="d6e8c2b5-0804-41b1-bc9c-74c45783f9ff" targetNamespace="http://schemas.microsoft.com/office/2006/metadata/properties" ma:root="true" ma:fieldsID="d0f74c53c22ccacf3b29482b60a48f21" ns2:_="">
    <xsd:import namespace="d6e8c2b5-0804-41b1-bc9c-74c45783f9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8c2b5-0804-41b1-bc9c-74c45783f9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e8c2b5-0804-41b1-bc9c-74c45783f9ff">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FC028-D90F-43B1-9F16-7E96B095C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8c2b5-0804-41b1-bc9c-74c45783f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717348-09CF-433B-92E2-FE4EC2D44964}">
  <ds:schemaRefs>
    <ds:schemaRef ds:uri="http://schemas.microsoft.com/office/2006/metadata/properties"/>
    <ds:schemaRef ds:uri="http://schemas.microsoft.com/office/infopath/2007/PartnerControls"/>
    <ds:schemaRef ds:uri="d6e8c2b5-0804-41b1-bc9c-74c45783f9ff"/>
  </ds:schemaRefs>
</ds:datastoreItem>
</file>

<file path=customXml/itemProps3.xml><?xml version="1.0" encoding="utf-8"?>
<ds:datastoreItem xmlns:ds="http://schemas.openxmlformats.org/officeDocument/2006/customXml" ds:itemID="{9813D716-4D6B-43C9-A3FB-123E0AE7A33A}">
  <ds:schemaRefs>
    <ds:schemaRef ds:uri="http://schemas.microsoft.com/sharepoint/v3/contenttype/forms"/>
  </ds:schemaRefs>
</ds:datastoreItem>
</file>

<file path=customXml/itemProps4.xml><?xml version="1.0" encoding="utf-8"?>
<ds:datastoreItem xmlns:ds="http://schemas.openxmlformats.org/officeDocument/2006/customXml" ds:itemID="{754253E9-DBF3-4249-9ACC-EBDEBE94FD09}">
  <ds:schemaRefs>
    <ds:schemaRef ds:uri="http://schemas.openxmlformats.org/officeDocument/2006/bibliography"/>
  </ds:schemaRefs>
</ds:datastoreItem>
</file>

<file path=docMetadata/LabelInfo.xml><?xml version="1.0" encoding="utf-8"?>
<clbl:labelList xmlns:clbl="http://schemas.microsoft.com/office/2020/mipLabelMetadata">
  <clbl:label id="{6bd9ddd1-4d20-43f6-abfa-fc3c07406f94}" enabled="1" method="Standard" siteId="{b24c8b06-522c-46fe-9080-70926f8dddb1}" contentBits="0" removed="0"/>
</clbl:labelList>
</file>

<file path=docProps/app.xml><?xml version="1.0" encoding="utf-8"?>
<Properties xmlns="http://schemas.openxmlformats.org/officeDocument/2006/extended-properties" xmlns:vt="http://schemas.openxmlformats.org/officeDocument/2006/docPropsVTypes">
  <Template>COM</Template>
  <TotalTime>0</TotalTime>
  <Pages>4</Pages>
  <Words>53609</Words>
  <Characters>300748</Characters>
  <Application>Microsoft Office Word</Application>
  <DocSecurity>4</DocSecurity>
  <Lines>7335</Lines>
  <Paragraphs>3192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351165</CharactersWithSpaces>
  <SharedDoc>false</SharedDoc>
  <HLinks>
    <vt:vector size="90" baseType="variant">
      <vt:variant>
        <vt:i4>6160397</vt:i4>
      </vt:variant>
      <vt:variant>
        <vt:i4>3</vt:i4>
      </vt:variant>
      <vt:variant>
        <vt:i4>0</vt:i4>
      </vt:variant>
      <vt:variant>
        <vt:i4>5</vt:i4>
      </vt:variant>
      <vt:variant>
        <vt:lpwstr>https://op.europa.eu/en/web/eu-vocabularies/concept/-/resource?uri=http://data.europa.eu/7yx/cofog/03.6.0</vt:lpwstr>
      </vt:variant>
      <vt:variant>
        <vt:lpwstr/>
      </vt:variant>
      <vt:variant>
        <vt:i4>65559</vt:i4>
      </vt:variant>
      <vt:variant>
        <vt:i4>0</vt:i4>
      </vt:variant>
      <vt:variant>
        <vt:i4>0</vt:i4>
      </vt:variant>
      <vt:variant>
        <vt:i4>5</vt:i4>
      </vt:variant>
      <vt:variant>
        <vt:lpwstr>https://op.europa.eu/en/web/eu-vocabularies/concept-scheme/-/resource?uri=http://data.europa.eu/7yx/cofog</vt:lpwstr>
      </vt:variant>
      <vt:variant>
        <vt:lpwstr/>
      </vt:variant>
      <vt:variant>
        <vt:i4>262150</vt:i4>
      </vt:variant>
      <vt:variant>
        <vt:i4>36</vt:i4>
      </vt:variant>
      <vt:variant>
        <vt:i4>0</vt:i4>
      </vt:variant>
      <vt:variant>
        <vt:i4>5</vt:i4>
      </vt:variant>
      <vt:variant>
        <vt:lpwstr>https://myintracomm.ec.europa.eu/corp/budget/financial-rules/budget-implementation/Pages/implementation-methods.aspx</vt:lpwstr>
      </vt:variant>
      <vt:variant>
        <vt:lpwstr/>
      </vt:variant>
      <vt:variant>
        <vt:i4>7340155</vt:i4>
      </vt:variant>
      <vt:variant>
        <vt:i4>33</vt:i4>
      </vt:variant>
      <vt:variant>
        <vt:i4>0</vt:i4>
      </vt:variant>
      <vt:variant>
        <vt:i4>5</vt:i4>
      </vt:variant>
      <vt:variant>
        <vt:lpwstr>https://eur-lex.europa.eu/legal-content/EN/AUTO/?uri=OJ:L:2016:157:TOC</vt:lpwstr>
      </vt:variant>
      <vt:variant>
        <vt:lpwstr/>
      </vt:variant>
      <vt:variant>
        <vt:i4>4915224</vt:i4>
      </vt:variant>
      <vt:variant>
        <vt:i4>30</vt:i4>
      </vt:variant>
      <vt:variant>
        <vt:i4>0</vt:i4>
      </vt:variant>
      <vt:variant>
        <vt:i4>5</vt:i4>
      </vt:variant>
      <vt:variant>
        <vt:lpwstr>http://data.europa.eu/eli/reg/2016/679/oj</vt:lpwstr>
      </vt:variant>
      <vt:variant>
        <vt:lpwstr/>
      </vt:variant>
      <vt:variant>
        <vt:i4>1048694</vt:i4>
      </vt:variant>
      <vt:variant>
        <vt:i4>27</vt:i4>
      </vt:variant>
      <vt:variant>
        <vt:i4>0</vt:i4>
      </vt:variant>
      <vt:variant>
        <vt:i4>5</vt:i4>
      </vt:variant>
      <vt:variant>
        <vt:lpwstr>https://commission.europa.eu/implementation-dialogues/implementation-dialogue-cybersecurity-policy-executive-vice-president-henna-virkkunen-2025-09-15_en</vt:lpwstr>
      </vt:variant>
      <vt:variant>
        <vt:lpwstr/>
      </vt:variant>
      <vt:variant>
        <vt:i4>6291527</vt:i4>
      </vt:variant>
      <vt:variant>
        <vt:i4>24</vt:i4>
      </vt:variant>
      <vt:variant>
        <vt:i4>0</vt:i4>
      </vt:variant>
      <vt:variant>
        <vt:i4>5</vt:i4>
      </vt:variant>
      <vt:variant>
        <vt:lpwstr>https://commission.europa.eu/implementation-dialogues/implementation-dialogue-data-policy-2025-07-01_en</vt:lpwstr>
      </vt:variant>
      <vt:variant>
        <vt:lpwstr/>
      </vt:variant>
      <vt:variant>
        <vt:i4>1179688</vt:i4>
      </vt:variant>
      <vt:variant>
        <vt:i4>21</vt:i4>
      </vt:variant>
      <vt:variant>
        <vt:i4>0</vt:i4>
      </vt:variant>
      <vt:variant>
        <vt:i4>5</vt:i4>
      </vt:variant>
      <vt:variant>
        <vt:lpwstr>https://ec.europa.eu/info/law/better-regulation/have-your-say/initiatives/14855-Simplification-digital-package-and-omnibus_en</vt:lpwstr>
      </vt:variant>
      <vt:variant>
        <vt:lpwstr/>
      </vt:variant>
      <vt:variant>
        <vt:i4>8126485</vt:i4>
      </vt:variant>
      <vt:variant>
        <vt:i4>18</vt:i4>
      </vt:variant>
      <vt:variant>
        <vt:i4>0</vt:i4>
      </vt:variant>
      <vt:variant>
        <vt:i4>5</vt:i4>
      </vt:variant>
      <vt:variant>
        <vt:lpwstr>https://ec.europa.eu/info/law/better-regulation/have-your-say/initiatives/14541-European-Data-Union-Strategy_en</vt:lpwstr>
      </vt:variant>
      <vt:variant>
        <vt:lpwstr/>
      </vt:variant>
      <vt:variant>
        <vt:i4>2097226</vt:i4>
      </vt:variant>
      <vt:variant>
        <vt:i4>15</vt:i4>
      </vt:variant>
      <vt:variant>
        <vt:i4>0</vt:i4>
      </vt:variant>
      <vt:variant>
        <vt:i4>5</vt:i4>
      </vt:variant>
      <vt:variant>
        <vt:lpwstr>https://ec.europa.eu/info/law/better-regulation/have-your-say/initiatives/14578-The-EU-Cybersecurity-Act_en</vt:lpwstr>
      </vt:variant>
      <vt:variant>
        <vt:lpwstr/>
      </vt:variant>
      <vt:variant>
        <vt:i4>8257602</vt:i4>
      </vt:variant>
      <vt:variant>
        <vt:i4>12</vt:i4>
      </vt:variant>
      <vt:variant>
        <vt:i4>0</vt:i4>
      </vt:variant>
      <vt:variant>
        <vt:i4>5</vt:i4>
      </vt:variant>
      <vt:variant>
        <vt:lpwstr>https://ec.europa.eu/info/law/better-regulation/have-your-say/initiatives/14625-Apply-AI-Strategy-strengthening-the-AI-continent_en</vt:lpwstr>
      </vt:variant>
      <vt:variant>
        <vt:lpwstr/>
      </vt:variant>
      <vt:variant>
        <vt:i4>6488067</vt:i4>
      </vt:variant>
      <vt:variant>
        <vt:i4>9</vt:i4>
      </vt:variant>
      <vt:variant>
        <vt:i4>0</vt:i4>
      </vt:variant>
      <vt:variant>
        <vt:i4>5</vt:i4>
      </vt:variant>
      <vt:variant>
        <vt:lpwstr>https://ec.europa.eu/eurostat/statistics-explained/index.php?title=ICT_sector_-_value_added,_employment_and_R%26D</vt:lpwstr>
      </vt:variant>
      <vt:variant>
        <vt:lpwstr/>
      </vt:variant>
      <vt:variant>
        <vt:i4>6225928</vt:i4>
      </vt:variant>
      <vt:variant>
        <vt:i4>6</vt:i4>
      </vt:variant>
      <vt:variant>
        <vt:i4>0</vt:i4>
      </vt:variant>
      <vt:variant>
        <vt:i4>5</vt:i4>
      </vt:variant>
      <vt:variant>
        <vt:lpwstr>https://www.consilium.europa.eu/media/ny3j24sm/much-more-than-a-market-report-by-enrico-letta.pdf</vt:lpwstr>
      </vt:variant>
      <vt:variant>
        <vt:lpwstr/>
      </vt:variant>
      <vt:variant>
        <vt:i4>2424849</vt:i4>
      </vt:variant>
      <vt:variant>
        <vt:i4>3</vt:i4>
      </vt:variant>
      <vt:variant>
        <vt:i4>0</vt:i4>
      </vt:variant>
      <vt:variant>
        <vt:i4>5</vt:i4>
      </vt:variant>
      <vt:variant>
        <vt:lpwstr>https://commission.europa.eu/topics/eu-competitiveness/draghi-report_en</vt:lpwstr>
      </vt:variant>
      <vt:variant>
        <vt:lpwstr/>
      </vt:variant>
      <vt:variant>
        <vt:i4>3932201</vt:i4>
      </vt:variant>
      <vt:variant>
        <vt:i4>0</vt:i4>
      </vt:variant>
      <vt:variant>
        <vt:i4>0</vt:i4>
      </vt:variant>
      <vt:variant>
        <vt:i4>5</vt:i4>
      </vt:variant>
      <vt:variant>
        <vt:lpwstr>https://commission.europa.eu/document/download/e6cd4328-673c-4e7a-8683-f63ffb2cf648_en?filename=Political%20Guidelines%202024-2029_EN.pdf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2025-11-19T17:09:00Z</dcterms:created>
  <dcterms:modified xsi:type="dcterms:W3CDTF">2025-11-19T17:09:00Z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edited using">
    <vt:lpwstr>LW 9.2, Build 20250828</vt:lpwstr>
  </property>
  <property fmtid="{D5CDD505-2E9C-101B-9397-08002B2CF9AE}" pid="3" name="MSIP_Label_6bd9ddd1-4d20-43f6-abfa-fc3c07406f94_Enabled">
    <vt:lpwstr>true</vt:lpwstr>
  </property>
  <property fmtid="{D5CDD505-2E9C-101B-9397-08002B2CF9AE}" pid="4" name="MSIP_Label_6bd9ddd1-4d20-43f6-abfa-fc3c07406f94_SetDate">
    <vt:lpwstr>2025-11-14T12:14:10Z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f9e4cd69-d274-480b-9ea6-699888fdec4f</vt:lpwstr>
  </property>
  <property fmtid="{D5CDD505-2E9C-101B-9397-08002B2CF9AE}" pid="9" name="MSIP_Label_6bd9ddd1-4d20-43f6-abfa-fc3c07406f94_ContentBits">
    <vt:lpwstr>0</vt:lpwstr>
  </property>
  <property fmtid="{D5CDD505-2E9C-101B-9397-08002B2CF9AE}" pid="10" name="MSIP_Label_6bd9ddd1-4d20-43f6-abfa-fc3c07406f94_Tag">
    <vt:lpwstr>10, 3, 0, 1</vt:lpwstr>
  </property>
  <property fmtid="{D5CDD505-2E9C-101B-9397-08002B2CF9AE}" pid="11" name="Category">
    <vt:lpwstr>COM/PL/ORG</vt:lpwstr>
  </property>
  <property fmtid="{D5CDD505-2E9C-101B-9397-08002B2CF9AE}" pid="12" name="Level of sensitivity">
    <vt:lpwstr>Standard treatment</vt:lpwstr>
  </property>
  <property fmtid="{D5CDD505-2E9C-101B-9397-08002B2CF9AE}" pid="13" name="Part">
    <vt:lpwstr>1</vt:lpwstr>
  </property>
  <property fmtid="{D5CDD505-2E9C-101B-9397-08002B2CF9AE}" pid="14" name="Total parts">
    <vt:lpwstr>1</vt:lpwstr>
  </property>
  <property fmtid="{D5CDD505-2E9C-101B-9397-08002B2CF9AE}" pid="15" name="LWTemplateID">
    <vt:lpwstr>SJ-023</vt:lpwstr>
  </property>
  <property fmtid="{D5CDD505-2E9C-101B-9397-08002B2CF9AE}" pid="16" name="DQCStatus">
    <vt:lpwstr>Yellow (DQC version 03)</vt:lpwstr>
  </property>
  <property fmtid="{D5CDD505-2E9C-101B-9397-08002B2CF9AE}" pid="17" name="ContentTypeId">
    <vt:lpwstr>0x01010028AFD1D29FD09D4186F670B11E2F31DB</vt:lpwstr>
  </property>
  <property fmtid="{D5CDD505-2E9C-101B-9397-08002B2CF9AE}" pid="18" name="MediaServiceImageTags">
    <vt:lpwstr/>
  </property>
</Properties>
</file>