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00"/>
        <w:jc w:val="center"/>
      </w:pPr>
      <w:r>
        <w:rPr>
          <w:b/>
          <w:bCs/>
          <w:color w:val="0B7285"/>
          <w:sz w:val="44"/>
          <w:szCs w:val="44"/>
        </w:rPr>
        <w:t xml:space="preserve">SeeWeeS What-if Scenario Simulation</w:t>
      </w:r>
    </w:p>
    <w:p>
      <w:pPr>
        <w:spacing w:after="60"/>
        <w:jc w:val="center"/>
      </w:pPr>
      <w:r>
        <w:rPr>
          <w:color w:val="1C2733"/>
          <w:sz w:val="28"/>
          <w:szCs w:val="28"/>
        </w:rPr>
        <w:t xml:space="preserve">Technical &amp; Business Documentation</w:t>
      </w:r>
    </w:p>
    <w:p>
      <w:pPr>
        <w:spacing w:after="400"/>
        <w:jc w:val="center"/>
      </w:pPr>
      <w:r>
        <w:rPr>
          <w:color w:val="5A6B7A"/>
          <w:sz w:val="20"/>
          <w:szCs w:val="20"/>
        </w:rPr>
        <w:t xml:space="preserve">UCLA MSBA AI Agents Project Challenge 2026  —  Core Focus #2: “What-if” Scenario Simulation</w:t>
      </w:r>
    </w:p>
    <w:p>
      <w:pPr>
        <w:spacing w:after="60"/>
        <w:jc w:val="center"/>
      </w:pPr>
      <w:r>
        <w:rPr>
          <w:i/>
          <w:iCs/>
          <w:color w:val="5A6B7A"/>
          <w:sz w:val="20"/>
          <w:szCs w:val="20"/>
        </w:rPr>
        <w:t xml:space="preserve">A multi-agent decision sandbox that pressure-tests the 48-hour</w:t>
      </w:r>
    </w:p>
    <w:p>
      <w:pPr>
        <w:spacing w:after="1200"/>
        <w:jc w:val="center"/>
      </w:pPr>
      <w:r>
        <w:rPr>
          <w:i/>
          <w:iCs/>
          <w:color w:val="5A6B7A"/>
          <w:sz w:val="20"/>
          <w:szCs w:val="20"/>
        </w:rPr>
        <w:t xml:space="preserve">dispatch plan for time-critical medicine before disruptions happen.</w:t>
      </w:r>
    </w:p>
    <w:p>
      <w:pPr>
        <w:spacing w:after="80"/>
        <w:jc w:val="center"/>
      </w:pPr>
      <w:r>
        <w:rPr>
          <w:color w:val="1C2733"/>
          <w:sz w:val="20"/>
          <w:szCs w:val="20"/>
        </w:rPr>
        <w:t xml:space="preserve">Submitted by M-Team 1</w:t>
      </w:r>
    </w:p>
    <w:p>
      <w:pPr>
        <w:jc w:val="center"/>
      </w:pPr>
      <w:r>
        <w:rPr>
          <w:color w:val="5A6B7A"/>
          <w:sz w:val="18"/>
          <w:szCs w:val="18"/>
        </w:rPr>
        <w:t xml:space="preserve">Built on the SeeWeeS Ops Reporting Agent (LangGraph + LangChain)</w:t>
      </w:r>
    </w:p>
    <w:p>
      <w:r>
        <w:br w:type="page"/>
      </w:r>
    </w:p>
    <w:p>
      <w:pPr>
        <w:spacing w:after="220"/>
      </w:pPr>
      <w:r>
        <w:rPr>
          <w:b/>
          <w:bCs/>
          <w:color w:val="0B7285"/>
          <w:sz w:val="30"/>
          <w:szCs w:val="30"/>
        </w:rPr>
        <w:t xml:space="preserve">Contents</w:t>
      </w:r>
    </w:p>
    <w:p>
      <w:pPr>
        <w:spacing w:after="110" w:line="300"/>
      </w:pPr>
      <w:r>
        <w:rPr>
          <w:b/>
          <w:bCs/>
          <w:color w:val="1C2733"/>
          <w:sz w:val="22"/>
          <w:szCs w:val="22"/>
        </w:rPr>
        <w:t xml:space="preserve">1.  Executive Summary</w:t>
      </w:r>
    </w:p>
    <w:p>
      <w:pPr>
        <w:spacing w:after="110" w:line="300"/>
      </w:pPr>
      <w:r>
        <w:rPr>
          <w:b/>
          <w:bCs/>
          <w:color w:val="1C2733"/>
          <w:sz w:val="22"/>
          <w:szCs w:val="22"/>
        </w:rPr>
        <w:t xml:space="preserve">2.  Key Assumptions</w:t>
      </w:r>
    </w:p>
    <w:p>
      <w:pPr>
        <w:spacing w:after="110" w:line="300"/>
      </w:pPr>
      <w:r>
        <w:rPr>
          <w:b/>
          <w:bCs/>
          <w:color w:val="1C2733"/>
          <w:sz w:val="22"/>
          <w:szCs w:val="22"/>
        </w:rPr>
        <w:t xml:space="preserve">3.  Technical Methodology</w:t>
      </w:r>
    </w:p>
    <w:p>
      <w:pPr>
        <w:spacing w:after="110" w:line="300"/>
      </w:pPr>
      <w:r>
        <w:rPr>
          <w:b/>
          <w:bCs/>
          <w:color w:val="5A6B7A"/>
          <w:sz w:val="22"/>
          <w:szCs w:val="22"/>
        </w:rPr>
        <w:t xml:space="preserve">      3.1  Architectural Enhancements (LangGraph)</w:t>
      </w:r>
    </w:p>
    <w:p>
      <w:pPr>
        <w:spacing w:after="110" w:line="300"/>
      </w:pPr>
      <w:r>
        <w:rPr>
          <w:b/>
          <w:bCs/>
          <w:color w:val="5A6B7A"/>
          <w:sz w:val="22"/>
          <w:szCs w:val="22"/>
        </w:rPr>
        <w:t xml:space="preserve">      3.2  Deterministic Models (the trustworthy core)</w:t>
      </w:r>
    </w:p>
    <w:p>
      <w:pPr>
        <w:spacing w:after="110" w:line="300"/>
      </w:pPr>
      <w:r>
        <w:rPr>
          <w:b/>
          <w:bCs/>
          <w:color w:val="5A6B7A"/>
          <w:sz w:val="22"/>
          <w:szCs w:val="22"/>
        </w:rPr>
        <w:t xml:space="preserve">      3.3  Agent Design — and Hallucination Control</w:t>
      </w:r>
    </w:p>
    <w:p>
      <w:pPr>
        <w:spacing w:after="110" w:line="300"/>
      </w:pPr>
      <w:r>
        <w:rPr>
          <w:b/>
          <w:bCs/>
          <w:color w:val="5A6B7A"/>
          <w:sz w:val="22"/>
          <w:szCs w:val="22"/>
        </w:rPr>
        <w:t xml:space="preserve">      3.4  Data Augmentation Strategy</w:t>
      </w:r>
    </w:p>
    <w:p>
      <w:pPr>
        <w:spacing w:after="110" w:line="300"/>
      </w:pPr>
      <w:r>
        <w:rPr>
          <w:b/>
          <w:bCs/>
          <w:color w:val="5A6B7A"/>
          <w:sz w:val="22"/>
          <w:szCs w:val="22"/>
        </w:rPr>
        <w:t xml:space="preserve">      3.5  Delivery Layer</w:t>
      </w:r>
    </w:p>
    <w:p>
      <w:pPr>
        <w:spacing w:after="110" w:line="300"/>
      </w:pPr>
      <w:r>
        <w:rPr>
          <w:b/>
          <w:bCs/>
          <w:color w:val="1C2733"/>
          <w:sz w:val="22"/>
          <w:szCs w:val="22"/>
        </w:rPr>
        <w:t xml:space="preserve">4.  Results &amp; Validation</w:t>
      </w:r>
    </w:p>
    <w:p>
      <w:pPr>
        <w:spacing w:after="110" w:line="300"/>
      </w:pPr>
      <w:r>
        <w:rPr>
          <w:b/>
          <w:bCs/>
          <w:color w:val="5A6B7A"/>
          <w:sz w:val="22"/>
          <w:szCs w:val="22"/>
        </w:rPr>
        <w:t xml:space="preserve">      4.1  Business Insights</w:t>
      </w:r>
    </w:p>
    <w:p>
      <w:pPr>
        <w:spacing w:after="110" w:line="300"/>
      </w:pPr>
      <w:r>
        <w:rPr>
          <w:b/>
          <w:bCs/>
          <w:color w:val="5A6B7A"/>
          <w:sz w:val="22"/>
          <w:szCs w:val="22"/>
        </w:rPr>
        <w:t xml:space="preserve">      4.2  Validation Strategy</w:t>
      </w:r>
    </w:p>
    <w:p>
      <w:pPr>
        <w:spacing w:after="110" w:line="300"/>
      </w:pPr>
      <w:r>
        <w:rPr>
          <w:b/>
          <w:bCs/>
          <w:color w:val="1C2733"/>
          <w:sz w:val="22"/>
          <w:szCs w:val="22"/>
        </w:rPr>
        <w:t xml:space="preserve">5.  Limitations &amp; Next Steps</w:t>
      </w:r>
    </w:p>
    <w:p>
      <w:pPr>
        <w:spacing w:after="110" w:line="300"/>
      </w:pPr>
      <w:r>
        <w:rPr>
          <w:b/>
          <w:bCs/>
          <w:color w:val="1C2733"/>
          <w:sz w:val="22"/>
          <w:szCs w:val="22"/>
        </w:rPr>
        <w:t xml:space="preserve">Appendix:  Reproducing the System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line="300"/>
      </w:pPr>
      <w:r>
        <w:rPr>
          <w:b/>
          <w:bCs/>
        </w:rPr>
        <w:t xml:space="preserve">Stakeholder. </w:t>
      </w:r>
      <w:r>
        <w:t xml:space="preserve">The VP of Supply Chain Operations at SeeWeeS, a distributor of time-critical specialty medicine (oncology biologics, insulin, antivirals, emergency drugs) shipped on a 48-hour horizon across two delivery corridors: C1 (NJ → Boston on I-95, Tier-1 life-critical, 6-hour SLA) and C2 (NJ → Philadelphia, Tier-2 standard, 12-hour SLA).</w:t>
      </w:r>
    </w:p>
    <w:p>
      <w:pPr>
        <w:spacing w:after="120" w:line="300"/>
      </w:pPr>
      <w:r>
        <w:rPr>
          <w:b/>
          <w:bCs/>
        </w:rPr>
        <w:t xml:space="preserve">Operational pain point. </w:t>
      </w:r>
      <w:r>
        <w:t xml:space="preserve">The original SeeWeeS Ops Reporting Agent is a single linear pass — it retrieves data, analyses it, and reports </w:t>
      </w:r>
      <w:r>
        <w:rPr>
          <w:i/>
          <w:iCs/>
        </w:rPr>
        <w:t xml:space="preserve">what is happening now</w:t>
      </w:r>
      <w:r>
        <w:t xml:space="preserve">. It cannot answer the questions that actually decide patient outcomes: </w:t>
      </w:r>
      <w:r>
        <w:rPr>
          <w:i/>
          <w:iCs/>
        </w:rPr>
        <w:t xml:space="preserve">“What happens if oncology demand spikes 20%? If we lose a refrigerated truck and two drivers? If a storm hits I-95?”</w:t>
      </w:r>
      <w:r>
        <w:t xml:space="preserve"> Those calls are made under time pressure, with cold-chain integrity and SLAs at stake, and today they rely on intuition rather than a quantified forecast.</w:t>
      </w:r>
    </w:p>
    <w:p>
      <w:pPr>
        <w:spacing w:after="120" w:line="300"/>
      </w:pPr>
      <w:r>
        <w:rPr>
          <w:b/>
          <w:bCs/>
        </w:rPr>
        <w:t xml:space="preserve">What we built. </w:t>
      </w:r>
      <w:r>
        <w:t xml:space="preserve">We transformed the linear prototype into a multi-agent </w:t>
      </w:r>
      <w:r>
        <w:rPr>
          <w:b/>
          <w:bCs/>
        </w:rPr>
        <w:t xml:space="preserve">what-if decision sandbox</w:t>
      </w:r>
      <w:r>
        <w:t xml:space="preserve">. A user specifies a hypothetical disruption; deterministic engines recompute the fleet plan and the playbook’s exact penalty score; specialised LLM agents explain the impact and draft a contingency plan; and a compliance </w:t>
      </w:r>
      <w:r>
        <w:rPr>
          <w:b/>
          <w:bCs/>
        </w:rPr>
        <w:t xml:space="preserve">audit agent loops the plan back for correction</w:t>
      </w:r>
      <w:r>
        <w:t xml:space="preserve"> until it is safe — so leadership never receives a plan the system itself considers non-compliant.</w:t>
      </w:r>
    </w:p>
    <w:p>
      <w:pPr>
        <w:spacing w:after="120" w:line="300"/>
      </w:pPr>
      <w:r>
        <w:rPr>
          <w:b/>
          <w:bCs/>
        </w:rPr>
        <w:t xml:space="preserve">The headline insight. </w:t>
      </w:r>
      <w:r>
        <w:t xml:space="preserve">Across the four required disruption families, </w:t>
      </w:r>
      <w:r>
        <w:rPr>
          <w:b/>
          <w:bCs/>
        </w:rPr>
        <w:t xml:space="preserve">the binding constraint is different every time</w:t>
      </w:r>
      <w:r>
        <w:t xml:space="preserve"> — reefer trucks, then drivers, then the closed lane itself, then weather-eroded capacity. There is no single mitigation; the value of the system is telling leadership </w:t>
      </w:r>
      <w:r>
        <w:rPr>
          <w:i/>
          <w:iCs/>
        </w:rPr>
        <w:t xml:space="preserve">which</w:t>
      </w:r>
      <w:r>
        <w:t xml:space="preserve"> lever to pull for </w:t>
      </w:r>
      <w:r>
        <w:rPr>
          <w:i/>
          <w:iCs/>
        </w:rPr>
        <w:t xml:space="preserve">this</w:t>
      </w:r>
      <w:r>
        <w:t xml:space="preserve"> disruption, with a defensible number attached.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400"/>
        <w:gridCol w:w="34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Scenario (vs. baseline = 0 penalty)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Penalty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Tier-1 impacted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reveals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1C2733"/>
                <w:sz w:val="19"/>
                <w:szCs w:val="19"/>
              </w:rPr>
              <w:t xml:space="preserve">Demand spike +20%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1C2733"/>
                <w:sz w:val="19"/>
                <w:szCs w:val="19"/>
              </w:rPr>
              <w:t xml:space="preserve">7,840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1C2733"/>
                <w:sz w:val="19"/>
                <w:szCs w:val="19"/>
              </w:rPr>
              <w:t xml:space="preserve">36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1C2733"/>
                <w:sz w:val="19"/>
                <w:szCs w:val="19"/>
              </w:rPr>
              <w:t xml:space="preserve">Reefer fleet saturates first; cold-chain is the bottleneck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1C2733"/>
                <w:sz w:val="19"/>
                <w:szCs w:val="19"/>
              </w:rPr>
              <w:t xml:space="preserve">Corridor closure (C2 Philadelphia)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1C2733"/>
                <w:sz w:val="19"/>
                <w:szCs w:val="19"/>
              </w:rPr>
              <w:t xml:space="preserve">2,880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1C2733"/>
                <w:sz w:val="19"/>
                <w:szCs w:val="19"/>
              </w:rPr>
              <w:t xml:space="preserve">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1C2733"/>
                <w:sz w:val="19"/>
                <w:szCs w:val="19"/>
              </w:rPr>
              <w:t xml:space="preserve">Lost Tier-2 volume; no life-critical exposure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1C2733"/>
                <w:sz w:val="19"/>
                <w:szCs w:val="19"/>
              </w:rPr>
              <w:t xml:space="preserve">Driver + reefer shortage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1C2733"/>
                <w:sz w:val="19"/>
                <w:szCs w:val="19"/>
              </w:rPr>
              <w:t xml:space="preserve">5,600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1C2733"/>
                <w:sz w:val="19"/>
                <w:szCs w:val="19"/>
              </w:rPr>
              <w:t xml:space="preserve">20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1C2733"/>
                <w:sz w:val="19"/>
                <w:szCs w:val="19"/>
              </w:rPr>
              <w:t xml:space="preserve">Drivers become the bottleneck, not trucks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1C2733"/>
                <w:sz w:val="19"/>
                <w:szCs w:val="19"/>
              </w:rPr>
              <w:t xml:space="preserve">Weather surge on I-95 (score 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1C2733"/>
                <w:sz w:val="19"/>
                <w:szCs w:val="19"/>
              </w:rPr>
              <w:t xml:space="preserve">2,160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1C2733"/>
                <w:sz w:val="19"/>
                <w:szCs w:val="19"/>
              </w:rPr>
              <w:t xml:space="preserve">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1C2733"/>
                <w:sz w:val="19"/>
                <w:szCs w:val="19"/>
              </w:rPr>
              <w:t xml:space="preserve">Travel buffer erodes effective truck capacity</w:t>
            </w:r>
          </w:p>
        </w:tc>
      </w:tr>
    </w:tbl>
    <w:p>
      <w:pPr>
        <w:spacing w:after="120" w:before="100"/>
      </w:pPr>
      <w:r>
        <w:rPr>
          <w:i/>
          <w:iCs/>
          <w:color w:val="5A6B7A"/>
          <w:sz w:val="18"/>
          <w:szCs w:val="18"/>
        </w:rPr>
        <w:t xml:space="preserve">Penalty score is the playbook’s own units (Section 13.2), so every figure is auditable rather than an LLM estimate.</w:t>
      </w:r>
    </w:p>
    <w:p>
      <w:pPr>
        <w:pStyle w:val="Heading1"/>
      </w:pPr>
      <w:r>
        <w:t xml:space="preserve">2. Key Assumptions</w:t>
      </w:r>
    </w:p>
    <w:p>
      <w:pPr>
        <w:spacing w:after="120" w:line="300"/>
      </w:pPr>
      <w:r>
        <w:t xml:space="preserve">These assumptions frame the analysis and are enforced consistently in code and prompts: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Corridor → SLA tier. </w:t>
      </w:r>
      <w:r>
        <w:t xml:space="preserve">C1 (I-95 / Boston) carries Tier-1 life-critical demand (6-hour SLA); C2 (Philadelphia) is Tier-2 standard (12-hour SLA). Encoded in data-augmented/corridor_sla.csv.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Penalty model used verbatim. </w:t>
      </w:r>
      <w:r>
        <w:t xml:space="preserve">Playbook §13.2: Tier-1 SLA violation = 100, Tier-2 = 40, cold-chain violation = +80 (additive), non-SLA delay = 10. No team re-weighting, so scenarios stay comparable and gradable.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Resource file is authoritative. </w:t>
      </w:r>
      <w:r>
        <w:t xml:space="preserve">Daily availability (6 drivers, 4 standard trucks, 2 reefer trucks) is read from Resource_availability_48h.csv per playbook §13.1.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One driver per truck. </w:t>
      </w:r>
      <w:r>
        <w:t xml:space="preserve">A truck without an assigned driver cannot dispatch; drivers are a shared daily pool across corridors.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Closure strands demand — it does not delete it. </w:t>
      </w:r>
      <w:r>
        <w:t xml:space="preserve">Units on a closed corridor remain real demand but become undeliverable on that lane and are penalised (playbook §12 exception handling), rather than silently disappearing.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Weather override is a planning lever. </w:t>
      </w:r>
      <w:r>
        <w:t xml:space="preserve">It maps to the playbook §5.2 travel-time buffer (risk 1/2/3 → +10% / +25% / +40% effective transit), not a live forecast call, in scenario mode.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Augmented planning dataset. </w:t>
      </w:r>
      <w:r>
        <w:t xml:space="preserve">The provided 14-day file has too few planning-window rows to stress a 2-reefer / 4-truck fleet, so we generated a deterministic 72-row 48-hour feed sized so the baseline is feasible (penalty 0) and every disruption clearly bites. The PDF explicitly invites simulating realistic values.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Identifier reconciliation. </w:t>
      </w:r>
      <w:r>
        <w:t xml:space="preserve">Missing / legacy / alias item identifiers are resolved to a stable canonical key via the playbook Appendix A precedence (exact → alias → legacy); unresolved rows are excluded with a reason code.</w:t>
      </w:r>
    </w:p>
    <w:p>
      <w:pPr>
        <w:pStyle w:val="Heading1"/>
      </w:pPr>
      <w:r>
        <w:t xml:space="preserve">3. Technical Methodology</w:t>
      </w:r>
    </w:p>
    <w:p>
      <w:pPr>
        <w:pStyle w:val="Heading2"/>
      </w:pPr>
      <w:r>
        <w:t xml:space="preserve">3.1 Architectural Enhancements (LangGraph)</w:t>
      </w:r>
    </w:p>
    <w:p>
      <w:pPr>
        <w:spacing w:after="120" w:line="300"/>
      </w:pPr>
      <w:r>
        <w:t xml:space="preserve">The original graph was strictly linear (pdf_context → csv_analysis → weather → planner → report → email). We replaced it with a 10-node graph containing a deterministic simulation core and a cyclic self-correction loop:</w:t>
      </w:r>
    </w:p>
    <w:p>
      <w:pPr>
        <w:shd w:fill="F4F7F9" w:val="clear"/>
        <w:spacing w:after="120" w:line="260"/>
      </w:pPr>
      <w:r>
        <w:rPr>
          <w:rFonts w:ascii="Courier New" w:cs="Courier New" w:eastAsia="Courier New" w:hAnsi="Courier New"/>
          <w:color w:val="1C2733"/>
          <w:sz w:val="17"/>
          <w:szCs w:val="17"/>
        </w:rPr>
        <w:t xml:space="preserve">pdf_context → data_reconciliation → baseline_kpis → scenario_parser → disruption_engine → impact_analysis → contingency_planner ⇄ audit  (cyclic, max 2)  → report → email</w:t>
      </w:r>
    </w:p>
    <w:p>
      <w:pPr>
        <w:spacing w:after="120" w:line="300"/>
      </w:pPr>
      <w:r>
        <w:t xml:space="preserve">Key changes versus the prototype: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New nodes: </w:t>
      </w:r>
      <w:r>
        <w:t xml:space="preserve">data_reconciliation, baseline_kpis, scenario_parser, disruption_engine, impact_analysis, contingency_planner, audit.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Conditional cyclic edge: </w:t>
      </w:r>
      <w:r>
        <w:t xml:space="preserve">route_after_audit sends a non-compliant plan back to contingency_planner with the audit feedback embedded, capped at 2 iterations so the graph always terminates. This loop — not a linear pass — is the “non-trivial logic” that prevents bad information reaching leadership.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Streaming: </w:t>
      </w:r>
      <w:r>
        <w:t xml:space="preserve">the graph is consumed with stream_graph so the web UI lights up each agent the moment it finishes, surfacing the hand-off (and the audit loop firing) in real time.</w:t>
      </w:r>
    </w:p>
    <w:p>
      <w:pPr>
        <w:pStyle w:val="Heading2"/>
      </w:pPr>
      <w:r>
        <w:t xml:space="preserve">3.2 Deterministic Models (the trustworthy core)</w:t>
      </w:r>
    </w:p>
    <w:p>
      <w:pPr>
        <w:spacing w:after="120" w:line="300"/>
      </w:pPr>
      <w:r>
        <w:t xml:space="preserve">Separating math from judgement is the central design decision: the numbers are computed deterministically and unit-tested; the LLMs only explain and recommend. This is what makes the impact figures defensible.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Capacity model (§8): </w:t>
      </w:r>
      <w:r>
        <w:t xml:space="preserve">required_trucks = ceil(units × 1.10 / 10), computed per corridor per day; cold-chain items require reefer trucks.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Driver constraint (§13.1): </w:t>
      </w:r>
      <w:r>
        <w:t xml:space="preserve">every required truck consumes one driver from the shared daily pool; a driver shortfall strands additional units even when trucks exist.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Penalty model (§13.2): </w:t>
      </w:r>
      <w:r>
        <w:t xml:space="preserve">the gradable objective; the headline KPI is total penalty score.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Closure: </w:t>
      </w:r>
      <w:r>
        <w:t xml:space="preserve">closed-corridor units are flagged undeliverable and penalised; they do not vanish.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Weather: </w:t>
      </w:r>
      <w:r>
        <w:t xml:space="preserve">an override inflates effective volume by the §5.2 travel buffer, so a storm consumes truck capacity exactly as the playbook prescribes.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Reconciliation: </w:t>
      </w:r>
      <w:r>
        <w:t xml:space="preserve">DQ-01..04 plus Appendix A canonical / alias / legacy mapping; excluded rows are logged with reason codes.</w:t>
      </w:r>
    </w:p>
    <w:p>
      <w:pPr>
        <w:pStyle w:val="Heading2"/>
      </w:pPr>
      <w:r>
        <w:t xml:space="preserve">3.3 Agent Design — and Hallucination Control</w:t>
      </w:r>
    </w:p>
    <w:p>
      <w:pPr>
        <w:spacing w:after="120" w:line="300"/>
      </w:pPr>
      <w:r>
        <w:t xml:space="preserve">Five specialised agents share the graph: ContextAgent (extracts playbook rules via RAG), ImpactAnalysisAgent, ContingencyPlannerAgent, AuditAgent, and ReportAgent. The most important engineering lesson of the project was not prompt-writing but grounding — stopping a fluent model from producing confident, wrong advice. Three concrete safeguards were added after observing real failures: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Authoritative facts injection. </w:t>
      </w:r>
      <w:r>
        <w:t xml:space="preserve">Early runs had agents calling C2 the Tier-1 corridor. A CORRIDOR_FACTS block now states the corridor → tier mapping verbatim in the impact, contingency and audit prompts.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stranded_breakdown. </w:t>
      </w:r>
      <w:r>
        <w:t xml:space="preserve">When a corridor closes, its units leave the per-corridor KPI view, so the model mis-attributed the stranded tier. The engine now emits an explicit corridor/tier/cold-chain breakdown of stranded units, and the auditor judges against that field — not the plan’s own labels.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Disruption summary + hard resource ceiling. </w:t>
      </w:r>
      <w:r>
        <w:t xml:space="preserve">Agents were proposing trucks on a closed lane and inventing 4 reefers when 2 exist. The exact disruption and the fixed resource pool are now passed in; the auditor rejects as non-compliant any plan that dispatches on a closed corridor or exceeds the pool.</w:t>
      </w:r>
    </w:p>
    <w:p>
      <w:pPr>
        <w:spacing w:after="120" w:line="300"/>
      </w:pPr>
      <w:r>
        <w:t xml:space="preserve">A mandatory ESCALATION: line is also required whenever Tier-1 / cold-chain units are stranded, which is what makes the self-correction loop converge to a compliant, escalatable plan instead of repeating itself.</w:t>
      </w:r>
    </w:p>
    <w:p>
      <w:pPr>
        <w:pStyle w:val="Heading2"/>
      </w:pPr>
      <w:r>
        <w:t xml:space="preserve">3.4 Data Augmentation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Augmented artifact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1C2733"/>
                <w:sz w:val="19"/>
                <w:szCs w:val="19"/>
              </w:rPr>
              <w:t xml:space="preserve">item_master_canonical.csv / item_alias.csv / item_legacy_map.csv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1C2733"/>
                <w:sz w:val="19"/>
                <w:szCs w:val="19"/>
              </w:rPr>
              <w:t xml:space="preserve">Playbook Appendix A encoded for identifier reconciliation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1C2733"/>
                <w:sz w:val="19"/>
                <w:szCs w:val="19"/>
              </w:rPr>
              <w:t xml:space="preserve">corridor_sla.csv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1C2733"/>
                <w:sz w:val="19"/>
                <w:szCs w:val="19"/>
              </w:rPr>
              <w:t xml:space="preserve">Corridor → SLA tier and hospital-priority assumption (a missing link in the raw data)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1C2733"/>
                <w:sz w:val="19"/>
                <w:szCs w:val="19"/>
              </w:rPr>
              <w:t xml:space="preserve">scenario_presets.json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1C2733"/>
                <w:sz w:val="19"/>
                <w:szCs w:val="19"/>
              </w:rPr>
              <w:t xml:space="preserve">The required disruption scenarios as parameterised presets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1C2733"/>
                <w:sz w:val="19"/>
                <w:szCs w:val="19"/>
              </w:rPr>
              <w:t xml:space="preserve">incoming_shipments_scenario.csv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1C2733"/>
                <w:sz w:val="19"/>
                <w:szCs w:val="19"/>
              </w:rPr>
              <w:t xml:space="preserve">Deterministic 48-hour planning feed (regenerable via make_scenario_dataset.py)</w:t>
            </w:r>
          </w:p>
        </w:tc>
      </w:tr>
    </w:tbl>
    <w:p>
      <w:pPr>
        <w:pStyle w:val="Heading2"/>
      </w:pPr>
      <w:r>
        <w:t xml:space="preserve">3.5 Delivery Layer</w:t>
      </w:r>
    </w:p>
    <w:p>
      <w:pPr>
        <w:spacing w:after="120" w:line="300"/>
      </w:pPr>
      <w:r>
        <w:t xml:space="preserve">A FastAPI server serves a clean clinical-style single-page app. Server-Sent Events stream the multi-agent workflow live; results show baseline-vs-scenario KPI cards, a structured (headings + bullets) contingency plan with the escalation line highlighted, and an Export-to-PDF of the executive report. A headless CLI (python -m src.main --preset &lt;key&gt; --no-llm) runs the identical graph for reproducible, no-API-key grading.</w:t>
      </w:r>
    </w:p>
    <w:p>
      <w:pPr>
        <w:pStyle w:val="Heading1"/>
      </w:pPr>
      <w:r>
        <w:t xml:space="preserve">4. Results &amp; Validation</w:t>
      </w:r>
    </w:p>
    <w:p>
      <w:pPr>
        <w:pStyle w:val="Heading2"/>
      </w:pPr>
      <w:r>
        <w:t xml:space="preserve">4.1 Business Insights</w:t>
      </w:r>
    </w:p>
    <w:p>
      <w:pPr>
        <w:spacing w:after="120" w:line="300"/>
      </w:pPr>
      <w:r>
        <w:t xml:space="preserve">Run against the augmented 48-hour feed (baseline penalty = 0), the four disruption families each isolate a different operational truth: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Demand +20% (penalty 7,840, 36 Tier-1 impacted): </w:t>
      </w:r>
      <w:r>
        <w:t xml:space="preserve">the reefer fleet saturates before standard trucks — cold-chain capacity, not total volume, is the constraint. Buying generic trucks would not help.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Close C2 Philadelphia (2,880, 0 Tier-1): </w:t>
      </w:r>
      <w:r>
        <w:t xml:space="preserve">a large penalty with zero life-critical exposure — leadership can absorb this with deferral rather than emergency spend.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Driver + reefer shortage (5,600, 20 Tier-1): </w:t>
      </w:r>
      <w:r>
        <w:t xml:space="preserve">the counter-intuitive case — drivers, not trucks, are binding; the right move is pulling a standby driver before leasing a reefer.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Weather surge on I-95 (2,160): </w:t>
      </w:r>
      <w:r>
        <w:t xml:space="preserve">the +40% travel buffer silently removes effective capacity on the life-critical lane — invisible in a volume-only view, explicit here.</w:t>
      </w:r>
    </w:p>
    <w:p>
      <w:pPr>
        <w:spacing w:after="120" w:line="300"/>
      </w:pPr>
      <w:r>
        <w:t xml:space="preserve">Worked example of the self-correction loop — close C1 with a +25% spike: the engine reports 43 stranded Tier-1 units (22 cold-chain) and a penalty of ~6,060. The first contingency draft failed audit for not explicitly escalating the stranded Tier-1 units; after one corrective loop it returned a compliant plan that escalates Tier-1, defers Tier-2 within SLA, and stays within the real 2-reefer pool. Leadership only ever sees the corrected plan — the loop is the safety mechanism, visible live in the UI as the audit node firing twice.</w:t>
      </w:r>
    </w:p>
    <w:p>
      <w:pPr>
        <w:pStyle w:val="Heading2"/>
      </w:pPr>
      <w:r>
        <w:t xml:space="preserve">4.2 Validation Strategy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Deterministic engines are unit-tested </w:t>
      </w:r>
      <w:r>
        <w:t xml:space="preserve">against hand-computed truck counts and penalty scores (test_kpi_engine, test_scenario_engine, test_reconciliation) — these tests are the ground truth, not the LLM.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End-to-end smoke test </w:t>
      </w:r>
      <w:r>
        <w:t xml:space="preserve">(test_smoke) mocks the LLM layer, runs the full graph, and asserts the audit loop fires exactly once (audit_iterations == 2) and a report is produced. All 9 tests pass.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Cross-scenario sanity: </w:t>
      </w:r>
      <w:r>
        <w:t xml:space="preserve">baseline = 0 and every disruption is strictly positive and distinct, confirming each lever maps to a different binding constraint rather than a generic penalty.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Offline determinism: </w:t>
      </w:r>
      <w:r>
        <w:t xml:space="preserve">the --no-llm path reproduces identical numbers without an API key, so a grader can verify the analytics independently of model variance.</w:t>
      </w:r>
    </w:p>
    <w:p>
      <w:pPr>
        <w:pStyle w:val="Heading1"/>
      </w:pPr>
      <w:r>
        <w:t xml:space="preserve">5. Limitations &amp; Next Steps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No true optimiser. </w:t>
      </w:r>
      <w:r>
        <w:t xml:space="preserve">The contingency agent reasons over engine output; it does not solve for the provably minimum-penalty allocation. Next: add a greedy / linear allocator and have the agent critique its result.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Demand spike is a uniform resample. </w:t>
      </w:r>
      <w:r>
        <w:t xml:space="preserve">A real spike is product- and hospital-specific; with genuine demand signals we would scale per item class and destination.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Weather is a manual override. </w:t>
      </w:r>
      <w:r>
        <w:t xml:space="preserve">Production would pull the live per-waypoint Open-Meteo forecast (the tool already exists) and set the score automatically.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Two corridors, 48 hours. </w:t>
      </w:r>
      <w:r>
        <w:t xml:space="preserve">The engine generalises to N corridors and longer horizons; only the scenario feed and resource file would grow.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LLM variance. </w:t>
      </w:r>
      <w:r>
        <w:t xml:space="preserve">Numbers are deterministic but narrative wording varies; the audit gate constrains safety, not prose. A rubric-based second auditor would tighten consistency further.</w:t>
      </w:r>
    </w:p>
    <w:p>
      <w:pPr>
        <w:spacing w:after="120" w:line="300"/>
      </w:pPr>
      <w:r>
        <w:t xml:space="preserve">With real-time demand, telematics and weather feeds, the same graph becomes a standing operations co-pilot rather than a what-if sandbox — the architecture does not change, only the data source.</w:t>
      </w:r>
    </w:p>
    <w:p>
      <w:pPr>
        <w:pStyle w:val="Heading1"/>
      </w:pPr>
      <w:r>
        <w:t xml:space="preserve">Appendix: Reproducing the System</w:t>
      </w:r>
    </w:p>
    <w:p>
      <w:pPr>
        <w:spacing w:after="120" w:line="300"/>
      </w:pPr>
      <w:r>
        <w:t xml:space="preserve">From the app/ directory:</w:t>
      </w:r>
    </w:p>
    <w:p>
      <w:pPr>
        <w:shd w:fill="F4F7F9" w:val="clear"/>
        <w:spacing w:after="12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python3 -m venv .venv &amp;&amp; source .venv/bin/activate</w:t>
      </w:r>
    </w:p>
    <w:p>
      <w:pPr>
        <w:shd w:fill="F4F7F9" w:val="clear"/>
        <w:spacing w:after="12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pip install -r requirements.txt &amp;&amp; cp .env.example .env</w:t>
      </w:r>
    </w:p>
    <w:p>
      <w:pPr>
        <w:shd w:fill="F4F7F9" w:val="clear"/>
        <w:spacing w:after="12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uvicorn web.server:app --app-dir src --port 8000   # web UI → http://localhost:8000</w:t>
      </w:r>
    </w:p>
    <w:p>
      <w:pPr>
        <w:shd w:fill="F4F7F9" w:val="clear"/>
        <w:spacing w:after="12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python -m src.main --preset demand_spike_20 --no-llm   # offline, deterministic</w:t>
      </w:r>
    </w:p>
    <w:p>
      <w:pPr>
        <w:shd w:fill="F4F7F9" w:val="clear"/>
        <w:spacing w:after="120" w:line="260"/>
      </w:pPr>
      <w:r>
        <w:rPr>
          <w:rFonts w:ascii="Courier New" w:cs="Courier New" w:eastAsia="Courier New" w:hAnsi="Courier New"/>
          <w:sz w:val="17"/>
          <w:szCs w:val="17"/>
        </w:rPr>
        <w:t xml:space="preserve">python -m pytest tests/ -q                              # 9 passing tests</w:t>
      </w:r>
    </w:p>
    <w:p>
      <w:pPr>
        <w:spacing w:before="200"/>
      </w:pPr>
      <w:r>
        <w:rPr>
          <w:color w:val="5A6B7A"/>
          <w:sz w:val="18"/>
          <w:szCs w:val="18"/>
        </w:rPr>
        <w:t xml:space="preserve">Scenario presets: baseline, demand_spike_20, corridor_closure, driver_shortage, storm_i95. Set OPENAI_API_KEY in .env for live LLM narration; omit it (or use --no-llm) for deterministic offline runs.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7A"/>
        <w:sz w:val="16"/>
        <w:szCs w:val="16"/>
      </w:rPr>
      <w:t xml:space="preserve">SeeWeeS What-if Scenario Simulation  —  </w:t>
    </w:r>
    <w:r>
      <w:rPr>
        <w:color w:val="5A6B7A"/>
        <w:sz w:val="16"/>
        <w:szCs w:val="16"/>
      </w:rPr>
      <w:t xml:space="preserve">Page </w:t>
    </w:r>
    <w:r>
      <w:rPr>
        <w:color w:val="5A6B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B728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27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M-Team 1 — UCLA MSBA</dc:creator>
  <cp:lastModifiedBy>Un-named</cp:lastModifiedBy>
  <cp:revision>1</cp:revision>
  <dcterms:created xsi:type="dcterms:W3CDTF">2026-05-19T21:09:59.089Z</dcterms:created>
  <dcterms:modified xsi:type="dcterms:W3CDTF">2026-05-19T21:09:59.089Z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