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4EB3D">
      <w:pPr>
        <w:spacing w:line="288" w:lineRule="auto"/>
        <w:ind w:firstLine="480" w:firstLineChars="200"/>
        <w:jc w:val="center"/>
        <w:rPr>
          <w:rFonts w:ascii="Arial" w:hAnsi="Arial" w:eastAsia="楷体" w:cs="Arial"/>
          <w:b/>
          <w:sz w:val="24"/>
        </w:rPr>
      </w:pPr>
      <w:r>
        <w:rPr>
          <w:rFonts w:hint="eastAsia" w:ascii="Arial" w:hAnsi="Arial" w:eastAsia="楷体" w:cs="Arial"/>
          <w:b/>
          <w:sz w:val="24"/>
        </w:rPr>
        <w:t>财务顾问协议</w:t>
      </w:r>
    </w:p>
    <w:p w14:paraId="26E742F4">
      <w:pPr>
        <w:spacing w:line="288" w:lineRule="auto"/>
        <w:ind w:firstLine="480" w:firstLineChars="200"/>
        <w:rPr>
          <w:rFonts w:ascii="Arial" w:hAnsi="Arial" w:eastAsia="楷体" w:cs="Arial"/>
          <w:sz w:val="24"/>
        </w:rPr>
      </w:pPr>
    </w:p>
    <w:p w14:paraId="28FA5737">
      <w:pPr>
        <w:spacing w:line="288" w:lineRule="auto"/>
        <w:ind w:firstLine="480" w:firstLineChars="200"/>
        <w:rPr>
          <w:rFonts w:ascii="Arial" w:hAnsi="Arial" w:eastAsia="楷体" w:cs="Arial"/>
          <w:sz w:val="24"/>
        </w:rPr>
      </w:pPr>
      <w:r>
        <w:rPr>
          <w:rFonts w:hint="eastAsia" w:ascii="Arial" w:hAnsi="Arial" w:eastAsia="楷体" w:cs="Arial"/>
          <w:sz w:val="24"/>
        </w:rPr>
        <w:t>甲方：</w:t>
      </w:r>
      <w:r>
        <w:rPr>
          <w:rFonts w:ascii="Arial" w:hAnsi="Arial" w:eastAsia="楷体" w:cs="Arial"/>
          <w:sz w:val="24"/>
        </w:rPr>
        <w:t xml:space="preserve"> </w:t>
      </w:r>
      <w:r>
        <w:rPr>
          <w:rFonts w:hint="eastAsia" w:ascii="Arial" w:hAnsi="Arial" w:eastAsia="楷体" w:cs="Arial"/>
          <w:sz w:val="24"/>
        </w:rPr>
        <w:t>北京开放传神科技有限</w:t>
      </w:r>
      <w:r>
        <w:rPr>
          <w:rFonts w:ascii="Arial" w:hAnsi="Arial" w:eastAsia="楷体" w:cs="Arial"/>
          <w:sz w:val="24"/>
        </w:rPr>
        <w:t>公司</w:t>
      </w:r>
    </w:p>
    <w:p w14:paraId="76BE3428">
      <w:pPr>
        <w:spacing w:line="288" w:lineRule="auto"/>
        <w:ind w:firstLine="480" w:firstLineChars="200"/>
        <w:rPr>
          <w:rFonts w:hint="eastAsia" w:ascii="Arial" w:hAnsi="Arial" w:eastAsia="楷体" w:cs="Arial"/>
          <w:sz w:val="24"/>
          <w:lang w:eastAsia="zh-CN"/>
        </w:rPr>
      </w:pPr>
      <w:r>
        <w:rPr>
          <w:rFonts w:hint="eastAsia" w:ascii="Arial" w:hAnsi="Arial" w:eastAsia="楷体" w:cs="Arial"/>
          <w:sz w:val="24"/>
        </w:rPr>
        <w:t>乙方：</w:t>
      </w:r>
      <w:r>
        <w:rPr>
          <w:rFonts w:ascii="Arial" w:hAnsi="Arial" w:eastAsia="楷体" w:cs="Arial"/>
          <w:sz w:val="24"/>
        </w:rPr>
        <w:t xml:space="preserve"> </w:t>
      </w:r>
      <w:r>
        <w:rPr>
          <w:rFonts w:hint="eastAsia" w:ascii="Arial" w:hAnsi="Arial" w:eastAsia="楷体" w:cs="Arial"/>
          <w:sz w:val="24"/>
          <w:lang w:eastAsia="zh-CN"/>
        </w:rPr>
        <w:t>【待替换】</w:t>
      </w:r>
    </w:p>
    <w:p w14:paraId="7D92871A">
      <w:pPr>
        <w:spacing w:line="288" w:lineRule="auto"/>
        <w:ind w:firstLine="480" w:firstLineChars="200"/>
        <w:rPr>
          <w:rFonts w:ascii="Arial" w:hAnsi="Arial" w:eastAsia="楷体" w:cs="Arial"/>
          <w:sz w:val="24"/>
        </w:rPr>
      </w:pPr>
    </w:p>
    <w:p w14:paraId="05C59A4A">
      <w:pPr>
        <w:spacing w:line="288" w:lineRule="auto"/>
        <w:ind w:firstLine="480" w:firstLineChars="200"/>
        <w:rPr>
          <w:rFonts w:ascii="Arial" w:hAnsi="Arial" w:eastAsia="楷体" w:cs="Arial"/>
          <w:sz w:val="24"/>
        </w:rPr>
      </w:pPr>
      <w:r>
        <w:rPr>
          <w:rFonts w:hint="eastAsia" w:ascii="Arial" w:hAnsi="Arial" w:eastAsia="楷体" w:cs="Arial"/>
          <w:sz w:val="24"/>
        </w:rPr>
        <w:t>甲方因经营管理的需要，聘请乙方担任财务顾问，以对甲方私募融资交易（指Pre—A轮融资交易，以下称“本项目”）提供财务顾问服务，乙方同意根据以下协议条款接受甲方的聘请。</w:t>
      </w:r>
    </w:p>
    <w:p w14:paraId="325B303A">
      <w:pPr>
        <w:spacing w:line="288" w:lineRule="auto"/>
        <w:ind w:firstLine="480" w:firstLineChars="200"/>
        <w:rPr>
          <w:rFonts w:ascii="Arial" w:hAnsi="Arial" w:eastAsia="楷体" w:cs="Arial"/>
          <w:sz w:val="24"/>
        </w:rPr>
      </w:pPr>
    </w:p>
    <w:p w14:paraId="45226754">
      <w:pPr>
        <w:spacing w:line="288" w:lineRule="auto"/>
        <w:ind w:firstLine="480" w:firstLineChars="200"/>
        <w:rPr>
          <w:rFonts w:ascii="Arial" w:hAnsi="Arial" w:eastAsia="楷体" w:cs="Arial"/>
          <w:sz w:val="24"/>
        </w:rPr>
      </w:pPr>
      <w:r>
        <w:rPr>
          <w:rFonts w:ascii="Arial" w:hAnsi="Arial" w:eastAsia="楷体" w:cs="Arial"/>
          <w:sz w:val="24"/>
        </w:rPr>
        <w:t xml:space="preserve"> “</w:t>
      </w:r>
      <w:bookmarkStart w:id="0" w:name="OLE_LINK3"/>
      <w:bookmarkStart w:id="1" w:name="OLE_LINK2"/>
      <w:r>
        <w:rPr>
          <w:rFonts w:hint="eastAsia" w:ascii="Arial" w:hAnsi="Arial" w:eastAsia="楷体" w:cs="Arial"/>
          <w:sz w:val="24"/>
        </w:rPr>
        <w:t>私募融资</w:t>
      </w:r>
      <w:bookmarkEnd w:id="0"/>
      <w:bookmarkEnd w:id="1"/>
      <w:r>
        <w:rPr>
          <w:rFonts w:hint="eastAsia" w:ascii="Arial" w:hAnsi="Arial" w:eastAsia="楷体" w:cs="Arial"/>
          <w:sz w:val="24"/>
        </w:rPr>
        <w:t>交易</w:t>
      </w:r>
      <w:r>
        <w:rPr>
          <w:rFonts w:ascii="Arial" w:hAnsi="Arial" w:eastAsia="楷体" w:cs="Arial"/>
          <w:sz w:val="24"/>
        </w:rPr>
        <w:t>”</w:t>
      </w:r>
      <w:r>
        <w:rPr>
          <w:rFonts w:hint="eastAsia" w:ascii="Arial" w:hAnsi="Arial" w:eastAsia="楷体" w:cs="Arial"/>
          <w:sz w:val="24"/>
        </w:rPr>
        <w:t>是指与</w:t>
      </w:r>
      <w:bookmarkStart w:id="2" w:name="_Hlk502602013"/>
      <w:r>
        <w:rPr>
          <w:rFonts w:hint="eastAsia" w:ascii="Arial" w:hAnsi="Arial" w:eastAsia="楷体" w:cs="Arial"/>
          <w:sz w:val="24"/>
        </w:rPr>
        <w:t>甲方及</w:t>
      </w:r>
      <w:r>
        <w:rPr>
          <w:rFonts w:ascii="Arial" w:hAnsi="Arial" w:eastAsia="楷体" w:cs="Arial"/>
          <w:sz w:val="24"/>
        </w:rPr>
        <w:t>/</w:t>
      </w:r>
      <w:r>
        <w:rPr>
          <w:rFonts w:hint="eastAsia" w:ascii="Arial" w:hAnsi="Arial" w:eastAsia="楷体" w:cs="Arial"/>
          <w:sz w:val="24"/>
        </w:rPr>
        <w:t>或其关联方</w:t>
      </w:r>
      <w:bookmarkEnd w:id="2"/>
      <w:r>
        <w:rPr>
          <w:rFonts w:hint="eastAsia" w:ascii="Arial" w:hAnsi="Arial" w:eastAsia="楷体" w:cs="Arial"/>
          <w:sz w:val="24"/>
        </w:rPr>
        <w:t>有关的私募融资交易（包括但不限于股权融资、债券融资、股权关联融资、夹层融资等）。</w:t>
      </w:r>
      <w:bookmarkStart w:id="3" w:name="_Hlk502605216"/>
      <w:r>
        <w:rPr>
          <w:rFonts w:hint="eastAsia" w:ascii="Arial" w:hAnsi="Arial" w:eastAsia="楷体" w:cs="Arial"/>
          <w:sz w:val="24"/>
        </w:rPr>
        <w:t>本协议中的</w:t>
      </w:r>
      <w:r>
        <w:rPr>
          <w:rFonts w:ascii="Arial" w:hAnsi="Arial" w:eastAsia="楷体" w:cs="Arial"/>
          <w:sz w:val="24"/>
        </w:rPr>
        <w:t>“</w:t>
      </w:r>
      <w:r>
        <w:rPr>
          <w:rFonts w:hint="eastAsia" w:ascii="Arial" w:hAnsi="Arial" w:eastAsia="楷体" w:cs="Arial"/>
          <w:sz w:val="24"/>
        </w:rPr>
        <w:t>关联方</w:t>
      </w:r>
      <w:r>
        <w:rPr>
          <w:rFonts w:ascii="Arial" w:hAnsi="Arial" w:eastAsia="楷体" w:cs="Arial"/>
          <w:sz w:val="24"/>
        </w:rPr>
        <w:t>”</w:t>
      </w:r>
      <w:r>
        <w:rPr>
          <w:rFonts w:hint="eastAsia" w:ascii="Arial" w:hAnsi="Arial" w:eastAsia="楷体" w:cs="Arial"/>
          <w:sz w:val="24"/>
        </w:rPr>
        <w:t>指针对任何特定的主体而言，直接地或间接地控制该特定主体、被该特定主体控制，或与该特定主体共同被任何其他主体控制</w:t>
      </w:r>
      <w:bookmarkEnd w:id="3"/>
      <w:r>
        <w:rPr>
          <w:rFonts w:hint="eastAsia" w:ascii="Arial" w:hAnsi="Arial" w:eastAsia="楷体" w:cs="Arial"/>
          <w:sz w:val="24"/>
        </w:rPr>
        <w:t>。</w:t>
      </w:r>
    </w:p>
    <w:p w14:paraId="3CA7C39B">
      <w:pPr>
        <w:spacing w:line="288" w:lineRule="auto"/>
        <w:ind w:firstLine="480" w:firstLineChars="200"/>
        <w:rPr>
          <w:rFonts w:ascii="Arial" w:hAnsi="Arial" w:eastAsia="楷体" w:cs="Arial"/>
          <w:sz w:val="24"/>
        </w:rPr>
      </w:pPr>
    </w:p>
    <w:p w14:paraId="437F428B">
      <w:pPr>
        <w:spacing w:line="288" w:lineRule="auto"/>
        <w:ind w:firstLine="480" w:firstLineChars="200"/>
        <w:rPr>
          <w:rFonts w:ascii="Arial" w:hAnsi="Arial" w:eastAsia="楷体" w:cs="Arial"/>
          <w:sz w:val="24"/>
        </w:rPr>
      </w:pPr>
      <w:r>
        <w:rPr>
          <w:rFonts w:hint="eastAsia" w:ascii="Arial" w:hAnsi="Arial" w:eastAsia="楷体" w:cs="Arial"/>
          <w:sz w:val="24"/>
        </w:rPr>
        <w:t>双方经友好协商，就有关事项达成如下协议：</w:t>
      </w:r>
    </w:p>
    <w:p w14:paraId="2BDF9895">
      <w:pPr>
        <w:spacing w:line="288" w:lineRule="auto"/>
        <w:ind w:firstLine="480" w:firstLineChars="200"/>
        <w:rPr>
          <w:rFonts w:ascii="Arial" w:hAnsi="Arial" w:eastAsia="楷体" w:cs="Arial"/>
          <w:sz w:val="24"/>
        </w:rPr>
      </w:pPr>
    </w:p>
    <w:p w14:paraId="69449B9A">
      <w:pPr>
        <w:pStyle w:val="26"/>
        <w:numPr>
          <w:ilvl w:val="0"/>
          <w:numId w:val="1"/>
        </w:numPr>
        <w:tabs>
          <w:tab w:val="left" w:pos="1276"/>
        </w:tabs>
        <w:spacing w:line="288" w:lineRule="auto"/>
        <w:ind w:left="0" w:firstLine="480" w:firstLineChars="200"/>
        <w:rPr>
          <w:rFonts w:ascii="Arial" w:hAnsi="Arial" w:eastAsia="楷体" w:cs="Arial"/>
          <w:sz w:val="24"/>
        </w:rPr>
      </w:pPr>
      <w:r>
        <w:rPr>
          <w:rFonts w:hint="eastAsia" w:ascii="Arial" w:hAnsi="Arial" w:eastAsia="楷体" w:cs="Arial"/>
          <w:sz w:val="24"/>
        </w:rPr>
        <w:t>：甲方同意聘请乙方为本项目的财务顾问，乙方同意接受聘请。乙方在自</w:t>
      </w:r>
      <w:r>
        <w:rPr>
          <w:rFonts w:hint="eastAsia" w:ascii="Arial" w:hAnsi="Arial" w:eastAsia="楷体" w:cs="Arial"/>
          <w:sz w:val="24"/>
          <w:u w:val="single"/>
        </w:rPr>
        <w:t>202</w:t>
      </w:r>
      <w:r>
        <w:rPr>
          <w:rFonts w:hint="eastAsia" w:ascii="Arial" w:hAnsi="Arial" w:eastAsia="楷体" w:cs="Arial"/>
          <w:sz w:val="24"/>
          <w:u w:val="single"/>
          <w:lang w:val="en-US" w:eastAsia="zh-CN"/>
        </w:rPr>
        <w:t>5</w:t>
      </w:r>
      <w:r>
        <w:rPr>
          <w:rFonts w:hint="eastAsia" w:ascii="Arial" w:hAnsi="Arial" w:eastAsia="楷体" w:cs="Arial"/>
          <w:sz w:val="24"/>
          <w:u w:val="single"/>
        </w:rPr>
        <w:t xml:space="preserve">    年 </w:t>
      </w:r>
      <w:r>
        <w:rPr>
          <w:rFonts w:hint="eastAsia" w:ascii="Arial" w:hAnsi="Arial" w:eastAsia="楷体" w:cs="Arial"/>
          <w:sz w:val="24"/>
          <w:u w:val="single"/>
          <w:lang w:val="en-US" w:eastAsia="zh-CN"/>
        </w:rPr>
        <w:t>11</w:t>
      </w:r>
      <w:r>
        <w:rPr>
          <w:rFonts w:hint="eastAsia" w:ascii="Arial" w:hAnsi="Arial" w:eastAsia="楷体" w:cs="Arial"/>
          <w:sz w:val="24"/>
          <w:u w:val="single"/>
        </w:rPr>
        <w:t>月  1 日起至202</w:t>
      </w:r>
      <w:r>
        <w:rPr>
          <w:rFonts w:hint="eastAsia" w:ascii="Arial" w:hAnsi="Arial" w:eastAsia="楷体" w:cs="Arial"/>
          <w:sz w:val="24"/>
          <w:u w:val="single"/>
          <w:lang w:val="en-US" w:eastAsia="zh-CN"/>
        </w:rPr>
        <w:t>6</w:t>
      </w:r>
      <w:r>
        <w:rPr>
          <w:rFonts w:hint="eastAsia" w:ascii="Arial" w:hAnsi="Arial" w:eastAsia="楷体" w:cs="Arial"/>
          <w:sz w:val="24"/>
          <w:u w:val="single"/>
        </w:rPr>
        <w:t xml:space="preserve">   年  </w:t>
      </w:r>
      <w:r>
        <w:rPr>
          <w:rFonts w:hint="eastAsia" w:ascii="Arial" w:hAnsi="Arial" w:eastAsia="楷体" w:cs="Arial"/>
          <w:sz w:val="24"/>
          <w:u w:val="single"/>
          <w:lang w:val="en-US" w:eastAsia="zh-CN"/>
        </w:rPr>
        <w:t xml:space="preserve">11 </w:t>
      </w:r>
      <w:r>
        <w:rPr>
          <w:rFonts w:hint="eastAsia" w:ascii="Arial" w:hAnsi="Arial" w:eastAsia="楷体" w:cs="Arial"/>
          <w:sz w:val="24"/>
          <w:u w:val="single"/>
        </w:rPr>
        <w:t xml:space="preserve">月  </w:t>
      </w:r>
      <w:r>
        <w:rPr>
          <w:rFonts w:hint="eastAsia" w:ascii="Arial" w:hAnsi="Arial" w:eastAsia="楷体" w:cs="Arial"/>
          <w:sz w:val="24"/>
          <w:u w:val="single"/>
          <w:lang w:val="en-US" w:eastAsia="zh-CN"/>
        </w:rPr>
        <w:t>1</w:t>
      </w:r>
      <w:r>
        <w:rPr>
          <w:rFonts w:hint="eastAsia" w:ascii="Arial" w:hAnsi="Arial" w:eastAsia="楷体" w:cs="Arial"/>
          <w:sz w:val="24"/>
          <w:u w:val="single"/>
        </w:rPr>
        <w:t>日</w:t>
      </w:r>
      <w:r>
        <w:rPr>
          <w:rFonts w:hint="eastAsia" w:ascii="Arial" w:hAnsi="Arial" w:eastAsia="楷体" w:cs="Arial"/>
          <w:sz w:val="24"/>
        </w:rPr>
        <w:t>止担任甲方财务顾问，按乙方专业判断就以下工作范围为甲方提供服务：</w:t>
      </w:r>
    </w:p>
    <w:p w14:paraId="0C04AC48">
      <w:pPr>
        <w:pStyle w:val="26"/>
        <w:numPr>
          <w:ilvl w:val="1"/>
          <w:numId w:val="2"/>
        </w:numPr>
        <w:spacing w:line="288" w:lineRule="auto"/>
        <w:ind w:left="0" w:firstLine="480" w:firstLineChars="200"/>
        <w:rPr>
          <w:rFonts w:ascii="Arial" w:hAnsi="Arial" w:eastAsia="楷体" w:cs="Arial"/>
          <w:sz w:val="24"/>
        </w:rPr>
      </w:pPr>
      <w:r>
        <w:rPr>
          <w:rFonts w:hint="eastAsia" w:ascii="Arial" w:hAnsi="Arial" w:eastAsia="楷体" w:cs="Arial"/>
          <w:sz w:val="24"/>
        </w:rPr>
        <w:t>对甲方的私募融资交易提供建议；</w:t>
      </w:r>
    </w:p>
    <w:p w14:paraId="42AAF77B">
      <w:pPr>
        <w:pStyle w:val="26"/>
        <w:numPr>
          <w:ilvl w:val="1"/>
          <w:numId w:val="2"/>
        </w:numPr>
        <w:spacing w:line="288" w:lineRule="auto"/>
        <w:ind w:left="0" w:firstLine="480" w:firstLineChars="200"/>
        <w:rPr>
          <w:rFonts w:ascii="Arial" w:hAnsi="Arial" w:eastAsia="楷体" w:cs="Arial"/>
          <w:sz w:val="24"/>
        </w:rPr>
      </w:pPr>
      <w:r>
        <w:rPr>
          <w:rFonts w:hint="eastAsia" w:ascii="Arial" w:hAnsi="Arial" w:eastAsia="楷体" w:cs="Arial"/>
          <w:sz w:val="24"/>
        </w:rPr>
        <w:t>协助对甲方进行估值并制作估值模型；</w:t>
      </w:r>
    </w:p>
    <w:p w14:paraId="59974613">
      <w:pPr>
        <w:pStyle w:val="26"/>
        <w:numPr>
          <w:ilvl w:val="1"/>
          <w:numId w:val="2"/>
        </w:numPr>
        <w:spacing w:line="288" w:lineRule="auto"/>
        <w:ind w:left="0" w:firstLine="480" w:firstLineChars="200"/>
        <w:rPr>
          <w:rFonts w:ascii="Arial" w:hAnsi="Arial" w:eastAsia="楷体" w:cs="Arial"/>
          <w:sz w:val="24"/>
        </w:rPr>
      </w:pPr>
      <w:r>
        <w:rPr>
          <w:rFonts w:hint="eastAsia" w:ascii="Arial" w:hAnsi="Arial" w:eastAsia="楷体" w:cs="Arial"/>
          <w:sz w:val="24"/>
        </w:rPr>
        <w:t>协调甲方的交易，协助谈判、估值、设计交易结构；</w:t>
      </w:r>
      <w:r>
        <w:rPr>
          <w:rFonts w:ascii="Arial" w:hAnsi="Arial" w:eastAsia="楷体" w:cs="Arial"/>
          <w:sz w:val="24"/>
        </w:rPr>
        <w:t xml:space="preserve"> </w:t>
      </w:r>
    </w:p>
    <w:p w14:paraId="41483620">
      <w:pPr>
        <w:pStyle w:val="26"/>
        <w:numPr>
          <w:ilvl w:val="1"/>
          <w:numId w:val="2"/>
        </w:numPr>
        <w:spacing w:line="288" w:lineRule="auto"/>
        <w:ind w:left="0" w:firstLine="480" w:firstLineChars="200"/>
        <w:rPr>
          <w:rFonts w:ascii="Arial" w:hAnsi="Arial" w:eastAsia="楷体" w:cs="Arial"/>
          <w:sz w:val="24"/>
        </w:rPr>
      </w:pPr>
      <w:r>
        <w:rPr>
          <w:rFonts w:hint="eastAsia" w:ascii="Arial" w:hAnsi="Arial" w:eastAsia="楷体" w:cs="Arial"/>
          <w:sz w:val="24"/>
        </w:rPr>
        <w:t>为甲方提供交易服务，包括但不限于寻找投资人，代表甲方与潜在投资人进行关于交易意向、结构设计、尽职调查、文件起草等方面的谈判；并且</w:t>
      </w:r>
    </w:p>
    <w:p w14:paraId="3AF1272D">
      <w:pPr>
        <w:pStyle w:val="26"/>
        <w:numPr>
          <w:ilvl w:val="1"/>
          <w:numId w:val="2"/>
        </w:numPr>
        <w:spacing w:line="288" w:lineRule="auto"/>
        <w:ind w:left="0" w:firstLine="480" w:firstLineChars="200"/>
        <w:rPr>
          <w:rFonts w:ascii="Arial" w:hAnsi="Arial" w:eastAsia="楷体" w:cs="Arial"/>
          <w:sz w:val="24"/>
        </w:rPr>
      </w:pPr>
      <w:r>
        <w:rPr>
          <w:rFonts w:hint="eastAsia" w:ascii="Arial" w:hAnsi="Arial" w:eastAsia="楷体" w:cs="Arial"/>
          <w:sz w:val="24"/>
        </w:rPr>
        <w:t>协助</w:t>
      </w:r>
      <w:bookmarkStart w:id="4" w:name="_Hlk502605161"/>
      <w:r>
        <w:rPr>
          <w:rFonts w:hint="eastAsia" w:ascii="Arial" w:hAnsi="Arial" w:eastAsia="楷体" w:cs="Arial"/>
          <w:sz w:val="24"/>
        </w:rPr>
        <w:t>甲方或甲方聘请的</w:t>
      </w:r>
      <w:bookmarkEnd w:id="4"/>
      <w:bookmarkStart w:id="5" w:name="_Hlk502676075"/>
      <w:r>
        <w:rPr>
          <w:rFonts w:hint="eastAsia" w:ascii="Arial" w:hAnsi="Arial" w:eastAsia="楷体" w:cs="Arial"/>
          <w:sz w:val="24"/>
        </w:rPr>
        <w:t>律师事务所</w:t>
      </w:r>
      <w:bookmarkEnd w:id="5"/>
      <w:r>
        <w:rPr>
          <w:rFonts w:hint="eastAsia" w:ascii="Arial" w:hAnsi="Arial" w:eastAsia="楷体" w:cs="Arial"/>
          <w:sz w:val="24"/>
        </w:rPr>
        <w:t>管理所有为完成私募融资交易所需的最终协议。</w:t>
      </w:r>
    </w:p>
    <w:p w14:paraId="72A63D37">
      <w:pPr>
        <w:spacing w:line="288" w:lineRule="auto"/>
        <w:ind w:firstLine="480" w:firstLineChars="200"/>
        <w:rPr>
          <w:rFonts w:ascii="Arial" w:hAnsi="Arial" w:eastAsia="楷体" w:cs="Arial"/>
          <w:sz w:val="24"/>
        </w:rPr>
      </w:pPr>
    </w:p>
    <w:p w14:paraId="5DE89602">
      <w:pPr>
        <w:pStyle w:val="26"/>
        <w:numPr>
          <w:ilvl w:val="0"/>
          <w:numId w:val="1"/>
        </w:numPr>
        <w:tabs>
          <w:tab w:val="left" w:pos="1276"/>
        </w:tabs>
        <w:spacing w:line="288" w:lineRule="auto"/>
        <w:ind w:left="0" w:firstLine="480" w:firstLineChars="200"/>
        <w:rPr>
          <w:rFonts w:ascii="Arial" w:hAnsi="Arial" w:eastAsia="楷体" w:cs="Arial"/>
          <w:sz w:val="24"/>
        </w:rPr>
      </w:pPr>
      <w:r>
        <w:rPr>
          <w:rFonts w:hint="eastAsia" w:ascii="Arial" w:hAnsi="Arial" w:eastAsia="楷体" w:cs="Arial"/>
          <w:sz w:val="24"/>
        </w:rPr>
        <w:t>：乙方协助甲方所准备的任何针对第三方或经甲方同意后分发给第三方的文件，除甲乙双方另有约定外，甲方应对这些文件的真实性、准确性和完整性负责。</w:t>
      </w:r>
    </w:p>
    <w:p w14:paraId="7AC9A8A1">
      <w:pPr>
        <w:spacing w:line="288" w:lineRule="auto"/>
        <w:rPr>
          <w:rFonts w:ascii="Arial" w:hAnsi="Arial" w:eastAsia="楷体" w:cs="Arial"/>
          <w:sz w:val="24"/>
        </w:rPr>
      </w:pPr>
    </w:p>
    <w:p w14:paraId="402721C5">
      <w:pPr>
        <w:pStyle w:val="26"/>
        <w:numPr>
          <w:ilvl w:val="0"/>
          <w:numId w:val="1"/>
        </w:numPr>
        <w:tabs>
          <w:tab w:val="left" w:pos="1276"/>
        </w:tabs>
        <w:spacing w:line="288" w:lineRule="auto"/>
        <w:ind w:left="0" w:firstLine="480" w:firstLineChars="200"/>
        <w:rPr>
          <w:rFonts w:ascii="Arial" w:hAnsi="Arial" w:eastAsia="楷体" w:cs="Arial"/>
          <w:sz w:val="24"/>
        </w:rPr>
      </w:pPr>
      <w:r>
        <w:rPr>
          <w:rFonts w:hint="eastAsia" w:ascii="Arial" w:hAnsi="Arial" w:eastAsia="楷体" w:cs="Arial"/>
          <w:sz w:val="24"/>
        </w:rPr>
        <w:t>：甲方</w:t>
      </w:r>
      <w:bookmarkStart w:id="6" w:name="_Hlk502607673"/>
      <w:r>
        <w:rPr>
          <w:rFonts w:hint="eastAsia" w:ascii="Arial" w:hAnsi="Arial" w:eastAsia="楷体" w:cs="Arial"/>
          <w:sz w:val="24"/>
        </w:rPr>
        <w:t>同意全面配合乙方履行本协议下的义务，向乙方保证并承诺：</w:t>
      </w:r>
      <w:r>
        <w:rPr>
          <w:rFonts w:ascii="Arial" w:hAnsi="Arial" w:eastAsia="楷体" w:cs="Arial"/>
          <w:sz w:val="24"/>
        </w:rPr>
        <w:t xml:space="preserve">(a) </w:t>
      </w:r>
      <w:r>
        <w:rPr>
          <w:rFonts w:hint="eastAsia" w:ascii="Arial" w:hAnsi="Arial" w:eastAsia="楷体" w:cs="Arial"/>
          <w:sz w:val="24"/>
        </w:rPr>
        <w:t>本协议下的委托并不违反法律法规的规定及其内部章程性规定，也不会违反任何对其有约束力的其他协议；</w:t>
      </w:r>
      <w:r>
        <w:rPr>
          <w:rFonts w:ascii="Arial" w:hAnsi="Arial" w:eastAsia="楷体" w:cs="Arial"/>
          <w:sz w:val="24"/>
        </w:rPr>
        <w:t>(b)</w:t>
      </w:r>
      <w:bookmarkEnd w:id="6"/>
      <w:r>
        <w:rPr>
          <w:rFonts w:ascii="Arial" w:hAnsi="Arial" w:eastAsia="楷体" w:cs="Arial"/>
          <w:sz w:val="24"/>
        </w:rPr>
        <w:t xml:space="preserve"> </w:t>
      </w:r>
      <w:r>
        <w:rPr>
          <w:rFonts w:hint="eastAsia" w:ascii="Arial" w:hAnsi="Arial" w:eastAsia="楷体" w:cs="Arial"/>
          <w:sz w:val="24"/>
        </w:rPr>
        <w:t>其应向乙方及时提供甲方所能够提供的与甲方及</w:t>
      </w:r>
      <w:r>
        <w:rPr>
          <w:rFonts w:ascii="Arial" w:hAnsi="Arial" w:eastAsia="楷体" w:cs="Arial"/>
          <w:sz w:val="24"/>
        </w:rPr>
        <w:t>/</w:t>
      </w:r>
      <w:r>
        <w:rPr>
          <w:rFonts w:hint="eastAsia" w:ascii="Arial" w:hAnsi="Arial" w:eastAsia="楷体" w:cs="Arial"/>
          <w:sz w:val="24"/>
        </w:rPr>
        <w:t>或其关联方及其业务相关的乙方认为合适的所有信息，保证该等信息的真实性、准确性和完整性，并应安排乙方与甲方的董事、</w:t>
      </w:r>
      <w:bookmarkStart w:id="7" w:name="_Hlk502602181"/>
      <w:r>
        <w:rPr>
          <w:rFonts w:hint="eastAsia" w:ascii="Arial" w:hAnsi="Arial" w:eastAsia="楷体" w:cs="Arial"/>
          <w:sz w:val="24"/>
        </w:rPr>
        <w:t>管理层成员</w:t>
      </w:r>
      <w:bookmarkEnd w:id="7"/>
      <w:r>
        <w:rPr>
          <w:rFonts w:hint="eastAsia" w:ascii="Arial" w:hAnsi="Arial" w:eastAsia="楷体" w:cs="Arial"/>
          <w:sz w:val="24"/>
        </w:rPr>
        <w:t>、员工、审计师、顾问和其他代表（统称</w:t>
      </w:r>
      <w:r>
        <w:rPr>
          <w:rFonts w:ascii="Arial" w:hAnsi="Arial" w:eastAsia="楷体" w:cs="Arial"/>
          <w:sz w:val="24"/>
        </w:rPr>
        <w:t>“</w:t>
      </w:r>
      <w:r>
        <w:rPr>
          <w:rFonts w:hint="eastAsia" w:ascii="Arial" w:hAnsi="Arial" w:eastAsia="楷体" w:cs="Arial"/>
          <w:sz w:val="24"/>
        </w:rPr>
        <w:t>代表</w:t>
      </w:r>
      <w:r>
        <w:rPr>
          <w:rFonts w:ascii="Arial" w:hAnsi="Arial" w:eastAsia="楷体" w:cs="Arial"/>
          <w:sz w:val="24"/>
        </w:rPr>
        <w:t>”</w:t>
      </w:r>
      <w:r>
        <w:rPr>
          <w:rFonts w:hint="eastAsia" w:ascii="Arial" w:hAnsi="Arial" w:eastAsia="楷体" w:cs="Arial"/>
          <w:sz w:val="24"/>
        </w:rPr>
        <w:t>）适度接触，乙方只依据甲方及其代表提供的信息进行服务，不负独立调查和核实信息的责任；</w:t>
      </w:r>
      <w:r>
        <w:rPr>
          <w:rFonts w:ascii="Arial" w:hAnsi="Arial" w:eastAsia="楷体" w:cs="Arial"/>
          <w:sz w:val="24"/>
        </w:rPr>
        <w:t xml:space="preserve">(c) </w:t>
      </w:r>
      <w:r>
        <w:rPr>
          <w:rFonts w:hint="eastAsia" w:ascii="Arial" w:hAnsi="Arial" w:eastAsia="楷体" w:cs="Arial"/>
          <w:sz w:val="24"/>
        </w:rPr>
        <w:t>将其所掌握的有关业务、诉讼、财务或其他状况，或公司前景上的重大事件和变化迅速、及时地通知乙方，并对乙方提出的与本项目相关的问题及时反馈；以及</w:t>
      </w:r>
      <w:r>
        <w:rPr>
          <w:rFonts w:ascii="Arial" w:hAnsi="Arial" w:eastAsia="楷体" w:cs="Arial"/>
          <w:sz w:val="24"/>
        </w:rPr>
        <w:t xml:space="preserve">(d) </w:t>
      </w:r>
      <w:r>
        <w:rPr>
          <w:rFonts w:hint="eastAsia" w:ascii="Arial" w:hAnsi="Arial" w:eastAsia="楷体" w:cs="Arial"/>
          <w:sz w:val="24"/>
        </w:rPr>
        <w:t>针对乙方以任何形式提供的财务顾问建议或意见，非经乙方事先书面许可，甲方不得以任何方式披露给第三方，且仅可用于与本项目相关的目的。</w:t>
      </w:r>
    </w:p>
    <w:p w14:paraId="40482BB2">
      <w:pPr>
        <w:tabs>
          <w:tab w:val="left" w:pos="1276"/>
        </w:tabs>
        <w:spacing w:line="288" w:lineRule="auto"/>
        <w:rPr>
          <w:rFonts w:ascii="Arial" w:hAnsi="Arial" w:eastAsia="楷体" w:cs="Arial"/>
          <w:sz w:val="24"/>
        </w:rPr>
      </w:pPr>
    </w:p>
    <w:p w14:paraId="1FA7BFA7">
      <w:pPr>
        <w:pStyle w:val="26"/>
        <w:numPr>
          <w:ilvl w:val="0"/>
          <w:numId w:val="1"/>
        </w:numPr>
        <w:tabs>
          <w:tab w:val="left" w:pos="1276"/>
        </w:tabs>
        <w:spacing w:line="288" w:lineRule="auto"/>
        <w:ind w:left="0" w:firstLine="480" w:firstLineChars="200"/>
        <w:rPr>
          <w:rFonts w:ascii="Arial" w:hAnsi="Arial" w:eastAsia="楷体" w:cs="Arial"/>
          <w:sz w:val="24"/>
        </w:rPr>
      </w:pPr>
      <w:bookmarkStart w:id="8" w:name="_Ref530388856"/>
      <w:r>
        <w:rPr>
          <w:rFonts w:hint="eastAsia" w:ascii="Arial" w:hAnsi="Arial" w:eastAsia="楷体" w:cs="Arial"/>
          <w:sz w:val="24"/>
        </w:rPr>
        <w:t>：双方同意，作为对乙方提供财务顾问服务的报酬，乙方有权收取的费用如下：</w:t>
      </w:r>
      <w:bookmarkEnd w:id="8"/>
    </w:p>
    <w:p w14:paraId="50F9DAF6">
      <w:pPr>
        <w:spacing w:line="288" w:lineRule="auto"/>
        <w:ind w:firstLine="480" w:firstLineChars="200"/>
        <w:rPr>
          <w:rFonts w:ascii="Arial" w:hAnsi="Arial" w:eastAsia="楷体" w:cs="Arial"/>
          <w:sz w:val="24"/>
        </w:rPr>
      </w:pPr>
    </w:p>
    <w:p w14:paraId="292DFF49">
      <w:pPr>
        <w:spacing w:line="288" w:lineRule="auto"/>
        <w:ind w:firstLine="480" w:firstLineChars="200"/>
        <w:rPr>
          <w:rFonts w:ascii="Arial" w:hAnsi="Arial" w:eastAsia="楷体" w:cs="Arial"/>
          <w:sz w:val="24"/>
        </w:rPr>
      </w:pPr>
      <w:r>
        <w:rPr>
          <w:rFonts w:hint="eastAsia" w:ascii="Arial" w:hAnsi="Arial" w:eastAsia="楷体" w:cs="Arial"/>
          <w:sz w:val="24"/>
        </w:rPr>
        <w:t>为免歧义，双方确认，乙方最终收取的本项目财务顾问费用，应为本协议有效期及保护期（如涉及）内本项目融资交易对应应收财务顾问费用的总和。</w:t>
      </w:r>
    </w:p>
    <w:p w14:paraId="05847B13">
      <w:pPr>
        <w:spacing w:line="288" w:lineRule="auto"/>
        <w:ind w:firstLine="480" w:firstLineChars="200"/>
        <w:rPr>
          <w:rFonts w:ascii="Arial" w:hAnsi="Arial" w:eastAsia="楷体" w:cs="Arial"/>
          <w:sz w:val="24"/>
        </w:rPr>
      </w:pPr>
    </w:p>
    <w:p w14:paraId="693449B5">
      <w:pPr>
        <w:pStyle w:val="26"/>
        <w:numPr>
          <w:ilvl w:val="0"/>
          <w:numId w:val="3"/>
        </w:numPr>
        <w:tabs>
          <w:tab w:val="left" w:pos="851"/>
        </w:tabs>
        <w:spacing w:line="288" w:lineRule="auto"/>
        <w:rPr>
          <w:rFonts w:ascii="Arial" w:hAnsi="Arial" w:eastAsia="楷体" w:cs="Arial"/>
          <w:sz w:val="24"/>
        </w:rPr>
      </w:pPr>
      <w:bookmarkStart w:id="9" w:name="_Ref530388839"/>
      <w:r>
        <w:rPr>
          <w:rFonts w:hint="eastAsia" w:ascii="Arial" w:hAnsi="Arial" w:eastAsia="楷体" w:cs="Arial"/>
          <w:sz w:val="24"/>
        </w:rPr>
        <w:t>财务顾问费用及支付</w:t>
      </w:r>
      <w:bookmarkEnd w:id="9"/>
    </w:p>
    <w:p w14:paraId="375836A8">
      <w:pPr>
        <w:tabs>
          <w:tab w:val="left" w:pos="851"/>
        </w:tabs>
        <w:spacing w:line="288" w:lineRule="auto"/>
        <w:ind w:firstLine="480" w:firstLineChars="200"/>
        <w:rPr>
          <w:rFonts w:ascii="Arial" w:hAnsi="Arial" w:eastAsia="楷体" w:cs="Arial"/>
          <w:sz w:val="24"/>
        </w:rPr>
      </w:pPr>
      <w:bookmarkStart w:id="10" w:name="_Ref530388814"/>
      <w:r>
        <w:rPr>
          <w:rFonts w:hint="eastAsia" w:ascii="Arial" w:hAnsi="Arial" w:eastAsia="楷体" w:cs="Arial"/>
          <w:sz w:val="24"/>
        </w:rPr>
        <w:t xml:space="preserve">甲方应支付给乙方的财务顾问费由以下部分构成： </w:t>
      </w:r>
    </w:p>
    <w:p w14:paraId="568E28AD">
      <w:pPr>
        <w:tabs>
          <w:tab w:val="left" w:pos="851"/>
        </w:tabs>
        <w:spacing w:line="288" w:lineRule="auto"/>
        <w:ind w:firstLine="480" w:firstLineChars="200"/>
        <w:rPr>
          <w:rFonts w:ascii="Arial" w:hAnsi="Arial" w:eastAsia="楷体" w:cs="Arial"/>
          <w:sz w:val="24"/>
        </w:rPr>
      </w:pPr>
      <w:r>
        <w:rPr>
          <w:rFonts w:hint="eastAsia" w:ascii="Arial" w:hAnsi="Arial" w:eastAsia="楷体" w:cs="Arial"/>
          <w:sz w:val="24"/>
        </w:rPr>
        <w:t>4.1.1 本着风险共担的责任，乙方不向甲方收取前期费用。</w:t>
      </w:r>
    </w:p>
    <w:p w14:paraId="6BF2D149">
      <w:pPr>
        <w:tabs>
          <w:tab w:val="left" w:pos="851"/>
        </w:tabs>
        <w:spacing w:line="288" w:lineRule="auto"/>
        <w:ind w:firstLine="480" w:firstLineChars="200"/>
        <w:rPr>
          <w:rFonts w:ascii="Arial" w:hAnsi="Arial" w:eastAsia="楷体" w:cs="Arial"/>
          <w:sz w:val="24"/>
        </w:rPr>
      </w:pPr>
      <w:r>
        <w:rPr>
          <w:rFonts w:hint="eastAsia" w:ascii="Arial" w:hAnsi="Arial" w:eastAsia="楷体" w:cs="Arial"/>
          <w:sz w:val="24"/>
        </w:rPr>
        <w:t>4.1.2在本协议确定的服务期限及保护期内，由乙方推荐的股权投资者与甲方及其现有股东就投资入股甲方事项达成合意，且乙方推荐的股权投资者投资款到位（以某一投资机构的全部股权投资款支付之日为准；若单一机构为分期支付的，以最后一期股权投资款到款之日为准），视为乙方完成本协议下股权融资顾问服务事项。在任一投资人投资款到位后的</w:t>
      </w:r>
      <w:r>
        <w:rPr>
          <w:rFonts w:ascii="Arial" w:hAnsi="Arial" w:eastAsia="楷体" w:cs="Arial"/>
          <w:sz w:val="24"/>
        </w:rPr>
        <w:t>5</w:t>
      </w:r>
      <w:r>
        <w:rPr>
          <w:rFonts w:hint="eastAsia" w:ascii="Arial" w:hAnsi="Arial" w:eastAsia="楷体" w:cs="Arial"/>
          <w:sz w:val="24"/>
        </w:rPr>
        <w:t>工作日内，甲方应向乙方支付同等比例的财务顾问服务费，此时财务顾问服务费具体金额为按以下公式计算：</w:t>
      </w:r>
    </w:p>
    <w:p w14:paraId="4D3E8071">
      <w:pPr>
        <w:tabs>
          <w:tab w:val="left" w:pos="851"/>
        </w:tabs>
        <w:spacing w:line="288" w:lineRule="auto"/>
        <w:ind w:firstLine="480" w:firstLineChars="200"/>
        <w:rPr>
          <w:rFonts w:ascii="Arial" w:hAnsi="Arial" w:eastAsia="楷体" w:cs="Arial"/>
          <w:sz w:val="24"/>
        </w:rPr>
      </w:pPr>
      <w:r>
        <w:rPr>
          <w:rFonts w:hint="eastAsia" w:ascii="Arial" w:hAnsi="Arial" w:eastAsia="楷体" w:cs="Arial"/>
          <w:sz w:val="24"/>
        </w:rPr>
        <w:t>乙方应收取的财务顾问费=本条所指情形下甲方及其现有股东的实际融资额╳3%，</w:t>
      </w:r>
    </w:p>
    <w:p w14:paraId="47FF20C3">
      <w:pPr>
        <w:tabs>
          <w:tab w:val="left" w:pos="851"/>
        </w:tabs>
        <w:spacing w:line="288" w:lineRule="auto"/>
        <w:ind w:firstLine="480" w:firstLineChars="200"/>
        <w:rPr>
          <w:rFonts w:ascii="Arial" w:hAnsi="Arial" w:eastAsia="楷体" w:cs="Arial"/>
          <w:sz w:val="24"/>
        </w:rPr>
      </w:pPr>
      <w:r>
        <w:rPr>
          <w:rFonts w:hint="eastAsia" w:ascii="Arial" w:hAnsi="Arial" w:eastAsia="楷体" w:cs="Arial"/>
          <w:sz w:val="24"/>
        </w:rPr>
        <w:t>如乙方推荐的投资人投入甲方的资产以非货币形式投入，应当对该非货币性财产进行评估，按照评估金额的2%支付对应的财务顾问费用。</w:t>
      </w:r>
    </w:p>
    <w:p w14:paraId="22D7ABC7">
      <w:pPr>
        <w:tabs>
          <w:tab w:val="left" w:pos="851"/>
        </w:tabs>
        <w:spacing w:line="288" w:lineRule="auto"/>
        <w:ind w:firstLine="480" w:firstLineChars="200"/>
        <w:rPr>
          <w:rFonts w:ascii="Arial" w:hAnsi="Arial" w:eastAsia="楷体" w:cs="Arial"/>
          <w:sz w:val="24"/>
        </w:rPr>
      </w:pPr>
      <w:r>
        <w:rPr>
          <w:rFonts w:hint="eastAsia" w:ascii="Arial" w:hAnsi="Arial" w:eastAsia="楷体" w:cs="Arial"/>
          <w:sz w:val="24"/>
        </w:rPr>
        <w:t>4.1.3 在本协议确定的服务期限及保护期内，非乙方最先接洽的投资者，但经甲方同意乙方与该投资者接洽融资交易事项，且该投资者就投资入股甲方事项达成合意并将投资款到位（以某一投资机构的全部股权投资款支付之日为准；若单一机构为分期支付的，以最后一期股权投资款到款之日为准），视为乙方完成本协议下股权融资顾问服务事项。在任一投资人投资款到位后的</w:t>
      </w:r>
      <w:r>
        <w:rPr>
          <w:rFonts w:ascii="Arial" w:hAnsi="Arial" w:eastAsia="楷体" w:cs="Arial"/>
          <w:sz w:val="24"/>
        </w:rPr>
        <w:t>5</w:t>
      </w:r>
      <w:r>
        <w:rPr>
          <w:rFonts w:hint="eastAsia" w:ascii="Arial" w:hAnsi="Arial" w:eastAsia="楷体" w:cs="Arial"/>
          <w:sz w:val="24"/>
        </w:rPr>
        <w:t>工作日内，甲方应向乙方支付同等比例的财务顾问服务费，此时财务顾问服务费具体金额为按以下公式计算：</w:t>
      </w:r>
    </w:p>
    <w:p w14:paraId="15BBC181">
      <w:pPr>
        <w:tabs>
          <w:tab w:val="left" w:pos="851"/>
        </w:tabs>
        <w:spacing w:line="288" w:lineRule="auto"/>
        <w:ind w:firstLine="480" w:firstLineChars="200"/>
        <w:rPr>
          <w:rFonts w:ascii="Arial" w:hAnsi="Arial" w:eastAsia="楷体" w:cs="Arial"/>
          <w:sz w:val="24"/>
        </w:rPr>
      </w:pPr>
      <w:r>
        <w:rPr>
          <w:rFonts w:hint="eastAsia" w:ascii="Arial" w:hAnsi="Arial" w:eastAsia="楷体" w:cs="Arial"/>
          <w:sz w:val="24"/>
        </w:rPr>
        <w:t>乙方应收取的财务顾问费=本条所指情形下甲方及其现有股东的实际融资额╳2%，</w:t>
      </w:r>
    </w:p>
    <w:p w14:paraId="0E208A4A">
      <w:pPr>
        <w:tabs>
          <w:tab w:val="left" w:pos="851"/>
        </w:tabs>
        <w:spacing w:line="288" w:lineRule="auto"/>
        <w:ind w:firstLine="480" w:firstLineChars="200"/>
        <w:rPr>
          <w:rFonts w:ascii="Arial" w:hAnsi="Arial" w:eastAsia="楷体" w:cs="Arial"/>
          <w:sz w:val="24"/>
        </w:rPr>
      </w:pPr>
      <w:r>
        <w:rPr>
          <w:rFonts w:hint="eastAsia" w:ascii="Arial" w:hAnsi="Arial" w:eastAsia="楷体" w:cs="Arial"/>
          <w:sz w:val="24"/>
        </w:rPr>
        <w:t>如乙方推荐的投资人投入甲方的资产以非货币形式投入，应当对该非货币性财产进行评估，按照评估金额的  1  %支付对应的财务顾问费用。</w:t>
      </w:r>
    </w:p>
    <w:p w14:paraId="7874D618">
      <w:pPr>
        <w:tabs>
          <w:tab w:val="left" w:pos="851"/>
        </w:tabs>
        <w:spacing w:line="288" w:lineRule="auto"/>
        <w:ind w:firstLine="480" w:firstLineChars="200"/>
        <w:rPr>
          <w:rFonts w:ascii="Arial" w:hAnsi="Arial" w:eastAsia="楷体" w:cs="Arial"/>
          <w:sz w:val="24"/>
        </w:rPr>
      </w:pPr>
      <w:r>
        <w:rPr>
          <w:rFonts w:hint="eastAsia" w:ascii="Arial" w:hAnsi="Arial" w:eastAsia="楷体" w:cs="Arial"/>
          <w:sz w:val="24"/>
        </w:rPr>
        <w:t>4.1.4 本协议项下股权投资者通过承接甲方</w:t>
      </w:r>
      <w:r>
        <w:rPr>
          <w:rFonts w:hint="eastAsia" w:ascii="楷体" w:hAnsi="楷体" w:eastAsia="楷体"/>
          <w:sz w:val="24"/>
        </w:rPr>
        <w:t>或其股东转让公司股权及其实际应付未付投资金额的，亦应视为本协议项下所称融资交易事宜，此种情况下甲方应向乙方按照协议约定支付同等比例的财务顾问费。</w:t>
      </w:r>
    </w:p>
    <w:p w14:paraId="223E1AD6">
      <w:pPr>
        <w:tabs>
          <w:tab w:val="left" w:pos="851"/>
        </w:tabs>
        <w:spacing w:line="288" w:lineRule="auto"/>
        <w:ind w:firstLine="480" w:firstLineChars="200"/>
        <w:rPr>
          <w:rFonts w:ascii="Arial" w:hAnsi="Arial" w:eastAsia="楷体" w:cs="Arial"/>
          <w:sz w:val="24"/>
        </w:rPr>
      </w:pPr>
      <w:r>
        <w:rPr>
          <w:rFonts w:hint="eastAsia" w:ascii="Arial" w:hAnsi="Arial" w:eastAsia="楷体" w:cs="Arial"/>
          <w:sz w:val="24"/>
        </w:rPr>
        <w:t>4.1.5 为免疑义，本协议项下所有的费用和支出均为含税收费（增值税根据乙方适用税率另行计算并与相关费用和支出兑付时同步支付），且应以人民币支付。如</w:t>
      </w:r>
      <w:bookmarkStart w:id="11" w:name="_Hlk502606171"/>
      <w:r>
        <w:rPr>
          <w:rFonts w:hint="eastAsia" w:ascii="Arial" w:hAnsi="Arial" w:eastAsia="楷体" w:cs="Arial"/>
          <w:sz w:val="24"/>
        </w:rPr>
        <w:t>果本项目涉及外币，则计算和支付财务顾问费用的</w:t>
      </w:r>
      <w:bookmarkEnd w:id="11"/>
      <w:r>
        <w:rPr>
          <w:rFonts w:hint="eastAsia" w:ascii="Arial" w:hAnsi="Arial" w:eastAsia="楷体" w:cs="Arial"/>
          <w:sz w:val="24"/>
        </w:rPr>
        <w:t>汇率为乙方出具账单日</w:t>
      </w:r>
      <w:bookmarkStart w:id="12" w:name="_Hlk502606179"/>
      <w:r>
        <w:rPr>
          <w:rFonts w:hint="eastAsia" w:ascii="Arial" w:hAnsi="Arial" w:eastAsia="楷体" w:cs="Arial"/>
          <w:sz w:val="24"/>
        </w:rPr>
        <w:t>中国人民银行公布的</w:t>
      </w:r>
      <w:bookmarkEnd w:id="12"/>
      <w:r>
        <w:rPr>
          <w:rFonts w:hint="eastAsia" w:ascii="Arial" w:hAnsi="Arial" w:eastAsia="楷体" w:cs="Arial"/>
          <w:sz w:val="24"/>
        </w:rPr>
        <w:t>中间汇率。</w:t>
      </w:r>
      <w:bookmarkEnd w:id="10"/>
    </w:p>
    <w:p w14:paraId="5219AAD1">
      <w:pPr>
        <w:spacing w:line="288" w:lineRule="auto"/>
        <w:ind w:firstLine="480" w:firstLineChars="200"/>
        <w:rPr>
          <w:rFonts w:ascii="Arial" w:hAnsi="Arial" w:eastAsia="楷体" w:cs="Arial"/>
          <w:sz w:val="24"/>
        </w:rPr>
      </w:pPr>
      <w:r>
        <w:rPr>
          <w:rFonts w:hint="eastAsia" w:ascii="Arial" w:hAnsi="Arial" w:eastAsia="楷体" w:cs="Arial"/>
          <w:sz w:val="24"/>
        </w:rPr>
        <w:t>4.1.6 如未能按本协议规定准时支付任何费用，则甲方须按日按应付未付金额的万分之五向乙方支付滞纳金，且甲方违约金限额不得超过应付未付金额的10%。为免疑义，乙方根据适用的法律法规寻求任何其他救济的权利不受影响。</w:t>
      </w:r>
    </w:p>
    <w:p w14:paraId="746DA854">
      <w:pPr>
        <w:spacing w:line="288" w:lineRule="auto"/>
        <w:ind w:firstLine="480" w:firstLineChars="200"/>
        <w:rPr>
          <w:rFonts w:ascii="Arial" w:hAnsi="Arial" w:eastAsia="楷体" w:cs="Arial"/>
          <w:sz w:val="24"/>
        </w:rPr>
      </w:pPr>
      <w:r>
        <w:rPr>
          <w:rFonts w:hint="eastAsia" w:ascii="Arial" w:hAnsi="Arial" w:eastAsia="楷体" w:cs="Arial"/>
          <w:sz w:val="24"/>
        </w:rPr>
        <w:t>4.1.7 为免疑义，任何交易协议签署方在本协议因任何原因终止后</w:t>
      </w:r>
      <w:r>
        <w:rPr>
          <w:rFonts w:hint="eastAsia" w:ascii="Arial" w:hAnsi="Arial" w:eastAsia="楷体" w:cs="Arial"/>
          <w:sz w:val="24"/>
          <w:highlight w:val="yellow"/>
        </w:rPr>
        <w:t>【</w:t>
      </w:r>
      <w:r>
        <w:rPr>
          <w:rFonts w:hint="eastAsia" w:ascii="Arial" w:hAnsi="Arial" w:eastAsia="楷体" w:cs="Arial"/>
          <w:sz w:val="24"/>
        </w:rPr>
        <w:t>6</w:t>
      </w:r>
      <w:r>
        <w:rPr>
          <w:rFonts w:hint="eastAsia" w:ascii="Arial" w:hAnsi="Arial" w:eastAsia="楷体" w:cs="Arial"/>
          <w:sz w:val="24"/>
          <w:highlight w:val="yellow"/>
        </w:rPr>
        <w:t>】</w:t>
      </w:r>
      <w:r>
        <w:rPr>
          <w:rFonts w:hint="eastAsia" w:ascii="Arial" w:hAnsi="Arial" w:eastAsia="楷体" w:cs="Arial"/>
          <w:sz w:val="24"/>
        </w:rPr>
        <w:t>个月（</w:t>
      </w:r>
      <w:r>
        <w:rPr>
          <w:rFonts w:ascii="Arial" w:hAnsi="Arial" w:eastAsia="楷体" w:cs="Arial"/>
          <w:sz w:val="24"/>
        </w:rPr>
        <w:t>“</w:t>
      </w:r>
      <w:r>
        <w:rPr>
          <w:rFonts w:hint="eastAsia" w:ascii="Arial" w:hAnsi="Arial" w:eastAsia="楷体" w:cs="Arial"/>
          <w:sz w:val="24"/>
        </w:rPr>
        <w:t>保护期</w:t>
      </w:r>
      <w:r>
        <w:rPr>
          <w:rFonts w:ascii="Arial" w:hAnsi="Arial" w:eastAsia="楷体" w:cs="Arial"/>
          <w:sz w:val="24"/>
        </w:rPr>
        <w:t>”</w:t>
      </w:r>
      <w:r>
        <w:rPr>
          <w:rFonts w:hint="eastAsia" w:ascii="Arial" w:hAnsi="Arial" w:eastAsia="楷体" w:cs="Arial"/>
          <w:sz w:val="24"/>
        </w:rPr>
        <w:t>）内就本项目私募融资交易签署交易协议，且交易协议中的投资人或其关联方是在本协议有效期内与交易协议签署方和</w:t>
      </w:r>
      <w:r>
        <w:rPr>
          <w:rFonts w:ascii="Arial" w:hAnsi="Arial" w:eastAsia="楷体" w:cs="Arial"/>
          <w:sz w:val="24"/>
        </w:rPr>
        <w:t>/</w:t>
      </w:r>
      <w:r>
        <w:rPr>
          <w:rFonts w:hint="eastAsia" w:ascii="Arial" w:hAnsi="Arial" w:eastAsia="楷体" w:cs="Arial"/>
          <w:sz w:val="24"/>
        </w:rPr>
        <w:t>或乙方就本项目私募融资交易存在接触的（不论通过何种渠道）或乙方协助或参与过涉及该投资人或其关联方的相关谈判或提供了协助服务的，且交易协议签署方已收到任何投资人根据交易协议支付的现金或其他形式的交易对价（不论该支付发生的时间是否在有效期或保护期内），甲方应向乙方按照本协议约定的付款条件支付同等比例的财务顾问费用。</w:t>
      </w:r>
    </w:p>
    <w:p w14:paraId="0DB0CA1E">
      <w:pPr>
        <w:spacing w:line="288" w:lineRule="auto"/>
        <w:ind w:left="181" w:leftChars="86" w:firstLine="480" w:firstLineChars="200"/>
        <w:rPr>
          <w:rFonts w:ascii="Arial" w:hAnsi="Arial" w:eastAsia="楷体" w:cs="Arial"/>
          <w:sz w:val="24"/>
        </w:rPr>
      </w:pPr>
    </w:p>
    <w:p w14:paraId="1CF77B84">
      <w:pPr>
        <w:spacing w:line="288" w:lineRule="auto"/>
        <w:ind w:left="181" w:leftChars="86" w:firstLine="480" w:firstLineChars="200"/>
        <w:rPr>
          <w:rFonts w:ascii="Arial" w:hAnsi="Arial" w:eastAsia="楷体" w:cs="Arial"/>
          <w:sz w:val="24"/>
        </w:rPr>
      </w:pPr>
    </w:p>
    <w:p w14:paraId="630D54CB">
      <w:pPr>
        <w:pStyle w:val="26"/>
        <w:numPr>
          <w:ilvl w:val="0"/>
          <w:numId w:val="3"/>
        </w:numPr>
        <w:tabs>
          <w:tab w:val="left" w:pos="851"/>
        </w:tabs>
        <w:spacing w:line="288" w:lineRule="auto"/>
        <w:rPr>
          <w:rFonts w:ascii="Arial" w:hAnsi="Arial" w:eastAsia="楷体" w:cs="Arial"/>
          <w:sz w:val="24"/>
        </w:rPr>
      </w:pPr>
      <w:r>
        <w:rPr>
          <w:rFonts w:hint="eastAsia" w:ascii="Arial" w:hAnsi="Arial" w:eastAsia="楷体" w:cs="Arial"/>
          <w:sz w:val="24"/>
        </w:rPr>
        <w:t>报销</w:t>
      </w:r>
    </w:p>
    <w:p w14:paraId="5868B311">
      <w:pPr>
        <w:pStyle w:val="26"/>
        <w:numPr>
          <w:ilvl w:val="255"/>
          <w:numId w:val="0"/>
        </w:numPr>
        <w:tabs>
          <w:tab w:val="left" w:pos="1276"/>
        </w:tabs>
        <w:spacing w:line="288" w:lineRule="auto"/>
        <w:ind w:firstLine="480" w:firstLineChars="200"/>
        <w:rPr>
          <w:rFonts w:ascii="Arial" w:hAnsi="Arial" w:eastAsia="楷体" w:cs="Arial"/>
          <w:sz w:val="24"/>
        </w:rPr>
      </w:pPr>
      <w:bookmarkStart w:id="13" w:name="_Ref530388865"/>
      <w:r>
        <w:rPr>
          <w:rFonts w:hint="eastAsia" w:ascii="Arial" w:hAnsi="Arial" w:eastAsia="楷体" w:cs="Arial"/>
          <w:sz w:val="24"/>
        </w:rPr>
        <w:t>除服务报酬外，乙方因本项目发生的合理支出，经过双方协商一致，由乙方自行承担。</w:t>
      </w:r>
    </w:p>
    <w:p w14:paraId="71309D32">
      <w:pPr>
        <w:pStyle w:val="26"/>
        <w:numPr>
          <w:ilvl w:val="0"/>
          <w:numId w:val="1"/>
        </w:numPr>
        <w:tabs>
          <w:tab w:val="left" w:pos="1276"/>
        </w:tabs>
        <w:spacing w:line="288" w:lineRule="auto"/>
        <w:ind w:left="0" w:firstLine="480" w:firstLineChars="200"/>
        <w:rPr>
          <w:rFonts w:ascii="Arial" w:hAnsi="Arial" w:eastAsia="楷体" w:cs="Arial"/>
          <w:sz w:val="24"/>
        </w:rPr>
      </w:pPr>
      <w:r>
        <w:rPr>
          <w:rFonts w:hint="eastAsia" w:ascii="Arial" w:hAnsi="Arial" w:eastAsia="楷体" w:cs="Arial"/>
          <w:sz w:val="24"/>
        </w:rPr>
        <w:t>：本协议</w:t>
      </w:r>
      <w:bookmarkStart w:id="14" w:name="_Hlk502607263"/>
      <w:r>
        <w:rPr>
          <w:rFonts w:hint="eastAsia" w:ascii="Arial" w:hAnsi="Arial" w:eastAsia="楷体" w:cs="Arial"/>
          <w:sz w:val="24"/>
        </w:rPr>
        <w:t>自双方有效签署生效后自</w:t>
      </w:r>
      <w:r>
        <w:rPr>
          <w:rFonts w:hint="eastAsia" w:ascii="Arial" w:hAnsi="Arial" w:eastAsia="楷体" w:cs="Arial"/>
          <w:sz w:val="24"/>
          <w:lang w:eastAsia="zh-CN"/>
        </w:rPr>
        <w:t>2025年11月1日</w:t>
      </w:r>
      <w:r>
        <w:rPr>
          <w:rFonts w:hint="eastAsia" w:ascii="Arial" w:hAnsi="Arial" w:eastAsia="楷体" w:cs="Arial"/>
          <w:sz w:val="24"/>
        </w:rPr>
        <w:t>起生效，</w:t>
      </w:r>
      <w:bookmarkEnd w:id="14"/>
      <w:r>
        <w:rPr>
          <w:rFonts w:hint="eastAsia" w:ascii="Arial" w:hAnsi="Arial" w:eastAsia="楷体" w:cs="Arial"/>
          <w:sz w:val="24"/>
        </w:rPr>
        <w:t>至2</w:t>
      </w:r>
      <w:r>
        <w:rPr>
          <w:rFonts w:ascii="Arial" w:hAnsi="Arial" w:eastAsia="楷体" w:cs="Arial"/>
          <w:sz w:val="24"/>
        </w:rPr>
        <w:t>025</w:t>
      </w:r>
      <w:r>
        <w:rPr>
          <w:rFonts w:hint="eastAsia" w:ascii="Arial" w:hAnsi="Arial" w:eastAsia="楷体" w:cs="Arial"/>
          <w:sz w:val="24"/>
        </w:rPr>
        <w:t>年</w:t>
      </w:r>
      <w:r>
        <w:rPr>
          <w:rFonts w:hint="eastAsia" w:ascii="Arial" w:hAnsi="Arial" w:eastAsia="楷体" w:cs="Arial"/>
          <w:sz w:val="24"/>
          <w:lang w:val="en-US" w:eastAsia="zh-CN"/>
        </w:rPr>
        <w:t>6</w:t>
      </w:r>
      <w:r>
        <w:rPr>
          <w:rFonts w:hint="eastAsia" w:ascii="Arial" w:hAnsi="Arial" w:eastAsia="楷体" w:cs="Arial"/>
          <w:sz w:val="24"/>
        </w:rPr>
        <w:t>月</w:t>
      </w:r>
      <w:r>
        <w:rPr>
          <w:rFonts w:hint="eastAsia" w:ascii="Arial" w:hAnsi="Arial" w:eastAsia="楷体" w:cs="Arial"/>
          <w:sz w:val="24"/>
          <w:lang w:val="en-US" w:eastAsia="zh-CN"/>
        </w:rPr>
        <w:t>30</w:t>
      </w:r>
      <w:r>
        <w:rPr>
          <w:rFonts w:hint="eastAsia" w:ascii="Arial" w:hAnsi="Arial" w:eastAsia="楷体" w:cs="Arial"/>
          <w:sz w:val="24"/>
        </w:rPr>
        <w:t>日终止（以下称“初始期限”）。在本协议有效期内，出现后述任一事由时，本协议即行终止：</w:t>
      </w:r>
      <w:r>
        <w:rPr>
          <w:rFonts w:ascii="Arial" w:hAnsi="Arial" w:eastAsia="楷体" w:cs="Arial"/>
          <w:sz w:val="24"/>
        </w:rPr>
        <w:t>(i)</w:t>
      </w:r>
      <w:r>
        <w:rPr>
          <w:rFonts w:hint="eastAsia" w:ascii="Arial" w:hAnsi="Arial" w:eastAsia="楷体" w:cs="Arial"/>
          <w:sz w:val="24"/>
        </w:rPr>
        <w:t>双方一致书面同意终止；</w:t>
      </w:r>
      <w:r>
        <w:rPr>
          <w:rFonts w:ascii="Arial" w:hAnsi="Arial" w:eastAsia="楷体" w:cs="Arial"/>
          <w:sz w:val="24"/>
        </w:rPr>
        <w:t>(ii)</w:t>
      </w:r>
      <w:r>
        <w:rPr>
          <w:rFonts w:hint="eastAsia" w:ascii="Arial" w:hAnsi="Arial" w:eastAsia="楷体" w:cs="Arial"/>
          <w:sz w:val="24"/>
        </w:rPr>
        <w:t>如一方严重违反或未能履行本协议的任何条款，另一方可向违约方发出书面通知，要求违约方对其违约行为进行弥补和纠正；若违约方在对方发出该等书面通知之日起</w:t>
      </w:r>
      <w:r>
        <w:rPr>
          <w:rFonts w:ascii="Arial" w:hAnsi="Arial" w:eastAsia="楷体" w:cs="Arial"/>
          <w:sz w:val="24"/>
        </w:rPr>
        <w:t>30</w:t>
      </w:r>
      <w:r>
        <w:rPr>
          <w:rFonts w:hint="eastAsia" w:ascii="Arial" w:hAnsi="Arial" w:eastAsia="楷体" w:cs="Arial"/>
          <w:sz w:val="24"/>
        </w:rPr>
        <w:t>日内未能采取令对方满意的措施，守约方可立即终止本协议。如初始期限届满（不包括因任何原因于届满前提前终止的情况）时，交易协议签署方尚未就本项目私募融资交易与任一投资人签订任何交易协议但乙方仍就促使本项目私募融资交易签署该等交易协议进行财务顾问的实际工作，则双方应就乙方继续促成融资交易事宜另行签订书面协议。本协议终止后，第四条（费用条款）、第五条（终止条款）、第七条（违约责任）、第八条（公告及业务推介）、第九条（通知）、第十条（禁止商业贿赂）、第十一条（争议解决）应继续生效。</w:t>
      </w:r>
      <w:bookmarkEnd w:id="13"/>
    </w:p>
    <w:p w14:paraId="5E88DB34">
      <w:pPr>
        <w:spacing w:line="288" w:lineRule="auto"/>
        <w:ind w:firstLine="480" w:firstLineChars="200"/>
        <w:rPr>
          <w:rFonts w:ascii="Arial" w:hAnsi="Arial" w:eastAsia="楷体" w:cs="Arial"/>
          <w:sz w:val="24"/>
        </w:rPr>
      </w:pPr>
    </w:p>
    <w:p w14:paraId="7A209CDF">
      <w:pPr>
        <w:pStyle w:val="26"/>
        <w:numPr>
          <w:ilvl w:val="0"/>
          <w:numId w:val="1"/>
        </w:numPr>
        <w:tabs>
          <w:tab w:val="left" w:pos="1276"/>
        </w:tabs>
        <w:spacing w:line="288" w:lineRule="auto"/>
        <w:ind w:left="0" w:firstLine="480" w:firstLineChars="200"/>
        <w:rPr>
          <w:rFonts w:ascii="Arial" w:hAnsi="Arial" w:eastAsia="楷体" w:cs="Arial"/>
          <w:sz w:val="24"/>
        </w:rPr>
      </w:pPr>
      <w:r>
        <w:rPr>
          <w:rFonts w:hint="eastAsia" w:ascii="Arial" w:hAnsi="Arial" w:eastAsia="楷体" w:cs="Arial"/>
          <w:sz w:val="24"/>
        </w:rPr>
        <w:t>：</w:t>
      </w:r>
      <w:bookmarkStart w:id="15" w:name="OLE_LINK5"/>
      <w:r>
        <w:rPr>
          <w:rFonts w:hint="eastAsia" w:ascii="Arial" w:hAnsi="Arial" w:eastAsia="楷体" w:cs="Arial"/>
          <w:sz w:val="24"/>
        </w:rPr>
        <w:t>在定义工作范围内，甲方必须依靠自己的法律、审计和税务专家的专业知识来处理法律、监管、审计和税务问题；甲方要独立对乙方提供的估值咨询所依据的商业假定负责，同时要对据此做出的商业决定负责。</w:t>
      </w:r>
      <w:bookmarkEnd w:id="15"/>
    </w:p>
    <w:p w14:paraId="5A393A68">
      <w:pPr>
        <w:spacing w:line="288" w:lineRule="auto"/>
        <w:ind w:firstLine="480" w:firstLineChars="200"/>
        <w:rPr>
          <w:rFonts w:ascii="Arial" w:hAnsi="Arial" w:eastAsia="楷体" w:cs="Arial"/>
          <w:sz w:val="24"/>
        </w:rPr>
      </w:pPr>
    </w:p>
    <w:p w14:paraId="6424804D">
      <w:pPr>
        <w:pStyle w:val="26"/>
        <w:numPr>
          <w:ilvl w:val="0"/>
          <w:numId w:val="1"/>
        </w:numPr>
        <w:tabs>
          <w:tab w:val="left" w:pos="1276"/>
        </w:tabs>
        <w:spacing w:line="288" w:lineRule="auto"/>
        <w:ind w:left="0" w:firstLine="480" w:firstLineChars="200"/>
        <w:rPr>
          <w:rFonts w:ascii="Arial" w:hAnsi="Arial" w:eastAsia="楷体" w:cs="Arial"/>
          <w:sz w:val="24"/>
        </w:rPr>
      </w:pPr>
      <w:bookmarkStart w:id="16" w:name="_Ref530388872"/>
      <w:r>
        <w:rPr>
          <w:rFonts w:hint="eastAsia" w:ascii="Arial" w:hAnsi="Arial" w:eastAsia="楷体" w:cs="Arial"/>
          <w:sz w:val="24"/>
        </w:rPr>
        <w:t>：如果本协议一方因故意或严重疏忽而给另一方造成损失，违约方应依法赔偿守约方因此遭受的直接经济损失。</w:t>
      </w:r>
      <w:bookmarkEnd w:id="16"/>
    </w:p>
    <w:p w14:paraId="4FE9AF22">
      <w:pPr>
        <w:spacing w:line="288" w:lineRule="auto"/>
        <w:ind w:firstLine="480" w:firstLineChars="200"/>
        <w:rPr>
          <w:rFonts w:ascii="Arial" w:hAnsi="Arial" w:eastAsia="楷体" w:cs="Arial"/>
          <w:sz w:val="24"/>
        </w:rPr>
      </w:pPr>
    </w:p>
    <w:p w14:paraId="46BADF97">
      <w:pPr>
        <w:pStyle w:val="26"/>
        <w:numPr>
          <w:ilvl w:val="0"/>
          <w:numId w:val="1"/>
        </w:numPr>
        <w:tabs>
          <w:tab w:val="left" w:pos="1276"/>
        </w:tabs>
        <w:spacing w:line="288" w:lineRule="auto"/>
        <w:ind w:left="0" w:firstLine="480" w:firstLineChars="200"/>
        <w:rPr>
          <w:rFonts w:ascii="Arial" w:hAnsi="Arial" w:eastAsia="楷体" w:cs="Arial"/>
          <w:sz w:val="24"/>
        </w:rPr>
      </w:pPr>
      <w:r>
        <w:rPr>
          <w:rFonts w:hint="eastAsia" w:ascii="Arial" w:hAnsi="Arial" w:eastAsia="楷体" w:cs="Arial"/>
          <w:sz w:val="24"/>
        </w:rPr>
        <w:t>：甲方同意在交易协议项下定义的交割完成并被公告以后，乙方可自费在报章或其他媒体上发布公告表明乙方在有关交易中担任甲方的财务顾问，乙方并可为此目的使用甲方的商标。甲方同意，乙方有权在将来相关业务推介活动及宣传材料中合理展示本项目和乙方的角色以及甲方的名称、商标或服务标记，乙方承诺对甲方名称、商标或服务标记的展示不得侵犯甲方对其名称、商标或服务标记享有的任何权利。</w:t>
      </w:r>
    </w:p>
    <w:p w14:paraId="6282589A">
      <w:pPr>
        <w:spacing w:line="288" w:lineRule="auto"/>
        <w:ind w:firstLine="480" w:firstLineChars="200"/>
        <w:rPr>
          <w:rFonts w:ascii="Arial" w:hAnsi="Arial" w:eastAsia="楷体" w:cs="Arial"/>
          <w:sz w:val="24"/>
        </w:rPr>
      </w:pPr>
    </w:p>
    <w:p w14:paraId="26345DCC">
      <w:pPr>
        <w:pStyle w:val="26"/>
        <w:numPr>
          <w:ilvl w:val="0"/>
          <w:numId w:val="1"/>
        </w:numPr>
        <w:spacing w:line="288" w:lineRule="auto"/>
        <w:ind w:left="0" w:firstLine="424" w:firstLineChars="177"/>
        <w:rPr>
          <w:rFonts w:ascii="Arial" w:hAnsi="Arial" w:eastAsia="楷体" w:cs="Arial"/>
          <w:sz w:val="24"/>
        </w:rPr>
      </w:pPr>
      <w:r>
        <w:rPr>
          <w:rFonts w:hint="eastAsia" w:ascii="Arial" w:hAnsi="Arial" w:eastAsia="楷体" w:cs="Arial"/>
          <w:sz w:val="24"/>
        </w:rPr>
        <w:t>：本协议项下的所有通知均应以书面形式作出，按双方指定的联系方式可以专人递送、电子邮件、快递等方式中的任何一种方式发出。通知以专人递送的，于面交时视为送达；电子邮件方式发出的，于发件人电子邮件系统显示发送成功时视为送达；以快递方式发出的，于被通知方签收时视为送达，收件人未签收或拒绝签收的，于寄出日后第五个工作日为送达。本协议当事人的寄送地址如下：</w:t>
      </w:r>
    </w:p>
    <w:p w14:paraId="63909BC5">
      <w:pPr>
        <w:spacing w:line="288" w:lineRule="auto"/>
        <w:ind w:firstLine="480" w:firstLineChars="200"/>
        <w:rPr>
          <w:rFonts w:ascii="Arial" w:hAnsi="Arial" w:eastAsia="楷体" w:cs="Arial"/>
          <w:sz w:val="24"/>
        </w:rPr>
      </w:pPr>
      <w:r>
        <w:rPr>
          <w:rFonts w:hint="eastAsia" w:ascii="Arial" w:hAnsi="Arial" w:eastAsia="楷体" w:cs="Arial"/>
          <w:sz w:val="24"/>
        </w:rPr>
        <w:t>甲方：</w:t>
      </w:r>
      <w:r>
        <w:rPr>
          <w:rFonts w:ascii="Arial" w:hAnsi="Arial" w:eastAsia="楷体" w:cs="Arial"/>
          <w:sz w:val="24"/>
        </w:rPr>
        <w:t xml:space="preserve"> </w:t>
      </w:r>
    </w:p>
    <w:p w14:paraId="3A74D045">
      <w:pPr>
        <w:spacing w:line="288" w:lineRule="auto"/>
        <w:ind w:firstLine="480" w:firstLineChars="200"/>
        <w:rPr>
          <w:rFonts w:ascii="Arial" w:hAnsi="Arial" w:eastAsia="楷体" w:cs="Arial"/>
          <w:sz w:val="24"/>
        </w:rPr>
      </w:pPr>
      <w:r>
        <w:rPr>
          <w:rFonts w:hint="eastAsia" w:ascii="Arial" w:hAnsi="Arial" w:eastAsia="楷体" w:cs="Arial"/>
          <w:sz w:val="24"/>
        </w:rPr>
        <w:t>收件人：陈帅 ；</w:t>
      </w:r>
    </w:p>
    <w:p w14:paraId="5D12602B">
      <w:pPr>
        <w:spacing w:line="288" w:lineRule="auto"/>
        <w:ind w:firstLine="480" w:firstLineChars="200"/>
        <w:rPr>
          <w:rFonts w:ascii="Arial" w:hAnsi="Arial" w:eastAsia="楷体" w:cs="Arial"/>
          <w:sz w:val="24"/>
        </w:rPr>
      </w:pPr>
      <w:r>
        <w:rPr>
          <w:rFonts w:hint="eastAsia" w:ascii="Arial" w:hAnsi="Arial" w:eastAsia="楷体" w:cs="Arial"/>
          <w:sz w:val="24"/>
        </w:rPr>
        <w:t>地址：北京北京市通州区京贸国际城4号楼1单元2004；</w:t>
      </w:r>
    </w:p>
    <w:p w14:paraId="6B09BE67">
      <w:pPr>
        <w:spacing w:line="288" w:lineRule="auto"/>
        <w:ind w:firstLine="480" w:firstLineChars="200"/>
        <w:rPr>
          <w:rFonts w:ascii="Arial" w:hAnsi="Arial" w:eastAsia="楷体" w:cs="Arial"/>
          <w:szCs w:val="21"/>
        </w:rPr>
      </w:pPr>
      <w:r>
        <w:rPr>
          <w:rFonts w:hint="eastAsia" w:ascii="Arial" w:hAnsi="Arial" w:eastAsia="楷体" w:cs="Arial"/>
          <w:sz w:val="24"/>
        </w:rPr>
        <w:t>电话：</w:t>
      </w:r>
      <w:r>
        <w:rPr>
          <w:rFonts w:ascii="Arial" w:hAnsi="Arial" w:eastAsia="楷体" w:cs="Arial"/>
          <w:sz w:val="24"/>
        </w:rPr>
        <w:t>19943254787</w:t>
      </w:r>
      <w:r>
        <w:rPr>
          <w:rFonts w:hint="eastAsia" w:ascii="Arial" w:hAnsi="Arial" w:eastAsia="楷体" w:cs="Arial"/>
          <w:sz w:val="24"/>
        </w:rPr>
        <w:t>；</w:t>
      </w:r>
      <w:r>
        <w:rPr>
          <w:rStyle w:val="21"/>
          <w:rFonts w:hint="eastAsia"/>
          <w:sz w:val="21"/>
          <w:szCs w:val="21"/>
        </w:rPr>
        <w:t>电子邮件：</w:t>
      </w:r>
      <w:r>
        <w:rPr>
          <w:rStyle w:val="21"/>
          <w:sz w:val="21"/>
          <w:szCs w:val="21"/>
        </w:rPr>
        <w:t>tracyy@opencsg.com</w:t>
      </w:r>
    </w:p>
    <w:p w14:paraId="5793C5FC">
      <w:pPr>
        <w:spacing w:line="360" w:lineRule="exact"/>
        <w:ind w:firstLine="480" w:firstLineChars="200"/>
        <w:rPr>
          <w:rFonts w:ascii="Arial" w:hAnsi="Arial" w:eastAsia="楷体" w:cs="Arial"/>
          <w:sz w:val="24"/>
        </w:rPr>
      </w:pPr>
      <w:r>
        <w:rPr>
          <w:rFonts w:hint="eastAsia" w:ascii="Arial" w:hAnsi="Arial" w:eastAsia="楷体" w:cs="Arial"/>
          <w:sz w:val="24"/>
        </w:rPr>
        <w:t>乙方：</w:t>
      </w:r>
      <w:r>
        <w:rPr>
          <w:rFonts w:ascii="Arial" w:hAnsi="Arial" w:eastAsia="楷体" w:cs="Arial"/>
          <w:sz w:val="24"/>
        </w:rPr>
        <w:t xml:space="preserve"> </w:t>
      </w:r>
    </w:p>
    <w:p w14:paraId="5A2829F9">
      <w:pPr>
        <w:spacing w:line="360" w:lineRule="exact"/>
        <w:ind w:firstLine="480" w:firstLineChars="200"/>
        <w:rPr>
          <w:rFonts w:ascii="Arial" w:hAnsi="Arial" w:eastAsia="楷体" w:cs="Arial"/>
          <w:sz w:val="24"/>
        </w:rPr>
      </w:pPr>
      <w:r>
        <w:rPr>
          <w:rFonts w:hint="eastAsia" w:ascii="Arial" w:hAnsi="Arial" w:eastAsia="楷体" w:cs="Arial"/>
          <w:sz w:val="24"/>
        </w:rPr>
        <w:t>收件人：；</w:t>
      </w:r>
    </w:p>
    <w:p w14:paraId="74CF06EC">
      <w:pPr>
        <w:spacing w:line="360" w:lineRule="exact"/>
        <w:ind w:firstLine="480" w:firstLineChars="200"/>
        <w:rPr>
          <w:rFonts w:hint="eastAsia" w:ascii="Arial" w:hAnsi="Arial" w:eastAsia="楷体" w:cs="Arial"/>
          <w:sz w:val="24"/>
        </w:rPr>
      </w:pPr>
      <w:r>
        <w:rPr>
          <w:rFonts w:hint="eastAsia" w:ascii="Arial" w:hAnsi="Arial" w:eastAsia="楷体" w:cs="Arial"/>
          <w:sz w:val="24"/>
        </w:rPr>
        <w:t>地址：</w:t>
      </w:r>
    </w:p>
    <w:p w14:paraId="75A8EA26">
      <w:pPr>
        <w:spacing w:line="360" w:lineRule="exact"/>
        <w:ind w:firstLine="480" w:firstLineChars="200"/>
        <w:rPr>
          <w:rFonts w:hint="eastAsia" w:ascii="Arial" w:hAnsi="Arial" w:eastAsia="楷体" w:cs="Arial"/>
          <w:sz w:val="24"/>
        </w:rPr>
      </w:pPr>
      <w:r>
        <w:rPr>
          <w:rFonts w:hint="eastAsia" w:ascii="Arial" w:hAnsi="Arial" w:eastAsia="楷体" w:cs="Arial"/>
          <w:sz w:val="24"/>
        </w:rPr>
        <w:t>电话：；</w:t>
      </w:r>
    </w:p>
    <w:p w14:paraId="5C54B8BC">
      <w:pPr>
        <w:spacing w:line="360" w:lineRule="exact"/>
        <w:ind w:firstLine="480" w:firstLineChars="200"/>
        <w:rPr>
          <w:rFonts w:hint="eastAsia" w:ascii="Arial" w:hAnsi="Arial" w:eastAsia="楷体" w:cs="Arial"/>
          <w:sz w:val="24"/>
        </w:rPr>
      </w:pPr>
      <w:r>
        <w:rPr>
          <w:rFonts w:hint="eastAsia" w:ascii="Arial" w:hAnsi="Arial" w:eastAsia="楷体" w:cs="Arial"/>
          <w:sz w:val="24"/>
        </w:rPr>
        <w:t>电子邮件：</w:t>
      </w:r>
    </w:p>
    <w:p w14:paraId="16ED6497">
      <w:pPr>
        <w:spacing w:line="360" w:lineRule="exact"/>
        <w:ind w:firstLine="480" w:firstLineChars="200"/>
        <w:rPr>
          <w:rFonts w:ascii="Arial" w:hAnsi="Arial" w:eastAsia="楷体" w:cs="Arial"/>
          <w:sz w:val="24"/>
        </w:rPr>
      </w:pPr>
      <w:r>
        <w:rPr>
          <w:rFonts w:hint="eastAsia" w:ascii="Arial" w:hAnsi="Arial" w:eastAsia="楷体" w:cs="Arial"/>
          <w:sz w:val="24"/>
        </w:rPr>
        <w:t>在甲方按照本协议约定履行全部支付义务前，甲方或甲方的经营状况如发生任何不利于乙方债权的变化，则甲方应当提前</w:t>
      </w:r>
      <w:r>
        <w:rPr>
          <w:rFonts w:ascii="Arial" w:hAnsi="Arial" w:eastAsia="楷体" w:cs="Arial"/>
          <w:sz w:val="24"/>
        </w:rPr>
        <w:t>3</w:t>
      </w:r>
      <w:r>
        <w:rPr>
          <w:rFonts w:hint="eastAsia" w:ascii="Arial" w:hAnsi="Arial" w:eastAsia="楷体" w:cs="Arial"/>
          <w:sz w:val="24"/>
        </w:rPr>
        <w:t>日书面通知乙方，双方应友好协商具体解决方式并提供必要配合。为本条之目的，“</w:t>
      </w:r>
      <w:r>
        <w:rPr>
          <w:rFonts w:hint="eastAsia" w:ascii="Arial" w:hAnsi="Arial" w:eastAsia="楷体" w:cs="Arial"/>
          <w:b/>
          <w:sz w:val="24"/>
        </w:rPr>
        <w:t>不利于乙方债权的变化</w:t>
      </w:r>
      <w:r>
        <w:rPr>
          <w:rFonts w:hint="eastAsia" w:ascii="Arial" w:hAnsi="Arial" w:eastAsia="楷体" w:cs="Arial"/>
          <w:sz w:val="24"/>
        </w:rPr>
        <w:t>”包括但不限于甲方合并、分立、减资、控制权变动、资不抵债、破产、解散清算、注销、重大资产或债权转让以及其他可能对乙方根据本协议收取费用的相关权益造成不利影响的情况。</w:t>
      </w:r>
    </w:p>
    <w:p w14:paraId="0995D87A">
      <w:pPr>
        <w:spacing w:line="360" w:lineRule="exact"/>
        <w:ind w:firstLine="480" w:firstLineChars="200"/>
        <w:rPr>
          <w:rFonts w:ascii="Arial" w:hAnsi="Arial" w:eastAsia="楷体" w:cs="Arial"/>
          <w:sz w:val="24"/>
        </w:rPr>
      </w:pPr>
    </w:p>
    <w:p w14:paraId="2891338C">
      <w:pPr>
        <w:pStyle w:val="26"/>
        <w:numPr>
          <w:ilvl w:val="0"/>
          <w:numId w:val="1"/>
        </w:numPr>
        <w:tabs>
          <w:tab w:val="left" w:pos="284"/>
        </w:tabs>
        <w:spacing w:line="360" w:lineRule="exact"/>
        <w:ind w:left="0" w:firstLine="424" w:firstLineChars="177"/>
        <w:rPr>
          <w:rFonts w:ascii="Arial" w:hAnsi="Arial" w:eastAsia="楷体" w:cs="Arial"/>
          <w:sz w:val="24"/>
        </w:rPr>
      </w:pPr>
      <w:bookmarkStart w:id="17" w:name="_Ref530388878"/>
      <w:r>
        <w:rPr>
          <w:rFonts w:hint="eastAsia" w:ascii="Arial" w:hAnsi="Arial" w:eastAsia="楷体" w:cs="Arial"/>
          <w:sz w:val="24"/>
        </w:rPr>
        <w:t>：本协议双方均在此确认并承诺，将严格遵守中华人民共和国《反不正当竞争法》、《刑法》等法律法规及所在法域反商业贿赂的法律法规，不得违规为本协议之目的以任何名义直接或间接向对方（包括对方股东、实际控制人、子公司、关联方）或对方员工</w:t>
      </w:r>
      <w:r>
        <w:rPr>
          <w:rFonts w:ascii="Arial" w:hAnsi="Arial" w:eastAsia="楷体" w:cs="Arial"/>
          <w:sz w:val="24"/>
        </w:rPr>
        <w:t>/</w:t>
      </w:r>
      <w:r>
        <w:rPr>
          <w:rFonts w:hint="eastAsia" w:ascii="Arial" w:hAnsi="Arial" w:eastAsia="楷体" w:cs="Arial"/>
          <w:sz w:val="24"/>
        </w:rPr>
        <w:t>经办人或其他相关人员（指员工</w:t>
      </w:r>
      <w:r>
        <w:rPr>
          <w:rFonts w:ascii="Arial" w:hAnsi="Arial" w:eastAsia="楷体" w:cs="Arial"/>
          <w:sz w:val="24"/>
        </w:rPr>
        <w:t>/</w:t>
      </w:r>
      <w:r>
        <w:rPr>
          <w:rFonts w:hint="eastAsia" w:ascii="Arial" w:hAnsi="Arial" w:eastAsia="楷体" w:cs="Arial"/>
          <w:sz w:val="24"/>
        </w:rPr>
        <w:t>经办人以外的与合同</w:t>
      </w:r>
      <w:r>
        <w:rPr>
          <w:rFonts w:ascii="Arial" w:hAnsi="Arial" w:eastAsia="楷体" w:cs="Arial"/>
          <w:sz w:val="24"/>
        </w:rPr>
        <w:t>/</w:t>
      </w:r>
      <w:r>
        <w:rPr>
          <w:rFonts w:hint="eastAsia" w:ascii="Arial" w:hAnsi="Arial" w:eastAsia="楷体" w:cs="Arial"/>
          <w:sz w:val="24"/>
        </w:rPr>
        <w:t>合同相关交易有直接</w:t>
      </w:r>
      <w:r>
        <w:rPr>
          <w:rFonts w:ascii="Arial" w:hAnsi="Arial" w:eastAsia="楷体" w:cs="Arial"/>
          <w:sz w:val="24"/>
        </w:rPr>
        <w:t>/</w:t>
      </w:r>
      <w:r>
        <w:rPr>
          <w:rFonts w:hint="eastAsia" w:ascii="Arial" w:hAnsi="Arial" w:eastAsia="楷体" w:cs="Arial"/>
          <w:sz w:val="24"/>
        </w:rPr>
        <w:t>间接利益关系的人员，包括但不限于经办人的亲友）暗示、索要、收受、提供、给予本合同明确书面约定以外的任何利益，包括但不限于回扣、现金</w:t>
      </w:r>
      <w:r>
        <w:rPr>
          <w:rFonts w:ascii="Arial" w:hAnsi="Arial" w:eastAsia="楷体" w:cs="Arial"/>
          <w:sz w:val="24"/>
        </w:rPr>
        <w:t>/</w:t>
      </w:r>
      <w:r>
        <w:rPr>
          <w:rFonts w:hint="eastAsia" w:ascii="Arial" w:hAnsi="Arial" w:eastAsia="楷体" w:cs="Arial"/>
          <w:sz w:val="24"/>
        </w:rPr>
        <w:t>现金等价物、购物卡、实物、有价证券、旅游等任何其他物质性或非物质性利益。如因任何一方或其经办人违反本条款的规定，给对方造成直接损失的，应依法赔偿对方的损失。</w:t>
      </w:r>
    </w:p>
    <w:p w14:paraId="37242F51">
      <w:pPr>
        <w:spacing w:line="360" w:lineRule="exact"/>
        <w:ind w:firstLine="480" w:firstLineChars="200"/>
        <w:rPr>
          <w:rFonts w:ascii="Arial" w:hAnsi="Arial" w:eastAsia="楷体" w:cs="Arial"/>
          <w:sz w:val="24"/>
        </w:rPr>
      </w:pPr>
      <w:r>
        <w:rPr>
          <w:rFonts w:hint="eastAsia" w:ascii="Arial" w:hAnsi="Arial" w:eastAsia="楷体" w:cs="Arial"/>
          <w:sz w:val="24"/>
        </w:rPr>
        <w:t>双方均了解并确认，任何形式的行贿和受贿行为都将触犯法律，并受到法律的严惩。乙方严格禁止乙方方面经办人员的任何商业贿赂行为，该类行为均违反了乙方的内部制度，并将受到相应内部处罚及相关法律法规的惩处。</w:t>
      </w:r>
    </w:p>
    <w:p w14:paraId="439C6843">
      <w:pPr>
        <w:spacing w:line="360" w:lineRule="exact"/>
        <w:ind w:firstLine="480" w:firstLineChars="200"/>
        <w:rPr>
          <w:rFonts w:ascii="Arial" w:hAnsi="Arial" w:eastAsia="楷体" w:cs="Arial"/>
          <w:sz w:val="24"/>
        </w:rPr>
      </w:pPr>
    </w:p>
    <w:p w14:paraId="13086204">
      <w:pPr>
        <w:pStyle w:val="26"/>
        <w:numPr>
          <w:ilvl w:val="0"/>
          <w:numId w:val="1"/>
        </w:numPr>
        <w:tabs>
          <w:tab w:val="left" w:pos="993"/>
        </w:tabs>
        <w:spacing w:line="360" w:lineRule="exact"/>
        <w:ind w:left="0" w:firstLine="424" w:firstLineChars="177"/>
        <w:rPr>
          <w:rFonts w:ascii="Arial" w:hAnsi="Arial" w:eastAsia="楷体" w:cs="Arial"/>
          <w:sz w:val="24"/>
        </w:rPr>
      </w:pPr>
      <w:bookmarkStart w:id="18" w:name="_Ref45293141"/>
      <w:r>
        <w:rPr>
          <w:rFonts w:hint="eastAsia" w:ascii="Arial" w:hAnsi="Arial" w:eastAsia="楷体" w:cs="Arial"/>
          <w:sz w:val="24"/>
        </w:rPr>
        <w:t>：双方同意并确认，双方均为独立签约人；本协议不包含任何可能理解成为双方之间设立一种合伙或合资关系的内容。由本协议所产生的所有关系均受中华人民共和国法律管辖，并据此进行解释。因本协议产生的或与本协议有关的任何争议，应提请北京仲裁委员会按照该会</w:t>
      </w:r>
      <w:r>
        <w:rPr>
          <w:rFonts w:hint="eastAsia" w:ascii="Arial" w:hAnsi="Arial" w:eastAsia="楷体" w:cs="Arial"/>
          <w:bCs/>
          <w:kern w:val="0"/>
          <w:sz w:val="24"/>
        </w:rPr>
        <w:t>届时有效的</w:t>
      </w:r>
      <w:r>
        <w:rPr>
          <w:rFonts w:hint="eastAsia" w:ascii="Arial" w:hAnsi="Arial" w:eastAsia="楷体" w:cs="Arial"/>
          <w:sz w:val="24"/>
        </w:rPr>
        <w:t>仲裁规则进行仲裁。</w:t>
      </w:r>
      <w:bookmarkEnd w:id="17"/>
      <w:bookmarkEnd w:id="18"/>
      <w:r>
        <w:rPr>
          <w:rFonts w:hint="eastAsia" w:ascii="Arial" w:hAnsi="Arial" w:eastAsia="楷体" w:cs="Arial"/>
          <w:sz w:val="24"/>
        </w:rPr>
        <w:t>仲裁裁决是终局的，对双方均有约束力。</w:t>
      </w:r>
    </w:p>
    <w:p w14:paraId="4ADC7F01">
      <w:pPr>
        <w:pStyle w:val="26"/>
        <w:spacing w:line="360" w:lineRule="exact"/>
        <w:rPr>
          <w:rFonts w:ascii="Arial" w:hAnsi="Arial" w:eastAsia="楷体" w:cs="Arial"/>
          <w:sz w:val="24"/>
        </w:rPr>
      </w:pPr>
    </w:p>
    <w:p w14:paraId="3A109B49">
      <w:pPr>
        <w:pStyle w:val="26"/>
        <w:numPr>
          <w:ilvl w:val="0"/>
          <w:numId w:val="1"/>
        </w:numPr>
        <w:tabs>
          <w:tab w:val="left" w:pos="709"/>
          <w:tab w:val="left" w:pos="851"/>
        </w:tabs>
        <w:spacing w:line="360" w:lineRule="exact"/>
        <w:ind w:left="0" w:firstLine="424" w:firstLineChars="177"/>
        <w:rPr>
          <w:rFonts w:ascii="Arial" w:hAnsi="Arial" w:eastAsia="楷体" w:cs="Arial"/>
          <w:sz w:val="24"/>
        </w:rPr>
      </w:pPr>
      <w:r>
        <w:rPr>
          <w:rFonts w:hint="eastAsia" w:ascii="Arial" w:hAnsi="Arial" w:eastAsia="楷体" w:cs="Arial"/>
          <w:sz w:val="24"/>
        </w:rPr>
        <w:t>：本协议自双方法定代表人或授权代表签署并加盖各自公章或合同专用章后于</w:t>
      </w:r>
      <w:r>
        <w:rPr>
          <w:rFonts w:hint="eastAsia" w:ascii="Arial" w:hAnsi="Arial" w:eastAsia="楷体" w:cs="Arial"/>
          <w:sz w:val="24"/>
          <w:lang w:eastAsia="zh-CN"/>
        </w:rPr>
        <w:t>2025年11月1日</w:t>
      </w:r>
      <w:r>
        <w:rPr>
          <w:rFonts w:hint="eastAsia" w:ascii="Arial" w:hAnsi="Arial" w:eastAsia="楷体" w:cs="Arial"/>
          <w:sz w:val="24"/>
        </w:rPr>
        <w:t>起生效。本协议一式【</w:t>
      </w:r>
      <w:r>
        <w:rPr>
          <w:rFonts w:ascii="Arial" w:hAnsi="Arial" w:eastAsia="楷体" w:cs="Arial"/>
          <w:sz w:val="24"/>
        </w:rPr>
        <w:t>4</w:t>
      </w:r>
      <w:r>
        <w:rPr>
          <w:rFonts w:hint="eastAsia" w:ascii="Arial" w:hAnsi="Arial" w:eastAsia="楷体" w:cs="Arial"/>
          <w:sz w:val="24"/>
        </w:rPr>
        <w:t>】份，【双】方各执【</w:t>
      </w:r>
      <w:r>
        <w:rPr>
          <w:rFonts w:ascii="Arial" w:hAnsi="Arial" w:eastAsia="楷体" w:cs="Arial"/>
          <w:sz w:val="24"/>
        </w:rPr>
        <w:t>2</w:t>
      </w:r>
      <w:r>
        <w:rPr>
          <w:rFonts w:hint="eastAsia" w:ascii="Arial" w:hAnsi="Arial" w:eastAsia="楷体" w:cs="Arial"/>
          <w:sz w:val="24"/>
        </w:rPr>
        <w:t>】份，每份均具有同等效力。</w:t>
      </w:r>
      <w:bookmarkStart w:id="19" w:name="_Hlk502607562"/>
    </w:p>
    <w:p w14:paraId="444A6E5D">
      <w:pPr>
        <w:spacing w:line="288" w:lineRule="auto"/>
        <w:ind w:firstLine="480" w:firstLineChars="200"/>
        <w:jc w:val="center"/>
        <w:rPr>
          <w:rFonts w:ascii="Arial" w:hAnsi="Arial" w:eastAsia="楷体" w:cs="Arial"/>
          <w:sz w:val="24"/>
        </w:rPr>
      </w:pPr>
      <w:bookmarkStart w:id="20" w:name="_Hlk532552610"/>
      <w:r>
        <w:rPr>
          <w:rFonts w:hint="eastAsia" w:ascii="Arial" w:hAnsi="Arial" w:eastAsia="楷体" w:cs="Arial"/>
          <w:sz w:val="24"/>
        </w:rPr>
        <w:t>（本页以下无正文</w:t>
      </w:r>
      <w:bookmarkEnd w:id="19"/>
      <w:bookmarkEnd w:id="20"/>
      <w:r>
        <w:rPr>
          <w:rFonts w:hint="eastAsia" w:ascii="Arial" w:hAnsi="Arial" w:eastAsia="楷体" w:cs="Arial"/>
          <w:sz w:val="24"/>
        </w:rPr>
        <w:t>）</w:t>
      </w:r>
    </w:p>
    <w:p w14:paraId="79213773">
      <w:pPr>
        <w:spacing w:line="288" w:lineRule="auto"/>
        <w:rPr>
          <w:rFonts w:ascii="Arial" w:hAnsi="Arial" w:eastAsia="楷体" w:cs="Arial"/>
          <w:sz w:val="24"/>
        </w:rPr>
      </w:pPr>
      <w:r>
        <w:rPr>
          <w:rFonts w:hint="eastAsia" w:ascii="Arial" w:hAnsi="Arial" w:eastAsia="楷体" w:cs="Arial"/>
          <w:sz w:val="24"/>
        </w:rPr>
        <w:t>（此页无正文，为北京开放传神科技有限</w:t>
      </w:r>
      <w:r>
        <w:rPr>
          <w:rFonts w:ascii="Arial" w:hAnsi="Arial" w:eastAsia="楷体" w:cs="Arial"/>
          <w:sz w:val="24"/>
        </w:rPr>
        <w:t>公司</w:t>
      </w:r>
      <w:r>
        <w:rPr>
          <w:rFonts w:hint="eastAsia" w:ascii="Arial" w:hAnsi="Arial" w:eastAsia="楷体" w:cs="Arial"/>
          <w:sz w:val="24"/>
        </w:rPr>
        <w:t>与</w:t>
      </w:r>
      <w:bookmarkStart w:id="21" w:name="_GoBack"/>
      <w:bookmarkEnd w:id="21"/>
      <w:r>
        <w:rPr>
          <w:rFonts w:hint="eastAsia" w:ascii="Arial" w:hAnsi="Arial" w:eastAsia="楷体" w:cs="Arial"/>
          <w:sz w:val="24"/>
          <w:lang w:eastAsia="zh-CN"/>
        </w:rPr>
        <w:t>【待替换】</w:t>
      </w:r>
      <w:r>
        <w:rPr>
          <w:rFonts w:hint="eastAsia" w:ascii="Arial" w:hAnsi="Arial" w:eastAsia="楷体" w:cs="Arial"/>
          <w:sz w:val="24"/>
        </w:rPr>
        <w:t>《财务顾问协议》签署页）</w:t>
      </w:r>
    </w:p>
    <w:p w14:paraId="32FFF41A">
      <w:pPr>
        <w:spacing w:line="288" w:lineRule="auto"/>
        <w:rPr>
          <w:rFonts w:ascii="Arial" w:hAnsi="Arial" w:eastAsia="楷体" w:cs="Arial"/>
          <w:sz w:val="24"/>
        </w:rPr>
      </w:pPr>
    </w:p>
    <w:tbl>
      <w:tblPr>
        <w:tblStyle w:val="15"/>
        <w:tblW w:w="0" w:type="auto"/>
        <w:tblInd w:w="0" w:type="dxa"/>
        <w:tblLayout w:type="autofit"/>
        <w:tblCellMar>
          <w:top w:w="0" w:type="dxa"/>
          <w:left w:w="108" w:type="dxa"/>
          <w:bottom w:w="0" w:type="dxa"/>
          <w:right w:w="108" w:type="dxa"/>
        </w:tblCellMar>
      </w:tblPr>
      <w:tblGrid>
        <w:gridCol w:w="3686"/>
        <w:gridCol w:w="2362"/>
      </w:tblGrid>
      <w:tr w14:paraId="2CF62C2F">
        <w:tc>
          <w:tcPr>
            <w:tcW w:w="3686" w:type="dxa"/>
          </w:tcPr>
          <w:p w14:paraId="2671F3A0">
            <w:pPr>
              <w:spacing w:line="288" w:lineRule="auto"/>
              <w:jc w:val="left"/>
              <w:rPr>
                <w:rFonts w:ascii="Arial" w:hAnsi="Arial" w:eastAsia="楷体" w:cs="Arial"/>
                <w:sz w:val="24"/>
              </w:rPr>
            </w:pPr>
            <w:r>
              <w:rPr>
                <w:rFonts w:ascii="Arial" w:hAnsi="Arial" w:eastAsia="楷体" w:cs="Arial"/>
                <w:sz w:val="24"/>
              </w:rPr>
              <w:t>甲方：</w:t>
            </w:r>
          </w:p>
        </w:tc>
        <w:tc>
          <w:tcPr>
            <w:tcW w:w="2362" w:type="dxa"/>
          </w:tcPr>
          <w:p w14:paraId="49908826">
            <w:pPr>
              <w:spacing w:line="288" w:lineRule="auto"/>
              <w:jc w:val="left"/>
              <w:rPr>
                <w:rFonts w:ascii="Arial" w:hAnsi="Arial" w:eastAsia="楷体" w:cs="Arial"/>
                <w:sz w:val="24"/>
              </w:rPr>
            </w:pPr>
            <w:r>
              <w:rPr>
                <w:rFonts w:hint="eastAsia" w:ascii="Arial" w:hAnsi="Arial" w:eastAsia="楷体" w:cs="Arial"/>
                <w:sz w:val="24"/>
              </w:rPr>
              <w:t>（盖章）</w:t>
            </w:r>
          </w:p>
        </w:tc>
      </w:tr>
      <w:tr w14:paraId="3AD0FDE1">
        <w:tc>
          <w:tcPr>
            <w:tcW w:w="3686" w:type="dxa"/>
          </w:tcPr>
          <w:p w14:paraId="2041E93E">
            <w:pPr>
              <w:spacing w:line="288" w:lineRule="auto"/>
              <w:jc w:val="left"/>
              <w:rPr>
                <w:rFonts w:ascii="Arial" w:hAnsi="Arial" w:eastAsia="楷体" w:cs="Arial"/>
                <w:sz w:val="24"/>
              </w:rPr>
            </w:pPr>
          </w:p>
        </w:tc>
        <w:tc>
          <w:tcPr>
            <w:tcW w:w="2362" w:type="dxa"/>
          </w:tcPr>
          <w:p w14:paraId="5A52E7A5">
            <w:pPr>
              <w:spacing w:line="288" w:lineRule="auto"/>
              <w:jc w:val="left"/>
              <w:rPr>
                <w:rFonts w:ascii="Arial" w:hAnsi="Arial" w:eastAsia="楷体" w:cs="Arial"/>
                <w:sz w:val="24"/>
              </w:rPr>
            </w:pPr>
          </w:p>
        </w:tc>
      </w:tr>
      <w:tr w14:paraId="7318C862">
        <w:tc>
          <w:tcPr>
            <w:tcW w:w="3686" w:type="dxa"/>
          </w:tcPr>
          <w:p w14:paraId="66F855AA">
            <w:pPr>
              <w:spacing w:line="288" w:lineRule="auto"/>
              <w:jc w:val="left"/>
              <w:rPr>
                <w:rFonts w:ascii="Arial" w:hAnsi="Arial" w:eastAsia="楷体" w:cs="Arial"/>
                <w:sz w:val="24"/>
              </w:rPr>
            </w:pPr>
            <w:r>
              <w:rPr>
                <w:rFonts w:hint="eastAsia" w:ascii="Arial" w:hAnsi="Arial" w:eastAsia="楷体" w:cs="Arial"/>
                <w:sz w:val="24"/>
              </w:rPr>
              <w:t>法定代表人/授权代表签署</w:t>
            </w:r>
            <w:r>
              <w:rPr>
                <w:rFonts w:ascii="Arial" w:hAnsi="Arial" w:eastAsia="楷体" w:cs="Arial"/>
                <w:sz w:val="24"/>
              </w:rPr>
              <w:t>:</w:t>
            </w:r>
          </w:p>
        </w:tc>
        <w:tc>
          <w:tcPr>
            <w:tcW w:w="2362" w:type="dxa"/>
            <w:tcBorders>
              <w:bottom w:val="single" w:color="auto" w:sz="4" w:space="0"/>
            </w:tcBorders>
          </w:tcPr>
          <w:p w14:paraId="216560B6">
            <w:pPr>
              <w:tabs>
                <w:tab w:val="left" w:pos="1314"/>
              </w:tabs>
              <w:spacing w:line="288" w:lineRule="auto"/>
              <w:jc w:val="left"/>
              <w:rPr>
                <w:rFonts w:ascii="Arial" w:hAnsi="Arial" w:eastAsia="楷体" w:cs="Arial"/>
                <w:sz w:val="24"/>
              </w:rPr>
            </w:pPr>
          </w:p>
        </w:tc>
      </w:tr>
      <w:tr w14:paraId="52858F46">
        <w:tc>
          <w:tcPr>
            <w:tcW w:w="3686" w:type="dxa"/>
          </w:tcPr>
          <w:p w14:paraId="0B761DF1">
            <w:pPr>
              <w:spacing w:line="288" w:lineRule="auto"/>
              <w:jc w:val="left"/>
              <w:rPr>
                <w:rFonts w:ascii="Arial" w:hAnsi="Arial" w:eastAsia="楷体" w:cs="Arial"/>
                <w:sz w:val="24"/>
              </w:rPr>
            </w:pPr>
            <w:r>
              <w:rPr>
                <w:rFonts w:hint="eastAsia" w:ascii="Arial" w:hAnsi="Arial" w:eastAsia="楷体" w:cs="Arial"/>
                <w:sz w:val="24"/>
              </w:rPr>
              <w:t>签署日期</w:t>
            </w:r>
          </w:p>
        </w:tc>
        <w:tc>
          <w:tcPr>
            <w:tcW w:w="2362" w:type="dxa"/>
            <w:tcBorders>
              <w:top w:val="single" w:color="auto" w:sz="4" w:space="0"/>
              <w:bottom w:val="single" w:color="auto" w:sz="4" w:space="0"/>
            </w:tcBorders>
          </w:tcPr>
          <w:p w14:paraId="5CF7DBDA">
            <w:pPr>
              <w:spacing w:line="288" w:lineRule="auto"/>
              <w:jc w:val="left"/>
              <w:rPr>
                <w:rFonts w:ascii="Arial" w:hAnsi="Arial" w:eastAsia="楷体" w:cs="Arial"/>
                <w:sz w:val="24"/>
              </w:rPr>
            </w:pPr>
          </w:p>
        </w:tc>
      </w:tr>
    </w:tbl>
    <w:p w14:paraId="4E2EB340">
      <w:pPr>
        <w:widowControl/>
        <w:jc w:val="left"/>
        <w:rPr>
          <w:rFonts w:ascii="Arial" w:hAnsi="Arial" w:eastAsia="楷体" w:cs="Arial"/>
          <w:sz w:val="24"/>
        </w:rPr>
      </w:pPr>
    </w:p>
    <w:p w14:paraId="5985F0E1">
      <w:pPr>
        <w:widowControl/>
        <w:jc w:val="left"/>
        <w:rPr>
          <w:rFonts w:ascii="Arial" w:hAnsi="Arial" w:eastAsia="楷体" w:cs="Arial"/>
          <w:sz w:val="24"/>
        </w:rPr>
      </w:pPr>
    </w:p>
    <w:p w14:paraId="06A8496C">
      <w:pPr>
        <w:spacing w:line="288" w:lineRule="auto"/>
        <w:jc w:val="left"/>
        <w:rPr>
          <w:rFonts w:ascii="Arial" w:hAnsi="Arial" w:eastAsia="楷体" w:cs="Arial"/>
          <w:sz w:val="24"/>
        </w:rPr>
      </w:pPr>
    </w:p>
    <w:tbl>
      <w:tblPr>
        <w:tblStyle w:val="15"/>
        <w:tblW w:w="0" w:type="auto"/>
        <w:tblInd w:w="0" w:type="dxa"/>
        <w:tblLayout w:type="autofit"/>
        <w:tblCellMar>
          <w:top w:w="0" w:type="dxa"/>
          <w:left w:w="108" w:type="dxa"/>
          <w:bottom w:w="0" w:type="dxa"/>
          <w:right w:w="108" w:type="dxa"/>
        </w:tblCellMar>
      </w:tblPr>
      <w:tblGrid>
        <w:gridCol w:w="3686"/>
        <w:gridCol w:w="2362"/>
      </w:tblGrid>
      <w:tr w14:paraId="10F02FDE">
        <w:tc>
          <w:tcPr>
            <w:tcW w:w="3686" w:type="dxa"/>
          </w:tcPr>
          <w:p w14:paraId="0E075C6A">
            <w:pPr>
              <w:spacing w:line="288" w:lineRule="auto"/>
              <w:jc w:val="left"/>
              <w:rPr>
                <w:rFonts w:ascii="Arial" w:hAnsi="Arial" w:eastAsia="楷体" w:cs="Arial"/>
                <w:sz w:val="24"/>
              </w:rPr>
            </w:pPr>
            <w:r>
              <w:rPr>
                <w:rFonts w:ascii="Arial" w:hAnsi="Arial" w:eastAsia="楷体" w:cs="Arial"/>
                <w:sz w:val="24"/>
              </w:rPr>
              <w:t>乙方：</w:t>
            </w:r>
          </w:p>
        </w:tc>
        <w:tc>
          <w:tcPr>
            <w:tcW w:w="2362" w:type="dxa"/>
          </w:tcPr>
          <w:p w14:paraId="2970B22F">
            <w:pPr>
              <w:spacing w:line="288" w:lineRule="auto"/>
              <w:jc w:val="left"/>
              <w:rPr>
                <w:rFonts w:ascii="Arial" w:hAnsi="Arial" w:eastAsia="楷体" w:cs="Arial"/>
                <w:sz w:val="24"/>
              </w:rPr>
            </w:pPr>
            <w:r>
              <w:rPr>
                <w:rFonts w:hint="eastAsia" w:ascii="Arial" w:hAnsi="Arial" w:eastAsia="楷体" w:cs="Arial"/>
                <w:sz w:val="24"/>
              </w:rPr>
              <w:t>（盖章）</w:t>
            </w:r>
          </w:p>
        </w:tc>
      </w:tr>
      <w:tr w14:paraId="0F99510D">
        <w:tc>
          <w:tcPr>
            <w:tcW w:w="3686" w:type="dxa"/>
          </w:tcPr>
          <w:p w14:paraId="731F6B06">
            <w:pPr>
              <w:spacing w:line="288" w:lineRule="auto"/>
              <w:jc w:val="left"/>
              <w:rPr>
                <w:rFonts w:ascii="Arial" w:hAnsi="Arial" w:eastAsia="楷体" w:cs="Arial"/>
                <w:sz w:val="24"/>
              </w:rPr>
            </w:pPr>
          </w:p>
        </w:tc>
        <w:tc>
          <w:tcPr>
            <w:tcW w:w="2362" w:type="dxa"/>
          </w:tcPr>
          <w:p w14:paraId="0E4E11EB">
            <w:pPr>
              <w:spacing w:line="288" w:lineRule="auto"/>
              <w:jc w:val="left"/>
              <w:rPr>
                <w:rFonts w:ascii="Arial" w:hAnsi="Arial" w:eastAsia="楷体" w:cs="Arial"/>
                <w:sz w:val="24"/>
              </w:rPr>
            </w:pPr>
          </w:p>
        </w:tc>
      </w:tr>
      <w:tr w14:paraId="1419315B">
        <w:tc>
          <w:tcPr>
            <w:tcW w:w="3686" w:type="dxa"/>
          </w:tcPr>
          <w:p w14:paraId="311AA366">
            <w:pPr>
              <w:spacing w:line="288" w:lineRule="auto"/>
              <w:jc w:val="left"/>
              <w:rPr>
                <w:rFonts w:ascii="Arial" w:hAnsi="Arial" w:eastAsia="楷体" w:cs="Arial"/>
                <w:sz w:val="24"/>
              </w:rPr>
            </w:pPr>
            <w:r>
              <w:rPr>
                <w:rFonts w:hint="eastAsia" w:ascii="Arial" w:hAnsi="Arial" w:eastAsia="楷体" w:cs="Arial"/>
                <w:sz w:val="24"/>
              </w:rPr>
              <w:t>法定代表人/授权代表签署</w:t>
            </w:r>
            <w:r>
              <w:rPr>
                <w:rFonts w:ascii="Arial" w:hAnsi="Arial" w:eastAsia="楷体" w:cs="Arial"/>
                <w:sz w:val="24"/>
              </w:rPr>
              <w:t>:</w:t>
            </w:r>
          </w:p>
        </w:tc>
        <w:tc>
          <w:tcPr>
            <w:tcW w:w="2362" w:type="dxa"/>
            <w:tcBorders>
              <w:bottom w:val="single" w:color="auto" w:sz="4" w:space="0"/>
            </w:tcBorders>
          </w:tcPr>
          <w:p w14:paraId="1F05A30F">
            <w:pPr>
              <w:tabs>
                <w:tab w:val="left" w:pos="1314"/>
              </w:tabs>
              <w:spacing w:line="288" w:lineRule="auto"/>
              <w:jc w:val="left"/>
              <w:rPr>
                <w:rFonts w:ascii="Arial" w:hAnsi="Arial" w:eastAsia="楷体" w:cs="Arial"/>
                <w:sz w:val="24"/>
              </w:rPr>
            </w:pPr>
          </w:p>
        </w:tc>
      </w:tr>
      <w:tr w14:paraId="021F68CE">
        <w:tc>
          <w:tcPr>
            <w:tcW w:w="3686" w:type="dxa"/>
          </w:tcPr>
          <w:p w14:paraId="4FB914C8">
            <w:pPr>
              <w:spacing w:line="288" w:lineRule="auto"/>
              <w:jc w:val="left"/>
              <w:rPr>
                <w:rFonts w:ascii="Arial" w:hAnsi="Arial" w:eastAsia="楷体" w:cs="Arial"/>
                <w:sz w:val="24"/>
              </w:rPr>
            </w:pPr>
            <w:r>
              <w:rPr>
                <w:rFonts w:hint="eastAsia" w:ascii="Arial" w:hAnsi="Arial" w:eastAsia="楷体" w:cs="Arial"/>
                <w:sz w:val="24"/>
              </w:rPr>
              <w:t>签署日期</w:t>
            </w:r>
          </w:p>
        </w:tc>
        <w:tc>
          <w:tcPr>
            <w:tcW w:w="2362" w:type="dxa"/>
            <w:tcBorders>
              <w:top w:val="single" w:color="auto" w:sz="4" w:space="0"/>
              <w:bottom w:val="single" w:color="auto" w:sz="4" w:space="0"/>
            </w:tcBorders>
            <w:vAlign w:val="center"/>
          </w:tcPr>
          <w:p w14:paraId="459C384E">
            <w:pPr>
              <w:spacing w:line="288" w:lineRule="auto"/>
              <w:jc w:val="left"/>
              <w:rPr>
                <w:rFonts w:ascii="Arial" w:hAnsi="Arial" w:eastAsia="楷体" w:cs="Arial"/>
                <w:sz w:val="24"/>
              </w:rPr>
            </w:pPr>
          </w:p>
        </w:tc>
      </w:tr>
    </w:tbl>
    <w:p w14:paraId="45F02B3B">
      <w:pPr>
        <w:widowControl/>
        <w:jc w:val="left"/>
        <w:rPr>
          <w:rFonts w:ascii="Arial" w:hAnsi="Arial" w:eastAsia="楷体" w:cs="Arial"/>
          <w:sz w:val="24"/>
        </w:rPr>
      </w:pPr>
    </w:p>
    <w:sectPr>
      <w:headerReference r:id="rId3" w:type="default"/>
      <w:footerReference r:id="rId4" w:type="default"/>
      <w:pgSz w:w="12240" w:h="15840"/>
      <w:pgMar w:top="2160"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Garamond">
    <w:altName w:val="苹方-简"/>
    <w:panose1 w:val="02020404030301010803"/>
    <w:charset w:val="00"/>
    <w:family w:val="roman"/>
    <w:pitch w:val="default"/>
    <w:sig w:usb0="00000000" w:usb1="00000000" w:usb2="00000000" w:usb3="00000000" w:csb0="0000009F" w:csb1="DFD7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72D51">
    <w:pPr>
      <w:pStyle w:val="6"/>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5E630">
    <w:pPr>
      <w:pStyle w:val="12"/>
      <w:jc w:val="center"/>
      <w:rPr>
        <w:rFonts w:ascii="Arial" w:hAnsi="Arial" w:eastAsia="楷体" w:cs="Arial"/>
        <w:sz w:val="24"/>
      </w:rPr>
    </w:pPr>
  </w:p>
  <w:p w14:paraId="1CCF1F47">
    <w:pPr>
      <w:pStyle w:val="12"/>
      <w:jc w:val="center"/>
      <w:rPr>
        <w:rFonts w:ascii="Arial" w:hAnsi="Arial" w:eastAsia="楷体" w:cs="Arial"/>
        <w:sz w:val="24"/>
      </w:rPr>
    </w:pPr>
  </w:p>
  <w:p w14:paraId="7278DBA2">
    <w:pPr>
      <w:pStyle w:val="12"/>
      <w:jc w:val="center"/>
      <w:rPr>
        <w:rFonts w:ascii="Arial" w:hAnsi="Arial" w:eastAsia="楷体" w:cs="Arial"/>
        <w:sz w:val="24"/>
      </w:rPr>
    </w:pPr>
  </w:p>
  <w:p w14:paraId="0EA86B5C">
    <w:pPr>
      <w:pStyle w:val="12"/>
      <w:jc w:val="center"/>
      <w:rPr>
        <w:szCs w:val="21"/>
      </w:rPr>
    </w:pPr>
    <w:r>
      <w:rPr>
        <w:rFonts w:hint="eastAsia" w:ascii="Arial" w:hAnsi="Arial" w:eastAsia="楷体" w:cs="Arial"/>
        <w:szCs w:val="21"/>
      </w:rPr>
      <w:t>北京开放传神科技有限</w:t>
    </w:r>
    <w:r>
      <w:rPr>
        <w:rFonts w:ascii="Arial" w:hAnsi="Arial" w:eastAsia="楷体" w:cs="Arial"/>
        <w:szCs w:val="21"/>
      </w:rPr>
      <w:t>公司</w:t>
    </w:r>
    <w:r>
      <w:rPr>
        <w:rFonts w:hint="eastAsia" w:ascii="Arial" w:hAnsi="Arial" w:eastAsia="楷体" w:cs="Arial"/>
        <w:szCs w:val="21"/>
      </w:rPr>
      <w:t>与</w:t>
    </w:r>
    <w:r>
      <w:rPr>
        <w:rFonts w:hint="eastAsia" w:ascii="Arial" w:hAnsi="Arial" w:eastAsia="楷体" w:cs="Arial"/>
        <w:szCs w:val="21"/>
        <w:lang w:eastAsia="zh-CN"/>
      </w:rPr>
      <w:t>【待替换】</w:t>
    </w:r>
    <w:r>
      <w:rPr>
        <w:rFonts w:hint="eastAsia" w:ascii="Arial" w:hAnsi="Arial" w:eastAsia="楷体" w:cs="Arial"/>
        <w:szCs w:val="21"/>
      </w:rPr>
      <w:t>《财务顾问协议》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D22E2"/>
    <w:multiLevelType w:val="multilevel"/>
    <w:tmpl w:val="000D22E2"/>
    <w:lvl w:ilvl="0" w:tentative="0">
      <w:start w:val="1"/>
      <w:numFmt w:val="chineseCountingThousand"/>
      <w:lvlText w:val="第%1条"/>
      <w:lvlJc w:val="left"/>
      <w:pPr>
        <w:ind w:left="5463" w:hanging="360"/>
      </w:pPr>
      <w:rPr>
        <w:rFonts w:hint="default"/>
      </w:rPr>
    </w:lvl>
    <w:lvl w:ilvl="1" w:tentative="0">
      <w:start w:val="1"/>
      <w:numFmt w:val="decimal"/>
      <w:lvlText w:val="5.%2"/>
      <w:lvlJc w:val="left"/>
      <w:pPr>
        <w:ind w:left="1980" w:hanging="360"/>
      </w:pPr>
      <w:rPr>
        <w:rFonts w:hint="default"/>
      </w:rPr>
    </w:lvl>
    <w:lvl w:ilvl="2" w:tentative="0">
      <w:start w:val="1"/>
      <w:numFmt w:val="lowerRoman"/>
      <w:lvlText w:val="%3."/>
      <w:lvlJc w:val="right"/>
      <w:pPr>
        <w:ind w:left="2700" w:hanging="180"/>
      </w:pPr>
    </w:lvl>
    <w:lvl w:ilvl="3" w:tentative="0">
      <w:start w:val="1"/>
      <w:numFmt w:val="decimal"/>
      <w:lvlText w:val="%4."/>
      <w:lvlJc w:val="left"/>
      <w:pPr>
        <w:ind w:left="3420" w:hanging="360"/>
      </w:pPr>
    </w:lvl>
    <w:lvl w:ilvl="4" w:tentative="0">
      <w:start w:val="1"/>
      <w:numFmt w:val="lowerLetter"/>
      <w:lvlText w:val="%5."/>
      <w:lvlJc w:val="left"/>
      <w:pPr>
        <w:ind w:left="4140" w:hanging="360"/>
      </w:pPr>
    </w:lvl>
    <w:lvl w:ilvl="5" w:tentative="0">
      <w:start w:val="1"/>
      <w:numFmt w:val="lowerRoman"/>
      <w:lvlText w:val="%6."/>
      <w:lvlJc w:val="right"/>
      <w:pPr>
        <w:ind w:left="4860" w:hanging="180"/>
      </w:pPr>
    </w:lvl>
    <w:lvl w:ilvl="6" w:tentative="0">
      <w:start w:val="1"/>
      <w:numFmt w:val="decimal"/>
      <w:lvlText w:val="%7."/>
      <w:lvlJc w:val="left"/>
      <w:pPr>
        <w:ind w:left="5580" w:hanging="360"/>
      </w:pPr>
    </w:lvl>
    <w:lvl w:ilvl="7" w:tentative="0">
      <w:start w:val="1"/>
      <w:numFmt w:val="lowerLetter"/>
      <w:lvlText w:val="%8."/>
      <w:lvlJc w:val="left"/>
      <w:pPr>
        <w:ind w:left="6300" w:hanging="360"/>
      </w:pPr>
    </w:lvl>
    <w:lvl w:ilvl="8" w:tentative="0">
      <w:start w:val="1"/>
      <w:numFmt w:val="lowerRoman"/>
      <w:lvlText w:val="%9."/>
      <w:lvlJc w:val="right"/>
      <w:pPr>
        <w:ind w:left="7020" w:hanging="180"/>
      </w:pPr>
    </w:lvl>
  </w:abstractNum>
  <w:abstractNum w:abstractNumId="1">
    <w:nsid w:val="5ACA4B00"/>
    <w:multiLevelType w:val="multilevel"/>
    <w:tmpl w:val="5ACA4B00"/>
    <w:lvl w:ilvl="0" w:tentative="0">
      <w:start w:val="1"/>
      <w:numFmt w:val="decimal"/>
      <w:lvlText w:val="4.%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70A95DFE"/>
    <w:multiLevelType w:val="multilevel"/>
    <w:tmpl w:val="70A95DFE"/>
    <w:lvl w:ilvl="0" w:tentative="0">
      <w:start w:val="1"/>
      <w:numFmt w:val="decimal"/>
      <w:lvlText w:val="%1"/>
      <w:lvlJc w:val="left"/>
      <w:pPr>
        <w:ind w:left="420" w:hanging="420"/>
      </w:pPr>
      <w:rPr>
        <w:rFonts w:hint="default"/>
      </w:rPr>
    </w:lvl>
    <w:lvl w:ilvl="1" w:tentative="0">
      <w:start w:val="1"/>
      <w:numFmt w:val="decimal"/>
      <w:lvlText w:val="%1.%2"/>
      <w:lvlJc w:val="left"/>
      <w:pPr>
        <w:ind w:left="960" w:hanging="420"/>
      </w:pPr>
      <w:rPr>
        <w:rFonts w:hint="default"/>
      </w:rPr>
    </w:lvl>
    <w:lvl w:ilvl="2" w:tentative="0">
      <w:start w:val="1"/>
      <w:numFmt w:val="decimal"/>
      <w:lvlText w:val="%1.%2.%3"/>
      <w:lvlJc w:val="left"/>
      <w:pPr>
        <w:ind w:left="1800" w:hanging="720"/>
      </w:pPr>
      <w:rPr>
        <w:rFonts w:hint="default"/>
      </w:rPr>
    </w:lvl>
    <w:lvl w:ilvl="3" w:tentative="0">
      <w:start w:val="1"/>
      <w:numFmt w:val="decimal"/>
      <w:lvlText w:val="%1.%2.%3.%4"/>
      <w:lvlJc w:val="left"/>
      <w:pPr>
        <w:ind w:left="2340" w:hanging="720"/>
      </w:pPr>
      <w:rPr>
        <w:rFonts w:hint="default"/>
      </w:rPr>
    </w:lvl>
    <w:lvl w:ilvl="4" w:tentative="0">
      <w:start w:val="1"/>
      <w:numFmt w:val="decimal"/>
      <w:lvlText w:val="%1.%2.%3.%4.%5"/>
      <w:lvlJc w:val="left"/>
      <w:pPr>
        <w:ind w:left="3240" w:hanging="1080"/>
      </w:pPr>
      <w:rPr>
        <w:rFonts w:hint="default"/>
      </w:rPr>
    </w:lvl>
    <w:lvl w:ilvl="5" w:tentative="0">
      <w:start w:val="1"/>
      <w:numFmt w:val="decimal"/>
      <w:lvlText w:val="%1.%2.%3.%4.%5.%6"/>
      <w:lvlJc w:val="left"/>
      <w:pPr>
        <w:ind w:left="3780" w:hanging="1080"/>
      </w:pPr>
      <w:rPr>
        <w:rFonts w:hint="default"/>
      </w:rPr>
    </w:lvl>
    <w:lvl w:ilvl="6" w:tentative="0">
      <w:start w:val="1"/>
      <w:numFmt w:val="decimal"/>
      <w:lvlText w:val="%1.%2.%3.%4.%5.%6.%7"/>
      <w:lvlJc w:val="left"/>
      <w:pPr>
        <w:ind w:left="4680" w:hanging="1440"/>
      </w:pPr>
      <w:rPr>
        <w:rFonts w:hint="default"/>
      </w:rPr>
    </w:lvl>
    <w:lvl w:ilvl="7" w:tentative="0">
      <w:start w:val="1"/>
      <w:numFmt w:val="decimal"/>
      <w:lvlText w:val="%1.%2.%3.%4.%5.%6.%7.%8"/>
      <w:lvlJc w:val="left"/>
      <w:pPr>
        <w:ind w:left="5220" w:hanging="1440"/>
      </w:pPr>
      <w:rPr>
        <w:rFonts w:hint="default"/>
      </w:rPr>
    </w:lvl>
    <w:lvl w:ilvl="8" w:tentative="0">
      <w:start w:val="1"/>
      <w:numFmt w:val="decimal"/>
      <w:lvlText w:val="%1.%2.%3.%4.%5.%6.%7.%8.%9"/>
      <w:lvlJc w:val="left"/>
      <w:pPr>
        <w:ind w:left="6120" w:hanging="180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720"/>
  <w:noPunctuationKerning w:val="1"/>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QxMWZiZjAwY2ZmNTI3MTY2Y2ZiNDUyNjU5NzkxZDgifQ=="/>
  </w:docVars>
  <w:rsids>
    <w:rsidRoot w:val="007B17EC"/>
    <w:rsid w:val="00000454"/>
    <w:rsid w:val="000007FE"/>
    <w:rsid w:val="0000284B"/>
    <w:rsid w:val="000028B0"/>
    <w:rsid w:val="0000302C"/>
    <w:rsid w:val="000035B8"/>
    <w:rsid w:val="0000620C"/>
    <w:rsid w:val="000070FE"/>
    <w:rsid w:val="0000752C"/>
    <w:rsid w:val="00010DD2"/>
    <w:rsid w:val="00010E6A"/>
    <w:rsid w:val="00011FDC"/>
    <w:rsid w:val="00012328"/>
    <w:rsid w:val="00012911"/>
    <w:rsid w:val="00012C10"/>
    <w:rsid w:val="00013624"/>
    <w:rsid w:val="00013B8C"/>
    <w:rsid w:val="00013EA2"/>
    <w:rsid w:val="00014576"/>
    <w:rsid w:val="00016028"/>
    <w:rsid w:val="00016945"/>
    <w:rsid w:val="00017084"/>
    <w:rsid w:val="00017952"/>
    <w:rsid w:val="00017A36"/>
    <w:rsid w:val="0002060F"/>
    <w:rsid w:val="00022474"/>
    <w:rsid w:val="0002387A"/>
    <w:rsid w:val="00025714"/>
    <w:rsid w:val="00026458"/>
    <w:rsid w:val="0003040E"/>
    <w:rsid w:val="0003209F"/>
    <w:rsid w:val="00033B1D"/>
    <w:rsid w:val="00033CFC"/>
    <w:rsid w:val="0003496F"/>
    <w:rsid w:val="00034E86"/>
    <w:rsid w:val="00035FDC"/>
    <w:rsid w:val="00041AAB"/>
    <w:rsid w:val="00042DF3"/>
    <w:rsid w:val="00043C48"/>
    <w:rsid w:val="000445D7"/>
    <w:rsid w:val="000455B1"/>
    <w:rsid w:val="000459EF"/>
    <w:rsid w:val="0004660A"/>
    <w:rsid w:val="00047496"/>
    <w:rsid w:val="00047C45"/>
    <w:rsid w:val="00050E26"/>
    <w:rsid w:val="00052946"/>
    <w:rsid w:val="00053172"/>
    <w:rsid w:val="0005363D"/>
    <w:rsid w:val="00053E7C"/>
    <w:rsid w:val="00054264"/>
    <w:rsid w:val="000544C2"/>
    <w:rsid w:val="00054DAD"/>
    <w:rsid w:val="0005522C"/>
    <w:rsid w:val="00055418"/>
    <w:rsid w:val="00056BBB"/>
    <w:rsid w:val="000607DA"/>
    <w:rsid w:val="00060917"/>
    <w:rsid w:val="00061D48"/>
    <w:rsid w:val="0006279C"/>
    <w:rsid w:val="000628CB"/>
    <w:rsid w:val="00064819"/>
    <w:rsid w:val="00065818"/>
    <w:rsid w:val="00071F82"/>
    <w:rsid w:val="000742FF"/>
    <w:rsid w:val="000747B5"/>
    <w:rsid w:val="000749D8"/>
    <w:rsid w:val="00076317"/>
    <w:rsid w:val="000768C5"/>
    <w:rsid w:val="00077C48"/>
    <w:rsid w:val="000810B0"/>
    <w:rsid w:val="000814A5"/>
    <w:rsid w:val="00083E22"/>
    <w:rsid w:val="00084A60"/>
    <w:rsid w:val="00084D15"/>
    <w:rsid w:val="00085C05"/>
    <w:rsid w:val="00086585"/>
    <w:rsid w:val="00087C01"/>
    <w:rsid w:val="00087FDD"/>
    <w:rsid w:val="00090690"/>
    <w:rsid w:val="00090963"/>
    <w:rsid w:val="00090F86"/>
    <w:rsid w:val="00091CE8"/>
    <w:rsid w:val="00097EDC"/>
    <w:rsid w:val="000A6940"/>
    <w:rsid w:val="000A725F"/>
    <w:rsid w:val="000A7F46"/>
    <w:rsid w:val="000B1C5F"/>
    <w:rsid w:val="000B1DF0"/>
    <w:rsid w:val="000B1E18"/>
    <w:rsid w:val="000B2C40"/>
    <w:rsid w:val="000B4AB4"/>
    <w:rsid w:val="000B52E0"/>
    <w:rsid w:val="000B6CC8"/>
    <w:rsid w:val="000B722D"/>
    <w:rsid w:val="000C0486"/>
    <w:rsid w:val="000C05B3"/>
    <w:rsid w:val="000C28DD"/>
    <w:rsid w:val="000C362F"/>
    <w:rsid w:val="000C416E"/>
    <w:rsid w:val="000C682A"/>
    <w:rsid w:val="000C6912"/>
    <w:rsid w:val="000C694C"/>
    <w:rsid w:val="000C79D0"/>
    <w:rsid w:val="000C7F36"/>
    <w:rsid w:val="000D00AC"/>
    <w:rsid w:val="000D0BF4"/>
    <w:rsid w:val="000D2DD3"/>
    <w:rsid w:val="000D387F"/>
    <w:rsid w:val="000D407B"/>
    <w:rsid w:val="000D4A55"/>
    <w:rsid w:val="000D572B"/>
    <w:rsid w:val="000D7391"/>
    <w:rsid w:val="000D7B43"/>
    <w:rsid w:val="000E081F"/>
    <w:rsid w:val="000E220D"/>
    <w:rsid w:val="000E2ADF"/>
    <w:rsid w:val="000E2CDA"/>
    <w:rsid w:val="000E5249"/>
    <w:rsid w:val="000E55C8"/>
    <w:rsid w:val="000E59BF"/>
    <w:rsid w:val="000E6448"/>
    <w:rsid w:val="000E6B96"/>
    <w:rsid w:val="000F0B52"/>
    <w:rsid w:val="000F16BA"/>
    <w:rsid w:val="000F17B3"/>
    <w:rsid w:val="000F181D"/>
    <w:rsid w:val="000F26D8"/>
    <w:rsid w:val="000F2B36"/>
    <w:rsid w:val="000F538F"/>
    <w:rsid w:val="000F5810"/>
    <w:rsid w:val="000F59BE"/>
    <w:rsid w:val="000F6F4D"/>
    <w:rsid w:val="000F7014"/>
    <w:rsid w:val="000F7255"/>
    <w:rsid w:val="000F72EC"/>
    <w:rsid w:val="0010104C"/>
    <w:rsid w:val="001015EA"/>
    <w:rsid w:val="00102B82"/>
    <w:rsid w:val="00102DD6"/>
    <w:rsid w:val="00103344"/>
    <w:rsid w:val="00104EBD"/>
    <w:rsid w:val="001054EE"/>
    <w:rsid w:val="00105530"/>
    <w:rsid w:val="001109E7"/>
    <w:rsid w:val="001118EA"/>
    <w:rsid w:val="00112B3A"/>
    <w:rsid w:val="00116D14"/>
    <w:rsid w:val="00117473"/>
    <w:rsid w:val="001204CF"/>
    <w:rsid w:val="00121A9E"/>
    <w:rsid w:val="00122A08"/>
    <w:rsid w:val="00123CCB"/>
    <w:rsid w:val="001255AB"/>
    <w:rsid w:val="00126671"/>
    <w:rsid w:val="001275AC"/>
    <w:rsid w:val="00130C5E"/>
    <w:rsid w:val="001321C2"/>
    <w:rsid w:val="00133201"/>
    <w:rsid w:val="0013355B"/>
    <w:rsid w:val="00133584"/>
    <w:rsid w:val="001348FC"/>
    <w:rsid w:val="001361F7"/>
    <w:rsid w:val="001370AF"/>
    <w:rsid w:val="00137680"/>
    <w:rsid w:val="00137855"/>
    <w:rsid w:val="00140D12"/>
    <w:rsid w:val="001431B7"/>
    <w:rsid w:val="00144452"/>
    <w:rsid w:val="00145F93"/>
    <w:rsid w:val="00146C2E"/>
    <w:rsid w:val="0015038E"/>
    <w:rsid w:val="001509F6"/>
    <w:rsid w:val="00151696"/>
    <w:rsid w:val="00151711"/>
    <w:rsid w:val="00151838"/>
    <w:rsid w:val="00151D3F"/>
    <w:rsid w:val="001537AB"/>
    <w:rsid w:val="00154A24"/>
    <w:rsid w:val="00154B0C"/>
    <w:rsid w:val="00154B8D"/>
    <w:rsid w:val="0015618C"/>
    <w:rsid w:val="00156602"/>
    <w:rsid w:val="0016362C"/>
    <w:rsid w:val="00163723"/>
    <w:rsid w:val="001639EE"/>
    <w:rsid w:val="0016573C"/>
    <w:rsid w:val="00166735"/>
    <w:rsid w:val="00166927"/>
    <w:rsid w:val="0016701F"/>
    <w:rsid w:val="00167159"/>
    <w:rsid w:val="001677F2"/>
    <w:rsid w:val="00167910"/>
    <w:rsid w:val="00167D35"/>
    <w:rsid w:val="0017002E"/>
    <w:rsid w:val="001702EB"/>
    <w:rsid w:val="00173ED8"/>
    <w:rsid w:val="00174364"/>
    <w:rsid w:val="00174C44"/>
    <w:rsid w:val="001767EC"/>
    <w:rsid w:val="00176A58"/>
    <w:rsid w:val="00180063"/>
    <w:rsid w:val="00180BC8"/>
    <w:rsid w:val="001811AF"/>
    <w:rsid w:val="00181565"/>
    <w:rsid w:val="00181896"/>
    <w:rsid w:val="00184B5D"/>
    <w:rsid w:val="00185FE6"/>
    <w:rsid w:val="00187B0F"/>
    <w:rsid w:val="00187C86"/>
    <w:rsid w:val="001907B3"/>
    <w:rsid w:val="00190B5F"/>
    <w:rsid w:val="00190F22"/>
    <w:rsid w:val="00192776"/>
    <w:rsid w:val="0019334F"/>
    <w:rsid w:val="0019337E"/>
    <w:rsid w:val="0019357A"/>
    <w:rsid w:val="00194314"/>
    <w:rsid w:val="00195C67"/>
    <w:rsid w:val="00197193"/>
    <w:rsid w:val="0019726B"/>
    <w:rsid w:val="001975E3"/>
    <w:rsid w:val="00197CEE"/>
    <w:rsid w:val="001A01AB"/>
    <w:rsid w:val="001A14A3"/>
    <w:rsid w:val="001A1E21"/>
    <w:rsid w:val="001A27C3"/>
    <w:rsid w:val="001A2992"/>
    <w:rsid w:val="001A37FE"/>
    <w:rsid w:val="001A43C4"/>
    <w:rsid w:val="001A48AC"/>
    <w:rsid w:val="001A559A"/>
    <w:rsid w:val="001A5B3A"/>
    <w:rsid w:val="001A5B3D"/>
    <w:rsid w:val="001A5C1D"/>
    <w:rsid w:val="001B09B8"/>
    <w:rsid w:val="001B1D6F"/>
    <w:rsid w:val="001B270F"/>
    <w:rsid w:val="001B39BD"/>
    <w:rsid w:val="001B48BF"/>
    <w:rsid w:val="001B5EC2"/>
    <w:rsid w:val="001B64FF"/>
    <w:rsid w:val="001B6F09"/>
    <w:rsid w:val="001C0271"/>
    <w:rsid w:val="001C089D"/>
    <w:rsid w:val="001C1213"/>
    <w:rsid w:val="001C1F42"/>
    <w:rsid w:val="001C3768"/>
    <w:rsid w:val="001C5F76"/>
    <w:rsid w:val="001C67F7"/>
    <w:rsid w:val="001C6EA2"/>
    <w:rsid w:val="001C750B"/>
    <w:rsid w:val="001D1193"/>
    <w:rsid w:val="001D149B"/>
    <w:rsid w:val="001D3663"/>
    <w:rsid w:val="001D63F1"/>
    <w:rsid w:val="001E1A69"/>
    <w:rsid w:val="001E1FA3"/>
    <w:rsid w:val="001E21B1"/>
    <w:rsid w:val="001E2471"/>
    <w:rsid w:val="001E4194"/>
    <w:rsid w:val="001E5703"/>
    <w:rsid w:val="001E5A55"/>
    <w:rsid w:val="001E5BA0"/>
    <w:rsid w:val="001F10A8"/>
    <w:rsid w:val="001F1D0E"/>
    <w:rsid w:val="001F4153"/>
    <w:rsid w:val="001F59A4"/>
    <w:rsid w:val="001F7D66"/>
    <w:rsid w:val="002033EA"/>
    <w:rsid w:val="00210010"/>
    <w:rsid w:val="00210869"/>
    <w:rsid w:val="00210A63"/>
    <w:rsid w:val="002113CF"/>
    <w:rsid w:val="00211D12"/>
    <w:rsid w:val="00212659"/>
    <w:rsid w:val="002158B4"/>
    <w:rsid w:val="00215D96"/>
    <w:rsid w:val="00221745"/>
    <w:rsid w:val="002224FF"/>
    <w:rsid w:val="0022358B"/>
    <w:rsid w:val="002243C8"/>
    <w:rsid w:val="00226598"/>
    <w:rsid w:val="00227869"/>
    <w:rsid w:val="002316B9"/>
    <w:rsid w:val="00232478"/>
    <w:rsid w:val="00232A05"/>
    <w:rsid w:val="002344C0"/>
    <w:rsid w:val="002344D6"/>
    <w:rsid w:val="0023584C"/>
    <w:rsid w:val="00236106"/>
    <w:rsid w:val="002364AB"/>
    <w:rsid w:val="002369D6"/>
    <w:rsid w:val="00240366"/>
    <w:rsid w:val="00241062"/>
    <w:rsid w:val="002418B8"/>
    <w:rsid w:val="00241950"/>
    <w:rsid w:val="0024320C"/>
    <w:rsid w:val="00243511"/>
    <w:rsid w:val="0024369F"/>
    <w:rsid w:val="00244458"/>
    <w:rsid w:val="00244D36"/>
    <w:rsid w:val="00247ACC"/>
    <w:rsid w:val="00247FEC"/>
    <w:rsid w:val="00250DA9"/>
    <w:rsid w:val="0025115A"/>
    <w:rsid w:val="00253573"/>
    <w:rsid w:val="002540E8"/>
    <w:rsid w:val="002545F0"/>
    <w:rsid w:val="00255D77"/>
    <w:rsid w:val="002567F2"/>
    <w:rsid w:val="002574B5"/>
    <w:rsid w:val="0026007F"/>
    <w:rsid w:val="00260E6A"/>
    <w:rsid w:val="0026195D"/>
    <w:rsid w:val="00262A5E"/>
    <w:rsid w:val="0026467B"/>
    <w:rsid w:val="00264CAC"/>
    <w:rsid w:val="00266954"/>
    <w:rsid w:val="00266DE3"/>
    <w:rsid w:val="00267D6C"/>
    <w:rsid w:val="00270237"/>
    <w:rsid w:val="00270544"/>
    <w:rsid w:val="0027446B"/>
    <w:rsid w:val="002757DA"/>
    <w:rsid w:val="00275F16"/>
    <w:rsid w:val="002766BC"/>
    <w:rsid w:val="00277067"/>
    <w:rsid w:val="00277B44"/>
    <w:rsid w:val="00281A41"/>
    <w:rsid w:val="00281B85"/>
    <w:rsid w:val="002857E0"/>
    <w:rsid w:val="0028598D"/>
    <w:rsid w:val="00286B27"/>
    <w:rsid w:val="00286BC6"/>
    <w:rsid w:val="002876D1"/>
    <w:rsid w:val="00290235"/>
    <w:rsid w:val="00291BE2"/>
    <w:rsid w:val="00293BB9"/>
    <w:rsid w:val="00295C2C"/>
    <w:rsid w:val="002A02C2"/>
    <w:rsid w:val="002A12F1"/>
    <w:rsid w:val="002A3BD8"/>
    <w:rsid w:val="002A429B"/>
    <w:rsid w:val="002A5A15"/>
    <w:rsid w:val="002A5E4A"/>
    <w:rsid w:val="002B0DD7"/>
    <w:rsid w:val="002B28F5"/>
    <w:rsid w:val="002B2FAE"/>
    <w:rsid w:val="002B3971"/>
    <w:rsid w:val="002B39BC"/>
    <w:rsid w:val="002B68D6"/>
    <w:rsid w:val="002B6930"/>
    <w:rsid w:val="002B6B69"/>
    <w:rsid w:val="002C0384"/>
    <w:rsid w:val="002C10D1"/>
    <w:rsid w:val="002C153B"/>
    <w:rsid w:val="002C16B1"/>
    <w:rsid w:val="002C1BB6"/>
    <w:rsid w:val="002C3232"/>
    <w:rsid w:val="002C3911"/>
    <w:rsid w:val="002C48A5"/>
    <w:rsid w:val="002C567E"/>
    <w:rsid w:val="002C5996"/>
    <w:rsid w:val="002C6837"/>
    <w:rsid w:val="002D0787"/>
    <w:rsid w:val="002D0C32"/>
    <w:rsid w:val="002D4C09"/>
    <w:rsid w:val="002D6071"/>
    <w:rsid w:val="002D6895"/>
    <w:rsid w:val="002D7387"/>
    <w:rsid w:val="002D7842"/>
    <w:rsid w:val="002D7A8E"/>
    <w:rsid w:val="002E2065"/>
    <w:rsid w:val="002E3891"/>
    <w:rsid w:val="002E45D3"/>
    <w:rsid w:val="002E54F3"/>
    <w:rsid w:val="002E61DF"/>
    <w:rsid w:val="002F1D4C"/>
    <w:rsid w:val="002F3DCF"/>
    <w:rsid w:val="002F55CB"/>
    <w:rsid w:val="002F6AD4"/>
    <w:rsid w:val="00300104"/>
    <w:rsid w:val="00300CA8"/>
    <w:rsid w:val="003018FB"/>
    <w:rsid w:val="00302F0E"/>
    <w:rsid w:val="003040A0"/>
    <w:rsid w:val="00304CCC"/>
    <w:rsid w:val="00304EA5"/>
    <w:rsid w:val="00305A1E"/>
    <w:rsid w:val="00305D29"/>
    <w:rsid w:val="00310F23"/>
    <w:rsid w:val="003113B4"/>
    <w:rsid w:val="003124AB"/>
    <w:rsid w:val="0031278C"/>
    <w:rsid w:val="0031280A"/>
    <w:rsid w:val="00312BEB"/>
    <w:rsid w:val="003154A2"/>
    <w:rsid w:val="00316311"/>
    <w:rsid w:val="0031659E"/>
    <w:rsid w:val="003165B5"/>
    <w:rsid w:val="003176C3"/>
    <w:rsid w:val="00317C34"/>
    <w:rsid w:val="00317DB7"/>
    <w:rsid w:val="00320DDB"/>
    <w:rsid w:val="00321868"/>
    <w:rsid w:val="00322268"/>
    <w:rsid w:val="00323076"/>
    <w:rsid w:val="00323F99"/>
    <w:rsid w:val="0032433C"/>
    <w:rsid w:val="00327184"/>
    <w:rsid w:val="00330C17"/>
    <w:rsid w:val="003310CE"/>
    <w:rsid w:val="00333188"/>
    <w:rsid w:val="003342AC"/>
    <w:rsid w:val="003354E4"/>
    <w:rsid w:val="00336FE1"/>
    <w:rsid w:val="003407FF"/>
    <w:rsid w:val="0034206F"/>
    <w:rsid w:val="003428C2"/>
    <w:rsid w:val="0034312B"/>
    <w:rsid w:val="00344265"/>
    <w:rsid w:val="0034700B"/>
    <w:rsid w:val="00351CD1"/>
    <w:rsid w:val="0035274B"/>
    <w:rsid w:val="003537E1"/>
    <w:rsid w:val="00355678"/>
    <w:rsid w:val="00355AAB"/>
    <w:rsid w:val="003562D9"/>
    <w:rsid w:val="00357319"/>
    <w:rsid w:val="00360AB0"/>
    <w:rsid w:val="00362D25"/>
    <w:rsid w:val="003632DE"/>
    <w:rsid w:val="00363E8B"/>
    <w:rsid w:val="003652CA"/>
    <w:rsid w:val="00370669"/>
    <w:rsid w:val="00370BF0"/>
    <w:rsid w:val="00370E79"/>
    <w:rsid w:val="0037138B"/>
    <w:rsid w:val="003715C2"/>
    <w:rsid w:val="00371C7F"/>
    <w:rsid w:val="00373563"/>
    <w:rsid w:val="00373DAE"/>
    <w:rsid w:val="00374FAB"/>
    <w:rsid w:val="00375777"/>
    <w:rsid w:val="0037594A"/>
    <w:rsid w:val="00376528"/>
    <w:rsid w:val="00377837"/>
    <w:rsid w:val="00381C03"/>
    <w:rsid w:val="003835F0"/>
    <w:rsid w:val="00384160"/>
    <w:rsid w:val="0038485B"/>
    <w:rsid w:val="00384D2D"/>
    <w:rsid w:val="0038507B"/>
    <w:rsid w:val="00386151"/>
    <w:rsid w:val="00387B6C"/>
    <w:rsid w:val="00387E7B"/>
    <w:rsid w:val="00390002"/>
    <w:rsid w:val="00390504"/>
    <w:rsid w:val="00390CF8"/>
    <w:rsid w:val="003922A6"/>
    <w:rsid w:val="00392A0C"/>
    <w:rsid w:val="00393E13"/>
    <w:rsid w:val="00395A6F"/>
    <w:rsid w:val="0039616A"/>
    <w:rsid w:val="003A19E4"/>
    <w:rsid w:val="003A49CF"/>
    <w:rsid w:val="003A525E"/>
    <w:rsid w:val="003A5869"/>
    <w:rsid w:val="003A5B35"/>
    <w:rsid w:val="003A62F4"/>
    <w:rsid w:val="003A67AE"/>
    <w:rsid w:val="003A7F6A"/>
    <w:rsid w:val="003B0018"/>
    <w:rsid w:val="003B013D"/>
    <w:rsid w:val="003B02F1"/>
    <w:rsid w:val="003B10A7"/>
    <w:rsid w:val="003B143E"/>
    <w:rsid w:val="003B2C69"/>
    <w:rsid w:val="003B32D8"/>
    <w:rsid w:val="003B51EA"/>
    <w:rsid w:val="003B5D6D"/>
    <w:rsid w:val="003B7767"/>
    <w:rsid w:val="003C0884"/>
    <w:rsid w:val="003C16E9"/>
    <w:rsid w:val="003C4A5B"/>
    <w:rsid w:val="003C7231"/>
    <w:rsid w:val="003C7AF1"/>
    <w:rsid w:val="003D1D57"/>
    <w:rsid w:val="003D3732"/>
    <w:rsid w:val="003D44A4"/>
    <w:rsid w:val="003D4C82"/>
    <w:rsid w:val="003D53B7"/>
    <w:rsid w:val="003D6A4E"/>
    <w:rsid w:val="003D798B"/>
    <w:rsid w:val="003D7A97"/>
    <w:rsid w:val="003E5075"/>
    <w:rsid w:val="003E5C19"/>
    <w:rsid w:val="003E5DC6"/>
    <w:rsid w:val="003E69E7"/>
    <w:rsid w:val="003E6DE0"/>
    <w:rsid w:val="003E7774"/>
    <w:rsid w:val="003F0F4A"/>
    <w:rsid w:val="003F2D43"/>
    <w:rsid w:val="003F4917"/>
    <w:rsid w:val="003F6C3B"/>
    <w:rsid w:val="00400BDB"/>
    <w:rsid w:val="00401423"/>
    <w:rsid w:val="00401C5B"/>
    <w:rsid w:val="00402AA8"/>
    <w:rsid w:val="00404486"/>
    <w:rsid w:val="004057F2"/>
    <w:rsid w:val="00410580"/>
    <w:rsid w:val="00410CC3"/>
    <w:rsid w:val="00412535"/>
    <w:rsid w:val="00412CF7"/>
    <w:rsid w:val="004154E9"/>
    <w:rsid w:val="004208ED"/>
    <w:rsid w:val="00420D9F"/>
    <w:rsid w:val="00422E44"/>
    <w:rsid w:val="00424156"/>
    <w:rsid w:val="004243BA"/>
    <w:rsid w:val="00424ED8"/>
    <w:rsid w:val="004253A8"/>
    <w:rsid w:val="00426DF8"/>
    <w:rsid w:val="00427C2B"/>
    <w:rsid w:val="00430E4F"/>
    <w:rsid w:val="0043250D"/>
    <w:rsid w:val="00433B77"/>
    <w:rsid w:val="00434D0F"/>
    <w:rsid w:val="0043506F"/>
    <w:rsid w:val="004371BE"/>
    <w:rsid w:val="00437875"/>
    <w:rsid w:val="004405B9"/>
    <w:rsid w:val="00440649"/>
    <w:rsid w:val="00441D61"/>
    <w:rsid w:val="00441DCC"/>
    <w:rsid w:val="0044239D"/>
    <w:rsid w:val="004424DE"/>
    <w:rsid w:val="00442D9E"/>
    <w:rsid w:val="004439E7"/>
    <w:rsid w:val="00444E42"/>
    <w:rsid w:val="004464D5"/>
    <w:rsid w:val="004505EA"/>
    <w:rsid w:val="0045194A"/>
    <w:rsid w:val="00451C93"/>
    <w:rsid w:val="0045371D"/>
    <w:rsid w:val="004539F4"/>
    <w:rsid w:val="0045454E"/>
    <w:rsid w:val="00454692"/>
    <w:rsid w:val="004574A8"/>
    <w:rsid w:val="00457C71"/>
    <w:rsid w:val="00463C2A"/>
    <w:rsid w:val="00463C40"/>
    <w:rsid w:val="0046554A"/>
    <w:rsid w:val="004660B3"/>
    <w:rsid w:val="00466E9C"/>
    <w:rsid w:val="004677DB"/>
    <w:rsid w:val="004729FE"/>
    <w:rsid w:val="00472CD2"/>
    <w:rsid w:val="004752CE"/>
    <w:rsid w:val="00475A2A"/>
    <w:rsid w:val="00476D75"/>
    <w:rsid w:val="004774A6"/>
    <w:rsid w:val="00477707"/>
    <w:rsid w:val="004777EF"/>
    <w:rsid w:val="00477C55"/>
    <w:rsid w:val="004807BC"/>
    <w:rsid w:val="00481319"/>
    <w:rsid w:val="0048154F"/>
    <w:rsid w:val="0048213E"/>
    <w:rsid w:val="00483A7F"/>
    <w:rsid w:val="00483F4F"/>
    <w:rsid w:val="0048400A"/>
    <w:rsid w:val="0048408A"/>
    <w:rsid w:val="0048495E"/>
    <w:rsid w:val="00486094"/>
    <w:rsid w:val="004860D9"/>
    <w:rsid w:val="0048665F"/>
    <w:rsid w:val="00487451"/>
    <w:rsid w:val="00491ED3"/>
    <w:rsid w:val="004940A5"/>
    <w:rsid w:val="00494A82"/>
    <w:rsid w:val="00495078"/>
    <w:rsid w:val="0049581A"/>
    <w:rsid w:val="0049676F"/>
    <w:rsid w:val="004973D5"/>
    <w:rsid w:val="004A00B8"/>
    <w:rsid w:val="004A016C"/>
    <w:rsid w:val="004A0484"/>
    <w:rsid w:val="004A0BCF"/>
    <w:rsid w:val="004A1C85"/>
    <w:rsid w:val="004A265E"/>
    <w:rsid w:val="004A3CFC"/>
    <w:rsid w:val="004A6B7C"/>
    <w:rsid w:val="004A6CB5"/>
    <w:rsid w:val="004A6DE0"/>
    <w:rsid w:val="004A71E6"/>
    <w:rsid w:val="004A7FA2"/>
    <w:rsid w:val="004B00A8"/>
    <w:rsid w:val="004B4F7B"/>
    <w:rsid w:val="004B6E8D"/>
    <w:rsid w:val="004B7075"/>
    <w:rsid w:val="004B71BB"/>
    <w:rsid w:val="004B75D0"/>
    <w:rsid w:val="004C12AE"/>
    <w:rsid w:val="004C1580"/>
    <w:rsid w:val="004C2A51"/>
    <w:rsid w:val="004C2DAF"/>
    <w:rsid w:val="004C3955"/>
    <w:rsid w:val="004C5644"/>
    <w:rsid w:val="004C5B4D"/>
    <w:rsid w:val="004C6F2D"/>
    <w:rsid w:val="004C71F6"/>
    <w:rsid w:val="004D1428"/>
    <w:rsid w:val="004D38DF"/>
    <w:rsid w:val="004D5204"/>
    <w:rsid w:val="004D544C"/>
    <w:rsid w:val="004D5EB9"/>
    <w:rsid w:val="004D756E"/>
    <w:rsid w:val="004D7DB1"/>
    <w:rsid w:val="004E005C"/>
    <w:rsid w:val="004E0507"/>
    <w:rsid w:val="004E052E"/>
    <w:rsid w:val="004E20C6"/>
    <w:rsid w:val="004E28E1"/>
    <w:rsid w:val="004E4BD6"/>
    <w:rsid w:val="004E54D2"/>
    <w:rsid w:val="004E625C"/>
    <w:rsid w:val="004E7637"/>
    <w:rsid w:val="004E7659"/>
    <w:rsid w:val="004E7C82"/>
    <w:rsid w:val="004F02B0"/>
    <w:rsid w:val="004F0BE4"/>
    <w:rsid w:val="004F119D"/>
    <w:rsid w:val="004F12A5"/>
    <w:rsid w:val="004F24BC"/>
    <w:rsid w:val="004F2BF0"/>
    <w:rsid w:val="004F2FEB"/>
    <w:rsid w:val="004F5B08"/>
    <w:rsid w:val="004F6275"/>
    <w:rsid w:val="004F7910"/>
    <w:rsid w:val="00502508"/>
    <w:rsid w:val="00502593"/>
    <w:rsid w:val="005028AA"/>
    <w:rsid w:val="00503328"/>
    <w:rsid w:val="00504040"/>
    <w:rsid w:val="0050440C"/>
    <w:rsid w:val="0050515E"/>
    <w:rsid w:val="005067C2"/>
    <w:rsid w:val="00507407"/>
    <w:rsid w:val="00507D07"/>
    <w:rsid w:val="0051055A"/>
    <w:rsid w:val="0051066C"/>
    <w:rsid w:val="0051066E"/>
    <w:rsid w:val="00511AF2"/>
    <w:rsid w:val="0051302C"/>
    <w:rsid w:val="00513A54"/>
    <w:rsid w:val="0051407C"/>
    <w:rsid w:val="0051450D"/>
    <w:rsid w:val="00516455"/>
    <w:rsid w:val="0051664E"/>
    <w:rsid w:val="00516E8A"/>
    <w:rsid w:val="005200CE"/>
    <w:rsid w:val="005213C7"/>
    <w:rsid w:val="005229F8"/>
    <w:rsid w:val="00522A37"/>
    <w:rsid w:val="00522DA7"/>
    <w:rsid w:val="00522E7E"/>
    <w:rsid w:val="00524C69"/>
    <w:rsid w:val="00527322"/>
    <w:rsid w:val="0052771E"/>
    <w:rsid w:val="00527F47"/>
    <w:rsid w:val="005325CF"/>
    <w:rsid w:val="0053279A"/>
    <w:rsid w:val="00534712"/>
    <w:rsid w:val="00536F49"/>
    <w:rsid w:val="005376AB"/>
    <w:rsid w:val="00537E9D"/>
    <w:rsid w:val="00540B47"/>
    <w:rsid w:val="00540F79"/>
    <w:rsid w:val="00542F04"/>
    <w:rsid w:val="00543D55"/>
    <w:rsid w:val="00545AC0"/>
    <w:rsid w:val="00545BA8"/>
    <w:rsid w:val="0054641C"/>
    <w:rsid w:val="00547381"/>
    <w:rsid w:val="00547678"/>
    <w:rsid w:val="0055027B"/>
    <w:rsid w:val="005517FD"/>
    <w:rsid w:val="00551E00"/>
    <w:rsid w:val="00552371"/>
    <w:rsid w:val="00553D23"/>
    <w:rsid w:val="005542DF"/>
    <w:rsid w:val="00554D58"/>
    <w:rsid w:val="00554FE5"/>
    <w:rsid w:val="005574E1"/>
    <w:rsid w:val="00557E2F"/>
    <w:rsid w:val="00561DDE"/>
    <w:rsid w:val="005631F6"/>
    <w:rsid w:val="00564D46"/>
    <w:rsid w:val="00565805"/>
    <w:rsid w:val="00566929"/>
    <w:rsid w:val="00566D5B"/>
    <w:rsid w:val="005673D8"/>
    <w:rsid w:val="00570138"/>
    <w:rsid w:val="00570453"/>
    <w:rsid w:val="00570A65"/>
    <w:rsid w:val="00570C24"/>
    <w:rsid w:val="00575571"/>
    <w:rsid w:val="005769E1"/>
    <w:rsid w:val="00576C24"/>
    <w:rsid w:val="00577458"/>
    <w:rsid w:val="005774AF"/>
    <w:rsid w:val="005804AA"/>
    <w:rsid w:val="0058077B"/>
    <w:rsid w:val="00581047"/>
    <w:rsid w:val="00581660"/>
    <w:rsid w:val="00582D4E"/>
    <w:rsid w:val="0058314E"/>
    <w:rsid w:val="00584434"/>
    <w:rsid w:val="00585569"/>
    <w:rsid w:val="005866DC"/>
    <w:rsid w:val="00587117"/>
    <w:rsid w:val="005874F7"/>
    <w:rsid w:val="00587A18"/>
    <w:rsid w:val="00591904"/>
    <w:rsid w:val="00591EE7"/>
    <w:rsid w:val="00595806"/>
    <w:rsid w:val="00595B6A"/>
    <w:rsid w:val="00596B11"/>
    <w:rsid w:val="00596DF4"/>
    <w:rsid w:val="00597CF3"/>
    <w:rsid w:val="005A1691"/>
    <w:rsid w:val="005A427E"/>
    <w:rsid w:val="005A5569"/>
    <w:rsid w:val="005A5966"/>
    <w:rsid w:val="005A667D"/>
    <w:rsid w:val="005A6C06"/>
    <w:rsid w:val="005A6DAE"/>
    <w:rsid w:val="005A7DD8"/>
    <w:rsid w:val="005B17F5"/>
    <w:rsid w:val="005B3A63"/>
    <w:rsid w:val="005B4829"/>
    <w:rsid w:val="005B4BE2"/>
    <w:rsid w:val="005B5A6D"/>
    <w:rsid w:val="005B6193"/>
    <w:rsid w:val="005B6254"/>
    <w:rsid w:val="005B71B6"/>
    <w:rsid w:val="005C1F59"/>
    <w:rsid w:val="005C4059"/>
    <w:rsid w:val="005C5AD0"/>
    <w:rsid w:val="005C675D"/>
    <w:rsid w:val="005C7254"/>
    <w:rsid w:val="005D0D13"/>
    <w:rsid w:val="005D3B13"/>
    <w:rsid w:val="005D4159"/>
    <w:rsid w:val="005D5537"/>
    <w:rsid w:val="005D5E43"/>
    <w:rsid w:val="005D7230"/>
    <w:rsid w:val="005E1CAC"/>
    <w:rsid w:val="005E2646"/>
    <w:rsid w:val="005E2B9B"/>
    <w:rsid w:val="005E3422"/>
    <w:rsid w:val="005E3EA9"/>
    <w:rsid w:val="005E54FE"/>
    <w:rsid w:val="005E5941"/>
    <w:rsid w:val="005E7121"/>
    <w:rsid w:val="005E7F7D"/>
    <w:rsid w:val="005F052E"/>
    <w:rsid w:val="005F16E2"/>
    <w:rsid w:val="005F3D5A"/>
    <w:rsid w:val="005F3DC0"/>
    <w:rsid w:val="005F4129"/>
    <w:rsid w:val="005F4BB8"/>
    <w:rsid w:val="005F5F71"/>
    <w:rsid w:val="005F6609"/>
    <w:rsid w:val="005F6D4F"/>
    <w:rsid w:val="005F6D93"/>
    <w:rsid w:val="005F7C9E"/>
    <w:rsid w:val="0060068B"/>
    <w:rsid w:val="00601678"/>
    <w:rsid w:val="00601E49"/>
    <w:rsid w:val="0060294E"/>
    <w:rsid w:val="00602BBA"/>
    <w:rsid w:val="00602E2A"/>
    <w:rsid w:val="00603087"/>
    <w:rsid w:val="0060374F"/>
    <w:rsid w:val="00603C11"/>
    <w:rsid w:val="00605D6A"/>
    <w:rsid w:val="006060BD"/>
    <w:rsid w:val="00606539"/>
    <w:rsid w:val="0060699C"/>
    <w:rsid w:val="00610A77"/>
    <w:rsid w:val="00611B64"/>
    <w:rsid w:val="00611D67"/>
    <w:rsid w:val="00613FA6"/>
    <w:rsid w:val="00614E72"/>
    <w:rsid w:val="0061526D"/>
    <w:rsid w:val="00617075"/>
    <w:rsid w:val="006179C4"/>
    <w:rsid w:val="006200C0"/>
    <w:rsid w:val="006204A4"/>
    <w:rsid w:val="00620679"/>
    <w:rsid w:val="00620681"/>
    <w:rsid w:val="0062167D"/>
    <w:rsid w:val="00621CB0"/>
    <w:rsid w:val="00624720"/>
    <w:rsid w:val="00624C1B"/>
    <w:rsid w:val="0062528E"/>
    <w:rsid w:val="00625CB2"/>
    <w:rsid w:val="00626E87"/>
    <w:rsid w:val="00627815"/>
    <w:rsid w:val="00630626"/>
    <w:rsid w:val="00632269"/>
    <w:rsid w:val="00632783"/>
    <w:rsid w:val="00633466"/>
    <w:rsid w:val="006350F2"/>
    <w:rsid w:val="0063572D"/>
    <w:rsid w:val="00636169"/>
    <w:rsid w:val="0064153C"/>
    <w:rsid w:val="0064287C"/>
    <w:rsid w:val="00642B7C"/>
    <w:rsid w:val="00643446"/>
    <w:rsid w:val="00643963"/>
    <w:rsid w:val="006448D3"/>
    <w:rsid w:val="00646058"/>
    <w:rsid w:val="00647134"/>
    <w:rsid w:val="00647211"/>
    <w:rsid w:val="0064759C"/>
    <w:rsid w:val="0065022E"/>
    <w:rsid w:val="00650F89"/>
    <w:rsid w:val="0065284F"/>
    <w:rsid w:val="00654515"/>
    <w:rsid w:val="00654948"/>
    <w:rsid w:val="0065690B"/>
    <w:rsid w:val="00656EC9"/>
    <w:rsid w:val="00657F5D"/>
    <w:rsid w:val="00660703"/>
    <w:rsid w:val="00660B77"/>
    <w:rsid w:val="00660E14"/>
    <w:rsid w:val="0066141A"/>
    <w:rsid w:val="00661B4A"/>
    <w:rsid w:val="00662AAE"/>
    <w:rsid w:val="00664143"/>
    <w:rsid w:val="006642B4"/>
    <w:rsid w:val="00664BDF"/>
    <w:rsid w:val="006652D2"/>
    <w:rsid w:val="0066631A"/>
    <w:rsid w:val="00670D74"/>
    <w:rsid w:val="00671E7B"/>
    <w:rsid w:val="006749D4"/>
    <w:rsid w:val="00674ABA"/>
    <w:rsid w:val="00675A64"/>
    <w:rsid w:val="0068067A"/>
    <w:rsid w:val="00680CB4"/>
    <w:rsid w:val="00680F62"/>
    <w:rsid w:val="0068273C"/>
    <w:rsid w:val="00682838"/>
    <w:rsid w:val="00683B38"/>
    <w:rsid w:val="006846EC"/>
    <w:rsid w:val="00684AEB"/>
    <w:rsid w:val="00684CEB"/>
    <w:rsid w:val="00684E4C"/>
    <w:rsid w:val="00685945"/>
    <w:rsid w:val="00685FF6"/>
    <w:rsid w:val="00686D12"/>
    <w:rsid w:val="006929C8"/>
    <w:rsid w:val="006948CE"/>
    <w:rsid w:val="006953AA"/>
    <w:rsid w:val="00696D85"/>
    <w:rsid w:val="006978F5"/>
    <w:rsid w:val="00697CB0"/>
    <w:rsid w:val="006A0FF6"/>
    <w:rsid w:val="006A200A"/>
    <w:rsid w:val="006A2FB6"/>
    <w:rsid w:val="006A35C2"/>
    <w:rsid w:val="006A3E3D"/>
    <w:rsid w:val="006A52BA"/>
    <w:rsid w:val="006A5C9A"/>
    <w:rsid w:val="006A64B2"/>
    <w:rsid w:val="006A7026"/>
    <w:rsid w:val="006B212A"/>
    <w:rsid w:val="006B2E1E"/>
    <w:rsid w:val="006B32E1"/>
    <w:rsid w:val="006B3359"/>
    <w:rsid w:val="006B3C59"/>
    <w:rsid w:val="006B4B8F"/>
    <w:rsid w:val="006B6B7B"/>
    <w:rsid w:val="006B7365"/>
    <w:rsid w:val="006C128C"/>
    <w:rsid w:val="006C1D0A"/>
    <w:rsid w:val="006C2CAE"/>
    <w:rsid w:val="006C5743"/>
    <w:rsid w:val="006C583B"/>
    <w:rsid w:val="006D0767"/>
    <w:rsid w:val="006D15F3"/>
    <w:rsid w:val="006D2CA6"/>
    <w:rsid w:val="006D2FE7"/>
    <w:rsid w:val="006D3186"/>
    <w:rsid w:val="006D4240"/>
    <w:rsid w:val="006D4CEE"/>
    <w:rsid w:val="006D57B3"/>
    <w:rsid w:val="006D73B9"/>
    <w:rsid w:val="006D7C99"/>
    <w:rsid w:val="006E1B62"/>
    <w:rsid w:val="006E256C"/>
    <w:rsid w:val="006E4ABC"/>
    <w:rsid w:val="006F093A"/>
    <w:rsid w:val="006F0EEF"/>
    <w:rsid w:val="006F1125"/>
    <w:rsid w:val="006F1F6F"/>
    <w:rsid w:val="006F2553"/>
    <w:rsid w:val="006F3258"/>
    <w:rsid w:val="006F46F8"/>
    <w:rsid w:val="006F5831"/>
    <w:rsid w:val="006F5F73"/>
    <w:rsid w:val="006F78A4"/>
    <w:rsid w:val="0070087E"/>
    <w:rsid w:val="00700CDA"/>
    <w:rsid w:val="0070150B"/>
    <w:rsid w:val="00702362"/>
    <w:rsid w:val="00702824"/>
    <w:rsid w:val="00703703"/>
    <w:rsid w:val="00703ADA"/>
    <w:rsid w:val="00704A43"/>
    <w:rsid w:val="00704CA9"/>
    <w:rsid w:val="00705FB5"/>
    <w:rsid w:val="007062E6"/>
    <w:rsid w:val="00706581"/>
    <w:rsid w:val="00706AA5"/>
    <w:rsid w:val="007107CD"/>
    <w:rsid w:val="00710877"/>
    <w:rsid w:val="00710C73"/>
    <w:rsid w:val="00710FB2"/>
    <w:rsid w:val="00711C74"/>
    <w:rsid w:val="0071230C"/>
    <w:rsid w:val="00712CE8"/>
    <w:rsid w:val="00713B58"/>
    <w:rsid w:val="007143EF"/>
    <w:rsid w:val="00716006"/>
    <w:rsid w:val="0071614D"/>
    <w:rsid w:val="00717762"/>
    <w:rsid w:val="00717E3E"/>
    <w:rsid w:val="00721102"/>
    <w:rsid w:val="0072157E"/>
    <w:rsid w:val="00722191"/>
    <w:rsid w:val="00722676"/>
    <w:rsid w:val="00722E50"/>
    <w:rsid w:val="00726364"/>
    <w:rsid w:val="00727179"/>
    <w:rsid w:val="007301EE"/>
    <w:rsid w:val="007305C5"/>
    <w:rsid w:val="00730B5B"/>
    <w:rsid w:val="00730D0F"/>
    <w:rsid w:val="00730DD3"/>
    <w:rsid w:val="00731ADC"/>
    <w:rsid w:val="00731D3C"/>
    <w:rsid w:val="00732614"/>
    <w:rsid w:val="00732A72"/>
    <w:rsid w:val="007338B3"/>
    <w:rsid w:val="00734091"/>
    <w:rsid w:val="00734764"/>
    <w:rsid w:val="007365DA"/>
    <w:rsid w:val="00736DDC"/>
    <w:rsid w:val="00740B06"/>
    <w:rsid w:val="00742E22"/>
    <w:rsid w:val="007458EF"/>
    <w:rsid w:val="007466B4"/>
    <w:rsid w:val="00746C85"/>
    <w:rsid w:val="00747121"/>
    <w:rsid w:val="00747EC1"/>
    <w:rsid w:val="00750719"/>
    <w:rsid w:val="00751671"/>
    <w:rsid w:val="00752386"/>
    <w:rsid w:val="00752CB8"/>
    <w:rsid w:val="0075398C"/>
    <w:rsid w:val="00753B21"/>
    <w:rsid w:val="00753CE8"/>
    <w:rsid w:val="00755B80"/>
    <w:rsid w:val="00757456"/>
    <w:rsid w:val="00760280"/>
    <w:rsid w:val="00760448"/>
    <w:rsid w:val="007605C0"/>
    <w:rsid w:val="007625FA"/>
    <w:rsid w:val="00763D90"/>
    <w:rsid w:val="0076483C"/>
    <w:rsid w:val="00764D9B"/>
    <w:rsid w:val="007661CF"/>
    <w:rsid w:val="007673A1"/>
    <w:rsid w:val="007674C1"/>
    <w:rsid w:val="00767558"/>
    <w:rsid w:val="00770B55"/>
    <w:rsid w:val="00771BD2"/>
    <w:rsid w:val="007727D7"/>
    <w:rsid w:val="007743A5"/>
    <w:rsid w:val="00774B85"/>
    <w:rsid w:val="00780E71"/>
    <w:rsid w:val="007814B6"/>
    <w:rsid w:val="00781EE2"/>
    <w:rsid w:val="00783140"/>
    <w:rsid w:val="00783187"/>
    <w:rsid w:val="00783A04"/>
    <w:rsid w:val="0078534C"/>
    <w:rsid w:val="00785641"/>
    <w:rsid w:val="00787574"/>
    <w:rsid w:val="00791699"/>
    <w:rsid w:val="007938D3"/>
    <w:rsid w:val="00793A28"/>
    <w:rsid w:val="007955DE"/>
    <w:rsid w:val="0079794D"/>
    <w:rsid w:val="007A0320"/>
    <w:rsid w:val="007A062F"/>
    <w:rsid w:val="007A0A16"/>
    <w:rsid w:val="007A10A0"/>
    <w:rsid w:val="007A1FEE"/>
    <w:rsid w:val="007A493C"/>
    <w:rsid w:val="007A5689"/>
    <w:rsid w:val="007A6921"/>
    <w:rsid w:val="007A75C8"/>
    <w:rsid w:val="007B171F"/>
    <w:rsid w:val="007B17EC"/>
    <w:rsid w:val="007B2F0F"/>
    <w:rsid w:val="007B38BB"/>
    <w:rsid w:val="007B3BF6"/>
    <w:rsid w:val="007B53BB"/>
    <w:rsid w:val="007B5460"/>
    <w:rsid w:val="007B587A"/>
    <w:rsid w:val="007B603E"/>
    <w:rsid w:val="007B747F"/>
    <w:rsid w:val="007C07BD"/>
    <w:rsid w:val="007C393A"/>
    <w:rsid w:val="007C3CD0"/>
    <w:rsid w:val="007C56D7"/>
    <w:rsid w:val="007C590E"/>
    <w:rsid w:val="007C5990"/>
    <w:rsid w:val="007C6188"/>
    <w:rsid w:val="007D09E5"/>
    <w:rsid w:val="007D1357"/>
    <w:rsid w:val="007D2565"/>
    <w:rsid w:val="007D28D0"/>
    <w:rsid w:val="007D305D"/>
    <w:rsid w:val="007D427A"/>
    <w:rsid w:val="007D429C"/>
    <w:rsid w:val="007D4E14"/>
    <w:rsid w:val="007D7101"/>
    <w:rsid w:val="007E2469"/>
    <w:rsid w:val="007E2771"/>
    <w:rsid w:val="007E3BCC"/>
    <w:rsid w:val="007E4A04"/>
    <w:rsid w:val="007E4C53"/>
    <w:rsid w:val="007E4F44"/>
    <w:rsid w:val="007E54FF"/>
    <w:rsid w:val="007E5E60"/>
    <w:rsid w:val="007E63ED"/>
    <w:rsid w:val="007E787C"/>
    <w:rsid w:val="007F0B1D"/>
    <w:rsid w:val="007F17F9"/>
    <w:rsid w:val="007F295B"/>
    <w:rsid w:val="007F42F0"/>
    <w:rsid w:val="007F527E"/>
    <w:rsid w:val="007F5929"/>
    <w:rsid w:val="007F797C"/>
    <w:rsid w:val="007F7CBA"/>
    <w:rsid w:val="008038C8"/>
    <w:rsid w:val="00803D4C"/>
    <w:rsid w:val="008062BE"/>
    <w:rsid w:val="00807BD3"/>
    <w:rsid w:val="008114FF"/>
    <w:rsid w:val="00813426"/>
    <w:rsid w:val="00813D93"/>
    <w:rsid w:val="008142FE"/>
    <w:rsid w:val="00817875"/>
    <w:rsid w:val="00817B79"/>
    <w:rsid w:val="008209B6"/>
    <w:rsid w:val="00822CFB"/>
    <w:rsid w:val="00822E83"/>
    <w:rsid w:val="00822EFC"/>
    <w:rsid w:val="008238C3"/>
    <w:rsid w:val="00825AE0"/>
    <w:rsid w:val="00825CE9"/>
    <w:rsid w:val="00825E80"/>
    <w:rsid w:val="008261B1"/>
    <w:rsid w:val="00830388"/>
    <w:rsid w:val="008310AC"/>
    <w:rsid w:val="008313F5"/>
    <w:rsid w:val="00833D74"/>
    <w:rsid w:val="0083447C"/>
    <w:rsid w:val="00834D63"/>
    <w:rsid w:val="00835216"/>
    <w:rsid w:val="00837429"/>
    <w:rsid w:val="00841715"/>
    <w:rsid w:val="00841CEC"/>
    <w:rsid w:val="008424A1"/>
    <w:rsid w:val="00843CB6"/>
    <w:rsid w:val="00843DD8"/>
    <w:rsid w:val="00844874"/>
    <w:rsid w:val="00845D12"/>
    <w:rsid w:val="00845E75"/>
    <w:rsid w:val="0084627C"/>
    <w:rsid w:val="00846AB2"/>
    <w:rsid w:val="00847418"/>
    <w:rsid w:val="008502CF"/>
    <w:rsid w:val="00850CC6"/>
    <w:rsid w:val="00851F9E"/>
    <w:rsid w:val="008540D3"/>
    <w:rsid w:val="008544AF"/>
    <w:rsid w:val="00855D74"/>
    <w:rsid w:val="0085778F"/>
    <w:rsid w:val="00860C23"/>
    <w:rsid w:val="00860E5A"/>
    <w:rsid w:val="00861EC6"/>
    <w:rsid w:val="00862872"/>
    <w:rsid w:val="00862EFE"/>
    <w:rsid w:val="00863983"/>
    <w:rsid w:val="00864821"/>
    <w:rsid w:val="00865D8B"/>
    <w:rsid w:val="008718E0"/>
    <w:rsid w:val="00872B35"/>
    <w:rsid w:val="00872D01"/>
    <w:rsid w:val="008753E4"/>
    <w:rsid w:val="008771D1"/>
    <w:rsid w:val="008778CF"/>
    <w:rsid w:val="00877B32"/>
    <w:rsid w:val="00877D73"/>
    <w:rsid w:val="00882081"/>
    <w:rsid w:val="008902A7"/>
    <w:rsid w:val="00890315"/>
    <w:rsid w:val="0089085E"/>
    <w:rsid w:val="00890BFB"/>
    <w:rsid w:val="00891D71"/>
    <w:rsid w:val="008929D9"/>
    <w:rsid w:val="00892BAF"/>
    <w:rsid w:val="0089328C"/>
    <w:rsid w:val="008A0F22"/>
    <w:rsid w:val="008A12DF"/>
    <w:rsid w:val="008A1589"/>
    <w:rsid w:val="008A228F"/>
    <w:rsid w:val="008A2754"/>
    <w:rsid w:val="008A2A85"/>
    <w:rsid w:val="008A3C07"/>
    <w:rsid w:val="008A4C4D"/>
    <w:rsid w:val="008A4F92"/>
    <w:rsid w:val="008A5D43"/>
    <w:rsid w:val="008A5EA8"/>
    <w:rsid w:val="008A6D70"/>
    <w:rsid w:val="008B3C44"/>
    <w:rsid w:val="008B4261"/>
    <w:rsid w:val="008B443B"/>
    <w:rsid w:val="008B4AB9"/>
    <w:rsid w:val="008B63A9"/>
    <w:rsid w:val="008B65C6"/>
    <w:rsid w:val="008B67C3"/>
    <w:rsid w:val="008B7C66"/>
    <w:rsid w:val="008C0CB6"/>
    <w:rsid w:val="008C103A"/>
    <w:rsid w:val="008C111A"/>
    <w:rsid w:val="008C192C"/>
    <w:rsid w:val="008C1D8A"/>
    <w:rsid w:val="008C2127"/>
    <w:rsid w:val="008C3161"/>
    <w:rsid w:val="008D09EC"/>
    <w:rsid w:val="008D165C"/>
    <w:rsid w:val="008D1EED"/>
    <w:rsid w:val="008D20DA"/>
    <w:rsid w:val="008D2F22"/>
    <w:rsid w:val="008D373A"/>
    <w:rsid w:val="008D3D22"/>
    <w:rsid w:val="008D3EC2"/>
    <w:rsid w:val="008D5023"/>
    <w:rsid w:val="008D6FE0"/>
    <w:rsid w:val="008D71BC"/>
    <w:rsid w:val="008D752B"/>
    <w:rsid w:val="008E0A10"/>
    <w:rsid w:val="008E1AA6"/>
    <w:rsid w:val="008E32C3"/>
    <w:rsid w:val="008E38C0"/>
    <w:rsid w:val="008E3AB3"/>
    <w:rsid w:val="008E3D89"/>
    <w:rsid w:val="008E3DE2"/>
    <w:rsid w:val="008E4E03"/>
    <w:rsid w:val="008E4FBB"/>
    <w:rsid w:val="008E69CE"/>
    <w:rsid w:val="008F08DD"/>
    <w:rsid w:val="008F38EE"/>
    <w:rsid w:val="008F42E7"/>
    <w:rsid w:val="008F4D12"/>
    <w:rsid w:val="008F536C"/>
    <w:rsid w:val="008F5D09"/>
    <w:rsid w:val="00900DF6"/>
    <w:rsid w:val="00901903"/>
    <w:rsid w:val="00904C3D"/>
    <w:rsid w:val="0090547F"/>
    <w:rsid w:val="00905B15"/>
    <w:rsid w:val="0090627F"/>
    <w:rsid w:val="00907863"/>
    <w:rsid w:val="0091000C"/>
    <w:rsid w:val="00910DE5"/>
    <w:rsid w:val="00910E49"/>
    <w:rsid w:val="00911E81"/>
    <w:rsid w:val="00912A4F"/>
    <w:rsid w:val="009131C9"/>
    <w:rsid w:val="00913525"/>
    <w:rsid w:val="00914E2D"/>
    <w:rsid w:val="009160C2"/>
    <w:rsid w:val="009167ED"/>
    <w:rsid w:val="00920926"/>
    <w:rsid w:val="0092267C"/>
    <w:rsid w:val="00922F7E"/>
    <w:rsid w:val="0092537B"/>
    <w:rsid w:val="00927798"/>
    <w:rsid w:val="00931BDC"/>
    <w:rsid w:val="00932247"/>
    <w:rsid w:val="00932B19"/>
    <w:rsid w:val="009336A8"/>
    <w:rsid w:val="00933C72"/>
    <w:rsid w:val="00934DFB"/>
    <w:rsid w:val="009352AA"/>
    <w:rsid w:val="00936270"/>
    <w:rsid w:val="009368AD"/>
    <w:rsid w:val="0094010B"/>
    <w:rsid w:val="00941273"/>
    <w:rsid w:val="00941310"/>
    <w:rsid w:val="00941751"/>
    <w:rsid w:val="00946F1D"/>
    <w:rsid w:val="009511AE"/>
    <w:rsid w:val="00951E75"/>
    <w:rsid w:val="00952803"/>
    <w:rsid w:val="00952A63"/>
    <w:rsid w:val="0095363A"/>
    <w:rsid w:val="00953BA1"/>
    <w:rsid w:val="00953FF3"/>
    <w:rsid w:val="0095567E"/>
    <w:rsid w:val="009601AD"/>
    <w:rsid w:val="00962E94"/>
    <w:rsid w:val="00964585"/>
    <w:rsid w:val="00964E28"/>
    <w:rsid w:val="0096657F"/>
    <w:rsid w:val="00971E03"/>
    <w:rsid w:val="009732AB"/>
    <w:rsid w:val="009732DA"/>
    <w:rsid w:val="009760A0"/>
    <w:rsid w:val="0097690D"/>
    <w:rsid w:val="00976930"/>
    <w:rsid w:val="009770D1"/>
    <w:rsid w:val="009776D5"/>
    <w:rsid w:val="00977C40"/>
    <w:rsid w:val="0098375C"/>
    <w:rsid w:val="00984EAD"/>
    <w:rsid w:val="00985890"/>
    <w:rsid w:val="00985DA0"/>
    <w:rsid w:val="00987839"/>
    <w:rsid w:val="00987B16"/>
    <w:rsid w:val="0099204D"/>
    <w:rsid w:val="00993110"/>
    <w:rsid w:val="00997CE2"/>
    <w:rsid w:val="009A2201"/>
    <w:rsid w:val="009A296B"/>
    <w:rsid w:val="009A33D1"/>
    <w:rsid w:val="009A364D"/>
    <w:rsid w:val="009A41CC"/>
    <w:rsid w:val="009A5BD8"/>
    <w:rsid w:val="009A6711"/>
    <w:rsid w:val="009B0D03"/>
    <w:rsid w:val="009B4451"/>
    <w:rsid w:val="009C0623"/>
    <w:rsid w:val="009C06B8"/>
    <w:rsid w:val="009C202C"/>
    <w:rsid w:val="009C2BBF"/>
    <w:rsid w:val="009C3095"/>
    <w:rsid w:val="009C3188"/>
    <w:rsid w:val="009C3FC4"/>
    <w:rsid w:val="009C41BA"/>
    <w:rsid w:val="009C43D3"/>
    <w:rsid w:val="009C4547"/>
    <w:rsid w:val="009C4976"/>
    <w:rsid w:val="009C7B9D"/>
    <w:rsid w:val="009D05C4"/>
    <w:rsid w:val="009D1CA7"/>
    <w:rsid w:val="009D2036"/>
    <w:rsid w:val="009D3F97"/>
    <w:rsid w:val="009D4DAA"/>
    <w:rsid w:val="009D5916"/>
    <w:rsid w:val="009D59A8"/>
    <w:rsid w:val="009D5FB8"/>
    <w:rsid w:val="009D63DE"/>
    <w:rsid w:val="009D68B1"/>
    <w:rsid w:val="009D6BF5"/>
    <w:rsid w:val="009E2FA5"/>
    <w:rsid w:val="009E2FD1"/>
    <w:rsid w:val="009E4F58"/>
    <w:rsid w:val="009E5D20"/>
    <w:rsid w:val="009E5F3F"/>
    <w:rsid w:val="009E6BA4"/>
    <w:rsid w:val="009E74DB"/>
    <w:rsid w:val="009F0FCA"/>
    <w:rsid w:val="009F1CB2"/>
    <w:rsid w:val="009F2941"/>
    <w:rsid w:val="009F35FD"/>
    <w:rsid w:val="009F5714"/>
    <w:rsid w:val="009F6945"/>
    <w:rsid w:val="009F6D39"/>
    <w:rsid w:val="00A0145C"/>
    <w:rsid w:val="00A02120"/>
    <w:rsid w:val="00A02658"/>
    <w:rsid w:val="00A035AB"/>
    <w:rsid w:val="00A0376F"/>
    <w:rsid w:val="00A03E86"/>
    <w:rsid w:val="00A0406F"/>
    <w:rsid w:val="00A04C80"/>
    <w:rsid w:val="00A04DDA"/>
    <w:rsid w:val="00A05C73"/>
    <w:rsid w:val="00A06566"/>
    <w:rsid w:val="00A075CD"/>
    <w:rsid w:val="00A07A56"/>
    <w:rsid w:val="00A07F75"/>
    <w:rsid w:val="00A1026A"/>
    <w:rsid w:val="00A10666"/>
    <w:rsid w:val="00A10883"/>
    <w:rsid w:val="00A11E48"/>
    <w:rsid w:val="00A135B4"/>
    <w:rsid w:val="00A14BA8"/>
    <w:rsid w:val="00A15B0D"/>
    <w:rsid w:val="00A16FF7"/>
    <w:rsid w:val="00A179A1"/>
    <w:rsid w:val="00A202E3"/>
    <w:rsid w:val="00A2230A"/>
    <w:rsid w:val="00A2265B"/>
    <w:rsid w:val="00A231ED"/>
    <w:rsid w:val="00A24EBC"/>
    <w:rsid w:val="00A25BF4"/>
    <w:rsid w:val="00A30270"/>
    <w:rsid w:val="00A3057C"/>
    <w:rsid w:val="00A3150E"/>
    <w:rsid w:val="00A33EC7"/>
    <w:rsid w:val="00A349D0"/>
    <w:rsid w:val="00A35AF9"/>
    <w:rsid w:val="00A41747"/>
    <w:rsid w:val="00A45306"/>
    <w:rsid w:val="00A46F48"/>
    <w:rsid w:val="00A50091"/>
    <w:rsid w:val="00A50201"/>
    <w:rsid w:val="00A51F2D"/>
    <w:rsid w:val="00A520E2"/>
    <w:rsid w:val="00A548D2"/>
    <w:rsid w:val="00A5522F"/>
    <w:rsid w:val="00A55374"/>
    <w:rsid w:val="00A568AC"/>
    <w:rsid w:val="00A56F60"/>
    <w:rsid w:val="00A5748A"/>
    <w:rsid w:val="00A60078"/>
    <w:rsid w:val="00A60115"/>
    <w:rsid w:val="00A618B7"/>
    <w:rsid w:val="00A61ACA"/>
    <w:rsid w:val="00A61C68"/>
    <w:rsid w:val="00A624A0"/>
    <w:rsid w:val="00A62C14"/>
    <w:rsid w:val="00A64E5D"/>
    <w:rsid w:val="00A6604F"/>
    <w:rsid w:val="00A70DA4"/>
    <w:rsid w:val="00A72CA1"/>
    <w:rsid w:val="00A732AD"/>
    <w:rsid w:val="00A73711"/>
    <w:rsid w:val="00A7430B"/>
    <w:rsid w:val="00A7449A"/>
    <w:rsid w:val="00A750E6"/>
    <w:rsid w:val="00A752A1"/>
    <w:rsid w:val="00A76D0A"/>
    <w:rsid w:val="00A775B4"/>
    <w:rsid w:val="00A7787D"/>
    <w:rsid w:val="00A8113F"/>
    <w:rsid w:val="00A8160B"/>
    <w:rsid w:val="00A83217"/>
    <w:rsid w:val="00A8390B"/>
    <w:rsid w:val="00A872BC"/>
    <w:rsid w:val="00A87E55"/>
    <w:rsid w:val="00A92DC2"/>
    <w:rsid w:val="00A93B8E"/>
    <w:rsid w:val="00A9465B"/>
    <w:rsid w:val="00A96B45"/>
    <w:rsid w:val="00A9791F"/>
    <w:rsid w:val="00AA0351"/>
    <w:rsid w:val="00AA1B0B"/>
    <w:rsid w:val="00AA30C2"/>
    <w:rsid w:val="00AA3303"/>
    <w:rsid w:val="00AA39A3"/>
    <w:rsid w:val="00AA4A48"/>
    <w:rsid w:val="00AA7667"/>
    <w:rsid w:val="00AA7BF6"/>
    <w:rsid w:val="00AA7FC9"/>
    <w:rsid w:val="00AB2143"/>
    <w:rsid w:val="00AB2807"/>
    <w:rsid w:val="00AB324B"/>
    <w:rsid w:val="00AB33F1"/>
    <w:rsid w:val="00AB3448"/>
    <w:rsid w:val="00AB35E5"/>
    <w:rsid w:val="00AB47DA"/>
    <w:rsid w:val="00AB71BC"/>
    <w:rsid w:val="00AC1390"/>
    <w:rsid w:val="00AC2FBD"/>
    <w:rsid w:val="00AC3431"/>
    <w:rsid w:val="00AC67FC"/>
    <w:rsid w:val="00AC736D"/>
    <w:rsid w:val="00AC7849"/>
    <w:rsid w:val="00AC78F7"/>
    <w:rsid w:val="00AD24D5"/>
    <w:rsid w:val="00AD34B1"/>
    <w:rsid w:val="00AD37BD"/>
    <w:rsid w:val="00AD3A0E"/>
    <w:rsid w:val="00AD5788"/>
    <w:rsid w:val="00AD598A"/>
    <w:rsid w:val="00AD69E6"/>
    <w:rsid w:val="00AD727A"/>
    <w:rsid w:val="00AD796B"/>
    <w:rsid w:val="00AE0375"/>
    <w:rsid w:val="00AE04C8"/>
    <w:rsid w:val="00AE0D05"/>
    <w:rsid w:val="00AE25E5"/>
    <w:rsid w:val="00AE3C4A"/>
    <w:rsid w:val="00AE5ED5"/>
    <w:rsid w:val="00AF061C"/>
    <w:rsid w:val="00AF082E"/>
    <w:rsid w:val="00AF3A43"/>
    <w:rsid w:val="00AF3CA7"/>
    <w:rsid w:val="00AF45DF"/>
    <w:rsid w:val="00AF4A50"/>
    <w:rsid w:val="00AF630D"/>
    <w:rsid w:val="00B0060A"/>
    <w:rsid w:val="00B01833"/>
    <w:rsid w:val="00B01BB8"/>
    <w:rsid w:val="00B034BE"/>
    <w:rsid w:val="00B0698D"/>
    <w:rsid w:val="00B07551"/>
    <w:rsid w:val="00B07FFC"/>
    <w:rsid w:val="00B10CEF"/>
    <w:rsid w:val="00B113B0"/>
    <w:rsid w:val="00B119D3"/>
    <w:rsid w:val="00B11EF4"/>
    <w:rsid w:val="00B13E2F"/>
    <w:rsid w:val="00B14099"/>
    <w:rsid w:val="00B148E1"/>
    <w:rsid w:val="00B15E8A"/>
    <w:rsid w:val="00B1639E"/>
    <w:rsid w:val="00B16734"/>
    <w:rsid w:val="00B16E27"/>
    <w:rsid w:val="00B1722B"/>
    <w:rsid w:val="00B20D85"/>
    <w:rsid w:val="00B23A3F"/>
    <w:rsid w:val="00B23B88"/>
    <w:rsid w:val="00B2436A"/>
    <w:rsid w:val="00B24448"/>
    <w:rsid w:val="00B254AA"/>
    <w:rsid w:val="00B25BDF"/>
    <w:rsid w:val="00B25EE5"/>
    <w:rsid w:val="00B26BD8"/>
    <w:rsid w:val="00B30444"/>
    <w:rsid w:val="00B33460"/>
    <w:rsid w:val="00B33BE6"/>
    <w:rsid w:val="00B341D8"/>
    <w:rsid w:val="00B35575"/>
    <w:rsid w:val="00B35C39"/>
    <w:rsid w:val="00B36D96"/>
    <w:rsid w:val="00B3736E"/>
    <w:rsid w:val="00B37A12"/>
    <w:rsid w:val="00B457FF"/>
    <w:rsid w:val="00B45B2A"/>
    <w:rsid w:val="00B471B6"/>
    <w:rsid w:val="00B47F80"/>
    <w:rsid w:val="00B506FB"/>
    <w:rsid w:val="00B50B2C"/>
    <w:rsid w:val="00B50EC3"/>
    <w:rsid w:val="00B50F3E"/>
    <w:rsid w:val="00B51188"/>
    <w:rsid w:val="00B515C3"/>
    <w:rsid w:val="00B516A5"/>
    <w:rsid w:val="00B51A7E"/>
    <w:rsid w:val="00B52B27"/>
    <w:rsid w:val="00B53594"/>
    <w:rsid w:val="00B5562F"/>
    <w:rsid w:val="00B56703"/>
    <w:rsid w:val="00B57C0B"/>
    <w:rsid w:val="00B61274"/>
    <w:rsid w:val="00B62133"/>
    <w:rsid w:val="00B661B7"/>
    <w:rsid w:val="00B676A1"/>
    <w:rsid w:val="00B722F2"/>
    <w:rsid w:val="00B73268"/>
    <w:rsid w:val="00B75315"/>
    <w:rsid w:val="00B77559"/>
    <w:rsid w:val="00B805E9"/>
    <w:rsid w:val="00B807F8"/>
    <w:rsid w:val="00B82BF2"/>
    <w:rsid w:val="00B8579B"/>
    <w:rsid w:val="00B86086"/>
    <w:rsid w:val="00B860E2"/>
    <w:rsid w:val="00B864AC"/>
    <w:rsid w:val="00B92850"/>
    <w:rsid w:val="00B931AA"/>
    <w:rsid w:val="00B954CF"/>
    <w:rsid w:val="00B96098"/>
    <w:rsid w:val="00B96A57"/>
    <w:rsid w:val="00B971DA"/>
    <w:rsid w:val="00BA03D5"/>
    <w:rsid w:val="00BA1177"/>
    <w:rsid w:val="00BA1670"/>
    <w:rsid w:val="00BA32E1"/>
    <w:rsid w:val="00BA3C92"/>
    <w:rsid w:val="00BA5954"/>
    <w:rsid w:val="00BA5E2D"/>
    <w:rsid w:val="00BA630F"/>
    <w:rsid w:val="00BA7273"/>
    <w:rsid w:val="00BB2432"/>
    <w:rsid w:val="00BB4BD8"/>
    <w:rsid w:val="00BB5FAC"/>
    <w:rsid w:val="00BB6520"/>
    <w:rsid w:val="00BB7266"/>
    <w:rsid w:val="00BC1AC1"/>
    <w:rsid w:val="00BC314D"/>
    <w:rsid w:val="00BC3DFB"/>
    <w:rsid w:val="00BC7244"/>
    <w:rsid w:val="00BD24DE"/>
    <w:rsid w:val="00BD3BF0"/>
    <w:rsid w:val="00BD5BE6"/>
    <w:rsid w:val="00BD64B4"/>
    <w:rsid w:val="00BD6F8F"/>
    <w:rsid w:val="00BD7FD9"/>
    <w:rsid w:val="00BE082C"/>
    <w:rsid w:val="00BE2C7E"/>
    <w:rsid w:val="00BE39B7"/>
    <w:rsid w:val="00BE40CF"/>
    <w:rsid w:val="00BE42D2"/>
    <w:rsid w:val="00BE4647"/>
    <w:rsid w:val="00BE4936"/>
    <w:rsid w:val="00BE5C31"/>
    <w:rsid w:val="00BE6960"/>
    <w:rsid w:val="00BF0312"/>
    <w:rsid w:val="00BF1AF0"/>
    <w:rsid w:val="00BF2766"/>
    <w:rsid w:val="00BF2A24"/>
    <w:rsid w:val="00BF3792"/>
    <w:rsid w:val="00BF3ABB"/>
    <w:rsid w:val="00BF404A"/>
    <w:rsid w:val="00BF42B1"/>
    <w:rsid w:val="00BF4886"/>
    <w:rsid w:val="00BF4F63"/>
    <w:rsid w:val="00BF56E8"/>
    <w:rsid w:val="00BF6419"/>
    <w:rsid w:val="00C00274"/>
    <w:rsid w:val="00C009A0"/>
    <w:rsid w:val="00C01984"/>
    <w:rsid w:val="00C02BCD"/>
    <w:rsid w:val="00C03DB0"/>
    <w:rsid w:val="00C05CA4"/>
    <w:rsid w:val="00C062D7"/>
    <w:rsid w:val="00C068AE"/>
    <w:rsid w:val="00C06979"/>
    <w:rsid w:val="00C07A50"/>
    <w:rsid w:val="00C07F52"/>
    <w:rsid w:val="00C104FE"/>
    <w:rsid w:val="00C10BCF"/>
    <w:rsid w:val="00C110D6"/>
    <w:rsid w:val="00C12A14"/>
    <w:rsid w:val="00C133FD"/>
    <w:rsid w:val="00C13811"/>
    <w:rsid w:val="00C14D47"/>
    <w:rsid w:val="00C1514E"/>
    <w:rsid w:val="00C15935"/>
    <w:rsid w:val="00C16865"/>
    <w:rsid w:val="00C17BD6"/>
    <w:rsid w:val="00C2033C"/>
    <w:rsid w:val="00C205C4"/>
    <w:rsid w:val="00C211AF"/>
    <w:rsid w:val="00C22ADA"/>
    <w:rsid w:val="00C2305B"/>
    <w:rsid w:val="00C2361C"/>
    <w:rsid w:val="00C24996"/>
    <w:rsid w:val="00C2505A"/>
    <w:rsid w:val="00C25A82"/>
    <w:rsid w:val="00C25D21"/>
    <w:rsid w:val="00C32758"/>
    <w:rsid w:val="00C3377D"/>
    <w:rsid w:val="00C346FB"/>
    <w:rsid w:val="00C348A2"/>
    <w:rsid w:val="00C34D8F"/>
    <w:rsid w:val="00C36485"/>
    <w:rsid w:val="00C37475"/>
    <w:rsid w:val="00C37688"/>
    <w:rsid w:val="00C400D1"/>
    <w:rsid w:val="00C40DB2"/>
    <w:rsid w:val="00C4144B"/>
    <w:rsid w:val="00C4664D"/>
    <w:rsid w:val="00C471D6"/>
    <w:rsid w:val="00C475A3"/>
    <w:rsid w:val="00C505FE"/>
    <w:rsid w:val="00C53158"/>
    <w:rsid w:val="00C53715"/>
    <w:rsid w:val="00C55E4A"/>
    <w:rsid w:val="00C5608F"/>
    <w:rsid w:val="00C56CD6"/>
    <w:rsid w:val="00C56D29"/>
    <w:rsid w:val="00C570C2"/>
    <w:rsid w:val="00C60DE6"/>
    <w:rsid w:val="00C610DD"/>
    <w:rsid w:val="00C631FE"/>
    <w:rsid w:val="00C64A34"/>
    <w:rsid w:val="00C66F2E"/>
    <w:rsid w:val="00C74011"/>
    <w:rsid w:val="00C7501F"/>
    <w:rsid w:val="00C765AA"/>
    <w:rsid w:val="00C77861"/>
    <w:rsid w:val="00C80F1F"/>
    <w:rsid w:val="00C827DA"/>
    <w:rsid w:val="00C8364B"/>
    <w:rsid w:val="00C84682"/>
    <w:rsid w:val="00C85B87"/>
    <w:rsid w:val="00C86005"/>
    <w:rsid w:val="00C865F1"/>
    <w:rsid w:val="00C87A75"/>
    <w:rsid w:val="00C9030F"/>
    <w:rsid w:val="00C90AB7"/>
    <w:rsid w:val="00C92A26"/>
    <w:rsid w:val="00C934AB"/>
    <w:rsid w:val="00C93ACB"/>
    <w:rsid w:val="00C93F61"/>
    <w:rsid w:val="00C94E1C"/>
    <w:rsid w:val="00C95499"/>
    <w:rsid w:val="00C973EC"/>
    <w:rsid w:val="00C97D89"/>
    <w:rsid w:val="00C97FAB"/>
    <w:rsid w:val="00CA217B"/>
    <w:rsid w:val="00CA31E7"/>
    <w:rsid w:val="00CA3488"/>
    <w:rsid w:val="00CA65F2"/>
    <w:rsid w:val="00CB14F6"/>
    <w:rsid w:val="00CB379B"/>
    <w:rsid w:val="00CB47E2"/>
    <w:rsid w:val="00CB50D1"/>
    <w:rsid w:val="00CB522F"/>
    <w:rsid w:val="00CB6A5B"/>
    <w:rsid w:val="00CB7EB1"/>
    <w:rsid w:val="00CC0E1E"/>
    <w:rsid w:val="00CC115C"/>
    <w:rsid w:val="00CC2632"/>
    <w:rsid w:val="00CC275C"/>
    <w:rsid w:val="00CC37A2"/>
    <w:rsid w:val="00CC382C"/>
    <w:rsid w:val="00CC3EC6"/>
    <w:rsid w:val="00CC774D"/>
    <w:rsid w:val="00CD0138"/>
    <w:rsid w:val="00CD258F"/>
    <w:rsid w:val="00CD492F"/>
    <w:rsid w:val="00CD64CC"/>
    <w:rsid w:val="00CD7C54"/>
    <w:rsid w:val="00CE0443"/>
    <w:rsid w:val="00CE0764"/>
    <w:rsid w:val="00CE0AF1"/>
    <w:rsid w:val="00CE1A3E"/>
    <w:rsid w:val="00CE1F5B"/>
    <w:rsid w:val="00CE33FD"/>
    <w:rsid w:val="00CE4395"/>
    <w:rsid w:val="00CE4824"/>
    <w:rsid w:val="00CE68A5"/>
    <w:rsid w:val="00CE6BA1"/>
    <w:rsid w:val="00CE76DE"/>
    <w:rsid w:val="00CF1F3C"/>
    <w:rsid w:val="00CF2028"/>
    <w:rsid w:val="00CF211F"/>
    <w:rsid w:val="00CF3B76"/>
    <w:rsid w:val="00CF4EA3"/>
    <w:rsid w:val="00CF7A82"/>
    <w:rsid w:val="00D00DE7"/>
    <w:rsid w:val="00D014AC"/>
    <w:rsid w:val="00D0174C"/>
    <w:rsid w:val="00D02076"/>
    <w:rsid w:val="00D021D2"/>
    <w:rsid w:val="00D025E4"/>
    <w:rsid w:val="00D02FED"/>
    <w:rsid w:val="00D040D8"/>
    <w:rsid w:val="00D0557A"/>
    <w:rsid w:val="00D07216"/>
    <w:rsid w:val="00D10D47"/>
    <w:rsid w:val="00D11829"/>
    <w:rsid w:val="00D129F7"/>
    <w:rsid w:val="00D133BE"/>
    <w:rsid w:val="00D16BAE"/>
    <w:rsid w:val="00D217E5"/>
    <w:rsid w:val="00D2294D"/>
    <w:rsid w:val="00D232E3"/>
    <w:rsid w:val="00D340A6"/>
    <w:rsid w:val="00D34A04"/>
    <w:rsid w:val="00D356BE"/>
    <w:rsid w:val="00D377BE"/>
    <w:rsid w:val="00D3792B"/>
    <w:rsid w:val="00D37B05"/>
    <w:rsid w:val="00D37E77"/>
    <w:rsid w:val="00D4182E"/>
    <w:rsid w:val="00D42278"/>
    <w:rsid w:val="00D42389"/>
    <w:rsid w:val="00D424DE"/>
    <w:rsid w:val="00D42982"/>
    <w:rsid w:val="00D44D84"/>
    <w:rsid w:val="00D474BF"/>
    <w:rsid w:val="00D4750A"/>
    <w:rsid w:val="00D477BB"/>
    <w:rsid w:val="00D504A5"/>
    <w:rsid w:val="00D51F22"/>
    <w:rsid w:val="00D52744"/>
    <w:rsid w:val="00D5427E"/>
    <w:rsid w:val="00D5491C"/>
    <w:rsid w:val="00D54DFB"/>
    <w:rsid w:val="00D5674A"/>
    <w:rsid w:val="00D60B19"/>
    <w:rsid w:val="00D60CC6"/>
    <w:rsid w:val="00D60DD7"/>
    <w:rsid w:val="00D621EB"/>
    <w:rsid w:val="00D64D8F"/>
    <w:rsid w:val="00D655CF"/>
    <w:rsid w:val="00D65E87"/>
    <w:rsid w:val="00D723B1"/>
    <w:rsid w:val="00D736B2"/>
    <w:rsid w:val="00D748DA"/>
    <w:rsid w:val="00D74CA0"/>
    <w:rsid w:val="00D75B48"/>
    <w:rsid w:val="00D80E54"/>
    <w:rsid w:val="00D810B0"/>
    <w:rsid w:val="00D811F5"/>
    <w:rsid w:val="00D834C1"/>
    <w:rsid w:val="00D85BAD"/>
    <w:rsid w:val="00D87F9E"/>
    <w:rsid w:val="00D87FAF"/>
    <w:rsid w:val="00D918D7"/>
    <w:rsid w:val="00D91973"/>
    <w:rsid w:val="00D91BB0"/>
    <w:rsid w:val="00D91FEA"/>
    <w:rsid w:val="00D92844"/>
    <w:rsid w:val="00D92E4B"/>
    <w:rsid w:val="00D9499F"/>
    <w:rsid w:val="00D95C12"/>
    <w:rsid w:val="00D965B7"/>
    <w:rsid w:val="00D96715"/>
    <w:rsid w:val="00DA11A4"/>
    <w:rsid w:val="00DA2860"/>
    <w:rsid w:val="00DA532F"/>
    <w:rsid w:val="00DA6696"/>
    <w:rsid w:val="00DA6B5E"/>
    <w:rsid w:val="00DB03DE"/>
    <w:rsid w:val="00DB058F"/>
    <w:rsid w:val="00DB0B5F"/>
    <w:rsid w:val="00DB0EBA"/>
    <w:rsid w:val="00DB152C"/>
    <w:rsid w:val="00DB43C4"/>
    <w:rsid w:val="00DB4AB8"/>
    <w:rsid w:val="00DB74F7"/>
    <w:rsid w:val="00DC090B"/>
    <w:rsid w:val="00DC136A"/>
    <w:rsid w:val="00DC2CC3"/>
    <w:rsid w:val="00DC427E"/>
    <w:rsid w:val="00DC4BE2"/>
    <w:rsid w:val="00DC5861"/>
    <w:rsid w:val="00DC6527"/>
    <w:rsid w:val="00DC7A53"/>
    <w:rsid w:val="00DC7F27"/>
    <w:rsid w:val="00DD087A"/>
    <w:rsid w:val="00DD1A22"/>
    <w:rsid w:val="00DD6E95"/>
    <w:rsid w:val="00DE14C0"/>
    <w:rsid w:val="00DE24AF"/>
    <w:rsid w:val="00DE3681"/>
    <w:rsid w:val="00DE3AE0"/>
    <w:rsid w:val="00DE69F4"/>
    <w:rsid w:val="00DE70EB"/>
    <w:rsid w:val="00DF1B6E"/>
    <w:rsid w:val="00DF23FF"/>
    <w:rsid w:val="00DF27C2"/>
    <w:rsid w:val="00DF4742"/>
    <w:rsid w:val="00DF4876"/>
    <w:rsid w:val="00DF69B3"/>
    <w:rsid w:val="00DF7319"/>
    <w:rsid w:val="00DF76ED"/>
    <w:rsid w:val="00DF774F"/>
    <w:rsid w:val="00DF78B9"/>
    <w:rsid w:val="00E055B9"/>
    <w:rsid w:val="00E0644C"/>
    <w:rsid w:val="00E1098B"/>
    <w:rsid w:val="00E10C56"/>
    <w:rsid w:val="00E11E78"/>
    <w:rsid w:val="00E123BF"/>
    <w:rsid w:val="00E12610"/>
    <w:rsid w:val="00E14A55"/>
    <w:rsid w:val="00E16055"/>
    <w:rsid w:val="00E16B6E"/>
    <w:rsid w:val="00E16D60"/>
    <w:rsid w:val="00E174EF"/>
    <w:rsid w:val="00E223C1"/>
    <w:rsid w:val="00E23266"/>
    <w:rsid w:val="00E23B59"/>
    <w:rsid w:val="00E248D3"/>
    <w:rsid w:val="00E2543E"/>
    <w:rsid w:val="00E26240"/>
    <w:rsid w:val="00E2637C"/>
    <w:rsid w:val="00E30E18"/>
    <w:rsid w:val="00E310F0"/>
    <w:rsid w:val="00E32219"/>
    <w:rsid w:val="00E33A86"/>
    <w:rsid w:val="00E34712"/>
    <w:rsid w:val="00E34C40"/>
    <w:rsid w:val="00E34EB8"/>
    <w:rsid w:val="00E35153"/>
    <w:rsid w:val="00E35FB1"/>
    <w:rsid w:val="00E369A3"/>
    <w:rsid w:val="00E36FB5"/>
    <w:rsid w:val="00E374CF"/>
    <w:rsid w:val="00E43122"/>
    <w:rsid w:val="00E43D3B"/>
    <w:rsid w:val="00E45C12"/>
    <w:rsid w:val="00E472A2"/>
    <w:rsid w:val="00E47C46"/>
    <w:rsid w:val="00E504C5"/>
    <w:rsid w:val="00E50DB7"/>
    <w:rsid w:val="00E50ED8"/>
    <w:rsid w:val="00E51874"/>
    <w:rsid w:val="00E52A82"/>
    <w:rsid w:val="00E52C3E"/>
    <w:rsid w:val="00E54F3F"/>
    <w:rsid w:val="00E608C2"/>
    <w:rsid w:val="00E60969"/>
    <w:rsid w:val="00E632C5"/>
    <w:rsid w:val="00E6426B"/>
    <w:rsid w:val="00E645F3"/>
    <w:rsid w:val="00E65321"/>
    <w:rsid w:val="00E65F33"/>
    <w:rsid w:val="00E67E67"/>
    <w:rsid w:val="00E67EEC"/>
    <w:rsid w:val="00E738EA"/>
    <w:rsid w:val="00E7468C"/>
    <w:rsid w:val="00E8043C"/>
    <w:rsid w:val="00E80672"/>
    <w:rsid w:val="00E80D00"/>
    <w:rsid w:val="00E833A1"/>
    <w:rsid w:val="00E84F6F"/>
    <w:rsid w:val="00E85159"/>
    <w:rsid w:val="00E85273"/>
    <w:rsid w:val="00E85688"/>
    <w:rsid w:val="00E85699"/>
    <w:rsid w:val="00E85F76"/>
    <w:rsid w:val="00E90EC6"/>
    <w:rsid w:val="00E91C9D"/>
    <w:rsid w:val="00E91EA6"/>
    <w:rsid w:val="00E9374D"/>
    <w:rsid w:val="00E938CB"/>
    <w:rsid w:val="00E93FCE"/>
    <w:rsid w:val="00E94B3E"/>
    <w:rsid w:val="00E953EF"/>
    <w:rsid w:val="00E9560B"/>
    <w:rsid w:val="00E95664"/>
    <w:rsid w:val="00E961A6"/>
    <w:rsid w:val="00E97B7A"/>
    <w:rsid w:val="00EA1345"/>
    <w:rsid w:val="00EA32BA"/>
    <w:rsid w:val="00EA33B8"/>
    <w:rsid w:val="00EA45B9"/>
    <w:rsid w:val="00EB1DEA"/>
    <w:rsid w:val="00EB1ED9"/>
    <w:rsid w:val="00EB2590"/>
    <w:rsid w:val="00EB3771"/>
    <w:rsid w:val="00EB7182"/>
    <w:rsid w:val="00EB74EF"/>
    <w:rsid w:val="00EC08D2"/>
    <w:rsid w:val="00EC0C9A"/>
    <w:rsid w:val="00EC12DC"/>
    <w:rsid w:val="00EC1BD6"/>
    <w:rsid w:val="00EC2276"/>
    <w:rsid w:val="00EC59D4"/>
    <w:rsid w:val="00EC5EDA"/>
    <w:rsid w:val="00EC5F90"/>
    <w:rsid w:val="00EC606E"/>
    <w:rsid w:val="00EC664E"/>
    <w:rsid w:val="00EC699D"/>
    <w:rsid w:val="00ED0E39"/>
    <w:rsid w:val="00ED101A"/>
    <w:rsid w:val="00ED2B89"/>
    <w:rsid w:val="00ED3AA3"/>
    <w:rsid w:val="00ED47D9"/>
    <w:rsid w:val="00ED48A7"/>
    <w:rsid w:val="00ED519F"/>
    <w:rsid w:val="00ED53DB"/>
    <w:rsid w:val="00ED57D6"/>
    <w:rsid w:val="00ED62EC"/>
    <w:rsid w:val="00ED6EE1"/>
    <w:rsid w:val="00ED7B78"/>
    <w:rsid w:val="00EE0CE0"/>
    <w:rsid w:val="00EE0DA5"/>
    <w:rsid w:val="00EE2C90"/>
    <w:rsid w:val="00EE306E"/>
    <w:rsid w:val="00EE42CE"/>
    <w:rsid w:val="00EE50F9"/>
    <w:rsid w:val="00EE5565"/>
    <w:rsid w:val="00EE5A26"/>
    <w:rsid w:val="00EE5D95"/>
    <w:rsid w:val="00EF0E21"/>
    <w:rsid w:val="00EF35F4"/>
    <w:rsid w:val="00EF400E"/>
    <w:rsid w:val="00EF4025"/>
    <w:rsid w:val="00EF4BE3"/>
    <w:rsid w:val="00EF62DF"/>
    <w:rsid w:val="00F00172"/>
    <w:rsid w:val="00F00824"/>
    <w:rsid w:val="00F03A51"/>
    <w:rsid w:val="00F03D43"/>
    <w:rsid w:val="00F04042"/>
    <w:rsid w:val="00F048AE"/>
    <w:rsid w:val="00F05989"/>
    <w:rsid w:val="00F065C2"/>
    <w:rsid w:val="00F06624"/>
    <w:rsid w:val="00F10736"/>
    <w:rsid w:val="00F11416"/>
    <w:rsid w:val="00F12582"/>
    <w:rsid w:val="00F169A2"/>
    <w:rsid w:val="00F17F6F"/>
    <w:rsid w:val="00F203D4"/>
    <w:rsid w:val="00F21344"/>
    <w:rsid w:val="00F23301"/>
    <w:rsid w:val="00F25D1F"/>
    <w:rsid w:val="00F2669D"/>
    <w:rsid w:val="00F271FA"/>
    <w:rsid w:val="00F33F7C"/>
    <w:rsid w:val="00F34348"/>
    <w:rsid w:val="00F34AAF"/>
    <w:rsid w:val="00F34BE2"/>
    <w:rsid w:val="00F35E94"/>
    <w:rsid w:val="00F364C4"/>
    <w:rsid w:val="00F36866"/>
    <w:rsid w:val="00F408DC"/>
    <w:rsid w:val="00F41F09"/>
    <w:rsid w:val="00F42751"/>
    <w:rsid w:val="00F449DE"/>
    <w:rsid w:val="00F44CAD"/>
    <w:rsid w:val="00F4511E"/>
    <w:rsid w:val="00F45C0E"/>
    <w:rsid w:val="00F46072"/>
    <w:rsid w:val="00F46861"/>
    <w:rsid w:val="00F473F5"/>
    <w:rsid w:val="00F504AB"/>
    <w:rsid w:val="00F522CD"/>
    <w:rsid w:val="00F537DA"/>
    <w:rsid w:val="00F53E33"/>
    <w:rsid w:val="00F54BFC"/>
    <w:rsid w:val="00F54C3B"/>
    <w:rsid w:val="00F5582F"/>
    <w:rsid w:val="00F55B39"/>
    <w:rsid w:val="00F567BA"/>
    <w:rsid w:val="00F56E21"/>
    <w:rsid w:val="00F57A4A"/>
    <w:rsid w:val="00F57EA0"/>
    <w:rsid w:val="00F60DDF"/>
    <w:rsid w:val="00F6106E"/>
    <w:rsid w:val="00F617BF"/>
    <w:rsid w:val="00F63870"/>
    <w:rsid w:val="00F64D19"/>
    <w:rsid w:val="00F64FD5"/>
    <w:rsid w:val="00F67A1C"/>
    <w:rsid w:val="00F727FA"/>
    <w:rsid w:val="00F73ADB"/>
    <w:rsid w:val="00F73C1A"/>
    <w:rsid w:val="00F751C4"/>
    <w:rsid w:val="00F751E2"/>
    <w:rsid w:val="00F75993"/>
    <w:rsid w:val="00F77849"/>
    <w:rsid w:val="00F8102B"/>
    <w:rsid w:val="00F823EB"/>
    <w:rsid w:val="00F82F2A"/>
    <w:rsid w:val="00F86AE9"/>
    <w:rsid w:val="00F86BF1"/>
    <w:rsid w:val="00F87D41"/>
    <w:rsid w:val="00F90264"/>
    <w:rsid w:val="00F929C5"/>
    <w:rsid w:val="00F92AB7"/>
    <w:rsid w:val="00F92B5D"/>
    <w:rsid w:val="00F9497E"/>
    <w:rsid w:val="00F95884"/>
    <w:rsid w:val="00F97202"/>
    <w:rsid w:val="00F97805"/>
    <w:rsid w:val="00F97B5E"/>
    <w:rsid w:val="00FA0F6F"/>
    <w:rsid w:val="00FA33E8"/>
    <w:rsid w:val="00FA40AD"/>
    <w:rsid w:val="00FA40B8"/>
    <w:rsid w:val="00FA4C22"/>
    <w:rsid w:val="00FA6220"/>
    <w:rsid w:val="00FA69C1"/>
    <w:rsid w:val="00FA72BF"/>
    <w:rsid w:val="00FA7D05"/>
    <w:rsid w:val="00FB0C99"/>
    <w:rsid w:val="00FB0E82"/>
    <w:rsid w:val="00FB2E09"/>
    <w:rsid w:val="00FB41F7"/>
    <w:rsid w:val="00FB556E"/>
    <w:rsid w:val="00FB59BE"/>
    <w:rsid w:val="00FC1D10"/>
    <w:rsid w:val="00FC45F4"/>
    <w:rsid w:val="00FC45F7"/>
    <w:rsid w:val="00FC4DBD"/>
    <w:rsid w:val="00FC5E4D"/>
    <w:rsid w:val="00FC60D2"/>
    <w:rsid w:val="00FC6987"/>
    <w:rsid w:val="00FD0DF6"/>
    <w:rsid w:val="00FD279D"/>
    <w:rsid w:val="00FD4E94"/>
    <w:rsid w:val="00FD5803"/>
    <w:rsid w:val="00FD5BCD"/>
    <w:rsid w:val="00FD6A09"/>
    <w:rsid w:val="00FE084F"/>
    <w:rsid w:val="00FE097F"/>
    <w:rsid w:val="00FE0C83"/>
    <w:rsid w:val="00FE0CA6"/>
    <w:rsid w:val="00FE379B"/>
    <w:rsid w:val="00FE3C0C"/>
    <w:rsid w:val="00FE49DB"/>
    <w:rsid w:val="00FE59CD"/>
    <w:rsid w:val="00FF056A"/>
    <w:rsid w:val="00FF1160"/>
    <w:rsid w:val="00FF301E"/>
    <w:rsid w:val="00FF58C5"/>
    <w:rsid w:val="00FF6810"/>
    <w:rsid w:val="00FF700A"/>
    <w:rsid w:val="0B6B22C9"/>
    <w:rsid w:val="0BAE21B6"/>
    <w:rsid w:val="0CBB6CA2"/>
    <w:rsid w:val="11004689"/>
    <w:rsid w:val="15126055"/>
    <w:rsid w:val="1EC10726"/>
    <w:rsid w:val="25677C3A"/>
    <w:rsid w:val="26DD1E76"/>
    <w:rsid w:val="274A6DDF"/>
    <w:rsid w:val="2BB92785"/>
    <w:rsid w:val="2C8903AA"/>
    <w:rsid w:val="334C0447"/>
    <w:rsid w:val="33E83C08"/>
    <w:rsid w:val="3F6E41C6"/>
    <w:rsid w:val="44314EEC"/>
    <w:rsid w:val="4A62250E"/>
    <w:rsid w:val="505B1AA1"/>
    <w:rsid w:val="52554706"/>
    <w:rsid w:val="5413730E"/>
    <w:rsid w:val="555D3FFE"/>
    <w:rsid w:val="569E4B61"/>
    <w:rsid w:val="5A5D419E"/>
    <w:rsid w:val="5DA972D2"/>
    <w:rsid w:val="5EB01642"/>
    <w:rsid w:val="642D7291"/>
    <w:rsid w:val="670562A3"/>
    <w:rsid w:val="6AF428B7"/>
    <w:rsid w:val="6B2B5629"/>
    <w:rsid w:val="6E1D2124"/>
    <w:rsid w:val="71EA45A1"/>
    <w:rsid w:val="72F83160"/>
    <w:rsid w:val="73BC418E"/>
    <w:rsid w:val="77295458"/>
    <w:rsid w:val="79E87A8A"/>
    <w:rsid w:val="7C373587"/>
    <w:rsid w:val="7CC85719"/>
    <w:rsid w:val="E5E3140B"/>
    <w:rsid w:val="F9FD837A"/>
    <w:rsid w:val="FF46B0A7"/>
    <w:rsid w:val="FFDF0E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qFormat="1" w:unhideWhenUsed="0" w:uiPriority="0" w:semiHidden="0" w:name="Closing"/>
    <w:lsdException w:qFormat="1"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99" w:semiHidden="0" w:name="Table Grid"/>
    <w:lsdException w:uiPriority="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9"/>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widowControl/>
      <w:jc w:val="center"/>
      <w:outlineLvl w:val="1"/>
    </w:pPr>
    <w:rPr>
      <w:rFonts w:ascii="Arial" w:hAnsi="Arial"/>
      <w:b/>
      <w:kern w:val="0"/>
      <w:sz w:val="18"/>
      <w:szCs w:val="20"/>
      <w:u w:val="single"/>
      <w:lang w:eastAsia="en-US"/>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5"/>
    <w:qFormat/>
    <w:uiPriority w:val="99"/>
    <w:rPr>
      <w:sz w:val="20"/>
      <w:szCs w:val="20"/>
    </w:rPr>
  </w:style>
  <w:style w:type="paragraph" w:styleId="5">
    <w:name w:val="Salutation"/>
    <w:basedOn w:val="1"/>
    <w:next w:val="6"/>
    <w:link w:val="34"/>
    <w:qFormat/>
    <w:uiPriority w:val="0"/>
    <w:pPr>
      <w:widowControl/>
      <w:spacing w:after="360"/>
      <w:jc w:val="left"/>
    </w:pPr>
    <w:rPr>
      <w:rFonts w:ascii="Arial" w:hAnsi="Arial"/>
      <w:kern w:val="0"/>
      <w:sz w:val="22"/>
      <w:szCs w:val="20"/>
      <w:lang w:eastAsia="en-US"/>
    </w:rPr>
  </w:style>
  <w:style w:type="paragraph" w:styleId="6">
    <w:name w:val="Body Text"/>
    <w:basedOn w:val="1"/>
    <w:link w:val="31"/>
    <w:qFormat/>
    <w:uiPriority w:val="1"/>
    <w:pPr>
      <w:autoSpaceDE w:val="0"/>
      <w:autoSpaceDN w:val="0"/>
      <w:jc w:val="left"/>
    </w:pPr>
    <w:rPr>
      <w:rFonts w:ascii="微软雅黑" w:hAnsi="微软雅黑" w:eastAsia="微软雅黑" w:cs="微软雅黑"/>
      <w:kern w:val="0"/>
      <w:sz w:val="18"/>
      <w:szCs w:val="18"/>
      <w:lang w:eastAsia="en-US"/>
    </w:rPr>
  </w:style>
  <w:style w:type="paragraph" w:styleId="7">
    <w:name w:val="Closing"/>
    <w:basedOn w:val="1"/>
    <w:next w:val="8"/>
    <w:link w:val="36"/>
    <w:qFormat/>
    <w:uiPriority w:val="0"/>
    <w:pPr>
      <w:keepNext/>
      <w:widowControl/>
      <w:spacing w:after="120" w:line="240" w:lineRule="atLeast"/>
      <w:ind w:left="4565"/>
    </w:pPr>
    <w:rPr>
      <w:rFonts w:ascii="Garamond" w:hAnsi="Garamond"/>
      <w:kern w:val="18"/>
      <w:sz w:val="20"/>
      <w:szCs w:val="20"/>
      <w:lang w:eastAsia="en-US"/>
    </w:rPr>
  </w:style>
  <w:style w:type="paragraph" w:styleId="8">
    <w:name w:val="Signature"/>
    <w:basedOn w:val="1"/>
    <w:link w:val="38"/>
    <w:semiHidden/>
    <w:unhideWhenUsed/>
    <w:qFormat/>
    <w:uiPriority w:val="0"/>
    <w:pPr>
      <w:ind w:left="100" w:leftChars="2100"/>
    </w:pPr>
  </w:style>
  <w:style w:type="paragraph" w:styleId="9">
    <w:name w:val="Date"/>
    <w:basedOn w:val="1"/>
    <w:next w:val="1"/>
    <w:qFormat/>
    <w:uiPriority w:val="0"/>
  </w:style>
  <w:style w:type="paragraph" w:styleId="10">
    <w:name w:val="Balloon Text"/>
    <w:basedOn w:val="1"/>
    <w:semiHidden/>
    <w:qFormat/>
    <w:uiPriority w:val="0"/>
    <w:rPr>
      <w:sz w:val="18"/>
      <w:szCs w:val="18"/>
    </w:rPr>
  </w:style>
  <w:style w:type="paragraph" w:styleId="11">
    <w:name w:val="footer"/>
    <w:basedOn w:val="1"/>
    <w:link w:val="27"/>
    <w:qFormat/>
    <w:uiPriority w:val="99"/>
    <w:pPr>
      <w:tabs>
        <w:tab w:val="center" w:pos="4320"/>
        <w:tab w:val="right" w:pos="8640"/>
      </w:tabs>
    </w:pPr>
  </w:style>
  <w:style w:type="paragraph" w:styleId="12">
    <w:name w:val="header"/>
    <w:basedOn w:val="1"/>
    <w:link w:val="28"/>
    <w:qFormat/>
    <w:uiPriority w:val="99"/>
    <w:pPr>
      <w:tabs>
        <w:tab w:val="center" w:pos="4320"/>
        <w:tab w:val="right" w:pos="8640"/>
      </w:tabs>
    </w:pPr>
  </w:style>
  <w:style w:type="paragraph" w:styleId="13">
    <w:name w:val="Title"/>
    <w:basedOn w:val="1"/>
    <w:link w:val="32"/>
    <w:qFormat/>
    <w:uiPriority w:val="10"/>
    <w:pPr>
      <w:autoSpaceDE w:val="0"/>
      <w:autoSpaceDN w:val="0"/>
      <w:spacing w:before="27"/>
      <w:ind w:left="3720" w:right="3720"/>
      <w:jc w:val="center"/>
    </w:pPr>
    <w:rPr>
      <w:rFonts w:ascii="微软雅黑" w:hAnsi="微软雅黑" w:eastAsia="微软雅黑" w:cs="微软雅黑"/>
      <w:b/>
      <w:bCs/>
      <w:kern w:val="0"/>
      <w:sz w:val="28"/>
      <w:szCs w:val="28"/>
      <w:lang w:eastAsia="en-US"/>
    </w:rPr>
  </w:style>
  <w:style w:type="paragraph" w:styleId="14">
    <w:name w:val="annotation subject"/>
    <w:basedOn w:val="4"/>
    <w:next w:val="4"/>
    <w:semiHidden/>
    <w:qFormat/>
    <w:uiPriority w:val="0"/>
    <w:rPr>
      <w:b/>
      <w:bCs/>
    </w:rPr>
  </w:style>
  <w:style w:type="table" w:styleId="16">
    <w:name w:val="Table Grid"/>
    <w:basedOn w:val="1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Emphasis"/>
    <w:qFormat/>
    <w:uiPriority w:val="0"/>
    <w:rPr>
      <w:b/>
      <w:iCs/>
    </w:rPr>
  </w:style>
  <w:style w:type="character" w:styleId="20">
    <w:name w:val="Hyperlink"/>
    <w:qFormat/>
    <w:uiPriority w:val="0"/>
    <w:rPr>
      <w:color w:val="0000FF"/>
      <w:u w:val="single"/>
    </w:rPr>
  </w:style>
  <w:style w:type="character" w:styleId="21">
    <w:name w:val="annotation reference"/>
    <w:semiHidden/>
    <w:qFormat/>
    <w:uiPriority w:val="99"/>
    <w:rPr>
      <w:sz w:val="16"/>
      <w:szCs w:val="16"/>
    </w:rPr>
  </w:style>
  <w:style w:type="paragraph" w:customStyle="1" w:styleId="22">
    <w:name w:val="內文 (Web)"/>
    <w:basedOn w:val="1"/>
    <w:qFormat/>
    <w:uiPriority w:val="0"/>
    <w:pPr>
      <w:widowControl/>
      <w:spacing w:before="100" w:beforeAutospacing="1" w:after="100" w:afterAutospacing="1"/>
      <w:jc w:val="left"/>
    </w:pPr>
    <w:rPr>
      <w:kern w:val="0"/>
      <w:sz w:val="24"/>
      <w:szCs w:val="20"/>
      <w:lang w:val="en-GB" w:eastAsia="zh-TW"/>
    </w:rPr>
  </w:style>
  <w:style w:type="paragraph" w:customStyle="1" w:styleId="23">
    <w:name w:val="Table Body"/>
    <w:basedOn w:val="1"/>
    <w:qFormat/>
    <w:uiPriority w:val="0"/>
    <w:pPr>
      <w:widowControl/>
      <w:spacing w:before="45" w:after="45" w:line="200" w:lineRule="exact"/>
      <w:jc w:val="left"/>
    </w:pPr>
    <w:rPr>
      <w:rFonts w:ascii="Arial" w:hAnsi="Arial"/>
      <w:kern w:val="0"/>
      <w:sz w:val="16"/>
      <w:szCs w:val="20"/>
      <w:lang w:eastAsia="en-US"/>
    </w:rPr>
  </w:style>
  <w:style w:type="paragraph" w:customStyle="1" w:styleId="24">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25">
    <w:name w:val="批注文字 字符"/>
    <w:basedOn w:val="17"/>
    <w:link w:val="4"/>
    <w:qFormat/>
    <w:uiPriority w:val="99"/>
    <w:rPr>
      <w:kern w:val="2"/>
    </w:rPr>
  </w:style>
  <w:style w:type="paragraph" w:styleId="26">
    <w:name w:val="List Paragraph"/>
    <w:basedOn w:val="1"/>
    <w:qFormat/>
    <w:uiPriority w:val="1"/>
    <w:pPr>
      <w:ind w:left="720"/>
      <w:contextualSpacing/>
    </w:pPr>
  </w:style>
  <w:style w:type="character" w:customStyle="1" w:styleId="27">
    <w:name w:val="页脚 字符"/>
    <w:basedOn w:val="17"/>
    <w:link w:val="11"/>
    <w:qFormat/>
    <w:uiPriority w:val="99"/>
    <w:rPr>
      <w:kern w:val="2"/>
      <w:sz w:val="21"/>
      <w:szCs w:val="24"/>
    </w:rPr>
  </w:style>
  <w:style w:type="character" w:customStyle="1" w:styleId="28">
    <w:name w:val="页眉 字符"/>
    <w:basedOn w:val="17"/>
    <w:link w:val="12"/>
    <w:qFormat/>
    <w:uiPriority w:val="99"/>
    <w:rPr>
      <w:kern w:val="2"/>
      <w:sz w:val="21"/>
      <w:szCs w:val="24"/>
    </w:rPr>
  </w:style>
  <w:style w:type="character" w:customStyle="1" w:styleId="29">
    <w:name w:val="标题 1 字符"/>
    <w:basedOn w:val="17"/>
    <w:link w:val="2"/>
    <w:qFormat/>
    <w:uiPriority w:val="0"/>
    <w:rPr>
      <w:b/>
      <w:bCs/>
      <w:kern w:val="44"/>
      <w:sz w:val="44"/>
      <w:szCs w:val="44"/>
    </w:rPr>
  </w:style>
  <w:style w:type="table" w:customStyle="1" w:styleId="30">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31">
    <w:name w:val="正文文本 字符"/>
    <w:basedOn w:val="17"/>
    <w:link w:val="6"/>
    <w:qFormat/>
    <w:uiPriority w:val="1"/>
    <w:rPr>
      <w:rFonts w:ascii="微软雅黑" w:hAnsi="微软雅黑" w:eastAsia="微软雅黑" w:cs="微软雅黑"/>
      <w:sz w:val="18"/>
      <w:szCs w:val="18"/>
      <w:lang w:eastAsia="en-US"/>
    </w:rPr>
  </w:style>
  <w:style w:type="character" w:customStyle="1" w:styleId="32">
    <w:name w:val="标题 字符"/>
    <w:basedOn w:val="17"/>
    <w:link w:val="13"/>
    <w:qFormat/>
    <w:uiPriority w:val="10"/>
    <w:rPr>
      <w:rFonts w:ascii="微软雅黑" w:hAnsi="微软雅黑" w:eastAsia="微软雅黑" w:cs="微软雅黑"/>
      <w:b/>
      <w:bCs/>
      <w:sz w:val="28"/>
      <w:szCs w:val="28"/>
      <w:lang w:eastAsia="en-US"/>
    </w:rPr>
  </w:style>
  <w:style w:type="paragraph" w:customStyle="1" w:styleId="33">
    <w:name w:val="Table Paragraph"/>
    <w:basedOn w:val="1"/>
    <w:qFormat/>
    <w:uiPriority w:val="1"/>
    <w:pPr>
      <w:autoSpaceDE w:val="0"/>
      <w:autoSpaceDN w:val="0"/>
      <w:jc w:val="center"/>
    </w:pPr>
    <w:rPr>
      <w:rFonts w:ascii="Arial" w:hAnsi="Arial" w:eastAsia="Arial" w:cs="Arial"/>
      <w:kern w:val="0"/>
      <w:sz w:val="22"/>
      <w:szCs w:val="22"/>
      <w:lang w:eastAsia="en-US"/>
    </w:rPr>
  </w:style>
  <w:style w:type="character" w:customStyle="1" w:styleId="34">
    <w:name w:val="称呼 字符"/>
    <w:basedOn w:val="17"/>
    <w:link w:val="5"/>
    <w:qFormat/>
    <w:uiPriority w:val="0"/>
    <w:rPr>
      <w:rFonts w:ascii="Arial" w:hAnsi="Arial"/>
      <w:sz w:val="22"/>
      <w:lang w:eastAsia="en-US"/>
    </w:rPr>
  </w:style>
  <w:style w:type="paragraph" w:styleId="35">
    <w:name w:val="No Spacing"/>
    <w:qFormat/>
    <w:uiPriority w:val="99"/>
    <w:rPr>
      <w:rFonts w:ascii="Calibri" w:hAnsi="Calibri" w:eastAsia="宋体" w:cs="Times New Roman"/>
      <w:sz w:val="22"/>
      <w:szCs w:val="22"/>
      <w:lang w:val="en-AU" w:eastAsia="zh-CN" w:bidi="ar-SA"/>
    </w:rPr>
  </w:style>
  <w:style w:type="character" w:customStyle="1" w:styleId="36">
    <w:name w:val="结束语 字符"/>
    <w:basedOn w:val="17"/>
    <w:link w:val="7"/>
    <w:qFormat/>
    <w:uiPriority w:val="0"/>
    <w:rPr>
      <w:rFonts w:ascii="Garamond" w:hAnsi="Garamond"/>
      <w:kern w:val="18"/>
      <w:lang w:eastAsia="en-US"/>
    </w:rPr>
  </w:style>
  <w:style w:type="paragraph" w:customStyle="1" w:styleId="37">
    <w:name w:val="Signature Job Title"/>
    <w:basedOn w:val="8"/>
    <w:next w:val="1"/>
    <w:qFormat/>
    <w:uiPriority w:val="0"/>
    <w:pPr>
      <w:keepNext/>
      <w:widowControl/>
      <w:spacing w:line="240" w:lineRule="atLeast"/>
      <w:ind w:left="4565" w:leftChars="0"/>
      <w:jc w:val="left"/>
    </w:pPr>
    <w:rPr>
      <w:rFonts w:ascii="Garamond" w:hAnsi="Garamond"/>
      <w:kern w:val="18"/>
      <w:sz w:val="20"/>
      <w:szCs w:val="20"/>
      <w:lang w:eastAsia="en-US"/>
    </w:rPr>
  </w:style>
  <w:style w:type="character" w:customStyle="1" w:styleId="38">
    <w:name w:val="签名 字符"/>
    <w:basedOn w:val="17"/>
    <w:link w:val="8"/>
    <w:semiHidden/>
    <w:qFormat/>
    <w:uiPriority w:val="0"/>
    <w:rPr>
      <w:kern w:val="2"/>
      <w:sz w:val="21"/>
      <w:szCs w:val="24"/>
    </w:rPr>
  </w:style>
  <w:style w:type="paragraph" w:customStyle="1" w:styleId="39">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40">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tyleName="APA" SelectedStyle="\APA.XSL"/>
</file>

<file path=customXml/item2.xml><?xml version="1.0" encoding="utf-8"?>
<b:Sources xmlns:b="http://schemas.openxmlformats.org/officeDocument/2006/bibliography" xmlns="http://schemas.openxmlformats.org/officeDocument/2006/bibliography" StyleName="APA" SelectedStyle="\APA.XSL"/>
</file>

<file path=customXml/item3.xml><?xml version="1.0" encoding="utf-8"?>
<b:Sources xmlns:b="http://schemas.openxmlformats.org/officeDocument/2006/bibliography" xmlns="http://schemas.openxmlformats.org/officeDocument/2006/bibliography" StyleName="APA" SelectedStyle="\APA.XSL"/>
</file>

<file path=customXml/item4.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C44F4AAC-6A7C-4B32-BD61-B80B26F66605}">
  <ds:schemaRefs/>
</ds:datastoreItem>
</file>

<file path=customXml/itemProps2.xml><?xml version="1.0" encoding="utf-8"?>
<ds:datastoreItem xmlns:ds="http://schemas.openxmlformats.org/officeDocument/2006/customXml" ds:itemID="{12BF8CC3-12D8-4CA2-A8BC-50E5E3E5FE4E}">
  <ds:schemaRefs/>
</ds:datastoreItem>
</file>

<file path=customXml/itemProps3.xml><?xml version="1.0" encoding="utf-8"?>
<ds:datastoreItem xmlns:ds="http://schemas.openxmlformats.org/officeDocument/2006/customXml" ds:itemID="{7B4373F1-B1A0-4688-A2E8-47E0128E4E1F}">
  <ds:schemaRefs/>
</ds:datastoreItem>
</file>

<file path=customXml/itemProps4.xml><?xml version="1.0" encoding="utf-8"?>
<ds:datastoreItem xmlns:ds="http://schemas.openxmlformats.org/officeDocument/2006/customXml" ds:itemID="{22AAEAE3-9240-4C1A-B731-606D86CAB8D8}">
  <ds:schemaRefs/>
</ds:datastoreItem>
</file>

<file path=docProps/app.xml><?xml version="1.0" encoding="utf-8"?>
<Properties xmlns="http://schemas.openxmlformats.org/officeDocument/2006/extended-properties" xmlns:vt="http://schemas.openxmlformats.org/officeDocument/2006/docPropsVTypes">
  <Template>Normal.dotm</Template>
  <Pages>6</Pages>
  <Words>4174</Words>
  <Characters>4307</Characters>
  <Lines>31</Lines>
  <Paragraphs>8</Paragraphs>
  <TotalTime>23</TotalTime>
  <ScaleCrop>false</ScaleCrop>
  <LinksUpToDate>false</LinksUpToDate>
  <CharactersWithSpaces>4345</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2024-06-21T10:59:00Z</dcterms:created>
  <dc:creator>China Renaissance</dc:creator>
  <cp:lastModifiedBy>Frank</cp:lastModifiedBy>
  <cp:lastPrinted>2018-01-16T16:50:00Z</cp:lastPrinted>
  <dcterms:modified xsi:type="dcterms:W3CDTF">2025-10-30T11:58:36Z</dcterms:modified>
  <dc:title>财务顾问协议</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2052-7.5.1.8994</vt:lpwstr>
  </property>
  <property fmtid="{D5CDD505-2E9C-101B-9397-08002B2CF9AE}" pid="4" name="ICV">
    <vt:lpwstr>26C91AB3888B4466AB986BF870590BE4_13</vt:lpwstr>
  </property>
</Properties>
</file>