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文件名：plan.md，存放路径：/Users/fangchen/Desktop/课程录制事件/附件/chapter2/round5/gpt5.4</w:t>
      </w:r>
    </w:p>
    <w:p>
      <w:pPr>
        <w:pStyle w:val="BodyText"/>
      </w:pPr>
      <w:r>
        <w:rPr>
          <w:rFonts w:hint="eastAsia"/>
        </w:rPr>
        <w:t xml:space="preserve">核心约束：面向CEO/CFO等高管读者（侧重战略价值、投入产出、风险管控）、篇幅8000字左右、数据支撑、3天交付初稿</w:t>
      </w:r>
    </w:p>
    <w:bookmarkStart w:id="26" w:name="执行plan"/>
    <w:p>
      <w:pPr>
        <w:pStyle w:val="Heading2"/>
      </w:pPr>
      <w:r>
        <w:rPr>
          <w:rFonts w:hint="eastAsia"/>
        </w:rPr>
        <w:t xml:space="preserve">执行Plan</w:t>
      </w:r>
    </w:p>
    <w:bookmarkStart w:id="20" w:name="step-1-需求拆解与框架搭建第1天-0900-1200耗时3小时"/>
    <w:p>
      <w:pPr>
        <w:pStyle w:val="Heading3"/>
      </w:pPr>
      <w:r>
        <w:t xml:space="preserve">Step 1: </w:t>
      </w:r>
      <w:r>
        <w:rPr>
          <w:rFonts w:hint="eastAsia"/>
        </w:rPr>
        <w:t xml:space="preserve">需求拆解与框架搭建（第1天</w:t>
      </w:r>
      <w:r>
        <w:t xml:space="preserve"> </w:t>
      </w:r>
      <w:r>
        <w:rPr>
          <w:rFonts w:hint="eastAsia"/>
        </w:rPr>
        <w:t xml:space="preserve">09:00-12:00，耗时3小时）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目标：明确高管读者核心需求（关注AI对制造业的战略价值、落地成效、投入回报、风险及未来布局方向），搭建逻辑清晰、贴合高管阅读习惯的报告框架，明确各章节字数分配，确保覆盖“现状-问题-趋势-建议”核心逻辑，总篇幅贴合8000字要求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需要调用的工具/数据源：过往制造业AI行业报告（参考高管版报告框架）、中国信通院/工信部关于制造业AI的政策文件（提炼核心导向）、CEO/CFO关注的行业分析报告核心模块（如战略洞察、财务影响、风险管控）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预计产出：报告详细框架（含各章节标题、核心内容方向、字数分配）、高管关注重点标注（每章节需突出的核心信息，如投入产出比、政策红利、风险点）。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前置依赖：明确报告核心约束（篇幅、读者、数据要求），确认无额外补充需求。</w:t>
      </w:r>
    </w:p>
    <w:bookmarkEnd w:id="20"/>
    <w:bookmarkStart w:id="21" w:name="step-2-核心数据与资料搜集第1天-1330-1800耗时4.5小时"/>
    <w:p>
      <w:pPr>
        <w:pStyle w:val="Heading3"/>
      </w:pPr>
      <w:r>
        <w:t xml:space="preserve">Step 2: </w:t>
      </w:r>
      <w:r>
        <w:rPr>
          <w:rFonts w:hint="eastAsia"/>
        </w:rPr>
        <w:t xml:space="preserve">核心数据与资料搜集（第1天</w:t>
      </w:r>
      <w:r>
        <w:t xml:space="preserve"> </w:t>
      </w:r>
      <w:r>
        <w:rPr>
          <w:rFonts w:hint="eastAsia"/>
        </w:rPr>
        <w:t xml:space="preserve">13:30-18:00，耗时4.5小时）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目标：搜集足量、权威、最新的数据及案例，支撑报告各章节观点，确保数据贴合高管需求（如市场规模、投入回报率、头部企业应用成效、政策支持力度），避免无效数据堆砌。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需要调用的工具/数据源：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权威机构数据：中国信通院《制造业AI应用发展报告》、工信部统计数据、艾瑞咨询/易观分析相关行业报告、麦肯锡/波士顿咨询制造业AI专题报告（高管视角）；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企业案例：头部制造业企业（如华为、格力、三一重工）AI应用案例（侧重投入、成效、财务影响）；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政策数据：近期制造业AI扶持政策、税收优惠、产业基金相关信息；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工具：企查查（企业AI投入相关信息）、知网（核心期刊相关研究）、行业协会官网（中国制造业协会、AI产业协会）。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预计产出：分类整理的数据表格（含数据来源、时间、核心指标）、案例素材库（按应用场景分类，如生产制造、质量检测、供应链管理）、政策摘要（提炼对企业的实际价值）。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前置依赖：完成报告框架搭建，明确各章节需用到的数据、案例类型。</w:t>
      </w:r>
    </w:p>
    <w:bookmarkEnd w:id="21"/>
    <w:bookmarkStart w:id="22" w:name="X22756ad85833e3e4ea00c1d41da44ffaa8a6267"/>
    <w:p>
      <w:pPr>
        <w:pStyle w:val="Heading3"/>
      </w:pPr>
      <w:r>
        <w:t xml:space="preserve">Step 3: </w:t>
      </w:r>
      <w:r>
        <w:rPr>
          <w:rFonts w:hint="eastAsia"/>
        </w:rPr>
        <w:t xml:space="preserve">报告正文撰写（第1天</w:t>
      </w:r>
      <w:r>
        <w:t xml:space="preserve"> 19:30-22:30 + </w:t>
      </w:r>
      <w:r>
        <w:rPr>
          <w:rFonts w:hint="eastAsia"/>
        </w:rPr>
        <w:t xml:space="preserve">第2天</w:t>
      </w:r>
      <w:r>
        <w:t xml:space="preserve"> </w:t>
      </w:r>
      <w:r>
        <w:rPr>
          <w:rFonts w:hint="eastAsia"/>
        </w:rPr>
        <w:t xml:space="preserve">09:00-18:00，合计12小时）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目标：按照搭建的框架，结合搜集的资料，完成报告正文撰写，突出高管关注重点，控制各章节字数，确保逻辑连贯、数据支撑到位，语言简洁专业（避免技术化晦涩表述，侧重战略和财务视角）。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需要调用的工具/数据源：报告框架、数据表格、案例素材库、政策摘要，WPS（撰写、字数统计）。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预计产出：报告初稿正文（含封面、目录、各章节内容），字数控制在7800-8200字，确保每个核心观点均有数据/案例支撑，贴合高管阅读逻辑（先结论、后论据，重点突出投入回报和战略价值）。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前置依赖：完成数据与资料搜集，确保数据准确、案例贴合主题。</w:t>
      </w:r>
    </w:p>
    <w:bookmarkEnd w:id="22"/>
    <w:bookmarkStart w:id="23" w:name="step-4-数据校验与内容优化第2天-1930-2200耗时2.5小时"/>
    <w:p>
      <w:pPr>
        <w:pStyle w:val="Heading3"/>
      </w:pPr>
      <w:r>
        <w:t xml:space="preserve">Step 4: </w:t>
      </w:r>
      <w:r>
        <w:rPr>
          <w:rFonts w:hint="eastAsia"/>
        </w:rPr>
        <w:t xml:space="preserve">数据校验与内容优化（第2天</w:t>
      </w:r>
      <w:r>
        <w:t xml:space="preserve"> </w:t>
      </w:r>
      <w:r>
        <w:rPr>
          <w:rFonts w:hint="eastAsia"/>
        </w:rPr>
        <w:t xml:space="preserve">19:30-22:00，耗时2.5小时）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目标：校验所有数据的准确性、权威性，修正数据错误或来源模糊的内容；优化行文逻辑，删除冗余表述，强化高管关注的核心内容（如AI应用的成本节约、效率提升、风险规避），调整章节衔接，确保篇幅达标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需要调用的工具/数据源：初稿正文、原始数据来源（复核数据准确性）、高管视角核心关注点标注。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预计产出：优化后初稿（数据准确、逻辑流畅、重点突出、字数达标），数据来源标注清晰。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前置依赖：完成报告正文撰写，确保初稿内容完整。</w:t>
      </w:r>
    </w:p>
    <w:bookmarkEnd w:id="23"/>
    <w:bookmarkStart w:id="24" w:name="step-5-格式规范与初稿审核第3天-0900-1130耗时2.5小时"/>
    <w:p>
      <w:pPr>
        <w:pStyle w:val="Heading3"/>
      </w:pPr>
      <w:r>
        <w:t xml:space="preserve">Step 5: </w:t>
      </w:r>
      <w:r>
        <w:rPr>
          <w:rFonts w:hint="eastAsia"/>
        </w:rPr>
        <w:t xml:space="preserve">格式规范与初稿审核（第3天</w:t>
      </w:r>
      <w:r>
        <w:t xml:space="preserve"> </w:t>
      </w:r>
      <w:r>
        <w:rPr>
          <w:rFonts w:hint="eastAsia"/>
        </w:rPr>
        <w:t xml:space="preserve">09:00-11:30，耗时2.5小时）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目标：规范报告格式（字体、行距、标题层级、图表排版），补充目录、摘要、参考文献，审核报告整体质量（逻辑、数据、重点、篇幅），确保符合高管阅读习惯，无错别字、表述漏洞。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需要调用的工具/数据源：优化后初稿、行业报告格式规范、参考文献素材。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预计产出：最终初稿（格式规范、内容完整、数据准确、重点突出、字数8000字左右），按要求保存至指定路径。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前置依赖：完成数据校验与内容优化，确保初稿无核心错误。</w:t>
      </w:r>
    </w:p>
    <w:bookmarkEnd w:id="24"/>
    <w:bookmarkStart w:id="25" w:name="step-6-初稿交付第3天-1200前"/>
    <w:p>
      <w:pPr>
        <w:pStyle w:val="Heading3"/>
      </w:pPr>
      <w:r>
        <w:t xml:space="preserve">Step 6: </w:t>
      </w:r>
      <w:r>
        <w:rPr>
          <w:rFonts w:hint="eastAsia"/>
        </w:rPr>
        <w:t xml:space="preserve">初稿交付（第3天</w:t>
      </w:r>
      <w:r>
        <w:t xml:space="preserve"> </w:t>
      </w:r>
      <w:r>
        <w:rPr>
          <w:rFonts w:hint="eastAsia"/>
        </w:rPr>
        <w:t xml:space="preserve">12:00前）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目标：将最终初稿保存至指定路径，确认文件格式正确、内容完整，完成交付准备。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需要调用的工具/数据源：最终初稿、指定保存路径。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预计产出：保存至指定路径的plan.md执行计划文件、《中国制造业AI应用现状与趋势》报告初稿。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前置依赖：完成初稿审核与格式规范，确保无任何遗漏。</w:t>
      </w:r>
    </w:p>
    <w:bookmarkEnd w:id="25"/>
    <w:bookmarkEnd w:id="26"/>
    <w:bookmarkStart w:id="27" w:name="关键决策点"/>
    <w:p>
      <w:pPr>
        <w:pStyle w:val="Heading2"/>
      </w:pPr>
      <w:r>
        <w:rPr>
          <w:rFonts w:hint="eastAsia"/>
        </w:rPr>
        <w:t xml:space="preserve">关键决策点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报告框架的侧重点选择：高管读者更关注“AI应用的商业价值”而非“技术细节”，需决策各章节权重——重点倾斜“AI应用成效（投入产出）”“未来趋势（战略布局）”“风险管控”，弱化技术实现路径，确保框架贴合读者需求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数据优先级决策：当数据存在冲突（如不同机构发布的制造业AI市场规模不一致），优先选择权威度高（工信部、信通院）、时间最新的数据，同时标注数据差异原因，避免误导高管决策。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字数分配决策：8000字篇幅需合理分配，核心章节（现状、成效、趋势）占比60%以上，摘要、目录、参考文献控制在10%以内，避免某一章节过于冗长或单薄，确保整体均衡。</w:t>
      </w:r>
    </w:p>
    <w:bookmarkEnd w:id="27"/>
    <w:bookmarkStart w:id="28" w:name="风险与备选方案"/>
    <w:p>
      <w:pPr>
        <w:pStyle w:val="Heading2"/>
      </w:pPr>
      <w:r>
        <w:rPr>
          <w:rFonts w:hint="eastAsia"/>
        </w:rPr>
        <w:t xml:space="preserve">风险与备选方案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风险1：核心数据缺失（如某细分领域AI应用投入数据无法获取），导致部分观点缺乏支撑</w:t>
      </w:r>
      <w:r>
        <w:t xml:space="preserve"> → </w:t>
      </w:r>
      <w:r>
        <w:rPr>
          <w:rFonts w:hint="eastAsia"/>
        </w:rPr>
        <w:t xml:space="preserve">备选：调整内容侧重点，用同类细分领域数据替代，或引用头部企业案例间接佐证，同时标注“数据暂缺，基于同类案例推测”，避免无依据表述。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风险2：撰写进度滞后，无法在3天内完成初稿</w:t>
      </w:r>
      <w:r>
        <w:t xml:space="preserve"> → </w:t>
      </w:r>
      <w:r>
        <w:rPr>
          <w:rFonts w:hint="eastAsia"/>
        </w:rPr>
        <w:t xml:space="preserve">备选：优化时间分配，压缩资料搜集的冗余时间（优先选取权威机构现成数据，不做无效资料筛选），简化非核心章节的表述，优先保证核心内容完整，后续再补充优化非核心部分。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风险3：内容不符合高管阅读习惯（过于技术化、重点不突出）</w:t>
      </w:r>
      <w:r>
        <w:t xml:space="preserve"> → </w:t>
      </w:r>
      <w:r>
        <w:rPr>
          <w:rFonts w:hint="eastAsia"/>
        </w:rPr>
        <w:t xml:space="preserve">备选：撰写过程中每完成一个章节，对照高管关注重点进行复盘，删除技术细节表述，强化战略、财务视角，必要时调整章节顺序，确保“结论先行、论据支撑”。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风险4：字数偏离8000字要求（过多或过少）</w:t>
      </w:r>
      <w:r>
        <w:t xml:space="preserve"> → </w:t>
      </w:r>
      <w:r>
        <w:rPr>
          <w:rFonts w:hint="eastAsia"/>
        </w:rPr>
        <w:t xml:space="preserve">备选：撰写时实时统计字数，若字数不足，补充案例或数据细节；若字数超标，删除冗余表述、合并同类观点，优先保证核心内容不缺失。</w:t>
      </w:r>
    </w:p>
    <w:bookmarkEnd w:id="28"/>
    <w:bookmarkStart w:id="29" w:name="最难的一步及原因"/>
    <w:p>
      <w:pPr>
        <w:pStyle w:val="Heading2"/>
      </w:pPr>
      <w:r>
        <w:rPr>
          <w:rFonts w:hint="eastAsia"/>
        </w:rPr>
        <w:t xml:space="preserve">最难的一步及原因</w:t>
      </w:r>
    </w:p>
    <w:p>
      <w:pPr>
        <w:pStyle w:val="FirstParagraph"/>
      </w:pPr>
      <w:r>
        <w:rPr>
          <w:rFonts w:hint="eastAsia"/>
        </w:rPr>
        <w:t xml:space="preserve">最难的一步是Step</w:t>
      </w:r>
      <w:r>
        <w:t xml:space="preserve"> 2: </w:t>
      </w:r>
      <w:r>
        <w:rPr>
          <w:rFonts w:hint="eastAsia"/>
        </w:rPr>
        <w:t xml:space="preserve">核心数据与资料搜集，原因如下：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高管读者对数据的权威性和准确性要求极高，需筛选工信部、信通院等权威机构的最新数据，而部分细分领域（如中小制造企业AI投入）的数据较为零散，难以获取，需花费大量时间甄别、整合，避免引用非权威数据误导高管决策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数据需贴合高管需求，不仅要搜集“市场规模”等基础数据，更要挖掘“投入回报率”“成本节约比例”“产能提升幅度”等与企业战略、财务相关的数据，这类数据往往分散在企业年报、行业专题报告中，搜集难度远高于基础数据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时间约束紧张（仅4.5小时），需在短时间内完成数据搜集、分类、校验，同时还要匹配报告框架的各章节需求，既要保证数据量充足，又要避免无效数据堆砌，对效率和精准度要求极高，一旦数据搜集不及时或不准确，会直接影响后续正文撰写和初稿交付。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