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执行plan"/>
    <w:p>
      <w:pPr>
        <w:pStyle w:val="Heading2"/>
      </w:pPr>
      <w:r>
        <w:rPr>
          <w:rFonts w:hint="eastAsia"/>
        </w:rPr>
        <w:t xml:space="preserve">执行Plan</w:t>
      </w:r>
    </w:p>
    <w:bookmarkStart w:id="20" w:name="step-1-需求分析与报告框架设计"/>
    <w:p>
      <w:pPr>
        <w:pStyle w:val="Heading3"/>
      </w:pPr>
      <w:r>
        <w:t xml:space="preserve">Step 1: </w:t>
      </w:r>
      <w:r>
        <w:rPr>
          <w:rFonts w:hint="eastAsia"/>
        </w:rPr>
        <w:t xml:space="preserve">需求分析与报告框架设计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目标：明确CEO/CFO关注的核心问题，设计报告整体框架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02"/>
        </w:numPr>
      </w:pPr>
      <w:r>
        <w:t xml:space="preserve">WebSearch: </w:t>
      </w:r>
      <w:r>
        <w:rPr>
          <w:rFonts w:hint="eastAsia"/>
        </w:rPr>
        <w:t xml:space="preserve">搜索”2024中国制造业AI投资</w:t>
      </w:r>
      <w:r>
        <w:t xml:space="preserve"> </w:t>
      </w:r>
      <w:r>
        <w:rPr>
          <w:rFonts w:hint="eastAsia"/>
        </w:rPr>
        <w:t xml:space="preserve">CEO关注点”</w:t>
      </w:r>
    </w:p>
    <w:p>
      <w:pPr>
        <w:pStyle w:val="Compact"/>
        <w:numPr>
          <w:ilvl w:val="1"/>
          <w:numId w:val="1002"/>
        </w:numPr>
      </w:pPr>
      <w:r>
        <w:t xml:space="preserve">WebSearch: </w:t>
      </w:r>
      <w:r>
        <w:rPr>
          <w:rFonts w:hint="eastAsia"/>
        </w:rPr>
        <w:t xml:space="preserve">搜索”制造业数字化转型</w:t>
      </w:r>
      <w:r>
        <w:t xml:space="preserve"> ROI </w:t>
      </w:r>
      <w:r>
        <w:rPr>
          <w:rFonts w:hint="eastAsia"/>
        </w:rPr>
        <w:t xml:space="preserve">案例”</w:t>
      </w:r>
    </w:p>
    <w:p>
      <w:pPr>
        <w:pStyle w:val="Compact"/>
        <w:numPr>
          <w:ilvl w:val="1"/>
          <w:numId w:val="1002"/>
        </w:numPr>
      </w:pPr>
      <w:r>
        <w:t xml:space="preserve">WebSearch: </w:t>
      </w:r>
      <w:r>
        <w:rPr>
          <w:rFonts w:hint="eastAsia"/>
        </w:rPr>
        <w:t xml:space="preserve">搜索”制造业AI应用</w:t>
      </w:r>
      <w:r>
        <w:t xml:space="preserve"> </w:t>
      </w:r>
      <w:r>
        <w:rPr>
          <w:rFonts w:hint="eastAsia"/>
        </w:rPr>
        <w:t xml:space="preserve">KPI指标”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预计产出：报告大纲（8个主要章节）+</w:t>
      </w:r>
      <w:r>
        <w:t xml:space="preserve"> </w:t>
      </w:r>
      <w:r>
        <w:rPr>
          <w:rFonts w:hint="eastAsia"/>
        </w:rPr>
        <w:t xml:space="preserve">关键问题清单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前置依赖：无</w:t>
      </w:r>
    </w:p>
    <w:bookmarkEnd w:id="20"/>
    <w:bookmarkStart w:id="21" w:name="step-2-数据收集与权威数据源识别"/>
    <w:p>
      <w:pPr>
        <w:pStyle w:val="Heading3"/>
      </w:pPr>
      <w:r>
        <w:t xml:space="preserve">Step 2: </w:t>
      </w:r>
      <w:r>
        <w:rPr>
          <w:rFonts w:hint="eastAsia"/>
        </w:rPr>
        <w:t xml:space="preserve">数据收集与权威数据源识别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目标：收集2023-2024年制造业AI应用的权威数据和案例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04"/>
        </w:numPr>
      </w:pPr>
      <w:r>
        <w:t xml:space="preserve">WebSearch: </w:t>
      </w:r>
      <w:r>
        <w:rPr>
          <w:rFonts w:hint="eastAsia"/>
        </w:rPr>
        <w:t xml:space="preserve">搜索”工信部</w:t>
      </w:r>
      <w:r>
        <w:t xml:space="preserve"> </w:t>
      </w:r>
      <w:r>
        <w:rPr>
          <w:rFonts w:hint="eastAsia"/>
        </w:rPr>
        <w:t xml:space="preserve">制造业AI应用</w:t>
      </w:r>
      <w:r>
        <w:t xml:space="preserve"> </w:t>
      </w:r>
      <w:r>
        <w:rPr>
          <w:rFonts w:hint="eastAsia"/>
        </w:rPr>
        <w:t xml:space="preserve">2024统计报告”</w:t>
      </w:r>
    </w:p>
    <w:p>
      <w:pPr>
        <w:pStyle w:val="Compact"/>
        <w:numPr>
          <w:ilvl w:val="1"/>
          <w:numId w:val="1004"/>
        </w:numPr>
      </w:pPr>
      <w:r>
        <w:t xml:space="preserve">WebSearch: </w:t>
      </w:r>
      <w:r>
        <w:rPr>
          <w:rFonts w:hint="eastAsia"/>
        </w:rPr>
        <w:t xml:space="preserve">搜索”IDC</w:t>
      </w:r>
      <w:r>
        <w:t xml:space="preserve"> </w:t>
      </w:r>
      <w:r>
        <w:rPr>
          <w:rFonts w:hint="eastAsia"/>
        </w:rPr>
        <w:t xml:space="preserve">中国制造业AI支出预测</w:t>
      </w:r>
      <w:r>
        <w:t xml:space="preserve"> 2024”</w:t>
      </w:r>
    </w:p>
    <w:p>
      <w:pPr>
        <w:pStyle w:val="Compact"/>
        <w:numPr>
          <w:ilvl w:val="1"/>
          <w:numId w:val="1004"/>
        </w:numPr>
      </w:pPr>
      <w:r>
        <w:t xml:space="preserve">WebSearch: </w:t>
      </w:r>
      <w:r>
        <w:rPr>
          <w:rFonts w:hint="eastAsia"/>
        </w:rPr>
        <w:t xml:space="preserve">搜索”德勤/普华永道</w:t>
      </w:r>
      <w:r>
        <w:t xml:space="preserve"> </w:t>
      </w:r>
      <w:r>
        <w:rPr>
          <w:rFonts w:hint="eastAsia"/>
        </w:rPr>
        <w:t xml:space="preserve">制造业AI调研报告”</w:t>
      </w:r>
    </w:p>
    <w:p>
      <w:pPr>
        <w:pStyle w:val="Compact"/>
        <w:numPr>
          <w:ilvl w:val="1"/>
          <w:numId w:val="1004"/>
        </w:numPr>
      </w:pPr>
      <w:r>
        <w:t xml:space="preserve">WebSearch: </w:t>
      </w:r>
      <w:r>
        <w:rPr>
          <w:rFonts w:hint="eastAsia"/>
        </w:rPr>
        <w:t xml:space="preserve">搜索”阿里巴巴/腾讯/华为</w:t>
      </w:r>
      <w:r>
        <w:t xml:space="preserve"> </w:t>
      </w:r>
      <w:r>
        <w:rPr>
          <w:rFonts w:hint="eastAsia"/>
        </w:rPr>
        <w:t xml:space="preserve">制造业AI案例”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预计产出：数据清单（50+核心数据点）+</w:t>
      </w:r>
      <w:r>
        <w:t xml:space="preserve"> </w:t>
      </w:r>
      <w:r>
        <w:rPr>
          <w:rFonts w:hint="eastAsia"/>
        </w:rPr>
        <w:t xml:space="preserve">权威报告库（20+份）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1完成</w:t>
      </w:r>
    </w:p>
    <w:bookmarkEnd w:id="21"/>
    <w:bookmarkStart w:id="22" w:name="step-3-行业细分分析与标杆案例研究"/>
    <w:p>
      <w:pPr>
        <w:pStyle w:val="Heading3"/>
      </w:pPr>
      <w:r>
        <w:t xml:space="preserve">Step 3: </w:t>
      </w:r>
      <w:r>
        <w:rPr>
          <w:rFonts w:hint="eastAsia"/>
        </w:rPr>
        <w:t xml:space="preserve">行业细分分析与标杆案例研究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目标：深度分析汽车、电子、钢铁、纺织等细分行业AI应用情况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06"/>
        </w:numPr>
      </w:pPr>
      <w:r>
        <w:t xml:space="preserve">WebSearch: </w:t>
      </w:r>
      <w:r>
        <w:rPr>
          <w:rFonts w:hint="eastAsia"/>
        </w:rPr>
        <w:t xml:space="preserve">搜索”汽车制造AI质检</w:t>
      </w:r>
      <w:r>
        <w:t xml:space="preserve"> </w:t>
      </w:r>
      <w:r>
        <w:rPr>
          <w:rFonts w:hint="eastAsia"/>
        </w:rPr>
        <w:t xml:space="preserve">2024案例”</w:t>
      </w:r>
    </w:p>
    <w:p>
      <w:pPr>
        <w:pStyle w:val="Compact"/>
        <w:numPr>
          <w:ilvl w:val="1"/>
          <w:numId w:val="1006"/>
        </w:numPr>
      </w:pPr>
      <w:r>
        <w:t xml:space="preserve">WebSearch: </w:t>
      </w:r>
      <w:r>
        <w:rPr>
          <w:rFonts w:hint="eastAsia"/>
        </w:rPr>
        <w:t xml:space="preserve">搜索”电子制造AI预测性维护”</w:t>
      </w:r>
    </w:p>
    <w:p>
      <w:pPr>
        <w:pStyle w:val="Compact"/>
        <w:numPr>
          <w:ilvl w:val="1"/>
          <w:numId w:val="1006"/>
        </w:numPr>
      </w:pPr>
      <w:r>
        <w:t xml:space="preserve">WebSearch: </w:t>
      </w:r>
      <w:r>
        <w:rPr>
          <w:rFonts w:hint="eastAsia"/>
        </w:rPr>
        <w:t xml:space="preserve">搜索”钢铁AI能源管理</w:t>
      </w:r>
      <w:r>
        <w:t xml:space="preserve"> </w:t>
      </w:r>
      <w:r>
        <w:rPr>
          <w:rFonts w:hint="eastAsia"/>
        </w:rPr>
        <w:t xml:space="preserve">效益数据”</w:t>
      </w:r>
    </w:p>
    <w:p>
      <w:pPr>
        <w:pStyle w:val="Compact"/>
        <w:numPr>
          <w:ilvl w:val="1"/>
          <w:numId w:val="1006"/>
        </w:numPr>
      </w:pPr>
      <w:r>
        <w:t xml:space="preserve">WebSearch: </w:t>
      </w:r>
      <w:r>
        <w:rPr>
          <w:rFonts w:hint="eastAsia"/>
        </w:rPr>
        <w:t xml:space="preserve">搜索”纺织AI个性化定制</w:t>
      </w:r>
      <w:r>
        <w:t xml:space="preserve"> </w:t>
      </w:r>
      <w:r>
        <w:rPr>
          <w:rFonts w:hint="eastAsia"/>
        </w:rPr>
        <w:t xml:space="preserve">成功案例”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预计产出：5个细分行业分析报告</w:t>
      </w:r>
      <w:r>
        <w:t xml:space="preserve"> + </w:t>
      </w:r>
      <w:r>
        <w:rPr>
          <w:rFonts w:hint="eastAsia"/>
        </w:rPr>
        <w:t xml:space="preserve">15个标杆案例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2完成</w:t>
      </w:r>
    </w:p>
    <w:bookmarkEnd w:id="22"/>
    <w:bookmarkStart w:id="23" w:name="step-4-roi分析与商业价值量化"/>
    <w:p>
      <w:pPr>
        <w:pStyle w:val="Heading3"/>
      </w:pPr>
      <w:r>
        <w:t xml:space="preserve">Step 4: </w:t>
      </w:r>
      <w:r>
        <w:rPr>
          <w:rFonts w:hint="eastAsia"/>
        </w:rPr>
        <w:t xml:space="preserve">ROI分析与商业价值量化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目标：量化AI应用的投资回报率，提供CFO关注的财务数据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08"/>
        </w:numPr>
      </w:pPr>
      <w:r>
        <w:t xml:space="preserve">WebSearch: </w:t>
      </w:r>
      <w:r>
        <w:rPr>
          <w:rFonts w:hint="eastAsia"/>
        </w:rPr>
        <w:t xml:space="preserve">搜索”制造业AI投资回报率</w:t>
      </w:r>
      <w:r>
        <w:t xml:space="preserve"> </w:t>
      </w:r>
      <w:r>
        <w:rPr>
          <w:rFonts w:hint="eastAsia"/>
        </w:rPr>
        <w:t xml:space="preserve">统计数据”</w:t>
      </w:r>
    </w:p>
    <w:p>
      <w:pPr>
        <w:pStyle w:val="Compact"/>
        <w:numPr>
          <w:ilvl w:val="1"/>
          <w:numId w:val="1008"/>
        </w:numPr>
      </w:pPr>
      <w:r>
        <w:t xml:space="preserve">WebSearch: </w:t>
      </w:r>
      <w:r>
        <w:rPr>
          <w:rFonts w:hint="eastAsia"/>
        </w:rPr>
        <w:t xml:space="preserve">搜索”AI质检</w:t>
      </w:r>
      <w:r>
        <w:t xml:space="preserve"> </w:t>
      </w:r>
      <w:r>
        <w:rPr>
          <w:rFonts w:hint="eastAsia"/>
        </w:rPr>
        <w:t xml:space="preserve">成本节约</w:t>
      </w:r>
      <w:r>
        <w:t xml:space="preserve"> </w:t>
      </w:r>
      <w:r>
        <w:rPr>
          <w:rFonts w:hint="eastAsia"/>
        </w:rPr>
        <w:t xml:space="preserve">具体案例”</w:t>
      </w:r>
    </w:p>
    <w:p>
      <w:pPr>
        <w:pStyle w:val="Compact"/>
        <w:numPr>
          <w:ilvl w:val="1"/>
          <w:numId w:val="1008"/>
        </w:numPr>
      </w:pPr>
      <w:r>
        <w:t xml:space="preserve">WebSearch: </w:t>
      </w:r>
      <w:r>
        <w:rPr>
          <w:rFonts w:hint="eastAsia"/>
        </w:rPr>
        <w:t xml:space="preserve">搜索”预测性维护</w:t>
      </w:r>
      <w:r>
        <w:t xml:space="preserve"> </w:t>
      </w:r>
      <w:r>
        <w:rPr>
          <w:rFonts w:hint="eastAsia"/>
        </w:rPr>
        <w:t xml:space="preserve">减少停机时间</w:t>
      </w:r>
      <w:r>
        <w:t xml:space="preserve"> </w:t>
      </w:r>
      <w:r>
        <w:rPr>
          <w:rFonts w:hint="eastAsia"/>
        </w:rPr>
        <w:t xml:space="preserve">效益”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预计产出：ROI分析模型</w:t>
      </w:r>
      <w:r>
        <w:t xml:space="preserve"> + </w:t>
      </w:r>
      <w:r>
        <w:rPr>
          <w:rFonts w:hint="eastAsia"/>
        </w:rPr>
        <w:t xml:space="preserve">20个量化效益案例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3完成</w:t>
      </w:r>
    </w:p>
    <w:bookmarkEnd w:id="23"/>
    <w:bookmarkStart w:id="24" w:name="step-5-趋势预测与战略建议"/>
    <w:p>
      <w:pPr>
        <w:pStyle w:val="Heading3"/>
      </w:pPr>
      <w:r>
        <w:t xml:space="preserve">Step 5: </w:t>
      </w:r>
      <w:r>
        <w:rPr>
          <w:rFonts w:hint="eastAsia"/>
        </w:rPr>
        <w:t xml:space="preserve">趋势预测与战略建议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目标：基于数据预测2025-2027年发展趋势，提出战略建议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10"/>
        </w:numPr>
      </w:pPr>
      <w:r>
        <w:t xml:space="preserve">WebSearch: </w:t>
      </w:r>
      <w:r>
        <w:rPr>
          <w:rFonts w:hint="eastAsia"/>
        </w:rPr>
        <w:t xml:space="preserve">搜索”2025制造业AI技术趋势</w:t>
      </w:r>
      <w:r>
        <w:t xml:space="preserve"> </w:t>
      </w:r>
      <w:r>
        <w:rPr>
          <w:rFonts w:hint="eastAsia"/>
        </w:rPr>
        <w:t xml:space="preserve">预测”</w:t>
      </w:r>
    </w:p>
    <w:p>
      <w:pPr>
        <w:pStyle w:val="Compact"/>
        <w:numPr>
          <w:ilvl w:val="1"/>
          <w:numId w:val="1010"/>
        </w:numPr>
      </w:pPr>
      <w:r>
        <w:t xml:space="preserve">WebSearch: </w:t>
      </w:r>
      <w:r>
        <w:rPr>
          <w:rFonts w:hint="eastAsia"/>
        </w:rPr>
        <w:t xml:space="preserve">搜索”生成式AI</w:t>
      </w:r>
      <w:r>
        <w:t xml:space="preserve"> </w:t>
      </w:r>
      <w:r>
        <w:rPr>
          <w:rFonts w:hint="eastAsia"/>
        </w:rPr>
        <w:t xml:space="preserve">制造业应用场景”</w:t>
      </w:r>
    </w:p>
    <w:p>
      <w:pPr>
        <w:pStyle w:val="Compact"/>
        <w:numPr>
          <w:ilvl w:val="1"/>
          <w:numId w:val="1010"/>
        </w:numPr>
      </w:pPr>
      <w:r>
        <w:t xml:space="preserve">WebSearch: </w:t>
      </w:r>
      <w:r>
        <w:rPr>
          <w:rFonts w:hint="eastAsia"/>
        </w:rPr>
        <w:t xml:space="preserve">搜索”数字孪生</w:t>
      </w:r>
      <w:r>
        <w:t xml:space="preserve"> </w:t>
      </w:r>
      <w:r>
        <w:rPr>
          <w:rFonts w:hint="eastAsia"/>
        </w:rPr>
        <w:t xml:space="preserve">工业元宇宙</w:t>
      </w:r>
      <w:r>
        <w:t xml:space="preserve"> </w:t>
      </w:r>
      <w:r>
        <w:rPr>
          <w:rFonts w:hint="eastAsia"/>
        </w:rPr>
        <w:t xml:space="preserve">发展预测”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预计产出：3年趋势预测报告</w:t>
      </w:r>
      <w:r>
        <w:t xml:space="preserve"> + </w:t>
      </w:r>
      <w:r>
        <w:rPr>
          <w:rFonts w:hint="eastAsia"/>
        </w:rPr>
        <w:t xml:space="preserve">10条战略建议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4完成</w:t>
      </w:r>
    </w:p>
    <w:bookmarkEnd w:id="24"/>
    <w:bookmarkStart w:id="25" w:name="step-6-报告撰写与可视化设计"/>
    <w:p>
      <w:pPr>
        <w:pStyle w:val="Heading3"/>
      </w:pPr>
      <w:r>
        <w:t xml:space="preserve">Step 6: </w:t>
      </w:r>
      <w:r>
        <w:rPr>
          <w:rFonts w:hint="eastAsia"/>
        </w:rPr>
        <w:t xml:space="preserve">报告撰写与可视化设计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目标：完成8000字报告正文，设计20个核心图表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整合前5步所有数据和分析结果</w:t>
      </w:r>
    </w:p>
    <w:p>
      <w:pPr>
        <w:pStyle w:val="Compact"/>
        <w:numPr>
          <w:ilvl w:val="1"/>
          <w:numId w:val="1012"/>
        </w:numPr>
      </w:pPr>
      <w:r>
        <w:t xml:space="preserve">WebSearch: </w:t>
      </w:r>
      <w:r>
        <w:rPr>
          <w:rFonts w:hint="eastAsia"/>
        </w:rPr>
        <w:t xml:space="preserve">搜索”制造业AI图表</w:t>
      </w:r>
      <w:r>
        <w:t xml:space="preserve"> </w:t>
      </w:r>
      <w:r>
        <w:rPr>
          <w:rFonts w:hint="eastAsia"/>
        </w:rPr>
        <w:t xml:space="preserve">数据可视化最佳实践”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预计产出：完整报告（8000字）+</w:t>
      </w:r>
      <w:r>
        <w:t xml:space="preserve"> </w:t>
      </w:r>
      <w:r>
        <w:rPr>
          <w:rFonts w:hint="eastAsia"/>
        </w:rPr>
        <w:t xml:space="preserve">20个专业图表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5完成</w:t>
      </w:r>
    </w:p>
    <w:bookmarkEnd w:id="25"/>
    <w:bookmarkStart w:id="26" w:name="step-7-高管摘要与关键信息提炼"/>
    <w:p>
      <w:pPr>
        <w:pStyle w:val="Heading3"/>
      </w:pPr>
      <w:r>
        <w:t xml:space="preserve">Step 7: </w:t>
      </w:r>
      <w:r>
        <w:rPr>
          <w:rFonts w:hint="eastAsia"/>
        </w:rPr>
        <w:t xml:space="preserve">高管摘要与关键信息提炼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目标：撰写2页高管摘要，突出关键数据和行动建议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基于Step</w:t>
      </w:r>
      <w:r>
        <w:t xml:space="preserve"> </w:t>
      </w:r>
      <w:r>
        <w:rPr>
          <w:rFonts w:hint="eastAsia"/>
        </w:rPr>
        <w:t xml:space="preserve">6完整报告</w:t>
      </w:r>
    </w:p>
    <w:p>
      <w:pPr>
        <w:pStyle w:val="Compact"/>
        <w:numPr>
          <w:ilvl w:val="1"/>
          <w:numId w:val="1014"/>
        </w:numPr>
      </w:pPr>
      <w:r>
        <w:t xml:space="preserve">WebSearch: </w:t>
      </w:r>
      <w:r>
        <w:rPr>
          <w:rFonts w:hint="eastAsia"/>
        </w:rPr>
        <w:t xml:space="preserve">搜索”CEO决策报告</w:t>
      </w:r>
      <w:r>
        <w:t xml:space="preserve"> </w:t>
      </w:r>
      <w:r>
        <w:rPr>
          <w:rFonts w:hint="eastAsia"/>
        </w:rPr>
        <w:t xml:space="preserve">写作技巧”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预计产出：2页高管摘要</w:t>
      </w:r>
      <w:r>
        <w:t xml:space="preserve"> + </w:t>
      </w:r>
      <w:r>
        <w:rPr>
          <w:rFonts w:hint="eastAsia"/>
        </w:rPr>
        <w:t xml:space="preserve">10个关键决策点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6完成</w:t>
      </w:r>
    </w:p>
    <w:bookmarkEnd w:id="26"/>
    <w:bookmarkStart w:id="27" w:name="step-8-质量检查与最终优化"/>
    <w:p>
      <w:pPr>
        <w:pStyle w:val="Heading3"/>
      </w:pPr>
      <w:r>
        <w:t xml:space="preserve">Step 8: </w:t>
      </w:r>
      <w:r>
        <w:rPr>
          <w:rFonts w:hint="eastAsia"/>
        </w:rPr>
        <w:t xml:space="preserve">质量检查与最终优化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目标：确保数据准确性，优化表达，符合高管阅读习惯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交叉验证所有数据来源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检查逻辑一致性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预计产出：最终报告</w:t>
      </w:r>
      <w:r>
        <w:t xml:space="preserve"> + </w:t>
      </w:r>
      <w:r>
        <w:rPr>
          <w:rFonts w:hint="eastAsia"/>
        </w:rPr>
        <w:t xml:space="preserve">数据来源清单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7完成</w:t>
      </w:r>
    </w:p>
    <w:bookmarkEnd w:id="27"/>
    <w:bookmarkEnd w:id="28"/>
    <w:bookmarkStart w:id="29" w:name="关键决策点"/>
    <w:p>
      <w:pPr>
        <w:pStyle w:val="Heading2"/>
      </w:pPr>
      <w:r>
        <w:rPr>
          <w:rFonts w:hint="eastAsia"/>
        </w:rPr>
        <w:t xml:space="preserve">关键决策点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数据权威性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时效性权衡</w:t>
      </w:r>
      <w:r>
        <w:rPr>
          <w:rFonts w:hint="eastAsia"/>
        </w:rPr>
        <w:t xml:space="preserve">：优先选择工信部、IDC、德勤等权威机构2024年数据，如缺乏则采用2023年数据并注明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案例选择标准</w:t>
      </w:r>
      <w:r>
        <w:rPr>
          <w:rFonts w:hint="eastAsia"/>
        </w:rPr>
        <w:t xml:space="preserve">：优先选择上市公司、行业龙头、有具体量化数据的案例，避免空洞的概念性案例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技术深度把握</w:t>
      </w:r>
      <w:r>
        <w:rPr>
          <w:rFonts w:hint="eastAsia"/>
        </w:rPr>
        <w:t xml:space="preserve">：技术描述要通俗易懂，避免过多技术术语，重点突出商业价值</w:t>
      </w:r>
    </w:p>
    <w:bookmarkEnd w:id="29"/>
    <w:bookmarkStart w:id="30" w:name="风险与备选方案"/>
    <w:p>
      <w:pPr>
        <w:pStyle w:val="Heading2"/>
      </w:pPr>
      <w:r>
        <w:rPr>
          <w:rFonts w:hint="eastAsia"/>
        </w:rPr>
        <w:t xml:space="preserve">风险与备选方案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风险1：权威数据获取困难</w:t>
      </w:r>
      <w:r>
        <w:t xml:space="preserve"> → </w:t>
      </w:r>
      <w:r>
        <w:rPr>
          <w:rFonts w:hint="eastAsia"/>
        </w:rPr>
        <w:t xml:space="preserve">备选：采用多个来源交叉验证，明确标注数据置信度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风险2：案例企业不愿透露具体数据</w:t>
      </w:r>
      <w:r>
        <w:t xml:space="preserve"> → </w:t>
      </w:r>
      <w:r>
        <w:rPr>
          <w:rFonts w:hint="eastAsia"/>
        </w:rPr>
        <w:t xml:space="preserve">备选：采用公开财报、行业会议资料，或匿名化处理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风险3：时间紧张无法深度调研</w:t>
      </w:r>
      <w:r>
        <w:t xml:space="preserve"> → </w:t>
      </w:r>
      <w:r>
        <w:rPr>
          <w:rFonts w:hint="eastAsia"/>
        </w:rPr>
        <w:t xml:space="preserve">备选：采用”快调研+深分析”模式，重点分析已有数据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风险4：趋势预测准确性</w:t>
      </w:r>
      <w:r>
        <w:t xml:space="preserve"> → </w:t>
      </w:r>
      <w:r>
        <w:rPr>
          <w:rFonts w:hint="eastAsia"/>
        </w:rPr>
        <w:t xml:space="preserve">备选：采用”情景分析法”，给出乐观/中性/悲观三种预测</w:t>
      </w:r>
    </w:p>
    <w:bookmarkEnd w:id="30"/>
    <w:bookmarkStart w:id="31" w:name="你认为最难的一步是什么为什么"/>
    <w:p>
      <w:pPr>
        <w:pStyle w:val="Heading2"/>
      </w:pPr>
      <w:r>
        <w:rPr>
          <w:rFonts w:hint="eastAsia"/>
        </w:rPr>
        <w:t xml:space="preserve">你认为最难的一步是什么？为什么？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最难的是Step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4（ROI分析与商业价值量化）</w:t>
      </w:r>
      <w:r>
        <w:rPr>
          <w:rFonts w:hint="eastAsia"/>
        </w:rPr>
        <w:t xml:space="preserve">，原因如下：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数据稀缺性</w:t>
      </w:r>
      <w:r>
        <w:rPr>
          <w:rFonts w:hint="eastAsia"/>
        </w:rPr>
        <w:t xml:space="preserve">：大多数企业不愿公开具体的AI投资回报数据，尤其是失败案例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归因复杂性</w:t>
      </w:r>
      <w:r>
        <w:rPr>
          <w:rFonts w:hint="eastAsia"/>
        </w:rPr>
        <w:t xml:space="preserve">：制造业效益提升往往是多因素作用，很难将收益完全归因于AI应用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时间跨度长</w:t>
      </w:r>
      <w:r>
        <w:rPr>
          <w:rFonts w:hint="eastAsia"/>
        </w:rPr>
        <w:t xml:space="preserve">：AI投资回报通常需要2-3年才能充分体现，短期数据可能不具代表性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行业差异性</w:t>
      </w:r>
      <w:r>
        <w:rPr>
          <w:rFonts w:hint="eastAsia"/>
        </w:rPr>
        <w:t xml:space="preserve">：不同制造业细分行业的ROI差异巨大，难以建立通用模型</w:t>
      </w:r>
    </w:p>
    <w:p>
      <w:pPr>
        <w:pStyle w:val="FirstParagraph"/>
      </w:pPr>
      <w:r>
        <w:rPr>
          <w:rFonts w:hint="eastAsia"/>
          <w:b/>
          <w:bCs/>
        </w:rPr>
        <w:t xml:space="preserve">应对策略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采用”总拥有成本（TCO）</w:t>
      </w:r>
      <w:r>
        <w:rPr>
          <w:rFonts w:hint="eastAsia"/>
        </w:rPr>
        <w:t xml:space="preserve">“分析方法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重点收集有对比数据的前后案例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</w:t>
      </w:r>
      <w:r>
        <w:rPr>
          <w:rFonts w:hint="eastAsia"/>
        </w:rPr>
        <w:t xml:space="preserve">软收益+硬收益”双重评估体系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明确标注数据来源和计算假设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