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hapter-5-工具与链接汇总"/>
    <w:p>
      <w:pPr>
        <w:pStyle w:val="Heading1"/>
      </w:pPr>
      <w:r>
        <w:t xml:space="preserve">Chapter 5 </w:t>
      </w:r>
      <w:r>
        <w:rPr>
          <w:rFonts w:hint="eastAsia"/>
        </w:rPr>
        <w:t xml:space="preserve">工具与链接汇总</w:t>
      </w:r>
    </w:p>
    <w:bookmarkStart w:id="20" w:name="本章主题"/>
    <w:p>
      <w:pPr>
        <w:pStyle w:val="Heading2"/>
      </w:pPr>
      <w:r>
        <w:rPr>
          <w:rFonts w:hint="eastAsia"/>
        </w:rPr>
        <w:t xml:space="preserve">本章主题</w:t>
      </w:r>
    </w:p>
    <w:p>
      <w:pPr>
        <w:pStyle w:val="FirstParagraph"/>
      </w:pPr>
      <w:r>
        <w:rPr>
          <w:rFonts w:hint="eastAsia"/>
        </w:rPr>
        <w:t xml:space="preserve">全栈架构</w:t>
      </w:r>
      <w:r>
        <w:t xml:space="preserve"> + </w:t>
      </w:r>
      <w:r>
        <w:rPr>
          <w:rFonts w:hint="eastAsia"/>
        </w:rPr>
        <w:t xml:space="preserve">学习地图。从</w:t>
      </w:r>
      <w:r>
        <w:t xml:space="preserve"> GTC 2026 </w:t>
      </w:r>
      <w:r>
        <w:rPr>
          <w:rFonts w:hint="eastAsia"/>
        </w:rPr>
        <w:t xml:space="preserve">看</w:t>
      </w:r>
      <w:r>
        <w:t xml:space="preserve"> AI </w:t>
      </w:r>
      <w:r>
        <w:rPr>
          <w:rFonts w:hint="eastAsia"/>
        </w:rPr>
        <w:t xml:space="preserve">落地最后一公里，重点讨论</w:t>
      </w:r>
      <w:r>
        <w:t xml:space="preserve"> OpenClaw、CSGHub、AgenticHub </w:t>
      </w:r>
      <w:r>
        <w:rPr>
          <w:rFonts w:hint="eastAsia"/>
        </w:rPr>
        <w:t xml:space="preserve">与真实业务接入之间的关系。</w:t>
      </w:r>
    </w:p>
    <w:bookmarkEnd w:id="20"/>
    <w:bookmarkStart w:id="37" w:name="本章涉及的主要工具与链接"/>
    <w:p>
      <w:pPr>
        <w:pStyle w:val="Heading2"/>
      </w:pPr>
      <w:r>
        <w:rPr>
          <w:rFonts w:hint="eastAsia"/>
        </w:rPr>
        <w:t xml:space="preserve">本章涉及的主要工具与链接</w:t>
      </w:r>
    </w:p>
    <w:bookmarkStart w:id="24" w:name="行业背景-趋势来源"/>
    <w:p>
      <w:pPr>
        <w:pStyle w:val="Heading3"/>
      </w:pPr>
      <w:r>
        <w:t xml:space="preserve">1. </w:t>
      </w:r>
      <w:r>
        <w:rPr>
          <w:rFonts w:hint="eastAsia"/>
        </w:rPr>
        <w:t xml:space="preserve">行业背景</w:t>
      </w:r>
      <w:r>
        <w:t xml:space="preserve"> / </w:t>
      </w:r>
      <w:r>
        <w:rPr>
          <w:rFonts w:hint="eastAsia"/>
        </w:rPr>
        <w:t xml:space="preserve">趋势来源</w:t>
      </w:r>
    </w:p>
    <w:p>
      <w:pPr>
        <w:pStyle w:val="Compact"/>
        <w:numPr>
          <w:ilvl w:val="0"/>
          <w:numId w:val="1001"/>
        </w:numPr>
      </w:pPr>
      <w:r>
        <w:t xml:space="preserve">NVIDIA GTC </w:t>
      </w:r>
      <w:r>
        <w:rPr>
          <w:rFonts w:hint="eastAsia"/>
        </w:rPr>
        <w:t xml:space="preserve">官方页面（课件中直接提到</w:t>
      </w:r>
      <w:r>
        <w:t xml:space="preserve"> GTC 2026 </w:t>
      </w:r>
      <w:r>
        <w:rPr>
          <w:rFonts w:hint="eastAsia"/>
        </w:rPr>
        <w:t xml:space="preserve">Keynote）</w:t>
      </w:r>
      <w:r>
        <w:br/>
      </w:r>
      <w:r>
        <w:rPr>
          <w:rFonts w:hint="eastAsia"/>
        </w:rPr>
        <w:t xml:space="preserve">查看链接：</w:t>
      </w:r>
      <w:hyperlink r:id="rId21">
        <w:r>
          <w:rPr>
            <w:rStyle w:val="Hyperlink"/>
          </w:rPr>
          <w:t xml:space="preserve">https://www.nvidia.com/gtc/</w:t>
        </w:r>
      </w:hyperlink>
    </w:p>
    <w:p>
      <w:pPr>
        <w:pStyle w:val="Compact"/>
        <w:numPr>
          <w:ilvl w:val="0"/>
          <w:numId w:val="1001"/>
        </w:numPr>
      </w:pPr>
      <w:r>
        <w:t xml:space="preserve">NVIDIA </w:t>
      </w:r>
      <w:r>
        <w:rPr>
          <w:rFonts w:hint="eastAsia"/>
        </w:rPr>
        <w:t xml:space="preserve">官网</w:t>
      </w:r>
      <w:r>
        <w:br/>
      </w:r>
      <w:r>
        <w:rPr>
          <w:rFonts w:hint="eastAsia"/>
        </w:rPr>
        <w:t xml:space="preserve">官方入口：</w:t>
      </w:r>
      <w:hyperlink r:id="rId22">
        <w:r>
          <w:rPr>
            <w:rStyle w:val="Hyperlink"/>
          </w:rPr>
          <w:t xml:space="preserve">https://www.nvidia.com/</w:t>
        </w:r>
      </w:hyperlink>
    </w:p>
    <w:p>
      <w:pPr>
        <w:pStyle w:val="Compact"/>
        <w:numPr>
          <w:ilvl w:val="0"/>
          <w:numId w:val="1001"/>
        </w:numPr>
      </w:pPr>
      <w:r>
        <w:t xml:space="preserve">McKinsey </w:t>
      </w:r>
      <w:r>
        <w:rPr>
          <w:rFonts w:hint="eastAsia"/>
        </w:rPr>
        <w:t xml:space="preserve">官网（课件中提到企业试验</w:t>
      </w:r>
      <w:r>
        <w:t xml:space="preserve"> Agent </w:t>
      </w:r>
      <w:r>
        <w:rPr>
          <w:rFonts w:hint="eastAsia"/>
        </w:rPr>
        <w:t xml:space="preserve">的行业判断，可作为引用来源补充）</w:t>
      </w:r>
      <w:r>
        <w:br/>
      </w:r>
      <w:r>
        <w:rPr>
          <w:rFonts w:hint="eastAsia"/>
        </w:rPr>
        <w:t xml:space="preserve">官网：</w:t>
      </w:r>
      <w:hyperlink r:id="rId23">
        <w:r>
          <w:rPr>
            <w:rStyle w:val="Hyperlink"/>
          </w:rPr>
          <w:t xml:space="preserve">https://www.mckinsey.com/</w:t>
        </w:r>
      </w:hyperlink>
    </w:p>
    <w:bookmarkEnd w:id="24"/>
    <w:bookmarkStart w:id="28" w:name="agent-落地主线"/>
    <w:p>
      <w:pPr>
        <w:pStyle w:val="Heading3"/>
      </w:pPr>
      <w:r>
        <w:t xml:space="preserve">2. Agent </w:t>
      </w:r>
      <w:r>
        <w:rPr>
          <w:rFonts w:hint="eastAsia"/>
        </w:rPr>
        <w:t xml:space="preserve">落地主线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OpenClaw（课件中作为“接业务”的关键框架）</w:t>
      </w:r>
      <w:r>
        <w:br/>
      </w:r>
      <w:r>
        <w:rPr>
          <w:rFonts w:hint="eastAsia"/>
        </w:rPr>
        <w:t xml:space="preserve">课件页链接：</w:t>
      </w:r>
      <w:hyperlink r:id="rId25">
        <w:r>
          <w:rPr>
            <w:rStyle w:val="Hyperlink"/>
          </w:rPr>
          <w:t xml:space="preserve">https://openclaw.ai/</w:t>
        </w:r>
      </w:hyperlink>
    </w:p>
    <w:p>
      <w:pPr>
        <w:pStyle w:val="Compact"/>
        <w:numPr>
          <w:ilvl w:val="0"/>
          <w:numId w:val="1002"/>
        </w:numPr>
      </w:pPr>
      <w:r>
        <w:t xml:space="preserve">OpenClaw </w:t>
      </w:r>
      <w:r>
        <w:rPr>
          <w:rFonts w:hint="eastAsia"/>
        </w:rPr>
        <w:t xml:space="preserve">备用官网入口</w:t>
      </w:r>
      <w:r>
        <w:br/>
      </w:r>
      <w:r>
        <w:rPr>
          <w:rFonts w:hint="eastAsia"/>
        </w:rPr>
        <w:t xml:space="preserve">参考入口：</w:t>
      </w:r>
      <w:hyperlink r:id="rId26">
        <w:r>
          <w:rPr>
            <w:rStyle w:val="Hyperlink"/>
          </w:rPr>
          <w:t xml:space="preserve">https://open-claw.org/</w:t>
        </w:r>
      </w:hyperlink>
    </w:p>
    <w:p>
      <w:pPr>
        <w:pStyle w:val="Compact"/>
        <w:numPr>
          <w:ilvl w:val="0"/>
          <w:numId w:val="1002"/>
        </w:numPr>
      </w:pPr>
      <w:r>
        <w:t xml:space="preserve">OpenCSG </w:t>
      </w:r>
      <w:r>
        <w:rPr>
          <w:rFonts w:hint="eastAsia"/>
        </w:rPr>
        <w:t xml:space="preserve">社区文档首页</w:t>
      </w:r>
      <w:r>
        <w:br/>
      </w:r>
      <w:r>
        <w:rPr>
          <w:rFonts w:hint="eastAsia"/>
        </w:rPr>
        <w:t xml:space="preserve">官方入口：</w:t>
      </w:r>
      <w:hyperlink r:id="rId27">
        <w:r>
          <w:rPr>
            <w:rStyle w:val="Hyperlink"/>
          </w:rPr>
          <w:t xml:space="preserve">https://opencsg.com/docs/en/</w:t>
        </w:r>
      </w:hyperlink>
    </w:p>
    <w:bookmarkEnd w:id="28"/>
    <w:bookmarkStart w:id="32" w:name="三层架构对应平台"/>
    <w:p>
      <w:pPr>
        <w:pStyle w:val="Heading3"/>
      </w:pPr>
      <w:r>
        <w:t xml:space="preserve">3. </w:t>
      </w:r>
      <w:r>
        <w:rPr>
          <w:rFonts w:hint="eastAsia"/>
        </w:rPr>
        <w:t xml:space="preserve">三层架构对应平台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CSGHub（解决“选哪个模型”）</w:t>
      </w:r>
      <w:r>
        <w:br/>
      </w:r>
      <w:r>
        <w:rPr>
          <w:rFonts w:hint="eastAsia"/>
        </w:rPr>
        <w:t xml:space="preserve">官方文档：</w:t>
      </w:r>
      <w:hyperlink r:id="rId29">
        <w:r>
          <w:rPr>
            <w:rStyle w:val="Hyperlink"/>
          </w:rPr>
          <w:t xml:space="preserve">https://opencsg.com/docs/en/csghub/101/introduction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AgenticHub（解决“装什么能力”）</w:t>
      </w:r>
      <w:r>
        <w:br/>
      </w:r>
      <w:r>
        <w:rPr>
          <w:rFonts w:hint="eastAsia"/>
        </w:rPr>
        <w:t xml:space="preserve">官方文档：</w:t>
      </w:r>
      <w:hyperlink r:id="rId30">
        <w:r>
          <w:rPr>
            <w:rStyle w:val="Hyperlink"/>
          </w:rPr>
          <w:t xml:space="preserve">https://opencsg.com/docs/en/agentichub/agentichub_intro</w:t>
        </w:r>
      </w:hyperlink>
    </w:p>
    <w:p>
      <w:pPr>
        <w:pStyle w:val="Compact"/>
        <w:numPr>
          <w:ilvl w:val="0"/>
          <w:numId w:val="1003"/>
        </w:numPr>
      </w:pPr>
      <w:r>
        <w:t xml:space="preserve">AgenticHub API / </w:t>
      </w:r>
      <w:r>
        <w:rPr>
          <w:rFonts w:hint="eastAsia"/>
        </w:rPr>
        <w:t xml:space="preserve">平台线索（课件讲到装方案、接业务时可补充）</w:t>
      </w:r>
      <w:r>
        <w:br/>
      </w:r>
      <w:r>
        <w:rPr>
          <w:rFonts w:hint="eastAsia"/>
        </w:rPr>
        <w:t xml:space="preserve">文档链接：</w:t>
      </w:r>
      <w:hyperlink r:id="rId31">
        <w:r>
          <w:rPr>
            <w:rStyle w:val="Hyperlink"/>
          </w:rPr>
          <w:t xml:space="preserve">https://opencsg.com/docs/agentichub/agentichub_api</w:t>
        </w:r>
      </w:hyperlink>
    </w:p>
    <w:bookmarkEnd w:id="32"/>
    <w:bookmarkStart w:id="36" w:name="真实入口-接业务时常见平台"/>
    <w:p>
      <w:pPr>
        <w:pStyle w:val="Heading3"/>
      </w:pPr>
      <w:r>
        <w:t xml:space="preserve">4. </w:t>
      </w:r>
      <w:r>
        <w:rPr>
          <w:rFonts w:hint="eastAsia"/>
        </w:rPr>
        <w:t xml:space="preserve">真实入口</w:t>
      </w:r>
      <w:r>
        <w:t xml:space="preserve"> / </w:t>
      </w:r>
      <w:r>
        <w:rPr>
          <w:rFonts w:hint="eastAsia"/>
        </w:rPr>
        <w:t xml:space="preserve">接业务时常见平台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飞书开放平台</w:t>
      </w:r>
      <w:r>
        <w:br/>
      </w:r>
      <w:r>
        <w:rPr>
          <w:rFonts w:hint="eastAsia"/>
        </w:rPr>
        <w:t xml:space="preserve">官方入口：</w:t>
      </w:r>
      <w:hyperlink r:id="rId33">
        <w:r>
          <w:rPr>
            <w:rStyle w:val="Hyperlink"/>
          </w:rPr>
          <w:t xml:space="preserve">https://open.feishu.cn/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钉钉开放平台</w:t>
      </w:r>
      <w:r>
        <w:br/>
      </w:r>
      <w:r>
        <w:rPr>
          <w:rFonts w:hint="eastAsia"/>
        </w:rPr>
        <w:t xml:space="preserve">官方入口：</w:t>
      </w:r>
      <w:hyperlink r:id="rId34">
        <w:r>
          <w:rPr>
            <w:rStyle w:val="Hyperlink"/>
          </w:rPr>
          <w:t xml:space="preserve">https://open.dingtalk.com/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企业微信</w:t>
      </w:r>
      <w:r>
        <w:br/>
      </w:r>
      <w:r>
        <w:rPr>
          <w:rFonts w:hint="eastAsia"/>
        </w:rPr>
        <w:t xml:space="preserve">官方入口：</w:t>
      </w:r>
      <w:hyperlink r:id="rId35">
        <w:r>
          <w:rPr>
            <w:rStyle w:val="Hyperlink"/>
          </w:rPr>
          <w:t xml:space="preserve">https://work.weixin.qq.com/</w:t>
        </w:r>
      </w:hyperlink>
    </w:p>
    <w:bookmarkEnd w:id="36"/>
    <w:bookmarkEnd w:id="37"/>
    <w:bookmarkStart w:id="38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本章重点不是“再介绍一个新工具”，而是把前几章的模型、Agent、技能、业务接入口串成闭环。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如果录课附件想控制在最简版本，建议保留</w:t>
      </w:r>
      <w:r>
        <w:t xml:space="preserve"> 4 </w:t>
      </w:r>
      <w:r>
        <w:rPr>
          <w:rFonts w:hint="eastAsia"/>
        </w:rPr>
        <w:t xml:space="preserve">个核心链接：GTC、OpenClaw、CSGHub、AgenticHub。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open-claw.org/" TargetMode="External" /><Relationship Type="http://schemas.openxmlformats.org/officeDocument/2006/relationships/hyperlink" Id="rId34" Target="https://open.dingtalk.com/" TargetMode="External" /><Relationship Type="http://schemas.openxmlformats.org/officeDocument/2006/relationships/hyperlink" Id="rId33" Target="https://open.feishu.cn/" TargetMode="External" /><Relationship Type="http://schemas.openxmlformats.org/officeDocument/2006/relationships/hyperlink" Id="rId25" Target="https://openclaw.ai/" TargetMode="External" /><Relationship Type="http://schemas.openxmlformats.org/officeDocument/2006/relationships/hyperlink" Id="rId31" Target="https://opencsg.com/docs/agentichub/agentichub_api" TargetMode="External" /><Relationship Type="http://schemas.openxmlformats.org/officeDocument/2006/relationships/hyperlink" Id="rId27" Target="https://opencsg.com/docs/en/" TargetMode="External" /><Relationship Type="http://schemas.openxmlformats.org/officeDocument/2006/relationships/hyperlink" Id="rId30" Target="https://opencsg.com/docs/en/agentichub/agentichub_intro" TargetMode="External" /><Relationship Type="http://schemas.openxmlformats.org/officeDocument/2006/relationships/hyperlink" Id="rId29" Target="https://opencsg.com/docs/en/csghub/101/introduction" TargetMode="External" /><Relationship Type="http://schemas.openxmlformats.org/officeDocument/2006/relationships/hyperlink" Id="rId35" Target="https://work.weixin.qq.com/" TargetMode="External" /><Relationship Type="http://schemas.openxmlformats.org/officeDocument/2006/relationships/hyperlink" Id="rId23" Target="https://www.mckinsey.com/" TargetMode="External" /><Relationship Type="http://schemas.openxmlformats.org/officeDocument/2006/relationships/hyperlink" Id="rId22" Target="https://www.nvidia.com/" TargetMode="External" /><Relationship Type="http://schemas.openxmlformats.org/officeDocument/2006/relationships/hyperlink" Id="rId21" Target="https://www.nvidia.com/gt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open-claw.org/" TargetMode="External" /><Relationship Type="http://schemas.openxmlformats.org/officeDocument/2006/relationships/hyperlink" Id="rId34" Target="https://open.dingtalk.com/" TargetMode="External" /><Relationship Type="http://schemas.openxmlformats.org/officeDocument/2006/relationships/hyperlink" Id="rId33" Target="https://open.feishu.cn/" TargetMode="External" /><Relationship Type="http://schemas.openxmlformats.org/officeDocument/2006/relationships/hyperlink" Id="rId25" Target="https://openclaw.ai/" TargetMode="External" /><Relationship Type="http://schemas.openxmlformats.org/officeDocument/2006/relationships/hyperlink" Id="rId31" Target="https://opencsg.com/docs/agentichub/agentichub_api" TargetMode="External" /><Relationship Type="http://schemas.openxmlformats.org/officeDocument/2006/relationships/hyperlink" Id="rId27" Target="https://opencsg.com/docs/en/" TargetMode="External" /><Relationship Type="http://schemas.openxmlformats.org/officeDocument/2006/relationships/hyperlink" Id="rId30" Target="https://opencsg.com/docs/en/agentichub/agentichub_intro" TargetMode="External" /><Relationship Type="http://schemas.openxmlformats.org/officeDocument/2006/relationships/hyperlink" Id="rId29" Target="https://opencsg.com/docs/en/csghub/101/introduction" TargetMode="External" /><Relationship Type="http://schemas.openxmlformats.org/officeDocument/2006/relationships/hyperlink" Id="rId35" Target="https://work.weixin.qq.com/" TargetMode="External" /><Relationship Type="http://schemas.openxmlformats.org/officeDocument/2006/relationships/hyperlink" Id="rId23" Target="https://www.mckinsey.com/" TargetMode="External" /><Relationship Type="http://schemas.openxmlformats.org/officeDocument/2006/relationships/hyperlink" Id="rId22" Target="https://www.nvidia.com/" TargetMode="External" /><Relationship Type="http://schemas.openxmlformats.org/officeDocument/2006/relationships/hyperlink" Id="rId21" Target="https://www.nvidia.com/gt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2026-04-02T16:47:16Z</dcterms:created>
  <dcterms:modified xsi:type="dcterms:W3CDTF">2026-04-02T16:47:16Z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