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B54FE" w14:textId="77777777" w:rsidR="000D31D4" w:rsidRPr="000D31D4" w:rsidRDefault="000D31D4" w:rsidP="000D31D4">
      <w:pPr>
        <w:rPr>
          <w:b/>
          <w:bCs/>
        </w:rPr>
      </w:pPr>
      <w:r w:rsidRPr="000D31D4">
        <w:rPr>
          <w:b/>
          <w:bCs/>
        </w:rPr>
        <w:t>To calculate the cost of concrete based on the rates provided for cement bags in different countries, we first need to estimate how many cement bags are required for the total concrete volume.</w:t>
      </w:r>
    </w:p>
    <w:p w14:paraId="407875C1" w14:textId="77777777" w:rsidR="000D31D4" w:rsidRPr="000D31D4" w:rsidRDefault="000D31D4" w:rsidP="000D31D4">
      <w:pPr>
        <w:rPr>
          <w:b/>
          <w:bCs/>
        </w:rPr>
      </w:pPr>
      <w:r w:rsidRPr="000D31D4">
        <w:rPr>
          <w:b/>
          <w:bCs/>
        </w:rPr>
        <w:t>Assumptions:</w:t>
      </w:r>
    </w:p>
    <w:p w14:paraId="684A5303" w14:textId="77777777" w:rsidR="000D31D4" w:rsidRPr="000D31D4" w:rsidRDefault="000D31D4" w:rsidP="000D31D4">
      <w:pPr>
        <w:numPr>
          <w:ilvl w:val="0"/>
          <w:numId w:val="3"/>
        </w:numPr>
        <w:rPr>
          <w:b/>
          <w:bCs/>
        </w:rPr>
      </w:pPr>
      <w:r w:rsidRPr="000D31D4">
        <w:rPr>
          <w:b/>
          <w:bCs/>
        </w:rPr>
        <w:t>Concrete Mix Ratio: A standard mix ratio for reinforced concrete is 1:2:4 (</w:t>
      </w:r>
      <w:proofErr w:type="spellStart"/>
      <w:proofErr w:type="gramStart"/>
      <w:r w:rsidRPr="000D31D4">
        <w:rPr>
          <w:b/>
          <w:bCs/>
        </w:rPr>
        <w:t>cement:sand</w:t>
      </w:r>
      <w:proofErr w:type="spellEnd"/>
      <w:proofErr w:type="gramEnd"/>
    </w:p>
    <w:p w14:paraId="065F9B7F" w14:textId="77777777" w:rsidR="000D31D4" w:rsidRPr="000D31D4" w:rsidRDefault="000D31D4" w:rsidP="000D31D4">
      <w:pPr>
        <w:rPr>
          <w:b/>
          <w:bCs/>
        </w:rPr>
      </w:pPr>
      <w:r w:rsidRPr="000D31D4">
        <w:rPr>
          <w:b/>
          <w:bCs/>
        </w:rPr>
        <w:t>).</w:t>
      </w:r>
    </w:p>
    <w:p w14:paraId="1CDCFEDA" w14:textId="77777777" w:rsidR="000D31D4" w:rsidRPr="000D31D4" w:rsidRDefault="000D31D4" w:rsidP="000D31D4">
      <w:pPr>
        <w:numPr>
          <w:ilvl w:val="1"/>
          <w:numId w:val="3"/>
        </w:numPr>
        <w:rPr>
          <w:b/>
          <w:bCs/>
        </w:rPr>
      </w:pPr>
      <w:r w:rsidRPr="000D31D4">
        <w:rPr>
          <w:b/>
          <w:bCs/>
        </w:rPr>
        <w:t>Cement Content: Typically, 1 m³ of concrete requires 6-7 bags of cement (assuming a 50 kg bag).</w:t>
      </w:r>
    </w:p>
    <w:p w14:paraId="6529AF02" w14:textId="77777777" w:rsidR="000D31D4" w:rsidRPr="000D31D4" w:rsidRDefault="000D31D4" w:rsidP="000D31D4">
      <w:pPr>
        <w:numPr>
          <w:ilvl w:val="1"/>
          <w:numId w:val="3"/>
        </w:numPr>
        <w:rPr>
          <w:b/>
          <w:bCs/>
        </w:rPr>
      </w:pPr>
      <w:r w:rsidRPr="000D31D4">
        <w:rPr>
          <w:b/>
          <w:bCs/>
        </w:rPr>
        <w:t>Using an average of 6.5 bags/m³ for this calculation.</w:t>
      </w:r>
    </w:p>
    <w:p w14:paraId="0B2BDA50" w14:textId="77777777" w:rsidR="000D31D4" w:rsidRPr="000D31D4" w:rsidRDefault="000D31D4" w:rsidP="000D31D4">
      <w:pPr>
        <w:numPr>
          <w:ilvl w:val="0"/>
          <w:numId w:val="3"/>
        </w:numPr>
        <w:rPr>
          <w:b/>
          <w:bCs/>
        </w:rPr>
      </w:pPr>
      <w:r w:rsidRPr="000D31D4">
        <w:rPr>
          <w:b/>
          <w:bCs/>
        </w:rPr>
        <w:t>Concrete Volume: The total volume is 107.35 m³.</w:t>
      </w:r>
    </w:p>
    <w:p w14:paraId="2C62E8D5" w14:textId="77777777" w:rsidR="000D31D4" w:rsidRPr="000D31D4" w:rsidRDefault="000D31D4" w:rsidP="000D31D4">
      <w:pPr>
        <w:numPr>
          <w:ilvl w:val="0"/>
          <w:numId w:val="3"/>
        </w:numPr>
        <w:rPr>
          <w:b/>
          <w:bCs/>
        </w:rPr>
      </w:pPr>
      <w:r w:rsidRPr="000D31D4">
        <w:rPr>
          <w:b/>
          <w:bCs/>
        </w:rPr>
        <w:t>Cement Bag Weight: Standard 42.5 kg bag prices are provided.</w:t>
      </w:r>
    </w:p>
    <w:p w14:paraId="68BA3DB0" w14:textId="77777777" w:rsidR="000D31D4" w:rsidRDefault="000D31D4" w:rsidP="000D31D4">
      <w:pPr>
        <w:rPr>
          <w:b/>
          <w:bCs/>
        </w:rPr>
      </w:pPr>
    </w:p>
    <w:p w14:paraId="65FEA579" w14:textId="78301C4A" w:rsidR="000D31D4" w:rsidRPr="000D31D4" w:rsidRDefault="000D31D4" w:rsidP="000D31D4">
      <w:pPr>
        <w:rPr>
          <w:b/>
          <w:bCs/>
        </w:rPr>
      </w:pPr>
      <w:r w:rsidRPr="000D31D4">
        <w:rPr>
          <w:b/>
          <w:bCs/>
        </w:rPr>
        <w:t>Calculation:</w:t>
      </w:r>
    </w:p>
    <w:p w14:paraId="751EF8A2" w14:textId="0DE683DC" w:rsidR="000D31D4" w:rsidRPr="000D31D4" w:rsidRDefault="000D31D4" w:rsidP="000D31D4">
      <w:r w:rsidRPr="000D31D4">
        <w:t>Total Cement Bags Required=107.35</w:t>
      </w:r>
      <w:r w:rsidRPr="000D31D4">
        <w:rPr>
          <w:rFonts w:ascii="Arial" w:hAnsi="Arial" w:cs="Arial"/>
        </w:rPr>
        <w:t> </w:t>
      </w:r>
      <w:r w:rsidRPr="000D31D4">
        <w:t>m3</w:t>
      </w:r>
      <w:r w:rsidRPr="000D31D4">
        <w:rPr>
          <w:rFonts w:ascii="Aptos" w:hAnsi="Aptos" w:cs="Aptos"/>
        </w:rPr>
        <w:t>×</w:t>
      </w:r>
      <w:r w:rsidRPr="000D31D4">
        <w:t>6.5</w:t>
      </w:r>
      <w:r w:rsidRPr="000D31D4">
        <w:rPr>
          <w:rFonts w:ascii="Arial" w:hAnsi="Arial" w:cs="Arial"/>
        </w:rPr>
        <w:t> </w:t>
      </w:r>
      <w:r w:rsidRPr="000D31D4">
        <w:t>bags/m3=697.78</w:t>
      </w:r>
      <w:r w:rsidRPr="000D31D4">
        <w:rPr>
          <w:rFonts w:ascii="Arial" w:hAnsi="Arial" w:cs="Arial"/>
        </w:rPr>
        <w:t> </w:t>
      </w:r>
      <w:r w:rsidRPr="000D31D4">
        <w:t>bags (rounded to 698 bags</w:t>
      </w:r>
      <w:r w:rsidRPr="000D31D4">
        <w:t>). Total</w:t>
      </w:r>
      <w:r w:rsidRPr="000D31D4">
        <w:t> Cement Bags Required=107.35m3×6.5bags/m3=697.78bags (rounded to 698 bags).</w:t>
      </w:r>
    </w:p>
    <w:p w14:paraId="40354B59" w14:textId="77777777" w:rsidR="000D31D4" w:rsidRPr="000D31D4" w:rsidRDefault="000D31D4" w:rsidP="000D31D4">
      <w:pPr>
        <w:rPr>
          <w:b/>
          <w:bCs/>
        </w:rPr>
      </w:pPr>
      <w:r w:rsidRPr="000D31D4">
        <w:rPr>
          <w:b/>
          <w:bCs/>
        </w:rPr>
        <w:t>Cement Cost by Country:</w:t>
      </w:r>
    </w:p>
    <w:p w14:paraId="57986FC5" w14:textId="77777777" w:rsidR="000D31D4" w:rsidRPr="000D31D4" w:rsidRDefault="000D31D4" w:rsidP="000D31D4">
      <w:pPr>
        <w:numPr>
          <w:ilvl w:val="0"/>
          <w:numId w:val="2"/>
        </w:numPr>
      </w:pPr>
      <w:r w:rsidRPr="000D31D4">
        <w:rPr>
          <w:b/>
          <w:bCs/>
        </w:rPr>
        <w:t>Peru</w:t>
      </w:r>
      <w:r w:rsidRPr="000D31D4">
        <w:t>:</w:t>
      </w:r>
      <w:r w:rsidRPr="000D31D4">
        <w:br/>
        <w:t>698</w:t>
      </w:r>
      <w:r w:rsidRPr="000D31D4">
        <w:rPr>
          <w:rFonts w:ascii="Arial" w:hAnsi="Arial" w:cs="Arial"/>
        </w:rPr>
        <w:t> </w:t>
      </w:r>
      <w:r w:rsidRPr="000D31D4">
        <w:t>bags</w:t>
      </w:r>
      <w:r w:rsidRPr="000D31D4">
        <w:rPr>
          <w:rFonts w:ascii="Aptos" w:hAnsi="Aptos" w:cs="Aptos"/>
        </w:rPr>
        <w:t>×</w:t>
      </w:r>
      <w:r w:rsidRPr="000D31D4">
        <w:t>6.22</w:t>
      </w:r>
      <w:r w:rsidRPr="000D31D4">
        <w:rPr>
          <w:rFonts w:ascii="Arial" w:hAnsi="Arial" w:cs="Arial"/>
        </w:rPr>
        <w:t> </w:t>
      </w:r>
      <w:r w:rsidRPr="000D31D4">
        <w:t>USD/bag=4,340.56</w:t>
      </w:r>
      <w:r w:rsidRPr="000D31D4">
        <w:rPr>
          <w:rFonts w:ascii="Arial" w:hAnsi="Arial" w:cs="Arial"/>
        </w:rPr>
        <w:t> </w:t>
      </w:r>
      <w:r w:rsidRPr="000D31D4">
        <w:t>USD698bags×6.22USD/bag=</w:t>
      </w:r>
      <w:r w:rsidRPr="000D31D4">
        <w:rPr>
          <w:b/>
          <w:bCs/>
        </w:rPr>
        <w:t>4</w:t>
      </w:r>
      <w:r w:rsidRPr="000D31D4">
        <w:t>,</w:t>
      </w:r>
      <w:r w:rsidRPr="000D31D4">
        <w:rPr>
          <w:b/>
          <w:bCs/>
        </w:rPr>
        <w:t>340.56</w:t>
      </w:r>
      <w:r w:rsidRPr="000D31D4">
        <w:t>USD</w:t>
      </w:r>
    </w:p>
    <w:p w14:paraId="0E04BBA0" w14:textId="77777777" w:rsidR="000D31D4" w:rsidRPr="000D31D4" w:rsidRDefault="000D31D4" w:rsidP="000D31D4">
      <w:pPr>
        <w:numPr>
          <w:ilvl w:val="0"/>
          <w:numId w:val="2"/>
        </w:numPr>
      </w:pPr>
      <w:r w:rsidRPr="000D31D4">
        <w:rPr>
          <w:b/>
          <w:bCs/>
        </w:rPr>
        <w:t>Argentina</w:t>
      </w:r>
      <w:r w:rsidRPr="000D31D4">
        <w:t>:</w:t>
      </w:r>
      <w:r w:rsidRPr="000D31D4">
        <w:br/>
        <w:t>698</w:t>
      </w:r>
      <w:r w:rsidRPr="000D31D4">
        <w:rPr>
          <w:rFonts w:ascii="Arial" w:hAnsi="Arial" w:cs="Arial"/>
        </w:rPr>
        <w:t> </w:t>
      </w:r>
      <w:r w:rsidRPr="000D31D4">
        <w:t>bags</w:t>
      </w:r>
      <w:r w:rsidRPr="000D31D4">
        <w:rPr>
          <w:rFonts w:ascii="Aptos" w:hAnsi="Aptos" w:cs="Aptos"/>
        </w:rPr>
        <w:t>×</w:t>
      </w:r>
      <w:r w:rsidRPr="000D31D4">
        <w:t>12.34</w:t>
      </w:r>
      <w:r w:rsidRPr="000D31D4">
        <w:rPr>
          <w:rFonts w:ascii="Arial" w:hAnsi="Arial" w:cs="Arial"/>
        </w:rPr>
        <w:t> </w:t>
      </w:r>
      <w:r w:rsidRPr="000D31D4">
        <w:t>USD/bag=8,619.32</w:t>
      </w:r>
      <w:r w:rsidRPr="000D31D4">
        <w:rPr>
          <w:rFonts w:ascii="Arial" w:hAnsi="Arial" w:cs="Arial"/>
        </w:rPr>
        <w:t> </w:t>
      </w:r>
      <w:r w:rsidRPr="000D31D4">
        <w:t>USD698bags×12.34USD/bag=</w:t>
      </w:r>
      <w:r w:rsidRPr="000D31D4">
        <w:rPr>
          <w:b/>
          <w:bCs/>
        </w:rPr>
        <w:t>8</w:t>
      </w:r>
      <w:r w:rsidRPr="000D31D4">
        <w:t>,</w:t>
      </w:r>
      <w:r w:rsidRPr="000D31D4">
        <w:rPr>
          <w:b/>
          <w:bCs/>
        </w:rPr>
        <w:t>619.32</w:t>
      </w:r>
      <w:r w:rsidRPr="000D31D4">
        <w:t>USD</w:t>
      </w:r>
    </w:p>
    <w:p w14:paraId="669EA18B" w14:textId="77777777" w:rsidR="000D31D4" w:rsidRPr="000D31D4" w:rsidRDefault="000D31D4" w:rsidP="000D31D4">
      <w:pPr>
        <w:numPr>
          <w:ilvl w:val="0"/>
          <w:numId w:val="2"/>
        </w:numPr>
      </w:pPr>
      <w:r w:rsidRPr="000D31D4">
        <w:rPr>
          <w:b/>
          <w:bCs/>
        </w:rPr>
        <w:t>Brazil</w:t>
      </w:r>
      <w:r w:rsidRPr="000D31D4">
        <w:t>:</w:t>
      </w:r>
      <w:r w:rsidRPr="000D31D4">
        <w:br/>
        <w:t>698</w:t>
      </w:r>
      <w:r w:rsidRPr="000D31D4">
        <w:rPr>
          <w:rFonts w:ascii="Arial" w:hAnsi="Arial" w:cs="Arial"/>
        </w:rPr>
        <w:t> </w:t>
      </w:r>
      <w:r w:rsidRPr="000D31D4">
        <w:t>bags</w:t>
      </w:r>
      <w:r w:rsidRPr="000D31D4">
        <w:rPr>
          <w:rFonts w:ascii="Aptos" w:hAnsi="Aptos" w:cs="Aptos"/>
        </w:rPr>
        <w:t>×</w:t>
      </w:r>
      <w:r w:rsidRPr="000D31D4">
        <w:t>5.03</w:t>
      </w:r>
      <w:r w:rsidRPr="000D31D4">
        <w:rPr>
          <w:rFonts w:ascii="Arial" w:hAnsi="Arial" w:cs="Arial"/>
        </w:rPr>
        <w:t> </w:t>
      </w:r>
      <w:r w:rsidRPr="000D31D4">
        <w:t>USD/bag=3,511.94</w:t>
      </w:r>
      <w:r w:rsidRPr="000D31D4">
        <w:rPr>
          <w:rFonts w:ascii="Arial" w:hAnsi="Arial" w:cs="Arial"/>
        </w:rPr>
        <w:t> </w:t>
      </w:r>
      <w:r w:rsidRPr="000D31D4">
        <w:t>USD698bags×5.03USD/bag=</w:t>
      </w:r>
      <w:r w:rsidRPr="000D31D4">
        <w:rPr>
          <w:b/>
          <w:bCs/>
        </w:rPr>
        <w:t>3</w:t>
      </w:r>
      <w:r w:rsidRPr="000D31D4">
        <w:t>,</w:t>
      </w:r>
      <w:r w:rsidRPr="000D31D4">
        <w:rPr>
          <w:b/>
          <w:bCs/>
        </w:rPr>
        <w:t>511.94</w:t>
      </w:r>
      <w:r w:rsidRPr="000D31D4">
        <w:t>USD</w:t>
      </w:r>
    </w:p>
    <w:p w14:paraId="6EA84914" w14:textId="77777777" w:rsidR="000D31D4" w:rsidRPr="000D31D4" w:rsidRDefault="000D31D4" w:rsidP="000D31D4">
      <w:pPr>
        <w:numPr>
          <w:ilvl w:val="0"/>
          <w:numId w:val="2"/>
        </w:numPr>
      </w:pPr>
      <w:r w:rsidRPr="000D31D4">
        <w:rPr>
          <w:b/>
          <w:bCs/>
        </w:rPr>
        <w:t>Chile</w:t>
      </w:r>
      <w:r w:rsidRPr="000D31D4">
        <w:t>:</w:t>
      </w:r>
      <w:r w:rsidRPr="000D31D4">
        <w:br/>
        <w:t>698</w:t>
      </w:r>
      <w:r w:rsidRPr="000D31D4">
        <w:rPr>
          <w:rFonts w:ascii="Arial" w:hAnsi="Arial" w:cs="Arial"/>
        </w:rPr>
        <w:t> </w:t>
      </w:r>
      <w:r w:rsidRPr="000D31D4">
        <w:t>bags</w:t>
      </w:r>
      <w:r w:rsidRPr="000D31D4">
        <w:rPr>
          <w:rFonts w:ascii="Aptos" w:hAnsi="Aptos" w:cs="Aptos"/>
        </w:rPr>
        <w:t>×</w:t>
      </w:r>
      <w:r w:rsidRPr="000D31D4">
        <w:t>7.65</w:t>
      </w:r>
      <w:r w:rsidRPr="000D31D4">
        <w:rPr>
          <w:rFonts w:ascii="Arial" w:hAnsi="Arial" w:cs="Arial"/>
        </w:rPr>
        <w:t> </w:t>
      </w:r>
      <w:r w:rsidRPr="000D31D4">
        <w:t>USD/bag=5,341.70</w:t>
      </w:r>
      <w:r w:rsidRPr="000D31D4">
        <w:rPr>
          <w:rFonts w:ascii="Arial" w:hAnsi="Arial" w:cs="Arial"/>
        </w:rPr>
        <w:t> </w:t>
      </w:r>
      <w:r w:rsidRPr="000D31D4">
        <w:t>USD698bags×7.65USD/bag=</w:t>
      </w:r>
      <w:r w:rsidRPr="000D31D4">
        <w:rPr>
          <w:b/>
          <w:bCs/>
        </w:rPr>
        <w:t>5</w:t>
      </w:r>
      <w:r w:rsidRPr="000D31D4">
        <w:t>,</w:t>
      </w:r>
      <w:r w:rsidRPr="000D31D4">
        <w:rPr>
          <w:b/>
          <w:bCs/>
        </w:rPr>
        <w:t>341.70</w:t>
      </w:r>
      <w:r w:rsidRPr="000D31D4">
        <w:t>USD</w:t>
      </w:r>
    </w:p>
    <w:p w14:paraId="49088092" w14:textId="77777777" w:rsidR="000D31D4" w:rsidRPr="000D31D4" w:rsidRDefault="000D31D4" w:rsidP="000D31D4">
      <w:pPr>
        <w:numPr>
          <w:ilvl w:val="0"/>
          <w:numId w:val="2"/>
        </w:numPr>
      </w:pPr>
      <w:r w:rsidRPr="000D31D4">
        <w:rPr>
          <w:b/>
          <w:bCs/>
        </w:rPr>
        <w:t>Colombia</w:t>
      </w:r>
      <w:r w:rsidRPr="000D31D4">
        <w:t>:</w:t>
      </w:r>
      <w:r w:rsidRPr="000D31D4">
        <w:br/>
        <w:t>698</w:t>
      </w:r>
      <w:r w:rsidRPr="000D31D4">
        <w:rPr>
          <w:rFonts w:ascii="Arial" w:hAnsi="Arial" w:cs="Arial"/>
        </w:rPr>
        <w:t> </w:t>
      </w:r>
      <w:r w:rsidRPr="000D31D4">
        <w:t>bags</w:t>
      </w:r>
      <w:r w:rsidRPr="000D31D4">
        <w:rPr>
          <w:rFonts w:ascii="Aptos" w:hAnsi="Aptos" w:cs="Aptos"/>
        </w:rPr>
        <w:t>×</w:t>
      </w:r>
      <w:r w:rsidRPr="000D31D4">
        <w:t>6.50</w:t>
      </w:r>
      <w:r w:rsidRPr="000D31D4">
        <w:rPr>
          <w:rFonts w:ascii="Arial" w:hAnsi="Arial" w:cs="Arial"/>
        </w:rPr>
        <w:t> </w:t>
      </w:r>
      <w:r w:rsidRPr="000D31D4">
        <w:t>USD/bag=4,537.00</w:t>
      </w:r>
      <w:r w:rsidRPr="000D31D4">
        <w:rPr>
          <w:rFonts w:ascii="Arial" w:hAnsi="Arial" w:cs="Arial"/>
        </w:rPr>
        <w:t> </w:t>
      </w:r>
      <w:r w:rsidRPr="000D31D4">
        <w:t>USD698bags×6.50USD/bag=</w:t>
      </w:r>
      <w:r w:rsidRPr="000D31D4">
        <w:rPr>
          <w:b/>
          <w:bCs/>
        </w:rPr>
        <w:t>4</w:t>
      </w:r>
      <w:r w:rsidRPr="000D31D4">
        <w:t>,</w:t>
      </w:r>
      <w:r w:rsidRPr="000D31D4">
        <w:rPr>
          <w:b/>
          <w:bCs/>
        </w:rPr>
        <w:t>537.00</w:t>
      </w:r>
      <w:r w:rsidRPr="000D31D4">
        <w:t>USD</w:t>
      </w:r>
    </w:p>
    <w:p w14:paraId="66394810" w14:textId="77777777" w:rsidR="000D31D4" w:rsidRPr="000D31D4" w:rsidRDefault="000D31D4" w:rsidP="000D31D4">
      <w:pPr>
        <w:numPr>
          <w:ilvl w:val="0"/>
          <w:numId w:val="2"/>
        </w:numPr>
      </w:pPr>
      <w:r w:rsidRPr="000D31D4">
        <w:rPr>
          <w:b/>
          <w:bCs/>
        </w:rPr>
        <w:t>Mexico</w:t>
      </w:r>
      <w:r w:rsidRPr="000D31D4">
        <w:t>:</w:t>
      </w:r>
      <w:r w:rsidRPr="000D31D4">
        <w:br/>
        <w:t>698</w:t>
      </w:r>
      <w:r w:rsidRPr="000D31D4">
        <w:rPr>
          <w:rFonts w:ascii="Arial" w:hAnsi="Arial" w:cs="Arial"/>
        </w:rPr>
        <w:t> </w:t>
      </w:r>
      <w:r w:rsidRPr="000D31D4">
        <w:t>bags</w:t>
      </w:r>
      <w:r w:rsidRPr="000D31D4">
        <w:rPr>
          <w:rFonts w:ascii="Aptos" w:hAnsi="Aptos" w:cs="Aptos"/>
        </w:rPr>
        <w:t>×</w:t>
      </w:r>
      <w:r w:rsidRPr="000D31D4">
        <w:t>7.63</w:t>
      </w:r>
      <w:r w:rsidRPr="000D31D4">
        <w:rPr>
          <w:rFonts w:ascii="Arial" w:hAnsi="Arial" w:cs="Arial"/>
        </w:rPr>
        <w:t> </w:t>
      </w:r>
      <w:r w:rsidRPr="000D31D4">
        <w:t>USD/bag=5,326.74</w:t>
      </w:r>
      <w:r w:rsidRPr="000D31D4">
        <w:rPr>
          <w:rFonts w:ascii="Arial" w:hAnsi="Arial" w:cs="Arial"/>
        </w:rPr>
        <w:t> </w:t>
      </w:r>
      <w:r w:rsidRPr="000D31D4">
        <w:t>USD698bags×7.63USD/bag=</w:t>
      </w:r>
      <w:r w:rsidRPr="000D31D4">
        <w:rPr>
          <w:b/>
          <w:bCs/>
        </w:rPr>
        <w:t>5</w:t>
      </w:r>
      <w:r w:rsidRPr="000D31D4">
        <w:t>,</w:t>
      </w:r>
      <w:r w:rsidRPr="000D31D4">
        <w:rPr>
          <w:b/>
          <w:bCs/>
        </w:rPr>
        <w:t>326.74</w:t>
      </w:r>
      <w:r w:rsidRPr="000D31D4">
        <w:t>USD</w:t>
      </w:r>
    </w:p>
    <w:p w14:paraId="3E8E84A6" w14:textId="77777777" w:rsidR="000D31D4" w:rsidRDefault="000D31D4" w:rsidP="000D31D4">
      <w:pPr>
        <w:numPr>
          <w:ilvl w:val="0"/>
          <w:numId w:val="2"/>
        </w:numPr>
      </w:pPr>
      <w:r w:rsidRPr="000D31D4">
        <w:rPr>
          <w:b/>
          <w:bCs/>
        </w:rPr>
        <w:t>Nicaragua/Uruguay/Guatemala/Paraguay</w:t>
      </w:r>
      <w:r w:rsidRPr="000D31D4">
        <w:t>:</w:t>
      </w:r>
      <w:r w:rsidRPr="000D31D4">
        <w:br/>
        <w:t>698</w:t>
      </w:r>
      <w:r w:rsidRPr="000D31D4">
        <w:rPr>
          <w:rFonts w:ascii="Arial" w:hAnsi="Arial" w:cs="Arial"/>
        </w:rPr>
        <w:t> </w:t>
      </w:r>
      <w:r w:rsidRPr="000D31D4">
        <w:t>bags</w:t>
      </w:r>
      <w:r w:rsidRPr="000D31D4">
        <w:rPr>
          <w:rFonts w:ascii="Aptos" w:hAnsi="Aptos" w:cs="Aptos"/>
        </w:rPr>
        <w:t>×</w:t>
      </w:r>
      <w:r w:rsidRPr="000D31D4">
        <w:t>10.00</w:t>
      </w:r>
      <w:r w:rsidRPr="000D31D4">
        <w:rPr>
          <w:rFonts w:ascii="Arial" w:hAnsi="Arial" w:cs="Arial"/>
        </w:rPr>
        <w:t> </w:t>
      </w:r>
      <w:r w:rsidRPr="000D31D4">
        <w:t>USD/bag=6,980.00</w:t>
      </w:r>
      <w:r w:rsidRPr="000D31D4">
        <w:rPr>
          <w:rFonts w:ascii="Arial" w:hAnsi="Arial" w:cs="Arial"/>
        </w:rPr>
        <w:t> </w:t>
      </w:r>
      <w:r w:rsidRPr="000D31D4">
        <w:t>USD698bags×10.00USD/bag=</w:t>
      </w:r>
      <w:r w:rsidRPr="000D31D4">
        <w:rPr>
          <w:b/>
          <w:bCs/>
        </w:rPr>
        <w:t>6</w:t>
      </w:r>
      <w:r w:rsidRPr="000D31D4">
        <w:t>,</w:t>
      </w:r>
      <w:r w:rsidRPr="000D31D4">
        <w:rPr>
          <w:b/>
          <w:bCs/>
        </w:rPr>
        <w:t>980.00</w:t>
      </w:r>
      <w:r w:rsidRPr="000D31D4">
        <w:t>USD</w:t>
      </w:r>
    </w:p>
    <w:p w14:paraId="16BAE0E3" w14:textId="77777777" w:rsidR="000D31D4" w:rsidRDefault="000D31D4" w:rsidP="000D31D4">
      <w:pPr>
        <w:ind w:left="720"/>
        <w:rPr>
          <w:b/>
          <w:bCs/>
        </w:rPr>
      </w:pPr>
    </w:p>
    <w:p w14:paraId="5AEBC488" w14:textId="77777777" w:rsidR="000D31D4" w:rsidRDefault="000D31D4" w:rsidP="000D31D4">
      <w:pPr>
        <w:ind w:left="720"/>
        <w:rPr>
          <w:b/>
          <w:bCs/>
        </w:rPr>
      </w:pPr>
    </w:p>
    <w:p w14:paraId="153CC43B" w14:textId="77777777" w:rsidR="000D31D4" w:rsidRDefault="000D31D4" w:rsidP="000D31D4">
      <w:pPr>
        <w:ind w:left="720"/>
        <w:rPr>
          <w:b/>
          <w:bCs/>
        </w:rPr>
      </w:pPr>
    </w:p>
    <w:p w14:paraId="764F00F9" w14:textId="77777777" w:rsidR="000D31D4" w:rsidRPr="000D31D4" w:rsidRDefault="000D31D4" w:rsidP="000D31D4">
      <w:pPr>
        <w:ind w:left="720"/>
      </w:pPr>
    </w:p>
    <w:tbl>
      <w:tblPr>
        <w:tblStyle w:val="TableGrid"/>
        <w:tblW w:w="0" w:type="auto"/>
        <w:tblLook w:val="04A0" w:firstRow="1" w:lastRow="0" w:firstColumn="1" w:lastColumn="0" w:noHBand="0" w:noVBand="1"/>
      </w:tblPr>
      <w:tblGrid>
        <w:gridCol w:w="4120"/>
        <w:gridCol w:w="2734"/>
        <w:gridCol w:w="2496"/>
      </w:tblGrid>
      <w:tr w:rsidR="000D31D4" w14:paraId="57FFC424" w14:textId="77777777" w:rsidTr="000D31D4">
        <w:tc>
          <w:tcPr>
            <w:tcW w:w="3116" w:type="dxa"/>
          </w:tcPr>
          <w:p w14:paraId="161A5D20" w14:textId="77777777" w:rsidR="000D31D4" w:rsidRPr="000D31D4" w:rsidRDefault="000D31D4" w:rsidP="000D31D4">
            <w:pPr>
              <w:rPr>
                <w:lang w:val="es-UY"/>
              </w:rPr>
            </w:pPr>
          </w:p>
          <w:p w14:paraId="12020297" w14:textId="0C734F4C" w:rsidR="000D31D4" w:rsidRDefault="000D31D4" w:rsidP="000D31D4">
            <w:pPr>
              <w:rPr>
                <w:lang w:val="es-UY"/>
              </w:rPr>
            </w:pPr>
            <w:r w:rsidRPr="000D31D4">
              <w:rPr>
                <w:lang w:val="es-UY"/>
              </w:rPr>
              <w:t>Country</w:t>
            </w:r>
          </w:p>
        </w:tc>
        <w:tc>
          <w:tcPr>
            <w:tcW w:w="3117" w:type="dxa"/>
          </w:tcPr>
          <w:p w14:paraId="722A0D48" w14:textId="1FB8B38F" w:rsidR="000D31D4" w:rsidRDefault="000D31D4" w:rsidP="000D31D4">
            <w:pPr>
              <w:ind w:left="720"/>
              <w:rPr>
                <w:lang w:val="es-UY"/>
              </w:rPr>
            </w:pPr>
            <w:proofErr w:type="spellStart"/>
            <w:r w:rsidRPr="000D31D4">
              <w:rPr>
                <w:lang w:val="es-UY"/>
              </w:rPr>
              <w:t>Cement</w:t>
            </w:r>
            <w:proofErr w:type="spellEnd"/>
            <w:r w:rsidRPr="000D31D4">
              <w:rPr>
                <w:lang w:val="es-UY"/>
              </w:rPr>
              <w:t xml:space="preserve"> Price (USD/bag)</w:t>
            </w:r>
          </w:p>
        </w:tc>
        <w:tc>
          <w:tcPr>
            <w:tcW w:w="3117" w:type="dxa"/>
          </w:tcPr>
          <w:p w14:paraId="524C665C" w14:textId="225258C2" w:rsidR="000D31D4" w:rsidRDefault="00D441E9" w:rsidP="000D31D4">
            <w:pPr>
              <w:jc w:val="center"/>
              <w:rPr>
                <w:lang w:val="es-UY"/>
              </w:rPr>
            </w:pPr>
            <w:r w:rsidRPr="000D31D4">
              <w:rPr>
                <w:lang w:val="es-UY"/>
              </w:rPr>
              <w:t>Total,</w:t>
            </w:r>
            <w:r w:rsidR="000D31D4" w:rsidRPr="000D31D4">
              <w:rPr>
                <w:lang w:val="es-UY"/>
              </w:rPr>
              <w:t xml:space="preserve"> </w:t>
            </w:r>
            <w:proofErr w:type="spellStart"/>
            <w:r w:rsidR="000D31D4" w:rsidRPr="000D31D4">
              <w:rPr>
                <w:lang w:val="es-UY"/>
              </w:rPr>
              <w:t>Cost</w:t>
            </w:r>
            <w:proofErr w:type="spellEnd"/>
            <w:r w:rsidR="000D31D4" w:rsidRPr="000D31D4">
              <w:rPr>
                <w:lang w:val="es-UY"/>
              </w:rPr>
              <w:t xml:space="preserve"> (USD)</w:t>
            </w:r>
          </w:p>
        </w:tc>
      </w:tr>
      <w:tr w:rsidR="00D441E9" w14:paraId="41D61CD4" w14:textId="77777777" w:rsidTr="00D441E9">
        <w:trPr>
          <w:trHeight w:val="611"/>
        </w:trPr>
        <w:tc>
          <w:tcPr>
            <w:tcW w:w="3116" w:type="dxa"/>
          </w:tcPr>
          <w:p w14:paraId="0431261A" w14:textId="040F082E" w:rsidR="00D441E9" w:rsidRPr="00D441E9" w:rsidRDefault="00D441E9" w:rsidP="000D31D4">
            <w:pPr>
              <w:rPr>
                <w:lang w:val="es-UY"/>
              </w:rPr>
            </w:pPr>
            <w:proofErr w:type="spellStart"/>
            <w:r w:rsidRPr="00D441E9">
              <w:rPr>
                <w:lang w:val="es-UY"/>
              </w:rPr>
              <w:t>Peru</w:t>
            </w:r>
            <w:proofErr w:type="spellEnd"/>
          </w:p>
        </w:tc>
        <w:tc>
          <w:tcPr>
            <w:tcW w:w="3117" w:type="dxa"/>
          </w:tcPr>
          <w:p w14:paraId="75895E33" w14:textId="77777777" w:rsidR="00D441E9" w:rsidRPr="00D441E9" w:rsidRDefault="00D441E9" w:rsidP="00D441E9">
            <w:pPr>
              <w:rPr>
                <w:rFonts w:ascii="Segoe UI Variable Text" w:hAnsi="Segoe UI Variable Text"/>
                <w:sz w:val="21"/>
                <w:szCs w:val="21"/>
              </w:rPr>
            </w:pPr>
            <w:r w:rsidRPr="00D441E9">
              <w:rPr>
                <w:rFonts w:ascii="Segoe UI Variable Text" w:hAnsi="Segoe UI Variable Text"/>
                <w:sz w:val="21"/>
                <w:szCs w:val="21"/>
              </w:rPr>
              <w:br/>
              <w:t>$6.22</w:t>
            </w:r>
          </w:p>
          <w:p w14:paraId="6C8F6678" w14:textId="77777777" w:rsidR="00D441E9" w:rsidRPr="00D441E9" w:rsidRDefault="00D441E9" w:rsidP="000D31D4">
            <w:pPr>
              <w:rPr>
                <w:lang w:val="es-UY"/>
              </w:rPr>
            </w:pPr>
          </w:p>
        </w:tc>
        <w:tc>
          <w:tcPr>
            <w:tcW w:w="3117" w:type="dxa"/>
          </w:tcPr>
          <w:p w14:paraId="03533889" w14:textId="77777777" w:rsidR="008A00C0" w:rsidRDefault="008A00C0" w:rsidP="008A00C0">
            <w:pPr>
              <w:jc w:val="center"/>
            </w:pPr>
          </w:p>
          <w:p w14:paraId="545AFE2E" w14:textId="5A302047" w:rsidR="00D441E9" w:rsidRDefault="008A00C0" w:rsidP="008A00C0">
            <w:pPr>
              <w:rPr>
                <w:lang w:val="es-UY"/>
              </w:rPr>
            </w:pPr>
            <w:r w:rsidRPr="008A00C0">
              <w:t>$4,340.56</w:t>
            </w:r>
          </w:p>
        </w:tc>
      </w:tr>
      <w:tr w:rsidR="000D31D4" w14:paraId="7099FC62" w14:textId="77777777" w:rsidTr="000D31D4">
        <w:tc>
          <w:tcPr>
            <w:tcW w:w="3116" w:type="dxa"/>
          </w:tcPr>
          <w:p w14:paraId="0A14886D" w14:textId="17EFD28A" w:rsidR="000D31D4" w:rsidRPr="00DB1563" w:rsidRDefault="00D441E9" w:rsidP="000D31D4">
            <w:pPr>
              <w:rPr>
                <w:highlight w:val="yellow"/>
                <w:lang w:val="es-UY"/>
              </w:rPr>
            </w:pPr>
            <w:r w:rsidRPr="00DB1563">
              <w:rPr>
                <w:highlight w:val="yellow"/>
                <w:lang w:val="es-UY"/>
              </w:rPr>
              <w:t>Argentina</w:t>
            </w:r>
          </w:p>
        </w:tc>
        <w:tc>
          <w:tcPr>
            <w:tcW w:w="3117" w:type="dxa"/>
          </w:tcPr>
          <w:p w14:paraId="50C26DED" w14:textId="72773E46" w:rsidR="000D31D4" w:rsidRPr="00DB1563" w:rsidRDefault="00D441E9" w:rsidP="000D31D4">
            <w:pPr>
              <w:rPr>
                <w:highlight w:val="yellow"/>
                <w:lang w:val="es-UY"/>
              </w:rPr>
            </w:pPr>
            <w:r w:rsidRPr="00DB1563">
              <w:rPr>
                <w:highlight w:val="yellow"/>
              </w:rPr>
              <w:t>$12.34</w:t>
            </w:r>
          </w:p>
        </w:tc>
        <w:tc>
          <w:tcPr>
            <w:tcW w:w="3117" w:type="dxa"/>
          </w:tcPr>
          <w:p w14:paraId="4DFFFD01" w14:textId="03F49B8E" w:rsidR="000D31D4" w:rsidRPr="00DB1563" w:rsidRDefault="008A00C0" w:rsidP="000D31D4">
            <w:pPr>
              <w:rPr>
                <w:highlight w:val="yellow"/>
                <w:lang w:val="es-UY"/>
              </w:rPr>
            </w:pPr>
            <w:r w:rsidRPr="00DB1563">
              <w:rPr>
                <w:highlight w:val="yellow"/>
              </w:rPr>
              <w:t>$8,619.32</w:t>
            </w:r>
          </w:p>
        </w:tc>
      </w:tr>
      <w:tr w:rsidR="000D31D4" w14:paraId="45C1776A" w14:textId="77777777" w:rsidTr="000D31D4">
        <w:tc>
          <w:tcPr>
            <w:tcW w:w="3116" w:type="dxa"/>
          </w:tcPr>
          <w:p w14:paraId="31F45C12" w14:textId="4A60B384" w:rsidR="000D31D4" w:rsidRDefault="00D441E9" w:rsidP="000D31D4">
            <w:pPr>
              <w:rPr>
                <w:lang w:val="es-UY"/>
              </w:rPr>
            </w:pPr>
            <w:proofErr w:type="spellStart"/>
            <w:r w:rsidRPr="00D441E9">
              <w:rPr>
                <w:lang w:val="es-UY"/>
              </w:rPr>
              <w:t>Brazil</w:t>
            </w:r>
            <w:proofErr w:type="spellEnd"/>
          </w:p>
        </w:tc>
        <w:tc>
          <w:tcPr>
            <w:tcW w:w="3117" w:type="dxa"/>
          </w:tcPr>
          <w:p w14:paraId="067CE2E1" w14:textId="51A4CF2E" w:rsidR="000D31D4" w:rsidRDefault="00D441E9" w:rsidP="000D31D4">
            <w:pPr>
              <w:rPr>
                <w:lang w:val="es-UY"/>
              </w:rPr>
            </w:pPr>
            <w:r w:rsidRPr="00D441E9">
              <w:t>$5.03</w:t>
            </w:r>
          </w:p>
        </w:tc>
        <w:tc>
          <w:tcPr>
            <w:tcW w:w="3117" w:type="dxa"/>
          </w:tcPr>
          <w:p w14:paraId="00187808" w14:textId="1E559197" w:rsidR="000D31D4" w:rsidRDefault="008A00C0" w:rsidP="000D31D4">
            <w:pPr>
              <w:rPr>
                <w:lang w:val="es-UY"/>
              </w:rPr>
            </w:pPr>
            <w:r w:rsidRPr="008A00C0">
              <w:t>$3,511.94</w:t>
            </w:r>
          </w:p>
        </w:tc>
      </w:tr>
      <w:tr w:rsidR="000D31D4" w14:paraId="5FD18891" w14:textId="77777777" w:rsidTr="000D31D4">
        <w:tc>
          <w:tcPr>
            <w:tcW w:w="3116" w:type="dxa"/>
          </w:tcPr>
          <w:p w14:paraId="1806F57E" w14:textId="4D4DC80C" w:rsidR="000D31D4" w:rsidRDefault="00D441E9" w:rsidP="000D31D4">
            <w:pPr>
              <w:rPr>
                <w:lang w:val="es-UY"/>
              </w:rPr>
            </w:pPr>
            <w:r w:rsidRPr="00D441E9">
              <w:rPr>
                <w:lang w:val="es-UY"/>
              </w:rPr>
              <w:t>Chile</w:t>
            </w:r>
          </w:p>
        </w:tc>
        <w:tc>
          <w:tcPr>
            <w:tcW w:w="3117" w:type="dxa"/>
          </w:tcPr>
          <w:p w14:paraId="5E04A456" w14:textId="02420866" w:rsidR="000D31D4" w:rsidRDefault="00D441E9" w:rsidP="000D31D4">
            <w:pPr>
              <w:rPr>
                <w:lang w:val="es-UY"/>
              </w:rPr>
            </w:pPr>
            <w:r w:rsidRPr="00D441E9">
              <w:t>$7.65</w:t>
            </w:r>
          </w:p>
        </w:tc>
        <w:tc>
          <w:tcPr>
            <w:tcW w:w="3117" w:type="dxa"/>
          </w:tcPr>
          <w:p w14:paraId="73214E9B" w14:textId="588A7A20" w:rsidR="000D31D4" w:rsidRDefault="008A00C0" w:rsidP="000D31D4">
            <w:pPr>
              <w:rPr>
                <w:lang w:val="es-UY"/>
              </w:rPr>
            </w:pPr>
            <w:r w:rsidRPr="008A00C0">
              <w:rPr>
                <w:lang w:val="es-UY"/>
              </w:rPr>
              <w:t>$5,341.70</w:t>
            </w:r>
          </w:p>
        </w:tc>
      </w:tr>
      <w:tr w:rsidR="00D441E9" w14:paraId="5EDD2BD8" w14:textId="77777777" w:rsidTr="000D31D4">
        <w:tc>
          <w:tcPr>
            <w:tcW w:w="3116" w:type="dxa"/>
          </w:tcPr>
          <w:p w14:paraId="02C294EA" w14:textId="09494FCF" w:rsidR="00D441E9" w:rsidRDefault="00D441E9" w:rsidP="000D31D4">
            <w:pPr>
              <w:rPr>
                <w:lang w:val="es-UY"/>
              </w:rPr>
            </w:pPr>
            <w:r w:rsidRPr="00D441E9">
              <w:rPr>
                <w:lang w:val="es-UY"/>
              </w:rPr>
              <w:t>Colombia</w:t>
            </w:r>
          </w:p>
        </w:tc>
        <w:tc>
          <w:tcPr>
            <w:tcW w:w="3117" w:type="dxa"/>
          </w:tcPr>
          <w:p w14:paraId="7DD78ACE" w14:textId="62C6541D" w:rsidR="00D441E9" w:rsidRDefault="00D441E9" w:rsidP="000D31D4">
            <w:pPr>
              <w:rPr>
                <w:lang w:val="es-UY"/>
              </w:rPr>
            </w:pPr>
            <w:r w:rsidRPr="00D441E9">
              <w:t>$6.50</w:t>
            </w:r>
          </w:p>
        </w:tc>
        <w:tc>
          <w:tcPr>
            <w:tcW w:w="3117" w:type="dxa"/>
          </w:tcPr>
          <w:p w14:paraId="50F4EAB6" w14:textId="638DA811" w:rsidR="00D441E9" w:rsidRDefault="008A00C0" w:rsidP="000D31D4">
            <w:pPr>
              <w:rPr>
                <w:lang w:val="es-UY"/>
              </w:rPr>
            </w:pPr>
            <w:r w:rsidRPr="008A00C0">
              <w:rPr>
                <w:lang w:val="es-UY"/>
              </w:rPr>
              <w:t>$4,537.00</w:t>
            </w:r>
          </w:p>
        </w:tc>
      </w:tr>
      <w:tr w:rsidR="00D441E9" w14:paraId="03F54838" w14:textId="77777777" w:rsidTr="000D31D4">
        <w:tc>
          <w:tcPr>
            <w:tcW w:w="3116" w:type="dxa"/>
          </w:tcPr>
          <w:p w14:paraId="231413D3" w14:textId="2EC5B461" w:rsidR="00D441E9" w:rsidRPr="00D441E9" w:rsidRDefault="00D441E9" w:rsidP="000D31D4">
            <w:pPr>
              <w:rPr>
                <w:lang w:val="es-UY"/>
              </w:rPr>
            </w:pPr>
            <w:proofErr w:type="spellStart"/>
            <w:r w:rsidRPr="00D441E9">
              <w:rPr>
                <w:lang w:val="es-UY"/>
              </w:rPr>
              <w:t>Mexico</w:t>
            </w:r>
            <w:proofErr w:type="spellEnd"/>
          </w:p>
        </w:tc>
        <w:tc>
          <w:tcPr>
            <w:tcW w:w="3117" w:type="dxa"/>
          </w:tcPr>
          <w:p w14:paraId="54494B56" w14:textId="1C062ECB" w:rsidR="00D441E9" w:rsidRDefault="00D441E9" w:rsidP="000D31D4">
            <w:pPr>
              <w:rPr>
                <w:lang w:val="es-UY"/>
              </w:rPr>
            </w:pPr>
            <w:r w:rsidRPr="00D441E9">
              <w:t>$7.63</w:t>
            </w:r>
          </w:p>
        </w:tc>
        <w:tc>
          <w:tcPr>
            <w:tcW w:w="3117" w:type="dxa"/>
          </w:tcPr>
          <w:p w14:paraId="1ADBF93D" w14:textId="28AA5FEB" w:rsidR="00D441E9" w:rsidRDefault="008A00C0" w:rsidP="000D31D4">
            <w:pPr>
              <w:rPr>
                <w:lang w:val="es-UY"/>
              </w:rPr>
            </w:pPr>
            <w:r w:rsidRPr="008A00C0">
              <w:t>$5,326.74</w:t>
            </w:r>
          </w:p>
        </w:tc>
      </w:tr>
      <w:tr w:rsidR="00D441E9" w14:paraId="1026E842" w14:textId="77777777" w:rsidTr="000D31D4">
        <w:tc>
          <w:tcPr>
            <w:tcW w:w="3116" w:type="dxa"/>
          </w:tcPr>
          <w:p w14:paraId="344191D2" w14:textId="47792968" w:rsidR="00D441E9" w:rsidRPr="00D441E9" w:rsidRDefault="00D441E9" w:rsidP="000D31D4">
            <w:pPr>
              <w:rPr>
                <w:lang w:val="es-UY"/>
              </w:rPr>
            </w:pPr>
            <w:r w:rsidRPr="00D441E9">
              <w:rPr>
                <w:lang w:val="es-UY"/>
              </w:rPr>
              <w:t>Nicaragua/Uruguay/Guatemala/Paraguay</w:t>
            </w:r>
          </w:p>
        </w:tc>
        <w:tc>
          <w:tcPr>
            <w:tcW w:w="3117" w:type="dxa"/>
          </w:tcPr>
          <w:p w14:paraId="5283E414" w14:textId="699DF409" w:rsidR="00D441E9" w:rsidRDefault="00D441E9" w:rsidP="000D31D4">
            <w:pPr>
              <w:rPr>
                <w:lang w:val="es-UY"/>
              </w:rPr>
            </w:pPr>
            <w:r w:rsidRPr="00D441E9">
              <w:t>$10.00</w:t>
            </w:r>
          </w:p>
        </w:tc>
        <w:tc>
          <w:tcPr>
            <w:tcW w:w="3117" w:type="dxa"/>
          </w:tcPr>
          <w:p w14:paraId="28D1B559" w14:textId="0B3F67DA" w:rsidR="00D441E9" w:rsidRDefault="007602B4" w:rsidP="000D31D4">
            <w:pPr>
              <w:rPr>
                <w:lang w:val="es-UY"/>
              </w:rPr>
            </w:pPr>
            <w:r w:rsidRPr="007602B4">
              <w:rPr>
                <w:lang w:val="es-UY"/>
              </w:rPr>
              <w:t>$6,980.00</w:t>
            </w:r>
          </w:p>
        </w:tc>
      </w:tr>
    </w:tbl>
    <w:p w14:paraId="27A63F97" w14:textId="06560B3C" w:rsidR="006A4F1D" w:rsidRPr="000D31D4" w:rsidRDefault="006A4F1D" w:rsidP="000D31D4">
      <w:pPr>
        <w:rPr>
          <w:lang w:val="es-UY"/>
        </w:rPr>
      </w:pPr>
    </w:p>
    <w:sectPr w:rsidR="006A4F1D" w:rsidRPr="000D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01044"/>
    <w:multiLevelType w:val="multilevel"/>
    <w:tmpl w:val="80D8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6257B"/>
    <w:multiLevelType w:val="hybridMultilevel"/>
    <w:tmpl w:val="970C4B48"/>
    <w:lvl w:ilvl="0" w:tplc="EF6CAD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8177D"/>
    <w:multiLevelType w:val="multilevel"/>
    <w:tmpl w:val="A03CA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722760">
    <w:abstractNumId w:val="1"/>
  </w:num>
  <w:num w:numId="2" w16cid:durableId="1544560848">
    <w:abstractNumId w:val="0"/>
  </w:num>
  <w:num w:numId="3" w16cid:durableId="1271087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B6"/>
    <w:rsid w:val="00055BFE"/>
    <w:rsid w:val="000D31D4"/>
    <w:rsid w:val="000F1AE8"/>
    <w:rsid w:val="00252C50"/>
    <w:rsid w:val="003838B6"/>
    <w:rsid w:val="006060A5"/>
    <w:rsid w:val="006A4F1D"/>
    <w:rsid w:val="007602B4"/>
    <w:rsid w:val="0086444F"/>
    <w:rsid w:val="008977EE"/>
    <w:rsid w:val="008A00C0"/>
    <w:rsid w:val="0090781D"/>
    <w:rsid w:val="00C64269"/>
    <w:rsid w:val="00D441E9"/>
    <w:rsid w:val="00DB1563"/>
    <w:rsid w:val="00F44B68"/>
    <w:rsid w:val="00F56C34"/>
    <w:rsid w:val="00F6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8AB7"/>
  <w15:chartTrackingRefBased/>
  <w15:docId w15:val="{BD9AB610-047B-48C8-8D2A-A481D4C3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8B6"/>
    <w:rPr>
      <w:rFonts w:eastAsiaTheme="majorEastAsia" w:cstheme="majorBidi"/>
      <w:color w:val="272727" w:themeColor="text1" w:themeTint="D8"/>
    </w:rPr>
  </w:style>
  <w:style w:type="paragraph" w:styleId="Title">
    <w:name w:val="Title"/>
    <w:basedOn w:val="Normal"/>
    <w:next w:val="Normal"/>
    <w:link w:val="TitleChar"/>
    <w:uiPriority w:val="10"/>
    <w:qFormat/>
    <w:rsid w:val="00383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8B6"/>
    <w:pPr>
      <w:spacing w:before="160"/>
      <w:jc w:val="center"/>
    </w:pPr>
    <w:rPr>
      <w:i/>
      <w:iCs/>
      <w:color w:val="404040" w:themeColor="text1" w:themeTint="BF"/>
    </w:rPr>
  </w:style>
  <w:style w:type="character" w:customStyle="1" w:styleId="QuoteChar">
    <w:name w:val="Quote Char"/>
    <w:basedOn w:val="DefaultParagraphFont"/>
    <w:link w:val="Quote"/>
    <w:uiPriority w:val="29"/>
    <w:rsid w:val="003838B6"/>
    <w:rPr>
      <w:i/>
      <w:iCs/>
      <w:color w:val="404040" w:themeColor="text1" w:themeTint="BF"/>
    </w:rPr>
  </w:style>
  <w:style w:type="paragraph" w:styleId="ListParagraph">
    <w:name w:val="List Paragraph"/>
    <w:basedOn w:val="Normal"/>
    <w:uiPriority w:val="34"/>
    <w:qFormat/>
    <w:rsid w:val="003838B6"/>
    <w:pPr>
      <w:ind w:left="720"/>
      <w:contextualSpacing/>
    </w:pPr>
  </w:style>
  <w:style w:type="character" w:styleId="IntenseEmphasis">
    <w:name w:val="Intense Emphasis"/>
    <w:basedOn w:val="DefaultParagraphFont"/>
    <w:uiPriority w:val="21"/>
    <w:qFormat/>
    <w:rsid w:val="003838B6"/>
    <w:rPr>
      <w:i/>
      <w:iCs/>
      <w:color w:val="0F4761" w:themeColor="accent1" w:themeShade="BF"/>
    </w:rPr>
  </w:style>
  <w:style w:type="paragraph" w:styleId="IntenseQuote">
    <w:name w:val="Intense Quote"/>
    <w:basedOn w:val="Normal"/>
    <w:next w:val="Normal"/>
    <w:link w:val="IntenseQuoteChar"/>
    <w:uiPriority w:val="30"/>
    <w:qFormat/>
    <w:rsid w:val="00383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8B6"/>
    <w:rPr>
      <w:i/>
      <w:iCs/>
      <w:color w:val="0F4761" w:themeColor="accent1" w:themeShade="BF"/>
    </w:rPr>
  </w:style>
  <w:style w:type="character" w:styleId="IntenseReference">
    <w:name w:val="Intense Reference"/>
    <w:basedOn w:val="DefaultParagraphFont"/>
    <w:uiPriority w:val="32"/>
    <w:qFormat/>
    <w:rsid w:val="003838B6"/>
    <w:rPr>
      <w:b/>
      <w:bCs/>
      <w:smallCaps/>
      <w:color w:val="0F4761" w:themeColor="accent1" w:themeShade="BF"/>
      <w:spacing w:val="5"/>
    </w:rPr>
  </w:style>
  <w:style w:type="table" w:styleId="TableGrid">
    <w:name w:val="Table Grid"/>
    <w:basedOn w:val="TableNormal"/>
    <w:uiPriority w:val="39"/>
    <w:rsid w:val="000D3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6528">
      <w:bodyDiv w:val="1"/>
      <w:marLeft w:val="0"/>
      <w:marRight w:val="0"/>
      <w:marTop w:val="0"/>
      <w:marBottom w:val="0"/>
      <w:divBdr>
        <w:top w:val="none" w:sz="0" w:space="0" w:color="auto"/>
        <w:left w:val="none" w:sz="0" w:space="0" w:color="auto"/>
        <w:bottom w:val="none" w:sz="0" w:space="0" w:color="auto"/>
        <w:right w:val="none" w:sz="0" w:space="0" w:color="auto"/>
      </w:divBdr>
      <w:divsChild>
        <w:div w:id="1213157001">
          <w:marLeft w:val="0"/>
          <w:marRight w:val="0"/>
          <w:marTop w:val="0"/>
          <w:marBottom w:val="0"/>
          <w:divBdr>
            <w:top w:val="none" w:sz="0" w:space="0" w:color="auto"/>
            <w:left w:val="none" w:sz="0" w:space="0" w:color="auto"/>
            <w:bottom w:val="none" w:sz="0" w:space="0" w:color="auto"/>
            <w:right w:val="none" w:sz="0" w:space="0" w:color="auto"/>
          </w:divBdr>
        </w:div>
      </w:divsChild>
    </w:div>
    <w:div w:id="238760315">
      <w:bodyDiv w:val="1"/>
      <w:marLeft w:val="0"/>
      <w:marRight w:val="0"/>
      <w:marTop w:val="0"/>
      <w:marBottom w:val="0"/>
      <w:divBdr>
        <w:top w:val="none" w:sz="0" w:space="0" w:color="auto"/>
        <w:left w:val="none" w:sz="0" w:space="0" w:color="auto"/>
        <w:bottom w:val="none" w:sz="0" w:space="0" w:color="auto"/>
        <w:right w:val="none" w:sz="0" w:space="0" w:color="auto"/>
      </w:divBdr>
    </w:div>
    <w:div w:id="553468875">
      <w:bodyDiv w:val="1"/>
      <w:marLeft w:val="0"/>
      <w:marRight w:val="0"/>
      <w:marTop w:val="0"/>
      <w:marBottom w:val="0"/>
      <w:divBdr>
        <w:top w:val="none" w:sz="0" w:space="0" w:color="auto"/>
        <w:left w:val="none" w:sz="0" w:space="0" w:color="auto"/>
        <w:bottom w:val="none" w:sz="0" w:space="0" w:color="auto"/>
        <w:right w:val="none" w:sz="0" w:space="0" w:color="auto"/>
      </w:divBdr>
      <w:divsChild>
        <w:div w:id="213466864">
          <w:marLeft w:val="0"/>
          <w:marRight w:val="0"/>
          <w:marTop w:val="0"/>
          <w:marBottom w:val="0"/>
          <w:divBdr>
            <w:top w:val="none" w:sz="0" w:space="0" w:color="auto"/>
            <w:left w:val="none" w:sz="0" w:space="0" w:color="auto"/>
            <w:bottom w:val="none" w:sz="0" w:space="0" w:color="auto"/>
            <w:right w:val="none" w:sz="0" w:space="0" w:color="auto"/>
          </w:divBdr>
        </w:div>
      </w:divsChild>
    </w:div>
    <w:div w:id="692876372">
      <w:bodyDiv w:val="1"/>
      <w:marLeft w:val="0"/>
      <w:marRight w:val="0"/>
      <w:marTop w:val="0"/>
      <w:marBottom w:val="0"/>
      <w:divBdr>
        <w:top w:val="none" w:sz="0" w:space="0" w:color="auto"/>
        <w:left w:val="none" w:sz="0" w:space="0" w:color="auto"/>
        <w:bottom w:val="none" w:sz="0" w:space="0" w:color="auto"/>
        <w:right w:val="none" w:sz="0" w:space="0" w:color="auto"/>
      </w:divBdr>
    </w:div>
    <w:div w:id="967736264">
      <w:bodyDiv w:val="1"/>
      <w:marLeft w:val="0"/>
      <w:marRight w:val="0"/>
      <w:marTop w:val="0"/>
      <w:marBottom w:val="0"/>
      <w:divBdr>
        <w:top w:val="none" w:sz="0" w:space="0" w:color="auto"/>
        <w:left w:val="none" w:sz="0" w:space="0" w:color="auto"/>
        <w:bottom w:val="none" w:sz="0" w:space="0" w:color="auto"/>
        <w:right w:val="none" w:sz="0" w:space="0" w:color="auto"/>
      </w:divBdr>
      <w:divsChild>
        <w:div w:id="1038169236">
          <w:marLeft w:val="0"/>
          <w:marRight w:val="0"/>
          <w:marTop w:val="0"/>
          <w:marBottom w:val="0"/>
          <w:divBdr>
            <w:top w:val="none" w:sz="0" w:space="0" w:color="auto"/>
            <w:left w:val="none" w:sz="0" w:space="0" w:color="auto"/>
            <w:bottom w:val="none" w:sz="0" w:space="0" w:color="auto"/>
            <w:right w:val="none" w:sz="0" w:space="0" w:color="auto"/>
          </w:divBdr>
        </w:div>
      </w:divsChild>
    </w:div>
    <w:div w:id="1261134392">
      <w:bodyDiv w:val="1"/>
      <w:marLeft w:val="0"/>
      <w:marRight w:val="0"/>
      <w:marTop w:val="0"/>
      <w:marBottom w:val="0"/>
      <w:divBdr>
        <w:top w:val="none" w:sz="0" w:space="0" w:color="auto"/>
        <w:left w:val="none" w:sz="0" w:space="0" w:color="auto"/>
        <w:bottom w:val="none" w:sz="0" w:space="0" w:color="auto"/>
        <w:right w:val="none" w:sz="0" w:space="0" w:color="auto"/>
      </w:divBdr>
    </w:div>
    <w:div w:id="1278030470">
      <w:bodyDiv w:val="1"/>
      <w:marLeft w:val="0"/>
      <w:marRight w:val="0"/>
      <w:marTop w:val="0"/>
      <w:marBottom w:val="0"/>
      <w:divBdr>
        <w:top w:val="none" w:sz="0" w:space="0" w:color="auto"/>
        <w:left w:val="none" w:sz="0" w:space="0" w:color="auto"/>
        <w:bottom w:val="none" w:sz="0" w:space="0" w:color="auto"/>
        <w:right w:val="none" w:sz="0" w:space="0" w:color="auto"/>
      </w:divBdr>
    </w:div>
    <w:div w:id="1320307650">
      <w:bodyDiv w:val="1"/>
      <w:marLeft w:val="0"/>
      <w:marRight w:val="0"/>
      <w:marTop w:val="0"/>
      <w:marBottom w:val="0"/>
      <w:divBdr>
        <w:top w:val="none" w:sz="0" w:space="0" w:color="auto"/>
        <w:left w:val="none" w:sz="0" w:space="0" w:color="auto"/>
        <w:bottom w:val="none" w:sz="0" w:space="0" w:color="auto"/>
        <w:right w:val="none" w:sz="0" w:space="0" w:color="auto"/>
      </w:divBdr>
      <w:divsChild>
        <w:div w:id="1437284798">
          <w:marLeft w:val="0"/>
          <w:marRight w:val="0"/>
          <w:marTop w:val="0"/>
          <w:marBottom w:val="0"/>
          <w:divBdr>
            <w:top w:val="none" w:sz="0" w:space="0" w:color="auto"/>
            <w:left w:val="none" w:sz="0" w:space="0" w:color="auto"/>
            <w:bottom w:val="none" w:sz="0" w:space="0" w:color="auto"/>
            <w:right w:val="none" w:sz="0" w:space="0" w:color="auto"/>
          </w:divBdr>
        </w:div>
      </w:divsChild>
    </w:div>
    <w:div w:id="1617908170">
      <w:bodyDiv w:val="1"/>
      <w:marLeft w:val="0"/>
      <w:marRight w:val="0"/>
      <w:marTop w:val="0"/>
      <w:marBottom w:val="0"/>
      <w:divBdr>
        <w:top w:val="none" w:sz="0" w:space="0" w:color="auto"/>
        <w:left w:val="none" w:sz="0" w:space="0" w:color="auto"/>
        <w:bottom w:val="none" w:sz="0" w:space="0" w:color="auto"/>
        <w:right w:val="none" w:sz="0" w:space="0" w:color="auto"/>
      </w:divBdr>
    </w:div>
    <w:div w:id="1617984311">
      <w:bodyDiv w:val="1"/>
      <w:marLeft w:val="0"/>
      <w:marRight w:val="0"/>
      <w:marTop w:val="0"/>
      <w:marBottom w:val="0"/>
      <w:divBdr>
        <w:top w:val="none" w:sz="0" w:space="0" w:color="auto"/>
        <w:left w:val="none" w:sz="0" w:space="0" w:color="auto"/>
        <w:bottom w:val="none" w:sz="0" w:space="0" w:color="auto"/>
        <w:right w:val="none" w:sz="0" w:space="0" w:color="auto"/>
      </w:divBdr>
      <w:divsChild>
        <w:div w:id="1331103103">
          <w:marLeft w:val="0"/>
          <w:marRight w:val="0"/>
          <w:marTop w:val="0"/>
          <w:marBottom w:val="0"/>
          <w:divBdr>
            <w:top w:val="none" w:sz="0" w:space="0" w:color="auto"/>
            <w:left w:val="none" w:sz="0" w:space="0" w:color="auto"/>
            <w:bottom w:val="none" w:sz="0" w:space="0" w:color="auto"/>
            <w:right w:val="none" w:sz="0" w:space="0" w:color="auto"/>
          </w:divBdr>
        </w:div>
      </w:divsChild>
    </w:div>
    <w:div w:id="1623262484">
      <w:bodyDiv w:val="1"/>
      <w:marLeft w:val="0"/>
      <w:marRight w:val="0"/>
      <w:marTop w:val="0"/>
      <w:marBottom w:val="0"/>
      <w:divBdr>
        <w:top w:val="none" w:sz="0" w:space="0" w:color="auto"/>
        <w:left w:val="none" w:sz="0" w:space="0" w:color="auto"/>
        <w:bottom w:val="none" w:sz="0" w:space="0" w:color="auto"/>
        <w:right w:val="none" w:sz="0" w:space="0" w:color="auto"/>
      </w:divBdr>
      <w:divsChild>
        <w:div w:id="634409775">
          <w:marLeft w:val="0"/>
          <w:marRight w:val="0"/>
          <w:marTop w:val="0"/>
          <w:marBottom w:val="0"/>
          <w:divBdr>
            <w:top w:val="none" w:sz="0" w:space="0" w:color="auto"/>
            <w:left w:val="none" w:sz="0" w:space="0" w:color="auto"/>
            <w:bottom w:val="none" w:sz="0" w:space="0" w:color="auto"/>
            <w:right w:val="none" w:sz="0" w:space="0" w:color="auto"/>
          </w:divBdr>
        </w:div>
      </w:divsChild>
    </w:div>
    <w:div w:id="1630281699">
      <w:bodyDiv w:val="1"/>
      <w:marLeft w:val="0"/>
      <w:marRight w:val="0"/>
      <w:marTop w:val="0"/>
      <w:marBottom w:val="0"/>
      <w:divBdr>
        <w:top w:val="none" w:sz="0" w:space="0" w:color="auto"/>
        <w:left w:val="none" w:sz="0" w:space="0" w:color="auto"/>
        <w:bottom w:val="none" w:sz="0" w:space="0" w:color="auto"/>
        <w:right w:val="none" w:sz="0" w:space="0" w:color="auto"/>
      </w:divBdr>
      <w:divsChild>
        <w:div w:id="1865242736">
          <w:marLeft w:val="0"/>
          <w:marRight w:val="0"/>
          <w:marTop w:val="0"/>
          <w:marBottom w:val="0"/>
          <w:divBdr>
            <w:top w:val="none" w:sz="0" w:space="0" w:color="auto"/>
            <w:left w:val="none" w:sz="0" w:space="0" w:color="auto"/>
            <w:bottom w:val="none" w:sz="0" w:space="0" w:color="auto"/>
            <w:right w:val="none" w:sz="0" w:space="0" w:color="auto"/>
          </w:divBdr>
        </w:div>
      </w:divsChild>
    </w:div>
    <w:div w:id="1701736948">
      <w:bodyDiv w:val="1"/>
      <w:marLeft w:val="0"/>
      <w:marRight w:val="0"/>
      <w:marTop w:val="0"/>
      <w:marBottom w:val="0"/>
      <w:divBdr>
        <w:top w:val="none" w:sz="0" w:space="0" w:color="auto"/>
        <w:left w:val="none" w:sz="0" w:space="0" w:color="auto"/>
        <w:bottom w:val="none" w:sz="0" w:space="0" w:color="auto"/>
        <w:right w:val="none" w:sz="0" w:space="0" w:color="auto"/>
      </w:divBdr>
    </w:div>
    <w:div w:id="1745566478">
      <w:bodyDiv w:val="1"/>
      <w:marLeft w:val="0"/>
      <w:marRight w:val="0"/>
      <w:marTop w:val="0"/>
      <w:marBottom w:val="0"/>
      <w:divBdr>
        <w:top w:val="none" w:sz="0" w:space="0" w:color="auto"/>
        <w:left w:val="none" w:sz="0" w:space="0" w:color="auto"/>
        <w:bottom w:val="none" w:sz="0" w:space="0" w:color="auto"/>
        <w:right w:val="none" w:sz="0" w:space="0" w:color="auto"/>
      </w:divBdr>
      <w:divsChild>
        <w:div w:id="166612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Neequaye</dc:creator>
  <cp:keywords/>
  <dc:description/>
  <cp:lastModifiedBy>Francis Neequaye</cp:lastModifiedBy>
  <cp:revision>6</cp:revision>
  <dcterms:created xsi:type="dcterms:W3CDTF">2024-11-20T06:16:00Z</dcterms:created>
  <dcterms:modified xsi:type="dcterms:W3CDTF">2024-11-20T06:52:00Z</dcterms:modified>
</cp:coreProperties>
</file>