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br w:type="textWrapping"/>
      </w:r>
    </w:p>
    <w:p>
      <w:pPr>
        <w:pStyle w:val="Heading1"/>
        <w:spacing w:lineRule="auto"/>
      </w:pPr>
      <w:r>
        <w:rPr/>
        <w:t xml:space="preserve">Hero</w:t>
      </w:r>
    </w:p>
    <w:p>
      <w:pPr>
        <w:pStyle w:val="Heading3"/>
        <w:spacing w:lineRule="auto"/>
      </w:pPr>
      <w:r>
        <w:rPr/>
        <w:t xml:space="preserve">Headline</w:t>
      </w:r>
    </w:p>
    <w:p>
      <w:pPr>
        <w:spacing w:lineRule="auto"/>
      </w:pPr>
      <w:r>
        <w:rPr/>
        <w:t xml:space="preserve">Build, Ship, and Grow Smarter</w:t>
      </w:r>
    </w:p>
    <w:p>
      <w:pPr>
        <w:pStyle w:val="Heading3"/>
        <w:spacing w:lineRule="auto"/>
      </w:pPr>
      <w:r>
        <w:rPr/>
        <w:t xml:space="preserve">Subhead</w:t>
      </w:r>
    </w:p>
    <w:p>
      <w:pPr>
        <w:spacing w:lineRule="auto"/>
      </w:pPr>
      <w:r>
        <w:rPr/>
        <w:t xml:space="preserve">Get practical playbooks, integrated systems, and real-world field notes for creators and founders. We provide the tools and workflows to help you build what matters.</w:t>
      </w:r>
    </w:p>
    <w:p>
      <w:pPr>
        <w:pStyle w:val="Heading3"/>
        <w:spacing w:lineRule="auto"/>
      </w:pPr>
      <w:r>
        <w:rPr/>
        <w:t xml:space="preserve">Call-to-Action Buttons</w:t>
      </w:r>
    </w:p>
    <w:p>
      <w:pPr>
        <w:numPr>
          <w:ilvl w:val="0"/>
          <w:numId w:val="1"/>
        </w:numPr>
        <w:spacing w:lineRule="auto"/>
      </w:pPr>
      <w:r>
        <w:rPr/>
        <w:t xml:space="preserve">Explore Articles</w:t>
      </w:r>
    </w:p>
    <w:p>
      <w:pPr>
        <w:numPr>
          <w:ilvl w:val="0"/>
          <w:numId w:val="1"/>
        </w:numPr>
        <w:spacing w:lineRule="auto"/>
      </w:pPr>
      <w:r>
        <w:rPr/>
        <w:t xml:space="preserve">Explore Apps</w:t>
      </w:r>
    </w:p>
    <w:p>
      <w:pPr>
        <w:numPr>
          <w:ilvl w:val="0"/>
          <w:numId w:val="1"/>
        </w:numPr>
        <w:spacing w:lineRule="auto"/>
      </w:pPr>
      <w:r>
        <w:rPr/>
        <w:t xml:space="preserve">Subscribe</w:t>
      </w:r>
    </w:p>
    <w:p>
      <w:pPr>
        <w:pStyle w:val="Heading3"/>
        <w:spacing w:lineRule="auto"/>
      </w:pPr>
      <w:r>
        <w:rPr/>
        <w:t xml:space="preserve">Trust Note</w:t>
      </w:r>
    </w:p>
    <w:p>
      <w:pPr>
        <w:spacing w:lineRule="auto"/>
      </w:pPr>
      <w:r>
        <w:rPr/>
        <w:t xml:space="preserve">Trusted by ambitious creators and small teams.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