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Build, Ship, and Grow Smarter</w:t>
      </w:r>
    </w:p>
    <w:p>
      <w:pPr>
        <w:spacing w:lineRule="auto"/>
      </w:pPr>
      <w:r>
        <w:rPr/>
        <w:t xml:space="preserve">Practical playbooks, integrated systems, and real-world field notes for creators, founders, and indie teams.</w:t>
      </w:r>
    </w:p>
    <w:p>
      <w:pPr>
        <w:spacing w:lineRule="auto"/>
      </w:pPr>
      <w:r>
        <w:rPr/>
        <w:t xml:space="preserve">[Explore Articles] [Subscribe]</w:t>
      </w:r>
    </w:p>
    <w:p>
      <w:pPr>
        <w:spacing w:lineRule="auto"/>
      </w:pPr>
      <w:r>
        <w:rPr/>
        <w:t xml:space="preserve">Now featuring focused Apps by MindMekka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2025-11-13T11:58:04.816Z</dcterms:created>
  <dcterms:modified xsi:type="dcterms:W3CDTF">2025-11-13T11:58:04.816Z</dcterms:modified>
</cp:coreProperties>
</file>