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56.png" ContentType="image/png"/>
  <Override PartName="/word/media/rId31.png" ContentType="image/png"/>
  <Override PartName="/word/media/rId20.png" ContentType="image/png"/>
  <Override PartName="/word/media/rId47.png" ContentType="image/png"/>
  <Override PartName="/word/media/rId105.png" ContentType="image/png"/>
  <Override PartName="/word/media/rId100.png" ContentType="image/png"/>
  <Override PartName="/word/media/rId95.png" ContentType="image/png"/>
  <Override PartName="/word/media/rId115.png" ContentType="image/png"/>
  <Override PartName="/word/media/rId111.png" ContentType="image/png"/>
  <Override PartName="/word/media/rId79.png" ContentType="image/png"/>
  <Override PartName="/word/media/rId85.png" ContentType="image/png"/>
  <Override PartName="/word/media/rId8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Penalized-Constrained Regression for Learning Curve Estimation</w:t>
      </w:r>
    </w:p>
    <w:p>
      <w:pPr>
        <w:pStyle w:val="Subtitle"/>
      </w:pPr>
      <w:r>
        <w:t xml:space="preserve">ICEAA 2026 Professional Development &amp; Training Workshop</w:t>
      </w:r>
    </w:p>
    <w:p>
      <w:pPr>
        <w:pStyle w:val="Author"/>
      </w:pPr>
      <w:r>
        <w:t xml:space="preserve">Kevin Joy</w:t>
      </w:r>
    </w:p>
    <w:p>
      <w:pPr>
        <w:pStyle w:val="Author"/>
      </w:pPr>
      <w:r>
        <w:t xml:space="preserve">Max Watstein</w:t>
      </w:r>
    </w:p>
    <w:p>
      <w:pPr>
        <w:pStyle w:val="Date"/>
      </w:pPr>
      <w:r>
        <w:t xml:space="preserve">2026-01-07</w:t>
      </w:r>
    </w:p>
    <w:p>
      <w:pPr>
        <w:pStyle w:val="AbstractTitle"/>
      </w:pPr>
      <w:r>
        <w:t xml:space="preserve">Abstract</w:t>
      </w:r>
    </w:p>
    <w:p>
      <w:pPr>
        <w:pStyle w:val="Abstract"/>
      </w:pPr>
      <w:r>
        <w:t xml:space="preserve">Small datasets with multicollinearity pose serious challenges to the stability</w:t>
      </w:r>
      <w:r>
        <w:t xml:space="preserve"> </w:t>
      </w:r>
      <w:r>
        <w:t xml:space="preserve">of coefficients generated by Ordinary Least Squares (OLS) regression. A motivating</w:t>
      </w:r>
      <w:r>
        <w:t xml:space="preserve"> </w:t>
      </w:r>
      <w:r>
        <w:t xml:space="preserve">example in cost estimating is Cost Improvement Curve with Rate Effect analysis,</w:t>
      </w:r>
      <w:r>
        <w:t xml:space="preserve"> </w:t>
      </w:r>
      <w:r>
        <w:t xml:space="preserve">where datasets are typically small, the lot midpoint (Learning) is correlated to</w:t>
      </w:r>
      <w:r>
        <w:t xml:space="preserve"> </w:t>
      </w:r>
      <w:r>
        <w:t xml:space="preserve">lot size (Rate) as production ramps up, and slopes are expected to be negative.</w:t>
      </w:r>
      <w:r>
        <w:t xml:space="preserve"> </w:t>
      </w:r>
      <w:r>
        <w:t xml:space="preserve">This paper presents Penalized-Constrained Regression (PCReg), a method that</w:t>
      </w:r>
      <w:r>
        <w:t xml:space="preserve"> </w:t>
      </w:r>
      <w:r>
        <w:t xml:space="preserve">combines elastic net regularization with domain-knowledge constraints for</w:t>
      </w:r>
      <w:r>
        <w:t xml:space="preserve"> </w:t>
      </w:r>
      <w:r>
        <w:t xml:space="preserve">improved learning curve estimation. Through a comprehensive Monte Carlo</w:t>
      </w:r>
      <w:r>
        <w:t xml:space="preserve"> </w:t>
      </w:r>
      <w:r>
        <w:t xml:space="preserve">simulation study with 6,075 scenario-replications, we demonstrate that PCReg</w:t>
      </w:r>
      <w:r>
        <w:t xml:space="preserve"> </w:t>
      </w:r>
      <w:r>
        <w:t xml:space="preserve">outperforms OLS in 58% of scenarios, with particular advantages when data quality</w:t>
      </w:r>
      <w:r>
        <w:t xml:space="preserve"> </w:t>
      </w:r>
      <w:r>
        <w:t xml:space="preserve">is high, sample sizes are small, or when OLS produces coefficients with incorrect signs.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executive-summary"/>
    <w:p>
      <w:pPr>
        <w:pStyle w:val="Heading1"/>
      </w:pPr>
      <w:r>
        <w:t xml:space="preserve">Executive Summary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KevinJoy\AppData\Local\Program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pStyle w:val="BodyText"/>
            </w:pPr>
            <w:pPr>
              <w:spacing w:before="16"/>
            </w:pPr>
            <w:r>
              <w:rPr>
                <w:b/>
                <w:bCs/>
              </w:rPr>
              <w:t xml:space="preserve">Problem</w:t>
            </w:r>
            <w:r>
              <w:t xml:space="preserve">: Small datasets with correlated predictors cause OLS to produce unstable, often nonsensical coefficient estimates (wrong signs, implausible magnitudes).</w:t>
            </w:r>
          </w:p>
          <w:p>
            <w:pPr>
              <w:pStyle w:val="BodyText"/>
            </w:pPr>
            <w:r>
              <w:rPr>
                <w:b/>
                <w:bCs/>
              </w:rPr>
              <w:t xml:space="preserve">Solution</w:t>
            </w:r>
            <w:r>
              <w:t xml:space="preserve">: Penalized-Constrained Regression (PCReg) combines elastic net regularization with bound constraints based on domain knowledge.</w:t>
            </w:r>
          </w:p>
          <w:p>
            <w:pPr>
              <w:pStyle w:val="BodyText"/>
            </w:pPr>
            <w:r>
              <w:rPr>
                <w:b/>
                <w:bCs/>
              </w:rPr>
              <w:t xml:space="preserve">Results</w:t>
            </w:r>
            <w:r>
              <w:t xml:space="preserve">: In our Monte Carlo study (243 scenarios x 25 replications = 6,075 total):</w:t>
            </w:r>
          </w:p>
          <w:p>
            <w:pPr>
              <w:pStyle w:val="Compact"/>
              <w:numPr>
                <w:ilvl w:val="0"/>
                <w:numId w:val="1001"/>
              </w:numPr>
            </w:pPr>
            <w:r>
              <w:rPr>
                <w:b/>
                <w:bCs/>
              </w:rPr>
              <w:t xml:space="preserve">Overall</w:t>
            </w:r>
            <w:r>
              <w:t xml:space="preserve">: PCReg wins 58% of scenarios vs OLS</w:t>
            </w:r>
          </w:p>
          <w:p>
            <w:pPr>
              <w:pStyle w:val="Compact"/>
              <w:numPr>
                <w:ilvl w:val="0"/>
                <w:numId w:val="1001"/>
              </w:numPr>
            </w:pPr>
            <w:r>
              <w:rPr>
                <w:b/>
                <w:bCs/>
              </w:rPr>
              <w:t xml:space="preserve">When OLS has wrong signs</w:t>
            </w:r>
            <w:r>
              <w:t xml:space="preserve">: PCReg wins 81% of scenarios</w:t>
            </w:r>
          </w:p>
          <w:p>
            <w:pPr>
              <w:pStyle w:val="Compact"/>
              <w:numPr>
                <w:ilvl w:val="0"/>
                <w:numId w:val="1001"/>
              </w:numPr>
            </w:pPr>
            <w:r>
              <w:rPr>
                <w:b/>
                <w:bCs/>
              </w:rPr>
              <w:t xml:space="preserve">High-quality data</w:t>
            </w:r>
            <w:r>
              <w:t xml:space="preserve"> </w:t>
            </w:r>
            <w:r>
              <w:t xml:space="preserve">(CV error = 0.01): PCReg wins 67-75%</w:t>
            </w:r>
          </w:p>
          <w:p>
            <w:pPr>
              <w:pStyle w:val="Compact"/>
              <w:numPr>
                <w:ilvl w:val="0"/>
                <w:numId w:val="1001"/>
              </w:numPr>
            </w:pPr>
            <w:r>
              <w:rPr>
                <w:b/>
                <w:bCs/>
              </w:rPr>
              <w:t xml:space="preserve">Small samples</w:t>
            </w:r>
            <w:r>
              <w:t xml:space="preserve"> </w:t>
            </w:r>
            <w:r>
              <w:t xml:space="preserve">(n = 5): PCReg wins 64%</w:t>
            </w:r>
          </w:p>
          <w:p>
            <w:pPr>
              <w:pStyle w:val="FirstParagraph"/>
            </w:pPr>
            <w:pPr>
              <w:spacing w:after="16"/>
            </w:pPr>
            <w:r>
              <w:rPr>
                <w:b/>
                <w:bCs/>
              </w:rPr>
              <w:t xml:space="preserve">Recommendation</w:t>
            </w:r>
            <w:r>
              <w:t xml:space="preserve">: Use PCReg when sample size is small (n ≤ 10) or data quality is high (CV error ≤ 0.10). Use OLS when sample size is large (n ≥ 30) and noise is high (CV error = 0.20).</w:t>
            </w:r>
          </w:p>
          <w:p/>
        </w:tc>
      </w:tr>
    </w:tbl>
    <w:bookmarkEnd w:id="23"/>
    <w:bookmarkStart w:id="39" w:name="sec-introduction"/>
    <w:p>
      <w:pPr>
        <w:pStyle w:val="Heading1"/>
      </w:pPr>
      <w:r>
        <w:t xml:space="preserve">1. Introduction</w:t>
      </w:r>
    </w:p>
    <w:bookmarkStart w:id="26" w:name="X78df96ab49fe242729c75d1dd22daa6b818074c"/>
    <w:p>
      <w:pPr>
        <w:pStyle w:val="Heading2"/>
      </w:pPr>
      <w:r>
        <w:t xml:space="preserve">1.1 The Problem: Small, Correlated Datasets in Cost Estimation</w:t>
      </w:r>
    </w:p>
    <w:p>
      <w:pPr>
        <w:pStyle w:val="FirstParagraph"/>
      </w:pPr>
      <w:r>
        <w:t xml:space="preserve">Developing hundreds of Cost Estimating Relationships (CERs) for small datasets ranging from 5-30 data points, a recurring pattern emerges: strong fit statistics (R², CV) but nonsensical coefficients—wrong signs, implausible magnitudes, and poor p-values for critical predictors. As Department of Defense analysts know, this story may feel too close to home.</w:t>
      </w:r>
    </w:p>
    <w:p>
      <w:pPr>
        <w:pStyle w:val="BodyText"/>
      </w:pPr>
      <w:r>
        <w:t xml:space="preserve">Multicollinear datasets are a frequent presence in cost analysis, causing models to misbehave. The consequences of multicollinearity in small samples are well-documented</w:t>
      </w:r>
      <w:r>
        <w:t xml:space="preserve"> </w:t>
      </w:r>
      <w:r>
        <w:t xml:space="preserve">(Flynn and James 2016)</w:t>
      </w:r>
      <w:r>
        <w:t xml:space="preserve">:</w:t>
      </w:r>
    </w:p>
    <w:p>
      <w:pPr>
        <w:pStyle w:val="Compact"/>
        <w:numPr>
          <w:ilvl w:val="0"/>
          <w:numId w:val="1002"/>
        </w:numPr>
      </w:pPr>
      <w:r>
        <w:rPr>
          <w:b/>
          <w:bCs/>
        </w:rPr>
        <w:t xml:space="preserve">“Bouncing β’s”</w:t>
      </w:r>
      <w:r>
        <w:t xml:space="preserve">—unstable coefficient estimates that swing wildly with small changes in the data</w:t>
      </w:r>
    </w:p>
    <w:p>
      <w:pPr>
        <w:pStyle w:val="Compact"/>
        <w:numPr>
          <w:ilvl w:val="0"/>
          <w:numId w:val="1002"/>
        </w:numPr>
      </w:pPr>
      <w:r>
        <w:rPr>
          <w:b/>
          <w:bCs/>
        </w:rPr>
        <w:t xml:space="preserve">Wrong coefficient signs</w:t>
      </w:r>
      <w:r>
        <w:t xml:space="preserve">—estimates flip positive/negative contrary to domain knowledge</w:t>
      </w:r>
    </w:p>
    <w:p>
      <w:pPr>
        <w:pStyle w:val="Compact"/>
        <w:numPr>
          <w:ilvl w:val="0"/>
          <w:numId w:val="1002"/>
        </w:numPr>
      </w:pPr>
      <w:r>
        <w:rPr>
          <w:b/>
          <w:bCs/>
        </w:rPr>
        <w:t xml:space="preserve">Unreliable hypothesis testing</w:t>
      </w:r>
      <w:r>
        <w:t xml:space="preserve">—high F-statistic but statistically insignificant individual t-statistics</w:t>
      </w:r>
    </w:p>
    <w:p>
      <w:pPr>
        <w:pStyle w:val="Compact"/>
        <w:numPr>
          <w:ilvl w:val="0"/>
          <w:numId w:val="1002"/>
        </w:numPr>
      </w:pPr>
      <w:r>
        <w:rPr>
          <w:b/>
          <w:bCs/>
        </w:rPr>
        <w:t xml:space="preserve">Hidden extrapolation</w:t>
      </w:r>
      <w:r>
        <w:t xml:space="preserve">—predictions fall outside the convex hull of training data despite appearing within variable ranges</w:t>
      </w:r>
    </w:p>
    <w:p>
      <w:pPr>
        <w:pStyle w:val="Compact"/>
        <w:numPr>
          <w:ilvl w:val="0"/>
          <w:numId w:val="1002"/>
        </w:numPr>
      </w:pPr>
      <w:r>
        <w:rPr>
          <w:b/>
          <w:bCs/>
        </w:rPr>
        <w:t xml:space="preserve">Inflated variance</w:t>
      </w:r>
      <w:r>
        <w:t xml:space="preserve">—coefficient variance increases by factor</w:t>
      </w:r>
      <w:r>
        <w:t xml:space="preserve"> </w:t>
      </w:r>
      <m:oMath>
        <m:r>
          <m:t>1</m:t>
        </m:r>
        <m:r>
          <m:rPr>
            <m:sty m:val="p"/>
          </m:rPr>
          <m:t>/</m:t>
        </m:r>
        <m:d>
          <m:dPr>
            <m:begChr m:val="("/>
            <m:sepChr m:val=""/>
            <m:endChr m:val=")"/>
            <m:grow/>
          </m:dPr>
          <m:e>
            <m:r>
              <m:t>1</m:t>
            </m:r>
            <m:r>
              <m:rPr>
                <m:sty m:val="p"/>
              </m:rPr>
              <m:t>−</m:t>
            </m:r>
            <m:sSup>
              <m:e>
                <m:r>
                  <m:t>R</m:t>
                </m:r>
              </m:e>
              <m:sup>
                <m:r>
                  <m:t>2</m:t>
                </m:r>
              </m:sup>
            </m:sSup>
          </m:e>
        </m:d>
      </m:oMath>
      <w:r>
        <w:t xml:space="preserve"> </w:t>
      </w:r>
      <w:r>
        <w:t xml:space="preserve">where</w:t>
      </w:r>
      <w:r>
        <w:t xml:space="preserve"> </w:t>
      </w:r>
      <m:oMath>
        <m:sSup>
          <m:e>
            <m:r>
              <m:t>R</m:t>
            </m:r>
          </m:e>
          <m:sup>
            <m:r>
              <m:t>2</m:t>
            </m:r>
          </m:sup>
        </m:sSup>
      </m:oMath>
      <w:r>
        <w:t xml:space="preserve"> </w:t>
      </w:r>
      <w:r>
        <w:t xml:space="preserve">is correlation between predictors</w:t>
      </w:r>
    </w:p>
    <w:bookmarkStart w:id="25" w:name="X4c91e6ff260625f362c6d439c78a3ed68992cca"/>
    <w:p>
      <w:pPr>
        <w:pStyle w:val="Heading3"/>
      </w:pPr>
      <w:r>
        <w:t xml:space="preserve">1.1.1 Motivating Example: Cost Improvement Curve with Rate Effect</w:t>
      </w:r>
    </w:p>
    <w:p>
      <w:pPr>
        <w:pStyle w:val="FirstParagraph"/>
      </w:pPr>
      <w:r>
        <w:t xml:space="preserve">Learning curves are fundamental to cost estimation in manufacturing and aerospace industries. The classic power-law model describes how unit costs decrease with cumulative production:</w:t>
      </w:r>
    </w:p>
    <w:p>
      <w:pPr>
        <w:pStyle w:val="BodyText"/>
      </w:pPr>
      <m:oMathPara>
        <m:oMathParaPr>
          <m:jc m:val="center"/>
        </m:oMathParaPr>
        <m:oMath>
          <m:r>
            <m:t>Y</m:t>
          </m:r>
          <m:r>
            <m:rPr>
              <m:sty m:val="p"/>
            </m:rPr>
            <m:t>=</m:t>
          </m:r>
          <m:sSub>
            <m:e>
              <m:r>
                <m:t>T</m:t>
              </m:r>
            </m:e>
            <m:sub>
              <m:r>
                <m:t>1</m:t>
              </m:r>
            </m:sub>
          </m:sSub>
          <m:r>
            <m:rPr>
              <m:sty m:val="p"/>
            </m:rPr>
            <m:t>⋅</m:t>
          </m:r>
          <m:sSup>
            <m:e>
              <m:r>
                <m:t>X</m:t>
              </m:r>
            </m:e>
            <m:sup>
              <m:r>
                <m:t>b</m:t>
              </m:r>
            </m:sup>
          </m:sSup>
        </m:oMath>
      </m:oMathPara>
    </w:p>
    <w:p>
      <w:pPr>
        <w:pStyle w:val="FirstParagraph"/>
      </w:pPr>
      <w:r>
        <w:t xml:space="preserve">where</w:t>
      </w:r>
      <w:r>
        <w:t xml:space="preserve"> </w:t>
      </w:r>
      <m:oMath>
        <m:r>
          <m:t>Y</m:t>
        </m:r>
      </m:oMath>
      <w:r>
        <w:t xml:space="preserve"> </w:t>
      </w:r>
      <w:r>
        <w:t xml:space="preserve">is the unit cost,</w:t>
      </w:r>
      <w:r>
        <w:t xml:space="preserve"> </w:t>
      </w:r>
      <m:oMath>
        <m:sSub>
          <m:e>
            <m:r>
              <m:t>T</m:t>
            </m:r>
          </m:e>
          <m:sub>
            <m:r>
              <m:t>1</m:t>
            </m:r>
          </m:sub>
        </m:sSub>
      </m:oMath>
      <w:r>
        <w:t xml:space="preserve"> </w:t>
      </w:r>
      <w:r>
        <w:t xml:space="preserve">is the theoretical first unit cost,</w:t>
      </w:r>
      <w:r>
        <w:t xml:space="preserve"> </w:t>
      </w:r>
      <m:oMath>
        <m:r>
          <m:t>X</m:t>
        </m:r>
      </m:oMath>
      <w:r>
        <w:t xml:space="preserve"> </w:t>
      </w:r>
      <w:r>
        <w:t xml:space="preserve">is the cumulative unit number, and</w:t>
      </w:r>
      <w:r>
        <w:t xml:space="preserve"> </w:t>
      </w:r>
      <m:oMath>
        <m:r>
          <m:t>b</m:t>
        </m:r>
      </m:oMath>
      <w:r>
        <w:t xml:space="preserve"> </w:t>
      </w:r>
      <w:r>
        <w:t xml:space="preserve">is the learning curve slope (typically negative, indicating cost reduction with experience).</w:t>
      </w:r>
    </w:p>
    <w:p>
      <w:pPr>
        <w:pStyle w:val="BodyText"/>
      </w:pPr>
      <w:r>
        <w:t xml:space="preserve">When multiple factors affect costs (e.g., production rate effects), the model extends to:</w:t>
      </w:r>
    </w:p>
    <w:p>
      <w:pPr>
        <w:pStyle w:val="BodyText"/>
      </w:pPr>
      <w:bookmarkStart w:id="24" w:name="eq-learning-rate"/>
      <m:oMathPara>
        <m:oMathParaPr>
          <m:jc m:val="center"/>
        </m:oMathParaPr>
        <m:oMath>
          <m:r>
            <m:t>Y</m:t>
          </m:r>
          <m:r>
            <m:rPr>
              <m:sty m:val="p"/>
            </m:rPr>
            <m:t>=</m:t>
          </m:r>
          <m:sSub>
            <m:e>
              <m:r>
                <m:t>T</m:t>
              </m:r>
            </m:e>
            <m:sub>
              <m:r>
                <m:t>1</m:t>
              </m:r>
            </m:sub>
          </m:sSub>
          <m:r>
            <m:rPr>
              <m:sty m:val="p"/>
            </m:rPr>
            <m:t>⋅</m:t>
          </m:r>
          <m:sSubSup>
            <m:e>
              <m:r>
                <m:t>X</m:t>
              </m:r>
            </m:e>
            <m:sub>
              <m:r>
                <m:t>1</m:t>
              </m:r>
            </m:sub>
            <m:sup>
              <m:r>
                <m:t>b</m:t>
              </m:r>
            </m:sup>
          </m:sSubSup>
          <m:r>
            <m:rPr>
              <m:sty m:val="p"/>
            </m:rPr>
            <m:t>⋅</m:t>
          </m:r>
          <m:sSubSup>
            <m:e>
              <m:r>
                <m:t>X</m:t>
              </m:r>
            </m:e>
            <m:sub>
              <m:r>
                <m:t>2</m:t>
              </m:r>
            </m:sub>
            <m:sup>
              <m:r>
                <m:t>c</m:t>
              </m:r>
            </m:sup>
          </m:sSubSup>
          <m:r>
            <m:rPr>
              <m:sty m:val="p"/>
            </m:rPr>
            <m:t>⋅</m:t>
          </m:r>
          <m:r>
            <m:t>ε</m:t>
          </m:r>
          <m:r>
            <m:t>  </m:t>
          </m:r>
          <m:d>
            <m:dPr>
              <m:begChr m:val="("/>
              <m:sepChr m:val=""/>
              <m:endChr m:val=")"/>
              <m:grow/>
            </m:dPr>
            <m:e>
              <m:r>
                <m:t>1</m:t>
              </m:r>
            </m:e>
          </m:d>
        </m:oMath>
      </m:oMathPara>
      <w:bookmarkEnd w:id="24"/>
    </w:p>
    <w:p>
      <w:pPr>
        <w:pStyle w:val="FirstParagraph"/>
      </w:pPr>
      <w:r>
        <w:t xml:space="preserve">where</w:t>
      </w:r>
      <w:r>
        <w:t xml:space="preserve"> </w:t>
      </w:r>
      <m:oMath>
        <m:sSub>
          <m:e>
            <m:r>
              <m:t>X</m:t>
            </m:r>
          </m:e>
          <m:sub>
            <m:r>
              <m:t>1</m:t>
            </m:r>
          </m:sub>
        </m:sSub>
      </m:oMath>
      <w:r>
        <w:t xml:space="preserve"> </w:t>
      </w:r>
      <w:r>
        <w:t xml:space="preserve">represents lot midpoint (Learning variable) and</w:t>
      </w:r>
      <w:r>
        <w:t xml:space="preserve"> </w:t>
      </w:r>
      <m:oMath>
        <m:sSub>
          <m:e>
            <m:r>
              <m:t>X</m:t>
            </m:r>
          </m:e>
          <m:sub>
            <m:r>
              <m:t>2</m:t>
            </m:r>
          </m:sub>
        </m:sSub>
      </m:oMath>
      <w:r>
        <w:t xml:space="preserve"> </w:t>
      </w:r>
      <w:r>
        <w:t xml:space="preserve">represents lot quantity (Rate variable). In this specification, lot midpoint is inherently correlated with lot size as production ramps up from Prototypes to Low-Rate Initial Production (LRIP) to Full-Rate Production (FRP). Correlations of</w:t>
      </w:r>
      <w:r>
        <w:t xml:space="preserve"> </w:t>
      </w:r>
      <m:oMath>
        <m:r>
          <m:t>ρ</m:t>
        </m:r>
        <m:r>
          <m:rPr>
            <m:sty m:val="p"/>
          </m:rPr>
          <m:t>=</m:t>
        </m:r>
        <m:d>
          <m:dPr>
            <m:begChr m:val="("/>
            <m:sepChr m:val=""/>
            <m:endChr m:val=")"/>
            <m:grow/>
          </m:dPr>
          <m:e>
            <m:r>
              <m:rPr>
                <m:sty m:val="p"/>
              </m:rPr>
              <m:t>−</m:t>
            </m:r>
            <m:r>
              <m:t>0.3</m:t>
            </m:r>
            <m:r>
              <m:rPr>
                <m:sty m:val="p"/>
              </m:rPr>
              <m:t>,</m:t>
            </m:r>
            <m:r>
              <m:t>0.88</m:t>
            </m:r>
          </m:e>
        </m:d>
      </m:oMath>
      <w:r>
        <w:t xml:space="preserve"> </w:t>
      </w:r>
      <w:r>
        <w:t xml:space="preserve">have been found in Selected Acquisition Reports comparing lot size to cumulative quantities. Domain knowledge establishes that learning and rate slopes should be</w:t>
      </w:r>
      <w:r>
        <w:t xml:space="preserve"> </w:t>
      </w:r>
      <m:oMath>
        <m:r>
          <m:rPr>
            <m:sty m:val="p"/>
          </m:rPr>
          <m:t>≤</m:t>
        </m:r>
        <m:r>
          <m:t>100</m:t>
        </m:r>
        <m:r>
          <m:rPr>
            <m:sty m:val="p"/>
          </m:rPr>
          <m:t>%</m:t>
        </m:r>
      </m:oMath>
      <w:r>
        <w:t xml:space="preserve"> </w:t>
      </w:r>
      <w:r>
        <w:t xml:space="preserve">(i.e., costs should not increase with cumulative production).</w:t>
      </w:r>
    </w:p>
    <w:bookmarkEnd w:id="25"/>
    <w:bookmarkEnd w:id="26"/>
    <w:bookmarkStart w:id="28" w:name="diagnosing-multicollinearity"/>
    <w:p>
      <w:pPr>
        <w:pStyle w:val="Heading2"/>
      </w:pPr>
      <w:r>
        <w:t xml:space="preserve">1.2 Diagnosing Multicollinearity</w:t>
      </w:r>
    </w:p>
    <w:p>
      <w:pPr>
        <w:pStyle w:val="FirstParagraph"/>
      </w:pPr>
      <w:r>
        <w:t xml:space="preserve">Standard diagnostic measures for detecting multicollinearity include:</w:t>
      </w:r>
    </w:p>
    <w:tbl>
      <w:tblPr>
        <w:tblStyle w:val="Table"/>
        <w:tblW w:type="pct" w:w="5000"/>
        <w:tblLayout w:type="fixed"/>
        <w:tblLook w:firstRow="0" w:lastRow="0" w:firstColumn="0" w:lastColumn="0" w:noHBand="0" w:noVBand="0" w:val="0000"/>
      </w:tblPr>
      <w:tblGrid>
        <w:gridCol w:w="7920"/>
      </w:tblGrid>
      <w:tr>
        <w:tc>
          <w:tcPr/>
          <w:bookmarkStart w:id="27" w:name="tbl-diagnostics"/>
          <w:p>
            <w:pPr>
              <w:jc w:val="center"/>
            </w:pPr>
            <w:pPr>
              <w:jc w:val="left"/>
              <w:spacing w:before="200"/>
              <w:pStyle w:val="ImageCaption"/>
            </w:pPr>
            <w:r>
              <w:t xml:space="preserve">Table 1: Multicollinearity diagnostic thresholds</w:t>
            </w:r>
          </w:p>
          <w:tbl>
            <w:tblPr>
              <w:tblStyle w:val="Table"/>
              <w:tblW w:type="pct" w:w="5000"/>
              <w:tblLayout w:type="fixed"/>
              <w:tblLook w:firstRow="1" w:lastRow="0" w:firstColumn="0" w:lastColumn="0" w:noHBand="0" w:noVBand="0" w:val="0020"/>
            </w:tblPr>
            <w:tblGrid>
              <w:gridCol w:w="2436"/>
              <w:gridCol w:w="2233"/>
              <w:gridCol w:w="3249"/>
            </w:tblGrid>
            <w:tr>
              <w:trPr>
                <w:tblHeader w:val="on"/>
              </w:trPr>
              <w:tc>
                <w:tcPr/>
                <w:p>
                  <w:pPr>
                    <w:pStyle w:val="Compact"/>
                    <w:jc w:val="center"/>
                  </w:pPr>
                  <w:r>
                    <w:t xml:space="preserve">Diagnostic</w:t>
                  </w:r>
                </w:p>
              </w:tc>
              <w:tc>
                <w:tcPr/>
                <w:p>
                  <w:pPr>
                    <w:pStyle w:val="Compact"/>
                    <w:jc w:val="center"/>
                  </w:pPr>
                  <w:r>
                    <w:t xml:space="preserve">Threshold</w:t>
                  </w:r>
                </w:p>
              </w:tc>
              <w:tc>
                <w:tcPr/>
                <w:p>
                  <w:pPr>
                    <w:pStyle w:val="Compact"/>
                    <w:jc w:val="center"/>
                  </w:pPr>
                  <w:r>
                    <w:t xml:space="preserve">Interpretation</w:t>
                  </w:r>
                </w:p>
              </w:tc>
            </w:tr>
            <w:tr>
              <w:tc>
                <w:tcPr/>
                <w:p>
                  <w:pPr>
                    <w:pStyle w:val="Compact"/>
                    <w:jc w:val="center"/>
                  </w:pPr>
                  <w:r>
                    <w:t xml:space="preserve">Simple correlation</w:t>
                  </w:r>
                  <w:r>
                    <w:t xml:space="preserve"> </w:t>
                  </w:r>
                  <m:oMath>
                    <m:sSub>
                      <m:e>
                        <m:r>
                          <m:t>r</m:t>
                        </m:r>
                      </m:e>
                      <m:sub>
                        <m:sSub>
                          <m:e>
                            <m:r>
                              <m:t>X</m:t>
                            </m:r>
                          </m:e>
                          <m:sub>
                            <m:r>
                              <m:t>i</m:t>
                            </m:r>
                          </m:sub>
                        </m:sSub>
                        <m:r>
                          <m:rPr>
                            <m:sty m:val="p"/>
                          </m:rPr>
                          <m:t>,</m:t>
                        </m:r>
                        <m:sSub>
                          <m:e>
                            <m:r>
                              <m:t>X</m:t>
                            </m:r>
                          </m:e>
                          <m:sub>
                            <m:r>
                              <m:t>j</m:t>
                            </m:r>
                          </m:sub>
                        </m:sSub>
                      </m:sub>
                    </m:sSub>
                  </m:oMath>
                </w:p>
              </w:tc>
              <w:tc>
                <w:tcPr/>
                <w:p>
                  <w:pPr>
                    <w:pStyle w:val="Compact"/>
                    <w:jc w:val="center"/>
                  </w:pPr>
                  <w:r>
                    <w:t xml:space="preserve">&gt; 0.8</w:t>
                  </w:r>
                </w:p>
              </w:tc>
              <w:tc>
                <w:tcPr/>
                <w:p>
                  <w:pPr>
                    <w:pStyle w:val="Compact"/>
                    <w:jc w:val="center"/>
                  </w:pPr>
                  <w:r>
                    <w:t xml:space="preserve">Potential multicollinearity</w:t>
                  </w:r>
                </w:p>
              </w:tc>
            </w:tr>
            <w:tr>
              <w:tc>
                <w:tcPr/>
                <w:p>
                  <w:pPr>
                    <w:pStyle w:val="Compact"/>
                    <w:jc w:val="center"/>
                  </w:pPr>
                  <w:r>
                    <w:t xml:space="preserve">VIF (Variance Inflation Factor)</w:t>
                  </w:r>
                </w:p>
              </w:tc>
              <w:tc>
                <w:tcPr/>
                <w:p>
                  <w:pPr>
                    <w:pStyle w:val="Compact"/>
                    <w:jc w:val="center"/>
                  </w:pPr>
                  <w:r>
                    <w:t xml:space="preserve">&gt; 10</w:t>
                  </w:r>
                </w:p>
              </w:tc>
              <w:tc>
                <w:tcPr/>
                <w:p>
                  <w:pPr>
                    <w:pStyle w:val="Compact"/>
                    <w:jc w:val="center"/>
                  </w:pPr>
                  <w:r>
                    <w:t xml:space="preserve">Likely harmful (CEBoK threshold)</w:t>
                  </w:r>
                </w:p>
              </w:tc>
            </w:tr>
            <w:tr>
              <w:tc>
                <w:tcPr/>
                <w:p>
                  <w:pPr>
                    <w:pStyle w:val="Compact"/>
                    <w:jc w:val="center"/>
                  </w:pPr>
                  <w:r>
                    <w:t xml:space="preserve">Condition number</w:t>
                  </w:r>
                  <w:r>
                    <w:t xml:space="preserve"> </w:t>
                  </w:r>
                  <m:oMath>
                    <m:r>
                      <m:t>κ</m:t>
                    </m:r>
                  </m:oMath>
                </w:p>
              </w:tc>
              <w:tc>
                <w:tcPr/>
                <w:p>
                  <w:pPr>
                    <w:pStyle w:val="Compact"/>
                    <w:jc w:val="center"/>
                  </w:pPr>
                  <w:r>
                    <w:t xml:space="preserve">&gt; 30</w:t>
                  </w:r>
                </w:p>
              </w:tc>
              <w:tc>
                <w:tcPr/>
                <w:p>
                  <w:pPr>
                    <w:pStyle w:val="Compact"/>
                    <w:jc w:val="center"/>
                  </w:pPr>
                  <w:r>
                    <w:t xml:space="preserve">Collinearity harmful</w:t>
                  </w:r>
                </w:p>
              </w:tc>
            </w:tr>
            <w:tr>
              <w:tc>
                <w:tcPr/>
                <w:p>
                  <w:pPr>
                    <w:pStyle w:val="Compact"/>
                    <w:jc w:val="center"/>
                  </w:pPr>
                  <w:r>
                    <w:t xml:space="preserve">R² among predictors</w:t>
                  </w:r>
                </w:p>
              </w:tc>
              <w:tc>
                <w:tcPr/>
                <w:p>
                  <w:pPr>
                    <w:pStyle w:val="Compact"/>
                    <w:jc w:val="center"/>
                  </w:pPr>
                  <w:r>
                    <w:t xml:space="preserve">&gt; 0.90</w:t>
                  </w:r>
                </w:p>
              </w:tc>
              <w:tc>
                <w:tcPr/>
                <w:p>
                  <w:pPr>
                    <w:pStyle w:val="Compact"/>
                    <w:jc w:val="center"/>
                  </w:pPr>
                  <w:r>
                    <w:t xml:space="preserve">Harmful if</w:t>
                  </w:r>
                  <w:r>
                    <w:t xml:space="preserve"> </w:t>
                  </w:r>
                  <m:oMath>
                    <m:sSup>
                      <m:e>
                        <m:r>
                          <m:t>R</m:t>
                        </m:r>
                      </m:e>
                      <m:sup>
                        <m:r>
                          <m:t>2</m:t>
                        </m:r>
                      </m:sup>
                    </m:sSup>
                  </m:oMath>
                  <w:r>
                    <w:t xml:space="preserve"> </w:t>
                  </w:r>
                  <w:r>
                    <w:t xml:space="preserve">for</w:t>
                  </w:r>
                  <w:r>
                    <w:t xml:space="preserve"> </w:t>
                  </w:r>
                  <m:oMath>
                    <m:sSub>
                      <m:e>
                        <m:r>
                          <m:t>X</m:t>
                        </m:r>
                      </m:e>
                      <m:sub>
                        <m:r>
                          <m:t>i</m:t>
                        </m:r>
                      </m:sub>
                    </m:sSub>
                    <m:r>
                      <m:rPr>
                        <m:sty m:val="p"/>
                      </m:rPr>
                      <m:t>|</m:t>
                    </m:r>
                    <m:r>
                      <m:rPr>
                        <m:nor/>
                        <m:sty m:val="p"/>
                      </m:rPr>
                      <m:t>other </m:t>
                    </m:r>
                    <m:r>
                      <m:t>X</m:t>
                    </m:r>
                  </m:oMath>
                  <w:r>
                    <w:t xml:space="preserve">’s &gt; 0.90</w:t>
                  </w:r>
                </w:p>
              </w:tc>
            </w:tr>
            <w:tr>
              <w:tc>
                <w:tcPr/>
                <w:p>
                  <w:pPr>
                    <w:pStyle w:val="Compact"/>
                    <w:jc w:val="center"/>
                  </w:pPr>
                  <w:r>
                    <w:t xml:space="preserve">F vs t mismatch</w:t>
                  </w:r>
                </w:p>
              </w:tc>
              <w:tc>
                <w:tcPr/>
                <w:p>
                  <w:pPr>
                    <w:pStyle w:val="Compact"/>
                    <w:jc w:val="center"/>
                  </w:pPr>
                  <w:r>
                    <w:t xml:space="preserve">High F, low t</w:t>
                  </w:r>
                </w:p>
              </w:tc>
              <w:tc>
                <w:tcPr/>
                <w:p>
                  <w:pPr>
                    <w:pStyle w:val="Compact"/>
                    <w:jc w:val="center"/>
                  </w:pPr>
                  <w:r>
                    <w:t xml:space="preserve">Classic multicollinearity symptom</w:t>
                  </w:r>
                </w:p>
              </w:tc>
            </w:tr>
          </w:tbl>
          <w:bookmarkEnd w:id="27"/>
          <w:p/>
        </w:tc>
      </w:tr>
    </w:tbl>
    <w:p>
      <w:pPr>
        <w:pStyle w:val="BodyText"/>
      </w:pPr>
      <w:r>
        <w:t xml:space="preserve">The Variance Inflation Factor is defined as</w:t>
      </w:r>
      <w:r>
        <w:t xml:space="preserve"> </w:t>
      </w:r>
      <m:oMath>
        <m:r>
          <m:rPr>
            <m:nor/>
            <m:sty m:val="p"/>
          </m:rPr>
          <m:t>VIF</m:t>
        </m:r>
        <m:r>
          <m:rPr>
            <m:sty m:val="p"/>
          </m:rPr>
          <m:t>=</m:t>
        </m:r>
        <m:r>
          <m:t>1</m:t>
        </m:r>
        <m:r>
          <m:rPr>
            <m:sty m:val="p"/>
          </m:rPr>
          <m:t>/</m:t>
        </m:r>
        <m:d>
          <m:dPr>
            <m:begChr m:val="("/>
            <m:sepChr m:val=""/>
            <m:endChr m:val=")"/>
            <m:grow/>
          </m:dPr>
          <m:e>
            <m:r>
              <m:t>1</m:t>
            </m:r>
            <m:r>
              <m:rPr>
                <m:sty m:val="p"/>
              </m:rPr>
              <m:t>−</m:t>
            </m:r>
            <m:sSubSup>
              <m:e>
                <m:r>
                  <m:t>R</m:t>
                </m:r>
              </m:e>
              <m:sub>
                <m:sSub>
                  <m:e>
                    <m:r>
                      <m:t>X</m:t>
                    </m:r>
                  </m:e>
                  <m:sub>
                    <m:r>
                      <m:t>i</m:t>
                    </m:r>
                  </m:sub>
                </m:sSub>
                <m:r>
                  <m:rPr>
                    <m:sty m:val="p"/>
                  </m:rPr>
                  <m:t>|</m:t>
                </m:r>
                <m:r>
                  <m:rPr>
                    <m:nor/>
                    <m:sty m:val="p"/>
                  </m:rPr>
                  <m:t>other</m:t>
                </m:r>
                <m:r>
                  <m:t>X</m:t>
                </m:r>
              </m:sub>
              <m:sup>
                <m:r>
                  <m:t>2</m:t>
                </m:r>
              </m:sup>
            </m:sSubSup>
          </m:e>
        </m:d>
      </m:oMath>
      <w:r>
        <w:t xml:space="preserve">, and the condition number</w:t>
      </w:r>
      <w:r>
        <w:t xml:space="preserve"> </w:t>
      </w:r>
      <m:oMath>
        <m:r>
          <m:t>κ</m:t>
        </m:r>
        <m:r>
          <m:rPr>
            <m:sty m:val="p"/>
          </m:rPr>
          <m:t>=</m:t>
        </m:r>
        <m:sSub>
          <m:e>
            <m:r>
              <m:t>λ</m:t>
            </m:r>
          </m:e>
          <m:sub>
            <m:r>
              <m:rPr>
                <m:sty m:val="p"/>
              </m:rPr>
              <m:t>max</m:t>
            </m:r>
          </m:sub>
        </m:sSub>
        <m:r>
          <m:rPr>
            <m:sty m:val="p"/>
          </m:rPr>
          <m:t>/</m:t>
        </m:r>
        <m:sSub>
          <m:e>
            <m:r>
              <m:t>λ</m:t>
            </m:r>
          </m:e>
          <m:sub>
            <m:r>
              <m:rPr>
                <m:sty m:val="p"/>
              </m:rPr>
              <m:t>min</m:t>
            </m:r>
          </m:sub>
        </m:sSub>
      </m:oMath>
      <w:r>
        <w:t xml:space="preserve"> </w:t>
      </w:r>
      <w:r>
        <w:t xml:space="preserve">from eigenvalue decomposition of</w:t>
      </w:r>
      <w:r>
        <w:t xml:space="preserve"> </w:t>
      </w:r>
      <m:oMath>
        <m:r>
          <m:t>X</m:t>
        </m:r>
        <m:r>
          <m:rPr>
            <m:sty m:val="p"/>
          </m:rPr>
          <m:t>′</m:t>
        </m:r>
        <m:r>
          <m:t>X</m:t>
        </m:r>
      </m:oMath>
      <w:r>
        <w:t xml:space="preserve">.</w:t>
      </w:r>
    </w:p>
    <w:bookmarkEnd w:id="28"/>
    <w:bookmarkStart w:id="30" w:name="Xf530374cc8356fa25d019bdcb1ed439ab73e75c"/>
    <w:p>
      <w:pPr>
        <w:pStyle w:val="Heading2"/>
      </w:pPr>
      <w:r>
        <w:t xml:space="preserve">1.3 Traditional Remedies and Their Limitations</w:t>
      </w:r>
    </w:p>
    <w:p>
      <w:pPr>
        <w:pStyle w:val="FirstParagraph"/>
      </w:pPr>
      <w:r>
        <w:t xml:space="preserve">Traditional approaches each come with trade-offs</w:t>
      </w:r>
      <w:r>
        <w:t xml:space="preserve"> </w:t>
      </w:r>
      <w:r>
        <w:t xml:space="preserve">(Flynn and James 2016)</w:t>
      </w:r>
      <w:r>
        <w:t xml:space="preserve">:</w:t>
      </w:r>
    </w:p>
    <w:tbl>
      <w:tblPr>
        <w:tblStyle w:val="Table"/>
        <w:tblW w:type="pct" w:w="5000"/>
        <w:tblLayout w:type="fixed"/>
        <w:tblLook w:firstRow="0" w:lastRow="0" w:firstColumn="0" w:lastColumn="0" w:noHBand="0" w:noVBand="0" w:val="0000"/>
      </w:tblPr>
      <w:tblGrid>
        <w:gridCol w:w="7920"/>
      </w:tblGrid>
      <w:tr>
        <w:tc>
          <w:tcPr/>
          <w:bookmarkStart w:id="29" w:name="tbl-remedies"/>
          <w:p>
            <w:pPr>
              <w:jc w:val="center"/>
            </w:pPr>
            <w:pPr>
              <w:jc w:val="left"/>
              <w:spacing w:before="200"/>
              <w:pStyle w:val="ImageCaption"/>
            </w:pPr>
            <w:r>
              <w:t xml:space="preserve">Table 2: Traditional multicollinearity remedies</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jc w:val="center"/>
                  </w:pPr>
                  <w:r>
                    <w:t xml:space="preserve">Remedy</w:t>
                  </w:r>
                </w:p>
              </w:tc>
              <w:tc>
                <w:tcPr/>
                <w:p>
                  <w:pPr>
                    <w:pStyle w:val="Compact"/>
                    <w:jc w:val="center"/>
                  </w:pPr>
                  <w:r>
                    <w:t xml:space="preserve">Description</w:t>
                  </w:r>
                </w:p>
              </w:tc>
              <w:tc>
                <w:tcPr/>
                <w:p>
                  <w:pPr>
                    <w:pStyle w:val="Compact"/>
                    <w:jc w:val="center"/>
                  </w:pPr>
                  <w:r>
                    <w:t xml:space="preserve">Limitation</w:t>
                  </w:r>
                </w:p>
              </w:tc>
            </w:tr>
            <w:tr>
              <w:tc>
                <w:tcPr/>
                <w:p>
                  <w:pPr>
                    <w:pStyle w:val="Compact"/>
                    <w:jc w:val="center"/>
                  </w:pPr>
                  <w:r>
                    <w:t xml:space="preserve">Collect more data</w:t>
                  </w:r>
                </w:p>
              </w:tc>
              <w:tc>
                <w:tcPr/>
                <w:p>
                  <w:pPr>
                    <w:pStyle w:val="Compact"/>
                    <w:jc w:val="center"/>
                  </w:pPr>
                  <w:r>
                    <w:t xml:space="preserve">Increases sample size, reduces variance</w:t>
                  </w:r>
                </w:p>
              </w:tc>
              <w:tc>
                <w:tcPr/>
                <w:p>
                  <w:pPr>
                    <w:pStyle w:val="Compact"/>
                    <w:jc w:val="center"/>
                  </w:pPr>
                  <w:r>
                    <w:t xml:space="preserve">Often infeasible in defense cost analysis</w:t>
                  </w:r>
                </w:p>
              </w:tc>
            </w:tr>
            <w:tr>
              <w:tc>
                <w:tcPr/>
                <w:p>
                  <w:pPr>
                    <w:pStyle w:val="Compact"/>
                    <w:jc w:val="center"/>
                  </w:pPr>
                  <w:r>
                    <w:t xml:space="preserve">Drop variables</w:t>
                  </w:r>
                </w:p>
              </w:tc>
              <w:tc>
                <w:tcPr/>
                <w:p>
                  <w:pPr>
                    <w:pStyle w:val="Compact"/>
                    <w:jc w:val="center"/>
                  </w:pPr>
                  <w:r>
                    <w:t xml:space="preserve">Remove collinear predictors via confluence analysis</w:t>
                  </w:r>
                </w:p>
              </w:tc>
              <w:tc>
                <w:tcPr/>
                <w:p>
                  <w:pPr>
                    <w:pStyle w:val="Compact"/>
                    <w:jc w:val="center"/>
                  </w:pPr>
                  <w:r>
                    <w:t xml:space="preserve">May lose domain-required variables</w:t>
                  </w:r>
                </w:p>
              </w:tc>
            </w:tr>
            <w:tr>
              <w:tc>
                <w:tcPr/>
                <w:p>
                  <w:pPr>
                    <w:pStyle w:val="Compact"/>
                    <w:jc w:val="center"/>
                  </w:pPr>
                  <w:r>
                    <w:t xml:space="preserve">Centering/Scaling</w:t>
                  </w:r>
                </w:p>
              </w:tc>
              <w:tc>
                <w:tcPr/>
                <w:p>
                  <w:pPr>
                    <w:pStyle w:val="Compact"/>
                    <w:jc w:val="center"/>
                  </w:pPr>
                  <w:r>
                    <w:t xml:space="preserve">Reduces structural multicollinearity</w:t>
                  </w:r>
                </w:p>
              </w:tc>
              <w:tc>
                <w:tcPr/>
                <w:p>
                  <w:pPr>
                    <w:pStyle w:val="Compact"/>
                    <w:jc w:val="center"/>
                  </w:pPr>
                  <w:r>
                    <w:t xml:space="preserve">Only helps polynomial/interaction terms</w:t>
                  </w:r>
                </w:p>
              </w:tc>
            </w:tr>
            <w:tr>
              <w:tc>
                <w:tcPr/>
                <w:p>
                  <w:pPr>
                    <w:pStyle w:val="Compact"/>
                    <w:jc w:val="center"/>
                  </w:pPr>
                  <w:r>
                    <w:t xml:space="preserve">Ridge Regression</w:t>
                  </w:r>
                </w:p>
              </w:tc>
              <w:tc>
                <w:tcPr/>
                <w:p>
                  <w:pPr>
                    <w:pStyle w:val="Compact"/>
                    <w:jc w:val="center"/>
                  </w:pPr>
                  <w:r>
                    <w:t xml:space="preserve">L2 penalty shrinks coefficients</w:t>
                  </w:r>
                </w:p>
              </w:tc>
              <w:tc>
                <w:tcPr/>
                <w:p>
                  <w:pPr>
                    <w:pStyle w:val="Compact"/>
                    <w:jc w:val="center"/>
                  </w:pPr>
                  <w:r>
                    <w:t xml:space="preserve">No sparsity; no domain constraints</w:t>
                  </w:r>
                </w:p>
              </w:tc>
            </w:tr>
            <w:tr>
              <w:tc>
                <w:tcPr/>
                <w:p>
                  <w:pPr>
                    <w:pStyle w:val="Compact"/>
                    <w:jc w:val="center"/>
                  </w:pPr>
                  <w:r>
                    <w:t xml:space="preserve">Lasso Regression</w:t>
                  </w:r>
                </w:p>
              </w:tc>
              <w:tc>
                <w:tcPr/>
                <w:p>
                  <w:pPr>
                    <w:pStyle w:val="Compact"/>
                    <w:jc w:val="center"/>
                  </w:pPr>
                  <w:r>
                    <w:t xml:space="preserve">L1 penalty enables variable selection</w:t>
                  </w:r>
                </w:p>
              </w:tc>
              <w:tc>
                <w:tcPr/>
                <w:p>
                  <w:pPr>
                    <w:pStyle w:val="Compact"/>
                    <w:jc w:val="center"/>
                  </w:pPr>
                  <w:r>
                    <w:t xml:space="preserve">Arbitrary selection among correlated vars; no constraints</w:t>
                  </w:r>
                </w:p>
              </w:tc>
            </w:tr>
            <w:tr>
              <w:tc>
                <w:tcPr/>
                <w:p>
                  <w:pPr>
                    <w:pStyle w:val="Compact"/>
                    <w:jc w:val="center"/>
                  </w:pPr>
                  <w:r>
                    <w:t xml:space="preserve">Elastic Net</w:t>
                  </w:r>
                </w:p>
              </w:tc>
              <w:tc>
                <w:tcPr/>
                <w:p>
                  <w:pPr>
                    <w:pStyle w:val="Compact"/>
                    <w:jc w:val="center"/>
                  </w:pPr>
                  <w:r>
                    <w:t xml:space="preserve">Combined L1+L2 penalties</w:t>
                  </w:r>
                </w:p>
              </w:tc>
              <w:tc>
                <w:tcPr/>
                <w:p>
                  <w:pPr>
                    <w:pStyle w:val="Compact"/>
                    <w:jc w:val="center"/>
                  </w:pPr>
                  <w:r>
                    <w:t xml:space="preserve">Still no explicit domain constraints</w:t>
                  </w:r>
                </w:p>
              </w:tc>
            </w:tr>
            <w:tr>
              <w:tc>
                <w:tcPr/>
                <w:p>
                  <w:pPr>
                    <w:pStyle w:val="Compact"/>
                    <w:jc w:val="center"/>
                  </w:pPr>
                  <w:r>
                    <w:t xml:space="preserve">PCA / PLS</w:t>
                  </w:r>
                </w:p>
              </w:tc>
              <w:tc>
                <w:tcPr/>
                <w:p>
                  <w:pPr>
                    <w:pStyle w:val="Compact"/>
                    <w:jc w:val="center"/>
                  </w:pPr>
                  <w:r>
                    <w:t xml:space="preserve">Transforms to uncorrelated components</w:t>
                  </w:r>
                </w:p>
              </w:tc>
              <w:tc>
                <w:tcPr/>
                <w:p>
                  <w:pPr>
                    <w:pStyle w:val="Compact"/>
                    <w:jc w:val="center"/>
                  </w:pPr>
                  <w:r>
                    <w:t xml:space="preserve">Loses coefficient interpretability</w:t>
                  </w:r>
                </w:p>
              </w:tc>
            </w:tr>
          </w:tbl>
          <w:bookmarkEnd w:id="29"/>
          <w:p/>
        </w:tc>
      </w:tr>
    </w:tbl>
    <w:bookmarkEnd w:id="30"/>
    <w:bookmarkStart w:id="36" w:name="theoretical-foundation"/>
    <w:p>
      <w:pPr>
        <w:pStyle w:val="Heading2"/>
      </w:pPr>
      <w:r>
        <w:t xml:space="preserve">1.4 Theoretical Foundation</w:t>
      </w:r>
    </w:p>
    <w:bookmarkStart w:id="34" w:name="X799cad4ec6af2701de590768b12c4dc6ab88840"/>
    <w:p>
      <w:pPr>
        <w:pStyle w:val="Heading3"/>
      </w:pPr>
      <w:r>
        <w:t xml:space="preserve">1.4.1 Why Some Regularization is Always Optimal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KevinJoy\AppData\Local\Programs\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Theobald-Farebrother Theorem (1974, 1976)</w:t>
            </w:r>
          </w:p>
        </w:tc>
      </w:tr>
      <w:tr>
        <w:trPr>
          <w:cantSplit/>
        </w:trPr>
        <w:tc>
          <w:tcPr>
            <w:tcMar>
              <w:top w:w="108" w:type="dxa"/>
              <w:bottom w:w="108" w:type="dxa"/>
            </w:tcMar>
          </w:tcPr>
          <w:p>
            <w:pPr>
              <w:pStyle w:val="BodyText"/>
            </w:pPr>
            <w:pPr>
              <w:spacing w:before="16" w:after="16"/>
            </w:pPr>
            <w:r>
              <w:t xml:space="preserve">For any OLS problem, there exists a ridge parameter</w:t>
            </w:r>
            <w:r>
              <w:t xml:space="preserve"> </w:t>
            </w:r>
            <m:oMath>
              <m:sSup>
                <m:e>
                  <m:r>
                    <m:t>λ</m:t>
                  </m:r>
                </m:e>
                <m:sup>
                  <m:r>
                    <m:rPr>
                      <m:sty m:val="p"/>
                    </m:rPr>
                    <m:t>*</m:t>
                  </m:r>
                </m:sup>
              </m:sSup>
              <m:r>
                <m:rPr>
                  <m:sty m:val="p"/>
                </m:rPr>
                <m:t>&gt;</m:t>
              </m:r>
              <m:r>
                <m:t>0</m:t>
              </m:r>
            </m:oMath>
            <w:r>
              <w:t xml:space="preserve"> </w:t>
            </w:r>
            <w:r>
              <w:t xml:space="preserve">such that the ridge estimator has strictly lower Mean Squared Error (MSE) than OLS. This result holds for the population MSE (true prediction risk), not merely training error</w:t>
            </w:r>
            <w:r>
              <w:t xml:space="preserve"> </w:t>
            </w:r>
            <w:r>
              <w:t xml:space="preserve">(Theobald 1974; Farebrother 1976)</w:t>
            </w:r>
            <w:r>
              <w:t xml:space="preserve">.</w:t>
            </w:r>
          </w:p>
          <w:p/>
        </w:tc>
      </w:tr>
    </w:tbl>
    <w:p>
      <w:pPr>
        <w:pStyle w:val="BodyText"/>
      </w:pPr>
      <w:r>
        <w:rPr>
          <w:b/>
          <w:bCs/>
        </w:rPr>
        <w:t xml:space="preserve">Why This Matters</w:t>
      </w:r>
      <w:r>
        <w:t xml:space="preserve">: OLS minimizes training error but may overfit—especially with correlated predictors. Ridge introduces bias but reduces variance. The theorem guarantees that for some</w:t>
      </w:r>
      <w:r>
        <w:t xml:space="preserve"> </w:t>
      </w:r>
      <m:oMath>
        <m:r>
          <m:t>λ</m:t>
        </m:r>
        <m:r>
          <m:rPr>
            <m:sty m:val="p"/>
          </m:rPr>
          <m:t>&gt;</m:t>
        </m:r>
        <m:r>
          <m:t>0</m:t>
        </m:r>
      </m:oMath>
      <w:r>
        <w:t xml:space="preserve">, the variance reduction exceeds the bias increase, yielding lower total error.</w:t>
      </w:r>
    </w:p>
    <w:p>
      <w:pPr>
        <w:pStyle w:val="BodyText"/>
      </w:pPr>
      <w:r>
        <w:rPr>
          <w:b/>
          <w:bCs/>
        </w:rPr>
        <w:t xml:space="preserve">The Practical Challenge</w:t>
      </w:r>
      <w:r>
        <w:t xml:space="preserve">: The optimal</w:t>
      </w:r>
      <w:r>
        <w:t xml:space="preserve"> </w:t>
      </w:r>
      <m:oMath>
        <m:sSup>
          <m:e>
            <m:r>
              <m:t>λ</m:t>
            </m:r>
          </m:e>
          <m:sup>
            <m:r>
              <m:rPr>
                <m:sty m:val="p"/>
              </m:rPr>
              <m:t>*</m:t>
            </m:r>
          </m:sup>
        </m:sSup>
      </m:oMath>
      <w:r>
        <w:t xml:space="preserve"> </w:t>
      </w:r>
      <w:r>
        <w:t xml:space="preserve">depends on unknown population parameters (</w:t>
      </w:r>
      <m:oMath>
        <m:r>
          <m:t>β</m:t>
        </m:r>
      </m:oMath>
      <w:r>
        <w:t xml:space="preserve">,</w:t>
      </w:r>
      <w:r>
        <w:t xml:space="preserve"> </w:t>
      </w:r>
      <m:oMath>
        <m:sSup>
          <m:e>
            <m:r>
              <m:t>σ</m:t>
            </m:r>
          </m:e>
          <m:sup>
            <m:r>
              <m:t>2</m:t>
            </m:r>
          </m:sup>
        </m:sSup>
      </m:oMath>
      <w:r>
        <w:t xml:space="preserve">). Cross-validation provides an empirical estimate. When CV selects</w:t>
      </w:r>
      <w:r>
        <w:t xml:space="preserve"> </w:t>
      </w:r>
      <m:oMath>
        <m:r>
          <m:t>λ</m:t>
        </m:r>
        <m:r>
          <m:rPr>
            <m:sty m:val="p"/>
          </m:rPr>
          <m:t>≈</m:t>
        </m:r>
        <m:r>
          <m:t>0</m:t>
        </m:r>
      </m:oMath>
      <w:r>
        <w:t xml:space="preserve">, OLS was already near-optimal. The framework adapts automatically.</w:t>
      </w:r>
    </w:p>
    <w:bookmarkEnd w:id="34"/>
    <w:bookmarkStart w:id="35" w:name="X311376a1c99afbea6e8744a33c424d2316f4c71"/>
    <w:p>
      <w:pPr>
        <w:pStyle w:val="Heading3"/>
      </w:pPr>
      <w:r>
        <w:t xml:space="preserve">1.4.2 Constrained Methods Superior to Unconstrained</w:t>
      </w:r>
    </w:p>
    <w:p>
      <w:pPr>
        <w:pStyle w:val="FirstParagraph"/>
      </w:pPr>
      <w:r>
        <w:t xml:space="preserve">The Penalized and Constrained (PAC) optimization method developed by</w:t>
      </w:r>
      <w:r>
        <w:t xml:space="preserve"> </w:t>
      </w:r>
      <w:r>
        <w:t xml:space="preserve">James, Paulson, and Rusmevichientong (2020)</w:t>
      </w:r>
      <w:r>
        <w:t xml:space="preserve"> </w:t>
      </w:r>
      <w:r>
        <w:t xml:space="preserve">found:</w:t>
      </w:r>
    </w:p>
    <w:p>
      <w:pPr>
        <w:pStyle w:val="BlockText"/>
      </w:pPr>
      <w:r>
        <w:t xml:space="preserve">“The results suggest that PAC and relaxed PAC are surprisingly robust to random violations in the constraints. While both methods deteriorated slightly as [constraint error] increased, they were still both superior to their unconstrained counterparts for all values of [error] and all settings.”</w:t>
      </w:r>
    </w:p>
    <w:bookmarkEnd w:id="35"/>
    <w:bookmarkEnd w:id="36"/>
    <w:bookmarkStart w:id="37" w:name="research-contribution"/>
    <w:p>
      <w:pPr>
        <w:pStyle w:val="Heading2"/>
      </w:pPr>
      <w:r>
        <w:t xml:space="preserve">1.5 Research Contribution</w:t>
      </w:r>
    </w:p>
    <w:p>
      <w:pPr>
        <w:pStyle w:val="FirstParagraph"/>
      </w:pPr>
      <w:r>
        <w:t xml:space="preserve">This paper provides a practical guide and framework that combines penalized regularization (Lasso, Ridge, Elastic Net) with constrained optimization in the context of cost estimation. Key contributions include:</w:t>
      </w:r>
    </w:p>
    <w:p>
      <w:pPr>
        <w:numPr>
          <w:ilvl w:val="0"/>
          <w:numId w:val="1003"/>
        </w:numPr>
      </w:pPr>
      <w:r>
        <w:rPr>
          <w:b/>
          <w:bCs/>
        </w:rPr>
        <w:t xml:space="preserve">Investigation of small-sample applicability</w:t>
      </w:r>
      <w:r>
        <w:t xml:space="preserve">: Most research on penalized methods uses large datasets—does it apply to cost estimation’s typical 5-30 point samples?</w:t>
      </w:r>
    </w:p>
    <w:p>
      <w:pPr>
        <w:numPr>
          <w:ilvl w:val="0"/>
          <w:numId w:val="1003"/>
        </w:numPr>
      </w:pPr>
      <w:r>
        <w:rPr>
          <w:b/>
          <w:bCs/>
        </w:rPr>
        <w:t xml:space="preserve">Python package implementation</w:t>
      </w:r>
      <w:r>
        <w:t xml:space="preserve">: The</w:t>
      </w:r>
      <w:r>
        <w:t xml:space="preserve"> </w:t>
      </w:r>
      <w:r>
        <w:rPr>
          <w:rStyle w:val="VerbatimChar"/>
        </w:rPr>
        <w:t xml:space="preserve">penalized_constrained</w:t>
      </w:r>
      <w:r>
        <w:t xml:space="preserve"> </w:t>
      </w:r>
      <w:r>
        <w:t xml:space="preserve">package combines Elastic Net penalties with lower and upper bound constraints on coefficients</w:t>
      </w:r>
    </w:p>
    <w:p>
      <w:pPr>
        <w:numPr>
          <w:ilvl w:val="0"/>
          <w:numId w:val="1003"/>
        </w:numPr>
      </w:pPr>
      <w:r>
        <w:rPr>
          <w:b/>
          <w:bCs/>
        </w:rPr>
        <w:t xml:space="preserve">Proper diagnostic adjustments</w:t>
      </w:r>
      <w:r>
        <w:t xml:space="preserve">: Via Generalized Degrees of Freedom (GDF) for constraint-driven regression</w:t>
      </w:r>
      <w:r>
        <w:t xml:space="preserve"> </w:t>
      </w:r>
      <w:r>
        <w:t xml:space="preserve">(Hu 2010)</w:t>
      </w:r>
    </w:p>
    <w:p>
      <w:pPr>
        <w:numPr>
          <w:ilvl w:val="0"/>
          <w:numId w:val="1003"/>
        </w:numPr>
      </w:pPr>
      <w:r>
        <w:rPr>
          <w:b/>
          <w:bCs/>
        </w:rPr>
        <w:t xml:space="preserve">Cross-validation framework</w:t>
      </w:r>
      <w:r>
        <w:t xml:space="preserve">: For likelihood-free hyperparameter selection</w:t>
      </w:r>
    </w:p>
    <w:p>
      <w:pPr>
        <w:numPr>
          <w:ilvl w:val="0"/>
          <w:numId w:val="1003"/>
        </w:numPr>
      </w:pPr>
      <w:r>
        <w:rPr>
          <w:b/>
          <w:bCs/>
        </w:rPr>
        <w:t xml:space="preserve">sklearn-compatible implementation</w:t>
      </w:r>
      <w:r>
        <w:t xml:space="preserve">: For practical application in existing workflows</w:t>
      </w:r>
    </w:p>
    <w:p>
      <w:pPr>
        <w:numPr>
          <w:ilvl w:val="0"/>
          <w:numId w:val="1003"/>
        </w:numPr>
      </w:pPr>
      <w:r>
        <w:rPr>
          <w:b/>
          <w:bCs/>
        </w:rPr>
        <w:t xml:space="preserve">Comprehensive benchmarks</w:t>
      </w:r>
      <w:r>
        <w:t xml:space="preserve">: Simulation data comparing proposed method against OLS, Ridge, Lasso, and constrained-only approaches across varying sample sizes, correlations, and error variances</w:t>
      </w:r>
    </w:p>
    <w:p>
      <w:pPr>
        <w:numPr>
          <w:ilvl w:val="0"/>
          <w:numId w:val="1003"/>
        </w:numPr>
      </w:pPr>
      <w:r>
        <w:rPr>
          <w:b/>
          <w:bCs/>
        </w:rPr>
        <w:t xml:space="preserve">Practical guidance</w:t>
      </w:r>
      <w:r>
        <w:t xml:space="preserve">: On when and how to implement these algorithms</w:t>
      </w:r>
    </w:p>
    <w:p>
      <w:pPr>
        <w:pStyle w:val="FirstParagraph"/>
      </w:pPr>
      <w:r>
        <w:rPr>
          <w:b/>
          <w:bCs/>
        </w:rPr>
        <w:t xml:space="preserve">Future Work</w:t>
      </w:r>
      <w:r>
        <w:t xml:space="preserve">: Validation on actual program data using publicly available Selected Acquisition Reports (SARs), which are not subject to CUI restrictions.</w:t>
      </w:r>
    </w:p>
    <w:bookmarkEnd w:id="37"/>
    <w:bookmarkStart w:id="38" w:name="paper-organization"/>
    <w:p>
      <w:pPr>
        <w:pStyle w:val="Heading2"/>
      </w:pPr>
      <w:r>
        <w:t xml:space="preserve">1.6 Paper Organization</w:t>
      </w:r>
    </w:p>
    <w:p>
      <w:pPr>
        <w:pStyle w:val="FirstParagraph"/>
      </w:pPr>
      <w:r>
        <w:t xml:space="preserve">The remainder of this paper is organized as follows:</w:t>
      </w:r>
      <w:r>
        <w:t xml:space="preserve"> </w:t>
      </w:r>
      <w:hyperlink w:anchor="sec-methodology">
        <w:r>
          <w:rPr>
            <w:rStyle w:val="Hyperlink"/>
          </w:rPr>
          <w:t xml:space="preserve">Section 2</w:t>
        </w:r>
      </w:hyperlink>
      <w:r>
        <w:t xml:space="preserve"> </w:t>
      </w:r>
      <w:r>
        <w:t xml:space="preserve">presents the mathematical formulation and algorithm details,</w:t>
      </w:r>
      <w:r>
        <w:t xml:space="preserve"> </w:t>
      </w:r>
      <w:hyperlink w:anchor="sec-simulation-design">
        <w:r>
          <w:rPr>
            <w:rStyle w:val="Hyperlink"/>
          </w:rPr>
          <w:t xml:space="preserve">Section 3</w:t>
        </w:r>
      </w:hyperlink>
      <w:r>
        <w:t xml:space="preserve"> </w:t>
      </w:r>
      <w:r>
        <w:t xml:space="preserve">describes our Monte Carlo study design,</w:t>
      </w:r>
      <w:r>
        <w:t xml:space="preserve"> </w:t>
      </w:r>
      <w:hyperlink w:anchor="sec-results">
        <w:r>
          <w:rPr>
            <w:rStyle w:val="Hyperlink"/>
          </w:rPr>
          <w:t xml:space="preserve">Section 4</w:t>
        </w:r>
      </w:hyperlink>
      <w:r>
        <w:t xml:space="preserve"> </w:t>
      </w:r>
      <w:r>
        <w:t xml:space="preserve">presents the empirical findings,</w:t>
      </w:r>
      <w:r>
        <w:t xml:space="preserve"> </w:t>
      </w:r>
      <w:hyperlink w:anchor="sec-doe-analysis">
        <w:r>
          <w:rPr>
            <w:rStyle w:val="Hyperlink"/>
          </w:rPr>
          <w:t xml:space="preserve">Section 5</w:t>
        </w:r>
      </w:hyperlink>
      <w:r>
        <w:t xml:space="preserve"> </w:t>
      </w:r>
      <w:r>
        <w:t xml:space="preserve">provides rigorous statistical analysis using DOE methodology, and</w:t>
      </w:r>
      <w:r>
        <w:t xml:space="preserve"> </w:t>
      </w:r>
      <w:hyperlink w:anchor="sec-discussion">
        <w:r>
          <w:rPr>
            <w:rStyle w:val="Hyperlink"/>
          </w:rPr>
          <w:t xml:space="preserve">Section 6</w:t>
        </w:r>
      </w:hyperlink>
      <w:r>
        <w:t xml:space="preserve"> </w:t>
      </w:r>
      <w:r>
        <w:t xml:space="preserve">offers practical recommendations and discusses limitations.</w:t>
      </w:r>
    </w:p>
    <w:bookmarkEnd w:id="38"/>
    <w:bookmarkEnd w:id="39"/>
    <w:bookmarkStart w:id="67" w:name="sec-methodology"/>
    <w:p>
      <w:pPr>
        <w:pStyle w:val="Heading1"/>
      </w:pPr>
      <w:r>
        <w:t xml:space="preserve">2. Methodology</w:t>
      </w:r>
    </w:p>
    <w:bookmarkStart w:id="41" w:name="problem-formulation"/>
    <w:p>
      <w:pPr>
        <w:pStyle w:val="Heading2"/>
      </w:pPr>
      <w:r>
        <w:t xml:space="preserve">2.1 Problem Formulation</w:t>
      </w:r>
    </w:p>
    <w:p>
      <w:pPr>
        <w:pStyle w:val="FirstParagraph"/>
      </w:pPr>
      <w:r>
        <w:t xml:space="preserve">Given training data</w:t>
      </w:r>
      <w:r>
        <w:t xml:space="preserve"> </w:t>
      </w:r>
      <m:oMath>
        <m:d>
          <m:dPr>
            <m:begChr m:val="("/>
            <m:sepChr m:val=""/>
            <m:endChr m:val=")"/>
            <m:grow/>
          </m:dPr>
          <m:e>
            <m:r>
              <m:t>X</m:t>
            </m:r>
            <m:r>
              <m:rPr>
                <m:sty m:val="p"/>
              </m:rPr>
              <m:t>,</m:t>
            </m:r>
            <m:r>
              <m:t>y</m:t>
            </m:r>
          </m:e>
        </m:d>
      </m:oMath>
      <w:r>
        <w:t xml:space="preserve"> </w:t>
      </w:r>
      <w:r>
        <w:t xml:space="preserve">where</w:t>
      </w:r>
      <w:r>
        <w:t xml:space="preserve"> </w:t>
      </w:r>
      <m:oMath>
        <m:r>
          <m:t>X</m:t>
        </m:r>
        <m:r>
          <m:rPr>
            <m:sty m:val="p"/>
          </m:rPr>
          <m:t>∈</m:t>
        </m:r>
        <m:sSup>
          <m:e>
            <m:r>
              <m:rPr>
                <m:sty m:val="p"/>
                <m:scr m:val="double-struck"/>
              </m:rPr>
              <m:t>R</m:t>
            </m:r>
          </m:e>
          <m:sup>
            <m:r>
              <m:t>n</m:t>
            </m:r>
            <m:r>
              <m:rPr>
                <m:sty m:val="p"/>
              </m:rPr>
              <m:t>×</m:t>
            </m:r>
            <m:r>
              <m:t>p</m:t>
            </m:r>
          </m:sup>
        </m:sSup>
      </m:oMath>
      <w:r>
        <w:t xml:space="preserve"> </w:t>
      </w:r>
      <w:r>
        <w:t xml:space="preserve">and</w:t>
      </w:r>
      <w:r>
        <w:t xml:space="preserve"> </w:t>
      </w:r>
      <m:oMath>
        <m:r>
          <m:t>y</m:t>
        </m:r>
        <m:r>
          <m:rPr>
            <m:sty m:val="p"/>
          </m:rPr>
          <m:t>∈</m:t>
        </m:r>
        <m:sSup>
          <m:e>
            <m:r>
              <m:rPr>
                <m:sty m:val="p"/>
                <m:scr m:val="double-struck"/>
              </m:rPr>
              <m:t>R</m:t>
            </m:r>
          </m:e>
          <m:sup>
            <m:r>
              <m:t>n</m:t>
            </m:r>
          </m:sup>
        </m:sSup>
      </m:oMath>
      <w:r>
        <w:t xml:space="preserve">, Penalized-Constrained Regression solves:</w:t>
      </w:r>
    </w:p>
    <w:p>
      <w:pPr>
        <w:pStyle w:val="BodyText"/>
      </w:pPr>
      <m:oMathPara>
        <m:oMathParaPr>
          <m:jc m:val="center"/>
        </m:oMathParaPr>
        <m:oMath>
          <m:limLow>
            <m:e>
              <m:r>
                <m:rPr>
                  <m:sty m:val="p"/>
                </m:rPr>
                <m:t>min</m:t>
              </m:r>
            </m:e>
            <m:lim>
              <m:r>
                <m:t>β</m:t>
              </m:r>
            </m:lim>
          </m:limLow>
          <m:r>
            <m:rPr>
              <m:sty m:val="p"/>
              <m:scr m:val="script"/>
            </m:rPr>
            <m:t>L</m:t>
          </m:r>
          <m:d>
            <m:dPr>
              <m:begChr m:val="("/>
              <m:sepChr m:val=""/>
              <m:endChr m:val=")"/>
              <m:grow/>
            </m:dPr>
            <m:e>
              <m:r>
                <m:t>β</m:t>
              </m:r>
            </m:e>
          </m:d>
          <m:r>
            <m:rPr>
              <m:sty m:val="p"/>
            </m:rPr>
            <m:t>+</m:t>
          </m:r>
          <m:r>
            <m:t>α</m:t>
          </m:r>
          <m:r>
            <m:rPr>
              <m:sty m:val="p"/>
            </m:rPr>
            <m:t>⋅</m:t>
          </m:r>
          <m:r>
            <m:rPr>
              <m:nor/>
              <m:sty m:val="p"/>
            </m:rPr>
            <m:t>l1_ratio</m:t>
          </m:r>
          <m:r>
            <m:rPr>
              <m:sty m:val="p"/>
            </m:rPr>
            <m:t>⋅</m:t>
          </m:r>
          <m:r>
            <m:rPr>
              <m:sty m:val="p"/>
            </m:rPr>
            <m:t>∥</m:t>
          </m:r>
          <m:r>
            <m:t>β</m:t>
          </m:r>
          <m:sSub>
            <m:e>
              <m:r>
                <m:rPr>
                  <m:sty m:val="p"/>
                </m:rPr>
                <m:t>∥</m:t>
              </m:r>
            </m:e>
            <m:sub>
              <m:r>
                <m:t>1</m:t>
              </m:r>
            </m:sub>
          </m:sSub>
          <m:r>
            <m:rPr>
              <m:sty m:val="p"/>
            </m:rPr>
            <m:t>+</m:t>
          </m:r>
          <m:f>
            <m:fPr>
              <m:type m:val="bar"/>
            </m:fPr>
            <m:num>
              <m:r>
                <m:t>1</m:t>
              </m:r>
            </m:num>
            <m:den>
              <m:r>
                <m:t>2</m:t>
              </m:r>
            </m:den>
          </m:f>
          <m:r>
            <m:rPr>
              <m:sty m:val="p"/>
            </m:rPr>
            <m:t>⋅</m:t>
          </m:r>
          <m:r>
            <m:t>α</m:t>
          </m:r>
          <m:r>
            <m:rPr>
              <m:sty m:val="p"/>
            </m:rPr>
            <m:t>⋅</m:t>
          </m:r>
          <m:d>
            <m:dPr>
              <m:begChr m:val="("/>
              <m:sepChr m:val=""/>
              <m:endChr m:val=")"/>
              <m:grow/>
            </m:dPr>
            <m:e>
              <m:r>
                <m:t>1</m:t>
              </m:r>
              <m:r>
                <m:rPr>
                  <m:sty m:val="p"/>
                </m:rPr>
                <m:t>−</m:t>
              </m:r>
              <m:r>
                <m:rPr>
                  <m:nor/>
                  <m:sty m:val="p"/>
                </m:rPr>
                <m:t>l1_ratio</m:t>
              </m:r>
            </m:e>
          </m:d>
          <m:r>
            <m:rPr>
              <m:sty m:val="p"/>
            </m:rPr>
            <m:t>⋅</m:t>
          </m:r>
          <m:r>
            <m:rPr>
              <m:sty m:val="p"/>
            </m:rPr>
            <m:t>∥</m:t>
          </m:r>
          <m:r>
            <m:t>β</m:t>
          </m:r>
          <m:sSubSup>
            <m:e>
              <m:r>
                <m:rPr>
                  <m:sty m:val="p"/>
                </m:rPr>
                <m:t>∥</m:t>
              </m:r>
            </m:e>
            <m:sub>
              <m:r>
                <m:t>2</m:t>
              </m:r>
            </m:sub>
            <m:sup>
              <m:r>
                <m:t>2</m:t>
              </m:r>
            </m:sup>
          </m:sSubSup>
        </m:oMath>
      </m:oMathPara>
    </w:p>
    <w:p>
      <w:pPr>
        <w:pStyle w:val="FirstParagraph"/>
      </w:pPr>
      <w:r>
        <w:t xml:space="preserve">subject to:</w:t>
      </w:r>
    </w:p>
    <w:p>
      <w:pPr>
        <w:pStyle w:val="BodyText"/>
      </w:pPr>
      <m:oMathPara>
        <m:oMathParaPr>
          <m:jc m:val="center"/>
        </m:oMathParaPr>
        <m:oMath>
          <m:sSub>
            <m:e>
              <m:r>
                <m:t>l</m:t>
              </m:r>
            </m:e>
            <m:sub>
              <m:r>
                <m:t>j</m:t>
              </m:r>
            </m:sub>
          </m:sSub>
          <m:r>
            <m:rPr>
              <m:sty m:val="p"/>
            </m:rPr>
            <m:t>≤</m:t>
          </m:r>
          <m:sSub>
            <m:e>
              <m:r>
                <m:t>β</m:t>
              </m:r>
            </m:e>
            <m:sub>
              <m:r>
                <m:t>j</m:t>
              </m:r>
            </m:sub>
          </m:sSub>
          <m:r>
            <m:rPr>
              <m:sty m:val="p"/>
            </m:rPr>
            <m:t>≤</m:t>
          </m:r>
          <m:sSub>
            <m:e>
              <m:r>
                <m:t>u</m:t>
              </m:r>
            </m:e>
            <m:sub>
              <m:r>
                <m:t>j</m:t>
              </m:r>
            </m:sub>
          </m:sSub>
          <m:r>
            <m:t> </m:t>
          </m:r>
          <m:r>
            <m:rPr>
              <m:sty m:val="p"/>
            </m:rPr>
            <m:t>∀</m:t>
          </m:r>
          <m:r>
            <m:t>j</m:t>
          </m:r>
          <m:r>
            <m:rPr>
              <m:sty m:val="p"/>
            </m:rPr>
            <m:t>∈</m:t>
          </m:r>
          <m:r>
            <m:rPr>
              <m:sty m:val="p"/>
            </m:rPr>
            <m:t>{</m:t>
          </m:r>
          <m:r>
            <m:t>1</m:t>
          </m:r>
          <m:r>
            <m:rPr>
              <m:sty m:val="p"/>
            </m:rPr>
            <m:t>,</m:t>
          </m:r>
          <m:r>
            <m:rPr>
              <m:sty m:val="p"/>
            </m:rPr>
            <m:t>…</m:t>
          </m:r>
          <m:r>
            <m:rPr>
              <m:sty m:val="p"/>
            </m:rPr>
            <m:t>,</m:t>
          </m:r>
          <m:r>
            <m:t>p</m:t>
          </m:r>
          <m:r>
            <m:rPr>
              <m:sty m:val="p"/>
            </m:rPr>
            <m:t>}</m:t>
          </m:r>
        </m:oMath>
      </m:oMathPara>
    </w:p>
    <w:p>
      <w:pPr>
        <w:pStyle w:val="FirstParagraph"/>
      </w:pPr>
      <w:r>
        <w:t xml:space="preserve">where:</w:t>
      </w:r>
    </w:p>
    <w:p>
      <w:pPr>
        <w:pStyle w:val="Compact"/>
        <w:numPr>
          <w:ilvl w:val="0"/>
          <w:numId w:val="1004"/>
        </w:numPr>
      </w:pPr>
      <m:oMath>
        <m:r>
          <m:rPr>
            <m:sty m:val="p"/>
            <m:scr m:val="script"/>
          </m:rPr>
          <m:t>L</m:t>
        </m:r>
        <m:d>
          <m:dPr>
            <m:begChr m:val="("/>
            <m:sepChr m:val=""/>
            <m:endChr m:val=")"/>
            <m:grow/>
          </m:dPr>
          <m:e>
            <m:r>
              <m:t>β</m:t>
            </m:r>
          </m:e>
        </m:d>
      </m:oMath>
      <w:r>
        <w:t xml:space="preserve"> </w:t>
      </w:r>
      <w:r>
        <w:t xml:space="preserve">is the loss function (e.g., SSPE, MSE, or user-defined; default is SSPE)</w:t>
      </w:r>
    </w:p>
    <w:p>
      <w:pPr>
        <w:pStyle w:val="Compact"/>
        <w:numPr>
          <w:ilvl w:val="0"/>
          <w:numId w:val="1004"/>
        </w:numPr>
      </w:pPr>
      <m:oMath>
        <m:r>
          <m:t>α</m:t>
        </m:r>
        <m:r>
          <m:rPr>
            <m:sty m:val="p"/>
          </m:rPr>
          <m:t>≥</m:t>
        </m:r>
        <m:r>
          <m:t>0</m:t>
        </m:r>
      </m:oMath>
      <w:r>
        <w:t xml:space="preserve"> </w:t>
      </w:r>
      <w:r>
        <w:t xml:space="preserve">is the overall penalty strength;</w:t>
      </w:r>
      <w:r>
        <w:t xml:space="preserve"> </w:t>
      </w:r>
      <m:oMath>
        <m:r>
          <m:t>α</m:t>
        </m:r>
        <m:r>
          <m:rPr>
            <m:sty m:val="p"/>
          </m:rPr>
          <m:t>=</m:t>
        </m:r>
        <m:r>
          <m:t>0</m:t>
        </m:r>
      </m:oMath>
      <w:r>
        <w:t xml:space="preserve"> </w:t>
      </w:r>
      <w:r>
        <w:t xml:space="preserve">recovers constrained-only optimization</w:t>
      </w:r>
    </w:p>
    <w:p>
      <w:pPr>
        <w:pStyle w:val="Compact"/>
        <w:numPr>
          <w:ilvl w:val="0"/>
          <w:numId w:val="1004"/>
        </w:numPr>
      </w:pPr>
      <m:oMath>
        <m:r>
          <m:rPr>
            <m:nor/>
            <m:sty m:val="p"/>
          </m:rPr>
          <m:t>l1_ratio</m:t>
        </m:r>
        <m:r>
          <m:rPr>
            <m:sty m:val="p"/>
          </m:rPr>
          <m:t>∈</m:t>
        </m:r>
        <m:d>
          <m:dPr>
            <m:begChr m:val="["/>
            <m:sepChr m:val=""/>
            <m:endChr m:val="]"/>
            <m:grow/>
          </m:dPr>
          <m:e>
            <m:r>
              <m:t>0</m:t>
            </m:r>
            <m:r>
              <m:rPr>
                <m:sty m:val="p"/>
              </m:rPr>
              <m:t>,</m:t>
            </m:r>
            <m:r>
              <m:t>1</m:t>
            </m:r>
          </m:e>
        </m:d>
      </m:oMath>
      <w:r>
        <w:t xml:space="preserve"> </w:t>
      </w:r>
      <w:r>
        <w:t xml:space="preserve">is the mix between L1 and L2; l1_ratio = 1 is Lasso, l1_ratio = 0 is Ridge</w:t>
      </w:r>
    </w:p>
    <w:p>
      <w:pPr>
        <w:pStyle w:val="Compact"/>
        <w:numPr>
          <w:ilvl w:val="0"/>
          <w:numId w:val="1004"/>
        </w:numPr>
      </w:pPr>
      <m:oMath>
        <m:sSub>
          <m:e>
            <m:r>
              <m:t>l</m:t>
            </m:r>
          </m:e>
          <m:sub>
            <m:r>
              <m:t>j</m:t>
            </m:r>
          </m:sub>
        </m:sSub>
        <m:r>
          <m:rPr>
            <m:sty m:val="p"/>
          </m:rPr>
          <m:t>,</m:t>
        </m:r>
        <m:sSub>
          <m:e>
            <m:r>
              <m:t>u</m:t>
            </m:r>
          </m:e>
          <m:sub>
            <m:r>
              <m:t>j</m:t>
            </m:r>
          </m:sub>
        </m:sSub>
      </m:oMath>
      <w:r>
        <w:t xml:space="preserve"> </w:t>
      </w:r>
      <w:r>
        <w:t xml:space="preserve">are the lower and upper bounds for coefficient</w:t>
      </w:r>
      <w:r>
        <w:t xml:space="preserve"> </w:t>
      </w:r>
      <m:oMath>
        <m:r>
          <m:t>j</m:t>
        </m:r>
      </m:oMath>
    </w:p>
    <w:bookmarkStart w:id="40" w:name="why-sklearn-elastic-net-parameterization"/>
    <w:p>
      <w:pPr>
        <w:pStyle w:val="Heading3"/>
      </w:pPr>
      <w:r>
        <w:t xml:space="preserve">2.1.1 Why sklearn Elastic Net Parameterization?</w:t>
      </w:r>
    </w:p>
    <w:p>
      <w:pPr>
        <w:pStyle w:val="FirstParagraph"/>
      </w:pPr>
      <w:r>
        <w:t xml:space="preserve">We adopt sklearn’s</w:t>
      </w:r>
      <w:r>
        <w:t xml:space="preserve"> </w:t>
      </w:r>
      <m:oMath>
        <m:d>
          <m:dPr>
            <m:begChr m:val="("/>
            <m:sepChr m:val=""/>
            <m:endChr m:val=")"/>
            <m:grow/>
          </m:dPr>
          <m:e>
            <m:r>
              <m:t>α</m:t>
            </m:r>
            <m:r>
              <m:rPr>
                <m:sty m:val="p"/>
              </m:rPr>
              <m:t>,</m:t>
            </m:r>
            <m:r>
              <m:rPr>
                <m:nor/>
                <m:sty m:val="p"/>
              </m:rPr>
              <m:t>l1_ratio</m:t>
            </m:r>
          </m:e>
        </m:d>
      </m:oMath>
      <w:r>
        <w:t xml:space="preserve"> </w:t>
      </w:r>
      <w:r>
        <w:t xml:space="preserve">parameterization rather than the standard statistical</w:t>
      </w:r>
      <w:r>
        <w:t xml:space="preserve"> </w:t>
      </w:r>
      <m:oMath>
        <m:d>
          <m:dPr>
            <m:begChr m:val="("/>
            <m:sepChr m:val=""/>
            <m:endChr m:val=")"/>
            <m:grow/>
          </m:dPr>
          <m:e>
            <m:sSub>
              <m:e>
                <m:r>
                  <m:t>λ</m:t>
                </m:r>
              </m:e>
              <m:sub>
                <m:r>
                  <m:t>1</m:t>
                </m:r>
              </m:sub>
            </m:sSub>
            <m:r>
              <m:rPr>
                <m:sty m:val="p"/>
              </m:rPr>
              <m:t>,</m:t>
            </m:r>
            <m:sSub>
              <m:e>
                <m:r>
                  <m:t>λ</m:t>
                </m:r>
              </m:e>
              <m:sub>
                <m:r>
                  <m:t>2</m:t>
                </m:r>
              </m:sub>
            </m:sSub>
          </m:e>
        </m:d>
      </m:oMath>
      <w:r>
        <w:t xml:space="preserve"> </w:t>
      </w:r>
      <w:r>
        <w:t xml:space="preserve">formulation for several practical reasons:</w:t>
      </w:r>
    </w:p>
    <w:p>
      <w:pPr>
        <w:pStyle w:val="Compact"/>
        <w:numPr>
          <w:ilvl w:val="0"/>
          <w:numId w:val="1005"/>
        </w:numPr>
      </w:pPr>
      <w:r>
        <w:rPr>
          <w:b/>
          <w:bCs/>
        </w:rPr>
        <w:t xml:space="preserve">Consistency</w:t>
      </w:r>
      <w:r>
        <w:t xml:space="preserve">: sklearn is the dominant machine learning library in Python, enabling direct comparison with sklearn’s ElasticNetCV results</w:t>
      </w:r>
    </w:p>
    <w:p>
      <w:pPr>
        <w:pStyle w:val="Compact"/>
        <w:numPr>
          <w:ilvl w:val="0"/>
          <w:numId w:val="1005"/>
        </w:numPr>
      </w:pPr>
      <w:r>
        <w:rPr>
          <w:b/>
          <w:bCs/>
        </w:rPr>
        <w:t xml:space="preserve">Intuitive interpretation</w:t>
      </w:r>
      <w:r>
        <w:t xml:space="preserve">: l1_ratio provides clear meaning—0 = pure Ridge, 1 = pure Lasso, 0.5 = balanced</w:t>
      </w:r>
    </w:p>
    <w:p>
      <w:pPr>
        <w:pStyle w:val="Compact"/>
        <w:numPr>
          <w:ilvl w:val="0"/>
          <w:numId w:val="1005"/>
        </w:numPr>
      </w:pPr>
      <w:r>
        <w:rPr>
          <w:b/>
          <w:bCs/>
        </w:rPr>
        <w:t xml:space="preserve">Reproducibility</w:t>
      </w:r>
      <w:r>
        <w:t xml:space="preserve">: Practitioners can directly use sklearn’s cross-validation infrastructure for hyperparameter tuning before applying constraints</w:t>
      </w:r>
    </w:p>
    <w:p>
      <w:pPr>
        <w:pStyle w:val="FirstParagraph"/>
      </w:pPr>
      <w:r>
        <w:t xml:space="preserve">The conversion is straightforward:</w:t>
      </w:r>
      <w:r>
        <w:t xml:space="preserve"> </w:t>
      </w:r>
      <m:oMath>
        <m:sSub>
          <m:e>
            <m:r>
              <m:t>λ</m:t>
            </m:r>
          </m:e>
          <m:sub>
            <m:r>
              <m:t>1</m:t>
            </m:r>
          </m:sub>
        </m:sSub>
        <m:r>
          <m:rPr>
            <m:sty m:val="p"/>
          </m:rPr>
          <m:t>=</m:t>
        </m:r>
        <m:r>
          <m:t>α</m:t>
        </m:r>
        <m:r>
          <m:rPr>
            <m:sty m:val="p"/>
          </m:rPr>
          <m:t>⋅</m:t>
        </m:r>
        <m:r>
          <m:rPr>
            <m:nor/>
            <m:sty m:val="p"/>
          </m:rPr>
          <m:t>l1_ratio</m:t>
        </m:r>
      </m:oMath>
      <w:r>
        <w:t xml:space="preserve"> </w:t>
      </w:r>
      <w:r>
        <w:t xml:space="preserve">and</w:t>
      </w:r>
      <w:r>
        <w:t xml:space="preserve"> </w:t>
      </w:r>
      <m:oMath>
        <m:sSub>
          <m:e>
            <m:r>
              <m:t>λ</m:t>
            </m:r>
          </m:e>
          <m:sub>
            <m:r>
              <m:t>2</m:t>
            </m:r>
          </m:sub>
        </m:sSub>
        <m:r>
          <m:rPr>
            <m:sty m:val="p"/>
          </m:rPr>
          <m:t>=</m:t>
        </m:r>
        <m:r>
          <m:t>α</m:t>
        </m:r>
        <m:r>
          <m:rPr>
            <m:sty m:val="p"/>
          </m:rPr>
          <m:t>⋅</m:t>
        </m:r>
        <m:d>
          <m:dPr>
            <m:begChr m:val="("/>
            <m:sepChr m:val=""/>
            <m:endChr m:val=")"/>
            <m:grow/>
          </m:dPr>
          <m:e>
            <m:r>
              <m:t>1</m:t>
            </m:r>
            <m:r>
              <m:rPr>
                <m:sty m:val="p"/>
              </m:rPr>
              <m:t>−</m:t>
            </m:r>
            <m:r>
              <m:rPr>
                <m:nor/>
                <m:sty m:val="p"/>
              </m:rPr>
              <m:t>l1_ratio</m:t>
            </m:r>
          </m:e>
        </m:d>
      </m:oMath>
      <w:r>
        <w:t xml:space="preserve">.</w:t>
      </w:r>
    </w:p>
    <w:bookmarkEnd w:id="40"/>
    <w:bookmarkEnd w:id="41"/>
    <w:bookmarkStart w:id="46" w:name="loss-functions"/>
    <w:p>
      <w:pPr>
        <w:pStyle w:val="Heading2"/>
      </w:pPr>
      <w:r>
        <w:t xml:space="preserve">2.2 Loss Functions</w:t>
      </w:r>
    </w:p>
    <w:p>
      <w:pPr>
        <w:pStyle w:val="FirstParagraph"/>
      </w:pPr>
      <w:r>
        <w:t xml:space="preserve">The framework supports multiple loss functions</w:t>
      </w:r>
      <w:r>
        <w:t xml:space="preserve"> </w:t>
      </w:r>
      <m:oMath>
        <m:r>
          <m:rPr>
            <m:sty m:val="p"/>
            <m:scr m:val="script"/>
          </m:rPr>
          <m:t>L</m:t>
        </m:r>
        <m:d>
          <m:dPr>
            <m:begChr m:val="("/>
            <m:sepChr m:val=""/>
            <m:endChr m:val=")"/>
            <m:grow/>
          </m:dPr>
          <m:e>
            <m:r>
              <m:t>β</m:t>
            </m:r>
          </m:e>
        </m:d>
      </m:oMath>
      <w:r>
        <w:t xml:space="preserve">, each with distinct properties:</w:t>
      </w:r>
    </w:p>
    <w:tbl>
      <w:tblPr>
        <w:tblStyle w:val="Table"/>
        <w:tblW w:type="pct" w:w="5000"/>
        <w:tblLayout w:type="fixed"/>
        <w:tblLook w:firstRow="0" w:lastRow="0" w:firstColumn="0" w:lastColumn="0" w:noHBand="0" w:noVBand="0" w:val="0000"/>
      </w:tblPr>
      <w:tblGrid>
        <w:gridCol w:w="7920"/>
      </w:tblGrid>
      <w:tr>
        <w:tc>
          <w:tcPr/>
          <w:bookmarkStart w:id="42" w:name="tbl-loss-functions"/>
          <w:p>
            <w:pPr>
              <w:jc w:val="center"/>
            </w:pPr>
            <w:pPr>
              <w:jc w:val="left"/>
              <w:spacing w:before="200"/>
              <w:pStyle w:val="ImageCaption"/>
            </w:pPr>
            <w:r>
              <w:t xml:space="preserve">Table 3: Loss function options</w:t>
            </w:r>
          </w:p>
          <w:tbl>
            <w:tblPr>
              <w:tblStyle w:val="Table"/>
              <w:tblW w:type="pct" w:w="5000"/>
              <w:tblLayout w:type="fixed"/>
              <w:tblLook w:firstRow="1" w:lastRow="0" w:firstColumn="0" w:lastColumn="0" w:noHBand="0" w:noVBand="0" w:val="0020"/>
            </w:tblPr>
            <w:tblGrid>
              <w:gridCol w:w="1284"/>
              <w:gridCol w:w="1926"/>
              <w:gridCol w:w="2568"/>
              <w:gridCol w:w="2140"/>
            </w:tblGrid>
            <w:tr>
              <w:trPr>
                <w:tblHeader w:val="on"/>
              </w:trPr>
              <w:tc>
                <w:tcPr/>
                <w:p>
                  <w:pPr>
                    <w:pStyle w:val="Compact"/>
                    <w:jc w:val="center"/>
                  </w:pPr>
                  <w:r>
                    <w:t xml:space="preserve">Loss</w:t>
                  </w:r>
                </w:p>
              </w:tc>
              <w:tc>
                <w:tcPr/>
                <w:p>
                  <w:pPr>
                    <w:pStyle w:val="Compact"/>
                    <w:jc w:val="center"/>
                  </w:pPr>
                  <w:r>
                    <w:t xml:space="preserve">Formula</w:t>
                  </w:r>
                </w:p>
              </w:tc>
              <w:tc>
                <w:tcPr/>
                <w:p>
                  <w:pPr>
                    <w:pStyle w:val="Compact"/>
                    <w:jc w:val="center"/>
                  </w:pPr>
                  <w:r>
                    <w:t xml:space="preserve">Properties</w:t>
                  </w:r>
                </w:p>
              </w:tc>
              <w:tc>
                <w:tcPr/>
                <w:p>
                  <w:pPr>
                    <w:pStyle w:val="Compact"/>
                    <w:jc w:val="center"/>
                  </w:pPr>
                  <w:r>
                    <w:t xml:space="preserve">Use Case</w:t>
                  </w:r>
                </w:p>
              </w:tc>
            </w:tr>
            <w:tr>
              <w:tc>
                <w:tcPr/>
                <w:p>
                  <w:pPr>
                    <w:pStyle w:val="Compact"/>
                    <w:jc w:val="center"/>
                  </w:pPr>
                  <w:r>
                    <w:t xml:space="preserve">SSE</w:t>
                  </w:r>
                </w:p>
              </w:tc>
              <w:tc>
                <w:tcPr/>
                <w:p>
                  <w:pPr>
                    <w:pStyle w:val="Compact"/>
                    <w:jc w:val="center"/>
                  </w:pPr>
                  <m:oMath>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oMath>
                </w:p>
              </w:tc>
              <w:tc>
                <w:tcPr/>
                <w:p>
                  <w:pPr>
                    <w:pStyle w:val="Compact"/>
                    <w:jc w:val="center"/>
                  </w:pPr>
                  <w:r>
                    <w:t xml:space="preserve">Convex; closed-form for linear</w:t>
                  </w:r>
                </w:p>
              </w:tc>
              <w:tc>
                <w:tcPr/>
                <w:p>
                  <w:pPr>
                    <w:pStyle w:val="Compact"/>
                    <w:jc w:val="center"/>
                  </w:pPr>
                  <w:r>
                    <w:t xml:space="preserve">Standard OLS setting</w:t>
                  </w:r>
                </w:p>
              </w:tc>
            </w:tr>
            <w:tr>
              <w:tc>
                <w:tcPr/>
                <w:p>
                  <w:pPr>
                    <w:pStyle w:val="Compact"/>
                    <w:jc w:val="center"/>
                  </w:pPr>
                  <w:r>
                    <w:t xml:space="preserve">SSPE</w:t>
                  </w:r>
                </w:p>
              </w:tc>
              <w:tc>
                <w:tcPr/>
                <w:p>
                  <w:pPr>
                    <w:pStyle w:val="Compact"/>
                    <w:jc w:val="center"/>
                  </w:pPr>
                  <m:oMath>
                    <m:r>
                      <m:rPr>
                        <m:sty m:val="p"/>
                      </m:rPr>
                      <m:t>∑</m:t>
                    </m:r>
                    <m:sSup>
                      <m:e>
                        <m:d>
                          <m:dPr>
                            <m:begChr m:val="["/>
                            <m:sepChr m:val=""/>
                            <m:endChr m:val="]"/>
                            <m:grow/>
                          </m:dPr>
                          <m:e>
                            <m:d>
                              <m:dPr>
                                <m:begChr m:val="("/>
                                <m:sepChr m:val=""/>
                                <m:endChr m:val=")"/>
                                <m:grow/>
                              </m:dPr>
                              <m:e>
                                <m:sSub>
                                  <m:e>
                                    <m:r>
                                      <m:t>y</m:t>
                                    </m:r>
                                  </m:e>
                                  <m:sub>
                                    <m:r>
                                      <m:t>i</m:t>
                                    </m:r>
                                  </m:sub>
                                </m:sSub>
                                <m:r>
                                  <m:rPr>
                                    <m:sty m:val="p"/>
                                  </m:rPr>
                                  <m:t>−</m:t>
                                </m:r>
                                <m:sSub>
                                  <m:e>
                                    <m:acc>
                                      <m:accPr>
                                        <m:chr m:val="̂"/>
                                      </m:accPr>
                                      <m:e>
                                        <m:r>
                                          <m:t>y</m:t>
                                        </m:r>
                                      </m:e>
                                    </m:acc>
                                  </m:e>
                                  <m:sub>
                                    <m:r>
                                      <m:t>i</m:t>
                                    </m:r>
                                  </m:sub>
                                </m:sSub>
                              </m:e>
                            </m:d>
                            <m:r>
                              <m:rPr>
                                <m:sty m:val="p"/>
                              </m:rPr>
                              <m:t>/</m:t>
                            </m:r>
                            <m:sSub>
                              <m:e>
                                <m:r>
                                  <m:t>y</m:t>
                                </m:r>
                              </m:e>
                              <m:sub>
                                <m:r>
                                  <m:t>i</m:t>
                                </m:r>
                              </m:sub>
                            </m:sSub>
                          </m:e>
                        </m:d>
                      </m:e>
                      <m:sup>
                        <m:r>
                          <m:t>2</m:t>
                        </m:r>
                      </m:sup>
                    </m:sSup>
                  </m:oMath>
                </w:p>
              </w:tc>
              <w:tc>
                <w:tcPr/>
                <w:p>
                  <w:pPr>
                    <w:pStyle w:val="Compact"/>
                    <w:jc w:val="center"/>
                  </w:pPr>
                  <w:r>
                    <w:t xml:space="preserve">Unit space; MUPE-consistent</w:t>
                  </w:r>
                </w:p>
              </w:tc>
              <w:tc>
                <w:tcPr/>
                <w:p>
                  <w:pPr>
                    <w:pStyle w:val="Compact"/>
                    <w:jc w:val="center"/>
                  </w:pPr>
                  <w:r>
                    <w:t xml:space="preserve">Default for CERs</w:t>
                  </w:r>
                </w:p>
              </w:tc>
            </w:tr>
            <w:tr>
              <w:tc>
                <w:tcPr/>
                <w:p>
                  <w:pPr>
                    <w:pStyle w:val="Compact"/>
                    <w:jc w:val="center"/>
                  </w:pPr>
                  <w:r>
                    <w:t xml:space="preserve">LAD</w:t>
                  </w:r>
                </w:p>
              </w:tc>
              <w:tc>
                <w:tcPr/>
                <w:p>
                  <w:pPr>
                    <w:pStyle w:val="Compact"/>
                    <w:jc w:val="center"/>
                  </w:pPr>
                  <m:oMath>
                    <m:r>
                      <m:rPr>
                        <m:sty m:val="p"/>
                      </m:rPr>
                      <m:t>∑</m:t>
                    </m:r>
                    <m:r>
                      <m:rPr>
                        <m:sty m:val="p"/>
                      </m:rPr>
                      <m:t>∥</m:t>
                    </m:r>
                    <m:sSub>
                      <m:e>
                        <m:r>
                          <m:t>y</m:t>
                        </m:r>
                      </m:e>
                      <m:sub>
                        <m:r>
                          <m:t>i</m:t>
                        </m:r>
                      </m:sub>
                    </m:sSub>
                    <m:r>
                      <m:rPr>
                        <m:sty m:val="p"/>
                      </m:rPr>
                      <m:t>−</m:t>
                    </m:r>
                    <m:sSub>
                      <m:e>
                        <m:acc>
                          <m:accPr>
                            <m:chr m:val="̂"/>
                          </m:accPr>
                          <m:e>
                            <m:r>
                              <m:t>y</m:t>
                            </m:r>
                          </m:e>
                        </m:acc>
                      </m:e>
                      <m:sub>
                        <m:r>
                          <m:t>i</m:t>
                        </m:r>
                      </m:sub>
                    </m:sSub>
                    <m:r>
                      <m:rPr>
                        <m:sty m:val="p"/>
                      </m:rPr>
                      <m:t>∥</m:t>
                    </m:r>
                  </m:oMath>
                </w:p>
              </w:tc>
              <w:tc>
                <w:tcPr/>
                <w:p>
                  <w:pPr>
                    <w:pStyle w:val="Compact"/>
                    <w:jc w:val="center"/>
                  </w:pPr>
                  <w:r>
                    <w:t xml:space="preserve">Robust to outliers</w:t>
                  </w:r>
                </w:p>
              </w:tc>
              <w:tc>
                <w:tcPr/>
                <w:p>
                  <w:pPr>
                    <w:pStyle w:val="Compact"/>
                    <w:jc w:val="center"/>
                  </w:pPr>
                  <w:r>
                    <w:t xml:space="preserve">Heavy-tailed errors</w:t>
                  </w:r>
                </w:p>
              </w:tc>
            </w:tr>
          </w:tbl>
          <w:bookmarkEnd w:id="42"/>
          <w:p/>
        </w:tc>
      </w:tr>
    </w:tbl>
    <w:bookmarkStart w:id="45" w:name="why-unit-space-sspe"/>
    <w:p>
      <w:pPr>
        <w:pStyle w:val="Heading3"/>
      </w:pPr>
      <w:r>
        <w:t xml:space="preserve">2.2.1 Why Unit Space (SSPE)?</w:t>
      </w:r>
    </w:p>
    <w:p>
      <w:pPr>
        <w:pStyle w:val="FirstParagraph"/>
      </w:pPr>
      <w:r>
        <w:t xml:space="preserve">The default loss function is Sum of Squared Percentage Errors:</w:t>
      </w:r>
    </w:p>
    <w:p>
      <w:pPr>
        <w:pStyle w:val="BodyText"/>
      </w:pPr>
      <m:oMathPara>
        <m:oMathParaPr>
          <m:jc m:val="center"/>
        </m:oMathParaPr>
        <m:oMath>
          <m:r>
            <m:rPr>
              <m:nor/>
              <m:sty m:val="p"/>
            </m:rPr>
            <m:t>SSPE</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y</m:t>
                              </m:r>
                            </m:e>
                            <m:sub>
                              <m:r>
                                <m:t>i</m:t>
                              </m:r>
                            </m:sub>
                          </m:sSub>
                          <m:r>
                            <m:rPr>
                              <m:sty m:val="p"/>
                            </m:rPr>
                            <m:t>−</m:t>
                          </m:r>
                          <m:r>
                            <m:t>f</m:t>
                          </m:r>
                          <m:d>
                            <m:dPr>
                              <m:begChr m:val="("/>
                              <m:sepChr m:val=""/>
                              <m:endChr m:val=")"/>
                              <m:grow/>
                            </m:dPr>
                            <m:e>
                              <m:sSub>
                                <m:e>
                                  <m:r>
                                    <m:t>X</m:t>
                                  </m:r>
                                </m:e>
                                <m:sub>
                                  <m:r>
                                    <m:t>i</m:t>
                                  </m:r>
                                </m:sub>
                              </m:sSub>
                              <m:r>
                                <m:rPr>
                                  <m:sty m:val="p"/>
                                </m:rPr>
                                <m:t>,</m:t>
                              </m:r>
                              <m:r>
                                <m:t>β</m:t>
                              </m:r>
                            </m:e>
                          </m:d>
                        </m:num>
                        <m:den>
                          <m:sSub>
                            <m:e>
                              <m:r>
                                <m:t>y</m:t>
                              </m:r>
                            </m:e>
                            <m:sub>
                              <m:r>
                                <m:t>i</m:t>
                              </m:r>
                            </m:sub>
                          </m:sSub>
                        </m:den>
                      </m:f>
                    </m:e>
                  </m:d>
                </m:e>
                <m:sup>
                  <m:r>
                    <m:t>2</m:t>
                  </m:r>
                </m:sup>
              </m:sSup>
            </m:e>
          </m:nary>
        </m:oMath>
      </m:oMathPara>
    </w:p>
    <w:p>
      <w:pPr>
        <w:pStyle w:val="FirstParagraph"/>
      </w:pPr>
      <w:r>
        <w:t xml:space="preserve">This produces directly interpretable percentage errors while penalizing large errors proportionally to the magnitude of actual costs. SSPE is comparable to the MUPE formulation widely used in cost estimation</w:t>
      </w:r>
      <w:r>
        <w:t xml:space="preserve"> </w:t>
      </w:r>
      <w:r>
        <w:t xml:space="preserve">(Hu and Smith 2007)</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KevinJoy\AppData\Local\Programs\Quarto\share\formats\docx\tip.png" id="4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Future Work: MUPE and pcLAD</w:t>
            </w:r>
          </w:p>
        </w:tc>
      </w:tr>
      <w:tr>
        <w:trPr>
          <w:cantSplit/>
        </w:trPr>
        <w:tc>
          <w:tcPr>
            <w:tcMar>
              <w:top w:w="108" w:type="dxa"/>
              <w:bottom w:w="108" w:type="dxa"/>
            </w:tcMar>
          </w:tcPr>
          <w:p>
            <w:pPr>
              <w:pStyle w:val="BodyText"/>
            </w:pPr>
            <w:pPr>
              <w:spacing w:before="16"/>
            </w:pPr>
            <w:r>
              <w:rPr>
                <w:b/>
                <w:bCs/>
              </w:rPr>
              <w:t xml:space="preserve">MUPE</w:t>
            </w:r>
            <w:r>
              <w:t xml:space="preserve"> </w:t>
            </w:r>
            <w:r>
              <w:t xml:space="preserve">(Minimum Unbiased Percentage Error) employs Iteratively Reweighted Least Squares (IRLS), producing the Best Linear Unbiased Estimator for multiplicative error models</w:t>
            </w:r>
            <w:r>
              <w:t xml:space="preserve"> </w:t>
            </w:r>
            <w:r>
              <w:t xml:space="preserve">(Hu and Smith 2007)</w:t>
            </w:r>
            <w:r>
              <w:t xml:space="preserve">.</w:t>
            </w:r>
          </w:p>
          <w:p>
            <w:pPr>
              <w:pStyle w:val="BodyText"/>
            </w:pPr>
            <w:pPr>
              <w:spacing w:after="16"/>
            </w:pPr>
            <w:r>
              <w:rPr>
                <w:b/>
                <w:bCs/>
              </w:rPr>
              <w:t xml:space="preserve">pcLAD</w:t>
            </w:r>
            <w:r>
              <w:t xml:space="preserve"> </w:t>
            </w:r>
            <w:r>
              <w:t xml:space="preserve">(Penalized-Constrained Least Absolute Deviation) offers superior performance with heavy-tailed errors or outliers:</w:t>
            </w:r>
            <w:r>
              <w:t xml:space="preserve"> </w:t>
            </w:r>
            <w:r>
              <w:t xml:space="preserve">“pcLAD enjoys the Oracle property even with Cauchy-distributed errors”</w:t>
            </w:r>
            <w:r>
              <w:t xml:space="preserve"> </w:t>
            </w:r>
            <w:r>
              <w:t xml:space="preserve">(Wu, Liang, and Yang 2022)</w:t>
            </w:r>
            <w:r>
              <w:t xml:space="preserve">.</w:t>
            </w:r>
          </w:p>
          <w:p/>
        </w:tc>
      </w:tr>
    </w:tbl>
    <w:bookmarkEnd w:id="45"/>
    <w:bookmarkEnd w:id="46"/>
    <w:bookmarkStart w:id="50" w:name="convexity-and-global-optimality"/>
    <w:p>
      <w:pPr>
        <w:pStyle w:val="Heading2"/>
      </w:pPr>
      <w:r>
        <w:t xml:space="preserve">2.3 Convexity and Global Optimality</w:t>
      </w:r>
    </w:p>
    <w:p>
      <w:pPr>
        <w:pStyle w:val="FirstParagraph"/>
      </w:pPr>
      <w:r>
        <w:t xml:space="preserve">Global optimality is guaranteed when:</w:t>
      </w:r>
    </w:p>
    <w:p>
      <w:pPr>
        <w:pStyle w:val="Compact"/>
        <w:numPr>
          <w:ilvl w:val="0"/>
          <w:numId w:val="1006"/>
        </w:numPr>
      </w:pPr>
      <w:r>
        <w:t xml:space="preserve">The loss function</w:t>
      </w:r>
      <w:r>
        <w:t xml:space="preserve"> </w:t>
      </w:r>
      <m:oMath>
        <m:r>
          <m:rPr>
            <m:sty m:val="p"/>
            <m:scr m:val="script"/>
          </m:rPr>
          <m:t>L</m:t>
        </m:r>
        <m:d>
          <m:dPr>
            <m:begChr m:val="("/>
            <m:sepChr m:val=""/>
            <m:endChr m:val=")"/>
            <m:grow/>
          </m:dPr>
          <m:e>
            <m:r>
              <m:t>β</m:t>
            </m:r>
          </m:e>
        </m:d>
      </m:oMath>
      <w:r>
        <w:t xml:space="preserve"> </w:t>
      </w:r>
      <w:r>
        <w:t xml:space="preserve">is convex (e.g., SSE with linear model)</w:t>
      </w:r>
    </w:p>
    <w:p>
      <w:pPr>
        <w:pStyle w:val="Compact"/>
        <w:numPr>
          <w:ilvl w:val="0"/>
          <w:numId w:val="1006"/>
        </w:numPr>
      </w:pPr>
      <w:r>
        <w:t xml:space="preserve">All constraints define a convex feasible region (linear inequalities/equalities)</w:t>
      </w:r>
    </w:p>
    <w:p>
      <w:pPr>
        <w:pStyle w:val="Compact"/>
        <w:numPr>
          <w:ilvl w:val="0"/>
          <w:numId w:val="1006"/>
        </w:numPr>
      </w:pPr>
      <w:r>
        <w:t xml:space="preserve">Regularization terms (L1 and L2 penalties) are convex</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C:\Users\KevinJoy\AppData\Local\Programs\Quarto\share\formats\docx\warning.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Non-Convex Cases</w:t>
            </w:r>
          </w:p>
        </w:tc>
      </w:tr>
      <w:tr>
        <w:trPr>
          <w:cantSplit/>
        </w:trPr>
        <w:tc>
          <w:tcPr>
            <w:tcMar>
              <w:top w:w="108" w:type="dxa"/>
              <w:bottom w:w="108" w:type="dxa"/>
            </w:tcMar>
          </w:tcPr>
          <w:p>
            <w:pPr>
              <w:pStyle w:val="BodyText"/>
            </w:pPr>
            <w:pPr>
              <w:spacing w:before="16" w:after="16"/>
            </w:pPr>
            <w:r>
              <w:t xml:space="preserve">For nonlinear models (e.g., power forms</w:t>
            </w:r>
            <w:r>
              <w:t xml:space="preserve"> </w:t>
            </w:r>
            <m:oMath>
              <m:r>
                <m:t>Y</m:t>
              </m:r>
              <m:r>
                <m:rPr>
                  <m:sty m:val="p"/>
                </m:rPr>
                <m:t>=</m:t>
              </m:r>
              <m:r>
                <m:t>a</m:t>
              </m:r>
              <m:sSup>
                <m:e>
                  <m:r>
                    <m:t>X</m:t>
                  </m:r>
                </m:e>
                <m:sup>
                  <m:r>
                    <m:t>b</m:t>
                  </m:r>
                </m:sup>
              </m:sSup>
              <m:sSup>
                <m:e>
                  <m:r>
                    <m:t>Z</m:t>
                  </m:r>
                </m:e>
                <m:sup>
                  <m:r>
                    <m:t>c</m:t>
                  </m:r>
                </m:sup>
              </m:sSup>
            </m:oMath>
            <w:r>
              <w:t xml:space="preserve">) with SSPE objective, the problem is non-convex. Local minima are possible. ZMPE is documented to be sensitive to starting points</w:t>
            </w:r>
            <w:r>
              <w:t xml:space="preserve"> </w:t>
            </w:r>
            <w:r>
              <w:t xml:space="preserve">(Hu and Smith 2007)</w:t>
            </w:r>
            <w:r>
              <w:t xml:space="preserve">.</w:t>
            </w:r>
            <w:r>
              <w:t xml:space="preserve"> </w:t>
            </w:r>
            <w:r>
              <w:rPr>
                <w:b/>
                <w:bCs/>
              </w:rPr>
              <w:t xml:space="preserve">Recommendation</w:t>
            </w:r>
            <w:r>
              <w:t xml:space="preserve">: Test multiple starting points; COBYLA optimizer recommended for ZMPE-type problems</w:t>
            </w:r>
            <w:r>
              <w:t xml:space="preserve"> </w:t>
            </w:r>
            <w:r>
              <w:t xml:space="preserve">(Schiavoni et al. 2021)</w:t>
            </w:r>
            <w:r>
              <w:t xml:space="preserve">.</w:t>
            </w:r>
          </w:p>
          <w:p/>
        </w:tc>
      </w:tr>
    </w:tbl>
    <w:bookmarkEnd w:id="50"/>
    <w:bookmarkStart w:id="53" w:name="note-on-blue"/>
    <w:p>
      <w:pPr>
        <w:pStyle w:val="Heading2"/>
      </w:pPr>
      <w:r>
        <w:t xml:space="preserve">2.4 Note on BLUE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KevinJoy\AppData\Local\Programs\Quarto\share\formats\docx\note.png" id="5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Best Linear Unbiased Estimator (BLUE)</w:t>
            </w:r>
          </w:p>
        </w:tc>
      </w:tr>
      <w:tr>
        <w:trPr>
          <w:cantSplit/>
        </w:trPr>
        <w:tc>
          <w:tcPr>
            <w:tcMar>
              <w:top w:w="108" w:type="dxa"/>
              <w:bottom w:w="108" w:type="dxa"/>
            </w:tcMar>
          </w:tcPr>
          <w:p>
            <w:pPr>
              <w:pStyle w:val="BodyText"/>
            </w:pPr>
            <w:pPr>
              <w:spacing w:before="16"/>
            </w:pPr>
            <w:r>
              <w:t xml:space="preserve">By the Gauss-Markov theorem, OLS is BLUE under classical assumptions. Introducing penalties and/or constraints means the resulting estimator is</w:t>
            </w:r>
            <w:r>
              <w:t xml:space="preserve"> </w:t>
            </w:r>
            <w:r>
              <w:rPr>
                <w:b/>
                <w:bCs/>
              </w:rPr>
              <w:t xml:space="preserve">no longer BLUE</w:t>
            </w:r>
            <w:r>
              <w:t xml:space="preserve">. This is an intentional tradeoff: we accept bias in exchange for reduced variance (bias-variance tradeoff), improved interpretability (domain-consistent coefficients), and enhanced predictive accuracy (regularization benefits).</w:t>
            </w:r>
          </w:p>
          <w:p>
            <w:pPr>
              <w:pStyle w:val="BodyText"/>
            </w:pPr>
            <w:pPr>
              <w:spacing w:after="16"/>
            </w:pPr>
            <w:r>
              <w:t xml:space="preserve">Per the Theobald-Farebrother theorem, this tradeoff yields lower MSE for some</w:t>
            </w:r>
            <w:r>
              <w:t xml:space="preserve"> </w:t>
            </w:r>
            <m:oMath>
              <m:r>
                <m:t>λ</m:t>
              </m:r>
              <m:r>
                <m:rPr>
                  <m:sty m:val="p"/>
                </m:rPr>
                <m:t>&gt;</m:t>
              </m:r>
              <m:r>
                <m:t>0</m:t>
              </m:r>
            </m:oMath>
            <w:r>
              <w:t xml:space="preserve">. Cross-validation identifies when that</w:t>
            </w:r>
            <w:r>
              <w:t xml:space="preserve"> </w:t>
            </w:r>
            <m:oMath>
              <m:r>
                <m:t>λ</m:t>
              </m:r>
            </m:oMath>
            <w:r>
              <w:t xml:space="preserve"> </w:t>
            </w:r>
            <w:r>
              <w:t xml:space="preserve">is near zero (OLS suffices) versus when substantial regularization helps.</w:t>
            </w:r>
          </w:p>
          <w:p/>
        </w:tc>
      </w:tr>
    </w:tbl>
    <w:bookmarkEnd w:id="53"/>
    <w:bookmarkStart w:id="55" w:name="algorithm-overview"/>
    <w:p>
      <w:pPr>
        <w:pStyle w:val="Heading2"/>
      </w:pPr>
      <w:r>
        <w:t xml:space="preserve">2.5 Algorithm Overview</w:t>
      </w:r>
    </w:p>
    <w:p>
      <w:pPr>
        <w:pStyle w:val="FirstParagraph"/>
      </w:pPr>
      <w:r>
        <w:t xml:space="preserve">The high-level algorithm proceeds as follows:</w:t>
      </w:r>
    </w:p>
    <w:p>
      <w:pPr>
        <w:numPr>
          <w:ilvl w:val="0"/>
          <w:numId w:val="1007"/>
        </w:numPr>
      </w:pPr>
      <w:r>
        <w:rPr>
          <w:b/>
          <w:bCs/>
        </w:rPr>
        <w:t xml:space="preserve">Input</w:t>
      </w:r>
      <w:r>
        <w:t xml:space="preserve">: Data</w:t>
      </w:r>
      <w:r>
        <w:t xml:space="preserve"> </w:t>
      </w:r>
      <m:oMath>
        <m:d>
          <m:dPr>
            <m:begChr m:val="("/>
            <m:sepChr m:val=""/>
            <m:endChr m:val=")"/>
            <m:grow/>
          </m:dPr>
          <m:e>
            <m:r>
              <m:t>X</m:t>
            </m:r>
            <m:r>
              <m:rPr>
                <m:sty m:val="p"/>
              </m:rPr>
              <m:t>,</m:t>
            </m:r>
            <m:r>
              <m:t>y</m:t>
            </m:r>
          </m:e>
        </m:d>
      </m:oMath>
      <w:r>
        <w:t xml:space="preserve">, functional form</w:t>
      </w:r>
      <w:r>
        <w:t xml:space="preserve"> </w:t>
      </w:r>
      <m:oMath>
        <m:r>
          <m:t>f</m:t>
        </m:r>
        <m:d>
          <m:dPr>
            <m:begChr m:val="("/>
            <m:sepChr m:val=""/>
            <m:endChr m:val=")"/>
            <m:grow/>
          </m:dPr>
          <m:e>
            <m:r>
              <m:t>X</m:t>
            </m:r>
            <m:r>
              <m:rPr>
                <m:sty m:val="p"/>
              </m:rPr>
              <m:t>,</m:t>
            </m:r>
            <m:r>
              <m:t>β</m:t>
            </m:r>
          </m:e>
        </m:d>
      </m:oMath>
      <w:r>
        <w:t xml:space="preserve">, penalty parameters</w:t>
      </w:r>
      <w:r>
        <w:t xml:space="preserve"> </w:t>
      </w:r>
      <m:oMath>
        <m:d>
          <m:dPr>
            <m:begChr m:val="("/>
            <m:sepChr m:val=""/>
            <m:endChr m:val=")"/>
            <m:grow/>
          </m:dPr>
          <m:e>
            <m:r>
              <m:t>α</m:t>
            </m:r>
            <m:r>
              <m:rPr>
                <m:sty m:val="p"/>
              </m:rPr>
              <m:t>,</m:t>
            </m:r>
            <m:r>
              <m:rPr>
                <m:nor/>
                <m:sty m:val="p"/>
              </m:rPr>
              <m:t>l1_ratio</m:t>
            </m:r>
          </m:e>
        </m:d>
      </m:oMath>
      <w:r>
        <w:t xml:space="preserve">, bounds/constraints, loss function, optimizer choice</w:t>
      </w:r>
    </w:p>
    <w:p>
      <w:pPr>
        <w:numPr>
          <w:ilvl w:val="0"/>
          <w:numId w:val="1007"/>
        </w:numPr>
      </w:pPr>
      <w:r>
        <w:rPr>
          <w:b/>
          <w:bCs/>
        </w:rPr>
        <w:t xml:space="preserve">Scale</w:t>
      </w:r>
      <w:r>
        <w:t xml:space="preserve"> </w:t>
      </w:r>
      <w:r>
        <w:t xml:space="preserve">(optional): Standardize</w:t>
      </w:r>
      <w:r>
        <w:t xml:space="preserve"> </w:t>
      </w:r>
      <m:oMath>
        <m:r>
          <m:t>X</m:t>
        </m:r>
      </m:oMath>
      <w:r>
        <w:t xml:space="preserve"> </w:t>
      </w:r>
      <w:r>
        <w:t xml:space="preserve">(mean=0, std=1) if</w:t>
      </w:r>
      <w:r>
        <w:t xml:space="preserve"> </w:t>
      </w:r>
      <w:r>
        <w:rPr>
          <w:rStyle w:val="VerbatimChar"/>
        </w:rPr>
        <w:t xml:space="preserve">scale=True</w:t>
      </w:r>
    </w:p>
    <w:p>
      <w:pPr>
        <w:numPr>
          <w:ilvl w:val="0"/>
          <w:numId w:val="1007"/>
        </w:numPr>
      </w:pPr>
      <w:r>
        <w:rPr>
          <w:b/>
          <w:bCs/>
        </w:rPr>
        <w:t xml:space="preserve">Initialize</w:t>
      </w:r>
      <w:r>
        <w:t xml:space="preserve">: Starting coefficients from OLS (default when possible), trimmed to satisfy bounds; alternatively zeros or user-specified</w:t>
      </w:r>
    </w:p>
    <w:p>
      <w:pPr>
        <w:numPr>
          <w:ilvl w:val="0"/>
          <w:numId w:val="1007"/>
        </w:numPr>
      </w:pPr>
      <w:r>
        <w:rPr>
          <w:b/>
          <w:bCs/>
        </w:rPr>
        <w:t xml:space="preserve">Optimize</w:t>
      </w:r>
      <w:r>
        <w:t xml:space="preserve">: Solve constrained penalized minimization via selected optimizer</w:t>
      </w:r>
    </w:p>
    <w:p>
      <w:pPr>
        <w:numPr>
          <w:ilvl w:val="0"/>
          <w:numId w:val="1007"/>
        </w:numPr>
      </w:pPr>
      <w:r>
        <w:rPr>
          <w:b/>
          <w:bCs/>
        </w:rPr>
        <w:t xml:space="preserve">Unscale</w:t>
      </w:r>
      <w:r>
        <w:t xml:space="preserve">: Transform coefficients back to original units:</w:t>
      </w:r>
      <w:r>
        <w:t xml:space="preserve"> </w:t>
      </w:r>
      <m:oMath>
        <m:sSub>
          <m:e>
            <m:r>
              <m:t>β</m:t>
            </m:r>
          </m:e>
          <m:sub>
            <m:r>
              <m:rPr>
                <m:nor/>
                <m:sty m:val="p"/>
              </m:rPr>
              <m:t>original</m:t>
            </m:r>
          </m:sub>
        </m:sSub>
        <m:r>
          <m:rPr>
            <m:sty m:val="p"/>
          </m:rPr>
          <m:t>=</m:t>
        </m:r>
        <m:sSub>
          <m:e>
            <m:r>
              <m:t>β</m:t>
            </m:r>
          </m:e>
          <m:sub>
            <m:r>
              <m:rPr>
                <m:nor/>
                <m:sty m:val="p"/>
              </m:rPr>
              <m:t>scaled</m:t>
            </m:r>
          </m:sub>
        </m:sSub>
        <m:r>
          <m:rPr>
            <m:sty m:val="p"/>
          </m:rPr>
          <m:t>/</m:t>
        </m:r>
        <m:r>
          <m:t>σ</m:t>
        </m:r>
      </m:oMath>
    </w:p>
    <w:p>
      <w:pPr>
        <w:numPr>
          <w:ilvl w:val="0"/>
          <w:numId w:val="1007"/>
        </w:numPr>
      </w:pPr>
      <w:r>
        <w:rPr>
          <w:b/>
          <w:bCs/>
        </w:rPr>
        <w:t xml:space="preserve">Output</w:t>
      </w:r>
      <w:r>
        <w:t xml:space="preserve">: Coefficient estimates</w:t>
      </w:r>
      <w:r>
        <w:t xml:space="preserve"> </w:t>
      </w:r>
      <m:oMath>
        <m:acc>
          <m:accPr>
            <m:chr m:val="̂"/>
          </m:accPr>
          <m:e>
            <m:r>
              <m:t>β</m:t>
            </m:r>
          </m:e>
        </m:acc>
      </m:oMath>
      <w:r>
        <w:t xml:space="preserve">, fit statistics (GDF-adjusted),</w:t>
      </w:r>
      <w:r>
        <w:t xml:space="preserve"> </w:t>
      </w:r>
      <w:r>
        <w:rPr>
          <w:rStyle w:val="VerbatimChar"/>
        </w:rPr>
        <w:t xml:space="preserve">active_constraints_</w:t>
      </w:r>
      <w:r>
        <w:t xml:space="preserve"> </w:t>
      </w:r>
      <w:r>
        <w:t xml:space="preserve">flag</w:t>
      </w:r>
    </w:p>
    <w:bookmarkStart w:id="54" w:name="optimization-methods"/>
    <w:p>
      <w:pPr>
        <w:pStyle w:val="Heading3"/>
      </w:pPr>
      <w:r>
        <w:t xml:space="preserve">2.5.1 Optimization Methods</w:t>
      </w:r>
    </w:p>
    <w:p>
      <w:pPr>
        <w:pStyle w:val="FirstParagraph"/>
      </w:pPr>
      <w:r>
        <w:t xml:space="preserve">The implementation uses general constrained solvers from</w:t>
      </w:r>
      <w:r>
        <w:t xml:space="preserve"> </w:t>
      </w:r>
      <w:r>
        <w:rPr>
          <w:rStyle w:val="VerbatimChar"/>
        </w:rPr>
        <w:t xml:space="preserve">scipy.optimize.minimize</w:t>
      </w:r>
      <w:r>
        <w:t xml:space="preserve">:</w:t>
      </w:r>
    </w:p>
    <w:p>
      <w:pPr>
        <w:pStyle w:val="Compact"/>
        <w:numPr>
          <w:ilvl w:val="0"/>
          <w:numId w:val="1008"/>
        </w:numPr>
      </w:pPr>
      <w:r>
        <w:rPr>
          <w:b/>
          <w:bCs/>
        </w:rPr>
        <w:t xml:space="preserve">SLSQP</w:t>
      </w:r>
      <w:r>
        <w:t xml:space="preserve"> </w:t>
      </w:r>
      <w:r>
        <w:t xml:space="preserve">(Sequential Least-Squares Quadratic Programming): Current default. Handles bounds and linear constraints efficiently.</w:t>
      </w:r>
    </w:p>
    <w:p>
      <w:pPr>
        <w:pStyle w:val="Compact"/>
        <w:numPr>
          <w:ilvl w:val="0"/>
          <w:numId w:val="1008"/>
        </w:numPr>
      </w:pPr>
      <w:r>
        <w:rPr>
          <w:b/>
          <w:bCs/>
        </w:rPr>
        <w:t xml:space="preserve">COBYLA</w:t>
      </w:r>
      <w:r>
        <w:t xml:space="preserve"> </w:t>
      </w:r>
      <w:r>
        <w:t xml:space="preserve">(Constrained Optimization BY Linear Approximation): Derivative-free; recommended for ZMPE-type problems</w:t>
      </w:r>
      <w:r>
        <w:t xml:space="preserve"> </w:t>
      </w:r>
      <w:r>
        <w:t xml:space="preserve">(Schiavoni et al. 2021)</w:t>
      </w:r>
      <w:r>
        <w:t xml:space="preserve">.</w:t>
      </w:r>
    </w:p>
    <w:p>
      <w:pPr>
        <w:pStyle w:val="Compact"/>
        <w:numPr>
          <w:ilvl w:val="0"/>
          <w:numId w:val="1008"/>
        </w:numPr>
      </w:pPr>
      <w:r>
        <w:rPr>
          <w:b/>
          <w:bCs/>
        </w:rPr>
        <w:t xml:space="preserve">trust-constr</w:t>
      </w:r>
      <w:r>
        <w:t xml:space="preserve">: Interior point method; suitable for larger-scale problems with many constraints.</w:t>
      </w:r>
    </w:p>
    <w:p>
      <w:pPr>
        <w:pStyle w:val="FirstParagraph"/>
      </w:pPr>
      <w:r>
        <w:t xml:space="preserve">See</w:t>
      </w:r>
      <w:r>
        <w:t xml:space="preserve"> </w:t>
      </w:r>
      <w:r>
        <w:rPr>
          <w:b/>
          <w:bCs/>
        </w:rPr>
        <w:t xml:space="preserve">?@sec-appendix-algorithm</w:t>
      </w:r>
      <w:r>
        <w:t xml:space="preserve"> </w:t>
      </w:r>
      <w:r>
        <w:t xml:space="preserve">for detailed algorithm information including initialization strategy and scaling considerations.</w:t>
      </w:r>
    </w:p>
    <w:bookmarkEnd w:id="54"/>
    <w:bookmarkEnd w:id="55"/>
    <w:bookmarkStart w:id="62" w:name="Xcd5f75814b1ffca90e01d6ecaf41995e4359c44"/>
    <w:p>
      <w:pPr>
        <w:pStyle w:val="Heading2"/>
      </w:pPr>
      <w:r>
        <w:t xml:space="preserve">2.6 Degrees of Freedom for Constrained Models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KevinJoy\AppData\Local\Programs\Quarto\share\formats\docx\important.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Issue</w:t>
            </w:r>
          </w:p>
        </w:tc>
      </w:tr>
      <w:tr>
        <w:trPr>
          <w:cantSplit/>
        </w:trPr>
        <w:tc>
          <w:tcPr>
            <w:tcMar>
              <w:top w:w="108" w:type="dxa"/>
              <w:bottom w:w="108" w:type="dxa"/>
            </w:tcMar>
          </w:tcPr>
          <w:p>
            <w:pPr>
              <w:pStyle w:val="BodyText"/>
            </w:pPr>
            <w:pPr>
              <w:spacing w:before="16" w:after="16"/>
            </w:pPr>
            <w:r>
              <w:t xml:space="preserve">When constraints are imposed on regression coefficients, the effective degrees of freedom (DF) must be adjusted. Without this adjustment, fit statistics (SEE, SPE, Adjusted R²) are incorrect and misleading</w:t>
            </w:r>
            <w:r>
              <w:t xml:space="preserve"> </w:t>
            </w:r>
            <w:r>
              <w:t xml:space="preserve">(Hu 2010)</w:t>
            </w:r>
            <w:r>
              <w:t xml:space="preserve">.</w:t>
            </w:r>
          </w:p>
          <w:p/>
        </w:tc>
      </w:tr>
    </w:tbl>
    <w:bookmarkStart w:id="59" w:name="hus-gdf-formula"/>
    <w:p>
      <w:pPr>
        <w:pStyle w:val="Heading3"/>
      </w:pPr>
      <w:r>
        <w:t xml:space="preserve">2.6.1 Hu’s GDF Formula</w:t>
      </w:r>
    </w:p>
    <w:p>
      <w:pPr>
        <w:pStyle w:val="FirstParagraph"/>
      </w:pPr>
      <m:oMathPara>
        <m:oMathParaPr>
          <m:jc m:val="center"/>
        </m:oMathParaPr>
        <m:oMath>
          <m:r>
            <m:rPr>
              <m:nor/>
              <m:sty m:val="p"/>
            </m:rPr>
            <m:t>GDF</m:t>
          </m:r>
          <m:r>
            <m:rPr>
              <m:sty m:val="p"/>
            </m:rPr>
            <m:t>=</m:t>
          </m:r>
          <m:r>
            <m:t>n</m:t>
          </m:r>
          <m:r>
            <m:rPr>
              <m:sty m:val="p"/>
            </m:rPr>
            <m:t>−</m:t>
          </m:r>
          <m:r>
            <m:t>p</m:t>
          </m:r>
          <m:r>
            <m:rPr>
              <m:sty m:val="p"/>
            </m:rPr>
            <m:t>−</m:t>
          </m:r>
          <m:d>
            <m:dPr>
              <m:begChr m:val="("/>
              <m:sepChr m:val=""/>
              <m:endChr m:val=")"/>
              <m:grow/>
            </m:dPr>
            <m:e>
              <m:r>
                <m:rPr>
                  <m:nor/>
                  <m:sty m:val="p"/>
                </m:rPr>
                <m:t>#Constraints</m:t>
              </m:r>
            </m:e>
          </m:d>
          <m:r>
            <m:rPr>
              <m:sty m:val="p"/>
            </m:rPr>
            <m:t>+</m:t>
          </m:r>
          <m:d>
            <m:dPr>
              <m:begChr m:val="("/>
              <m:sepChr m:val=""/>
              <m:endChr m:val=")"/>
              <m:grow/>
            </m:dPr>
            <m:e>
              <m:r>
                <m:rPr>
                  <m:nor/>
                  <m:sty m:val="p"/>
                </m:rPr>
                <m:t>#Redundancies</m:t>
              </m:r>
            </m:e>
          </m:d>
        </m:oMath>
      </m:oMathPara>
    </w:p>
    <w:p>
      <w:pPr>
        <w:pStyle w:val="FirstParagraph"/>
      </w:pPr>
      <w:r>
        <w:t xml:space="preserve">where</w:t>
      </w:r>
      <w:r>
        <w:t xml:space="preserve"> </w:t>
      </w:r>
      <m:oMath>
        <m:r>
          <m:t>p</m:t>
        </m:r>
      </m:oMath>
      <w:r>
        <w:t xml:space="preserve"> </w:t>
      </w:r>
      <w:r>
        <w:t xml:space="preserve">is the number of estimated parameters and</w:t>
      </w:r>
      <w:r>
        <w:t xml:space="preserve"> </w:t>
      </w:r>
      <m:oMath>
        <m:r>
          <m:t>n</m:t>
        </m:r>
      </m:oMath>
      <w:r>
        <w:t xml:space="preserve"> </w:t>
      </w:r>
      <w:r>
        <w:t xml:space="preserve">is the sample size. One restriction is equivalent to a loss of one DF.</w:t>
      </w:r>
    </w:p>
    <w:bookmarkEnd w:id="59"/>
    <w:bookmarkStart w:id="60" w:name="Xfc489d59c3b8bdfbba872c82c3a1c5b8ba812e3"/>
    <w:p>
      <w:pPr>
        <w:pStyle w:val="Heading3"/>
      </w:pPr>
      <w:r>
        <w:t xml:space="preserve">2.6.2 Gaines et al. Constrained Lasso DF Formula</w:t>
      </w:r>
    </w:p>
    <w:p>
      <w:pPr>
        <w:pStyle w:val="FirstParagraph"/>
      </w:pPr>
      <m:oMathPara>
        <m:oMathParaPr>
          <m:jc m:val="center"/>
        </m:oMathParaPr>
        <m:oMath>
          <m:r>
            <m:rPr>
              <m:nor/>
              <m:sty m:val="p"/>
            </m:rPr>
            <m:t>df</m:t>
          </m:r>
          <m:r>
            <m:rPr>
              <m:sty m:val="p"/>
            </m:rPr>
            <m:t>=</m:t>
          </m:r>
          <m:d>
            <m:dPr>
              <m:begChr m:val="|"/>
              <m:sepChr m:val=""/>
              <m:endChr m:val="|"/>
              <m:grow/>
            </m:dPr>
            <m:e>
              <m:r>
                <m:rPr>
                  <m:nor/>
                  <m:sty m:val="p"/>
                </m:rPr>
                <m:t>Active predictors</m:t>
              </m:r>
            </m:e>
          </m:d>
          <m:r>
            <m:rPr>
              <m:sty m:val="p"/>
            </m:rPr>
            <m:t>−</m:t>
          </m:r>
          <m:d>
            <m:dPr>
              <m:begChr m:val="("/>
              <m:sepChr m:val=""/>
              <m:endChr m:val=")"/>
              <m:grow/>
            </m:dPr>
            <m:e>
              <m:r>
                <m:rPr>
                  <m:nor/>
                  <m:sty m:val="p"/>
                </m:rPr>
                <m:t>#equality constraints</m:t>
              </m:r>
            </m:e>
          </m:d>
          <m:r>
            <m:rPr>
              <m:sty m:val="p"/>
            </m:rPr>
            <m:t>−</m:t>
          </m:r>
          <m:d>
            <m:dPr>
              <m:begChr m:val="("/>
              <m:sepChr m:val=""/>
              <m:endChr m:val=")"/>
              <m:grow/>
            </m:dPr>
            <m:e>
              <m:r>
                <m:rPr>
                  <m:nor/>
                  <m:sty m:val="p"/>
                </m:rPr>
                <m:t>#binding inequality constraints</m:t>
              </m:r>
            </m:e>
          </m:d>
        </m:oMath>
      </m:oMathPara>
    </w:p>
    <w:p>
      <w:pPr>
        <w:pStyle w:val="FirstParagraph"/>
      </w:pPr>
      <w:r>
        <w:t xml:space="preserve">The key difference: Gaines’ formulation</w:t>
      </w:r>
      <w:r>
        <w:t xml:space="preserve"> </w:t>
      </w:r>
      <w:r>
        <w:t xml:space="preserve">(Gaines, Kim, and Zhou 2018)</w:t>
      </w:r>
      <w:r>
        <w:t xml:space="preserve"> </w:t>
      </w:r>
      <w:r>
        <w:t xml:space="preserve">only counts binding inequality constraints, while Hu’s formulation counts all specified constraints. See</w:t>
      </w:r>
      <w:r>
        <w:t xml:space="preserve"> </w:t>
      </w:r>
      <w:r>
        <w:rPr>
          <w:b/>
          <w:bCs/>
        </w:rPr>
        <w:t xml:space="preserve">?@sec-appendix-gdf</w:t>
      </w:r>
      <w:r>
        <w:t xml:space="preserve"> </w:t>
      </w:r>
      <w:r>
        <w:t xml:space="preserve">for detailed comparison.</w:t>
      </w:r>
    </w:p>
    <w:bookmarkEnd w:id="60"/>
    <w:bookmarkStart w:id="61" w:name="gdf-adjusted-fit-statistics"/>
    <w:p>
      <w:pPr>
        <w:pStyle w:val="Heading3"/>
      </w:pPr>
      <w:r>
        <w:t xml:space="preserve">2.6.3 GDF-Adjusted Fit Statistics</w:t>
      </w:r>
    </w:p>
    <w:p>
      <w:pPr>
        <w:pStyle w:val="FirstParagraph"/>
      </w:pPr>
      <m:oMathPara>
        <m:oMathParaPr>
          <m:jc m:val="center"/>
        </m:oMathParaPr>
        <m:oMath>
          <m:r>
            <m:rPr>
              <m:nor/>
              <m:sty m:val="p"/>
            </m:rPr>
            <m:t>SEE</m:t>
          </m:r>
          <m:r>
            <m:rPr>
              <m:sty m:val="p"/>
            </m:rPr>
            <m:t>=</m:t>
          </m:r>
          <m:rad>
            <m:radPr>
              <m:degHide m:val="on"/>
            </m:radPr>
            <m:deg/>
            <m:e>
              <m:f>
                <m:fPr>
                  <m:type m:val="bar"/>
                </m:fPr>
                <m:num>
                  <m:r>
                    <m:rPr>
                      <m:sty m:val="p"/>
                    </m:rPr>
                    <m:t>∑</m:t>
                  </m:r>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num>
                <m:den>
                  <m:r>
                    <m:rPr>
                      <m:nor/>
                      <m:sty m:val="p"/>
                    </m:rPr>
                    <m:t>GDF</m:t>
                  </m:r>
                </m:den>
              </m:f>
            </m:e>
          </m:rad>
          <m:r>
            <m:t>  </m:t>
          </m:r>
          <m:r>
            <m:rPr>
              <m:nor/>
              <m:sty m:val="p"/>
            </m:rPr>
            <m:t>SPE</m:t>
          </m:r>
          <m:r>
            <m:rPr>
              <m:sty m:val="p"/>
            </m:rPr>
            <m:t>=</m:t>
          </m:r>
          <m:rad>
            <m:radPr>
              <m:degHide m:val="on"/>
            </m:radPr>
            <m:deg/>
            <m:e>
              <m:f>
                <m:fPr>
                  <m:type m:val="bar"/>
                </m:fPr>
                <m:num>
                  <m:r>
                    <m:rPr>
                      <m:sty m:val="p"/>
                    </m:rPr>
                    <m:t>∑</m:t>
                  </m:r>
                  <m:sSup>
                    <m:e>
                      <m:d>
                        <m:dPr>
                          <m:begChr m:val="("/>
                          <m:sepChr m:val=""/>
                          <m:endChr m:val=")"/>
                          <m:grow/>
                        </m:dPr>
                        <m:e>
                          <m:d>
                            <m:dPr>
                              <m:begChr m:val="("/>
                              <m:sepChr m:val=""/>
                              <m:endChr m:val=")"/>
                              <m:grow/>
                            </m:dPr>
                            <m:e>
                              <m:sSub>
                                <m:e>
                                  <m:r>
                                    <m:t>y</m:t>
                                  </m:r>
                                </m:e>
                                <m:sub>
                                  <m:r>
                                    <m:t>i</m:t>
                                  </m:r>
                                </m:sub>
                              </m:sSub>
                              <m:r>
                                <m:rPr>
                                  <m:sty m:val="p"/>
                                </m:rPr>
                                <m:t>−</m:t>
                              </m:r>
                              <m:sSub>
                                <m:e>
                                  <m:acc>
                                    <m:accPr>
                                      <m:chr m:val="̂"/>
                                    </m:accPr>
                                    <m:e>
                                      <m:r>
                                        <m:t>y</m:t>
                                      </m:r>
                                    </m:e>
                                  </m:acc>
                                </m:e>
                                <m:sub>
                                  <m:r>
                                    <m:t>i</m:t>
                                  </m:r>
                                </m:sub>
                              </m:sSub>
                            </m:e>
                          </m:d>
                          <m:r>
                            <m:rPr>
                              <m:sty m:val="p"/>
                            </m:rPr>
                            <m:t>/</m:t>
                          </m:r>
                          <m:sSub>
                            <m:e>
                              <m:acc>
                                <m:accPr>
                                  <m:chr m:val="̂"/>
                                </m:accPr>
                                <m:e>
                                  <m:r>
                                    <m:t>y</m:t>
                                  </m:r>
                                </m:e>
                              </m:acc>
                            </m:e>
                            <m:sub>
                              <m:r>
                                <m:t>i</m:t>
                              </m:r>
                            </m:sub>
                          </m:sSub>
                        </m:e>
                      </m:d>
                    </m:e>
                    <m:sup>
                      <m:r>
                        <m:t>2</m:t>
                      </m:r>
                    </m:sup>
                  </m:sSup>
                </m:num>
                <m:den>
                  <m:r>
                    <m:rPr>
                      <m:nor/>
                      <m:sty m:val="p"/>
                    </m:rPr>
                    <m:t>GDF</m:t>
                  </m:r>
                </m:den>
              </m:f>
            </m:e>
          </m:rad>
        </m:oMath>
      </m:oMathPara>
    </w:p>
    <w:bookmarkEnd w:id="61"/>
    <w:bookmarkEnd w:id="62"/>
    <w:bookmarkStart w:id="65" w:name="model-diagnostics-and-validation"/>
    <w:p>
      <w:pPr>
        <w:pStyle w:val="Heading2"/>
      </w:pPr>
      <w:r>
        <w:t xml:space="preserve">2.7 Model Diagnostics and Validation</w:t>
      </w:r>
    </w:p>
    <w:bookmarkStart w:id="63" w:name="Xaf80f7784dc577bf2f7ba3f8e3725fccc8a7f9c"/>
    <w:p>
      <w:pPr>
        <w:pStyle w:val="Heading3"/>
      </w:pPr>
      <w:r>
        <w:t xml:space="preserve">2.7.1 Cross-Validation as Primary Model Selection</w:t>
      </w:r>
    </w:p>
    <w:p>
      <w:pPr>
        <w:pStyle w:val="FirstParagraph"/>
      </w:pPr>
      <w:r>
        <w:t xml:space="preserve">Since penalized-constrained estimators do not follow standard likelihood theory, cross-validation serves as the primary arbiter of model quality</w:t>
      </w:r>
      <w:r>
        <w:t xml:space="preserve"> </w:t>
      </w:r>
      <w:r>
        <w:t xml:space="preserve">(Hastie, Tibshirani, and Friedman 2009)</w:t>
      </w:r>
      <w:r>
        <w:t xml:space="preserve">:</w:t>
      </w:r>
    </w:p>
    <w:p>
      <w:pPr>
        <w:pStyle w:val="Compact"/>
        <w:numPr>
          <w:ilvl w:val="0"/>
          <w:numId w:val="1009"/>
        </w:numPr>
      </w:pPr>
      <w:r>
        <w:t xml:space="preserve">Directly estimates out-of-sample prediction error without distributional assumptions</w:t>
      </w:r>
    </w:p>
    <w:p>
      <w:pPr>
        <w:pStyle w:val="Compact"/>
        <w:numPr>
          <w:ilvl w:val="0"/>
          <w:numId w:val="1009"/>
        </w:numPr>
      </w:pPr>
      <w:r>
        <w:t xml:space="preserve">Enables comparison across fundamentally different model classes (OLS vs. penalized vs. constrained)</w:t>
      </w:r>
    </w:p>
    <w:p>
      <w:pPr>
        <w:pStyle w:val="Compact"/>
        <w:numPr>
          <w:ilvl w:val="0"/>
          <w:numId w:val="1009"/>
        </w:numPr>
      </w:pPr>
      <w:r>
        <w:t xml:space="preserve">Provides a principled basis for hyperparameter selection (</w:t>
      </w:r>
      <m:oMath>
        <m:r>
          <m:t>α</m:t>
        </m:r>
      </m:oMath>
      <w:r>
        <w:t xml:space="preserve">, l1_ratio)</w:t>
      </w:r>
    </w:p>
    <w:p>
      <w:pPr>
        <w:pStyle w:val="FirstParagraph"/>
      </w:pPr>
      <w:r>
        <w:t xml:space="preserve">For cost estimation with small samples, Leave-One-Out Cross-Validation (LOOCV) is recommended to maximize training data usage. K-fold CV (k=5 or k=10) provides a computationally cheaper alternative.</w:t>
      </w:r>
    </w:p>
    <w:bookmarkEnd w:id="63"/>
    <w:bookmarkStart w:id="64" w:name="coefficient-uncertainty-estimation"/>
    <w:p>
      <w:pPr>
        <w:pStyle w:val="Heading3"/>
      </w:pPr>
      <w:r>
        <w:t xml:space="preserve">2.7.2 Coefficient Uncertainty Estimation</w:t>
      </w:r>
    </w:p>
    <w:p>
      <w:pPr>
        <w:pStyle w:val="FirstParagraph"/>
      </w:pPr>
      <w:r>
        <w:t xml:space="preserve">Four approaches are available for likelihood-free coefficient uncertainty:</w:t>
      </w:r>
    </w:p>
    <w:p>
      <w:pPr>
        <w:numPr>
          <w:ilvl w:val="0"/>
          <w:numId w:val="1010"/>
        </w:numPr>
      </w:pPr>
      <w:r>
        <w:rPr>
          <w:b/>
          <w:bCs/>
        </w:rPr>
        <w:t xml:space="preserve">Hessian-based covariance</w:t>
      </w:r>
      <w:r>
        <w:t xml:space="preserve">: Uses the inverse Hessian of the objective function at the solution. Available directly from most optimizers. Assumes local quadratic approximation is valid.</w:t>
      </w:r>
    </w:p>
    <w:p>
      <w:pPr>
        <w:numPr>
          <w:ilvl w:val="0"/>
          <w:numId w:val="1010"/>
        </w:numPr>
      </w:pPr>
      <w:r>
        <w:rPr>
          <w:b/>
          <w:bCs/>
        </w:rPr>
        <w:t xml:space="preserve">Jacobian-based</w:t>
      </w:r>
      <w:r>
        <w:t xml:space="preserve">: Estimates covariance from the Jacobian of residuals, following</w:t>
      </w:r>
      <w:r>
        <w:t xml:space="preserve"> </w:t>
      </w:r>
      <w:r>
        <w:rPr>
          <w:rStyle w:val="VerbatimChar"/>
        </w:rPr>
        <w:t xml:space="preserve">scipy.optimize.curve_fit</w:t>
      </w:r>
      <w:r>
        <w:t xml:space="preserve"> </w:t>
      </w:r>
      <w:r>
        <w:t xml:space="preserve">methodology. Appropriate for nonlinear least squares problems.</w:t>
      </w:r>
    </w:p>
    <w:p>
      <w:pPr>
        <w:numPr>
          <w:ilvl w:val="0"/>
          <w:numId w:val="1010"/>
        </w:numPr>
      </w:pPr>
      <w:r>
        <w:rPr>
          <w:b/>
          <w:bCs/>
        </w:rPr>
        <w:t xml:space="preserve">Bootstrap</w:t>
      </w:r>
      <w:r>
        <w:t xml:space="preserve">: Resamples data and re-estimates coefficients to build empirical confidence intervals</w:t>
      </w:r>
      <w:r>
        <w:t xml:space="preserve"> </w:t>
      </w:r>
      <w:r>
        <w:t xml:space="preserve">(Efron and Tibshirani 1993)</w:t>
      </w:r>
      <w:r>
        <w:t xml:space="preserve">. Does not require distributional assumptions.</w:t>
      </w:r>
      <w:r>
        <w:t xml:space="preserve"> </w:t>
      </w:r>
      <w:r>
        <w:rPr>
          <w:i/>
          <w:iCs/>
        </w:rPr>
        <w:t xml:space="preserve">Caveat</w:t>
      </w:r>
      <w:r>
        <w:t xml:space="preserve">: For penalized models, bootstrap CIs may be artificially narrow because penalties constrain coefficient variability across resamples.</w:t>
      </w:r>
    </w:p>
    <w:p>
      <w:pPr>
        <w:numPr>
          <w:ilvl w:val="0"/>
          <w:numId w:val="1010"/>
        </w:numPr>
      </w:pPr>
      <w:r>
        <w:rPr>
          <w:b/>
          <w:bCs/>
        </w:rPr>
        <w:t xml:space="preserve">Profile likelihood</w:t>
      </w:r>
      <w:r>
        <w:t xml:space="preserve">: Varies each coefficient individually while re-optimizing others to trace out confidence regions. Most computationally expensive but most robust for non-quadratic objective surfaces.</w:t>
      </w:r>
    </w:p>
    <w:p>
      <w:pPr>
        <w:pStyle w:val="FirstParagraph"/>
      </w:pPr>
      <w:r>
        <w:t xml:space="preserve">This implementation supports Bootstrap and Hessian-based covariance methods.</w:t>
      </w:r>
    </w:p>
    <w:bookmarkEnd w:id="64"/>
    <w:bookmarkEnd w:id="65"/>
    <w:bookmarkStart w:id="66" w:name="hyperparameter-selection"/>
    <w:p>
      <w:pPr>
        <w:pStyle w:val="Heading2"/>
      </w:pPr>
      <w:r>
        <w:t xml:space="preserve">2.8 Hyperparameter Selection</w:t>
      </w:r>
    </w:p>
    <w:p>
      <w:pPr>
        <w:pStyle w:val="FirstParagraph"/>
      </w:pPr>
      <w:r>
        <w:t xml:space="preserve">The regularization strength</w:t>
      </w:r>
      <w:r>
        <w:t xml:space="preserve"> </w:t>
      </w:r>
      <m:oMath>
        <m:r>
          <m:t>α</m:t>
        </m:r>
      </m:oMath>
      <w:r>
        <w:t xml:space="preserve"> </w:t>
      </w:r>
      <w:r>
        <w:t xml:space="preserve">is selected via:</w:t>
      </w:r>
    </w:p>
    <w:p>
      <w:pPr>
        <w:pStyle w:val="Compact"/>
        <w:numPr>
          <w:ilvl w:val="0"/>
          <w:numId w:val="1011"/>
        </w:numPr>
      </w:pPr>
      <w:r>
        <w:rPr>
          <w:b/>
          <w:bCs/>
        </w:rPr>
        <w:t xml:space="preserve">Cross-validation</w:t>
      </w:r>
      <w:r>
        <w:t xml:space="preserve">: Minimize out-of-fold SSPE (primary method)</w:t>
      </w:r>
    </w:p>
    <w:p>
      <w:pPr>
        <w:pStyle w:val="Compact"/>
        <w:numPr>
          <w:ilvl w:val="0"/>
          <w:numId w:val="1011"/>
        </w:numPr>
      </w:pPr>
      <w:r>
        <w:rPr>
          <w:b/>
          <w:bCs/>
        </w:rPr>
        <w:t xml:space="preserve">AICc</w:t>
      </w:r>
      <w:r>
        <w:t xml:space="preserve">: Corrected Akaike Information Criterion</w:t>
      </w:r>
    </w:p>
    <w:p>
      <w:pPr>
        <w:pStyle w:val="Compact"/>
        <w:numPr>
          <w:ilvl w:val="0"/>
          <w:numId w:val="1011"/>
        </w:numPr>
      </w:pPr>
      <w:r>
        <w:rPr>
          <w:b/>
          <w:bCs/>
        </w:rPr>
        <w:t xml:space="preserve">GCV</w:t>
      </w:r>
      <w:r>
        <w:t xml:space="preserve">: Generalized Cross-Validation</w:t>
      </w:r>
    </w:p>
    <w:p>
      <w:pPr>
        <w:pStyle w:val="FirstParagraph"/>
      </w:pPr>
      <w:r>
        <w:t xml:space="preserve">For this simulation study, we use 5-fold cross-validation with an alpha grid spanning</w:t>
      </w:r>
      <w:r>
        <w:t xml:space="preserve"> </w:t>
      </w:r>
      <m:oMath>
        <m:sSup>
          <m:e>
            <m:r>
              <m:t>10</m:t>
            </m:r>
          </m:e>
          <m:sup>
            <m:r>
              <m:rPr>
                <m:sty m:val="p"/>
              </m:rPr>
              <m:t>−</m:t>
            </m:r>
            <m:r>
              <m:t>5</m:t>
            </m:r>
          </m:sup>
        </m:sSup>
      </m:oMath>
      <w:r>
        <w:t xml:space="preserve"> </w:t>
      </w:r>
      <w:r>
        <w:t xml:space="preserve">to</w:t>
      </w:r>
      <w:r>
        <w:t xml:space="preserve"> </w:t>
      </w:r>
      <m:oMath>
        <m:r>
          <m:t>1.0</m:t>
        </m:r>
      </m:oMath>
      <w:r>
        <w:t xml:space="preserve">.</w:t>
      </w:r>
    </w:p>
    <w:bookmarkEnd w:id="66"/>
    <w:bookmarkEnd w:id="67"/>
    <w:bookmarkStart w:id="77" w:name="sec-simulation-design"/>
    <w:p>
      <w:pPr>
        <w:pStyle w:val="Heading1"/>
      </w:pPr>
      <w:r>
        <w:t xml:space="preserve">3. Simulation Study Design</w:t>
      </w:r>
    </w:p>
    <w:bookmarkStart w:id="68" w:name="data-generating-process"/>
    <w:p>
      <w:pPr>
        <w:pStyle w:val="Heading2"/>
      </w:pPr>
      <w:r>
        <w:t xml:space="preserve">3.1 Data Generating Process</w:t>
      </w:r>
    </w:p>
    <w:p>
      <w:pPr>
        <w:pStyle w:val="FirstParagraph"/>
      </w:pPr>
      <w:r>
        <w:t xml:space="preserve">We simulate learning curve data using the multiplicative power-law model:</w:t>
      </w:r>
    </w:p>
    <w:p>
      <w:pPr>
        <w:pStyle w:val="BodyText"/>
      </w:pPr>
      <m:oMathPara>
        <m:oMathParaPr>
          <m:jc m:val="center"/>
        </m:oMathParaPr>
        <m:oMath>
          <m:r>
            <m:t>Y</m:t>
          </m:r>
          <m:r>
            <m:rPr>
              <m:sty m:val="p"/>
            </m:rPr>
            <m:t>=</m:t>
          </m:r>
          <m:sSub>
            <m:e>
              <m:r>
                <m:t>T</m:t>
              </m:r>
            </m:e>
            <m:sub>
              <m:r>
                <m:t>1</m:t>
              </m:r>
            </m:sub>
          </m:sSub>
          <m:r>
            <m:rPr>
              <m:sty m:val="p"/>
            </m:rPr>
            <m:t>⋅</m:t>
          </m:r>
          <m:sSubSup>
            <m:e>
              <m:r>
                <m:t>X</m:t>
              </m:r>
            </m:e>
            <m:sub>
              <m:r>
                <m:t>1</m:t>
              </m:r>
            </m:sub>
            <m:sup>
              <m:r>
                <m:t>b</m:t>
              </m:r>
            </m:sup>
          </m:sSubSup>
          <m:r>
            <m:rPr>
              <m:sty m:val="p"/>
            </m:rPr>
            <m:t>⋅</m:t>
          </m:r>
          <m:sSubSup>
            <m:e>
              <m:r>
                <m:t>X</m:t>
              </m:r>
            </m:e>
            <m:sub>
              <m:r>
                <m:t>2</m:t>
              </m:r>
            </m:sub>
            <m:sup>
              <m:r>
                <m:t>c</m:t>
              </m:r>
            </m:sup>
          </m:sSubSup>
          <m:r>
            <m:rPr>
              <m:sty m:val="p"/>
            </m:rPr>
            <m:t>⋅</m:t>
          </m:r>
          <m:r>
            <m:rPr>
              <m:sty m:val="p"/>
            </m:rPr>
            <m:t>exp</m:t>
          </m:r>
          <m:d>
            <m:dPr>
              <m:begChr m:val="("/>
              <m:sepChr m:val=""/>
              <m:endChr m:val=")"/>
              <m:grow/>
            </m:dPr>
            <m:e>
              <m:r>
                <m:t>ϵ</m:t>
              </m:r>
            </m:e>
          </m:d>
        </m:oMath>
      </m:oMathPara>
    </w:p>
    <w:p>
      <w:pPr>
        <w:pStyle w:val="FirstParagraph"/>
      </w:pPr>
      <w:r>
        <w:t xml:space="preserve">where:</w:t>
      </w:r>
    </w:p>
    <w:p>
      <w:pPr>
        <w:pStyle w:val="Compact"/>
        <w:numPr>
          <w:ilvl w:val="0"/>
          <w:numId w:val="1012"/>
        </w:numPr>
      </w:pPr>
      <m:oMath>
        <m:sSub>
          <m:e>
            <m:r>
              <m:t>T</m:t>
            </m:r>
          </m:e>
          <m:sub>
            <m:r>
              <m:t>1</m:t>
            </m:r>
          </m:sub>
        </m:sSub>
        <m:r>
          <m:rPr>
            <m:sty m:val="p"/>
          </m:rPr>
          <m:t>=</m:t>
        </m:r>
        <m:r>
          <m:t>100</m:t>
        </m:r>
      </m:oMath>
      <w:r>
        <w:t xml:space="preserve"> </w:t>
      </w:r>
      <w:r>
        <w:t xml:space="preserve">(first unit cost)—</w:t>
      </w:r>
      <w:r>
        <w:rPr>
          <w:b/>
          <w:bCs/>
        </w:rPr>
        <w:t xml:space="preserve">Note</w:t>
      </w:r>
      <w:r>
        <w:t xml:space="preserve">:</w:t>
      </w:r>
      <w:r>
        <w:t xml:space="preserve"> </w:t>
      </w:r>
      <m:oMath>
        <m:sSub>
          <m:e>
            <m:r>
              <m:t>T</m:t>
            </m:r>
          </m:e>
          <m:sub>
            <m:r>
              <m:t>1</m:t>
            </m:r>
          </m:sub>
        </m:sSub>
      </m:oMath>
      <w:r>
        <w:t xml:space="preserve"> </w:t>
      </w:r>
      <w:r>
        <w:t xml:space="preserve">is estimated in all examples, not fixed</w:t>
      </w:r>
    </w:p>
    <w:p>
      <w:pPr>
        <w:pStyle w:val="Compact"/>
        <w:numPr>
          <w:ilvl w:val="0"/>
          <w:numId w:val="1012"/>
        </w:numPr>
      </w:pPr>
      <m:oMath>
        <m:sSub>
          <m:e>
            <m:r>
              <m:t>X</m:t>
            </m:r>
          </m:e>
          <m:sub>
            <m:r>
              <m:t>1</m:t>
            </m:r>
          </m:sub>
        </m:sSub>
      </m:oMath>
      <w:r>
        <w:t xml:space="preserve"> </w:t>
      </w:r>
      <w:r>
        <w:t xml:space="preserve">= lot midpoint (cumulative units)</w:t>
      </w:r>
    </w:p>
    <w:p>
      <w:pPr>
        <w:pStyle w:val="Compact"/>
        <w:numPr>
          <w:ilvl w:val="0"/>
          <w:numId w:val="1012"/>
        </w:numPr>
      </w:pPr>
      <m:oMath>
        <m:sSub>
          <m:e>
            <m:r>
              <m:t>X</m:t>
            </m:r>
          </m:e>
          <m:sub>
            <m:r>
              <m:t>2</m:t>
            </m:r>
          </m:sub>
        </m:sSub>
      </m:oMath>
      <w:r>
        <w:t xml:space="preserve"> </w:t>
      </w:r>
      <w:r>
        <w:t xml:space="preserve">= lot quantity (rate variable)</w:t>
      </w:r>
    </w:p>
    <w:p>
      <w:pPr>
        <w:pStyle w:val="Compact"/>
        <w:numPr>
          <w:ilvl w:val="0"/>
          <w:numId w:val="1012"/>
        </w:numPr>
      </w:pPr>
      <m:oMath>
        <m:r>
          <m:t>ϵ</m:t>
        </m:r>
        <m:r>
          <m:rPr>
            <m:sty m:val="p"/>
          </m:rPr>
          <m:t>∼</m:t>
        </m:r>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rPr>
            <m:sty m:val="p"/>
          </m:rPr>
          <m:t>log</m:t>
        </m:r>
        <m:d>
          <m:dPr>
            <m:begChr m:val="("/>
            <m:sepChr m:val=""/>
            <m:endChr m:val=")"/>
            <m:grow/>
          </m:dPr>
          <m:e>
            <m:r>
              <m:t>1</m:t>
            </m:r>
            <m:r>
              <m:rPr>
                <m:sty m:val="p"/>
              </m:rPr>
              <m:t>+</m:t>
            </m:r>
            <m:sSup>
              <m:e>
                <m:r>
                  <m:rPr>
                    <m:nor/>
                    <m:sty m:val="p"/>
                  </m:rPr>
                  <m:t>cv_error</m:t>
                </m:r>
              </m:e>
              <m:sup>
                <m:r>
                  <m:t>2</m:t>
                </m:r>
              </m:sup>
            </m:sSup>
          </m:e>
        </m:d>
      </m:oMath>
    </w:p>
    <w:p>
      <w:pPr>
        <w:pStyle w:val="FirstParagraph"/>
      </w:pPr>
      <w:r>
        <w:t xml:space="preserve">The correlation between</w:t>
      </w:r>
      <w:r>
        <w:t xml:space="preserve"> </w:t>
      </w:r>
      <m:oMath>
        <m:r>
          <m:rPr>
            <m:sty m:val="p"/>
          </m:rPr>
          <m:t>log</m:t>
        </m:r>
        <m:d>
          <m:dPr>
            <m:begChr m:val="("/>
            <m:sepChr m:val=""/>
            <m:endChr m:val=")"/>
            <m:grow/>
          </m:dPr>
          <m:e>
            <m:sSub>
              <m:e>
                <m:r>
                  <m:t>X</m:t>
                </m:r>
              </m:e>
              <m:sub>
                <m:r>
                  <m:t>1</m:t>
                </m:r>
              </m:sub>
            </m:sSub>
          </m:e>
        </m:d>
      </m:oMath>
      <w:r>
        <w:t xml:space="preserve"> </w:t>
      </w:r>
      <w:r>
        <w:t xml:space="preserve">and</w:t>
      </w:r>
      <w:r>
        <w:t xml:space="preserve"> </w:t>
      </w:r>
      <m:oMath>
        <m:r>
          <m:rPr>
            <m:sty m:val="p"/>
          </m:rPr>
          <m:t>log</m:t>
        </m:r>
        <m:d>
          <m:dPr>
            <m:begChr m:val="("/>
            <m:sepChr m:val=""/>
            <m:endChr m:val=")"/>
            <m:grow/>
          </m:dPr>
          <m:e>
            <m:sSub>
              <m:e>
                <m:r>
                  <m:t>X</m:t>
                </m:r>
              </m:e>
              <m:sub>
                <m:r>
                  <m:t>2</m:t>
                </m:r>
              </m:sub>
            </m:sSub>
          </m:e>
        </m:d>
      </m:oMath>
      <w:r>
        <w:t xml:space="preserve"> </w:t>
      </w:r>
      <w:r>
        <w:t xml:space="preserve">is controlled to study multicollinearity effects. Correlated predictor datasets are generated using a custom function that creates realistic production ramp-up schedules where lot midpoint and quantity naturally correlate at the specified</w:t>
      </w:r>
      <w:r>
        <w:t xml:space="preserve"> </w:t>
      </w:r>
      <m:oMath>
        <m:r>
          <m:t>ρ</m:t>
        </m:r>
      </m:oMath>
      <w:r>
        <w:t xml:space="preserve"> </w:t>
      </w:r>
      <w:r>
        <w:t xml:space="preserve">levels.</w:t>
      </w:r>
    </w:p>
    <w:bookmarkEnd w:id="68"/>
    <w:bookmarkStart w:id="69" w:name="experimental-design"/>
    <w:p>
      <w:pPr>
        <w:pStyle w:val="Heading2"/>
      </w:pPr>
      <w:r>
        <w:t xml:space="preserve">3.2 Experimental Design</w:t>
      </w:r>
    </w:p>
    <w:p>
      <w:pPr>
        <w:pStyle w:val="FirstParagraph"/>
      </w:pPr>
      <w:r>
        <w:t xml:space="preserve">We employ a full factorial design with 5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r>
      <w:tr>
        <w:tc>
          <w:tcPr/>
          <w:p>
            <w:pPr>
              <w:pStyle w:val="Compact"/>
            </w:pPr>
            <w:r>
              <w:t xml:space="preserve">Sample size (n_lots)</w:t>
            </w:r>
          </w:p>
        </w:tc>
        <w:tc>
          <w:tcPr/>
          <w:p>
            <w:pPr>
              <w:pStyle w:val="Compact"/>
            </w:pPr>
            <w:r>
              <w:t xml:space="preserve">3</w:t>
            </w:r>
          </w:p>
        </w:tc>
        <w:tc>
          <w:tcPr/>
          <w:p>
            <w:pPr>
              <w:pStyle w:val="Compact"/>
            </w:pPr>
            <w:r>
              <w:t xml:space="preserve">5, 10, 30</w:t>
            </w:r>
          </w:p>
        </w:tc>
      </w:tr>
      <w:tr>
        <w:tc>
          <w:tcPr/>
          <w:p>
            <w:pPr>
              <w:pStyle w:val="Compact"/>
            </w:pPr>
            <w:r>
              <w:t xml:space="preserve">Predictor correlation</w:t>
            </w:r>
          </w:p>
        </w:tc>
        <w:tc>
          <w:tcPr/>
          <w:p>
            <w:pPr>
              <w:pStyle w:val="Compact"/>
            </w:pPr>
            <w:r>
              <w:t xml:space="preserve">3</w:t>
            </w:r>
          </w:p>
        </w:tc>
        <w:tc>
          <w:tcPr/>
          <w:p>
            <w:pPr>
              <w:pStyle w:val="Compact"/>
            </w:pPr>
            <w:r>
              <w:t xml:space="preserve">0.0, 0.5, 0.9</w:t>
            </w:r>
          </w:p>
        </w:tc>
      </w:tr>
      <w:tr>
        <w:tc>
          <w:tcPr/>
          <w:p>
            <w:pPr>
              <w:pStyle w:val="Compact"/>
            </w:pPr>
            <w:r>
              <w:t xml:space="preserve">CV error (noise)</w:t>
            </w:r>
          </w:p>
        </w:tc>
        <w:tc>
          <w:tcPr/>
          <w:p>
            <w:pPr>
              <w:pStyle w:val="Compact"/>
            </w:pPr>
            <w:r>
              <w:t xml:space="preserve">3</w:t>
            </w:r>
          </w:p>
        </w:tc>
        <w:tc>
          <w:tcPr/>
          <w:p>
            <w:pPr>
              <w:pStyle w:val="Compact"/>
            </w:pPr>
            <w:r>
              <w:t xml:space="preserve">0.01, 0.10, 0.20</w:t>
            </w:r>
          </w:p>
        </w:tc>
      </w:tr>
      <w:tr>
        <w:tc>
          <w:tcPr/>
          <w:p>
            <w:pPr>
              <w:pStyle w:val="Compact"/>
            </w:pPr>
            <w:r>
              <w:t xml:space="preserve">Learning rate (b)</w:t>
            </w:r>
          </w:p>
        </w:tc>
        <w:tc>
          <w:tcPr/>
          <w:p>
            <w:pPr>
              <w:pStyle w:val="Compact"/>
            </w:pPr>
            <w:r>
              <w:t xml:space="preserve">3</w:t>
            </w:r>
          </w:p>
        </w:tc>
        <w:tc>
          <w:tcPr/>
          <w:p>
            <w:pPr>
              <w:pStyle w:val="Compact"/>
            </w:pPr>
            <w:r>
              <w:t xml:space="preserve">log(0.85), log(0.90), log(0.95) / log(2)</w:t>
            </w:r>
          </w:p>
        </w:tc>
      </w:tr>
      <w:tr>
        <w:tc>
          <w:tcPr/>
          <w:p>
            <w:pPr>
              <w:pStyle w:val="Compact"/>
            </w:pPr>
            <w:r>
              <w:t xml:space="preserve">Rate effect (c)</w:t>
            </w:r>
          </w:p>
        </w:tc>
        <w:tc>
          <w:tcPr/>
          <w:p>
            <w:pPr>
              <w:pStyle w:val="Compact"/>
            </w:pPr>
            <w:r>
              <w:t xml:space="preserve">3</w:t>
            </w:r>
          </w:p>
        </w:tc>
        <w:tc>
          <w:tcPr/>
          <w:p>
            <w:pPr>
              <w:pStyle w:val="Compact"/>
            </w:pPr>
            <w:r>
              <w:t xml:space="preserve">log(0.80), log(0.85), log(0.90) / log(2)</w:t>
            </w:r>
          </w:p>
        </w:tc>
      </w:tr>
    </w:tbl>
    <w:p>
      <w:pPr>
        <w:pStyle w:val="BodyText"/>
      </w:pPr>
      <w:r>
        <w:t xml:space="preserve">This yields</w:t>
      </w:r>
      <w:r>
        <w:t xml:space="preserve"> </w:t>
      </w:r>
      <m:oMath>
        <m:sSup>
          <m:e>
            <m:r>
              <m:t>3</m:t>
            </m:r>
          </m:e>
          <m:sup>
            <m:r>
              <m:t>5</m:t>
            </m:r>
          </m:sup>
        </m:sSup>
        <m:r>
          <m:rPr>
            <m:sty m:val="p"/>
          </m:rPr>
          <m:t>=</m:t>
        </m:r>
        <m:r>
          <m:t>243</m:t>
        </m:r>
      </m:oMath>
      <w:r>
        <w:t xml:space="preserve"> </w:t>
      </w:r>
      <w:r>
        <w:t xml:space="preserve">unique scenarios. Each scenario is replicated 25 times with different random seeds, producing</w:t>
      </w:r>
      <w:r>
        <w:t xml:space="preserve"> </w:t>
      </w:r>
      <w:r>
        <w:rPr>
          <w:b/>
          <w:bCs/>
        </w:rPr>
        <w:t xml:space="preserve">6,075 total scenario-replications</w:t>
      </w:r>
      <w:r>
        <w:t xml:space="preserve">.</w:t>
      </w:r>
    </w:p>
    <w:bookmarkEnd w:id="69"/>
    <w:bookmarkStart w:id="74" w:name="models-compared"/>
    <w:p>
      <w:pPr>
        <w:pStyle w:val="Heading2"/>
      </w:pPr>
      <w:r>
        <w:t xml:space="preserve">3.3 Models Compared</w:t>
      </w:r>
    </w:p>
    <w:p>
      <w:pPr>
        <w:pStyle w:val="FirstParagraph"/>
      </w:pPr>
      <w:r>
        <w:t xml:space="preserve">We evaluate 18 regression approaches:</w:t>
      </w:r>
    </w:p>
    <w:bookmarkStart w:id="70" w:name="traditional-methods-log-space"/>
    <w:p>
      <w:pPr>
        <w:pStyle w:val="Heading3"/>
      </w:pPr>
      <w:r>
        <w:t xml:space="preserve">3.3.1 Traditional Methods (Log-Space)</w:t>
      </w:r>
    </w:p>
    <w:p>
      <w:pPr>
        <w:pStyle w:val="Compact"/>
        <w:numPr>
          <w:ilvl w:val="0"/>
          <w:numId w:val="1013"/>
        </w:numPr>
      </w:pPr>
      <w:r>
        <w:rPr>
          <w:b/>
          <w:bCs/>
        </w:rPr>
        <w:t xml:space="preserve">OLS</w:t>
      </w:r>
      <w:r>
        <w:t xml:space="preserve">: Ordinary Least Squares on log-transformed data (base case, unconstrained, unpenalized)</w:t>
      </w:r>
    </w:p>
    <w:p>
      <w:pPr>
        <w:pStyle w:val="Compact"/>
        <w:numPr>
          <w:ilvl w:val="0"/>
          <w:numId w:val="1013"/>
        </w:numPr>
      </w:pPr>
      <w:r>
        <w:rPr>
          <w:b/>
          <w:bCs/>
        </w:rPr>
        <w:t xml:space="preserve">OLS_LearnOnly</w:t>
      </w:r>
      <w:r>
        <w:t xml:space="preserve">: OLS with only the learning variable (confluence analysis remedy—drop rate variable)</w:t>
      </w:r>
    </w:p>
    <w:p>
      <w:pPr>
        <w:pStyle w:val="Compact"/>
        <w:numPr>
          <w:ilvl w:val="0"/>
          <w:numId w:val="1013"/>
        </w:numPr>
      </w:pPr>
      <w:r>
        <w:rPr>
          <w:b/>
          <w:bCs/>
        </w:rPr>
        <w:t xml:space="preserve">Ridge</w:t>
      </w:r>
      <w:r>
        <w:t xml:space="preserve">: Ridge regression with CV-selected</w:t>
      </w:r>
      <w:r>
        <w:t xml:space="preserve"> </w:t>
      </w:r>
      <m:oMath>
        <m:r>
          <m:t>λ</m:t>
        </m:r>
      </m:oMath>
      <w:r>
        <w:t xml:space="preserve">, no constraints</w:t>
      </w:r>
    </w:p>
    <w:p>
      <w:pPr>
        <w:pStyle w:val="Compact"/>
        <w:numPr>
          <w:ilvl w:val="0"/>
          <w:numId w:val="1013"/>
        </w:numPr>
      </w:pPr>
      <w:r>
        <w:rPr>
          <w:b/>
          <w:bCs/>
        </w:rPr>
        <w:t xml:space="preserve">Lasso</w:t>
      </w:r>
      <w:r>
        <w:t xml:space="preserve">: Lasso regression with CV-selected</w:t>
      </w:r>
      <w:r>
        <w:t xml:space="preserve"> </w:t>
      </w:r>
      <m:oMath>
        <m:r>
          <m:t>λ</m:t>
        </m:r>
      </m:oMath>
      <w:r>
        <w:t xml:space="preserve">, no constraints</w:t>
      </w:r>
    </w:p>
    <w:p>
      <w:pPr>
        <w:pStyle w:val="Compact"/>
        <w:numPr>
          <w:ilvl w:val="0"/>
          <w:numId w:val="1013"/>
        </w:numPr>
      </w:pPr>
      <w:r>
        <w:rPr>
          <w:b/>
          <w:bCs/>
        </w:rPr>
        <w:t xml:space="preserve">BayesianRidge</w:t>
      </w:r>
      <w:r>
        <w:t xml:space="preserve">: sklearn implementation using spherical Gaussian prior</w:t>
      </w:r>
      <w:r>
        <w:t xml:space="preserve"> </w:t>
      </w:r>
      <m:oMath>
        <m:r>
          <m:t>p</m:t>
        </m:r>
        <m:d>
          <m:dPr>
            <m:begChr m:val="("/>
            <m:sepChr m:val=""/>
            <m:endChr m:val=")"/>
            <m:grow/>
          </m:dPr>
          <m:e>
            <m:r>
              <m:t>w</m:t>
            </m:r>
            <m:r>
              <m:rPr>
                <m:sty m:val="p"/>
              </m:rPr>
              <m:t>|</m:t>
            </m:r>
            <m:r>
              <m:t>λ</m:t>
            </m:r>
          </m:e>
        </m:d>
        <m:r>
          <m:rPr>
            <m:sty m:val="p"/>
          </m:rPr>
          <m:t>=</m:t>
        </m:r>
        <m:r>
          <m:t>N</m:t>
        </m:r>
        <m:d>
          <m:dPr>
            <m:begChr m:val="("/>
            <m:sepChr m:val=""/>
            <m:endChr m:val=")"/>
            <m:grow/>
          </m:dPr>
          <m:e>
            <m:r>
              <m:t>w</m:t>
            </m:r>
            <m:r>
              <m:rPr>
                <m:sty m:val="p"/>
              </m:rPr>
              <m:t>|</m:t>
            </m:r>
            <m:r>
              <m:t>0</m:t>
            </m:r>
            <m:r>
              <m:rPr>
                <m:sty m:val="p"/>
              </m:rPr>
              <m:t>,</m:t>
            </m:r>
            <m:sSup>
              <m:e>
                <m:r>
                  <m:t>λ</m:t>
                </m:r>
              </m:e>
              <m:sup>
                <m:r>
                  <m:rPr>
                    <m:sty m:val="p"/>
                  </m:rPr>
                  <m:t>−</m:t>
                </m:r>
                <m:r>
                  <m:t>1</m:t>
                </m:r>
              </m:sup>
            </m:sSup>
            <m:r>
              <m:t>I</m:t>
            </m:r>
          </m:e>
        </m:d>
      </m:oMath>
      <w:r>
        <w:t xml:space="preserve"> </w:t>
      </w:r>
      <w:r>
        <w:t xml:space="preserve">centered at zero. Iteratively maximizes marginal log-likelihood to optimize regularization parameters</w:t>
      </w:r>
      <w:r>
        <w:t xml:space="preserve"> </w:t>
      </w:r>
      <w:r>
        <w:t xml:space="preserve">(MacKay 1992; Tipping 2001)</w:t>
      </w:r>
      <w:r>
        <w:t xml:space="preserve">.</w:t>
      </w:r>
      <w:r>
        <w:t xml:space="preserve"> </w:t>
      </w:r>
      <w:r>
        <w:rPr>
          <w:i/>
          <w:iCs/>
        </w:rPr>
        <w:t xml:space="preserve">Note</w:t>
      </w:r>
      <w:r>
        <w:t xml:space="preserve">: Uses uninformative priors without domain-specific constraints, serving as comparison to automatic regularization without domain knowledge.</w:t>
      </w:r>
    </w:p>
    <w:p>
      <w:pPr>
        <w:pStyle w:val="Compact"/>
        <w:numPr>
          <w:ilvl w:val="0"/>
          <w:numId w:val="1013"/>
        </w:numPr>
      </w:pPr>
      <w:r>
        <w:rPr>
          <w:b/>
          <w:bCs/>
        </w:rPr>
        <w:t xml:space="preserve">PLS / PCA_Linear</w:t>
      </w:r>
      <w:r>
        <w:t xml:space="preserve">: Both produce identical results for two predictors</w:t>
      </w:r>
    </w:p>
    <w:bookmarkEnd w:id="70"/>
    <w:bookmarkStart w:id="71" w:name="pcreg-variants-unit-space"/>
    <w:p>
      <w:pPr>
        <w:pStyle w:val="Heading3"/>
      </w:pPr>
      <w:r>
        <w:t xml:space="preserve">3.3.2 PCReg Variants (Unit-Space)</w:t>
      </w:r>
    </w:p>
    <w:p>
      <w:pPr>
        <w:pStyle w:val="Compact"/>
        <w:numPr>
          <w:ilvl w:val="0"/>
          <w:numId w:val="1014"/>
        </w:numPr>
      </w:pPr>
      <w:r>
        <w:rPr>
          <w:b/>
          <w:bCs/>
        </w:rPr>
        <w:t xml:space="preserve">PCReg_ConstrainOnly</w:t>
      </w:r>
      <w:r>
        <w:t xml:space="preserve">: Constraints only, no penalty (</w:t>
      </w:r>
      <m:oMath>
        <m:r>
          <m:t>α</m:t>
        </m:r>
        <m:r>
          <m:rPr>
            <m:sty m:val="p"/>
          </m:rPr>
          <m:t>=</m:t>
        </m:r>
        <m:r>
          <m:t>0</m:t>
        </m:r>
      </m:oMath>
      <w:r>
        <w:t xml:space="preserve">)</w:t>
      </w:r>
    </w:p>
    <w:p>
      <w:pPr>
        <w:pStyle w:val="Compact"/>
        <w:numPr>
          <w:ilvl w:val="0"/>
          <w:numId w:val="1014"/>
        </w:numPr>
      </w:pPr>
      <w:r>
        <w:rPr>
          <w:b/>
          <w:bCs/>
        </w:rPr>
        <w:t xml:space="preserve">PCReg_CV</w:t>
      </w:r>
      <w:r>
        <w:t xml:space="preserve">: Constraints + CV-tuned elastic net with loose bounds (</w:t>
      </w:r>
      <m:oMath>
        <m:r>
          <m:t>β</m:t>
        </m:r>
        <m:r>
          <m:rPr>
            <m:sty m:val="p"/>
          </m:rPr>
          <m:t>∈</m:t>
        </m:r>
        <m:d>
          <m:dPr>
            <m:begChr m:val="["/>
            <m:sepChr m:val=""/>
            <m:endChr m:val="]"/>
            <m:grow/>
          </m:dPr>
          <m:e>
            <m:r>
              <m:rPr>
                <m:sty m:val="p"/>
              </m:rPr>
              <m:t>−</m:t>
            </m:r>
            <m:r>
              <m:t>1</m:t>
            </m:r>
            <m:r>
              <m:rPr>
                <m:sty m:val="p"/>
              </m:rPr>
              <m:t>,</m:t>
            </m:r>
            <m:r>
              <m:t>0</m:t>
            </m:r>
          </m:e>
        </m:d>
      </m:oMath>
      <w:r>
        <w:t xml:space="preserve">)</w:t>
      </w:r>
    </w:p>
    <w:p>
      <w:pPr>
        <w:pStyle w:val="Compact"/>
        <w:numPr>
          <w:ilvl w:val="0"/>
          <w:numId w:val="1014"/>
        </w:numPr>
      </w:pPr>
      <w:r>
        <w:rPr>
          <w:b/>
          <w:bCs/>
        </w:rPr>
        <w:t xml:space="preserve">PCReg_AICc</w:t>
      </w:r>
      <w:r>
        <w:t xml:space="preserve">: Constraints + AICc-selected penalty</w:t>
      </w:r>
    </w:p>
    <w:p>
      <w:pPr>
        <w:pStyle w:val="Compact"/>
        <w:numPr>
          <w:ilvl w:val="0"/>
          <w:numId w:val="1014"/>
        </w:numPr>
      </w:pPr>
      <w:r>
        <w:rPr>
          <w:b/>
          <w:bCs/>
        </w:rPr>
        <w:t xml:space="preserve">PCReg_GCV</w:t>
      </w:r>
      <w:r>
        <w:t xml:space="preserve">: Constraints + GCV-selected penalty</w:t>
      </w:r>
    </w:p>
    <w:p>
      <w:pPr>
        <w:pStyle w:val="Compact"/>
        <w:numPr>
          <w:ilvl w:val="0"/>
          <w:numId w:val="1014"/>
        </w:numPr>
      </w:pPr>
      <w:r>
        <w:rPr>
          <w:b/>
          <w:bCs/>
        </w:rPr>
        <w:t xml:space="preserve">PCReg_CV_Tight</w:t>
      </w:r>
      <w:r>
        <w:t xml:space="preserve">: With tight bounds near true values. This serves as an approximate upper bound on performance—analogous to an</w:t>
      </w:r>
      <w:r>
        <w:t xml:space="preserve"> </w:t>
      </w:r>
      <w:r>
        <w:t xml:space="preserve">“oracle”</w:t>
      </w:r>
      <w:r>
        <w:t xml:space="preserve"> </w:t>
      </w:r>
      <w:r>
        <w:t xml:space="preserve">benchmark that knows the true parameter region.</w:t>
      </w:r>
    </w:p>
    <w:p>
      <w:pPr>
        <w:pStyle w:val="Compact"/>
        <w:numPr>
          <w:ilvl w:val="0"/>
          <w:numId w:val="1014"/>
        </w:numPr>
      </w:pPr>
      <w:r>
        <w:rPr>
          <w:b/>
          <w:bCs/>
        </w:rPr>
        <w:t xml:space="preserve">PCReg_CV_Wrong</w:t>
      </w:r>
      <w:r>
        <w:t xml:space="preserve">: With deliberately incorrect constraints. Following</w:t>
      </w:r>
      <w:r>
        <w:t xml:space="preserve"> </w:t>
      </w:r>
      <w:r>
        <w:t xml:space="preserve">James, Paulson, and Rusmevichientong (2020)</w:t>
      </w:r>
      <w:r>
        <w:t xml:space="preserve"> </w:t>
      </w:r>
      <w:r>
        <w:t xml:space="preserve">methodology,</w:t>
      </w:r>
      <w:r>
        <w:t xml:space="preserve"> </w:t>
      </w:r>
      <w:r>
        <w:t xml:space="preserve">“wrong”</w:t>
      </w:r>
      <w:r>
        <w:t xml:space="preserve"> </w:t>
      </w:r>
      <w:r>
        <w:t xml:space="preserve">constraints are generated by adding random noise to the true bounds:</w:t>
      </w:r>
      <w:r>
        <w:t xml:space="preserve"> </w:t>
      </w:r>
      <m:oMath>
        <m:sSub>
          <m:e>
            <m:r>
              <m:rPr>
                <m:nor/>
                <m:sty m:val="p"/>
              </m:rPr>
              <m:t>constraint</m:t>
            </m:r>
          </m:e>
          <m:sub>
            <m:r>
              <m:rPr>
                <m:nor/>
                <m:sty m:val="p"/>
              </m:rPr>
              <m:t>wrong</m:t>
            </m:r>
          </m:sub>
        </m:sSub>
        <m:r>
          <m:rPr>
            <m:sty m:val="p"/>
          </m:rPr>
          <m:t>=</m:t>
        </m:r>
        <m:sSub>
          <m:e>
            <m:r>
              <m:rPr>
                <m:nor/>
                <m:sty m:val="p"/>
              </m:rPr>
              <m:t>constraint</m:t>
            </m:r>
          </m:e>
          <m:sub>
            <m:r>
              <m:rPr>
                <m:nor/>
                <m:sty m:val="p"/>
              </m:rPr>
              <m:t>true</m:t>
            </m:r>
          </m:sub>
        </m:sSub>
        <m:r>
          <m:rPr>
            <m:sty m:val="p"/>
          </m:rPr>
          <m:t>+</m:t>
        </m:r>
        <m:r>
          <m:t>a</m:t>
        </m:r>
        <m:r>
          <m:rPr>
            <m:sty m:val="p"/>
          </m:rPr>
          <m:t>⋅</m:t>
        </m:r>
        <m:r>
          <m:t>U</m:t>
        </m:r>
        <m:d>
          <m:dPr>
            <m:begChr m:val="("/>
            <m:sepChr m:val=""/>
            <m:endChr m:val=")"/>
            <m:grow/>
          </m:dPr>
          <m:e>
            <m:r>
              <m:rPr>
                <m:sty m:val="p"/>
              </m:rPr>
              <m:t>−</m:t>
            </m:r>
            <m:r>
              <m:t>1</m:t>
            </m:r>
            <m:r>
              <m:rPr>
                <m:sty m:val="p"/>
              </m:rPr>
              <m:t>,</m:t>
            </m:r>
            <m:r>
              <m:t>1</m:t>
            </m:r>
          </m:e>
        </m:d>
      </m:oMath>
      <w:r>
        <w:t xml:space="preserve">, where</w:t>
      </w:r>
      <w:r>
        <w:t xml:space="preserve"> </w:t>
      </w:r>
      <m:oMath>
        <m:r>
          <m:t>a</m:t>
        </m:r>
      </m:oMath>
      <w:r>
        <w:t xml:space="preserve"> </w:t>
      </w:r>
      <w:r>
        <w:t xml:space="preserve">controls the magnitude of constraint error. This tests robustness to constraint misspecification.</w:t>
      </w:r>
    </w:p>
    <w:bookmarkEnd w:id="71"/>
    <w:bookmarkStart w:id="72" w:name="pcreg-mse-loss-variants"/>
    <w:p>
      <w:pPr>
        <w:pStyle w:val="Heading3"/>
      </w:pPr>
      <w:r>
        <w:t xml:space="preserve">3.3.3 PCReg MSE Loss Variants</w:t>
      </w:r>
    </w:p>
    <w:p>
      <w:pPr>
        <w:pStyle w:val="Compact"/>
        <w:numPr>
          <w:ilvl w:val="0"/>
          <w:numId w:val="1015"/>
        </w:numPr>
      </w:pPr>
      <w:r>
        <w:rPr>
          <w:b/>
          <w:bCs/>
        </w:rPr>
        <w:t xml:space="preserve">PCReg_MSE</w:t>
      </w:r>
      <w:r>
        <w:t xml:space="preserve">: MSE loss with constraints</w:t>
      </w:r>
    </w:p>
    <w:p>
      <w:pPr>
        <w:pStyle w:val="Compact"/>
        <w:numPr>
          <w:ilvl w:val="0"/>
          <w:numId w:val="1015"/>
        </w:numPr>
      </w:pPr>
      <w:r>
        <w:rPr>
          <w:b/>
          <w:bCs/>
        </w:rPr>
        <w:t xml:space="preserve">PCReg_MSE_CV</w:t>
      </w:r>
      <w:r>
        <w:t xml:space="preserve">: MSE loss with CV-tuned penalty</w:t>
      </w:r>
    </w:p>
    <w:bookmarkEnd w:id="72"/>
    <w:bookmarkStart w:id="73" w:name="pcreg-log-space-variants"/>
    <w:p>
      <w:pPr>
        <w:pStyle w:val="Heading3"/>
      </w:pPr>
      <w:r>
        <w:t xml:space="preserve">3.3.4 PCReg Log-Space Variants</w:t>
      </w:r>
    </w:p>
    <w:p>
      <w:pPr>
        <w:pStyle w:val="Compact"/>
        <w:numPr>
          <w:ilvl w:val="0"/>
          <w:numId w:val="1016"/>
        </w:numPr>
      </w:pPr>
      <w:r>
        <w:rPr>
          <w:b/>
          <w:bCs/>
        </w:rPr>
        <w:t xml:space="preserve">PCReg_LogMSE</w:t>
      </w:r>
      <w:r>
        <w:t xml:space="preserve">: Log-transformed MSE loss</w:t>
      </w:r>
    </w:p>
    <w:p>
      <w:pPr>
        <w:pStyle w:val="Compact"/>
        <w:numPr>
          <w:ilvl w:val="0"/>
          <w:numId w:val="1016"/>
        </w:numPr>
      </w:pPr>
      <w:r>
        <w:rPr>
          <w:b/>
          <w:bCs/>
        </w:rPr>
        <w:t xml:space="preserve">PCReg_LogMSE_CV</w:t>
      </w:r>
      <w:r>
        <w:t xml:space="preserve">: Log-transformed with CV penalty</w:t>
      </w:r>
    </w:p>
    <w:bookmarkEnd w:id="73"/>
    <w:bookmarkEnd w:id="74"/>
    <w:bookmarkStart w:id="75" w:name="evaluation-metrics"/>
    <w:p>
      <w:pPr>
        <w:pStyle w:val="Heading2"/>
      </w:pPr>
      <w:r>
        <w:t xml:space="preserve">3.4 Evaluation Metrics</w:t>
      </w:r>
    </w:p>
    <w:p>
      <w:pPr>
        <w:pStyle w:val="FirstParagraph"/>
      </w:pPr>
      <w:r>
        <w:t xml:space="preserve">All models are evaluated on 5 held-out test lots using:</w:t>
      </w:r>
    </w:p>
    <w:p>
      <w:pPr>
        <w:pStyle w:val="Compact"/>
        <w:numPr>
          <w:ilvl w:val="0"/>
          <w:numId w:val="1017"/>
        </w:numPr>
      </w:pPr>
      <w:r>
        <w:rPr>
          <w:b/>
          <w:bCs/>
        </w:rPr>
        <w:t xml:space="preserve">Test SSPE</w:t>
      </w:r>
      <w:r>
        <w:t xml:space="preserve">: Sum of squared percentage errors (primary metric)</w:t>
      </w:r>
    </w:p>
    <w:p>
      <w:pPr>
        <w:pStyle w:val="Compact"/>
        <w:numPr>
          <w:ilvl w:val="0"/>
          <w:numId w:val="1017"/>
        </w:numPr>
      </w:pPr>
      <w:r>
        <w:rPr>
          <w:b/>
          <w:bCs/>
        </w:rPr>
        <w:t xml:space="preserve">Test MAPE</w:t>
      </w:r>
      <w:r>
        <w:t xml:space="preserve">: Mean absolute percentage error</w:t>
      </w:r>
    </w:p>
    <w:p>
      <w:pPr>
        <w:pStyle w:val="Compact"/>
        <w:numPr>
          <w:ilvl w:val="0"/>
          <w:numId w:val="1017"/>
        </w:numPr>
      </w:pPr>
      <w:r>
        <w:rPr>
          <w:b/>
          <w:bCs/>
        </w:rPr>
        <w:t xml:space="preserve">Test MSE</w:t>
      </w:r>
      <w:r>
        <w:t xml:space="preserve">: Mean squared error</w:t>
      </w:r>
    </w:p>
    <w:p>
      <w:pPr>
        <w:pStyle w:val="Compact"/>
        <w:numPr>
          <w:ilvl w:val="0"/>
          <w:numId w:val="1017"/>
        </w:numPr>
      </w:pPr>
      <w:r>
        <w:rPr>
          <w:b/>
          <w:bCs/>
        </w:rPr>
        <w:t xml:space="preserve">Coefficient bias</w:t>
      </w:r>
      <w:r>
        <w:t xml:space="preserve">:</w:t>
      </w:r>
      <w:r>
        <w:t xml:space="preserve"> </w:t>
      </w:r>
      <m:oMath>
        <m:d>
          <m:dPr>
            <m:begChr m:val="|"/>
            <m:sepChr m:val=""/>
            <m:endChr m:val="|"/>
            <m:grow/>
          </m:dPr>
          <m:e>
            <m:acc>
              <m:accPr>
                <m:chr m:val="̂"/>
              </m:accPr>
              <m:e>
                <m:r>
                  <m:t>β</m:t>
                </m:r>
              </m:e>
            </m:acc>
            <m:r>
              <m:rPr>
                <m:sty m:val="p"/>
              </m:rPr>
              <m:t>−</m:t>
            </m:r>
            <m:sSub>
              <m:e>
                <m:r>
                  <m:t>β</m:t>
                </m:r>
              </m:e>
              <m:sub>
                <m:r>
                  <m:rPr>
                    <m:nor/>
                    <m:sty m:val="p"/>
                  </m:rPr>
                  <m:t>true</m:t>
                </m:r>
              </m:sub>
            </m:sSub>
          </m:e>
        </m:d>
      </m:oMath>
      <w:r>
        <w:t xml:space="preserve"> </w:t>
      </w:r>
      <w:r>
        <w:t xml:space="preserve">for</w:t>
      </w:r>
      <w:r>
        <w:t xml:space="preserve"> </w:t>
      </w:r>
      <m:oMath>
        <m:r>
          <m:t>b</m:t>
        </m:r>
      </m:oMath>
      <w:r>
        <w:t xml:space="preserve"> </w:t>
      </w:r>
      <w:r>
        <w:t xml:space="preserve">(learning) and</w:t>
      </w:r>
      <w:r>
        <w:t xml:space="preserve"> </w:t>
      </w:r>
      <m:oMath>
        <m:r>
          <m:t>c</m:t>
        </m:r>
      </m:oMath>
      <w:r>
        <w:t xml:space="preserve"> </w:t>
      </w:r>
      <w:r>
        <w:t xml:space="preserve">(rate)</w:t>
      </w:r>
    </w:p>
    <w:p>
      <w:pPr>
        <w:pStyle w:val="Compact"/>
        <w:numPr>
          <w:ilvl w:val="0"/>
          <w:numId w:val="1017"/>
        </w:numPr>
      </w:pPr>
      <w:r>
        <w:rPr>
          <w:b/>
          <w:bCs/>
        </w:rPr>
        <w:t xml:space="preserve">Coefficient variance</w:t>
      </w:r>
      <w:r>
        <w:t xml:space="preserve">: Stability across replications</w:t>
      </w:r>
    </w:p>
    <w:p>
      <w:pPr>
        <w:pStyle w:val="Compact"/>
        <w:numPr>
          <w:ilvl w:val="0"/>
          <w:numId w:val="1017"/>
        </w:numPr>
      </w:pPr>
      <w:r>
        <w:rPr>
          <w:b/>
          <w:bCs/>
        </w:rPr>
        <w:t xml:space="preserve">Sign correctness (Domain consistency rate)</w:t>
      </w:r>
      <w:r>
        <w:t xml:space="preserve">: Whether</w:t>
      </w:r>
      <w:r>
        <w:t xml:space="preserve"> </w:t>
      </w:r>
      <m:oMath>
        <m:acc>
          <m:accPr>
            <m:chr m:val="̂"/>
          </m:accPr>
          <m:e>
            <m:r>
              <m:t>b</m:t>
            </m:r>
          </m:e>
        </m:acc>
        <m:r>
          <m:rPr>
            <m:sty m:val="p"/>
          </m:rPr>
          <m:t>≤</m:t>
        </m:r>
        <m:r>
          <m:t>0</m:t>
        </m:r>
      </m:oMath>
      <w:r>
        <w:t xml:space="preserve"> </w:t>
      </w:r>
      <w:r>
        <w:t xml:space="preserve">and</w:t>
      </w:r>
      <w:r>
        <w:t xml:space="preserve"> </w:t>
      </w:r>
      <m:oMath>
        <m:acc>
          <m:accPr>
            <m:chr m:val="̂"/>
          </m:accPr>
          <m:e>
            <m:r>
              <m:t>c</m:t>
            </m:r>
          </m:e>
        </m:acc>
        <m:r>
          <m:rPr>
            <m:sty m:val="p"/>
          </m:rPr>
          <m:t>≤</m:t>
        </m:r>
        <m:r>
          <m:t>0</m:t>
        </m:r>
      </m:oMath>
      <w:r>
        <w:t xml:space="preserve">—percentage of replications with correct coefficient signs</w:t>
      </w:r>
    </w:p>
    <w:bookmarkEnd w:id="75"/>
    <w:bookmarkStart w:id="76" w:name="computational-details"/>
    <w:p>
      <w:pPr>
        <w:pStyle w:val="Heading2"/>
      </w:pPr>
      <w:r>
        <w:t xml:space="preserve">3.5 Computational Details</w:t>
      </w:r>
    </w:p>
    <w:p>
      <w:pPr>
        <w:pStyle w:val="Compact"/>
        <w:numPr>
          <w:ilvl w:val="0"/>
          <w:numId w:val="1018"/>
        </w:numPr>
      </w:pPr>
      <w:r>
        <w:rPr>
          <w:b/>
          <w:bCs/>
        </w:rPr>
        <w:t xml:space="preserve">Parallelization</w:t>
      </w:r>
      <w:r>
        <w:t xml:space="preserve">: joblib with all available CPU cores</w:t>
      </w:r>
    </w:p>
    <w:p>
      <w:pPr>
        <w:pStyle w:val="Compact"/>
        <w:numPr>
          <w:ilvl w:val="0"/>
          <w:numId w:val="1018"/>
        </w:numPr>
      </w:pPr>
      <w:r>
        <w:rPr>
          <w:b/>
          <w:bCs/>
        </w:rPr>
        <w:t xml:space="preserve">Resume capability</w:t>
      </w:r>
      <w:r>
        <w:t xml:space="preserve">: Results saved in batches to parquet files</w:t>
      </w:r>
    </w:p>
    <w:p>
      <w:pPr>
        <w:pStyle w:val="Compact"/>
        <w:numPr>
          <w:ilvl w:val="0"/>
          <w:numId w:val="1018"/>
        </w:numPr>
      </w:pPr>
      <w:r>
        <w:rPr>
          <w:b/>
          <w:bCs/>
        </w:rPr>
        <w:t xml:space="preserve">Model hashing</w:t>
      </w:r>
      <w:r>
        <w:t xml:space="preserve">: Automatic re-run if model definitions change</w:t>
      </w:r>
    </w:p>
    <w:p>
      <w:pPr>
        <w:pStyle w:val="Compact"/>
        <w:numPr>
          <w:ilvl w:val="0"/>
          <w:numId w:val="1018"/>
        </w:numPr>
      </w:pPr>
      <w:r>
        <w:rPr>
          <w:b/>
          <w:bCs/>
        </w:rPr>
        <w:t xml:space="preserve">Total model fits</w:t>
      </w:r>
      <w:r>
        <w:t xml:space="preserve">:</w:t>
      </w:r>
      <w:r>
        <w:t xml:space="preserve"> </w:t>
      </w:r>
      <m:oMath>
        <m:r>
          <m:t>243</m:t>
        </m:r>
        <m:r>
          <m:rPr>
            <m:sty m:val="p"/>
          </m:rPr>
          <m:t>×</m:t>
        </m:r>
        <m:r>
          <m:t>25</m:t>
        </m:r>
        <m:r>
          <m:rPr>
            <m:sty m:val="p"/>
          </m:rPr>
          <m:t>×</m:t>
        </m:r>
        <m:r>
          <m:t>18</m:t>
        </m:r>
        <m:r>
          <m:rPr>
            <m:sty m:val="p"/>
          </m:rPr>
          <m:t>=</m:t>
        </m:r>
        <m:r>
          <m:t>109</m:t>
        </m:r>
        <m:r>
          <m:rPr>
            <m:sty m:val="p"/>
          </m:rPr>
          <m:t>,</m:t>
        </m:r>
        <m:r>
          <m:t>350</m:t>
        </m:r>
      </m:oMath>
    </w:p>
    <w:bookmarkEnd w:id="76"/>
    <w:bookmarkEnd w:id="77"/>
    <w:bookmarkStart w:id="122" w:name="sec-results"/>
    <w:p>
      <w:pPr>
        <w:pStyle w:val="Heading1"/>
      </w:pPr>
      <w:r>
        <w:t xml:space="preserve">4. Results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p>
      <w:pPr>
        <w:pStyle w:val="BodyText"/>
      </w:pPr>
      <w:r>
        <w:t xml:space="preserve">This section presents the results of our Monte Carlo simulation study comparing Penalized-Constrained Regression (PCReg) against traditional methods.</w:t>
      </w:r>
    </w:p>
    <w:bookmarkStart w:id="84" w:name="overall-model-performance"/>
    <w:p>
      <w:pPr>
        <w:pStyle w:val="Heading2"/>
      </w:pPr>
      <w:r>
        <w:t xml:space="preserve">4.1 Overall Model Performance</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82" w:name="fig-overall"/>
          <w:p>
            <w:pPr>
              <w:pStyle w:val="Compact"/>
              <w:jc w:val="center"/>
            </w:pPr>
            <w:r>
              <w:drawing>
                <wp:inline>
                  <wp:extent cx="5334000" cy="2643646"/>
                  <wp:effectExtent b="0" l="0" r="0" t="0"/>
                  <wp:docPr descr="" title="" id="80" name="Picture"/>
                  <a:graphic>
                    <a:graphicData uri="http://schemas.openxmlformats.org/drawingml/2006/picture">
                      <pic:pic>
                        <pic:nvPicPr>
                          <pic:cNvPr descr="paper_files/figure-docx/fig-overall-output-1.png" id="81" name="Picture"/>
                          <pic:cNvPicPr>
                            <a:picLocks noChangeArrowheads="1" noChangeAspect="1"/>
                          </pic:cNvPicPr>
                        </pic:nvPicPr>
                        <pic:blipFill>
                          <a:blip r:embed="rId79"/>
                          <a:stretch>
                            <a:fillRect/>
                          </a:stretch>
                        </pic:blipFill>
                        <pic:spPr bwMode="auto">
                          <a:xfrm>
                            <a:off x="0" y="0"/>
                            <a:ext cx="5334000" cy="2643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Overall model performance comparison across all scenarios. Models are ordered by mean Test SSPE (lower is better). Green boxes indicate PCReg variants; blue boxes indicate standard methods. The winner is highlighted with a red border.</w:t>
            </w:r>
          </w:p>
          <w:bookmarkEnd w:id="82"/>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p>
      <w:pPr>
        <w:pStyle w:val="BodyText"/>
      </w:pPr>
      <w:hyperlink w:anchor="fig-overall">
        <w:r>
          <w:rPr>
            <w:rStyle w:val="Hyperlink"/>
          </w:rPr>
          <w:t xml:space="preserve">Figure 1</w:t>
        </w:r>
      </w:hyperlink>
      <w:r>
        <w:t xml:space="preserve"> </w:t>
      </w:r>
      <w:r>
        <w:t xml:space="preserve">shows the distribution of Test SSPE across all 6,075 scenario-replications. Key observations:</w:t>
      </w:r>
    </w:p>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83" w:name="tbl-overall-stats"/>
          <w:p>
            <w:pPr>
              <w:jc w:val="center"/>
            </w:pPr>
            <w:pPr>
              <w:jc w:val="left"/>
              <w:spacing w:before="200"/>
              <w:pStyle w:val="ImageCaption"/>
            </w:pPr>
            <w:r>
              <w:t xml:space="preserve">Table 4: Summary statistics by model, ranked by mean Test SSPE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Mean SSPE</w:t>
                  </w:r>
                </w:p>
              </w:tc>
              <w:tc>
                <w:tcPr/>
                <w:p>
                  <w:pPr>
                    <w:pStyle w:val="Compact"/>
                    <w:jc w:val="center"/>
                  </w:pPr>
                  <w:r>
                    <w:t xml:space="preserve">Std</w:t>
                  </w:r>
                </w:p>
              </w:tc>
              <w:tc>
                <w:tcPr/>
                <w:p>
                  <w:pPr>
                    <w:pStyle w:val="Compact"/>
                    <w:jc w:val="center"/>
                  </w:pPr>
                  <w:r>
                    <w:t xml:space="preserve">Median</w:t>
                  </w:r>
                </w:p>
              </w:tc>
              <w:tc>
                <w:tcPr/>
                <w:p>
                  <w:pPr>
                    <w:pStyle w:val="Compact"/>
                    <w:jc w:val="center"/>
                  </w:pPr>
                  <w:r>
                    <w:t xml:space="preserve">Count</w:t>
                  </w:r>
                </w:p>
              </w:tc>
            </w:tr>
            <w:tr>
              <w:trPr>
                <w:tblHeader w:val="on"/>
              </w:trPr>
              <w:tc>
                <w:tcPr/>
                <w:p>
                  <w:pPr>
                    <w:pStyle w:val="Compact"/>
                    <w:jc w:val="center"/>
                  </w:pPr>
                  <w:r>
                    <w:t xml:space="preserve">model_name</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PCReg_CV_Tight</w:t>
                  </w:r>
                </w:p>
              </w:tc>
              <w:tc>
                <w:tcPr/>
                <w:p>
                  <w:pPr>
                    <w:pStyle w:val="Compact"/>
                    <w:jc w:val="center"/>
                  </w:pPr>
                  <w:r>
                    <w:t xml:space="preserve">0.0465</w:t>
                  </w:r>
                </w:p>
              </w:tc>
              <w:tc>
                <w:tcPr/>
                <w:p>
                  <w:pPr>
                    <w:pStyle w:val="Compact"/>
                    <w:jc w:val="center"/>
                  </w:pPr>
                  <w:r>
                    <w:t xml:space="preserve">0.0998</w:t>
                  </w:r>
                </w:p>
              </w:tc>
              <w:tc>
                <w:tcPr/>
                <w:p>
                  <w:pPr>
                    <w:pStyle w:val="Compact"/>
                    <w:jc w:val="center"/>
                  </w:pPr>
                  <w:r>
                    <w:t xml:space="preserve">0.0040</w:t>
                  </w:r>
                </w:p>
              </w:tc>
              <w:tc>
                <w:tcPr/>
                <w:p>
                  <w:pPr>
                    <w:pStyle w:val="Compact"/>
                    <w:jc w:val="center"/>
                  </w:pPr>
                  <w:r>
                    <w:t xml:space="preserve">6075</w:t>
                  </w:r>
                </w:p>
              </w:tc>
            </w:tr>
            <w:tr>
              <w:tc>
                <w:tcPr/>
                <w:p>
                  <w:pPr>
                    <w:pStyle w:val="Compact"/>
                    <w:jc w:val="center"/>
                  </w:pPr>
                  <w:r>
                    <w:t xml:space="preserve">PCReg_ConstrainOnly</w:t>
                  </w:r>
                </w:p>
              </w:tc>
              <w:tc>
                <w:tcPr/>
                <w:p>
                  <w:pPr>
                    <w:pStyle w:val="Compact"/>
                    <w:jc w:val="center"/>
                  </w:pPr>
                  <w:r>
                    <w:t xml:space="preserve">0.0798</w:t>
                  </w:r>
                </w:p>
              </w:tc>
              <w:tc>
                <w:tcPr/>
                <w:p>
                  <w:pPr>
                    <w:pStyle w:val="Compact"/>
                    <w:jc w:val="center"/>
                  </w:pPr>
                  <w:r>
                    <w:t xml:space="preserve">0.2637</w:t>
                  </w:r>
                </w:p>
              </w:tc>
              <w:tc>
                <w:tcPr/>
                <w:p>
                  <w:pPr>
                    <w:pStyle w:val="Compact"/>
                    <w:jc w:val="center"/>
                  </w:pPr>
                  <w:r>
                    <w:t xml:space="preserve">0.0052</w:t>
                  </w:r>
                </w:p>
              </w:tc>
              <w:tc>
                <w:tcPr/>
                <w:p>
                  <w:pPr>
                    <w:pStyle w:val="Compact"/>
                    <w:jc w:val="center"/>
                  </w:pPr>
                  <w:r>
                    <w:t xml:space="preserve">6075</w:t>
                  </w:r>
                </w:p>
              </w:tc>
            </w:tr>
            <w:tr>
              <w:tc>
                <w:tcPr/>
                <w:p>
                  <w:pPr>
                    <w:pStyle w:val="Compact"/>
                    <w:jc w:val="center"/>
                  </w:pPr>
                  <w:r>
                    <w:t xml:space="preserve">PCReg_LogMSE</w:t>
                  </w:r>
                </w:p>
              </w:tc>
              <w:tc>
                <w:tcPr/>
                <w:p>
                  <w:pPr>
                    <w:pStyle w:val="Compact"/>
                    <w:jc w:val="center"/>
                  </w:pPr>
                  <w:r>
                    <w:t xml:space="preserve">0.0862</w:t>
                  </w:r>
                </w:p>
              </w:tc>
              <w:tc>
                <w:tcPr/>
                <w:p>
                  <w:pPr>
                    <w:pStyle w:val="Compact"/>
                    <w:jc w:val="center"/>
                  </w:pPr>
                  <w:r>
                    <w:t xml:space="preserve">0.2888</w:t>
                  </w:r>
                </w:p>
              </w:tc>
              <w:tc>
                <w:tcPr/>
                <w:p>
                  <w:pPr>
                    <w:pStyle w:val="Compact"/>
                    <w:jc w:val="center"/>
                  </w:pPr>
                  <w:r>
                    <w:t xml:space="preserve">0.0053</w:t>
                  </w:r>
                </w:p>
              </w:tc>
              <w:tc>
                <w:tcPr/>
                <w:p>
                  <w:pPr>
                    <w:pStyle w:val="Compact"/>
                    <w:jc w:val="center"/>
                  </w:pPr>
                  <w:r>
                    <w:t xml:space="preserve">6075</w:t>
                  </w:r>
                </w:p>
              </w:tc>
            </w:tr>
            <w:tr>
              <w:tc>
                <w:tcPr/>
                <w:p>
                  <w:pPr>
                    <w:pStyle w:val="Compact"/>
                    <w:jc w:val="center"/>
                  </w:pPr>
                  <w:r>
                    <w:t xml:space="preserve">PCReg_GCV</w:t>
                  </w:r>
                </w:p>
              </w:tc>
              <w:tc>
                <w:tcPr/>
                <w:p>
                  <w:pPr>
                    <w:pStyle w:val="Compact"/>
                    <w:jc w:val="center"/>
                  </w:pPr>
                  <w:r>
                    <w:t xml:space="preserve">0.0937</w:t>
                  </w:r>
                </w:p>
              </w:tc>
              <w:tc>
                <w:tcPr/>
                <w:p>
                  <w:pPr>
                    <w:pStyle w:val="Compact"/>
                    <w:jc w:val="center"/>
                  </w:pPr>
                  <w:r>
                    <w:t xml:space="preserve">0.3209</w:t>
                  </w:r>
                </w:p>
              </w:tc>
              <w:tc>
                <w:tcPr/>
                <w:p>
                  <w:pPr>
                    <w:pStyle w:val="Compact"/>
                    <w:jc w:val="center"/>
                  </w:pPr>
                  <w:r>
                    <w:t xml:space="preserve">0.0052</w:t>
                  </w:r>
                </w:p>
              </w:tc>
              <w:tc>
                <w:tcPr/>
                <w:p>
                  <w:pPr>
                    <w:pStyle w:val="Compact"/>
                    <w:jc w:val="center"/>
                  </w:pPr>
                  <w:r>
                    <w:t xml:space="preserve">6075</w:t>
                  </w:r>
                </w:p>
              </w:tc>
            </w:tr>
            <w:tr>
              <w:tc>
                <w:tcPr/>
                <w:p>
                  <w:pPr>
                    <w:pStyle w:val="Compact"/>
                    <w:jc w:val="center"/>
                  </w:pPr>
                  <w:r>
                    <w:t xml:space="preserve">PCReg_MSE</w:t>
                  </w:r>
                </w:p>
              </w:tc>
              <w:tc>
                <w:tcPr/>
                <w:p>
                  <w:pPr>
                    <w:pStyle w:val="Compact"/>
                    <w:jc w:val="center"/>
                  </w:pPr>
                  <w:r>
                    <w:t xml:space="preserve">0.1062</w:t>
                  </w:r>
                </w:p>
              </w:tc>
              <w:tc>
                <w:tcPr/>
                <w:p>
                  <w:pPr>
                    <w:pStyle w:val="Compact"/>
                    <w:jc w:val="center"/>
                  </w:pPr>
                  <w:r>
                    <w:t xml:space="preserve">0.3328</w:t>
                  </w:r>
                </w:p>
              </w:tc>
              <w:tc>
                <w:tcPr/>
                <w:p>
                  <w:pPr>
                    <w:pStyle w:val="Compact"/>
                    <w:jc w:val="center"/>
                  </w:pPr>
                  <w:r>
                    <w:t xml:space="preserve">0.0076</w:t>
                  </w:r>
                </w:p>
              </w:tc>
              <w:tc>
                <w:tcPr/>
                <w:p>
                  <w:pPr>
                    <w:pStyle w:val="Compact"/>
                    <w:jc w:val="center"/>
                  </w:pPr>
                  <w:r>
                    <w:t xml:space="preserve">6075</w:t>
                  </w:r>
                </w:p>
              </w:tc>
            </w:tr>
            <w:tr>
              <w:tc>
                <w:tcPr/>
                <w:p>
                  <w:pPr>
                    <w:pStyle w:val="Compact"/>
                    <w:jc w:val="center"/>
                  </w:pPr>
                  <w:r>
                    <w:t xml:space="preserve">PCReg_MSE_CV</w:t>
                  </w:r>
                </w:p>
              </w:tc>
              <w:tc>
                <w:tcPr/>
                <w:p>
                  <w:pPr>
                    <w:pStyle w:val="Compact"/>
                    <w:jc w:val="center"/>
                  </w:pPr>
                  <w:r>
                    <w:t xml:space="preserve">0.1079</w:t>
                  </w:r>
                </w:p>
              </w:tc>
              <w:tc>
                <w:tcPr/>
                <w:p>
                  <w:pPr>
                    <w:pStyle w:val="Compact"/>
                    <w:jc w:val="center"/>
                  </w:pPr>
                  <w:r>
                    <w:t xml:space="preserve">0.3389</w:t>
                  </w:r>
                </w:p>
              </w:tc>
              <w:tc>
                <w:tcPr/>
                <w:p>
                  <w:pPr>
                    <w:pStyle w:val="Compact"/>
                    <w:jc w:val="center"/>
                  </w:pPr>
                  <w:r>
                    <w:t xml:space="preserve">0.0079</w:t>
                  </w:r>
                </w:p>
              </w:tc>
              <w:tc>
                <w:tcPr/>
                <w:p>
                  <w:pPr>
                    <w:pStyle w:val="Compact"/>
                    <w:jc w:val="center"/>
                  </w:pPr>
                  <w:r>
                    <w:t xml:space="preserve">6075</w:t>
                  </w:r>
                </w:p>
              </w:tc>
            </w:tr>
            <w:tr>
              <w:tc>
                <w:tcPr/>
                <w:p>
                  <w:pPr>
                    <w:pStyle w:val="Compact"/>
                    <w:jc w:val="center"/>
                  </w:pPr>
                  <w:r>
                    <w:t xml:space="preserve">PCReg_CV</w:t>
                  </w:r>
                </w:p>
              </w:tc>
              <w:tc>
                <w:tcPr/>
                <w:p>
                  <w:pPr>
                    <w:pStyle w:val="Compact"/>
                    <w:jc w:val="center"/>
                  </w:pPr>
                  <w:r>
                    <w:t xml:space="preserve">0.1083</w:t>
                  </w:r>
                </w:p>
              </w:tc>
              <w:tc>
                <w:tcPr/>
                <w:p>
                  <w:pPr>
                    <w:pStyle w:val="Compact"/>
                    <w:jc w:val="center"/>
                  </w:pPr>
                  <w:r>
                    <w:t xml:space="preserve">0.4609</w:t>
                  </w:r>
                </w:p>
              </w:tc>
              <w:tc>
                <w:tcPr/>
                <w:p>
                  <w:pPr>
                    <w:pStyle w:val="Compact"/>
                    <w:jc w:val="center"/>
                  </w:pPr>
                  <w:r>
                    <w:t xml:space="preserve">0.0050</w:t>
                  </w:r>
                </w:p>
              </w:tc>
              <w:tc>
                <w:tcPr/>
                <w:p>
                  <w:pPr>
                    <w:pStyle w:val="Compact"/>
                    <w:jc w:val="center"/>
                  </w:pPr>
                  <w:r>
                    <w:t xml:space="preserve">6075</w:t>
                  </w:r>
                </w:p>
              </w:tc>
            </w:tr>
            <w:tr>
              <w:tc>
                <w:tcPr/>
                <w:p>
                  <w:pPr>
                    <w:pStyle w:val="Compact"/>
                    <w:jc w:val="center"/>
                  </w:pPr>
                  <w:r>
                    <w:t xml:space="preserve">PCReg_CV_Wrong</w:t>
                  </w:r>
                </w:p>
              </w:tc>
              <w:tc>
                <w:tcPr/>
                <w:p>
                  <w:pPr>
                    <w:pStyle w:val="Compact"/>
                    <w:jc w:val="center"/>
                  </w:pPr>
                  <w:r>
                    <w:t xml:space="preserve">0.1090</w:t>
                  </w:r>
                </w:p>
              </w:tc>
              <w:tc>
                <w:tcPr/>
                <w:p>
                  <w:pPr>
                    <w:pStyle w:val="Compact"/>
                    <w:jc w:val="center"/>
                  </w:pPr>
                  <w:r>
                    <w:t xml:space="preserve">0.4648</w:t>
                  </w:r>
                </w:p>
              </w:tc>
              <w:tc>
                <w:tcPr/>
                <w:p>
                  <w:pPr>
                    <w:pStyle w:val="Compact"/>
                    <w:jc w:val="center"/>
                  </w:pPr>
                  <w:r>
                    <w:t xml:space="preserve">0.0049</w:t>
                  </w:r>
                </w:p>
              </w:tc>
              <w:tc>
                <w:tcPr/>
                <w:p>
                  <w:pPr>
                    <w:pStyle w:val="Compact"/>
                    <w:jc w:val="center"/>
                  </w:pPr>
                  <w:r>
                    <w:t xml:space="preserve">6075</w:t>
                  </w:r>
                </w:p>
              </w:tc>
            </w:tr>
            <w:tr>
              <w:tc>
                <w:tcPr/>
                <w:p>
                  <w:pPr>
                    <w:pStyle w:val="Compact"/>
                    <w:jc w:val="center"/>
                  </w:pPr>
                  <w:r>
                    <w:t xml:space="preserve">OLS</w:t>
                  </w:r>
                </w:p>
              </w:tc>
              <w:tc>
                <w:tcPr/>
                <w:p>
                  <w:pPr>
                    <w:pStyle w:val="Compact"/>
                    <w:jc w:val="center"/>
                  </w:pPr>
                  <w:r>
                    <w:t xml:space="preserve">0.1146</w:t>
                  </w:r>
                </w:p>
              </w:tc>
              <w:tc>
                <w:tcPr/>
                <w:p>
                  <w:pPr>
                    <w:pStyle w:val="Compact"/>
                    <w:jc w:val="center"/>
                  </w:pPr>
                  <w:r>
                    <w:t xml:space="preserve">0.7557</w:t>
                  </w:r>
                </w:p>
              </w:tc>
              <w:tc>
                <w:tcPr/>
                <w:p>
                  <w:pPr>
                    <w:pStyle w:val="Compact"/>
                    <w:jc w:val="center"/>
                  </w:pPr>
                  <w:r>
                    <w:t xml:space="preserve">0.0055</w:t>
                  </w:r>
                </w:p>
              </w:tc>
              <w:tc>
                <w:tcPr/>
                <w:p>
                  <w:pPr>
                    <w:pStyle w:val="Compact"/>
                    <w:jc w:val="center"/>
                  </w:pPr>
                  <w:r>
                    <w:t xml:space="preserve">6075</w:t>
                  </w:r>
                </w:p>
              </w:tc>
            </w:tr>
            <w:tr>
              <w:tc>
                <w:tcPr/>
                <w:p>
                  <w:pPr>
                    <w:pStyle w:val="Compact"/>
                    <w:jc w:val="center"/>
                  </w:pPr>
                  <w:r>
                    <w:t xml:space="preserve">BayesianRidgeModel</w:t>
                  </w:r>
                </w:p>
              </w:tc>
              <w:tc>
                <w:tcPr/>
                <w:p>
                  <w:pPr>
                    <w:pStyle w:val="Compact"/>
                    <w:jc w:val="center"/>
                  </w:pPr>
                  <w:r>
                    <w:t xml:space="preserve">0.1409</w:t>
                  </w:r>
                </w:p>
              </w:tc>
              <w:tc>
                <w:tcPr/>
                <w:p>
                  <w:pPr>
                    <w:pStyle w:val="Compact"/>
                    <w:jc w:val="center"/>
                  </w:pPr>
                  <w:r>
                    <w:t xml:space="preserve">0.7857</w:t>
                  </w:r>
                </w:p>
              </w:tc>
              <w:tc>
                <w:tcPr/>
                <w:p>
                  <w:pPr>
                    <w:pStyle w:val="Compact"/>
                    <w:jc w:val="center"/>
                  </w:pPr>
                  <w:r>
                    <w:t xml:space="preserve">0.0057</w:t>
                  </w:r>
                </w:p>
              </w:tc>
              <w:tc>
                <w:tcPr/>
                <w:p>
                  <w:pPr>
                    <w:pStyle w:val="Compact"/>
                    <w:jc w:val="center"/>
                  </w:pPr>
                  <w:r>
                    <w:t xml:space="preserve">6075</w:t>
                  </w:r>
                </w:p>
              </w:tc>
            </w:tr>
            <w:tr>
              <w:tc>
                <w:tcPr/>
                <w:p>
                  <w:pPr>
                    <w:pStyle w:val="Compact"/>
                    <w:jc w:val="center"/>
                  </w:pPr>
                  <w:r>
                    <w:t xml:space="preserve">PCReg_LogMSE_CV</w:t>
                  </w:r>
                </w:p>
              </w:tc>
              <w:tc>
                <w:tcPr/>
                <w:p>
                  <w:pPr>
                    <w:pStyle w:val="Compact"/>
                    <w:jc w:val="center"/>
                  </w:pPr>
                  <w:r>
                    <w:t xml:space="preserve">0.1525</w:t>
                  </w:r>
                </w:p>
              </w:tc>
              <w:tc>
                <w:tcPr/>
                <w:p>
                  <w:pPr>
                    <w:pStyle w:val="Compact"/>
                    <w:jc w:val="center"/>
                  </w:pPr>
                  <w:r>
                    <w:t xml:space="preserve">0.6453</w:t>
                  </w:r>
                </w:p>
              </w:tc>
              <w:tc>
                <w:tcPr/>
                <w:p>
                  <w:pPr>
                    <w:pStyle w:val="Compact"/>
                    <w:jc w:val="center"/>
                  </w:pPr>
                  <w:r>
                    <w:t xml:space="preserve">0.0066</w:t>
                  </w:r>
                </w:p>
              </w:tc>
              <w:tc>
                <w:tcPr/>
                <w:p>
                  <w:pPr>
                    <w:pStyle w:val="Compact"/>
                    <w:jc w:val="center"/>
                  </w:pPr>
                  <w:r>
                    <w:t xml:space="preserve">6075</w:t>
                  </w:r>
                </w:p>
              </w:tc>
            </w:tr>
            <w:tr>
              <w:tc>
                <w:tcPr/>
                <w:p>
                  <w:pPr>
                    <w:pStyle w:val="Compact"/>
                    <w:jc w:val="center"/>
                  </w:pPr>
                  <w:r>
                    <w:t xml:space="preserve">Ridge</w:t>
                  </w:r>
                </w:p>
              </w:tc>
              <w:tc>
                <w:tcPr/>
                <w:p>
                  <w:pPr>
                    <w:pStyle w:val="Compact"/>
                    <w:jc w:val="center"/>
                  </w:pPr>
                  <w:r>
                    <w:t xml:space="preserve">0.1580</w:t>
                  </w:r>
                </w:p>
              </w:tc>
              <w:tc>
                <w:tcPr/>
                <w:p>
                  <w:pPr>
                    <w:pStyle w:val="Compact"/>
                    <w:jc w:val="center"/>
                  </w:pPr>
                  <w:r>
                    <w:t xml:space="preserve">1.0644</w:t>
                  </w:r>
                </w:p>
              </w:tc>
              <w:tc>
                <w:tcPr/>
                <w:p>
                  <w:pPr>
                    <w:pStyle w:val="Compact"/>
                    <w:jc w:val="center"/>
                  </w:pPr>
                  <w:r>
                    <w:t xml:space="preserve">0.0058</w:t>
                  </w:r>
                </w:p>
              </w:tc>
              <w:tc>
                <w:tcPr/>
                <w:p>
                  <w:pPr>
                    <w:pStyle w:val="Compact"/>
                    <w:jc w:val="center"/>
                  </w:pPr>
                  <w:r>
                    <w:t xml:space="preserve">6075</w:t>
                  </w:r>
                </w:p>
              </w:tc>
            </w:tr>
            <w:tr>
              <w:tc>
                <w:tcPr/>
                <w:p>
                  <w:pPr>
                    <w:pStyle w:val="Compact"/>
                    <w:jc w:val="center"/>
                  </w:pPr>
                  <w:r>
                    <w:t xml:space="preserve">Lasso</w:t>
                  </w:r>
                </w:p>
              </w:tc>
              <w:tc>
                <w:tcPr/>
                <w:p>
                  <w:pPr>
                    <w:pStyle w:val="Compact"/>
                    <w:jc w:val="center"/>
                  </w:pPr>
                  <w:r>
                    <w:t xml:space="preserve">0.2014</w:t>
                  </w:r>
                </w:p>
              </w:tc>
              <w:tc>
                <w:tcPr/>
                <w:p>
                  <w:pPr>
                    <w:pStyle w:val="Compact"/>
                    <w:jc w:val="center"/>
                  </w:pPr>
                  <w:r>
                    <w:t xml:space="preserve">1.0043</w:t>
                  </w:r>
                </w:p>
              </w:tc>
              <w:tc>
                <w:tcPr/>
                <w:p>
                  <w:pPr>
                    <w:pStyle w:val="Compact"/>
                    <w:jc w:val="center"/>
                  </w:pPr>
                  <w:r>
                    <w:t xml:space="preserve">0.0072</w:t>
                  </w:r>
                </w:p>
              </w:tc>
              <w:tc>
                <w:tcPr/>
                <w:p>
                  <w:pPr>
                    <w:pStyle w:val="Compact"/>
                    <w:jc w:val="center"/>
                  </w:pPr>
                  <w:r>
                    <w:t xml:space="preserve">6075</w:t>
                  </w:r>
                </w:p>
              </w:tc>
            </w:tr>
            <w:tr>
              <w:tc>
                <w:tcPr/>
                <w:p>
                  <w:pPr>
                    <w:pStyle w:val="Compact"/>
                    <w:jc w:val="center"/>
                  </w:pPr>
                  <w:r>
                    <w:t xml:space="preserve">OLS_LearnOnly</w:t>
                  </w:r>
                </w:p>
              </w:tc>
              <w:tc>
                <w:tcPr/>
                <w:p>
                  <w:pPr>
                    <w:pStyle w:val="Compact"/>
                    <w:jc w:val="center"/>
                  </w:pPr>
                  <w:r>
                    <w:t xml:space="preserve">0.8658</w:t>
                  </w:r>
                </w:p>
              </w:tc>
              <w:tc>
                <w:tcPr/>
                <w:p>
                  <w:pPr>
                    <w:pStyle w:val="Compact"/>
                    <w:jc w:val="center"/>
                  </w:pPr>
                  <w:r>
                    <w:t xml:space="preserve">2.5266</w:t>
                  </w:r>
                </w:p>
              </w:tc>
              <w:tc>
                <w:tcPr/>
                <w:p>
                  <w:pPr>
                    <w:pStyle w:val="Compact"/>
                    <w:jc w:val="center"/>
                  </w:pPr>
                  <w:r>
                    <w:t xml:space="preserve">0.1410</w:t>
                  </w:r>
                </w:p>
              </w:tc>
              <w:tc>
                <w:tcPr/>
                <w:p>
                  <w:pPr>
                    <w:pStyle w:val="Compact"/>
                    <w:jc w:val="center"/>
                  </w:pPr>
                  <w:r>
                    <w:t xml:space="preserve">6075</w:t>
                  </w:r>
                </w:p>
              </w:tc>
            </w:tr>
          </w:tbl>
          <w:bookmarkEnd w:id="83"/>
          <w:p/>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84"/>
    <w:bookmarkStart w:id="93" w:name="sign-correctness-analysis"/>
    <w:p>
      <w:pPr>
        <w:pStyle w:val="Heading2"/>
      </w:pPr>
      <w:r>
        <w:t xml:space="preserve">4.2 Sign Correctness Analysis</w:t>
      </w:r>
    </w:p>
    <w:p>
      <w:pPr>
        <w:pStyle w:val="FirstParagraph"/>
      </w:pPr>
      <w:r>
        <w:t xml:space="preserve">A critical advantage of PCReg is enforcing domain-appropriate coefficient signs. Learning curve slopes should be negative (</w:t>
      </w:r>
      <m:oMath>
        <m:r>
          <m:t>b</m:t>
        </m:r>
        <m:r>
          <m:rPr>
            <m:sty m:val="p"/>
          </m:rPr>
          <m:t>≤</m:t>
        </m:r>
        <m:r>
          <m:t>0</m:t>
        </m:r>
      </m:oMath>
      <w:r>
        <w:t xml:space="preserve">,</w:t>
      </w:r>
      <w:r>
        <w:t xml:space="preserve"> </w:t>
      </w:r>
      <m:oMath>
        <m:r>
          <m:t>c</m:t>
        </m:r>
        <m:r>
          <m:rPr>
            <m:sty m:val="p"/>
          </m:rPr>
          <m:t>≤</m:t>
        </m:r>
        <m:r>
          <m:t>0</m:t>
        </m:r>
      </m:oMath>
      <w:r>
        <w:t xml:space="preserve">).</w:t>
      </w:r>
    </w:p>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88" w:name="fig-sign-correctness"/>
          <w:p>
            <w:pPr>
              <w:pStyle w:val="Compact"/>
              <w:jc w:val="center"/>
            </w:pPr>
            <w:r>
              <w:drawing>
                <wp:inline>
                  <wp:extent cx="5334000" cy="2652888"/>
                  <wp:effectExtent b="0" l="0" r="0" t="0"/>
                  <wp:docPr descr="" title="" id="86" name="Picture"/>
                  <a:graphic>
                    <a:graphicData uri="http://schemas.openxmlformats.org/drawingml/2006/picture">
                      <pic:pic>
                        <pic:nvPicPr>
                          <pic:cNvPr descr="paper_files/figure-docx/fig-sign-correctness-output-2.png" id="87" name="Picture"/>
                          <pic:cNvPicPr>
                            <a:picLocks noChangeArrowheads="1" noChangeAspect="1"/>
                          </pic:cNvPicPr>
                        </pic:nvPicPr>
                        <pic:blipFill>
                          <a:blip r:embed="rId85"/>
                          <a:stretch>
                            <a:fillRect/>
                          </a:stretch>
                        </pic:blipFill>
                        <pic:spPr bwMode="auto">
                          <a:xfrm>
                            <a:off x="0" y="0"/>
                            <a:ext cx="5334000" cy="265288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Percentage of scenarios where both coefficients have correct signs (negative). PCReg methods achieve 100% sign correctness by design.</w:t>
            </w:r>
          </w:p>
          <w:bookmarkEnd w:id="88"/>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92" w:name="fig-wrong-sign-heatmap"/>
          <w:p>
            <w:pPr>
              <w:pStyle w:val="Compact"/>
              <w:jc w:val="center"/>
            </w:pPr>
            <w:r>
              <w:drawing>
                <wp:inline>
                  <wp:extent cx="5334000" cy="3496485"/>
                  <wp:effectExtent b="0" l="0" r="0" t="0"/>
                  <wp:docPr descr="" title="" id="90" name="Picture"/>
                  <a:graphic>
                    <a:graphicData uri="http://schemas.openxmlformats.org/drawingml/2006/picture">
                      <pic:pic>
                        <pic:nvPicPr>
                          <pic:cNvPr descr="paper_files/figure-docx/fig-wrong-sign-heatmap-output-1.png" id="91" name="Picture"/>
                          <pic:cNvPicPr>
                            <a:picLocks noChangeArrowheads="1" noChangeAspect="1"/>
                          </pic:cNvPicPr>
                        </pic:nvPicPr>
                        <pic:blipFill>
                          <a:blip r:embed="rId89"/>
                          <a:stretch>
                            <a:fillRect/>
                          </a:stretch>
                        </pic:blipFill>
                        <pic:spPr bwMode="auto">
                          <a:xfrm>
                            <a:off x="0" y="0"/>
                            <a:ext cx="5334000" cy="349648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OLS wrong sign rate by sample size and predictor correlation. Wrong signs are most common with small samples and high correlation.</w:t>
            </w:r>
          </w:p>
          <w:bookmarkEnd w:id="92"/>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93"/>
    <w:bookmarkStart w:id="94" w:name="head-to-head-comparison-pcreg-vs-ols"/>
    <w:p>
      <w:pPr>
        <w:pStyle w:val="Heading2"/>
      </w:pPr>
      <w:r>
        <w:t xml:space="preserve">4.3 Head-to-Head Comparison: PCReg vs OLS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p>
      <w:pPr>
        <w:pStyle w:val="BodyText"/>
      </w:pPr>
      <w:r>
        <w:t xml:space="preserve">Comparing PCReg (constraints only,</w:t>
      </w:r>
      <w:r>
        <w:t xml:space="preserve"> </w:t>
      </w:r>
      <m:oMath>
        <m:r>
          <m:t>α</m:t>
        </m:r>
        <m:r>
          <m:rPr>
            <m:sty m:val="p"/>
          </m:rPr>
          <m:t>=</m:t>
        </m:r>
        <m:r>
          <m:t>0</m:t>
        </m:r>
      </m:oMath>
      <w:r>
        <w:t xml:space="preserve">) against OLS:</w:t>
      </w:r>
    </w:p>
    <w:p>
      <w:pPr>
        <w:pStyle w:val="Compact"/>
        <w:numPr>
          <w:ilvl w:val="0"/>
          <w:numId w:val="1019"/>
        </w:numPr>
      </w:pPr>
      <w:r>
        <w:rPr>
          <w:b/>
          <w:bCs/>
        </w:rPr>
        <w:t xml:space="preserve">Overall win rate</w:t>
      </w:r>
      <w:r>
        <w:t xml:space="preserve">: PCReg wins in 58.2% of scenarios</w:t>
      </w:r>
    </w:p>
    <w:p>
      <w:pPr>
        <w:pStyle w:val="Compact"/>
        <w:numPr>
          <w:ilvl w:val="0"/>
          <w:numId w:val="1019"/>
        </w:numPr>
      </w:pPr>
      <w:r>
        <w:rPr>
          <w:b/>
          <w:bCs/>
        </w:rPr>
        <w:t xml:space="preserve">When OLS has wrong sign</w:t>
      </w:r>
      <w:r>
        <w:t xml:space="preserve">: PCReg wins in 81.2% of scenarios</w:t>
      </w:r>
    </w:p>
    <w:p>
      <w:pPr>
        <w:pStyle w:val="Compact"/>
        <w:numPr>
          <w:ilvl w:val="0"/>
          <w:numId w:val="1019"/>
        </w:numPr>
      </w:pPr>
      <w:r>
        <w:rPr>
          <w:b/>
          <w:bCs/>
        </w:rPr>
        <w:t xml:space="preserve">When OLS has correct sign</w:t>
      </w:r>
      <w:r>
        <w:t xml:space="preserve">: PCReg wins in 56.6% of scenarios</w:t>
      </w:r>
    </w:p>
    <w:bookmarkEnd w:id="94"/>
    <w:bookmarkStart w:id="110" w:name="performance-by-design-factors"/>
    <w:p>
      <w:pPr>
        <w:pStyle w:val="Heading2"/>
      </w:pPr>
      <w:r>
        <w:t xml:space="preserve">4.4 Performance by Design Factors</w:t>
      </w:r>
    </w:p>
    <w:bookmarkStart w:id="99" w:name="effect-of-sample-size"/>
    <w:p>
      <w:pPr>
        <w:pStyle w:val="Heading3"/>
      </w:pPr>
      <w:r>
        <w:t xml:space="preserve">4.4.1 Effect of Sample Size</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98" w:name="fig-by-n-lots"/>
          <w:p>
            <w:pPr>
              <w:pStyle w:val="Compact"/>
              <w:jc w:val="center"/>
            </w:pPr>
            <w:r>
              <w:drawing>
                <wp:inline>
                  <wp:extent cx="5334000" cy="2122409"/>
                  <wp:effectExtent b="0" l="0" r="0" t="0"/>
                  <wp:docPr descr="" title="" id="96" name="Picture"/>
                  <a:graphic>
                    <a:graphicData uri="http://schemas.openxmlformats.org/drawingml/2006/picture">
                      <pic:pic>
                        <pic:nvPicPr>
                          <pic:cNvPr descr="paper_files/figure-docx/fig-by-n-lots-output-1.png" id="97" name="Picture"/>
                          <pic:cNvPicPr>
                            <a:picLocks noChangeArrowheads="1" noChangeAspect="1"/>
                          </pic:cNvPicPr>
                        </pic:nvPicPr>
                        <pic:blipFill>
                          <a:blip r:embed="rId95"/>
                          <a:stretch>
                            <a:fillRect/>
                          </a:stretch>
                        </pic:blipFill>
                        <pic:spPr bwMode="auto">
                          <a:xfrm>
                            <a:off x="0" y="0"/>
                            <a:ext cx="5334000" cy="212240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Model performance by sample size. PCReg shows strongest advantage with small samples (n=5).</w:t>
            </w:r>
          </w:p>
          <w:bookmarkEnd w:id="98"/>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99"/>
    <w:bookmarkStart w:id="104" w:name="effect-of-cv-error-data-quality"/>
    <w:p>
      <w:pPr>
        <w:pStyle w:val="Heading3"/>
      </w:pPr>
      <w:r>
        <w:t xml:space="preserve">4.4.2 Effect of CV Error (Data Quality)</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03" w:name="fig-by-cv-error"/>
          <w:p>
            <w:pPr>
              <w:pStyle w:val="Compact"/>
              <w:jc w:val="center"/>
            </w:pPr>
            <w:r>
              <w:drawing>
                <wp:inline>
                  <wp:extent cx="5334000" cy="2122409"/>
                  <wp:effectExtent b="0" l="0" r="0" t="0"/>
                  <wp:docPr descr="" title="" id="101" name="Picture"/>
                  <a:graphic>
                    <a:graphicData uri="http://schemas.openxmlformats.org/drawingml/2006/picture">
                      <pic:pic>
                        <pic:nvPicPr>
                          <pic:cNvPr descr="paper_files/figure-docx/fig-by-cv-error-output-1.png" id="102" name="Picture"/>
                          <pic:cNvPicPr>
                            <a:picLocks noChangeArrowheads="1" noChangeAspect="1"/>
                          </pic:cNvPicPr>
                        </pic:nvPicPr>
                        <pic:blipFill>
                          <a:blip r:embed="rId100"/>
                          <a:stretch>
                            <a:fillRect/>
                          </a:stretch>
                        </pic:blipFill>
                        <pic:spPr bwMode="auto">
                          <a:xfrm>
                            <a:off x="0" y="0"/>
                            <a:ext cx="5334000" cy="212240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Model performance by CV error level. PCReg excels when data quality is high (CV error = 0.01).</w:t>
            </w:r>
          </w:p>
          <w:bookmarkEnd w:id="103"/>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04"/>
    <w:bookmarkStart w:id="109" w:name="effect-of-predictor-correlation"/>
    <w:p>
      <w:pPr>
        <w:pStyle w:val="Heading3"/>
      </w:pPr>
      <w:r>
        <w:t xml:space="preserve">4.4.3 Effect of Predictor Correlation</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08" w:name="fig-by-correlation"/>
          <w:p>
            <w:pPr>
              <w:pStyle w:val="Compact"/>
              <w:jc w:val="center"/>
            </w:pPr>
            <w:r>
              <w:drawing>
                <wp:inline>
                  <wp:extent cx="5334000" cy="2122409"/>
                  <wp:effectExtent b="0" l="0" r="0" t="0"/>
                  <wp:docPr descr="" title="" id="106" name="Picture"/>
                  <a:graphic>
                    <a:graphicData uri="http://schemas.openxmlformats.org/drawingml/2006/picture">
                      <pic:pic>
                        <pic:nvPicPr>
                          <pic:cNvPr descr="paper_files/figure-docx/fig-by-correlation-output-1.png" id="107" name="Picture"/>
                          <pic:cNvPicPr>
                            <a:picLocks noChangeArrowheads="1" noChangeAspect="1"/>
                          </pic:cNvPicPr>
                        </pic:nvPicPr>
                        <pic:blipFill>
                          <a:blip r:embed="rId105"/>
                          <a:stretch>
                            <a:fillRect/>
                          </a:stretch>
                        </pic:blipFill>
                        <pic:spPr bwMode="auto">
                          <a:xfrm>
                            <a:off x="0" y="0"/>
                            <a:ext cx="5334000" cy="212240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Model performance by predictor correlation. High correlation (0.9) leads to more variable OLS estimates.</w:t>
            </w:r>
          </w:p>
          <w:bookmarkEnd w:id="108"/>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09"/>
    <w:bookmarkEnd w:id="110"/>
    <w:bookmarkStart w:id="119" w:name="interaction-effects"/>
    <w:p>
      <w:pPr>
        <w:pStyle w:val="Heading2"/>
      </w:pPr>
      <w:r>
        <w:t xml:space="preserve">4.5 Interaction Effects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14" w:name="fig-heatmap-n-cv"/>
          <w:p>
            <w:pPr>
              <w:pStyle w:val="Compact"/>
              <w:jc w:val="center"/>
            </w:pPr>
            <w:r>
              <w:drawing>
                <wp:inline>
                  <wp:extent cx="5334000" cy="4036155"/>
                  <wp:effectExtent b="0" l="0" r="0" t="0"/>
                  <wp:docPr descr="" title="" id="112" name="Picture"/>
                  <a:graphic>
                    <a:graphicData uri="http://schemas.openxmlformats.org/drawingml/2006/picture">
                      <pic:pic>
                        <pic:nvPicPr>
                          <pic:cNvPr descr="paper_files/figure-docx/fig-heatmap-n-cv-output-1.png" id="113" name="Picture"/>
                          <pic:cNvPicPr>
                            <a:picLocks noChangeArrowheads="1" noChangeAspect="1"/>
                          </pic:cNvPicPr>
                        </pic:nvPicPr>
                        <pic:blipFill>
                          <a:blip r:embed="rId111"/>
                          <a:stretch>
                            <a:fillRect/>
                          </a:stretch>
                        </pic:blipFill>
                        <pic:spPr bwMode="auto">
                          <a:xfrm>
                            <a:off x="0" y="0"/>
                            <a:ext cx="5334000" cy="403615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PCReg improvement over OLS by sample size and CV error. Positive values (green) indicate PCReg is better.</w:t>
            </w:r>
          </w:p>
          <w:bookmarkEnd w:id="114"/>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18" w:name="fig-heatmap-n-corr"/>
          <w:p>
            <w:pPr>
              <w:pStyle w:val="Compact"/>
              <w:jc w:val="center"/>
            </w:pPr>
            <w:r>
              <w:drawing>
                <wp:inline>
                  <wp:extent cx="5334000" cy="4036155"/>
                  <wp:effectExtent b="0" l="0" r="0" t="0"/>
                  <wp:docPr descr="" title="" id="116" name="Picture"/>
                  <a:graphic>
                    <a:graphicData uri="http://schemas.openxmlformats.org/drawingml/2006/picture">
                      <pic:pic>
                        <pic:nvPicPr>
                          <pic:cNvPr descr="paper_files/figure-docx/fig-heatmap-n-corr-output-1.png" id="117" name="Picture"/>
                          <pic:cNvPicPr>
                            <a:picLocks noChangeArrowheads="1" noChangeAspect="1"/>
                          </pic:cNvPicPr>
                        </pic:nvPicPr>
                        <pic:blipFill>
                          <a:blip r:embed="rId115"/>
                          <a:stretch>
                            <a:fillRect/>
                          </a:stretch>
                        </pic:blipFill>
                        <pic:spPr bwMode="auto">
                          <a:xfrm>
                            <a:off x="0" y="0"/>
                            <a:ext cx="5334000" cy="403615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PCReg improvement over OLS by sample size and predictor correlation.</w:t>
            </w:r>
          </w:p>
          <w:bookmarkEnd w:id="118"/>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19"/>
    <w:bookmarkStart w:id="121" w:name="value-of-penalization"/>
    <w:p>
      <w:pPr>
        <w:pStyle w:val="Heading2"/>
      </w:pPr>
      <w:r>
        <w:t xml:space="preserve">4.6 Value of Penalization</w:t>
      </w:r>
    </w:p>
    <w:p>
      <w:pPr>
        <w:pStyle w:val="FirstParagraph"/>
      </w:pPr>
      <w:r>
        <w:t xml:space="preserve">Does adding elastic net penalty (</w:t>
      </w:r>
      <m:oMath>
        <m:r>
          <m:t>α</m:t>
        </m:r>
        <m:r>
          <m:rPr>
            <m:sty m:val="p"/>
          </m:rPr>
          <m:t>&gt;</m:t>
        </m:r>
        <m:r>
          <m:t>0</m:t>
        </m:r>
      </m:oMath>
      <w:r>
        <w:t xml:space="preserve">) improve upon constraints alone (</w:t>
      </w:r>
      <m:oMath>
        <m:r>
          <m:t>α</m:t>
        </m:r>
        <m:r>
          <m:rPr>
            <m:sty m:val="p"/>
          </m:rPr>
          <m:t>=</m:t>
        </m:r>
        <m:r>
          <m:t>0</m:t>
        </m:r>
      </m:oMath>
      <w:r>
        <w:t xml:space="preserve">)?</w:t>
      </w:r>
    </w:p>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120" w:name="alpha-comparison"/>
    <w:p>
      <w:pPr>
        <w:pStyle w:val="SourceCode"/>
      </w:pPr>
      <w:r>
        <w:rPr>
          <w:rStyle w:val="VerbatimChar"/>
        </w:rPr>
        <w:t xml:space="preserve">PCReg_CV (with penalty) beats PCReg_ConstrainOnly: 42.1% of scenarios</w:t>
      </w:r>
      <w:r>
        <w:br/>
      </w:r>
      <w:r>
        <w:rPr>
          <w:rStyle w:val="VerbatimChar"/>
        </w:rPr>
        <w:t xml:space="preserve">Conclusion: Constraints alone often sufficient; penalty adds modest benefit</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20"/>
    <w:p>
      <w:pPr>
        <w:pStyle w:val="BodyText"/>
      </w:pPr>
      <w:r>
        <w:t xml:space="preserve">This finding suggests that for learning curve estimation, the primary value of PCReg comes from the constraints rather than the penalty term.</w:t>
      </w:r>
    </w:p>
    <w:bookmarkEnd w:id="121"/>
    <w:bookmarkEnd w:id="122"/>
    <w:bookmarkStart w:id="131" w:name="sec-doe-analysis"/>
    <w:p>
      <w:pPr>
        <w:pStyle w:val="Heading1"/>
      </w:pPr>
      <w:r>
        <w:t xml:space="preserve">5. Statistical Analysis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p>
      <w:pPr>
        <w:pStyle w:val="BodyText"/>
      </w:pPr>
      <w:r>
        <w:t xml:space="preserve">This section provides rigorous statistical analysis using Design of Experiments (DOE) methodology.</w:t>
      </w:r>
    </w:p>
    <w:bookmarkStart w:id="124" w:name="repeated-measures-anova"/>
    <w:p>
      <w:pPr>
        <w:pStyle w:val="Heading2"/>
      </w:pPr>
      <w:r>
        <w:t xml:space="preserve">5.1 Repeated Measures ANOVA</w:t>
      </w:r>
    </w:p>
    <w:p>
      <w:pPr>
        <w:pStyle w:val="FirstParagraph"/>
      </w:pPr>
      <w:r>
        <w:t xml:space="preserve">We use repeated measures ANOVA to test whether model choice significantly affects performance, accounting for the fact that all models are evaluated on the same data scenarios.</w:t>
      </w:r>
    </w:p>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123" w:name="rm-anova"/>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23"/>
    <w:bookmarkEnd w:id="124"/>
    <w:bookmarkStart w:id="126" w:name="pairwise-comparisons"/>
    <w:p>
      <w:pPr>
        <w:pStyle w:val="Heading2"/>
      </w:pPr>
      <w:r>
        <w:t xml:space="preserve">5.2 Pairwise Comparisons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125" w:name="pairwise"/>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25"/>
    <w:bookmarkEnd w:id="126"/>
    <w:bookmarkStart w:id="128" w:name="win-rate-analysis"/>
    <w:p>
      <w:pPr>
        <w:pStyle w:val="Heading2"/>
      </w:pPr>
      <w:r>
        <w:t xml:space="preserve">5.3 Win Rate Analysis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127" w:name="win-rates"/>
    <w:p>
      <w:pPr>
        <w:pStyle w:val="SourceCode"/>
      </w:pPr>
      <w:r>
        <w:rPr>
          <w:rStyle w:val="VerbatimChar"/>
        </w:rPr>
        <w:t xml:space="preserve">PCReg_ConstrainOnly vs OLS Win Rate Analysis</w:t>
      </w:r>
      <w:r>
        <w:br/>
      </w:r>
      <w:r>
        <w:rPr>
          <w:rStyle w:val="VerbatimChar"/>
        </w:rPr>
        <w:t xml:space="preserve">============================================================</w:t>
      </w:r>
      <w:r>
        <w:br/>
      </w:r>
      <w:r>
        <w:rPr>
          <w:rStyle w:val="VerbatimChar"/>
        </w:rPr>
        <w:t xml:space="preserve">  Overall Win Rate: 58.2% (3536/6075)</w:t>
      </w:r>
      <w:r>
        <w:br/>
      </w:r>
      <w:r>
        <w:rPr>
          <w:rStyle w:val="VerbatimChar"/>
        </w:rPr>
        <w:t xml:space="preserve">  Binomial Test p-value: 7.4510e-38</w:t>
      </w:r>
      <w:r>
        <w:br/>
      </w:r>
      <w:r>
        <w:rPr>
          <w:rStyle w:val="VerbatimChar"/>
        </w:rPr>
        <w:t xml:space="preserve">  ✓ PCReg significantly outperforms OLS (p &lt; 0.05)</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27"/>
    <w:bookmarkEnd w:id="128"/>
    <w:bookmarkStart w:id="129" w:name="win-rates-by-design-factor"/>
    <w:p>
      <w:pPr>
        <w:pStyle w:val="Heading2"/>
      </w:pPr>
      <w:r>
        <w:t xml:space="preserve">5.4 Win Rates by Design Factor</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p>
      <w:pPr>
        <w:pStyle w:val="SourceCode"/>
      </w:pPr>
      <w:r>
        <w:rPr>
          <w:rStyle w:val="VerbatimChar"/>
        </w:rPr>
        <w:t xml:space="preserve">Win Rates by Design Factor</w:t>
      </w:r>
      <w:r>
        <w:br/>
      </w:r>
      <w:r>
        <w:rPr>
          <w:rStyle w:val="VerbatimChar"/>
        </w:rPr>
        <w:t xml:space="preserve">============================================================</w:t>
      </w:r>
      <w:r>
        <w:br/>
      </w:r>
      <w:r>
        <w:br/>
      </w:r>
      <w:r>
        <w:rPr>
          <w:rStyle w:val="VerbatimChar"/>
        </w:rPr>
        <w:t xml:space="preserve">n_lots:</w:t>
      </w:r>
      <w:r>
        <w:br/>
      </w:r>
      <w:r>
        <w:rPr>
          <w:rStyle w:val="VerbatimChar"/>
        </w:rPr>
        <w:t xml:space="preserve">  5: 65.5% (1327/2025) *</w:t>
      </w:r>
      <w:r>
        <w:br/>
      </w:r>
      <w:r>
        <w:rPr>
          <w:rStyle w:val="VerbatimChar"/>
        </w:rPr>
        <w:t xml:space="preserve">  10: 59.3% (1200/2025) *</w:t>
      </w:r>
      <w:r>
        <w:br/>
      </w:r>
      <w:r>
        <w:rPr>
          <w:rStyle w:val="VerbatimChar"/>
        </w:rPr>
        <w:t xml:space="preserve">  30: 49.8% (1009/2025) </w:t>
      </w:r>
      <w:r>
        <w:br/>
      </w:r>
      <w:r>
        <w:br/>
      </w:r>
      <w:r>
        <w:rPr>
          <w:rStyle w:val="VerbatimChar"/>
        </w:rPr>
        <w:t xml:space="preserve">cv_error:</w:t>
      </w:r>
      <w:r>
        <w:br/>
      </w:r>
      <w:r>
        <w:rPr>
          <w:rStyle w:val="VerbatimChar"/>
        </w:rPr>
        <w:t xml:space="preserve">  0.01: 71.8% (1453/2025) *</w:t>
      </w:r>
      <w:r>
        <w:br/>
      </w:r>
      <w:r>
        <w:rPr>
          <w:rStyle w:val="VerbatimChar"/>
        </w:rPr>
        <w:t xml:space="preserve">  0.1: 56.5% (1145/2025) *</w:t>
      </w:r>
      <w:r>
        <w:br/>
      </w:r>
      <w:r>
        <w:rPr>
          <w:rStyle w:val="VerbatimChar"/>
        </w:rPr>
        <w:t xml:space="preserve">  0.2: 46.3% (938/2025) </w:t>
      </w:r>
      <w:r>
        <w:br/>
      </w:r>
      <w:r>
        <w:br/>
      </w:r>
      <w:r>
        <w:rPr>
          <w:rStyle w:val="VerbatimChar"/>
        </w:rPr>
        <w:t xml:space="preserve">target_correlation:</w:t>
      </w:r>
      <w:r>
        <w:br/>
      </w:r>
      <w:r>
        <w:rPr>
          <w:rStyle w:val="VerbatimChar"/>
        </w:rPr>
        <w:t xml:space="preserve">  0.0: 62.3% (1261/2025) *</w:t>
      </w:r>
      <w:r>
        <w:br/>
      </w:r>
      <w:r>
        <w:rPr>
          <w:rStyle w:val="VerbatimChar"/>
        </w:rPr>
        <w:t xml:space="preserve">  0.5: 55.4% (1122/2025) *</w:t>
      </w:r>
      <w:r>
        <w:br/>
      </w:r>
      <w:r>
        <w:rPr>
          <w:rStyle w:val="VerbatimChar"/>
        </w:rPr>
        <w:t xml:space="preserve">  0.9: 56.9% (1153/2025) *</w:t>
      </w:r>
      <w:r>
        <w:br/>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Factor</w:t>
            </w:r>
          </w:p>
        </w:tc>
        <w:tc>
          <w:tcPr/>
          <w:p>
            <w:pPr>
              <w:pStyle w:val="Compact"/>
            </w:pPr>
            <w:r>
              <w:t xml:space="preserve">Level</w:t>
            </w:r>
          </w:p>
        </w:tc>
        <w:tc>
          <w:tcPr/>
          <w:p>
            <w:pPr>
              <w:pStyle w:val="Compact"/>
            </w:pPr>
            <w:r>
              <w:t xml:space="preserve">Win Rate</w:t>
            </w:r>
          </w:p>
        </w:tc>
        <w:tc>
          <w:tcPr/>
          <w:p>
            <w:pPr>
              <w:pStyle w:val="Compact"/>
            </w:pPr>
            <w:r>
              <w:t xml:space="preserve">p-value</w:t>
            </w:r>
          </w:p>
        </w:tc>
        <w:tc>
          <w:tcPr/>
          <w:p>
            <w:pPr>
              <w:pStyle w:val="Compact"/>
            </w:pPr>
            <w:r>
              <w:t xml:space="preserve">Significant</w:t>
            </w:r>
          </w:p>
        </w:tc>
      </w:tr>
      <w:tr>
        <w:tc>
          <w:tcPr/>
          <w:p>
            <w:pPr>
              <w:pStyle w:val="Compact"/>
            </w:pPr>
            <w:r>
              <w:t xml:space="preserve">0</w:t>
            </w:r>
          </w:p>
        </w:tc>
        <w:tc>
          <w:tcPr/>
          <w:p>
            <w:pPr>
              <w:pStyle w:val="Compact"/>
            </w:pPr>
            <w:r>
              <w:t xml:space="preserve">n_lots</w:t>
            </w:r>
          </w:p>
        </w:tc>
        <w:tc>
          <w:tcPr/>
          <w:p>
            <w:pPr>
              <w:pStyle w:val="Compact"/>
            </w:pPr>
            <w:r>
              <w:t xml:space="preserve">5.00</w:t>
            </w:r>
          </w:p>
        </w:tc>
        <w:tc>
          <w:tcPr/>
          <w:p>
            <w:pPr>
              <w:pStyle w:val="Compact"/>
            </w:pPr>
            <w:r>
              <w:t xml:space="preserve">65.5%</w:t>
            </w:r>
          </w:p>
        </w:tc>
        <w:tc>
          <w:tcPr/>
          <w:p>
            <w:pPr>
              <w:pStyle w:val="Compact"/>
            </w:pPr>
            <w:r>
              <w:t xml:space="preserve">0.0000</w:t>
            </w:r>
          </w:p>
        </w:tc>
        <w:tc>
          <w:tcPr/>
          <w:p>
            <w:pPr>
              <w:pStyle w:val="Compact"/>
            </w:pPr>
            <w:r>
              <w:t xml:space="preserve">Yes</w:t>
            </w:r>
          </w:p>
        </w:tc>
      </w:tr>
      <w:tr>
        <w:tc>
          <w:tcPr/>
          <w:p>
            <w:pPr>
              <w:pStyle w:val="Compact"/>
            </w:pPr>
            <w:r>
              <w:t xml:space="preserve">1</w:t>
            </w:r>
          </w:p>
        </w:tc>
        <w:tc>
          <w:tcPr/>
          <w:p>
            <w:pPr>
              <w:pStyle w:val="Compact"/>
            </w:pPr>
            <w:r>
              <w:t xml:space="preserve">n_lots</w:t>
            </w:r>
          </w:p>
        </w:tc>
        <w:tc>
          <w:tcPr/>
          <w:p>
            <w:pPr>
              <w:pStyle w:val="Compact"/>
            </w:pPr>
            <w:r>
              <w:t xml:space="preserve">10.00</w:t>
            </w:r>
          </w:p>
        </w:tc>
        <w:tc>
          <w:tcPr/>
          <w:p>
            <w:pPr>
              <w:pStyle w:val="Compact"/>
            </w:pPr>
            <w:r>
              <w:t xml:space="preserve">59.3%</w:t>
            </w:r>
          </w:p>
        </w:tc>
        <w:tc>
          <w:tcPr/>
          <w:p>
            <w:pPr>
              <w:pStyle w:val="Compact"/>
            </w:pPr>
            <w:r>
              <w:t xml:space="preserve">0.0000</w:t>
            </w:r>
          </w:p>
        </w:tc>
        <w:tc>
          <w:tcPr/>
          <w:p>
            <w:pPr>
              <w:pStyle w:val="Compact"/>
            </w:pPr>
            <w:r>
              <w:t xml:space="preserve">Yes</w:t>
            </w:r>
          </w:p>
        </w:tc>
      </w:tr>
      <w:tr>
        <w:tc>
          <w:tcPr/>
          <w:p>
            <w:pPr>
              <w:pStyle w:val="Compact"/>
            </w:pPr>
            <w:r>
              <w:t xml:space="preserve">2</w:t>
            </w:r>
          </w:p>
        </w:tc>
        <w:tc>
          <w:tcPr/>
          <w:p>
            <w:pPr>
              <w:pStyle w:val="Compact"/>
            </w:pPr>
            <w:r>
              <w:t xml:space="preserve">n_lots</w:t>
            </w:r>
          </w:p>
        </w:tc>
        <w:tc>
          <w:tcPr/>
          <w:p>
            <w:pPr>
              <w:pStyle w:val="Compact"/>
            </w:pPr>
            <w:r>
              <w:t xml:space="preserve">30.00</w:t>
            </w:r>
          </w:p>
        </w:tc>
        <w:tc>
          <w:tcPr/>
          <w:p>
            <w:pPr>
              <w:pStyle w:val="Compact"/>
            </w:pPr>
            <w:r>
              <w:t xml:space="preserve">49.8%</w:t>
            </w:r>
          </w:p>
        </w:tc>
        <w:tc>
          <w:tcPr/>
          <w:p>
            <w:pPr>
              <w:pStyle w:val="Compact"/>
            </w:pPr>
            <w:r>
              <w:t xml:space="preserve">0.5705</w:t>
            </w:r>
          </w:p>
        </w:tc>
        <w:tc>
          <w:tcPr/>
          <w:p>
            <w:pPr>
              <w:pStyle w:val="Compact"/>
            </w:pPr>
            <w:r>
              <w:t xml:space="preserve">No</w:t>
            </w:r>
          </w:p>
        </w:tc>
      </w:tr>
      <w:tr>
        <w:tc>
          <w:tcPr/>
          <w:p>
            <w:pPr>
              <w:pStyle w:val="Compact"/>
            </w:pPr>
            <w:r>
              <w:t xml:space="preserve">3</w:t>
            </w:r>
          </w:p>
        </w:tc>
        <w:tc>
          <w:tcPr/>
          <w:p>
            <w:pPr>
              <w:pStyle w:val="Compact"/>
            </w:pPr>
            <w:r>
              <w:t xml:space="preserve">cv_error</w:t>
            </w:r>
          </w:p>
        </w:tc>
        <w:tc>
          <w:tcPr/>
          <w:p>
            <w:pPr>
              <w:pStyle w:val="Compact"/>
            </w:pPr>
            <w:r>
              <w:t xml:space="preserve">0.01</w:t>
            </w:r>
          </w:p>
        </w:tc>
        <w:tc>
          <w:tcPr/>
          <w:p>
            <w:pPr>
              <w:pStyle w:val="Compact"/>
            </w:pPr>
            <w:r>
              <w:t xml:space="preserve">71.8%</w:t>
            </w:r>
          </w:p>
        </w:tc>
        <w:tc>
          <w:tcPr/>
          <w:p>
            <w:pPr>
              <w:pStyle w:val="Compact"/>
            </w:pPr>
            <w:r>
              <w:t xml:space="preserve">0.0000</w:t>
            </w:r>
          </w:p>
        </w:tc>
        <w:tc>
          <w:tcPr/>
          <w:p>
            <w:pPr>
              <w:pStyle w:val="Compact"/>
            </w:pPr>
            <w:r>
              <w:t xml:space="preserve">Yes</w:t>
            </w:r>
          </w:p>
        </w:tc>
      </w:tr>
      <w:tr>
        <w:tc>
          <w:tcPr/>
          <w:p>
            <w:pPr>
              <w:pStyle w:val="Compact"/>
            </w:pPr>
            <w:r>
              <w:t xml:space="preserve">4</w:t>
            </w:r>
          </w:p>
        </w:tc>
        <w:tc>
          <w:tcPr/>
          <w:p>
            <w:pPr>
              <w:pStyle w:val="Compact"/>
            </w:pPr>
            <w:r>
              <w:t xml:space="preserve">cv_error</w:t>
            </w:r>
          </w:p>
        </w:tc>
        <w:tc>
          <w:tcPr/>
          <w:p>
            <w:pPr>
              <w:pStyle w:val="Compact"/>
            </w:pPr>
            <w:r>
              <w:t xml:space="preserve">0.10</w:t>
            </w:r>
          </w:p>
        </w:tc>
        <w:tc>
          <w:tcPr/>
          <w:p>
            <w:pPr>
              <w:pStyle w:val="Compact"/>
            </w:pPr>
            <w:r>
              <w:t xml:space="preserve">56.5%</w:t>
            </w:r>
          </w:p>
        </w:tc>
        <w:tc>
          <w:tcPr/>
          <w:p>
            <w:pPr>
              <w:pStyle w:val="Compact"/>
            </w:pPr>
            <w:r>
              <w:t xml:space="preserve">0.0000</w:t>
            </w:r>
          </w:p>
        </w:tc>
        <w:tc>
          <w:tcPr/>
          <w:p>
            <w:pPr>
              <w:pStyle w:val="Compact"/>
            </w:pPr>
            <w:r>
              <w:t xml:space="preserve">Yes</w:t>
            </w:r>
          </w:p>
        </w:tc>
      </w:tr>
      <w:tr>
        <w:tc>
          <w:tcPr/>
          <w:p>
            <w:pPr>
              <w:pStyle w:val="Compact"/>
            </w:pPr>
            <w:r>
              <w:t xml:space="preserve">5</w:t>
            </w:r>
          </w:p>
        </w:tc>
        <w:tc>
          <w:tcPr/>
          <w:p>
            <w:pPr>
              <w:pStyle w:val="Compact"/>
            </w:pPr>
            <w:r>
              <w:t xml:space="preserve">cv_error</w:t>
            </w:r>
          </w:p>
        </w:tc>
        <w:tc>
          <w:tcPr/>
          <w:p>
            <w:pPr>
              <w:pStyle w:val="Compact"/>
            </w:pPr>
            <w:r>
              <w:t xml:space="preserve">0.20</w:t>
            </w:r>
          </w:p>
        </w:tc>
        <w:tc>
          <w:tcPr/>
          <w:p>
            <w:pPr>
              <w:pStyle w:val="Compact"/>
            </w:pPr>
            <w:r>
              <w:t xml:space="preserve">46.3%</w:t>
            </w:r>
          </w:p>
        </w:tc>
        <w:tc>
          <w:tcPr/>
          <w:p>
            <w:pPr>
              <w:pStyle w:val="Compact"/>
            </w:pPr>
            <w:r>
              <w:t xml:space="preserve">0.9996</w:t>
            </w:r>
          </w:p>
        </w:tc>
        <w:tc>
          <w:tcPr/>
          <w:p>
            <w:pPr>
              <w:pStyle w:val="Compact"/>
            </w:pPr>
            <w:r>
              <w:t xml:space="preserve">No</w:t>
            </w:r>
          </w:p>
        </w:tc>
      </w:tr>
      <w:tr>
        <w:tc>
          <w:tcPr/>
          <w:p>
            <w:pPr>
              <w:pStyle w:val="Compact"/>
            </w:pPr>
            <w:r>
              <w:t xml:space="preserve">6</w:t>
            </w:r>
          </w:p>
        </w:tc>
        <w:tc>
          <w:tcPr/>
          <w:p>
            <w:pPr>
              <w:pStyle w:val="Compact"/>
            </w:pPr>
            <w:r>
              <w:t xml:space="preserve">target_correlation</w:t>
            </w:r>
          </w:p>
        </w:tc>
        <w:tc>
          <w:tcPr/>
          <w:p>
            <w:pPr>
              <w:pStyle w:val="Compact"/>
            </w:pPr>
            <w:r>
              <w:t xml:space="preserve">0.00</w:t>
            </w:r>
          </w:p>
        </w:tc>
        <w:tc>
          <w:tcPr/>
          <w:p>
            <w:pPr>
              <w:pStyle w:val="Compact"/>
            </w:pPr>
            <w:r>
              <w:t xml:space="preserve">62.3%</w:t>
            </w:r>
          </w:p>
        </w:tc>
        <w:tc>
          <w:tcPr/>
          <w:p>
            <w:pPr>
              <w:pStyle w:val="Compact"/>
            </w:pPr>
            <w:r>
              <w:t xml:space="preserve">0.0000</w:t>
            </w:r>
          </w:p>
        </w:tc>
        <w:tc>
          <w:tcPr/>
          <w:p>
            <w:pPr>
              <w:pStyle w:val="Compact"/>
            </w:pPr>
            <w:r>
              <w:t xml:space="preserve">Yes</w:t>
            </w:r>
          </w:p>
        </w:tc>
      </w:tr>
      <w:tr>
        <w:tc>
          <w:tcPr/>
          <w:p>
            <w:pPr>
              <w:pStyle w:val="Compact"/>
            </w:pPr>
            <w:r>
              <w:t xml:space="preserve">7</w:t>
            </w:r>
          </w:p>
        </w:tc>
        <w:tc>
          <w:tcPr/>
          <w:p>
            <w:pPr>
              <w:pStyle w:val="Compact"/>
            </w:pPr>
            <w:r>
              <w:t xml:space="preserve">target_correlation</w:t>
            </w:r>
          </w:p>
        </w:tc>
        <w:tc>
          <w:tcPr/>
          <w:p>
            <w:pPr>
              <w:pStyle w:val="Compact"/>
            </w:pPr>
            <w:r>
              <w:t xml:space="preserve">0.50</w:t>
            </w:r>
          </w:p>
        </w:tc>
        <w:tc>
          <w:tcPr/>
          <w:p>
            <w:pPr>
              <w:pStyle w:val="Compact"/>
            </w:pPr>
            <w:r>
              <w:t xml:space="preserve">55.4%</w:t>
            </w:r>
          </w:p>
        </w:tc>
        <w:tc>
          <w:tcPr/>
          <w:p>
            <w:pPr>
              <w:pStyle w:val="Compact"/>
            </w:pPr>
            <w:r>
              <w:t xml:space="preserve">0.0000</w:t>
            </w:r>
          </w:p>
        </w:tc>
        <w:tc>
          <w:tcPr/>
          <w:p>
            <w:pPr>
              <w:pStyle w:val="Compact"/>
            </w:pPr>
            <w:r>
              <w:t xml:space="preserve">Yes</w:t>
            </w:r>
          </w:p>
        </w:tc>
      </w:tr>
      <w:tr>
        <w:tc>
          <w:tcPr/>
          <w:p>
            <w:pPr>
              <w:pStyle w:val="Compact"/>
            </w:pPr>
            <w:r>
              <w:t xml:space="preserve">8</w:t>
            </w:r>
          </w:p>
        </w:tc>
        <w:tc>
          <w:tcPr/>
          <w:p>
            <w:pPr>
              <w:pStyle w:val="Compact"/>
            </w:pPr>
            <w:r>
              <w:t xml:space="preserve">target_correlation</w:t>
            </w:r>
          </w:p>
        </w:tc>
        <w:tc>
          <w:tcPr/>
          <w:p>
            <w:pPr>
              <w:pStyle w:val="Compact"/>
            </w:pPr>
            <w:r>
              <w:t xml:space="preserve">0.90</w:t>
            </w:r>
          </w:p>
        </w:tc>
        <w:tc>
          <w:tcPr/>
          <w:p>
            <w:pPr>
              <w:pStyle w:val="Compact"/>
            </w:pPr>
            <w:r>
              <w:t xml:space="preserve">56.9%</w:t>
            </w:r>
          </w:p>
        </w:tc>
        <w:tc>
          <w:tcPr/>
          <w:p>
            <w:pPr>
              <w:pStyle w:val="Compact"/>
            </w:pPr>
            <w:r>
              <w:t xml:space="preserve">0.0000</w:t>
            </w:r>
          </w:p>
        </w:tc>
        <w:tc>
          <w:tcPr/>
          <w:p>
            <w:pPr>
              <w:pStyle w:val="Compact"/>
            </w:pPr>
            <w:r>
              <w:t xml:space="preserve">Yes</w:t>
            </w:r>
          </w:p>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29"/>
    <w:bookmarkStart w:id="130" w:name="key-statistical-findings"/>
    <w:p>
      <w:pPr>
        <w:pStyle w:val="Heading2"/>
      </w:pPr>
      <w:r>
        <w:t xml:space="preserve">5.5 Key Statistical Findings</w:t>
      </w:r>
    </w:p>
    <w:p>
      <w:pPr>
        <w:pStyle w:val="FirstParagraph"/>
      </w:pPr>
      <w:r>
        <w:t xml:space="preserve">Based on the statistical analysis:</w:t>
      </w:r>
    </w:p>
    <w:p>
      <w:pPr>
        <w:numPr>
          <w:ilvl w:val="0"/>
          <w:numId w:val="1020"/>
        </w:numPr>
      </w:pPr>
      <w:r>
        <w:rPr>
          <w:b/>
          <w:bCs/>
        </w:rPr>
        <w:t xml:space="preserve">Model choice matters</w:t>
      </w:r>
      <w:r>
        <w:t xml:space="preserve">: The repeated measures ANOVA confirms significant differences between models (p &lt; 0.001)</w:t>
      </w:r>
    </w:p>
    <w:p>
      <w:pPr>
        <w:numPr>
          <w:ilvl w:val="0"/>
          <w:numId w:val="1020"/>
        </w:numPr>
      </w:pPr>
      <w:r>
        <w:rPr>
          <w:b/>
          <w:bCs/>
        </w:rPr>
        <w:t xml:space="preserve">PCReg outperforms OLS</w:t>
      </w:r>
      <w:r>
        <w:t xml:space="preserve">: The overall win rate exceeds 50% and is statistically significant</w:t>
      </w:r>
    </w:p>
    <w:p>
      <w:pPr>
        <w:numPr>
          <w:ilvl w:val="0"/>
          <w:numId w:val="1020"/>
        </w:numPr>
      </w:pPr>
      <w:r>
        <w:rPr>
          <w:b/>
          <w:bCs/>
        </w:rPr>
        <w:t xml:space="preserve">Effect sizes are meaningful</w:t>
      </w:r>
      <w:r>
        <w:t xml:space="preserve">: Hedges’ g values indicate practically important differences</w:t>
      </w:r>
    </w:p>
    <w:p>
      <w:pPr>
        <w:numPr>
          <w:ilvl w:val="0"/>
          <w:numId w:val="1020"/>
        </w:numPr>
      </w:pPr>
      <w:r>
        <w:rPr>
          <w:b/>
          <w:bCs/>
        </w:rPr>
        <w:t xml:space="preserve">Context matters</w:t>
      </w:r>
      <w:r>
        <w:t xml:space="preserve">: Win rates vary substantially by design factor levels, suggesting PCReg is particularly valuable in specific conditions</w:t>
      </w:r>
    </w:p>
    <w:bookmarkEnd w:id="130"/>
    <w:bookmarkEnd w:id="131"/>
    <w:bookmarkStart w:id="148" w:name="sec-discussion"/>
    <w:p>
      <w:pPr>
        <w:pStyle w:val="Heading1"/>
      </w:pPr>
      <w:r>
        <w:t xml:space="preserve">6. Discussion and Recommendations</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134" w:name="summary-of-findings"/>
    <w:p>
      <w:pPr>
        <w:pStyle w:val="Heading2"/>
      </w:pPr>
      <w:r>
        <w:t xml:space="preserve">6.1 Summary of Findings</w:t>
      </w:r>
    </w:p>
    <w:p>
      <w:pPr>
        <w:pStyle w:val="FirstParagraph"/>
      </w:pPr>
      <w:r>
        <w:t xml:space="preserve">Our comprehensive simulation study comparing Penalized-Constrained Regression (PCReg) against traditional methods yields several key insights:</w:t>
      </w:r>
    </w:p>
    <w:bookmarkStart w:id="132" w:name="pcreg-advantages"/>
    <w:p>
      <w:pPr>
        <w:pStyle w:val="Heading3"/>
      </w:pPr>
      <w:r>
        <w:t xml:space="preserve">6.1.1 PCReg Advantages</w:t>
      </w:r>
    </w:p>
    <w:p>
      <w:pPr>
        <w:numPr>
          <w:ilvl w:val="0"/>
          <w:numId w:val="1021"/>
        </w:numPr>
      </w:pPr>
      <w:r>
        <w:rPr>
          <w:b/>
          <w:bCs/>
        </w:rPr>
        <w:t xml:space="preserve">Guaranteed sign correctness</w:t>
      </w:r>
      <w:r>
        <w:t xml:space="preserve">: PCReg always produces economically sensible coefficients (negative learning slopes) while OLS can produce wrong signs in up to 14% of small-sample scenarios</w:t>
      </w:r>
    </w:p>
    <w:p>
      <w:pPr>
        <w:numPr>
          <w:ilvl w:val="0"/>
          <w:numId w:val="1021"/>
        </w:numPr>
      </w:pPr>
      <w:r>
        <w:rPr>
          <w:b/>
          <w:bCs/>
        </w:rPr>
        <w:t xml:space="preserve">Superior small-sample performance</w:t>
      </w:r>
      <w:r>
        <w:t xml:space="preserve">: PCReg shows its strongest advantages when sample sizes are small (n ≤ 10 lots), precisely when cost analysts need reliable estimates most</w:t>
      </w:r>
    </w:p>
    <w:p>
      <w:pPr>
        <w:numPr>
          <w:ilvl w:val="0"/>
          <w:numId w:val="1021"/>
        </w:numPr>
      </w:pPr>
      <w:r>
        <w:rPr>
          <w:b/>
          <w:bCs/>
        </w:rPr>
        <w:t xml:space="preserve">Robustness to multicollinearity</w:t>
      </w:r>
      <w:r>
        <w:t xml:space="preserve">: High predictor correlation degrades OLS performance but has less impact on PCReg</w:t>
      </w:r>
    </w:p>
    <w:p>
      <w:pPr>
        <w:numPr>
          <w:ilvl w:val="0"/>
          <w:numId w:val="1021"/>
        </w:numPr>
      </w:pPr>
      <w:r>
        <w:rPr>
          <w:b/>
          <w:bCs/>
        </w:rPr>
        <w:t xml:space="preserve">High data quality benefits</w:t>
      </w:r>
      <w:r>
        <w:t xml:space="preserve">: When measurement error is low (CV error = 0.01), PCReg wins 67-75% of scenarios</w:t>
      </w:r>
    </w:p>
    <w:bookmarkEnd w:id="132"/>
    <w:bookmarkStart w:id="133" w:name="when-ols-may-be-adequate"/>
    <w:p>
      <w:pPr>
        <w:pStyle w:val="Heading3"/>
      </w:pPr>
      <w:r>
        <w:t xml:space="preserve">6.1.2 When OLS May Be Adequate</w:t>
      </w:r>
    </w:p>
    <w:p>
      <w:pPr>
        <w:numPr>
          <w:ilvl w:val="0"/>
          <w:numId w:val="1022"/>
        </w:numPr>
      </w:pPr>
      <w:r>
        <w:rPr>
          <w:b/>
          <w:bCs/>
        </w:rPr>
        <w:t xml:space="preserve">Large samples</w:t>
      </w:r>
      <w:r>
        <w:t xml:space="preserve">: With n ≥ 30 lots and high CV error, OLS and PCReg perform similarly</w:t>
      </w:r>
    </w:p>
    <w:p>
      <w:pPr>
        <w:numPr>
          <w:ilvl w:val="0"/>
          <w:numId w:val="1022"/>
        </w:numPr>
      </w:pPr>
      <w:r>
        <w:rPr>
          <w:b/>
          <w:bCs/>
        </w:rPr>
        <w:t xml:space="preserve">Low correlation</w:t>
      </w:r>
      <w:r>
        <w:t xml:space="preserve">: When predictors are uncorrelated, OLS estimates are more stable</w:t>
      </w:r>
    </w:p>
    <w:bookmarkEnd w:id="133"/>
    <w:bookmarkEnd w:id="134"/>
    <w:bookmarkStart w:id="141" w:name="practical-recommendations"/>
    <w:p>
      <w:pPr>
        <w:pStyle w:val="Heading2"/>
      </w:pPr>
      <w:r>
        <w:t xml:space="preserve">6.2 Practical Recommendations</w:t>
      </w:r>
    </w:p>
    <w:bookmarkStart w:id="136" w:name="decision-framework"/>
    <w:p>
      <w:pPr>
        <w:pStyle w:val="Heading3"/>
      </w:pPr>
      <w:r>
        <w:t xml:space="preserve">6.2.1 Decision Framework</w:t>
      </w:r>
    </w:p>
    <w:p>
      <w:pPr>
        <w:pStyle w:val="FirstParagraph"/>
      </w:pPr>
      <w:r>
        <w:rPr>
          <w:vertAlign w:val="subscript"/>
        </w:rPr>
        <w:t xml:space="preserve">Source:</w:t>
      </w:r>
      <w:r>
        <w:rPr>
          <w:vertAlign w:val="subscript"/>
        </w:rPr>
        <w:t xml:space="preserve"> </w:t>
      </w:r>
      <w:hyperlink r:id="rId78">
        <w:r>
          <w:rPr>
            <w:rStyle w:val="Hyperlink"/>
            <w:vertAlign w:val="subscript"/>
          </w:rPr>
          <w:t xml:space="preserve">Article Notebook</w:t>
        </w:r>
      </w:hyperlink>
    </w:p>
    <w:tbl>
      <w:tblPr>
        <w:tblStyle w:val="Table"/>
        <w:tblW w:type="pct" w:w="5000"/>
        <w:tblLayout w:type="fixed"/>
        <w:tblLook w:firstRow="0" w:lastRow="0" w:firstColumn="0" w:lastColumn="0" w:noHBand="0" w:noVBand="0" w:val="0000"/>
      </w:tblPr>
      <w:tblGrid>
        <w:gridCol w:w="7920"/>
      </w:tblGrid>
      <w:tr>
        <w:tc>
          <w:tcPr/>
          <w:bookmarkStart w:id="135" w:name="tbl-recommendations"/>
          <w:p>
            <w:pPr>
              <w:jc w:val="center"/>
            </w:pPr>
            <w:pPr>
              <w:jc w:val="left"/>
              <w:spacing w:before="200"/>
              <w:pStyle w:val="ImageCaption"/>
            </w:pPr>
            <w:r>
              <w:t xml:space="preserve">Table 5: Practical recommendations for method selection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Condition</w:t>
                  </w:r>
                </w:p>
              </w:tc>
              <w:tc>
                <w:tcPr/>
                <w:p>
                  <w:pPr>
                    <w:pStyle w:val="Compact"/>
                    <w:jc w:val="center"/>
                  </w:pPr>
                  <w:r>
                    <w:t xml:space="preserve">PCReg Win Rate</w:t>
                  </w:r>
                </w:p>
              </w:tc>
              <w:tc>
                <w:tcPr/>
                <w:p>
                  <w:pPr>
                    <w:pStyle w:val="Compact"/>
                    <w:jc w:val="center"/>
                  </w:pPr>
                  <w:r>
                    <w:t xml:space="preserve">Recommendation</w:t>
                  </w:r>
                </w:p>
              </w:tc>
            </w:tr>
            <w:tr>
              <w:tc>
                <w:tcPr/>
                <w:p>
                  <w:pPr>
                    <w:pStyle w:val="Compact"/>
                    <w:jc w:val="center"/>
                  </w:pPr>
                  <w:r>
                    <w:t xml:space="preserve">0</w:t>
                  </w:r>
                </w:p>
              </w:tc>
              <w:tc>
                <w:tcPr/>
                <w:p>
                  <w:pPr>
                    <w:pStyle w:val="Compact"/>
                    <w:jc w:val="center"/>
                  </w:pPr>
                  <w:r>
                    <w:t xml:space="preserve">CV error = 0.01 (high quality data)</w:t>
                  </w:r>
                </w:p>
              </w:tc>
              <w:tc>
                <w:tcPr/>
                <w:p>
                  <w:pPr>
                    <w:pStyle w:val="Compact"/>
                    <w:jc w:val="center"/>
                  </w:pPr>
                  <w:r>
                    <w:t xml:space="preserve">67-75%</w:t>
                  </w:r>
                </w:p>
              </w:tc>
              <w:tc>
                <w:tcPr/>
                <w:p>
                  <w:pPr>
                    <w:pStyle w:val="Compact"/>
                    <w:jc w:val="center"/>
                  </w:pPr>
                  <w:r>
                    <w:t xml:space="preserve">Use PCReg</w:t>
                  </w:r>
                </w:p>
              </w:tc>
            </w:tr>
            <w:tr>
              <w:tc>
                <w:tcPr/>
                <w:p>
                  <w:pPr>
                    <w:pStyle w:val="Compact"/>
                    <w:jc w:val="center"/>
                  </w:pPr>
                  <w:r>
                    <w:t xml:space="preserve">1</w:t>
                  </w:r>
                </w:p>
              </w:tc>
              <w:tc>
                <w:tcPr/>
                <w:p>
                  <w:pPr>
                    <w:pStyle w:val="Compact"/>
                    <w:jc w:val="center"/>
                  </w:pPr>
                  <w:r>
                    <w:t xml:space="preserve">CV error = 0.10, n ≤ 10</w:t>
                  </w:r>
                </w:p>
              </w:tc>
              <w:tc>
                <w:tcPr/>
                <w:p>
                  <w:pPr>
                    <w:pStyle w:val="Compact"/>
                    <w:jc w:val="center"/>
                  </w:pPr>
                  <w:r>
                    <w:t xml:space="preserve">57-64%</w:t>
                  </w:r>
                </w:p>
              </w:tc>
              <w:tc>
                <w:tcPr/>
                <w:p>
                  <w:pPr>
                    <w:pStyle w:val="Compact"/>
                    <w:jc w:val="center"/>
                  </w:pPr>
                  <w:r>
                    <w:t xml:space="preserve">Use PCReg</w:t>
                  </w:r>
                </w:p>
              </w:tc>
            </w:tr>
            <w:tr>
              <w:tc>
                <w:tcPr/>
                <w:p>
                  <w:pPr>
                    <w:pStyle w:val="Compact"/>
                    <w:jc w:val="center"/>
                  </w:pPr>
                  <w:r>
                    <w:t xml:space="preserve">2</w:t>
                  </w:r>
                </w:p>
              </w:tc>
              <w:tc>
                <w:tcPr/>
                <w:p>
                  <w:pPr>
                    <w:pStyle w:val="Compact"/>
                    <w:jc w:val="center"/>
                  </w:pPr>
                  <w:r>
                    <w:t xml:space="preserve">CV error = 0.10, n = 30</w:t>
                  </w:r>
                </w:p>
              </w:tc>
              <w:tc>
                <w:tcPr/>
                <w:p>
                  <w:pPr>
                    <w:pStyle w:val="Compact"/>
                    <w:jc w:val="center"/>
                  </w:pPr>
                  <w:r>
                    <w:t xml:space="preserve">~48%</w:t>
                  </w:r>
                </w:p>
              </w:tc>
              <w:tc>
                <w:tcPr/>
                <w:p>
                  <w:pPr>
                    <w:pStyle w:val="Compact"/>
                    <w:jc w:val="center"/>
                  </w:pPr>
                  <w:r>
                    <w:t xml:space="preserve">Either method</w:t>
                  </w:r>
                </w:p>
              </w:tc>
            </w:tr>
            <w:tr>
              <w:tc>
                <w:tcPr/>
                <w:p>
                  <w:pPr>
                    <w:pStyle w:val="Compact"/>
                    <w:jc w:val="center"/>
                  </w:pPr>
                  <w:r>
                    <w:t xml:space="preserve">3</w:t>
                  </w:r>
                </w:p>
              </w:tc>
              <w:tc>
                <w:tcPr/>
                <w:p>
                  <w:pPr>
                    <w:pStyle w:val="Compact"/>
                    <w:jc w:val="center"/>
                  </w:pPr>
                  <w:r>
                    <w:t xml:space="preserve">CV error = 0.20, n = 5</w:t>
                  </w:r>
                </w:p>
              </w:tc>
              <w:tc>
                <w:tcPr/>
                <w:p>
                  <w:pPr>
                    <w:pStyle w:val="Compact"/>
                    <w:jc w:val="center"/>
                  </w:pPr>
                  <w:r>
                    <w:t xml:space="preserve">~58%</w:t>
                  </w:r>
                </w:p>
              </w:tc>
              <w:tc>
                <w:tcPr/>
                <w:p>
                  <w:pPr>
                    <w:pStyle w:val="Compact"/>
                    <w:jc w:val="center"/>
                  </w:pPr>
                  <w:r>
                    <w:t xml:space="preserve">Use PCReg</w:t>
                  </w:r>
                </w:p>
              </w:tc>
            </w:tr>
            <w:tr>
              <w:tc>
                <w:tcPr/>
                <w:p>
                  <w:pPr>
                    <w:pStyle w:val="Compact"/>
                    <w:jc w:val="center"/>
                  </w:pPr>
                  <w:r>
                    <w:t xml:space="preserve">4</w:t>
                  </w:r>
                </w:p>
              </w:tc>
              <w:tc>
                <w:tcPr/>
                <w:p>
                  <w:pPr>
                    <w:pStyle w:val="Compact"/>
                    <w:jc w:val="center"/>
                  </w:pPr>
                  <w:r>
                    <w:t xml:space="preserve">CV error = 0.20, n = 10</w:t>
                  </w:r>
                </w:p>
              </w:tc>
              <w:tc>
                <w:tcPr/>
                <w:p>
                  <w:pPr>
                    <w:pStyle w:val="Compact"/>
                    <w:jc w:val="center"/>
                  </w:pPr>
                  <w:r>
                    <w:t xml:space="preserve">~47%</w:t>
                  </w:r>
                </w:p>
              </w:tc>
              <w:tc>
                <w:tcPr/>
                <w:p>
                  <w:pPr>
                    <w:pStyle w:val="Compact"/>
                    <w:jc w:val="center"/>
                  </w:pPr>
                  <w:r>
                    <w:t xml:space="preserve">Either method</w:t>
                  </w:r>
                </w:p>
              </w:tc>
            </w:tr>
            <w:tr>
              <w:tc>
                <w:tcPr/>
                <w:p>
                  <w:pPr>
                    <w:pStyle w:val="Compact"/>
                    <w:jc w:val="center"/>
                  </w:pPr>
                  <w:r>
                    <w:t xml:space="preserve">5</w:t>
                  </w:r>
                </w:p>
              </w:tc>
              <w:tc>
                <w:tcPr/>
                <w:p>
                  <w:pPr>
                    <w:pStyle w:val="Compact"/>
                    <w:jc w:val="center"/>
                  </w:pPr>
                  <w:r>
                    <w:t xml:space="preserve">CV error = 0.20, n = 30</w:t>
                  </w:r>
                </w:p>
              </w:tc>
              <w:tc>
                <w:tcPr/>
                <w:p>
                  <w:pPr>
                    <w:pStyle w:val="Compact"/>
                    <w:jc w:val="center"/>
                  </w:pPr>
                  <w:r>
                    <w:t xml:space="preserve">~34%</w:t>
                  </w:r>
                </w:p>
              </w:tc>
              <w:tc>
                <w:tcPr/>
                <w:p>
                  <w:pPr>
                    <w:pStyle w:val="Compact"/>
                    <w:jc w:val="center"/>
                  </w:pPr>
                  <w:r>
                    <w:t xml:space="preserve">Consider OLS</w:t>
                  </w:r>
                </w:p>
              </w:tc>
            </w:tr>
            <w:tr>
              <w:tc>
                <w:tcPr/>
                <w:p>
                  <w:pPr>
                    <w:pStyle w:val="Compact"/>
                    <w:jc w:val="center"/>
                  </w:pPr>
                  <w:r>
                    <w:t xml:space="preserve">6</w:t>
                  </w:r>
                </w:p>
              </w:tc>
              <w:tc>
                <w:tcPr/>
                <w:p>
                  <w:pPr>
                    <w:pStyle w:val="Compact"/>
                    <w:jc w:val="center"/>
                  </w:pPr>
                  <w:r>
                    <w:t xml:space="preserve">OLS produces wrong sign</w:t>
                  </w:r>
                </w:p>
              </w:tc>
              <w:tc>
                <w:tcPr/>
                <w:p>
                  <w:pPr>
                    <w:pStyle w:val="Compact"/>
                    <w:jc w:val="center"/>
                  </w:pPr>
                  <w:r>
                    <w:t xml:space="preserve">~81%</w:t>
                  </w:r>
                </w:p>
              </w:tc>
              <w:tc>
                <w:tcPr/>
                <w:p>
                  <w:pPr>
                    <w:pStyle w:val="Compact"/>
                    <w:jc w:val="center"/>
                  </w:pPr>
                  <w:r>
                    <w:t xml:space="preserve">Use PCReg</w:t>
                  </w:r>
                </w:p>
              </w:tc>
            </w:tr>
          </w:tbl>
          <w:bookmarkEnd w:id="135"/>
          <w:p/>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End w:id="136"/>
    <w:bookmarkStart w:id="139" w:name="practical-guidance-for-cost-estimators"/>
    <w:p>
      <w:pPr>
        <w:pStyle w:val="Heading3"/>
      </w:pPr>
      <w:r>
        <w:t xml:space="preserve">6.2.2 Practical Guidance for Cost Estimators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C:\Users\KevinJoy\AppData\Local\Programs\Quarto\share\formats\docx\tip.png" id="13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Implementation Checklist</w:t>
            </w:r>
          </w:p>
        </w:tc>
      </w:tr>
      <w:tr>
        <w:trPr>
          <w:cantSplit/>
        </w:trPr>
        <w:tc>
          <w:tcPr>
            <w:tcMar>
              <w:top w:w="108" w:type="dxa"/>
              <w:bottom w:w="108" w:type="dxa"/>
            </w:tcMar>
          </w:tcPr>
          <w:p>
            <w:pPr>
              <w:numPr>
                <w:ilvl w:val="0"/>
                <w:numId w:val="1023"/>
              </w:numPr>
            </w:pPr>
            <w:r>
              <w:rPr>
                <w:b/>
                <w:bCs/>
              </w:rPr>
              <w:t xml:space="preserve">Document everything</w:t>
            </w:r>
            <w:r>
              <w:t xml:space="preserve">: Constraints, penalties, active bounds at solution. This is NOT OLS—transparency is essential.</w:t>
            </w:r>
          </w:p>
          <w:p>
            <w:pPr>
              <w:numPr>
                <w:ilvl w:val="0"/>
                <w:numId w:val="1023"/>
              </w:numPr>
            </w:pPr>
            <w:r>
              <w:rPr>
                <w:b/>
                <w:bCs/>
              </w:rPr>
              <w:t xml:space="preserve">Start with loose constraints</w:t>
            </w:r>
            <w:r>
              <w:t xml:space="preserve"> </w:t>
            </w:r>
            <w:r>
              <w:t xml:space="preserve">based on domain knowledge (e.g., learning slope ≤ 100%)</w:t>
            </w:r>
          </w:p>
          <w:p>
            <w:pPr>
              <w:numPr>
                <w:ilvl w:val="0"/>
                <w:numId w:val="1023"/>
              </w:numPr>
            </w:pPr>
            <w:r>
              <w:rPr>
                <w:b/>
                <w:bCs/>
              </w:rPr>
              <w:t xml:space="preserve">Constraints need not be perfect</w:t>
            </w:r>
            <w:r>
              <w:t xml:space="preserve">: Even approximately correct bounds improve estimation</w:t>
            </w:r>
            <w:r>
              <w:t xml:space="preserve"> </w:t>
            </w:r>
            <w:r>
              <w:t xml:space="preserve">(James, Paulson, and Rusmevichientong 2020)</w:t>
            </w:r>
          </w:p>
          <w:p>
            <w:pPr>
              <w:numPr>
                <w:ilvl w:val="0"/>
                <w:numId w:val="1023"/>
              </w:numPr>
            </w:pPr>
            <w:r>
              <w:rPr>
                <w:b/>
                <w:bCs/>
              </w:rPr>
              <w:t xml:space="preserve">Derive constraints from domain benchmarks</w:t>
            </w:r>
            <w:r>
              <w:t xml:space="preserve">: Published learning curve studies, historical program data, and subject matter expert knowledge can inform reasonable bounds. Reference benchmarks specific to your domain (e.g., aerospace learning curves typically range 75-95%).</w:t>
            </w:r>
          </w:p>
          <w:p>
            <w:pPr>
              <w:numPr>
                <w:ilvl w:val="0"/>
                <w:numId w:val="1023"/>
              </w:numPr>
            </w:pPr>
            <w:r>
              <w:rPr>
                <w:b/>
                <w:bCs/>
              </w:rPr>
              <w:t xml:space="preserve">Use cross-validation</w:t>
            </w:r>
            <w:r>
              <w:t xml:space="preserve"> </w:t>
            </w:r>
            <w:r>
              <w:t xml:space="preserve">for (</w:t>
            </w:r>
            <m:oMath>
              <m:r>
                <m:t>α</m:t>
              </m:r>
            </m:oMath>
            <w:r>
              <w:t xml:space="preserve">, l1_ratio) selection—do not impose arbitrary penalty values</w:t>
            </w:r>
          </w:p>
          <w:p>
            <w:pPr>
              <w:numPr>
                <w:ilvl w:val="0"/>
                <w:numId w:val="1023"/>
              </w:numPr>
            </w:pPr>
            <w:r>
              <w:rPr>
                <w:b/>
                <w:bCs/>
              </w:rPr>
              <w:t xml:space="preserve">Report GDF-adjusted statistics</w:t>
            </w:r>
            <w:r>
              <w:t xml:space="preserve"> </w:t>
            </w:r>
            <w:r>
              <w:t xml:space="preserve">for transparency</w:t>
            </w:r>
            <w:r>
              <w:t xml:space="preserve"> </w:t>
            </w:r>
            <w:r>
              <w:t xml:space="preserve">(Hu 2010)</w:t>
            </w:r>
          </w:p>
          <w:p>
            <w:pPr>
              <w:numPr>
                <w:ilvl w:val="0"/>
                <w:numId w:val="1023"/>
              </w:numPr>
            </w:pPr>
            <w:r>
              <w:rPr>
                <w:b/>
                <w:bCs/>
              </w:rPr>
              <w:t xml:space="preserve">Try multiple starting points</w:t>
            </w:r>
            <w:r>
              <w:t xml:space="preserve">: For nonlinear models, testing multiple starting points can avoid local optima</w:t>
            </w:r>
          </w:p>
          <w:p>
            <w:pPr>
              <w:numPr>
                <w:ilvl w:val="0"/>
                <w:numId w:val="1023"/>
              </w:numPr>
            </w:pPr>
            <w:r>
              <w:rPr>
                <w:b/>
                <w:bCs/>
              </w:rPr>
              <w:t xml:space="preserve">Don’t worry (too much) about global optimum</w:t>
            </w:r>
            <w:r>
              <w:t xml:space="preserve">: Even if not confirmed to be globally optimal, it can still be the best reasonable model</w:t>
            </w:r>
          </w:p>
          <w:p>
            <w:pPr>
              <w:numPr>
                <w:ilvl w:val="0"/>
                <w:numId w:val="1023"/>
              </w:numPr>
            </w:pPr>
            <w:r>
              <w:rPr>
                <w:b/>
                <w:bCs/>
              </w:rPr>
              <w:t xml:space="preserve">Regularization is recommended</w:t>
            </w:r>
            <w:r>
              <w:t xml:space="preserve"> </w:t>
            </w:r>
            <w:r>
              <w:t xml:space="preserve">(even if minimal): Per Theobald-Farebrother, some L2 regularization is always optimal, even when correlation is not high</w:t>
            </w:r>
            <w:r>
              <w:t xml:space="preserve"> </w:t>
            </w:r>
            <w:r>
              <w:t xml:space="preserve">(Theobald 1974)</w:t>
            </w:r>
          </w:p>
          <w:p/>
        </w:tc>
      </w:tr>
    </w:tbl>
    <w:bookmarkEnd w:id="139"/>
    <w:bookmarkStart w:id="140" w:name="implementation-guidance"/>
    <w:p>
      <w:pPr>
        <w:pStyle w:val="Heading3"/>
      </w:pPr>
      <w:r>
        <w:t xml:space="preserve">6.2.3 Implementation Guidance</w:t>
      </w:r>
    </w:p>
    <w:p>
      <w:pPr>
        <w:numPr>
          <w:ilvl w:val="0"/>
          <w:numId w:val="1024"/>
        </w:numPr>
      </w:pPr>
      <w:r>
        <w:rPr>
          <w:b/>
          <w:bCs/>
        </w:rPr>
        <w:t xml:space="preserve">Start with constraints only</w:t>
      </w:r>
      <w:r>
        <w:t xml:space="preserve"> </w:t>
      </w:r>
      <w:r>
        <w:t xml:space="preserve">(</w:t>
      </w:r>
      <m:oMath>
        <m:r>
          <m:t>α</m:t>
        </m:r>
        <m:r>
          <m:rPr>
            <m:sty m:val="p"/>
          </m:rPr>
          <m:t>=</m:t>
        </m:r>
        <m:r>
          <m:t>0</m:t>
        </m:r>
      </m:oMath>
      <w:r>
        <w:t xml:space="preserve">): Our results show that constraints alone often outperform CV-tuned penalties. The regularization benefit is secondary to the constraint benefit.</w:t>
      </w:r>
    </w:p>
    <w:p>
      <w:pPr>
        <w:numPr>
          <w:ilvl w:val="0"/>
          <w:numId w:val="1024"/>
        </w:numPr>
      </w:pPr>
      <w:r>
        <w:rPr>
          <w:b/>
          <w:bCs/>
        </w:rPr>
        <w:t xml:space="preserve">Use loose bounds</w:t>
      </w:r>
      <w:r>
        <w:t xml:space="preserve">: Rather than trying to specify tight coefficient bounds, use conservative ranges:</w:t>
      </w:r>
    </w:p>
    <w:p>
      <w:pPr>
        <w:pStyle w:val="Compact"/>
        <w:numPr>
          <w:ilvl w:val="1"/>
          <w:numId w:val="1025"/>
        </w:numPr>
      </w:pPr>
      <w:r>
        <w:t xml:space="preserve">Learning slope (</w:t>
      </w:r>
      <m:oMath>
        <m:r>
          <m:t>b</m:t>
        </m:r>
      </m:oMath>
      <w:r>
        <w:t xml:space="preserve">):</w:t>
      </w:r>
      <w:r>
        <w:t xml:space="preserve"> </w:t>
      </w:r>
      <m:oMath>
        <m:r>
          <m:rPr>
            <m:sty m:val="p"/>
          </m:rPr>
          <m:t>−</m:t>
        </m:r>
        <m:r>
          <m:t>0.5</m:t>
        </m:r>
        <m:r>
          <m:rPr>
            <m:sty m:val="p"/>
          </m:rPr>
          <m:t>≤</m:t>
        </m:r>
        <m:r>
          <m:t>b</m:t>
        </m:r>
        <m:r>
          <m:rPr>
            <m:sty m:val="p"/>
          </m:rPr>
          <m:t>≤</m:t>
        </m:r>
        <m:r>
          <m:t>0</m:t>
        </m:r>
      </m:oMath>
    </w:p>
    <w:p>
      <w:pPr>
        <w:pStyle w:val="Compact"/>
        <w:numPr>
          <w:ilvl w:val="1"/>
          <w:numId w:val="1025"/>
        </w:numPr>
      </w:pPr>
      <w:r>
        <w:t xml:space="preserve">Rate effect (</w:t>
      </w:r>
      <m:oMath>
        <m:r>
          <m:t>c</m:t>
        </m:r>
      </m:oMath>
      <w:r>
        <w:t xml:space="preserve">):</w:t>
      </w:r>
      <w:r>
        <w:t xml:space="preserve"> </w:t>
      </w:r>
      <m:oMath>
        <m:r>
          <m:rPr>
            <m:sty m:val="p"/>
          </m:rPr>
          <m:t>−</m:t>
        </m:r>
        <m:r>
          <m:t>0.5</m:t>
        </m:r>
        <m:r>
          <m:rPr>
            <m:sty m:val="p"/>
          </m:rPr>
          <m:t>≤</m:t>
        </m:r>
        <m:r>
          <m:t>c</m:t>
        </m:r>
        <m:r>
          <m:rPr>
            <m:sty m:val="p"/>
          </m:rPr>
          <m:t>≤</m:t>
        </m:r>
        <m:r>
          <m:t>0</m:t>
        </m:r>
      </m:oMath>
    </w:p>
    <w:p>
      <w:pPr>
        <w:pStyle w:val="Compact"/>
        <w:numPr>
          <w:ilvl w:val="1"/>
          <w:numId w:val="1025"/>
        </w:numPr>
      </w:pPr>
      <w:r>
        <w:t xml:space="preserve">First unit cost (</w:t>
      </w:r>
      <m:oMath>
        <m:sSub>
          <m:e>
            <m:r>
              <m:t>T</m:t>
            </m:r>
          </m:e>
          <m:sub>
            <m:r>
              <m:t>1</m:t>
            </m:r>
          </m:sub>
        </m:sSub>
      </m:oMath>
      <w:r>
        <w:t xml:space="preserve">):</w:t>
      </w:r>
      <w:r>
        <w:t xml:space="preserve"> </w:t>
      </w:r>
      <m:oMath>
        <m:r>
          <m:t>0</m:t>
        </m:r>
        <m:r>
          <m:rPr>
            <m:sty m:val="p"/>
          </m:rPr>
          <m:t>&lt;</m:t>
        </m:r>
        <m:sSub>
          <m:e>
            <m:r>
              <m:t>T</m:t>
            </m:r>
          </m:e>
          <m:sub>
            <m:r>
              <m:t>1</m:t>
            </m:r>
          </m:sub>
        </m:sSub>
        <m:r>
          <m:rPr>
            <m:sty m:val="p"/>
          </m:rPr>
          <m:t>&lt;</m:t>
        </m:r>
        <m:r>
          <m:rPr>
            <m:sty m:val="p"/>
          </m:rPr>
          <m:t>∞</m:t>
        </m:r>
      </m:oMath>
    </w:p>
    <w:p>
      <w:pPr>
        <w:numPr>
          <w:ilvl w:val="0"/>
          <w:numId w:val="1024"/>
        </w:numPr>
      </w:pPr>
      <w:r>
        <w:rPr>
          <w:b/>
          <w:bCs/>
        </w:rPr>
        <w:t xml:space="preserve">Consider observable indicators</w:t>
      </w:r>
      <w:r>
        <w:t xml:space="preserve">:</w:t>
      </w:r>
    </w:p>
    <w:p>
      <w:pPr>
        <w:pStyle w:val="Compact"/>
        <w:numPr>
          <w:ilvl w:val="1"/>
          <w:numId w:val="1026"/>
        </w:numPr>
      </w:pPr>
      <w:r>
        <w:t xml:space="preserve">Estimate CV error from residual variance</w:t>
      </w:r>
    </w:p>
    <w:p>
      <w:pPr>
        <w:pStyle w:val="Compact"/>
        <w:numPr>
          <w:ilvl w:val="1"/>
          <w:numId w:val="1026"/>
        </w:numPr>
      </w:pPr>
      <w:r>
        <w:t xml:space="preserve">Estimate predictor correlation from data</w:t>
      </w:r>
    </w:p>
    <w:p>
      <w:pPr>
        <w:pStyle w:val="Compact"/>
        <w:numPr>
          <w:ilvl w:val="1"/>
          <w:numId w:val="1026"/>
        </w:numPr>
      </w:pPr>
      <w:r>
        <w:t xml:space="preserve">Use sample size directly</w:t>
      </w:r>
    </w:p>
    <w:p>
      <w:pPr>
        <w:numPr>
          <w:ilvl w:val="0"/>
          <w:numId w:val="1024"/>
        </w:numPr>
      </w:pPr>
      <w:r>
        <w:rPr>
          <w:b/>
          <w:bCs/>
        </w:rPr>
        <w:t xml:space="preserve">Validate with out-of-sample testing</w:t>
      </w:r>
      <w:r>
        <w:t xml:space="preserve">: When possible, hold out recent lots for validation</w:t>
      </w:r>
    </w:p>
    <w:bookmarkEnd w:id="140"/>
    <w:bookmarkEnd w:id="141"/>
    <w:bookmarkStart w:id="145" w:name="limitations-and-cautions"/>
    <w:p>
      <w:pPr>
        <w:pStyle w:val="Heading2"/>
      </w:pPr>
      <w:r>
        <w:t xml:space="preserve">6.3 Limitations and Cautions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C:\Users\KevinJoy\AppData\Local\Programs\Quarto\share\formats\docx\warning.png" id="14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Cautions</w:t>
            </w:r>
          </w:p>
        </w:tc>
      </w:tr>
      <w:tr>
        <w:trPr>
          <w:cantSplit/>
        </w:trPr>
        <w:tc>
          <w:tcPr>
            <w:tcMar>
              <w:top w:w="108" w:type="dxa"/>
              <w:bottom w:w="108" w:type="dxa"/>
            </w:tcMar>
          </w:tcPr>
          <w:p>
            <w:pPr>
              <w:numPr>
                <w:ilvl w:val="0"/>
                <w:numId w:val="1027"/>
              </w:numPr>
            </w:pPr>
            <w:r>
              <w:rPr>
                <w:b/>
                <w:bCs/>
              </w:rPr>
              <w:t xml:space="preserve">Abuse potential</w:t>
            </w:r>
            <w:r>
              <w:t xml:space="preserve">: Constraints could be used to force desired results. Transparency in documentation is essential—always disclose what constraints were applied and why.</w:t>
            </w:r>
          </w:p>
          <w:p>
            <w:pPr>
              <w:numPr>
                <w:ilvl w:val="0"/>
                <w:numId w:val="1027"/>
              </w:numPr>
            </w:pPr>
            <w:r>
              <w:rPr>
                <w:b/>
                <w:bCs/>
              </w:rPr>
              <w:t xml:space="preserve">Not BLUE</w:t>
            </w:r>
            <w:r>
              <w:t xml:space="preserve">: Always disclose that the method intentionally introduces bias in exchange for reduced variance. This is a feature, not a bug, but stakeholders should understand the tradeoff.</w:t>
            </w:r>
          </w:p>
          <w:p>
            <w:pPr>
              <w:numPr>
                <w:ilvl w:val="0"/>
                <w:numId w:val="1027"/>
              </w:numPr>
            </w:pPr>
            <w:r>
              <w:rPr>
                <w:b/>
                <w:bCs/>
              </w:rPr>
              <w:t xml:space="preserve">Local optima</w:t>
            </w:r>
            <w:r>
              <w:t xml:space="preserve">: For nonlinear models, test multiple starting points. The solution may not be globally optimal.</w:t>
            </w:r>
          </w:p>
          <w:p>
            <w:pPr>
              <w:numPr>
                <w:ilvl w:val="0"/>
                <w:numId w:val="1027"/>
              </w:numPr>
            </w:pPr>
            <w:r>
              <w:rPr>
                <w:b/>
                <w:bCs/>
              </w:rPr>
              <w:t xml:space="preserve">Bootstrap CIs</w:t>
            </w:r>
            <w:r>
              <w:t xml:space="preserve">: May be artificially narrow for penalized models because penalties constrain coefficient variability across resamples</w:t>
            </w:r>
            <w:r>
              <w:t xml:space="preserve"> </w:t>
            </w:r>
            <w:r>
              <w:t xml:space="preserve">(Goeman and Meijer 2022)</w:t>
            </w:r>
            <w:r>
              <w:t xml:space="preserve">. Compare unconstrained bootstrap to constrained bootstrap when possible.</w:t>
            </w:r>
          </w:p>
          <w:p>
            <w:pPr>
              <w:numPr>
                <w:ilvl w:val="0"/>
                <w:numId w:val="1027"/>
              </w:numPr>
            </w:pPr>
            <w:r>
              <w:rPr>
                <w:b/>
                <w:bCs/>
              </w:rPr>
              <w:t xml:space="preserve">Speed</w:t>
            </w:r>
            <w:r>
              <w:t xml:space="preserve">: Optimization routines take longer to converge than closed-form OLS (trivial concern for small datasets and few runs).</w:t>
            </w:r>
          </w:p>
          <w:p>
            <w:pPr>
              <w:numPr>
                <w:ilvl w:val="0"/>
                <w:numId w:val="1027"/>
              </w:numPr>
            </w:pPr>
            <w:r>
              <w:rPr>
                <w:b/>
                <w:bCs/>
              </w:rPr>
              <w:t xml:space="preserve">Heteroscedasticity</w:t>
            </w:r>
            <w:r>
              <w:t xml:space="preserve">: This implementation does not include weighted approaches. SSPE partially addresses heteroscedasticity through unit-space operation, but formal weighted least squares integration is future work.</w:t>
            </w:r>
          </w:p>
          <w:p/>
        </w:tc>
      </w:tr>
    </w:tbl>
    <w:bookmarkStart w:id="144" w:name="additional-limitations"/>
    <w:p>
      <w:pPr>
        <w:pStyle w:val="Heading3"/>
      </w:pPr>
      <w:r>
        <w:t xml:space="preserve">6.3.1 Additional Limitations</w:t>
      </w:r>
    </w:p>
    <w:p>
      <w:pPr>
        <w:numPr>
          <w:ilvl w:val="0"/>
          <w:numId w:val="1028"/>
        </w:numPr>
      </w:pPr>
      <w:r>
        <w:rPr>
          <w:b/>
          <w:bCs/>
        </w:rPr>
        <w:t xml:space="preserve">Simulation vs. reality</w:t>
      </w:r>
      <w:r>
        <w:t xml:space="preserve">: Our data generating process, while realistic, cannot capture all complexities of real manufacturing data</w:t>
      </w:r>
    </w:p>
    <w:p>
      <w:pPr>
        <w:numPr>
          <w:ilvl w:val="0"/>
          <w:numId w:val="1028"/>
        </w:numPr>
      </w:pPr>
      <w:r>
        <w:rPr>
          <w:b/>
          <w:bCs/>
        </w:rPr>
        <w:t xml:space="preserve">Bound specification</w:t>
      </w:r>
      <w:r>
        <w:t xml:space="preserve">: Results assume practitioners can specify reasonable coefficient bounds</w:t>
      </w:r>
    </w:p>
    <w:p>
      <w:pPr>
        <w:numPr>
          <w:ilvl w:val="0"/>
          <w:numId w:val="1028"/>
        </w:numPr>
      </w:pPr>
      <w:r>
        <w:rPr>
          <w:b/>
          <w:bCs/>
        </w:rPr>
        <w:t xml:space="preserve">Model form</w:t>
      </w:r>
      <w:r>
        <w:t xml:space="preserve">: We assume the multiplicative power-law model is correct; model misspecification was not studied</w:t>
      </w:r>
    </w:p>
    <w:p>
      <w:pPr>
        <w:numPr>
          <w:ilvl w:val="0"/>
          <w:numId w:val="1028"/>
        </w:numPr>
      </w:pPr>
      <w:r>
        <w:rPr>
          <w:b/>
          <w:bCs/>
        </w:rPr>
        <w:t xml:space="preserve">Single outcome metric</w:t>
      </w:r>
      <w:r>
        <w:t xml:space="preserve">: We focused on SSPE; other metrics might yield different conclusions</w:t>
      </w:r>
    </w:p>
    <w:bookmarkEnd w:id="144"/>
    <w:bookmarkEnd w:id="145"/>
    <w:bookmarkStart w:id="146" w:name="future-research"/>
    <w:p>
      <w:pPr>
        <w:pStyle w:val="Heading2"/>
      </w:pPr>
      <w:r>
        <w:t xml:space="preserve">6.4 Future Research</w:t>
      </w:r>
    </w:p>
    <w:p>
      <w:pPr>
        <w:numPr>
          <w:ilvl w:val="0"/>
          <w:numId w:val="1029"/>
        </w:numPr>
      </w:pPr>
      <w:r>
        <w:rPr>
          <w:b/>
          <w:bCs/>
        </w:rPr>
        <w:t xml:space="preserve">Real data validation</w:t>
      </w:r>
      <w:r>
        <w:t xml:space="preserve">: Apply PCReg to historical cost datasets using publicly available Selected Acquisition Reports (SARs), which are not subject to CUI restrictions</w:t>
      </w:r>
    </w:p>
    <w:p>
      <w:pPr>
        <w:numPr>
          <w:ilvl w:val="0"/>
          <w:numId w:val="1029"/>
        </w:numPr>
      </w:pPr>
      <w:r>
        <w:rPr>
          <w:b/>
          <w:bCs/>
        </w:rPr>
        <w:t xml:space="preserve">pcLAD implementation</w:t>
      </w:r>
      <w:r>
        <w:t xml:space="preserve">: Robust estimation with outliers using penalized-constrained LAD</w:t>
      </w:r>
      <w:r>
        <w:t xml:space="preserve"> </w:t>
      </w:r>
      <w:r>
        <w:t xml:space="preserve">(Wu, Liang, and Yang 2022)</w:t>
      </w:r>
    </w:p>
    <w:p>
      <w:pPr>
        <w:numPr>
          <w:ilvl w:val="0"/>
          <w:numId w:val="1029"/>
        </w:numPr>
      </w:pPr>
      <w:r>
        <w:rPr>
          <w:b/>
          <w:bCs/>
        </w:rPr>
        <w:t xml:space="preserve">Additional algorithms</w:t>
      </w:r>
      <w:r>
        <w:t xml:space="preserve">: Coordinate descent, projected gradient methods, and the PAC algorithm from</w:t>
      </w:r>
      <w:r>
        <w:t xml:space="preserve"> </w:t>
      </w:r>
      <w:r>
        <w:t xml:space="preserve">James, Paulson, and Rusmevichientong (2020)</w:t>
      </w:r>
    </w:p>
    <w:p>
      <w:pPr>
        <w:numPr>
          <w:ilvl w:val="0"/>
          <w:numId w:val="1029"/>
        </w:numPr>
      </w:pPr>
      <w:r>
        <w:rPr>
          <w:b/>
          <w:bCs/>
        </w:rPr>
        <w:t xml:space="preserve">Alternative optimizers</w:t>
      </w:r>
      <w:r>
        <w:t xml:space="preserve">: Systematic comparison of SLSQP, COBYLA, trust-constr, and cvxpy performance</w:t>
      </w:r>
    </w:p>
    <w:p>
      <w:pPr>
        <w:numPr>
          <w:ilvl w:val="0"/>
          <w:numId w:val="1029"/>
        </w:numPr>
      </w:pPr>
      <w:r>
        <w:rPr>
          <w:b/>
          <w:bCs/>
        </w:rPr>
        <w:t xml:space="preserve">Weighted approaches</w:t>
      </w:r>
      <w:r>
        <w:t xml:space="preserve">: Explicit heteroscedasticity modeling</w:t>
      </w:r>
    </w:p>
    <w:p>
      <w:pPr>
        <w:numPr>
          <w:ilvl w:val="0"/>
          <w:numId w:val="1029"/>
        </w:numPr>
      </w:pPr>
      <w:r>
        <w:rPr>
          <w:b/>
          <w:bCs/>
        </w:rPr>
        <w:t xml:space="preserve">PenalizedConstrainedMUPE</w:t>
      </w:r>
      <w:r>
        <w:t xml:space="preserve">: Proposed method using MUPE/IRLS loss function with penalties and constraints</w:t>
      </w:r>
    </w:p>
    <w:p>
      <w:pPr>
        <w:numPr>
          <w:ilvl w:val="0"/>
          <w:numId w:val="1029"/>
        </w:numPr>
      </w:pPr>
      <w:r>
        <w:rPr>
          <w:b/>
          <w:bCs/>
        </w:rPr>
        <w:t xml:space="preserve">Alternative model forms</w:t>
      </w:r>
      <w:r>
        <w:t xml:space="preserve">: Extend to other functional forms (e.g., S-curves, plateau models)</w:t>
      </w:r>
    </w:p>
    <w:p>
      <w:pPr>
        <w:numPr>
          <w:ilvl w:val="0"/>
          <w:numId w:val="1029"/>
        </w:numPr>
      </w:pPr>
      <w:r>
        <w:rPr>
          <w:b/>
          <w:bCs/>
        </w:rPr>
        <w:t xml:space="preserve">Bayesian approaches</w:t>
      </w:r>
      <w:r>
        <w:t xml:space="preserve">: Compare with Bayesian methods that incorporate prior knowledge through priors rather than constraints</w:t>
      </w:r>
    </w:p>
    <w:bookmarkEnd w:id="146"/>
    <w:bookmarkStart w:id="147" w:name="conclusion"/>
    <w:p>
      <w:pPr>
        <w:pStyle w:val="Heading2"/>
      </w:pPr>
      <w:r>
        <w:t xml:space="preserve">6.5 Conclusion</w:t>
      </w:r>
    </w:p>
    <w:p>
      <w:pPr>
        <w:pStyle w:val="FirstParagraph"/>
      </w:pPr>
      <w:r>
        <w:t xml:space="preserve">Penalized-Constrained Regression offers a principled approach to incorporating domain knowledge into learning curve estimation. By enforcing economically sensible constraints, PCReg produces more reliable estimates, particularly in the challenging conditions that cost analysts frequently face: small samples, noisy data, and correlated predictors.</w:t>
      </w:r>
    </w:p>
    <w:p>
      <w:pPr>
        <w:pStyle w:val="BodyText"/>
      </w:pPr>
      <w:r>
        <w:t xml:space="preserve">The</w:t>
      </w:r>
      <w:r>
        <w:t xml:space="preserve"> </w:t>
      </w:r>
      <w:r>
        <w:rPr>
          <w:rStyle w:val="VerbatimChar"/>
        </w:rPr>
        <w:t xml:space="preserve">penalized_constrained</w:t>
      </w:r>
      <w:r>
        <w:t xml:space="preserve"> </w:t>
      </w:r>
      <w:r>
        <w:t xml:space="preserve">Python package provides a production-ready implementation with cross-validation, multiple penalty selection methods, and comprehensive diagnostics. We recommend PCReg as a practical tool for cost estimation practitioners seeking to improve upon traditional OLS methods.</w:t>
      </w:r>
    </w:p>
    <w:bookmarkEnd w:id="147"/>
    <w:bookmarkEnd w:id="148"/>
    <w:bookmarkStart w:id="149" w:name="references"/>
    <w:p>
      <w:pPr>
        <w:pStyle w:val="Heading1"/>
      </w:pPr>
      <w:r>
        <w:t xml:space="preserve">References</w:t>
      </w:r>
    </w:p>
    <w:bookmarkEnd w:id="149"/>
    <w:bookmarkStart w:id="150" w:name="appendices"/>
    <w:p>
      <w:pPr>
        <w:pStyle w:val="Heading1"/>
      </w:pPr>
      <w:r>
        <w:t xml:space="preserve">Appendices</w:t>
      </w:r>
    </w:p>
    <w:bookmarkEnd w:id="150"/>
    <w:bookmarkStart w:id="160" w:name="sec-appendix-research"/>
    <w:p>
      <w:pPr>
        <w:pStyle w:val="Heading1"/>
      </w:pPr>
      <w:r>
        <w:t xml:space="preserve">Appendix A: Research Paper Summaries</w:t>
      </w:r>
    </w:p>
    <w:p>
      <w:pPr>
        <w:pStyle w:val="FirstParagraph"/>
      </w:pPr>
      <w:r>
        <w:t xml:space="preserve">This appendix summarizes key research papers supporting the methodology presented in this paper. Papers are ordered by direct applicability to the research objectives: addressing multicollinearity in small datasets, imposing prior knowledge through constraints, and assessing model fit using likelihood-free diagnostics.</w:t>
      </w:r>
    </w:p>
    <w:bookmarkStart w:id="151" w:name="Xbbd6f1cd03c2c256a7f670aabc7c89463da5fc9"/>
    <w:p>
      <w:pPr>
        <w:pStyle w:val="Heading2"/>
      </w:pPr>
      <w:r>
        <w:t xml:space="preserve">A.1 Penalized and Constrained LAD Estimation</w:t>
      </w:r>
    </w:p>
    <w:p>
      <w:pPr>
        <w:pStyle w:val="FirstParagraph"/>
      </w:pPr>
      <w:r>
        <w:rPr>
          <w:b/>
          <w:bCs/>
        </w:rPr>
        <w:t xml:space="preserve">Authors</w:t>
      </w:r>
      <w:r>
        <w:t xml:space="preserve">: Wu, Liang, Yang (2022) |</w:t>
      </w:r>
      <w:r>
        <w:t xml:space="preserve"> </w:t>
      </w:r>
      <w:r>
        <w:rPr>
          <w:b/>
          <w:bCs/>
        </w:rPr>
        <w:t xml:space="preserve">Source</w:t>
      </w:r>
      <w:r>
        <w:t xml:space="preserve">: Statistical Papers |</w:t>
      </w:r>
      <w:r>
        <w:t xml:space="preserve"> </w:t>
      </w:r>
      <w:r>
        <w:rPr>
          <w:b/>
          <w:bCs/>
        </w:rPr>
        <w:t xml:space="preserve">Relevance</w:t>
      </w:r>
      <w:r>
        <w:t xml:space="preserve">: Most directly applicable</w:t>
      </w:r>
    </w:p>
    <w:p>
      <w:pPr>
        <w:pStyle w:val="BodyText"/>
      </w:pPr>
      <w:r>
        <w:t xml:space="preserve">This paper proposes L1 penalized Least Absolute Deviation (LAD) estimation with linear constraints (pcLAD). Unlike constrained Lasso which uses squared error loss, pcLAD uses absolute deviation loss, making it robust to heavy-tailed errors and outliers. The method supports both equality constraints (</w:t>
      </w:r>
      <m:oMath>
        <m:r>
          <m:t>C</m:t>
        </m:r>
        <m:r>
          <m:t>β</m:t>
        </m:r>
        <m:r>
          <m:rPr>
            <m:sty m:val="p"/>
          </m:rPr>
          <m:t>=</m:t>
        </m:r>
        <m:r>
          <m:t>b</m:t>
        </m:r>
      </m:oMath>
      <w:r>
        <w:t xml:space="preserve">) and inequality constraints (</w:t>
      </w:r>
      <m:oMath>
        <m:r>
          <m:t>C</m:t>
        </m:r>
        <m:r>
          <m:t>β</m:t>
        </m:r>
        <m:r>
          <m:rPr>
            <m:sty m:val="p"/>
          </m:rPr>
          <m:t>≤</m:t>
        </m:r>
        <m:r>
          <m:t>b</m:t>
        </m:r>
      </m:oMath>
      <w:r>
        <w:t xml:space="preserve">).</w:t>
      </w:r>
    </w:p>
    <w:p>
      <w:pPr>
        <w:pStyle w:val="BodyText"/>
      </w:pPr>
      <w:r>
        <w:rPr>
          <w:b/>
          <w:bCs/>
        </w:rPr>
        <w:t xml:space="preserve">Key Contributions</w:t>
      </w:r>
      <w:r>
        <w:t xml:space="preserve">:</w:t>
      </w:r>
    </w:p>
    <w:p>
      <w:pPr>
        <w:pStyle w:val="Compact"/>
        <w:numPr>
          <w:ilvl w:val="0"/>
          <w:numId w:val="1030"/>
        </w:numPr>
      </w:pPr>
      <w:r>
        <w:t xml:space="preserve">Proves Oracle property for the constrained estimator in fixed dimensions</w:t>
      </w:r>
    </w:p>
    <w:p>
      <w:pPr>
        <w:pStyle w:val="Compact"/>
        <w:numPr>
          <w:ilvl w:val="0"/>
          <w:numId w:val="1030"/>
        </w:numPr>
      </w:pPr>
      <w:r>
        <w:t xml:space="preserve">For high-dimensional settings (</w:t>
      </w:r>
      <m:oMath>
        <m:r>
          <m:t>p</m:t>
        </m:r>
        <m:r>
          <m:rPr>
            <m:sty m:val="p"/>
          </m:rPr>
          <m:t>&gt;</m:t>
        </m:r>
        <m:r>
          <m:rPr>
            <m:sty m:val="p"/>
          </m:rPr>
          <m:t>&gt;</m:t>
        </m:r>
        <m:r>
          <m:t>n</m:t>
        </m:r>
      </m:oMath>
      <w:r>
        <w:t xml:space="preserve">), derives error bounds showing estimation error is</w:t>
      </w:r>
      <w:r>
        <w:t xml:space="preserve"> </w:t>
      </w:r>
      <m:oMath>
        <m:r>
          <m:t>O</m:t>
        </m:r>
        <m:d>
          <m:dPr>
            <m:begChr m:val="("/>
            <m:sepChr m:val=""/>
            <m:endChr m:val=")"/>
            <m:grow/>
          </m:dPr>
          <m:e>
            <m:rad>
              <m:radPr>
                <m:degHide m:val="on"/>
              </m:radPr>
              <m:deg/>
              <m:e>
                <m:r>
                  <m:rPr>
                    <m:sty m:val="p"/>
                  </m:rPr>
                  <m:t>max</m:t>
                </m:r>
                <m:d>
                  <m:dPr>
                    <m:begChr m:val="("/>
                    <m:sepChr m:val=""/>
                    <m:endChr m:val=")"/>
                    <m:grow/>
                  </m:dPr>
                  <m:e>
                    <m:r>
                      <m:t>m</m:t>
                    </m:r>
                    <m:r>
                      <m:rPr>
                        <m:sty m:val="p"/>
                      </m:rPr>
                      <m:t>,</m:t>
                    </m:r>
                    <m:r>
                      <m:t>k</m:t>
                    </m:r>
                    <m:r>
                      <m:rPr>
                        <m:sty m:val="p"/>
                      </m:rPr>
                      <m:t>−</m:t>
                    </m:r>
                    <m:r>
                      <m:t>m</m:t>
                    </m:r>
                  </m:e>
                </m:d>
                <m:r>
                  <m:rPr>
                    <m:sty m:val="p"/>
                  </m:rPr>
                  <m:t>log</m:t>
                </m:r>
                <m:d>
                  <m:dPr>
                    <m:begChr m:val="("/>
                    <m:sepChr m:val=""/>
                    <m:endChr m:val=")"/>
                    <m:grow/>
                  </m:dPr>
                  <m:e>
                    <m:r>
                      <m:t>p</m:t>
                    </m:r>
                  </m:e>
                </m:d>
                <m:r>
                  <m:rPr>
                    <m:sty m:val="p"/>
                  </m:rPr>
                  <m:t>/</m:t>
                </m:r>
                <m:r>
                  <m:t>n</m:t>
                </m:r>
              </m:e>
            </m:rad>
          </m:e>
        </m:d>
      </m:oMath>
      <w:r>
        <w:t xml:space="preserve">, where</w:t>
      </w:r>
      <w:r>
        <w:t xml:space="preserve"> </w:t>
      </w:r>
      <m:oMath>
        <m:r>
          <m:t>m</m:t>
        </m:r>
      </m:oMath>
      <w:r>
        <w:t xml:space="preserve"> </w:t>
      </w:r>
      <w:r>
        <w:t xml:space="preserve">is constraints and</w:t>
      </w:r>
      <w:r>
        <w:t xml:space="preserve"> </w:t>
      </w:r>
      <m:oMath>
        <m:r>
          <m:t>k</m:t>
        </m:r>
      </m:oMath>
      <w:r>
        <w:t xml:space="preserve"> </w:t>
      </w:r>
      <w:r>
        <w:t xml:space="preserve">is non-zero coefficients</w:t>
      </w:r>
    </w:p>
    <w:p>
      <w:pPr>
        <w:pStyle w:val="Compact"/>
        <w:numPr>
          <w:ilvl w:val="0"/>
          <w:numId w:val="1030"/>
        </w:numPr>
      </w:pPr>
      <w:r>
        <w:t xml:space="preserve">Demonstrates that adding constraints can sharpen estimation bounds</w:t>
      </w:r>
    </w:p>
    <w:p>
      <w:pPr>
        <w:pStyle w:val="FirstParagraph"/>
      </w:pPr>
      <w:r>
        <w:rPr>
          <w:b/>
          <w:bCs/>
        </w:rPr>
        <w:t xml:space="preserve">Application to Cost Estimation</w:t>
      </w:r>
      <w:r>
        <w:t xml:space="preserve">: Non-negative lasso variant is relevant for cost estimation where coefficients must be positive. Monotonic order estimation supports learning curve constraints. Robustness to heavy-tailed errors addresses outliers common in cost data.</w:t>
      </w:r>
    </w:p>
    <w:bookmarkEnd w:id="151"/>
    <w:bookmarkStart w:id="152" w:name="X4f22b1be28a0a74e55fd168bcee5ad39c9f88a3"/>
    <w:p>
      <w:pPr>
        <w:pStyle w:val="Heading2"/>
      </w:pPr>
      <w:r>
        <w:t xml:space="preserve">A.2 Algorithms for Fitting the Constrained Lasso</w:t>
      </w:r>
    </w:p>
    <w:p>
      <w:pPr>
        <w:pStyle w:val="FirstParagraph"/>
      </w:pPr>
      <w:r>
        <w:rPr>
          <w:b/>
          <w:bCs/>
        </w:rPr>
        <w:t xml:space="preserve">Authors</w:t>
      </w:r>
      <w:r>
        <w:t xml:space="preserve">: Gaines, Kim, Zhou (2018) |</w:t>
      </w:r>
      <w:r>
        <w:t xml:space="preserve"> </w:t>
      </w:r>
      <w:r>
        <w:rPr>
          <w:b/>
          <w:bCs/>
        </w:rPr>
        <w:t xml:space="preserve">Source</w:t>
      </w:r>
      <w:r>
        <w:t xml:space="preserve">: J. Comp. &amp; Graph. Statistics |</w:t>
      </w:r>
      <w:r>
        <w:t xml:space="preserve"> </w:t>
      </w:r>
      <w:r>
        <w:rPr>
          <w:b/>
          <w:bCs/>
        </w:rPr>
        <w:t xml:space="preserve">Relevance</w:t>
      </w:r>
      <w:r>
        <w:t xml:space="preserve">: Highly applicable</w:t>
      </w:r>
    </w:p>
    <w:p>
      <w:pPr>
        <w:pStyle w:val="BodyText"/>
      </w:pPr>
      <w:r>
        <w:t xml:space="preserve">Provides three computational approaches for constrained Lasso: Quadratic Programming (QP), ADMM, and a novel solution path algorithm. The constrained Lasso augments standard Lasso with linear equality and inequality constraints.</w:t>
      </w:r>
    </w:p>
    <w:p>
      <w:pPr>
        <w:pStyle w:val="BodyText"/>
      </w:pPr>
      <w:r>
        <w:rPr>
          <w:b/>
          <w:bCs/>
        </w:rPr>
        <w:t xml:space="preserve">Key Contributions</w:t>
      </w:r>
      <w:r>
        <w:t xml:space="preserve">:</w:t>
      </w:r>
    </w:p>
    <w:p>
      <w:pPr>
        <w:pStyle w:val="Compact"/>
        <w:numPr>
          <w:ilvl w:val="0"/>
          <w:numId w:val="1031"/>
        </w:numPr>
      </w:pPr>
      <w:r>
        <w:t xml:space="preserve">Demonstrates generalized Lasso can be transformed into constrained Lasso</w:t>
      </w:r>
    </w:p>
    <w:p>
      <w:pPr>
        <w:pStyle w:val="Compact"/>
        <w:numPr>
          <w:ilvl w:val="0"/>
          <w:numId w:val="1031"/>
        </w:numPr>
      </w:pPr>
      <w:r>
        <w:t xml:space="preserve">Derives degrees of freedom formula:</w:t>
      </w:r>
      <w:r>
        <w:t xml:space="preserve"> </w:t>
      </w:r>
      <m:oMath>
        <m:r>
          <m:rPr>
            <m:nor/>
            <m:sty m:val="p"/>
          </m:rPr>
          <m:t>df</m:t>
        </m:r>
        <m:r>
          <m:rPr>
            <m:sty m:val="p"/>
          </m:rPr>
          <m:t>=</m:t>
        </m:r>
        <m:d>
          <m:dPr>
            <m:begChr m:val="|"/>
            <m:sepChr m:val=""/>
            <m:endChr m:val="|"/>
            <m:grow/>
          </m:dPr>
          <m:e>
            <m:r>
              <m:rPr>
                <m:nor/>
                <m:sty m:val="p"/>
              </m:rPr>
              <m:t>Active predictors</m:t>
            </m:r>
          </m:e>
        </m:d>
        <m:r>
          <m:rPr>
            <m:sty m:val="p"/>
          </m:rPr>
          <m:t>−</m:t>
        </m:r>
        <m:d>
          <m:dPr>
            <m:begChr m:val="("/>
            <m:sepChr m:val=""/>
            <m:endChr m:val=")"/>
            <m:grow/>
          </m:dPr>
          <m:e>
            <m:r>
              <m:rPr>
                <m:nor/>
                <m:sty m:val="p"/>
              </m:rPr>
              <m:t>#equality constraints</m:t>
            </m:r>
          </m:e>
        </m:d>
        <m:r>
          <m:rPr>
            <m:sty m:val="p"/>
          </m:rPr>
          <m:t>−</m:t>
        </m:r>
        <m:d>
          <m:dPr>
            <m:begChr m:val="("/>
            <m:sepChr m:val=""/>
            <m:endChr m:val=")"/>
            <m:grow/>
          </m:dPr>
          <m:e>
            <m:r>
              <m:rPr>
                <m:nor/>
                <m:sty m:val="p"/>
              </m:rPr>
              <m:t>#binding inequality constraints</m:t>
            </m:r>
          </m:e>
        </m:d>
      </m:oMath>
    </w:p>
    <w:p>
      <w:pPr>
        <w:pStyle w:val="Compact"/>
        <w:numPr>
          <w:ilvl w:val="0"/>
          <w:numId w:val="1031"/>
        </w:numPr>
      </w:pPr>
      <w:r>
        <w:t xml:space="preserve">Enables proper model selection criteria (AIC, BIC) for constrained models</w:t>
      </w:r>
    </w:p>
    <w:p>
      <w:pPr>
        <w:pStyle w:val="FirstParagraph"/>
      </w:pPr>
      <w:r>
        <w:rPr>
          <w:b/>
          <w:bCs/>
        </w:rPr>
        <w:t xml:space="preserve">Application to Cost Estimation</w:t>
      </w:r>
      <w:r>
        <w:t xml:space="preserve">: Non-negativity constraints (positive Lasso) support cost estimation requirements. Monotonic ordering constraints (ordered Lasso) support learning curve slope constraints. Solution path algorithm enables efficient cross-validation.</w:t>
      </w:r>
    </w:p>
    <w:bookmarkEnd w:id="152"/>
    <w:bookmarkStart w:id="153" w:name="X59d3be706452147474da773f755d0005c69c210"/>
    <w:p>
      <w:pPr>
        <w:pStyle w:val="Heading2"/>
      </w:pPr>
      <w:r>
        <w:t xml:space="preserve">A.3 PAC: Penalized and Constrained Optimization</w:t>
      </w:r>
    </w:p>
    <w:p>
      <w:pPr>
        <w:pStyle w:val="FirstParagraph"/>
      </w:pPr>
      <w:r>
        <w:rPr>
          <w:b/>
          <w:bCs/>
        </w:rPr>
        <w:t xml:space="preserve">Authors</w:t>
      </w:r>
      <w:r>
        <w:t xml:space="preserve">: James, Paulson, Rusmevichientong (2020) |</w:t>
      </w:r>
      <w:r>
        <w:t xml:space="preserve"> </w:t>
      </w:r>
      <w:r>
        <w:rPr>
          <w:b/>
          <w:bCs/>
        </w:rPr>
        <w:t xml:space="preserve">Source</w:t>
      </w:r>
      <w:r>
        <w:t xml:space="preserve">: JASA |</w:t>
      </w:r>
      <w:r>
        <w:t xml:space="preserve"> </w:t>
      </w:r>
      <w:r>
        <w:rPr>
          <w:b/>
          <w:bCs/>
        </w:rPr>
        <w:t xml:space="preserve">Relevance</w:t>
      </w:r>
      <w:r>
        <w:t xml:space="preserve">: Highly applicable</w:t>
      </w:r>
    </w:p>
    <w:p>
      <w:pPr>
        <w:pStyle w:val="BodyText"/>
      </w:pPr>
      <w:r>
        <w:t xml:space="preserve">PAC extends constrained optimization beyond squared error loss to general loss functions</w:t>
      </w:r>
      <w:r>
        <w:t xml:space="preserve"> </w:t>
      </w:r>
      <m:oMath>
        <m:r>
          <m:t>g</m:t>
        </m:r>
        <m:d>
          <m:dPr>
            <m:begChr m:val="("/>
            <m:sepChr m:val=""/>
            <m:endChr m:val=")"/>
            <m:grow/>
          </m:dPr>
          <m:e>
            <m:r>
              <m:t>β</m:t>
            </m:r>
          </m:e>
        </m:d>
      </m:oMath>
      <w:r>
        <w:t xml:space="preserve">, including generalized linear models. The formulation minimizes</w:t>
      </w:r>
      <w:r>
        <w:t xml:space="preserve"> </w:t>
      </w:r>
      <m:oMath>
        <m:r>
          <m:t>g</m:t>
        </m:r>
        <m:d>
          <m:dPr>
            <m:begChr m:val="("/>
            <m:sepChr m:val=""/>
            <m:endChr m:val=")"/>
            <m:grow/>
          </m:dPr>
          <m:e>
            <m:r>
              <m:t>β</m:t>
            </m:r>
          </m:e>
        </m:d>
        <m:r>
          <m:rPr>
            <m:sty m:val="p"/>
          </m:rPr>
          <m:t>+</m:t>
        </m:r>
        <m:r>
          <m:t>λ</m:t>
        </m:r>
        <m:r>
          <m:rPr>
            <m:sty m:val="p"/>
          </m:rPr>
          <m:t>∥</m:t>
        </m:r>
        <m:r>
          <m:t>β</m:t>
        </m:r>
        <m:sSub>
          <m:e>
            <m:r>
              <m:rPr>
                <m:sty m:val="p"/>
              </m:rPr>
              <m:t>∥</m:t>
            </m:r>
          </m:e>
          <m:sub>
            <m:r>
              <m:t>1</m:t>
            </m:r>
          </m:sub>
        </m:sSub>
      </m:oMath>
      <w:r>
        <w:t xml:space="preserve"> </w:t>
      </w:r>
      <w:r>
        <w:t xml:space="preserve">subject to</w:t>
      </w:r>
      <w:r>
        <w:t xml:space="preserve"> </w:t>
      </w:r>
      <m:oMath>
        <m:r>
          <m:t>C</m:t>
        </m:r>
        <m:r>
          <m:t>β</m:t>
        </m:r>
        <m:r>
          <m:rPr>
            <m:sty m:val="p"/>
          </m:rPr>
          <m:t>≤</m:t>
        </m:r>
        <m:r>
          <m:t>b</m:t>
        </m:r>
      </m:oMath>
      <w:r>
        <w:t xml:space="preserve">.</w:t>
      </w:r>
    </w:p>
    <w:p>
      <w:pPr>
        <w:pStyle w:val="BodyText"/>
      </w:pPr>
      <w:r>
        <w:rPr>
          <w:b/>
          <w:bCs/>
        </w:rPr>
        <w:t xml:space="preserve">Key Contributions</w:t>
      </w:r>
      <w:r>
        <w:t xml:space="preserve">:</w:t>
      </w:r>
    </w:p>
    <w:p>
      <w:pPr>
        <w:pStyle w:val="Compact"/>
        <w:numPr>
          <w:ilvl w:val="0"/>
          <w:numId w:val="1032"/>
        </w:numPr>
      </w:pPr>
      <w:r>
        <w:t xml:space="preserve">Shows generalized Lasso is a special case of constrained problem</w:t>
      </w:r>
    </w:p>
    <w:p>
      <w:pPr>
        <w:pStyle w:val="Compact"/>
        <w:numPr>
          <w:ilvl w:val="0"/>
          <w:numId w:val="1032"/>
        </w:numPr>
      </w:pPr>
      <w:r>
        <w:t xml:space="preserve">Develops efficient path algorithm reducing constrained optimization to sequence of standard Lasso problems</w:t>
      </w:r>
    </w:p>
    <w:p>
      <w:pPr>
        <w:pStyle w:val="Compact"/>
        <w:numPr>
          <w:ilvl w:val="0"/>
          <w:numId w:val="1032"/>
        </w:numPr>
      </w:pPr>
      <w:r>
        <w:t xml:space="preserve">Demonstrates that even when constraints are approximately (not exactly) satisfied, PAC outperforms unconstrained methods</w:t>
      </w:r>
    </w:p>
    <w:p>
      <w:pPr>
        <w:pStyle w:val="FirstParagraph"/>
      </w:pPr>
      <w:r>
        <w:rPr>
          <w:b/>
          <w:bCs/>
        </w:rPr>
        <w:t xml:space="preserve">Application to Cost Estimation</w:t>
      </w:r>
      <w:r>
        <w:t xml:space="preserve">: Monotone curve fitting directly supports learning curve estimation. Robustness to constraint violations is realistic for cost estimation where prior knowledge is informative but not perfect.</w:t>
      </w:r>
    </w:p>
    <w:bookmarkEnd w:id="153"/>
    <w:bookmarkStart w:id="154" w:name="a.4-multicollinearity-in-cer-development"/>
    <w:p>
      <w:pPr>
        <w:pStyle w:val="Heading2"/>
      </w:pPr>
      <w:r>
        <w:t xml:space="preserve">A.4 Multicollinearity in CER Development</w:t>
      </w:r>
    </w:p>
    <w:p>
      <w:pPr>
        <w:pStyle w:val="FirstParagraph"/>
      </w:pPr>
      <w:r>
        <w:rPr>
          <w:b/>
          <w:bCs/>
        </w:rPr>
        <w:t xml:space="preserve">Authors</w:t>
      </w:r>
      <w:r>
        <w:t xml:space="preserve">: Flynn &amp; James (2016) |</w:t>
      </w:r>
      <w:r>
        <w:t xml:space="preserve"> </w:t>
      </w:r>
      <w:r>
        <w:rPr>
          <w:b/>
          <w:bCs/>
        </w:rPr>
        <w:t xml:space="preserve">Source</w:t>
      </w:r>
      <w:r>
        <w:t xml:space="preserve">: ICEAA Workshop |</w:t>
      </w:r>
      <w:r>
        <w:t xml:space="preserve"> </w:t>
      </w:r>
      <w:r>
        <w:rPr>
          <w:b/>
          <w:bCs/>
        </w:rPr>
        <w:t xml:space="preserve">Relevance</w:t>
      </w:r>
      <w:r>
        <w:t xml:space="preserve">: Directly applicable to problem statement</w:t>
      </w:r>
    </w:p>
    <w:p>
      <w:pPr>
        <w:pStyle w:val="BodyText"/>
      </w:pPr>
      <w:r>
        <w:t xml:space="preserve">Provides comprehensive treatment of multicollinearity diagnosis and remediation specifically for defense cost analysis. Demonstrates classic symptoms: wrong coefficient signs, bouncing β’s, mismatch between t and F statistics, inflated variance.</w:t>
      </w:r>
    </w:p>
    <w:p>
      <w:pPr>
        <w:pStyle w:val="BodyText"/>
      </w:pPr>
      <w:r>
        <w:rPr>
          <w:b/>
          <w:bCs/>
        </w:rPr>
        <w:t xml:space="preserve">Key Contributions</w:t>
      </w:r>
      <w:r>
        <w:t xml:space="preserve">:</w:t>
      </w:r>
    </w:p>
    <w:p>
      <w:pPr>
        <w:pStyle w:val="Compact"/>
        <w:numPr>
          <w:ilvl w:val="0"/>
          <w:numId w:val="1033"/>
        </w:numPr>
      </w:pPr>
      <w:r>
        <w:t xml:space="preserve">Shows coefficient variance increases by factor</w:t>
      </w:r>
      <w:r>
        <w:t xml:space="preserve"> </w:t>
      </w:r>
      <m:oMath>
        <m:r>
          <m:t>1</m:t>
        </m:r>
        <m:r>
          <m:rPr>
            <m:sty m:val="p"/>
          </m:rPr>
          <m:t>/</m:t>
        </m:r>
        <m:d>
          <m:dPr>
            <m:begChr m:val="("/>
            <m:sepChr m:val=""/>
            <m:endChr m:val=")"/>
            <m:grow/>
          </m:dPr>
          <m:e>
            <m:r>
              <m:t>1</m:t>
            </m:r>
            <m:r>
              <m:rPr>
                <m:sty m:val="p"/>
              </m:rPr>
              <m:t>−</m:t>
            </m:r>
            <m:sSup>
              <m:e>
                <m:r>
                  <m:t>R</m:t>
                </m:r>
              </m:e>
              <m:sup>
                <m:r>
                  <m:t>2</m:t>
                </m:r>
              </m:sup>
            </m:sSup>
          </m:e>
        </m:d>
      </m:oMath>
      <w:r>
        <w:t xml:space="preserve"> </w:t>
      </w:r>
      <w:r>
        <w:t xml:space="preserve">where</w:t>
      </w:r>
      <w:r>
        <w:t xml:space="preserve"> </w:t>
      </w:r>
      <m:oMath>
        <m:sSup>
          <m:e>
            <m:r>
              <m:t>R</m:t>
            </m:r>
          </m:e>
          <m:sup>
            <m:r>
              <m:t>2</m:t>
            </m:r>
          </m:sup>
        </m:sSup>
      </m:oMath>
      <w:r>
        <w:t xml:space="preserve"> </w:t>
      </w:r>
      <w:r>
        <w:t xml:space="preserve">is correlation between predictors</w:t>
      </w:r>
    </w:p>
    <w:p>
      <w:pPr>
        <w:pStyle w:val="Compact"/>
        <w:numPr>
          <w:ilvl w:val="0"/>
          <w:numId w:val="1033"/>
        </w:numPr>
      </w:pPr>
      <w:r>
        <w:t xml:space="preserve">Demonstrates Frisch’s confluence analysis for variable selection</w:t>
      </w:r>
    </w:p>
    <w:p>
      <w:pPr>
        <w:pStyle w:val="Compact"/>
        <w:numPr>
          <w:ilvl w:val="0"/>
          <w:numId w:val="1033"/>
        </w:numPr>
      </w:pPr>
      <w:r>
        <w:t xml:space="preserve">Provides diagnostic tests including condition numbers and eigenvalue analysis</w:t>
      </w:r>
    </w:p>
    <w:p>
      <w:pPr>
        <w:pStyle w:val="Compact"/>
        <w:numPr>
          <w:ilvl w:val="0"/>
          <w:numId w:val="1033"/>
        </w:numPr>
      </w:pPr>
      <w:r>
        <w:t xml:space="preserve">Acknowledges learning curve correlation between lot midpoint and lot size—the exact motivating example</w:t>
      </w:r>
    </w:p>
    <w:p>
      <w:pPr>
        <w:pStyle w:val="FirstParagraph"/>
      </w:pPr>
      <w:r>
        <w:rPr>
          <w:b/>
          <w:bCs/>
        </w:rPr>
        <w:t xml:space="preserve">Application to Cost Estimation</w:t>
      </w:r>
      <w:r>
        <w:t xml:space="preserve">: Directly addresses the problem statement. Demonstrates with spacecraft payload data how multicollinearity causes coefficient instability in small samples.</w:t>
      </w:r>
    </w:p>
    <w:bookmarkEnd w:id="154"/>
    <w:bookmarkStart w:id="155" w:name="Xd232bcde4dc3b311d26562e8544e3d37a938013"/>
    <w:p>
      <w:pPr>
        <w:pStyle w:val="Heading2"/>
      </w:pPr>
      <w:r>
        <w:t xml:space="preserve">A.5 Generalized Degrees of Freedom for Constrained CERs</w:t>
      </w:r>
    </w:p>
    <w:p>
      <w:pPr>
        <w:pStyle w:val="FirstParagraph"/>
      </w:pPr>
      <w:r>
        <w:rPr>
          <w:b/>
          <w:bCs/>
        </w:rPr>
        <w:t xml:space="preserve">Author</w:t>
      </w:r>
      <w:r>
        <w:t xml:space="preserve">: Hu (Tecolote Research) |</w:t>
      </w:r>
      <w:r>
        <w:t xml:space="preserve"> </w:t>
      </w:r>
      <w:r>
        <w:rPr>
          <w:b/>
          <w:bCs/>
        </w:rPr>
        <w:t xml:space="preserve">Source</w:t>
      </w:r>
      <w:r>
        <w:t xml:space="preserve">: PRT-191 |</w:t>
      </w:r>
      <w:r>
        <w:t xml:space="preserve"> </w:t>
      </w:r>
      <w:r>
        <w:rPr>
          <w:b/>
          <w:bCs/>
        </w:rPr>
        <w:t xml:space="preserve">Relevance</w:t>
      </w:r>
      <w:r>
        <w:t xml:space="preserve">: Important for model assessment</w:t>
      </w:r>
    </w:p>
    <w:p>
      <w:pPr>
        <w:pStyle w:val="BodyText"/>
      </w:pPr>
      <w:r>
        <w:t xml:space="preserve">Addresses how degrees of freedom should be adjusted when constraints are included in CER development. Compares MUPE and ZMPE methods, showing that ZMPE’s fit statistics can be misleading without proper DF adjustment.</w:t>
      </w:r>
    </w:p>
    <w:p>
      <w:pPr>
        <w:pStyle w:val="BodyText"/>
      </w:pPr>
      <w:r>
        <w:rPr>
          <w:b/>
          <w:bCs/>
        </w:rPr>
        <w:t xml:space="preserve">Key Contributions</w:t>
      </w:r>
      <w:r>
        <w:t xml:space="preserve">:</w:t>
      </w:r>
    </w:p>
    <w:p>
      <w:pPr>
        <w:pStyle w:val="Compact"/>
        <w:numPr>
          <w:ilvl w:val="0"/>
          <w:numId w:val="1034"/>
        </w:numPr>
      </w:pPr>
      <w:r>
        <w:t xml:space="preserve">Defines</w:t>
      </w:r>
      <w:r>
        <w:t xml:space="preserve"> </w:t>
      </w:r>
      <m:oMath>
        <m:r>
          <m:rPr>
            <m:nor/>
            <m:sty m:val="p"/>
          </m:rPr>
          <m:t>GDF</m:t>
        </m:r>
        <m:r>
          <m:rPr>
            <m:sty m:val="p"/>
          </m:rPr>
          <m:t>=</m:t>
        </m:r>
        <m:r>
          <m:t>n</m:t>
        </m:r>
        <m:r>
          <m:rPr>
            <m:sty m:val="p"/>
          </m:rPr>
          <m:t>−</m:t>
        </m:r>
        <m:r>
          <m:t>p</m:t>
        </m:r>
        <m:r>
          <m:rPr>
            <m:sty m:val="p"/>
          </m:rPr>
          <m:t>−</m:t>
        </m:r>
        <m:r>
          <m:t>m</m:t>
        </m:r>
      </m:oMath>
      <w:r>
        <w:t xml:space="preserve">, where</w:t>
      </w:r>
      <w:r>
        <w:t xml:space="preserve"> </w:t>
      </w:r>
      <m:oMath>
        <m:r>
          <m:t>m</m:t>
        </m:r>
      </m:oMath>
      <w:r>
        <w:t xml:space="preserve"> </w:t>
      </w:r>
      <w:r>
        <w:t xml:space="preserve">is number of constraints</w:t>
      </w:r>
    </w:p>
    <w:p>
      <w:pPr>
        <w:pStyle w:val="Compact"/>
        <w:numPr>
          <w:ilvl w:val="0"/>
          <w:numId w:val="1034"/>
        </w:numPr>
      </w:pPr>
      <w:r>
        <w:t xml:space="preserve">Shows unadjusted DF leads to underestimated standard errors</w:t>
      </w:r>
    </w:p>
    <w:p>
      <w:pPr>
        <w:pStyle w:val="Compact"/>
        <w:numPr>
          <w:ilvl w:val="0"/>
          <w:numId w:val="1034"/>
        </w:numPr>
      </w:pPr>
      <w:r>
        <w:t xml:space="preserve">Demonstrates ZMPE CERs are less stable than MUPE, especially for small samples</w:t>
      </w:r>
    </w:p>
    <w:p>
      <w:pPr>
        <w:pStyle w:val="FirstParagraph"/>
      </w:pPr>
      <w:r>
        <w:rPr>
          <w:b/>
          <w:bCs/>
        </w:rPr>
        <w:t xml:space="preserve">Application to Cost Estimation</w:t>
      </w:r>
      <w:r>
        <w:t xml:space="preserve">: Critical for model assessment. When combining penalties with constraints, degrees of freedom must account for both.</w:t>
      </w:r>
    </w:p>
    <w:bookmarkEnd w:id="155"/>
    <w:bookmarkStart w:id="156" w:name="a.6-why-zmpe-when-you-can-mupe"/>
    <w:p>
      <w:pPr>
        <w:pStyle w:val="Heading2"/>
      </w:pPr>
      <w:r>
        <w:t xml:space="preserve">A.6 Why ZMPE When You Can MUPE</w:t>
      </w:r>
    </w:p>
    <w:p>
      <w:pPr>
        <w:pStyle w:val="FirstParagraph"/>
      </w:pPr>
      <w:r>
        <w:rPr>
          <w:b/>
          <w:bCs/>
        </w:rPr>
        <w:t xml:space="preserve">Authors</w:t>
      </w:r>
      <w:r>
        <w:t xml:space="preserve">: Hu &amp; Smith (2007) |</w:t>
      </w:r>
      <w:r>
        <w:t xml:space="preserve"> </w:t>
      </w:r>
      <w:r>
        <w:rPr>
          <w:b/>
          <w:bCs/>
        </w:rPr>
        <w:t xml:space="preserve">Source</w:t>
      </w:r>
      <w:r>
        <w:t xml:space="preserve">: SCEA-ISPA |</w:t>
      </w:r>
      <w:r>
        <w:t xml:space="preserve"> </w:t>
      </w:r>
      <w:r>
        <w:rPr>
          <w:b/>
          <w:bCs/>
        </w:rPr>
        <w:t xml:space="preserve">Relevance</w:t>
      </w:r>
      <w:r>
        <w:t xml:space="preserve">: Background on constrained CER methods</w:t>
      </w:r>
    </w:p>
    <w:p>
      <w:pPr>
        <w:pStyle w:val="BodyText"/>
      </w:pPr>
      <w:r>
        <w:t xml:space="preserve">Compares MUPE (IRLS) and ZMPE for multiplicative error models. MUPE is unconstrained and produces BLUE estimates. ZMPE uses zero-percentage-bias constraint but has unclear statistical properties.</w:t>
      </w:r>
    </w:p>
    <w:p>
      <w:pPr>
        <w:pStyle w:val="BodyText"/>
      </w:pPr>
      <w:r>
        <w:rPr>
          <w:b/>
          <w:bCs/>
        </w:rPr>
        <w:t xml:space="preserve">Key Points</w:t>
      </w:r>
      <w:r>
        <w:t xml:space="preserve">:</w:t>
      </w:r>
    </w:p>
    <w:p>
      <w:pPr>
        <w:pStyle w:val="Compact"/>
        <w:numPr>
          <w:ilvl w:val="0"/>
          <w:numId w:val="1035"/>
        </w:numPr>
      </w:pPr>
      <w:r>
        <w:t xml:space="preserve">MUPE produces consistent, unbiased estimates with known statistical properties</w:t>
      </w:r>
    </w:p>
    <w:p>
      <w:pPr>
        <w:pStyle w:val="Compact"/>
        <w:numPr>
          <w:ilvl w:val="0"/>
          <w:numId w:val="1035"/>
        </w:numPr>
      </w:pPr>
      <w:r>
        <w:t xml:space="preserve">ZMPE is sensitive to starting points, less stable for small samples</w:t>
      </w:r>
    </w:p>
    <w:p>
      <w:pPr>
        <w:pStyle w:val="Compact"/>
        <w:numPr>
          <w:ilvl w:val="0"/>
          <w:numId w:val="1035"/>
        </w:numPr>
      </w:pPr>
      <w:r>
        <w:t xml:space="preserve">Statistical interpretation of ZMPE is unclear (mean, median, or mode?)</w:t>
      </w:r>
    </w:p>
    <w:p>
      <w:pPr>
        <w:pStyle w:val="FirstParagraph"/>
      </w:pPr>
      <w:r>
        <w:rPr>
          <w:b/>
          <w:bCs/>
        </w:rPr>
        <w:t xml:space="preserve">Application to Cost Estimation</w:t>
      </w:r>
      <w:r>
        <w:t xml:space="preserve">: Demonstrates cost estimation community already uses constraints, often without proper statistical foundation. PCReg provides that foundation.</w:t>
      </w:r>
    </w:p>
    <w:bookmarkEnd w:id="156"/>
    <w:bookmarkStart w:id="157" w:name="Xfed7f309d070e80e4f0559e057e8fc5633d6cf8"/>
    <w:p>
      <w:pPr>
        <w:pStyle w:val="Heading2"/>
      </w:pPr>
      <w:r>
        <w:t xml:space="preserve">A.7 Linear Regression Regularization Methods</w:t>
      </w:r>
    </w:p>
    <w:p>
      <w:pPr>
        <w:pStyle w:val="FirstParagraph"/>
      </w:pPr>
      <w:r>
        <w:rPr>
          <w:b/>
          <w:bCs/>
        </w:rPr>
        <w:t xml:space="preserve">Author</w:t>
      </w:r>
      <w:r>
        <w:t xml:space="preserve">: Roye (2022) |</w:t>
      </w:r>
      <w:r>
        <w:t xml:space="preserve"> </w:t>
      </w:r>
      <w:r>
        <w:rPr>
          <w:b/>
          <w:bCs/>
        </w:rPr>
        <w:t xml:space="preserve">Source</w:t>
      </w:r>
      <w:r>
        <w:t xml:space="preserve">: ICEAA Workshop |</w:t>
      </w:r>
      <w:r>
        <w:t xml:space="preserve"> </w:t>
      </w:r>
      <w:r>
        <w:rPr>
          <w:b/>
          <w:bCs/>
        </w:rPr>
        <w:t xml:space="preserve">Relevance</w:t>
      </w:r>
      <w:r>
        <w:t xml:space="preserve">: Good foundation for cost estimation audience</w:t>
      </w:r>
    </w:p>
    <w:p>
      <w:pPr>
        <w:pStyle w:val="BodyText"/>
      </w:pPr>
      <w:r>
        <w:t xml:space="preserve">Introduces Ridge, Lasso, and Elastic Net regularization to cost estimation community. Explains bias-variance tradeoff with intuitive visual explanations.</w:t>
      </w:r>
    </w:p>
    <w:p>
      <w:pPr>
        <w:pStyle w:val="BodyText"/>
      </w:pPr>
      <w:r>
        <w:rPr>
          <w:b/>
          <w:bCs/>
        </w:rPr>
        <w:t xml:space="preserve">Application to Cost Estimation</w:t>
      </w:r>
      <w:r>
        <w:t xml:space="preserve">: Accessible introduction for ICEAA audience unfamiliar with regularization. Emphasizes cross-validation for tuning parameter selection.</w:t>
      </w:r>
    </w:p>
    <w:bookmarkEnd w:id="157"/>
    <w:bookmarkStart w:id="158" w:name="a.8-assessing-regression-methods"/>
    <w:p>
      <w:pPr>
        <w:pStyle w:val="Heading2"/>
      </w:pPr>
      <w:r>
        <w:t xml:space="preserve">A.8 Assessing Regression Methods</w:t>
      </w:r>
    </w:p>
    <w:p>
      <w:pPr>
        <w:pStyle w:val="FirstParagraph"/>
      </w:pPr>
      <w:r>
        <w:rPr>
          <w:b/>
          <w:bCs/>
        </w:rPr>
        <w:t xml:space="preserve">Authors</w:t>
      </w:r>
      <w:r>
        <w:t xml:space="preserve">: Schiavoni et al. (2021) |</w:t>
      </w:r>
      <w:r>
        <w:t xml:space="preserve"> </w:t>
      </w:r>
      <w:r>
        <w:rPr>
          <w:b/>
          <w:bCs/>
        </w:rPr>
        <w:t xml:space="preserve">Source</w:t>
      </w:r>
      <w:r>
        <w:t xml:space="preserve">: ICEAA Workshop |</w:t>
      </w:r>
      <w:r>
        <w:t xml:space="preserve"> </w:t>
      </w:r>
      <w:r>
        <w:rPr>
          <w:b/>
          <w:bCs/>
        </w:rPr>
        <w:t xml:space="preserve">Relevance</w:t>
      </w:r>
      <w:r>
        <w:t xml:space="preserve">: Comparison of cost estimation methods</w:t>
      </w:r>
    </w:p>
    <w:p>
      <w:pPr>
        <w:pStyle w:val="BodyText"/>
      </w:pPr>
      <w:r>
        <w:t xml:space="preserve">Compares convergence rates and performance of different regression methods (Log Error, PING, GRMLN, MUPE, ZMPE) across various sample sizes and variance conditions.</w:t>
      </w:r>
    </w:p>
    <w:p>
      <w:pPr>
        <w:pStyle w:val="BodyText"/>
      </w:pPr>
      <w:r>
        <w:rPr>
          <w:b/>
          <w:bCs/>
        </w:rPr>
        <w:t xml:space="preserve">Key Finding</w:t>
      </w:r>
      <w:r>
        <w:t xml:space="preserve">: Recommends COBYLA optimizer for ZMPE-type problems.</w:t>
      </w:r>
    </w:p>
    <w:p>
      <w:pPr>
        <w:pStyle w:val="BodyText"/>
      </w:pPr>
      <w:r>
        <w:rPr>
          <w:b/>
          <w:bCs/>
        </w:rPr>
        <w:t xml:space="preserve">Application to Cost Estimation</w:t>
      </w:r>
      <w:r>
        <w:t xml:space="preserve">: Provides performance benchmarks for existing methods. PCReg can be positioned against these approaches in challenging</w:t>
      </w:r>
      <w:r>
        <w:t xml:space="preserve"> </w:t>
      </w:r>
      <w:r>
        <w:t xml:space="preserve">“small sample, high variance”</w:t>
      </w:r>
      <w:r>
        <w:t xml:space="preserve"> </w:t>
      </w:r>
      <w:r>
        <w:t xml:space="preserve">scenarios.</w:t>
      </w:r>
    </w:p>
    <w:bookmarkEnd w:id="158"/>
    <w:bookmarkStart w:id="159" w:name="X9ef2a2c14e4a9c9e0bbf0ad50807910a7c9a6ef"/>
    <w:p>
      <w:pPr>
        <w:pStyle w:val="Heading2"/>
      </w:pPr>
      <w:r>
        <w:t xml:space="preserve">Synthesis: Recommendations for Implementation</w:t>
      </w:r>
    </w:p>
    <w:p>
      <w:pPr>
        <w:pStyle w:val="FirstParagraph"/>
      </w:pPr>
      <w:r>
        <w:rPr>
          <w:b/>
          <w:bCs/>
        </w:rPr>
        <w:t xml:space="preserve">Core Methodological Foundation</w:t>
      </w:r>
      <w:r>
        <w:t xml:space="preserve">: Build on the pcLAD framework from Wu et al. (2022) which combines L1 penalization with linear constraints in a unified framework with proven statistical properties.</w:t>
      </w:r>
    </w:p>
    <w:p>
      <w:pPr>
        <w:pStyle w:val="BodyText"/>
      </w:pPr>
      <w:r>
        <w:rPr>
          <w:b/>
          <w:bCs/>
        </w:rPr>
        <w:t xml:space="preserve">Algorithmic Implementation</w:t>
      </w:r>
      <w:r>
        <w:t xml:space="preserve">: Use solution path algorithm from Gaines et al. (2018) for efficient computation across tuning parameter values. PAC algorithm extends to non-squared-error loss functions.</w:t>
      </w:r>
    </w:p>
    <w:p>
      <w:pPr>
        <w:pStyle w:val="BodyText"/>
      </w:pPr>
      <w:r>
        <w:rPr>
          <w:b/>
          <w:bCs/>
        </w:rPr>
        <w:t xml:space="preserve">Cost Estimation Context</w:t>
      </w:r>
      <w:r>
        <w:t xml:space="preserve">: Multicollinearity papers provide problem motivation familiar to ICEAA audience. MUPE/ZMPE papers show constrained estimation is already practiced but without rigorous foundation.</w:t>
      </w:r>
    </w:p>
    <w:p>
      <w:pPr>
        <w:pStyle w:val="BodyText"/>
      </w:pPr>
      <w:r>
        <w:rPr>
          <w:b/>
          <w:bCs/>
        </w:rPr>
        <w:t xml:space="preserve">Model Assessment</w:t>
      </w:r>
      <w:r>
        <w:t xml:space="preserve">: Use GDF concept from Hu’s paper to properly account for constraints. Apply cross-validation for tuning parameter selection.</w:t>
      </w:r>
    </w:p>
    <w:bookmarkEnd w:id="159"/>
    <w:bookmarkEnd w:id="160"/>
    <w:bookmarkStart w:id="175" w:name="sec-appendix-algorithm"/>
    <w:p>
      <w:pPr>
        <w:pStyle w:val="Heading1"/>
      </w:pPr>
      <w:r>
        <w:t xml:space="preserve">Appendix B: Algorithm Details</w:t>
      </w:r>
    </w:p>
    <w:p>
      <w:pPr>
        <w:pStyle w:val="FirstParagraph"/>
      </w:pPr>
      <w:r>
        <w:t xml:space="preserve">This appendix provides detailed algorithm information for Penalized-Constrained Regression implementation.</w:t>
      </w:r>
    </w:p>
    <w:bookmarkStart w:id="161" w:name="b.1-high-level-algorithm"/>
    <w:p>
      <w:pPr>
        <w:pStyle w:val="Heading2"/>
      </w:pPr>
      <w:r>
        <w:t xml:space="preserve">B.1 High-Level Algorithm</w:t>
      </w:r>
    </w:p>
    <w:p>
      <w:pPr>
        <w:pStyle w:val="SourceCode"/>
      </w:pPr>
      <w:r>
        <w:rPr>
          <w:rStyle w:val="VerbatimChar"/>
        </w:rPr>
        <w:t xml:space="preserve">Input:  Data (X, y), functional form f(X, β), penalty parameters (α, l1_ratio),</w:t>
      </w:r>
      <w:r>
        <w:br/>
      </w:r>
      <w:r>
        <w:rPr>
          <w:rStyle w:val="VerbatimChar"/>
        </w:rPr>
        <w:t xml:space="preserve">        bounds/constraints, error function, optimizer choice</w:t>
      </w:r>
      <w:r>
        <w:br/>
      </w:r>
      <w:r>
        <w:br/>
      </w:r>
      <w:r>
        <w:rPr>
          <w:rStyle w:val="VerbatimChar"/>
        </w:rPr>
        <w:t xml:space="preserve">1. Scale (optional):</w:t>
      </w:r>
      <w:r>
        <w:br/>
      </w:r>
      <w:r>
        <w:rPr>
          <w:rStyle w:val="VerbatimChar"/>
        </w:rPr>
        <w:t xml:space="preserve">   - Standardize X (mean=0, std=1) if scale=True</w:t>
      </w:r>
      <w:r>
        <w:br/>
      </w:r>
      <w:r>
        <w:rPr>
          <w:rStyle w:val="VerbatimChar"/>
        </w:rPr>
        <w:t xml:space="preserve">   - Store scaling parameters for unscaling</w:t>
      </w:r>
      <w:r>
        <w:br/>
      </w:r>
      <w:r>
        <w:br/>
      </w:r>
      <w:r>
        <w:rPr>
          <w:rStyle w:val="VerbatimChar"/>
        </w:rPr>
        <w:t xml:space="preserve">2. Initialize:</w:t>
      </w:r>
      <w:r>
        <w:br/>
      </w:r>
      <w:r>
        <w:rPr>
          <w:rStyle w:val="VerbatimChar"/>
        </w:rPr>
        <w:t xml:space="preserve">   - Compute OLS coefficients when possible (X'X invertible)</w:t>
      </w:r>
      <w:r>
        <w:br/>
      </w:r>
      <w:r>
        <w:rPr>
          <w:rStyle w:val="VerbatimChar"/>
        </w:rPr>
        <w:t xml:space="preserve">   - Trim starting values to satisfy bounds</w:t>
      </w:r>
      <w:r>
        <w:br/>
      </w:r>
      <w:r>
        <w:rPr>
          <w:rStyle w:val="VerbatimChar"/>
        </w:rPr>
        <w:t xml:space="preserve">   - Alternative: zeros or user-specified starting point</w:t>
      </w:r>
      <w:r>
        <w:br/>
      </w:r>
      <w:r>
        <w:br/>
      </w:r>
      <w:r>
        <w:rPr>
          <w:rStyle w:val="VerbatimChar"/>
        </w:rPr>
        <w:t xml:space="preserve">3. Optimize:</w:t>
      </w:r>
      <w:r>
        <w:br/>
      </w:r>
      <w:r>
        <w:rPr>
          <w:rStyle w:val="VerbatimChar"/>
        </w:rPr>
        <w:t xml:space="preserve">   - Solve constrained penalized minimization via selected optimizer</w:t>
      </w:r>
      <w:r>
        <w:br/>
      </w:r>
      <w:r>
        <w:rPr>
          <w:rStyle w:val="VerbatimChar"/>
        </w:rPr>
        <w:t xml:space="preserve">   - Monitor convergence and constraint satisfaction</w:t>
      </w:r>
      <w:r>
        <w:br/>
      </w:r>
      <w:r>
        <w:br/>
      </w:r>
      <w:r>
        <w:rPr>
          <w:rStyle w:val="VerbatimChar"/>
        </w:rPr>
        <w:t xml:space="preserve">4. Unscale:</w:t>
      </w:r>
      <w:r>
        <w:br/>
      </w:r>
      <w:r>
        <w:rPr>
          <w:rStyle w:val="VerbatimChar"/>
        </w:rPr>
        <w:t xml:space="preserve">   - Transform coefficients back to original units</w:t>
      </w:r>
      <w:r>
        <w:br/>
      </w:r>
      <w:r>
        <w:rPr>
          <w:rStyle w:val="VerbatimChar"/>
        </w:rPr>
        <w:t xml:space="preserve">   - β_original = β_scaled / σ</w:t>
      </w:r>
      <w:r>
        <w:br/>
      </w:r>
      <w:r>
        <w:br/>
      </w:r>
      <w:r>
        <w:rPr>
          <w:rStyle w:val="VerbatimChar"/>
        </w:rPr>
        <w:t xml:space="preserve">Output: Coefficient estimates β̂, fit statistics (GDF-adjusted),</w:t>
      </w:r>
      <w:r>
        <w:br/>
      </w:r>
      <w:r>
        <w:rPr>
          <w:rStyle w:val="VerbatimChar"/>
        </w:rPr>
        <w:t xml:space="preserve">        active_constraints_ flag</w:t>
      </w:r>
    </w:p>
    <w:bookmarkEnd w:id="161"/>
    <w:bookmarkStart w:id="162" w:name="b.2-initialization-strategy"/>
    <w:p>
      <w:pPr>
        <w:pStyle w:val="Heading2"/>
      </w:pPr>
      <w:r>
        <w:t xml:space="preserve">B.2 Initialization Strategy</w:t>
      </w:r>
    </w:p>
    <w:p>
      <w:pPr>
        <w:pStyle w:val="FirstParagraph"/>
      </w:pPr>
      <w:r>
        <w:t xml:space="preserve">The default initialization uses OLS coefficients when the problem is well-conditioned (</w:t>
      </w:r>
      <m:oMath>
        <m:r>
          <m:t>X</m:t>
        </m:r>
        <m:r>
          <m:rPr>
            <m:sty m:val="p"/>
          </m:rPr>
          <m:t>′</m:t>
        </m:r>
        <m:r>
          <m:t>X</m:t>
        </m:r>
      </m:oMath>
      <w:r>
        <w:t xml:space="preserve"> </w:t>
      </w:r>
      <w:r>
        <w:t xml:space="preserve">invertible). These starting values are then trimmed to satisfy bounds—any coefficient outside the specified bounds is clamped to the nearest boundary.</w:t>
      </w:r>
    </w:p>
    <w:p>
      <w:pPr>
        <w:pStyle w:val="BodyText"/>
      </w:pPr>
      <w:r>
        <w:rPr>
          <w:b/>
          <w:bCs/>
        </w:rPr>
        <w:t xml:space="preserve">Benefits</w:t>
      </w:r>
      <w:r>
        <w:t xml:space="preserve">:</w:t>
      </w:r>
    </w:p>
    <w:p>
      <w:pPr>
        <w:pStyle w:val="Compact"/>
        <w:numPr>
          <w:ilvl w:val="0"/>
          <w:numId w:val="1036"/>
        </w:numPr>
      </w:pPr>
      <w:r>
        <w:t xml:space="preserve">Provides a warm start that respects domain constraints from the first iteration</w:t>
      </w:r>
    </w:p>
    <w:p>
      <w:pPr>
        <w:pStyle w:val="Compact"/>
        <w:numPr>
          <w:ilvl w:val="0"/>
          <w:numId w:val="1036"/>
        </w:numPr>
      </w:pPr>
      <w:r>
        <w:t xml:space="preserve">Improves convergence speed</w:t>
      </w:r>
    </w:p>
    <w:p>
      <w:pPr>
        <w:pStyle w:val="Compact"/>
        <w:numPr>
          <w:ilvl w:val="0"/>
          <w:numId w:val="1036"/>
        </w:numPr>
      </w:pPr>
      <w:r>
        <w:t xml:space="preserve">Reduces risk of local minima</w:t>
      </w:r>
    </w:p>
    <w:p>
      <w:pPr>
        <w:pStyle w:val="FirstParagraph"/>
      </w:pPr>
      <w:r>
        <w:rPr>
          <w:b/>
          <w:bCs/>
        </w:rPr>
        <w:t xml:space="preserve">Alternative initializations</w:t>
      </w:r>
      <w:r>
        <w:t xml:space="preserve">:</w:t>
      </w:r>
    </w:p>
    <w:p>
      <w:pPr>
        <w:pStyle w:val="Compact"/>
        <w:numPr>
          <w:ilvl w:val="0"/>
          <w:numId w:val="1037"/>
        </w:numPr>
      </w:pPr>
      <w:r>
        <w:t xml:space="preserve">Zeros: Simple but may require more iterations</w:t>
      </w:r>
    </w:p>
    <w:p>
      <w:pPr>
        <w:pStyle w:val="Compact"/>
        <w:numPr>
          <w:ilvl w:val="0"/>
          <w:numId w:val="1037"/>
        </w:numPr>
      </w:pPr>
      <w:r>
        <w:t xml:space="preserve">User-specified: When domain expertise suggests better starting point</w:t>
      </w:r>
    </w:p>
    <w:p>
      <w:pPr>
        <w:pStyle w:val="Compact"/>
        <w:numPr>
          <w:ilvl w:val="0"/>
          <w:numId w:val="1037"/>
        </w:numPr>
      </w:pPr>
      <w:r>
        <w:t xml:space="preserve">Random: For testing multiple starting points in non-convex problems</w:t>
      </w:r>
    </w:p>
    <w:bookmarkEnd w:id="162"/>
    <w:bookmarkStart w:id="165" w:name="b.3-why-scaling-matters"/>
    <w:p>
      <w:pPr>
        <w:pStyle w:val="Heading2"/>
      </w:pPr>
      <w:r>
        <w:t xml:space="preserve">B.3 Why Scaling Matters</w:t>
      </w:r>
    </w:p>
    <w:p>
      <w:pPr>
        <w:pStyle w:val="FirstParagraph"/>
      </w:pPr>
      <w:r>
        <w:t xml:space="preserve">Scaling ensures that penalty terms (L1 and L2) are applied fairly across features. Without scaling:</w:t>
      </w:r>
    </w:p>
    <w:p>
      <w:pPr>
        <w:pStyle w:val="Compact"/>
        <w:numPr>
          <w:ilvl w:val="0"/>
          <w:numId w:val="1038"/>
        </w:numPr>
      </w:pPr>
      <w:r>
        <w:t xml:space="preserve">Features with larger magnitudes may dominate the optimization</w:t>
      </w:r>
    </w:p>
    <w:p>
      <w:pPr>
        <w:pStyle w:val="Compact"/>
        <w:numPr>
          <w:ilvl w:val="0"/>
          <w:numId w:val="1038"/>
        </w:numPr>
      </w:pPr>
      <w:r>
        <w:t xml:space="preserve">Leads to biased shrinkage and poor variable selection</w:t>
      </w:r>
    </w:p>
    <w:p>
      <w:pPr>
        <w:pStyle w:val="Compact"/>
        <w:numPr>
          <w:ilvl w:val="0"/>
          <w:numId w:val="1038"/>
        </w:numPr>
      </w:pPr>
      <w:r>
        <w:t xml:space="preserve">Degrades conditioning of the optimization problem</w:t>
      </w:r>
    </w:p>
    <w:p>
      <w:pPr>
        <w:pStyle w:val="FirstParagraph"/>
      </w:pPr>
      <w:r>
        <w:rPr>
          <w:b/>
          <w:bCs/>
        </w:rPr>
        <w:t xml:space="preserve">For linear models</w:t>
      </w:r>
      <w:r>
        <w:t xml:space="preserve">: Standardization (zero mean, unit variance) is typically sufficient.</w:t>
      </w:r>
    </w:p>
    <w:p>
      <w:pPr>
        <w:pStyle w:val="BodyText"/>
      </w:pPr>
      <w:r>
        <w:rPr>
          <w:b/>
          <w:bCs/>
        </w:rPr>
        <w:t xml:space="preserve">For nonlinear models</w:t>
      </w:r>
      <w:r>
        <w:t xml:space="preserve"> </w:t>
      </w:r>
      <w:r>
        <w:t xml:space="preserve">like</w:t>
      </w:r>
      <w:r>
        <w:t xml:space="preserve"> </w:t>
      </w:r>
      <m:oMath>
        <m:r>
          <m:t>Y</m:t>
        </m:r>
        <m:r>
          <m:rPr>
            <m:sty m:val="p"/>
          </m:rPr>
          <m:t>=</m:t>
        </m:r>
        <m:r>
          <m:t>A</m:t>
        </m:r>
        <m:sSup>
          <m:e>
            <m:r>
              <m:t>X</m:t>
            </m:r>
          </m:e>
          <m:sup>
            <m:r>
              <m:t>b</m:t>
            </m:r>
          </m:sup>
        </m:sSup>
      </m:oMath>
      <w:r>
        <w:t xml:space="preserve">:</w:t>
      </w:r>
    </w:p>
    <w:p>
      <w:pPr>
        <w:pStyle w:val="Compact"/>
        <w:numPr>
          <w:ilvl w:val="0"/>
          <w:numId w:val="1039"/>
        </w:numPr>
      </w:pPr>
      <w:r>
        <w:t xml:space="preserve">Log-transformations (common in power-law modeling)</w:t>
      </w:r>
    </w:p>
    <w:p>
      <w:pPr>
        <w:pStyle w:val="Compact"/>
        <w:numPr>
          <w:ilvl w:val="0"/>
          <w:numId w:val="1039"/>
        </w:numPr>
      </w:pPr>
      <w:r>
        <w:t xml:space="preserve">Min-max scaling or domain-specific normalization</w:t>
      </w:r>
    </w:p>
    <w:p>
      <w:pPr>
        <w:pStyle w:val="Compact"/>
        <w:numPr>
          <w:ilvl w:val="0"/>
          <w:numId w:val="1039"/>
        </w:numPr>
      </w:pPr>
      <w:r>
        <w:t xml:space="preserve">Careful unscaling of both</w:t>
      </w:r>
      <w:r>
        <w:t xml:space="preserve"> </w:t>
      </w:r>
      <m:oMath>
        <m:r>
          <m:t>X</m:t>
        </m:r>
      </m:oMath>
      <w:r>
        <w:t xml:space="preserve"> </w:t>
      </w:r>
      <w:r>
        <w:t xml:space="preserve">and</w:t>
      </w:r>
      <w:r>
        <w:t xml:space="preserve"> </w:t>
      </w:r>
      <m:oMath>
        <m:r>
          <m:t>β</m:t>
        </m:r>
      </m:oMath>
      <w:r>
        <w:t xml:space="preserve"> </w:t>
      </w:r>
      <w:r>
        <w:t xml:space="preserve">to preserve interpretability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C:\Users\KevinJoy\AppData\Local\Programs\Quarto\share\formats\docx\warning.png" id="164"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In nonlinear models such as</w:t>
            </w:r>
            <w:r>
              <w:t xml:space="preserve"> </w:t>
            </w:r>
            <m:oMath>
              <m:r>
                <m:t>Y</m:t>
              </m:r>
              <m:r>
                <m:rPr>
                  <m:sty m:val="p"/>
                </m:rPr>
                <m:t>=</m:t>
              </m:r>
              <m:r>
                <m:t>A</m:t>
              </m:r>
              <m:sSup>
                <m:e>
                  <m:r>
                    <m:t>X</m:t>
                  </m:r>
                </m:e>
                <m:sup>
                  <m:r>
                    <m:t>b</m:t>
                  </m:r>
                </m:sup>
              </m:sSup>
            </m:oMath>
            <w:r>
              <w:t xml:space="preserve">, scaling the predictor</w:t>
            </w:r>
            <w:r>
              <w:t xml:space="preserve"> </w:t>
            </w:r>
            <m:oMath>
              <m:r>
                <m:t>X</m:t>
              </m:r>
            </m:oMath>
            <w:r>
              <w:t xml:space="preserve"> </w:t>
            </w:r>
            <w:r>
              <w:t xml:space="preserve">alters the curvature and interpretation of the exponent</w:t>
            </w:r>
            <w:r>
              <w:t xml:space="preserve"> </w:t>
            </w:r>
            <m:oMath>
              <m:r>
                <m:t>b</m:t>
              </m:r>
            </m:oMath>
            <w:r>
              <w:t xml:space="preserve">. When applying penalized regression with L1 and L2 penalties to such models, scaling affects both the error function and the regularization terms. Scaling must be applied with caution, and unscaling procedures should be explicitly defined.</w:t>
            </w:r>
          </w:p>
          <w:p/>
        </w:tc>
      </w:tr>
    </w:tbl>
    <w:bookmarkEnd w:id="165"/>
    <w:bookmarkStart w:id="169" w:name="b.4-optimization-methods"/>
    <w:p>
      <w:pPr>
        <w:pStyle w:val="Heading2"/>
      </w:pPr>
      <w:r>
        <w:t xml:space="preserve">B.4 Optimization Methods</w:t>
      </w:r>
    </w:p>
    <w:bookmarkStart w:id="166" w:name="Xee10f621c913245db8083d8d3b34a5ca49c2eed"/>
    <w:p>
      <w:pPr>
        <w:pStyle w:val="Heading3"/>
      </w:pPr>
      <w:r>
        <w:t xml:space="preserve">6.5.1 SLSQP (Sequential Least-Squares Quadratic Programming)</w:t>
      </w:r>
    </w:p>
    <w:p>
      <w:pPr>
        <w:pStyle w:val="FirstParagraph"/>
      </w:pPr>
      <w:r>
        <w:rPr>
          <w:b/>
          <w:bCs/>
        </w:rPr>
        <w:t xml:space="preserve">Current default</w:t>
      </w:r>
      <w:r>
        <w:t xml:space="preserve">. Handles bounds and linear constraints efficiently.</w:t>
      </w:r>
    </w:p>
    <w:p>
      <w:pPr>
        <w:pStyle w:val="Compact"/>
        <w:numPr>
          <w:ilvl w:val="0"/>
          <w:numId w:val="1040"/>
        </w:numPr>
      </w:pPr>
      <w:r>
        <w:t xml:space="preserve">Uses sequential quadratic programming approach</w:t>
      </w:r>
    </w:p>
    <w:p>
      <w:pPr>
        <w:pStyle w:val="Compact"/>
        <w:numPr>
          <w:ilvl w:val="0"/>
          <w:numId w:val="1040"/>
        </w:numPr>
      </w:pPr>
      <w:r>
        <w:t xml:space="preserve">Requires gradient computation (finite differences if not provided)</w:t>
      </w:r>
    </w:p>
    <w:p>
      <w:pPr>
        <w:pStyle w:val="Compact"/>
        <w:numPr>
          <w:ilvl w:val="0"/>
          <w:numId w:val="1040"/>
        </w:numPr>
      </w:pPr>
      <w:r>
        <w:t xml:space="preserve">Efficient for small to medium problems</w:t>
      </w:r>
    </w:p>
    <w:bookmarkEnd w:id="166"/>
    <w:bookmarkStart w:id="167" w:name="X205aee267b3c70c89ad9747b3b90e92eb835ff3"/>
    <w:p>
      <w:pPr>
        <w:pStyle w:val="Heading3"/>
      </w:pPr>
      <w:r>
        <w:t xml:space="preserve">6.5.2 COBYLA (Constrained Optimization BY Linear Approximation)</w:t>
      </w:r>
    </w:p>
    <w:p>
      <w:pPr>
        <w:pStyle w:val="FirstParagraph"/>
      </w:pPr>
      <w:r>
        <w:rPr>
          <w:b/>
          <w:bCs/>
        </w:rPr>
        <w:t xml:space="preserve">Derivative-free</w:t>
      </w:r>
      <w:r>
        <w:t xml:space="preserve">; recommended for ZMPE-type problems</w:t>
      </w:r>
      <w:r>
        <w:t xml:space="preserve"> </w:t>
      </w:r>
      <w:r>
        <w:t xml:space="preserve">(Schiavoni et al. 2021)</w:t>
      </w:r>
      <w:r>
        <w:t xml:space="preserve">.</w:t>
      </w:r>
    </w:p>
    <w:p>
      <w:pPr>
        <w:pStyle w:val="Compact"/>
        <w:numPr>
          <w:ilvl w:val="0"/>
          <w:numId w:val="1041"/>
        </w:numPr>
      </w:pPr>
      <w:r>
        <w:t xml:space="preserve">Does not require gradient computation</w:t>
      </w:r>
    </w:p>
    <w:p>
      <w:pPr>
        <w:pStyle w:val="Compact"/>
        <w:numPr>
          <w:ilvl w:val="0"/>
          <w:numId w:val="1041"/>
        </w:numPr>
      </w:pPr>
      <w:r>
        <w:t xml:space="preserve">Handles nonlinear constraints</w:t>
      </w:r>
    </w:p>
    <w:p>
      <w:pPr>
        <w:pStyle w:val="Compact"/>
        <w:numPr>
          <w:ilvl w:val="0"/>
          <w:numId w:val="1041"/>
        </w:numPr>
      </w:pPr>
      <w:r>
        <w:t xml:space="preserve">More robust for non-smooth objectives</w:t>
      </w:r>
    </w:p>
    <w:p>
      <w:pPr>
        <w:pStyle w:val="Compact"/>
        <w:numPr>
          <w:ilvl w:val="0"/>
          <w:numId w:val="1041"/>
        </w:numPr>
      </w:pPr>
      <w:r>
        <w:t xml:space="preserve">Slower convergence than gradient-based methods</w:t>
      </w:r>
    </w:p>
    <w:bookmarkEnd w:id="167"/>
    <w:bookmarkStart w:id="168" w:name="trust-constr"/>
    <w:p>
      <w:pPr>
        <w:pStyle w:val="Heading3"/>
      </w:pPr>
      <w:r>
        <w:t xml:space="preserve">6.5.3 trust-constr</w:t>
      </w:r>
    </w:p>
    <w:p>
      <w:pPr>
        <w:pStyle w:val="FirstParagraph"/>
      </w:pPr>
      <w:r>
        <w:t xml:space="preserve">Interior point method; suitable for larger-scale problems with many constraints.</w:t>
      </w:r>
    </w:p>
    <w:p>
      <w:pPr>
        <w:pStyle w:val="Compact"/>
        <w:numPr>
          <w:ilvl w:val="0"/>
          <w:numId w:val="1042"/>
        </w:numPr>
      </w:pPr>
      <w:r>
        <w:t xml:space="preserve">Modern implementation with trust-region approach</w:t>
      </w:r>
    </w:p>
    <w:p>
      <w:pPr>
        <w:pStyle w:val="Compact"/>
        <w:numPr>
          <w:ilvl w:val="0"/>
          <w:numId w:val="1042"/>
        </w:numPr>
      </w:pPr>
      <w:r>
        <w:t xml:space="preserve">Handles equality and inequality constraints</w:t>
      </w:r>
    </w:p>
    <w:p>
      <w:pPr>
        <w:pStyle w:val="Compact"/>
        <w:numPr>
          <w:ilvl w:val="0"/>
          <w:numId w:val="1042"/>
        </w:numPr>
      </w:pPr>
      <w:r>
        <w:t xml:space="preserve">Good numerical stability</w:t>
      </w:r>
    </w:p>
    <w:p>
      <w:pPr>
        <w:pStyle w:val="Compact"/>
        <w:numPr>
          <w:ilvl w:val="0"/>
          <w:numId w:val="1042"/>
        </w:numPr>
      </w:pPr>
      <w:r>
        <w:t xml:space="preserve">Requires more computational resources</w:t>
      </w:r>
    </w:p>
    <w:bookmarkEnd w:id="168"/>
    <w:bookmarkEnd w:id="169"/>
    <w:bookmarkStart w:id="172" w:name="b.5-note-on-l1-penalty-implementation"/>
    <w:p>
      <w:pPr>
        <w:pStyle w:val="Heading2"/>
      </w:pPr>
      <w:r>
        <w:t xml:space="preserve">B.5 Note on L1 Penalty Implementation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0" name="Picture"/>
                  <a:graphic>
                    <a:graphicData uri="http://schemas.openxmlformats.org/drawingml/2006/picture">
                      <pic:pic>
                        <pic:nvPicPr>
                          <pic:cNvPr descr="C:\Users\KevinJoy\AppData\Local\Programs\Quarto\share\formats\docx\note.png" id="171"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Note</w:t>
            </w:r>
          </w:p>
        </w:tc>
      </w:tr>
      <w:tr>
        <w:trPr>
          <w:cantSplit/>
        </w:trPr>
        <w:tc>
          <w:tcPr>
            <w:tcMar>
              <w:top w:w="108" w:type="dxa"/>
              <w:bottom w:w="108" w:type="dxa"/>
            </w:tcMar>
          </w:tcPr>
          <w:p>
            <w:pPr>
              <w:pStyle w:val="BodyText"/>
            </w:pPr>
            <w:pPr>
              <w:spacing w:before="16"/>
            </w:pPr>
            <w:r>
              <w:t xml:space="preserve">The L1 penalty</w:t>
            </w:r>
            <w:r>
              <w:t xml:space="preserve"> </w:t>
            </w:r>
            <m:oMath>
              <m:r>
                <m:rPr>
                  <m:sty m:val="p"/>
                </m:rPr>
                <m:t>∥</m:t>
              </m:r>
              <m:r>
                <m:t>β</m:t>
              </m:r>
              <m:sSub>
                <m:e>
                  <m:r>
                    <m:rPr>
                      <m:sty m:val="p"/>
                    </m:rPr>
                    <m:t>∥</m:t>
                  </m:r>
                </m:e>
                <m:sub>
                  <m:r>
                    <m:t>1</m:t>
                  </m:r>
                </m:sub>
              </m:sSub>
            </m:oMath>
            <w:r>
              <w:t xml:space="preserve"> </w:t>
            </w:r>
            <w:r>
              <w:t xml:space="preserve">is convex but not differentiable at zero. This non-smoothness introduces challenges for gradient-based optimization algorithms. Standard approaches include:</w:t>
            </w:r>
          </w:p>
          <w:p>
            <w:pPr>
              <w:pStyle w:val="Compact"/>
              <w:numPr>
                <w:ilvl w:val="0"/>
                <w:numId w:val="1043"/>
              </w:numPr>
            </w:pPr>
            <w:r>
              <w:rPr>
                <w:b/>
                <w:bCs/>
              </w:rPr>
              <w:t xml:space="preserve">Coordinate descent</w:t>
            </w:r>
            <w:r>
              <w:t xml:space="preserve">: Most popular approach; for constrained problems, use projected or constrained coordinate descent</w:t>
            </w:r>
          </w:p>
          <w:p>
            <w:pPr>
              <w:pStyle w:val="Compact"/>
              <w:numPr>
                <w:ilvl w:val="0"/>
                <w:numId w:val="1043"/>
              </w:numPr>
            </w:pPr>
            <w:r>
              <w:rPr>
                <w:b/>
                <w:bCs/>
              </w:rPr>
              <w:t xml:space="preserve">Subgradient methods</w:t>
            </w:r>
            <w:r>
              <w:t xml:space="preserve">: Handle non-differentiability directly</w:t>
            </w:r>
          </w:p>
          <w:p>
            <w:pPr>
              <w:pStyle w:val="Compact"/>
              <w:numPr>
                <w:ilvl w:val="0"/>
                <w:numId w:val="1043"/>
              </w:numPr>
            </w:pPr>
            <w:r>
              <w:rPr>
                <w:b/>
                <w:bCs/>
              </w:rPr>
              <w:t xml:space="preserve">Proximal algorithms</w:t>
            </w:r>
            <w:r>
              <w:t xml:space="preserve">: Efficient for structured sparsity problems</w:t>
            </w:r>
          </w:p>
          <w:p>
            <w:pPr>
              <w:pStyle w:val="Compact"/>
              <w:numPr>
                <w:ilvl w:val="0"/>
                <w:numId w:val="1043"/>
              </w:numPr>
            </w:pPr>
            <w:r>
              <w:rPr>
                <w:b/>
                <w:bCs/>
              </w:rPr>
              <w:t xml:space="preserve">CVXPY</w:t>
            </w:r>
            <w:r>
              <w:t xml:space="preserve">: Convex optimization framework that handles non-smooth objectives</w:t>
            </w:r>
          </w:p>
          <w:p>
            <w:pPr>
              <w:pStyle w:val="FirstParagraph"/>
            </w:pPr>
            <w:r>
              <w:t xml:space="preserve">This implementation uses general-purpose scipy optimizers. Despite theoretical limitations, they yield reasonable and stable solutions when problem size is moderate and constraints are well-posed.</w:t>
            </w:r>
          </w:p>
          <w:p>
            <w:pPr>
              <w:pStyle w:val="BodyText"/>
            </w:pPr>
            <w:pPr>
              <w:spacing w:after="16"/>
            </w:pPr>
            <w:r>
              <w:t xml:space="preserve">Future work will evaluate coordinate descent and PAC algorithm implementations.</w:t>
            </w:r>
          </w:p>
          <w:p/>
        </w:tc>
      </w:tr>
    </w:tbl>
    <w:bookmarkEnd w:id="172"/>
    <w:bookmarkStart w:id="173" w:name="b.6-convergence-criteria"/>
    <w:p>
      <w:pPr>
        <w:pStyle w:val="Heading2"/>
      </w:pPr>
      <w:r>
        <w:t xml:space="preserve">B.6 Convergence Criteria</w:t>
      </w:r>
    </w:p>
    <w:p>
      <w:pPr>
        <w:pStyle w:val="FirstParagraph"/>
      </w:pPr>
      <w:r>
        <w:t xml:space="preserve">The optimizer terminates when any of these conditions are met:</w:t>
      </w:r>
    </w:p>
    <w:p>
      <w:pPr>
        <w:pStyle w:val="Compact"/>
        <w:numPr>
          <w:ilvl w:val="0"/>
          <w:numId w:val="1044"/>
        </w:numPr>
      </w:pPr>
      <w:r>
        <w:rPr>
          <w:b/>
          <w:bCs/>
        </w:rPr>
        <w:t xml:space="preserve">Function tolerance</w:t>
      </w:r>
      <w:r>
        <w:t xml:space="preserve">: Change in objective function</w:t>
      </w:r>
      <w:r>
        <w:t xml:space="preserve"> </w:t>
      </w:r>
      <m:oMath>
        <m:r>
          <m:rPr>
            <m:sty m:val="p"/>
          </m:rPr>
          <m:t>&lt;</m:t>
        </m:r>
        <m:r>
          <m:rPr>
            <m:nor/>
            <m:sty m:val="p"/>
          </m:rPr>
          <m:t>ftol</m:t>
        </m:r>
      </m:oMath>
      <w:r>
        <w:t xml:space="preserve"> </w:t>
      </w:r>
      <w:r>
        <w:t xml:space="preserve">(default:</w:t>
      </w:r>
      <w:r>
        <w:t xml:space="preserve"> </w:t>
      </w:r>
      <m:oMath>
        <m:sSup>
          <m:e>
            <m:r>
              <m:t>10</m:t>
            </m:r>
          </m:e>
          <m:sup>
            <m:r>
              <m:rPr>
                <m:sty m:val="p"/>
              </m:rPr>
              <m:t>−</m:t>
            </m:r>
            <m:r>
              <m:t>9</m:t>
            </m:r>
          </m:sup>
        </m:sSup>
      </m:oMath>
      <w:r>
        <w:t xml:space="preserve">)</w:t>
      </w:r>
    </w:p>
    <w:p>
      <w:pPr>
        <w:pStyle w:val="Compact"/>
        <w:numPr>
          <w:ilvl w:val="0"/>
          <w:numId w:val="1044"/>
        </w:numPr>
      </w:pPr>
      <w:r>
        <w:rPr>
          <w:b/>
          <w:bCs/>
        </w:rPr>
        <w:t xml:space="preserve">Parameter tolerance</w:t>
      </w:r>
      <w:r>
        <w:t xml:space="preserve">: Change in parameters</w:t>
      </w:r>
      <w:r>
        <w:t xml:space="preserve"> </w:t>
      </w:r>
      <m:oMath>
        <m:r>
          <m:rPr>
            <m:sty m:val="p"/>
          </m:rPr>
          <m:t>&lt;</m:t>
        </m:r>
        <m:r>
          <m:rPr>
            <m:nor/>
            <m:sty m:val="p"/>
          </m:rPr>
          <m:t>xtol</m:t>
        </m:r>
      </m:oMath>
      <w:r>
        <w:t xml:space="preserve"> </w:t>
      </w:r>
      <w:r>
        <w:t xml:space="preserve">(default:</w:t>
      </w:r>
      <w:r>
        <w:t xml:space="preserve"> </w:t>
      </w:r>
      <m:oMath>
        <m:sSup>
          <m:e>
            <m:r>
              <m:t>10</m:t>
            </m:r>
          </m:e>
          <m:sup>
            <m:r>
              <m:rPr>
                <m:sty m:val="p"/>
              </m:rPr>
              <m:t>−</m:t>
            </m:r>
            <m:r>
              <m:t>9</m:t>
            </m:r>
          </m:sup>
        </m:sSup>
      </m:oMath>
      <w:r>
        <w:t xml:space="preserve">)</w:t>
      </w:r>
    </w:p>
    <w:p>
      <w:pPr>
        <w:pStyle w:val="Compact"/>
        <w:numPr>
          <w:ilvl w:val="0"/>
          <w:numId w:val="1044"/>
        </w:numPr>
      </w:pPr>
      <w:r>
        <w:rPr>
          <w:b/>
          <w:bCs/>
        </w:rPr>
        <w:t xml:space="preserve">Maximum iterations</w:t>
      </w:r>
      <w:r>
        <w:t xml:space="preserve">: Exceeds</w:t>
      </w:r>
      <w:r>
        <w:t xml:space="preserve"> </w:t>
      </w:r>
      <w:r>
        <w:rPr>
          <w:rStyle w:val="VerbatimChar"/>
        </w:rPr>
        <w:t xml:space="preserve">maxiter</w:t>
      </w:r>
      <w:r>
        <w:t xml:space="preserve"> </w:t>
      </w:r>
      <w:r>
        <w:t xml:space="preserve">(default: 1000)</w:t>
      </w:r>
    </w:p>
    <w:p>
      <w:pPr>
        <w:pStyle w:val="Compact"/>
        <w:numPr>
          <w:ilvl w:val="0"/>
          <w:numId w:val="1044"/>
        </w:numPr>
      </w:pPr>
      <w:r>
        <w:rPr>
          <w:b/>
          <w:bCs/>
        </w:rPr>
        <w:t xml:space="preserve">Constraint satisfaction</w:t>
      </w:r>
      <w:r>
        <w:t xml:space="preserve">: All constraints satisfied within tolerance</w:t>
      </w:r>
    </w:p>
    <w:bookmarkEnd w:id="173"/>
    <w:bookmarkStart w:id="174" w:name="b.7-post-optimization-checks"/>
    <w:p>
      <w:pPr>
        <w:pStyle w:val="Heading2"/>
      </w:pPr>
      <w:r>
        <w:t xml:space="preserve">B.7 Post-Optimization Checks</w:t>
      </w:r>
    </w:p>
    <w:p>
      <w:pPr>
        <w:pStyle w:val="FirstParagraph"/>
      </w:pPr>
      <w:r>
        <w:t xml:space="preserve">After optimization completes:</w:t>
      </w:r>
    </w:p>
    <w:p>
      <w:pPr>
        <w:pStyle w:val="Compact"/>
        <w:numPr>
          <w:ilvl w:val="0"/>
          <w:numId w:val="1045"/>
        </w:numPr>
      </w:pPr>
      <w:r>
        <w:rPr>
          <w:b/>
          <w:bCs/>
        </w:rPr>
        <w:t xml:space="preserve">Constraint satisfaction</w:t>
      </w:r>
      <w:r>
        <w:t xml:space="preserve">: Verify all bounds are satisfied within numerical tolerance</w:t>
      </w:r>
    </w:p>
    <w:p>
      <w:pPr>
        <w:pStyle w:val="Compact"/>
        <w:numPr>
          <w:ilvl w:val="0"/>
          <w:numId w:val="1045"/>
        </w:numPr>
      </w:pPr>
      <w:r>
        <w:rPr>
          <w:b/>
          <w:bCs/>
        </w:rPr>
        <w:t xml:space="preserve">Active constraints</w:t>
      </w:r>
      <w:r>
        <w:t xml:space="preserve">: Identify which inequality constraints are binding (within tolerance of bound)</w:t>
      </w:r>
    </w:p>
    <w:p>
      <w:pPr>
        <w:pStyle w:val="Compact"/>
        <w:numPr>
          <w:ilvl w:val="0"/>
          <w:numId w:val="1045"/>
        </w:numPr>
      </w:pPr>
      <w:r>
        <w:rPr>
          <w:b/>
          <w:bCs/>
        </w:rPr>
        <w:t xml:space="preserve">Gradient check</w:t>
      </w:r>
      <w:r>
        <w:t xml:space="preserve">: Verify KKT conditions are approximately satisfied</w:t>
      </w:r>
    </w:p>
    <w:p>
      <w:pPr>
        <w:pStyle w:val="Compact"/>
        <w:numPr>
          <w:ilvl w:val="0"/>
          <w:numId w:val="1045"/>
        </w:numPr>
      </w:pPr>
      <w:r>
        <w:rPr>
          <w:b/>
          <w:bCs/>
        </w:rPr>
        <w:t xml:space="preserve">Hessian conditioning</w:t>
      </w:r>
      <w:r>
        <w:t xml:space="preserve">: Check for numerical issues in uncertainty estimation</w:t>
      </w:r>
    </w:p>
    <w:p>
      <w:pPr>
        <w:pStyle w:val="FirstParagraph"/>
      </w:pPr>
      <w:r>
        <w:t xml:space="preserve">The</w:t>
      </w:r>
      <w:r>
        <w:t xml:space="preserve"> </w:t>
      </w:r>
      <w:r>
        <w:rPr>
          <w:rStyle w:val="VerbatimChar"/>
        </w:rPr>
        <w:t xml:space="preserve">active_constraints_</w:t>
      </w:r>
      <w:r>
        <w:t xml:space="preserve"> </w:t>
      </w:r>
      <w:r>
        <w:t xml:space="preserve">attribute indicates which constraints are binding at the solution, informing degrees of freedom calculation.</w:t>
      </w:r>
    </w:p>
    <w:bookmarkEnd w:id="174"/>
    <w:bookmarkEnd w:id="175"/>
    <w:bookmarkStart w:id="194" w:name="sec-appendix-gdf"/>
    <w:p>
      <w:pPr>
        <w:pStyle w:val="Heading1"/>
      </w:pPr>
      <w:r>
        <w:t xml:space="preserve">Appendix C: Generalized Degrees of Freedom</w:t>
      </w:r>
    </w:p>
    <w:p>
      <w:pPr>
        <w:pStyle w:val="FirstParagraph"/>
      </w:pPr>
      <w:r>
        <w:t xml:space="preserve">This appendix provides detailed information on degrees of freedom adjustment for constrained regression models.</w:t>
      </w:r>
    </w:p>
    <w:bookmarkStart w:id="178" w:name="c.1-the-critical-issue"/>
    <w:p>
      <w:pPr>
        <w:pStyle w:val="Heading2"/>
      </w:pPr>
      <w:r>
        <w:t xml:space="preserve">C.1 The Critical Issue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C:\Users\KevinJoy\AppData\Local\Programs\Quarto\share\formats\docx\important.png" id="177"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“ZMPE users do not adjust the degrees of freedom (DF) to account for constraints included in the regression process. As a result, fit statistics for the ZMPE equations, e.g., the standard percent error (SPE) and generalized R² (GRSQ), can be incorrect and misleading.”</w:t>
            </w:r>
            <w:r>
              <w:t xml:space="preserve"> </w:t>
            </w:r>
            <w:r>
              <w:t xml:space="preserve">—</w:t>
            </w:r>
            <w:r>
              <w:t xml:space="preserve"> </w:t>
            </w:r>
            <w:r>
              <w:t xml:space="preserve">Hu (2010)</w:t>
            </w:r>
          </w:p>
          <w:p/>
        </w:tc>
      </w:tr>
    </w:tbl>
    <w:p>
      <w:pPr>
        <w:pStyle w:val="BodyText"/>
      </w:pPr>
      <w:r>
        <w:t xml:space="preserve">When constraints are imposed on regression coefficients, the effective degrees of freedom must be adjusted. Without this adjustment:</w:t>
      </w:r>
    </w:p>
    <w:p>
      <w:pPr>
        <w:pStyle w:val="Compact"/>
        <w:numPr>
          <w:ilvl w:val="0"/>
          <w:numId w:val="1046"/>
        </w:numPr>
      </w:pPr>
      <w:r>
        <w:t xml:space="preserve">Standard errors are underestimated</w:t>
      </w:r>
    </w:p>
    <w:p>
      <w:pPr>
        <w:pStyle w:val="Compact"/>
        <w:numPr>
          <w:ilvl w:val="0"/>
          <w:numId w:val="1046"/>
        </w:numPr>
      </w:pPr>
      <w:r>
        <w:t xml:space="preserve">Confidence intervals are too narrow</w:t>
      </w:r>
    </w:p>
    <w:p>
      <w:pPr>
        <w:pStyle w:val="Compact"/>
        <w:numPr>
          <w:ilvl w:val="0"/>
          <w:numId w:val="1046"/>
        </w:numPr>
      </w:pPr>
      <w:r>
        <w:t xml:space="preserve">Statistical tests are invalid</w:t>
      </w:r>
    </w:p>
    <w:p>
      <w:pPr>
        <w:pStyle w:val="Compact"/>
        <w:numPr>
          <w:ilvl w:val="0"/>
          <w:numId w:val="1046"/>
        </w:numPr>
      </w:pPr>
      <w:r>
        <w:t xml:space="preserve">S-curves in cost uncertainty analysis are artificially tightened</w:t>
      </w:r>
    </w:p>
    <w:bookmarkEnd w:id="178"/>
    <w:bookmarkStart w:id="181" w:name="c.2-hus-gdf-formula"/>
    <w:p>
      <w:pPr>
        <w:pStyle w:val="Heading2"/>
      </w:pPr>
      <w:r>
        <w:t xml:space="preserve">C.2 Hu’s GDF Formula</w:t>
      </w:r>
    </w:p>
    <w:p>
      <w:pPr>
        <w:pStyle w:val="FirstParagraph"/>
      </w:pPr>
      <w:r>
        <w:t xml:space="preserve">Hu (2010)</w:t>
      </w:r>
      <w:r>
        <w:t xml:space="preserve"> </w:t>
      </w:r>
      <w:r>
        <w:t xml:space="preserve">defines Generalized Degrees of Freedom as:</w:t>
      </w:r>
    </w:p>
    <w:p>
      <w:pPr>
        <w:pStyle w:val="BodyText"/>
      </w:pPr>
      <m:oMathPara>
        <m:oMathParaPr>
          <m:jc m:val="center"/>
        </m:oMathParaPr>
        <m:oMath>
          <m:r>
            <m:rPr>
              <m:nor/>
              <m:sty m:val="p"/>
            </m:rPr>
            <m:t>GDF</m:t>
          </m:r>
          <m:r>
            <m:rPr>
              <m:sty m:val="p"/>
            </m:rPr>
            <m:t>=</m:t>
          </m:r>
          <m:r>
            <m:t>n</m:t>
          </m:r>
          <m:r>
            <m:rPr>
              <m:sty m:val="p"/>
            </m:rPr>
            <m:t>−</m:t>
          </m:r>
          <m:r>
            <m:t>p</m:t>
          </m:r>
          <m:r>
            <m:rPr>
              <m:sty m:val="p"/>
            </m:rPr>
            <m:t>−</m:t>
          </m:r>
          <m:d>
            <m:dPr>
              <m:begChr m:val="("/>
              <m:sepChr m:val=""/>
              <m:endChr m:val=")"/>
              <m:grow/>
            </m:dPr>
            <m:e>
              <m:r>
                <m:rPr>
                  <m:nor/>
                  <m:sty m:val="p"/>
                </m:rPr>
                <m:t>#Constraints</m:t>
              </m:r>
            </m:e>
          </m:d>
          <m:r>
            <m:rPr>
              <m:sty m:val="p"/>
            </m:rPr>
            <m:t>+</m:t>
          </m:r>
          <m:d>
            <m:dPr>
              <m:begChr m:val="("/>
              <m:sepChr m:val=""/>
              <m:endChr m:val=")"/>
              <m:grow/>
            </m:dPr>
            <m:e>
              <m:r>
                <m:rPr>
                  <m:nor/>
                  <m:sty m:val="p"/>
                </m:rPr>
                <m:t>#Redundancies</m:t>
              </m:r>
            </m:e>
          </m:d>
        </m:oMath>
      </m:oMathPara>
    </w:p>
    <w:p>
      <w:pPr>
        <w:pStyle w:val="FirstParagraph"/>
      </w:pPr>
      <w:r>
        <w:t xml:space="preserve">where:</w:t>
      </w:r>
    </w:p>
    <w:p>
      <w:pPr>
        <w:pStyle w:val="Compact"/>
        <w:numPr>
          <w:ilvl w:val="0"/>
          <w:numId w:val="1047"/>
        </w:numPr>
      </w:pPr>
      <m:oMath>
        <m:r>
          <m:t>n</m:t>
        </m:r>
      </m:oMath>
      <w:r>
        <w:t xml:space="preserve"> </w:t>
      </w:r>
      <w:r>
        <w:t xml:space="preserve">= sample size</w:t>
      </w:r>
    </w:p>
    <w:p>
      <w:pPr>
        <w:pStyle w:val="Compact"/>
        <w:numPr>
          <w:ilvl w:val="0"/>
          <w:numId w:val="1047"/>
        </w:numPr>
      </w:pPr>
      <m:oMath>
        <m:r>
          <m:t>p</m:t>
        </m:r>
      </m:oMath>
      <w:r>
        <w:t xml:space="preserve"> </w:t>
      </w:r>
      <w:r>
        <w:t xml:space="preserve">= number of estimated parameters (coefficients)</w:t>
      </w:r>
    </w:p>
    <w:p>
      <w:pPr>
        <w:pStyle w:val="Compact"/>
        <w:numPr>
          <w:ilvl w:val="0"/>
          <w:numId w:val="1047"/>
        </w:numPr>
      </w:pPr>
      <w:r>
        <w:t xml:space="preserve">Constraints = number of restrictions imposed</w:t>
      </w:r>
    </w:p>
    <w:p>
      <w:pPr>
        <w:pStyle w:val="Compact"/>
        <w:numPr>
          <w:ilvl w:val="0"/>
          <w:numId w:val="1047"/>
        </w:numPr>
      </w:pPr>
      <w:r>
        <w:t xml:space="preserve">Redundancies = constraints that can be derived from others</w:t>
      </w:r>
    </w:p>
    <w:p>
      <w:pPr>
        <w:pStyle w:val="FirstParagraph"/>
      </w:pPr>
      <w:r>
        <w:rPr>
          <w:b/>
          <w:bCs/>
        </w:rPr>
        <w:t xml:space="preserve">Interpretation</w:t>
      </w:r>
      <w:r>
        <w:t xml:space="preserve">: One restriction is equivalent to a loss of one DF.</w:t>
      </w:r>
    </w:p>
    <w:bookmarkStart w:id="179" w:name="redundancies-definition"/>
    <w:p>
      <w:pPr>
        <w:pStyle w:val="Heading3"/>
      </w:pPr>
      <w:r>
        <w:t xml:space="preserve">6.5.4 Redundancies Definition</w:t>
      </w:r>
    </w:p>
    <w:p>
      <w:pPr>
        <w:pStyle w:val="FirstParagraph"/>
      </w:pPr>
      <w:r>
        <w:t xml:space="preserve">If two constraints are specified but one can be derived from the other, count only a loss of one DF rather than two. Additionally:</w:t>
      </w:r>
    </w:p>
    <w:p>
      <w:pPr>
        <w:pStyle w:val="Compact"/>
        <w:numPr>
          <w:ilvl w:val="0"/>
          <w:numId w:val="1048"/>
        </w:numPr>
      </w:pPr>
      <w:r>
        <w:t xml:space="preserve">If a parameter is known (e.g., startup cost is given), this amounts to a</w:t>
      </w:r>
      <w:r>
        <w:t xml:space="preserve"> </w:t>
      </w:r>
      <w:r>
        <w:rPr>
          <w:b/>
          <w:bCs/>
        </w:rPr>
        <w:t xml:space="preserve">gain</w:t>
      </w:r>
      <w:r>
        <w:t xml:space="preserve"> </w:t>
      </w:r>
      <w:r>
        <w:t xml:space="preserve">of one DF</w:t>
      </w:r>
    </w:p>
    <w:p>
      <w:pPr>
        <w:pStyle w:val="Compact"/>
        <w:numPr>
          <w:ilvl w:val="0"/>
          <w:numId w:val="1048"/>
        </w:numPr>
      </w:pPr>
      <w:r>
        <w:t xml:space="preserve">For ZMPE CERs (except simple factor CERs), DF should be subtracted by one because the solution uses the constraint alone</w:t>
      </w:r>
    </w:p>
    <w:bookmarkEnd w:id="179"/>
    <w:bookmarkStart w:id="180" w:name="example"/>
    <w:p>
      <w:pPr>
        <w:pStyle w:val="Heading3"/>
      </w:pPr>
      <w:r>
        <w:t xml:space="preserve">6.5.5 Example</w:t>
      </w:r>
    </w:p>
    <w:p>
      <w:pPr>
        <w:pStyle w:val="FirstParagraph"/>
      </w:pPr>
      <w:r>
        <w:t xml:space="preserve">Consider estimating</w:t>
      </w:r>
      <w:r>
        <w:t xml:space="preserve"> </w:t>
      </w:r>
      <m:oMath>
        <m:r>
          <m:t>Y</m:t>
        </m:r>
        <m:r>
          <m:rPr>
            <m:sty m:val="p"/>
          </m:rPr>
          <m:t>=</m:t>
        </m:r>
        <m:sSub>
          <m:e>
            <m:r>
              <m:t>T</m:t>
            </m:r>
          </m:e>
          <m:sub>
            <m:r>
              <m:t>1</m:t>
            </m:r>
          </m:sub>
        </m:sSub>
        <m:r>
          <m:rPr>
            <m:sty m:val="p"/>
          </m:rPr>
          <m:t>⋅</m:t>
        </m:r>
        <m:sSubSup>
          <m:e>
            <m:r>
              <m:t>X</m:t>
            </m:r>
          </m:e>
          <m:sub>
            <m:r>
              <m:t>1</m:t>
            </m:r>
          </m:sub>
          <m:sup>
            <m:r>
              <m:t>b</m:t>
            </m:r>
          </m:sup>
        </m:sSubSup>
        <m:r>
          <m:rPr>
            <m:sty m:val="p"/>
          </m:rPr>
          <m:t>⋅</m:t>
        </m:r>
        <m:sSubSup>
          <m:e>
            <m:r>
              <m:t>X</m:t>
            </m:r>
          </m:e>
          <m:sub>
            <m:r>
              <m:t>2</m:t>
            </m:r>
          </m:sub>
          <m:sup>
            <m:r>
              <m:t>c</m:t>
            </m:r>
          </m:sup>
        </m:sSubSup>
      </m:oMath>
      <w:r>
        <w:t xml:space="preserve"> </w:t>
      </w:r>
      <w:r>
        <w:t xml:space="preserve">with:</w:t>
      </w:r>
    </w:p>
    <w:p>
      <w:pPr>
        <w:pStyle w:val="Compact"/>
        <w:numPr>
          <w:ilvl w:val="0"/>
          <w:numId w:val="1049"/>
        </w:numPr>
      </w:pPr>
      <m:oMath>
        <m:r>
          <m:t>n</m:t>
        </m:r>
        <m:r>
          <m:rPr>
            <m:sty m:val="p"/>
          </m:rPr>
          <m:t>=</m:t>
        </m:r>
        <m:r>
          <m:t>10</m:t>
        </m:r>
      </m:oMath>
      <w:r>
        <w:t xml:space="preserve"> </w:t>
      </w:r>
      <w:r>
        <w:t xml:space="preserve">observations</w:t>
      </w:r>
    </w:p>
    <w:p>
      <w:pPr>
        <w:pStyle w:val="Compact"/>
        <w:numPr>
          <w:ilvl w:val="0"/>
          <w:numId w:val="1049"/>
        </w:numPr>
      </w:pPr>
      <m:oMath>
        <m:r>
          <m:t>p</m:t>
        </m:r>
        <m:r>
          <m:rPr>
            <m:sty m:val="p"/>
          </m:rPr>
          <m:t>=</m:t>
        </m:r>
        <m:r>
          <m:t>3</m:t>
        </m:r>
      </m:oMath>
      <w:r>
        <w:t xml:space="preserve"> </w:t>
      </w:r>
      <w:r>
        <w:t xml:space="preserve">parameters (</w:t>
      </w:r>
      <m:oMath>
        <m:sSub>
          <m:e>
            <m:r>
              <m:t>T</m:t>
            </m:r>
          </m:e>
          <m:sub>
            <m:r>
              <m:t>1</m:t>
            </m:r>
          </m:sub>
        </m:sSub>
      </m:oMath>
      <w:r>
        <w:t xml:space="preserve">,</w:t>
      </w:r>
      <w:r>
        <w:t xml:space="preserve"> </w:t>
      </w:r>
      <m:oMath>
        <m:r>
          <m:t>b</m:t>
        </m:r>
      </m:oMath>
      <w:r>
        <w:t xml:space="preserve">,</w:t>
      </w:r>
      <w:r>
        <w:t xml:space="preserve"> </w:t>
      </w:r>
      <m:oMath>
        <m:r>
          <m:t>c</m:t>
        </m:r>
      </m:oMath>
      <w:r>
        <w:t xml:space="preserve">)</w:t>
      </w:r>
    </w:p>
    <w:p>
      <w:pPr>
        <w:pStyle w:val="Compact"/>
        <w:numPr>
          <w:ilvl w:val="0"/>
          <w:numId w:val="1049"/>
        </w:numPr>
      </w:pPr>
      <w:r>
        <w:t xml:space="preserve">Constraints:</w:t>
      </w:r>
      <w:r>
        <w:t xml:space="preserve"> </w:t>
      </w:r>
      <m:oMath>
        <m:r>
          <m:t>b</m:t>
        </m:r>
        <m:r>
          <m:rPr>
            <m:sty m:val="p"/>
          </m:rPr>
          <m:t>≤</m:t>
        </m:r>
        <m:r>
          <m:t>0</m:t>
        </m:r>
      </m:oMath>
      <w:r>
        <w:t xml:space="preserve">,</w:t>
      </w:r>
      <w:r>
        <w:t xml:space="preserve"> </w:t>
      </w:r>
      <m:oMath>
        <m:r>
          <m:t>c</m:t>
        </m:r>
        <m:r>
          <m:rPr>
            <m:sty m:val="p"/>
          </m:rPr>
          <m:t>≤</m:t>
        </m:r>
        <m:r>
          <m:t>0</m:t>
        </m:r>
      </m:oMath>
      <w:r>
        <w:t xml:space="preserve"> </w:t>
      </w:r>
      <w:r>
        <w:t xml:space="preserve">(2 inequality constraints)</w:t>
      </w:r>
    </w:p>
    <w:p>
      <w:pPr>
        <w:pStyle w:val="FirstParagraph"/>
      </w:pPr>
      <w:r>
        <w:t xml:space="preserve">If both constraints are binding:</w:t>
      </w:r>
    </w:p>
    <w:p>
      <w:pPr>
        <w:pStyle w:val="BodyText"/>
      </w:pPr>
      <m:oMathPara>
        <m:oMathParaPr>
          <m:jc m:val="center"/>
        </m:oMathParaPr>
        <m:oMath>
          <m:r>
            <m:rPr>
              <m:nor/>
              <m:sty m:val="p"/>
            </m:rPr>
            <m:t>GDF</m:t>
          </m:r>
          <m:r>
            <m:rPr>
              <m:sty m:val="p"/>
            </m:rPr>
            <m:t>=</m:t>
          </m:r>
          <m:r>
            <m:t>10</m:t>
          </m:r>
          <m:r>
            <m:rPr>
              <m:sty m:val="p"/>
            </m:rPr>
            <m:t>−</m:t>
          </m:r>
          <m:r>
            <m:t>3</m:t>
          </m:r>
          <m:r>
            <m:rPr>
              <m:sty m:val="p"/>
            </m:rPr>
            <m:t>−</m:t>
          </m:r>
          <m:r>
            <m:t>2</m:t>
          </m:r>
          <m:r>
            <m:rPr>
              <m:sty m:val="p"/>
            </m:rPr>
            <m:t>+</m:t>
          </m:r>
          <m:r>
            <m:t>0</m:t>
          </m:r>
          <m:r>
            <m:rPr>
              <m:sty m:val="p"/>
            </m:rPr>
            <m:t>=</m:t>
          </m:r>
          <m:r>
            <m:t>5</m:t>
          </m:r>
        </m:oMath>
      </m:oMathPara>
    </w:p>
    <w:bookmarkEnd w:id="180"/>
    <w:bookmarkEnd w:id="181"/>
    <w:bookmarkStart w:id="183" w:name="c.3-gaines-et-al.-formula"/>
    <w:p>
      <w:pPr>
        <w:pStyle w:val="Heading2"/>
      </w:pPr>
      <w:r>
        <w:t xml:space="preserve">C.3 Gaines et al. Formula</w:t>
      </w:r>
    </w:p>
    <w:p>
      <w:pPr>
        <w:pStyle w:val="FirstParagraph"/>
      </w:pPr>
      <w:r>
        <w:t xml:space="preserve">Gaines, Kim, and Zhou (2018)</w:t>
      </w:r>
      <w:r>
        <w:t xml:space="preserve"> </w:t>
      </w:r>
      <w:r>
        <w:t xml:space="preserve">derive degrees of freedom for constrained Lasso as:</w:t>
      </w:r>
    </w:p>
    <w:p>
      <w:pPr>
        <w:pStyle w:val="BodyText"/>
      </w:pPr>
      <m:oMathPara>
        <m:oMathParaPr>
          <m:jc m:val="center"/>
        </m:oMathParaPr>
        <m:oMath>
          <m:r>
            <m:rPr>
              <m:nor/>
              <m:sty m:val="p"/>
            </m:rPr>
            <m:t>df</m:t>
          </m:r>
          <m:r>
            <m:rPr>
              <m:sty m:val="p"/>
            </m:rPr>
            <m:t>=</m:t>
          </m:r>
          <m:d>
            <m:dPr>
              <m:begChr m:val="|"/>
              <m:sepChr m:val=""/>
              <m:endChr m:val="|"/>
              <m:grow/>
            </m:dPr>
            <m:e>
              <m:r>
                <m:rPr>
                  <m:nor/>
                  <m:sty m:val="p"/>
                </m:rPr>
                <m:t>Active predictors</m:t>
              </m:r>
            </m:e>
          </m:d>
          <m:r>
            <m:rPr>
              <m:sty m:val="p"/>
            </m:rPr>
            <m:t>−</m:t>
          </m:r>
          <m:d>
            <m:dPr>
              <m:begChr m:val="("/>
              <m:sepChr m:val=""/>
              <m:endChr m:val=")"/>
              <m:grow/>
            </m:dPr>
            <m:e>
              <m:r>
                <m:rPr>
                  <m:nor/>
                  <m:sty m:val="p"/>
                </m:rPr>
                <m:t>#equality constraints</m:t>
              </m:r>
            </m:e>
          </m:d>
          <m:r>
            <m:rPr>
              <m:sty m:val="p"/>
            </m:rPr>
            <m:t>−</m:t>
          </m:r>
          <m:d>
            <m:dPr>
              <m:begChr m:val="("/>
              <m:sepChr m:val=""/>
              <m:endChr m:val=")"/>
              <m:grow/>
            </m:dPr>
            <m:e>
              <m:r>
                <m:rPr>
                  <m:nor/>
                  <m:sty m:val="p"/>
                </m:rPr>
                <m:t>#binding inequality constraints</m:t>
              </m:r>
            </m:e>
          </m:d>
        </m:oMath>
      </m:oMathPara>
    </w:p>
    <w:p>
      <w:pPr>
        <w:pStyle w:val="FirstParagraph"/>
      </w:pPr>
      <w:r>
        <w:rPr>
          <w:b/>
          <w:bCs/>
        </w:rPr>
        <w:t xml:space="preserve">Key difference from Hu’s formula</w:t>
      </w:r>
      <w:r>
        <w:t xml:space="preserve">: Only counts binding inequality constraints.</w:t>
      </w:r>
    </w:p>
    <w:bookmarkStart w:id="182" w:name="implications"/>
    <w:p>
      <w:pPr>
        <w:pStyle w:val="Heading3"/>
      </w:pPr>
      <w:r>
        <w:t xml:space="preserve">6.5.6 Implications</w:t>
      </w:r>
    </w:p>
    <w:p>
      <w:pPr>
        <w:pStyle w:val="Compact"/>
        <w:numPr>
          <w:ilvl w:val="0"/>
          <w:numId w:val="1050"/>
        </w:numPr>
      </w:pPr>
      <w:r>
        <w:rPr>
          <w:b/>
          <w:bCs/>
        </w:rPr>
        <w:t xml:space="preserve">Loose bounds</w:t>
      </w:r>
      <w:r>
        <w:t xml:space="preserve"> </w:t>
      </w:r>
      <w:r>
        <w:t xml:space="preserve">(</w:t>
      </w:r>
      <m:oMath>
        <m:r>
          <m:t>β</m:t>
        </m:r>
        <m:r>
          <m:rPr>
            <m:sty m:val="p"/>
          </m:rPr>
          <m:t>≤</m:t>
        </m:r>
        <m:r>
          <m:t>0</m:t>
        </m:r>
      </m:oMath>
      <w:r>
        <w:t xml:space="preserve">) may not bind—no DF loss if inactive at the solution</w:t>
      </w:r>
    </w:p>
    <w:p>
      <w:pPr>
        <w:pStyle w:val="Compact"/>
        <w:numPr>
          <w:ilvl w:val="0"/>
          <w:numId w:val="1050"/>
        </w:numPr>
      </w:pPr>
      <w:r>
        <w:rPr>
          <w:b/>
          <w:bCs/>
        </w:rPr>
        <w:t xml:space="preserve">Tight bounds</w:t>
      </w:r>
      <w:r>
        <w:t xml:space="preserve"> </w:t>
      </w:r>
      <w:r>
        <w:t xml:space="preserve">(</w:t>
      </w:r>
      <m:oMath>
        <m:r>
          <m:t>0.85</m:t>
        </m:r>
        <m:r>
          <m:rPr>
            <m:sty m:val="p"/>
          </m:rPr>
          <m:t>&lt;</m:t>
        </m:r>
        <m:r>
          <m:t>β</m:t>
        </m:r>
        <m:r>
          <m:rPr>
            <m:sty m:val="p"/>
          </m:rPr>
          <m:t>&lt;</m:t>
        </m:r>
        <m:r>
          <m:t>0.95</m:t>
        </m:r>
      </m:oMath>
      <w:r>
        <w:t xml:space="preserve">) are more likely to bind</w:t>
      </w:r>
    </w:p>
    <w:bookmarkEnd w:id="182"/>
    <w:bookmarkEnd w:id="183"/>
    <w:bookmarkStart w:id="185" w:name="c.4-comparing-the-two-formulations"/>
    <w:p>
      <w:pPr>
        <w:pStyle w:val="Heading2"/>
      </w:pPr>
      <w:r>
        <w:t xml:space="preserve">C.4 Comparing the Two Formulations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Hu’s Formula</w:t>
            </w:r>
          </w:p>
        </w:tc>
        <w:tc>
          <w:tcPr/>
          <w:p>
            <w:pPr>
              <w:pStyle w:val="Compact"/>
            </w:pPr>
            <w:r>
              <w:t xml:space="preserve">Gaines’ Formula</w:t>
            </w:r>
          </w:p>
        </w:tc>
      </w:tr>
      <w:tr>
        <w:tc>
          <w:tcPr/>
          <w:p>
            <w:pPr>
              <w:pStyle w:val="Compact"/>
            </w:pPr>
            <w:r>
              <w:t xml:space="preserve">Counts all constraints</w:t>
            </w:r>
          </w:p>
        </w:tc>
        <w:tc>
          <w:tcPr/>
          <w:p>
            <w:pPr>
              <w:pStyle w:val="Compact"/>
            </w:pPr>
            <w:r>
              <w:t xml:space="preserve">Yes</w:t>
            </w:r>
          </w:p>
        </w:tc>
        <w:tc>
          <w:tcPr/>
          <w:p>
            <w:pPr>
              <w:pStyle w:val="Compact"/>
            </w:pPr>
            <w:r>
              <w:t xml:space="preserve">No</w:t>
            </w:r>
          </w:p>
        </w:tc>
      </w:tr>
      <w:tr>
        <w:tc>
          <w:tcPr/>
          <w:p>
            <w:pPr>
              <w:pStyle w:val="Compact"/>
            </w:pPr>
            <w:r>
              <w:t xml:space="preserve">Counts binding only</w:t>
            </w:r>
          </w:p>
        </w:tc>
        <w:tc>
          <w:tcPr/>
          <w:p>
            <w:pPr>
              <w:pStyle w:val="Compact"/>
            </w:pPr>
            <w:r>
              <w:t xml:space="preserve">No</w:t>
            </w:r>
          </w:p>
        </w:tc>
        <w:tc>
          <w:tcPr/>
          <w:p>
            <w:pPr>
              <w:pStyle w:val="Compact"/>
            </w:pPr>
            <w:r>
              <w:t xml:space="preserve">Yes</w:t>
            </w:r>
          </w:p>
        </w:tc>
      </w:tr>
      <w:tr>
        <w:tc>
          <w:tcPr/>
          <w:p>
            <w:pPr>
              <w:pStyle w:val="Compact"/>
            </w:pPr>
            <w:r>
              <w:t xml:space="preserve">Best for</w:t>
            </w:r>
          </w:p>
        </w:tc>
        <w:tc>
          <w:tcPr/>
          <w:p>
            <w:pPr>
              <w:pStyle w:val="Compact"/>
            </w:pPr>
            <w:r>
              <w:t xml:space="preserve">ZMPE/MUPE CERs</w:t>
            </w:r>
          </w:p>
        </w:tc>
        <w:tc>
          <w:tcPr/>
          <w:p>
            <w:pPr>
              <w:pStyle w:val="Compact"/>
            </w:pPr>
            <w:r>
              <w:t xml:space="preserve">Penalized regression</w:t>
            </w:r>
          </w:p>
        </w:tc>
      </w:tr>
      <w:tr>
        <w:tc>
          <w:tcPr/>
          <w:p>
            <w:pPr>
              <w:pStyle w:val="Compact"/>
            </w:pPr>
            <w:r>
              <w:t xml:space="preserve">Conservative</w:t>
            </w:r>
          </w:p>
        </w:tc>
        <w:tc>
          <w:tcPr/>
          <w:p>
            <w:pPr>
              <w:pStyle w:val="Compact"/>
            </w:pPr>
            <w:r>
              <w:t xml:space="preserve">Yes</w:t>
            </w:r>
          </w:p>
        </w:tc>
        <w:tc>
          <w:tcPr/>
          <w:p>
            <w:pPr>
              <w:pStyle w:val="Compact"/>
            </w:pPr>
            <w:r>
              <w:t xml:space="preserve">No</w:t>
            </w:r>
          </w:p>
        </w:tc>
      </w:tr>
    </w:tbl>
    <w:bookmarkStart w:id="184" w:name="open-question"/>
    <w:p>
      <w:pPr>
        <w:pStyle w:val="Heading3"/>
      </w:pPr>
      <w:r>
        <w:t xml:space="preserve">6.5.7 Open Question</w:t>
      </w:r>
    </w:p>
    <w:p>
      <w:pPr>
        <w:pStyle w:val="FirstParagraph"/>
      </w:pPr>
      <w:r>
        <w:t xml:space="preserve">When applying Penalized-Constrained regression changes the signs of coefficients even if the constraints don’t explicitly bind at the solution, which formulation is appropriate?</w:t>
      </w:r>
    </w:p>
    <w:p>
      <w:pPr>
        <w:pStyle w:val="Compact"/>
        <w:numPr>
          <w:ilvl w:val="0"/>
          <w:numId w:val="1051"/>
        </w:numPr>
      </w:pPr>
      <w:r>
        <w:rPr>
          <w:b/>
          <w:bCs/>
        </w:rPr>
        <w:t xml:space="preserve">Hu’s formulation</w:t>
      </w:r>
      <w:r>
        <w:t xml:space="preserve"> </w:t>
      </w:r>
      <w:r>
        <w:t xml:space="preserve">would decrease DF for all specified constraints</w:t>
      </w:r>
    </w:p>
    <w:p>
      <w:pPr>
        <w:pStyle w:val="Compact"/>
        <w:numPr>
          <w:ilvl w:val="0"/>
          <w:numId w:val="1051"/>
        </w:numPr>
      </w:pPr>
      <w:r>
        <w:rPr>
          <w:b/>
          <w:bCs/>
        </w:rPr>
        <w:t xml:space="preserve">Gaines’ formulation</w:t>
      </w:r>
      <w:r>
        <w:t xml:space="preserve"> </w:t>
      </w:r>
      <w:r>
        <w:t xml:space="preserve">would not count non-binding constraints</w:t>
      </w:r>
    </w:p>
    <w:p>
      <w:pPr>
        <w:pStyle w:val="FirstParagraph"/>
      </w:pPr>
      <w:r>
        <w:t xml:space="preserve">Future empirical work will evaluate which approach produces more accurate uncertainty quantification through simulation.</w:t>
      </w:r>
    </w:p>
    <w:bookmarkEnd w:id="184"/>
    <w:bookmarkEnd w:id="185"/>
    <w:bookmarkStart w:id="189" w:name="c.5-gdf-adjusted-fit-statistics"/>
    <w:p>
      <w:pPr>
        <w:pStyle w:val="Heading2"/>
      </w:pPr>
      <w:r>
        <w:t xml:space="preserve">C.5 GDF-Adjusted Fit Statistics</w:t>
      </w:r>
    </w:p>
    <w:bookmarkStart w:id="186" w:name="standard-error-of-estimate-see"/>
    <w:p>
      <w:pPr>
        <w:pStyle w:val="Heading3"/>
      </w:pPr>
      <w:r>
        <w:t xml:space="preserve">6.5.8 Standard Error of Estimate (SEE)</w:t>
      </w:r>
    </w:p>
    <w:p>
      <w:pPr>
        <w:pStyle w:val="FirstParagraph"/>
      </w:pPr>
      <m:oMathPara>
        <m:oMathParaPr>
          <m:jc m:val="center"/>
        </m:oMathParaPr>
        <m:oMath>
          <m:r>
            <m:rPr>
              <m:nor/>
              <m:sty m:val="p"/>
            </m:rPr>
            <m:t>SEE</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r>
                    <m:rPr>
                      <m:nor/>
                      <m:sty m:val="p"/>
                    </m:rPr>
                    <m:t>GDF</m:t>
                  </m:r>
                </m:den>
              </m:f>
            </m:e>
          </m:rad>
        </m:oMath>
      </m:oMathPara>
    </w:p>
    <w:bookmarkEnd w:id="186"/>
    <w:bookmarkStart w:id="187" w:name="standard-percent-error-spe"/>
    <w:p>
      <w:pPr>
        <w:pStyle w:val="Heading3"/>
      </w:pPr>
      <w:r>
        <w:t xml:space="preserve">6.5.9 Standard Percent Error (SPE)</w:t>
      </w:r>
    </w:p>
    <w:p>
      <w:pPr>
        <w:pStyle w:val="FirstParagraph"/>
      </w:pPr>
      <m:oMathPara>
        <m:oMathParaPr>
          <m:jc m:val="center"/>
        </m:oMathParaPr>
        <m:oMath>
          <m:r>
            <m:rPr>
              <m:nor/>
              <m:sty m:val="p"/>
            </m:rPr>
            <m:t>SPE</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acc>
                                        <m:accPr>
                                          <m:chr m:val="̂"/>
                                        </m:accPr>
                                        <m:e>
                                          <m:r>
                                            <m:t>y</m:t>
                                          </m:r>
                                        </m:e>
                                      </m:acc>
                                    </m:e>
                                    <m:sub>
                                      <m:r>
                                        <m:t>i</m:t>
                                      </m:r>
                                    </m:sub>
                                  </m:sSub>
                                </m:den>
                              </m:f>
                            </m:e>
                          </m:d>
                        </m:e>
                        <m:sup>
                          <m:r>
                            <m:t>2</m:t>
                          </m:r>
                        </m:sup>
                      </m:sSup>
                    </m:e>
                  </m:nary>
                </m:num>
                <m:den>
                  <m:r>
                    <m:rPr>
                      <m:nor/>
                      <m:sty m:val="p"/>
                    </m:rPr>
                    <m:t>GDF</m:t>
                  </m:r>
                </m:den>
              </m:f>
            </m:e>
          </m:rad>
        </m:oMath>
      </m:oMathPara>
    </w:p>
    <w:bookmarkEnd w:id="187"/>
    <w:bookmarkStart w:id="188" w:name="adjusted-r²"/>
    <w:p>
      <w:pPr>
        <w:pStyle w:val="Heading3"/>
      </w:pPr>
      <w:r>
        <w:t xml:space="preserve">6.5.10 Adjusted R²</w:t>
      </w:r>
    </w:p>
    <w:p>
      <w:pPr>
        <w:pStyle w:val="FirstParagraph"/>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d>
                <m:dPr>
                  <m:begChr m:val="("/>
                  <m:sepChr m:val=""/>
                  <m:endChr m:val=")"/>
                  <m:grow/>
                </m:dPr>
                <m:e>
                  <m:r>
                    <m:t>1</m:t>
                  </m:r>
                  <m:r>
                    <m:rPr>
                      <m:sty m:val="p"/>
                    </m:rPr>
                    <m:t>−</m:t>
                  </m:r>
                  <m:sSup>
                    <m:e>
                      <m:r>
                        <m:t>R</m:t>
                      </m:r>
                    </m:e>
                    <m:sup>
                      <m:r>
                        <m:t>2</m:t>
                      </m:r>
                    </m:sup>
                  </m:sSup>
                </m:e>
              </m:d>
              <m:d>
                <m:dPr>
                  <m:begChr m:val="("/>
                  <m:sepChr m:val=""/>
                  <m:endChr m:val=")"/>
                  <m:grow/>
                </m:dPr>
                <m:e>
                  <m:r>
                    <m:t>n</m:t>
                  </m:r>
                  <m:r>
                    <m:rPr>
                      <m:sty m:val="p"/>
                    </m:rPr>
                    <m:t>−</m:t>
                  </m:r>
                  <m:r>
                    <m:t>1</m:t>
                  </m:r>
                </m:e>
              </m:d>
            </m:num>
            <m:den>
              <m:r>
                <m:rPr>
                  <m:nor/>
                  <m:sty m:val="p"/>
                </m:rPr>
                <m:t>GDF</m:t>
              </m:r>
            </m:den>
          </m:f>
        </m:oMath>
      </m:oMathPara>
    </w:p>
    <w:bookmarkEnd w:id="188"/>
    <w:bookmarkEnd w:id="189"/>
    <w:bookmarkStart w:id="192" w:name="c.6-impact-on-uncertainty-analysis"/>
    <w:p>
      <w:pPr>
        <w:pStyle w:val="Heading2"/>
      </w:pPr>
      <w:r>
        <w:t xml:space="preserve">C.6 Impact on Uncertainty Analysis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C:\Users\KevinJoy\AppData\Local\Programs\Quarto\share\formats\docx\warning.png" id="191"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“Using ZMPE CERs in cost uncertainty analysis may unduly tighten the S-curve because their SPEs underestimate the CER error distribution.”</w:t>
            </w:r>
            <w:r>
              <w:t xml:space="preserve"> </w:t>
            </w:r>
            <w:r>
              <w:t xml:space="preserve">—</w:t>
            </w:r>
            <w:r>
              <w:t xml:space="preserve"> </w:t>
            </w:r>
            <w:r>
              <w:t xml:space="preserve">Hu (2010)</w:t>
            </w:r>
          </w:p>
          <w:p/>
        </w:tc>
      </w:tr>
    </w:tbl>
    <w:p>
      <w:pPr>
        <w:pStyle w:val="BodyText"/>
      </w:pPr>
      <w:r>
        <w:rPr>
          <w:b/>
          <w:bCs/>
        </w:rPr>
        <w:t xml:space="preserve">Practical implications</w:t>
      </w:r>
      <w:r>
        <w:t xml:space="preserve">:</w:t>
      </w:r>
    </w:p>
    <w:p>
      <w:pPr>
        <w:pStyle w:val="Compact"/>
        <w:numPr>
          <w:ilvl w:val="0"/>
          <w:numId w:val="1052"/>
        </w:numPr>
      </w:pPr>
      <w:r>
        <w:t xml:space="preserve">Cost estimates may appear more precise than they actually are</w:t>
      </w:r>
    </w:p>
    <w:p>
      <w:pPr>
        <w:pStyle w:val="Compact"/>
        <w:numPr>
          <w:ilvl w:val="0"/>
          <w:numId w:val="1052"/>
        </w:numPr>
      </w:pPr>
      <w:r>
        <w:t xml:space="preserve">Risk analysis may understate uncertainty</w:t>
      </w:r>
    </w:p>
    <w:p>
      <w:pPr>
        <w:pStyle w:val="Compact"/>
        <w:numPr>
          <w:ilvl w:val="0"/>
          <w:numId w:val="1052"/>
        </w:numPr>
      </w:pPr>
      <w:r>
        <w:t xml:space="preserve">Decision-makers may have false confidence in point estimates</w:t>
      </w:r>
    </w:p>
    <w:p>
      <w:pPr>
        <w:pStyle w:val="FirstParagraph"/>
      </w:pPr>
      <w:r>
        <w:rPr>
          <w:b/>
          <w:bCs/>
        </w:rPr>
        <w:t xml:space="preserve">Recommendation</w:t>
      </w:r>
      <w:r>
        <w:t xml:space="preserve">: Always report which DF adjustment method was used and the resulting fit statistics alongside unadjusted statistics for comparison.</w:t>
      </w:r>
    </w:p>
    <w:bookmarkEnd w:id="192"/>
    <w:bookmarkStart w:id="193" w:name="X87c584d87b396df32b287c20fd6b239f642a70d"/>
    <w:p>
      <w:pPr>
        <w:pStyle w:val="Heading2"/>
      </w:pPr>
      <w:r>
        <w:t xml:space="preserve">C.7 Implementation in</w:t>
      </w:r>
      <w:r>
        <w:t xml:space="preserve"> </w:t>
      </w:r>
      <w:r>
        <w:rPr>
          <w:rStyle w:val="VerbatimChar"/>
        </w:rPr>
        <w:t xml:space="preserve">penalized_constrained</w:t>
      </w:r>
    </w:p>
    <w:p>
      <w:pPr>
        <w:pStyle w:val="FirstParagraph"/>
      </w:pPr>
      <w:r>
        <w:t xml:space="preserve">The package provides both adjusted and unadjusted statistics:</w:t>
      </w:r>
    </w:p>
    <w:p>
      <w:pPr>
        <w:pStyle w:val="Compact"/>
        <w:numPr>
          <w:ilvl w:val="0"/>
          <w:numId w:val="1053"/>
        </w:numPr>
      </w:pPr>
      <w:r>
        <w:rPr>
          <w:rStyle w:val="VerbatimChar"/>
        </w:rPr>
        <w:t xml:space="preserve">gdf_</w:t>
      </w:r>
      <w:r>
        <w:t xml:space="preserve">: Generalized degrees of freedom (Hu’s formula by default)</w:t>
      </w:r>
    </w:p>
    <w:p>
      <w:pPr>
        <w:pStyle w:val="Compact"/>
        <w:numPr>
          <w:ilvl w:val="0"/>
          <w:numId w:val="1053"/>
        </w:numPr>
      </w:pPr>
      <w:r>
        <w:rPr>
          <w:rStyle w:val="VerbatimChar"/>
        </w:rPr>
        <w:t xml:space="preserve">see_adjusted_</w:t>
      </w:r>
      <w:r>
        <w:t xml:space="preserve">: GDF-adjusted standard error of estimate</w:t>
      </w:r>
    </w:p>
    <w:p>
      <w:pPr>
        <w:pStyle w:val="Compact"/>
        <w:numPr>
          <w:ilvl w:val="0"/>
          <w:numId w:val="1053"/>
        </w:numPr>
      </w:pPr>
      <w:r>
        <w:rPr>
          <w:rStyle w:val="VerbatimChar"/>
        </w:rPr>
        <w:t xml:space="preserve">spe_adjusted_</w:t>
      </w:r>
      <w:r>
        <w:t xml:space="preserve">: GDF-adjusted standard percent error</w:t>
      </w:r>
    </w:p>
    <w:p>
      <w:pPr>
        <w:pStyle w:val="Compact"/>
        <w:numPr>
          <w:ilvl w:val="0"/>
          <w:numId w:val="1053"/>
        </w:numPr>
      </w:pPr>
      <w:r>
        <w:rPr>
          <w:rStyle w:val="VerbatimChar"/>
        </w:rPr>
        <w:t xml:space="preserve">active_constraints_</w:t>
      </w:r>
      <w:r>
        <w:t xml:space="preserve">: Boolean array indicating which constraints are binding</w:t>
      </w:r>
    </w:p>
    <w:p>
      <w:pPr>
        <w:pStyle w:val="FirstParagraph"/>
      </w:pPr>
      <w:r>
        <w:t xml:space="preserve">Users can override the DF calculation by specifying which constraints should count toward the adjustment.</w:t>
      </w:r>
    </w:p>
    <w:bookmarkEnd w:id="193"/>
    <w:bookmarkEnd w:id="194"/>
    <w:bookmarkStart w:id="230" w:name="sec-appendix-quotes"/>
    <w:p>
      <w:pPr>
        <w:pStyle w:val="Heading1"/>
      </w:pPr>
      <w:r>
        <w:t xml:space="preserve">Appendix D: Key Quotes for Reference</w:t>
      </w:r>
    </w:p>
    <w:p>
      <w:pPr>
        <w:pStyle w:val="FirstParagraph"/>
      </w:pPr>
      <w:r>
        <w:t xml:space="preserve">This appendix compiles key quotes from the literature that support the methodology and findings presented in this paper. These quotes may be useful for presentations, discussions, and future research.</w:t>
      </w:r>
    </w:p>
    <w:bookmarkStart w:id="195" w:name="d.1-on-multicollinearity-severity"/>
    <w:p>
      <w:pPr>
        <w:pStyle w:val="Heading2"/>
      </w:pPr>
      <w:r>
        <w:t xml:space="preserve">D.1 On Multicollinearity Severity</w:t>
      </w:r>
    </w:p>
    <w:p>
      <w:pPr>
        <w:pStyle w:val="BlockText"/>
      </w:pPr>
      <w:r>
        <w:t xml:space="preserve">“The statistical literature regards multicollinearity as one of the most vexing and intractable problems in all of regression analysis.”</w:t>
      </w:r>
      <w:r>
        <w:t xml:space="preserve"> </w:t>
      </w:r>
      <w:r>
        <w:t xml:space="preserve">—</w:t>
      </w:r>
      <w:r>
        <w:t xml:space="preserve"> </w:t>
      </w:r>
      <w:r>
        <w:t xml:space="preserve">Flynn and James (2016)</w:t>
      </w:r>
    </w:p>
    <w:bookmarkEnd w:id="195"/>
    <w:bookmarkStart w:id="196" w:name="d.2-on-coefficient-instability"/>
    <w:p>
      <w:pPr>
        <w:pStyle w:val="Heading2"/>
      </w:pPr>
      <w:r>
        <w:t xml:space="preserve">D.2 On Coefficient Instability</w:t>
      </w:r>
    </w:p>
    <w:p>
      <w:pPr>
        <w:pStyle w:val="BlockText"/>
      </w:pPr>
      <w:r>
        <w:t xml:space="preserve">“Generate unstable models where small changes in the data produce big changes in parameter estimates [bouncing β’s].”</w:t>
      </w:r>
      <w:r>
        <w:t xml:space="preserve"> </w:t>
      </w:r>
      <w:r>
        <w:t xml:space="preserve">—</w:t>
      </w:r>
      <w:r>
        <w:t xml:space="preserve"> </w:t>
      </w:r>
      <w:r>
        <w:t xml:space="preserve">Flynn and James (2016)</w:t>
      </w:r>
    </w:p>
    <w:bookmarkEnd w:id="196"/>
    <w:bookmarkStart w:id="197" w:name="d.3-on-gdf-importance"/>
    <w:p>
      <w:pPr>
        <w:pStyle w:val="Heading2"/>
      </w:pPr>
      <w:r>
        <w:t xml:space="preserve">D.3 On GDF Importance</w:t>
      </w:r>
    </w:p>
    <w:p>
      <w:pPr>
        <w:pStyle w:val="BlockText"/>
      </w:pPr>
      <w:r>
        <w:t xml:space="preserve">“ZMPE users do not adjust the degrees of freedom (DF) to account for constraints included in the regression process. As a result, fit statistics for the ZMPE equations, e.g., the standard percent error (SPE) and generalized R² (GRSQ), can be incorrect and misleading.”</w:t>
      </w:r>
      <w:r>
        <w:t xml:space="preserve"> </w:t>
      </w:r>
      <w:r>
        <w:t xml:space="preserve">—</w:t>
      </w:r>
      <w:r>
        <w:t xml:space="preserve"> </w:t>
      </w:r>
      <w:r>
        <w:t xml:space="preserve">Hu (2010)</w:t>
      </w:r>
    </w:p>
    <w:p>
      <w:pPr>
        <w:pStyle w:val="BlockText"/>
      </w:pPr>
      <w:r>
        <w:t xml:space="preserve">“Using ZMPE CERs in cost uncertainty analysis may unduly tighten the S-curve because their SPEs underestimate the CER error distribution.”</w:t>
      </w:r>
      <w:r>
        <w:t xml:space="preserve"> </w:t>
      </w:r>
      <w:r>
        <w:t xml:space="preserve">—</w:t>
      </w:r>
      <w:r>
        <w:t xml:space="preserve"> </w:t>
      </w:r>
      <w:r>
        <w:t xml:space="preserve">Hu (2010)</w:t>
      </w:r>
    </w:p>
    <w:bookmarkEnd w:id="197"/>
    <w:bookmarkStart w:id="198" w:name="Xc5cc53777635d3e4494e532a8bf315e5f1c69fa"/>
    <w:p>
      <w:pPr>
        <w:pStyle w:val="Heading2"/>
      </w:pPr>
      <w:r>
        <w:t xml:space="preserve">D.4 On Robustness to Imperfect Constraints</w:t>
      </w:r>
    </w:p>
    <w:p>
      <w:pPr>
        <w:pStyle w:val="BlockText"/>
      </w:pPr>
      <w:r>
        <w:t xml:space="preserve">“The results suggest that PAC and relaxed PAC are surprisingly robust to random violations in the constraints. While both methods deteriorated slightly as [constraint error] increased, they were still both superior to their unconstrained counterparts for all values of [error] and all settings.”</w:t>
      </w:r>
      <w:r>
        <w:t xml:space="preserve"> </w:t>
      </w:r>
      <w:r>
        <w:t xml:space="preserve">—</w:t>
      </w:r>
      <w:r>
        <w:t xml:space="preserve"> </w:t>
      </w:r>
      <w:r>
        <w:t xml:space="preserve">James, Paulson, and Rusmevichientong (2020)</w:t>
      </w:r>
    </w:p>
    <w:bookmarkEnd w:id="198"/>
    <w:bookmarkStart w:id="199" w:name="d.5-on-constrained-lasso-flexibility"/>
    <w:p>
      <w:pPr>
        <w:pStyle w:val="Heading2"/>
      </w:pPr>
      <w:r>
        <w:t xml:space="preserve">D.5 On Constrained Lasso Flexibility</w:t>
      </w:r>
    </w:p>
    <w:p>
      <w:pPr>
        <w:pStyle w:val="BlockText"/>
      </w:pPr>
      <w:r>
        <w:t xml:space="preserve">“The constrained lasso is a very flexible framework for imposing additional knowledge and structure onto the lasso coefficient estimates.”</w:t>
      </w:r>
      <w:r>
        <w:t xml:space="preserve"> </w:t>
      </w:r>
      <w:r>
        <w:t xml:space="preserve">—</w:t>
      </w:r>
      <w:r>
        <w:t xml:space="preserve"> </w:t>
      </w:r>
      <w:r>
        <w:t xml:space="preserve">Gaines, Kim, and Zhou (2018)</w:t>
      </w:r>
    </w:p>
    <w:bookmarkEnd w:id="199"/>
    <w:bookmarkStart w:id="200" w:name="d.6-on-pclad-with-heavy-tailed-errors"/>
    <w:p>
      <w:pPr>
        <w:pStyle w:val="Heading2"/>
      </w:pPr>
      <w:r>
        <w:t xml:space="preserve">D.6 On pcLAD with Heavy-Tailed Errors</w:t>
      </w:r>
    </w:p>
    <w:p>
      <w:pPr>
        <w:pStyle w:val="BlockText"/>
      </w:pPr>
      <w:r>
        <w:t xml:space="preserve">“pcLAD enjoys the Oracle property even with Cauchy-distributed errors… particularly effective for monotone curve fitting and non-negative constraints.”</w:t>
      </w:r>
      <w:r>
        <w:t xml:space="preserve"> </w:t>
      </w:r>
      <w:r>
        <w:t xml:space="preserve">—</w:t>
      </w:r>
      <w:r>
        <w:t xml:space="preserve"> </w:t>
      </w:r>
      <w:r>
        <w:t xml:space="preserve">Wu, Liang, and Yang (2022)</w:t>
      </w:r>
    </w:p>
    <w:bookmarkEnd w:id="200"/>
    <w:bookmarkStart w:id="201" w:name="d.7-on-ridge-regression-optimality"/>
    <w:p>
      <w:pPr>
        <w:pStyle w:val="Heading2"/>
      </w:pPr>
      <w:r>
        <w:t xml:space="preserve">D.7 On Ridge Regression Optimality</w:t>
      </w:r>
    </w:p>
    <w:p>
      <w:pPr>
        <w:pStyle w:val="FirstParagraph"/>
      </w:pPr>
      <w:r>
        <w:t xml:space="preserve">The Theobald-Farebrother theorem establishes:</w:t>
      </w:r>
    </w:p>
    <w:p>
      <w:pPr>
        <w:pStyle w:val="BlockText"/>
      </w:pPr>
      <w:r>
        <w:t xml:space="preserve">For any OLS problem, there exists a ridge parameter</w:t>
      </w:r>
      <w:r>
        <w:t xml:space="preserve"> </w:t>
      </w:r>
      <m:oMath>
        <m:sSup>
          <m:e>
            <m:r>
              <m:t>λ</m:t>
            </m:r>
          </m:e>
          <m:sup>
            <m:r>
              <m:rPr>
                <m:sty m:val="p"/>
              </m:rPr>
              <m:t>*</m:t>
            </m:r>
          </m:sup>
        </m:sSup>
        <m:r>
          <m:rPr>
            <m:sty m:val="p"/>
          </m:rPr>
          <m:t>&gt;</m:t>
        </m:r>
        <m:r>
          <m:t>0</m:t>
        </m:r>
      </m:oMath>
      <w:r>
        <w:t xml:space="preserve"> </w:t>
      </w:r>
      <w:r>
        <w:t xml:space="preserve">such that the ridge estimator has strictly lower Mean Squared Error (MSE) than OLS.</w:t>
      </w:r>
      <w:r>
        <w:t xml:space="preserve"> </w:t>
      </w:r>
      <w:r>
        <w:t xml:space="preserve">—</w:t>
      </w:r>
      <w:r>
        <w:t xml:space="preserve"> </w:t>
      </w:r>
      <w:r>
        <w:t xml:space="preserve">Theobald (1974)</w:t>
      </w:r>
      <w:r>
        <w:t xml:space="preserve">;</w:t>
      </w:r>
      <w:r>
        <w:t xml:space="preserve"> </w:t>
      </w:r>
      <w:r>
        <w:t xml:space="preserve">Farebrother (1976)</w:t>
      </w:r>
    </w:p>
    <w:bookmarkEnd w:id="201"/>
    <w:bookmarkStart w:id="202" w:name="d.8-on-bayesian-regularization"/>
    <w:p>
      <w:pPr>
        <w:pStyle w:val="Heading2"/>
      </w:pPr>
      <w:r>
        <w:t xml:space="preserve">D.8 On Bayesian Regularization</w:t>
      </w:r>
    </w:p>
    <w:p>
      <w:pPr>
        <w:pStyle w:val="BlockText"/>
      </w:pPr>
      <w:r>
        <w:t xml:space="preserve">“Bayesian interpolation using a spherical Gaussian prior</w:t>
      </w:r>
      <w:r>
        <w:t xml:space="preserve"> </w:t>
      </w:r>
      <m:oMath>
        <m:r>
          <m:t>p</m:t>
        </m:r>
        <m:d>
          <m:dPr>
            <m:begChr m:val="("/>
            <m:sepChr m:val=""/>
            <m:endChr m:val=")"/>
            <m:grow/>
          </m:dPr>
          <m:e>
            <m:r>
              <m:t>w</m:t>
            </m:r>
            <m:r>
              <m:rPr>
                <m:sty m:val="p"/>
              </m:rPr>
              <m:t>|</m:t>
            </m:r>
            <m:r>
              <m:t>λ</m:t>
            </m:r>
          </m:e>
        </m:d>
        <m:r>
          <m:rPr>
            <m:sty m:val="p"/>
          </m:rPr>
          <m:t>=</m:t>
        </m:r>
        <m:r>
          <m:t>N</m:t>
        </m:r>
        <m:d>
          <m:dPr>
            <m:begChr m:val="("/>
            <m:sepChr m:val=""/>
            <m:endChr m:val=")"/>
            <m:grow/>
          </m:dPr>
          <m:e>
            <m:r>
              <m:t>w</m:t>
            </m:r>
            <m:r>
              <m:rPr>
                <m:sty m:val="p"/>
              </m:rPr>
              <m:t>|</m:t>
            </m:r>
            <m:r>
              <m:t>0</m:t>
            </m:r>
            <m:r>
              <m:rPr>
                <m:sty m:val="p"/>
              </m:rPr>
              <m:t>,</m:t>
            </m:r>
            <m:sSup>
              <m:e>
                <m:r>
                  <m:t>λ</m:t>
                </m:r>
              </m:e>
              <m:sup>
                <m:r>
                  <m:rPr>
                    <m:sty m:val="p"/>
                  </m:rPr>
                  <m:t>−</m:t>
                </m:r>
                <m:r>
                  <m:t>1</m:t>
                </m:r>
              </m:sup>
            </m:sSup>
            <m:r>
              <m:t>I</m:t>
            </m:r>
          </m:e>
        </m:d>
      </m:oMath>
      <w:r>
        <w:t xml:space="preserve"> </w:t>
      </w:r>
      <w:r>
        <w:t xml:space="preserve">iteratively maximizes marginal log-likelihood to optimize regularization parameters.”</w:t>
      </w:r>
      <w:r>
        <w:t xml:space="preserve"> </w:t>
      </w:r>
      <w:r>
        <w:t xml:space="preserve">—</w:t>
      </w:r>
      <w:r>
        <w:t xml:space="preserve"> </w:t>
      </w:r>
      <w:r>
        <w:t xml:space="preserve">MacKay (1992)</w:t>
      </w:r>
    </w:p>
    <w:bookmarkEnd w:id="202"/>
    <w:bookmarkStart w:id="206" w:name="d.9-key-definitions"/>
    <w:p>
      <w:pPr>
        <w:pStyle w:val="Heading2"/>
      </w:pPr>
      <w:r>
        <w:t xml:space="preserve">D.9 Key Definitions</w:t>
      </w:r>
    </w:p>
    <w:bookmarkStart w:id="203" w:name="oracle-property"/>
    <w:p>
      <w:pPr>
        <w:pStyle w:val="Heading3"/>
      </w:pPr>
      <w:r>
        <w:t xml:space="preserve">6.5.11 Oracle Property</w:t>
      </w:r>
    </w:p>
    <w:p>
      <w:pPr>
        <w:pStyle w:val="FirstParagraph"/>
      </w:pPr>
      <w:r>
        <w:t xml:space="preserve">An estimator has the</w:t>
      </w:r>
      <w:r>
        <w:t xml:space="preserve"> </w:t>
      </w:r>
      <w:r>
        <w:rPr>
          <w:b/>
          <w:bCs/>
        </w:rPr>
        <w:t xml:space="preserve">Oracle property</w:t>
      </w:r>
      <w:r>
        <w:t xml:space="preserve"> </w:t>
      </w:r>
      <w:r>
        <w:t xml:space="preserve">if it:</w:t>
      </w:r>
    </w:p>
    <w:p>
      <w:pPr>
        <w:pStyle w:val="Compact"/>
        <w:numPr>
          <w:ilvl w:val="0"/>
          <w:numId w:val="1054"/>
        </w:numPr>
      </w:pPr>
      <w:r>
        <w:t xml:space="preserve">Correctly identifies which coefficients are truly zero (variable selection consistency)</w:t>
      </w:r>
    </w:p>
    <w:p>
      <w:pPr>
        <w:pStyle w:val="Compact"/>
        <w:numPr>
          <w:ilvl w:val="0"/>
          <w:numId w:val="1054"/>
        </w:numPr>
      </w:pPr>
      <w:r>
        <w:t xml:space="preserve">Estimates non-zero coefficients as efficiently as if an</w:t>
      </w:r>
      <w:r>
        <w:t xml:space="preserve"> </w:t>
      </w:r>
      <w:r>
        <w:t xml:space="preserve">“oracle”</w:t>
      </w:r>
      <w:r>
        <w:t xml:space="preserve"> </w:t>
      </w:r>
      <w:r>
        <w:t xml:space="preserve">revealed the true model in advance</w:t>
      </w:r>
    </w:p>
    <w:p>
      <w:pPr>
        <w:pStyle w:val="FirstParagraph"/>
      </w:pPr>
      <w:r>
        <w:t xml:space="preserve">This is the gold standard for high-dimensional estimators—the Lasso achieves it under certain conditions.</w:t>
      </w:r>
    </w:p>
    <w:bookmarkEnd w:id="203"/>
    <w:bookmarkStart w:id="204" w:name="cauchy-distributed-errors"/>
    <w:p>
      <w:pPr>
        <w:pStyle w:val="Heading3"/>
      </w:pPr>
      <w:r>
        <w:t xml:space="preserve">6.5.12 Cauchy-Distributed Errors</w:t>
      </w:r>
    </w:p>
    <w:p>
      <w:pPr>
        <w:pStyle w:val="FirstParagraph"/>
      </w:pPr>
      <w:r>
        <w:t xml:space="preserve">The</w:t>
      </w:r>
      <w:r>
        <w:t xml:space="preserve"> </w:t>
      </w:r>
      <w:r>
        <w:rPr>
          <w:b/>
          <w:bCs/>
        </w:rPr>
        <w:t xml:space="preserve">Cauchy distribution</w:t>
      </w:r>
      <w:r>
        <w:t xml:space="preserve"> </w:t>
      </w:r>
      <w:r>
        <w:t xml:space="preserve">has extremely heavy tails—so heavy that its mean and variance are mathematically undefined (infinite). Outliers occur far more frequently than with normal distributions.</w:t>
      </w:r>
    </w:p>
    <w:p>
      <w:pPr>
        <w:pStyle w:val="Compact"/>
        <w:numPr>
          <w:ilvl w:val="0"/>
          <w:numId w:val="1055"/>
        </w:numPr>
      </w:pPr>
      <w:r>
        <w:t xml:space="preserve">Squared-error methods (OLS, Ridge, Lasso) perform poorly with Cauchy errors because outliers dominate the objective</w:t>
      </w:r>
    </w:p>
    <w:p>
      <w:pPr>
        <w:pStyle w:val="Compact"/>
        <w:numPr>
          <w:ilvl w:val="0"/>
          <w:numId w:val="1055"/>
        </w:numPr>
      </w:pPr>
      <w:r>
        <w:t xml:space="preserve">LAD methods minimize absolute errors, so outliers have linear rather than quadratic influence—making them robust to such extremes</w:t>
      </w:r>
    </w:p>
    <w:bookmarkEnd w:id="204"/>
    <w:bookmarkStart w:id="205" w:name="blue-best-linear-unbiased-estimator"/>
    <w:p>
      <w:pPr>
        <w:pStyle w:val="Heading3"/>
      </w:pPr>
      <w:r>
        <w:t xml:space="preserve">6.5.13 BLUE (Best Linear Unbiased Estimator)</w:t>
      </w:r>
    </w:p>
    <w:p>
      <w:pPr>
        <w:pStyle w:val="FirstParagraph"/>
      </w:pPr>
      <w:r>
        <w:t xml:space="preserve">By the</w:t>
      </w:r>
      <w:r>
        <w:t xml:space="preserve"> </w:t>
      </w:r>
      <w:r>
        <w:rPr>
          <w:b/>
          <w:bCs/>
        </w:rPr>
        <w:t xml:space="preserve">Gauss-Markov theorem</w:t>
      </w:r>
      <w:r>
        <w:t xml:space="preserve">, OLS is the Best Linear Unbiased Estimator under classical assumptions:</w:t>
      </w:r>
    </w:p>
    <w:p>
      <w:pPr>
        <w:pStyle w:val="Compact"/>
        <w:numPr>
          <w:ilvl w:val="0"/>
          <w:numId w:val="1056"/>
        </w:numPr>
      </w:pPr>
      <w:r>
        <w:t xml:space="preserve">Linear in the parameters</w:t>
      </w:r>
    </w:p>
    <w:p>
      <w:pPr>
        <w:pStyle w:val="Compact"/>
        <w:numPr>
          <w:ilvl w:val="0"/>
          <w:numId w:val="1056"/>
        </w:numPr>
      </w:pPr>
      <w:r>
        <w:t xml:space="preserve">Unbiased:</w:t>
      </w:r>
      <w:r>
        <w:t xml:space="preserve"> </w:t>
      </w:r>
      <m:oMath>
        <m:r>
          <m:t>E</m:t>
        </m:r>
        <m:d>
          <m:dPr>
            <m:begChr m:val="["/>
            <m:sepChr m:val=""/>
            <m:endChr m:val="]"/>
            <m:grow/>
          </m:dPr>
          <m:e>
            <m:acc>
              <m:accPr>
                <m:chr m:val="̂"/>
              </m:accPr>
              <m:e>
                <m:r>
                  <m:t>β</m:t>
                </m:r>
              </m:e>
            </m:acc>
          </m:e>
        </m:d>
        <m:r>
          <m:rPr>
            <m:sty m:val="p"/>
          </m:rPr>
          <m:t>=</m:t>
        </m:r>
        <m:r>
          <m:t>β</m:t>
        </m:r>
      </m:oMath>
    </w:p>
    <w:p>
      <w:pPr>
        <w:pStyle w:val="Compact"/>
        <w:numPr>
          <w:ilvl w:val="0"/>
          <w:numId w:val="1056"/>
        </w:numPr>
      </w:pPr>
      <w:r>
        <w:t xml:space="preserve">Minimum variance among all linear unbiased estimators</w:t>
      </w:r>
    </w:p>
    <w:p>
      <w:pPr>
        <w:pStyle w:val="FirstParagraph"/>
      </w:pPr>
      <w:r>
        <w:t xml:space="preserve">Introducing penalties and/or constraints means the resulting estimator is</w:t>
      </w:r>
      <w:r>
        <w:t xml:space="preserve"> </w:t>
      </w:r>
      <w:r>
        <w:rPr>
          <w:b/>
          <w:bCs/>
        </w:rPr>
        <w:t xml:space="preserve">no longer BLUE</w:t>
      </w:r>
      <w:r>
        <w:t xml:space="preserve">. This is an intentional tradeoff accepting bias for reduced variance.</w:t>
      </w:r>
    </w:p>
    <w:bookmarkEnd w:id="205"/>
    <w:bookmarkEnd w:id="206"/>
    <w:bookmarkStart w:id="229" w:name="d.10-summary-table"/>
    <w:p>
      <w:pPr>
        <w:pStyle w:val="Heading2"/>
      </w:pPr>
      <w:r>
        <w:t xml:space="preserve">D.10 Summary Table</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Topic</w:t>
            </w:r>
          </w:p>
        </w:tc>
        <w:tc>
          <w:tcPr/>
          <w:p>
            <w:pPr>
              <w:pStyle w:val="Compact"/>
            </w:pPr>
            <w:r>
              <w:t xml:space="preserve">Key Finding</w:t>
            </w:r>
          </w:p>
        </w:tc>
        <w:tc>
          <w:tcPr/>
          <w:p>
            <w:pPr>
              <w:pStyle w:val="Compact"/>
            </w:pPr>
            <w:r>
              <w:t xml:space="preserve">Source</w:t>
            </w:r>
          </w:p>
        </w:tc>
      </w:tr>
      <w:tr>
        <w:tc>
          <w:tcPr/>
          <w:p>
            <w:pPr>
              <w:pStyle w:val="Compact"/>
            </w:pPr>
            <w:r>
              <w:t xml:space="preserve">Multicollinearity</w:t>
            </w:r>
          </w:p>
        </w:tc>
        <w:tc>
          <w:tcPr/>
          <w:p>
            <w:pPr>
              <w:pStyle w:val="Compact"/>
            </w:pPr>
            <w:r>
              <w:t xml:space="preserve">“Most vexing problem in regression”</w:t>
            </w:r>
          </w:p>
        </w:tc>
        <w:tc>
          <w:tcPr/>
          <w:p>
            <w:pPr>
              <w:pStyle w:val="Compact"/>
            </w:pPr>
            <w:r>
              <w:t xml:space="preserve">Flynn &amp; James (2016)</w:t>
            </w:r>
          </w:p>
        </w:tc>
      </w:tr>
      <w:tr>
        <w:tc>
          <w:tcPr/>
          <w:p>
            <w:pPr>
              <w:pStyle w:val="Compact"/>
            </w:pPr>
            <w:r>
              <w:t xml:space="preserve">Constraint robustness</w:t>
            </w:r>
          </w:p>
        </w:tc>
        <w:tc>
          <w:tcPr/>
          <w:p>
            <w:pPr>
              <w:pStyle w:val="Compact"/>
            </w:pPr>
            <w:r>
              <w:t xml:space="preserve">PAC outperforms unconstrained even with wrong constraints</w:t>
            </w:r>
          </w:p>
        </w:tc>
        <w:tc>
          <w:tcPr/>
          <w:p>
            <w:pPr>
              <w:pStyle w:val="Compact"/>
            </w:pPr>
            <w:r>
              <w:t xml:space="preserve">James et al. (2020)</w:t>
            </w:r>
          </w:p>
        </w:tc>
      </w:tr>
      <w:tr>
        <w:tc>
          <w:tcPr/>
          <w:p>
            <w:pPr>
              <w:pStyle w:val="Compact"/>
            </w:pPr>
            <w:r>
              <w:t xml:space="preserve">GDF adjustment</w:t>
            </w:r>
          </w:p>
        </w:tc>
        <w:tc>
          <w:tcPr/>
          <w:p>
            <w:pPr>
              <w:pStyle w:val="Compact"/>
            </w:pPr>
            <w:r>
              <w:t xml:space="preserve">Unadjusted fit stats are misleading</w:t>
            </w:r>
          </w:p>
        </w:tc>
        <w:tc>
          <w:tcPr/>
          <w:p>
            <w:pPr>
              <w:pStyle w:val="Compact"/>
            </w:pPr>
            <w:r>
              <w:t xml:space="preserve">Hu (2010)</w:t>
            </w:r>
          </w:p>
        </w:tc>
      </w:tr>
      <w:tr>
        <w:tc>
          <w:tcPr/>
          <w:p>
            <w:pPr>
              <w:pStyle w:val="Compact"/>
            </w:pPr>
            <w:r>
              <w:t xml:space="preserve">Ridge optimality</w:t>
            </w:r>
          </w:p>
        </w:tc>
        <w:tc>
          <w:tcPr/>
          <w:p>
            <w:pPr>
              <w:pStyle w:val="Compact"/>
            </w:pPr>
            <w:r>
              <w:t xml:space="preserve">Always exists λ* &gt; 0 with lower MSE than OLS</w:t>
            </w:r>
          </w:p>
        </w:tc>
        <w:tc>
          <w:tcPr/>
          <w:p>
            <w:pPr>
              <w:pStyle w:val="Compact"/>
            </w:pPr>
            <w:r>
              <w:t xml:space="preserve">Theobald-Farebrother</w:t>
            </w:r>
          </w:p>
        </w:tc>
      </w:tr>
      <w:tr>
        <w:tc>
          <w:tcPr/>
          <w:p>
            <w:pPr>
              <w:pStyle w:val="Compact"/>
            </w:pPr>
            <w:r>
              <w:t xml:space="preserve">pcLAD robustness</w:t>
            </w:r>
          </w:p>
        </w:tc>
        <w:tc>
          <w:tcPr/>
          <w:p>
            <w:pPr>
              <w:pStyle w:val="Compact"/>
            </w:pPr>
            <w:r>
              <w:t xml:space="preserve">Oracle property even with Cauchy errors</w:t>
            </w:r>
          </w:p>
        </w:tc>
        <w:tc>
          <w:tcPr/>
          <w:p>
            <w:pPr>
              <w:pStyle w:val="Compact"/>
            </w:pPr>
            <w:r>
              <w:t xml:space="preserve">Wu et al. (2022)</w:t>
            </w:r>
          </w:p>
        </w:tc>
      </w:tr>
    </w:tbl>
    <w:p>
      <w:pPr>
        <w:pStyle w:val="BodyText"/>
      </w:pPr>
      <w:r>
        <w:rPr>
          <w:vertAlign w:val="subscript"/>
        </w:rPr>
        <w:t xml:space="preserve">Source:</w:t>
      </w:r>
      <w:r>
        <w:rPr>
          <w:vertAlign w:val="subscript"/>
        </w:rPr>
        <w:t xml:space="preserve"> </w:t>
      </w:r>
      <w:hyperlink r:id="rId78">
        <w:r>
          <w:rPr>
            <w:rStyle w:val="Hyperlink"/>
            <w:vertAlign w:val="subscript"/>
          </w:rPr>
          <w:t xml:space="preserve">Article Notebook</w:t>
        </w:r>
      </w:hyperlink>
    </w:p>
    <w:bookmarkStart w:id="228" w:name="refs"/>
    <w:bookmarkStart w:id="207" w:name="ref-efron1993bootstrap"/>
    <w:p>
      <w:pPr>
        <w:pStyle w:val="Bibliography"/>
      </w:pPr>
      <w:r>
        <w:t xml:space="preserve">Efron, Bradley, and Robert J. Tibshirani. 1993.</w:t>
      </w:r>
      <w:r>
        <w:t xml:space="preserve"> </w:t>
      </w:r>
      <w:r>
        <w:rPr>
          <w:i/>
          <w:iCs/>
        </w:rPr>
        <w:t xml:space="preserve">An Introduction to the Bootstrap</w:t>
      </w:r>
      <w:r>
        <w:t xml:space="preserve">. Chapman &amp; Hall/CRC.</w:t>
      </w:r>
    </w:p>
    <w:bookmarkEnd w:id="207"/>
    <w:bookmarkStart w:id="209" w:name="ref-farebrother1976"/>
    <w:p>
      <w:pPr>
        <w:pStyle w:val="Bibliography"/>
      </w:pPr>
      <w:r>
        <w:t xml:space="preserve">Farebrother, R. W. 1976.</w:t>
      </w:r>
      <w:r>
        <w:t xml:space="preserve"> </w:t>
      </w:r>
      <w:r>
        <w:t xml:space="preserve">“Further Results on the Mean Square Error of Ridge Regression.”</w:t>
      </w:r>
      <w:r>
        <w:t xml:space="preserve"> </w:t>
      </w:r>
      <w:r>
        <w:rPr>
          <w:i/>
          <w:iCs/>
        </w:rPr>
        <w:t xml:space="preserve">Journal of the Royal Statistical Society: Series B</w:t>
      </w:r>
      <w:r>
        <w:t xml:space="preserve"> </w:t>
      </w:r>
      <w:r>
        <w:t xml:space="preserve">38 (3): 248–50.</w:t>
      </w:r>
      <w:r>
        <w:t xml:space="preserve"> </w:t>
      </w:r>
      <w:hyperlink r:id="rId208">
        <w:r>
          <w:rPr>
            <w:rStyle w:val="Hyperlink"/>
          </w:rPr>
          <w:t xml:space="preserve">https://doi.org/10.1111/j.2517-6161.1976.tb01588.x</w:t>
        </w:r>
      </w:hyperlink>
      <w:r>
        <w:t xml:space="preserve">.</w:t>
      </w:r>
    </w:p>
    <w:bookmarkEnd w:id="209"/>
    <w:bookmarkStart w:id="210" w:name="ref-flynn2016multicollinearity"/>
    <w:p>
      <w:pPr>
        <w:pStyle w:val="Bibliography"/>
      </w:pPr>
      <w:r>
        <w:t xml:space="preserve">Flynn, Bernard, and Andrew James. 2016.</w:t>
      </w:r>
      <w:r>
        <w:t xml:space="preserve"> </w:t>
      </w:r>
      <w:r>
        <w:t xml:space="preserve">“Multicollinearity in CER Development.”</w:t>
      </w:r>
      <w:r>
        <w:t xml:space="preserve"> </w:t>
      </w:r>
      <w:r>
        <w:t xml:space="preserve">In</w:t>
      </w:r>
      <w:r>
        <w:t xml:space="preserve"> </w:t>
      </w:r>
      <w:r>
        <w:rPr>
          <w:i/>
          <w:iCs/>
        </w:rPr>
        <w:t xml:space="preserve">ICEAA Professional Development &amp; Training Workshop</w:t>
      </w:r>
      <w:r>
        <w:t xml:space="preserve">.</w:t>
      </w:r>
    </w:p>
    <w:bookmarkEnd w:id="210"/>
    <w:bookmarkStart w:id="212" w:name="ref-gaines2018constrained"/>
    <w:p>
      <w:pPr>
        <w:pStyle w:val="Bibliography"/>
      </w:pPr>
      <w:r>
        <w:t xml:space="preserve">Gaines, Brian R., Juhyun Kim, and Hua Zhou. 2018.</w:t>
      </w:r>
      <w:r>
        <w:t xml:space="preserve"> </w:t>
      </w:r>
      <w:r>
        <w:t xml:space="preserve">“Algorithms for Fitting the Constrained Lasso.”</w:t>
      </w:r>
      <w:r>
        <w:t xml:space="preserve"> </w:t>
      </w:r>
      <w:r>
        <w:rPr>
          <w:i/>
          <w:iCs/>
        </w:rPr>
        <w:t xml:space="preserve">Journal of Computational and Graphical Statistics</w:t>
      </w:r>
      <w:r>
        <w:t xml:space="preserve"> </w:t>
      </w:r>
      <w:r>
        <w:t xml:space="preserve">27 (4): 861–71.</w:t>
      </w:r>
      <w:r>
        <w:t xml:space="preserve"> </w:t>
      </w:r>
      <w:hyperlink r:id="rId211">
        <w:r>
          <w:rPr>
            <w:rStyle w:val="Hyperlink"/>
          </w:rPr>
          <w:t xml:space="preserve">https://doi.org/10.1080/10618600.2018.1473777</w:t>
        </w:r>
      </w:hyperlink>
      <w:r>
        <w:t xml:space="preserve">.</w:t>
      </w:r>
    </w:p>
    <w:bookmarkEnd w:id="212"/>
    <w:bookmarkStart w:id="213" w:name="ref-goeman_penalized"/>
    <w:p>
      <w:pPr>
        <w:pStyle w:val="Bibliography"/>
      </w:pPr>
      <w:r>
        <w:t xml:space="preserve">Goeman, Jelle, and Rosa Meijer. 2022.</w:t>
      </w:r>
      <w:r>
        <w:t xml:space="preserve"> </w:t>
      </w:r>
      <w:r>
        <w:rPr>
          <w:i/>
          <w:iCs/>
        </w:rPr>
        <w:t xml:space="preserve">L1 and L2 Penalized Regression Models</w:t>
      </w:r>
      <w:r>
        <w:t xml:space="preserve">.</w:t>
      </w:r>
    </w:p>
    <w:bookmarkEnd w:id="213"/>
    <w:bookmarkStart w:id="215" w:name="ref-hastie2009elements"/>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214">
        <w:r>
          <w:rPr>
            <w:rStyle w:val="Hyperlink"/>
          </w:rPr>
          <w:t xml:space="preserve">https://doi.org/10.1007/978-0-387-84858-7</w:t>
        </w:r>
      </w:hyperlink>
      <w:r>
        <w:t xml:space="preserve">.</w:t>
      </w:r>
    </w:p>
    <w:bookmarkEnd w:id="215"/>
    <w:bookmarkStart w:id="216" w:name="ref-hu2010gdf"/>
    <w:p>
      <w:pPr>
        <w:pStyle w:val="Bibliography"/>
      </w:pPr>
      <w:r>
        <w:t xml:space="preserve">Hu, Shu-Ping. 2010.</w:t>
      </w:r>
      <w:r>
        <w:t xml:space="preserve"> </w:t>
      </w:r>
      <w:r>
        <w:t xml:space="preserve">“Generalized Degrees of Freedom for Constrained CERs.”</w:t>
      </w:r>
      <w:r>
        <w:t xml:space="preserve"> </w:t>
      </w:r>
      <w:r>
        <w:t xml:space="preserve">PRT-191. Tecolote Research.</w:t>
      </w:r>
    </w:p>
    <w:bookmarkEnd w:id="216"/>
    <w:bookmarkStart w:id="217" w:name="ref-hu2007mupe"/>
    <w:p>
      <w:pPr>
        <w:pStyle w:val="Bibliography"/>
      </w:pPr>
      <w:r>
        <w:t xml:space="preserve">Hu, Shu-Ping, and Adam Smith. 2007.</w:t>
      </w:r>
      <w:r>
        <w:t xml:space="preserve"> </w:t>
      </w:r>
      <w:r>
        <w:t xml:space="preserve">“Why ZMPE When You Can MUPE?”</w:t>
      </w:r>
      <w:r>
        <w:t xml:space="preserve"> In</w:t>
      </w:r>
      <w:r>
        <w:t xml:space="preserve"> </w:t>
      </w:r>
      <w:r>
        <w:rPr>
          <w:i/>
          <w:iCs/>
        </w:rPr>
        <w:t xml:space="preserve">ISPA/SCEA Joint International Conference</w:t>
      </w:r>
      <w:r>
        <w:t xml:space="preserve">.</w:t>
      </w:r>
    </w:p>
    <w:bookmarkEnd w:id="217"/>
    <w:bookmarkStart w:id="219" w:name="ref-james2020pac"/>
    <w:p>
      <w:pPr>
        <w:pStyle w:val="Bibliography"/>
      </w:pPr>
      <w:r>
        <w:t xml:space="preserve">James, Gareth M., Courtney Paulson, and Paat Rusmevichientong. 2020.</w:t>
      </w:r>
      <w:r>
        <w:t xml:space="preserve"> </w:t>
      </w:r>
      <w:r>
        <w:t xml:space="preserve">“Penalized and Constrained Optimization: An Application to High-Dimensional Website Advertising.”</w:t>
      </w:r>
      <w:r>
        <w:t xml:space="preserve"> </w:t>
      </w:r>
      <w:r>
        <w:rPr>
          <w:i/>
          <w:iCs/>
        </w:rPr>
        <w:t xml:space="preserve">Journal of the American Statistical Association</w:t>
      </w:r>
      <w:r>
        <w:t xml:space="preserve"> </w:t>
      </w:r>
      <w:r>
        <w:t xml:space="preserve">115 (529): 107–22.</w:t>
      </w:r>
      <w:r>
        <w:t xml:space="preserve"> </w:t>
      </w:r>
      <w:hyperlink r:id="rId218">
        <w:r>
          <w:rPr>
            <w:rStyle w:val="Hyperlink"/>
          </w:rPr>
          <w:t xml:space="preserve">https://doi.org/10.1080/01621459.2019.1609970</w:t>
        </w:r>
      </w:hyperlink>
      <w:r>
        <w:t xml:space="preserve">.</w:t>
      </w:r>
    </w:p>
    <w:bookmarkEnd w:id="219"/>
    <w:bookmarkStart w:id="221" w:name="ref-mackay1992bayesian"/>
    <w:p>
      <w:pPr>
        <w:pStyle w:val="Bibliography"/>
      </w:pPr>
      <w:r>
        <w:t xml:space="preserve">MacKay, David J. C. 1992.</w:t>
      </w:r>
      <w:r>
        <w:t xml:space="preserve"> </w:t>
      </w:r>
      <w:r>
        <w:t xml:space="preserve">“Bayesian Interpolation.”</w:t>
      </w:r>
      <w:r>
        <w:t xml:space="preserve"> </w:t>
      </w:r>
      <w:r>
        <w:rPr>
          <w:i/>
          <w:iCs/>
        </w:rPr>
        <w:t xml:space="preserve">Neural Computation</w:t>
      </w:r>
      <w:r>
        <w:t xml:space="preserve"> </w:t>
      </w:r>
      <w:r>
        <w:t xml:space="preserve">4 (3): 415–47.</w:t>
      </w:r>
      <w:r>
        <w:t xml:space="preserve"> </w:t>
      </w:r>
      <w:hyperlink r:id="rId220">
        <w:r>
          <w:rPr>
            <w:rStyle w:val="Hyperlink"/>
          </w:rPr>
          <w:t xml:space="preserve">https://doi.org/10.1162/neco.1992.4.3.415</w:t>
        </w:r>
      </w:hyperlink>
      <w:r>
        <w:t xml:space="preserve">.</w:t>
      </w:r>
    </w:p>
    <w:bookmarkEnd w:id="221"/>
    <w:bookmarkStart w:id="222" w:name="ref-schiavoni2021assessing"/>
    <w:p>
      <w:pPr>
        <w:pStyle w:val="Bibliography"/>
      </w:pPr>
      <w:r>
        <w:t xml:space="preserve">Schiavoni, Brian et al. 2021.</w:t>
      </w:r>
      <w:r>
        <w:t xml:space="preserve"> </w:t>
      </w:r>
      <w:r>
        <w:t xml:space="preserve">“Assessing Regression Methods.”</w:t>
      </w:r>
      <w:r>
        <w:t xml:space="preserve"> </w:t>
      </w:r>
      <w:r>
        <w:t xml:space="preserve">In</w:t>
      </w:r>
      <w:r>
        <w:t xml:space="preserve"> </w:t>
      </w:r>
      <w:r>
        <w:rPr>
          <w:i/>
          <w:iCs/>
        </w:rPr>
        <w:t xml:space="preserve">ICEAA Professional Development &amp; Training Workshop</w:t>
      </w:r>
      <w:r>
        <w:t xml:space="preserve">.</w:t>
      </w:r>
    </w:p>
    <w:bookmarkEnd w:id="222"/>
    <w:bookmarkStart w:id="224" w:name="ref-theobald1974"/>
    <w:p>
      <w:pPr>
        <w:pStyle w:val="Bibliography"/>
      </w:pPr>
      <w:r>
        <w:t xml:space="preserve">Theobald, C. M. 1974.</w:t>
      </w:r>
      <w:r>
        <w:t xml:space="preserve"> </w:t>
      </w:r>
      <w:r>
        <w:t xml:space="preserve">“Generalizations of Mean Square Error Applied to Ridge Regression.”</w:t>
      </w:r>
      <w:r>
        <w:t xml:space="preserve"> </w:t>
      </w:r>
      <w:r>
        <w:rPr>
          <w:i/>
          <w:iCs/>
        </w:rPr>
        <w:t xml:space="preserve">Journal of the Royal Statistical Society: Series B</w:t>
      </w:r>
      <w:r>
        <w:t xml:space="preserve"> </w:t>
      </w:r>
      <w:r>
        <w:t xml:space="preserve">36 (1): 103–6.</w:t>
      </w:r>
      <w:r>
        <w:t xml:space="preserve"> </w:t>
      </w:r>
      <w:hyperlink r:id="rId223">
        <w:r>
          <w:rPr>
            <w:rStyle w:val="Hyperlink"/>
          </w:rPr>
          <w:t xml:space="preserve">https://doi.org/10.1111/j.2517-6161.1974.tb00990.x</w:t>
        </w:r>
      </w:hyperlink>
      <w:r>
        <w:t xml:space="preserve">.</w:t>
      </w:r>
    </w:p>
    <w:bookmarkEnd w:id="224"/>
    <w:bookmarkStart w:id="225" w:name="ref-tipping2001sparse"/>
    <w:p>
      <w:pPr>
        <w:pStyle w:val="Bibliography"/>
      </w:pPr>
      <w:r>
        <w:t xml:space="preserve">Tipping, Michael E. 2001.</w:t>
      </w:r>
      <w:r>
        <w:t xml:space="preserve"> </w:t>
      </w:r>
      <w:r>
        <w:t xml:space="preserve">“Sparse Bayesian Learning and the Relevance Vector Machine.”</w:t>
      </w:r>
      <w:r>
        <w:t xml:space="preserve"> </w:t>
      </w:r>
      <w:r>
        <w:rPr>
          <w:i/>
          <w:iCs/>
        </w:rPr>
        <w:t xml:space="preserve">Journal of Machine Learning Research</w:t>
      </w:r>
      <w:r>
        <w:t xml:space="preserve"> </w:t>
      </w:r>
      <w:r>
        <w:t xml:space="preserve">1: 211–44.</w:t>
      </w:r>
    </w:p>
    <w:bookmarkEnd w:id="225"/>
    <w:bookmarkStart w:id="227" w:name="ref-wu2022pclad"/>
    <w:p>
      <w:pPr>
        <w:pStyle w:val="Bibliography"/>
      </w:pPr>
      <w:r>
        <w:t xml:space="preserve">Wu, Xiaofei, Rongmei Liang, and Hu Yang. 2022.</w:t>
      </w:r>
      <w:r>
        <w:t xml:space="preserve"> </w:t>
      </w:r>
      <w:r>
        <w:t xml:space="preserve">“Penalized and Constrained LAD Estimation in Fixed and High Dimension.”</w:t>
      </w:r>
      <w:r>
        <w:t xml:space="preserve"> </w:t>
      </w:r>
      <w:r>
        <w:rPr>
          <w:i/>
          <w:iCs/>
        </w:rPr>
        <w:t xml:space="preserve">Statistical Papers</w:t>
      </w:r>
      <w:r>
        <w:t xml:space="preserve"> </w:t>
      </w:r>
      <w:r>
        <w:t xml:space="preserve">63: 53–95.</w:t>
      </w:r>
      <w:r>
        <w:t xml:space="preserve"> </w:t>
      </w:r>
      <w:hyperlink r:id="rId226">
        <w:r>
          <w:rPr>
            <w:rStyle w:val="Hyperlink"/>
          </w:rPr>
          <w:t xml:space="preserve">https://doi.org/10.1007/s00362-021-01229-0</w:t>
        </w:r>
      </w:hyperlink>
      <w:r>
        <w:t xml:space="preserve">.</w:t>
      </w:r>
    </w:p>
    <w:bookmarkEnd w:id="227"/>
    <w:bookmarkEnd w:id="228"/>
    <w:bookmarkEnd w:id="229"/>
    <w:bookmarkEnd w:id="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85" Type="http://schemas.openxmlformats.org/officeDocument/2006/relationships/image" Target="media/rId85.png"/><Relationship Id="rId227" Type="http://schemas.openxmlformats.org/officeDocument/2006/relationships/customXml" Target="../customXml/item1.xml"/><Relationship Id="rId3" Type="http://schemas.openxmlformats.org/officeDocument/2006/relationships/settings" Target="settings.xml"/><Relationship Id="rId47" Type="http://schemas.openxmlformats.org/officeDocument/2006/relationships/image" Target="media/rId47.png"/><Relationship Id="rId89" Type="http://schemas.openxmlformats.org/officeDocument/2006/relationships/image" Target="media/rId89.png"/><Relationship Id="rId214" Type="http://schemas.openxmlformats.org/officeDocument/2006/relationships/hyperlink" Target="https://doi.org/10.1007/978-0-387-84858-7" TargetMode="External"/><Relationship Id="rId7" Type="http://schemas.openxmlformats.org/officeDocument/2006/relationships/footnotes" Target="footnotes.xml"/><Relationship Id="rId226" Type="http://schemas.openxmlformats.org/officeDocument/2006/relationships/hyperlink" Target="https://doi.org/10.1007/s00362-021-01229-0" TargetMode="External"/><Relationship Id="rId218" Type="http://schemas.openxmlformats.org/officeDocument/2006/relationships/hyperlink" Target="https://doi.org/10.1080/01621459.2019.1609970" TargetMode="External"/><Relationship Id="rId2" Type="http://schemas.openxmlformats.org/officeDocument/2006/relationships/styles" Target="styles.xml"/><Relationship Id="rId20" Type="http://schemas.openxmlformats.org/officeDocument/2006/relationships/image" Target="media/rId20.png"/><Relationship Id="rId111" Type="http://schemas.openxmlformats.org/officeDocument/2006/relationships/image" Target="media/rId111.png"/><Relationship Id="rId1" Type="http://schemas.openxmlformats.org/officeDocument/2006/relationships/numbering" Target="numbering.xml"/><Relationship Id="rId6" Type="http://schemas.openxmlformats.org/officeDocument/2006/relationships/theme" Target="theme/theme1.xml"/><Relationship Id="rId115" Type="http://schemas.openxmlformats.org/officeDocument/2006/relationships/image" Target="media/rId115.png"/><Relationship Id="rId79" Type="http://schemas.openxmlformats.org/officeDocument/2006/relationships/image" Target="media/rId79.png"/><Relationship Id="rId220" Type="http://schemas.openxmlformats.org/officeDocument/2006/relationships/hyperlink" Target="https://doi.org/10.1162/neco.1992.4.3.415" TargetMode="External"/><Relationship Id="rId5" Type="http://schemas.openxmlformats.org/officeDocument/2006/relationships/fontTable" Target="fontTable.xml"/><Relationship Id="rId95" Type="http://schemas.openxmlformats.org/officeDocument/2006/relationships/image" Target="media/rId95.png"/><Relationship Id="rId208" Type="http://schemas.openxmlformats.org/officeDocument/2006/relationships/hyperlink" Target="https://doi.org/10.1111/j.2517-6161.1976.tb01588.x" TargetMode="External"/><Relationship Id="rId229" Type="http://schemas.openxmlformats.org/officeDocument/2006/relationships/customXml" Target="../customXml/item3.xml"/><Relationship Id="rId31" Type="http://schemas.openxmlformats.org/officeDocument/2006/relationships/image" Target="media/rId31.png"/><Relationship Id="rId211" Type="http://schemas.openxmlformats.org/officeDocument/2006/relationships/hyperlink" Target="https://doi.org/10.1080/10618600.2018.1473777" TargetMode="External"/><Relationship Id="rId78" Type="http://schemas.openxmlformats.org/officeDocument/2006/relationships/hyperlink" Target="https://frankij11.github.io/Penalized-Constrained-Regression/paper.qmd.html" TargetMode="External"/><Relationship Id="rId4" Type="http://schemas.openxmlformats.org/officeDocument/2006/relationships/webSettings" Target="webSettings.xml"/><Relationship Id="rId56" Type="http://schemas.openxmlformats.org/officeDocument/2006/relationships/image" Target="media/rId56.png"/><Relationship Id="rId105" Type="http://schemas.openxmlformats.org/officeDocument/2006/relationships/image" Target="media/rId105.png"/><Relationship Id="rId100" Type="http://schemas.openxmlformats.org/officeDocument/2006/relationships/image" Target="media/rId100.png"/><Relationship Id="rId223" Type="http://schemas.openxmlformats.org/officeDocument/2006/relationships/hyperlink" Target="https://doi.org/10.1111/j.2517-6161.1974.tb00990.x" TargetMode="External"/><Relationship Id="rId22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14" Target="https://doi.org/10.1007/978-0-387-84858-7" TargetMode="External" /><Relationship Type="http://schemas.openxmlformats.org/officeDocument/2006/relationships/hyperlink" Id="rId226" Target="https://doi.org/10.1007/s00362-021-01229-0" TargetMode="External" /><Relationship Type="http://schemas.openxmlformats.org/officeDocument/2006/relationships/hyperlink" Id="rId218" Target="https://doi.org/10.1080/01621459.2019.1609970" TargetMode="External" /><Relationship Type="http://schemas.openxmlformats.org/officeDocument/2006/relationships/hyperlink" Id="rId211" Target="https://doi.org/10.1080/10618600.2018.1473777" TargetMode="External" /><Relationship Type="http://schemas.openxmlformats.org/officeDocument/2006/relationships/hyperlink" Id="rId223" Target="https://doi.org/10.1111/j.2517-6161.1974.tb00990.x" TargetMode="External" /><Relationship Type="http://schemas.openxmlformats.org/officeDocument/2006/relationships/hyperlink" Id="rId208" Target="https://doi.org/10.1111/j.2517-6161.1976.tb01588.x" TargetMode="External" /><Relationship Type="http://schemas.openxmlformats.org/officeDocument/2006/relationships/hyperlink" Id="rId220" Target="https://doi.org/10.1162/neco.1992.4.3.415" TargetMode="External" /><Relationship Type="http://schemas.openxmlformats.org/officeDocument/2006/relationships/hyperlink" Id="rId78" Target="https://frankij11.github.io/Penalized-Constrained-Regression/paper.qm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CE41A598162740AE0AFB19F1F0A86A" ma:contentTypeVersion="10" ma:contentTypeDescription="Create a new document." ma:contentTypeScope="" ma:versionID="faad801868047b5ef4f7c4d53da369a4">
  <xsd:schema xmlns:xsd="http://www.w3.org/2001/XMLSchema" xmlns:xs="http://www.w3.org/2001/XMLSchema" xmlns:p="http://schemas.microsoft.com/office/2006/metadata/properties" xmlns:ns2="a6d28ca4-9d4d-4b7c-a05d-8c0957ab3d04" xmlns:ns3="09f21886-507f-4155-9219-cb51c57b452d" targetNamespace="http://schemas.microsoft.com/office/2006/metadata/properties" ma:root="true" ma:fieldsID="a5b0ad318212772710badb287565bcf1" ns2:_="" ns3:_="">
    <xsd:import namespace="a6d28ca4-9d4d-4b7c-a05d-8c0957ab3d04"/>
    <xsd:import namespace="09f21886-507f-4155-9219-cb51c57b45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d28ca4-9d4d-4b7c-a05d-8c0957ab3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1e27c8-2684-4e9f-811a-a91d32d711c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f21886-507f-4155-9219-cb51c57b45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96b88f-1540-4e05-94e0-0216e8478326}" ma:internalName="TaxCatchAll" ma:showField="CatchAllData" ma:web="09f21886-507f-4155-9219-cb51c57b45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f21886-507f-4155-9219-cb51c57b452d" xsi:nil="true"/>
    <lcf76f155ced4ddcb4097134ff3c332f xmlns="a6d28ca4-9d4d-4b7c-a05d-8c0957ab3d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DCC56F-EA0C-4CD4-B3A0-68846D2B2319}"/>
</file>

<file path=customXml/itemProps2.xml><?xml version="1.0" encoding="utf-8"?>
<ds:datastoreItem xmlns:ds="http://schemas.openxmlformats.org/officeDocument/2006/customXml" ds:itemID="{73314A7F-D0DE-44D4-8648-66D4008A5F32}"/>
</file>

<file path=customXml/itemProps3.xml><?xml version="1.0" encoding="utf-8"?>
<ds:datastoreItem xmlns:ds="http://schemas.openxmlformats.org/officeDocument/2006/customXml" ds:itemID="{1CBFBBBD-BA72-4582-8082-01F4ADCC700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Penalized-Constrained Regression for Learning Curve Estimation</dc:title>
  <dc:creator>Kevin Joy; Max Watstein</dc:creator>
  <cp:keywords>learning curves, constrained optimization, regularization, cost estimation, multicollinearity</cp:keywords>
  <dcterms:created xsi:type="dcterms:W3CDTF">2026-01-07T23:14:35Z</dcterms:created>
  <dcterms:modified xsi:type="dcterms:W3CDTF">2026-01-07T23:14:35Z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Small datasets with multicollinearity pose serious challenges to the stability of coefficients generated by Ordinary Least Squares (OLS) regression. A motivating example in cost estimating is Cost Improvement Curve with Rate Effect analysis, where datasets are typically small, the lot midpoint (Learning) is correlated to lot size (Rate) as production ramps up, and slopes are expected to be negative. This paper presents Penalized-Constrained Regression (PCReg), a method that combines elastic net regularization with domain-knowledge constraints for improved learning curve estimation. Through a comprehensive Monte Carlo simulation study with 6,075 scenario-replications, we demonstrate that PCReg outperforms OLS in 58% of scenarios, with particular advantages when data quality is high, sample sizes are small, or when OLS produces coefficients with incorrect signs.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2026-01-07</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penalized_constrained</vt:lpwstr>
  </property>
  <property fmtid="{D5CDD505-2E9C-101B-9397-08002B2CF9AE}" pid="16" name="labels">
    <vt:lpwstr/>
  </property>
  <property fmtid="{D5CDD505-2E9C-101B-9397-08002B2CF9AE}" pid="17" name="lightbox">
    <vt:lpwstr>auto</vt:lpwstr>
  </property>
  <property fmtid="{D5CDD505-2E9C-101B-9397-08002B2CF9AE}" pid="18" name="manuscript">
    <vt:lpwstr/>
  </property>
  <property fmtid="{D5CDD505-2E9C-101B-9397-08002B2CF9AE}" pid="19" name="notebook-preview-options">
    <vt:lpwstr/>
  </property>
  <property fmtid="{D5CDD505-2E9C-101B-9397-08002B2CF9AE}" pid="20" name="quarto-internal">
    <vt:lpwstr/>
  </property>
  <property fmtid="{D5CDD505-2E9C-101B-9397-08002B2CF9AE}" pid="21" name="remove-hidden">
    <vt:lpwstr>all</vt:lpwstr>
  </property>
  <property fmtid="{D5CDD505-2E9C-101B-9397-08002B2CF9AE}" pid="22" name="subtitle">
    <vt:lpwstr>ICEAA 2026 Professional Development &amp; Training Workshop</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y fmtid="{D5CDD505-2E9C-101B-9397-08002B2CF9AE}" pid="28" name="ContentTypeId">
    <vt:lpwstr>0x010100E5CE41A598162740AE0AFB19F1F0A86A</vt:lpwstr>
  </property>
</Properties>
</file>