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526B7" w14:textId="0A09123A" w:rsidR="004D499F" w:rsidRDefault="004D499F">
      <w:pPr>
        <w:pStyle w:val="Heading1"/>
      </w:pPr>
      <w:r>
        <w:t>1. Introduction</w:t>
      </w:r>
    </w:p>
    <w:p w14:paraId="537F7488" w14:textId="0C7E259A" w:rsidR="00DB7913" w:rsidRPr="007913BD" w:rsidRDefault="00476346">
      <w:pPr>
        <w:pStyle w:val="Heading2"/>
        <w:rPr>
          <w:rFonts w:ascii="Times New Roman" w:hAnsi="Times New Roman" w:cs="Times New Roman"/>
          <w:color w:val="auto"/>
        </w:rPr>
      </w:pPr>
      <w:r>
        <w:rPr>
          <w:rFonts w:ascii="Times New Roman" w:hAnsi="Times New Roman" w:cs="Times New Roman"/>
          <w:color w:val="auto"/>
        </w:rPr>
        <w:t>1.1 Global ozone risk and regulatory context</w:t>
      </w:r>
    </w:p>
    <w:p w14:paraId="5BA66EC1" w14:textId="77777777" w:rsidR="00DB7913" w:rsidRPr="007913BD" w:rsidRDefault="00476346">
      <w:pPr>
        <w:jc w:val="both"/>
        <w:rPr>
          <w:rFonts w:cs="Times New Roman"/>
        </w:rPr>
      </w:pPr>
      <w:r>
        <w:rPr>
          <w:rFonts w:cs="Times New Roman"/>
        </w:rPr>
        <w:t>Surface ozone (O</w:t>
      </w:r>
      <w:r>
        <w:rPr>
          <w:rFonts w:cs="Times New Roman"/>
          <w:vertAlign w:val="subscript"/>
        </w:rPr>
        <w:t>3</w:t>
      </w:r>
      <w:r>
        <w:rPr>
          <w:rFonts w:cs="Times New Roman"/>
        </w:rPr>
        <w:t>) is a secondary air pollutant formed through photochemical reactions involving nitrogen oxides (NOx), volatile organic compounds (VOCs), carbon monoxide (CO), sunlight, and meteorological conditions. Unlike primary pollutants emitted directly from sources, ambient O</w:t>
      </w:r>
      <w:r>
        <w:rPr>
          <w:rFonts w:cs="Times New Roman"/>
          <w:vertAlign w:val="subscript"/>
        </w:rPr>
        <w:t>3</w:t>
      </w:r>
      <w:r>
        <w:rPr>
          <w:rFonts w:cs="Times New Roman"/>
        </w:rPr>
        <w:t xml:space="preserve"> reflects the combined influence of precursor emissions, atmospheric chemistry, regional inflow, dry deposition, and boundary-layer processes. Elevated O</w:t>
      </w:r>
      <w:r>
        <w:rPr>
          <w:rFonts w:cs="Times New Roman"/>
          <w:vertAlign w:val="subscript"/>
        </w:rPr>
        <w:t>3</w:t>
      </w:r>
      <w:r>
        <w:rPr>
          <w:rFonts w:cs="Times New Roman"/>
        </w:rPr>
        <w:t xml:space="preserve"> is harmful to human health, vegetation, crops, and ecosystem productivity (Fleming et al., 2018; Mills et al., 2018; World Health Organization [WHO], 2021). For exposure and management assessment, maximum daily 8-h average ozone (MDA8 O</w:t>
      </w:r>
      <w:r>
        <w:rPr>
          <w:rFonts w:cs="Times New Roman"/>
          <w:vertAlign w:val="subscript"/>
        </w:rPr>
        <w:t>3</w:t>
      </w:r>
      <w:r>
        <w:rPr>
          <w:rFonts w:cs="Times New Roman"/>
        </w:rPr>
        <w:t>) is widely used because it captures sustained daytime exposure rather than short hourly peaks alone. The 2021 WHO global air-quality guidelines recommend an O</w:t>
      </w:r>
      <w:r>
        <w:rPr>
          <w:rFonts w:cs="Times New Roman"/>
          <w:vertAlign w:val="subscript"/>
        </w:rPr>
        <w:t>3</w:t>
      </w:r>
      <w:r>
        <w:rPr>
          <w:rFonts w:cs="Times New Roman"/>
        </w:rPr>
        <w:t xml:space="preserve"> daily maximum 8-h guideline of 100 µg/m³ (≈50 ppb) and a peak-season mean of daily maximum 8-h O</w:t>
      </w:r>
      <w:r>
        <w:rPr>
          <w:rFonts w:cs="Times New Roman"/>
          <w:vertAlign w:val="subscript"/>
        </w:rPr>
        <w:t>3</w:t>
      </w:r>
      <w:r>
        <w:rPr>
          <w:rFonts w:cs="Times New Roman"/>
        </w:rPr>
        <w:t xml:space="preserve"> of 60 µg/m³ (≈30 ppb), whereas Taiwan's ambient air-quality standard sets an 8-h O</w:t>
      </w:r>
      <w:r>
        <w:rPr>
          <w:rFonts w:cs="Times New Roman"/>
          <w:vertAlign w:val="subscript"/>
        </w:rPr>
        <w:t>3</w:t>
      </w:r>
      <w:r>
        <w:rPr>
          <w:rFonts w:cs="Times New Roman"/>
        </w:rPr>
        <w:t xml:space="preserve"> limit of 60 ppb, equivalent to 0.060 ppm or approximately 120 µg/m³ (Taiwan Ministry of Environment, 2024). This standard defines the 60 ppb exceedance threshold applied in the present study. Because O</w:t>
      </w:r>
      <w:r>
        <w:rPr>
          <w:rFonts w:cs="Times New Roman"/>
          <w:vertAlign w:val="subscript"/>
        </w:rPr>
        <w:t>3</w:t>
      </w:r>
      <w:r>
        <w:rPr>
          <w:rFonts w:cs="Times New Roman"/>
        </w:rPr>
        <w:t xml:space="preserve"> formation is strongly modulated by weather and seasonal photochemistry, multi-year monitoring data are essential for distinguishing changes in pollution levels from meteorologically driven variability.</w:t>
      </w:r>
    </w:p>
    <w:p w14:paraId="1AF3CACA" w14:textId="77777777" w:rsidR="00DB7913" w:rsidRPr="007913BD" w:rsidRDefault="00476346">
      <w:pPr>
        <w:pStyle w:val="Heading2"/>
        <w:rPr>
          <w:rFonts w:ascii="Times New Roman" w:hAnsi="Times New Roman" w:cs="Times New Roman"/>
          <w:color w:val="auto"/>
        </w:rPr>
      </w:pPr>
      <w:r>
        <w:rPr>
          <w:rFonts w:ascii="Times New Roman" w:hAnsi="Times New Roman" w:cs="Times New Roman"/>
          <w:color w:val="auto"/>
        </w:rPr>
        <w:t>1.2 Regional ozone variability in East and Southeast Asia</w:t>
      </w:r>
    </w:p>
    <w:p w14:paraId="15B777B5" w14:textId="77777777" w:rsidR="00DB7913" w:rsidRPr="007913BD" w:rsidRDefault="00476346">
      <w:pPr>
        <w:jc w:val="both"/>
        <w:rPr>
          <w:rFonts w:cs="Times New Roman"/>
        </w:rPr>
      </w:pPr>
      <w:r>
        <w:rPr>
          <w:rFonts w:cs="Times New Roman"/>
        </w:rPr>
        <w:t>Surface O</w:t>
      </w:r>
      <w:r>
        <w:rPr>
          <w:rFonts w:cs="Times New Roman"/>
          <w:vertAlign w:val="subscript"/>
        </w:rPr>
        <w:t>3</w:t>
      </w:r>
      <w:r>
        <w:rPr>
          <w:rFonts w:cs="Times New Roman"/>
        </w:rPr>
        <w:t xml:space="preserve"> has become an important air-quality concern across East and Southeast Asia. Regional observation syntheses have shown strong spatial and seasonal variability in surface and tropospheric O</w:t>
      </w:r>
      <w:r>
        <w:rPr>
          <w:rFonts w:cs="Times New Roman"/>
          <w:vertAlign w:val="subscript"/>
        </w:rPr>
        <w:t>3</w:t>
      </w:r>
      <w:r>
        <w:rPr>
          <w:rFonts w:cs="Times New Roman"/>
        </w:rPr>
        <w:t>, with high MDA8 O</w:t>
      </w:r>
      <w:r>
        <w:rPr>
          <w:rFonts w:cs="Times New Roman"/>
          <w:vertAlign w:val="subscript"/>
        </w:rPr>
        <w:t>3</w:t>
      </w:r>
      <w:r>
        <w:rPr>
          <w:rFonts w:cs="Times New Roman"/>
        </w:rPr>
        <w:t xml:space="preserve"> and upper-percentile O</w:t>
      </w:r>
      <w:r>
        <w:rPr>
          <w:rFonts w:cs="Times New Roman"/>
          <w:vertAlign w:val="subscript"/>
        </w:rPr>
        <w:t>3</w:t>
      </w:r>
      <w:r>
        <w:rPr>
          <w:rFonts w:cs="Times New Roman"/>
        </w:rPr>
        <w:t xml:space="preserve"> occurring in several densely populated and industrialized regions (Chang et al., 2017; K. Li et al., 2025). Attribution studies further show that both anthropogenic emissions and climate or meteorological variability contribute to observed O</w:t>
      </w:r>
      <w:r>
        <w:rPr>
          <w:rFonts w:cs="Times New Roman"/>
          <w:vertAlign w:val="subscript"/>
        </w:rPr>
        <w:t>3</w:t>
      </w:r>
      <w:r>
        <w:rPr>
          <w:rFonts w:cs="Times New Roman"/>
        </w:rPr>
        <w:t xml:space="preserve"> changes over East and Southeast Asia (Lu et al., 2025). This regional heterogeneity means that local monitoring studies remain necessary even in areas with established air-quality networks, because O</w:t>
      </w:r>
      <w:r>
        <w:rPr>
          <w:rFonts w:cs="Times New Roman"/>
          <w:vertAlign w:val="subscript"/>
        </w:rPr>
        <w:t>3</w:t>
      </w:r>
      <w:r>
        <w:rPr>
          <w:rFonts w:cs="Times New Roman"/>
        </w:rPr>
        <w:t xml:space="preserve"> trends and event risks may differ among cities depending on precursor emissions, meteorology, terrain, and regional circulation.</w:t>
      </w:r>
    </w:p>
    <w:p w14:paraId="3A7829CE" w14:textId="77777777" w:rsidR="00DB7913" w:rsidRPr="007913BD" w:rsidRDefault="00476346">
      <w:pPr>
        <w:pStyle w:val="Heading2"/>
        <w:rPr>
          <w:rFonts w:ascii="Times New Roman" w:hAnsi="Times New Roman" w:cs="Times New Roman"/>
          <w:color w:val="auto"/>
        </w:rPr>
      </w:pPr>
      <w:r>
        <w:rPr>
          <w:rFonts w:ascii="Times New Roman" w:hAnsi="Times New Roman" w:cs="Times New Roman"/>
          <w:color w:val="auto"/>
        </w:rPr>
        <w:lastRenderedPageBreak/>
        <w:t>1.3 Meteorological pathways of ozone variability</w:t>
      </w:r>
    </w:p>
    <w:p w14:paraId="2EE88F84" w14:textId="77777777" w:rsidR="00DB7913" w:rsidRPr="007913BD" w:rsidRDefault="00476346">
      <w:pPr>
        <w:jc w:val="both"/>
        <w:rPr>
          <w:rFonts w:cs="Times New Roman"/>
        </w:rPr>
      </w:pPr>
      <w:r>
        <w:rPr>
          <w:rFonts w:cs="Times New Roman"/>
        </w:rPr>
        <w:t>Meteorological conditions influence O</w:t>
      </w:r>
      <w:r>
        <w:rPr>
          <w:rFonts w:cs="Times New Roman"/>
          <w:vertAlign w:val="subscript"/>
        </w:rPr>
        <w:t>3</w:t>
      </w:r>
      <w:r>
        <w:rPr>
          <w:rFonts w:cs="Times New Roman"/>
        </w:rPr>
        <w:t xml:space="preserve"> through several pathways. High temperature and strong solar radiation accelerate photochemical production, whereas relative humidity, cloudiness, precipitation, and wind fields can suppress or enhance O</w:t>
      </w:r>
      <w:r>
        <w:rPr>
          <w:rFonts w:cs="Times New Roman"/>
          <w:vertAlign w:val="subscript"/>
        </w:rPr>
        <w:t>3</w:t>
      </w:r>
      <w:r>
        <w:rPr>
          <w:rFonts w:cs="Times New Roman"/>
        </w:rPr>
        <w:t xml:space="preserve"> accumulation by modifying radiation, removal processes, atmospheric dilution, and air-mass movement. Weak wind, stagnant circulation, shallow mixing layers, and persistent high-pressure conditions often favor pollutant accumulation, especially at the upper tail of the O</w:t>
      </w:r>
      <w:r>
        <w:rPr>
          <w:rFonts w:cs="Times New Roman"/>
          <w:vertAlign w:val="subscript"/>
        </w:rPr>
        <w:t>3</w:t>
      </w:r>
      <w:r>
        <w:rPr>
          <w:rFonts w:cs="Times New Roman"/>
        </w:rPr>
        <w:t xml:space="preserve"> distribution (Sun et al., 2017). These processes are frequently nonlinear and can vary by season, location, and chemical regime. Generalized additive model studies have reported nonlinear O</w:t>
      </w:r>
      <w:r>
        <w:rPr>
          <w:rFonts w:cs="Times New Roman"/>
          <w:vertAlign w:val="subscript"/>
        </w:rPr>
        <w:t>3</w:t>
      </w:r>
      <w:r>
        <w:rPr>
          <w:rFonts w:cs="Times New Roman"/>
        </w:rPr>
        <w:t xml:space="preserve"> responses to temperature, relative humidity, sunshine duration, wind speed, and co-pollutants (Ma et al., 2020; Hu et al., 2021; Ni et al., 2024), while machine-learning studies have shown that Random Forest and related explainable models can identify nonlinear meteorological drivers of MDA8 or ground-level O</w:t>
      </w:r>
      <w:r>
        <w:rPr>
          <w:rFonts w:cs="Times New Roman"/>
          <w:vertAlign w:val="subscript"/>
        </w:rPr>
        <w:t>3</w:t>
      </w:r>
      <w:r>
        <w:rPr>
          <w:rFonts w:cs="Times New Roman"/>
        </w:rPr>
        <w:t xml:space="preserve"> (Weng et al., 2022; T. Li et al., 2023; Ye et al., 2026).</w:t>
      </w:r>
    </w:p>
    <w:p w14:paraId="2AD67FF7" w14:textId="77777777" w:rsidR="00DB7913" w:rsidRPr="007913BD" w:rsidRDefault="00476346">
      <w:pPr>
        <w:pStyle w:val="Heading2"/>
        <w:rPr>
          <w:rFonts w:ascii="Times New Roman" w:hAnsi="Times New Roman" w:cs="Times New Roman"/>
          <w:color w:val="auto"/>
        </w:rPr>
      </w:pPr>
      <w:r>
        <w:rPr>
          <w:rFonts w:ascii="Times New Roman" w:hAnsi="Times New Roman" w:cs="Times New Roman"/>
          <w:color w:val="auto"/>
        </w:rPr>
        <w:t>1.4 Taiwan and Kaohsiung context</w:t>
      </w:r>
    </w:p>
    <w:p w14:paraId="01F7E560" w14:textId="77777777" w:rsidR="00DB7913" w:rsidRPr="007913BD" w:rsidRDefault="00476346">
      <w:pPr>
        <w:jc w:val="both"/>
        <w:rPr>
          <w:rFonts w:cs="Times New Roman"/>
        </w:rPr>
      </w:pPr>
      <w:r>
        <w:rPr>
          <w:rFonts w:cs="Times New Roman"/>
        </w:rPr>
        <w:t>Taiwan provides a complex setting for O</w:t>
      </w:r>
      <w:r>
        <w:rPr>
          <w:rFonts w:cs="Times New Roman"/>
          <w:vertAlign w:val="subscript"/>
        </w:rPr>
        <w:t>3</w:t>
      </w:r>
      <w:r>
        <w:rPr>
          <w:rFonts w:cs="Times New Roman"/>
        </w:rPr>
        <w:t xml:space="preserve"> pollution because it is affected by monsoonal circulation, tropical systems, coastal circulations, regional inflow, and intensive local emissions. Southern Taiwan is of particular concern because the Kaohsiung-Pingtung region combines dense urban activity, port operations, petrochemical and heavy industries, traffic emissions, coastal meteorology, and terrain effects. Earlier studies identified the Kaoping air basin as an important O</w:t>
      </w:r>
      <w:r>
        <w:rPr>
          <w:rFonts w:cs="Times New Roman"/>
          <w:vertAlign w:val="subscript"/>
        </w:rPr>
        <w:t>3</w:t>
      </w:r>
      <w:r>
        <w:rPr>
          <w:rFonts w:cs="Times New Roman"/>
        </w:rPr>
        <w:t xml:space="preserve"> episode region and showed that mobile sources, industrial emissions, and solvent-related sources were major contributors to atmospheric non-methane organic compounds during O</w:t>
      </w:r>
      <w:r>
        <w:rPr>
          <w:rFonts w:cs="Times New Roman"/>
          <w:vertAlign w:val="subscript"/>
        </w:rPr>
        <w:t>3</w:t>
      </w:r>
      <w:r>
        <w:rPr>
          <w:rFonts w:cs="Times New Roman"/>
        </w:rPr>
        <w:t xml:space="preserve"> episode seasons (Tsai et al., 2004). Photochemical modeling in Kaohsiung further suggested that warm temperature, sufficient sunlight, low wind speed, and high surface pressure are meteorological conditions that tend to trigger O</w:t>
      </w:r>
      <w:r>
        <w:rPr>
          <w:rFonts w:cs="Times New Roman"/>
          <w:vertAlign w:val="subscript"/>
        </w:rPr>
        <w:t>3</w:t>
      </w:r>
      <w:r>
        <w:rPr>
          <w:rFonts w:cs="Times New Roman"/>
        </w:rPr>
        <w:t xml:space="preserve"> episodes in polluted urban environments (Chen et al., 2003).</w:t>
      </w:r>
    </w:p>
    <w:p w14:paraId="1E2741A9" w14:textId="77777777" w:rsidR="00DB7913" w:rsidRPr="007913BD" w:rsidRDefault="00476346">
      <w:pPr>
        <w:pStyle w:val="Heading2"/>
        <w:rPr>
          <w:rFonts w:ascii="Times New Roman" w:hAnsi="Times New Roman" w:cs="Times New Roman"/>
          <w:color w:val="auto"/>
        </w:rPr>
      </w:pPr>
      <w:r>
        <w:rPr>
          <w:rFonts w:ascii="Times New Roman" w:hAnsi="Times New Roman" w:cs="Times New Roman"/>
          <w:color w:val="auto"/>
        </w:rPr>
        <w:t>1.5 Mechanistic evidence from southern Taiwan</w:t>
      </w:r>
    </w:p>
    <w:p w14:paraId="630EA332" w14:textId="77777777" w:rsidR="00DB7913" w:rsidRPr="007913BD" w:rsidRDefault="00476346">
      <w:pPr>
        <w:jc w:val="both"/>
        <w:rPr>
          <w:rFonts w:cs="Times New Roman"/>
        </w:rPr>
      </w:pPr>
      <w:r>
        <w:rPr>
          <w:rFonts w:cs="Times New Roman"/>
        </w:rPr>
        <w:t>Several studies have also shown that high O</w:t>
      </w:r>
      <w:r>
        <w:rPr>
          <w:rFonts w:cs="Times New Roman"/>
          <w:vertAlign w:val="subscript"/>
        </w:rPr>
        <w:t>3</w:t>
      </w:r>
      <w:r>
        <w:rPr>
          <w:rFonts w:cs="Times New Roman"/>
        </w:rPr>
        <w:t xml:space="preserve"> in southern Taiwan is not only a surface chemical issue but also a coupled chemistry-circulation problem. Wintertime and autumnal field measurements indicated that O</w:t>
      </w:r>
      <w:r>
        <w:rPr>
          <w:rFonts w:cs="Times New Roman"/>
          <w:vertAlign w:val="subscript"/>
        </w:rPr>
        <w:t>3</w:t>
      </w:r>
      <w:r>
        <w:rPr>
          <w:rFonts w:cs="Times New Roman"/>
        </w:rPr>
        <w:t xml:space="preserve"> can persist overnight in residual layers and be mixed downward to the surface the following morning, contributing to episode development (Lin et al., 2004; Peng </w:t>
        <w:lastRenderedPageBreak/>
        <w:t>et al., 2008). Numerical simulations over southwestern Taiwan showed that autumn O</w:t>
      </w:r>
      <w:r>
        <w:rPr>
          <w:rFonts w:cs="Times New Roman"/>
          <w:vertAlign w:val="subscript"/>
        </w:rPr>
        <w:t>3</w:t>
      </w:r>
      <w:r>
        <w:rPr>
          <w:rFonts w:cs="Times New Roman"/>
        </w:rPr>
        <w:t xml:space="preserve"> episodes are favored by northeasterly flow after frontal passage, blocking by the Central Mountain Range, sunny lee-side conditions, weak winds, and the movement of O</w:t>
      </w:r>
      <w:r>
        <w:rPr>
          <w:rFonts w:cs="Times New Roman"/>
          <w:vertAlign w:val="subscript"/>
        </w:rPr>
        <w:t>3</w:t>
      </w:r>
      <w:r>
        <w:rPr>
          <w:rFonts w:cs="Times New Roman"/>
        </w:rPr>
        <w:t xml:space="preserve"> and precursors from upwind urban and industrial areas (Lin et al., 2007). These studies show why surface O</w:t>
      </w:r>
      <w:r>
        <w:rPr>
          <w:rFonts w:cs="Times New Roman"/>
          <w:vertAlign w:val="subscript"/>
        </w:rPr>
        <w:t>3</w:t>
      </w:r>
      <w:r>
        <w:rPr>
          <w:rFonts w:cs="Times New Roman"/>
        </w:rPr>
        <w:t xml:space="preserve"> observations in Kaohsiung need to be interpreted together with meteorological processes that regulate photochemical production, dilution, vertical mixing, and regional exchange.</w:t>
      </w:r>
    </w:p>
    <w:p w14:paraId="4397ABDA" w14:textId="77777777" w:rsidR="00DB7913" w:rsidRPr="007913BD" w:rsidRDefault="00476346">
      <w:pPr>
        <w:pStyle w:val="Heading2"/>
        <w:rPr>
          <w:rFonts w:ascii="Times New Roman" w:hAnsi="Times New Roman" w:cs="Times New Roman"/>
          <w:color w:val="auto"/>
        </w:rPr>
      </w:pPr>
      <w:r>
        <w:rPr>
          <w:rFonts w:ascii="Times New Roman" w:hAnsi="Times New Roman" w:cs="Times New Roman"/>
          <w:color w:val="auto"/>
        </w:rPr>
        <w:t>1.6 Recent Taiwan evidence</w:t>
      </w:r>
    </w:p>
    <w:p w14:paraId="2CA8993F" w14:textId="77777777" w:rsidR="00DB7913" w:rsidRPr="007913BD" w:rsidRDefault="00476346">
      <w:pPr>
        <w:jc w:val="both"/>
        <w:rPr>
          <w:rFonts w:cs="Times New Roman"/>
        </w:rPr>
      </w:pPr>
      <w:r>
        <w:rPr>
          <w:rFonts w:cs="Times New Roman"/>
        </w:rPr>
        <w:t>More recent studies have extended this understanding by examining local chemical regimes, synoptic influences, and event-scale meteorological drivers. Kuo et al. (2015) used dynamic factor analysis for Kaohsiung and reported that air temperature, relative humidity, sea-land wind conditions, NOx, and CO were associated with hourly O</w:t>
      </w:r>
      <w:r>
        <w:rPr>
          <w:rFonts w:cs="Times New Roman"/>
          <w:vertAlign w:val="subscript"/>
        </w:rPr>
        <w:t>3</w:t>
      </w:r>
      <w:r>
        <w:rPr>
          <w:rFonts w:cs="Times New Roman"/>
        </w:rPr>
        <w:t xml:space="preserve"> variations. Lo et al. (2024) showed that subtropical cyclones and topographic effects can elevate surface O</w:t>
      </w:r>
      <w:r>
        <w:rPr>
          <w:rFonts w:cs="Times New Roman"/>
          <w:vertAlign w:val="subscript"/>
        </w:rPr>
        <w:t>3</w:t>
      </w:r>
      <w:r>
        <w:rPr>
          <w:rFonts w:cs="Times New Roman"/>
        </w:rPr>
        <w:t xml:space="preserve"> before typhoon arrival in southern Taiwan. Lai (2025) further demonstrated that summer O</w:t>
      </w:r>
      <w:r>
        <w:rPr>
          <w:rFonts w:cs="Times New Roman"/>
          <w:vertAlign w:val="subscript"/>
        </w:rPr>
        <w:t>3</w:t>
      </w:r>
      <w:r>
        <w:rPr>
          <w:rFonts w:cs="Times New Roman"/>
        </w:rPr>
        <w:t xml:space="preserve"> pollution events in the Kaoping region were associated with mid-level synoptic patterns, convective stability, humidity and precipitation, solar radiation, and atmospheric dispersion capacity. In addition, recent source-apportionment work using multi-site non-methane hydrocarbon observations in southern Taiwan emphasized the role of petroleum-related, mobile, solvent, aged-air-mass, and regional contributions to O</w:t>
      </w:r>
      <w:r>
        <w:rPr>
          <w:rFonts w:cs="Times New Roman"/>
          <w:vertAlign w:val="subscript"/>
        </w:rPr>
        <w:t>3</w:t>
      </w:r>
      <w:r>
        <w:rPr>
          <w:rFonts w:cs="Times New Roman"/>
        </w:rPr>
        <w:t xml:space="preserve"> formation potential (Nguyen et al., 2026). A recent machine-learning study in northern Taiwan also demonstrated that Random Forest models and SHAP analysis can separate chemical-aerosol and meteorological influences on ground-level O</w:t>
      </w:r>
      <w:r>
        <w:rPr>
          <w:rFonts w:cs="Times New Roman"/>
          <w:vertAlign w:val="subscript"/>
        </w:rPr>
        <w:t>3</w:t>
      </w:r>
      <w:r>
        <w:rPr>
          <w:rFonts w:cs="Times New Roman"/>
        </w:rPr>
        <w:t>, identifying temperature, relative humidity, NOx, and VOC species as important predictors (Z. Li et al., 2025). Taken together, these studies show that O</w:t>
      </w:r>
      <w:r>
        <w:rPr>
          <w:rFonts w:cs="Times New Roman"/>
          <w:vertAlign w:val="subscript"/>
        </w:rPr>
        <w:t>3</w:t>
      </w:r>
      <w:r>
        <w:rPr>
          <w:rFonts w:cs="Times New Roman"/>
        </w:rPr>
        <w:t xml:space="preserve"> pollution in Taiwan arises from the interaction of precursor emissions, local photochemistry, vertical mixing, synoptic-scale meteorology, and regional exchange.</w:t>
      </w:r>
    </w:p>
    <w:p w14:paraId="5B0BD190" w14:textId="77777777" w:rsidR="00DB7913" w:rsidRPr="007913BD" w:rsidRDefault="00476346">
      <w:pPr>
        <w:pStyle w:val="Heading2"/>
        <w:rPr>
          <w:rFonts w:ascii="Times New Roman" w:hAnsi="Times New Roman" w:cs="Times New Roman"/>
          <w:color w:val="auto"/>
        </w:rPr>
      </w:pPr>
      <w:r>
        <w:rPr>
          <w:rFonts w:ascii="Times New Roman" w:hAnsi="Times New Roman" w:cs="Times New Roman"/>
          <w:color w:val="auto"/>
        </w:rPr>
        <w:t>1.7 Policy-relevant monitoring gap</w:t>
      </w:r>
    </w:p>
    <w:p w14:paraId="6F736CAF" w14:textId="77777777" w:rsidR="00DB7913" w:rsidRPr="007913BD" w:rsidRDefault="00476346">
      <w:pPr>
        <w:jc w:val="both"/>
        <w:rPr>
          <w:rFonts w:cs="Times New Roman"/>
        </w:rPr>
      </w:pPr>
      <w:r>
        <w:rPr>
          <w:rFonts w:cs="Times New Roman"/>
        </w:rPr>
        <w:t>Despite this body of work, several gaps remain for environmental monitoring and assessment in Kaohsiung. Many previous studies in southern Taiwan focused on selected O</w:t>
      </w:r>
      <w:r>
        <w:rPr>
          <w:rFonts w:cs="Times New Roman"/>
          <w:vertAlign w:val="subscript"/>
        </w:rPr>
        <w:t>3</w:t>
      </w:r>
      <w:r>
        <w:rPr>
          <w:rFonts w:cs="Times New Roman"/>
        </w:rPr>
        <w:t xml:space="preserve"> episodes, specific seasons, vertical profile campaigns, source apportionment, or numerical simulations. The most directly comparable recent study, Lai (2025), characterized the synoptic and meteorological drivers of summer O3 pollution events in the Kaoping region, but focused on warm-season event episodes rather than multi-year, meteorologically adjusted MDA8 O3 trends across the full monitoring network. These studies provide important mechanistic insights, but they do not fully answer a policy-relevant monitoring question: after Taiwan's air-pollution control actions targeting NOx and PM2.5 </w:t>
        <w:lastRenderedPageBreak/>
        <w:t>reductions, has MDA8 O</w:t>
      </w:r>
      <w:r>
        <w:rPr>
          <w:rFonts w:cs="Times New Roman"/>
          <w:vertAlign w:val="subscript"/>
        </w:rPr>
        <w:t>3</w:t>
      </w:r>
      <w:r>
        <w:rPr>
          <w:rFonts w:cs="Times New Roman"/>
        </w:rPr>
        <w:t xml:space="preserve"> in Kaohsiung shown a corresponding response (Taiwan Ministry of Environment, 2023)? Evidence from recent routine monitoring data, especially evidence based on meteorologically adjusted trends, remains limited. A monitoring-based assessment is therefore needed to examine whether recent MDA8 O3 patterns show measurable changes after accounting for weather variability, how high-O</w:t>
      </w:r>
      <w:r>
        <w:rPr>
          <w:rFonts w:cs="Times New Roman"/>
          <w:vertAlign w:val="subscript"/>
        </w:rPr>
        <w:t>3</w:t>
      </w:r>
      <w:r>
        <w:rPr>
          <w:rFonts w:cs="Times New Roman"/>
        </w:rPr>
        <w:t xml:space="preserve"> days are distributed by season and location, and which local meteorological variables are most consistently associated with elevated O</w:t>
      </w:r>
      <w:r>
        <w:rPr>
          <w:rFonts w:cs="Times New Roman"/>
          <w:vertAlign w:val="subscript"/>
        </w:rPr>
        <w:t>3</w:t>
      </w:r>
      <w:r>
        <w:rPr>
          <w:rFonts w:cs="Times New Roman"/>
        </w:rPr>
        <w:t xml:space="preserve"> under routine monitoring conditions.</w:t>
      </w:r>
    </w:p>
    <w:p w14:paraId="3A1D5A94" w14:textId="77777777" w:rsidR="00DB7913" w:rsidRPr="007913BD" w:rsidRDefault="00476346">
      <w:pPr>
        <w:pStyle w:val="Heading2"/>
        <w:rPr>
          <w:rFonts w:ascii="Times New Roman" w:hAnsi="Times New Roman" w:cs="Times New Roman"/>
          <w:color w:val="auto"/>
        </w:rPr>
      </w:pPr>
      <w:r>
        <w:rPr>
          <w:rFonts w:ascii="Times New Roman" w:hAnsi="Times New Roman" w:cs="Times New Roman"/>
          <w:color w:val="auto"/>
        </w:rPr>
        <w:t>1.8 Methodological rationale</w:t>
      </w:r>
    </w:p>
    <w:p w14:paraId="1328B3EA" w14:textId="77777777" w:rsidR="00DB7913" w:rsidRPr="007913BD" w:rsidRDefault="00476346">
      <w:pPr>
        <w:jc w:val="both"/>
        <w:rPr>
          <w:rFonts w:cs="Times New Roman"/>
        </w:rPr>
      </w:pPr>
      <w:r>
        <w:rPr>
          <w:rFonts w:cs="Times New Roman"/>
        </w:rPr>
        <w:t>Methodologically, this gap requires both weather-adjusted trend assessment and flexible driver analysis. Because surface O</w:t>
      </w:r>
      <w:r>
        <w:rPr>
          <w:rFonts w:cs="Times New Roman"/>
          <w:vertAlign w:val="subscript"/>
        </w:rPr>
        <w:t>3</w:t>
      </w:r>
      <w:r>
        <w:rPr>
          <w:rFonts w:cs="Times New Roman"/>
        </w:rPr>
        <w:t xml:space="preserve"> has strong seasonal cycles, monthly aggregation with non-parametric trend methods such as the Mann-Kendall or Seasonal Mann-Kendall test and Sen's slope has been used in multi-year ground-level O</w:t>
      </w:r>
      <w:r>
        <w:rPr>
          <w:rFonts w:cs="Times New Roman"/>
          <w:vertAlign w:val="subscript"/>
        </w:rPr>
        <w:t>3</w:t>
      </w:r>
      <w:r>
        <w:rPr>
          <w:rFonts w:cs="Times New Roman"/>
        </w:rPr>
        <w:t xml:space="preserve"> studies (Xu et al., 2016; Xu et al., 2019; Wang et al., 2025). However, observed trends can be obscured or amplified by interannual meteorological variability. Meteorological normalization provides a way to estimate the concentration signal expected under average meteorological conditions, thereby improving the ability to separate air-quality changes from weather-driven fluctuations. Random Forest meteorological normalization has been used for air-pollution trend analysis and for detecting intervention-related changes in air-quality time series (Grange et al., 2018; Grange &amp; Carslaw, 2019). For meteorological drivers, GAMs provide interpretable smooth functions for nonlinear O</w:t>
      </w:r>
      <w:r>
        <w:rPr>
          <w:rFonts w:cs="Times New Roman"/>
          <w:vertAlign w:val="subscript"/>
        </w:rPr>
        <w:t>3</w:t>
      </w:r>
      <w:r>
        <w:rPr>
          <w:rFonts w:cs="Times New Roman"/>
        </w:rPr>
        <w:t>-weather relationships, while Random Forest models can capture nonlinear and interacting predictor effects and provide variable-importance measures for explanatory assessment (Hu et al., 2021; Weng et al., 2022; T. Li et al., 2023; Wang et al., 2025). Combining meteorological normalization, seasonal trend tests, GAMs, and Random Forest models is therefore suitable for a monitoring-based study that aims to evaluate recent O</w:t>
      </w:r>
      <w:r>
        <w:rPr>
          <w:rFonts w:cs="Times New Roman"/>
          <w:vertAlign w:val="subscript"/>
        </w:rPr>
        <w:t>3</w:t>
      </w:r>
      <w:r>
        <w:rPr>
          <w:rFonts w:cs="Times New Roman"/>
        </w:rPr>
        <w:t xml:space="preserve"> changes and identify meteorological conditions associated with high-O</w:t>
      </w:r>
      <w:r>
        <w:rPr>
          <w:rFonts w:cs="Times New Roman"/>
          <w:vertAlign w:val="subscript"/>
        </w:rPr>
        <w:t>3</w:t>
      </w:r>
      <w:r>
        <w:rPr>
          <w:rFonts w:cs="Times New Roman"/>
        </w:rPr>
        <w:t xml:space="preserve"> events.</w:t>
      </w:r>
    </w:p>
    <w:p w14:paraId="1B8ACAD0" w14:textId="77777777" w:rsidR="00DB7913" w:rsidRPr="007913BD" w:rsidRDefault="00476346">
      <w:pPr>
        <w:pStyle w:val="Heading2"/>
        <w:rPr>
          <w:rFonts w:ascii="Times New Roman" w:hAnsi="Times New Roman" w:cs="Times New Roman"/>
          <w:color w:val="auto"/>
        </w:rPr>
      </w:pPr>
      <w:r>
        <w:rPr>
          <w:rFonts w:ascii="Times New Roman" w:hAnsi="Times New Roman" w:cs="Times New Roman"/>
          <w:color w:val="auto"/>
        </w:rPr>
        <w:t>1.9 Study objectives</w:t>
      </w:r>
    </w:p>
    <w:p w14:paraId="369346E2" w14:textId="77777777" w:rsidR="00DB7913" w:rsidRPr="007913BD" w:rsidRDefault="00476346">
      <w:pPr>
        <w:jc w:val="both"/>
        <w:rPr>
          <w:rFonts w:cs="Times New Roman"/>
        </w:rPr>
      </w:pPr>
      <w:r>
        <w:rPr>
          <w:rFonts w:cs="Times New Roman"/>
        </w:rPr>
        <w:t>Therefore, this study conducted a monitoring-based assessment of surface O</w:t>
      </w:r>
      <w:r>
        <w:rPr>
          <w:rFonts w:cs="Times New Roman"/>
          <w:vertAlign w:val="subscript"/>
        </w:rPr>
        <w:t>3</w:t>
      </w:r>
      <w:r>
        <w:rPr>
          <w:rFonts w:cs="Times New Roman"/>
        </w:rPr>
        <w:t xml:space="preserve"> in Kaohsiung, Taiwan, from 2018 to 2025. Hourly O</w:t>
      </w:r>
      <w:r>
        <w:rPr>
          <w:rFonts w:cs="Times New Roman"/>
          <w:vertAlign w:val="subscript"/>
        </w:rPr>
        <w:t>3</w:t>
      </w:r>
      <w:r>
        <w:rPr>
          <w:rFonts w:cs="Times New Roman"/>
        </w:rPr>
        <w:t xml:space="preserve"> observations from 12 governmental air-quality monitoring stations were used to calculate MDA8 O</w:t>
      </w:r>
      <w:r>
        <w:rPr>
          <w:rFonts w:cs="Times New Roman"/>
          <w:vertAlign w:val="subscript"/>
        </w:rPr>
        <w:t>3</w:t>
      </w:r>
      <w:r>
        <w:rPr>
          <w:rFonts w:cs="Times New Roman"/>
        </w:rPr>
        <w:t xml:space="preserve"> and examine multi-year, seasonal, monthly, and diurnal variations. Meteorological variables, including temperature, relative humidity, wind </w:t>
        <w:lastRenderedPageBreak/>
        <w:t>speed, wind direction, rainfall, and sunshine duration, were integrated to evaluate the conditions associated with high-O</w:t>
      </w:r>
      <w:r>
        <w:rPr>
          <w:rFonts w:cs="Times New Roman"/>
          <w:vertAlign w:val="subscript"/>
        </w:rPr>
        <w:t>3</w:t>
      </w:r>
      <w:r>
        <w:rPr>
          <w:rFonts w:cs="Times New Roman"/>
        </w:rPr>
        <w:t xml:space="preserve"> days. Seasonal Mann-Kendall tests and Sen's slopes were used to assess the magnitude and temporal pattern of observed and meteorologically normalized MDA8 O</w:t>
      </w:r>
      <w:r>
        <w:rPr>
          <w:rFonts w:cs="Times New Roman"/>
          <w:vertAlign w:val="subscript"/>
        </w:rPr>
        <w:t>3</w:t>
      </w:r>
      <w:r>
        <w:rPr>
          <w:rFonts w:cs="Times New Roman"/>
        </w:rPr>
        <w:t xml:space="preserve">, while GAMs and Random Forest models were applied to quantify nonlinear meteorological effects and identify the relative importance of key drivers. By combining routine monitoring data, quality-control procedures, policy-relevant threshold assessment, trend analysis, meteorological normalization, and interpretable statistical modeling, this study aims to provide evidence for seasonal O</w:t>
      </w:r>
      <w:r>
        <w:rPr>
          <w:rFonts w:cs="Times New Roman"/>
          <w:vertAlign w:val="subscript"/>
        </w:rPr>
        <w:t>3</w:t>
      </w:r>
      <w:r>
        <w:rPr>
          <w:rFonts w:cs="Times New Roman"/>
        </w:rPr>
        <w:t xml:space="preserve"> pollution assessment and air-quality management in an urban-industrial coastal environment.</w:t>
      </w:r>
    </w:p>
    <w:p w14:paraId="4B132438" w14:textId="77777777" w:rsidR="00DB7913" w:rsidRPr="007913BD" w:rsidRDefault="00476346">
      <w:pPr>
        <w:rPr>
          <w:rFonts w:cs="Times New Roman"/>
        </w:rPr>
      </w:pPr>
      <w:r>
        <w:rPr>
          <w:rFonts w:cs="Times New Roman"/>
        </w:rPr>
        <w:br w:type="page"/>
      </w:r>
    </w:p>
    <w:p w14:paraId="38614333" w14:textId="77777777" w:rsidR="00DB7913" w:rsidRPr="007913BD" w:rsidRDefault="00476346">
      <w:pPr>
        <w:pStyle w:val="Heading1"/>
        <w:rPr>
          <w:rFonts w:ascii="Times New Roman" w:hAnsi="Times New Roman" w:cs="Times New Roman"/>
          <w:color w:val="auto"/>
        </w:rPr>
      </w:pPr>
      <w:r>
        <w:rPr>
          <w:rFonts w:ascii="Times New Roman" w:hAnsi="Times New Roman" w:cs="Times New Roman"/>
          <w:color w:val="auto"/>
        </w:rPr>
        <w:lastRenderedPageBreak/>
        <w:t>References</w:t>
      </w:r>
    </w:p>
    <w:p w14:paraId="065BC09D" w14:textId="77777777" w:rsidR="00DB7913" w:rsidRPr="007913BD" w:rsidRDefault="00476346">
      <w:pPr>
        <w:ind w:left="720" w:hanging="720"/>
        <w:rPr>
          <w:rFonts w:cs="Times New Roman"/>
        </w:rPr>
      </w:pPr>
      <w:r>
        <w:rPr>
          <w:rFonts w:cs="Times New Roman"/>
        </w:rPr>
        <w:t xml:space="preserve">Chang, K.-L., Petropavlovskikh, I., Cooper, O. R., Schultz, M. G., &amp; Wang, T. (2017). Regional trend analysis of surface ozone observations from monitoring networks in eastern North America, Europe and East Asia. </w:t>
      </w:r>
      <w:r>
        <w:rPr>
          <w:rFonts w:cs="Times New Roman"/>
          <w:i/>
        </w:rPr>
        <w:t>Elementa: Science of the Anthropocene, 5</w:t>
      </w:r>
      <w:r>
        <w:rPr>
          <w:rFonts w:cs="Times New Roman"/>
        </w:rPr>
        <w:t>, 50. https://doi.org/10.1525/elementa.243</w:t>
      </w:r>
    </w:p>
    <w:p w14:paraId="08F90CA6" w14:textId="77777777" w:rsidR="00DB7913" w:rsidRPr="007913BD" w:rsidRDefault="00476346">
      <w:pPr>
        <w:ind w:left="720" w:hanging="720"/>
        <w:rPr>
          <w:rFonts w:cs="Times New Roman"/>
        </w:rPr>
      </w:pPr>
      <w:r>
        <w:rPr>
          <w:rFonts w:cs="Times New Roman"/>
        </w:rPr>
        <w:t xml:space="preserve">Chen, K. S., Ho, Y. T., Lai, C. H., &amp; Chou, Y.-M. (2003). Photochemical modeling and analysis of meteorological parameters during ozone episodes in Kaohsiung, Taiwan. </w:t>
      </w:r>
      <w:r>
        <w:rPr>
          <w:rFonts w:cs="Times New Roman"/>
          <w:i/>
        </w:rPr>
        <w:t>Atmospheric Environment, 37</w:t>
      </w:r>
      <w:r>
        <w:rPr>
          <w:rFonts w:cs="Times New Roman"/>
        </w:rPr>
        <w:t>, 1811-1823. https://doi.org/10.1016/S1352-2310(03)00079-7</w:t>
      </w:r>
    </w:p>
    <w:p w14:paraId="5566E5F7" w14:textId="77777777" w:rsidR="00DB7913" w:rsidRPr="007913BD" w:rsidRDefault="00476346">
      <w:pPr>
        <w:ind w:left="720" w:hanging="720"/>
        <w:rPr>
          <w:rFonts w:cs="Times New Roman"/>
        </w:rPr>
      </w:pPr>
      <w:r>
        <w:rPr>
          <w:rFonts w:cs="Times New Roman"/>
        </w:rPr>
        <w:t xml:space="preserve">Fleming, Z. L., Doherty, R. M., von Schneidemesser, E., Malley, C. S., Cooper, O. R., Pinto, J. P., Colette, A., Xu, X., Simpson, D., Schultz, M. G., Lefohn, A. S., Hamad, S., Moolla, R., Solberg, S., &amp; Feng, Z. (2018). Tropospheric Ozone Assessment Report: Present-day ozone distribution and trends relevant to human health. </w:t>
      </w:r>
      <w:r>
        <w:rPr>
          <w:rFonts w:cs="Times New Roman"/>
          <w:i/>
        </w:rPr>
        <w:t>Elementa: Science of the Anthropocene, 6</w:t>
      </w:r>
      <w:r>
        <w:rPr>
          <w:rFonts w:cs="Times New Roman"/>
        </w:rPr>
        <w:t>, 12. https://doi.org/10.1525/elementa.273</w:t>
      </w:r>
    </w:p>
    <w:p w14:paraId="67910E45" w14:textId="77777777" w:rsidR="00DB7913" w:rsidRPr="007913BD" w:rsidRDefault="00476346">
      <w:pPr>
        <w:ind w:left="720" w:hanging="720"/>
        <w:rPr>
          <w:rFonts w:cs="Times New Roman"/>
        </w:rPr>
      </w:pPr>
      <w:r>
        <w:rPr>
          <w:rFonts w:cs="Times New Roman"/>
        </w:rPr>
        <w:t xml:space="preserve">Grange, S. K., Carslaw, D. C., Lewis, A. C., Boleti, E., &amp; Hueglin, C. (2018). Random forest meteorological normalisation models for Swiss PM10 trend analysis. </w:t>
      </w:r>
      <w:r>
        <w:rPr>
          <w:rFonts w:cs="Times New Roman"/>
          <w:i/>
        </w:rPr>
        <w:t>Atmospheric Chemistry and Physics, 18</w:t>
      </w:r>
      <w:r>
        <w:rPr>
          <w:rFonts w:cs="Times New Roman"/>
        </w:rPr>
        <w:t>, 6223-6239. https://doi.org/10.5194/acp-18-6223-2018</w:t>
      </w:r>
    </w:p>
    <w:p w14:paraId="42DD493A" w14:textId="77777777" w:rsidR="00DB7913" w:rsidRPr="007913BD" w:rsidRDefault="00476346">
      <w:pPr>
        <w:ind w:left="720" w:hanging="720"/>
        <w:rPr>
          <w:rFonts w:cs="Times New Roman"/>
        </w:rPr>
      </w:pPr>
      <w:r>
        <w:rPr>
          <w:rFonts w:cs="Times New Roman"/>
        </w:rPr>
        <w:t xml:space="preserve">Grange, S. K., &amp; Carslaw, D. C. (2019). Using meteorological normalisation to detect interventions in air quality time series. </w:t>
      </w:r>
      <w:r>
        <w:rPr>
          <w:rFonts w:cs="Times New Roman"/>
          <w:i/>
        </w:rPr>
        <w:t>Science of the Total Environment, 653</w:t>
      </w:r>
      <w:r>
        <w:rPr>
          <w:rFonts w:cs="Times New Roman"/>
        </w:rPr>
        <w:t>, 578-588. https://doi.org/10.1016/j.scitotenv.2018.10.344</w:t>
      </w:r>
    </w:p>
    <w:p w14:paraId="3E4F1FF2" w14:textId="77777777" w:rsidR="00DB7913" w:rsidRPr="007913BD" w:rsidRDefault="00476346">
      <w:pPr>
        <w:ind w:left="720" w:hanging="720"/>
        <w:rPr>
          <w:rFonts w:cs="Times New Roman"/>
        </w:rPr>
      </w:pPr>
      <w:r>
        <w:rPr>
          <w:rFonts w:cs="Times New Roman"/>
        </w:rPr>
        <w:t xml:space="preserve">Hu, C., Kang, P., Jaffe, D. A., Li, C., Zhang, X., Wu, K., &amp; Zhou, M. (2021). Understanding the impact of meteorology on ozone in 334 cities of China. </w:t>
      </w:r>
      <w:r>
        <w:rPr>
          <w:rFonts w:cs="Times New Roman"/>
          <w:i/>
        </w:rPr>
        <w:t>Atmospheric Environment, 248</w:t>
      </w:r>
      <w:r>
        <w:rPr>
          <w:rFonts w:cs="Times New Roman"/>
        </w:rPr>
        <w:t>, 118221. https://doi.org/10.1016/j.atmosenv.2021.118221</w:t>
      </w:r>
    </w:p>
    <w:p w14:paraId="7C8953A3" w14:textId="77777777" w:rsidR="00DB7913" w:rsidRPr="007913BD" w:rsidRDefault="00476346">
      <w:pPr>
        <w:ind w:left="720" w:hanging="720"/>
        <w:rPr>
          <w:rFonts w:cs="Times New Roman"/>
        </w:rPr>
      </w:pPr>
      <w:r>
        <w:rPr>
          <w:rFonts w:cs="Times New Roman"/>
        </w:rPr>
        <w:t xml:space="preserve">Kuo, Y.-M., Chiu, C.-H., &amp; Yu, H.-L. (2015). Influences of ambient air pollutants and meteorological conditions on ozone variations in Kaohsiung, Taiwan. </w:t>
      </w:r>
      <w:r>
        <w:rPr>
          <w:rFonts w:cs="Times New Roman"/>
          <w:i/>
        </w:rPr>
        <w:t>Stochastic Environmental Research and Risk Assessment, 29</w:t>
      </w:r>
      <w:r>
        <w:rPr>
          <w:rFonts w:cs="Times New Roman"/>
        </w:rPr>
        <w:t>, 1037-1050. https://doi.org/10.1007/s00477-014-0968-2</w:t>
      </w:r>
    </w:p>
    <w:p w14:paraId="3B5A946B" w14:textId="77777777" w:rsidR="00DB7913" w:rsidRPr="007913BD" w:rsidRDefault="00476346">
      <w:pPr>
        <w:ind w:left="720" w:hanging="720"/>
        <w:rPr>
          <w:rFonts w:cs="Times New Roman"/>
        </w:rPr>
      </w:pPr>
      <w:r>
        <w:rPr>
          <w:rFonts w:cs="Times New Roman"/>
        </w:rPr>
        <w:t xml:space="preserve">Lai, L.-W. (2025). Synoptic and meteorological drivers of summer ozone pollution events in the Kaoping Region, Taiwan. </w:t>
      </w:r>
      <w:r>
        <w:rPr>
          <w:rFonts w:cs="Times New Roman"/>
          <w:i/>
        </w:rPr>
        <w:t>Environmental Monitoring and Assessment, 197</w:t>
      </w:r>
      <w:r>
        <w:rPr>
          <w:rFonts w:cs="Times New Roman"/>
        </w:rPr>
        <w:t>, 945. https://doi.org/10.1007/s10661-025-14381-z</w:t>
      </w:r>
    </w:p>
    <w:p w14:paraId="1CFC9E9F" w14:textId="77777777" w:rsidR="00DB7913" w:rsidRPr="007913BD" w:rsidRDefault="00476346">
      <w:pPr>
        <w:ind w:left="720" w:hanging="720"/>
        <w:rPr>
          <w:rFonts w:cs="Times New Roman"/>
        </w:rPr>
      </w:pPr>
      <w:r>
        <w:rPr>
          <w:rFonts w:cs="Times New Roman"/>
        </w:rPr>
        <w:lastRenderedPageBreak/>
        <w:t xml:space="preserve">Li, K., Tan, R., Qiao, W., Lee, T., Wang, Y., Zhang, D., Tang, M., Zhao, W., Gu, Y., Fan, S., Zhang, J., Lyu, X., Xue, L., Xu, J., Ma, Z., Latif, M. T., Amnuaylojaroen, T., Gil, J., Lee, M.-H., ... Koo, J.-H. (2025). Surface and tropospheric ozone over East Asia and Southeast Asia from observations: Distributions, trends, and variability. </w:t>
      </w:r>
      <w:r>
        <w:rPr>
          <w:rFonts w:cs="Times New Roman"/>
          <w:i/>
        </w:rPr>
        <w:t>Atmospheric Chemistry and Physics, 25</w:t>
      </w:r>
      <w:r>
        <w:rPr>
          <w:rFonts w:cs="Times New Roman"/>
        </w:rPr>
        <w:t>, 11575-11596. https://doi.org/10.5194/acp-25-11575-2025</w:t>
      </w:r>
    </w:p>
    <w:p w14:paraId="225DF3C2" w14:textId="77777777" w:rsidR="00DB7913" w:rsidRPr="007913BD" w:rsidRDefault="00476346">
      <w:pPr>
        <w:ind w:left="720" w:hanging="720"/>
        <w:rPr>
          <w:rFonts w:cs="Times New Roman"/>
        </w:rPr>
      </w:pPr>
      <w:r>
        <w:rPr>
          <w:rFonts w:cs="Times New Roman"/>
        </w:rPr>
        <w:t xml:space="preserve">Li, T., Lu, Y., Deng, X., &amp; Zhan, Y. (2023). Spatiotemporal variations in meteorological influences on ambient ozone in China: A machine learning approach. </w:t>
      </w:r>
      <w:r>
        <w:rPr>
          <w:rFonts w:cs="Times New Roman"/>
          <w:i/>
        </w:rPr>
        <w:t>Atmospheric Pollution Research, 14</w:t>
      </w:r>
      <w:r>
        <w:rPr>
          <w:rFonts w:cs="Times New Roman"/>
        </w:rPr>
        <w:t>, 101720. https://doi.org/10.1016/j.apr.2023.101720</w:t>
      </w:r>
    </w:p>
    <w:p w14:paraId="095D2396" w14:textId="77777777" w:rsidR="00DB7913" w:rsidRPr="007913BD" w:rsidRDefault="00476346">
      <w:pPr>
        <w:ind w:left="720" w:hanging="720"/>
        <w:rPr>
          <w:rFonts w:cs="Times New Roman"/>
        </w:rPr>
      </w:pPr>
      <w:r>
        <w:rPr>
          <w:rFonts w:cs="Times New Roman"/>
        </w:rPr>
        <w:t xml:space="preserve">Li, Z., Wang, Y., Liu, J., &amp; Xian, J. (2025). Using machine learning to unravel chemical and meteorological effects on ground-level ozone: Insights for ozone-climate control strategies. </w:t>
      </w:r>
      <w:r>
        <w:rPr>
          <w:rFonts w:cs="Times New Roman"/>
          <w:i/>
        </w:rPr>
        <w:t>Environment International, 201</w:t>
      </w:r>
      <w:r>
        <w:rPr>
          <w:rFonts w:cs="Times New Roman"/>
        </w:rPr>
        <w:t>, 109567. https://doi.org/10.1016/j.envint.2025.109567</w:t>
      </w:r>
    </w:p>
    <w:p w14:paraId="552AD741" w14:textId="77777777" w:rsidR="00DB7913" w:rsidRPr="007913BD" w:rsidRDefault="00476346">
      <w:pPr>
        <w:ind w:left="720" w:hanging="720"/>
        <w:rPr>
          <w:rFonts w:cs="Times New Roman"/>
        </w:rPr>
      </w:pPr>
      <w:r>
        <w:rPr>
          <w:rFonts w:cs="Times New Roman"/>
        </w:rPr>
        <w:t xml:space="preserve">Lin, C.-H., Wu, Y.-L., Lai, C.-H., Lin, P.-H., Lai, H.-C., &amp; Lin, P.-L. (2004). Experimental investigation of ozone accumulation overnight during a wintertime ozone episode in south Taiwan. </w:t>
      </w:r>
      <w:r>
        <w:rPr>
          <w:rFonts w:cs="Times New Roman"/>
          <w:i/>
        </w:rPr>
        <w:t>Atmospheric Environment, 38</w:t>
      </w:r>
      <w:r>
        <w:rPr>
          <w:rFonts w:cs="Times New Roman"/>
        </w:rPr>
        <w:t>, 4267-4278. https://doi.org/10.1016/j.atmosenv.2004.05.003</w:t>
      </w:r>
    </w:p>
    <w:p w14:paraId="6790C76E" w14:textId="77777777" w:rsidR="00DB7913" w:rsidRPr="007913BD" w:rsidRDefault="00476346">
      <w:pPr>
        <w:ind w:left="720" w:hanging="720"/>
        <w:rPr>
          <w:rFonts w:cs="Times New Roman"/>
        </w:rPr>
      </w:pPr>
      <w:r>
        <w:rPr>
          <w:rFonts w:cs="Times New Roman"/>
        </w:rPr>
        <w:t xml:space="preserve">Lin, C.-Y., Wang, Z., Chou, C. C.-K., Chang, C.-C., &amp; Liu, S. C. (2007). A numerical study of an autumn high ozone episode over southwestern Taiwan. </w:t>
      </w:r>
      <w:r>
        <w:rPr>
          <w:rFonts w:cs="Times New Roman"/>
          <w:i/>
        </w:rPr>
        <w:t>Atmospheric Environment, 41</w:t>
      </w:r>
      <w:r>
        <w:rPr>
          <w:rFonts w:cs="Times New Roman"/>
        </w:rPr>
        <w:t>, 3684-3701. https://doi.org/10.1016/j.atmosenv.2006.12.050</w:t>
      </w:r>
    </w:p>
    <w:p w14:paraId="383FB99A" w14:textId="77777777" w:rsidR="00DB7913" w:rsidRPr="007913BD" w:rsidRDefault="00476346">
      <w:pPr>
        <w:ind w:left="720" w:hanging="720"/>
        <w:rPr>
          <w:rFonts w:cs="Times New Roman"/>
        </w:rPr>
      </w:pPr>
      <w:r>
        <w:rPr>
          <w:rFonts w:cs="Times New Roman"/>
        </w:rPr>
        <w:t xml:space="preserve">Lo, K.-C., Cheng, W.-H., Lin, C., Hung, C.-H., Yuan, C.-S., &amp; Tseng, Y.-L. (2024). Elevated surface ozone concentration caused by subtropical cyclones and topographical effect: Model simulation and field measurement. </w:t>
      </w:r>
      <w:r>
        <w:rPr>
          <w:rFonts w:cs="Times New Roman"/>
          <w:i/>
        </w:rPr>
        <w:t>Urban Climate, 57</w:t>
      </w:r>
      <w:r>
        <w:rPr>
          <w:rFonts w:cs="Times New Roman"/>
        </w:rPr>
        <w:t>, 102093. https://doi.org/10.1016/j.uclim.2024.102093</w:t>
      </w:r>
    </w:p>
    <w:p w14:paraId="7FC01F56" w14:textId="77777777" w:rsidR="00DB7913" w:rsidRPr="007913BD" w:rsidRDefault="00476346">
      <w:pPr>
        <w:ind w:left="720" w:hanging="720"/>
        <w:rPr>
          <w:rFonts w:cs="Times New Roman"/>
        </w:rPr>
      </w:pPr>
      <w:r>
        <w:rPr>
          <w:rFonts w:cs="Times New Roman"/>
        </w:rPr>
        <w:t xml:space="preserve">Lu, X., Liu, Y., Su, J., Weng, X., Ansari, T., Zhang, Y., He, G., Zhu, Y., Wang, H., Zeng, G., Li, J., He, C., Li, S., Amnuaylojaroen, T., Butler, T., Fan, Q., Fan, S., Forster, G. L., Gao, M., ... Nagashima, T. (2025). Tropospheric ozone trends and attributions over East and Southeast Asia in 1995-2019: An integrated assessment using statistical methods, machine learning models, and multiple chemical transport models. </w:t>
      </w:r>
      <w:r>
        <w:rPr>
          <w:rFonts w:cs="Times New Roman"/>
          <w:i/>
        </w:rPr>
        <w:t>Atmospheric Chemistry and Physics, 25</w:t>
      </w:r>
      <w:r>
        <w:rPr>
          <w:rFonts w:cs="Times New Roman"/>
        </w:rPr>
        <w:t>, 7991-8028. https://doi.org/10.5194/acp-25-7991-2025</w:t>
      </w:r>
    </w:p>
    <w:p w14:paraId="087F10A5" w14:textId="77777777" w:rsidR="00DB7913" w:rsidRPr="007913BD" w:rsidRDefault="00476346">
      <w:pPr>
        <w:ind w:left="720" w:hanging="720"/>
        <w:rPr>
          <w:rFonts w:cs="Times New Roman"/>
        </w:rPr>
      </w:pPr>
      <w:r>
        <w:rPr>
          <w:rFonts w:cs="Times New Roman"/>
        </w:rPr>
        <w:lastRenderedPageBreak/>
        <w:t xml:space="preserve">Ma, Y., Ma, B., Jiao, H., Zhang, Y., Xin, J., &amp; Yu, Z. (2020). An analysis of the effects of weather and air pollution on tropospheric ozone using a generalized additive model in western China: Lanzhou, Gansu. </w:t>
      </w:r>
      <w:r>
        <w:rPr>
          <w:rFonts w:cs="Times New Roman"/>
          <w:i/>
        </w:rPr>
        <w:t>Atmospheric Environment, 224</w:t>
      </w:r>
      <w:r>
        <w:rPr>
          <w:rFonts w:cs="Times New Roman"/>
        </w:rPr>
        <w:t>, 117342. https://doi.org/10.1016/j.atmosenv.2020.117342</w:t>
      </w:r>
    </w:p>
    <w:p w14:paraId="0DAE3AB9" w14:textId="77777777" w:rsidR="00DB7913" w:rsidRPr="007913BD" w:rsidRDefault="00476346">
      <w:pPr>
        <w:ind w:left="720" w:hanging="720"/>
        <w:rPr>
          <w:rFonts w:cs="Times New Roman"/>
        </w:rPr>
      </w:pPr>
      <w:r>
        <w:rPr>
          <w:rFonts w:cs="Times New Roman"/>
        </w:rPr>
        <w:t xml:space="preserve">Mills, G., Pleijel, H., Malley, C. S., Sinha, B., Cooper, O. R., Schultz, M. G., Neufeld, H. S., Simpson, D., Sharps, K., Feng, Z., Gerosa, G., Harmens, H., Kobayashi, K., Saxena, P., Paoletti, E., Sinha, V., &amp; Xu, X. (2018). Tropospheric Ozone Assessment Report: Present-day tropospheric ozone distribution and trends relevant to vegetation. </w:t>
      </w:r>
      <w:r>
        <w:rPr>
          <w:rFonts w:cs="Times New Roman"/>
          <w:i/>
        </w:rPr>
        <w:t>Elementa: Science of the Anthropocene, 6</w:t>
      </w:r>
      <w:r>
        <w:rPr>
          <w:rFonts w:cs="Times New Roman"/>
        </w:rPr>
        <w:t>, 47. https://doi.org/10.1525/elementa.302</w:t>
      </w:r>
    </w:p>
    <w:p w14:paraId="700F8832" w14:textId="77777777" w:rsidR="00DB7913" w:rsidRPr="007913BD" w:rsidRDefault="00476346">
      <w:pPr>
        <w:ind w:left="720" w:hanging="720"/>
        <w:rPr>
          <w:rFonts w:cs="Times New Roman"/>
        </w:rPr>
      </w:pPr>
      <w:r>
        <w:rPr>
          <w:rFonts w:cs="Times New Roman"/>
        </w:rPr>
        <w:t xml:space="preserve">Nguyen, D.-H., Hsieh, H.-C., Liang, M.-C., Lin, N.-H., Wang, C.-H., &amp; Wang, J.-L. (2026). Multi-site non-methane hydrocarbon source apportionment and ozone insights in southern Taiwan using positive matrix factorization. </w:t>
      </w:r>
      <w:r>
        <w:rPr>
          <w:rFonts w:cs="Times New Roman"/>
          <w:i/>
        </w:rPr>
        <w:t>Atmospheric Chemistry and Physics, 26</w:t>
      </w:r>
      <w:r>
        <w:rPr>
          <w:rFonts w:cs="Times New Roman"/>
        </w:rPr>
        <w:t>, 2831-2852. https://doi.org/10.5194/acp-26-2831-2026</w:t>
      </w:r>
    </w:p>
    <w:p w14:paraId="1EE8E0D3" w14:textId="77777777" w:rsidR="00DB7913" w:rsidRPr="007913BD" w:rsidRDefault="00476346">
      <w:pPr>
        <w:ind w:left="720" w:hanging="720"/>
        <w:rPr>
          <w:rFonts w:cs="Times New Roman"/>
        </w:rPr>
      </w:pPr>
      <w:r>
        <w:rPr>
          <w:rFonts w:cs="Times New Roman"/>
        </w:rPr>
        <w:t xml:space="preserve">Ni, J., Jin, J., Wang, Y., Li, B., Wu, Q., Chen, Y., Du, S., Li, Y., &amp; He, C. (2024). Surface ozone in global cities: A synthesis of basic features, exposure risk, and leading meteorological driving factors. </w:t>
      </w:r>
      <w:r>
        <w:rPr>
          <w:rFonts w:cs="Times New Roman"/>
          <w:i/>
        </w:rPr>
        <w:t>Geography and Sustainability, 5</w:t>
      </w:r>
      <w:r>
        <w:rPr>
          <w:rFonts w:cs="Times New Roman"/>
        </w:rPr>
        <w:t>, 64-76. https://doi.org/10.1016/j.geosus.2023.09.008</w:t>
      </w:r>
    </w:p>
    <w:p w14:paraId="6705BF77" w14:textId="77777777" w:rsidR="00DB7913" w:rsidRPr="007913BD" w:rsidRDefault="00476346">
      <w:pPr>
        <w:ind w:left="720" w:hanging="720"/>
        <w:rPr>
          <w:rFonts w:cs="Times New Roman"/>
        </w:rPr>
      </w:pPr>
      <w:r>
        <w:rPr>
          <w:rFonts w:cs="Times New Roman"/>
        </w:rPr>
        <w:t xml:space="preserve">Peng, Y.-P., Chen, K.-S., Lou, J.-C., Hwang, S.-W., Wang, W.-C., Lai, C.-H., &amp; Tsai, M.-Y. (2008). Measurements and mesoscale modeling of autumnal vertical ozone profiles in southern Taiwan. </w:t>
      </w:r>
      <w:r>
        <w:rPr>
          <w:rFonts w:cs="Times New Roman"/>
          <w:i/>
        </w:rPr>
        <w:t>Terrestrial, Atmospheric and Oceanic Sciences, 19</w:t>
      </w:r>
      <w:r>
        <w:rPr>
          <w:rFonts w:cs="Times New Roman"/>
        </w:rPr>
        <w:t>, 505-514. https://doi.org/10.3319/TAO.2008.19.5.505(A)</w:t>
      </w:r>
    </w:p>
    <w:p w14:paraId="628F16A3" w14:textId="77777777" w:rsidR="00DB7913" w:rsidRPr="007913BD" w:rsidRDefault="00476346">
      <w:pPr>
        <w:ind w:left="720" w:hanging="720"/>
        <w:rPr>
          <w:rFonts w:cs="Times New Roman"/>
        </w:rPr>
      </w:pPr>
      <w:r>
        <w:rPr>
          <w:rFonts w:cs="Times New Roman"/>
        </w:rPr>
        <w:t xml:space="preserve">Sun, W., Hess, P., &amp; Liu, C. (2017). The impact of meteorological persistence on the distribution and extremes of ozone. </w:t>
      </w:r>
      <w:r>
        <w:rPr>
          <w:rFonts w:cs="Times New Roman"/>
          <w:i/>
        </w:rPr>
        <w:t>Geophysical Research Letters, 44</w:t>
      </w:r>
      <w:r>
        <w:rPr>
          <w:rFonts w:cs="Times New Roman"/>
        </w:rPr>
        <w:t>, 1545-1553. https://doi.org/10.1002/2016GL071731</w:t>
      </w:r>
    </w:p>
    <w:p w14:paraId="26646653" w14:textId="77777777" w:rsidR="00DB7913" w:rsidRPr="007913BD" w:rsidRDefault="00476346">
      <w:pPr>
        <w:ind w:left="720" w:hanging="720"/>
        <w:rPr>
          <w:rFonts w:cs="Times New Roman"/>
        </w:rPr>
      </w:pPr>
      <w:r>
        <w:rPr>
          <w:rFonts w:cs="Times New Roman"/>
        </w:rPr>
        <w:t xml:space="preserve">Taiwan Ministry of Environment. (2024). </w:t>
      </w:r>
      <w:r>
        <w:rPr>
          <w:rFonts w:cs="Times New Roman"/>
          <w:i/>
        </w:rPr>
        <w:t>Air quality standards</w:t>
      </w:r>
      <w:r>
        <w:rPr>
          <w:rFonts w:cs="Times New Roman"/>
        </w:rPr>
        <w:t xml:space="preserve"> (amended September 30, 2024). Air Quality Monitoring Network. Retrieved July 17, 2026, from https://airtw.moenv.gov.tw/CHT/Information/Standard/Rules.aspx</w:t>
      </w:r>
    </w:p>
    <w:p w14:paraId="74B64256" w14:textId="77777777" w:rsidR="00DB7913" w:rsidRPr="007913BD" w:rsidRDefault="00476346">
      <w:pPr>
        <w:ind w:left="720" w:hanging="720"/>
        <w:rPr>
          <w:rFonts w:cs="Times New Roman"/>
        </w:rPr>
      </w:pPr>
      <w:r>
        <w:rPr>
          <w:rFonts w:cs="Times New Roman"/>
        </w:rPr>
        <w:t xml:space="preserve">Taiwan Ministry of Environment. (2023, November 6). </w:t>
      </w:r>
      <w:r>
        <w:rPr>
          <w:rFonts w:cs="Times New Roman"/>
          <w:i/>
        </w:rPr>
        <w:t>Air pollution control action plan</w:t>
      </w:r>
      <w:r>
        <w:rPr>
          <w:rFonts w:cs="Times New Roman"/>
        </w:rPr>
        <w:t>. https://www.moenv.gov.tw/en/news/press-releases/7515.html</w:t>
      </w:r>
    </w:p>
    <w:p w14:paraId="0F1BC253" w14:textId="77777777" w:rsidR="00DB7913" w:rsidRPr="007913BD" w:rsidRDefault="00476346">
      <w:pPr>
        <w:ind w:left="720" w:hanging="720"/>
        <w:rPr>
          <w:rFonts w:cs="Times New Roman"/>
        </w:rPr>
      </w:pPr>
      <w:r>
        <w:rPr>
          <w:rFonts w:cs="Times New Roman"/>
        </w:rPr>
        <w:lastRenderedPageBreak/>
        <w:t xml:space="preserve">Tsai, J.-H., Hsu, Y.-C., &amp; Yang, J.-Y. (2004). The relationship between volatile organic profiles and emission sources in ozone episode region: A case study in southern Taiwan. </w:t>
      </w:r>
      <w:r>
        <w:rPr>
          <w:rFonts w:cs="Times New Roman"/>
          <w:i/>
        </w:rPr>
        <w:t>Science of the Total Environment, 328</w:t>
      </w:r>
      <w:r>
        <w:rPr>
          <w:rFonts w:cs="Times New Roman"/>
        </w:rPr>
        <w:t>, 131-142. https://doi.org/10.1016/j.scitotenv.2004.01.020</w:t>
      </w:r>
    </w:p>
    <w:p w14:paraId="36FA9EFA" w14:textId="77777777" w:rsidR="00DB7913" w:rsidRPr="007913BD" w:rsidRDefault="00476346">
      <w:pPr>
        <w:ind w:left="720" w:hanging="720"/>
        <w:rPr>
          <w:rFonts w:cs="Times New Roman"/>
        </w:rPr>
      </w:pPr>
      <w:r>
        <w:rPr>
          <w:rFonts w:cs="Times New Roman"/>
        </w:rPr>
        <w:t xml:space="preserve">Wang, J., Dong, J., Li, R., Zhang, X., Xu, Q., &amp; Song, X. (2025). Assessing anthropogenic contributions and uncovering inter-regional periodic patterns of ground ozone with high-resolution predictions in 2015-2019 across China. </w:t>
      </w:r>
      <w:r>
        <w:rPr>
          <w:rFonts w:cs="Times New Roman"/>
          <w:i/>
        </w:rPr>
        <w:t>Science of the Total Environment, 977</w:t>
      </w:r>
      <w:r>
        <w:rPr>
          <w:rFonts w:cs="Times New Roman"/>
        </w:rPr>
        <w:t>, 179360. https://doi.org/10.1016/j.scitotenv.2025.179360</w:t>
      </w:r>
    </w:p>
    <w:p w14:paraId="47B1B8D5" w14:textId="77777777" w:rsidR="00DB7913" w:rsidRPr="007913BD" w:rsidRDefault="00476346">
      <w:pPr>
        <w:ind w:left="720" w:hanging="720"/>
        <w:rPr>
          <w:rFonts w:cs="Times New Roman"/>
        </w:rPr>
      </w:pPr>
      <w:r>
        <w:rPr>
          <w:rFonts w:cs="Times New Roman"/>
        </w:rPr>
        <w:t xml:space="preserve">Weng, X., Forster, G. L., &amp; Nowack, P. (2022). A machine learning approach to quantify meteorological drivers of ozone pollution in China from 2015 to 2019. </w:t>
      </w:r>
      <w:r>
        <w:rPr>
          <w:rFonts w:cs="Times New Roman"/>
          <w:i/>
        </w:rPr>
        <w:t>Atmospheric Chemistry and Physics, 22</w:t>
      </w:r>
      <w:r>
        <w:rPr>
          <w:rFonts w:cs="Times New Roman"/>
        </w:rPr>
        <w:t>, 8385-8402. https://doi.org/10.5194/acp-22-8385-2022</w:t>
      </w:r>
    </w:p>
    <w:p w14:paraId="080C9F52" w14:textId="77777777" w:rsidR="00DB7913" w:rsidRPr="007913BD" w:rsidRDefault="00476346">
      <w:pPr>
        <w:ind w:left="720" w:hanging="720"/>
        <w:rPr>
          <w:rFonts w:cs="Times New Roman"/>
        </w:rPr>
      </w:pPr>
      <w:r>
        <w:rPr>
          <w:rFonts w:cs="Times New Roman"/>
        </w:rPr>
        <w:t xml:space="preserve">World Health Organization. (2021). </w:t>
      </w:r>
      <w:r>
        <w:rPr>
          <w:rFonts w:cs="Times New Roman"/>
          <w:i/>
        </w:rPr>
        <w:t>WHO global air quality guidelines: Particulate matter (PM2.5 and PM10), ozone, nitrogen dioxide, sulfur dioxide and carbon monoxide</w:t>
      </w:r>
      <w:r>
        <w:rPr>
          <w:rFonts w:cs="Times New Roman"/>
        </w:rPr>
        <w:t>. https://www.who.int/publications/i/item/9789240034228</w:t>
      </w:r>
    </w:p>
    <w:p w14:paraId="6748BB64" w14:textId="77777777" w:rsidR="00DB7913" w:rsidRPr="007913BD" w:rsidRDefault="00476346">
      <w:pPr>
        <w:ind w:left="720" w:hanging="720"/>
        <w:rPr>
          <w:rFonts w:cs="Times New Roman"/>
        </w:rPr>
      </w:pPr>
      <w:r>
        <w:rPr>
          <w:rFonts w:cs="Times New Roman"/>
        </w:rPr>
        <w:t xml:space="preserve">Xu, W., Lin, W., Xu, X., Tang, J., Huang, J., Wu, H., &amp; Zhang, X. (2016). Long-term trends of surface ozone and its influencing factors at the Mt Waliguan GAW station, China - Part 1: Overall trends and characteristics. </w:t>
      </w:r>
      <w:r>
        <w:rPr>
          <w:rFonts w:cs="Times New Roman"/>
          <w:i/>
        </w:rPr>
        <w:t>Atmospheric Chemistry and Physics, 16</w:t>
      </w:r>
      <w:r>
        <w:rPr>
          <w:rFonts w:cs="Times New Roman"/>
        </w:rPr>
        <w:t>, 6191-6205. https://doi.org/10.5194/acp-16-6191-2016</w:t>
      </w:r>
    </w:p>
    <w:p w14:paraId="6C49EAC7" w14:textId="77777777" w:rsidR="00DB7913" w:rsidRPr="007913BD" w:rsidRDefault="00476346">
      <w:pPr>
        <w:ind w:left="720" w:hanging="720"/>
        <w:rPr>
          <w:rFonts w:cs="Times New Roman"/>
        </w:rPr>
      </w:pPr>
      <w:r>
        <w:rPr>
          <w:rFonts w:cs="Times New Roman"/>
        </w:rPr>
        <w:t xml:space="preserve">Xu, X., Zhang, T., &amp; Su, Y. (2019). Temporal variations and trend of ground-level ozone based on long-term measurements in Windsor, Canada. </w:t>
      </w:r>
      <w:r>
        <w:rPr>
          <w:rFonts w:cs="Times New Roman"/>
          <w:i/>
        </w:rPr>
        <w:t>Atmospheric Chemistry and Physics, 19</w:t>
      </w:r>
      <w:r>
        <w:rPr>
          <w:rFonts w:cs="Times New Roman"/>
        </w:rPr>
        <w:t>, 7335-7345. https://doi.org/10.5194/acp-19-7335-2019</w:t>
      </w:r>
    </w:p>
    <w:p w14:paraId="6AC0D35E" w14:textId="77777777" w:rsidR="00DB7913" w:rsidRPr="007913BD" w:rsidRDefault="00476346">
      <w:pPr>
        <w:ind w:left="720" w:hanging="720"/>
        <w:rPr>
          <w:rFonts w:cs="Times New Roman"/>
        </w:rPr>
      </w:pPr>
      <w:r>
        <w:rPr>
          <w:rFonts w:cs="Times New Roman"/>
        </w:rPr>
        <w:t xml:space="preserve">Ye, X., Zhang, L., Wang, X., Lu, N., Hickman, S., Luo, G., &amp; Archibald, A. T. (2026). Deciphering the impacts of meteorology on surface ozone variability in eastern China using explainable machine learning models. </w:t>
      </w:r>
      <w:r>
        <w:rPr>
          <w:rFonts w:cs="Times New Roman"/>
          <w:i/>
        </w:rPr>
        <w:t>Atmospheric Chemistry and Physics, 26</w:t>
      </w:r>
      <w:r>
        <w:rPr>
          <w:rFonts w:cs="Times New Roman"/>
        </w:rPr>
        <w:t>, 6377-6390. https://doi.org/10.5194/acp-26-6377-2026</w:t>
      </w:r>
    </w:p>
    <w:sectPr w:rsidR="00DB7913" w:rsidRPr="007913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BD28D5"/>
    <w:multiLevelType w:val="hybridMultilevel"/>
    <w:tmpl w:val="3B9637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221942185">
    <w:abstractNumId w:val="8"/>
  </w:num>
  <w:num w:numId="2" w16cid:durableId="1412628821">
    <w:abstractNumId w:val="6"/>
  </w:num>
  <w:num w:numId="3" w16cid:durableId="1936670227">
    <w:abstractNumId w:val="5"/>
  </w:num>
  <w:num w:numId="4" w16cid:durableId="701397869">
    <w:abstractNumId w:val="4"/>
  </w:num>
  <w:num w:numId="5" w16cid:durableId="107093296">
    <w:abstractNumId w:val="7"/>
  </w:num>
  <w:num w:numId="6" w16cid:durableId="341512776">
    <w:abstractNumId w:val="3"/>
  </w:num>
  <w:num w:numId="7" w16cid:durableId="591620230">
    <w:abstractNumId w:val="2"/>
  </w:num>
  <w:num w:numId="8" w16cid:durableId="1237088679">
    <w:abstractNumId w:val="1"/>
  </w:num>
  <w:num w:numId="9" w16cid:durableId="735082685">
    <w:abstractNumId w:val="0"/>
  </w:num>
  <w:num w:numId="10" w16cid:durableId="310604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F2C"/>
    <w:rsid w:val="004D499F"/>
    <w:rsid w:val="00727B64"/>
    <w:rsid w:val="007913BD"/>
    <w:rsid w:val="00AA1D8D"/>
    <w:rsid w:val="00B47730"/>
    <w:rsid w:val="00BC1715"/>
    <w:rsid w:val="00CB0664"/>
    <w:rsid w:val="00DB7913"/>
    <w:rsid w:val="00F02E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9B1971-E4CF-4A62-8DC9-A1B3EC84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PMingLiU"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PMingLiU" w:hAnsi="Times New Roman"/>
      <w:sz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PMingLiU" w:hAnsi="Times New Roman"/>
      <w:sz w:val="24"/>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PMingLiU"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2850</Words>
  <Characters>16248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2026-07-16T15:37:00Z</dcterms:modified>
  <cp:category/>
</cp:coreProperties>
</file>