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4308D" w14:textId="77777777" w:rsidR="00E83B35" w:rsidRDefault="00000000">
      <w:pPr>
        <w:pStyle w:val="Heading1"/>
        <w:spacing w:before="240" w:after="160"/>
      </w:pPr>
      <w:r>
        <w:t>2. Materials and methods</w:t>
      </w:r>
    </w:p>
    <w:p w14:paraId="79274D89" w14:textId="77777777" w:rsidR="00E83B35" w:rsidRDefault="00000000">
      <w:pPr>
        <w:pStyle w:val="Heading2"/>
        <w:spacing w:before="240" w:after="120"/>
      </w:pPr>
      <w:r>
        <w:t>2.1 Study area and monitoring sites</w:t>
      </w:r>
    </w:p>
    <w:p w14:paraId="73D68970" w14:textId="77777777" w:rsidR="00E83B35" w:rsidRDefault="00000000">
      <w:pPr>
        <w:spacing w:after="160"/>
        <w:jc w:val="both"/>
      </w:pPr>
      <w:r>
        <w:t>This study focused on Kaohsiung City, a coastal urban-industrial city in southern Taiwan. Kaohsiung is located within the Kaoping air-quality region and includes dense urban districts, traffic corridors, port-related activities, petrochemical and heavy-industrial zones, suburban communities, and background environments. Previous studies have shown that O</w:t>
      </w:r>
      <w:r>
        <w:rPr>
          <w:vertAlign w:val="subscript"/>
        </w:rPr>
        <w:t>3</w:t>
      </w:r>
      <w:r>
        <w:t xml:space="preserve"> episodes in southern Taiwan and the Kaoping region are affected by photochemical production, precursor emissions, land-sea breeze circulation, vertical mixing, terrain blocking, regional transport, and synoptic-scale circulation (Chen et al., 2003; Kuo et al., 2015; Lin et al., 2007; Lo et al., 2024; Nguyen et al., 2026; Tsai et al., 2004). These characteristics make Kaohsiung suitable for a monitoring-based assessment of surface O3 trends, event occurrence, and meteorological drivers under mixed coastal, urban, industrial, and seasonal influences.</w:t>
      </w:r>
    </w:p>
    <w:p w14:paraId="08637385" w14:textId="77777777" w:rsidR="00E83B35" w:rsidRDefault="00000000">
      <w:pPr>
        <w:spacing w:after="160"/>
        <w:jc w:val="both"/>
      </w:pPr>
      <w:r>
        <w:t>Hourly air-quality observations were obtained from 12 governmental monitoring stations in Kaohsiung (Fig. 1): Meinong, Qiaotou, Renwu, Fengshan, Daliao, Linyuan, Nanzi, Zuoying, Qianjin, Qianzhen, Xiaogang, and Fuxing. Station coordinates, administrative districts, and station types were taken from official Ministry of Environment monitoring-station metadata. The network included general, background, traffic, and industrial stations, allowing spatial contrasts among urban, coastal-industrial, traffic-influenced, and suburban or background settings.</w:t>
      </w:r>
    </w:p>
    <w:p w14:paraId="6A536318" w14:textId="77777777" w:rsidR="00E83B35" w:rsidRDefault="00000000">
      <w:pPr>
        <w:pStyle w:val="Heading2"/>
        <w:spacing w:before="240" w:after="120"/>
      </w:pPr>
      <w:r>
        <w:t>2.2 Air-quality, meteorological, and sunshine data</w:t>
      </w:r>
    </w:p>
    <w:p w14:paraId="1C0D8F40" w14:textId="77777777" w:rsidR="00E83B35" w:rsidRDefault="00000000">
      <w:pPr>
        <w:spacing w:after="160"/>
        <w:jc w:val="both"/>
      </w:pPr>
      <w:r>
        <w:t>The primary air-quality data were hourly observations from the Taiwan Ministry of Environment air-quality monitoring network for January 1, 2018 to December 31, 2025. The data source was the official hourly monitoring dataset for general pollutants, which provides station, pollutant, unit, date, and 00-23 hourly values (Taiwan Ministry of Environment, n.d.-a). Ozone (O3) was the target pollutant and was analyzed in ppb. Co-pollutants and meteorological variables measured at the same monitoring stations were extracted when available, including ambient temperature, relative humidity (RH), wind speed, wind direction, rainfall, NO, NO2, NOx, CO, PM10, and PM2.5.</w:t>
      </w:r>
    </w:p>
    <w:p w14:paraId="4F3D4392" w14:textId="77777777" w:rsidR="00E83B35" w:rsidRDefault="00000000">
      <w:pPr>
        <w:spacing w:after="160"/>
        <w:jc w:val="both"/>
      </w:pPr>
      <w:r>
        <w:t xml:space="preserve">O3 monitoring in the Taiwan routine network is based on ultraviolet absorption, following the national standard method NIEA A420.12C, in which O3 absorbs ultraviolet light near 254 nm and the difference in ultraviolet intensity before and after the sample path is used to quantify O3 concentration (Taiwan Environmental Protection Administration, 2016). The monitoring network also operates under official quality-assurance and calibration procedures, including O3 standard and flowmeter validation </w:t>
        <w:lastRenderedPageBreak/>
        <w:t>services (Taiwan Ministry of Environment, n.d.-b). These official procedures provide the basis for using the network data as regulatory-grade monitoring observations.</w:t>
      </w:r>
    </w:p>
    <w:p w14:paraId="7C561027" w14:textId="77777777" w:rsidR="00E83B35" w:rsidRDefault="00000000">
      <w:pPr>
        <w:spacing w:after="160"/>
        <w:jc w:val="both"/>
      </w:pPr>
      <w:r>
        <w:t>Daily sunshine duration was added as a city-level photochemical radiation indicator. Sunshine data for 2018-2024 were compiled from the Central Weather Administration (CWA) CODiS station 467440, and 2025 sunshine data were obtained from CWA/CODiS station 467441 (Central Weather Administration, n.d.). Because sunshine duration was measured at a single meteorological station rather than at all air-quality monitoring stations, it was used in sensitivity models rather than as the sole main-model radiation variable. A separate consistency audit confirmed that the merged 2025 sunshine series matched CWA station 467441 daily sunshine records exactly for 365 days, with Pearson r = 1.000 and a mean absolute error effectively equal to zero.</w:t>
      </w:r>
    </w:p>
    <w:p w14:paraId="0CB69963" w14:textId="77777777" w:rsidR="00E83B35" w:rsidRDefault="00000000">
      <w:pPr>
        <w:pStyle w:val="Heading2"/>
        <w:spacing w:before="240" w:after="120"/>
      </w:pPr>
      <w:r>
        <w:t>2.3 Quality assurance and data cleaning</w:t>
      </w:r>
    </w:p>
    <w:p w14:paraId="5427301F" w14:textId="77777777" w:rsidR="00E83B35" w:rsidRDefault="00000000">
      <w:pPr>
        <w:spacing w:after="160"/>
        <w:jc w:val="both"/>
      </w:pPr>
      <w:r>
        <w:t>Raw hourly files were first converted from official wide hourly tables into long-format station-hour records. Non-numeric monitoring flags, including "#", "*", "x", and "A", were converted to missing values. Blank values and common missing-value labels were also treated as missing. Trace rainfall coded as "T" was converted to 0 before daily aggregation.</w:t>
      </w:r>
    </w:p>
    <w:p w14:paraId="7E6E0833" w14:textId="77777777" w:rsidR="00E83B35" w:rsidRDefault="00000000">
      <w:pPr>
        <w:spacing w:after="160"/>
        <w:jc w:val="both"/>
      </w:pPr>
      <w:r>
        <w:t>Physical plausibility checks were then applied to pollutant and meteorological variables. Records in which all core variables were zero were set to missing. Implausible values were also set to missing: O3 &lt;= 0 ppb or &gt; 250 ppb; ambient temperature &lt; 5 C or &gt; 45 C; RH &lt;= 0% or &gt; 100%; wind speed &lt; 0 or &gt; 30 m s-1; wind direction outside 0-360 degrees; hourly rainfall &lt; 0 or &gt; 500 mm; and negative NO, NO2, NOx, CO, PM10, or PM2.5. The temperature range was selected as a conservative physical screen for Kaohsiung's subtropical climate, and the wind-speed and rainfall thresholds were used only to remove physically implausible or instrument-error records rather than meteorologically extreme but plausible events.</w:t>
      </w:r>
    </w:p>
    <w:p w14:paraId="5E3D7ECB" w14:textId="77777777" w:rsidR="00E83B35" w:rsidRDefault="00000000">
      <w:pPr>
        <w:spacing w:after="160"/>
        <w:jc w:val="both"/>
      </w:pPr>
      <w:r>
        <w:t>The final quality-control audit was reconstructed from the raw annual archives. Across the 2018-2025 hourly dataset, 2,588 values or core-variable records were set to missing by these physical checks. The largest category was all core variables equal to zero, with 1,673 records, representing 0.199% of checked records. Non-positive O3 accounted for 836 values, representing 0.101% of checked O3 values. Temperature &lt; 5 C accounted for 46 values, RH &lt;= 0% for 29 values, and temperature &gt; 45 C for 4 values. No O3 &gt; 250 ppb, wind speed &gt; 30 m s-1, negative rainfall, rainfall &gt; 500 mm, RH &gt; 100%, invalid wind direction, or negative co-pollutant values were detected. These low removal fractions indicate that the physical screens were unlikely to drive the trend or event results.</w:t>
      </w:r>
    </w:p>
    <w:p w14:paraId="78360BBB" w14:textId="77777777" w:rsidR="00E83B35" w:rsidRDefault="00000000">
      <w:pPr>
        <w:pStyle w:val="Heading2"/>
        <w:spacing w:before="240" w:after="120"/>
      </w:pPr>
      <w:r>
        <w:lastRenderedPageBreak/>
        <w:t>2.4 Calculation of MDA8 O3 and daily variables</w:t>
      </w:r>
    </w:p>
    <w:p w14:paraId="4C6D0AE8" w14:textId="77777777" w:rsidR="00E83B35" w:rsidRDefault="00000000">
      <w:pPr>
        <w:spacing w:after="160"/>
        <w:jc w:val="both"/>
      </w:pPr>
      <w:r>
        <w:t>For each station, the hourly O3 time series was reindexed to a complete hourly sequence before calculating daily maximum 8-h average O3 (MDA8 O3). Eight-hour rolling means were calculated when at least six of the eight hourly values in the window were valid, corresponding to a 75% within-window completeness criterion. The maximum valid 8-h mean within each station-day was selected as the station-day MDA8 O3 concentration. A station-day MDA8 value was retained when at least one 8-h window met the six-hour completeness rule, and the number of valid 8-h windows per day was kept as a data-completeness diagnostic. Although this retention rule is liberal, window completeness was high: among station-days with a valid MDA8 value, 97.5% had at least 18 of 24 valid 8-h windows and 94.2% had all 24 windows. In a completeness sensitivity check, restricting the calculation to station-days with at least 18 valid 8-h windows changed annual citywide mean MDA8 O3 by at most 0.27 ppb, indicating that the retention rule did not materially affect the daily metrics. Station-year completeness was subsequently audited. The final station-day dataset contained 35,064 station-day records across 12 stations from 2018 to 2025, of which 35,011 (99.8%) had a valid MDA8 value, and all station-years had MDA8 availability above 90%.</w:t>
      </w:r>
    </w:p>
    <w:p w14:paraId="0E48376F" w14:textId="77777777" w:rsidR="00E83B35" w:rsidRDefault="00000000">
      <w:pPr>
        <w:spacing w:after="160"/>
        <w:jc w:val="both"/>
      </w:pPr>
      <w:r>
        <w:t>Daily meteorological variables were aggregated from the station-hour data. Daily maximum temperature, mean temperature, mean RH, mean wind speed, and rainfall total were calculated for each station-day. Rainfall was transformed as log(1 + rainfall) for regression models to reduce skewness. Daily mean NO2, NOx, CO, and PM2.5 were also calculated for sensitivity analyses involving co-pollutant or precursor-related indicators. Calendar variables included year, month, day of year, and season, where spring was March-May, summer was June-August, autumn was September-November, and winter was December-February.</w:t>
      </w:r>
    </w:p>
    <w:p w14:paraId="038345F0" w14:textId="77777777" w:rsidR="00E83B35" w:rsidRDefault="00000000">
      <w:pPr>
        <w:spacing w:after="160"/>
        <w:jc w:val="both"/>
      </w:pPr>
      <w:r>
        <w:t>Because daily mean wind direction can obscure the land-sea breeze signal in coastal Kaohsiung, additional wind-vector variables were reconstructed from hourly wind observations. Wind direction and wind speed were transformed into u and v components using u = -ws sin(theta) and v = -ws cos(theta), where theta is wind direction in degrees and ws is wind speed. Daytime wind was defined as 10:00-16:00 local standard time, representing the sea-breeze period, and nighttime wind was defined as 20:00-06:00. Mean daytime and nighttime u and v components, vector wind speed, and vector wind direction were calculated for each station-day. Daytime u and v coverage was 99.78% of station-days, and nighttime u and v coverage was 99.85%.</w:t>
      </w:r>
    </w:p>
    <w:p w14:paraId="5E1ECCE5" w14:textId="77777777" w:rsidR="00E83B35" w:rsidRDefault="00000000">
      <w:pPr>
        <w:pStyle w:val="Heading2"/>
        <w:spacing w:before="240" w:after="120"/>
      </w:pPr>
      <w:r>
        <w:t>2.5 Descriptive temporal and spatial summaries</w:t>
      </w:r>
    </w:p>
    <w:p w14:paraId="5EA75CAF" w14:textId="77777777" w:rsidR="00E83B35" w:rsidRDefault="00000000">
      <w:pPr>
        <w:spacing w:after="160"/>
        <w:jc w:val="both"/>
      </w:pPr>
      <w:r>
        <w:t xml:space="preserve">Descriptive analyses were conducted to characterize annual, monthly, seasonal, spatial, and diurnal patterns of surface O3 in Kaohsiung. Station-day MDA8 values were summarized by station, season, and year. City-day mean MDA8 O3 was calculated by </w:t>
        <w:lastRenderedPageBreak/>
        <w:t>averaging station-day MDA8 values across available stations and was used to describe overall citywide O3 exposure. City-day maximum MDA8 O3 was calculated as the highest MDA8 value among stations on each day and was used to define high-O3 events and exceedance days. This distinction was made because the city mean better represents the overall citywide monitoring level, whereas the city maximum captures worst-case daily spatial exposure.</w:t>
      </w:r>
    </w:p>
    <w:p w14:paraId="559B8A34" w14:textId="77777777" w:rsidR="00E83B35" w:rsidRDefault="00000000">
      <w:pPr>
        <w:spacing w:after="160"/>
        <w:jc w:val="both"/>
      </w:pPr>
      <w:r>
        <w:t>Diurnal O3 patterns were evaluated using the original hourly O3 observations. Hourly O3 concentrations were grouped by season and hour of day to identify the timing and magnitude of daytime photochemical buildup and nighttime depletion. Station-type and station-specific summaries were also prepared using official station categories, including general, background, traffic, and industrial stations.</w:t>
      </w:r>
    </w:p>
    <w:p w14:paraId="4B11C48E" w14:textId="77777777" w:rsidR="00E83B35" w:rsidRDefault="00000000">
      <w:pPr>
        <w:pStyle w:val="Heading2"/>
        <w:spacing w:before="240" w:after="120"/>
      </w:pPr>
      <w:r>
        <w:t>2.6 Meteorologically normalized trend analysis</w:t>
      </w:r>
    </w:p>
    <w:p w14:paraId="03AE695C" w14:textId="77777777" w:rsidR="00E83B35" w:rsidRDefault="00000000">
      <w:pPr>
        <w:spacing w:after="160"/>
        <w:jc w:val="both"/>
      </w:pPr>
      <w:r>
        <w:t>Meteorological normalization was used to estimate O3 trends after reducing the influence of interannual meteorological variability. The analysis followed the random-forest meteorological-normalization framework of Grange et al. (2018) and Grange and Carslaw (2019). A random forest regression model was trained on station-day MDA8 O3 using meteorological, seasonal, temporal, and site predictors. The main predictor set included daily maximum temperature, mean RH, mean wind speed, log-transformed rainfall, wind direction represented by sine and cosine terms, day of year, date, and monitoring-site indicators. Daily-mean wind-direction sine and cosine terms were retained in the normalization predictor set to keep the specification directly comparable to published applications of this framework, whereas the daytime wind-vector variables described below were reserved for the revised meteorological driver models. The model used 500 trees, a minimum leaf size of 5, a fixed random seed, and out-of-bag scoring. The main model excluded sunshine duration because sunshine was a single-station city-level variable, but a sensitivity model including sunshine duration was also fitted.</w:t>
      </w:r>
    </w:p>
    <w:p w14:paraId="550CA5DE" w14:textId="77777777" w:rsidR="00E83B35" w:rsidRDefault="00000000">
      <w:pPr>
        <w:spacing w:after="160"/>
        <w:jc w:val="both"/>
      </w:pPr>
      <w:r>
        <w:t>For each station-day observation, meteorological variables were repeatedly resampled from donor days and passed through the fitted random forest to estimate the MDA8 O3 concentration expected under average meteorological conditions. Site identity, date, and seasonal timing were retained so that the normalized series could be interpreted as a weather-adjusted temporal signal rather than a random mixture of stations and dates. The primary normalization used 300 iterations. Sensitivity analyses included a 100-iteration run, a 300-iteration within-month donor-resampling run, and a 300-iteration model including sunshine duration. The main normalization model used 34,875 of 35,064 station-days after complete-case exclusion of rows missing the target or required predictors, excluding 189 rows (0.54%). The sunshine sensitivity model used 34,851 station-days, excluding 213 rows (0.61%).</w:t>
      </w:r>
    </w:p>
    <w:p w14:paraId="61441F5F" w14:textId="77777777" w:rsidR="00E83B35" w:rsidRDefault="00000000">
      <w:pPr>
        <w:spacing w:after="160"/>
        <w:jc w:val="both"/>
      </w:pPr>
      <w:r>
        <w:lastRenderedPageBreak/>
        <w:t>For trend testing, station-day observed and normalized values were first averaged across stations to obtain city-day means, and city-day means were then aggregated to monthly means; monthly values based on fewer than 20 valid city-days were treated as missing. Monthly observed and meteorologically normalized citywide series were analyzed using the Seasonal Mann-Kendall test with calendar month as the seasonal stratum (Hirsch et al., 1982), following common practice in surface-O3 monitoring trend studies with pronounced seasonal cycles (Chang et al., 2017; Xu et al., 2016; Xu et al., 2019). Sen's slope was estimated as the median of same-month, cross-year pairwise slopes so that the slope unit was ppb year-1 (Sen, 1968), and its 95% confidence interval was obtained from the rank-based nonparametric procedure in which the ordered pairwise slopes are bounded using the normal approximation of the seasonal Kendall statistic variance (Gilbert, 1987; Hirsch et al., 1982). The primary trend window was 2018-2025, with sensitivity windows of 2018-2024 and 2019-2025 to assess the influence of the first and last study years. The same Seasonal Mann-Kendall and Sen's slope procedure was applied to station-specific monthly series. Given the eight-year record length, trend estimates were interpreted as monitoring-period trends rather than long-term climatological trends.</w:t>
      </w:r>
    </w:p>
    <w:p w14:paraId="0D7464AB" w14:textId="77777777" w:rsidR="00E83B35" w:rsidRDefault="00000000">
      <w:pPr>
        <w:pStyle w:val="Heading2"/>
        <w:spacing w:before="240" w:after="120"/>
      </w:pPr>
      <w:r>
        <w:t>2.7 High-O3 event and exceedance-day definitions</w:t>
      </w:r>
    </w:p>
    <w:p w14:paraId="4546AFD7" w14:textId="77777777" w:rsidR="00E83B35" w:rsidRDefault="00000000">
      <w:pPr>
        <w:spacing w:after="160"/>
        <w:jc w:val="both"/>
      </w:pPr>
      <w:r>
        <w:t>Event analyses were conducted at the city-day level to avoid treating multiple stations on the same day as independent samples. For each day, the city-day maximum MDA8 O3 was calculated from all available monitoring stations. Extreme O3 events were defined as days with city-day maximum MDA8 O3 greater than or equal to the study-period 90th percentile. A P95 definition was used as a sensitivity threshold. The percentile-based definition was used to characterize the upper tail of the local O3 distribution, consistent with event-based O3 studies that examine high-percentile and persistent O3 behavior (Sun et al., 2017).</w:t>
      </w:r>
    </w:p>
    <w:p w14:paraId="43D49C07" w14:textId="77777777" w:rsidR="00E83B35" w:rsidRDefault="00000000">
      <w:pPr>
        <w:spacing w:after="160"/>
        <w:jc w:val="both"/>
      </w:pPr>
      <w:r>
        <w:t>Exceedance days were defined separately as days with city-day maximum MDA8 O3 &gt;= 60 ppb. This threshold corresponds to Taiwan's ambient air-quality standard for 8-h average O3, 0.060 ppm, as retained in the current Air Quality Standards amended on September 30, 2024, and was therefore interpreted as a regulatory exceedance-day indicator rather than as a percentile-based extreme-event definition (Taiwan Ministry of Environment, 2024). The terminology was kept distinct throughout the analysis: "extreme O3 event" refers to the percentile-based upper-tail event, whereas "exceedance day" refers to the fixed 60 ppb standard-based threshold.</w:t>
      </w:r>
    </w:p>
    <w:p w14:paraId="4E7298FA" w14:textId="77777777" w:rsidR="00E83B35" w:rsidRDefault="00000000">
      <w:pPr>
        <w:spacing w:after="160"/>
        <w:jc w:val="both"/>
      </w:pPr>
      <w:r>
        <w:t xml:space="preserve">Event prevalence was summarized overall and by year, season, and year-season combination. For event meteorology, city-day meteorological variables on event and non-event days were compared using both raw city-day values and month-adjusted anomalies. Month-adjusted anomalies were calculated by subtracting the long-term monthly mean </w:t>
        <w:lastRenderedPageBreak/>
        <w:t>from each city-day meteorological value. This adjustment was used because high-O3 events are seasonally clustered and raw event/non-event comparisons can otherwise reflect seasonal composition rather than event-specific meteorological differences.</w:t>
      </w:r>
    </w:p>
    <w:p w14:paraId="1D637FE5" w14:textId="77777777" w:rsidR="00E83B35" w:rsidRDefault="00000000">
      <w:pPr>
        <w:spacing w:after="160"/>
        <w:jc w:val="both"/>
      </w:pPr>
      <w:r>
        <w:t>Differences between event and non-event days were evaluated using two-sided Mann-Whitney U tests at the city-day level. Rank-biserial correlation was reported as an effect-size measure. This non-parametric comparison was used because several meteorological variables, especially rainfall, were skewed and zero-inflated. The same procedure was applied to the P90 extreme-event definition, P95 sensitivity definition, and 60 ppb exceedance-day definition.</w:t>
      </w:r>
    </w:p>
    <w:p w14:paraId="0D2E3C33" w14:textId="77777777" w:rsidR="00E83B35" w:rsidRDefault="00000000">
      <w:pPr>
        <w:pStyle w:val="Heading2"/>
        <w:spacing w:before="240" w:after="120"/>
      </w:pPr>
      <w:r>
        <w:t>2.8 Revised meteorological driver models</w:t>
      </w:r>
    </w:p>
    <w:p w14:paraId="41C8395C" w14:textId="77777777" w:rsidR="00E83B35" w:rsidRDefault="00000000">
      <w:pPr>
        <w:spacing w:after="160"/>
        <w:jc w:val="both"/>
      </w:pPr>
      <w:r>
        <w:t>Generalized additive models (GAMs) and random forest regression models were used to evaluate meteorological drivers of MDA8 O3. These models were designed as explanatory association models rather than operational forecasting systems. GAMs were used because they represent nonlinear O3-weather relationships with interpretable smooth functions (Hu et al., 2021; Ma et al., 2020; Ni et al., 2024). Random forests were used because they capture nonlinear and interacting predictor effects and have been widely applied to meteorological attribution and driver analysis for surface O3 (T. Li et al., 2023; Z. Li et al., 2025; Wang et al., 2025; Weng et al., 2022; Ye et al., 2026).</w:t>
      </w:r>
    </w:p>
    <w:p w14:paraId="394D472E" w14:textId="77777777" w:rsidR="00E83B35" w:rsidRDefault="00000000">
      <w:pPr>
        <w:spacing w:after="160"/>
        <w:jc w:val="both"/>
      </w:pPr>
      <w:r>
        <w:t>The revised main driver analysis was conducted at the city-day level to reduce station-day pseudo-replication. Station-day models were retained only as sensitivity analyses. The revised predictor set included daily maximum temperature, mean RH, mean wind speed, log(1 + rainfall), daytime wind u and v components, and seasonal timing. The year index used in the earlier specification was removed to avoid extrapolation artifacts in chronological test years. For random forests, seasonal timing was represented by sine and cosine transformations of day of year. For GAMs, day of year was represented using a cyclic spline to avoid an artificial discontinuity between December 31 and January 1. The older specification using daily mean wind-direction sine/cosine, raw day of year, and year index was retained only as a comparison model.</w:t>
      </w:r>
    </w:p>
    <w:p w14:paraId="64B0717F" w14:textId="77777777" w:rsidR="00E83B35" w:rsidRDefault="00000000">
      <w:pPr>
        <w:spacing w:after="160"/>
        <w:jc w:val="both"/>
      </w:pPr>
      <w:r>
        <w:t xml:space="preserve">Models were evaluated with a chronological train-test split. Data from 2018-2023 were used for model training, and data from 2024-2025 were held out for testing. Predictive performance was summarized using R2, root mean squared error (RMSE), and mean absolute error (MAE). The revised city-day random forest used 300 trees, a minimum leaf size of 5, and out-of-bag scoring. Predictor importance was estimated by permutation importance on the held-out test set with five repeats and a fixed random seed. The revised GAM used penalized cubic B-spline terms with 10 basis functions for non-cyclic continuous predictors and a cyclic P-spline term with 12 basis functions for day of year. Smoothing parameters were selected by pyGAM grid search over lambda values from 0.01 to 100 using generalized cross-validation. Partial effects were evaluated while </w:t>
        <w:lastRenderedPageBreak/>
        <w:t>holding other predictors at typical values, defined as the median of each continuous predictor. The revised city-day dataset contained 2,922 days, and the revised station-day model used 34,854 complete cases.</w:t>
      </w:r>
    </w:p>
    <w:p w14:paraId="5FFF0168" w14:textId="77777777" w:rsidR="00E83B35" w:rsidRDefault="00000000">
      <w:pPr>
        <w:spacing w:after="160"/>
        <w:jc w:val="both"/>
      </w:pPr>
      <w:r>
        <w:t>Because meteorological predictors can be correlated, random forest importance and GAM partial effects were interpreted as model-based associations rather than independent causal effects. Co-pollutants such as NOx, NO2, CO, and PM2.5 were analyzed only in supplementary sensitivity models because same-day co-pollutants can represent emissions, chemistry, atmospheric dilution, and meteorological stagnation simultaneously.</w:t>
      </w:r>
    </w:p>
    <w:p w14:paraId="54E5DEAD" w14:textId="77777777" w:rsidR="00E83B35" w:rsidRDefault="00000000">
      <w:pPr>
        <w:pStyle w:val="Heading2"/>
        <w:spacing w:before="240" w:after="120"/>
      </w:pPr>
      <w:r>
        <w:t>2.9 Unified logistic regression for event odds ratios</w:t>
      </w:r>
    </w:p>
    <w:p w14:paraId="119C8245" w14:textId="77777777" w:rsidR="00E83B35" w:rsidRDefault="00000000">
      <w:pPr>
        <w:spacing w:after="160"/>
        <w:jc w:val="both"/>
      </w:pPr>
      <w:r>
        <w:t>Logistic regression was used as a supplementary event-based model to estimate odds ratios for extreme O3 events and exceedance days. To avoid mixing coefficients from one model with confidence intervals from another model, all logistic odds ratios, confidence intervals, and p values were estimated using a single statsmodels Logit maximum-likelihood fit (Seabold &amp; Perktold, 2010). Predictors were standardized, and odds ratios were reported per one standard deviation increase. Models were fitted using both raw city-day predictors and month-adjusted city-day anomalies.</w:t>
      </w:r>
    </w:p>
    <w:p w14:paraId="3C3E485D" w14:textId="77777777" w:rsidR="00E83B35" w:rsidRDefault="00000000">
      <w:pPr>
        <w:spacing w:after="160"/>
        <w:jc w:val="both"/>
      </w:pPr>
      <w:r>
        <w:t>The logistic predictor set included daily maximum temperature, mean RH, mean wind speed, log(1 + rainfall), sunshine duration, daytime wind u, and daytime wind v. Separate models were fitted for P90 extreme O3 events, P95 extreme O3 events, and 60 ppb exceedance days. Model summaries included McFadden pseudo-R2, in-sample ROC AUC, average precision, balanced accuracy at a 0.5 probability cutoff, Brier score, convergence status, and confusion-matrix counts. Because logistic regression was used to support interpretation rather than forecast future events, these models were reported as supplementary association analyses.</w:t>
      </w:r>
    </w:p>
    <w:p w14:paraId="3C6AF393" w14:textId="77777777" w:rsidR="00E83B35" w:rsidRDefault="00000000">
      <w:pPr>
        <w:pStyle w:val="Heading2"/>
        <w:spacing w:before="240" w:after="120"/>
      </w:pPr>
      <w:r>
        <w:t>2.10 Station-type contrast analysis</w:t>
      </w:r>
    </w:p>
    <w:p w14:paraId="6E0F156F" w14:textId="77777777" w:rsidR="00E83B35" w:rsidRDefault="00000000">
      <w:pPr>
        <w:spacing w:after="160"/>
        <w:jc w:val="both"/>
      </w:pPr>
      <w:r>
        <w:t>Station-type analyses were conducted to link event occurrence and trends to the official monitoring-site classifications. Each station was classified using the Ministry of Environment metadata as general, background, traffic, or industrial. Station-level summaries included mean MDA8 O3, median MDA8 O3, P90 MDA8 O3, the fraction of station-days with MDA8 O3 &gt;= 60 ppb, mean NO2, mean NOx, mean CO, mean PM2.5, and mean daytime wind u and v.</w:t>
      </w:r>
    </w:p>
    <w:p w14:paraId="53B624A8" w14:textId="77777777" w:rsidR="00E83B35" w:rsidRDefault="00000000">
      <w:pPr>
        <w:spacing w:after="160"/>
        <w:jc w:val="both"/>
      </w:pPr>
      <w:r>
        <w:t xml:space="preserve">For spatial event interpretation, the station contributing the city-day maximum MDA8 O3 was identified for each day. Contribution counts were summarized for all days, P90 extreme O3 event days, and 60 ppb exceedance days. Contributions were summarized by station and station type, but station-type results were interpreted cautiously because the </w:t>
        <w:lastRenderedPageBreak/>
        <w:t>number of stations differed across types. Station-specific meteorologically normalized Sen slopes were also merged with station types to evaluate whether weather-adjusted trends were consistent across monitoring environments.</w:t>
      </w:r>
    </w:p>
    <w:p w14:paraId="0DA91913" w14:textId="77777777" w:rsidR="00E83B35" w:rsidRDefault="00000000">
      <w:pPr>
        <w:pStyle w:val="Heading2"/>
        <w:spacing w:before="240" w:after="120"/>
      </w:pPr>
      <w:r>
        <w:t>2.11 Missing-data handling and reproducibility</w:t>
      </w:r>
    </w:p>
    <w:p w14:paraId="2B33B1CA" w14:textId="77777777" w:rsidR="00E83B35" w:rsidRDefault="00000000">
      <w:pPr>
        <w:spacing w:after="160"/>
        <w:jc w:val="both"/>
      </w:pPr>
      <w:r>
        <w:t>All modeling analyses used complete-case deletion for the response and predictors required by the specific model. The number of retained observations was reported for each major analysis. In the main meteorological normalization model, 0.54% of station-days were excluded because of missing target or predictor values. In the sunshine-normalization sensitivity model, 0.61% were excluded. In the revised station-day meteorological driver model, 34,854 of 35,064 station-days were retained, and the revised city-day driver model retained 2,922 city-days. The logistic models using sunshine retained 2,920 city-days because two days had missing sunshine duration.</w:t>
      </w:r>
    </w:p>
    <w:p w14:paraId="79385B96" w14:textId="77777777" w:rsidR="00E83B35" w:rsidRDefault="00000000">
      <w:pPr>
        <w:spacing w:after="160"/>
        <w:jc w:val="both"/>
      </w:pPr>
      <w:r>
        <w:t>All analyses were conducted using Python 3.14.2. Data processing used pandas 2.3.3 and NumPy 2.4.2. Statistical tests and Mann-Whitney U comparisons used SciPy 1.16.3. Random forest models and performance metrics used scikit-learn 1.8.0 (Pedregosa et al., 2011). GAMs were fitted using pyGAM 0.12.0 (Serven &amp; Brummitt, 2018). Logistic regression used statsmodels 0.14.6 (Seabold &amp; Perktold, 2010). Figures were generated using matplotlib 3.10.8 and seaborn 0.13.2. Compressed raw files were read using standard zip utilities and py7zr 1.1.3 when needed. All derived tables and figures were written to the `analysis_outputs/revision/` directory.</w:t>
      </w:r>
    </w:p>
    <w:p w14:paraId="021E7518" w14:textId="77777777" w:rsidR="00E83B35" w:rsidRDefault="00000000">
      <w:pPr>
        <w:pStyle w:val="Heading1"/>
        <w:spacing w:before="240" w:after="160"/>
      </w:pPr>
      <w:r>
        <w:t>References</w:t>
      </w:r>
    </w:p>
    <w:p w14:paraId="657EC6E6" w14:textId="77777777" w:rsidR="00E83B35" w:rsidRDefault="00000000">
      <w:pPr>
        <w:spacing w:after="120"/>
        <w:ind w:left="720" w:hanging="720"/>
      </w:pPr>
      <w:r>
        <w:t>Central Weather Administration. (n.d.). CODiS climate observation data inquiry service. Retrieved July 17, 2026, from https://codis.cwa.gov.tw/</w:t>
      </w:r>
    </w:p>
    <w:p w14:paraId="4BA153B4" w14:textId="77777777" w:rsidR="00E83B35" w:rsidRDefault="00000000">
      <w:pPr>
        <w:spacing w:after="120"/>
        <w:ind w:left="720" w:hanging="720"/>
      </w:pPr>
      <w:r>
        <w:t>Chang, K.-L., Petropavlovskikh, I., Cooper, O. R., Schultz, M. G., &amp; Wang, T. (2017). Regional trend analysis of surface ozone observations from monitoring networks in eastern North America, Europe and East Asia. Elementa: Science of the Anthropocene, 5, 50. https://doi.org/10.1525/elementa.243</w:t>
      </w:r>
    </w:p>
    <w:p w14:paraId="0714EB53" w14:textId="77777777" w:rsidR="00E83B35" w:rsidRDefault="00000000">
      <w:pPr>
        <w:spacing w:after="120"/>
        <w:ind w:left="720" w:hanging="720"/>
      </w:pPr>
      <w:r>
        <w:t>Chen, K. S., Ho, Y. T., Lai, C. H., &amp; Chou, Y.-M. (2003). Photochemical modeling and analysis of meteorological parameters during ozone episodes in Kaohsiung, Taiwan. Atmospheric Environment, 37, 1811-1823. https://doi.org/10.1016/S1352-2310(03)00079-7</w:t>
      </w:r>
    </w:p>
    <w:p w14:paraId="489474D7" w14:textId="77777777" w:rsidR="00E83B35" w:rsidRDefault="00000000">
      <w:pPr>
        <w:spacing w:after="120"/>
        <w:ind w:left="720" w:hanging="720"/>
      </w:pPr>
      <w:r>
        <w:t>Gilbert, R. O. (1987). Statistical methods for environmental pollution monitoring. Van Nostrand Reinhold.</w:t>
      </w:r>
    </w:p>
    <w:p w14:paraId="025343F6" w14:textId="77777777" w:rsidR="00E83B35" w:rsidRDefault="00000000">
      <w:pPr>
        <w:spacing w:after="120"/>
        <w:ind w:left="720" w:hanging="720"/>
      </w:pPr>
      <w:r>
        <w:t xml:space="preserve">Grange, S. K., Carslaw, D. C., Lewis, A. C., Boleti, E., &amp; Hueglin, C. (2018). Random forest meteorological normalisation models for Swiss PM10 trend analysis. </w:t>
        <w:lastRenderedPageBreak/>
        <w:t>Atmospheric Chemistry and Physics, 18, 6223-6239. https://doi.org/10.5194/acp-18-6223-2018</w:t>
      </w:r>
    </w:p>
    <w:p w14:paraId="4F62DE67" w14:textId="77777777" w:rsidR="00E83B35" w:rsidRDefault="00000000">
      <w:pPr>
        <w:spacing w:after="120"/>
        <w:ind w:left="720" w:hanging="720"/>
      </w:pPr>
      <w:r>
        <w:t>Grange, S. K., &amp; Carslaw, D. C. (2019). Using meteorological normalisation to detect interventions in air quality time series. Science of the Total Environment, 653, 578-588. https://doi.org/10.1016/j.scitotenv.2018.10.344</w:t>
      </w:r>
    </w:p>
    <w:p w14:paraId="1EFAEB71" w14:textId="77777777" w:rsidR="00E83B35" w:rsidRDefault="00000000">
      <w:pPr>
        <w:spacing w:after="120"/>
        <w:ind w:left="720" w:hanging="720"/>
      </w:pPr>
      <w:r>
        <w:t>Hirsch, R. M., Slack, J. R., &amp; Smith, R. A. (1982). Techniques of trend analysis for monthly water quality data. Water Resources Research, 18, 107-121. https://doi.org/10.1029/WR018i001p00107</w:t>
      </w:r>
    </w:p>
    <w:p w14:paraId="1B270640" w14:textId="77777777" w:rsidR="00E83B35" w:rsidRDefault="00000000">
      <w:pPr>
        <w:spacing w:after="120"/>
        <w:ind w:left="720" w:hanging="720"/>
      </w:pPr>
      <w:r>
        <w:t>Hu, C., Kang, P., Jaffe, D. A., Li, C., Zhang, X., Wu, K., &amp; Zhou, M. (2021). Understanding the impact of meteorology on ozone in 334 cities of China. Atmospheric Environment, 248, 118221. https://doi.org/10.1016/j.atmosenv.2021.118221</w:t>
      </w:r>
    </w:p>
    <w:p w14:paraId="43278191" w14:textId="77777777" w:rsidR="00E83B35" w:rsidRDefault="00000000">
      <w:pPr>
        <w:spacing w:after="120"/>
        <w:ind w:left="720" w:hanging="720"/>
      </w:pPr>
      <w:r>
        <w:t>Kuo, Y.-M., Chiu, C.-H., &amp; Yu, H.-L. (2015). Influences of ambient air pollutants and meteorological conditions on ozone variations in Kaohsiung, Taiwan. Stochastic Environmental Research and Risk Assessment, 29, 1037-1050. https://doi.org/10.1007/s00477-014-0968-2</w:t>
      </w:r>
    </w:p>
    <w:p w14:paraId="5DA279FB" w14:textId="77777777" w:rsidR="00E83B35" w:rsidRDefault="00000000">
      <w:pPr>
        <w:spacing w:after="120"/>
        <w:ind w:left="720" w:hanging="720"/>
      </w:pPr>
      <w:r>
        <w:t>Li, T., Lu, Y., Deng, X., &amp; Zhan, Y. (2023). Spatiotemporal variations in meteorological influences on ambient ozone in China: A machine learning approach. Atmospheric Pollution Research, 14, 101720. https://doi.org/10.1016/j.apr.2023.101720</w:t>
      </w:r>
    </w:p>
    <w:p w14:paraId="3D2E7803" w14:textId="77777777" w:rsidR="00E83B35" w:rsidRDefault="00000000">
      <w:pPr>
        <w:spacing w:after="120"/>
        <w:ind w:left="720" w:hanging="720"/>
      </w:pPr>
      <w:r>
        <w:t>Li, Z., Wang, Y., Liu, J., &amp; Xian, J. (2025). Using machine learning to unravel chemical and meteorological effects on ground-level ozone: Insights for ozone-climate control strategies. Environment International, 201, 109567. https://doi.org/10.1016/j.envint.2025.109567</w:t>
      </w:r>
    </w:p>
    <w:p w14:paraId="3ABEDF29" w14:textId="77777777" w:rsidR="00E83B35" w:rsidRDefault="00000000">
      <w:pPr>
        <w:spacing w:after="120"/>
        <w:ind w:left="720" w:hanging="720"/>
      </w:pPr>
      <w:r>
        <w:t>Lin, C.-Y., Wang, Z., Chou, C. C.-K., Chang, C.-C., &amp; Liu, S. C. (2007). A numerical study of an autumn high ozone episode over southwestern Taiwan. Atmospheric Environment, 41, 3684-3701. https://doi.org/10.1016/j.atmosenv.2006.12.050</w:t>
      </w:r>
    </w:p>
    <w:p w14:paraId="4783FA17" w14:textId="77777777" w:rsidR="00E83B35" w:rsidRDefault="00000000">
      <w:pPr>
        <w:spacing w:after="120"/>
        <w:ind w:left="720" w:hanging="720"/>
      </w:pPr>
      <w:r>
        <w:t>Lo, K.-C., Cheng, W.-H., Lin, C., Hung, C.-H., Yuan, C.-S., &amp; Tseng, Y.-L. (2024). Elevated surface ozone concentration caused by subtropical cyclones and topographical effect: Model simulation and field measurement. Urban Climate, 57, 102093. https://doi.org/10.1016/j.uclim.2024.102093</w:t>
      </w:r>
    </w:p>
    <w:p w14:paraId="2D1E2829" w14:textId="77777777" w:rsidR="00E83B35" w:rsidRDefault="00000000">
      <w:pPr>
        <w:spacing w:after="120"/>
        <w:ind w:left="720" w:hanging="720"/>
      </w:pPr>
      <w:r>
        <w:t>Ma, Y., Ma, B., Jiao, H., Zhang, Y., Xin, J., &amp; Yu, Z. (2020). An analysis of the effects of weather and air pollution on tropospheric ozone using a generalized additive model in Western China: Lanzhou, Gansu. Atmospheric Environment, 224, 117342. https://doi.org/10.1016/j.atmosenv.2020.117342</w:t>
      </w:r>
    </w:p>
    <w:p w14:paraId="78F784A2" w14:textId="77777777" w:rsidR="00E83B35" w:rsidRDefault="00000000">
      <w:pPr>
        <w:spacing w:after="120"/>
        <w:ind w:left="720" w:hanging="720"/>
      </w:pPr>
      <w:r>
        <w:t xml:space="preserve">Nguyen, D.-H., Hsieh, H.-C., Liang, M.-C., Lin, N.-H., Wang, C.-H., &amp; Wang, J.-L. (2026). Multi-site non-methane hydrocarbon source apportionment and ozone </w:t>
        <w:lastRenderedPageBreak/>
        <w:t>insights in Southern Taiwan using positive matrix factorization. Atmospheric Chemistry and Physics, 26, 2831-2852. https://doi.org/10.5194/acp-26-2831-2026</w:t>
      </w:r>
    </w:p>
    <w:p w14:paraId="4AA82F97" w14:textId="77777777" w:rsidR="00E83B35" w:rsidRDefault="00000000">
      <w:pPr>
        <w:spacing w:after="120"/>
        <w:ind w:left="720" w:hanging="720"/>
      </w:pPr>
      <w:r>
        <w:t>Ni, J., Jin, J., Wang, Y., Li, B., Wu, Q., Chen, Y., Du, S., Li, Y., &amp; He, C. (2024). Surface ozone in global cities: A synthesis of basic features, exposure risk, and leading meteorological driving factors. Geography and Sustainability, 5, 64-76. https://doi.org/10.1016/j.geosus.2023.09.008</w:t>
      </w:r>
    </w:p>
    <w:p w14:paraId="31368DB2" w14:textId="77777777" w:rsidR="00E83B35" w:rsidRDefault="00000000">
      <w:pPr>
        <w:spacing w:after="120"/>
        <w:ind w:left="720" w:hanging="72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14E6B757" w14:textId="77777777" w:rsidR="00E83B35" w:rsidRDefault="00000000">
      <w:pPr>
        <w:spacing w:after="120"/>
        <w:ind w:left="720" w:hanging="720"/>
      </w:pPr>
      <w:r>
        <w:t>Seabold, S., &amp; Perktold, J. (2010). Statsmodels: Econometric and statistical modeling with Python. Proceedings of the 9th Python in Science Conference, 92-96. https://doi.org/10.25080/Majora-92bf1922-011</w:t>
      </w:r>
    </w:p>
    <w:p w14:paraId="721437A1" w14:textId="77777777" w:rsidR="00E83B35" w:rsidRDefault="00000000">
      <w:pPr>
        <w:spacing w:after="120"/>
        <w:ind w:left="720" w:hanging="720"/>
      </w:pPr>
      <w:r>
        <w:t>Sen, P. K. (1968). Estimates of the regression coefficient based on Kendall's tau. Journal of the American Statistical Association, 63, 1379-1389. https://doi.org/10.1080/01621459.1968.10480934</w:t>
      </w:r>
    </w:p>
    <w:p w14:paraId="0CA71015" w14:textId="77777777" w:rsidR="00E83B35" w:rsidRDefault="00000000">
      <w:pPr>
        <w:spacing w:after="120"/>
        <w:ind w:left="720" w:hanging="720"/>
      </w:pPr>
      <w:r>
        <w:t>Serven, D., &amp; Brummitt, C. (2018). pyGAM: Generalized additive models in Python. Zenodo. https://doi.org/10.5281/zenodo.1208723</w:t>
      </w:r>
    </w:p>
    <w:p w14:paraId="00209B06" w14:textId="77777777" w:rsidR="00E83B35" w:rsidRDefault="00000000">
      <w:pPr>
        <w:spacing w:after="120"/>
        <w:ind w:left="720" w:hanging="720"/>
      </w:pPr>
      <w:r>
        <w:t>Sun, W., Hess, P., &amp; Liu, C. (2017). The impact of meteorological persistence on the distribution and extremes of ozone. Geophysical Research Letters, 44, 1545-1553. https://doi.org/10.1002/2016GL071731</w:t>
      </w:r>
    </w:p>
    <w:p w14:paraId="7DE7DACA" w14:textId="77777777" w:rsidR="00E83B35" w:rsidRDefault="00000000">
      <w:pPr>
        <w:spacing w:after="120"/>
        <w:ind w:left="720" w:hanging="720"/>
      </w:pPr>
      <w:r>
        <w:t>Taiwan Environmental Protection Administration. (2016). Method for the automatic determination of ozone in air: Ultraviolet absorption method (NIEA A420.12C). https://www.nera.gov.tw/upload/old/3e1f295b-4672-4d93-bc03-5184f0efacf9/A42012C.pdf</w:t>
      </w:r>
    </w:p>
    <w:p w14:paraId="42C17EA1" w14:textId="77777777" w:rsidR="00E83B35" w:rsidRDefault="00000000">
      <w:pPr>
        <w:spacing w:after="120"/>
        <w:ind w:left="720" w:hanging="720"/>
      </w:pPr>
      <w:r>
        <w:t>Taiwan Ministry of Environment. (n.d.-a). Air quality monitoring hourly data for general pollutants. Environmental Data Open Platform. Retrieved July 17, 2026, from https://data.moenv.gov.tw/dataset/detail/aqx_p_13</w:t>
      </w:r>
    </w:p>
    <w:p w14:paraId="1423C979" w14:textId="77777777" w:rsidR="00E83B35" w:rsidRDefault="00000000">
      <w:pPr>
        <w:spacing w:after="120"/>
        <w:ind w:left="720" w:hanging="720"/>
      </w:pPr>
      <w:r>
        <w:t>Taiwan Ministry of Environment. (n.d.-b). Introduction and background of quality assurance. Air Quality Monitoring Network. Retrieved July 17, 2026, from https://airtw.moenv.gov.tw/ENG/Information/QualityAssurance/QAIntro.aspx</w:t>
      </w:r>
    </w:p>
    <w:p w14:paraId="3BF4D869" w14:textId="77777777" w:rsidR="00E83B35" w:rsidRDefault="00000000">
      <w:pPr>
        <w:spacing w:after="120"/>
        <w:ind w:left="720" w:hanging="720"/>
      </w:pPr>
      <w:r>
        <w:t>Taiwan Ministry of Environment. (2024). Air quality standards (amended September 30, 2024). Air Quality Monitoring Network. Retrieved July 17, 2026, from https://airtw.moenv.gov.tw/CHT/Information/Standard/Rules.aspx</w:t>
      </w:r>
    </w:p>
    <w:p w14:paraId="3B1F097D" w14:textId="77777777" w:rsidR="00E83B35" w:rsidRDefault="00000000">
      <w:pPr>
        <w:spacing w:after="120"/>
        <w:ind w:left="720" w:hanging="720"/>
      </w:pPr>
      <w:r>
        <w:lastRenderedPageBreak/>
        <w:t>Tsai, J.-H., Hsu, Y.-C., &amp; Yang, J.-Y. (2004). The relationship between volatile organic profiles and emission sources in ozone episode region: A case study in Southern Taiwan. Science of the Total Environment, 328, 131-142. https://doi.org/10.1016/j.scitotenv.2004.01.020</w:t>
      </w:r>
    </w:p>
    <w:p w14:paraId="30BBD5FB" w14:textId="77777777" w:rsidR="00E83B35" w:rsidRDefault="00000000">
      <w:pPr>
        <w:spacing w:after="120"/>
        <w:ind w:left="720" w:hanging="720"/>
      </w:pPr>
      <w:r>
        <w:t>Wang, J., Dong, J., Li, R., Zhang, X., Xu, Q., &amp; Song, X. (2025). Assessing anthropogenic contributions and uncovering inter-regional periodic patterns of ground ozone with high-resolution predictions in 2015-2019 across China. Science of the Total Environment, 977, 179360. https://doi.org/10.1016/j.scitotenv.2025.179360</w:t>
      </w:r>
    </w:p>
    <w:p w14:paraId="310CC24B" w14:textId="77777777" w:rsidR="00E83B35" w:rsidRDefault="00000000">
      <w:pPr>
        <w:spacing w:after="120"/>
        <w:ind w:left="720" w:hanging="720"/>
      </w:pPr>
      <w:r>
        <w:t>Weng, X., Forster, G. L., &amp; Nowack, P. (2022). A machine learning approach to quantify meteorological drivers of ozone pollution in China from 2015 to 2019. Atmospheric Chemistry and Physics, 22, 8385-8402. https://doi.org/10.5194/acp-22-8385-2022</w:t>
      </w:r>
    </w:p>
    <w:p w14:paraId="5186955B" w14:textId="77777777" w:rsidR="00E83B35" w:rsidRDefault="00000000">
      <w:pPr>
        <w:spacing w:after="120"/>
        <w:ind w:left="720" w:hanging="720"/>
      </w:pPr>
      <w:r>
        <w:t>Xu, W., Lin, W., Xu, X., Tang, J., Huang, J., Wu, H., &amp; Zhang, X. (2016). Long-term trends of surface ozone and its influencing factors at the Mt Waliguan GAW station, China - Part 1: Overall trends and characteristics. Atmospheric Chemistry and Physics, 16, 6191-6205. https://doi.org/10.5194/acp-16-6191-2016</w:t>
      </w:r>
    </w:p>
    <w:p w14:paraId="331CA34B" w14:textId="77777777" w:rsidR="00E83B35" w:rsidRDefault="00000000">
      <w:pPr>
        <w:spacing w:after="120"/>
        <w:ind w:left="720" w:hanging="720"/>
      </w:pPr>
      <w:r>
        <w:t>Xu, X., Zhang, T., &amp; Su, Y. (2019). Temporal variations and trend of ground-level ozone based on long-term measurements in Windsor, Canada. Atmospheric Chemistry and Physics, 19, 7335-7345. https://doi.org/10.5194/acp-19-7335-2019</w:t>
      </w:r>
    </w:p>
    <w:p w14:paraId="6CB148EA" w14:textId="77777777" w:rsidR="00E83B35" w:rsidRDefault="00000000">
      <w:pPr>
        <w:spacing w:after="120"/>
        <w:ind w:left="720" w:hanging="720"/>
      </w:pPr>
      <w:r>
        <w:t>Ye, X., Zhang, L., Wang, X., Lu, N., Hickman, S., Luo, G., &amp; Archibald, A. T. (2026). Deciphering the impacts of meteorology on surface ozone variability in eastern China using explainable machine learning models. Atmospheric Chemistry and Physics, 26, 6377-6390. https://doi.org/10.5194/acp-26-6377-2026</w:t>
      </w:r>
    </w:p>
    <w:sectPr w:rsidR="00E83B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881600">
    <w:abstractNumId w:val="8"/>
  </w:num>
  <w:num w:numId="2" w16cid:durableId="1274752067">
    <w:abstractNumId w:val="6"/>
  </w:num>
  <w:num w:numId="3" w16cid:durableId="1482231190">
    <w:abstractNumId w:val="5"/>
  </w:num>
  <w:num w:numId="4" w16cid:durableId="2027713795">
    <w:abstractNumId w:val="4"/>
  </w:num>
  <w:num w:numId="5" w16cid:durableId="1043599370">
    <w:abstractNumId w:val="7"/>
  </w:num>
  <w:num w:numId="6" w16cid:durableId="1621064150">
    <w:abstractNumId w:val="3"/>
  </w:num>
  <w:num w:numId="7" w16cid:durableId="347952626">
    <w:abstractNumId w:val="2"/>
  </w:num>
  <w:num w:numId="8" w16cid:durableId="1946766165">
    <w:abstractNumId w:val="1"/>
  </w:num>
  <w:num w:numId="9" w16cid:durableId="179073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B20"/>
    <w:rsid w:val="00693A63"/>
    <w:rsid w:val="00AA1D8D"/>
    <w:rsid w:val="00B47730"/>
    <w:rsid w:val="00CB0664"/>
    <w:rsid w:val="00E83B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644342-E420-47F8-8930-3FE363C35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11459</Words>
  <Characters>17992</Characters>
  <Application>Microsoft Office Word</Application>
  <DocSecurity>0</DocSecurity>
  <Lines>545</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奕綸 洪</cp:lastModifiedBy>
  <cp:revision>2</cp:revision>
  <dcterms:created xsi:type="dcterms:W3CDTF">2013-12-23T23:15:00Z</dcterms:created>
  <dcterms:modified xsi:type="dcterms:W3CDTF">2026-08-03T12:17:00Z</dcterms:modified>
  <cp:category/>
</cp:coreProperties>
</file>