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highlight w:val="none"/>
        </w:rPr>
      </w:pPr>
      <w:r>
        <w:rPr>
          <w:b/>
          <w:bCs/>
        </w:rPr>
        <w:t xml:space="preserve"> direccion ip:</w:t>
      </w:r>
      <w:r>
        <w:t xml:space="preserve"> es un identificador numerico unico asignado a cada dispositivo conectado a una red de computadoras.</w:t>
      </w:r>
      <w:r>
        <w:rPr>
          <w:highlight w:val="none"/>
        </w:rPr>
        <w:t xml:space="preserve">Existen 2 tipos principales de direcciones ip.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b/>
          <w:bCs/>
          <w:highlight w:val="none"/>
        </w:rPr>
        <w:t xml:space="preserve"> IPV4</w:t>
      </w:r>
      <w:r>
        <w:rPr>
          <w:highlight w:val="none"/>
        </w:rPr>
        <w:t xml:space="preserve">: es el formato original de una direccion ip, consiste en 4 conjuntos de numeros separados por puntos, cada conjunto contiene entre 1 y 3 dijitos y cada dijito puede variar de 0 a 255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b/>
          <w:bCs/>
          <w:highlight w:val="none"/>
        </w:rPr>
        <w:t xml:space="preserve">IPV6</w:t>
      </w:r>
      <w:r>
        <w:rPr>
          <w:highlight w:val="none"/>
        </w:rPr>
        <w:t xml:space="preserve">: fue desarrollado para abordar la limitacion de direcciones ip disponibles en ipv4 y proporcionar un espacio de direcciones mas amplio, las direcciones ipv6 son mas largas que las de ipv4 y estan compuestas por 8 grupos de 4 digitos exadecimales separados por 2 puntos </w:t>
      </w:r>
      <w:r>
        <w:rPr>
          <w:highlight w:val="none"/>
        </w:rPr>
      </w:r>
      <w:r/>
    </w:p>
    <w:tbl>
      <w:tblPr>
        <w:tblStyle w:val="48"/>
        <w:tblW w:w="0" w:type="auto"/>
        <w:tblInd w:w="-425" w:type="dxa"/>
        <w:tblLayout w:type="fixed"/>
        <w:tblLook w:val="04A0" w:firstRow="1" w:lastRow="0" w:firstColumn="1" w:lastColumn="0" w:noHBand="0" w:noVBand="1"/>
      </w:tblPr>
      <w:tblGrid>
        <w:gridCol w:w="2296"/>
        <w:gridCol w:w="1871"/>
        <w:gridCol w:w="1871"/>
        <w:gridCol w:w="1871"/>
        <w:gridCol w:w="1871"/>
      </w:tblGrid>
      <w:tr>
        <w:trPr/>
        <w:tc>
          <w:tcPr>
            <w:tcW w:w="229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Clase 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Direcciones </w:t>
              <w:br/>
              <w:t xml:space="preserve">Desde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Direcciones </w:t>
              <w:br/>
              <w:t xml:space="preserve">Hasta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Redes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Host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296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A (redes grandes)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0.0.0.0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127.255.255.255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128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17,777...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296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B (redes medianas)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128.0.0.0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191.255.255.255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16,384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65...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296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C (redes pequeñas)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192.0.0.0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223.255.255.255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254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254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296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D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224.0.0.0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255.255.255.255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N/A</w:t>
            </w:r>
            <w:r>
              <w:rPr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296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E</w:t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center"/>
        <w:rPr>
          <w:b/>
          <w:bCs/>
        </w:rPr>
      </w:pPr>
      <w:r>
        <w:rPr>
          <w:b/>
          <w:bCs/>
        </w:rPr>
        <w:t xml:space="preserve">Sin subneting </w:t>
      </w:r>
      <w:r>
        <w:rPr>
          <w:b/>
          <w:bCs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2419"/>
        <w:gridCol w:w="2298"/>
        <w:gridCol w:w="2465"/>
        <w:gridCol w:w="2174"/>
        <w:gridCol w:w="2174"/>
      </w:tblGrid>
      <w:tr>
        <w:trPr/>
        <w:tc>
          <w:tcPr>
            <w:tcW w:w="241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Clase A</w:t>
            </w:r>
            <w:r>
              <w:rPr>
                <w:highlight w:val="none"/>
              </w:rPr>
            </w:r>
          </w:p>
        </w:tc>
        <w:tc>
          <w:tcPr>
            <w:tcW w:w="22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Red</w:t>
            </w:r>
            <w:r>
              <w:rPr>
                <w:highlight w:val="none"/>
              </w:rPr>
            </w:r>
          </w:p>
        </w:tc>
        <w:tc>
          <w:tcPr>
            <w:tcW w:w="246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Host</w:t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419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Octeto </w:t>
            </w:r>
            <w:r>
              <w:rPr>
                <w:highlight w:val="none"/>
              </w:rPr>
            </w:r>
          </w:p>
        </w:tc>
        <w:tc>
          <w:tcPr>
            <w:tcW w:w="2298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2465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419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Bits</w:t>
            </w:r>
            <w:r>
              <w:rPr>
                <w:highlight w:val="none"/>
              </w:rPr>
            </w:r>
          </w:p>
        </w:tc>
        <w:tc>
          <w:tcPr>
            <w:tcW w:w="2298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IIIIIIII</w:t>
            </w:r>
            <w:r>
              <w:rPr>
                <w:highlight w:val="none"/>
              </w:rPr>
            </w:r>
          </w:p>
        </w:tc>
        <w:tc>
          <w:tcPr>
            <w:tcW w:w="2465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00000000</w:t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0000000</w:t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0000000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419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mascara</w:t>
            </w:r>
            <w:r>
              <w:rPr>
                <w:highlight w:val="none"/>
              </w:rPr>
            </w:r>
          </w:p>
        </w:tc>
        <w:tc>
          <w:tcPr>
            <w:tcW w:w="2298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255</w:t>
            </w:r>
            <w:r>
              <w:rPr>
                <w:highlight w:val="none"/>
              </w:rPr>
            </w:r>
          </w:p>
        </w:tc>
        <w:tc>
          <w:tcPr>
            <w:tcW w:w="2465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</w:tr>
    </w:tbl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2419"/>
        <w:gridCol w:w="2298"/>
        <w:gridCol w:w="2465"/>
        <w:gridCol w:w="2174"/>
        <w:gridCol w:w="2174"/>
      </w:tblGrid>
      <w:tr>
        <w:trPr/>
        <w:tc>
          <w:tcPr>
            <w:tcW w:w="241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Clase B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2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Red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Host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41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Octeto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2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41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Bits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2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IIIIIIII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IIIIIIII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0000000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0000000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419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mascara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29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5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255</w:t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2419"/>
        <w:gridCol w:w="2298"/>
        <w:gridCol w:w="2465"/>
        <w:gridCol w:w="2174"/>
        <w:gridCol w:w="2174"/>
      </w:tblGrid>
      <w:tr>
        <w:trPr/>
        <w:tc>
          <w:tcPr>
            <w:tcW w:w="241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Clase c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2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Red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Host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41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Octeto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2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41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Bits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29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IIIIIIII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IIIIIIII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IIIIIIII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0000000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419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mascara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29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5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255</w:t>
            </w:r>
            <w:r>
              <w:rPr>
                <w:highlight w:val="none"/>
              </w:rPr>
            </w:r>
          </w:p>
        </w:tc>
        <w:tc>
          <w:tcPr>
            <w:tcW w:w="217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Subneting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2024-03-07T00:52:35Z</dcterms:modified>
</cp:coreProperties>
</file>