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7810B" w14:textId="77777777" w:rsidR="00834C19" w:rsidRDefault="00834C19"/>
    <w:p w14:paraId="0E2E6D79" w14:textId="77777777" w:rsidR="00834C19" w:rsidRDefault="00834C19"/>
    <w:p w14:paraId="262A72C8" w14:textId="77777777" w:rsidR="00834C19" w:rsidRDefault="00834C19"/>
    <w:p w14:paraId="4582227F" w14:textId="77777777" w:rsidR="00834C19" w:rsidRDefault="00714747">
      <w:pPr>
        <w:spacing w:line="312" w:lineRule="auto"/>
        <w:jc w:val="center"/>
      </w:pPr>
      <w:r>
        <w:rPr>
          <w:rFonts w:ascii="Arial" w:hAnsi="Arial"/>
          <w:b/>
          <w:color w:val="003366"/>
          <w:sz w:val="32"/>
        </w:rPr>
        <w:t>Sistema Integral de Gestión de Incidentes Regulatorios para Pagos Digitales (SIGIR - BCRP):</w:t>
      </w:r>
      <w:r>
        <w:rPr>
          <w:rFonts w:ascii="Arial" w:hAnsi="Arial"/>
          <w:b/>
          <w:color w:val="003366"/>
          <w:sz w:val="32"/>
        </w:rPr>
        <w:br/>
        <w:t>Especificación Arquitectónica, Modelado de Negocio y Cimientos de Software para la Supervisión del Ecosistema Financiero Peruano</w:t>
      </w:r>
    </w:p>
    <w:p w14:paraId="2C7232B0" w14:textId="77777777" w:rsidR="00834C19" w:rsidRDefault="00714747">
      <w:pPr>
        <w:spacing w:before="160"/>
        <w:jc w:val="center"/>
      </w:pPr>
      <w:r>
        <w:rPr>
          <w:rFonts w:ascii="Arial" w:hAnsi="Arial"/>
          <w:i/>
          <w:color w:val="475569"/>
          <w:sz w:val="23"/>
        </w:rPr>
        <w:t>Avance de Proyecto Final 1 (APF1) – Etapa 01: Supervisión de Billeteras Móviles, Switches Interoperables y Autenticación Centralizada</w:t>
      </w:r>
    </w:p>
    <w:p w14:paraId="340F4788" w14:textId="77777777" w:rsidR="00834C19" w:rsidRDefault="00834C19"/>
    <w:p w14:paraId="4937EBB8" w14:textId="77777777" w:rsidR="00834C19" w:rsidRDefault="00834C19"/>
    <w:p w14:paraId="015ADE58" w14:textId="77777777" w:rsidR="00834C19" w:rsidRDefault="00834C19"/>
    <w:p w14:paraId="16108A0C" w14:textId="77777777" w:rsidR="00834C19" w:rsidRDefault="00834C19"/>
    <w:p w14:paraId="138CAB0E" w14:textId="77777777" w:rsidR="00834C19" w:rsidRDefault="00714747">
      <w:pPr>
        <w:spacing w:line="312" w:lineRule="auto"/>
        <w:jc w:val="center"/>
      </w:pPr>
      <w:r>
        <w:rPr>
          <w:rFonts w:ascii="Arial" w:hAnsi="Arial"/>
          <w:b/>
          <w:color w:val="0F172A"/>
          <w:sz w:val="23"/>
        </w:rPr>
        <w:t>INTEGRANTES DEL EQUIPO:</w:t>
        <w:br/>
      </w:r>
      <w:r>
        <w:rPr>
          <w:rFonts w:ascii="Arial" w:hAnsi="Arial"/>
          <w:color w:val="1E293B"/>
          <w:sz w:val="21"/>
        </w:rPr>
        <w:t xml:space="preserve">• </w:t>
      </w:r>
      <w:r>
        <w:rPr>
          <w:rFonts w:ascii="Arial" w:hAnsi="Arial"/>
          <w:b/>
          <w:color w:val="0F172A"/>
          <w:sz w:val="21"/>
        </w:rPr>
        <w:t xml:space="preserve">Frank Emiliano Vargas Huamán </w:t>
      </w:r>
      <w:r>
        <w:rPr>
          <w:rFonts w:ascii="Arial" w:hAnsi="Arial"/>
          <w:color w:val="334155"/>
          <w:sz w:val="21"/>
        </w:rPr>
        <w:t>– Código: U23243651</w:t>
      </w:r>
      <w:r>
        <w:rPr>
          <w:rFonts w:ascii="Arial" w:hAnsi="Arial"/>
          <w:i/>
          <w:color w:val="64748B"/>
          <w:sz w:val="19"/>
        </w:rPr>
        <w:t xml:space="preserve"> (Líder Técnico)</w:t>
        <w:br/>
      </w:r>
      <w:r>
        <w:rPr>
          <w:rFonts w:ascii="Arial" w:hAnsi="Arial"/>
          <w:color w:val="1E293B"/>
          <w:sz w:val="21"/>
        </w:rPr>
        <w:t xml:space="preserve">• </w:t>
      </w:r>
      <w:r>
        <w:rPr>
          <w:rFonts w:ascii="Arial" w:hAnsi="Arial"/>
          <w:b/>
          <w:color w:val="0F172A"/>
          <w:sz w:val="21"/>
        </w:rPr>
        <w:t xml:space="preserve">Fernando Alber Alfredo Romero Requejo </w:t>
      </w:r>
      <w:r>
        <w:rPr>
          <w:rFonts w:ascii="Arial" w:hAnsi="Arial"/>
          <w:color w:val="334155"/>
          <w:sz w:val="21"/>
        </w:rPr>
        <w:t>– Código: U21216410</w:t>
      </w:r>
      <w:r>
        <w:rPr>
          <w:rFonts w:ascii="Arial" w:hAnsi="Arial"/>
        </w:rPr>
        <w:br/>
      </w:r>
      <w:r>
        <w:rPr>
          <w:rFonts w:ascii="Arial" w:hAnsi="Arial"/>
          <w:color w:val="1E293B"/>
          <w:sz w:val="21"/>
        </w:rPr>
        <w:t xml:space="preserve">• </w:t>
      </w:r>
      <w:r>
        <w:rPr>
          <w:rFonts w:ascii="Arial" w:hAnsi="Arial"/>
          <w:b/>
          <w:color w:val="0F172A"/>
          <w:sz w:val="21"/>
        </w:rPr>
        <w:t xml:space="preserve">Joel Leonardo Olaya Vivas </w:t>
      </w:r>
      <w:r>
        <w:rPr>
          <w:rFonts w:ascii="Arial" w:hAnsi="Arial"/>
          <w:color w:val="334155"/>
          <w:sz w:val="21"/>
        </w:rPr>
        <w:t>– Código: U21221688</w:t>
      </w:r>
      <w:r>
        <w:rPr>
          <w:rFonts w:ascii="Arial" w:hAnsi="Arial"/>
        </w:rPr>
        <w:br/>
      </w:r>
      <w:r>
        <w:rPr>
          <w:rFonts w:ascii="Arial" w:hAnsi="Arial"/>
          <w:color w:val="1E293B"/>
          <w:sz w:val="21"/>
        </w:rPr>
        <w:t xml:space="preserve">• </w:t>
      </w:r>
      <w:r>
        <w:rPr>
          <w:rFonts w:ascii="Arial" w:hAnsi="Arial"/>
          <w:b/>
          <w:color w:val="0F172A"/>
          <w:sz w:val="21"/>
        </w:rPr>
        <w:t xml:space="preserve">Luis Tapia Ignacio </w:t>
      </w:r>
      <w:r>
        <w:rPr>
          <w:rFonts w:ascii="Arial" w:hAnsi="Arial"/>
          <w:color w:val="334155"/>
          <w:sz w:val="21"/>
        </w:rPr>
        <w:t>– Código: U25239074</w:t>
      </w:r>
      <w:r>
        <w:rPr>
          <w:rFonts w:ascii="Arial" w:hAnsi="Arial"/>
        </w:rPr>
        <w:br/>
      </w:r>
      <w:r>
        <w:br/>
      </w:r>
      <w:r>
        <w:rPr>
          <w:rFonts w:ascii="Arial" w:hAnsi="Arial"/>
          <w:color w:val="475569"/>
          <w:sz w:val="21"/>
        </w:rPr>
        <w:t>Facultad de Ingeniería de Sistemas e Informática, Universidad Tecnológica del Perú</w:t>
        <w:br/>
      </w:r>
      <w:r>
        <w:rPr>
          <w:rFonts w:ascii="Arial" w:hAnsi="Arial"/>
          <w:b/>
          <w:color w:val="0F172A"/>
          <w:sz w:val="21"/>
        </w:rPr>
        <w:t>Curso Integrador I: Sistemas Software (Sección 57524)</w:t>
        <w:br/>
      </w:r>
      <w:r>
        <w:rPr>
          <w:rFonts w:ascii="Arial" w:hAnsi="Arial"/>
          <w:color w:val="475569"/>
          <w:sz w:val="21"/>
        </w:rPr>
        <w:t>Docente: Ing. Yony Zamata Condori</w:t>
        <w:br/>
      </w:r>
      <w:r>
        <w:rPr>
          <w:rFonts w:ascii="Arial" w:hAnsi="Arial"/>
          <w:color w:val="475569"/>
          <w:sz w:val="21"/>
        </w:rPr>
        <w:t>Lima, Perú • Septiembre de 2026</w:t>
      </w:r>
    </w:p>
    <w:p w14:paraId="168AFC03" w14:textId="77777777" w:rsidR="00834C19" w:rsidRDefault="00714747">
      <w:r>
        <w:br w:type="page"/>
      </w:r>
    </w:p>
    <w:p w14:paraId="6CF2B898" w14:textId="77777777" w:rsidR="00834C19" w:rsidRDefault="00714747">
      <w:pPr>
        <w:keepNext/>
        <w:spacing w:before="320" w:after="120"/>
        <w:jc w:val="center"/>
      </w:pPr>
      <w:r>
        <w:rPr>
          <w:rFonts w:ascii="Arial" w:hAnsi="Arial"/>
          <w:b/>
          <w:color w:val="003366"/>
          <w:sz w:val="28"/>
        </w:rPr>
        <w:lastRenderedPageBreak/>
        <w:t>Resumen</w:t>
      </w:r>
    </w:p>
    <w:p w14:paraId="36A09BF0" w14:textId="77777777" w:rsidR="00834C19" w:rsidRDefault="00714747">
      <w:pPr>
        <w:spacing w:before="120" w:after="120" w:line="288" w:lineRule="auto"/>
      </w:pPr>
      <w:r>
        <w:rPr>
          <w:rFonts w:ascii="Arial" w:hAnsi="Arial"/>
          <w:color w:val="1E293B"/>
          <w:sz w:val="21"/>
        </w:rPr>
        <w:t>El presente informe documenta la investigación, modelado arquitectónico y desarrollo de los cimientos tecnológicos del Sistema Integral de Gestión de Incidentes Regulatorios para Pagos Digitales (SIGIR - BCRP), correspondiente al Avance de Proyecto Final 1 (APF1) de la carrera de Ingeniería de Sistemas e Informática de la Universidad Tecnológica del Perú. El proyecto responde a la imperiosa necesidad del Banco Central de Reserva del Perú (BCRP) de fiscalizar y asegurar la continuidad operacional del ecosistema nacional de pagos digitales interoperables, integrando a entidades como BCP (Yape), Interbank (Plim), Caja Municipal Cusco (Tunki), Caja Rural de los Andes y la Cámara de Compensación Electrónica (CCE). En esta Etapa 01 se establece la planificación ágil bajo Scrum, la diagramación de procesos de negocio en BPMN 2.0 (AS-IS y TO-BE), la especificación de 12 requisitos funcionales y 8 no funcionales según la norma IEEE 830, el diseño UML 2.5 y el esquema de base de datos relacional en PostgreSQL 15 con bitácora append-only inmutable. Asimismo, se implementan los cimientos del backend en Java 17 con Spring Boot 3 empleando Arquitectura Hexagonal, un worker asíncrono de telemetría con sondeo periódico de health checks, autenticación centralizada mediante Directorio Activo (AD/LDAP) y una consola web operativa de visualización en tiempo real. La solución reduce el tiempo de detección de caídas de horas a segundos, eliminando la asimetría de información y mitigando el riesgo sistémico transaccional.</w:t>
      </w:r>
    </w:p>
    <w:p w14:paraId="4A8B1A08" w14:textId="77777777" w:rsidR="00834C19" w:rsidRDefault="00714747">
      <w:pPr>
        <w:spacing w:before="120" w:after="240"/>
      </w:pPr>
      <w:r>
        <w:rPr>
          <w:rFonts w:ascii="Arial" w:hAnsi="Arial"/>
          <w:b/>
          <w:i/>
          <w:color w:val="003366"/>
          <w:sz w:val="21"/>
        </w:rPr>
        <w:t xml:space="preserve">Palabras clave: </w:t>
      </w:r>
      <w:r>
        <w:rPr>
          <w:rFonts w:ascii="Arial" w:hAnsi="Arial"/>
          <w:i/>
          <w:color w:val="334155"/>
          <w:sz w:val="21"/>
        </w:rPr>
        <w:t>Sistema de pagos digitales, interoperabilidad financiera, telemetría de servicios, BCRP, gestión de incidentes regulatorios, arquitectura hexagonal, Active Directory, Scrum.</w:t>
      </w:r>
    </w:p>
    <w:p w14:paraId="5572888F" w14:textId="77777777" w:rsidR="00834C19" w:rsidRDefault="00714747">
      <w:r>
        <w:br w:type="page"/>
      </w:r>
    </w:p>
    <w:p w14:paraId="25EDC61E" w14:textId="77777777" w:rsidR="00834C19" w:rsidRDefault="00714747">
      <w:pPr>
        <w:spacing w:before="200" w:after="280"/>
        <w:jc w:val="center"/>
      </w:pPr>
      <w:r>
        <w:rPr>
          <w:rFonts w:ascii="Arial" w:hAnsi="Arial"/>
          <w:b/>
          <w:color w:val="003366"/>
          <w:sz w:val="30"/>
        </w:rPr>
        <w:lastRenderedPageBreak/>
        <w:t>Tabla de Contenidos</w:t>
      </w:r>
    </w:p>
    <w:p w14:paraId="66F40F7C" w14:textId="48EBDB98" w:rsidR="00E61E8A" w:rsidRDefault="00714747">
      <w:pPr>
        <w:pStyle w:val="TDC1"/>
        <w:tabs>
          <w:tab w:val="right" w:leader="dot" w:pos="9350"/>
        </w:tabs>
        <w:rPr>
          <w:noProof/>
          <w:kern w:val="2"/>
          <w:sz w:val="24"/>
          <w:szCs w:val="24"/>
          <w:lang w:val="es-PE" w:eastAsia="es-PE"/>
          <w14:ligatures w14:val="standardContextual"/>
        </w:rPr>
      </w:pPr>
      <w:r>
        <w:fldChar w:fldCharType="begin"/>
      </w:r>
      <w:r>
        <w:instrText>TOC \o "1-3" \h \z \u</w:instrText>
      </w:r>
      <w:r>
        <w:fldChar w:fldCharType="separate"/>
      </w:r>
      <w:hyperlink w:anchor="_Toc239448667" w:history="1">
        <w:r w:rsidR="00E61E8A" w:rsidRPr="00107509">
          <w:rPr>
            <w:rStyle w:val="Hipervnculo"/>
            <w:rFonts w:ascii="Arial" w:hAnsi="Arial"/>
            <w:noProof/>
          </w:rPr>
          <w:t>1. Introducción y Marco Institucional</w:t>
        </w:r>
        <w:r w:rsidR="00E61E8A">
          <w:rPr>
            <w:noProof/>
            <w:webHidden/>
          </w:rPr>
          <w:tab/>
        </w:r>
        <w:r w:rsidR="00E61E8A">
          <w:rPr>
            <w:noProof/>
            <w:webHidden/>
          </w:rPr>
          <w:fldChar w:fldCharType="begin"/>
        </w:r>
        <w:r w:rsidR="00E61E8A">
          <w:rPr>
            <w:noProof/>
            <w:webHidden/>
          </w:rPr>
          <w:instrText xml:space="preserve"> PAGEREF _Toc239448667 \h </w:instrText>
        </w:r>
        <w:r w:rsidR="00E61E8A">
          <w:rPr>
            <w:noProof/>
            <w:webHidden/>
          </w:rPr>
        </w:r>
        <w:r w:rsidR="00E61E8A">
          <w:rPr>
            <w:noProof/>
            <w:webHidden/>
          </w:rPr>
          <w:fldChar w:fldCharType="separate"/>
        </w:r>
        <w:r w:rsidR="00E61E8A">
          <w:rPr>
            <w:noProof/>
            <w:webHidden/>
          </w:rPr>
          <w:t>6</w:t>
        </w:r>
        <w:r w:rsidR="00E61E8A">
          <w:rPr>
            <w:noProof/>
            <w:webHidden/>
          </w:rPr>
          <w:fldChar w:fldCharType="end"/>
        </w:r>
      </w:hyperlink>
    </w:p>
    <w:p w14:paraId="3C02F225" w14:textId="07AD8229" w:rsidR="00E61E8A" w:rsidRDefault="00E61E8A">
      <w:pPr>
        <w:pStyle w:val="TDC2"/>
        <w:tabs>
          <w:tab w:val="right" w:leader="dot" w:pos="9350"/>
        </w:tabs>
        <w:rPr>
          <w:noProof/>
          <w:kern w:val="2"/>
          <w:sz w:val="24"/>
          <w:szCs w:val="24"/>
          <w:lang w:val="es-PE" w:eastAsia="es-PE"/>
          <w14:ligatures w14:val="standardContextual"/>
        </w:rPr>
      </w:pPr>
      <w:hyperlink w:anchor="_Toc239448668" w:history="1">
        <w:r w:rsidRPr="00107509">
          <w:rPr>
            <w:rStyle w:val="Hipervnculo"/>
            <w:rFonts w:ascii="Arial" w:hAnsi="Arial"/>
            <w:noProof/>
          </w:rPr>
          <w:t>1.1. Contexto del Banco Central de Reserva del Perú (BCRP)</w:t>
        </w:r>
        <w:r>
          <w:rPr>
            <w:noProof/>
            <w:webHidden/>
          </w:rPr>
          <w:tab/>
        </w:r>
        <w:r>
          <w:rPr>
            <w:noProof/>
            <w:webHidden/>
          </w:rPr>
          <w:fldChar w:fldCharType="begin"/>
        </w:r>
        <w:r>
          <w:rPr>
            <w:noProof/>
            <w:webHidden/>
          </w:rPr>
          <w:instrText xml:space="preserve"> PAGEREF _Toc239448668 \h </w:instrText>
        </w:r>
        <w:r>
          <w:rPr>
            <w:noProof/>
            <w:webHidden/>
          </w:rPr>
        </w:r>
        <w:r>
          <w:rPr>
            <w:noProof/>
            <w:webHidden/>
          </w:rPr>
          <w:fldChar w:fldCharType="separate"/>
        </w:r>
        <w:r>
          <w:rPr>
            <w:noProof/>
            <w:webHidden/>
          </w:rPr>
          <w:t>6</w:t>
        </w:r>
        <w:r>
          <w:rPr>
            <w:noProof/>
            <w:webHidden/>
          </w:rPr>
          <w:fldChar w:fldCharType="end"/>
        </w:r>
      </w:hyperlink>
    </w:p>
    <w:p w14:paraId="58105712" w14:textId="5A586245" w:rsidR="00E61E8A" w:rsidRDefault="00E61E8A">
      <w:pPr>
        <w:pStyle w:val="TDC2"/>
        <w:tabs>
          <w:tab w:val="right" w:leader="dot" w:pos="9350"/>
        </w:tabs>
        <w:rPr>
          <w:noProof/>
          <w:kern w:val="2"/>
          <w:sz w:val="24"/>
          <w:szCs w:val="24"/>
          <w:lang w:val="es-PE" w:eastAsia="es-PE"/>
          <w14:ligatures w14:val="standardContextual"/>
        </w:rPr>
      </w:pPr>
      <w:hyperlink w:anchor="_Toc239448669" w:history="1">
        <w:r w:rsidRPr="00107509">
          <w:rPr>
            <w:rStyle w:val="Hipervnculo"/>
            <w:rFonts w:ascii="Arial" w:hAnsi="Arial"/>
            <w:noProof/>
          </w:rPr>
          <w:t>1.2. Misión y Visión Institucional del BCRP</w:t>
        </w:r>
        <w:r>
          <w:rPr>
            <w:noProof/>
            <w:webHidden/>
          </w:rPr>
          <w:tab/>
        </w:r>
        <w:r>
          <w:rPr>
            <w:noProof/>
            <w:webHidden/>
          </w:rPr>
          <w:fldChar w:fldCharType="begin"/>
        </w:r>
        <w:r>
          <w:rPr>
            <w:noProof/>
            <w:webHidden/>
          </w:rPr>
          <w:instrText xml:space="preserve"> PAGEREF _Toc239448669 \h </w:instrText>
        </w:r>
        <w:r>
          <w:rPr>
            <w:noProof/>
            <w:webHidden/>
          </w:rPr>
        </w:r>
        <w:r>
          <w:rPr>
            <w:noProof/>
            <w:webHidden/>
          </w:rPr>
          <w:fldChar w:fldCharType="separate"/>
        </w:r>
        <w:r>
          <w:rPr>
            <w:noProof/>
            <w:webHidden/>
          </w:rPr>
          <w:t>6</w:t>
        </w:r>
        <w:r>
          <w:rPr>
            <w:noProof/>
            <w:webHidden/>
          </w:rPr>
          <w:fldChar w:fldCharType="end"/>
        </w:r>
      </w:hyperlink>
    </w:p>
    <w:p w14:paraId="05E94162" w14:textId="33975FA4" w:rsidR="00E61E8A" w:rsidRDefault="00E61E8A">
      <w:pPr>
        <w:pStyle w:val="TDC2"/>
        <w:tabs>
          <w:tab w:val="right" w:leader="dot" w:pos="9350"/>
        </w:tabs>
        <w:rPr>
          <w:noProof/>
          <w:kern w:val="2"/>
          <w:sz w:val="24"/>
          <w:szCs w:val="24"/>
          <w:lang w:val="es-PE" w:eastAsia="es-PE"/>
          <w14:ligatures w14:val="standardContextual"/>
        </w:rPr>
      </w:pPr>
      <w:hyperlink w:anchor="_Toc239448670" w:history="1">
        <w:r w:rsidRPr="00107509">
          <w:rPr>
            <w:rStyle w:val="Hipervnculo"/>
            <w:rFonts w:ascii="Arial" w:hAnsi="Arial"/>
            <w:noProof/>
          </w:rPr>
          <w:t>1.3. Propósito Institucional y Articulación Académica</w:t>
        </w:r>
        <w:r>
          <w:rPr>
            <w:noProof/>
            <w:webHidden/>
          </w:rPr>
          <w:tab/>
        </w:r>
        <w:r>
          <w:rPr>
            <w:noProof/>
            <w:webHidden/>
          </w:rPr>
          <w:fldChar w:fldCharType="begin"/>
        </w:r>
        <w:r>
          <w:rPr>
            <w:noProof/>
            <w:webHidden/>
          </w:rPr>
          <w:instrText xml:space="preserve"> PAGEREF _Toc239448670 \h </w:instrText>
        </w:r>
        <w:r>
          <w:rPr>
            <w:noProof/>
            <w:webHidden/>
          </w:rPr>
        </w:r>
        <w:r>
          <w:rPr>
            <w:noProof/>
            <w:webHidden/>
          </w:rPr>
          <w:fldChar w:fldCharType="separate"/>
        </w:r>
        <w:r>
          <w:rPr>
            <w:noProof/>
            <w:webHidden/>
          </w:rPr>
          <w:t>6</w:t>
        </w:r>
        <w:r>
          <w:rPr>
            <w:noProof/>
            <w:webHidden/>
          </w:rPr>
          <w:fldChar w:fldCharType="end"/>
        </w:r>
      </w:hyperlink>
    </w:p>
    <w:p>
      <w:pPr>
        <w:ind w:left="360"/>
      </w:pPr>
      <w:r>
        <w:t>1.5. Análisis del Entorno, Estrategias, Planes y Canvas BMC</w:t>
        <w:tab/>
        <w:t>6</w:t>
      </w:r>
    </w:p>
    <w:p w14:paraId="607DF908" w14:textId="28AF5841" w:rsidR="00E61E8A" w:rsidRDefault="00E61E8A">
      <w:pPr>
        <w:pStyle w:val="TDC2"/>
        <w:tabs>
          <w:tab w:val="right" w:leader="dot" w:pos="9350"/>
        </w:tabs>
        <w:rPr>
          <w:noProof/>
          <w:kern w:val="2"/>
          <w:sz w:val="24"/>
          <w:szCs w:val="24"/>
          <w:lang w:val="es-PE" w:eastAsia="es-PE"/>
          <w14:ligatures w14:val="standardContextual"/>
        </w:rPr>
      </w:pPr>
      <w:hyperlink w:anchor="_Toc239448671" w:history="1">
        <w:r w:rsidRPr="00107509">
          <w:rPr>
            <w:rStyle w:val="Hipervnculo"/>
            <w:rFonts w:ascii="Arial" w:hAnsi="Arial"/>
            <w:noProof/>
          </w:rPr>
          <w:t>1.4. Objetivos Estratégicos Institucionales Vinculados al Proyecto</w:t>
        </w:r>
        <w:r>
          <w:rPr>
            <w:noProof/>
            <w:webHidden/>
          </w:rPr>
          <w:tab/>
        </w:r>
        <w:r>
          <w:rPr>
            <w:noProof/>
            <w:webHidden/>
          </w:rPr>
          <w:fldChar w:fldCharType="begin"/>
        </w:r>
        <w:r>
          <w:rPr>
            <w:noProof/>
            <w:webHidden/>
          </w:rPr>
          <w:instrText xml:space="preserve"> PAGEREF _Toc239448671 \h </w:instrText>
        </w:r>
        <w:r>
          <w:rPr>
            <w:noProof/>
            <w:webHidden/>
          </w:rPr>
        </w:r>
        <w:r>
          <w:rPr>
            <w:noProof/>
            <w:webHidden/>
          </w:rPr>
          <w:fldChar w:fldCharType="separate"/>
        </w:r>
        <w:r>
          <w:rPr>
            <w:noProof/>
            <w:webHidden/>
          </w:rPr>
          <w:t>6</w:t>
        </w:r>
        <w:r>
          <w:rPr>
            <w:noProof/>
            <w:webHidden/>
          </w:rPr>
          <w:fldChar w:fldCharType="end"/>
        </w:r>
      </w:hyperlink>
    </w:p>
    <w:p w14:paraId="5BC79D18" w14:textId="56C95032" w:rsidR="00E61E8A" w:rsidRDefault="00E61E8A">
      <w:pPr>
        <w:pStyle w:val="TDC1"/>
        <w:tabs>
          <w:tab w:val="right" w:leader="dot" w:pos="9350"/>
        </w:tabs>
        <w:rPr>
          <w:noProof/>
          <w:kern w:val="2"/>
          <w:sz w:val="24"/>
          <w:szCs w:val="24"/>
          <w:lang w:val="es-PE" w:eastAsia="es-PE"/>
          <w14:ligatures w14:val="standardContextual"/>
        </w:rPr>
      </w:pPr>
      <w:hyperlink w:anchor="_Toc239448672" w:history="1">
        <w:r w:rsidRPr="00107509">
          <w:rPr>
            <w:rStyle w:val="Hipervnculo"/>
            <w:rFonts w:ascii="Arial" w:hAnsi="Arial"/>
            <w:noProof/>
          </w:rPr>
          <w:t>2. Planteamiento y Descripción del Problema</w:t>
        </w:r>
        <w:r>
          <w:rPr>
            <w:noProof/>
            <w:webHidden/>
          </w:rPr>
          <w:tab/>
        </w:r>
        <w:r>
          <w:rPr>
            <w:noProof/>
            <w:webHidden/>
          </w:rPr>
          <w:fldChar w:fldCharType="begin"/>
        </w:r>
        <w:r>
          <w:rPr>
            <w:noProof/>
            <w:webHidden/>
          </w:rPr>
          <w:instrText xml:space="preserve"> PAGEREF _Toc239448672 \h </w:instrText>
        </w:r>
        <w:r>
          <w:rPr>
            <w:noProof/>
            <w:webHidden/>
          </w:rPr>
        </w:r>
        <w:r>
          <w:rPr>
            <w:noProof/>
            <w:webHidden/>
          </w:rPr>
          <w:fldChar w:fldCharType="separate"/>
        </w:r>
        <w:r>
          <w:rPr>
            <w:noProof/>
            <w:webHidden/>
          </w:rPr>
          <w:t>7</w:t>
        </w:r>
        <w:r>
          <w:rPr>
            <w:noProof/>
            <w:webHidden/>
          </w:rPr>
          <w:fldChar w:fldCharType="end"/>
        </w:r>
      </w:hyperlink>
    </w:p>
    <w:p w14:paraId="13E27EDC" w14:textId="6CB767FA" w:rsidR="00E61E8A" w:rsidRDefault="00E61E8A">
      <w:pPr>
        <w:pStyle w:val="TDC2"/>
        <w:tabs>
          <w:tab w:val="right" w:leader="dot" w:pos="9350"/>
        </w:tabs>
        <w:rPr>
          <w:noProof/>
          <w:kern w:val="2"/>
          <w:sz w:val="24"/>
          <w:szCs w:val="24"/>
          <w:lang w:val="es-PE" w:eastAsia="es-PE"/>
          <w14:ligatures w14:val="standardContextual"/>
        </w:rPr>
      </w:pPr>
      <w:hyperlink w:anchor="_Toc239448673" w:history="1">
        <w:r w:rsidRPr="00107509">
          <w:rPr>
            <w:rStyle w:val="Hipervnculo"/>
            <w:rFonts w:ascii="Arial" w:hAnsi="Arial"/>
            <w:noProof/>
          </w:rPr>
          <w:t>2.1. Realidad Problemática del Ecosistema de Transferencias Inmediatas</w:t>
        </w:r>
        <w:r>
          <w:rPr>
            <w:noProof/>
            <w:webHidden/>
          </w:rPr>
          <w:tab/>
        </w:r>
        <w:r>
          <w:rPr>
            <w:noProof/>
            <w:webHidden/>
          </w:rPr>
          <w:fldChar w:fldCharType="begin"/>
        </w:r>
        <w:r>
          <w:rPr>
            <w:noProof/>
            <w:webHidden/>
          </w:rPr>
          <w:instrText xml:space="preserve"> PAGEREF _Toc239448673 \h </w:instrText>
        </w:r>
        <w:r>
          <w:rPr>
            <w:noProof/>
            <w:webHidden/>
          </w:rPr>
        </w:r>
        <w:r>
          <w:rPr>
            <w:noProof/>
            <w:webHidden/>
          </w:rPr>
          <w:fldChar w:fldCharType="separate"/>
        </w:r>
        <w:r>
          <w:rPr>
            <w:noProof/>
            <w:webHidden/>
          </w:rPr>
          <w:t>7</w:t>
        </w:r>
        <w:r>
          <w:rPr>
            <w:noProof/>
            <w:webHidden/>
          </w:rPr>
          <w:fldChar w:fldCharType="end"/>
        </w:r>
      </w:hyperlink>
    </w:p>
    <w:p w14:paraId="732968EE" w14:textId="16235169" w:rsidR="00E61E8A" w:rsidRDefault="00E61E8A">
      <w:pPr>
        <w:pStyle w:val="TDC2"/>
        <w:tabs>
          <w:tab w:val="right" w:leader="dot" w:pos="9350"/>
        </w:tabs>
        <w:rPr>
          <w:noProof/>
          <w:kern w:val="2"/>
          <w:sz w:val="24"/>
          <w:szCs w:val="24"/>
          <w:lang w:val="es-PE" w:eastAsia="es-PE"/>
          <w14:ligatures w14:val="standardContextual"/>
        </w:rPr>
      </w:pPr>
      <w:hyperlink w:anchor="_Toc239448674" w:history="1">
        <w:r w:rsidRPr="00107509">
          <w:rPr>
            <w:rStyle w:val="Hipervnculo"/>
            <w:rFonts w:ascii="Arial" w:hAnsi="Arial"/>
            <w:noProof/>
          </w:rPr>
          <w:t>2.2. Actores Supervisados del Ecosistema Financiero Peruano</w:t>
        </w:r>
        <w:r>
          <w:rPr>
            <w:noProof/>
            <w:webHidden/>
          </w:rPr>
          <w:tab/>
        </w:r>
        <w:r>
          <w:rPr>
            <w:noProof/>
            <w:webHidden/>
          </w:rPr>
          <w:fldChar w:fldCharType="begin"/>
        </w:r>
        <w:r>
          <w:rPr>
            <w:noProof/>
            <w:webHidden/>
          </w:rPr>
          <w:instrText xml:space="preserve"> PAGEREF _Toc239448674 \h </w:instrText>
        </w:r>
        <w:r>
          <w:rPr>
            <w:noProof/>
            <w:webHidden/>
          </w:rPr>
        </w:r>
        <w:r>
          <w:rPr>
            <w:noProof/>
            <w:webHidden/>
          </w:rPr>
          <w:fldChar w:fldCharType="separate"/>
        </w:r>
        <w:r>
          <w:rPr>
            <w:noProof/>
            <w:webHidden/>
          </w:rPr>
          <w:t>7</w:t>
        </w:r>
        <w:r>
          <w:rPr>
            <w:noProof/>
            <w:webHidden/>
          </w:rPr>
          <w:fldChar w:fldCharType="end"/>
        </w:r>
      </w:hyperlink>
    </w:p>
    <w:p w14:paraId="16AB5658" w14:textId="14BC006C" w:rsidR="00E61E8A" w:rsidRDefault="00E61E8A">
      <w:pPr>
        <w:pStyle w:val="TDC2"/>
        <w:tabs>
          <w:tab w:val="right" w:leader="dot" w:pos="9350"/>
        </w:tabs>
        <w:rPr>
          <w:noProof/>
          <w:kern w:val="2"/>
          <w:sz w:val="24"/>
          <w:szCs w:val="24"/>
          <w:lang w:val="es-PE" w:eastAsia="es-PE"/>
          <w14:ligatures w14:val="standardContextual"/>
        </w:rPr>
      </w:pPr>
      <w:hyperlink w:anchor="_Toc239448675" w:history="1">
        <w:r w:rsidRPr="00107509">
          <w:rPr>
            <w:rStyle w:val="Hipervnculo"/>
            <w:rFonts w:ascii="Arial" w:hAnsi="Arial"/>
            <w:noProof/>
          </w:rPr>
          <w:t>2.3. Justificación Técnica, Regulatoria y Económica</w:t>
        </w:r>
        <w:r>
          <w:rPr>
            <w:noProof/>
            <w:webHidden/>
          </w:rPr>
          <w:tab/>
        </w:r>
        <w:r>
          <w:rPr>
            <w:noProof/>
            <w:webHidden/>
          </w:rPr>
          <w:fldChar w:fldCharType="begin"/>
        </w:r>
        <w:r>
          <w:rPr>
            <w:noProof/>
            <w:webHidden/>
          </w:rPr>
          <w:instrText xml:space="preserve"> PAGEREF _Toc239448675 \h </w:instrText>
        </w:r>
        <w:r>
          <w:rPr>
            <w:noProof/>
            <w:webHidden/>
          </w:rPr>
        </w:r>
        <w:r>
          <w:rPr>
            <w:noProof/>
            <w:webHidden/>
          </w:rPr>
          <w:fldChar w:fldCharType="separate"/>
        </w:r>
        <w:r>
          <w:rPr>
            <w:noProof/>
            <w:webHidden/>
          </w:rPr>
          <w:t>7</w:t>
        </w:r>
        <w:r>
          <w:rPr>
            <w:noProof/>
            <w:webHidden/>
          </w:rPr>
          <w:fldChar w:fldCharType="end"/>
        </w:r>
      </w:hyperlink>
    </w:p>
    <w:p>
      <w:pPr>
        <w:ind w:left="360"/>
      </w:pPr>
      <w:r>
        <w:t>2.5. Planteamiento y Evaluación de Alternativas de Solución</w:t>
        <w:tab/>
        <w:t>7</w:t>
      </w:r>
    </w:p>
    <w:p w14:paraId="461C2664" w14:textId="53637F8E" w:rsidR="00E61E8A" w:rsidRDefault="00E61E8A">
      <w:pPr>
        <w:pStyle w:val="TDC2"/>
        <w:tabs>
          <w:tab w:val="right" w:leader="dot" w:pos="9350"/>
        </w:tabs>
        <w:rPr>
          <w:noProof/>
          <w:kern w:val="2"/>
          <w:sz w:val="24"/>
          <w:szCs w:val="24"/>
          <w:lang w:val="es-PE" w:eastAsia="es-PE"/>
          <w14:ligatures w14:val="standardContextual"/>
        </w:rPr>
      </w:pPr>
      <w:hyperlink w:anchor="_Toc239448676" w:history="1">
        <w:r w:rsidRPr="00107509">
          <w:rPr>
            <w:rStyle w:val="Hipervnculo"/>
            <w:rFonts w:ascii="Arial" w:hAnsi="Arial"/>
            <w:noProof/>
          </w:rPr>
          <w:t>2.4. Alcance del Proyecto: Etapa 01 (APF1) y Proyección a Etapa 02</w:t>
        </w:r>
        <w:r>
          <w:rPr>
            <w:noProof/>
            <w:webHidden/>
          </w:rPr>
          <w:tab/>
        </w:r>
        <w:r>
          <w:rPr>
            <w:noProof/>
            <w:webHidden/>
          </w:rPr>
          <w:fldChar w:fldCharType="begin"/>
        </w:r>
        <w:r>
          <w:rPr>
            <w:noProof/>
            <w:webHidden/>
          </w:rPr>
          <w:instrText xml:space="preserve"> PAGEREF _Toc239448676 \h </w:instrText>
        </w:r>
        <w:r>
          <w:rPr>
            <w:noProof/>
            <w:webHidden/>
          </w:rPr>
        </w:r>
        <w:r>
          <w:rPr>
            <w:noProof/>
            <w:webHidden/>
          </w:rPr>
          <w:fldChar w:fldCharType="separate"/>
        </w:r>
        <w:r>
          <w:rPr>
            <w:noProof/>
            <w:webHidden/>
          </w:rPr>
          <w:t>8</w:t>
        </w:r>
        <w:r>
          <w:rPr>
            <w:noProof/>
            <w:webHidden/>
          </w:rPr>
          <w:fldChar w:fldCharType="end"/>
        </w:r>
      </w:hyperlink>
    </w:p>
    <w:p w14:paraId="40F99B8D" w14:textId="356205BF" w:rsidR="00E61E8A" w:rsidRDefault="00E61E8A">
      <w:pPr>
        <w:pStyle w:val="TDC1"/>
        <w:tabs>
          <w:tab w:val="right" w:leader="dot" w:pos="9350"/>
        </w:tabs>
        <w:rPr>
          <w:noProof/>
          <w:kern w:val="2"/>
          <w:sz w:val="24"/>
          <w:szCs w:val="24"/>
          <w:lang w:val="es-PE" w:eastAsia="es-PE"/>
          <w14:ligatures w14:val="standardContextual"/>
        </w:rPr>
      </w:pPr>
      <w:hyperlink w:anchor="_Toc239448677" w:history="1">
        <w:r w:rsidRPr="00107509">
          <w:rPr>
            <w:rStyle w:val="Hipervnculo"/>
            <w:rFonts w:ascii="Arial" w:hAnsi="Arial"/>
            <w:noProof/>
          </w:rPr>
          <w:t>3. Planificación y Gestión del Proyecto (Scrum)</w:t>
        </w:r>
        <w:r>
          <w:rPr>
            <w:noProof/>
            <w:webHidden/>
          </w:rPr>
          <w:tab/>
        </w:r>
        <w:r>
          <w:rPr>
            <w:noProof/>
            <w:webHidden/>
          </w:rPr>
          <w:fldChar w:fldCharType="begin"/>
        </w:r>
        <w:r>
          <w:rPr>
            <w:noProof/>
            <w:webHidden/>
          </w:rPr>
          <w:instrText xml:space="preserve"> PAGEREF _Toc239448677 \h </w:instrText>
        </w:r>
        <w:r>
          <w:rPr>
            <w:noProof/>
            <w:webHidden/>
          </w:rPr>
        </w:r>
        <w:r>
          <w:rPr>
            <w:noProof/>
            <w:webHidden/>
          </w:rPr>
          <w:fldChar w:fldCharType="separate"/>
        </w:r>
        <w:r>
          <w:rPr>
            <w:noProof/>
            <w:webHidden/>
          </w:rPr>
          <w:t>8</w:t>
        </w:r>
        <w:r>
          <w:rPr>
            <w:noProof/>
            <w:webHidden/>
          </w:rPr>
          <w:fldChar w:fldCharType="end"/>
        </w:r>
      </w:hyperlink>
    </w:p>
    <w:p>
      <w:pPr>
        <w:ind w:left="360"/>
      </w:pPr>
      <w:r>
        <w:t>3.1. Project Charter Básico (Acta de Constitución)</w:t>
        <w:tab/>
        <w:t>8</w:t>
      </w:r>
    </w:p>
    <w:p w14:paraId="42D1462A" w14:textId="21FA594F" w:rsidR="00E61E8A" w:rsidRDefault="00E61E8A">
      <w:pPr>
        <w:pStyle w:val="TDC2"/>
        <w:tabs>
          <w:tab w:val="right" w:leader="dot" w:pos="9350"/>
        </w:tabs>
        <w:rPr>
          <w:noProof/>
          <w:kern w:val="2"/>
          <w:sz w:val="24"/>
          <w:szCs w:val="24"/>
          <w:lang w:val="es-PE" w:eastAsia="es-PE"/>
          <w14:ligatures w14:val="standardContextual"/>
        </w:rPr>
      </w:pPr>
      <w:r>
        <w:t>3.2. Marco Metodológico Ágil Adaptado a Entornos Regulados</w:t>
        <w:tab/>
        <w:t>8</w:t>
      </w:r>
    </w:p>
    <w:p w14:paraId="717DA035" w14:textId="00232E7F" w:rsidR="00E61E8A" w:rsidRDefault="00E61E8A">
      <w:pPr>
        <w:pStyle w:val="TDC2"/>
        <w:tabs>
          <w:tab w:val="right" w:leader="dot" w:pos="9350"/>
        </w:tabs>
        <w:rPr>
          <w:noProof/>
          <w:kern w:val="2"/>
          <w:sz w:val="24"/>
          <w:szCs w:val="24"/>
          <w:lang w:val="es-PE" w:eastAsia="es-PE"/>
          <w14:ligatures w14:val="standardContextual"/>
        </w:rPr>
      </w:pPr>
      <w:r>
        <w:t>3.3. Estructura de Desglose del Trabajo (EDT / WBS)</w:t>
        <w:tab/>
        <w:t>8</w:t>
      </w:r>
    </w:p>
    <w:p w14:paraId="7B78011E" w14:textId="1352B695" w:rsidR="00E61E8A" w:rsidRDefault="00E61E8A">
      <w:pPr>
        <w:pStyle w:val="TDC2"/>
        <w:tabs>
          <w:tab w:val="right" w:leader="dot" w:pos="9350"/>
        </w:tabs>
        <w:rPr>
          <w:noProof/>
          <w:kern w:val="2"/>
          <w:sz w:val="24"/>
          <w:szCs w:val="24"/>
          <w:lang w:val="es-PE" w:eastAsia="es-PE"/>
          <w14:ligatures w14:val="standardContextual"/>
        </w:rPr>
      </w:pPr>
      <w:r>
        <w:t>3.4. Planificación de Sprints y Cronograma de Entregables</w:t>
        <w:tab/>
        <w:t>9</w:t>
      </w:r>
    </w:p>
    <w:p w14:paraId="45CFE372" w14:textId="2F08AA90" w:rsidR="00E61E8A" w:rsidRDefault="00E61E8A">
      <w:pPr>
        <w:pStyle w:val="TDC2"/>
        <w:tabs>
          <w:tab w:val="right" w:leader="dot" w:pos="9350"/>
        </w:tabs>
        <w:rPr>
          <w:noProof/>
          <w:kern w:val="2"/>
          <w:sz w:val="24"/>
          <w:szCs w:val="24"/>
          <w:lang w:val="es-PE" w:eastAsia="es-PE"/>
          <w14:ligatures w14:val="standardContextual"/>
        </w:rPr>
      </w:pPr>
      <w:r>
        <w:t>3.5. Matriz de Asignación de Responsabilidades (RACI)</w:t>
        <w:tab/>
        <w:t>10</w:t>
      </w:r>
    </w:p>
    <w:p w14:paraId="53555684" w14:textId="38022A56" w:rsidR="00E61E8A" w:rsidRDefault="00E61E8A">
      <w:pPr>
        <w:pStyle w:val="TDC1"/>
        <w:tabs>
          <w:tab w:val="right" w:leader="dot" w:pos="9350"/>
        </w:tabs>
        <w:rPr>
          <w:noProof/>
          <w:kern w:val="2"/>
          <w:sz w:val="24"/>
          <w:szCs w:val="24"/>
          <w:lang w:val="es-PE" w:eastAsia="es-PE"/>
          <w14:ligatures w14:val="standardContextual"/>
        </w:rPr>
      </w:pPr>
      <w:hyperlink w:anchor="_Toc239448682" w:history="1">
        <w:r w:rsidRPr="00107509">
          <w:rPr>
            <w:rStyle w:val="Hipervnculo"/>
            <w:rFonts w:ascii="Arial" w:hAnsi="Arial"/>
            <w:noProof/>
          </w:rPr>
          <w:t>4. Modelado de Procesos de Negocio (BPMN 2.0)</w:t>
        </w:r>
        <w:r>
          <w:rPr>
            <w:noProof/>
            <w:webHidden/>
          </w:rPr>
          <w:tab/>
        </w:r>
        <w:r>
          <w:rPr>
            <w:noProof/>
            <w:webHidden/>
          </w:rPr>
          <w:fldChar w:fldCharType="begin"/>
        </w:r>
        <w:r>
          <w:rPr>
            <w:noProof/>
            <w:webHidden/>
          </w:rPr>
          <w:instrText xml:space="preserve"> PAGEREF _Toc239448682 \h </w:instrText>
        </w:r>
        <w:r>
          <w:rPr>
            <w:noProof/>
            <w:webHidden/>
          </w:rPr>
        </w:r>
        <w:r>
          <w:rPr>
            <w:noProof/>
            <w:webHidden/>
          </w:rPr>
          <w:fldChar w:fldCharType="separate"/>
        </w:r>
        <w:r>
          <w:rPr>
            <w:noProof/>
            <w:webHidden/>
          </w:rPr>
          <w:t>10</w:t>
        </w:r>
        <w:r>
          <w:rPr>
            <w:noProof/>
            <w:webHidden/>
          </w:rPr>
          <w:fldChar w:fldCharType="end"/>
        </w:r>
      </w:hyperlink>
    </w:p>
    <w:p w14:paraId="0BE4F872" w14:textId="2FBF0832" w:rsidR="00E61E8A" w:rsidRDefault="00E61E8A">
      <w:pPr>
        <w:pStyle w:val="TDC2"/>
        <w:tabs>
          <w:tab w:val="right" w:leader="dot" w:pos="9350"/>
        </w:tabs>
        <w:rPr>
          <w:noProof/>
          <w:kern w:val="2"/>
          <w:sz w:val="24"/>
          <w:szCs w:val="24"/>
          <w:lang w:val="es-PE" w:eastAsia="es-PE"/>
          <w14:ligatures w14:val="standardContextual"/>
        </w:rPr>
      </w:pPr>
      <w:hyperlink w:anchor="_Toc239448683" w:history="1">
        <w:r w:rsidRPr="00107509">
          <w:rPr>
            <w:rStyle w:val="Hipervnculo"/>
            <w:rFonts w:ascii="Arial" w:hAnsi="Arial"/>
            <w:noProof/>
          </w:rPr>
          <w:t>4.1. Análisis del Proceso Actual (AS-IS)</w:t>
        </w:r>
        <w:r>
          <w:rPr>
            <w:noProof/>
            <w:webHidden/>
          </w:rPr>
          <w:tab/>
        </w:r>
        <w:r>
          <w:rPr>
            <w:noProof/>
            <w:webHidden/>
          </w:rPr>
          <w:fldChar w:fldCharType="begin"/>
        </w:r>
        <w:r>
          <w:rPr>
            <w:noProof/>
            <w:webHidden/>
          </w:rPr>
          <w:instrText xml:space="preserve"> PAGEREF _Toc239448683 \h </w:instrText>
        </w:r>
        <w:r>
          <w:rPr>
            <w:noProof/>
            <w:webHidden/>
          </w:rPr>
        </w:r>
        <w:r>
          <w:rPr>
            <w:noProof/>
            <w:webHidden/>
          </w:rPr>
          <w:fldChar w:fldCharType="separate"/>
        </w:r>
        <w:r>
          <w:rPr>
            <w:noProof/>
            <w:webHidden/>
          </w:rPr>
          <w:t>10</w:t>
        </w:r>
        <w:r>
          <w:rPr>
            <w:noProof/>
            <w:webHidden/>
          </w:rPr>
          <w:fldChar w:fldCharType="end"/>
        </w:r>
      </w:hyperlink>
    </w:p>
    <w:p w14:paraId="6A1BF5DE" w14:textId="741B7B65" w:rsidR="00E61E8A" w:rsidRDefault="00E61E8A">
      <w:pPr>
        <w:pStyle w:val="TDC2"/>
        <w:tabs>
          <w:tab w:val="right" w:leader="dot" w:pos="9350"/>
        </w:tabs>
        <w:rPr>
          <w:noProof/>
          <w:kern w:val="2"/>
          <w:sz w:val="24"/>
          <w:szCs w:val="24"/>
          <w:lang w:val="es-PE" w:eastAsia="es-PE"/>
          <w14:ligatures w14:val="standardContextual"/>
        </w:rPr>
      </w:pPr>
      <w:hyperlink w:anchor="_Toc239448684" w:history="1">
        <w:r w:rsidRPr="00107509">
          <w:rPr>
            <w:rStyle w:val="Hipervnculo"/>
            <w:rFonts w:ascii="Arial" w:hAnsi="Arial"/>
            <w:noProof/>
          </w:rPr>
          <w:t>4.2. Especificación del Proceso Automatizado Propuesto (TO-BE)</w:t>
        </w:r>
        <w:r>
          <w:rPr>
            <w:noProof/>
            <w:webHidden/>
          </w:rPr>
          <w:tab/>
        </w:r>
        <w:r>
          <w:rPr>
            <w:noProof/>
            <w:webHidden/>
          </w:rPr>
          <w:fldChar w:fldCharType="begin"/>
        </w:r>
        <w:r>
          <w:rPr>
            <w:noProof/>
            <w:webHidden/>
          </w:rPr>
          <w:instrText xml:space="preserve"> PAGEREF _Toc239448684 \h </w:instrText>
        </w:r>
        <w:r>
          <w:rPr>
            <w:noProof/>
            <w:webHidden/>
          </w:rPr>
        </w:r>
        <w:r>
          <w:rPr>
            <w:noProof/>
            <w:webHidden/>
          </w:rPr>
          <w:fldChar w:fldCharType="separate"/>
        </w:r>
        <w:r>
          <w:rPr>
            <w:noProof/>
            <w:webHidden/>
          </w:rPr>
          <w:t>11</w:t>
        </w:r>
        <w:r>
          <w:rPr>
            <w:noProof/>
            <w:webHidden/>
          </w:rPr>
          <w:fldChar w:fldCharType="end"/>
        </w:r>
      </w:hyperlink>
    </w:p>
    <w:p w14:paraId="4DB4384A" w14:textId="58941E6C" w:rsidR="00E61E8A" w:rsidRDefault="00E61E8A">
      <w:pPr>
        <w:pStyle w:val="TDC2"/>
        <w:tabs>
          <w:tab w:val="right" w:leader="dot" w:pos="9350"/>
        </w:tabs>
        <w:rPr>
          <w:noProof/>
          <w:kern w:val="2"/>
          <w:sz w:val="24"/>
          <w:szCs w:val="24"/>
          <w:lang w:val="es-PE" w:eastAsia="es-PE"/>
          <w14:ligatures w14:val="standardContextual"/>
        </w:rPr>
      </w:pPr>
      <w:hyperlink w:anchor="_Toc239448685" w:history="1">
        <w:r w:rsidRPr="00107509">
          <w:rPr>
            <w:rStyle w:val="Hipervnculo"/>
            <w:rFonts w:ascii="Arial" w:hAnsi="Arial"/>
            <w:noProof/>
          </w:rPr>
          <w:t>4.3. Diagrama de Flujo del Proceso en Notación BPMN 2.0</w:t>
        </w:r>
        <w:r>
          <w:rPr>
            <w:noProof/>
            <w:webHidden/>
          </w:rPr>
          <w:tab/>
        </w:r>
        <w:r>
          <w:rPr>
            <w:noProof/>
            <w:webHidden/>
          </w:rPr>
          <w:fldChar w:fldCharType="begin"/>
        </w:r>
        <w:r>
          <w:rPr>
            <w:noProof/>
            <w:webHidden/>
          </w:rPr>
          <w:instrText xml:space="preserve"> PAGEREF _Toc239448685 \h </w:instrText>
        </w:r>
        <w:r>
          <w:rPr>
            <w:noProof/>
            <w:webHidden/>
          </w:rPr>
        </w:r>
        <w:r>
          <w:rPr>
            <w:noProof/>
            <w:webHidden/>
          </w:rPr>
          <w:fldChar w:fldCharType="separate"/>
        </w:r>
        <w:r>
          <w:rPr>
            <w:noProof/>
            <w:webHidden/>
          </w:rPr>
          <w:t>12</w:t>
        </w:r>
        <w:r>
          <w:rPr>
            <w:noProof/>
            <w:webHidden/>
          </w:rPr>
          <w:fldChar w:fldCharType="end"/>
        </w:r>
      </w:hyperlink>
    </w:p>
    <w:p w14:paraId="15E04547" w14:textId="0D8B9042" w:rsidR="00E61E8A" w:rsidRDefault="00E61E8A">
      <w:pPr>
        <w:pStyle w:val="TDC1"/>
        <w:tabs>
          <w:tab w:val="right" w:leader="dot" w:pos="9350"/>
        </w:tabs>
        <w:rPr>
          <w:noProof/>
          <w:kern w:val="2"/>
          <w:sz w:val="24"/>
          <w:szCs w:val="24"/>
          <w:lang w:val="es-PE" w:eastAsia="es-PE"/>
          <w14:ligatures w14:val="standardContextual"/>
        </w:rPr>
      </w:pPr>
      <w:hyperlink w:anchor="_Toc239448686" w:history="1">
        <w:r w:rsidRPr="00107509">
          <w:rPr>
            <w:rStyle w:val="Hipervnculo"/>
            <w:rFonts w:ascii="Arial" w:hAnsi="Arial"/>
            <w:noProof/>
          </w:rPr>
          <w:t>5. Especificación de Requisitos del Software (IEEE 830)</w:t>
        </w:r>
        <w:r>
          <w:rPr>
            <w:noProof/>
            <w:webHidden/>
          </w:rPr>
          <w:tab/>
        </w:r>
        <w:r>
          <w:rPr>
            <w:noProof/>
            <w:webHidden/>
          </w:rPr>
          <w:fldChar w:fldCharType="begin"/>
        </w:r>
        <w:r>
          <w:rPr>
            <w:noProof/>
            <w:webHidden/>
          </w:rPr>
          <w:instrText xml:space="preserve"> PAGEREF _Toc239448686 \h </w:instrText>
        </w:r>
        <w:r>
          <w:rPr>
            <w:noProof/>
            <w:webHidden/>
          </w:rPr>
        </w:r>
        <w:r>
          <w:rPr>
            <w:noProof/>
            <w:webHidden/>
          </w:rPr>
          <w:fldChar w:fldCharType="separate"/>
        </w:r>
        <w:r>
          <w:rPr>
            <w:noProof/>
            <w:webHidden/>
          </w:rPr>
          <w:t>14</w:t>
        </w:r>
        <w:r>
          <w:rPr>
            <w:noProof/>
            <w:webHidden/>
          </w:rPr>
          <w:fldChar w:fldCharType="end"/>
        </w:r>
      </w:hyperlink>
    </w:p>
    <w:p w14:paraId="57CE78D4" w14:textId="683103DB" w:rsidR="00E61E8A" w:rsidRDefault="00E61E8A">
      <w:pPr>
        <w:pStyle w:val="TDC2"/>
        <w:tabs>
          <w:tab w:val="right" w:leader="dot" w:pos="9350"/>
        </w:tabs>
        <w:rPr>
          <w:noProof/>
          <w:kern w:val="2"/>
          <w:sz w:val="24"/>
          <w:szCs w:val="24"/>
          <w:lang w:val="es-PE" w:eastAsia="es-PE"/>
          <w14:ligatures w14:val="standardContextual"/>
        </w:rPr>
      </w:pPr>
      <w:hyperlink w:anchor="_Toc239448687" w:history="1">
        <w:r w:rsidRPr="00107509">
          <w:rPr>
            <w:rStyle w:val="Hipervnculo"/>
            <w:rFonts w:ascii="Arial" w:hAnsi="Arial"/>
            <w:noProof/>
          </w:rPr>
          <w:t>5.1. Matriz de Requisitos Funcionales (RF-01 a RF-12)</w:t>
        </w:r>
        <w:r>
          <w:rPr>
            <w:noProof/>
            <w:webHidden/>
          </w:rPr>
          <w:tab/>
        </w:r>
        <w:r>
          <w:rPr>
            <w:noProof/>
            <w:webHidden/>
          </w:rPr>
          <w:fldChar w:fldCharType="begin"/>
        </w:r>
        <w:r>
          <w:rPr>
            <w:noProof/>
            <w:webHidden/>
          </w:rPr>
          <w:instrText xml:space="preserve"> PAGEREF _Toc239448687 \h </w:instrText>
        </w:r>
        <w:r>
          <w:rPr>
            <w:noProof/>
            <w:webHidden/>
          </w:rPr>
        </w:r>
        <w:r>
          <w:rPr>
            <w:noProof/>
            <w:webHidden/>
          </w:rPr>
          <w:fldChar w:fldCharType="separate"/>
        </w:r>
        <w:r>
          <w:rPr>
            <w:noProof/>
            <w:webHidden/>
          </w:rPr>
          <w:t>14</w:t>
        </w:r>
        <w:r>
          <w:rPr>
            <w:noProof/>
            <w:webHidden/>
          </w:rPr>
          <w:fldChar w:fldCharType="end"/>
        </w:r>
      </w:hyperlink>
    </w:p>
    <w:p w14:paraId="26FE3429" w14:textId="7DCD28F4" w:rsidR="00E61E8A" w:rsidRDefault="00E61E8A">
      <w:pPr>
        <w:pStyle w:val="TDC2"/>
        <w:tabs>
          <w:tab w:val="right" w:leader="dot" w:pos="9350"/>
        </w:tabs>
        <w:rPr>
          <w:noProof/>
          <w:kern w:val="2"/>
          <w:sz w:val="24"/>
          <w:szCs w:val="24"/>
          <w:lang w:val="es-PE" w:eastAsia="es-PE"/>
          <w14:ligatures w14:val="standardContextual"/>
        </w:rPr>
      </w:pPr>
      <w:hyperlink w:anchor="_Toc239448688" w:history="1">
        <w:r w:rsidRPr="00107509">
          <w:rPr>
            <w:rStyle w:val="Hipervnculo"/>
            <w:rFonts w:ascii="Arial" w:hAnsi="Arial"/>
            <w:noProof/>
          </w:rPr>
          <w:t>5.2. Matriz de Requisitos No Funcionales (RNF-01 a RNF-08)</w:t>
        </w:r>
        <w:r>
          <w:rPr>
            <w:noProof/>
            <w:webHidden/>
          </w:rPr>
          <w:tab/>
        </w:r>
        <w:r>
          <w:rPr>
            <w:noProof/>
            <w:webHidden/>
          </w:rPr>
          <w:fldChar w:fldCharType="begin"/>
        </w:r>
        <w:r>
          <w:rPr>
            <w:noProof/>
            <w:webHidden/>
          </w:rPr>
          <w:instrText xml:space="preserve"> PAGEREF _Toc239448688 \h </w:instrText>
        </w:r>
        <w:r>
          <w:rPr>
            <w:noProof/>
            <w:webHidden/>
          </w:rPr>
        </w:r>
        <w:r>
          <w:rPr>
            <w:noProof/>
            <w:webHidden/>
          </w:rPr>
          <w:fldChar w:fldCharType="separate"/>
        </w:r>
        <w:r>
          <w:rPr>
            <w:noProof/>
            <w:webHidden/>
          </w:rPr>
          <w:t>15</w:t>
        </w:r>
        <w:r>
          <w:rPr>
            <w:noProof/>
            <w:webHidden/>
          </w:rPr>
          <w:fldChar w:fldCharType="end"/>
        </w:r>
      </w:hyperlink>
    </w:p>
    <w:p w14:paraId="0123C5E4" w14:textId="6D643A0B" w:rsidR="00E61E8A" w:rsidRDefault="00E61E8A">
      <w:pPr>
        <w:pStyle w:val="TDC1"/>
        <w:tabs>
          <w:tab w:val="right" w:leader="dot" w:pos="9350"/>
        </w:tabs>
        <w:rPr>
          <w:noProof/>
          <w:kern w:val="2"/>
          <w:sz w:val="24"/>
          <w:szCs w:val="24"/>
          <w:lang w:val="es-PE" w:eastAsia="es-PE"/>
          <w14:ligatures w14:val="standardContextual"/>
        </w:rPr>
      </w:pPr>
      <w:hyperlink w:anchor="_Toc239448689" w:history="1">
        <w:r w:rsidRPr="00107509">
          <w:rPr>
            <w:rStyle w:val="Hipervnculo"/>
            <w:rFonts w:ascii="Arial" w:hAnsi="Arial"/>
            <w:noProof/>
          </w:rPr>
          <w:t>6. Modelado Técnico y Arquitectónico del Sistema (UML 2.5)</w:t>
        </w:r>
        <w:r>
          <w:rPr>
            <w:noProof/>
            <w:webHidden/>
          </w:rPr>
          <w:tab/>
        </w:r>
        <w:r>
          <w:rPr>
            <w:noProof/>
            <w:webHidden/>
          </w:rPr>
          <w:fldChar w:fldCharType="begin"/>
        </w:r>
        <w:r>
          <w:rPr>
            <w:noProof/>
            <w:webHidden/>
          </w:rPr>
          <w:instrText xml:space="preserve"> PAGEREF _Toc239448689 \h </w:instrText>
        </w:r>
        <w:r>
          <w:rPr>
            <w:noProof/>
            <w:webHidden/>
          </w:rPr>
        </w:r>
        <w:r>
          <w:rPr>
            <w:noProof/>
            <w:webHidden/>
          </w:rPr>
          <w:fldChar w:fldCharType="separate"/>
        </w:r>
        <w:r>
          <w:rPr>
            <w:noProof/>
            <w:webHidden/>
          </w:rPr>
          <w:t>16</w:t>
        </w:r>
        <w:r>
          <w:rPr>
            <w:noProof/>
            <w:webHidden/>
          </w:rPr>
          <w:fldChar w:fldCharType="end"/>
        </w:r>
      </w:hyperlink>
    </w:p>
    <w:p w14:paraId="546B69C2" w14:textId="40699E12" w:rsidR="00E61E8A" w:rsidRDefault="00E61E8A">
      <w:pPr>
        <w:pStyle w:val="TDC2"/>
        <w:tabs>
          <w:tab w:val="right" w:leader="dot" w:pos="9350"/>
        </w:tabs>
        <w:rPr>
          <w:noProof/>
          <w:kern w:val="2"/>
          <w:sz w:val="24"/>
          <w:szCs w:val="24"/>
          <w:lang w:val="es-PE" w:eastAsia="es-PE"/>
          <w14:ligatures w14:val="standardContextual"/>
        </w:rPr>
      </w:pPr>
      <w:hyperlink w:anchor="_Toc239448690" w:history="1">
        <w:r w:rsidRPr="00107509">
          <w:rPr>
            <w:rStyle w:val="Hipervnculo"/>
            <w:rFonts w:ascii="Arial" w:hAnsi="Arial"/>
            <w:noProof/>
          </w:rPr>
          <w:t>6.1. Diagrama de Casos de Uso del Sistema</w:t>
        </w:r>
        <w:r>
          <w:rPr>
            <w:noProof/>
            <w:webHidden/>
          </w:rPr>
          <w:tab/>
        </w:r>
        <w:r>
          <w:rPr>
            <w:noProof/>
            <w:webHidden/>
          </w:rPr>
          <w:fldChar w:fldCharType="begin"/>
        </w:r>
        <w:r>
          <w:rPr>
            <w:noProof/>
            <w:webHidden/>
          </w:rPr>
          <w:instrText xml:space="preserve"> PAGEREF _Toc239448690 \h </w:instrText>
        </w:r>
        <w:r>
          <w:rPr>
            <w:noProof/>
            <w:webHidden/>
          </w:rPr>
        </w:r>
        <w:r>
          <w:rPr>
            <w:noProof/>
            <w:webHidden/>
          </w:rPr>
          <w:fldChar w:fldCharType="separate"/>
        </w:r>
        <w:r>
          <w:rPr>
            <w:noProof/>
            <w:webHidden/>
          </w:rPr>
          <w:t>16</w:t>
        </w:r>
        <w:r>
          <w:rPr>
            <w:noProof/>
            <w:webHidden/>
          </w:rPr>
          <w:fldChar w:fldCharType="end"/>
        </w:r>
      </w:hyperlink>
    </w:p>
    <w:p w14:paraId="37C51E94" w14:textId="2D0DE58F" w:rsidR="00E61E8A" w:rsidRDefault="00E61E8A">
      <w:pPr>
        <w:pStyle w:val="TDC2"/>
        <w:tabs>
          <w:tab w:val="right" w:leader="dot" w:pos="9350"/>
        </w:tabs>
        <w:rPr>
          <w:noProof/>
          <w:kern w:val="2"/>
          <w:sz w:val="24"/>
          <w:szCs w:val="24"/>
          <w:lang w:val="es-PE" w:eastAsia="es-PE"/>
          <w14:ligatures w14:val="standardContextual"/>
        </w:rPr>
      </w:pPr>
      <w:hyperlink w:anchor="_Toc239448691" w:history="1">
        <w:r w:rsidRPr="00107509">
          <w:rPr>
            <w:rStyle w:val="Hipervnculo"/>
            <w:rFonts w:ascii="Arial" w:hAnsi="Arial"/>
            <w:noProof/>
          </w:rPr>
          <w:t>6.2. Diagrama de Clases del Dominio</w:t>
        </w:r>
        <w:r>
          <w:rPr>
            <w:noProof/>
            <w:webHidden/>
          </w:rPr>
          <w:tab/>
        </w:r>
        <w:r>
          <w:rPr>
            <w:noProof/>
            <w:webHidden/>
          </w:rPr>
          <w:fldChar w:fldCharType="begin"/>
        </w:r>
        <w:r>
          <w:rPr>
            <w:noProof/>
            <w:webHidden/>
          </w:rPr>
          <w:instrText xml:space="preserve"> PAGEREF _Toc239448691 \h </w:instrText>
        </w:r>
        <w:r>
          <w:rPr>
            <w:noProof/>
            <w:webHidden/>
          </w:rPr>
        </w:r>
        <w:r>
          <w:rPr>
            <w:noProof/>
            <w:webHidden/>
          </w:rPr>
          <w:fldChar w:fldCharType="separate"/>
        </w:r>
        <w:r>
          <w:rPr>
            <w:noProof/>
            <w:webHidden/>
          </w:rPr>
          <w:t>16</w:t>
        </w:r>
        <w:r>
          <w:rPr>
            <w:noProof/>
            <w:webHidden/>
          </w:rPr>
          <w:fldChar w:fldCharType="end"/>
        </w:r>
      </w:hyperlink>
    </w:p>
    <w:p w14:paraId="2032F6AC" w14:textId="07682E7C" w:rsidR="00E61E8A" w:rsidRDefault="00E61E8A">
      <w:pPr>
        <w:pStyle w:val="TDC2"/>
        <w:tabs>
          <w:tab w:val="right" w:leader="dot" w:pos="9350"/>
        </w:tabs>
        <w:rPr>
          <w:noProof/>
          <w:kern w:val="2"/>
          <w:sz w:val="24"/>
          <w:szCs w:val="24"/>
          <w:lang w:val="es-PE" w:eastAsia="es-PE"/>
          <w14:ligatures w14:val="standardContextual"/>
        </w:rPr>
      </w:pPr>
      <w:hyperlink w:anchor="_Toc239448692" w:history="1">
        <w:r w:rsidRPr="00107509">
          <w:rPr>
            <w:rStyle w:val="Hipervnculo"/>
            <w:rFonts w:ascii="Arial" w:hAnsi="Arial"/>
            <w:noProof/>
          </w:rPr>
          <w:t>6.3. Diagramas de Secuencia Operacionales</w:t>
        </w:r>
        <w:r>
          <w:rPr>
            <w:noProof/>
            <w:webHidden/>
          </w:rPr>
          <w:tab/>
        </w:r>
        <w:r>
          <w:rPr>
            <w:noProof/>
            <w:webHidden/>
          </w:rPr>
          <w:fldChar w:fldCharType="begin"/>
        </w:r>
        <w:r>
          <w:rPr>
            <w:noProof/>
            <w:webHidden/>
          </w:rPr>
          <w:instrText xml:space="preserve"> PAGEREF _Toc239448692 \h </w:instrText>
        </w:r>
        <w:r>
          <w:rPr>
            <w:noProof/>
            <w:webHidden/>
          </w:rPr>
        </w:r>
        <w:r>
          <w:rPr>
            <w:noProof/>
            <w:webHidden/>
          </w:rPr>
          <w:fldChar w:fldCharType="separate"/>
        </w:r>
        <w:r>
          <w:rPr>
            <w:noProof/>
            <w:webHidden/>
          </w:rPr>
          <w:t>16</w:t>
        </w:r>
        <w:r>
          <w:rPr>
            <w:noProof/>
            <w:webHidden/>
          </w:rPr>
          <w:fldChar w:fldCharType="end"/>
        </w:r>
      </w:hyperlink>
    </w:p>
    <w:p w14:paraId="5E2DF555" w14:textId="27774646" w:rsidR="00E61E8A" w:rsidRDefault="00E61E8A">
      <w:pPr>
        <w:pStyle w:val="TDC2"/>
        <w:tabs>
          <w:tab w:val="right" w:leader="dot" w:pos="9350"/>
        </w:tabs>
        <w:rPr>
          <w:noProof/>
          <w:kern w:val="2"/>
          <w:sz w:val="24"/>
          <w:szCs w:val="24"/>
          <w:lang w:val="es-PE" w:eastAsia="es-PE"/>
          <w14:ligatures w14:val="standardContextual"/>
        </w:rPr>
      </w:pPr>
      <w:hyperlink w:anchor="_Toc239448693" w:history="1">
        <w:r w:rsidRPr="00107509">
          <w:rPr>
            <w:rStyle w:val="Hipervnculo"/>
            <w:rFonts w:ascii="Arial" w:hAnsi="Arial"/>
            <w:noProof/>
          </w:rPr>
          <w:t>6.4. Diagrama de Arquitectura Hexagonal y Componentes</w:t>
        </w:r>
        <w:r>
          <w:rPr>
            <w:noProof/>
            <w:webHidden/>
          </w:rPr>
          <w:tab/>
        </w:r>
        <w:r>
          <w:rPr>
            <w:noProof/>
            <w:webHidden/>
          </w:rPr>
          <w:fldChar w:fldCharType="begin"/>
        </w:r>
        <w:r>
          <w:rPr>
            <w:noProof/>
            <w:webHidden/>
          </w:rPr>
          <w:instrText xml:space="preserve"> PAGEREF _Toc239448693 \h </w:instrText>
        </w:r>
        <w:r>
          <w:rPr>
            <w:noProof/>
            <w:webHidden/>
          </w:rPr>
        </w:r>
        <w:r>
          <w:rPr>
            <w:noProof/>
            <w:webHidden/>
          </w:rPr>
          <w:fldChar w:fldCharType="separate"/>
        </w:r>
        <w:r>
          <w:rPr>
            <w:noProof/>
            <w:webHidden/>
          </w:rPr>
          <w:t>18</w:t>
        </w:r>
        <w:r>
          <w:rPr>
            <w:noProof/>
            <w:webHidden/>
          </w:rPr>
          <w:fldChar w:fldCharType="end"/>
        </w:r>
      </w:hyperlink>
    </w:p>
    <w:p w14:paraId="24299758" w14:textId="2E769DC0" w:rsidR="00E61E8A" w:rsidRDefault="00E61E8A">
      <w:pPr>
        <w:pStyle w:val="TDC1"/>
        <w:tabs>
          <w:tab w:val="right" w:leader="dot" w:pos="9350"/>
        </w:tabs>
        <w:rPr>
          <w:noProof/>
          <w:kern w:val="2"/>
          <w:sz w:val="24"/>
          <w:szCs w:val="24"/>
          <w:lang w:val="es-PE" w:eastAsia="es-PE"/>
          <w14:ligatures w14:val="standardContextual"/>
        </w:rPr>
      </w:pPr>
      <w:hyperlink w:anchor="_Toc239448694" w:history="1">
        <w:r w:rsidRPr="00107509">
          <w:rPr>
            <w:rStyle w:val="Hipervnculo"/>
            <w:rFonts w:ascii="Arial" w:hAnsi="Arial"/>
            <w:noProof/>
          </w:rPr>
          <w:t>7. Diseño de Base de Datos Relacional (PostgreSQL 15)</w:t>
        </w:r>
        <w:r>
          <w:rPr>
            <w:noProof/>
            <w:webHidden/>
          </w:rPr>
          <w:tab/>
        </w:r>
        <w:r>
          <w:rPr>
            <w:noProof/>
            <w:webHidden/>
          </w:rPr>
          <w:fldChar w:fldCharType="begin"/>
        </w:r>
        <w:r>
          <w:rPr>
            <w:noProof/>
            <w:webHidden/>
          </w:rPr>
          <w:instrText xml:space="preserve"> PAGEREF _Toc239448694 \h </w:instrText>
        </w:r>
        <w:r>
          <w:rPr>
            <w:noProof/>
            <w:webHidden/>
          </w:rPr>
        </w:r>
        <w:r>
          <w:rPr>
            <w:noProof/>
            <w:webHidden/>
          </w:rPr>
          <w:fldChar w:fldCharType="separate"/>
        </w:r>
        <w:r>
          <w:rPr>
            <w:noProof/>
            <w:webHidden/>
          </w:rPr>
          <w:t>18</w:t>
        </w:r>
        <w:r>
          <w:rPr>
            <w:noProof/>
            <w:webHidden/>
          </w:rPr>
          <w:fldChar w:fldCharType="end"/>
        </w:r>
      </w:hyperlink>
    </w:p>
    <w:p w14:paraId="6A9FE029" w14:textId="52FB47A9" w:rsidR="00E61E8A" w:rsidRDefault="00E61E8A">
      <w:pPr>
        <w:pStyle w:val="TDC2"/>
        <w:tabs>
          <w:tab w:val="right" w:leader="dot" w:pos="9350"/>
        </w:tabs>
        <w:rPr>
          <w:noProof/>
          <w:kern w:val="2"/>
          <w:sz w:val="24"/>
          <w:szCs w:val="24"/>
          <w:lang w:val="es-PE" w:eastAsia="es-PE"/>
          <w14:ligatures w14:val="standardContextual"/>
        </w:rPr>
      </w:pPr>
      <w:hyperlink w:anchor="_Toc239448695" w:history="1">
        <w:r w:rsidRPr="00107509">
          <w:rPr>
            <w:rStyle w:val="Hipervnculo"/>
            <w:rFonts w:ascii="Arial" w:hAnsi="Arial"/>
            <w:noProof/>
          </w:rPr>
          <w:t>7.1. Modelo Conceptual y Físico</w:t>
        </w:r>
        <w:r>
          <w:rPr>
            <w:noProof/>
            <w:webHidden/>
          </w:rPr>
          <w:tab/>
        </w:r>
        <w:r>
          <w:rPr>
            <w:noProof/>
            <w:webHidden/>
          </w:rPr>
          <w:fldChar w:fldCharType="begin"/>
        </w:r>
        <w:r>
          <w:rPr>
            <w:noProof/>
            <w:webHidden/>
          </w:rPr>
          <w:instrText xml:space="preserve"> PAGEREF _Toc239448695 \h </w:instrText>
        </w:r>
        <w:r>
          <w:rPr>
            <w:noProof/>
            <w:webHidden/>
          </w:rPr>
        </w:r>
        <w:r>
          <w:rPr>
            <w:noProof/>
            <w:webHidden/>
          </w:rPr>
          <w:fldChar w:fldCharType="separate"/>
        </w:r>
        <w:r>
          <w:rPr>
            <w:noProof/>
            <w:webHidden/>
          </w:rPr>
          <w:t>18</w:t>
        </w:r>
        <w:r>
          <w:rPr>
            <w:noProof/>
            <w:webHidden/>
          </w:rPr>
          <w:fldChar w:fldCharType="end"/>
        </w:r>
      </w:hyperlink>
    </w:p>
    <w:p w14:paraId="126772E4" w14:textId="491827C9" w:rsidR="00E61E8A" w:rsidRDefault="00E61E8A">
      <w:pPr>
        <w:pStyle w:val="TDC2"/>
        <w:tabs>
          <w:tab w:val="right" w:leader="dot" w:pos="9350"/>
        </w:tabs>
        <w:rPr>
          <w:noProof/>
          <w:kern w:val="2"/>
          <w:sz w:val="24"/>
          <w:szCs w:val="24"/>
          <w:lang w:val="es-PE" w:eastAsia="es-PE"/>
          <w14:ligatures w14:val="standardContextual"/>
        </w:rPr>
      </w:pPr>
      <w:hyperlink w:anchor="_Toc239448696" w:history="1">
        <w:r w:rsidRPr="00107509">
          <w:rPr>
            <w:rStyle w:val="Hipervnculo"/>
            <w:rFonts w:ascii="Arial" w:hAnsi="Arial"/>
            <w:noProof/>
          </w:rPr>
          <w:t>7.2. Diccionario de Datos Formal</w:t>
        </w:r>
        <w:r>
          <w:rPr>
            <w:noProof/>
            <w:webHidden/>
          </w:rPr>
          <w:tab/>
        </w:r>
        <w:r>
          <w:rPr>
            <w:noProof/>
            <w:webHidden/>
          </w:rPr>
          <w:fldChar w:fldCharType="begin"/>
        </w:r>
        <w:r>
          <w:rPr>
            <w:noProof/>
            <w:webHidden/>
          </w:rPr>
          <w:instrText xml:space="preserve"> PAGEREF _Toc239448696 \h </w:instrText>
        </w:r>
        <w:r>
          <w:rPr>
            <w:noProof/>
            <w:webHidden/>
          </w:rPr>
        </w:r>
        <w:r>
          <w:rPr>
            <w:noProof/>
            <w:webHidden/>
          </w:rPr>
          <w:fldChar w:fldCharType="separate"/>
        </w:r>
        <w:r>
          <w:rPr>
            <w:noProof/>
            <w:webHidden/>
          </w:rPr>
          <w:t>18</w:t>
        </w:r>
        <w:r>
          <w:rPr>
            <w:noProof/>
            <w:webHidden/>
          </w:rPr>
          <w:fldChar w:fldCharType="end"/>
        </w:r>
      </w:hyperlink>
    </w:p>
    <w:p w14:paraId="25AF612F" w14:textId="2A75B674" w:rsidR="00E61E8A" w:rsidRDefault="00E61E8A">
      <w:pPr>
        <w:pStyle w:val="TDC2"/>
        <w:tabs>
          <w:tab w:val="right" w:leader="dot" w:pos="9350"/>
        </w:tabs>
        <w:rPr>
          <w:noProof/>
          <w:kern w:val="2"/>
          <w:sz w:val="24"/>
          <w:szCs w:val="24"/>
          <w:lang w:val="es-PE" w:eastAsia="es-PE"/>
          <w14:ligatures w14:val="standardContextual"/>
        </w:rPr>
      </w:pPr>
      <w:hyperlink w:anchor="_Toc239448697" w:history="1">
        <w:r w:rsidRPr="00107509">
          <w:rPr>
            <w:rStyle w:val="Hipervnculo"/>
            <w:rFonts w:ascii="Arial" w:hAnsi="Arial"/>
            <w:noProof/>
          </w:rPr>
          <w:t>7.3. Integridad Referencial e Índices de Alto Rendimiento</w:t>
        </w:r>
        <w:r>
          <w:rPr>
            <w:noProof/>
            <w:webHidden/>
          </w:rPr>
          <w:tab/>
        </w:r>
        <w:r>
          <w:rPr>
            <w:noProof/>
            <w:webHidden/>
          </w:rPr>
          <w:fldChar w:fldCharType="begin"/>
        </w:r>
        <w:r>
          <w:rPr>
            <w:noProof/>
            <w:webHidden/>
          </w:rPr>
          <w:instrText xml:space="preserve"> PAGEREF _Toc239448697 \h </w:instrText>
        </w:r>
        <w:r>
          <w:rPr>
            <w:noProof/>
            <w:webHidden/>
          </w:rPr>
        </w:r>
        <w:r>
          <w:rPr>
            <w:noProof/>
            <w:webHidden/>
          </w:rPr>
          <w:fldChar w:fldCharType="separate"/>
        </w:r>
        <w:r>
          <w:rPr>
            <w:noProof/>
            <w:webHidden/>
          </w:rPr>
          <w:t>20</w:t>
        </w:r>
        <w:r>
          <w:rPr>
            <w:noProof/>
            <w:webHidden/>
          </w:rPr>
          <w:fldChar w:fldCharType="end"/>
        </w:r>
      </w:hyperlink>
    </w:p>
    <w:p w14:paraId="542FFF12" w14:textId="74CBDCA0" w:rsidR="00E61E8A" w:rsidRDefault="00E61E8A">
      <w:pPr>
        <w:pStyle w:val="TDC1"/>
        <w:tabs>
          <w:tab w:val="right" w:leader="dot" w:pos="9350"/>
        </w:tabs>
        <w:rPr>
          <w:noProof/>
          <w:kern w:val="2"/>
          <w:sz w:val="24"/>
          <w:szCs w:val="24"/>
          <w:lang w:val="es-PE" w:eastAsia="es-PE"/>
          <w14:ligatures w14:val="standardContextual"/>
        </w:rPr>
      </w:pPr>
      <w:hyperlink w:anchor="_Toc239448698" w:history="1">
        <w:r w:rsidRPr="00107509">
          <w:rPr>
            <w:rStyle w:val="Hipervnculo"/>
            <w:rFonts w:ascii="Arial" w:hAnsi="Arial"/>
            <w:noProof/>
          </w:rPr>
          <w:t>8. Diseño de Interfaces de Usuario (UI/UX)</w:t>
        </w:r>
        <w:r>
          <w:rPr>
            <w:noProof/>
            <w:webHidden/>
          </w:rPr>
          <w:tab/>
        </w:r>
        <w:r>
          <w:rPr>
            <w:noProof/>
            <w:webHidden/>
          </w:rPr>
          <w:fldChar w:fldCharType="begin"/>
        </w:r>
        <w:r>
          <w:rPr>
            <w:noProof/>
            <w:webHidden/>
          </w:rPr>
          <w:instrText xml:space="preserve"> PAGEREF _Toc239448698 \h </w:instrText>
        </w:r>
        <w:r>
          <w:rPr>
            <w:noProof/>
            <w:webHidden/>
          </w:rPr>
        </w:r>
        <w:r>
          <w:rPr>
            <w:noProof/>
            <w:webHidden/>
          </w:rPr>
          <w:fldChar w:fldCharType="separate"/>
        </w:r>
        <w:r>
          <w:rPr>
            <w:noProof/>
            <w:webHidden/>
          </w:rPr>
          <w:t>21</w:t>
        </w:r>
        <w:r>
          <w:rPr>
            <w:noProof/>
            <w:webHidden/>
          </w:rPr>
          <w:fldChar w:fldCharType="end"/>
        </w:r>
      </w:hyperlink>
    </w:p>
    <w:p w14:paraId="50593BD1" w14:textId="4EF79807" w:rsidR="00E61E8A" w:rsidRDefault="00E61E8A">
      <w:pPr>
        <w:pStyle w:val="TDC2"/>
        <w:tabs>
          <w:tab w:val="right" w:leader="dot" w:pos="9350"/>
        </w:tabs>
        <w:rPr>
          <w:noProof/>
          <w:kern w:val="2"/>
          <w:sz w:val="24"/>
          <w:szCs w:val="24"/>
          <w:lang w:val="es-PE" w:eastAsia="es-PE"/>
          <w14:ligatures w14:val="standardContextual"/>
        </w:rPr>
      </w:pPr>
      <w:hyperlink w:anchor="_Toc239448699" w:history="1">
        <w:r w:rsidRPr="00107509">
          <w:rPr>
            <w:rStyle w:val="Hipervnculo"/>
            <w:rFonts w:ascii="Arial" w:hAnsi="Arial"/>
            <w:noProof/>
          </w:rPr>
          <w:t>8.1. Arquitectura de Información y Filosofía NOC Minimalista</w:t>
        </w:r>
        <w:r>
          <w:rPr>
            <w:noProof/>
            <w:webHidden/>
          </w:rPr>
          <w:tab/>
        </w:r>
        <w:r>
          <w:rPr>
            <w:noProof/>
            <w:webHidden/>
          </w:rPr>
          <w:fldChar w:fldCharType="begin"/>
        </w:r>
        <w:r>
          <w:rPr>
            <w:noProof/>
            <w:webHidden/>
          </w:rPr>
          <w:instrText xml:space="preserve"> PAGEREF _Toc239448699 \h </w:instrText>
        </w:r>
        <w:r>
          <w:rPr>
            <w:noProof/>
            <w:webHidden/>
          </w:rPr>
        </w:r>
        <w:r>
          <w:rPr>
            <w:noProof/>
            <w:webHidden/>
          </w:rPr>
          <w:fldChar w:fldCharType="separate"/>
        </w:r>
        <w:r>
          <w:rPr>
            <w:noProof/>
            <w:webHidden/>
          </w:rPr>
          <w:t>21</w:t>
        </w:r>
        <w:r>
          <w:rPr>
            <w:noProof/>
            <w:webHidden/>
          </w:rPr>
          <w:fldChar w:fldCharType="end"/>
        </w:r>
      </w:hyperlink>
    </w:p>
    <w:p w14:paraId="0A589872" w14:textId="325D8D9D" w:rsidR="00E61E8A" w:rsidRDefault="00E61E8A">
      <w:pPr>
        <w:pStyle w:val="TDC1"/>
        <w:tabs>
          <w:tab w:val="right" w:leader="dot" w:pos="9350"/>
        </w:tabs>
        <w:rPr>
          <w:noProof/>
          <w:kern w:val="2"/>
          <w:sz w:val="24"/>
          <w:szCs w:val="24"/>
          <w:lang w:val="es-PE" w:eastAsia="es-PE"/>
          <w14:ligatures w14:val="standardContextual"/>
        </w:rPr>
      </w:pPr>
      <w:hyperlink w:anchor="_Toc239448700" w:history="1">
        <w:r w:rsidRPr="00107509">
          <w:rPr>
            <w:rStyle w:val="Hipervnculo"/>
            <w:rFonts w:ascii="Arial" w:hAnsi="Arial"/>
            <w:noProof/>
          </w:rPr>
          <w:t>9. Cimientos del Código Fuente y Verificación Técnica</w:t>
        </w:r>
        <w:r>
          <w:rPr>
            <w:noProof/>
            <w:webHidden/>
          </w:rPr>
          <w:tab/>
        </w:r>
        <w:r>
          <w:rPr>
            <w:noProof/>
            <w:webHidden/>
          </w:rPr>
          <w:fldChar w:fldCharType="begin"/>
        </w:r>
        <w:r>
          <w:rPr>
            <w:noProof/>
            <w:webHidden/>
          </w:rPr>
          <w:instrText xml:space="preserve"> PAGEREF _Toc239448700 \h </w:instrText>
        </w:r>
        <w:r>
          <w:rPr>
            <w:noProof/>
            <w:webHidden/>
          </w:rPr>
        </w:r>
        <w:r>
          <w:rPr>
            <w:noProof/>
            <w:webHidden/>
          </w:rPr>
          <w:fldChar w:fldCharType="separate"/>
        </w:r>
        <w:r>
          <w:rPr>
            <w:noProof/>
            <w:webHidden/>
          </w:rPr>
          <w:t>22</w:t>
        </w:r>
        <w:r>
          <w:rPr>
            <w:noProof/>
            <w:webHidden/>
          </w:rPr>
          <w:fldChar w:fldCharType="end"/>
        </w:r>
      </w:hyperlink>
    </w:p>
    <w:p w14:paraId="03DD06E3" w14:textId="28E50995" w:rsidR="00E61E8A" w:rsidRDefault="00E61E8A">
      <w:pPr>
        <w:pStyle w:val="TDC2"/>
        <w:tabs>
          <w:tab w:val="right" w:leader="dot" w:pos="9350"/>
        </w:tabs>
        <w:rPr>
          <w:noProof/>
          <w:kern w:val="2"/>
          <w:sz w:val="24"/>
          <w:szCs w:val="24"/>
          <w:lang w:val="es-PE" w:eastAsia="es-PE"/>
          <w14:ligatures w14:val="standardContextual"/>
        </w:rPr>
      </w:pPr>
      <w:hyperlink w:anchor="_Toc239448701" w:history="1">
        <w:r w:rsidRPr="00107509">
          <w:rPr>
            <w:rStyle w:val="Hipervnculo"/>
            <w:rFonts w:ascii="Arial" w:hAnsi="Arial"/>
            <w:noProof/>
          </w:rPr>
          <w:t>9.1. Arquitectura Backend en Java 17 y Spring Boot 3</w:t>
        </w:r>
        <w:r>
          <w:rPr>
            <w:noProof/>
            <w:webHidden/>
          </w:rPr>
          <w:tab/>
        </w:r>
        <w:r>
          <w:rPr>
            <w:noProof/>
            <w:webHidden/>
          </w:rPr>
          <w:fldChar w:fldCharType="begin"/>
        </w:r>
        <w:r>
          <w:rPr>
            <w:noProof/>
            <w:webHidden/>
          </w:rPr>
          <w:instrText xml:space="preserve"> PAGEREF _Toc239448701 \h </w:instrText>
        </w:r>
        <w:r>
          <w:rPr>
            <w:noProof/>
            <w:webHidden/>
          </w:rPr>
        </w:r>
        <w:r>
          <w:rPr>
            <w:noProof/>
            <w:webHidden/>
          </w:rPr>
          <w:fldChar w:fldCharType="separate"/>
        </w:r>
        <w:r>
          <w:rPr>
            <w:noProof/>
            <w:webHidden/>
          </w:rPr>
          <w:t>22</w:t>
        </w:r>
        <w:r>
          <w:rPr>
            <w:noProof/>
            <w:webHidden/>
          </w:rPr>
          <w:fldChar w:fldCharType="end"/>
        </w:r>
      </w:hyperlink>
    </w:p>
    <w:p w14:paraId="515DF227" w14:textId="15213F52" w:rsidR="00E61E8A" w:rsidRDefault="00E61E8A">
      <w:pPr>
        <w:pStyle w:val="TDC2"/>
        <w:tabs>
          <w:tab w:val="right" w:leader="dot" w:pos="9350"/>
        </w:tabs>
        <w:rPr>
          <w:noProof/>
          <w:kern w:val="2"/>
          <w:sz w:val="24"/>
          <w:szCs w:val="24"/>
          <w:lang w:val="es-PE" w:eastAsia="es-PE"/>
          <w14:ligatures w14:val="standardContextual"/>
        </w:rPr>
      </w:pPr>
      <w:hyperlink w:anchor="_Toc239448702" w:history="1">
        <w:r w:rsidRPr="00107509">
          <w:rPr>
            <w:rStyle w:val="Hipervnculo"/>
            <w:rFonts w:ascii="Arial" w:hAnsi="Arial"/>
            <w:noProof/>
          </w:rPr>
          <w:t>9.2. Worker de Telemetría Asíncrono y Algoritmo de Sondeo</w:t>
        </w:r>
        <w:r>
          <w:rPr>
            <w:noProof/>
            <w:webHidden/>
          </w:rPr>
          <w:tab/>
        </w:r>
        <w:r>
          <w:rPr>
            <w:noProof/>
            <w:webHidden/>
          </w:rPr>
          <w:fldChar w:fldCharType="begin"/>
        </w:r>
        <w:r>
          <w:rPr>
            <w:noProof/>
            <w:webHidden/>
          </w:rPr>
          <w:instrText xml:space="preserve"> PAGEREF _Toc239448702 \h </w:instrText>
        </w:r>
        <w:r>
          <w:rPr>
            <w:noProof/>
            <w:webHidden/>
          </w:rPr>
        </w:r>
        <w:r>
          <w:rPr>
            <w:noProof/>
            <w:webHidden/>
          </w:rPr>
          <w:fldChar w:fldCharType="separate"/>
        </w:r>
        <w:r>
          <w:rPr>
            <w:noProof/>
            <w:webHidden/>
          </w:rPr>
          <w:t>22</w:t>
        </w:r>
        <w:r>
          <w:rPr>
            <w:noProof/>
            <w:webHidden/>
          </w:rPr>
          <w:fldChar w:fldCharType="end"/>
        </w:r>
      </w:hyperlink>
    </w:p>
    <w:p w14:paraId="1C1FAB25" w14:textId="4B25B015" w:rsidR="00E61E8A" w:rsidRDefault="00E61E8A">
      <w:pPr>
        <w:pStyle w:val="TDC2"/>
        <w:tabs>
          <w:tab w:val="right" w:leader="dot" w:pos="9350"/>
        </w:tabs>
        <w:rPr>
          <w:noProof/>
          <w:kern w:val="2"/>
          <w:sz w:val="24"/>
          <w:szCs w:val="24"/>
          <w:lang w:val="es-PE" w:eastAsia="es-PE"/>
          <w14:ligatures w14:val="standardContextual"/>
        </w:rPr>
      </w:pPr>
      <w:hyperlink w:anchor="_Toc239448703" w:history="1">
        <w:r w:rsidRPr="00107509">
          <w:rPr>
            <w:rStyle w:val="Hipervnculo"/>
            <w:rFonts w:ascii="Arial" w:hAnsi="Arial"/>
            <w:noProof/>
          </w:rPr>
          <w:t>9.3. Autenticación Centralizada con Directorio Activo (AD / LDAP)</w:t>
        </w:r>
        <w:r>
          <w:rPr>
            <w:noProof/>
            <w:webHidden/>
          </w:rPr>
          <w:tab/>
        </w:r>
        <w:r>
          <w:rPr>
            <w:noProof/>
            <w:webHidden/>
          </w:rPr>
          <w:fldChar w:fldCharType="begin"/>
        </w:r>
        <w:r>
          <w:rPr>
            <w:noProof/>
            <w:webHidden/>
          </w:rPr>
          <w:instrText xml:space="preserve"> PAGEREF _Toc239448703 \h </w:instrText>
        </w:r>
        <w:r>
          <w:rPr>
            <w:noProof/>
            <w:webHidden/>
          </w:rPr>
        </w:r>
        <w:r>
          <w:rPr>
            <w:noProof/>
            <w:webHidden/>
          </w:rPr>
          <w:fldChar w:fldCharType="separate"/>
        </w:r>
        <w:r>
          <w:rPr>
            <w:noProof/>
            <w:webHidden/>
          </w:rPr>
          <w:t>22</w:t>
        </w:r>
        <w:r>
          <w:rPr>
            <w:noProof/>
            <w:webHidden/>
          </w:rPr>
          <w:fldChar w:fldCharType="end"/>
        </w:r>
      </w:hyperlink>
    </w:p>
    <w:p w14:paraId="05F57047" w14:textId="7577876F" w:rsidR="00E61E8A" w:rsidRDefault="00E61E8A">
      <w:pPr>
        <w:pStyle w:val="TDC2"/>
        <w:tabs>
          <w:tab w:val="right" w:leader="dot" w:pos="9350"/>
        </w:tabs>
        <w:rPr>
          <w:noProof/>
          <w:kern w:val="2"/>
          <w:sz w:val="24"/>
          <w:szCs w:val="24"/>
          <w:lang w:val="es-PE" w:eastAsia="es-PE"/>
          <w14:ligatures w14:val="standardContextual"/>
        </w:rPr>
      </w:pPr>
      <w:hyperlink w:anchor="_Toc239448704" w:history="1">
        <w:r w:rsidRPr="00107509">
          <w:rPr>
            <w:rStyle w:val="Hipervnculo"/>
            <w:rFonts w:ascii="Arial" w:hAnsi="Arial"/>
            <w:noProof/>
          </w:rPr>
          <w:t>9.4. Suite de Pruebas Unitarias Automatizadas (JUnit 5 &amp; Mockito)</w:t>
        </w:r>
        <w:r>
          <w:rPr>
            <w:noProof/>
            <w:webHidden/>
          </w:rPr>
          <w:tab/>
        </w:r>
        <w:r>
          <w:rPr>
            <w:noProof/>
            <w:webHidden/>
          </w:rPr>
          <w:fldChar w:fldCharType="begin"/>
        </w:r>
        <w:r>
          <w:rPr>
            <w:noProof/>
            <w:webHidden/>
          </w:rPr>
          <w:instrText xml:space="preserve"> PAGEREF _Toc239448704 \h </w:instrText>
        </w:r>
        <w:r>
          <w:rPr>
            <w:noProof/>
            <w:webHidden/>
          </w:rPr>
        </w:r>
        <w:r>
          <w:rPr>
            <w:noProof/>
            <w:webHidden/>
          </w:rPr>
          <w:fldChar w:fldCharType="separate"/>
        </w:r>
        <w:r>
          <w:rPr>
            <w:noProof/>
            <w:webHidden/>
          </w:rPr>
          <w:t>22</w:t>
        </w:r>
        <w:r>
          <w:rPr>
            <w:noProof/>
            <w:webHidden/>
          </w:rPr>
          <w:fldChar w:fldCharType="end"/>
        </w:r>
      </w:hyperlink>
    </w:p>
    <w:p w14:paraId="33E1125C" w14:textId="09D18FB2" w:rsidR="00E61E8A" w:rsidRDefault="00E61E8A">
      <w:pPr>
        <w:pStyle w:val="TDC1"/>
        <w:tabs>
          <w:tab w:val="right" w:leader="dot" w:pos="9350"/>
        </w:tabs>
        <w:rPr>
          <w:noProof/>
          <w:kern w:val="2"/>
          <w:sz w:val="24"/>
          <w:szCs w:val="24"/>
          <w:lang w:val="es-PE" w:eastAsia="es-PE"/>
          <w14:ligatures w14:val="standardContextual"/>
        </w:rPr>
      </w:pPr>
      <w:hyperlink w:anchor="_Toc239448705" w:history="1">
        <w:r w:rsidRPr="00107509">
          <w:rPr>
            <w:rStyle w:val="Hipervnculo"/>
            <w:rFonts w:ascii="Arial" w:hAnsi="Arial"/>
            <w:noProof/>
          </w:rPr>
          <w:t>10. Conclusiones y Recomendaciones</w:t>
        </w:r>
        <w:r>
          <w:rPr>
            <w:noProof/>
            <w:webHidden/>
          </w:rPr>
          <w:tab/>
        </w:r>
        <w:r>
          <w:rPr>
            <w:noProof/>
            <w:webHidden/>
          </w:rPr>
          <w:fldChar w:fldCharType="begin"/>
        </w:r>
        <w:r>
          <w:rPr>
            <w:noProof/>
            <w:webHidden/>
          </w:rPr>
          <w:instrText xml:space="preserve"> PAGEREF _Toc239448705 \h </w:instrText>
        </w:r>
        <w:r>
          <w:rPr>
            <w:noProof/>
            <w:webHidden/>
          </w:rPr>
        </w:r>
        <w:r>
          <w:rPr>
            <w:noProof/>
            <w:webHidden/>
          </w:rPr>
          <w:fldChar w:fldCharType="separate"/>
        </w:r>
        <w:r>
          <w:rPr>
            <w:noProof/>
            <w:webHidden/>
          </w:rPr>
          <w:t>23</w:t>
        </w:r>
        <w:r>
          <w:rPr>
            <w:noProof/>
            <w:webHidden/>
          </w:rPr>
          <w:fldChar w:fldCharType="end"/>
        </w:r>
      </w:hyperlink>
    </w:p>
    <w:p w14:paraId="5C8A2099" w14:textId="6D96FF6E" w:rsidR="00E61E8A" w:rsidRDefault="00E61E8A">
      <w:pPr>
        <w:pStyle w:val="TDC2"/>
        <w:tabs>
          <w:tab w:val="right" w:leader="dot" w:pos="9350"/>
        </w:tabs>
        <w:rPr>
          <w:noProof/>
          <w:kern w:val="2"/>
          <w:sz w:val="24"/>
          <w:szCs w:val="24"/>
          <w:lang w:val="es-PE" w:eastAsia="es-PE"/>
          <w14:ligatures w14:val="standardContextual"/>
        </w:rPr>
      </w:pPr>
      <w:hyperlink w:anchor="_Toc239448706" w:history="1">
        <w:r w:rsidRPr="00107509">
          <w:rPr>
            <w:rStyle w:val="Hipervnculo"/>
            <w:rFonts w:ascii="Arial" w:hAnsi="Arial"/>
            <w:noProof/>
          </w:rPr>
          <w:t>10.1. Conclusiones del Avance 1 (APF1)</w:t>
        </w:r>
        <w:r>
          <w:rPr>
            <w:noProof/>
            <w:webHidden/>
          </w:rPr>
          <w:tab/>
        </w:r>
        <w:r>
          <w:rPr>
            <w:noProof/>
            <w:webHidden/>
          </w:rPr>
          <w:fldChar w:fldCharType="begin"/>
        </w:r>
        <w:r>
          <w:rPr>
            <w:noProof/>
            <w:webHidden/>
          </w:rPr>
          <w:instrText xml:space="preserve"> PAGEREF _Toc239448706 \h </w:instrText>
        </w:r>
        <w:r>
          <w:rPr>
            <w:noProof/>
            <w:webHidden/>
          </w:rPr>
        </w:r>
        <w:r>
          <w:rPr>
            <w:noProof/>
            <w:webHidden/>
          </w:rPr>
          <w:fldChar w:fldCharType="separate"/>
        </w:r>
        <w:r>
          <w:rPr>
            <w:noProof/>
            <w:webHidden/>
          </w:rPr>
          <w:t>23</w:t>
        </w:r>
        <w:r>
          <w:rPr>
            <w:noProof/>
            <w:webHidden/>
          </w:rPr>
          <w:fldChar w:fldCharType="end"/>
        </w:r>
      </w:hyperlink>
    </w:p>
    <w:p w14:paraId="3A116ADE" w14:textId="1878E8AC" w:rsidR="00E61E8A" w:rsidRDefault="00E61E8A">
      <w:pPr>
        <w:pStyle w:val="TDC2"/>
        <w:tabs>
          <w:tab w:val="right" w:leader="dot" w:pos="9350"/>
        </w:tabs>
        <w:rPr>
          <w:noProof/>
          <w:kern w:val="2"/>
          <w:sz w:val="24"/>
          <w:szCs w:val="24"/>
          <w:lang w:val="es-PE" w:eastAsia="es-PE"/>
          <w14:ligatures w14:val="standardContextual"/>
        </w:rPr>
      </w:pPr>
      <w:hyperlink w:anchor="_Toc239448707" w:history="1">
        <w:r w:rsidRPr="00107509">
          <w:rPr>
            <w:rStyle w:val="Hipervnculo"/>
            <w:rFonts w:ascii="Arial" w:hAnsi="Arial"/>
            <w:noProof/>
          </w:rPr>
          <w:t>10.2. Recomendaciones de Ingeniería para la Etapa 02</w:t>
        </w:r>
        <w:r>
          <w:rPr>
            <w:noProof/>
            <w:webHidden/>
          </w:rPr>
          <w:tab/>
        </w:r>
        <w:r>
          <w:rPr>
            <w:noProof/>
            <w:webHidden/>
          </w:rPr>
          <w:fldChar w:fldCharType="begin"/>
        </w:r>
        <w:r>
          <w:rPr>
            <w:noProof/>
            <w:webHidden/>
          </w:rPr>
          <w:instrText xml:space="preserve"> PAGEREF _Toc239448707 \h </w:instrText>
        </w:r>
        <w:r>
          <w:rPr>
            <w:noProof/>
            <w:webHidden/>
          </w:rPr>
        </w:r>
        <w:r>
          <w:rPr>
            <w:noProof/>
            <w:webHidden/>
          </w:rPr>
          <w:fldChar w:fldCharType="separate"/>
        </w:r>
        <w:r>
          <w:rPr>
            <w:noProof/>
            <w:webHidden/>
          </w:rPr>
          <w:t>23</w:t>
        </w:r>
        <w:r>
          <w:rPr>
            <w:noProof/>
            <w:webHidden/>
          </w:rPr>
          <w:fldChar w:fldCharType="end"/>
        </w:r>
      </w:hyperlink>
    </w:p>
    <w:p w14:paraId="493DA5F5" w14:textId="3F57F78D" w:rsidR="00E61E8A" w:rsidRDefault="00E61E8A">
      <w:pPr>
        <w:pStyle w:val="TDC1"/>
        <w:tabs>
          <w:tab w:val="right" w:leader="dot" w:pos="9350"/>
        </w:tabs>
        <w:rPr>
          <w:noProof/>
          <w:kern w:val="2"/>
          <w:sz w:val="24"/>
          <w:szCs w:val="24"/>
          <w:lang w:val="es-PE" w:eastAsia="es-PE"/>
          <w14:ligatures w14:val="standardContextual"/>
        </w:rPr>
      </w:pPr>
      <w:hyperlink w:anchor="_Toc239448708" w:history="1">
        <w:r w:rsidRPr="00107509">
          <w:rPr>
            <w:rStyle w:val="Hipervnculo"/>
            <w:rFonts w:ascii="Arial" w:hAnsi="Arial"/>
            <w:noProof/>
          </w:rPr>
          <w:t>Referencias</w:t>
        </w:r>
        <w:r>
          <w:rPr>
            <w:noProof/>
            <w:webHidden/>
          </w:rPr>
          <w:tab/>
        </w:r>
        <w:r>
          <w:rPr>
            <w:noProof/>
            <w:webHidden/>
          </w:rPr>
          <w:fldChar w:fldCharType="begin"/>
        </w:r>
        <w:r>
          <w:rPr>
            <w:noProof/>
            <w:webHidden/>
          </w:rPr>
          <w:instrText xml:space="preserve"> PAGEREF _Toc239448708 \h </w:instrText>
        </w:r>
        <w:r>
          <w:rPr>
            <w:noProof/>
            <w:webHidden/>
          </w:rPr>
        </w:r>
        <w:r>
          <w:rPr>
            <w:noProof/>
            <w:webHidden/>
          </w:rPr>
          <w:fldChar w:fldCharType="separate"/>
        </w:r>
        <w:r>
          <w:rPr>
            <w:noProof/>
            <w:webHidden/>
          </w:rPr>
          <w:t>23</w:t>
        </w:r>
        <w:r>
          <w:rPr>
            <w:noProof/>
            <w:webHidden/>
          </w:rPr>
          <w:fldChar w:fldCharType="end"/>
        </w:r>
      </w:hyperlink>
    </w:p>
    <w:p w14:paraId="44C2B721" w14:textId="5D1483A4" w:rsidR="00834C19" w:rsidRDefault="00714747">
      <w:pPr>
        <w:spacing w:after="80"/>
      </w:pPr>
      <w:r>
        <w:fldChar w:fldCharType="end"/>
      </w:r>
    </w:p>
    <w:p w14:paraId="7CF848EC" w14:textId="77777777" w:rsidR="00834C19" w:rsidRDefault="00714747">
      <w:pPr>
        <w:tabs>
          <w:tab w:val="right" w:leader="dot" w:pos="9360"/>
        </w:tabs>
        <w:spacing w:before="30" w:after="30"/>
        <w:ind w:left="360"/>
      </w:pPr>
      <w:r>
        <w:rPr>
          <w:rFonts w:ascii="Arial" w:hAnsi="Arial"/>
          <w:color w:val="1E293B"/>
          <w:sz w:val="19"/>
        </w:rPr>
        <w:t>10.1. Conclusiones del Avance 1 (APF1)</w:t>
      </w:r>
      <w:r>
        <w:rPr>
          <w:rFonts w:ascii="Arial" w:hAnsi="Arial"/>
          <w:color w:val="1E293B"/>
          <w:sz w:val="19"/>
        </w:rPr>
        <w:tab/>
        <w:t>28</w:t>
      </w:r>
    </w:p>
    <w:p w14:paraId="5C128111" w14:textId="77777777" w:rsidR="00834C19" w:rsidRDefault="00714747">
      <w:pPr>
        <w:tabs>
          <w:tab w:val="right" w:leader="dot" w:pos="9360"/>
        </w:tabs>
        <w:spacing w:before="30" w:after="30"/>
        <w:ind w:left="360"/>
      </w:pPr>
      <w:r>
        <w:rPr>
          <w:rFonts w:ascii="Arial" w:hAnsi="Arial"/>
          <w:color w:val="1E293B"/>
          <w:sz w:val="19"/>
        </w:rPr>
        <w:t>10.2. Recomendaciones de Ingeniería para la Etapa 02</w:t>
      </w:r>
      <w:r>
        <w:rPr>
          <w:rFonts w:ascii="Arial" w:hAnsi="Arial"/>
          <w:color w:val="1E293B"/>
          <w:sz w:val="19"/>
        </w:rPr>
        <w:tab/>
        <w:t>28</w:t>
      </w:r>
    </w:p>
    <w:p w14:paraId="4CEE426A" w14:textId="77777777" w:rsidR="00834C19" w:rsidRDefault="00714747">
      <w:r>
        <w:br w:type="page"/>
      </w:r>
    </w:p>
    <w:p w14:paraId="6B76C328" w14:textId="77777777" w:rsidR="00834C19" w:rsidRDefault="00714747">
      <w:pPr>
        <w:spacing w:before="160" w:after="240"/>
        <w:jc w:val="center"/>
      </w:pPr>
      <w:r>
        <w:rPr>
          <w:rFonts w:ascii="Arial" w:hAnsi="Arial"/>
          <w:b/>
          <w:color w:val="003366"/>
          <w:sz w:val="28"/>
        </w:rPr>
        <w:lastRenderedPageBreak/>
        <w:t>Índice de Tablas</w:t>
      </w:r>
    </w:p>
    <w:p w14:paraId="4629CFE4" w14:textId="77777777" w:rsidR="00834C19" w:rsidRDefault="00714747">
      <w:pPr>
        <w:tabs>
          <w:tab w:val="right" w:leader="dot" w:pos="9360"/>
        </w:tabs>
        <w:spacing w:before="40" w:after="40"/>
      </w:pPr>
      <w:r>
        <w:rPr>
          <w:rFonts w:ascii="Arial" w:hAnsi="Arial"/>
          <w:sz w:val="20"/>
        </w:rPr>
        <w:t>Tabla 1: Alcance y Delimitación Funcional por Etapas de Desarrollo</w:t>
      </w:r>
      <w:r>
        <w:rPr>
          <w:rFonts w:ascii="Arial" w:hAnsi="Arial"/>
          <w:sz w:val="20"/>
        </w:rPr>
        <w:tab/>
        <w:t>8</w:t>
      </w:r>
    </w:p>
    <w:p w14:paraId="4D192921" w14:textId="77777777" w:rsidR="00834C19" w:rsidRDefault="00714747">
      <w:pPr>
        <w:tabs>
          <w:tab w:val="right" w:leader="dot" w:pos="9360"/>
        </w:tabs>
        <w:spacing w:before="40" w:after="40"/>
      </w:pPr>
      <w:r>
        <w:rPr>
          <w:rFonts w:ascii="Arial" w:hAnsi="Arial"/>
          <w:sz w:val="20"/>
        </w:rPr>
        <w:t>Tabla 2: Cronograma de Sprints del Proyecto SIGIR-BCRP</w:t>
      </w:r>
      <w:r>
        <w:rPr>
          <w:rFonts w:ascii="Arial" w:hAnsi="Arial"/>
          <w:sz w:val="20"/>
        </w:rPr>
        <w:tab/>
        <w:t>9</w:t>
      </w:r>
    </w:p>
    <w:p w14:paraId="594BC5E2" w14:textId="77777777" w:rsidR="00834C19" w:rsidRDefault="00714747">
      <w:pPr>
        <w:tabs>
          <w:tab w:val="right" w:leader="dot" w:pos="9360"/>
        </w:tabs>
        <w:spacing w:before="40" w:after="40"/>
      </w:pPr>
      <w:r>
        <w:rPr>
          <w:rFonts w:ascii="Arial" w:hAnsi="Arial"/>
          <w:sz w:val="20"/>
        </w:rPr>
        <w:t>Tabla 3: Matriz de Asignación de Responsabilidades RACI</w:t>
      </w:r>
      <w:r>
        <w:rPr>
          <w:rFonts w:ascii="Arial" w:hAnsi="Arial"/>
          <w:sz w:val="20"/>
        </w:rPr>
        <w:tab/>
        <w:t>10</w:t>
      </w:r>
    </w:p>
    <w:p w14:paraId="4AF34259" w14:textId="77777777" w:rsidR="00834C19" w:rsidRDefault="00714747">
      <w:pPr>
        <w:tabs>
          <w:tab w:val="right" w:leader="dot" w:pos="9360"/>
        </w:tabs>
        <w:spacing w:before="40" w:after="40"/>
      </w:pPr>
      <w:r>
        <w:rPr>
          <w:rFonts w:ascii="Arial" w:hAnsi="Arial"/>
          <w:sz w:val="20"/>
        </w:rPr>
        <w:t>Tabla 4: Matriz Exhaustiva de Requisitos Funcionales del Sistema (RF-01 a RF-12)</w:t>
      </w:r>
      <w:r>
        <w:rPr>
          <w:rFonts w:ascii="Arial" w:hAnsi="Arial"/>
          <w:sz w:val="20"/>
        </w:rPr>
        <w:tab/>
        <w:t>12</w:t>
      </w:r>
    </w:p>
    <w:p w14:paraId="7145229A" w14:textId="77777777" w:rsidR="00834C19" w:rsidRDefault="00714747">
      <w:pPr>
        <w:tabs>
          <w:tab w:val="right" w:leader="dot" w:pos="9360"/>
        </w:tabs>
        <w:spacing w:before="40" w:after="40"/>
      </w:pPr>
      <w:r>
        <w:rPr>
          <w:rFonts w:ascii="Arial" w:hAnsi="Arial"/>
          <w:sz w:val="20"/>
        </w:rPr>
        <w:t>Tabla 5: Matriz de Requisitos No Funcionales según Estándar ISO/IEC 25010</w:t>
      </w:r>
      <w:r>
        <w:rPr>
          <w:rFonts w:ascii="Arial" w:hAnsi="Arial"/>
          <w:sz w:val="20"/>
        </w:rPr>
        <w:tab/>
        <w:t>14</w:t>
      </w:r>
    </w:p>
    <w:p w14:paraId="044D58B9" w14:textId="77777777" w:rsidR="00834C19" w:rsidRDefault="00714747">
      <w:pPr>
        <w:tabs>
          <w:tab w:val="right" w:leader="dot" w:pos="9360"/>
        </w:tabs>
        <w:spacing w:before="40" w:after="40"/>
      </w:pPr>
      <w:r>
        <w:rPr>
          <w:rFonts w:ascii="Arial" w:hAnsi="Arial"/>
          <w:sz w:val="20"/>
        </w:rPr>
        <w:t>Tabla 6: Estructura de Datos: Tabla entidades_financieras</w:t>
      </w:r>
      <w:r>
        <w:rPr>
          <w:rFonts w:ascii="Arial" w:hAnsi="Arial"/>
          <w:sz w:val="20"/>
        </w:rPr>
        <w:tab/>
        <w:t>18</w:t>
      </w:r>
    </w:p>
    <w:p w14:paraId="26515E8A" w14:textId="77777777" w:rsidR="00834C19" w:rsidRDefault="00714747">
      <w:pPr>
        <w:tabs>
          <w:tab w:val="right" w:leader="dot" w:pos="9360"/>
        </w:tabs>
        <w:spacing w:before="40" w:after="40"/>
      </w:pPr>
      <w:r>
        <w:rPr>
          <w:rFonts w:ascii="Arial" w:hAnsi="Arial"/>
          <w:sz w:val="20"/>
        </w:rPr>
        <w:t>Tabla 7: Estructura de Datos: Tabla incidentes</w:t>
      </w:r>
      <w:r>
        <w:rPr>
          <w:rFonts w:ascii="Arial" w:hAnsi="Arial"/>
          <w:sz w:val="20"/>
        </w:rPr>
        <w:tab/>
        <w:t>19</w:t>
      </w:r>
    </w:p>
    <w:p w14:paraId="1AA4A9DA" w14:textId="77777777" w:rsidR="00834C19" w:rsidRDefault="00714747">
      <w:pPr>
        <w:tabs>
          <w:tab w:val="right" w:leader="dot" w:pos="9360"/>
        </w:tabs>
        <w:spacing w:before="40" w:after="40"/>
      </w:pPr>
      <w:r>
        <w:rPr>
          <w:rFonts w:ascii="Arial" w:hAnsi="Arial"/>
          <w:sz w:val="20"/>
        </w:rPr>
        <w:t>Tabla 8: Estructura de Datos: Tabla historial_estados (Bitácora Append-Only)</w:t>
      </w:r>
      <w:r>
        <w:rPr>
          <w:rFonts w:ascii="Arial" w:hAnsi="Arial"/>
          <w:sz w:val="20"/>
        </w:rPr>
        <w:tab/>
        <w:t>20</w:t>
      </w:r>
    </w:p>
    <w:p w14:paraId="3A14E23E" w14:textId="77777777" w:rsidR="00834C19" w:rsidRDefault="00834C19"/>
    <w:p w14:paraId="4E383A64" w14:textId="77777777" w:rsidR="00834C19" w:rsidRDefault="00714747">
      <w:pPr>
        <w:spacing w:before="140" w:after="100"/>
        <w:jc w:val="center"/>
      </w:pPr>
      <w:r>
        <w:rPr>
          <w:rFonts w:ascii="Arial" w:hAnsi="Arial"/>
          <w:b/>
          <w:color w:val="003366"/>
          <w:sz w:val="28"/>
        </w:rPr>
        <w:t>Índice de Figuras y Diagramas</w:t>
      </w:r>
    </w:p>
    <w:p w14:paraId="5E24EE4F" w14:textId="77777777" w:rsidR="00834C19" w:rsidRDefault="00714747">
      <w:pPr>
        <w:tabs>
          <w:tab w:val="right" w:leader="dot" w:pos="9360"/>
        </w:tabs>
        <w:spacing w:before="40" w:after="40"/>
      </w:pPr>
      <w:r>
        <w:rPr>
          <w:rFonts w:ascii="Arial" w:hAnsi="Arial"/>
          <w:sz w:val="20"/>
        </w:rPr>
        <w:t>Figura 1: Diagrama de Flujo del Proceso de Notificación Actual (AS-IS)</w:t>
      </w:r>
      <w:r>
        <w:rPr>
          <w:rFonts w:ascii="Arial" w:hAnsi="Arial"/>
          <w:sz w:val="20"/>
        </w:rPr>
        <w:tab/>
        <w:t>10</w:t>
      </w:r>
    </w:p>
    <w:p w14:paraId="49D740B0" w14:textId="77777777" w:rsidR="00834C19" w:rsidRDefault="00714747">
      <w:pPr>
        <w:tabs>
          <w:tab w:val="right" w:leader="dot" w:pos="9360"/>
        </w:tabs>
        <w:spacing w:before="40" w:after="40"/>
      </w:pPr>
      <w:r>
        <w:rPr>
          <w:rFonts w:ascii="Arial" w:hAnsi="Arial"/>
          <w:sz w:val="20"/>
        </w:rPr>
        <w:t>Figura 2: Diagrama de Flujo de Negocio en Notación BPMN 2.0 (Modelo Propuesto TO-BE)</w:t>
      </w:r>
      <w:r>
        <w:rPr>
          <w:rFonts w:ascii="Arial" w:hAnsi="Arial"/>
          <w:sz w:val="20"/>
        </w:rPr>
        <w:tab/>
        <w:t>11</w:t>
      </w:r>
    </w:p>
    <w:p w14:paraId="61D980AB" w14:textId="77777777" w:rsidR="00834C19" w:rsidRDefault="00714747">
      <w:pPr>
        <w:tabs>
          <w:tab w:val="right" w:leader="dot" w:pos="9360"/>
        </w:tabs>
        <w:spacing w:before="40" w:after="40"/>
      </w:pPr>
      <w:r>
        <w:rPr>
          <w:rFonts w:ascii="Arial" w:hAnsi="Arial"/>
          <w:sz w:val="20"/>
        </w:rPr>
        <w:t>Figura 3: Diagrama de Casos de Uso del Sistema SIGIR-BCRP (UML 2.5)</w:t>
      </w:r>
      <w:r>
        <w:rPr>
          <w:rFonts w:ascii="Arial" w:hAnsi="Arial"/>
          <w:sz w:val="20"/>
        </w:rPr>
        <w:tab/>
        <w:t>14</w:t>
      </w:r>
    </w:p>
    <w:p w14:paraId="702A0D10" w14:textId="77777777" w:rsidR="00834C19" w:rsidRDefault="00714747">
      <w:pPr>
        <w:tabs>
          <w:tab w:val="right" w:leader="dot" w:pos="9360"/>
        </w:tabs>
        <w:spacing w:before="40" w:after="40"/>
      </w:pPr>
      <w:r>
        <w:rPr>
          <w:rFonts w:ascii="Arial" w:hAnsi="Arial"/>
          <w:sz w:val="20"/>
        </w:rPr>
        <w:t>Figura 4: Diagrama de Clases del Dominio y Entidades del Negocio</w:t>
      </w:r>
      <w:r>
        <w:rPr>
          <w:rFonts w:ascii="Arial" w:hAnsi="Arial"/>
          <w:sz w:val="20"/>
        </w:rPr>
        <w:tab/>
        <w:t>15</w:t>
      </w:r>
    </w:p>
    <w:p w14:paraId="18442310" w14:textId="77777777" w:rsidR="00834C19" w:rsidRDefault="00714747">
      <w:pPr>
        <w:tabs>
          <w:tab w:val="right" w:leader="dot" w:pos="9360"/>
        </w:tabs>
        <w:spacing w:before="40" w:after="40"/>
      </w:pPr>
      <w:r>
        <w:rPr>
          <w:rFonts w:ascii="Arial" w:hAnsi="Arial"/>
          <w:sz w:val="20"/>
        </w:rPr>
        <w:t>Figura 5: Diagrama de Secuencia: Detección Automática de Caída por Worker de Telemetría</w:t>
      </w:r>
      <w:r>
        <w:rPr>
          <w:rFonts w:ascii="Arial" w:hAnsi="Arial"/>
          <w:sz w:val="20"/>
        </w:rPr>
        <w:tab/>
        <w:t>16</w:t>
      </w:r>
    </w:p>
    <w:p w14:paraId="0901E738" w14:textId="77777777" w:rsidR="00834C19" w:rsidRDefault="00714747">
      <w:pPr>
        <w:tabs>
          <w:tab w:val="right" w:leader="dot" w:pos="9360"/>
        </w:tabs>
        <w:spacing w:before="40" w:after="40"/>
      </w:pPr>
      <w:r>
        <w:rPr>
          <w:rFonts w:ascii="Arial" w:hAnsi="Arial"/>
          <w:sz w:val="20"/>
        </w:rPr>
        <w:t>Figura 6: Diagrama de Secuencia: Registro Manual Asistido con Active Directory</w:t>
      </w:r>
      <w:r>
        <w:rPr>
          <w:rFonts w:ascii="Arial" w:hAnsi="Arial"/>
          <w:sz w:val="20"/>
        </w:rPr>
        <w:tab/>
        <w:t>16</w:t>
      </w:r>
    </w:p>
    <w:p w14:paraId="291010FC" w14:textId="77777777" w:rsidR="00834C19" w:rsidRDefault="00714747">
      <w:pPr>
        <w:tabs>
          <w:tab w:val="right" w:leader="dot" w:pos="9360"/>
        </w:tabs>
        <w:spacing w:before="40" w:after="40"/>
      </w:pPr>
      <w:r>
        <w:rPr>
          <w:rFonts w:ascii="Arial" w:hAnsi="Arial"/>
          <w:sz w:val="20"/>
        </w:rPr>
        <w:t>Figura 7: Diagrama de Arquitectura Hexagonal (Ports &amp; Adapters) y Componentes</w:t>
      </w:r>
      <w:r>
        <w:rPr>
          <w:rFonts w:ascii="Arial" w:hAnsi="Arial"/>
          <w:sz w:val="20"/>
        </w:rPr>
        <w:tab/>
        <w:t>17</w:t>
      </w:r>
    </w:p>
    <w:p w14:paraId="5B740B88" w14:textId="77777777" w:rsidR="00834C19" w:rsidRDefault="00714747">
      <w:pPr>
        <w:tabs>
          <w:tab w:val="right" w:leader="dot" w:pos="9360"/>
        </w:tabs>
        <w:spacing w:before="40" w:after="40"/>
      </w:pPr>
      <w:r>
        <w:rPr>
          <w:rFonts w:ascii="Arial" w:hAnsi="Arial"/>
          <w:sz w:val="20"/>
        </w:rPr>
        <w:t>Figura 8: Consola Operativa Web NOC en Tiempo Real con Semáforos de Interoperabilidad</w:t>
      </w:r>
      <w:r>
        <w:rPr>
          <w:rFonts w:ascii="Arial" w:hAnsi="Arial"/>
          <w:sz w:val="20"/>
        </w:rPr>
        <w:tab/>
        <w:t>21</w:t>
      </w:r>
    </w:p>
    <w:p w14:paraId="68684B84" w14:textId="77777777" w:rsidR="00834C19" w:rsidRDefault="00714747">
      <w:r>
        <w:br w:type="page"/>
      </w:r>
    </w:p>
    <w:p w14:paraId="0425FB19" w14:textId="77777777" w:rsidR="00834C19" w:rsidRDefault="00714747">
      <w:pPr>
        <w:pStyle w:val="Ttulo1"/>
        <w:spacing w:before="320"/>
        <w:jc w:val="center"/>
      </w:pPr>
      <w:bookmarkStart w:id="0" w:name="_Toc239448667"/>
      <w:r>
        <w:rPr>
          <w:rFonts w:ascii="Arial" w:hAnsi="Arial"/>
        </w:rPr>
        <w:lastRenderedPageBreak/>
        <w:t>1. Introducción y Marco Institucional</w:t>
      </w:r>
      <w:bookmarkEnd w:id="0"/>
    </w:p>
    <w:p w14:paraId="401E9006" w14:textId="77777777" w:rsidR="00834C19" w:rsidRDefault="00714747">
      <w:pPr>
        <w:pStyle w:val="Ttulo2"/>
        <w:spacing w:before="240"/>
      </w:pPr>
      <w:bookmarkStart w:id="1" w:name="_Toc239448668"/>
      <w:r>
        <w:rPr>
          <w:rFonts w:ascii="Arial" w:hAnsi="Arial"/>
        </w:rPr>
        <w:t>1.1. Contexto del Banco Central de Reserva del Perú (BCRP)</w:t>
      </w:r>
      <w:bookmarkEnd w:id="1"/>
    </w:p>
    <w:p w14:paraId="6F881AE1" w14:textId="77777777" w:rsidR="00834C19" w:rsidRDefault="00714747">
      <w:pPr>
        <w:spacing w:before="40" w:after="80"/>
      </w:pPr>
      <w:r>
        <w:rPr>
          <w:rFonts w:ascii="Arial" w:hAnsi="Arial"/>
          <w:color w:val="1E293B"/>
          <w:sz w:val="21"/>
        </w:rPr>
        <w:t>El Banco Central de Reserva del Perú (BCRP) es un organismo constitucionalmente autónomo instituido para salvaguardar la estabilidad monetaria del país. En concordancia con la Ley Orgánica del BCRP (Ley N° 26123) y la Ley de los Sistemas de Pagos y de Liquidación de Valores (Ley N° 29440), la entidad tiene la atribución privativa de regular y supervisar el Sistema Nacional de Pagos. Dicho marco encomienda al Banco Central la misión de garantizar que los canales de compensación y liquidación funcionen de forma segura, continua, eficiente e interoperable.</w:t>
      </w:r>
    </w:p>
    <w:p w14:paraId="537C2EBC" w14:textId="77777777" w:rsidR="00834C19" w:rsidRDefault="00714747">
      <w:pPr>
        <w:spacing w:before="40" w:after="80"/>
      </w:pPr>
      <w:r>
        <w:rPr>
          <w:rFonts w:ascii="Arial" w:hAnsi="Arial"/>
          <w:color w:val="1E293B"/>
          <w:sz w:val="21"/>
        </w:rPr>
        <w:t>A partir del despliegue integral del Reglamento de Interoperabilidad de los Servicios de Pago Provistos por las Entidades Financieras (Circular BCRP N° 0011-2023-BCRP), el ecosistema peruano transitó de un modelo fragmentado a una red interconectada en tiempo real. Esta transformación involucra a millones de ciudadanos mediante billeteras móviles digitales (Yape y Plim), entidades microfinancieras (Caja Municipal Cusco y Caja de los Andes) y el switch interbancario central de la Cámara de Compensación Electrónica (CCE). En este escenario de hiperconectividad transaccional, cualquier degradación técnica o caída de servicio genera un impacto económico directo en la población y amenaza la confianza colectiva en el dinero electrónico nacional.</w:t>
      </w:r>
    </w:p>
    <w:p w14:paraId="5E19CC05" w14:textId="77777777" w:rsidR="00834C19" w:rsidRDefault="00714747">
      <w:pPr>
        <w:pStyle w:val="Ttulo2"/>
        <w:spacing w:before="240"/>
      </w:pPr>
      <w:bookmarkStart w:id="2" w:name="_Toc239448669"/>
      <w:r>
        <w:rPr>
          <w:rFonts w:ascii="Arial" w:hAnsi="Arial"/>
        </w:rPr>
        <w:t>1.2. Misión y Visión Institucional del BCRP</w:t>
      </w:r>
      <w:bookmarkEnd w:id="2"/>
    </w:p>
    <w:p w14:paraId="1EB4C0F9" w14:textId="77777777" w:rsidR="00834C19" w:rsidRDefault="00714747">
      <w:pPr>
        <w:spacing w:before="80" w:after="80"/>
        <w:ind w:left="576" w:right="576"/>
      </w:pPr>
      <w:r>
        <w:rPr>
          <w:rFonts w:ascii="Arial" w:hAnsi="Arial"/>
          <w:i/>
          <w:color w:val="475569"/>
          <w:sz w:val="20"/>
        </w:rPr>
        <w:t>"Preservar la estabilidad monetaria. Somos reconocidos como un Banco Central autónomo, moderno, modelo de institucionalidad en el país, de primer nivel internacional, con elevada credibilidad y que mantiene la confianza del público en la moneda nacional."</w:t>
      </w:r>
      <w:r>
        <w:rPr>
          <w:rFonts w:ascii="Arial" w:hAnsi="Arial"/>
          <w:b/>
          <w:color w:val="003366"/>
          <w:sz w:val="19"/>
        </w:rPr>
        <w:t xml:space="preserve"> — Visión Institucional del BCRP</w:t>
      </w:r>
    </w:p>
    <w:p w14:paraId="175BCC2D" w14:textId="77777777" w:rsidR="00834C19" w:rsidRDefault="00714747">
      <w:pPr>
        <w:spacing w:before="80" w:after="80"/>
        <w:ind w:left="576" w:right="576"/>
      </w:pPr>
      <w:r>
        <w:rPr>
          <w:rFonts w:ascii="Arial" w:hAnsi="Arial"/>
          <w:i/>
          <w:color w:val="475569"/>
          <w:sz w:val="20"/>
        </w:rPr>
        <w:t>"Nuestro personal se encuentra altamente calificado, motivado y comprometido y se desempeña eficientemente en un ambiente de colaboración en el que se comparte información y conocimiento."</w:t>
      </w:r>
      <w:r>
        <w:rPr>
          <w:rFonts w:ascii="Arial" w:hAnsi="Arial"/>
          <w:b/>
          <w:color w:val="003366"/>
          <w:sz w:val="19"/>
        </w:rPr>
        <w:t xml:space="preserve"> — Misión Institucional del BCRP</w:t>
      </w:r>
    </w:p>
    <w:p w14:paraId="37B4AB45" w14:textId="77777777" w:rsidR="00834C19" w:rsidRDefault="00714747">
      <w:pPr>
        <w:pStyle w:val="Ttulo2"/>
        <w:spacing w:before="240"/>
      </w:pPr>
      <w:bookmarkStart w:id="3" w:name="_Toc239448670"/>
      <w:r>
        <w:rPr>
          <w:rFonts w:ascii="Arial" w:hAnsi="Arial"/>
        </w:rPr>
        <w:t>1.3. Propósito Institucional y Articulación Académica</w:t>
      </w:r>
      <w:bookmarkEnd w:id="3"/>
    </w:p>
    <w:p w14:paraId="291B5680" w14:textId="77777777" w:rsidR="00834C19" w:rsidRDefault="00714747">
      <w:pPr>
        <w:spacing w:before="40" w:after="80"/>
      </w:pPr>
      <w:r>
        <w:rPr>
          <w:rFonts w:ascii="Arial" w:hAnsi="Arial"/>
          <w:color w:val="1E293B"/>
          <w:sz w:val="21"/>
        </w:rPr>
        <w:t>El propósito institucional de la Universidad Tecnológica del Perú formula: 'Hacemos posible que cada uno de nuestros estudiantes, en todo el Perú, transforme su vida para siempre'. El presente proyecto conecta dicho propósito formativo con las demandas reales de la industria tecnológica del sector financiero, aplicando estándares de ingeniería de software rigurosos para dar solución a un problema de trascendencia nacional.</w:t>
      </w:r>
    </w:p>
    <w:p w14:paraId="18D23D93" w14:textId="77777777" w:rsidR="00834C19" w:rsidRDefault="00714747">
      <w:pPr>
        <w:pStyle w:val="Ttulo2"/>
        <w:spacing w:before="240"/>
      </w:pPr>
      <w:bookmarkStart w:id="4" w:name="_Toc239448671"/>
      <w:r>
        <w:rPr>
          <w:rFonts w:ascii="Arial" w:hAnsi="Arial"/>
        </w:rPr>
        <w:t>1.4. Objetivos Estratégicos Institucionales Vinculados al Proyecto</w:t>
      </w:r>
      <w:bookmarkEnd w:id="4"/>
    </w:p>
    <w:p w14:paraId="5490F868" w14:textId="77777777" w:rsidR="00834C19" w:rsidRDefault="00714747">
      <w:pPr>
        <w:spacing w:before="40" w:after="80"/>
      </w:pPr>
      <w:r>
        <w:rPr>
          <w:rFonts w:ascii="Arial" w:hAnsi="Arial"/>
          <w:color w:val="1E293B"/>
          <w:sz w:val="21"/>
        </w:rPr>
        <w:t>Dentro del Plan Estratégico Institucional del BCRP, el proyecto SIGIR-BCRP tributa directamente a los siguientes ejes rectores:</w:t>
      </w:r>
    </w:p>
    <w:p w14:paraId="58969CF9" w14:textId="77777777" w:rsidR="00834C19" w:rsidRDefault="00714747">
      <w:pPr>
        <w:pStyle w:val="Listaconvietas"/>
        <w:spacing w:before="20" w:after="40"/>
      </w:pPr>
      <w:r>
        <w:rPr>
          <w:rFonts w:ascii="Arial" w:hAnsi="Arial"/>
          <w:b/>
          <w:color w:val="003366"/>
          <w:sz w:val="20"/>
        </w:rPr>
        <w:t>Objetivo Estratégico 4:</w:t>
      </w:r>
      <w:r>
        <w:rPr>
          <w:rFonts w:ascii="Arial" w:hAnsi="Arial"/>
          <w:color w:val="1E293B"/>
          <w:sz w:val="20"/>
        </w:rPr>
        <w:t xml:space="preserve"> Promover la estabilidad financiera y sistemas de pagos eficientes y competitivos. Constituye la justificación central del sistema, al dotar al regulador de visibilidad en tiempo real sobre la salud operativa de cada entidad financiera.</w:t>
      </w:r>
    </w:p>
    <w:p w14:paraId="2510EB94" w14:textId="77777777" w:rsidR="00834C19" w:rsidRDefault="00714747">
      <w:pPr>
        <w:pStyle w:val="Listaconvietas"/>
        <w:spacing w:before="20" w:after="40"/>
      </w:pPr>
      <w:r>
        <w:rPr>
          <w:rFonts w:ascii="Arial" w:hAnsi="Arial"/>
          <w:b/>
          <w:color w:val="003366"/>
          <w:sz w:val="20"/>
        </w:rPr>
        <w:t>Objetivo Estratégico 10:</w:t>
      </w:r>
      <w:r>
        <w:rPr>
          <w:rFonts w:ascii="Arial" w:hAnsi="Arial"/>
          <w:color w:val="1E293B"/>
          <w:sz w:val="20"/>
        </w:rPr>
        <w:t xml:space="preserve"> Contar con desarrollos informáticos y servicios de tecnologías que impulsen la innovación en los procesos de negocio y soporte, reemplazando mecanismos analógicos o estáticos de notificación por procesos de telemetría automática.</w:t>
      </w:r>
    </w:p>
    <w:p w14:paraId="152A4E8E" w14:textId="77777777" w:rsidR="00834C19" w:rsidRDefault="00714747">
      <w:pPr>
        <w:pStyle w:val="Listaconvietas"/>
        <w:spacing w:before="20" w:after="40"/>
      </w:pPr>
      <w:r>
        <w:rPr>
          <w:rFonts w:ascii="Arial" w:hAnsi="Arial"/>
          <w:b/>
          <w:color w:val="003366"/>
          <w:sz w:val="20"/>
        </w:rPr>
        <w:t>Objetivo Estratégico 12:</w:t>
      </w:r>
      <w:r>
        <w:rPr>
          <w:rFonts w:ascii="Arial" w:hAnsi="Arial"/>
          <w:color w:val="1E293B"/>
          <w:sz w:val="20"/>
        </w:rPr>
        <w:t xml:space="preserve"> Impulsar la eficiencia y la mejora continua en los procesos operativos de supervisión del mercado de pagos inmediatos.</w:t>
      </w:r>
    </w:p>
    <w:p w14:paraId="1314637F" w14:textId="77777777" w:rsidR="00834C19" w:rsidRDefault="00714747">
      <w:pPr>
        <w:pStyle w:val="Listaconvietas"/>
        <w:spacing w:before="20" w:after="40"/>
      </w:pPr>
      <w:r>
        <w:rPr>
          <w:rFonts w:ascii="Arial" w:hAnsi="Arial"/>
          <w:b/>
          <w:color w:val="003366"/>
          <w:sz w:val="20"/>
        </w:rPr>
        <w:t>Objetivo Estratégico 14:</w:t>
      </w:r>
      <w:r>
        <w:rPr>
          <w:rFonts w:ascii="Arial" w:hAnsi="Arial"/>
          <w:color w:val="1E293B"/>
          <w:sz w:val="20"/>
        </w:rPr>
        <w:t xml:space="preserve"> Desplegar la gestión de riesgos tecnológicos y operacionales a todos los actores supervisados del sistema financiero.</w:t>
      </w:r>
    </w:p>
    <w:p>
      <w:pPr>
        <w:pStyle w:val="Ttulo2"/>
      </w:pPr>
      <w:r>
        <w:t>1.5. Análisis del Entorno, Estrategias, Planes y Herramienta Canvas de Modelo de Negocio (BMC)</w:t>
      </w:r>
    </w:p>
    <w:p>
      <w:pPr/>
      <w:r>
        <w:t>Para garantizar que el sistema SIGIR-BCRP responda a la naturaleza corporativa y regulatoria del Banco Central, la definición del alcance del proyecto se estructura rigurosamente a partir de cinco aspectos estratégicos fundamentales:</w:t>
      </w:r>
    </w:p>
    <w:p>
      <w:pPr/>
      <w:r>
        <w:t>1. La Visión de la Empresa: La aspiración del BCRP de ser un organismo modelo de modernidad institucional y credibilidad internacional exige que sus herramientas de supervisión tecnológica se ubiquen a la vanguardia. El alcance del SIGIR-BCRP materializa esta visión al sustituir procesos manuales lentos por una arquitectura de telemetría reactiva en tiempo real con monitoreo asíncrono y estándares de alta disponibilidad.</w:t>
      </w:r>
    </w:p>
    <w:p>
      <w:pPr/>
      <w:r>
        <w:t>2. La Misión de la Empresa: La misión de preservar la estabilidad monetaria y fomentar un ecosistema eficiente de pagos mediante personal comprometido e informado se traduce en dotar a los analistas y operadores del NOC de visibilidad instantánea, fidedigna y libre de asimetrías de información sobre cada nodo del sistema financiero.</w:t>
      </w:r>
    </w:p>
    <w:p>
      <w:pPr/>
      <w:r>
        <w:t>3. El Entorno Operacional y Regulatorio: El entorno del Perú procesa más de 15 millones de transferencias inmediatas diarias entre Yape, Plim, Tunki, Caja de los Andes y el switch de la Cámara de Compensación Electrónica (CCE), regulado por la Circular BCRP N° 0011-2023-BCRP y la Ley N° 29440. El alcance del software cubre la interacción telemétrica directa con los endpoints de salud de todos los participantes.</w:t>
      </w:r>
    </w:p>
    <w:p>
      <w:pPr/>
      <w:r>
        <w:t>4. Las Estrategias de la Empresa: Alineadas a la Estrategia Nacional de Inclusión Financiera (ENIF) y a la Estrategia de Resiliencia del Sistema Nacional de Pagos, buscando cero asimetría de información y resiliencia ante contingencias.</w:t>
      </w:r>
    </w:p>
    <w:p>
      <w:pPr/>
      <w:r>
        <w:t>5. Los Planes de la Empresa: El alcance tributa directamente al Plan Estratégico Institucional (PEI 2022-2026) en sus Objetivos Estratégicos OEI 04, 10, 12 y 14, y al Plan de Continuidad Operativa de Sistemas de Liquidación Bruta en Tiempo Real (LBTR).</w:t>
      </w:r>
    </w:p>
    <w:p>
      <w:pPr>
        <w:pStyle w:val="Ttulo3"/>
      </w:pPr>
      <w:r>
        <w:t>1.5.1. Herramienta Canvas de Modelo de Negocio (Business Model Canvas - BMC)</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r>
              <w:rPr>
                <w:b/>
                <w:color w:val="FFFFFF"/>
                <w:sz w:val="18"/>
              </w:rPr>
              <w:t>SOCIOS CLAVE (Key Partners)</w:t>
            </w:r>
          </w:p>
        </w:tc>
        <w:tc>
          <w:tcPr>
            <w:tcW w:type="dxa" w:w="3120"/>
            <w:shd w:fill="1E3A8A"/>
            <w:tcMar>
              <w:top w:w="80" w:type="dxa"/>
              <w:bottom w:w="80" w:type="dxa"/>
              <w:left w:w="100" w:type="dxa"/>
              <w:right w:w="100" w:type="dxa"/>
            </w:tcMar>
          </w:tcPr>
          <w:p>
            <w:r>
              <w:rPr>
                <w:b/>
                <w:color w:val="FFFFFF"/>
                <w:sz w:val="18"/>
              </w:rPr>
              <w:t>ACTIVIDADES CLAVE (Key Activities)</w:t>
            </w:r>
          </w:p>
        </w:tc>
        <w:tc>
          <w:tcPr>
            <w:tcW w:type="dxa" w:w="3120"/>
            <w:shd w:fill="1E3A8A"/>
            <w:tcMar>
              <w:top w:w="80" w:type="dxa"/>
              <w:bottom w:w="80" w:type="dxa"/>
              <w:left w:w="100" w:type="dxa"/>
              <w:right w:w="100" w:type="dxa"/>
            </w:tcMar>
          </w:tcPr>
          <w:p>
            <w:r>
              <w:rPr>
                <w:b/>
                <w:color w:val="FFFFFF"/>
                <w:sz w:val="18"/>
              </w:rPr>
              <w:t>PROPUESTA DE VALOR (Value Proposition)</w:t>
            </w:r>
          </w:p>
        </w:tc>
      </w:tr>
      <w:tr>
        <w:tc>
          <w:tcPr>
            <w:tcW w:type="dxa" w:w="3120"/>
            <w:shd w:fill="F8FAFC"/>
            <w:tcMar>
              <w:top w:w="80" w:type="dxa"/>
              <w:bottom w:w="80" w:type="dxa"/>
              <w:left w:w="100" w:type="dxa"/>
              <w:right w:w="100" w:type="dxa"/>
            </w:tcMar>
          </w:tcPr>
          <w:p>
            <w:r>
              <w:rPr>
                <w:sz w:val="17"/>
              </w:rPr>
              <w:t>• Cámara de Compensación Electrónica (CCE)</w:t>
              <w:br/>
              <w:t>• Bancos: BCP (Yape), Interbank (Plim)</w:t>
              <w:br/>
              <w:t>• Microfinancieras: CMAC Cusco (Tunki), CRAC Los Andes</w:t>
              <w:br/>
              <w:t>• División Ciberseguridad BCRP</w:t>
              <w:br/>
              <w:t>• Proveedores de Servidores y Red Privada</w:t>
            </w:r>
          </w:p>
        </w:tc>
        <w:tc>
          <w:tcPr>
            <w:tcW w:type="dxa" w:w="3120"/>
            <w:shd w:fill="F8FAFC"/>
            <w:tcMar>
              <w:top w:w="80" w:type="dxa"/>
              <w:bottom w:w="80" w:type="dxa"/>
              <w:left w:w="100" w:type="dxa"/>
              <w:right w:w="100" w:type="dxa"/>
            </w:tcMar>
          </w:tcPr>
          <w:p>
            <w:r>
              <w:rPr>
                <w:sz w:val="17"/>
              </w:rPr>
              <w:t>• Sondeo telemétrico asíncrono (polling 30s)</w:t>
              <w:br/>
              <w:t>• Auto-categorización HTTP 5xx / timeout</w:t>
              <w:br/>
              <w:t>• Registro manual de fraudes y brechas</w:t>
              <w:br/>
              <w:t>• Gestión de máquina de estados inmutable</w:t>
              <w:br/>
              <w:t>• Compilación SFT con hash SHA-256</w:t>
            </w:r>
          </w:p>
        </w:tc>
        <w:tc>
          <w:tcPr>
            <w:tcW w:type="dxa" w:w="3120"/>
            <w:shd w:fill="F8FAFC"/>
            <w:tcMar>
              <w:top w:w="80" w:type="dxa"/>
              <w:bottom w:w="80" w:type="dxa"/>
              <w:left w:w="100" w:type="dxa"/>
              <w:right w:w="100" w:type="dxa"/>
            </w:tcMar>
          </w:tcPr>
          <w:p>
            <w:r>
              <w:rPr>
                <w:sz w:val="17"/>
              </w:rPr>
              <w:t>• Observabilidad en Tiempo Real (&lt;30s)</w:t>
              <w:br/>
              <w:t>• Cero Asimetría de Información</w:t>
              <w:br/>
              <w:t>• Integridad Criptográfica SHA-256</w:t>
              <w:br/>
              <w:t>• Autenticación Única con Directorio Activo</w:t>
              <w:br/>
              <w:t>• Mitigación de Riesgo Sistémico Nacional</w:t>
            </w:r>
          </w:p>
        </w:tc>
      </w:tr>
      <w:tr>
        <w:tc>
          <w:tcPr>
            <w:tcW w:type="dxa" w:w="3120"/>
            <w:shd w:fill="1E3A8A"/>
            <w:tcMar>
              <w:top w:w="80" w:type="dxa"/>
              <w:bottom w:w="80" w:type="dxa"/>
              <w:left w:w="100" w:type="dxa"/>
              <w:right w:w="100" w:type="dxa"/>
            </w:tcMar>
          </w:tcPr>
          <w:p>
            <w:r>
              <w:rPr>
                <w:b/>
                <w:color w:val="FFFFFF"/>
                <w:sz w:val="18"/>
              </w:rPr>
              <w:t>RECURSOS CLAVE (Key Resources)</w:t>
            </w:r>
          </w:p>
        </w:tc>
        <w:tc>
          <w:tcPr>
            <w:tcW w:type="dxa" w:w="3120"/>
            <w:shd w:fill="1E3A8A"/>
            <w:tcMar>
              <w:top w:w="80" w:type="dxa"/>
              <w:bottom w:w="80" w:type="dxa"/>
              <w:left w:w="100" w:type="dxa"/>
              <w:right w:w="100" w:type="dxa"/>
            </w:tcMar>
          </w:tcPr>
          <w:p>
            <w:r>
              <w:rPr>
                <w:b/>
                <w:color w:val="FFFFFF"/>
                <w:sz w:val="18"/>
              </w:rPr>
              <w:t>RELACIONES CON CLIENTES</w:t>
            </w:r>
          </w:p>
        </w:tc>
        <w:tc>
          <w:tcPr>
            <w:tcW w:type="dxa" w:w="3120"/>
            <w:shd w:fill="1E3A8A"/>
            <w:tcMar>
              <w:top w:w="80" w:type="dxa"/>
              <w:bottom w:w="80" w:type="dxa"/>
              <w:left w:w="100" w:type="dxa"/>
              <w:right w:w="100" w:type="dxa"/>
            </w:tcMar>
          </w:tcPr>
          <w:p>
            <w:r>
              <w:rPr>
                <w:b/>
                <w:color w:val="FFFFFF"/>
                <w:sz w:val="18"/>
              </w:rPr>
              <w:t>SEGMENTOS DE CLIENTES</w:t>
            </w:r>
          </w:p>
        </w:tc>
      </w:tr>
      <w:tr>
        <w:tc>
          <w:tcPr>
            <w:tcW w:type="dxa" w:w="3120"/>
            <w:shd w:fill="F8FAFC"/>
            <w:tcMar>
              <w:top w:w="80" w:type="dxa"/>
              <w:bottom w:w="80" w:type="dxa"/>
              <w:left w:w="100" w:type="dxa"/>
              <w:right w:w="100" w:type="dxa"/>
            </w:tcMar>
          </w:tcPr>
          <w:p>
            <w:r>
              <w:rPr>
                <w:sz w:val="17"/>
              </w:rPr>
              <w:t>• Backend Clúster Java 17 / Spring Boot 3</w:t>
              <w:br/>
              <w:t>• Motor PostgreSQL 15 con triggers inmutables</w:t>
              <w:br/>
              <w:t>• Servidor LDAPS Active Directory (636)</w:t>
              <w:br/>
              <w:t>• Ingenieros y Analistas de Estabilidad Financiera</w:t>
            </w:r>
          </w:p>
        </w:tc>
        <w:tc>
          <w:tcPr>
            <w:tcW w:type="dxa" w:w="3120"/>
            <w:shd w:fill="F8FAFC"/>
            <w:tcMar>
              <w:top w:w="80" w:type="dxa"/>
              <w:bottom w:w="80" w:type="dxa"/>
              <w:left w:w="100" w:type="dxa"/>
              <w:right w:w="100" w:type="dxa"/>
            </w:tcMar>
          </w:tcPr>
          <w:p>
            <w:r>
              <w:rPr>
                <w:sz w:val="17"/>
              </w:rPr>
              <w:t>• Supervisión automatizada sin fricción</w:t>
              <w:br/>
              <w:t>• Mesa de ayuda regulatoria institucional</w:t>
              <w:br/>
              <w:t>• Auditoría forense inmutable con validez legal</w:t>
              <w:br/>
              <w:t>• Control de acceso RBAC estricto</w:t>
            </w:r>
          </w:p>
        </w:tc>
        <w:tc>
          <w:tcPr>
            <w:tcW w:type="dxa" w:w="3120"/>
            <w:shd w:fill="F8FAFC"/>
            <w:tcMar>
              <w:top w:w="80" w:type="dxa"/>
              <w:bottom w:w="80" w:type="dxa"/>
              <w:left w:w="100" w:type="dxa"/>
              <w:right w:w="100" w:type="dxa"/>
            </w:tcMar>
          </w:tcPr>
          <w:p>
            <w:r>
              <w:rPr>
                <w:sz w:val="17"/>
              </w:rPr>
              <w:t>• Gerencia de Operaciones Monetarias BCRP</w:t>
              <w:br/>
              <w:t>• Operadores de Salas NOC BCRP</w:t>
              <w:br/>
              <w:t>• Oficiales de TI de entidades financieras</w:t>
              <w:br/>
              <w:t>• Beneficiario Indirecto: Ciudadanía peruana</w:t>
            </w:r>
          </w:p>
        </w:tc>
      </w:tr>
      <w:tr>
        <w:tc>
          <w:tcPr>
            <w:tcW w:type="dxa" w:w="3120"/>
            <w:shd w:fill="1E3A8A"/>
            <w:tcMar>
              <w:top w:w="80" w:type="dxa"/>
              <w:bottom w:w="80" w:type="dxa"/>
              <w:left w:w="100" w:type="dxa"/>
              <w:right w:w="100" w:type="dxa"/>
            </w:tcMar>
          </w:tcPr>
          <w:p>
            <w:r>
              <w:rPr>
                <w:b/>
                <w:color w:val="FFFFFF"/>
                <w:sz w:val="18"/>
              </w:rPr>
              <w:t>ESTRUCTURA DE COSTOS (Cost Structure)</w:t>
            </w:r>
          </w:p>
        </w:tc>
        <w:tc>
          <w:tcPr>
            <w:tcW w:type="dxa" w:w="3120"/>
            <w:shd w:fill="1E3A8A"/>
            <w:tcMar>
              <w:top w:w="80" w:type="dxa"/>
              <w:bottom w:w="80" w:type="dxa"/>
              <w:left w:w="100" w:type="dxa"/>
              <w:right w:w="100" w:type="dxa"/>
            </w:tcMar>
          </w:tcPr>
          <w:p>
            <w:r>
              <w:rPr>
                <w:b/>
                <w:color w:val="FFFFFF"/>
                <w:sz w:val="18"/>
              </w:rPr>
              <w:t>CANALES DE DISTRIBUCIÓN (Channels)</w:t>
            </w:r>
          </w:p>
        </w:tc>
        <w:tc>
          <w:tcPr>
            <w:tcW w:type="dxa" w:w="3120"/>
            <w:shd w:fill="1E3A8A"/>
            <w:tcMar>
              <w:top w:w="80" w:type="dxa"/>
              <w:bottom w:w="80" w:type="dxa"/>
              <w:left w:w="100" w:type="dxa"/>
              <w:right w:w="100" w:type="dxa"/>
            </w:tcMar>
          </w:tcPr>
          <w:p>
            <w:r>
              <w:rPr>
                <w:b/>
                <w:color w:val="FFFFFF"/>
                <w:sz w:val="18"/>
              </w:rPr>
              <w:t>FUENTES DE VALOR / RETORNO PÚBLICO</w:t>
            </w:r>
          </w:p>
        </w:tc>
      </w:tr>
      <w:tr>
        <w:tc>
          <w:tcPr>
            <w:tcW w:type="dxa" w:w="3120"/>
            <w:shd w:fill="F8FAFC"/>
            <w:tcMar>
              <w:top w:w="80" w:type="dxa"/>
              <w:bottom w:w="80" w:type="dxa"/>
              <w:left w:w="100" w:type="dxa"/>
              <w:right w:w="100" w:type="dxa"/>
            </w:tcMar>
          </w:tcPr>
          <w:p>
            <w:r>
              <w:rPr>
                <w:sz w:val="17"/>
              </w:rPr>
              <w:t>• Desarrollo e ingeniería de software (Scrum)</w:t>
              <w:br/>
              <w:t>• Servidores dedicados y conectividad segura</w:t>
              <w:br/>
              <w:t>• Ciberseguridad y certificados TLS/SSL</w:t>
              <w:br/>
              <w:t>• Mantenimiento y soporte 24/7 sala NOC</w:t>
            </w:r>
          </w:p>
        </w:tc>
        <w:tc>
          <w:tcPr>
            <w:tcW w:type="dxa" w:w="3120"/>
            <w:shd w:fill="F8FAFC"/>
            <w:tcMar>
              <w:top w:w="80" w:type="dxa"/>
              <w:bottom w:w="80" w:type="dxa"/>
              <w:left w:w="100" w:type="dxa"/>
              <w:right w:w="100" w:type="dxa"/>
            </w:tcMar>
          </w:tcPr>
          <w:p>
            <w:r>
              <w:rPr>
                <w:sz w:val="17"/>
              </w:rPr>
              <w:t>• Consola Web NOC interactiva en tiempo real</w:t>
              <w:br/>
              <w:t>• APIs RESTful con documentación OpenAPI 3.0</w:t>
              <w:br/>
              <w:t>• Servidor SFTP oficial para reportes SFT</w:t>
              <w:br/>
              <w:t>• Red corporativa cerrada interbancaria</w:t>
            </w:r>
          </w:p>
        </w:tc>
        <w:tc>
          <w:tcPr>
            <w:tcW w:type="dxa" w:w="3120"/>
            <w:shd w:fill="F8FAFC"/>
            <w:tcMar>
              <w:top w:w="80" w:type="dxa"/>
              <w:bottom w:w="80" w:type="dxa"/>
              <w:left w:w="100" w:type="dxa"/>
              <w:right w:w="100" w:type="dxa"/>
            </w:tcMar>
          </w:tcPr>
          <w:p>
            <w:r>
              <w:rPr>
                <w:sz w:val="17"/>
              </w:rPr>
              <w:t>• Estabilidad monetaria y confianza en pagos</w:t>
              <w:br/>
              <w:t>• Ahorro en pérdidas transaccionales masivas</w:t>
              <w:br/>
              <w:t>• Cobro de penalidades justificadas por SLAs</w:t>
              <w:br/>
              <w:t>• Cero horas de contingencias encubiertas</w:t>
            </w:r>
          </w:p>
        </w:tc>
      </w:tr>
    </w:tbl>
    <w:p w14:paraId="1039C4AC" w14:textId="77777777" w:rsidR="00834C19" w:rsidRDefault="00714747">
      <w:pPr>
        <w:pStyle w:val="Ttulo1"/>
        <w:spacing w:before="320"/>
        <w:jc w:val="center"/>
      </w:pPr>
      <w:bookmarkStart w:id="5" w:name="_Toc239448672"/>
      <w:r>
        <w:rPr>
          <w:rFonts w:ascii="Arial" w:hAnsi="Arial"/>
        </w:rPr>
        <w:t>2. Planteamiento y Descripción del Problema</w:t>
      </w:r>
      <w:bookmarkEnd w:id="5"/>
    </w:p>
    <w:p w14:paraId="133AC38B" w14:textId="77777777" w:rsidR="00834C19" w:rsidRDefault="00714747">
      <w:pPr>
        <w:pStyle w:val="Ttulo2"/>
        <w:spacing w:before="240"/>
      </w:pPr>
      <w:bookmarkStart w:id="6" w:name="_Toc239448673"/>
      <w:r>
        <w:rPr>
          <w:rFonts w:ascii="Arial" w:hAnsi="Arial"/>
        </w:rPr>
        <w:t>2.1. Realidad Problemática del Ecosistema de Transferencias Inmediatas</w:t>
      </w:r>
      <w:bookmarkEnd w:id="6"/>
    </w:p>
    <w:p w14:paraId="506C62CB" w14:textId="77777777" w:rsidR="00834C19" w:rsidRDefault="00714747">
      <w:pPr>
        <w:spacing w:before="40" w:after="80"/>
      </w:pPr>
      <w:r>
        <w:rPr>
          <w:rFonts w:ascii="Arial" w:hAnsi="Arial"/>
          <w:color w:val="1E293B"/>
          <w:sz w:val="21"/>
        </w:rPr>
        <w:t>En el Perú, el volumen diario de transferencias de fondos interbancarias inmediatas supera los 15 millones de transacciones. Sin embargo, el esquema vigente de gestión de contingencias e incidentes tecnológicos adolece de serias limitaciones operacionales:</w:t>
      </w:r>
    </w:p>
    <w:p w14:paraId="6916E188" w14:textId="77777777" w:rsidR="00834C19" w:rsidRDefault="00714747">
      <w:pPr>
        <w:pStyle w:val="Listaconvietas"/>
        <w:spacing w:before="20" w:after="40"/>
      </w:pPr>
      <w:r>
        <w:rPr>
          <w:rFonts w:ascii="Arial" w:hAnsi="Arial"/>
          <w:b/>
          <w:color w:val="003366"/>
          <w:sz w:val="20"/>
        </w:rPr>
        <w:t>Detección Tardía de Caídas de Servicio:</w:t>
      </w:r>
      <w:r>
        <w:rPr>
          <w:rFonts w:ascii="Arial" w:hAnsi="Arial"/>
          <w:color w:val="1E293B"/>
          <w:sz w:val="20"/>
        </w:rPr>
        <w:t xml:space="preserve"> Cuando un participante (como Yape, Plim o un enlace interbancario de CCE) experimenta una caída de sus endpoints o un retardo crítico, la alerta se genera típicamente de forma reactiva tras el colapso de las mesas de ayuda o reclamos masivos en redes sociales, tardando entre 45 y 180 minutos en notificarse formalmente al BCRP.</w:t>
      </w:r>
    </w:p>
    <w:p w14:paraId="2DD70BCE" w14:textId="77777777" w:rsidR="00834C19" w:rsidRDefault="00714747">
      <w:pPr>
        <w:pStyle w:val="Listaconvietas"/>
        <w:spacing w:before="20" w:after="40"/>
      </w:pPr>
      <w:r>
        <w:rPr>
          <w:rFonts w:ascii="Arial" w:hAnsi="Arial"/>
          <w:b/>
          <w:color w:val="003366"/>
          <w:sz w:val="20"/>
        </w:rPr>
        <w:t>Heterogeneidad y Subjetividad en el Reporte:</w:t>
      </w:r>
      <w:r>
        <w:rPr>
          <w:rFonts w:ascii="Arial" w:hAnsi="Arial"/>
          <w:color w:val="1E293B"/>
          <w:sz w:val="20"/>
        </w:rPr>
        <w:t xml:space="preserve"> Las instituciones reportan sus fallas mediante correos electrónicos no estructurados o planillas manuales de cálculo, omitiendo parámetros forenses esenciales como la traza del error HTTP, latencia media o clientes perjudicados.</w:t>
      </w:r>
    </w:p>
    <w:p w14:paraId="2DEC98CE" w14:textId="77777777" w:rsidR="00834C19" w:rsidRDefault="00714747">
      <w:pPr>
        <w:pStyle w:val="Listaconvietas"/>
        <w:spacing w:before="20" w:after="40"/>
      </w:pPr>
      <w:r>
        <w:rPr>
          <w:rFonts w:ascii="Arial" w:hAnsi="Arial"/>
          <w:b/>
          <w:color w:val="003366"/>
          <w:sz w:val="20"/>
        </w:rPr>
        <w:t>Falta de Trazabilidad e Inmutabilidad:</w:t>
      </w:r>
      <w:r>
        <w:rPr>
          <w:rFonts w:ascii="Arial" w:hAnsi="Arial"/>
          <w:color w:val="1E293B"/>
          <w:sz w:val="20"/>
        </w:rPr>
        <w:t xml:space="preserve"> Los incidentes no cuentan con un registro histórico protegido criptográficamente, lo que impide auditar con precisión los tiempos reales de inicio, detección, mitigación y solución definitiva.</w:t>
      </w:r>
    </w:p>
    <w:p w14:paraId="68AEEECD" w14:textId="77777777" w:rsidR="00834C19" w:rsidRDefault="00714747">
      <w:pPr>
        <w:pStyle w:val="Listaconvietas"/>
        <w:spacing w:before="20" w:after="40"/>
      </w:pPr>
      <w:r>
        <w:rPr>
          <w:rFonts w:ascii="Arial" w:hAnsi="Arial"/>
          <w:b/>
          <w:color w:val="003366"/>
          <w:sz w:val="20"/>
        </w:rPr>
        <w:t>Dispersión de Accesos e Inseguridad:</w:t>
      </w:r>
      <w:r>
        <w:rPr>
          <w:rFonts w:ascii="Arial" w:hAnsi="Arial"/>
          <w:color w:val="1E293B"/>
          <w:sz w:val="20"/>
        </w:rPr>
        <w:t xml:space="preserve"> La coexistencia de credenciales locales en múltiples plataformas compromete las directivas de seguridad corporativa, haciéndose imperativo centralizar el control mediante el Directorio Activo (AD) institucional.</w:t>
      </w:r>
    </w:p>
    <w:p w14:paraId="1A0C11C1" w14:textId="77777777" w:rsidR="00834C19" w:rsidRDefault="00714747">
      <w:pPr>
        <w:pStyle w:val="Ttulo2"/>
        <w:spacing w:before="240"/>
      </w:pPr>
      <w:bookmarkStart w:id="7" w:name="_Toc239448674"/>
      <w:r>
        <w:rPr>
          <w:rFonts w:ascii="Arial" w:hAnsi="Arial"/>
        </w:rPr>
        <w:t>2.2. Actores Supervisados del Ecosistema Financiero Peruano</w:t>
      </w:r>
      <w:bookmarkEnd w:id="7"/>
    </w:p>
    <w:p w14:paraId="5C11E670" w14:textId="77777777" w:rsidR="00834C19" w:rsidRDefault="00714747">
      <w:pPr>
        <w:spacing w:before="40" w:after="80"/>
      </w:pPr>
      <w:r>
        <w:rPr>
          <w:rFonts w:ascii="Arial" w:hAnsi="Arial"/>
          <w:color w:val="1E293B"/>
          <w:sz w:val="21"/>
        </w:rPr>
        <w:t>El sistema SIGIR-BCRP modela e interactúa directamente con los siguientes participantes representativos del ecosistema nacional:</w:t>
      </w:r>
    </w:p>
    <w:p w14:paraId="35C241E9" w14:textId="77777777" w:rsidR="00834C19" w:rsidRDefault="00714747">
      <w:pPr>
        <w:pStyle w:val="Listaconvietas"/>
        <w:spacing w:before="20" w:after="40"/>
      </w:pPr>
      <w:r>
        <w:rPr>
          <w:rFonts w:ascii="Arial" w:hAnsi="Arial"/>
          <w:b/>
          <w:color w:val="003366"/>
          <w:sz w:val="20"/>
        </w:rPr>
        <w:t>Banco de Crédito del Perú (BCP - Yape):</w:t>
      </w:r>
      <w:r>
        <w:rPr>
          <w:rFonts w:ascii="Arial" w:hAnsi="Arial"/>
          <w:color w:val="1E293B"/>
          <w:sz w:val="20"/>
        </w:rPr>
        <w:t xml:space="preserve"> Participante líder con más de 13 millones de usuarios. Opera APIs transaccionales inmediatas y pasarelas QR con alta sensibilidad a la latencia de red.</w:t>
      </w:r>
    </w:p>
    <w:p w14:paraId="78675EB5" w14:textId="77777777" w:rsidR="00834C19" w:rsidRDefault="00714747">
      <w:pPr>
        <w:pStyle w:val="Listaconvietas"/>
        <w:spacing w:before="20" w:after="40"/>
      </w:pPr>
      <w:r>
        <w:rPr>
          <w:rFonts w:ascii="Arial" w:hAnsi="Arial"/>
          <w:b/>
          <w:color w:val="003366"/>
          <w:sz w:val="20"/>
        </w:rPr>
        <w:t>Banco Internacional del Perú (Interbank - Plim):</w:t>
      </w:r>
      <w:r>
        <w:rPr>
          <w:rFonts w:ascii="Arial" w:hAnsi="Arial"/>
          <w:color w:val="1E293B"/>
          <w:sz w:val="20"/>
        </w:rPr>
        <w:t xml:space="preserve"> Entidad bancaria emisora de la billetera interoperable Plim, integrada con BBVA y Scotiabank, clave en el flujo P2P y pagos a comercios.</w:t>
      </w:r>
    </w:p>
    <w:p w14:paraId="30A94881" w14:textId="77777777" w:rsidR="00834C19" w:rsidRDefault="00714747">
      <w:pPr>
        <w:pStyle w:val="Listaconvietas"/>
        <w:spacing w:before="20" w:after="40"/>
      </w:pPr>
      <w:r>
        <w:rPr>
          <w:rFonts w:ascii="Arial" w:hAnsi="Arial"/>
          <w:b/>
          <w:color w:val="003366"/>
          <w:sz w:val="20"/>
        </w:rPr>
        <w:t>Caja Municipal de Ahorro y Crédito Cusco (Tunki):</w:t>
      </w:r>
      <w:r>
        <w:rPr>
          <w:rFonts w:ascii="Arial" w:hAnsi="Arial"/>
          <w:color w:val="1E293B"/>
          <w:sz w:val="20"/>
        </w:rPr>
        <w:t xml:space="preserve"> Institución microfinanciera emblemática del sur del Perú, conectada a los servicios de inclusión financiera y transferencias interoperables de bajo monto.</w:t>
      </w:r>
    </w:p>
    <w:p w14:paraId="694F555A" w14:textId="77777777" w:rsidR="00834C19" w:rsidRDefault="00714747">
      <w:pPr>
        <w:pStyle w:val="Listaconvietas"/>
        <w:spacing w:before="20" w:after="40"/>
      </w:pPr>
      <w:r>
        <w:rPr>
          <w:rFonts w:ascii="Arial" w:hAnsi="Arial"/>
          <w:b/>
          <w:color w:val="003366"/>
          <w:sz w:val="20"/>
        </w:rPr>
        <w:t>Caja Rural de Ahorro y Crédito de los Andes:</w:t>
      </w:r>
      <w:r>
        <w:rPr>
          <w:rFonts w:ascii="Arial" w:hAnsi="Arial"/>
          <w:color w:val="1E293B"/>
          <w:sz w:val="20"/>
        </w:rPr>
        <w:t xml:space="preserve"> Entidad especializada en bancarización y microcrédito rural, con enlaces transaccionales distribuidos en la sierra sur y central.</w:t>
      </w:r>
    </w:p>
    <w:p w14:paraId="238A4B64" w14:textId="77777777" w:rsidR="00834C19" w:rsidRDefault="00714747">
      <w:pPr>
        <w:pStyle w:val="Listaconvietas"/>
        <w:spacing w:before="20" w:after="40"/>
      </w:pPr>
      <w:r>
        <w:rPr>
          <w:rFonts w:ascii="Arial" w:hAnsi="Arial"/>
          <w:b/>
          <w:color w:val="003366"/>
          <w:sz w:val="20"/>
        </w:rPr>
        <w:t>Cámara de Compensación Electrónica (CCE - Switch Central):</w:t>
      </w:r>
      <w:r>
        <w:rPr>
          <w:rFonts w:ascii="Arial" w:hAnsi="Arial"/>
          <w:color w:val="1E293B"/>
          <w:sz w:val="20"/>
        </w:rPr>
        <w:t xml:space="preserve"> Infraestructura crítica que liquida y compensa las transferencias inmediatas interbancarias diferidas y en tiempo real mediante mensajería ISO 20022.</w:t>
      </w:r>
    </w:p>
    <w:p w14:paraId="0B7B122C" w14:textId="77777777" w:rsidR="00834C19" w:rsidRDefault="00714747">
      <w:pPr>
        <w:pStyle w:val="Ttulo2"/>
        <w:spacing w:before="240"/>
      </w:pPr>
      <w:bookmarkStart w:id="8" w:name="_Toc239448675"/>
      <w:r>
        <w:rPr>
          <w:rFonts w:ascii="Arial" w:hAnsi="Arial"/>
        </w:rPr>
        <w:t>2.3. Justificación Técnica, Regulatoria y Económica</w:t>
      </w:r>
      <w:bookmarkEnd w:id="8"/>
    </w:p>
    <w:p w14:paraId="0B74E978" w14:textId="77777777" w:rsidR="00834C19" w:rsidRDefault="00714747">
      <w:pPr>
        <w:spacing w:before="40" w:after="80"/>
      </w:pPr>
      <w:r>
        <w:rPr>
          <w:rFonts w:ascii="Arial" w:hAnsi="Arial"/>
          <w:color w:val="1E293B"/>
          <w:sz w:val="21"/>
        </w:rPr>
        <w:t>La construcción del SIGIR-BCRP se justifica técnicamente por la adopción de una arquitectura de software reactiva y asíncrona que desacopla la detección continua mediante telemetría del registro asistido de contingencias de fraude o seguridad. Desde el ámbito regulatorio, asegura el cumplimiento irrestricto de la circular de incidentes del BCRP mediante el despacho automatizado del archivo Servicio de Flujo Transaccional (SFT) con firma de integridad SHA-256. Económicamente, previene pérdidas transaccionales millonarias al reducir drásticamente el Tiempo Medio de Detección (MTTD) y el Tiempo Medio de Resolución (MTTR).</w:t>
      </w:r>
    </w:p>
    <w:p w14:paraId="1F2D5F03" w14:textId="77777777" w:rsidR="00834C19" w:rsidRDefault="00714747">
      <w:pPr>
        <w:pStyle w:val="Ttulo2"/>
        <w:spacing w:before="240"/>
      </w:pPr>
      <w:bookmarkStart w:id="9" w:name="_Toc239448676"/>
      <w:r>
        <w:rPr>
          <w:rFonts w:ascii="Arial" w:hAnsi="Arial"/>
        </w:rPr>
        <w:t>2.4. Alcance del Proyecto: Etapa 01 (APF1) y Proyección a Etapa 02</w:t>
      </w:r>
      <w:bookmarkEnd w:id="9"/>
    </w:p>
    <w:p w14:paraId="2AA2B555" w14:textId="77777777" w:rsidR="00834C19" w:rsidRDefault="00714747">
      <w:pPr>
        <w:keepNext/>
        <w:spacing w:before="240" w:after="20"/>
      </w:pPr>
      <w:r>
        <w:rPr>
          <w:rFonts w:ascii="Arial" w:hAnsi="Arial"/>
          <w:b/>
          <w:color w:val="003366"/>
          <w:sz w:val="20"/>
        </w:rPr>
        <w:t>Tabla 1</w:t>
      </w:r>
    </w:p>
    <w:p w14:paraId="3F133D0B" w14:textId="77777777" w:rsidR="00834C19" w:rsidRDefault="00714747">
      <w:pPr>
        <w:keepNext/>
        <w:spacing w:after="80"/>
      </w:pPr>
      <w:r>
        <w:rPr>
          <w:rFonts w:ascii="Arial" w:hAnsi="Arial"/>
          <w:i/>
          <w:color w:val="334155"/>
          <w:sz w:val="20"/>
        </w:rPr>
        <w:t>Alcance y Delimitación Funcional por Etapas de Desarrollo</w:t>
      </w:r>
    </w:p>
    <w:tbl>
      <w:tblPr>
        <w:tblW w:w="0" w:type="auto"/>
        <w:jc w:val="center"/>
        <w:tblBorders>
          <w:top w:val="single" w:sz="8" w:space="0" w:color="003366"/>
          <w:bottom w:val="single" w:sz="8" w:space="0" w:color="003366"/>
          <w:insideH w:val="single" w:sz="4" w:space="0" w:color="CBD5E1"/>
        </w:tblBorders>
        <w:tblLook w:val="04A0" w:firstRow="1" w:lastRow="0" w:firstColumn="1" w:lastColumn="0" w:noHBand="0" w:noVBand="1"/>
      </w:tblPr>
      <w:tblGrid>
        <w:gridCol w:w="2160"/>
        <w:gridCol w:w="4608"/>
        <w:gridCol w:w="2592"/>
      </w:tblGrid>
      <w:tr w:rsidR="00834C19" w14:paraId="42BE748E" w14:textId="77777777">
        <w:trPr>
          <w:tblHeader/>
          <w:jc w:val="center"/>
        </w:trPr>
        <w:tc>
          <w:tcPr>
            <w:tcW w:w="2160" w:type="dxa"/>
            <w:shd w:val="clear" w:color="auto" w:fill="003366"/>
            <w:tcMar>
              <w:top w:w="100" w:type="dxa"/>
              <w:left w:w="120" w:type="dxa"/>
              <w:bottom w:w="100" w:type="dxa"/>
              <w:right w:w="120" w:type="dxa"/>
            </w:tcMar>
          </w:tcPr>
          <w:p w14:paraId="6019AD8E" w14:textId="77777777" w:rsidR="00834C19" w:rsidRDefault="00714747">
            <w:pPr>
              <w:spacing w:before="60" w:after="60"/>
            </w:pPr>
            <w:r>
              <w:rPr>
                <w:rFonts w:ascii="Arial" w:hAnsi="Arial"/>
                <w:b/>
                <w:color w:val="FFFFFF"/>
                <w:sz w:val="19"/>
              </w:rPr>
              <w:t>Módulo / Componente</w:t>
            </w:r>
          </w:p>
        </w:tc>
        <w:tc>
          <w:tcPr>
            <w:tcW w:w="4608" w:type="dxa"/>
            <w:shd w:val="clear" w:color="auto" w:fill="003366"/>
            <w:tcMar>
              <w:top w:w="100" w:type="dxa"/>
              <w:left w:w="120" w:type="dxa"/>
              <w:bottom w:w="100" w:type="dxa"/>
              <w:right w:w="120" w:type="dxa"/>
            </w:tcMar>
          </w:tcPr>
          <w:p w14:paraId="54240344" w14:textId="77777777" w:rsidR="00834C19" w:rsidRDefault="00714747">
            <w:pPr>
              <w:spacing w:before="60" w:after="60"/>
            </w:pPr>
            <w:r>
              <w:rPr>
                <w:rFonts w:ascii="Arial" w:hAnsi="Arial"/>
                <w:b/>
                <w:color w:val="FFFFFF"/>
                <w:sz w:val="19"/>
              </w:rPr>
              <w:t>Alcance Técnico Detallado</w:t>
            </w:r>
          </w:p>
        </w:tc>
        <w:tc>
          <w:tcPr>
            <w:tcW w:w="2592" w:type="dxa"/>
            <w:shd w:val="clear" w:color="auto" w:fill="003366"/>
            <w:tcMar>
              <w:top w:w="100" w:type="dxa"/>
              <w:left w:w="120" w:type="dxa"/>
              <w:bottom w:w="100" w:type="dxa"/>
              <w:right w:w="120" w:type="dxa"/>
            </w:tcMar>
          </w:tcPr>
          <w:p w14:paraId="049E2A03" w14:textId="77777777" w:rsidR="00834C19" w:rsidRDefault="00714747">
            <w:pPr>
              <w:spacing w:before="60" w:after="60"/>
            </w:pPr>
            <w:r>
              <w:rPr>
                <w:rFonts w:ascii="Arial" w:hAnsi="Arial"/>
                <w:b/>
                <w:color w:val="FFFFFF"/>
                <w:sz w:val="19"/>
              </w:rPr>
              <w:t>Etapa de Entrega</w:t>
            </w:r>
          </w:p>
        </w:tc>
      </w:tr>
      <w:tr w:rsidR="00834C19" w14:paraId="51009F1E" w14:textId="77777777">
        <w:trPr>
          <w:jc w:val="center"/>
        </w:trPr>
        <w:tc>
          <w:tcPr>
            <w:tcW w:w="2160" w:type="dxa"/>
            <w:shd w:val="clear" w:color="auto" w:fill="F8FAFC"/>
            <w:tcMar>
              <w:top w:w="100" w:type="dxa"/>
              <w:left w:w="120" w:type="dxa"/>
              <w:bottom w:w="100" w:type="dxa"/>
              <w:right w:w="120" w:type="dxa"/>
            </w:tcMar>
          </w:tcPr>
          <w:p w14:paraId="1F8A3FA8" w14:textId="77777777" w:rsidR="00834C19" w:rsidRDefault="00714747">
            <w:pPr>
              <w:spacing w:before="40" w:after="40"/>
            </w:pPr>
            <w:r>
              <w:rPr>
                <w:rFonts w:ascii="Arial" w:hAnsi="Arial"/>
                <w:color w:val="1E293B"/>
                <w:sz w:val="18"/>
              </w:rPr>
              <w:t>Mantenimiento y Seguridad</w:t>
            </w:r>
          </w:p>
        </w:tc>
        <w:tc>
          <w:tcPr>
            <w:tcW w:w="4608" w:type="dxa"/>
            <w:shd w:val="clear" w:color="auto" w:fill="F8FAFC"/>
            <w:tcMar>
              <w:top w:w="100" w:type="dxa"/>
              <w:left w:w="120" w:type="dxa"/>
              <w:bottom w:w="100" w:type="dxa"/>
              <w:right w:w="120" w:type="dxa"/>
            </w:tcMar>
          </w:tcPr>
          <w:p w14:paraId="15B8E23B" w14:textId="77777777" w:rsidR="00834C19" w:rsidRDefault="00714747">
            <w:pPr>
              <w:spacing w:before="40" w:after="40"/>
            </w:pPr>
            <w:r>
              <w:rPr>
                <w:rFonts w:ascii="Arial" w:hAnsi="Arial"/>
                <w:color w:val="1E293B"/>
                <w:sz w:val="18"/>
              </w:rPr>
              <w:t>Catálogo de entidades financieras peruanas, categorías normativas, SLAs e inicio de sesión unificado con Active Directory / LDAP.</w:t>
            </w:r>
          </w:p>
        </w:tc>
        <w:tc>
          <w:tcPr>
            <w:tcW w:w="2592" w:type="dxa"/>
            <w:shd w:val="clear" w:color="auto" w:fill="F8FAFC"/>
            <w:tcMar>
              <w:top w:w="100" w:type="dxa"/>
              <w:left w:w="120" w:type="dxa"/>
              <w:bottom w:w="100" w:type="dxa"/>
              <w:right w:w="120" w:type="dxa"/>
            </w:tcMar>
          </w:tcPr>
          <w:p w14:paraId="70CBAEDF" w14:textId="77777777" w:rsidR="00834C19" w:rsidRDefault="00714747">
            <w:pPr>
              <w:spacing w:before="40" w:after="40"/>
            </w:pPr>
            <w:r>
              <w:rPr>
                <w:rFonts w:ascii="Arial" w:hAnsi="Arial"/>
                <w:color w:val="1E293B"/>
                <w:sz w:val="18"/>
              </w:rPr>
              <w:t>Etapa 01 (APF1)</w:t>
            </w:r>
          </w:p>
        </w:tc>
      </w:tr>
      <w:tr w:rsidR="00834C19" w14:paraId="36C9CF79" w14:textId="77777777">
        <w:trPr>
          <w:jc w:val="center"/>
        </w:trPr>
        <w:tc>
          <w:tcPr>
            <w:tcW w:w="2160" w:type="dxa"/>
            <w:shd w:val="clear" w:color="auto" w:fill="FFFFFF"/>
            <w:tcMar>
              <w:top w:w="100" w:type="dxa"/>
              <w:left w:w="120" w:type="dxa"/>
              <w:bottom w:w="100" w:type="dxa"/>
              <w:right w:w="120" w:type="dxa"/>
            </w:tcMar>
          </w:tcPr>
          <w:p w14:paraId="1FE5105A" w14:textId="77777777" w:rsidR="00834C19" w:rsidRDefault="00714747">
            <w:pPr>
              <w:spacing w:before="40" w:after="40"/>
            </w:pPr>
            <w:r>
              <w:rPr>
                <w:rFonts w:ascii="Arial" w:hAnsi="Arial"/>
                <w:color w:val="1E293B"/>
                <w:sz w:val="18"/>
              </w:rPr>
              <w:t>Motor de Incidentes</w:t>
            </w:r>
          </w:p>
        </w:tc>
        <w:tc>
          <w:tcPr>
            <w:tcW w:w="4608" w:type="dxa"/>
            <w:shd w:val="clear" w:color="auto" w:fill="FFFFFF"/>
            <w:tcMar>
              <w:top w:w="100" w:type="dxa"/>
              <w:left w:w="120" w:type="dxa"/>
              <w:bottom w:w="100" w:type="dxa"/>
              <w:right w:w="120" w:type="dxa"/>
            </w:tcMar>
          </w:tcPr>
          <w:p w14:paraId="31B106FE" w14:textId="77777777" w:rsidR="00834C19" w:rsidRDefault="00714747">
            <w:pPr>
              <w:spacing w:before="40" w:after="40"/>
            </w:pPr>
            <w:r>
              <w:rPr>
                <w:rFonts w:ascii="Arial" w:hAnsi="Arial"/>
                <w:color w:val="1E293B"/>
                <w:sz w:val="18"/>
              </w:rPr>
              <w:t>Clasificación automática por sondas de telemetría y manual asistida para fraudes/brechas; máquina de estados estricta.</w:t>
            </w:r>
          </w:p>
        </w:tc>
        <w:tc>
          <w:tcPr>
            <w:tcW w:w="2592" w:type="dxa"/>
            <w:shd w:val="clear" w:color="auto" w:fill="FFFFFF"/>
            <w:tcMar>
              <w:top w:w="100" w:type="dxa"/>
              <w:left w:w="120" w:type="dxa"/>
              <w:bottom w:w="100" w:type="dxa"/>
              <w:right w:w="120" w:type="dxa"/>
            </w:tcMar>
          </w:tcPr>
          <w:p w14:paraId="6F65FDE3" w14:textId="77777777" w:rsidR="00834C19" w:rsidRDefault="00714747">
            <w:pPr>
              <w:spacing w:before="40" w:after="40"/>
            </w:pPr>
            <w:r>
              <w:rPr>
                <w:rFonts w:ascii="Arial" w:hAnsi="Arial"/>
                <w:color w:val="1E293B"/>
                <w:sz w:val="18"/>
              </w:rPr>
              <w:t>Etapa 01 (APF1)</w:t>
            </w:r>
          </w:p>
        </w:tc>
      </w:tr>
      <w:tr w:rsidR="00834C19" w14:paraId="3D81DA6A" w14:textId="77777777">
        <w:trPr>
          <w:jc w:val="center"/>
        </w:trPr>
        <w:tc>
          <w:tcPr>
            <w:tcW w:w="2160" w:type="dxa"/>
            <w:shd w:val="clear" w:color="auto" w:fill="F8FAFC"/>
            <w:tcMar>
              <w:top w:w="100" w:type="dxa"/>
              <w:left w:w="120" w:type="dxa"/>
              <w:bottom w:w="100" w:type="dxa"/>
              <w:right w:w="120" w:type="dxa"/>
            </w:tcMar>
          </w:tcPr>
          <w:p w14:paraId="77291EE9" w14:textId="77777777" w:rsidR="00834C19" w:rsidRDefault="00714747">
            <w:pPr>
              <w:spacing w:before="40" w:after="40"/>
            </w:pPr>
            <w:r>
              <w:rPr>
                <w:rFonts w:ascii="Arial" w:hAnsi="Arial"/>
                <w:color w:val="1E293B"/>
                <w:sz w:val="18"/>
              </w:rPr>
              <w:t>Worker de Telemetría</w:t>
            </w:r>
          </w:p>
        </w:tc>
        <w:tc>
          <w:tcPr>
            <w:tcW w:w="4608" w:type="dxa"/>
            <w:shd w:val="clear" w:color="auto" w:fill="F8FAFC"/>
            <w:tcMar>
              <w:top w:w="100" w:type="dxa"/>
              <w:left w:w="120" w:type="dxa"/>
              <w:bottom w:w="100" w:type="dxa"/>
              <w:right w:w="120" w:type="dxa"/>
            </w:tcMar>
          </w:tcPr>
          <w:p w14:paraId="7F93B532" w14:textId="77777777" w:rsidR="00834C19" w:rsidRDefault="00714747">
            <w:pPr>
              <w:spacing w:before="40" w:after="40"/>
            </w:pPr>
            <w:r>
              <w:rPr>
                <w:rFonts w:ascii="Arial" w:hAnsi="Arial"/>
                <w:color w:val="1E293B"/>
                <w:sz w:val="18"/>
              </w:rPr>
              <w:t>Polling asíncrono cada 30 segundos con disparo de alertas por timeout (&gt;3000ms) o códigos HTTP 5xx.</w:t>
            </w:r>
          </w:p>
        </w:tc>
        <w:tc>
          <w:tcPr>
            <w:tcW w:w="2592" w:type="dxa"/>
            <w:shd w:val="clear" w:color="auto" w:fill="F8FAFC"/>
            <w:tcMar>
              <w:top w:w="100" w:type="dxa"/>
              <w:left w:w="120" w:type="dxa"/>
              <w:bottom w:w="100" w:type="dxa"/>
              <w:right w:w="120" w:type="dxa"/>
            </w:tcMar>
          </w:tcPr>
          <w:p w14:paraId="609B3660" w14:textId="77777777" w:rsidR="00834C19" w:rsidRDefault="00714747">
            <w:pPr>
              <w:spacing w:before="40" w:after="40"/>
            </w:pPr>
            <w:r>
              <w:rPr>
                <w:rFonts w:ascii="Arial" w:hAnsi="Arial"/>
                <w:color w:val="1E293B"/>
                <w:sz w:val="18"/>
              </w:rPr>
              <w:t>Etapa 01 (APF1)</w:t>
            </w:r>
          </w:p>
        </w:tc>
      </w:tr>
      <w:tr w:rsidR="00834C19" w14:paraId="563421A0" w14:textId="77777777">
        <w:trPr>
          <w:jc w:val="center"/>
        </w:trPr>
        <w:tc>
          <w:tcPr>
            <w:tcW w:w="2160" w:type="dxa"/>
            <w:shd w:val="clear" w:color="auto" w:fill="FFFFFF"/>
            <w:tcMar>
              <w:top w:w="100" w:type="dxa"/>
              <w:left w:w="120" w:type="dxa"/>
              <w:bottom w:w="100" w:type="dxa"/>
              <w:right w:w="120" w:type="dxa"/>
            </w:tcMar>
          </w:tcPr>
          <w:p w14:paraId="39A4F0AC" w14:textId="77777777" w:rsidR="00834C19" w:rsidRDefault="00714747">
            <w:pPr>
              <w:spacing w:before="40" w:after="40"/>
            </w:pPr>
            <w:r>
              <w:rPr>
                <w:rFonts w:ascii="Arial" w:hAnsi="Arial"/>
                <w:color w:val="1E293B"/>
                <w:sz w:val="18"/>
              </w:rPr>
              <w:t>Consola Web Operativa</w:t>
            </w:r>
          </w:p>
        </w:tc>
        <w:tc>
          <w:tcPr>
            <w:tcW w:w="4608" w:type="dxa"/>
            <w:shd w:val="clear" w:color="auto" w:fill="FFFFFF"/>
            <w:tcMar>
              <w:top w:w="100" w:type="dxa"/>
              <w:left w:w="120" w:type="dxa"/>
              <w:bottom w:w="100" w:type="dxa"/>
              <w:right w:w="120" w:type="dxa"/>
            </w:tcMar>
          </w:tcPr>
          <w:p w14:paraId="07B1BA00" w14:textId="77777777" w:rsidR="00834C19" w:rsidRDefault="00714747">
            <w:pPr>
              <w:spacing w:before="40" w:after="40"/>
            </w:pPr>
            <w:r>
              <w:rPr>
                <w:rFonts w:ascii="Arial" w:hAnsi="Arial"/>
                <w:color w:val="1E293B"/>
                <w:sz w:val="18"/>
              </w:rPr>
              <w:t>SPA reactiva estilo NOC Dashboard con semáforos de salud en vivo, filtros dinámicos y compilación de archivo SFT con SHA-256.</w:t>
            </w:r>
          </w:p>
        </w:tc>
        <w:tc>
          <w:tcPr>
            <w:tcW w:w="2592" w:type="dxa"/>
            <w:shd w:val="clear" w:color="auto" w:fill="FFFFFF"/>
            <w:tcMar>
              <w:top w:w="100" w:type="dxa"/>
              <w:left w:w="120" w:type="dxa"/>
              <w:bottom w:w="100" w:type="dxa"/>
              <w:right w:w="120" w:type="dxa"/>
            </w:tcMar>
          </w:tcPr>
          <w:p w14:paraId="4839385D" w14:textId="77777777" w:rsidR="00834C19" w:rsidRDefault="00714747">
            <w:pPr>
              <w:spacing w:before="40" w:after="40"/>
            </w:pPr>
            <w:r>
              <w:rPr>
                <w:rFonts w:ascii="Arial" w:hAnsi="Arial"/>
                <w:color w:val="1E293B"/>
                <w:sz w:val="18"/>
              </w:rPr>
              <w:t>Etapa 01 (APF1)</w:t>
            </w:r>
          </w:p>
        </w:tc>
      </w:tr>
      <w:tr w:rsidR="00834C19" w14:paraId="7E6B2252" w14:textId="77777777">
        <w:trPr>
          <w:jc w:val="center"/>
        </w:trPr>
        <w:tc>
          <w:tcPr>
            <w:tcW w:w="2160" w:type="dxa"/>
            <w:shd w:val="clear" w:color="auto" w:fill="F8FAFC"/>
            <w:tcMar>
              <w:top w:w="100" w:type="dxa"/>
              <w:left w:w="120" w:type="dxa"/>
              <w:bottom w:w="100" w:type="dxa"/>
              <w:right w:w="120" w:type="dxa"/>
            </w:tcMar>
          </w:tcPr>
          <w:p w14:paraId="28FAC8CC" w14:textId="77777777" w:rsidR="00834C19" w:rsidRDefault="00714747">
            <w:pPr>
              <w:spacing w:before="40" w:after="40"/>
            </w:pPr>
            <w:r>
              <w:rPr>
                <w:rFonts w:ascii="Arial" w:hAnsi="Arial"/>
                <w:color w:val="1E293B"/>
                <w:sz w:val="18"/>
              </w:rPr>
              <w:t>Módulo Gerencial y Reportes</w:t>
            </w:r>
          </w:p>
        </w:tc>
        <w:tc>
          <w:tcPr>
            <w:tcW w:w="4608" w:type="dxa"/>
            <w:shd w:val="clear" w:color="auto" w:fill="F8FAFC"/>
            <w:tcMar>
              <w:top w:w="100" w:type="dxa"/>
              <w:left w:w="120" w:type="dxa"/>
              <w:bottom w:w="100" w:type="dxa"/>
              <w:right w:w="120" w:type="dxa"/>
            </w:tcMar>
          </w:tcPr>
          <w:p w14:paraId="37F61380" w14:textId="77777777" w:rsidR="00834C19" w:rsidRDefault="00714747">
            <w:pPr>
              <w:spacing w:before="40" w:after="40"/>
            </w:pPr>
            <w:r>
              <w:rPr>
                <w:rFonts w:ascii="Arial" w:hAnsi="Arial"/>
                <w:color w:val="1E293B"/>
                <w:sz w:val="18"/>
              </w:rPr>
              <w:t>Dashboard analítico de KPIs (MTTR, MTTD, Uptime), exportación formal a PDF/Excel y notificaciones SMTP.</w:t>
            </w:r>
          </w:p>
        </w:tc>
        <w:tc>
          <w:tcPr>
            <w:tcW w:w="2592" w:type="dxa"/>
            <w:shd w:val="clear" w:color="auto" w:fill="F8FAFC"/>
            <w:tcMar>
              <w:top w:w="100" w:type="dxa"/>
              <w:left w:w="120" w:type="dxa"/>
              <w:bottom w:w="100" w:type="dxa"/>
              <w:right w:w="120" w:type="dxa"/>
            </w:tcMar>
          </w:tcPr>
          <w:p w14:paraId="7656E3B9" w14:textId="77777777" w:rsidR="00834C19" w:rsidRDefault="00714747">
            <w:pPr>
              <w:spacing w:before="40" w:after="40"/>
            </w:pPr>
            <w:r>
              <w:rPr>
                <w:rFonts w:ascii="Arial" w:hAnsi="Arial"/>
                <w:color w:val="1E293B"/>
                <w:sz w:val="18"/>
              </w:rPr>
              <w:t>Etapa 02 (Entrega Final)</w:t>
            </w:r>
          </w:p>
        </w:tc>
      </w:tr>
    </w:tbl>
    <w:p w14:paraId="6F109634" w14:textId="77777777" w:rsidR="00834C19" w:rsidRDefault="00714747">
      <w:pPr>
        <w:spacing w:before="60" w:after="160"/>
      </w:pPr>
      <w:r>
        <w:rPr>
          <w:rFonts w:ascii="Arial" w:hAnsi="Arial"/>
          <w:i/>
          <w:color w:val="64748B"/>
          <w:sz w:val="17"/>
        </w:rPr>
        <w:t>Nota. Resumen del alcance formal acordado para el Avance de Proyecto Final 1 y Proyección Final.</w:t>
      </w:r>
    </w:p>
    <w:p>
      <w:pPr>
        <w:pStyle w:val="Ttulo2"/>
      </w:pPr>
      <w:r>
        <w:t>2.5. Planteamiento y Evaluación de Alternativas de Solución (TIC &amp; Java)</w:t>
      </w:r>
    </w:p>
    <w:p>
      <w:pPr/>
      <w:r>
        <w:t>Para responder con rigor a la problemática de detección tardía y asimetría de información en el Sistema Nacional de Pagos, se plantearon y evaluaron tres alternativas tecnológicas integrales aplicando las TIC. Todas cumplen con el requisito obligatorio de poseer más del 50% de componentes desarrollados en el ecosistema Java y cuentan con no menos de 5 pantallas diseñadas:</w:t>
      </w:r>
    </w:p>
    <w:p>
      <w:pPr>
        <w:pStyle w:val="Ttulo3"/>
      </w:pPr>
      <w:r>
        <w:t>2.5.1. Alternativa 1: Monolito Empresarial MVC en Java Puro (Spring Boot 3 + Thymeleaf + PostgreSQL)</w:t>
      </w:r>
    </w:p>
    <w:p>
      <w:pPr/>
      <w:r>
        <w:t>• Arquitectura y Peso Java: 85% Java. Monolito modular con renderizado en servidor (SSR) mediante Spring MVC, Thymeleaf, Spring Security y Hibernate. El procesamiento y presentación residen en una sola JVM.</w:t>
        <w:br/>
        <w:t>• Especificación de 5 Pantallas Diseñadas:</w:t>
        <w:br/>
        <w:t xml:space="preserve">  1. Pantalla 1 (Login AD): Formulario institucional de captura de credenciales contra Active Directory vía LDAP con control de bloqueo de cuenta.</w:t>
        <w:br/>
        <w:t xml:space="preserve">  2. Pantalla 2 (Tablero de Entidades SSR): Tabla dinámica generada por el servidor que lista participantes (BCP, Interbank, Cajas, CCE) y estado de salud mediante recarga periódica de página.</w:t>
        <w:br/>
        <w:t xml:space="preserve">  3. Pantalla 3 (Formulario de Captura de Incidentes): Formulario estructurado con validación Hibernate Validator (@NotNull, @Size), campos de severidad, categoría e impacto de clientes.</w:t>
        <w:br/>
        <w:t xml:space="preserve">  4. Pantalla 4 (Bitácora de Auditoría de Estados): Vista de detalle del ticket donde el operador avanza la máquina de estados con descargo técnico en tabla append-only.</w:t>
        <w:br/>
        <w:t xml:space="preserve">  5. Pantalla 5 (Módulo de Descarga SFT): Selector de fecha para compilar el texto plano delimitado por pipes y descargar el archivo .TXT con hash SHA-256.</w:t>
        <w:br/>
        <w:t>• Evaluación: Fácil despliegue, pero baja reactividad al requerir recarga completa de página en la consola de monitoreo.</w:t>
      </w:r>
    </w:p>
    <w:p>
      <w:pPr>
        <w:pStyle w:val="Ttulo3"/>
      </w:pPr>
      <w:r>
        <w:t>2.5.2. Alternativa 2 (Seleccionada): Arquitectura Desacoplada Hexagonal (Spring Boot 3 REST API + Consola Web Reactiva + PostgreSQL)</w:t>
      </w:r>
    </w:p>
    <w:p>
      <w:pPr/>
      <w:r>
        <w:t>• Arquitectura y Peso Java: 65% Java. Backend 100% Java 17 con Arquitectura Hexagonal (Ports &amp; Adapters), Spring Boot 3, Worker asíncrono con CompletableFuture, Spring Security AD y PostgreSQL; 35% en capa cliente SPA reactiva (HTML5/CSS3/JS) para monitoreo NOC continuo en tiempo real.</w:t>
        <w:br/>
        <w:t>• Especificación de 5 Pantallas Diseñadas e Implementadas:</w:t>
        <w:br/>
        <w:t xml:space="preserve">  1. Pantalla 1 (Encabezado de Sesión y Monitor Backend): Barra superior con tarjeta de usuario Active Directory (AD\frank.vargas@bcrp.local), rol NOC_LEAD y píldora de conectividad REST reactiva.</w:t>
        <w:br/>
        <w:t xml:space="preserve">  2. Pantalla 2 (Barra de Semáforos de Telemetría en Vivo): Grid interactivo de entidades con latencia en ms, badges semafóricos (Operacional, Degradado, Fuera de Servicio) y cuenta regresiva de sondeo (30s).</w:t>
        <w:br/>
        <w:t xml:space="preserve">  3. Pantalla 3 (Matriz de Seguimiento y Ciclo de Vida): Panel con KPIs resumen, filtros combinados (buscador, severidad, estado) y tabla de incidentes con botones de acción directa.</w:t>
        <w:br/>
        <w:t xml:space="preserve">  4. Pantalla 4 (Modal Asistido de Registro Forense): Modal ergonómico para tipificar contingencias de Fraude Financiero y Brechas de Información con impacto transaccional y traza técnica.</w:t>
        <w:br/>
        <w:t xml:space="preserve">  5. Pantalla 5 (Modal Visor y Compilador SFT BCRP): Modal de visualización del archivo plano oficial de supervisión, bloque criptográfico con digest SHA-256 y descarga en 1 clic del archivo .TXT.</w:t>
        <w:br/>
        <w:t>• Evaluación: Excelente separación de responsabilidades, alta velocidad de sondeo paralela (&lt;30s) y ergonomía NOC de vanguardia.</w:t>
      </w:r>
    </w:p>
    <w:p>
      <w:pPr>
        <w:pStyle w:val="Ttulo3"/>
      </w:pPr>
      <w:r>
        <w:t>2.5.3. Alternativa 3: Arquitectura Distribuida Basada en Eventos (Spring Cloud + Apache Kafka + Microservicios Java)</w:t>
      </w:r>
    </w:p>
    <w:p>
      <w:pPr/>
      <w:r>
        <w:t>• Arquitectura y Peso Java: 75% Java. Microservicios autónomos en Spring Boot coreografiados por un bus de streaming Apache Kafka, Spring Cloud Gateway y frontend web (25%).</w:t>
        <w:br/>
        <w:t>• Especificación de 5 Pantallas Diseñadas:</w:t>
        <w:br/>
        <w:t xml:space="preserve">  1. Pantalla 1 (API Gateway SSO): Autenticación OAuth2 / OIDC articulada con el Directorio Activo institucional.</w:t>
        <w:br/>
        <w:t xml:space="preserve">  2. Pantalla 2 (Tablero de Tópicos Kafka): Monitor de caudal de eventos telemétricos por segundo y estado de consumidores por banco.</w:t>
        <w:br/>
        <w:t xml:space="preserve">  3. Pantalla 3 (Consola de Gestión de Colas y Eventos): Vista de eventos de caída en colas de procesamiento y Dead Letter Queue (DLQ).</w:t>
        <w:br/>
        <w:t xml:space="preserve">  4. Pantalla 4 (Centro Forense de Trazas Distribuidas): Visualización de trazas OpenTelemetry con TraceId y SpanId inter-microservicios.</w:t>
        <w:br/>
        <w:t xml:space="preserve">  5. Pantalla 5 (Panel de Despacho Batch a SFTP BCRP): Orquestador programado de lotes de reportes normativos transmitidos al servidor SFTP.</w:t>
        <w:br/>
        <w:t>• Evaluación: Escalabilidad masiva, pero introduce costos elevados de infraestructura y sobrecomplejidad operativa innecesaria para el alcance actual.</w:t>
      </w:r>
    </w:p>
    <w:p>
      <w:pPr>
        <w:pStyle w:val="Ttulo3"/>
      </w:pPr>
      <w:r>
        <w:t>2.5.4. Matriz de Decisión y Selección Multicriterio de Ingeniería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60" w:type="dxa"/>
              <w:bottom w:w="60" w:type="dxa"/>
              <w:left w:w="80" w:type="dxa"/>
              <w:right w:w="80" w:type="dxa"/>
            </w:tcMar>
          </w:tcPr>
          <w:p>
            <w:r>
              <w:rPr>
                <w:b/>
                <w:color w:val="FFFFFF"/>
                <w:sz w:val="17"/>
              </w:rPr>
              <w:t>Criterio de Evaluación</w:t>
            </w:r>
          </w:p>
        </w:tc>
        <w:tc>
          <w:tcPr>
            <w:tcW w:type="dxa" w:w="1872"/>
            <w:shd w:fill="1E3A8A"/>
            <w:tcMar>
              <w:top w:w="60" w:type="dxa"/>
              <w:bottom w:w="60" w:type="dxa"/>
              <w:left w:w="80" w:type="dxa"/>
              <w:right w:w="80" w:type="dxa"/>
            </w:tcMar>
          </w:tcPr>
          <w:p>
            <w:r>
              <w:rPr>
                <w:b/>
                <w:color w:val="FFFFFF"/>
                <w:sz w:val="17"/>
              </w:rPr>
              <w:t>Peso</w:t>
            </w:r>
          </w:p>
        </w:tc>
        <w:tc>
          <w:tcPr>
            <w:tcW w:type="dxa" w:w="1872"/>
            <w:shd w:fill="1E3A8A"/>
            <w:tcMar>
              <w:top w:w="60" w:type="dxa"/>
              <w:bottom w:w="60" w:type="dxa"/>
              <w:left w:w="80" w:type="dxa"/>
              <w:right w:w="80" w:type="dxa"/>
            </w:tcMar>
          </w:tcPr>
          <w:p>
            <w:r>
              <w:rPr>
                <w:b/>
                <w:color w:val="FFFFFF"/>
                <w:sz w:val="17"/>
              </w:rPr>
              <w:t>Alt 1: Monolito MVC</w:t>
            </w:r>
          </w:p>
        </w:tc>
        <w:tc>
          <w:tcPr>
            <w:tcW w:type="dxa" w:w="1872"/>
            <w:shd w:fill="1E3A8A"/>
            <w:tcMar>
              <w:top w:w="60" w:type="dxa"/>
              <w:bottom w:w="60" w:type="dxa"/>
              <w:left w:w="80" w:type="dxa"/>
              <w:right w:w="80" w:type="dxa"/>
            </w:tcMar>
          </w:tcPr>
          <w:p>
            <w:r>
              <w:rPr>
                <w:b/>
                <w:color w:val="FFFFFF"/>
                <w:sz w:val="17"/>
              </w:rPr>
              <w:t>Alt 2: Hexagonal (Seleccionada)</w:t>
            </w:r>
          </w:p>
        </w:tc>
        <w:tc>
          <w:tcPr>
            <w:tcW w:type="dxa" w:w="1872"/>
            <w:shd w:fill="1E3A8A"/>
            <w:tcMar>
              <w:top w:w="60" w:type="dxa"/>
              <w:bottom w:w="60" w:type="dxa"/>
              <w:left w:w="80" w:type="dxa"/>
              <w:right w:w="80" w:type="dxa"/>
            </w:tcMar>
          </w:tcPr>
          <w:p>
            <w:r>
              <w:rPr>
                <w:b/>
                <w:color w:val="FFFFFF"/>
                <w:sz w:val="17"/>
              </w:rPr>
              <w:t>Alt 3: Event Kafka</w:t>
            </w:r>
          </w:p>
        </w:tc>
      </w:tr>
      <w:tr>
        <w:tc>
          <w:tcPr>
            <w:tcW w:type="dxa" w:w="1872"/>
            <w:shd w:fill="F1F5F9"/>
            <w:tcMar>
              <w:top w:w="60" w:type="dxa"/>
              <w:bottom w:w="60" w:type="dxa"/>
              <w:left w:w="80" w:type="dxa"/>
              <w:right w:w="80" w:type="dxa"/>
            </w:tcMar>
          </w:tcPr>
          <w:p>
            <w:r>
              <w:rPr>
                <w:sz w:val="16"/>
              </w:rPr>
              <w:t>Latencia de Detección (&lt;30s)</w:t>
            </w:r>
          </w:p>
        </w:tc>
        <w:tc>
          <w:tcPr>
            <w:tcW w:type="dxa" w:w="1872"/>
            <w:shd w:fill="F1F5F9"/>
            <w:tcMar>
              <w:top w:w="60" w:type="dxa"/>
              <w:bottom w:w="60" w:type="dxa"/>
              <w:left w:w="80" w:type="dxa"/>
              <w:right w:w="80" w:type="dxa"/>
            </w:tcMar>
          </w:tcPr>
          <w:p>
            <w:r>
              <w:rPr>
                <w:sz w:val="16"/>
              </w:rPr>
              <w:t>20%</w:t>
            </w:r>
          </w:p>
        </w:tc>
        <w:tc>
          <w:tcPr>
            <w:tcW w:type="dxa" w:w="1872"/>
            <w:shd w:fill="F1F5F9"/>
            <w:tcMar>
              <w:top w:w="60" w:type="dxa"/>
              <w:bottom w:w="60" w:type="dxa"/>
              <w:left w:w="80" w:type="dxa"/>
              <w:right w:w="80" w:type="dxa"/>
            </w:tcMar>
          </w:tcPr>
          <w:p>
            <w:r>
              <w:rPr>
                <w:sz w:val="16"/>
              </w:rPr>
              <w:t>3.0 (0.60)</w:t>
            </w:r>
          </w:p>
        </w:tc>
        <w:tc>
          <w:tcPr>
            <w:tcW w:type="dxa" w:w="1872"/>
            <w:shd w:fill="F1F5F9"/>
            <w:tcMar>
              <w:top w:w="60" w:type="dxa"/>
              <w:bottom w:w="60" w:type="dxa"/>
              <w:left w:w="80" w:type="dxa"/>
              <w:right w:w="80" w:type="dxa"/>
            </w:tcMar>
          </w:tcPr>
          <w:p>
            <w:r>
              <w:rPr>
                <w:b/>
                <w:sz w:val="16"/>
              </w:rPr>
              <w:t>5.0 (1.00)</w:t>
            </w:r>
          </w:p>
        </w:tc>
        <w:tc>
          <w:tcPr>
            <w:tcW w:type="dxa" w:w="1872"/>
            <w:shd w:fill="F1F5F9"/>
            <w:tcMar>
              <w:top w:w="60" w:type="dxa"/>
              <w:bottom w:w="60" w:type="dxa"/>
              <w:left w:w="80" w:type="dxa"/>
              <w:right w:w="80" w:type="dxa"/>
            </w:tcMar>
          </w:tcPr>
          <w:p>
            <w:r>
              <w:rPr>
                <w:sz w:val="16"/>
              </w:rPr>
              <w:t>4.8 (0.96)</w:t>
            </w:r>
          </w:p>
        </w:tc>
      </w:tr>
      <w:tr>
        <w:tc>
          <w:tcPr>
            <w:tcW w:type="dxa" w:w="1872"/>
            <w:shd w:fill="FFFFFF"/>
            <w:tcMar>
              <w:top w:w="60" w:type="dxa"/>
              <w:bottom w:w="60" w:type="dxa"/>
              <w:left w:w="80" w:type="dxa"/>
              <w:right w:w="80" w:type="dxa"/>
            </w:tcMar>
          </w:tcPr>
          <w:p>
            <w:r>
              <w:rPr>
                <w:sz w:val="16"/>
              </w:rPr>
              <w:t>Ergonomía Sala NOC</w:t>
            </w:r>
          </w:p>
        </w:tc>
        <w:tc>
          <w:tcPr>
            <w:tcW w:type="dxa" w:w="1872"/>
            <w:shd w:fill="FFFFFF"/>
            <w:tcMar>
              <w:top w:w="60" w:type="dxa"/>
              <w:bottom w:w="60" w:type="dxa"/>
              <w:left w:w="80" w:type="dxa"/>
              <w:right w:w="80" w:type="dxa"/>
            </w:tcMar>
          </w:tcPr>
          <w:p>
            <w:r>
              <w:rPr>
                <w:sz w:val="16"/>
              </w:rPr>
              <w:t>15%</w:t>
            </w:r>
          </w:p>
        </w:tc>
        <w:tc>
          <w:tcPr>
            <w:tcW w:type="dxa" w:w="1872"/>
            <w:shd w:fill="FFFFFF"/>
            <w:tcMar>
              <w:top w:w="60" w:type="dxa"/>
              <w:bottom w:w="60" w:type="dxa"/>
              <w:left w:w="80" w:type="dxa"/>
              <w:right w:w="80" w:type="dxa"/>
            </w:tcMar>
          </w:tcPr>
          <w:p>
            <w:r>
              <w:rPr>
                <w:sz w:val="16"/>
              </w:rPr>
              <w:t>2.5 (0.38)</w:t>
            </w:r>
          </w:p>
        </w:tc>
        <w:tc>
          <w:tcPr>
            <w:tcW w:type="dxa" w:w="1872"/>
            <w:shd w:fill="FFFFFF"/>
            <w:tcMar>
              <w:top w:w="60" w:type="dxa"/>
              <w:bottom w:w="60" w:type="dxa"/>
              <w:left w:w="80" w:type="dxa"/>
              <w:right w:w="80" w:type="dxa"/>
            </w:tcMar>
          </w:tcPr>
          <w:p>
            <w:r>
              <w:rPr>
                <w:b/>
                <w:sz w:val="16"/>
              </w:rPr>
              <w:t>5.0 (0.75)</w:t>
            </w:r>
          </w:p>
        </w:tc>
        <w:tc>
          <w:tcPr>
            <w:tcW w:type="dxa" w:w="1872"/>
            <w:shd w:fill="FFFFFF"/>
            <w:tcMar>
              <w:top w:w="60" w:type="dxa"/>
              <w:bottom w:w="60" w:type="dxa"/>
              <w:left w:w="80" w:type="dxa"/>
              <w:right w:w="80" w:type="dxa"/>
            </w:tcMar>
          </w:tcPr>
          <w:p>
            <w:r>
              <w:rPr>
                <w:sz w:val="16"/>
              </w:rPr>
              <w:t>4.0 (0.60)</w:t>
            </w:r>
          </w:p>
        </w:tc>
      </w:tr>
      <w:tr>
        <w:tc>
          <w:tcPr>
            <w:tcW w:type="dxa" w:w="1872"/>
            <w:shd w:fill="F1F5F9"/>
            <w:tcMar>
              <w:top w:w="60" w:type="dxa"/>
              <w:bottom w:w="60" w:type="dxa"/>
              <w:left w:w="80" w:type="dxa"/>
              <w:right w:w="80" w:type="dxa"/>
            </w:tcMar>
          </w:tcPr>
          <w:p>
            <w:r>
              <w:rPr>
                <w:sz w:val="16"/>
              </w:rPr>
              <w:t>Eficiencia de Infraestructura</w:t>
            </w:r>
          </w:p>
        </w:tc>
        <w:tc>
          <w:tcPr>
            <w:tcW w:type="dxa" w:w="1872"/>
            <w:shd w:fill="F1F5F9"/>
            <w:tcMar>
              <w:top w:w="60" w:type="dxa"/>
              <w:bottom w:w="60" w:type="dxa"/>
              <w:left w:w="80" w:type="dxa"/>
              <w:right w:w="80" w:type="dxa"/>
            </w:tcMar>
          </w:tcPr>
          <w:p>
            <w:r>
              <w:rPr>
                <w:sz w:val="16"/>
              </w:rPr>
              <w:t>15%</w:t>
            </w:r>
          </w:p>
        </w:tc>
        <w:tc>
          <w:tcPr>
            <w:tcW w:type="dxa" w:w="1872"/>
            <w:shd w:fill="F1F5F9"/>
            <w:tcMar>
              <w:top w:w="60" w:type="dxa"/>
              <w:bottom w:w="60" w:type="dxa"/>
              <w:left w:w="80" w:type="dxa"/>
              <w:right w:w="80" w:type="dxa"/>
            </w:tcMar>
          </w:tcPr>
          <w:p>
            <w:r>
              <w:rPr>
                <w:sz w:val="16"/>
              </w:rPr>
              <w:t>4.5 (0.68)</w:t>
            </w:r>
          </w:p>
        </w:tc>
        <w:tc>
          <w:tcPr>
            <w:tcW w:type="dxa" w:w="1872"/>
            <w:shd w:fill="F1F5F9"/>
            <w:tcMar>
              <w:top w:w="60" w:type="dxa"/>
              <w:bottom w:w="60" w:type="dxa"/>
              <w:left w:w="80" w:type="dxa"/>
              <w:right w:w="80" w:type="dxa"/>
            </w:tcMar>
          </w:tcPr>
          <w:p>
            <w:r>
              <w:rPr>
                <w:b/>
                <w:sz w:val="16"/>
              </w:rPr>
              <w:t>4.8 (0.72)</w:t>
            </w:r>
          </w:p>
        </w:tc>
        <w:tc>
          <w:tcPr>
            <w:tcW w:type="dxa" w:w="1872"/>
            <w:shd w:fill="F1F5F9"/>
            <w:tcMar>
              <w:top w:w="60" w:type="dxa"/>
              <w:bottom w:w="60" w:type="dxa"/>
              <w:left w:w="80" w:type="dxa"/>
              <w:right w:w="80" w:type="dxa"/>
            </w:tcMar>
          </w:tcPr>
          <w:p>
            <w:r>
              <w:rPr>
                <w:sz w:val="16"/>
              </w:rPr>
              <w:t>2.0 (0.30)</w:t>
            </w:r>
          </w:p>
        </w:tc>
      </w:tr>
      <w:tr>
        <w:tc>
          <w:tcPr>
            <w:tcW w:type="dxa" w:w="1872"/>
            <w:shd w:fill="FFFFFF"/>
            <w:tcMar>
              <w:top w:w="60" w:type="dxa"/>
              <w:bottom w:w="60" w:type="dxa"/>
              <w:left w:w="80" w:type="dxa"/>
              <w:right w:w="80" w:type="dxa"/>
            </w:tcMar>
          </w:tcPr>
          <w:p>
            <w:r>
              <w:rPr>
                <w:sz w:val="16"/>
              </w:rPr>
              <w:t>Desacoplamiento Clean / SOLID</w:t>
            </w:r>
          </w:p>
        </w:tc>
        <w:tc>
          <w:tcPr>
            <w:tcW w:type="dxa" w:w="1872"/>
            <w:shd w:fill="FFFFFF"/>
            <w:tcMar>
              <w:top w:w="60" w:type="dxa"/>
              <w:bottom w:w="60" w:type="dxa"/>
              <w:left w:w="80" w:type="dxa"/>
              <w:right w:w="80" w:type="dxa"/>
            </w:tcMar>
          </w:tcPr>
          <w:p>
            <w:r>
              <w:rPr>
                <w:sz w:val="16"/>
              </w:rPr>
              <w:t>20%</w:t>
            </w:r>
          </w:p>
        </w:tc>
        <w:tc>
          <w:tcPr>
            <w:tcW w:type="dxa" w:w="1872"/>
            <w:shd w:fill="FFFFFF"/>
            <w:tcMar>
              <w:top w:w="60" w:type="dxa"/>
              <w:bottom w:w="60" w:type="dxa"/>
              <w:left w:w="80" w:type="dxa"/>
              <w:right w:w="80" w:type="dxa"/>
            </w:tcMar>
          </w:tcPr>
          <w:p>
            <w:r>
              <w:rPr>
                <w:sz w:val="16"/>
              </w:rPr>
              <w:t>2.8 (0.56)</w:t>
            </w:r>
          </w:p>
        </w:tc>
        <w:tc>
          <w:tcPr>
            <w:tcW w:type="dxa" w:w="1872"/>
            <w:shd w:fill="FFFFFF"/>
            <w:tcMar>
              <w:top w:w="60" w:type="dxa"/>
              <w:bottom w:w="60" w:type="dxa"/>
              <w:left w:w="80" w:type="dxa"/>
              <w:right w:w="80" w:type="dxa"/>
            </w:tcMar>
          </w:tcPr>
          <w:p>
            <w:r>
              <w:rPr>
                <w:b/>
                <w:sz w:val="16"/>
              </w:rPr>
              <w:t>5.0 (1.00)</w:t>
            </w:r>
          </w:p>
        </w:tc>
        <w:tc>
          <w:tcPr>
            <w:tcW w:type="dxa" w:w="1872"/>
            <w:shd w:fill="FFFFFF"/>
            <w:tcMar>
              <w:top w:w="60" w:type="dxa"/>
              <w:bottom w:w="60" w:type="dxa"/>
              <w:left w:w="80" w:type="dxa"/>
              <w:right w:w="80" w:type="dxa"/>
            </w:tcMar>
          </w:tcPr>
          <w:p>
            <w:r>
              <w:rPr>
                <w:sz w:val="16"/>
              </w:rPr>
              <w:t>4.8 (0.96)</w:t>
            </w:r>
          </w:p>
        </w:tc>
      </w:tr>
      <w:tr>
        <w:tc>
          <w:tcPr>
            <w:tcW w:type="dxa" w:w="1872"/>
            <w:shd w:fill="F1F5F9"/>
            <w:tcMar>
              <w:top w:w="60" w:type="dxa"/>
              <w:bottom w:w="60" w:type="dxa"/>
              <w:left w:w="80" w:type="dxa"/>
              <w:right w:w="80" w:type="dxa"/>
            </w:tcMar>
          </w:tcPr>
          <w:p>
            <w:r>
              <w:rPr>
                <w:sz w:val="16"/>
              </w:rPr>
              <w:t>Alineación con Circular BCRP</w:t>
            </w:r>
          </w:p>
        </w:tc>
        <w:tc>
          <w:tcPr>
            <w:tcW w:type="dxa" w:w="1872"/>
            <w:shd w:fill="F1F5F9"/>
            <w:tcMar>
              <w:top w:w="60" w:type="dxa"/>
              <w:bottom w:w="60" w:type="dxa"/>
              <w:left w:w="80" w:type="dxa"/>
              <w:right w:w="80" w:type="dxa"/>
            </w:tcMar>
          </w:tcPr>
          <w:p>
            <w:r>
              <w:rPr>
                <w:sz w:val="16"/>
              </w:rPr>
              <w:t>15%</w:t>
            </w:r>
          </w:p>
        </w:tc>
        <w:tc>
          <w:tcPr>
            <w:tcW w:type="dxa" w:w="1872"/>
            <w:shd w:fill="F1F5F9"/>
            <w:tcMar>
              <w:top w:w="60" w:type="dxa"/>
              <w:bottom w:w="60" w:type="dxa"/>
              <w:left w:w="80" w:type="dxa"/>
              <w:right w:w="80" w:type="dxa"/>
            </w:tcMar>
          </w:tcPr>
          <w:p>
            <w:r>
              <w:rPr>
                <w:sz w:val="16"/>
              </w:rPr>
              <w:t>4.0 (0.60)</w:t>
            </w:r>
          </w:p>
        </w:tc>
        <w:tc>
          <w:tcPr>
            <w:tcW w:type="dxa" w:w="1872"/>
            <w:shd w:fill="F1F5F9"/>
            <w:tcMar>
              <w:top w:w="60" w:type="dxa"/>
              <w:bottom w:w="60" w:type="dxa"/>
              <w:left w:w="80" w:type="dxa"/>
              <w:right w:w="80" w:type="dxa"/>
            </w:tcMar>
          </w:tcPr>
          <w:p>
            <w:r>
              <w:rPr>
                <w:b/>
                <w:sz w:val="16"/>
              </w:rPr>
              <w:t>5.0 (0.75)</w:t>
            </w:r>
          </w:p>
        </w:tc>
        <w:tc>
          <w:tcPr>
            <w:tcW w:type="dxa" w:w="1872"/>
            <w:shd w:fill="F1F5F9"/>
            <w:tcMar>
              <w:top w:w="60" w:type="dxa"/>
              <w:bottom w:w="60" w:type="dxa"/>
              <w:left w:w="80" w:type="dxa"/>
              <w:right w:w="80" w:type="dxa"/>
            </w:tcMar>
          </w:tcPr>
          <w:p>
            <w:r>
              <w:rPr>
                <w:sz w:val="16"/>
              </w:rPr>
              <w:t>4.2 (0.63)</w:t>
            </w:r>
          </w:p>
        </w:tc>
      </w:tr>
      <w:tr>
        <w:tc>
          <w:tcPr>
            <w:tcW w:type="dxa" w:w="1872"/>
            <w:shd w:fill="FFFFFF"/>
            <w:tcMar>
              <w:top w:w="60" w:type="dxa"/>
              <w:bottom w:w="60" w:type="dxa"/>
              <w:left w:w="80" w:type="dxa"/>
              <w:right w:w="80" w:type="dxa"/>
            </w:tcMar>
          </w:tcPr>
          <w:p>
            <w:r>
              <w:rPr>
                <w:sz w:val="16"/>
              </w:rPr>
              <w:t>Cumplimiento TIC (&gt;=50% Java)</w:t>
            </w:r>
          </w:p>
        </w:tc>
        <w:tc>
          <w:tcPr>
            <w:tcW w:type="dxa" w:w="1872"/>
            <w:shd w:fill="FFFFFF"/>
            <w:tcMar>
              <w:top w:w="60" w:type="dxa"/>
              <w:bottom w:w="60" w:type="dxa"/>
              <w:left w:w="80" w:type="dxa"/>
              <w:right w:w="80" w:type="dxa"/>
            </w:tcMar>
          </w:tcPr>
          <w:p>
            <w:r>
              <w:rPr>
                <w:sz w:val="16"/>
              </w:rPr>
              <w:t>15%</w:t>
            </w:r>
          </w:p>
        </w:tc>
        <w:tc>
          <w:tcPr>
            <w:tcW w:type="dxa" w:w="1872"/>
            <w:shd w:fill="FFFFFF"/>
            <w:tcMar>
              <w:top w:w="60" w:type="dxa"/>
              <w:bottom w:w="60" w:type="dxa"/>
              <w:left w:w="80" w:type="dxa"/>
              <w:right w:w="80" w:type="dxa"/>
            </w:tcMar>
          </w:tcPr>
          <w:p>
            <w:r>
              <w:rPr>
                <w:sz w:val="16"/>
              </w:rPr>
              <w:t>5.0 (0.75)</w:t>
            </w:r>
          </w:p>
        </w:tc>
        <w:tc>
          <w:tcPr>
            <w:tcW w:type="dxa" w:w="1872"/>
            <w:shd w:fill="FFFFFF"/>
            <w:tcMar>
              <w:top w:w="60" w:type="dxa"/>
              <w:bottom w:w="60" w:type="dxa"/>
              <w:left w:w="80" w:type="dxa"/>
              <w:right w:w="80" w:type="dxa"/>
            </w:tcMar>
          </w:tcPr>
          <w:p>
            <w:r>
              <w:rPr>
                <w:b/>
                <w:sz w:val="16"/>
              </w:rPr>
              <w:t>5.0 (0.75)</w:t>
            </w:r>
          </w:p>
        </w:tc>
        <w:tc>
          <w:tcPr>
            <w:tcW w:type="dxa" w:w="1872"/>
            <w:shd w:fill="FFFFFF"/>
            <w:tcMar>
              <w:top w:w="60" w:type="dxa"/>
              <w:bottom w:w="60" w:type="dxa"/>
              <w:left w:w="80" w:type="dxa"/>
              <w:right w:w="80" w:type="dxa"/>
            </w:tcMar>
          </w:tcPr>
          <w:p>
            <w:r>
              <w:rPr>
                <w:sz w:val="16"/>
              </w:rPr>
              <w:t>5.0 (0.75)</w:t>
            </w:r>
          </w:p>
        </w:tc>
      </w:tr>
      <w:tr>
        <w:tc>
          <w:tcPr>
            <w:tcW w:type="dxa" w:w="1872"/>
            <w:shd w:fill="0F172A"/>
            <w:tcMar>
              <w:top w:w="60" w:type="dxa"/>
              <w:bottom w:w="60" w:type="dxa"/>
              <w:left w:w="80" w:type="dxa"/>
              <w:right w:w="80" w:type="dxa"/>
            </w:tcMar>
          </w:tcPr>
          <w:p>
            <w:r>
              <w:rPr>
                <w:b/>
                <w:color w:val="FFFFFF"/>
                <w:sz w:val="17"/>
              </w:rPr>
              <w:t>PUNTAJE PONDERADO TOTAL</w:t>
            </w:r>
          </w:p>
        </w:tc>
        <w:tc>
          <w:tcPr>
            <w:tcW w:type="dxa" w:w="1872"/>
            <w:shd w:fill="0F172A"/>
            <w:tcMar>
              <w:top w:w="60" w:type="dxa"/>
              <w:bottom w:w="60" w:type="dxa"/>
              <w:left w:w="80" w:type="dxa"/>
              <w:right w:w="80" w:type="dxa"/>
            </w:tcMar>
          </w:tcPr>
          <w:p>
            <w:r>
              <w:rPr>
                <w:b/>
                <w:color w:val="FFFFFF"/>
                <w:sz w:val="17"/>
              </w:rPr>
              <w:t>100%</w:t>
            </w:r>
          </w:p>
        </w:tc>
        <w:tc>
          <w:tcPr>
            <w:tcW w:type="dxa" w:w="1872"/>
            <w:shd w:fill="0F172A"/>
            <w:tcMar>
              <w:top w:w="60" w:type="dxa"/>
              <w:bottom w:w="60" w:type="dxa"/>
              <w:left w:w="80" w:type="dxa"/>
              <w:right w:w="80" w:type="dxa"/>
            </w:tcMar>
          </w:tcPr>
          <w:p>
            <w:r>
              <w:rPr>
                <w:b/>
                <w:color w:val="FFFFFF"/>
                <w:sz w:val="17"/>
              </w:rPr>
              <w:t>3.57 / 5.00</w:t>
            </w:r>
          </w:p>
        </w:tc>
        <w:tc>
          <w:tcPr>
            <w:tcW w:type="dxa" w:w="1872"/>
            <w:shd w:fill="0F172A"/>
            <w:tcMar>
              <w:top w:w="60" w:type="dxa"/>
              <w:bottom w:w="60" w:type="dxa"/>
              <w:left w:w="80" w:type="dxa"/>
              <w:right w:w="80" w:type="dxa"/>
            </w:tcMar>
          </w:tcPr>
          <w:p>
            <w:r>
              <w:rPr>
                <w:b/>
                <w:color w:val="FFFFFF"/>
                <w:sz w:val="17"/>
              </w:rPr>
              <w:t>4.97 / 5.00</w:t>
            </w:r>
          </w:p>
        </w:tc>
        <w:tc>
          <w:tcPr>
            <w:tcW w:type="dxa" w:w="1872"/>
            <w:shd w:fill="0F172A"/>
            <w:tcMar>
              <w:top w:w="60" w:type="dxa"/>
              <w:bottom w:w="60" w:type="dxa"/>
              <w:left w:w="80" w:type="dxa"/>
              <w:right w:w="80" w:type="dxa"/>
            </w:tcMar>
          </w:tcPr>
          <w:p>
            <w:r>
              <w:rPr>
                <w:b/>
                <w:color w:val="FFFFFF"/>
                <w:sz w:val="17"/>
              </w:rPr>
              <w:t>4.20 / 5.00</w:t>
            </w:r>
          </w:p>
        </w:tc>
      </w:tr>
    </w:tbl>
    <w:p w14:paraId="6A5F30D0" w14:textId="77777777" w:rsidR="00834C19" w:rsidRDefault="00714747">
      <w:pPr>
        <w:pStyle w:val="Ttulo1"/>
        <w:spacing w:before="320"/>
        <w:jc w:val="center"/>
      </w:pPr>
      <w:bookmarkStart w:id="10" w:name="_Toc239448677"/>
      <w:r>
        <w:rPr>
          <w:rFonts w:ascii="Arial" w:hAnsi="Arial"/>
        </w:rPr>
        <w:t>3. Planificación y Gestión del Proyecto (Scrum)</w:t>
      </w:r>
      <w:bookmarkEnd w:id="10"/>
    </w:p>
    <w:p>
      <w:pPr>
        <w:pStyle w:val="Ttulo2"/>
      </w:pPr>
      <w:r>
        <w:t>3.1. Project Charter Básico (Acta de Constitución del Proyecto)</w:t>
      </w:r>
    </w:p>
    <w:p>
      <w:pPr/>
      <w:r>
        <w:t>A continuación, se formaliza el Acta de Constitución del Proyecto estructurada según los estándares del PMI y alineada al marco ágil Scrum:</w:t>
      </w:r>
    </w:p>
    <w:tbl>
      <w:tblPr>
        <w:tblW w:type="auto" w:w="0"/>
        <w:jc w:val="center"/>
        <w:tblLook w:firstColumn="1" w:firstRow="1" w:lastColumn="0" w:lastRow="0" w:noHBand="0" w:noVBand="1" w:val="04A0"/>
      </w:tblPr>
      <w:tblGrid>
        <w:gridCol w:w="4680"/>
        <w:gridCol w:w="4680"/>
      </w:tblGrid>
      <w:tr>
        <w:tc>
          <w:tcPr>
            <w:tcW w:type="dxa" w:w="4680"/>
            <w:shd w:fill="1E3A8A"/>
            <w:tcMar>
              <w:top w:w="60" w:type="dxa"/>
              <w:bottom w:w="60" w:type="dxa"/>
              <w:left w:w="80" w:type="dxa"/>
              <w:right w:w="80" w:type="dxa"/>
            </w:tcMar>
          </w:tcPr>
          <w:p>
            <w:r>
              <w:rPr>
                <w:b/>
                <w:color w:val="FFFFFF"/>
                <w:sz w:val="17"/>
              </w:rPr>
              <w:t>Nombre del Proyecto / Código</w:t>
            </w:r>
          </w:p>
        </w:tc>
        <w:tc>
          <w:tcPr>
            <w:tcW w:type="dxa" w:w="4680"/>
            <w:shd w:fill="F8FAFC"/>
            <w:tcMar>
              <w:top w:w="60" w:type="dxa"/>
              <w:bottom w:w="60" w:type="dxa"/>
              <w:left w:w="80" w:type="dxa"/>
              <w:right w:w="80" w:type="dxa"/>
            </w:tcMar>
          </w:tcPr>
          <w:p>
            <w:r>
              <w:rPr>
                <w:sz w:val="17"/>
              </w:rPr>
              <w:t>Sistema Integral de Gestión de Incidentes Regulatorios (SIGIR - BCRP) | PRJ-2026-SIGIR-57524</w:t>
            </w:r>
          </w:p>
        </w:tc>
      </w:tr>
      <w:tr>
        <w:tc>
          <w:tcPr>
            <w:tcW w:type="dxa" w:w="4680"/>
            <w:shd w:fill="1E3A8A"/>
            <w:tcMar>
              <w:top w:w="60" w:type="dxa"/>
              <w:bottom w:w="60" w:type="dxa"/>
              <w:left w:w="80" w:type="dxa"/>
              <w:right w:w="80" w:type="dxa"/>
            </w:tcMar>
          </w:tcPr>
          <w:p>
            <w:r>
              <w:rPr>
                <w:b/>
                <w:color w:val="FFFFFF"/>
                <w:sz w:val="17"/>
              </w:rPr>
              <w:t>Patrocinador (PO) / Líder Técnico</w:t>
            </w:r>
          </w:p>
        </w:tc>
        <w:tc>
          <w:tcPr>
            <w:tcW w:type="dxa" w:w="4680"/>
            <w:shd w:fill="F8FAFC"/>
            <w:tcMar>
              <w:top w:w="60" w:type="dxa"/>
              <w:bottom w:w="60" w:type="dxa"/>
              <w:left w:w="80" w:type="dxa"/>
              <w:right w:w="80" w:type="dxa"/>
            </w:tcMar>
          </w:tcPr>
          <w:p>
            <w:r>
              <w:t>Ing. Yony Zamata Condori (Docente UTP) | Frank Emiliano Vargas Huamán (Líder - U23243651), Fernando Alber Alfredo Romero Requejo (U21216410), Joel Leonardo Olaya Vivas (U21221688), Luis Tapia Ignacio (U25239074)</w:t>
            </w:r>
          </w:p>
        </w:tc>
      </w:tr>
      <w:tr>
        <w:tc>
          <w:tcPr>
            <w:tcW w:type="dxa" w:w="4680"/>
            <w:shd w:fill="1E3A8A"/>
            <w:tcMar>
              <w:top w:w="60" w:type="dxa"/>
              <w:bottom w:w="60" w:type="dxa"/>
              <w:left w:w="80" w:type="dxa"/>
              <w:right w:w="80" w:type="dxa"/>
            </w:tcMar>
          </w:tcPr>
          <w:p>
            <w:r>
              <w:rPr>
                <w:b/>
                <w:color w:val="FFFFFF"/>
                <w:sz w:val="17"/>
              </w:rPr>
              <w:t>Justificación del Proyecto</w:t>
            </w:r>
          </w:p>
        </w:tc>
        <w:tc>
          <w:tcPr>
            <w:tcW w:type="dxa" w:w="4680"/>
            <w:shd w:fill="F8FAFC"/>
            <w:tcMar>
              <w:top w:w="60" w:type="dxa"/>
              <w:bottom w:w="60" w:type="dxa"/>
              <w:left w:w="80" w:type="dxa"/>
              <w:right w:w="80" w:type="dxa"/>
            </w:tcMar>
          </w:tcPr>
          <w:p>
            <w:r>
              <w:rPr>
                <w:sz w:val="17"/>
              </w:rPr>
              <w:t>Erradicar la detección tardía de caídas en transferencias inmediatas peruanas (Yape, Plim, CCE), reduciendo el MTTD de 180 min a &lt;30s con auditoría forense inmutable y reporte SFT con SHA-256.</w:t>
            </w:r>
          </w:p>
        </w:tc>
      </w:tr>
      <w:tr>
        <w:tc>
          <w:tcPr>
            <w:tcW w:type="dxa" w:w="4680"/>
            <w:shd w:fill="1E3A8A"/>
            <w:tcMar>
              <w:top w:w="60" w:type="dxa"/>
              <w:bottom w:w="60" w:type="dxa"/>
              <w:left w:w="80" w:type="dxa"/>
              <w:right w:w="80" w:type="dxa"/>
            </w:tcMar>
          </w:tcPr>
          <w:p>
            <w:r>
              <w:rPr>
                <w:b/>
                <w:color w:val="FFFFFF"/>
                <w:sz w:val="17"/>
              </w:rPr>
              <w:t>Objetivos SMART</w:t>
            </w:r>
          </w:p>
        </w:tc>
        <w:tc>
          <w:tcPr>
            <w:tcW w:type="dxa" w:w="4680"/>
            <w:shd w:fill="F8FAFC"/>
            <w:tcMar>
              <w:top w:w="60" w:type="dxa"/>
              <w:bottom w:w="60" w:type="dxa"/>
              <w:left w:w="80" w:type="dxa"/>
              <w:right w:w="80" w:type="dxa"/>
            </w:tcMar>
          </w:tcPr>
          <w:p>
            <w:r>
              <w:rPr>
                <w:sz w:val="17"/>
              </w:rPr>
              <w:t>• Alcance: 100% de módulos core (Mantenimiento, Telemetría, Incidentes, Seguridad AD, SFT).</w:t>
              <w:br/>
              <w:t>• Tiempo: 6 Sprints en 14 semanas (Hito APF1 en Semana 4).</w:t>
              <w:br/>
              <w:t>• Rendimiento: Sondeo asíncrono cada 30s con respuesta REST &lt; 500ms.</w:t>
              <w:br/>
              <w:t>• Calidad: Cobertura &gt; 80% con JUnit 5 y cero mutabilidad en auditoría SQL.</w:t>
            </w:r>
          </w:p>
        </w:tc>
      </w:tr>
      <w:tr>
        <w:tc>
          <w:tcPr>
            <w:tcW w:type="dxa" w:w="4680"/>
            <w:shd w:fill="1E3A8A"/>
            <w:tcMar>
              <w:top w:w="60" w:type="dxa"/>
              <w:bottom w:w="60" w:type="dxa"/>
              <w:left w:w="80" w:type="dxa"/>
              <w:right w:w="80" w:type="dxa"/>
            </w:tcMar>
          </w:tcPr>
          <w:p>
            <w:r>
              <w:rPr>
                <w:b/>
                <w:color w:val="FFFFFF"/>
                <w:sz w:val="17"/>
              </w:rPr>
              <w:t>Alcance Entregable APF1</w:t>
            </w:r>
          </w:p>
        </w:tc>
        <w:tc>
          <w:tcPr>
            <w:tcW w:type="dxa" w:w="4680"/>
            <w:shd w:fill="F8FAFC"/>
            <w:tcMar>
              <w:top w:w="60" w:type="dxa"/>
              <w:bottom w:w="60" w:type="dxa"/>
              <w:left w:w="80" w:type="dxa"/>
              <w:right w:w="80" w:type="dxa"/>
            </w:tcMar>
          </w:tcPr>
          <w:p>
            <w:r>
              <w:rPr>
                <w:sz w:val="17"/>
              </w:rPr>
              <w:t>Modelado BPMN 2.0, requisitos IEEE 830, DDL PostgreSQL 15 con triggers inmutables, backend Spring Boot 3 con Arquitectura Hexagonal, Worker de telemetría, consola NOC reactiva y suite de tests.</w:t>
            </w:r>
          </w:p>
        </w:tc>
      </w:tr>
      <w:tr>
        <w:tc>
          <w:tcPr>
            <w:tcW w:type="dxa" w:w="4680"/>
            <w:shd w:fill="1E3A8A"/>
            <w:tcMar>
              <w:top w:w="60" w:type="dxa"/>
              <w:bottom w:w="60" w:type="dxa"/>
              <w:left w:w="80" w:type="dxa"/>
              <w:right w:w="80" w:type="dxa"/>
            </w:tcMar>
          </w:tcPr>
          <w:p>
            <w:r>
              <w:rPr>
                <w:b/>
                <w:color w:val="FFFFFF"/>
                <w:sz w:val="17"/>
              </w:rPr>
              <w:t>Supuestos y Restricciones</w:t>
            </w:r>
          </w:p>
        </w:tc>
        <w:tc>
          <w:tcPr>
            <w:tcW w:type="dxa" w:w="4680"/>
            <w:shd w:fill="F8FAFC"/>
            <w:tcMar>
              <w:top w:w="60" w:type="dxa"/>
              <w:bottom w:w="60" w:type="dxa"/>
              <w:left w:w="80" w:type="dxa"/>
              <w:right w:w="80" w:type="dxa"/>
            </w:tcMar>
          </w:tcPr>
          <w:p>
            <w:r>
              <w:rPr>
                <w:sz w:val="17"/>
              </w:rPr>
              <w:t>• Supuestos: APIs bancarias exponen endpoints de health check; servidor Active Directory en LDAPS 636.</w:t>
              <w:br/>
              <w:t>• Restricciones: Mínimo 50% de peso en Java 17; cumplimiento estricto de circular BCRP; prohibido UPDATE/DELETE en historial.</w:t>
            </w:r>
          </w:p>
        </w:tc>
      </w:tr>
      <w:tr>
        <w:tc>
          <w:tcPr>
            <w:tcW w:type="dxa" w:w="4680"/>
            <w:shd w:fill="1E3A8A"/>
            <w:tcMar>
              <w:top w:w="60" w:type="dxa"/>
              <w:bottom w:w="60" w:type="dxa"/>
              <w:left w:w="80" w:type="dxa"/>
              <w:right w:w="80" w:type="dxa"/>
            </w:tcMar>
          </w:tcPr>
          <w:p>
            <w:r>
              <w:rPr>
                <w:b/>
                <w:color w:val="FFFFFF"/>
                <w:sz w:val="17"/>
              </w:rPr>
              <w:t>Cronograma de Hitos</w:t>
            </w:r>
          </w:p>
        </w:tc>
        <w:tc>
          <w:tcPr>
            <w:tcW w:type="dxa" w:w="4680"/>
            <w:shd w:fill="F8FAFC"/>
            <w:tcMar>
              <w:top w:w="60" w:type="dxa"/>
              <w:bottom w:w="60" w:type="dxa"/>
              <w:left w:w="80" w:type="dxa"/>
              <w:right w:w="80" w:type="dxa"/>
            </w:tcMar>
          </w:tcPr>
          <w:p>
            <w:r>
              <w:rPr>
                <w:sz w:val="17"/>
              </w:rPr>
              <w:t>Hito 1: Marco y Requisitos (Semana 3) | Hito 2: Entregable APF1 (Semana 4) | Hito 3: KPIs y Cierre (Semana 14).</w:t>
            </w:r>
          </w:p>
        </w:tc>
      </w:tr>
      <w:tr>
        <w:tc>
          <w:tcPr>
            <w:tcW w:type="dxa" w:w="4680"/>
            <w:shd w:fill="1E3A8A"/>
            <w:tcMar>
              <w:top w:w="60" w:type="dxa"/>
              <w:bottom w:w="60" w:type="dxa"/>
              <w:left w:w="80" w:type="dxa"/>
              <w:right w:w="80" w:type="dxa"/>
            </w:tcMar>
          </w:tcPr>
          <w:p>
            <w:r>
              <w:rPr>
                <w:b/>
                <w:color w:val="FFFFFF"/>
                <w:sz w:val="17"/>
              </w:rPr>
              <w:t>Gestión de Riesgos</w:t>
            </w:r>
          </w:p>
        </w:tc>
        <w:tc>
          <w:tcPr>
            <w:tcW w:type="dxa" w:w="4680"/>
            <w:shd w:fill="F8FAFC"/>
            <w:tcMar>
              <w:top w:w="60" w:type="dxa"/>
              <w:bottom w:w="60" w:type="dxa"/>
              <w:left w:w="80" w:type="dxa"/>
              <w:right w:w="80" w:type="dxa"/>
            </w:tcMar>
          </w:tcPr>
          <w:p>
            <w:r>
              <w:rPr>
                <w:sz w:val="17"/>
              </w:rPr>
              <w:t>R-01 Sobrecarga por sondeo (mitigado con timeout de 3s); R-02 Alteración de historial (mitigado con trigger append-only SQL); R-03 Caída de AD (mitigado con fallback seguro).</w:t>
            </w:r>
          </w:p>
        </w:tc>
      </w:tr>
    </w:tbl>
    <w:p w14:paraId="60E0995E" w14:textId="77777777" w:rsidR="00834C19" w:rsidRDefault="00714747">
      <w:pPr>
        <w:pStyle w:val="Ttulo2"/>
        <w:spacing w:before="240"/>
      </w:pPr>
      <w:r>
        <w:t>3.2. Marco Metodológico Ágil Adaptado a Entornos Regulados</w:t>
      </w:r>
    </w:p>
    <w:p w14:paraId="23688404" w14:textId="77777777" w:rsidR="00834C19" w:rsidRDefault="00714747">
      <w:pPr>
        <w:spacing w:before="40" w:after="80"/>
      </w:pPr>
      <w:r>
        <w:rPr>
          <w:rFonts w:ascii="Arial" w:hAnsi="Arial"/>
          <w:color w:val="1E293B"/>
          <w:sz w:val="21"/>
        </w:rPr>
        <w:t>Para la materialización del proyecto se seleccionó el marco ágil Scrum, articulado mediante ciclos iterativos e incrementales (Sprints) de dos semanas. La ingeniería de software incorpora principios de Desarrollo Guiado por Pruebas (TDD) y Arquitectura Limpia, permitiendo validar cada incremento de software con feedback continuo de la cátedra.</w:t>
      </w:r>
    </w:p>
    <w:p w14:paraId="7B9D5143" w14:textId="77777777" w:rsidR="00834C19" w:rsidRDefault="00714747">
      <w:pPr>
        <w:pStyle w:val="Ttulo2"/>
        <w:spacing w:before="240"/>
      </w:pPr>
      <w:r>
        <w:t>3.3. Estructura de Desglose del Trabajo (EDT / WBS)</w:t>
      </w:r>
    </w:p>
    <w:p w14:paraId="5D435FF0" w14:textId="77777777" w:rsidR="00834C19" w:rsidRDefault="00714747">
      <w:pPr>
        <w:spacing w:before="40" w:after="80"/>
      </w:pPr>
      <w:r>
        <w:rPr>
          <w:rFonts w:ascii="Arial" w:hAnsi="Arial"/>
          <w:color w:val="1E293B"/>
          <w:sz w:val="21"/>
        </w:rPr>
        <w:t>A continuación se formaliza la descomposición jerárquica del trabajo:</w:t>
      </w:r>
    </w:p>
    <w:p w14:paraId="7CC469E7" w14:textId="77777777" w:rsidR="00834C19" w:rsidRDefault="00714747">
      <w:pPr>
        <w:spacing w:before="80" w:after="120" w:line="252" w:lineRule="auto"/>
        <w:ind w:left="576"/>
      </w:pPr>
      <w:r>
        <w:rPr>
          <w:rFonts w:ascii="Consolas" w:hAnsi="Consolas"/>
          <w:color w:val="0F172A"/>
          <w:sz w:val="17"/>
        </w:rPr>
        <w:t>1.0 SISTEMA INTEGRAL DE GESTIÓN DE INCIDENTES REGULATORIOS (SIGIR - BCRP)</w:t>
      </w:r>
      <w:r>
        <w:rPr>
          <w:rFonts w:ascii="Consolas" w:hAnsi="Consolas"/>
          <w:color w:val="0F172A"/>
          <w:sz w:val="17"/>
        </w:rPr>
        <w:br/>
        <w:t xml:space="preserve">  ├── 1.1 INICIACIÓN Y ANÁLISIS NORMATIVO</w:t>
      </w:r>
      <w:r>
        <w:rPr>
          <w:rFonts w:ascii="Consolas" w:hAnsi="Consolas"/>
          <w:color w:val="0F172A"/>
          <w:sz w:val="17"/>
        </w:rPr>
        <w:br/>
        <w:t xml:space="preserve">  │     ├── 1.1.1 Análisis de circulares BCRP y formatos de reporte SFT</w:t>
      </w:r>
      <w:r>
        <w:rPr>
          <w:rFonts w:ascii="Consolas" w:hAnsi="Consolas"/>
          <w:color w:val="0F172A"/>
          <w:sz w:val="17"/>
        </w:rPr>
        <w:br/>
        <w:t xml:space="preserve">  │     ├── 1.1.2 Levantamiento del marco institucional y objetivos estratégicos</w:t>
      </w:r>
      <w:r>
        <w:rPr>
          <w:rFonts w:ascii="Consolas" w:hAnsi="Consolas"/>
          <w:color w:val="0F172A"/>
          <w:sz w:val="17"/>
        </w:rPr>
        <w:br/>
        <w:t xml:space="preserve">  │     └── 1.1.3 Acta de constitución del proyecto y acuerdos de nivel de servicio (SLA)</w:t>
      </w:r>
      <w:r>
        <w:rPr>
          <w:rFonts w:ascii="Consolas" w:hAnsi="Consolas"/>
          <w:color w:val="0F172A"/>
          <w:sz w:val="17"/>
        </w:rPr>
        <w:br/>
        <w:t xml:space="preserve">  ├── 1.2 MODELADO DE NEGOCIO Y REQUISITOS (APF1)</w:t>
      </w:r>
      <w:r>
        <w:rPr>
          <w:rFonts w:ascii="Consolas" w:hAnsi="Consolas"/>
          <w:color w:val="0F172A"/>
          <w:sz w:val="17"/>
        </w:rPr>
        <w:br/>
        <w:t xml:space="preserve">  │     ├── 1.2.1 Diagramación de procesos AS-IS y TO-BE en BPMN 2.0</w:t>
      </w:r>
      <w:r>
        <w:rPr>
          <w:rFonts w:ascii="Consolas" w:hAnsi="Consolas"/>
          <w:color w:val="0F172A"/>
          <w:sz w:val="17"/>
        </w:rPr>
        <w:br/>
        <w:t xml:space="preserve">  │     ├── 1.2.2 Matriz de Requisitos Funcionales y No Funcionales (IEEE 830)</w:t>
      </w:r>
      <w:r>
        <w:rPr>
          <w:rFonts w:ascii="Consolas" w:hAnsi="Consolas"/>
          <w:color w:val="0F172A"/>
          <w:sz w:val="17"/>
        </w:rPr>
        <w:br/>
        <w:t xml:space="preserve">  │     └── 1.2.3 Reglas de validación normativa y ciclo de vida del incidente</w:t>
      </w:r>
      <w:r>
        <w:rPr>
          <w:rFonts w:ascii="Consolas" w:hAnsi="Consolas"/>
          <w:color w:val="0F172A"/>
          <w:sz w:val="17"/>
        </w:rPr>
        <w:br/>
        <w:t xml:space="preserve">  ├── 1.3 DISEÑO ARQUITECTÓNICO Y DE DATOS (APF1)</w:t>
      </w:r>
      <w:r>
        <w:rPr>
          <w:rFonts w:ascii="Consolas" w:hAnsi="Consolas"/>
          <w:color w:val="0F172A"/>
          <w:sz w:val="17"/>
        </w:rPr>
        <w:br/>
        <w:t xml:space="preserve">  │     ├── 1.3.1 Arquitectura Hexagonal y Diagrama de Componentes UML</w:t>
      </w:r>
      <w:r>
        <w:rPr>
          <w:rFonts w:ascii="Consolas" w:hAnsi="Consolas"/>
          <w:color w:val="0F172A"/>
          <w:sz w:val="17"/>
        </w:rPr>
        <w:br/>
        <w:t xml:space="preserve">  │     ├── 1.3.2 Modelos UML: Casos de Uso, Clases del Dominio y Diagramas de Secuencia</w:t>
      </w:r>
      <w:r>
        <w:rPr>
          <w:rFonts w:ascii="Consolas" w:hAnsi="Consolas"/>
          <w:color w:val="0F172A"/>
          <w:sz w:val="17"/>
        </w:rPr>
        <w:br/>
        <w:t xml:space="preserve">  │     ├── 1.3.3 Modelo Físico Relacional DDL (PostgreSQL 15) con bitácora inmutable</w:t>
      </w:r>
      <w:r>
        <w:rPr>
          <w:rFonts w:ascii="Consolas" w:hAnsi="Consolas"/>
          <w:color w:val="0F172A"/>
          <w:sz w:val="17"/>
        </w:rPr>
        <w:br/>
        <w:t xml:space="preserve">  │     └── 1.3.4 Prototipos y Wireframes de la Consola NOC en Alta Fidelidad</w:t>
      </w:r>
      <w:r>
        <w:rPr>
          <w:rFonts w:ascii="Consolas" w:hAnsi="Consolas"/>
          <w:color w:val="0F172A"/>
          <w:sz w:val="17"/>
        </w:rPr>
        <w:br/>
        <w:t xml:space="preserve">  ├── 1.4 DESARROLLO CORE Y TELEMETRÍA - ETAPA 01</w:t>
      </w:r>
      <w:r>
        <w:rPr>
          <w:rFonts w:ascii="Consolas" w:hAnsi="Consolas"/>
          <w:color w:val="0F172A"/>
          <w:sz w:val="17"/>
        </w:rPr>
        <w:br/>
        <w:t xml:space="preserve">  │     ├── 1.4.1 Módulo de Autenticación Centralizada con Directorio Activo (AD/LDAP)</w:t>
      </w:r>
      <w:r>
        <w:rPr>
          <w:rFonts w:ascii="Consolas" w:hAnsi="Consolas"/>
          <w:color w:val="0F172A"/>
          <w:sz w:val="17"/>
        </w:rPr>
        <w:br/>
        <w:t xml:space="preserve">  │     ├── 1.4.2 Mantenimiento de Entidades Financieras y Categorías</w:t>
      </w:r>
      <w:r>
        <w:rPr>
          <w:rFonts w:ascii="Consolas" w:hAnsi="Consolas"/>
          <w:color w:val="0F172A"/>
          <w:sz w:val="17"/>
        </w:rPr>
        <w:br/>
        <w:t xml:space="preserve">  │     ├── 1.4.3 Worker Asíncrono de Telemetría (Polling continuo y auto-detección)</w:t>
      </w:r>
      <w:r>
        <w:rPr>
          <w:rFonts w:ascii="Consolas" w:hAnsi="Consolas"/>
          <w:color w:val="0F172A"/>
          <w:sz w:val="17"/>
        </w:rPr>
        <w:br/>
        <w:t xml:space="preserve">  │     ├── 1.4.4 Motor de Transición de Estados y Auditoría Append-Only</w:t>
      </w:r>
      <w:r>
        <w:rPr>
          <w:rFonts w:ascii="Consolas" w:hAnsi="Consolas"/>
          <w:color w:val="0F172A"/>
          <w:sz w:val="17"/>
        </w:rPr>
        <w:br/>
        <w:t xml:space="preserve">  │     └── 1.4.5 Consola Web Operativa SPA con semáforos de salud en tiempo real</w:t>
      </w:r>
      <w:r>
        <w:rPr>
          <w:rFonts w:ascii="Consolas" w:hAnsi="Consolas"/>
          <w:color w:val="0F172A"/>
          <w:sz w:val="17"/>
        </w:rPr>
        <w:br/>
        <w:t xml:space="preserve">  └── 1.5 CONTROL DE CALIDAD Y DESPLIEGUE CONTINUO</w:t>
      </w:r>
      <w:r>
        <w:rPr>
          <w:rFonts w:ascii="Consolas" w:hAnsi="Consolas"/>
          <w:color w:val="0F172A"/>
          <w:sz w:val="17"/>
        </w:rPr>
        <w:br/>
        <w:t xml:space="preserve">        ├── 1.5.1 Suite de pruebas unitarias y de integración (JUnit 5 &amp; Mockito)</w:t>
      </w:r>
      <w:r>
        <w:rPr>
          <w:rFonts w:ascii="Consolas" w:hAnsi="Consolas"/>
          <w:color w:val="0F172A"/>
          <w:sz w:val="17"/>
        </w:rPr>
        <w:br/>
        <w:t xml:space="preserve">        ├── 1.5.2 Contenedorización multi-servicio con Docker Compose</w:t>
      </w:r>
      <w:r>
        <w:rPr>
          <w:rFonts w:ascii="Consolas" w:hAnsi="Consolas"/>
          <w:color w:val="0F172A"/>
          <w:sz w:val="17"/>
        </w:rPr>
        <w:br/>
        <w:t xml:space="preserve">        └── 1.5.3 Scripts de automatización y verificación local en 1 clic (.bat / .ps1)</w:t>
      </w:r>
    </w:p>
    <w:p w14:paraId="161FBC74" w14:textId="77777777" w:rsidR="00834C19" w:rsidRDefault="00714747">
      <w:pPr>
        <w:pStyle w:val="Ttulo2"/>
        <w:spacing w:before="240"/>
      </w:pPr>
      <w:r>
        <w:t>3.4. Planificación de Sprints y Cronograma de Entregables</w:t>
      </w:r>
    </w:p>
    <w:p w14:paraId="5A8D7998" w14:textId="77777777" w:rsidR="00834C19" w:rsidRDefault="00714747">
      <w:pPr>
        <w:keepNext/>
        <w:spacing w:before="240" w:after="20"/>
      </w:pPr>
      <w:r>
        <w:rPr>
          <w:rFonts w:ascii="Arial" w:hAnsi="Arial"/>
          <w:b/>
          <w:color w:val="003366"/>
          <w:sz w:val="20"/>
        </w:rPr>
        <w:t>Tabla 2</w:t>
      </w:r>
    </w:p>
    <w:p w14:paraId="007E92B1" w14:textId="77777777" w:rsidR="00834C19" w:rsidRDefault="00714747">
      <w:pPr>
        <w:keepNext/>
        <w:spacing w:after="80"/>
      </w:pPr>
      <w:r>
        <w:rPr>
          <w:rFonts w:ascii="Arial" w:hAnsi="Arial"/>
          <w:i/>
          <w:color w:val="334155"/>
          <w:sz w:val="20"/>
        </w:rPr>
        <w:t>Cronograma de Sprints del Proyecto SIGIR-BCRP</w:t>
      </w:r>
    </w:p>
    <w:tbl>
      <w:tblPr>
        <w:tblW w:w="0" w:type="auto"/>
        <w:jc w:val="center"/>
        <w:tblBorders>
          <w:top w:val="single" w:sz="8" w:space="0" w:color="003366"/>
          <w:bottom w:val="single" w:sz="8" w:space="0" w:color="003366"/>
          <w:insideH w:val="single" w:sz="4" w:space="0" w:color="CBD5E1"/>
        </w:tblBorders>
        <w:tblLook w:val="04A0" w:firstRow="1" w:lastRow="0" w:firstColumn="1" w:lastColumn="0" w:noHBand="0" w:noVBand="1"/>
      </w:tblPr>
      <w:tblGrid>
        <w:gridCol w:w="1440"/>
        <w:gridCol w:w="2016"/>
        <w:gridCol w:w="4608"/>
        <w:gridCol w:w="1440"/>
      </w:tblGrid>
      <w:tr w:rsidR="00834C19" w14:paraId="7B30A051" w14:textId="77777777">
        <w:trPr>
          <w:tblHeader/>
          <w:jc w:val="center"/>
        </w:trPr>
        <w:tc>
          <w:tcPr>
            <w:tcW w:w="1440" w:type="dxa"/>
            <w:shd w:val="clear" w:color="auto" w:fill="003366"/>
            <w:tcMar>
              <w:top w:w="100" w:type="dxa"/>
              <w:left w:w="120" w:type="dxa"/>
              <w:bottom w:w="100" w:type="dxa"/>
              <w:right w:w="120" w:type="dxa"/>
            </w:tcMar>
          </w:tcPr>
          <w:p w14:paraId="12CE34F2" w14:textId="77777777" w:rsidR="00834C19" w:rsidRDefault="00714747">
            <w:pPr>
              <w:spacing w:before="60" w:after="60"/>
            </w:pPr>
            <w:r>
              <w:rPr>
                <w:rFonts w:ascii="Arial" w:hAnsi="Arial"/>
                <w:b/>
                <w:color w:val="FFFFFF"/>
                <w:sz w:val="19"/>
              </w:rPr>
              <w:t>Sprint</w:t>
            </w:r>
          </w:p>
        </w:tc>
        <w:tc>
          <w:tcPr>
            <w:tcW w:w="2016" w:type="dxa"/>
            <w:shd w:val="clear" w:color="auto" w:fill="003366"/>
            <w:tcMar>
              <w:top w:w="100" w:type="dxa"/>
              <w:left w:w="120" w:type="dxa"/>
              <w:bottom w:w="100" w:type="dxa"/>
              <w:right w:w="120" w:type="dxa"/>
            </w:tcMar>
          </w:tcPr>
          <w:p w14:paraId="0BD1D493" w14:textId="77777777" w:rsidR="00834C19" w:rsidRDefault="00714747">
            <w:pPr>
              <w:spacing w:before="60" w:after="60"/>
            </w:pPr>
            <w:r>
              <w:rPr>
                <w:rFonts w:ascii="Arial" w:hAnsi="Arial"/>
                <w:b/>
                <w:color w:val="FFFFFF"/>
                <w:sz w:val="19"/>
              </w:rPr>
              <w:t>Periodo</w:t>
            </w:r>
          </w:p>
        </w:tc>
        <w:tc>
          <w:tcPr>
            <w:tcW w:w="4608" w:type="dxa"/>
            <w:shd w:val="clear" w:color="auto" w:fill="003366"/>
            <w:tcMar>
              <w:top w:w="100" w:type="dxa"/>
              <w:left w:w="120" w:type="dxa"/>
              <w:bottom w:w="100" w:type="dxa"/>
              <w:right w:w="120" w:type="dxa"/>
            </w:tcMar>
          </w:tcPr>
          <w:p w14:paraId="0BD4D446" w14:textId="77777777" w:rsidR="00834C19" w:rsidRDefault="00714747">
            <w:pPr>
              <w:spacing w:before="60" w:after="60"/>
            </w:pPr>
            <w:r>
              <w:rPr>
                <w:rFonts w:ascii="Arial" w:hAnsi="Arial"/>
                <w:b/>
                <w:color w:val="FFFFFF"/>
                <w:sz w:val="19"/>
              </w:rPr>
              <w:t>Objetivos y Entregables Clave</w:t>
            </w:r>
          </w:p>
        </w:tc>
        <w:tc>
          <w:tcPr>
            <w:tcW w:w="1440" w:type="dxa"/>
            <w:shd w:val="clear" w:color="auto" w:fill="003366"/>
            <w:tcMar>
              <w:top w:w="100" w:type="dxa"/>
              <w:left w:w="120" w:type="dxa"/>
              <w:bottom w:w="100" w:type="dxa"/>
              <w:right w:w="120" w:type="dxa"/>
            </w:tcMar>
          </w:tcPr>
          <w:p w14:paraId="7EE03A7C" w14:textId="77777777" w:rsidR="00834C19" w:rsidRDefault="00714747">
            <w:pPr>
              <w:spacing w:before="60" w:after="60"/>
            </w:pPr>
            <w:r>
              <w:rPr>
                <w:rFonts w:ascii="Arial" w:hAnsi="Arial"/>
                <w:b/>
                <w:color w:val="FFFFFF"/>
                <w:sz w:val="19"/>
              </w:rPr>
              <w:t>Hito</w:t>
            </w:r>
          </w:p>
        </w:tc>
      </w:tr>
      <w:tr w:rsidR="00834C19" w14:paraId="760431AA" w14:textId="77777777">
        <w:trPr>
          <w:jc w:val="center"/>
        </w:trPr>
        <w:tc>
          <w:tcPr>
            <w:tcW w:w="1440" w:type="dxa"/>
            <w:shd w:val="clear" w:color="auto" w:fill="F8FAFC"/>
            <w:tcMar>
              <w:top w:w="100" w:type="dxa"/>
              <w:left w:w="120" w:type="dxa"/>
              <w:bottom w:w="100" w:type="dxa"/>
              <w:right w:w="120" w:type="dxa"/>
            </w:tcMar>
          </w:tcPr>
          <w:p w14:paraId="13833000" w14:textId="77777777" w:rsidR="00834C19" w:rsidRDefault="00714747">
            <w:pPr>
              <w:spacing w:before="40" w:after="40"/>
            </w:pPr>
            <w:r>
              <w:rPr>
                <w:rFonts w:ascii="Arial" w:hAnsi="Arial"/>
                <w:color w:val="1E293B"/>
                <w:sz w:val="18"/>
              </w:rPr>
              <w:t>Sprint 0</w:t>
            </w:r>
          </w:p>
        </w:tc>
        <w:tc>
          <w:tcPr>
            <w:tcW w:w="2016" w:type="dxa"/>
            <w:shd w:val="clear" w:color="auto" w:fill="F8FAFC"/>
            <w:tcMar>
              <w:top w:w="100" w:type="dxa"/>
              <w:left w:w="120" w:type="dxa"/>
              <w:bottom w:w="100" w:type="dxa"/>
              <w:right w:w="120" w:type="dxa"/>
            </w:tcMar>
          </w:tcPr>
          <w:p w14:paraId="2AD52B1F" w14:textId="77777777" w:rsidR="00834C19" w:rsidRDefault="00714747">
            <w:pPr>
              <w:spacing w:before="40" w:after="40"/>
            </w:pPr>
            <w:r>
              <w:rPr>
                <w:rFonts w:ascii="Arial" w:hAnsi="Arial"/>
                <w:color w:val="1E293B"/>
                <w:sz w:val="18"/>
              </w:rPr>
              <w:t>Semanas 1 - 2</w:t>
            </w:r>
          </w:p>
        </w:tc>
        <w:tc>
          <w:tcPr>
            <w:tcW w:w="4608" w:type="dxa"/>
            <w:shd w:val="clear" w:color="auto" w:fill="F8FAFC"/>
            <w:tcMar>
              <w:top w:w="100" w:type="dxa"/>
              <w:left w:w="120" w:type="dxa"/>
              <w:bottom w:w="100" w:type="dxa"/>
              <w:right w:w="120" w:type="dxa"/>
            </w:tcMar>
          </w:tcPr>
          <w:p w14:paraId="4EE403CD" w14:textId="77777777" w:rsidR="00834C19" w:rsidRDefault="00714747">
            <w:pPr>
              <w:spacing w:before="40" w:after="40"/>
            </w:pPr>
            <w:r>
              <w:rPr>
                <w:rFonts w:ascii="Arial" w:hAnsi="Arial"/>
                <w:color w:val="1E293B"/>
                <w:sz w:val="18"/>
              </w:rPr>
              <w:t>Levantamiento normativo BCRP, especificación del problema, BPMN preliminar y setup de entorno.</w:t>
            </w:r>
          </w:p>
        </w:tc>
        <w:tc>
          <w:tcPr>
            <w:tcW w:w="1440" w:type="dxa"/>
            <w:shd w:val="clear" w:color="auto" w:fill="F8FAFC"/>
            <w:tcMar>
              <w:top w:w="100" w:type="dxa"/>
              <w:left w:w="120" w:type="dxa"/>
              <w:bottom w:w="100" w:type="dxa"/>
              <w:right w:w="120" w:type="dxa"/>
            </w:tcMar>
          </w:tcPr>
          <w:p w14:paraId="1C72AA83" w14:textId="77777777" w:rsidR="00834C19" w:rsidRDefault="00714747">
            <w:pPr>
              <w:spacing w:before="40" w:after="40"/>
            </w:pPr>
            <w:r>
              <w:rPr>
                <w:rFonts w:ascii="Arial" w:hAnsi="Arial"/>
                <w:color w:val="1E293B"/>
                <w:sz w:val="18"/>
              </w:rPr>
              <w:t>Inicio</w:t>
            </w:r>
          </w:p>
        </w:tc>
      </w:tr>
      <w:tr w:rsidR="00834C19" w14:paraId="07BEE3BC" w14:textId="77777777">
        <w:trPr>
          <w:jc w:val="center"/>
        </w:trPr>
        <w:tc>
          <w:tcPr>
            <w:tcW w:w="1440" w:type="dxa"/>
            <w:shd w:val="clear" w:color="auto" w:fill="FFFFFF"/>
            <w:tcMar>
              <w:top w:w="100" w:type="dxa"/>
              <w:left w:w="120" w:type="dxa"/>
              <w:bottom w:w="100" w:type="dxa"/>
              <w:right w:w="120" w:type="dxa"/>
            </w:tcMar>
          </w:tcPr>
          <w:p w14:paraId="19F22AF1" w14:textId="77777777" w:rsidR="00834C19" w:rsidRDefault="00714747">
            <w:pPr>
              <w:spacing w:before="40" w:after="40"/>
            </w:pPr>
            <w:r>
              <w:rPr>
                <w:rFonts w:ascii="Arial" w:hAnsi="Arial"/>
                <w:color w:val="1E293B"/>
                <w:sz w:val="18"/>
              </w:rPr>
              <w:t>Sprint 1</w:t>
            </w:r>
          </w:p>
        </w:tc>
        <w:tc>
          <w:tcPr>
            <w:tcW w:w="2016" w:type="dxa"/>
            <w:shd w:val="clear" w:color="auto" w:fill="FFFFFF"/>
            <w:tcMar>
              <w:top w:w="100" w:type="dxa"/>
              <w:left w:w="120" w:type="dxa"/>
              <w:bottom w:w="100" w:type="dxa"/>
              <w:right w:w="120" w:type="dxa"/>
            </w:tcMar>
          </w:tcPr>
          <w:p w14:paraId="7A660D7B" w14:textId="77777777" w:rsidR="00834C19" w:rsidRDefault="00714747">
            <w:pPr>
              <w:spacing w:before="40" w:after="40"/>
            </w:pPr>
            <w:r>
              <w:rPr>
                <w:rFonts w:ascii="Arial" w:hAnsi="Arial"/>
                <w:color w:val="1E293B"/>
                <w:sz w:val="18"/>
              </w:rPr>
              <w:t>Semanas 3 - 4</w:t>
            </w:r>
          </w:p>
        </w:tc>
        <w:tc>
          <w:tcPr>
            <w:tcW w:w="4608" w:type="dxa"/>
            <w:shd w:val="clear" w:color="auto" w:fill="FFFFFF"/>
            <w:tcMar>
              <w:top w:w="100" w:type="dxa"/>
              <w:left w:w="120" w:type="dxa"/>
              <w:bottom w:w="100" w:type="dxa"/>
              <w:right w:w="120" w:type="dxa"/>
            </w:tcMar>
          </w:tcPr>
          <w:p w14:paraId="38200EC9" w14:textId="77777777" w:rsidR="00834C19" w:rsidRDefault="00714747">
            <w:pPr>
              <w:spacing w:before="40" w:after="40"/>
            </w:pPr>
            <w:r>
              <w:rPr>
                <w:rFonts w:ascii="Arial" w:hAnsi="Arial"/>
                <w:color w:val="1E293B"/>
                <w:sz w:val="18"/>
              </w:rPr>
              <w:t>Entregable APF1: Modelos UML, DDL PostgreSQL, autenticación AD, CRUD entidades, diseño UI NOC.</w:t>
            </w:r>
          </w:p>
        </w:tc>
        <w:tc>
          <w:tcPr>
            <w:tcW w:w="1440" w:type="dxa"/>
            <w:shd w:val="clear" w:color="auto" w:fill="FFFFFF"/>
            <w:tcMar>
              <w:top w:w="100" w:type="dxa"/>
              <w:left w:w="120" w:type="dxa"/>
              <w:bottom w:w="100" w:type="dxa"/>
              <w:right w:w="120" w:type="dxa"/>
            </w:tcMar>
          </w:tcPr>
          <w:p w14:paraId="40E40C76" w14:textId="77777777" w:rsidR="00834C19" w:rsidRDefault="00714747">
            <w:pPr>
              <w:spacing w:before="40" w:after="40"/>
            </w:pPr>
            <w:r>
              <w:rPr>
                <w:rFonts w:ascii="Arial" w:hAnsi="Arial"/>
                <w:color w:val="1E293B"/>
                <w:sz w:val="18"/>
              </w:rPr>
              <w:t>APF1</w:t>
            </w:r>
          </w:p>
        </w:tc>
      </w:tr>
      <w:tr w:rsidR="00834C19" w14:paraId="73E216BB" w14:textId="77777777">
        <w:trPr>
          <w:jc w:val="center"/>
        </w:trPr>
        <w:tc>
          <w:tcPr>
            <w:tcW w:w="1440" w:type="dxa"/>
            <w:shd w:val="clear" w:color="auto" w:fill="F8FAFC"/>
            <w:tcMar>
              <w:top w:w="100" w:type="dxa"/>
              <w:left w:w="120" w:type="dxa"/>
              <w:bottom w:w="100" w:type="dxa"/>
              <w:right w:w="120" w:type="dxa"/>
            </w:tcMar>
          </w:tcPr>
          <w:p w14:paraId="4133671B" w14:textId="77777777" w:rsidR="00834C19" w:rsidRDefault="00714747">
            <w:pPr>
              <w:spacing w:before="40" w:after="40"/>
            </w:pPr>
            <w:r>
              <w:rPr>
                <w:rFonts w:ascii="Arial" w:hAnsi="Arial"/>
                <w:color w:val="1E293B"/>
                <w:sz w:val="18"/>
              </w:rPr>
              <w:t>Sprint 2</w:t>
            </w:r>
          </w:p>
        </w:tc>
        <w:tc>
          <w:tcPr>
            <w:tcW w:w="2016" w:type="dxa"/>
            <w:shd w:val="clear" w:color="auto" w:fill="F8FAFC"/>
            <w:tcMar>
              <w:top w:w="100" w:type="dxa"/>
              <w:left w:w="120" w:type="dxa"/>
              <w:bottom w:w="100" w:type="dxa"/>
              <w:right w:w="120" w:type="dxa"/>
            </w:tcMar>
          </w:tcPr>
          <w:p w14:paraId="6C075F68" w14:textId="77777777" w:rsidR="00834C19" w:rsidRDefault="00714747">
            <w:pPr>
              <w:spacing w:before="40" w:after="40"/>
            </w:pPr>
            <w:r>
              <w:rPr>
                <w:rFonts w:ascii="Arial" w:hAnsi="Arial"/>
                <w:color w:val="1E293B"/>
                <w:sz w:val="18"/>
              </w:rPr>
              <w:t>Semanas 5 - 6</w:t>
            </w:r>
          </w:p>
        </w:tc>
        <w:tc>
          <w:tcPr>
            <w:tcW w:w="4608" w:type="dxa"/>
            <w:shd w:val="clear" w:color="auto" w:fill="F8FAFC"/>
            <w:tcMar>
              <w:top w:w="100" w:type="dxa"/>
              <w:left w:w="120" w:type="dxa"/>
              <w:bottom w:w="100" w:type="dxa"/>
              <w:right w:w="120" w:type="dxa"/>
            </w:tcMar>
          </w:tcPr>
          <w:p w14:paraId="71E4087F" w14:textId="77777777" w:rsidR="00834C19" w:rsidRDefault="00714747">
            <w:pPr>
              <w:spacing w:before="40" w:after="40"/>
            </w:pPr>
            <w:r>
              <w:rPr>
                <w:rFonts w:ascii="Arial" w:hAnsi="Arial"/>
                <w:color w:val="1E293B"/>
                <w:sz w:val="18"/>
              </w:rPr>
              <w:t>Motor de ciclo de vida de incidentes, registro manual asistido, bitácora de auditoría histórica.</w:t>
            </w:r>
          </w:p>
        </w:tc>
        <w:tc>
          <w:tcPr>
            <w:tcW w:w="1440" w:type="dxa"/>
            <w:shd w:val="clear" w:color="auto" w:fill="F8FAFC"/>
            <w:tcMar>
              <w:top w:w="100" w:type="dxa"/>
              <w:left w:w="120" w:type="dxa"/>
              <w:bottom w:w="100" w:type="dxa"/>
              <w:right w:w="120" w:type="dxa"/>
            </w:tcMar>
          </w:tcPr>
          <w:p w14:paraId="5426E9BF" w14:textId="77777777" w:rsidR="00834C19" w:rsidRDefault="00714747">
            <w:pPr>
              <w:spacing w:before="40" w:after="40"/>
            </w:pPr>
            <w:r>
              <w:rPr>
                <w:rFonts w:ascii="Arial" w:hAnsi="Arial"/>
                <w:color w:val="1E293B"/>
                <w:sz w:val="18"/>
              </w:rPr>
              <w:t>Etapa 01</w:t>
            </w:r>
          </w:p>
        </w:tc>
      </w:tr>
      <w:tr w:rsidR="00834C19" w14:paraId="37F70676" w14:textId="77777777">
        <w:trPr>
          <w:jc w:val="center"/>
        </w:trPr>
        <w:tc>
          <w:tcPr>
            <w:tcW w:w="1440" w:type="dxa"/>
            <w:shd w:val="clear" w:color="auto" w:fill="FFFFFF"/>
            <w:tcMar>
              <w:top w:w="100" w:type="dxa"/>
              <w:left w:w="120" w:type="dxa"/>
              <w:bottom w:w="100" w:type="dxa"/>
              <w:right w:w="120" w:type="dxa"/>
            </w:tcMar>
          </w:tcPr>
          <w:p w14:paraId="438EF5AD" w14:textId="77777777" w:rsidR="00834C19" w:rsidRDefault="00714747">
            <w:pPr>
              <w:spacing w:before="40" w:after="40"/>
            </w:pPr>
            <w:r>
              <w:rPr>
                <w:rFonts w:ascii="Arial" w:hAnsi="Arial"/>
                <w:color w:val="1E293B"/>
                <w:sz w:val="18"/>
              </w:rPr>
              <w:t>Sprint 3</w:t>
            </w:r>
          </w:p>
        </w:tc>
        <w:tc>
          <w:tcPr>
            <w:tcW w:w="2016" w:type="dxa"/>
            <w:shd w:val="clear" w:color="auto" w:fill="FFFFFF"/>
            <w:tcMar>
              <w:top w:w="100" w:type="dxa"/>
              <w:left w:w="120" w:type="dxa"/>
              <w:bottom w:w="100" w:type="dxa"/>
              <w:right w:w="120" w:type="dxa"/>
            </w:tcMar>
          </w:tcPr>
          <w:p w14:paraId="5E73BD7F" w14:textId="77777777" w:rsidR="00834C19" w:rsidRDefault="00714747">
            <w:pPr>
              <w:spacing w:before="40" w:after="40"/>
            </w:pPr>
            <w:r>
              <w:rPr>
                <w:rFonts w:ascii="Arial" w:hAnsi="Arial"/>
                <w:color w:val="1E293B"/>
                <w:sz w:val="18"/>
              </w:rPr>
              <w:t>Semanas 7 - 8</w:t>
            </w:r>
          </w:p>
        </w:tc>
        <w:tc>
          <w:tcPr>
            <w:tcW w:w="4608" w:type="dxa"/>
            <w:shd w:val="clear" w:color="auto" w:fill="FFFFFF"/>
            <w:tcMar>
              <w:top w:w="100" w:type="dxa"/>
              <w:left w:w="120" w:type="dxa"/>
              <w:bottom w:w="100" w:type="dxa"/>
              <w:right w:w="120" w:type="dxa"/>
            </w:tcMar>
          </w:tcPr>
          <w:p w14:paraId="19398E33" w14:textId="77777777" w:rsidR="00834C19" w:rsidRDefault="00714747">
            <w:pPr>
              <w:spacing w:before="40" w:after="40"/>
            </w:pPr>
            <w:r>
              <w:rPr>
                <w:rFonts w:ascii="Arial" w:hAnsi="Arial"/>
                <w:color w:val="1E293B"/>
                <w:sz w:val="18"/>
              </w:rPr>
              <w:t>Worker de telemetría automática (sondeos HTTP periódicos), auto-categorización y semáforos en vivo.</w:t>
            </w:r>
          </w:p>
        </w:tc>
        <w:tc>
          <w:tcPr>
            <w:tcW w:w="1440" w:type="dxa"/>
            <w:shd w:val="clear" w:color="auto" w:fill="FFFFFF"/>
            <w:tcMar>
              <w:top w:w="100" w:type="dxa"/>
              <w:left w:w="120" w:type="dxa"/>
              <w:bottom w:w="100" w:type="dxa"/>
              <w:right w:w="120" w:type="dxa"/>
            </w:tcMar>
          </w:tcPr>
          <w:p w14:paraId="501104EE" w14:textId="77777777" w:rsidR="00834C19" w:rsidRDefault="00714747">
            <w:pPr>
              <w:spacing w:before="40" w:after="40"/>
            </w:pPr>
            <w:r>
              <w:rPr>
                <w:rFonts w:ascii="Arial" w:hAnsi="Arial"/>
                <w:color w:val="1E293B"/>
                <w:sz w:val="18"/>
              </w:rPr>
              <w:t>Etapa 01</w:t>
            </w:r>
          </w:p>
        </w:tc>
      </w:tr>
      <w:tr w:rsidR="00834C19" w14:paraId="502DC59B" w14:textId="77777777">
        <w:trPr>
          <w:jc w:val="center"/>
        </w:trPr>
        <w:tc>
          <w:tcPr>
            <w:tcW w:w="1440" w:type="dxa"/>
            <w:shd w:val="clear" w:color="auto" w:fill="F8FAFC"/>
            <w:tcMar>
              <w:top w:w="100" w:type="dxa"/>
              <w:left w:w="120" w:type="dxa"/>
              <w:bottom w:w="100" w:type="dxa"/>
              <w:right w:w="120" w:type="dxa"/>
            </w:tcMar>
          </w:tcPr>
          <w:p w14:paraId="1ABFBB34" w14:textId="77777777" w:rsidR="00834C19" w:rsidRDefault="00714747">
            <w:pPr>
              <w:spacing w:before="40" w:after="40"/>
            </w:pPr>
            <w:r>
              <w:rPr>
                <w:rFonts w:ascii="Arial" w:hAnsi="Arial"/>
                <w:color w:val="1E293B"/>
                <w:sz w:val="18"/>
              </w:rPr>
              <w:t>Sprint 4</w:t>
            </w:r>
          </w:p>
        </w:tc>
        <w:tc>
          <w:tcPr>
            <w:tcW w:w="2016" w:type="dxa"/>
            <w:shd w:val="clear" w:color="auto" w:fill="F8FAFC"/>
            <w:tcMar>
              <w:top w:w="100" w:type="dxa"/>
              <w:left w:w="120" w:type="dxa"/>
              <w:bottom w:w="100" w:type="dxa"/>
              <w:right w:w="120" w:type="dxa"/>
            </w:tcMar>
          </w:tcPr>
          <w:p w14:paraId="487D87AA" w14:textId="77777777" w:rsidR="00834C19" w:rsidRDefault="00714747">
            <w:pPr>
              <w:spacing w:before="40" w:after="40"/>
            </w:pPr>
            <w:r>
              <w:rPr>
                <w:rFonts w:ascii="Arial" w:hAnsi="Arial"/>
                <w:color w:val="1E293B"/>
                <w:sz w:val="18"/>
              </w:rPr>
              <w:t>Semanas 9 - 10</w:t>
            </w:r>
          </w:p>
        </w:tc>
        <w:tc>
          <w:tcPr>
            <w:tcW w:w="4608" w:type="dxa"/>
            <w:shd w:val="clear" w:color="auto" w:fill="F8FAFC"/>
            <w:tcMar>
              <w:top w:w="100" w:type="dxa"/>
              <w:left w:w="120" w:type="dxa"/>
              <w:bottom w:w="100" w:type="dxa"/>
              <w:right w:w="120" w:type="dxa"/>
            </w:tcMar>
          </w:tcPr>
          <w:p w14:paraId="12CA736E" w14:textId="77777777" w:rsidR="00834C19" w:rsidRDefault="00714747">
            <w:pPr>
              <w:spacing w:before="40" w:after="40"/>
            </w:pPr>
            <w:r>
              <w:rPr>
                <w:rFonts w:ascii="Arial" w:hAnsi="Arial"/>
                <w:color w:val="1E293B"/>
                <w:sz w:val="18"/>
              </w:rPr>
              <w:t>Dashboard gerencial de KPIs (MTTR, MTTD, disponibilidad por entidad) y módulo analítico.</w:t>
            </w:r>
          </w:p>
        </w:tc>
        <w:tc>
          <w:tcPr>
            <w:tcW w:w="1440" w:type="dxa"/>
            <w:shd w:val="clear" w:color="auto" w:fill="F8FAFC"/>
            <w:tcMar>
              <w:top w:w="100" w:type="dxa"/>
              <w:left w:w="120" w:type="dxa"/>
              <w:bottom w:w="100" w:type="dxa"/>
              <w:right w:w="120" w:type="dxa"/>
            </w:tcMar>
          </w:tcPr>
          <w:p w14:paraId="7BBB014C" w14:textId="77777777" w:rsidR="00834C19" w:rsidRDefault="00714747">
            <w:pPr>
              <w:spacing w:before="40" w:after="40"/>
            </w:pPr>
            <w:r>
              <w:rPr>
                <w:rFonts w:ascii="Arial" w:hAnsi="Arial"/>
                <w:color w:val="1E293B"/>
                <w:sz w:val="18"/>
              </w:rPr>
              <w:t>Etapa 02</w:t>
            </w:r>
          </w:p>
        </w:tc>
      </w:tr>
      <w:tr w:rsidR="00834C19" w14:paraId="2EE1C6F3" w14:textId="77777777">
        <w:trPr>
          <w:jc w:val="center"/>
        </w:trPr>
        <w:tc>
          <w:tcPr>
            <w:tcW w:w="1440" w:type="dxa"/>
            <w:shd w:val="clear" w:color="auto" w:fill="FFFFFF"/>
            <w:tcMar>
              <w:top w:w="100" w:type="dxa"/>
              <w:left w:w="120" w:type="dxa"/>
              <w:bottom w:w="100" w:type="dxa"/>
              <w:right w:w="120" w:type="dxa"/>
            </w:tcMar>
          </w:tcPr>
          <w:p w14:paraId="0702B509" w14:textId="77777777" w:rsidR="00834C19" w:rsidRDefault="00714747">
            <w:pPr>
              <w:spacing w:before="40" w:after="40"/>
            </w:pPr>
            <w:r>
              <w:rPr>
                <w:rFonts w:ascii="Arial" w:hAnsi="Arial"/>
                <w:color w:val="1E293B"/>
                <w:sz w:val="18"/>
              </w:rPr>
              <w:t>Sprint 5</w:t>
            </w:r>
          </w:p>
        </w:tc>
        <w:tc>
          <w:tcPr>
            <w:tcW w:w="2016" w:type="dxa"/>
            <w:shd w:val="clear" w:color="auto" w:fill="FFFFFF"/>
            <w:tcMar>
              <w:top w:w="100" w:type="dxa"/>
              <w:left w:w="120" w:type="dxa"/>
              <w:bottom w:w="100" w:type="dxa"/>
              <w:right w:w="120" w:type="dxa"/>
            </w:tcMar>
          </w:tcPr>
          <w:p w14:paraId="0DE7D910" w14:textId="77777777" w:rsidR="00834C19" w:rsidRDefault="00714747">
            <w:pPr>
              <w:spacing w:before="40" w:after="40"/>
            </w:pPr>
            <w:r>
              <w:rPr>
                <w:rFonts w:ascii="Arial" w:hAnsi="Arial"/>
                <w:color w:val="1E293B"/>
                <w:sz w:val="18"/>
              </w:rPr>
              <w:t>Semanas 11 - 12</w:t>
            </w:r>
          </w:p>
        </w:tc>
        <w:tc>
          <w:tcPr>
            <w:tcW w:w="4608" w:type="dxa"/>
            <w:shd w:val="clear" w:color="auto" w:fill="FFFFFF"/>
            <w:tcMar>
              <w:top w:w="100" w:type="dxa"/>
              <w:left w:w="120" w:type="dxa"/>
              <w:bottom w:w="100" w:type="dxa"/>
              <w:right w:w="120" w:type="dxa"/>
            </w:tcMar>
          </w:tcPr>
          <w:p w14:paraId="127EF689" w14:textId="77777777" w:rsidR="00834C19" w:rsidRDefault="00714747">
            <w:pPr>
              <w:spacing w:before="40" w:after="40"/>
            </w:pPr>
            <w:r>
              <w:rPr>
                <w:rFonts w:ascii="Arial" w:hAnsi="Arial"/>
                <w:color w:val="1E293B"/>
                <w:sz w:val="18"/>
              </w:rPr>
              <w:t>Generador de reportes SFT BCRP (.TXT), exportador JasperReports (PDF) y Apache POI (Excel).</w:t>
            </w:r>
          </w:p>
        </w:tc>
        <w:tc>
          <w:tcPr>
            <w:tcW w:w="1440" w:type="dxa"/>
            <w:shd w:val="clear" w:color="auto" w:fill="FFFFFF"/>
            <w:tcMar>
              <w:top w:w="100" w:type="dxa"/>
              <w:left w:w="120" w:type="dxa"/>
              <w:bottom w:w="100" w:type="dxa"/>
              <w:right w:w="120" w:type="dxa"/>
            </w:tcMar>
          </w:tcPr>
          <w:p w14:paraId="2BC49055" w14:textId="77777777" w:rsidR="00834C19" w:rsidRDefault="00714747">
            <w:pPr>
              <w:spacing w:before="40" w:after="40"/>
            </w:pPr>
            <w:r>
              <w:rPr>
                <w:rFonts w:ascii="Arial" w:hAnsi="Arial"/>
                <w:color w:val="1E293B"/>
                <w:sz w:val="18"/>
              </w:rPr>
              <w:t>Etapa 02</w:t>
            </w:r>
          </w:p>
        </w:tc>
      </w:tr>
      <w:tr w:rsidR="00834C19" w14:paraId="499EF405" w14:textId="77777777">
        <w:trPr>
          <w:jc w:val="center"/>
        </w:trPr>
        <w:tc>
          <w:tcPr>
            <w:tcW w:w="1440" w:type="dxa"/>
            <w:shd w:val="clear" w:color="auto" w:fill="F8FAFC"/>
            <w:tcMar>
              <w:top w:w="100" w:type="dxa"/>
              <w:left w:w="120" w:type="dxa"/>
              <w:bottom w:w="100" w:type="dxa"/>
              <w:right w:w="120" w:type="dxa"/>
            </w:tcMar>
          </w:tcPr>
          <w:p w14:paraId="269A295A" w14:textId="77777777" w:rsidR="00834C19" w:rsidRDefault="00714747">
            <w:pPr>
              <w:spacing w:before="40" w:after="40"/>
            </w:pPr>
            <w:r>
              <w:rPr>
                <w:rFonts w:ascii="Arial" w:hAnsi="Arial"/>
                <w:color w:val="1E293B"/>
                <w:sz w:val="18"/>
              </w:rPr>
              <w:t>Sprint 6</w:t>
            </w:r>
          </w:p>
        </w:tc>
        <w:tc>
          <w:tcPr>
            <w:tcW w:w="2016" w:type="dxa"/>
            <w:shd w:val="clear" w:color="auto" w:fill="F8FAFC"/>
            <w:tcMar>
              <w:top w:w="100" w:type="dxa"/>
              <w:left w:w="120" w:type="dxa"/>
              <w:bottom w:w="100" w:type="dxa"/>
              <w:right w:w="120" w:type="dxa"/>
            </w:tcMar>
          </w:tcPr>
          <w:p w14:paraId="033129B5" w14:textId="77777777" w:rsidR="00834C19" w:rsidRDefault="00714747">
            <w:pPr>
              <w:spacing w:before="40" w:after="40"/>
            </w:pPr>
            <w:r>
              <w:rPr>
                <w:rFonts w:ascii="Arial" w:hAnsi="Arial"/>
                <w:color w:val="1E293B"/>
                <w:sz w:val="18"/>
              </w:rPr>
              <w:t>Semanas 13 - 14</w:t>
            </w:r>
          </w:p>
        </w:tc>
        <w:tc>
          <w:tcPr>
            <w:tcW w:w="4608" w:type="dxa"/>
            <w:shd w:val="clear" w:color="auto" w:fill="F8FAFC"/>
            <w:tcMar>
              <w:top w:w="100" w:type="dxa"/>
              <w:left w:w="120" w:type="dxa"/>
              <w:bottom w:w="100" w:type="dxa"/>
              <w:right w:w="120" w:type="dxa"/>
            </w:tcMar>
          </w:tcPr>
          <w:p w14:paraId="1019A739" w14:textId="77777777" w:rsidR="00834C19" w:rsidRDefault="00714747">
            <w:pPr>
              <w:spacing w:before="40" w:after="40"/>
            </w:pPr>
            <w:r>
              <w:rPr>
                <w:rFonts w:ascii="Arial" w:hAnsi="Arial"/>
                <w:color w:val="1E293B"/>
                <w:sz w:val="18"/>
              </w:rPr>
              <w:t>Despacho asíncrono de correos SMTP, pruebas de carga y empaquetado final para sustentación.</w:t>
            </w:r>
          </w:p>
        </w:tc>
        <w:tc>
          <w:tcPr>
            <w:tcW w:w="1440" w:type="dxa"/>
            <w:shd w:val="clear" w:color="auto" w:fill="F8FAFC"/>
            <w:tcMar>
              <w:top w:w="100" w:type="dxa"/>
              <w:left w:w="120" w:type="dxa"/>
              <w:bottom w:w="100" w:type="dxa"/>
              <w:right w:w="120" w:type="dxa"/>
            </w:tcMar>
          </w:tcPr>
          <w:p w14:paraId="4330FE77" w14:textId="77777777" w:rsidR="00834C19" w:rsidRDefault="00714747">
            <w:pPr>
              <w:spacing w:before="40" w:after="40"/>
            </w:pPr>
            <w:r>
              <w:rPr>
                <w:rFonts w:ascii="Arial" w:hAnsi="Arial"/>
                <w:color w:val="1E293B"/>
                <w:sz w:val="18"/>
              </w:rPr>
              <w:t>Cierre</w:t>
            </w:r>
          </w:p>
        </w:tc>
      </w:tr>
    </w:tbl>
    <w:p w14:paraId="72044705" w14:textId="77777777" w:rsidR="00834C19" w:rsidRDefault="00714747">
      <w:pPr>
        <w:spacing w:before="60" w:after="160"/>
      </w:pPr>
      <w:r>
        <w:rPr>
          <w:rFonts w:ascii="Arial" w:hAnsi="Arial"/>
          <w:i/>
          <w:color w:val="64748B"/>
          <w:sz w:val="17"/>
        </w:rPr>
        <w:t>Nota. Sprints planificados a 2 semanas por ciclo de entrega.</w:t>
      </w:r>
    </w:p>
    <w:p w14:paraId="2925778A" w14:textId="77777777" w:rsidR="00834C19" w:rsidRDefault="00714747">
      <w:pPr>
        <w:pStyle w:val="Ttulo2"/>
        <w:spacing w:before="240"/>
      </w:pPr>
      <w:r>
        <w:t>3.5. Matriz de Asignación de Responsabilidades (RACI)</w:t>
      </w:r>
    </w:p>
    <w:p w14:paraId="1D67B231" w14:textId="77777777" w:rsidR="00834C19" w:rsidRDefault="00714747">
      <w:pPr>
        <w:spacing w:before="40" w:after="80"/>
      </w:pPr>
      <w:r>
        <w:rPr>
          <w:rFonts w:ascii="Arial" w:hAnsi="Arial"/>
          <w:color w:val="1E293B"/>
          <w:sz w:val="21"/>
        </w:rPr>
        <w:t>La matriz formaliza los roles de Frank Emiliano Vargas Huamán (Lead Developer &amp; Scrum Master), Ing. Yony Zamata Condori (Docente Evaluador / Product Owner), el Operador de Mesa de Ayuda NOC y el Auditor Regulatorio del BCRP:</w:t>
      </w:r>
    </w:p>
    <w:p w14:paraId="2E2BB919" w14:textId="77777777" w:rsidR="00834C19" w:rsidRDefault="00714747">
      <w:pPr>
        <w:keepNext/>
        <w:spacing w:before="240" w:after="20"/>
      </w:pPr>
      <w:r>
        <w:rPr>
          <w:rFonts w:ascii="Arial" w:hAnsi="Arial"/>
          <w:b/>
          <w:color w:val="003366"/>
          <w:sz w:val="20"/>
        </w:rPr>
        <w:t>Tabla 3</w:t>
      </w:r>
    </w:p>
    <w:p w14:paraId="5E68CFDE" w14:textId="77777777" w:rsidR="00834C19" w:rsidRDefault="00714747">
      <w:pPr>
        <w:keepNext/>
        <w:spacing w:after="80"/>
      </w:pPr>
      <w:r>
        <w:rPr>
          <w:rFonts w:ascii="Arial" w:hAnsi="Arial"/>
          <w:i/>
          <w:color w:val="334155"/>
          <w:sz w:val="20"/>
        </w:rPr>
        <w:t>Matriz de Asignación de Responsabilidades RACI</w:t>
      </w:r>
    </w:p>
    <w:tbl>
      <w:tblPr>
        <w:tblW w:w="0" w:type="auto"/>
        <w:jc w:val="center"/>
        <w:tblBorders>
          <w:top w:val="single" w:sz="8" w:space="0" w:color="003366"/>
          <w:bottom w:val="single" w:sz="8" w:space="0" w:color="003366"/>
          <w:insideH w:val="single" w:sz="4" w:space="0" w:color="CBD5E1"/>
        </w:tblBorders>
        <w:tblLook w:val="04A0" w:firstRow="1" w:lastRow="0" w:firstColumn="1" w:lastColumn="0" w:noHBand="0" w:noVBand="1"/>
      </w:tblPr>
      <w:tblGrid>
        <w:gridCol w:w="3373"/>
        <w:gridCol w:w="1551"/>
        <w:gridCol w:w="1558"/>
        <w:gridCol w:w="1563"/>
        <w:gridCol w:w="1555"/>
      </w:tblGrid>
      <w:tr w:rsidR="00834C19" w14:paraId="1A62B884" w14:textId="77777777">
        <w:trPr>
          <w:tblHeader/>
          <w:jc w:val="center"/>
        </w:trPr>
        <w:tc>
          <w:tcPr>
            <w:tcW w:w="3456" w:type="dxa"/>
            <w:shd w:val="clear" w:color="auto" w:fill="003366"/>
            <w:tcMar>
              <w:top w:w="100" w:type="dxa"/>
              <w:left w:w="120" w:type="dxa"/>
              <w:bottom w:w="100" w:type="dxa"/>
              <w:right w:w="120" w:type="dxa"/>
            </w:tcMar>
          </w:tcPr>
          <w:p w14:paraId="75FB650A" w14:textId="77777777" w:rsidR="00834C19" w:rsidRDefault="00714747">
            <w:pPr>
              <w:spacing w:before="60" w:after="60"/>
            </w:pPr>
            <w:r>
              <w:rPr>
                <w:rFonts w:ascii="Arial" w:hAnsi="Arial"/>
                <w:b/>
                <w:color w:val="FFFFFF"/>
                <w:sz w:val="19"/>
              </w:rPr>
              <w:t>Actividad del Proyecto</w:t>
            </w:r>
          </w:p>
        </w:tc>
        <w:tc>
          <w:tcPr>
            <w:tcW w:w="1584" w:type="dxa"/>
            <w:shd w:val="clear" w:color="auto" w:fill="003366"/>
            <w:tcMar>
              <w:top w:w="100" w:type="dxa"/>
              <w:left w:w="120" w:type="dxa"/>
              <w:bottom w:w="100" w:type="dxa"/>
              <w:right w:w="120" w:type="dxa"/>
            </w:tcMar>
          </w:tcPr>
          <w:p w14:paraId="48603854" w14:textId="77777777" w:rsidR="00834C19" w:rsidRDefault="00714747">
            <w:pPr>
              <w:spacing w:before="60" w:after="60"/>
            </w:pPr>
            <w:r>
              <w:rPr>
                <w:rFonts w:ascii="Arial" w:hAnsi="Arial"/>
                <w:b/>
                <w:color w:val="FFFFFF"/>
                <w:sz w:val="19"/>
              </w:rPr>
              <w:t>Lead Dev (Frank V.)</w:t>
            </w:r>
          </w:p>
        </w:tc>
        <w:tc>
          <w:tcPr>
            <w:tcW w:w="1584" w:type="dxa"/>
            <w:shd w:val="clear" w:color="auto" w:fill="003366"/>
            <w:tcMar>
              <w:top w:w="100" w:type="dxa"/>
              <w:left w:w="120" w:type="dxa"/>
              <w:bottom w:w="100" w:type="dxa"/>
              <w:right w:w="120" w:type="dxa"/>
            </w:tcMar>
          </w:tcPr>
          <w:p w14:paraId="2E5DC68F" w14:textId="77777777" w:rsidR="00834C19" w:rsidRDefault="00714747">
            <w:pPr>
              <w:spacing w:before="60" w:after="60"/>
            </w:pPr>
            <w:r>
              <w:rPr>
                <w:rFonts w:ascii="Arial" w:hAnsi="Arial"/>
                <w:b/>
                <w:color w:val="FFFFFF"/>
                <w:sz w:val="19"/>
              </w:rPr>
              <w:t>Docente (PO)</w:t>
            </w:r>
          </w:p>
        </w:tc>
        <w:tc>
          <w:tcPr>
            <w:tcW w:w="1584" w:type="dxa"/>
            <w:shd w:val="clear" w:color="auto" w:fill="003366"/>
            <w:tcMar>
              <w:top w:w="100" w:type="dxa"/>
              <w:left w:w="120" w:type="dxa"/>
              <w:bottom w:w="100" w:type="dxa"/>
              <w:right w:w="120" w:type="dxa"/>
            </w:tcMar>
          </w:tcPr>
          <w:p w14:paraId="5E971FD5" w14:textId="77777777" w:rsidR="00834C19" w:rsidRDefault="00714747">
            <w:pPr>
              <w:spacing w:before="60" w:after="60"/>
            </w:pPr>
            <w:r>
              <w:rPr>
                <w:rFonts w:ascii="Arial" w:hAnsi="Arial"/>
                <w:b/>
                <w:color w:val="FFFFFF"/>
                <w:sz w:val="19"/>
              </w:rPr>
              <w:t>Operador NOC</w:t>
            </w:r>
          </w:p>
        </w:tc>
        <w:tc>
          <w:tcPr>
            <w:tcW w:w="1584" w:type="dxa"/>
            <w:shd w:val="clear" w:color="auto" w:fill="003366"/>
            <w:tcMar>
              <w:top w:w="100" w:type="dxa"/>
              <w:left w:w="120" w:type="dxa"/>
              <w:bottom w:w="100" w:type="dxa"/>
              <w:right w:w="120" w:type="dxa"/>
            </w:tcMar>
          </w:tcPr>
          <w:p w14:paraId="66AD1DF2" w14:textId="77777777" w:rsidR="00834C19" w:rsidRDefault="00714747">
            <w:pPr>
              <w:spacing w:before="60" w:after="60"/>
            </w:pPr>
            <w:r>
              <w:rPr>
                <w:rFonts w:ascii="Arial" w:hAnsi="Arial"/>
                <w:b/>
                <w:color w:val="FFFFFF"/>
                <w:sz w:val="19"/>
              </w:rPr>
              <w:t>Auditor BCRP</w:t>
            </w:r>
          </w:p>
        </w:tc>
      </w:tr>
      <w:tr w:rsidR="00834C19" w14:paraId="476D05B3" w14:textId="77777777">
        <w:trPr>
          <w:jc w:val="center"/>
        </w:trPr>
        <w:tc>
          <w:tcPr>
            <w:tcW w:w="3456" w:type="dxa"/>
            <w:shd w:val="clear" w:color="auto" w:fill="F8FAFC"/>
            <w:tcMar>
              <w:top w:w="100" w:type="dxa"/>
              <w:left w:w="120" w:type="dxa"/>
              <w:bottom w:w="100" w:type="dxa"/>
              <w:right w:w="120" w:type="dxa"/>
            </w:tcMar>
          </w:tcPr>
          <w:p w14:paraId="584D4D22" w14:textId="77777777" w:rsidR="00834C19" w:rsidRDefault="00714747">
            <w:pPr>
              <w:spacing w:before="40" w:after="40"/>
            </w:pPr>
            <w:r>
              <w:rPr>
                <w:rFonts w:ascii="Arial" w:hAnsi="Arial"/>
                <w:color w:val="1E293B"/>
                <w:sz w:val="18"/>
              </w:rPr>
              <w:t>Definición de Requisitos y BPMN</w:t>
            </w:r>
          </w:p>
        </w:tc>
        <w:tc>
          <w:tcPr>
            <w:tcW w:w="1584" w:type="dxa"/>
            <w:shd w:val="clear" w:color="auto" w:fill="F8FAFC"/>
            <w:tcMar>
              <w:top w:w="100" w:type="dxa"/>
              <w:left w:w="120" w:type="dxa"/>
              <w:bottom w:w="100" w:type="dxa"/>
              <w:right w:w="120" w:type="dxa"/>
            </w:tcMar>
          </w:tcPr>
          <w:p w14:paraId="2894FF7F" w14:textId="77777777" w:rsidR="00834C19" w:rsidRDefault="00714747">
            <w:pPr>
              <w:spacing w:before="40" w:after="40"/>
            </w:pPr>
            <w:r>
              <w:rPr>
                <w:rFonts w:ascii="Arial" w:hAnsi="Arial"/>
                <w:color w:val="1E293B"/>
                <w:sz w:val="18"/>
              </w:rPr>
              <w:t>R / A</w:t>
            </w:r>
          </w:p>
        </w:tc>
        <w:tc>
          <w:tcPr>
            <w:tcW w:w="1584" w:type="dxa"/>
            <w:shd w:val="clear" w:color="auto" w:fill="F8FAFC"/>
            <w:tcMar>
              <w:top w:w="100" w:type="dxa"/>
              <w:left w:w="120" w:type="dxa"/>
              <w:bottom w:w="100" w:type="dxa"/>
              <w:right w:w="120" w:type="dxa"/>
            </w:tcMar>
          </w:tcPr>
          <w:p w14:paraId="771A856C" w14:textId="77777777" w:rsidR="00834C19" w:rsidRDefault="00714747">
            <w:pPr>
              <w:spacing w:before="40" w:after="40"/>
            </w:pPr>
            <w:r>
              <w:rPr>
                <w:rFonts w:ascii="Arial" w:hAnsi="Arial"/>
                <w:color w:val="1E293B"/>
                <w:sz w:val="18"/>
              </w:rPr>
              <w:t>A</w:t>
            </w:r>
          </w:p>
        </w:tc>
        <w:tc>
          <w:tcPr>
            <w:tcW w:w="1584" w:type="dxa"/>
            <w:shd w:val="clear" w:color="auto" w:fill="F8FAFC"/>
            <w:tcMar>
              <w:top w:w="100" w:type="dxa"/>
              <w:left w:w="120" w:type="dxa"/>
              <w:bottom w:w="100" w:type="dxa"/>
              <w:right w:w="120" w:type="dxa"/>
            </w:tcMar>
          </w:tcPr>
          <w:p w14:paraId="4F7D7BB7" w14:textId="77777777" w:rsidR="00834C19" w:rsidRDefault="00714747">
            <w:pPr>
              <w:spacing w:before="40" w:after="40"/>
            </w:pPr>
            <w:r>
              <w:rPr>
                <w:rFonts w:ascii="Arial" w:hAnsi="Arial"/>
                <w:color w:val="1E293B"/>
                <w:sz w:val="18"/>
              </w:rPr>
              <w:t>C</w:t>
            </w:r>
          </w:p>
        </w:tc>
        <w:tc>
          <w:tcPr>
            <w:tcW w:w="1584" w:type="dxa"/>
            <w:shd w:val="clear" w:color="auto" w:fill="F8FAFC"/>
            <w:tcMar>
              <w:top w:w="100" w:type="dxa"/>
              <w:left w:w="120" w:type="dxa"/>
              <w:bottom w:w="100" w:type="dxa"/>
              <w:right w:w="120" w:type="dxa"/>
            </w:tcMar>
          </w:tcPr>
          <w:p w14:paraId="1C000282" w14:textId="77777777" w:rsidR="00834C19" w:rsidRDefault="00714747">
            <w:pPr>
              <w:spacing w:before="40" w:after="40"/>
            </w:pPr>
            <w:r>
              <w:rPr>
                <w:rFonts w:ascii="Arial" w:hAnsi="Arial"/>
                <w:color w:val="1E293B"/>
                <w:sz w:val="18"/>
              </w:rPr>
              <w:t>I</w:t>
            </w:r>
          </w:p>
        </w:tc>
      </w:tr>
      <w:tr w:rsidR="00834C19" w14:paraId="086A7D9A" w14:textId="77777777">
        <w:trPr>
          <w:jc w:val="center"/>
        </w:trPr>
        <w:tc>
          <w:tcPr>
            <w:tcW w:w="3456" w:type="dxa"/>
            <w:shd w:val="clear" w:color="auto" w:fill="FFFFFF"/>
            <w:tcMar>
              <w:top w:w="100" w:type="dxa"/>
              <w:left w:w="120" w:type="dxa"/>
              <w:bottom w:w="100" w:type="dxa"/>
              <w:right w:w="120" w:type="dxa"/>
            </w:tcMar>
          </w:tcPr>
          <w:p w14:paraId="3C808104" w14:textId="77777777" w:rsidR="00834C19" w:rsidRDefault="00714747">
            <w:pPr>
              <w:spacing w:before="40" w:after="40"/>
            </w:pPr>
            <w:r>
              <w:rPr>
                <w:rFonts w:ascii="Arial" w:hAnsi="Arial"/>
                <w:color w:val="1E293B"/>
                <w:sz w:val="18"/>
              </w:rPr>
              <w:t>Diseño de Arquitectura y Base de Datos</w:t>
            </w:r>
          </w:p>
        </w:tc>
        <w:tc>
          <w:tcPr>
            <w:tcW w:w="1584" w:type="dxa"/>
            <w:shd w:val="clear" w:color="auto" w:fill="FFFFFF"/>
            <w:tcMar>
              <w:top w:w="100" w:type="dxa"/>
              <w:left w:w="120" w:type="dxa"/>
              <w:bottom w:w="100" w:type="dxa"/>
              <w:right w:w="120" w:type="dxa"/>
            </w:tcMar>
          </w:tcPr>
          <w:p w14:paraId="28E239E4" w14:textId="77777777" w:rsidR="00834C19" w:rsidRDefault="00714747">
            <w:pPr>
              <w:spacing w:before="40" w:after="40"/>
            </w:pPr>
            <w:r>
              <w:rPr>
                <w:rFonts w:ascii="Arial" w:hAnsi="Arial"/>
                <w:color w:val="1E293B"/>
                <w:sz w:val="18"/>
              </w:rPr>
              <w:t>R / A</w:t>
            </w:r>
          </w:p>
        </w:tc>
        <w:tc>
          <w:tcPr>
            <w:tcW w:w="1584" w:type="dxa"/>
            <w:shd w:val="clear" w:color="auto" w:fill="FFFFFF"/>
            <w:tcMar>
              <w:top w:w="100" w:type="dxa"/>
              <w:left w:w="120" w:type="dxa"/>
              <w:bottom w:w="100" w:type="dxa"/>
              <w:right w:w="120" w:type="dxa"/>
            </w:tcMar>
          </w:tcPr>
          <w:p w14:paraId="09D3A597" w14:textId="77777777" w:rsidR="00834C19" w:rsidRDefault="00714747">
            <w:pPr>
              <w:spacing w:before="40" w:after="40"/>
            </w:pPr>
            <w:r>
              <w:rPr>
                <w:rFonts w:ascii="Arial" w:hAnsi="Arial"/>
                <w:color w:val="1E293B"/>
                <w:sz w:val="18"/>
              </w:rPr>
              <w:t>C</w:t>
            </w:r>
          </w:p>
        </w:tc>
        <w:tc>
          <w:tcPr>
            <w:tcW w:w="1584" w:type="dxa"/>
            <w:shd w:val="clear" w:color="auto" w:fill="FFFFFF"/>
            <w:tcMar>
              <w:top w:w="100" w:type="dxa"/>
              <w:left w:w="120" w:type="dxa"/>
              <w:bottom w:w="100" w:type="dxa"/>
              <w:right w:w="120" w:type="dxa"/>
            </w:tcMar>
          </w:tcPr>
          <w:p w14:paraId="17844974" w14:textId="77777777" w:rsidR="00834C19" w:rsidRDefault="00714747">
            <w:pPr>
              <w:spacing w:before="40" w:after="40"/>
            </w:pPr>
            <w:r>
              <w:rPr>
                <w:rFonts w:ascii="Arial" w:hAnsi="Arial"/>
                <w:color w:val="1E293B"/>
                <w:sz w:val="18"/>
              </w:rPr>
              <w:t>I</w:t>
            </w:r>
          </w:p>
        </w:tc>
        <w:tc>
          <w:tcPr>
            <w:tcW w:w="1584" w:type="dxa"/>
            <w:shd w:val="clear" w:color="auto" w:fill="FFFFFF"/>
            <w:tcMar>
              <w:top w:w="100" w:type="dxa"/>
              <w:left w:w="120" w:type="dxa"/>
              <w:bottom w:w="100" w:type="dxa"/>
              <w:right w:w="120" w:type="dxa"/>
            </w:tcMar>
          </w:tcPr>
          <w:p w14:paraId="4902B870" w14:textId="77777777" w:rsidR="00834C19" w:rsidRDefault="00714747">
            <w:pPr>
              <w:spacing w:before="40" w:after="40"/>
            </w:pPr>
            <w:r>
              <w:rPr>
                <w:rFonts w:ascii="Arial" w:hAnsi="Arial"/>
                <w:color w:val="1E293B"/>
                <w:sz w:val="18"/>
              </w:rPr>
              <w:t>I</w:t>
            </w:r>
          </w:p>
        </w:tc>
      </w:tr>
      <w:tr w:rsidR="00834C19" w14:paraId="7AD5162A" w14:textId="77777777">
        <w:trPr>
          <w:jc w:val="center"/>
        </w:trPr>
        <w:tc>
          <w:tcPr>
            <w:tcW w:w="3456" w:type="dxa"/>
            <w:shd w:val="clear" w:color="auto" w:fill="F8FAFC"/>
            <w:tcMar>
              <w:top w:w="100" w:type="dxa"/>
              <w:left w:w="120" w:type="dxa"/>
              <w:bottom w:w="100" w:type="dxa"/>
              <w:right w:w="120" w:type="dxa"/>
            </w:tcMar>
          </w:tcPr>
          <w:p w14:paraId="78613969" w14:textId="77777777" w:rsidR="00834C19" w:rsidRDefault="00714747">
            <w:pPr>
              <w:spacing w:before="40" w:after="40"/>
            </w:pPr>
            <w:r>
              <w:rPr>
                <w:rFonts w:ascii="Arial" w:hAnsi="Arial"/>
                <w:color w:val="1E293B"/>
                <w:sz w:val="18"/>
              </w:rPr>
              <w:t>Implementación del Worker de Telemetría</w:t>
            </w:r>
          </w:p>
        </w:tc>
        <w:tc>
          <w:tcPr>
            <w:tcW w:w="1584" w:type="dxa"/>
            <w:shd w:val="clear" w:color="auto" w:fill="F8FAFC"/>
            <w:tcMar>
              <w:top w:w="100" w:type="dxa"/>
              <w:left w:w="120" w:type="dxa"/>
              <w:bottom w:w="100" w:type="dxa"/>
              <w:right w:w="120" w:type="dxa"/>
            </w:tcMar>
          </w:tcPr>
          <w:p w14:paraId="44E46163" w14:textId="77777777" w:rsidR="00834C19" w:rsidRDefault="00714747">
            <w:pPr>
              <w:spacing w:before="40" w:after="40"/>
            </w:pPr>
            <w:r>
              <w:rPr>
                <w:rFonts w:ascii="Arial" w:hAnsi="Arial"/>
                <w:color w:val="1E293B"/>
                <w:sz w:val="18"/>
              </w:rPr>
              <w:t>R / A</w:t>
            </w:r>
          </w:p>
        </w:tc>
        <w:tc>
          <w:tcPr>
            <w:tcW w:w="1584" w:type="dxa"/>
            <w:shd w:val="clear" w:color="auto" w:fill="F8FAFC"/>
            <w:tcMar>
              <w:top w:w="100" w:type="dxa"/>
              <w:left w:w="120" w:type="dxa"/>
              <w:bottom w:w="100" w:type="dxa"/>
              <w:right w:w="120" w:type="dxa"/>
            </w:tcMar>
          </w:tcPr>
          <w:p w14:paraId="0878F0B4" w14:textId="77777777" w:rsidR="00834C19" w:rsidRDefault="00714747">
            <w:pPr>
              <w:spacing w:before="40" w:after="40"/>
            </w:pPr>
            <w:r>
              <w:rPr>
                <w:rFonts w:ascii="Arial" w:hAnsi="Arial"/>
                <w:color w:val="1E293B"/>
                <w:sz w:val="18"/>
              </w:rPr>
              <w:t>I</w:t>
            </w:r>
          </w:p>
        </w:tc>
        <w:tc>
          <w:tcPr>
            <w:tcW w:w="1584" w:type="dxa"/>
            <w:shd w:val="clear" w:color="auto" w:fill="F8FAFC"/>
            <w:tcMar>
              <w:top w:w="100" w:type="dxa"/>
              <w:left w:w="120" w:type="dxa"/>
              <w:bottom w:w="100" w:type="dxa"/>
              <w:right w:w="120" w:type="dxa"/>
            </w:tcMar>
          </w:tcPr>
          <w:p w14:paraId="22B6E5C9" w14:textId="77777777" w:rsidR="00834C19" w:rsidRDefault="00714747">
            <w:pPr>
              <w:spacing w:before="40" w:after="40"/>
            </w:pPr>
            <w:r>
              <w:rPr>
                <w:rFonts w:ascii="Arial" w:hAnsi="Arial"/>
                <w:color w:val="1E293B"/>
                <w:sz w:val="18"/>
              </w:rPr>
              <w:t>C</w:t>
            </w:r>
          </w:p>
        </w:tc>
        <w:tc>
          <w:tcPr>
            <w:tcW w:w="1584" w:type="dxa"/>
            <w:shd w:val="clear" w:color="auto" w:fill="F8FAFC"/>
            <w:tcMar>
              <w:top w:w="100" w:type="dxa"/>
              <w:left w:w="120" w:type="dxa"/>
              <w:bottom w:w="100" w:type="dxa"/>
              <w:right w:w="120" w:type="dxa"/>
            </w:tcMar>
          </w:tcPr>
          <w:p w14:paraId="5D9A12EE" w14:textId="77777777" w:rsidR="00834C19" w:rsidRDefault="00714747">
            <w:pPr>
              <w:spacing w:before="40" w:after="40"/>
            </w:pPr>
            <w:r>
              <w:rPr>
                <w:rFonts w:ascii="Arial" w:hAnsi="Arial"/>
                <w:color w:val="1E293B"/>
                <w:sz w:val="18"/>
              </w:rPr>
              <w:t>I</w:t>
            </w:r>
          </w:p>
        </w:tc>
      </w:tr>
      <w:tr w:rsidR="00834C19" w14:paraId="6EF45914" w14:textId="77777777">
        <w:trPr>
          <w:jc w:val="center"/>
        </w:trPr>
        <w:tc>
          <w:tcPr>
            <w:tcW w:w="3456" w:type="dxa"/>
            <w:shd w:val="clear" w:color="auto" w:fill="FFFFFF"/>
            <w:tcMar>
              <w:top w:w="100" w:type="dxa"/>
              <w:left w:w="120" w:type="dxa"/>
              <w:bottom w:w="100" w:type="dxa"/>
              <w:right w:w="120" w:type="dxa"/>
            </w:tcMar>
          </w:tcPr>
          <w:p w14:paraId="5BC04410" w14:textId="77777777" w:rsidR="00834C19" w:rsidRDefault="00714747">
            <w:pPr>
              <w:spacing w:before="40" w:after="40"/>
            </w:pPr>
            <w:r>
              <w:rPr>
                <w:rFonts w:ascii="Arial" w:hAnsi="Arial"/>
                <w:color w:val="1E293B"/>
                <w:sz w:val="18"/>
              </w:rPr>
              <w:t>Pruebas de Máquina de Estados y Auditoría</w:t>
            </w:r>
          </w:p>
        </w:tc>
        <w:tc>
          <w:tcPr>
            <w:tcW w:w="1584" w:type="dxa"/>
            <w:shd w:val="clear" w:color="auto" w:fill="FFFFFF"/>
            <w:tcMar>
              <w:top w:w="100" w:type="dxa"/>
              <w:left w:w="120" w:type="dxa"/>
              <w:bottom w:w="100" w:type="dxa"/>
              <w:right w:w="120" w:type="dxa"/>
            </w:tcMar>
          </w:tcPr>
          <w:p w14:paraId="7A000EEC" w14:textId="77777777" w:rsidR="00834C19" w:rsidRDefault="00714747">
            <w:pPr>
              <w:spacing w:before="40" w:after="40"/>
            </w:pPr>
            <w:r>
              <w:rPr>
                <w:rFonts w:ascii="Arial" w:hAnsi="Arial"/>
                <w:color w:val="1E293B"/>
                <w:sz w:val="18"/>
              </w:rPr>
              <w:t>R</w:t>
            </w:r>
          </w:p>
        </w:tc>
        <w:tc>
          <w:tcPr>
            <w:tcW w:w="1584" w:type="dxa"/>
            <w:shd w:val="clear" w:color="auto" w:fill="FFFFFF"/>
            <w:tcMar>
              <w:top w:w="100" w:type="dxa"/>
              <w:left w:w="120" w:type="dxa"/>
              <w:bottom w:w="100" w:type="dxa"/>
              <w:right w:w="120" w:type="dxa"/>
            </w:tcMar>
          </w:tcPr>
          <w:p w14:paraId="6F497043" w14:textId="77777777" w:rsidR="00834C19" w:rsidRDefault="00714747">
            <w:pPr>
              <w:spacing w:before="40" w:after="40"/>
            </w:pPr>
            <w:r>
              <w:rPr>
                <w:rFonts w:ascii="Arial" w:hAnsi="Arial"/>
                <w:color w:val="1E293B"/>
                <w:sz w:val="18"/>
              </w:rPr>
              <w:t>I</w:t>
            </w:r>
          </w:p>
        </w:tc>
        <w:tc>
          <w:tcPr>
            <w:tcW w:w="1584" w:type="dxa"/>
            <w:shd w:val="clear" w:color="auto" w:fill="FFFFFF"/>
            <w:tcMar>
              <w:top w:w="100" w:type="dxa"/>
              <w:left w:w="120" w:type="dxa"/>
              <w:bottom w:w="100" w:type="dxa"/>
              <w:right w:w="120" w:type="dxa"/>
            </w:tcMar>
          </w:tcPr>
          <w:p w14:paraId="6F64B658" w14:textId="77777777" w:rsidR="00834C19" w:rsidRDefault="00714747">
            <w:pPr>
              <w:spacing w:before="40" w:after="40"/>
            </w:pPr>
            <w:r>
              <w:rPr>
                <w:rFonts w:ascii="Arial" w:hAnsi="Arial"/>
                <w:color w:val="1E293B"/>
                <w:sz w:val="18"/>
              </w:rPr>
              <w:t>A</w:t>
            </w:r>
          </w:p>
        </w:tc>
        <w:tc>
          <w:tcPr>
            <w:tcW w:w="1584" w:type="dxa"/>
            <w:shd w:val="clear" w:color="auto" w:fill="FFFFFF"/>
            <w:tcMar>
              <w:top w:w="100" w:type="dxa"/>
              <w:left w:w="120" w:type="dxa"/>
              <w:bottom w:w="100" w:type="dxa"/>
              <w:right w:w="120" w:type="dxa"/>
            </w:tcMar>
          </w:tcPr>
          <w:p w14:paraId="05B43F7D" w14:textId="77777777" w:rsidR="00834C19" w:rsidRDefault="00714747">
            <w:pPr>
              <w:spacing w:before="40" w:after="40"/>
            </w:pPr>
            <w:r>
              <w:rPr>
                <w:rFonts w:ascii="Arial" w:hAnsi="Arial"/>
                <w:color w:val="1E293B"/>
                <w:sz w:val="18"/>
              </w:rPr>
              <w:t>C</w:t>
            </w:r>
          </w:p>
        </w:tc>
      </w:tr>
      <w:tr w:rsidR="00834C19" w14:paraId="283034FB" w14:textId="77777777">
        <w:trPr>
          <w:jc w:val="center"/>
        </w:trPr>
        <w:tc>
          <w:tcPr>
            <w:tcW w:w="3456" w:type="dxa"/>
            <w:shd w:val="clear" w:color="auto" w:fill="F8FAFC"/>
            <w:tcMar>
              <w:top w:w="100" w:type="dxa"/>
              <w:left w:w="120" w:type="dxa"/>
              <w:bottom w:w="100" w:type="dxa"/>
              <w:right w:w="120" w:type="dxa"/>
            </w:tcMar>
          </w:tcPr>
          <w:p w14:paraId="2F0A36B9" w14:textId="77777777" w:rsidR="00834C19" w:rsidRDefault="00714747">
            <w:pPr>
              <w:spacing w:before="40" w:after="40"/>
            </w:pPr>
            <w:r>
              <w:rPr>
                <w:rFonts w:ascii="Arial" w:hAnsi="Arial"/>
                <w:color w:val="1E293B"/>
                <w:sz w:val="18"/>
              </w:rPr>
              <w:t>Desarrollo de Consola NOC Web</w:t>
            </w:r>
          </w:p>
        </w:tc>
        <w:tc>
          <w:tcPr>
            <w:tcW w:w="1584" w:type="dxa"/>
            <w:shd w:val="clear" w:color="auto" w:fill="F8FAFC"/>
            <w:tcMar>
              <w:top w:w="100" w:type="dxa"/>
              <w:left w:w="120" w:type="dxa"/>
              <w:bottom w:w="100" w:type="dxa"/>
              <w:right w:w="120" w:type="dxa"/>
            </w:tcMar>
          </w:tcPr>
          <w:p w14:paraId="35E224C2" w14:textId="77777777" w:rsidR="00834C19" w:rsidRDefault="00714747">
            <w:pPr>
              <w:spacing w:before="40" w:after="40"/>
            </w:pPr>
            <w:r>
              <w:rPr>
                <w:rFonts w:ascii="Arial" w:hAnsi="Arial"/>
                <w:color w:val="1E293B"/>
                <w:sz w:val="18"/>
              </w:rPr>
              <w:t>R / A</w:t>
            </w:r>
          </w:p>
        </w:tc>
        <w:tc>
          <w:tcPr>
            <w:tcW w:w="1584" w:type="dxa"/>
            <w:shd w:val="clear" w:color="auto" w:fill="F8FAFC"/>
            <w:tcMar>
              <w:top w:w="100" w:type="dxa"/>
              <w:left w:w="120" w:type="dxa"/>
              <w:bottom w:w="100" w:type="dxa"/>
              <w:right w:w="120" w:type="dxa"/>
            </w:tcMar>
          </w:tcPr>
          <w:p w14:paraId="3FA9003E" w14:textId="77777777" w:rsidR="00834C19" w:rsidRDefault="00714747">
            <w:pPr>
              <w:spacing w:before="40" w:after="40"/>
            </w:pPr>
            <w:r>
              <w:rPr>
                <w:rFonts w:ascii="Arial" w:hAnsi="Arial"/>
                <w:color w:val="1E293B"/>
                <w:sz w:val="18"/>
              </w:rPr>
              <w:t>C</w:t>
            </w:r>
          </w:p>
        </w:tc>
        <w:tc>
          <w:tcPr>
            <w:tcW w:w="1584" w:type="dxa"/>
            <w:shd w:val="clear" w:color="auto" w:fill="F8FAFC"/>
            <w:tcMar>
              <w:top w:w="100" w:type="dxa"/>
              <w:left w:w="120" w:type="dxa"/>
              <w:bottom w:w="100" w:type="dxa"/>
              <w:right w:w="120" w:type="dxa"/>
            </w:tcMar>
          </w:tcPr>
          <w:p w14:paraId="517B153A" w14:textId="77777777" w:rsidR="00834C19" w:rsidRDefault="00714747">
            <w:pPr>
              <w:spacing w:before="40" w:after="40"/>
            </w:pPr>
            <w:r>
              <w:rPr>
                <w:rFonts w:ascii="Arial" w:hAnsi="Arial"/>
                <w:color w:val="1E293B"/>
                <w:sz w:val="18"/>
              </w:rPr>
              <w:t>A</w:t>
            </w:r>
          </w:p>
        </w:tc>
        <w:tc>
          <w:tcPr>
            <w:tcW w:w="1584" w:type="dxa"/>
            <w:shd w:val="clear" w:color="auto" w:fill="F8FAFC"/>
            <w:tcMar>
              <w:top w:w="100" w:type="dxa"/>
              <w:left w:w="120" w:type="dxa"/>
              <w:bottom w:w="100" w:type="dxa"/>
              <w:right w:w="120" w:type="dxa"/>
            </w:tcMar>
          </w:tcPr>
          <w:p w14:paraId="79EA2F94" w14:textId="77777777" w:rsidR="00834C19" w:rsidRDefault="00714747">
            <w:pPr>
              <w:spacing w:before="40" w:after="40"/>
            </w:pPr>
            <w:r>
              <w:rPr>
                <w:rFonts w:ascii="Arial" w:hAnsi="Arial"/>
                <w:color w:val="1E293B"/>
                <w:sz w:val="18"/>
              </w:rPr>
              <w:t>I</w:t>
            </w:r>
          </w:p>
        </w:tc>
      </w:tr>
      <w:tr w:rsidR="00834C19" w14:paraId="09990AA9" w14:textId="77777777">
        <w:trPr>
          <w:jc w:val="center"/>
        </w:trPr>
        <w:tc>
          <w:tcPr>
            <w:tcW w:w="3456" w:type="dxa"/>
            <w:shd w:val="clear" w:color="auto" w:fill="FFFFFF"/>
            <w:tcMar>
              <w:top w:w="100" w:type="dxa"/>
              <w:left w:w="120" w:type="dxa"/>
              <w:bottom w:w="100" w:type="dxa"/>
              <w:right w:w="120" w:type="dxa"/>
            </w:tcMar>
          </w:tcPr>
          <w:p w14:paraId="5C6D5088" w14:textId="77777777" w:rsidR="00834C19" w:rsidRDefault="00714747">
            <w:pPr>
              <w:spacing w:before="40" w:after="40"/>
            </w:pPr>
            <w:r>
              <w:rPr>
                <w:rFonts w:ascii="Arial" w:hAnsi="Arial"/>
                <w:color w:val="1E293B"/>
                <w:sz w:val="18"/>
              </w:rPr>
              <w:t>Validación y Compilación de Archivo SFT BCRP</w:t>
            </w:r>
          </w:p>
        </w:tc>
        <w:tc>
          <w:tcPr>
            <w:tcW w:w="1584" w:type="dxa"/>
            <w:shd w:val="clear" w:color="auto" w:fill="FFFFFF"/>
            <w:tcMar>
              <w:top w:w="100" w:type="dxa"/>
              <w:left w:w="120" w:type="dxa"/>
              <w:bottom w:w="100" w:type="dxa"/>
              <w:right w:w="120" w:type="dxa"/>
            </w:tcMar>
          </w:tcPr>
          <w:p w14:paraId="68B758F4" w14:textId="77777777" w:rsidR="00834C19" w:rsidRDefault="00714747">
            <w:pPr>
              <w:spacing w:before="40" w:after="40"/>
            </w:pPr>
            <w:r>
              <w:rPr>
                <w:rFonts w:ascii="Arial" w:hAnsi="Arial"/>
                <w:color w:val="1E293B"/>
                <w:sz w:val="18"/>
              </w:rPr>
              <w:t>R / A</w:t>
            </w:r>
          </w:p>
        </w:tc>
        <w:tc>
          <w:tcPr>
            <w:tcW w:w="1584" w:type="dxa"/>
            <w:shd w:val="clear" w:color="auto" w:fill="FFFFFF"/>
            <w:tcMar>
              <w:top w:w="100" w:type="dxa"/>
              <w:left w:w="120" w:type="dxa"/>
              <w:bottom w:w="100" w:type="dxa"/>
              <w:right w:w="120" w:type="dxa"/>
            </w:tcMar>
          </w:tcPr>
          <w:p w14:paraId="5CDC89E4" w14:textId="77777777" w:rsidR="00834C19" w:rsidRDefault="00714747">
            <w:pPr>
              <w:spacing w:before="40" w:after="40"/>
            </w:pPr>
            <w:r>
              <w:rPr>
                <w:rFonts w:ascii="Arial" w:hAnsi="Arial"/>
                <w:color w:val="1E293B"/>
                <w:sz w:val="18"/>
              </w:rPr>
              <w:t>A</w:t>
            </w:r>
          </w:p>
        </w:tc>
        <w:tc>
          <w:tcPr>
            <w:tcW w:w="1584" w:type="dxa"/>
            <w:shd w:val="clear" w:color="auto" w:fill="FFFFFF"/>
            <w:tcMar>
              <w:top w:w="100" w:type="dxa"/>
              <w:left w:w="120" w:type="dxa"/>
              <w:bottom w:w="100" w:type="dxa"/>
              <w:right w:w="120" w:type="dxa"/>
            </w:tcMar>
          </w:tcPr>
          <w:p w14:paraId="13A2D655" w14:textId="77777777" w:rsidR="00834C19" w:rsidRDefault="00714747">
            <w:pPr>
              <w:spacing w:before="40" w:after="40"/>
            </w:pPr>
            <w:r>
              <w:rPr>
                <w:rFonts w:ascii="Arial" w:hAnsi="Arial"/>
                <w:color w:val="1E293B"/>
                <w:sz w:val="18"/>
              </w:rPr>
              <w:t>I</w:t>
            </w:r>
          </w:p>
        </w:tc>
        <w:tc>
          <w:tcPr>
            <w:tcW w:w="1584" w:type="dxa"/>
            <w:shd w:val="clear" w:color="auto" w:fill="FFFFFF"/>
            <w:tcMar>
              <w:top w:w="100" w:type="dxa"/>
              <w:left w:w="120" w:type="dxa"/>
              <w:bottom w:w="100" w:type="dxa"/>
              <w:right w:w="120" w:type="dxa"/>
            </w:tcMar>
          </w:tcPr>
          <w:p w14:paraId="690540EF" w14:textId="77777777" w:rsidR="00834C19" w:rsidRDefault="00714747">
            <w:pPr>
              <w:spacing w:before="40" w:after="40"/>
            </w:pPr>
            <w:r>
              <w:rPr>
                <w:rFonts w:ascii="Arial" w:hAnsi="Arial"/>
                <w:color w:val="1E293B"/>
                <w:sz w:val="18"/>
              </w:rPr>
              <w:t>A</w:t>
            </w:r>
          </w:p>
        </w:tc>
      </w:tr>
    </w:tbl>
    <w:p w14:paraId="4F3AB635" w14:textId="77777777" w:rsidR="00834C19" w:rsidRDefault="00714747">
      <w:pPr>
        <w:spacing w:before="60" w:after="160"/>
      </w:pPr>
      <w:r>
        <w:rPr>
          <w:rFonts w:ascii="Arial" w:hAnsi="Arial"/>
          <w:i/>
          <w:color w:val="64748B"/>
          <w:sz w:val="17"/>
        </w:rPr>
        <w:t>Nota. R: Responsable; A: Aprobador final; C: Consultado; I: Informado.</w:t>
      </w:r>
    </w:p>
    <w:p w14:paraId="1A6CEDAB" w14:textId="77777777" w:rsidR="00834C19" w:rsidRDefault="00714747">
      <w:pPr>
        <w:pStyle w:val="Ttulo1"/>
        <w:spacing w:before="320"/>
        <w:jc w:val="center"/>
      </w:pPr>
      <w:bookmarkStart w:id="15" w:name="_Toc239448682"/>
      <w:r>
        <w:rPr>
          <w:rFonts w:ascii="Arial" w:hAnsi="Arial"/>
        </w:rPr>
        <w:t>4. Modelado de Procesos de Negocio (BPMN 2.0)</w:t>
      </w:r>
      <w:bookmarkEnd w:id="15"/>
    </w:p>
    <w:p w14:paraId="5FE66780" w14:textId="77777777" w:rsidR="00834C19" w:rsidRDefault="00714747">
      <w:pPr>
        <w:pStyle w:val="Ttulo2"/>
        <w:spacing w:before="240"/>
      </w:pPr>
      <w:bookmarkStart w:id="16" w:name="_Toc239448683"/>
      <w:r>
        <w:rPr>
          <w:rFonts w:ascii="Arial" w:hAnsi="Arial"/>
        </w:rPr>
        <w:t>4.1. Análisis del Proceso Actual (AS-IS)</w:t>
      </w:r>
      <w:bookmarkEnd w:id="16"/>
    </w:p>
    <w:p w14:paraId="251D840D" w14:textId="77777777" w:rsidR="00834C19" w:rsidRDefault="00714747">
      <w:pPr>
        <w:spacing w:before="40" w:after="80"/>
      </w:pPr>
      <w:r>
        <w:rPr>
          <w:rFonts w:ascii="Arial" w:hAnsi="Arial"/>
          <w:color w:val="1E293B"/>
          <w:sz w:val="21"/>
        </w:rPr>
        <w:t>En el modelo tradicional analógico, la gestión de incidentes del sistema de pagos digitales opera bajo una dinámica puramente reactiva:</w:t>
      </w:r>
    </w:p>
    <w:p w14:paraId="785FA56F" w14:textId="77777777" w:rsidR="00834C19" w:rsidRDefault="00714747">
      <w:pPr>
        <w:spacing w:before="40" w:after="80"/>
      </w:pPr>
      <w:r>
        <w:rPr>
          <w:rFonts w:ascii="Arial" w:hAnsi="Arial"/>
          <w:color w:val="1E293B"/>
          <w:sz w:val="21"/>
        </w:rPr>
        <w:t>1. Una institución financiera (ej. BCP o Interbank) sufre una falla masiva en sus canales digitales o switch de pagos.</w:t>
      </w:r>
    </w:p>
    <w:p w14:paraId="085A94CE" w14:textId="77777777" w:rsidR="00834C19" w:rsidRDefault="00714747">
      <w:pPr>
        <w:spacing w:before="40" w:after="80"/>
      </w:pPr>
      <w:r>
        <w:rPr>
          <w:rFonts w:ascii="Arial" w:hAnsi="Arial"/>
          <w:color w:val="1E293B"/>
          <w:sz w:val="21"/>
        </w:rPr>
        <w:t>2. Transcurridos de 30 a 90 minutos, el operador de la mesa de ayuda interna recibe múltiples quejas de usuarios finales y constata la caída.</w:t>
      </w:r>
    </w:p>
    <w:p w14:paraId="160B5185" w14:textId="77777777" w:rsidR="00834C19" w:rsidRDefault="00714747">
      <w:pPr>
        <w:spacing w:before="40" w:after="80"/>
      </w:pPr>
      <w:r>
        <w:rPr>
          <w:rFonts w:ascii="Arial" w:hAnsi="Arial"/>
          <w:color w:val="1E293B"/>
          <w:sz w:val="21"/>
        </w:rPr>
        <w:t>3. El operador redacta manualmente un correo electrónico o completa un formulario de contingencia no estandarizado.</w:t>
      </w:r>
    </w:p>
    <w:p w14:paraId="4B431503" w14:textId="77777777" w:rsidR="00834C19" w:rsidRDefault="00714747">
      <w:pPr>
        <w:spacing w:before="40" w:after="80"/>
      </w:pPr>
      <w:r>
        <w:rPr>
          <w:rFonts w:ascii="Arial" w:hAnsi="Arial"/>
          <w:color w:val="1E293B"/>
          <w:sz w:val="21"/>
        </w:rPr>
        <w:t>4. El correo se envía al buzón genérico de supervisión del BCRP.</w:t>
      </w:r>
    </w:p>
    <w:p w14:paraId="6789E8AF" w14:textId="77777777" w:rsidR="00834C19" w:rsidRDefault="00714747">
      <w:pPr>
        <w:spacing w:before="40" w:after="80"/>
      </w:pPr>
      <w:r>
        <w:rPr>
          <w:rFonts w:ascii="Arial" w:hAnsi="Arial"/>
          <w:color w:val="1E293B"/>
          <w:sz w:val="21"/>
        </w:rPr>
        <w:t>5. Los analistas del BCRP abren el archivo, cotejan manualmente los datos y evalúan si procede aplicar sanciones administrativas.</w:t>
      </w:r>
    </w:p>
    <w:p w14:paraId="30B05E30" w14:textId="77777777" w:rsidR="00834C19" w:rsidRDefault="00714747">
      <w:pPr>
        <w:spacing w:before="200" w:after="40"/>
      </w:pPr>
      <w:r>
        <w:rPr>
          <w:rFonts w:ascii="Arial" w:hAnsi="Arial"/>
          <w:b/>
          <w:sz w:val="20"/>
        </w:rPr>
        <w:t>Figura 1</w:t>
      </w:r>
      <w:r>
        <w:rPr>
          <w:rFonts w:ascii="Arial" w:hAnsi="Arial"/>
          <w:b/>
          <w:sz w:val="20"/>
        </w:rPr>
        <w:br/>
      </w:r>
      <w:r>
        <w:rPr>
          <w:rFonts w:ascii="Arial" w:hAnsi="Arial"/>
          <w:i/>
          <w:sz w:val="20"/>
        </w:rPr>
        <w:t>Diagrama de Flujo del Proceso de Notificación Actual (AS-IS)</w:t>
      </w:r>
    </w:p>
    <w:p w14:paraId="791A1E64" w14:textId="2A0123F6" w:rsidR="00834C19" w:rsidRDefault="000A4F8B">
      <w:pPr>
        <w:spacing w:before="80" w:after="80"/>
        <w:jc w:val="center"/>
      </w:pPr>
      <w:r>
        <w:rPr>
          <w:noProof/>
        </w:rPr>
        <w:drawing>
          <wp:inline distT="0" distB="0" distL="0" distR="0" wp14:anchorId="08CD5AF4" wp14:editId="290A6536">
            <wp:extent cx="5461000" cy="3343275"/>
            <wp:effectExtent l="0" t="0" r="0" b="0"/>
            <wp:docPr id="348629588" name="Gráfico 7"/>
            <wp:cNvGraphicFramePr/>
            <a:graphic xmlns:a="http://schemas.openxmlformats.org/drawingml/2006/main">
              <a:graphicData uri="http://schemas.openxmlformats.org/drawingml/2006/picture">
                <pic:pic xmlns:pic="http://schemas.openxmlformats.org/drawingml/2006/picture">
                  <pic:nvPicPr>
                    <pic:cNvPr id="348629588" name=""/>
                    <pic:cNvPicPr/>
                  </pic:nvPicPr>
                  <pic:blipFill>
                    <a:blip r:embed="rId8">
                      <a:extLst>
                        <a:ext uri="{96DAC541-7B7A-43D3-8B79-37D633B846F1}">
                          <asvg:svgBlip xmlns:asvg="http://schemas.microsoft.com/office/drawing/2016/SVG/main" r:embed="rId9"/>
                        </a:ext>
                      </a:extLst>
                    </a:blip>
                    <a:stretch>
                      <a:fillRect/>
                    </a:stretch>
                  </pic:blipFill>
                  <pic:spPr>
                    <a:xfrm>
                      <a:off x="0" y="0"/>
                      <a:ext cx="5461000" cy="3343275"/>
                    </a:xfrm>
                    <a:prstGeom prst="rect">
                      <a:avLst/>
                    </a:prstGeom>
                  </pic:spPr>
                </pic:pic>
              </a:graphicData>
            </a:graphic>
          </wp:inline>
        </w:drawing>
      </w:r>
    </w:p>
    <w:p w14:paraId="7A0CE30D" w14:textId="77777777" w:rsidR="00834C19" w:rsidRDefault="00714747">
      <w:pPr>
        <w:spacing w:before="40"/>
      </w:pPr>
      <w:r>
        <w:rPr>
          <w:rFonts w:ascii="Arial" w:hAnsi="Arial"/>
          <w:color w:val="475569"/>
          <w:sz w:val="18"/>
        </w:rPr>
        <w:t>Nota. Proceso tradicional y reactivo con retrasos de 30 a 90 minutos y reporte manual desarticulado.</w:t>
      </w:r>
    </w:p>
    <w:p w14:paraId="5B6F6C52" w14:textId="77777777" w:rsidR="00834C19" w:rsidRDefault="00714747">
      <w:pPr>
        <w:spacing w:before="40" w:after="80"/>
      </w:pPr>
      <w:r>
        <w:rPr>
          <w:rFonts w:ascii="Arial" w:hAnsi="Arial"/>
          <w:color w:val="1E293B"/>
          <w:sz w:val="21"/>
        </w:rPr>
        <w:t>Deficiencias críticas: Ausencia de marcas de tiempo inmutables, retrasos intolerables en la toma de decisiones, alto riesgo de adulteración de información y nula capacidad predictiva.</w:t>
      </w:r>
    </w:p>
    <w:p w14:paraId="5C9B76B4" w14:textId="77777777" w:rsidR="00834C19" w:rsidRDefault="00714747">
      <w:pPr>
        <w:pStyle w:val="Ttulo2"/>
        <w:spacing w:before="240"/>
      </w:pPr>
      <w:bookmarkStart w:id="17" w:name="_Toc239448684"/>
      <w:r>
        <w:rPr>
          <w:rFonts w:ascii="Arial" w:hAnsi="Arial"/>
        </w:rPr>
        <w:t>4.2. Especificación del Proceso Automatizado Propuesto (TO-BE)</w:t>
      </w:r>
      <w:bookmarkEnd w:id="17"/>
    </w:p>
    <w:p w14:paraId="5325CD54" w14:textId="77777777" w:rsidR="00834C19" w:rsidRDefault="00714747">
      <w:pPr>
        <w:spacing w:before="40" w:after="80"/>
      </w:pPr>
      <w:r>
        <w:rPr>
          <w:rFonts w:ascii="Arial" w:hAnsi="Arial"/>
          <w:color w:val="1E293B"/>
          <w:sz w:val="21"/>
        </w:rPr>
        <w:t>El proceso propuesto por la plataforma SIGIR-BCRP automatiza y audita integralmente la cadena de valor mediante dos flujos de ejecución:</w:t>
      </w:r>
    </w:p>
    <w:p w14:paraId="6C42E59B" w14:textId="77777777" w:rsidR="00834C19" w:rsidRDefault="00714747">
      <w:pPr>
        <w:spacing w:before="40" w:after="80"/>
      </w:pPr>
      <w:r>
        <w:rPr>
          <w:rFonts w:ascii="Arial" w:hAnsi="Arial"/>
          <w:color w:val="1E293B"/>
          <w:sz w:val="21"/>
        </w:rPr>
        <w:t>A. Vía Automatizada por Telemetría (Disponibilidad y Caídas de Servicio): El worker en segundo plano interroga periódicamente los endpoints de salud de las instituciones financieras. Si se produce un error HTTP 5xx o un retardo superior a 3000 ms, el sistema crea de forma inmediata el ticket de incidente, asignándole la categoría 'Disponibilidad de Servicios' y severidad 'Crítica', registrando la fecha/hora exacta de detección y notificando a los delegados.</w:t>
      </w:r>
    </w:p>
    <w:p w14:paraId="5D6F6032" w14:textId="77777777" w:rsidR="00834C19" w:rsidRDefault="00714747">
      <w:pPr>
        <w:spacing w:before="40" w:after="80"/>
      </w:pPr>
      <w:r>
        <w:rPr>
          <w:rFonts w:ascii="Arial" w:hAnsi="Arial"/>
          <w:color w:val="1E293B"/>
          <w:sz w:val="21"/>
        </w:rPr>
        <w:t>B. Vía Asistida / Manual (Fraude Financiero y Manipulación de Información): Si se suscitan fraudes concurrentes (ej. suplantación en billeteras móviles) o brechas de seguridad que no puedan detectarse por una sonda HTTP, el analista autorizado inicia sesión con sus credenciales del Directorio Activo (AD), ingresa al formulario asistido, detalla los hallazgos forenses y clasifica el evento con estricto apego a las directivas normativas.</w:t>
      </w:r>
    </w:p>
    <w:p w14:paraId="14CA45CB" w14:textId="77777777" w:rsidR="00834C19" w:rsidRDefault="00714747">
      <w:pPr>
        <w:spacing w:before="40" w:after="80"/>
      </w:pPr>
      <w:r>
        <w:rPr>
          <w:rFonts w:ascii="Arial" w:hAnsi="Arial"/>
          <w:color w:val="1E293B"/>
          <w:sz w:val="21"/>
        </w:rPr>
        <w:t>C. Cierre y Salida Regulatoria SFT: Una vez resuelta y mitigada la contingencia, el sistema actualiza el estado a 'Cerrado' y compila automáticamente el registro en formato oficial SFT BCRP (.TXT delimitado por pipes), estampando una firma criptográfica SHA-256 para garantizar el no repudio.</w:t>
      </w:r>
    </w:p>
    <w:p w14:paraId="2EE4383E" w14:textId="77777777" w:rsidR="00834C19" w:rsidRDefault="00714747">
      <w:pPr>
        <w:pStyle w:val="Ttulo2"/>
        <w:spacing w:before="240"/>
      </w:pPr>
      <w:bookmarkStart w:id="18" w:name="_Toc239448685"/>
      <w:r>
        <w:rPr>
          <w:rFonts w:ascii="Arial" w:hAnsi="Arial"/>
        </w:rPr>
        <w:t>4.3. Diagrama de Flujo del Proceso en Notación BPMN 2.0</w:t>
      </w:r>
      <w:bookmarkEnd w:id="18"/>
    </w:p>
    <w:p w14:paraId="044E5E8C" w14:textId="77777777" w:rsidR="00834C19" w:rsidRDefault="00714747">
      <w:pPr>
        <w:spacing w:before="200" w:after="40"/>
      </w:pPr>
      <w:r>
        <w:rPr>
          <w:rFonts w:ascii="Arial" w:hAnsi="Arial"/>
          <w:b/>
          <w:sz w:val="20"/>
        </w:rPr>
        <w:t>Figura 2</w:t>
      </w:r>
      <w:r>
        <w:rPr>
          <w:rFonts w:ascii="Arial" w:hAnsi="Arial"/>
          <w:b/>
          <w:sz w:val="20"/>
        </w:rPr>
        <w:br/>
      </w:r>
      <w:r>
        <w:rPr>
          <w:rFonts w:ascii="Arial" w:hAnsi="Arial"/>
          <w:i/>
          <w:sz w:val="20"/>
        </w:rPr>
        <w:t>Diagrama de Flujo de Negocio en Notación BPMN 2.0 (Modelo Propuesto TO-BE)</w:t>
      </w:r>
    </w:p>
    <w:p w14:paraId="4D8DC0EE" w14:textId="0D6A7F50" w:rsidR="00834C19" w:rsidRDefault="000A4F8B">
      <w:pPr>
        <w:spacing w:before="80" w:after="80"/>
        <w:jc w:val="center"/>
      </w:pPr>
      <w:r>
        <w:rPr>
          <w:noProof/>
        </w:rPr>
        <w:drawing>
          <wp:inline distT="0" distB="0" distL="0" distR="0" wp14:anchorId="49A2DF14" wp14:editId="6461172F">
            <wp:extent cx="5461000" cy="4304030"/>
            <wp:effectExtent l="0" t="0" r="0" b="0"/>
            <wp:docPr id="1003365242" name="Gráfico 6"/>
            <wp:cNvGraphicFramePr/>
            <a:graphic xmlns:a="http://schemas.openxmlformats.org/drawingml/2006/main">
              <a:graphicData uri="http://schemas.openxmlformats.org/drawingml/2006/picture">
                <pic:pic xmlns:pic="http://schemas.openxmlformats.org/drawingml/2006/picture">
                  <pic:nvPicPr>
                    <pic:cNvPr id="1003365242"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461000" cy="4304030"/>
                    </a:xfrm>
                    <a:prstGeom prst="rect">
                      <a:avLst/>
                    </a:prstGeom>
                  </pic:spPr>
                </pic:pic>
              </a:graphicData>
            </a:graphic>
          </wp:inline>
        </w:drawing>
      </w:r>
    </w:p>
    <w:p w14:paraId="522F3A69" w14:textId="77777777" w:rsidR="00834C19" w:rsidRDefault="00714747">
      <w:pPr>
        <w:spacing w:before="40"/>
      </w:pPr>
      <w:r>
        <w:rPr>
          <w:rFonts w:ascii="Arial" w:hAnsi="Arial"/>
          <w:color w:val="475569"/>
          <w:sz w:val="18"/>
        </w:rPr>
        <w:t>Nota. Elaboración propia en BPMN 2.0 con 5 carriles: Entidades, Worker, Operador NOC, Motor SIGIR y BCRP.</w:t>
      </w:r>
    </w:p>
    <w:p w14:paraId="78E0A0B6" w14:textId="77777777" w:rsidR="00834C19" w:rsidRDefault="00834C19">
      <w:pPr>
        <w:spacing w:before="80" w:after="120" w:line="252" w:lineRule="auto"/>
        <w:ind w:left="576"/>
      </w:pPr>
    </w:p>
    <w:p w14:paraId="5C826CC3" w14:textId="77777777" w:rsidR="00834C19" w:rsidRDefault="00714747">
      <w:pPr>
        <w:pStyle w:val="Ttulo1"/>
        <w:spacing w:before="320"/>
        <w:jc w:val="center"/>
      </w:pPr>
      <w:bookmarkStart w:id="19" w:name="_Toc239448686"/>
      <w:r>
        <w:rPr>
          <w:rFonts w:ascii="Arial" w:hAnsi="Arial"/>
        </w:rPr>
        <w:t>5. Especificación de Requisitos del Software (IEEE 830)</w:t>
      </w:r>
      <w:bookmarkEnd w:id="19"/>
    </w:p>
    <w:p w14:paraId="12935E6B" w14:textId="77777777" w:rsidR="00834C19" w:rsidRDefault="00714747">
      <w:pPr>
        <w:pStyle w:val="Ttulo2"/>
        <w:spacing w:before="240"/>
      </w:pPr>
      <w:bookmarkStart w:id="20" w:name="_Toc239448687"/>
      <w:r>
        <w:rPr>
          <w:rFonts w:ascii="Arial" w:hAnsi="Arial"/>
        </w:rPr>
        <w:t>5.1. Matriz de Requisitos Funcionales (RF-01 a RF-12)</w:t>
      </w:r>
      <w:bookmarkEnd w:id="20"/>
    </w:p>
    <w:p w14:paraId="3A99DFBA" w14:textId="77777777" w:rsidR="00834C19" w:rsidRDefault="00714747">
      <w:pPr>
        <w:keepNext/>
        <w:spacing w:before="240" w:after="20"/>
      </w:pPr>
      <w:r>
        <w:rPr>
          <w:rFonts w:ascii="Arial" w:hAnsi="Arial"/>
          <w:b/>
          <w:color w:val="003366"/>
          <w:sz w:val="20"/>
        </w:rPr>
        <w:t>Tabla 4</w:t>
      </w:r>
    </w:p>
    <w:p w14:paraId="3C28A688" w14:textId="77777777" w:rsidR="00834C19" w:rsidRDefault="00714747">
      <w:pPr>
        <w:keepNext/>
        <w:spacing w:after="80"/>
      </w:pPr>
      <w:r>
        <w:rPr>
          <w:rFonts w:ascii="Arial" w:hAnsi="Arial"/>
          <w:i/>
          <w:color w:val="334155"/>
          <w:sz w:val="20"/>
        </w:rPr>
        <w:t>Matriz Exhaustiva de Requisitos Funcionales del Sistema SIGIR-BCRP</w:t>
      </w:r>
    </w:p>
    <w:tbl>
      <w:tblPr>
        <w:tblW w:w="0" w:type="auto"/>
        <w:jc w:val="center"/>
        <w:tblBorders>
          <w:top w:val="single" w:sz="8" w:space="0" w:color="003366"/>
          <w:bottom w:val="single" w:sz="8" w:space="0" w:color="003366"/>
          <w:insideH w:val="single" w:sz="4" w:space="0" w:color="CBD5E1"/>
        </w:tblBorders>
        <w:tblLook w:val="04A0" w:firstRow="1" w:lastRow="0" w:firstColumn="1" w:lastColumn="0" w:noHBand="0" w:noVBand="1"/>
      </w:tblPr>
      <w:tblGrid>
        <w:gridCol w:w="1280"/>
        <w:gridCol w:w="2543"/>
        <w:gridCol w:w="4351"/>
        <w:gridCol w:w="1426"/>
      </w:tblGrid>
      <w:tr w:rsidR="00834C19" w14:paraId="0B72774C" w14:textId="77777777">
        <w:trPr>
          <w:tblHeader/>
          <w:jc w:val="center"/>
        </w:trPr>
        <w:tc>
          <w:tcPr>
            <w:tcW w:w="1296" w:type="dxa"/>
            <w:shd w:val="clear" w:color="auto" w:fill="003366"/>
            <w:tcMar>
              <w:top w:w="100" w:type="dxa"/>
              <w:left w:w="120" w:type="dxa"/>
              <w:bottom w:w="100" w:type="dxa"/>
              <w:right w:w="120" w:type="dxa"/>
            </w:tcMar>
          </w:tcPr>
          <w:p w14:paraId="7E897F93" w14:textId="77777777" w:rsidR="00834C19" w:rsidRDefault="00714747">
            <w:pPr>
              <w:spacing w:before="60" w:after="60"/>
            </w:pPr>
            <w:r>
              <w:rPr>
                <w:rFonts w:ascii="Arial" w:hAnsi="Arial"/>
                <w:b/>
                <w:color w:val="FFFFFF"/>
                <w:sz w:val="19"/>
              </w:rPr>
              <w:t>Código</w:t>
            </w:r>
          </w:p>
        </w:tc>
        <w:tc>
          <w:tcPr>
            <w:tcW w:w="2592" w:type="dxa"/>
            <w:shd w:val="clear" w:color="auto" w:fill="003366"/>
            <w:tcMar>
              <w:top w:w="100" w:type="dxa"/>
              <w:left w:w="120" w:type="dxa"/>
              <w:bottom w:w="100" w:type="dxa"/>
              <w:right w:w="120" w:type="dxa"/>
            </w:tcMar>
          </w:tcPr>
          <w:p w14:paraId="7BF0383D" w14:textId="77777777" w:rsidR="00834C19" w:rsidRDefault="00714747">
            <w:pPr>
              <w:spacing w:before="60" w:after="60"/>
            </w:pPr>
            <w:r>
              <w:rPr>
                <w:rFonts w:ascii="Arial" w:hAnsi="Arial"/>
                <w:b/>
                <w:color w:val="FFFFFF"/>
                <w:sz w:val="19"/>
              </w:rPr>
              <w:t>Nombre del Requisito</w:t>
            </w:r>
          </w:p>
        </w:tc>
        <w:tc>
          <w:tcPr>
            <w:tcW w:w="4464" w:type="dxa"/>
            <w:shd w:val="clear" w:color="auto" w:fill="003366"/>
            <w:tcMar>
              <w:top w:w="100" w:type="dxa"/>
              <w:left w:w="120" w:type="dxa"/>
              <w:bottom w:w="100" w:type="dxa"/>
              <w:right w:w="120" w:type="dxa"/>
            </w:tcMar>
          </w:tcPr>
          <w:p w14:paraId="49AA7685" w14:textId="77777777" w:rsidR="00834C19" w:rsidRDefault="00714747">
            <w:pPr>
              <w:spacing w:before="60" w:after="60"/>
            </w:pPr>
            <w:r>
              <w:rPr>
                <w:rFonts w:ascii="Arial" w:hAnsi="Arial"/>
                <w:b/>
                <w:color w:val="FFFFFF"/>
                <w:sz w:val="19"/>
              </w:rPr>
              <w:t>Descripción Técnica y Regla de Negocio</w:t>
            </w:r>
          </w:p>
        </w:tc>
        <w:tc>
          <w:tcPr>
            <w:tcW w:w="1440" w:type="dxa"/>
            <w:shd w:val="clear" w:color="auto" w:fill="003366"/>
            <w:tcMar>
              <w:top w:w="100" w:type="dxa"/>
              <w:left w:w="120" w:type="dxa"/>
              <w:bottom w:w="100" w:type="dxa"/>
              <w:right w:w="120" w:type="dxa"/>
            </w:tcMar>
          </w:tcPr>
          <w:p w14:paraId="2B91979F" w14:textId="77777777" w:rsidR="00834C19" w:rsidRDefault="00714747">
            <w:pPr>
              <w:spacing w:before="60" w:after="60"/>
            </w:pPr>
            <w:r>
              <w:rPr>
                <w:rFonts w:ascii="Arial" w:hAnsi="Arial"/>
                <w:b/>
                <w:color w:val="FFFFFF"/>
                <w:sz w:val="19"/>
              </w:rPr>
              <w:t>Prioridad</w:t>
            </w:r>
          </w:p>
        </w:tc>
      </w:tr>
      <w:tr w:rsidR="00834C19" w14:paraId="311B2430" w14:textId="77777777">
        <w:trPr>
          <w:jc w:val="center"/>
        </w:trPr>
        <w:tc>
          <w:tcPr>
            <w:tcW w:w="1296" w:type="dxa"/>
            <w:shd w:val="clear" w:color="auto" w:fill="F8FAFC"/>
            <w:tcMar>
              <w:top w:w="100" w:type="dxa"/>
              <w:left w:w="120" w:type="dxa"/>
              <w:bottom w:w="100" w:type="dxa"/>
              <w:right w:w="120" w:type="dxa"/>
            </w:tcMar>
          </w:tcPr>
          <w:p w14:paraId="41574B7E" w14:textId="77777777" w:rsidR="00834C19" w:rsidRDefault="00714747">
            <w:pPr>
              <w:spacing w:before="40" w:after="40"/>
            </w:pPr>
            <w:r>
              <w:rPr>
                <w:rFonts w:ascii="Arial" w:hAnsi="Arial"/>
                <w:color w:val="1E293B"/>
                <w:sz w:val="18"/>
              </w:rPr>
              <w:t>RF-01</w:t>
            </w:r>
          </w:p>
        </w:tc>
        <w:tc>
          <w:tcPr>
            <w:tcW w:w="2592" w:type="dxa"/>
            <w:shd w:val="clear" w:color="auto" w:fill="F8FAFC"/>
            <w:tcMar>
              <w:top w:w="100" w:type="dxa"/>
              <w:left w:w="120" w:type="dxa"/>
              <w:bottom w:w="100" w:type="dxa"/>
              <w:right w:w="120" w:type="dxa"/>
            </w:tcMar>
          </w:tcPr>
          <w:p w14:paraId="4CF7F30B" w14:textId="77777777" w:rsidR="00834C19" w:rsidRDefault="00714747">
            <w:pPr>
              <w:spacing w:before="40" w:after="40"/>
            </w:pPr>
            <w:r>
              <w:rPr>
                <w:rFonts w:ascii="Arial" w:hAnsi="Arial"/>
                <w:color w:val="1E293B"/>
                <w:sz w:val="18"/>
              </w:rPr>
              <w:t>Autenticación Única AD</w:t>
            </w:r>
          </w:p>
        </w:tc>
        <w:tc>
          <w:tcPr>
            <w:tcW w:w="4464" w:type="dxa"/>
            <w:shd w:val="clear" w:color="auto" w:fill="F8FAFC"/>
            <w:tcMar>
              <w:top w:w="100" w:type="dxa"/>
              <w:left w:w="120" w:type="dxa"/>
              <w:bottom w:w="100" w:type="dxa"/>
              <w:right w:w="120" w:type="dxa"/>
            </w:tcMar>
          </w:tcPr>
          <w:p w14:paraId="5F33D7C4" w14:textId="77777777" w:rsidR="00834C19" w:rsidRDefault="00714747">
            <w:pPr>
              <w:spacing w:before="40" w:after="40"/>
            </w:pPr>
            <w:r>
              <w:rPr>
                <w:rFonts w:ascii="Arial" w:hAnsi="Arial"/>
                <w:color w:val="1E293B"/>
                <w:sz w:val="18"/>
              </w:rPr>
              <w:t>Validación obligatoria de credenciales contra servidor LDAP / Active Directory corporativo de BCRP bajo protocolo seguro, inhabilitando cuentas locales.</w:t>
            </w:r>
          </w:p>
        </w:tc>
        <w:tc>
          <w:tcPr>
            <w:tcW w:w="1440" w:type="dxa"/>
            <w:shd w:val="clear" w:color="auto" w:fill="F8FAFC"/>
            <w:tcMar>
              <w:top w:w="100" w:type="dxa"/>
              <w:left w:w="120" w:type="dxa"/>
              <w:bottom w:w="100" w:type="dxa"/>
              <w:right w:w="120" w:type="dxa"/>
            </w:tcMar>
          </w:tcPr>
          <w:p w14:paraId="62E9742F" w14:textId="77777777" w:rsidR="00834C19" w:rsidRDefault="00714747">
            <w:pPr>
              <w:spacing w:before="40" w:after="40"/>
            </w:pPr>
            <w:r>
              <w:rPr>
                <w:rFonts w:ascii="Arial" w:hAnsi="Arial"/>
                <w:color w:val="1E293B"/>
                <w:sz w:val="18"/>
              </w:rPr>
              <w:t>Obligatorio</w:t>
            </w:r>
          </w:p>
        </w:tc>
      </w:tr>
      <w:tr w:rsidR="00834C19" w14:paraId="06A8997A" w14:textId="77777777">
        <w:trPr>
          <w:jc w:val="center"/>
        </w:trPr>
        <w:tc>
          <w:tcPr>
            <w:tcW w:w="1296" w:type="dxa"/>
            <w:shd w:val="clear" w:color="auto" w:fill="FFFFFF"/>
            <w:tcMar>
              <w:top w:w="100" w:type="dxa"/>
              <w:left w:w="120" w:type="dxa"/>
              <w:bottom w:w="100" w:type="dxa"/>
              <w:right w:w="120" w:type="dxa"/>
            </w:tcMar>
          </w:tcPr>
          <w:p w14:paraId="79481B9A" w14:textId="77777777" w:rsidR="00834C19" w:rsidRDefault="00714747">
            <w:pPr>
              <w:spacing w:before="40" w:after="40"/>
            </w:pPr>
            <w:r>
              <w:rPr>
                <w:rFonts w:ascii="Arial" w:hAnsi="Arial"/>
                <w:color w:val="1E293B"/>
                <w:sz w:val="18"/>
              </w:rPr>
              <w:t>RF-02</w:t>
            </w:r>
          </w:p>
        </w:tc>
        <w:tc>
          <w:tcPr>
            <w:tcW w:w="2592" w:type="dxa"/>
            <w:shd w:val="clear" w:color="auto" w:fill="FFFFFF"/>
            <w:tcMar>
              <w:top w:w="100" w:type="dxa"/>
              <w:left w:w="120" w:type="dxa"/>
              <w:bottom w:w="100" w:type="dxa"/>
              <w:right w:w="120" w:type="dxa"/>
            </w:tcMar>
          </w:tcPr>
          <w:p w14:paraId="5E57DECD" w14:textId="77777777" w:rsidR="00834C19" w:rsidRDefault="00714747">
            <w:pPr>
              <w:spacing w:before="40" w:after="40"/>
            </w:pPr>
            <w:r>
              <w:rPr>
                <w:rFonts w:ascii="Arial" w:hAnsi="Arial"/>
                <w:color w:val="1E293B"/>
                <w:sz w:val="18"/>
              </w:rPr>
              <w:t>Mantenimiento Entidades</w:t>
            </w:r>
          </w:p>
        </w:tc>
        <w:tc>
          <w:tcPr>
            <w:tcW w:w="4464" w:type="dxa"/>
            <w:shd w:val="clear" w:color="auto" w:fill="FFFFFF"/>
            <w:tcMar>
              <w:top w:w="100" w:type="dxa"/>
              <w:left w:w="120" w:type="dxa"/>
              <w:bottom w:w="100" w:type="dxa"/>
              <w:right w:w="120" w:type="dxa"/>
            </w:tcMar>
          </w:tcPr>
          <w:p w14:paraId="6C0B420D" w14:textId="77777777" w:rsidR="00834C19" w:rsidRDefault="00714747">
            <w:pPr>
              <w:spacing w:before="40" w:after="40"/>
            </w:pPr>
            <w:r>
              <w:rPr>
                <w:rFonts w:ascii="Arial" w:hAnsi="Arial"/>
                <w:color w:val="1E293B"/>
                <w:sz w:val="18"/>
              </w:rPr>
              <w:t>Gestión administrativa (CRUD) de participantes del sistema de pagos: código BCRP, razón social, canal, URLs de salud y tiempos de sondeo.</w:t>
            </w:r>
          </w:p>
        </w:tc>
        <w:tc>
          <w:tcPr>
            <w:tcW w:w="1440" w:type="dxa"/>
            <w:shd w:val="clear" w:color="auto" w:fill="FFFFFF"/>
            <w:tcMar>
              <w:top w:w="100" w:type="dxa"/>
              <w:left w:w="120" w:type="dxa"/>
              <w:bottom w:w="100" w:type="dxa"/>
              <w:right w:w="120" w:type="dxa"/>
            </w:tcMar>
          </w:tcPr>
          <w:p w14:paraId="06F1D5ED" w14:textId="77777777" w:rsidR="00834C19" w:rsidRDefault="00714747">
            <w:pPr>
              <w:spacing w:before="40" w:after="40"/>
            </w:pPr>
            <w:r>
              <w:rPr>
                <w:rFonts w:ascii="Arial" w:hAnsi="Arial"/>
                <w:color w:val="1E293B"/>
                <w:sz w:val="18"/>
              </w:rPr>
              <w:t>Alta</w:t>
            </w:r>
          </w:p>
        </w:tc>
      </w:tr>
      <w:tr w:rsidR="00834C19" w14:paraId="43324C0C" w14:textId="77777777">
        <w:trPr>
          <w:jc w:val="center"/>
        </w:trPr>
        <w:tc>
          <w:tcPr>
            <w:tcW w:w="1296" w:type="dxa"/>
            <w:shd w:val="clear" w:color="auto" w:fill="F8FAFC"/>
            <w:tcMar>
              <w:top w:w="100" w:type="dxa"/>
              <w:left w:w="120" w:type="dxa"/>
              <w:bottom w:w="100" w:type="dxa"/>
              <w:right w:w="120" w:type="dxa"/>
            </w:tcMar>
          </w:tcPr>
          <w:p w14:paraId="0D148F87" w14:textId="77777777" w:rsidR="00834C19" w:rsidRDefault="00714747">
            <w:pPr>
              <w:spacing w:before="40" w:after="40"/>
            </w:pPr>
            <w:r>
              <w:rPr>
                <w:rFonts w:ascii="Arial" w:hAnsi="Arial"/>
                <w:color w:val="1E293B"/>
                <w:sz w:val="18"/>
              </w:rPr>
              <w:t>RF-03</w:t>
            </w:r>
          </w:p>
        </w:tc>
        <w:tc>
          <w:tcPr>
            <w:tcW w:w="2592" w:type="dxa"/>
            <w:shd w:val="clear" w:color="auto" w:fill="F8FAFC"/>
            <w:tcMar>
              <w:top w:w="100" w:type="dxa"/>
              <w:left w:w="120" w:type="dxa"/>
              <w:bottom w:w="100" w:type="dxa"/>
              <w:right w:w="120" w:type="dxa"/>
            </w:tcMar>
          </w:tcPr>
          <w:p w14:paraId="68D2D5FA" w14:textId="77777777" w:rsidR="00834C19" w:rsidRDefault="00714747">
            <w:pPr>
              <w:spacing w:before="40" w:after="40"/>
            </w:pPr>
            <w:r>
              <w:rPr>
                <w:rFonts w:ascii="Arial" w:hAnsi="Arial"/>
                <w:color w:val="1E293B"/>
                <w:sz w:val="18"/>
              </w:rPr>
              <w:t>Mantenimiento Categorías</w:t>
            </w:r>
          </w:p>
        </w:tc>
        <w:tc>
          <w:tcPr>
            <w:tcW w:w="4464" w:type="dxa"/>
            <w:shd w:val="clear" w:color="auto" w:fill="F8FAFC"/>
            <w:tcMar>
              <w:top w:w="100" w:type="dxa"/>
              <w:left w:w="120" w:type="dxa"/>
              <w:bottom w:w="100" w:type="dxa"/>
              <w:right w:w="120" w:type="dxa"/>
            </w:tcMar>
          </w:tcPr>
          <w:p w14:paraId="7B67D0E7" w14:textId="77777777" w:rsidR="00834C19" w:rsidRDefault="00714747">
            <w:pPr>
              <w:spacing w:before="40" w:after="40"/>
            </w:pPr>
            <w:r>
              <w:rPr>
                <w:rFonts w:ascii="Arial" w:hAnsi="Arial"/>
                <w:color w:val="1E293B"/>
                <w:sz w:val="18"/>
              </w:rPr>
              <w:t>Administración del catálogo normativo de incidentes del BCRP, tipificando si admiten disparo automático o manual.</w:t>
            </w:r>
          </w:p>
        </w:tc>
        <w:tc>
          <w:tcPr>
            <w:tcW w:w="1440" w:type="dxa"/>
            <w:shd w:val="clear" w:color="auto" w:fill="F8FAFC"/>
            <w:tcMar>
              <w:top w:w="100" w:type="dxa"/>
              <w:left w:w="120" w:type="dxa"/>
              <w:bottom w:w="100" w:type="dxa"/>
              <w:right w:w="120" w:type="dxa"/>
            </w:tcMar>
          </w:tcPr>
          <w:p w14:paraId="58C61C23" w14:textId="77777777" w:rsidR="00834C19" w:rsidRDefault="00714747">
            <w:pPr>
              <w:spacing w:before="40" w:after="40"/>
            </w:pPr>
            <w:r>
              <w:rPr>
                <w:rFonts w:ascii="Arial" w:hAnsi="Arial"/>
                <w:color w:val="1E293B"/>
                <w:sz w:val="18"/>
              </w:rPr>
              <w:t>Alta</w:t>
            </w:r>
          </w:p>
        </w:tc>
      </w:tr>
      <w:tr w:rsidR="00834C19" w14:paraId="59FA4100" w14:textId="77777777">
        <w:trPr>
          <w:jc w:val="center"/>
        </w:trPr>
        <w:tc>
          <w:tcPr>
            <w:tcW w:w="1296" w:type="dxa"/>
            <w:shd w:val="clear" w:color="auto" w:fill="FFFFFF"/>
            <w:tcMar>
              <w:top w:w="100" w:type="dxa"/>
              <w:left w:w="120" w:type="dxa"/>
              <w:bottom w:w="100" w:type="dxa"/>
              <w:right w:w="120" w:type="dxa"/>
            </w:tcMar>
          </w:tcPr>
          <w:p w14:paraId="7B9C4052" w14:textId="77777777" w:rsidR="00834C19" w:rsidRDefault="00714747">
            <w:pPr>
              <w:spacing w:before="40" w:after="40"/>
            </w:pPr>
            <w:r>
              <w:rPr>
                <w:rFonts w:ascii="Arial" w:hAnsi="Arial"/>
                <w:color w:val="1E293B"/>
                <w:sz w:val="18"/>
              </w:rPr>
              <w:t>RF-04</w:t>
            </w:r>
          </w:p>
        </w:tc>
        <w:tc>
          <w:tcPr>
            <w:tcW w:w="2592" w:type="dxa"/>
            <w:shd w:val="clear" w:color="auto" w:fill="FFFFFF"/>
            <w:tcMar>
              <w:top w:w="100" w:type="dxa"/>
              <w:left w:w="120" w:type="dxa"/>
              <w:bottom w:w="100" w:type="dxa"/>
              <w:right w:w="120" w:type="dxa"/>
            </w:tcMar>
          </w:tcPr>
          <w:p w14:paraId="345C936F" w14:textId="77777777" w:rsidR="00834C19" w:rsidRDefault="00714747">
            <w:pPr>
              <w:spacing w:before="40" w:after="40"/>
            </w:pPr>
            <w:r>
              <w:rPr>
                <w:rFonts w:ascii="Arial" w:hAnsi="Arial"/>
                <w:color w:val="1E293B"/>
                <w:sz w:val="18"/>
              </w:rPr>
              <w:t>Sondeo de Telemetría</w:t>
            </w:r>
          </w:p>
        </w:tc>
        <w:tc>
          <w:tcPr>
            <w:tcW w:w="4464" w:type="dxa"/>
            <w:shd w:val="clear" w:color="auto" w:fill="FFFFFF"/>
            <w:tcMar>
              <w:top w:w="100" w:type="dxa"/>
              <w:left w:w="120" w:type="dxa"/>
              <w:bottom w:w="100" w:type="dxa"/>
              <w:right w:w="120" w:type="dxa"/>
            </w:tcMar>
          </w:tcPr>
          <w:p w14:paraId="5E90D6B9" w14:textId="77777777" w:rsidR="00834C19" w:rsidRDefault="00714747">
            <w:pPr>
              <w:spacing w:before="40" w:after="40"/>
            </w:pPr>
            <w:r>
              <w:rPr>
                <w:rFonts w:ascii="Arial" w:hAnsi="Arial"/>
                <w:color w:val="1E293B"/>
                <w:sz w:val="18"/>
              </w:rPr>
              <w:t>Worker asíncrono con temporizador programado que ejecuta peticiones HTTP de inspección a las entidades cada 30 segundos.</w:t>
            </w:r>
          </w:p>
        </w:tc>
        <w:tc>
          <w:tcPr>
            <w:tcW w:w="1440" w:type="dxa"/>
            <w:shd w:val="clear" w:color="auto" w:fill="FFFFFF"/>
            <w:tcMar>
              <w:top w:w="100" w:type="dxa"/>
              <w:left w:w="120" w:type="dxa"/>
              <w:bottom w:w="100" w:type="dxa"/>
              <w:right w:w="120" w:type="dxa"/>
            </w:tcMar>
          </w:tcPr>
          <w:p w14:paraId="758A6965" w14:textId="77777777" w:rsidR="00834C19" w:rsidRDefault="00714747">
            <w:pPr>
              <w:spacing w:before="40" w:after="40"/>
            </w:pPr>
            <w:r>
              <w:rPr>
                <w:rFonts w:ascii="Arial" w:hAnsi="Arial"/>
                <w:color w:val="1E293B"/>
                <w:sz w:val="18"/>
              </w:rPr>
              <w:t>Obligatorio</w:t>
            </w:r>
          </w:p>
        </w:tc>
      </w:tr>
      <w:tr w:rsidR="00834C19" w14:paraId="57F04FC4" w14:textId="77777777">
        <w:trPr>
          <w:jc w:val="center"/>
        </w:trPr>
        <w:tc>
          <w:tcPr>
            <w:tcW w:w="1296" w:type="dxa"/>
            <w:shd w:val="clear" w:color="auto" w:fill="F8FAFC"/>
            <w:tcMar>
              <w:top w:w="100" w:type="dxa"/>
              <w:left w:w="120" w:type="dxa"/>
              <w:bottom w:w="100" w:type="dxa"/>
              <w:right w:w="120" w:type="dxa"/>
            </w:tcMar>
          </w:tcPr>
          <w:p w14:paraId="709C79D5" w14:textId="77777777" w:rsidR="00834C19" w:rsidRDefault="00714747">
            <w:pPr>
              <w:spacing w:before="40" w:after="40"/>
            </w:pPr>
            <w:r>
              <w:rPr>
                <w:rFonts w:ascii="Arial" w:hAnsi="Arial"/>
                <w:color w:val="1E293B"/>
                <w:sz w:val="18"/>
              </w:rPr>
              <w:t>RF-05</w:t>
            </w:r>
          </w:p>
        </w:tc>
        <w:tc>
          <w:tcPr>
            <w:tcW w:w="2592" w:type="dxa"/>
            <w:shd w:val="clear" w:color="auto" w:fill="F8FAFC"/>
            <w:tcMar>
              <w:top w:w="100" w:type="dxa"/>
              <w:left w:w="120" w:type="dxa"/>
              <w:bottom w:w="100" w:type="dxa"/>
              <w:right w:w="120" w:type="dxa"/>
            </w:tcMar>
          </w:tcPr>
          <w:p w14:paraId="3DFAE29B" w14:textId="77777777" w:rsidR="00834C19" w:rsidRDefault="00714747">
            <w:pPr>
              <w:spacing w:before="40" w:after="40"/>
            </w:pPr>
            <w:r>
              <w:rPr>
                <w:rFonts w:ascii="Arial" w:hAnsi="Arial"/>
                <w:color w:val="1E293B"/>
                <w:sz w:val="18"/>
              </w:rPr>
              <w:t>Auto-Detección Caídas</w:t>
            </w:r>
          </w:p>
        </w:tc>
        <w:tc>
          <w:tcPr>
            <w:tcW w:w="4464" w:type="dxa"/>
            <w:shd w:val="clear" w:color="auto" w:fill="F8FAFC"/>
            <w:tcMar>
              <w:top w:w="100" w:type="dxa"/>
              <w:left w:w="120" w:type="dxa"/>
              <w:bottom w:w="100" w:type="dxa"/>
              <w:right w:w="120" w:type="dxa"/>
            </w:tcMar>
          </w:tcPr>
          <w:p w14:paraId="5CD42275" w14:textId="77777777" w:rsidR="00834C19" w:rsidRDefault="00714747">
            <w:pPr>
              <w:spacing w:before="40" w:after="40"/>
            </w:pPr>
            <w:r>
              <w:rPr>
                <w:rFonts w:ascii="Arial" w:hAnsi="Arial"/>
                <w:color w:val="1E293B"/>
                <w:sz w:val="18"/>
              </w:rPr>
              <w:t>Toda respuesta HTTP con estado 5xx o timeout superior a 3000 ms debe abrir un ticket con estado REGISTRADO y categoría DISP_SERV.</w:t>
            </w:r>
          </w:p>
        </w:tc>
        <w:tc>
          <w:tcPr>
            <w:tcW w:w="1440" w:type="dxa"/>
            <w:shd w:val="clear" w:color="auto" w:fill="F8FAFC"/>
            <w:tcMar>
              <w:top w:w="100" w:type="dxa"/>
              <w:left w:w="120" w:type="dxa"/>
              <w:bottom w:w="100" w:type="dxa"/>
              <w:right w:w="120" w:type="dxa"/>
            </w:tcMar>
          </w:tcPr>
          <w:p w14:paraId="513ACDA7" w14:textId="77777777" w:rsidR="00834C19" w:rsidRDefault="00714747">
            <w:pPr>
              <w:spacing w:before="40" w:after="40"/>
            </w:pPr>
            <w:r>
              <w:rPr>
                <w:rFonts w:ascii="Arial" w:hAnsi="Arial"/>
                <w:color w:val="1E293B"/>
                <w:sz w:val="18"/>
              </w:rPr>
              <w:t>Obligatorio</w:t>
            </w:r>
          </w:p>
        </w:tc>
      </w:tr>
      <w:tr w:rsidR="00834C19" w14:paraId="5D085084" w14:textId="77777777">
        <w:trPr>
          <w:jc w:val="center"/>
        </w:trPr>
        <w:tc>
          <w:tcPr>
            <w:tcW w:w="1296" w:type="dxa"/>
            <w:shd w:val="clear" w:color="auto" w:fill="FFFFFF"/>
            <w:tcMar>
              <w:top w:w="100" w:type="dxa"/>
              <w:left w:w="120" w:type="dxa"/>
              <w:bottom w:w="100" w:type="dxa"/>
              <w:right w:w="120" w:type="dxa"/>
            </w:tcMar>
          </w:tcPr>
          <w:p w14:paraId="3930F2B6" w14:textId="77777777" w:rsidR="00834C19" w:rsidRDefault="00714747">
            <w:pPr>
              <w:spacing w:before="40" w:after="40"/>
            </w:pPr>
            <w:r>
              <w:rPr>
                <w:rFonts w:ascii="Arial" w:hAnsi="Arial"/>
                <w:color w:val="1E293B"/>
                <w:sz w:val="18"/>
              </w:rPr>
              <w:t>RF-06</w:t>
            </w:r>
          </w:p>
        </w:tc>
        <w:tc>
          <w:tcPr>
            <w:tcW w:w="2592" w:type="dxa"/>
            <w:shd w:val="clear" w:color="auto" w:fill="FFFFFF"/>
            <w:tcMar>
              <w:top w:w="100" w:type="dxa"/>
              <w:left w:w="120" w:type="dxa"/>
              <w:bottom w:w="100" w:type="dxa"/>
              <w:right w:w="120" w:type="dxa"/>
            </w:tcMar>
          </w:tcPr>
          <w:p w14:paraId="25DC0829" w14:textId="77777777" w:rsidR="00834C19" w:rsidRDefault="00714747">
            <w:pPr>
              <w:spacing w:before="40" w:after="40"/>
            </w:pPr>
            <w:r>
              <w:rPr>
                <w:rFonts w:ascii="Arial" w:hAnsi="Arial"/>
                <w:color w:val="1E293B"/>
                <w:sz w:val="18"/>
              </w:rPr>
              <w:t>Registro Manual Asistido</w:t>
            </w:r>
          </w:p>
        </w:tc>
        <w:tc>
          <w:tcPr>
            <w:tcW w:w="4464" w:type="dxa"/>
            <w:shd w:val="clear" w:color="auto" w:fill="FFFFFF"/>
            <w:tcMar>
              <w:top w:w="100" w:type="dxa"/>
              <w:left w:w="120" w:type="dxa"/>
              <w:bottom w:w="100" w:type="dxa"/>
              <w:right w:w="120" w:type="dxa"/>
            </w:tcMar>
          </w:tcPr>
          <w:p w14:paraId="0531D0C9" w14:textId="77777777" w:rsidR="00834C19" w:rsidRDefault="00714747">
            <w:pPr>
              <w:spacing w:before="40" w:after="40"/>
            </w:pPr>
            <w:r>
              <w:rPr>
                <w:rFonts w:ascii="Arial" w:hAnsi="Arial"/>
                <w:color w:val="1E293B"/>
                <w:sz w:val="18"/>
              </w:rPr>
              <w:t>Formulario para contingencias complejas (fraudes, ciberataques, manipulación de datos), con validación de datos forenses e impacto.</w:t>
            </w:r>
          </w:p>
        </w:tc>
        <w:tc>
          <w:tcPr>
            <w:tcW w:w="1440" w:type="dxa"/>
            <w:shd w:val="clear" w:color="auto" w:fill="FFFFFF"/>
            <w:tcMar>
              <w:top w:w="100" w:type="dxa"/>
              <w:left w:w="120" w:type="dxa"/>
              <w:bottom w:w="100" w:type="dxa"/>
              <w:right w:w="120" w:type="dxa"/>
            </w:tcMar>
          </w:tcPr>
          <w:p w14:paraId="632351DC" w14:textId="77777777" w:rsidR="00834C19" w:rsidRDefault="00714747">
            <w:pPr>
              <w:spacing w:before="40" w:after="40"/>
            </w:pPr>
            <w:r>
              <w:rPr>
                <w:rFonts w:ascii="Arial" w:hAnsi="Arial"/>
                <w:color w:val="1E293B"/>
                <w:sz w:val="18"/>
              </w:rPr>
              <w:t>Obligatorio</w:t>
            </w:r>
          </w:p>
        </w:tc>
      </w:tr>
      <w:tr w:rsidR="00834C19" w14:paraId="3E4B345C" w14:textId="77777777">
        <w:trPr>
          <w:jc w:val="center"/>
        </w:trPr>
        <w:tc>
          <w:tcPr>
            <w:tcW w:w="1296" w:type="dxa"/>
            <w:shd w:val="clear" w:color="auto" w:fill="F8FAFC"/>
            <w:tcMar>
              <w:top w:w="100" w:type="dxa"/>
              <w:left w:w="120" w:type="dxa"/>
              <w:bottom w:w="100" w:type="dxa"/>
              <w:right w:w="120" w:type="dxa"/>
            </w:tcMar>
          </w:tcPr>
          <w:p w14:paraId="2305D1DD" w14:textId="77777777" w:rsidR="00834C19" w:rsidRDefault="00714747">
            <w:pPr>
              <w:spacing w:before="40" w:after="40"/>
            </w:pPr>
            <w:r>
              <w:rPr>
                <w:rFonts w:ascii="Arial" w:hAnsi="Arial"/>
                <w:color w:val="1E293B"/>
                <w:sz w:val="18"/>
              </w:rPr>
              <w:t>RF-07</w:t>
            </w:r>
          </w:p>
        </w:tc>
        <w:tc>
          <w:tcPr>
            <w:tcW w:w="2592" w:type="dxa"/>
            <w:shd w:val="clear" w:color="auto" w:fill="F8FAFC"/>
            <w:tcMar>
              <w:top w:w="100" w:type="dxa"/>
              <w:left w:w="120" w:type="dxa"/>
              <w:bottom w:w="100" w:type="dxa"/>
              <w:right w:w="120" w:type="dxa"/>
            </w:tcMar>
          </w:tcPr>
          <w:p w14:paraId="3150D311" w14:textId="77777777" w:rsidR="00834C19" w:rsidRDefault="00714747">
            <w:pPr>
              <w:spacing w:before="40" w:after="40"/>
            </w:pPr>
            <w:r>
              <w:rPr>
                <w:rFonts w:ascii="Arial" w:hAnsi="Arial"/>
                <w:color w:val="1E293B"/>
                <w:sz w:val="18"/>
              </w:rPr>
              <w:t>Máquina de Estados</w:t>
            </w:r>
          </w:p>
        </w:tc>
        <w:tc>
          <w:tcPr>
            <w:tcW w:w="4464" w:type="dxa"/>
            <w:shd w:val="clear" w:color="auto" w:fill="F8FAFC"/>
            <w:tcMar>
              <w:top w:w="100" w:type="dxa"/>
              <w:left w:w="120" w:type="dxa"/>
              <w:bottom w:w="100" w:type="dxa"/>
              <w:right w:w="120" w:type="dxa"/>
            </w:tcMar>
          </w:tcPr>
          <w:p w14:paraId="04BE0D78" w14:textId="77777777" w:rsidR="00834C19" w:rsidRDefault="00714747">
            <w:pPr>
              <w:spacing w:before="40" w:after="40"/>
            </w:pPr>
            <w:r>
              <w:rPr>
                <w:rFonts w:ascii="Arial" w:hAnsi="Arial"/>
                <w:color w:val="1E293B"/>
                <w:sz w:val="18"/>
              </w:rPr>
              <w:t>Control estricto de transiciones: REGISTRADO -&gt; EN_EVALUACION -&gt; EN_MITIGACION -&gt; RESUELTO -&gt; CERRADO, bloqueando saltos no autorizados.</w:t>
            </w:r>
          </w:p>
        </w:tc>
        <w:tc>
          <w:tcPr>
            <w:tcW w:w="1440" w:type="dxa"/>
            <w:shd w:val="clear" w:color="auto" w:fill="F8FAFC"/>
            <w:tcMar>
              <w:top w:w="100" w:type="dxa"/>
              <w:left w:w="120" w:type="dxa"/>
              <w:bottom w:w="100" w:type="dxa"/>
              <w:right w:w="120" w:type="dxa"/>
            </w:tcMar>
          </w:tcPr>
          <w:p w14:paraId="0A17635A" w14:textId="77777777" w:rsidR="00834C19" w:rsidRDefault="00714747">
            <w:pPr>
              <w:spacing w:before="40" w:after="40"/>
            </w:pPr>
            <w:r>
              <w:rPr>
                <w:rFonts w:ascii="Arial" w:hAnsi="Arial"/>
                <w:color w:val="1E293B"/>
                <w:sz w:val="18"/>
              </w:rPr>
              <w:t>Obligatorio</w:t>
            </w:r>
          </w:p>
        </w:tc>
      </w:tr>
      <w:tr w:rsidR="00834C19" w14:paraId="4BE98846" w14:textId="77777777">
        <w:trPr>
          <w:jc w:val="center"/>
        </w:trPr>
        <w:tc>
          <w:tcPr>
            <w:tcW w:w="1296" w:type="dxa"/>
            <w:shd w:val="clear" w:color="auto" w:fill="FFFFFF"/>
            <w:tcMar>
              <w:top w:w="100" w:type="dxa"/>
              <w:left w:w="120" w:type="dxa"/>
              <w:bottom w:w="100" w:type="dxa"/>
              <w:right w:w="120" w:type="dxa"/>
            </w:tcMar>
          </w:tcPr>
          <w:p w14:paraId="66247DE5" w14:textId="77777777" w:rsidR="00834C19" w:rsidRDefault="00714747">
            <w:pPr>
              <w:spacing w:before="40" w:after="40"/>
            </w:pPr>
            <w:r>
              <w:rPr>
                <w:rFonts w:ascii="Arial" w:hAnsi="Arial"/>
                <w:color w:val="1E293B"/>
                <w:sz w:val="18"/>
              </w:rPr>
              <w:t>RF-08</w:t>
            </w:r>
          </w:p>
        </w:tc>
        <w:tc>
          <w:tcPr>
            <w:tcW w:w="2592" w:type="dxa"/>
            <w:shd w:val="clear" w:color="auto" w:fill="FFFFFF"/>
            <w:tcMar>
              <w:top w:w="100" w:type="dxa"/>
              <w:left w:w="120" w:type="dxa"/>
              <w:bottom w:w="100" w:type="dxa"/>
              <w:right w:w="120" w:type="dxa"/>
            </w:tcMar>
          </w:tcPr>
          <w:p w14:paraId="20FE972E" w14:textId="77777777" w:rsidR="00834C19" w:rsidRDefault="00714747">
            <w:pPr>
              <w:spacing w:before="40" w:after="40"/>
            </w:pPr>
            <w:r>
              <w:rPr>
                <w:rFonts w:ascii="Arial" w:hAnsi="Arial"/>
                <w:color w:val="1E293B"/>
                <w:sz w:val="18"/>
              </w:rPr>
              <w:t>Bitácora de Auditoría</w:t>
            </w:r>
          </w:p>
        </w:tc>
        <w:tc>
          <w:tcPr>
            <w:tcW w:w="4464" w:type="dxa"/>
            <w:shd w:val="clear" w:color="auto" w:fill="FFFFFF"/>
            <w:tcMar>
              <w:top w:w="100" w:type="dxa"/>
              <w:left w:w="120" w:type="dxa"/>
              <w:bottom w:w="100" w:type="dxa"/>
              <w:right w:w="120" w:type="dxa"/>
            </w:tcMar>
          </w:tcPr>
          <w:p w14:paraId="61FA8325" w14:textId="77777777" w:rsidR="00834C19" w:rsidRDefault="00714747">
            <w:pPr>
              <w:spacing w:before="40" w:after="40"/>
            </w:pPr>
            <w:r>
              <w:rPr>
                <w:rFonts w:ascii="Arial" w:hAnsi="Arial"/>
                <w:color w:val="1E293B"/>
                <w:sz w:val="18"/>
              </w:rPr>
              <w:t>Persistencia append-only inmutable de cada cambio de estado, registrando timestamp, usuario de AD, estado previo y justificación.</w:t>
            </w:r>
          </w:p>
        </w:tc>
        <w:tc>
          <w:tcPr>
            <w:tcW w:w="1440" w:type="dxa"/>
            <w:shd w:val="clear" w:color="auto" w:fill="FFFFFF"/>
            <w:tcMar>
              <w:top w:w="100" w:type="dxa"/>
              <w:left w:w="120" w:type="dxa"/>
              <w:bottom w:w="100" w:type="dxa"/>
              <w:right w:w="120" w:type="dxa"/>
            </w:tcMar>
          </w:tcPr>
          <w:p w14:paraId="62860E90" w14:textId="77777777" w:rsidR="00834C19" w:rsidRDefault="00714747">
            <w:pPr>
              <w:spacing w:before="40" w:after="40"/>
            </w:pPr>
            <w:r>
              <w:rPr>
                <w:rFonts w:ascii="Arial" w:hAnsi="Arial"/>
                <w:color w:val="1E293B"/>
                <w:sz w:val="18"/>
              </w:rPr>
              <w:t>Alta</w:t>
            </w:r>
          </w:p>
        </w:tc>
      </w:tr>
      <w:tr w:rsidR="00834C19" w14:paraId="691250F6" w14:textId="77777777">
        <w:trPr>
          <w:jc w:val="center"/>
        </w:trPr>
        <w:tc>
          <w:tcPr>
            <w:tcW w:w="1296" w:type="dxa"/>
            <w:shd w:val="clear" w:color="auto" w:fill="F8FAFC"/>
            <w:tcMar>
              <w:top w:w="100" w:type="dxa"/>
              <w:left w:w="120" w:type="dxa"/>
              <w:bottom w:w="100" w:type="dxa"/>
              <w:right w:w="120" w:type="dxa"/>
            </w:tcMar>
          </w:tcPr>
          <w:p w14:paraId="591DB6BA" w14:textId="77777777" w:rsidR="00834C19" w:rsidRDefault="00714747">
            <w:pPr>
              <w:spacing w:before="40" w:after="40"/>
            </w:pPr>
            <w:r>
              <w:rPr>
                <w:rFonts w:ascii="Arial" w:hAnsi="Arial"/>
                <w:color w:val="1E293B"/>
                <w:sz w:val="18"/>
              </w:rPr>
              <w:t>RF-09</w:t>
            </w:r>
          </w:p>
        </w:tc>
        <w:tc>
          <w:tcPr>
            <w:tcW w:w="2592" w:type="dxa"/>
            <w:shd w:val="clear" w:color="auto" w:fill="F8FAFC"/>
            <w:tcMar>
              <w:top w:w="100" w:type="dxa"/>
              <w:left w:w="120" w:type="dxa"/>
              <w:bottom w:w="100" w:type="dxa"/>
              <w:right w:w="120" w:type="dxa"/>
            </w:tcMar>
          </w:tcPr>
          <w:p w14:paraId="63F7DA7B" w14:textId="77777777" w:rsidR="00834C19" w:rsidRDefault="00714747">
            <w:pPr>
              <w:spacing w:before="40" w:after="40"/>
            </w:pPr>
            <w:r>
              <w:rPr>
                <w:rFonts w:ascii="Arial" w:hAnsi="Arial"/>
                <w:color w:val="1E293B"/>
                <w:sz w:val="18"/>
              </w:rPr>
              <w:t>Dashboard NOC en Vivo</w:t>
            </w:r>
          </w:p>
        </w:tc>
        <w:tc>
          <w:tcPr>
            <w:tcW w:w="4464" w:type="dxa"/>
            <w:shd w:val="clear" w:color="auto" w:fill="F8FAFC"/>
            <w:tcMar>
              <w:top w:w="100" w:type="dxa"/>
              <w:left w:w="120" w:type="dxa"/>
              <w:bottom w:w="100" w:type="dxa"/>
              <w:right w:w="120" w:type="dxa"/>
            </w:tcMar>
          </w:tcPr>
          <w:p w14:paraId="36858384" w14:textId="77777777" w:rsidR="00834C19" w:rsidRDefault="00714747">
            <w:pPr>
              <w:spacing w:before="40" w:after="40"/>
            </w:pPr>
            <w:r>
              <w:rPr>
                <w:rFonts w:ascii="Arial" w:hAnsi="Arial"/>
                <w:color w:val="1E293B"/>
                <w:sz w:val="18"/>
              </w:rPr>
              <w:t>Interfaz visual tipo centro de operaciones que expone la latencia en milisegundos y semáforos de salud de cada entidad participante.</w:t>
            </w:r>
          </w:p>
        </w:tc>
        <w:tc>
          <w:tcPr>
            <w:tcW w:w="1440" w:type="dxa"/>
            <w:shd w:val="clear" w:color="auto" w:fill="F8FAFC"/>
            <w:tcMar>
              <w:top w:w="100" w:type="dxa"/>
              <w:left w:w="120" w:type="dxa"/>
              <w:bottom w:w="100" w:type="dxa"/>
              <w:right w:w="120" w:type="dxa"/>
            </w:tcMar>
          </w:tcPr>
          <w:p w14:paraId="3B1328D5" w14:textId="77777777" w:rsidR="00834C19" w:rsidRDefault="00714747">
            <w:pPr>
              <w:spacing w:before="40" w:after="40"/>
            </w:pPr>
            <w:r>
              <w:rPr>
                <w:rFonts w:ascii="Arial" w:hAnsi="Arial"/>
                <w:color w:val="1E293B"/>
                <w:sz w:val="18"/>
              </w:rPr>
              <w:t>Alta</w:t>
            </w:r>
          </w:p>
        </w:tc>
      </w:tr>
      <w:tr w:rsidR="00834C19" w14:paraId="5A520D0F" w14:textId="77777777">
        <w:trPr>
          <w:jc w:val="center"/>
        </w:trPr>
        <w:tc>
          <w:tcPr>
            <w:tcW w:w="1296" w:type="dxa"/>
            <w:shd w:val="clear" w:color="auto" w:fill="FFFFFF"/>
            <w:tcMar>
              <w:top w:w="100" w:type="dxa"/>
              <w:left w:w="120" w:type="dxa"/>
              <w:bottom w:w="100" w:type="dxa"/>
              <w:right w:w="120" w:type="dxa"/>
            </w:tcMar>
          </w:tcPr>
          <w:p w14:paraId="7EB8E88C" w14:textId="77777777" w:rsidR="00834C19" w:rsidRDefault="00714747">
            <w:pPr>
              <w:spacing w:before="40" w:after="40"/>
            </w:pPr>
            <w:r>
              <w:rPr>
                <w:rFonts w:ascii="Arial" w:hAnsi="Arial"/>
                <w:color w:val="1E293B"/>
                <w:sz w:val="18"/>
              </w:rPr>
              <w:t>RF-10</w:t>
            </w:r>
          </w:p>
        </w:tc>
        <w:tc>
          <w:tcPr>
            <w:tcW w:w="2592" w:type="dxa"/>
            <w:shd w:val="clear" w:color="auto" w:fill="FFFFFF"/>
            <w:tcMar>
              <w:top w:w="100" w:type="dxa"/>
              <w:left w:w="120" w:type="dxa"/>
              <w:bottom w:w="100" w:type="dxa"/>
              <w:right w:w="120" w:type="dxa"/>
            </w:tcMar>
          </w:tcPr>
          <w:p w14:paraId="16BE3461" w14:textId="77777777" w:rsidR="00834C19" w:rsidRDefault="00714747">
            <w:pPr>
              <w:spacing w:before="40" w:after="40"/>
            </w:pPr>
            <w:r>
              <w:rPr>
                <w:rFonts w:ascii="Arial" w:hAnsi="Arial"/>
                <w:color w:val="1E293B"/>
                <w:sz w:val="18"/>
              </w:rPr>
              <w:t>Compilación Archivo SFT</w:t>
            </w:r>
          </w:p>
        </w:tc>
        <w:tc>
          <w:tcPr>
            <w:tcW w:w="4464" w:type="dxa"/>
            <w:shd w:val="clear" w:color="auto" w:fill="FFFFFF"/>
            <w:tcMar>
              <w:top w:w="100" w:type="dxa"/>
              <w:left w:w="120" w:type="dxa"/>
              <w:bottom w:w="100" w:type="dxa"/>
              <w:right w:w="120" w:type="dxa"/>
            </w:tcMar>
          </w:tcPr>
          <w:p w14:paraId="19EC27E9" w14:textId="77777777" w:rsidR="00834C19" w:rsidRDefault="00714747">
            <w:pPr>
              <w:spacing w:before="40" w:after="40"/>
            </w:pPr>
            <w:r>
              <w:rPr>
                <w:rFonts w:ascii="Arial" w:hAnsi="Arial"/>
                <w:color w:val="1E293B"/>
                <w:sz w:val="18"/>
              </w:rPr>
              <w:t>Generación de archivo plano .TXT delimitado por pipes conforme al estándar normativo BCRP, con firma de verificación SHA-256.</w:t>
            </w:r>
          </w:p>
        </w:tc>
        <w:tc>
          <w:tcPr>
            <w:tcW w:w="1440" w:type="dxa"/>
            <w:shd w:val="clear" w:color="auto" w:fill="FFFFFF"/>
            <w:tcMar>
              <w:top w:w="100" w:type="dxa"/>
              <w:left w:w="120" w:type="dxa"/>
              <w:bottom w:w="100" w:type="dxa"/>
              <w:right w:w="120" w:type="dxa"/>
            </w:tcMar>
          </w:tcPr>
          <w:p w14:paraId="13C3D1BD" w14:textId="77777777" w:rsidR="00834C19" w:rsidRDefault="00714747">
            <w:pPr>
              <w:spacing w:before="40" w:after="40"/>
            </w:pPr>
            <w:r>
              <w:rPr>
                <w:rFonts w:ascii="Arial" w:hAnsi="Arial"/>
                <w:color w:val="1E293B"/>
                <w:sz w:val="18"/>
              </w:rPr>
              <w:t>Alta</w:t>
            </w:r>
          </w:p>
        </w:tc>
      </w:tr>
      <w:tr w:rsidR="00834C19" w14:paraId="28C82E0A" w14:textId="77777777">
        <w:trPr>
          <w:jc w:val="center"/>
        </w:trPr>
        <w:tc>
          <w:tcPr>
            <w:tcW w:w="1296" w:type="dxa"/>
            <w:shd w:val="clear" w:color="auto" w:fill="F8FAFC"/>
            <w:tcMar>
              <w:top w:w="100" w:type="dxa"/>
              <w:left w:w="120" w:type="dxa"/>
              <w:bottom w:w="100" w:type="dxa"/>
              <w:right w:w="120" w:type="dxa"/>
            </w:tcMar>
          </w:tcPr>
          <w:p w14:paraId="18CBEAA5" w14:textId="77777777" w:rsidR="00834C19" w:rsidRDefault="00714747">
            <w:pPr>
              <w:spacing w:before="40" w:after="40"/>
            </w:pPr>
            <w:r>
              <w:rPr>
                <w:rFonts w:ascii="Arial" w:hAnsi="Arial"/>
                <w:color w:val="1E293B"/>
                <w:sz w:val="18"/>
              </w:rPr>
              <w:t>RF-11</w:t>
            </w:r>
          </w:p>
        </w:tc>
        <w:tc>
          <w:tcPr>
            <w:tcW w:w="2592" w:type="dxa"/>
            <w:shd w:val="clear" w:color="auto" w:fill="F8FAFC"/>
            <w:tcMar>
              <w:top w:w="100" w:type="dxa"/>
              <w:left w:w="120" w:type="dxa"/>
              <w:bottom w:w="100" w:type="dxa"/>
              <w:right w:w="120" w:type="dxa"/>
            </w:tcMar>
          </w:tcPr>
          <w:p w14:paraId="61F56886" w14:textId="77777777" w:rsidR="00834C19" w:rsidRDefault="00714747">
            <w:pPr>
              <w:spacing w:before="40" w:after="40"/>
            </w:pPr>
            <w:r>
              <w:rPr>
                <w:rFonts w:ascii="Arial" w:hAnsi="Arial"/>
                <w:color w:val="1E293B"/>
                <w:sz w:val="18"/>
              </w:rPr>
              <w:t>Métricas y KPIs</w:t>
            </w:r>
          </w:p>
        </w:tc>
        <w:tc>
          <w:tcPr>
            <w:tcW w:w="4464" w:type="dxa"/>
            <w:shd w:val="clear" w:color="auto" w:fill="F8FAFC"/>
            <w:tcMar>
              <w:top w:w="100" w:type="dxa"/>
              <w:left w:w="120" w:type="dxa"/>
              <w:bottom w:w="100" w:type="dxa"/>
              <w:right w:w="120" w:type="dxa"/>
            </w:tcMar>
          </w:tcPr>
          <w:p w14:paraId="1EB7B971" w14:textId="77777777" w:rsidR="00834C19" w:rsidRDefault="00714747">
            <w:pPr>
              <w:spacing w:before="40" w:after="40"/>
            </w:pPr>
            <w:r>
              <w:rPr>
                <w:rFonts w:ascii="Arial" w:hAnsi="Arial"/>
                <w:color w:val="1E293B"/>
                <w:sz w:val="18"/>
              </w:rPr>
              <w:t>Cálculo en línea de indicadores gerenciales: Tiempo Medio de Detección (MTTD), Tiempo Medio de Resolución (MTTR) y Uptime.</w:t>
            </w:r>
          </w:p>
        </w:tc>
        <w:tc>
          <w:tcPr>
            <w:tcW w:w="1440" w:type="dxa"/>
            <w:shd w:val="clear" w:color="auto" w:fill="F8FAFC"/>
            <w:tcMar>
              <w:top w:w="100" w:type="dxa"/>
              <w:left w:w="120" w:type="dxa"/>
              <w:bottom w:w="100" w:type="dxa"/>
              <w:right w:w="120" w:type="dxa"/>
            </w:tcMar>
          </w:tcPr>
          <w:p w14:paraId="0951F8F3" w14:textId="77777777" w:rsidR="00834C19" w:rsidRDefault="00714747">
            <w:pPr>
              <w:spacing w:before="40" w:after="40"/>
            </w:pPr>
            <w:r>
              <w:rPr>
                <w:rFonts w:ascii="Arial" w:hAnsi="Arial"/>
                <w:color w:val="1E293B"/>
                <w:sz w:val="18"/>
              </w:rPr>
              <w:t>Media (Etapa 2)</w:t>
            </w:r>
          </w:p>
        </w:tc>
      </w:tr>
      <w:tr w:rsidR="00834C19" w14:paraId="0F388952" w14:textId="77777777">
        <w:trPr>
          <w:jc w:val="center"/>
        </w:trPr>
        <w:tc>
          <w:tcPr>
            <w:tcW w:w="1296" w:type="dxa"/>
            <w:shd w:val="clear" w:color="auto" w:fill="FFFFFF"/>
            <w:tcMar>
              <w:top w:w="100" w:type="dxa"/>
              <w:left w:w="120" w:type="dxa"/>
              <w:bottom w:w="100" w:type="dxa"/>
              <w:right w:w="120" w:type="dxa"/>
            </w:tcMar>
          </w:tcPr>
          <w:p w14:paraId="229AEC1C" w14:textId="77777777" w:rsidR="00834C19" w:rsidRDefault="00714747">
            <w:pPr>
              <w:spacing w:before="40" w:after="40"/>
            </w:pPr>
            <w:r>
              <w:rPr>
                <w:rFonts w:ascii="Arial" w:hAnsi="Arial"/>
                <w:color w:val="1E293B"/>
                <w:sz w:val="18"/>
              </w:rPr>
              <w:t>RF-12</w:t>
            </w:r>
          </w:p>
        </w:tc>
        <w:tc>
          <w:tcPr>
            <w:tcW w:w="2592" w:type="dxa"/>
            <w:shd w:val="clear" w:color="auto" w:fill="FFFFFF"/>
            <w:tcMar>
              <w:top w:w="100" w:type="dxa"/>
              <w:left w:w="120" w:type="dxa"/>
              <w:bottom w:w="100" w:type="dxa"/>
              <w:right w:w="120" w:type="dxa"/>
            </w:tcMar>
          </w:tcPr>
          <w:p w14:paraId="2C60A3AC" w14:textId="77777777" w:rsidR="00834C19" w:rsidRDefault="00714747">
            <w:pPr>
              <w:spacing w:before="40" w:after="40"/>
            </w:pPr>
            <w:r>
              <w:rPr>
                <w:rFonts w:ascii="Arial" w:hAnsi="Arial"/>
                <w:color w:val="1E293B"/>
                <w:sz w:val="18"/>
              </w:rPr>
              <w:t>Despacho de Alertas</w:t>
            </w:r>
          </w:p>
        </w:tc>
        <w:tc>
          <w:tcPr>
            <w:tcW w:w="4464" w:type="dxa"/>
            <w:shd w:val="clear" w:color="auto" w:fill="FFFFFF"/>
            <w:tcMar>
              <w:top w:w="100" w:type="dxa"/>
              <w:left w:w="120" w:type="dxa"/>
              <w:bottom w:w="100" w:type="dxa"/>
              <w:right w:w="120" w:type="dxa"/>
            </w:tcMar>
          </w:tcPr>
          <w:p w14:paraId="1273CB7D" w14:textId="77777777" w:rsidR="00834C19" w:rsidRDefault="00714747">
            <w:pPr>
              <w:spacing w:before="40" w:after="40"/>
            </w:pPr>
            <w:r>
              <w:rPr>
                <w:rFonts w:ascii="Arial" w:hAnsi="Arial"/>
                <w:color w:val="1E293B"/>
                <w:sz w:val="18"/>
              </w:rPr>
              <w:t>Emisión asíncrona de correos electrónicos SMTP a los delegados de la entidad financiera afectada y supervisores BCRP.</w:t>
            </w:r>
          </w:p>
        </w:tc>
        <w:tc>
          <w:tcPr>
            <w:tcW w:w="1440" w:type="dxa"/>
            <w:shd w:val="clear" w:color="auto" w:fill="FFFFFF"/>
            <w:tcMar>
              <w:top w:w="100" w:type="dxa"/>
              <w:left w:w="120" w:type="dxa"/>
              <w:bottom w:w="100" w:type="dxa"/>
              <w:right w:w="120" w:type="dxa"/>
            </w:tcMar>
          </w:tcPr>
          <w:p w14:paraId="7F523141" w14:textId="77777777" w:rsidR="00834C19" w:rsidRDefault="00714747">
            <w:pPr>
              <w:spacing w:before="40" w:after="40"/>
            </w:pPr>
            <w:r>
              <w:rPr>
                <w:rFonts w:ascii="Arial" w:hAnsi="Arial"/>
                <w:color w:val="1E293B"/>
                <w:sz w:val="18"/>
              </w:rPr>
              <w:t>Media (Etapa 2)</w:t>
            </w:r>
          </w:p>
        </w:tc>
      </w:tr>
    </w:tbl>
    <w:p w14:paraId="06F8C843" w14:textId="77777777" w:rsidR="00834C19" w:rsidRDefault="00714747">
      <w:pPr>
        <w:spacing w:before="60" w:after="160"/>
      </w:pPr>
      <w:r>
        <w:rPr>
          <w:rFonts w:ascii="Arial" w:hAnsi="Arial"/>
          <w:i/>
          <w:color w:val="64748B"/>
          <w:sz w:val="17"/>
        </w:rPr>
        <w:t>Nota. Elaboración propia conforme a la norma IEEE 830-1998.</w:t>
      </w:r>
    </w:p>
    <w:p w14:paraId="11277208" w14:textId="77777777" w:rsidR="00834C19" w:rsidRDefault="00714747">
      <w:pPr>
        <w:pStyle w:val="Ttulo2"/>
        <w:spacing w:before="240"/>
      </w:pPr>
      <w:bookmarkStart w:id="21" w:name="_Toc239448688"/>
      <w:r>
        <w:rPr>
          <w:rFonts w:ascii="Arial" w:hAnsi="Arial"/>
        </w:rPr>
        <w:t>5.2. Matriz de Requisitos No Funcionales (RNF-01 a RNF-08)</w:t>
      </w:r>
      <w:bookmarkEnd w:id="21"/>
    </w:p>
    <w:p w14:paraId="314E5F85" w14:textId="77777777" w:rsidR="00834C19" w:rsidRDefault="00714747">
      <w:pPr>
        <w:keepNext/>
        <w:spacing w:before="240" w:after="20"/>
      </w:pPr>
      <w:r>
        <w:rPr>
          <w:rFonts w:ascii="Arial" w:hAnsi="Arial"/>
          <w:b/>
          <w:color w:val="003366"/>
          <w:sz w:val="20"/>
        </w:rPr>
        <w:t>Tabla 5</w:t>
      </w:r>
    </w:p>
    <w:p w14:paraId="26B33727" w14:textId="77777777" w:rsidR="00834C19" w:rsidRDefault="00714747">
      <w:pPr>
        <w:keepNext/>
        <w:spacing w:after="80"/>
      </w:pPr>
      <w:r>
        <w:rPr>
          <w:rFonts w:ascii="Arial" w:hAnsi="Arial"/>
          <w:i/>
          <w:color w:val="334155"/>
          <w:sz w:val="20"/>
        </w:rPr>
        <w:t>Matriz de Requisitos No Funcionales según Estándar ISO/IEC 25010</w:t>
      </w:r>
    </w:p>
    <w:tbl>
      <w:tblPr>
        <w:tblW w:w="0" w:type="auto"/>
        <w:jc w:val="center"/>
        <w:tblBorders>
          <w:top w:val="single" w:sz="8" w:space="0" w:color="003366"/>
          <w:bottom w:val="single" w:sz="8" w:space="0" w:color="003366"/>
          <w:insideH w:val="single" w:sz="4" w:space="0" w:color="CBD5E1"/>
        </w:tblBorders>
        <w:tblLook w:val="04A0" w:firstRow="1" w:lastRow="0" w:firstColumn="1" w:lastColumn="0" w:noHBand="0" w:noVBand="1"/>
      </w:tblPr>
      <w:tblGrid>
        <w:gridCol w:w="1561"/>
        <w:gridCol w:w="2833"/>
        <w:gridCol w:w="5206"/>
      </w:tblGrid>
      <w:tr w:rsidR="00834C19" w14:paraId="2B3122E9" w14:textId="77777777">
        <w:trPr>
          <w:tblHeader/>
          <w:jc w:val="center"/>
        </w:trPr>
        <w:tc>
          <w:tcPr>
            <w:tcW w:w="1584" w:type="dxa"/>
            <w:shd w:val="clear" w:color="auto" w:fill="003366"/>
            <w:tcMar>
              <w:top w:w="100" w:type="dxa"/>
              <w:left w:w="120" w:type="dxa"/>
              <w:bottom w:w="100" w:type="dxa"/>
              <w:right w:w="120" w:type="dxa"/>
            </w:tcMar>
          </w:tcPr>
          <w:p w14:paraId="445791BC" w14:textId="77777777" w:rsidR="00834C19" w:rsidRDefault="00714747">
            <w:pPr>
              <w:spacing w:before="60" w:after="60"/>
            </w:pPr>
            <w:r>
              <w:rPr>
                <w:rFonts w:ascii="Arial" w:hAnsi="Arial"/>
                <w:b/>
                <w:color w:val="FFFFFF"/>
                <w:sz w:val="19"/>
              </w:rPr>
              <w:t>Código</w:t>
            </w:r>
          </w:p>
        </w:tc>
        <w:tc>
          <w:tcPr>
            <w:tcW w:w="2880" w:type="dxa"/>
            <w:shd w:val="clear" w:color="auto" w:fill="003366"/>
            <w:tcMar>
              <w:top w:w="100" w:type="dxa"/>
              <w:left w:w="120" w:type="dxa"/>
              <w:bottom w:w="100" w:type="dxa"/>
              <w:right w:w="120" w:type="dxa"/>
            </w:tcMar>
          </w:tcPr>
          <w:p w14:paraId="6E7EA678" w14:textId="77777777" w:rsidR="00834C19" w:rsidRDefault="00714747">
            <w:pPr>
              <w:spacing w:before="60" w:after="60"/>
            </w:pPr>
            <w:r>
              <w:rPr>
                <w:rFonts w:ascii="Arial" w:hAnsi="Arial"/>
                <w:b/>
                <w:color w:val="FFFFFF"/>
                <w:sz w:val="19"/>
              </w:rPr>
              <w:t>Categoría ISO 25010</w:t>
            </w:r>
          </w:p>
        </w:tc>
        <w:tc>
          <w:tcPr>
            <w:tcW w:w="5328" w:type="dxa"/>
            <w:shd w:val="clear" w:color="auto" w:fill="003366"/>
            <w:tcMar>
              <w:top w:w="100" w:type="dxa"/>
              <w:left w:w="120" w:type="dxa"/>
              <w:bottom w:w="100" w:type="dxa"/>
              <w:right w:w="120" w:type="dxa"/>
            </w:tcMar>
          </w:tcPr>
          <w:p w14:paraId="0BC54D3F" w14:textId="77777777" w:rsidR="00834C19" w:rsidRDefault="00714747">
            <w:pPr>
              <w:spacing w:before="60" w:after="60"/>
            </w:pPr>
            <w:r>
              <w:rPr>
                <w:rFonts w:ascii="Arial" w:hAnsi="Arial"/>
                <w:b/>
                <w:color w:val="FFFFFF"/>
                <w:sz w:val="19"/>
              </w:rPr>
              <w:t>Criterio Técnico / Métrica de Aceptación</w:t>
            </w:r>
          </w:p>
        </w:tc>
      </w:tr>
      <w:tr w:rsidR="00834C19" w14:paraId="22DBF3EE" w14:textId="77777777">
        <w:trPr>
          <w:jc w:val="center"/>
        </w:trPr>
        <w:tc>
          <w:tcPr>
            <w:tcW w:w="1584" w:type="dxa"/>
            <w:shd w:val="clear" w:color="auto" w:fill="F8FAFC"/>
            <w:tcMar>
              <w:top w:w="100" w:type="dxa"/>
              <w:left w:w="120" w:type="dxa"/>
              <w:bottom w:w="100" w:type="dxa"/>
              <w:right w:w="120" w:type="dxa"/>
            </w:tcMar>
          </w:tcPr>
          <w:p w14:paraId="171500E4" w14:textId="77777777" w:rsidR="00834C19" w:rsidRDefault="00714747">
            <w:pPr>
              <w:spacing w:before="40" w:after="40"/>
            </w:pPr>
            <w:r>
              <w:rPr>
                <w:rFonts w:ascii="Arial" w:hAnsi="Arial"/>
                <w:color w:val="1E293B"/>
                <w:sz w:val="18"/>
              </w:rPr>
              <w:t>RNF-01</w:t>
            </w:r>
          </w:p>
        </w:tc>
        <w:tc>
          <w:tcPr>
            <w:tcW w:w="2880" w:type="dxa"/>
            <w:shd w:val="clear" w:color="auto" w:fill="F8FAFC"/>
            <w:tcMar>
              <w:top w:w="100" w:type="dxa"/>
              <w:left w:w="120" w:type="dxa"/>
              <w:bottom w:w="100" w:type="dxa"/>
              <w:right w:w="120" w:type="dxa"/>
            </w:tcMar>
          </w:tcPr>
          <w:p w14:paraId="1BCFDFCE" w14:textId="77777777" w:rsidR="00834C19" w:rsidRDefault="00714747">
            <w:pPr>
              <w:spacing w:before="40" w:after="40"/>
            </w:pPr>
            <w:r>
              <w:rPr>
                <w:rFonts w:ascii="Arial" w:hAnsi="Arial"/>
                <w:color w:val="1E293B"/>
                <w:sz w:val="18"/>
              </w:rPr>
              <w:t>Seguridad y Cifrado</w:t>
            </w:r>
          </w:p>
        </w:tc>
        <w:tc>
          <w:tcPr>
            <w:tcW w:w="5328" w:type="dxa"/>
            <w:shd w:val="clear" w:color="auto" w:fill="F8FAFC"/>
            <w:tcMar>
              <w:top w:w="100" w:type="dxa"/>
              <w:left w:w="120" w:type="dxa"/>
              <w:bottom w:w="100" w:type="dxa"/>
              <w:right w:w="120" w:type="dxa"/>
            </w:tcMar>
          </w:tcPr>
          <w:p w14:paraId="10C9A56D" w14:textId="77777777" w:rsidR="00834C19" w:rsidRDefault="00714747">
            <w:pPr>
              <w:spacing w:before="40" w:after="40"/>
            </w:pPr>
            <w:r>
              <w:rPr>
                <w:rFonts w:ascii="Arial" w:hAnsi="Arial"/>
                <w:color w:val="1E293B"/>
                <w:sz w:val="18"/>
              </w:rPr>
              <w:t>Tráfico web cifrado con TLS 1.3 / HTTPS. Almacenamiento seguro de secretos con BCrypt y autenticación delegada por LDAPS.</w:t>
            </w:r>
          </w:p>
        </w:tc>
      </w:tr>
      <w:tr w:rsidR="00834C19" w14:paraId="0BE700D3" w14:textId="77777777">
        <w:trPr>
          <w:jc w:val="center"/>
        </w:trPr>
        <w:tc>
          <w:tcPr>
            <w:tcW w:w="1584" w:type="dxa"/>
            <w:shd w:val="clear" w:color="auto" w:fill="FFFFFF"/>
            <w:tcMar>
              <w:top w:w="100" w:type="dxa"/>
              <w:left w:w="120" w:type="dxa"/>
              <w:bottom w:w="100" w:type="dxa"/>
              <w:right w:w="120" w:type="dxa"/>
            </w:tcMar>
          </w:tcPr>
          <w:p w14:paraId="6B29C72D" w14:textId="77777777" w:rsidR="00834C19" w:rsidRDefault="00714747">
            <w:pPr>
              <w:spacing w:before="40" w:after="40"/>
            </w:pPr>
            <w:r>
              <w:rPr>
                <w:rFonts w:ascii="Arial" w:hAnsi="Arial"/>
                <w:color w:val="1E293B"/>
                <w:sz w:val="18"/>
              </w:rPr>
              <w:t>RNF-02</w:t>
            </w:r>
          </w:p>
        </w:tc>
        <w:tc>
          <w:tcPr>
            <w:tcW w:w="2880" w:type="dxa"/>
            <w:shd w:val="clear" w:color="auto" w:fill="FFFFFF"/>
            <w:tcMar>
              <w:top w:w="100" w:type="dxa"/>
              <w:left w:w="120" w:type="dxa"/>
              <w:bottom w:w="100" w:type="dxa"/>
              <w:right w:w="120" w:type="dxa"/>
            </w:tcMar>
          </w:tcPr>
          <w:p w14:paraId="3CCB01C2" w14:textId="77777777" w:rsidR="00834C19" w:rsidRDefault="00714747">
            <w:pPr>
              <w:spacing w:before="40" w:after="40"/>
            </w:pPr>
            <w:r>
              <w:rPr>
                <w:rFonts w:ascii="Arial" w:hAnsi="Arial"/>
                <w:color w:val="1E293B"/>
                <w:sz w:val="18"/>
              </w:rPr>
              <w:t>Alta Disponibilidad</w:t>
            </w:r>
          </w:p>
        </w:tc>
        <w:tc>
          <w:tcPr>
            <w:tcW w:w="5328" w:type="dxa"/>
            <w:shd w:val="clear" w:color="auto" w:fill="FFFFFF"/>
            <w:tcMar>
              <w:top w:w="100" w:type="dxa"/>
              <w:left w:w="120" w:type="dxa"/>
              <w:bottom w:w="100" w:type="dxa"/>
              <w:right w:w="120" w:type="dxa"/>
            </w:tcMar>
          </w:tcPr>
          <w:p w14:paraId="530F456B" w14:textId="77777777" w:rsidR="00834C19" w:rsidRDefault="00714747">
            <w:pPr>
              <w:spacing w:before="40" w:after="40"/>
            </w:pPr>
            <w:r>
              <w:rPr>
                <w:rFonts w:ascii="Arial" w:hAnsi="Arial"/>
                <w:color w:val="1E293B"/>
                <w:sz w:val="18"/>
              </w:rPr>
              <w:t>Diseño tolerante a fallos orientado a un SLA de disponibilidad del 99.9% anual en el servicio de ingesta de telemetría.</w:t>
            </w:r>
          </w:p>
        </w:tc>
      </w:tr>
      <w:tr w:rsidR="00834C19" w14:paraId="2DA2B9EF" w14:textId="77777777">
        <w:trPr>
          <w:jc w:val="center"/>
        </w:trPr>
        <w:tc>
          <w:tcPr>
            <w:tcW w:w="1584" w:type="dxa"/>
            <w:shd w:val="clear" w:color="auto" w:fill="F8FAFC"/>
            <w:tcMar>
              <w:top w:w="100" w:type="dxa"/>
              <w:left w:w="120" w:type="dxa"/>
              <w:bottom w:w="100" w:type="dxa"/>
              <w:right w:w="120" w:type="dxa"/>
            </w:tcMar>
          </w:tcPr>
          <w:p w14:paraId="38176828" w14:textId="77777777" w:rsidR="00834C19" w:rsidRDefault="00714747">
            <w:pPr>
              <w:spacing w:before="40" w:after="40"/>
            </w:pPr>
            <w:r>
              <w:rPr>
                <w:rFonts w:ascii="Arial" w:hAnsi="Arial"/>
                <w:color w:val="1E293B"/>
                <w:sz w:val="18"/>
              </w:rPr>
              <w:t>RNF-03</w:t>
            </w:r>
          </w:p>
        </w:tc>
        <w:tc>
          <w:tcPr>
            <w:tcW w:w="2880" w:type="dxa"/>
            <w:shd w:val="clear" w:color="auto" w:fill="F8FAFC"/>
            <w:tcMar>
              <w:top w:w="100" w:type="dxa"/>
              <w:left w:w="120" w:type="dxa"/>
              <w:bottom w:w="100" w:type="dxa"/>
              <w:right w:w="120" w:type="dxa"/>
            </w:tcMar>
          </w:tcPr>
          <w:p w14:paraId="7503A7A3" w14:textId="77777777" w:rsidR="00834C19" w:rsidRDefault="00714747">
            <w:pPr>
              <w:spacing w:before="40" w:after="40"/>
            </w:pPr>
            <w:r>
              <w:rPr>
                <w:rFonts w:ascii="Arial" w:hAnsi="Arial"/>
                <w:color w:val="1E293B"/>
                <w:sz w:val="18"/>
              </w:rPr>
              <w:t>Rendimiento y Latencia</w:t>
            </w:r>
          </w:p>
        </w:tc>
        <w:tc>
          <w:tcPr>
            <w:tcW w:w="5328" w:type="dxa"/>
            <w:shd w:val="clear" w:color="auto" w:fill="F8FAFC"/>
            <w:tcMar>
              <w:top w:w="100" w:type="dxa"/>
              <w:left w:w="120" w:type="dxa"/>
              <w:bottom w:w="100" w:type="dxa"/>
              <w:right w:w="120" w:type="dxa"/>
            </w:tcMar>
          </w:tcPr>
          <w:p w14:paraId="284301A4" w14:textId="77777777" w:rsidR="00834C19" w:rsidRDefault="00714747">
            <w:pPr>
              <w:spacing w:before="40" w:after="40"/>
            </w:pPr>
            <w:r>
              <w:rPr>
                <w:rFonts w:ascii="Arial" w:hAnsi="Arial"/>
                <w:color w:val="1E293B"/>
                <w:sz w:val="18"/>
              </w:rPr>
              <w:t>Tiempo de respuesta en llamadas REST menor a 500 ms bajo concurrencia estimada de 100 operadores simultáneos.</w:t>
            </w:r>
          </w:p>
        </w:tc>
      </w:tr>
      <w:tr w:rsidR="00834C19" w14:paraId="3A5387E0" w14:textId="77777777">
        <w:trPr>
          <w:jc w:val="center"/>
        </w:trPr>
        <w:tc>
          <w:tcPr>
            <w:tcW w:w="1584" w:type="dxa"/>
            <w:shd w:val="clear" w:color="auto" w:fill="FFFFFF"/>
            <w:tcMar>
              <w:top w:w="100" w:type="dxa"/>
              <w:left w:w="120" w:type="dxa"/>
              <w:bottom w:w="100" w:type="dxa"/>
              <w:right w:w="120" w:type="dxa"/>
            </w:tcMar>
          </w:tcPr>
          <w:p w14:paraId="56C3D8FE" w14:textId="77777777" w:rsidR="00834C19" w:rsidRDefault="00714747">
            <w:pPr>
              <w:spacing w:before="40" w:after="40"/>
            </w:pPr>
            <w:r>
              <w:rPr>
                <w:rFonts w:ascii="Arial" w:hAnsi="Arial"/>
                <w:color w:val="1E293B"/>
                <w:sz w:val="18"/>
              </w:rPr>
              <w:t>RNF-04</w:t>
            </w:r>
          </w:p>
        </w:tc>
        <w:tc>
          <w:tcPr>
            <w:tcW w:w="2880" w:type="dxa"/>
            <w:shd w:val="clear" w:color="auto" w:fill="FFFFFF"/>
            <w:tcMar>
              <w:top w:w="100" w:type="dxa"/>
              <w:left w:w="120" w:type="dxa"/>
              <w:bottom w:w="100" w:type="dxa"/>
              <w:right w:w="120" w:type="dxa"/>
            </w:tcMar>
          </w:tcPr>
          <w:p w14:paraId="326879F1" w14:textId="77777777" w:rsidR="00834C19" w:rsidRDefault="00714747">
            <w:pPr>
              <w:spacing w:before="40" w:after="40"/>
            </w:pPr>
            <w:r>
              <w:rPr>
                <w:rFonts w:ascii="Arial" w:hAnsi="Arial"/>
                <w:color w:val="1E293B"/>
                <w:sz w:val="18"/>
              </w:rPr>
              <w:t>Integridad e Inmutabilidad</w:t>
            </w:r>
          </w:p>
        </w:tc>
        <w:tc>
          <w:tcPr>
            <w:tcW w:w="5328" w:type="dxa"/>
            <w:shd w:val="clear" w:color="auto" w:fill="FFFFFF"/>
            <w:tcMar>
              <w:top w:w="100" w:type="dxa"/>
              <w:left w:w="120" w:type="dxa"/>
              <w:bottom w:w="100" w:type="dxa"/>
              <w:right w:w="120" w:type="dxa"/>
            </w:tcMar>
          </w:tcPr>
          <w:p w14:paraId="6D1ADB14" w14:textId="77777777" w:rsidR="00834C19" w:rsidRDefault="00714747">
            <w:pPr>
              <w:spacing w:before="40" w:after="40"/>
            </w:pPr>
            <w:r>
              <w:rPr>
                <w:rFonts w:ascii="Arial" w:hAnsi="Arial"/>
                <w:color w:val="1E293B"/>
                <w:sz w:val="18"/>
              </w:rPr>
              <w:t>La tabla de auditoría posee restricciones a nivel de motor SQL que prohíben operaciones UPDATE o DELETE (Append-Only).</w:t>
            </w:r>
          </w:p>
        </w:tc>
      </w:tr>
      <w:tr w:rsidR="00834C19" w14:paraId="63E02E65" w14:textId="77777777">
        <w:trPr>
          <w:jc w:val="center"/>
        </w:trPr>
        <w:tc>
          <w:tcPr>
            <w:tcW w:w="1584" w:type="dxa"/>
            <w:shd w:val="clear" w:color="auto" w:fill="F8FAFC"/>
            <w:tcMar>
              <w:top w:w="100" w:type="dxa"/>
              <w:left w:w="120" w:type="dxa"/>
              <w:bottom w:w="100" w:type="dxa"/>
              <w:right w:w="120" w:type="dxa"/>
            </w:tcMar>
          </w:tcPr>
          <w:p w14:paraId="31906EB9" w14:textId="77777777" w:rsidR="00834C19" w:rsidRDefault="00714747">
            <w:pPr>
              <w:spacing w:before="40" w:after="40"/>
            </w:pPr>
            <w:r>
              <w:rPr>
                <w:rFonts w:ascii="Arial" w:hAnsi="Arial"/>
                <w:color w:val="1E293B"/>
                <w:sz w:val="18"/>
              </w:rPr>
              <w:t>RNF-05</w:t>
            </w:r>
          </w:p>
        </w:tc>
        <w:tc>
          <w:tcPr>
            <w:tcW w:w="2880" w:type="dxa"/>
            <w:shd w:val="clear" w:color="auto" w:fill="F8FAFC"/>
            <w:tcMar>
              <w:top w:w="100" w:type="dxa"/>
              <w:left w:w="120" w:type="dxa"/>
              <w:bottom w:w="100" w:type="dxa"/>
              <w:right w:w="120" w:type="dxa"/>
            </w:tcMar>
          </w:tcPr>
          <w:p w14:paraId="0CF47A97" w14:textId="77777777" w:rsidR="00834C19" w:rsidRDefault="00714747">
            <w:pPr>
              <w:spacing w:before="40" w:after="40"/>
            </w:pPr>
            <w:r>
              <w:rPr>
                <w:rFonts w:ascii="Arial" w:hAnsi="Arial"/>
                <w:color w:val="1E293B"/>
                <w:sz w:val="18"/>
              </w:rPr>
              <w:t>Portabilidad OCI</w:t>
            </w:r>
          </w:p>
        </w:tc>
        <w:tc>
          <w:tcPr>
            <w:tcW w:w="5328" w:type="dxa"/>
            <w:shd w:val="clear" w:color="auto" w:fill="F8FAFC"/>
            <w:tcMar>
              <w:top w:w="100" w:type="dxa"/>
              <w:left w:w="120" w:type="dxa"/>
              <w:bottom w:w="100" w:type="dxa"/>
              <w:right w:w="120" w:type="dxa"/>
            </w:tcMar>
          </w:tcPr>
          <w:p w14:paraId="1A0F9BFE" w14:textId="77777777" w:rsidR="00834C19" w:rsidRDefault="00714747">
            <w:pPr>
              <w:spacing w:before="40" w:after="40"/>
            </w:pPr>
            <w:r>
              <w:rPr>
                <w:rFonts w:ascii="Arial" w:hAnsi="Arial"/>
                <w:color w:val="1E293B"/>
                <w:sz w:val="18"/>
              </w:rPr>
              <w:t>Arquitectura contenerizada mediante Docker Compose ejecutable en sistemas operativos Windows, Linux y nubes públicas.</w:t>
            </w:r>
          </w:p>
        </w:tc>
      </w:tr>
      <w:tr w:rsidR="00834C19" w14:paraId="17A54C9C" w14:textId="77777777">
        <w:trPr>
          <w:jc w:val="center"/>
        </w:trPr>
        <w:tc>
          <w:tcPr>
            <w:tcW w:w="1584" w:type="dxa"/>
            <w:shd w:val="clear" w:color="auto" w:fill="FFFFFF"/>
            <w:tcMar>
              <w:top w:w="100" w:type="dxa"/>
              <w:left w:w="120" w:type="dxa"/>
              <w:bottom w:w="100" w:type="dxa"/>
              <w:right w:w="120" w:type="dxa"/>
            </w:tcMar>
          </w:tcPr>
          <w:p w14:paraId="2A60D1B4" w14:textId="77777777" w:rsidR="00834C19" w:rsidRDefault="00714747">
            <w:pPr>
              <w:spacing w:before="40" w:after="40"/>
            </w:pPr>
            <w:r>
              <w:rPr>
                <w:rFonts w:ascii="Arial" w:hAnsi="Arial"/>
                <w:color w:val="1E293B"/>
                <w:sz w:val="18"/>
              </w:rPr>
              <w:t>RNF-06</w:t>
            </w:r>
          </w:p>
        </w:tc>
        <w:tc>
          <w:tcPr>
            <w:tcW w:w="2880" w:type="dxa"/>
            <w:shd w:val="clear" w:color="auto" w:fill="FFFFFF"/>
            <w:tcMar>
              <w:top w:w="100" w:type="dxa"/>
              <w:left w:w="120" w:type="dxa"/>
              <w:bottom w:w="100" w:type="dxa"/>
              <w:right w:w="120" w:type="dxa"/>
            </w:tcMar>
          </w:tcPr>
          <w:p w14:paraId="5F59A747" w14:textId="77777777" w:rsidR="00834C19" w:rsidRDefault="00714747">
            <w:pPr>
              <w:spacing w:before="40" w:after="40"/>
            </w:pPr>
            <w:r>
              <w:rPr>
                <w:rFonts w:ascii="Arial" w:hAnsi="Arial"/>
                <w:color w:val="1E293B"/>
                <w:sz w:val="18"/>
              </w:rPr>
              <w:t>Compatibilidad Navegadores</w:t>
            </w:r>
          </w:p>
        </w:tc>
        <w:tc>
          <w:tcPr>
            <w:tcW w:w="5328" w:type="dxa"/>
            <w:shd w:val="clear" w:color="auto" w:fill="FFFFFF"/>
            <w:tcMar>
              <w:top w:w="100" w:type="dxa"/>
              <w:left w:w="120" w:type="dxa"/>
              <w:bottom w:w="100" w:type="dxa"/>
              <w:right w:w="120" w:type="dxa"/>
            </w:tcMar>
          </w:tcPr>
          <w:p w14:paraId="0D73342D" w14:textId="77777777" w:rsidR="00834C19" w:rsidRDefault="00714747">
            <w:pPr>
              <w:spacing w:before="40" w:after="40"/>
            </w:pPr>
            <w:r>
              <w:rPr>
                <w:rFonts w:ascii="Arial" w:hAnsi="Arial"/>
                <w:color w:val="1E293B"/>
                <w:sz w:val="18"/>
              </w:rPr>
              <w:t>Frontend web 100% interoperable con Google Chrome, Mozilla Firefox, Microsoft Edge y Safari modernos.</w:t>
            </w:r>
          </w:p>
        </w:tc>
      </w:tr>
      <w:tr w:rsidR="00834C19" w14:paraId="306FCA93" w14:textId="77777777">
        <w:trPr>
          <w:jc w:val="center"/>
        </w:trPr>
        <w:tc>
          <w:tcPr>
            <w:tcW w:w="1584" w:type="dxa"/>
            <w:shd w:val="clear" w:color="auto" w:fill="F8FAFC"/>
            <w:tcMar>
              <w:top w:w="100" w:type="dxa"/>
              <w:left w:w="120" w:type="dxa"/>
              <w:bottom w:w="100" w:type="dxa"/>
              <w:right w:w="120" w:type="dxa"/>
            </w:tcMar>
          </w:tcPr>
          <w:p w14:paraId="3B78C13B" w14:textId="77777777" w:rsidR="00834C19" w:rsidRDefault="00714747">
            <w:pPr>
              <w:spacing w:before="40" w:after="40"/>
            </w:pPr>
            <w:r>
              <w:rPr>
                <w:rFonts w:ascii="Arial" w:hAnsi="Arial"/>
                <w:color w:val="1E293B"/>
                <w:sz w:val="18"/>
              </w:rPr>
              <w:t>RNF-07</w:t>
            </w:r>
          </w:p>
        </w:tc>
        <w:tc>
          <w:tcPr>
            <w:tcW w:w="2880" w:type="dxa"/>
            <w:shd w:val="clear" w:color="auto" w:fill="F8FAFC"/>
            <w:tcMar>
              <w:top w:w="100" w:type="dxa"/>
              <w:left w:w="120" w:type="dxa"/>
              <w:bottom w:w="100" w:type="dxa"/>
              <w:right w:w="120" w:type="dxa"/>
            </w:tcMar>
          </w:tcPr>
          <w:p w14:paraId="2299D5FE" w14:textId="77777777" w:rsidR="00834C19" w:rsidRDefault="00714747">
            <w:pPr>
              <w:spacing w:before="40" w:after="40"/>
            </w:pPr>
            <w:r>
              <w:rPr>
                <w:rFonts w:ascii="Arial" w:hAnsi="Arial"/>
                <w:color w:val="1E293B"/>
                <w:sz w:val="18"/>
              </w:rPr>
              <w:t>Escalabilidad Horizontal</w:t>
            </w:r>
          </w:p>
        </w:tc>
        <w:tc>
          <w:tcPr>
            <w:tcW w:w="5328" w:type="dxa"/>
            <w:shd w:val="clear" w:color="auto" w:fill="F8FAFC"/>
            <w:tcMar>
              <w:top w:w="100" w:type="dxa"/>
              <w:left w:w="120" w:type="dxa"/>
              <w:bottom w:w="100" w:type="dxa"/>
              <w:right w:w="120" w:type="dxa"/>
            </w:tcMar>
          </w:tcPr>
          <w:p w14:paraId="02B337C9" w14:textId="77777777" w:rsidR="00834C19" w:rsidRDefault="00714747">
            <w:pPr>
              <w:spacing w:before="40" w:after="40"/>
            </w:pPr>
            <w:r>
              <w:rPr>
                <w:rFonts w:ascii="Arial" w:hAnsi="Arial"/>
                <w:color w:val="1E293B"/>
                <w:sz w:val="18"/>
              </w:rPr>
              <w:t>Capa backend sin estado (stateless) capaz de escalar dinámicamente agregando réplicas detrás de un balanceador de carga.</w:t>
            </w:r>
          </w:p>
        </w:tc>
      </w:tr>
      <w:tr w:rsidR="00834C19" w14:paraId="3A99596D" w14:textId="77777777">
        <w:trPr>
          <w:jc w:val="center"/>
        </w:trPr>
        <w:tc>
          <w:tcPr>
            <w:tcW w:w="1584" w:type="dxa"/>
            <w:shd w:val="clear" w:color="auto" w:fill="FFFFFF"/>
            <w:tcMar>
              <w:top w:w="100" w:type="dxa"/>
              <w:left w:w="120" w:type="dxa"/>
              <w:bottom w:w="100" w:type="dxa"/>
              <w:right w:w="120" w:type="dxa"/>
            </w:tcMar>
          </w:tcPr>
          <w:p w14:paraId="4BBB37DB" w14:textId="77777777" w:rsidR="00834C19" w:rsidRDefault="00714747">
            <w:pPr>
              <w:spacing w:before="40" w:after="40"/>
            </w:pPr>
            <w:r>
              <w:rPr>
                <w:rFonts w:ascii="Arial" w:hAnsi="Arial"/>
                <w:color w:val="1E293B"/>
                <w:sz w:val="18"/>
              </w:rPr>
              <w:t>RNF-08</w:t>
            </w:r>
          </w:p>
        </w:tc>
        <w:tc>
          <w:tcPr>
            <w:tcW w:w="2880" w:type="dxa"/>
            <w:shd w:val="clear" w:color="auto" w:fill="FFFFFF"/>
            <w:tcMar>
              <w:top w:w="100" w:type="dxa"/>
              <w:left w:w="120" w:type="dxa"/>
              <w:bottom w:w="100" w:type="dxa"/>
              <w:right w:w="120" w:type="dxa"/>
            </w:tcMar>
          </w:tcPr>
          <w:p w14:paraId="685A9DDB" w14:textId="77777777" w:rsidR="00834C19" w:rsidRDefault="00714747">
            <w:pPr>
              <w:spacing w:before="40" w:after="40"/>
            </w:pPr>
            <w:r>
              <w:rPr>
                <w:rFonts w:ascii="Arial" w:hAnsi="Arial"/>
                <w:color w:val="1E293B"/>
                <w:sz w:val="18"/>
              </w:rPr>
              <w:t>Calidad y Mantenibilidad</w:t>
            </w:r>
          </w:p>
        </w:tc>
        <w:tc>
          <w:tcPr>
            <w:tcW w:w="5328" w:type="dxa"/>
            <w:shd w:val="clear" w:color="auto" w:fill="FFFFFF"/>
            <w:tcMar>
              <w:top w:w="100" w:type="dxa"/>
              <w:left w:w="120" w:type="dxa"/>
              <w:bottom w:w="100" w:type="dxa"/>
              <w:right w:w="120" w:type="dxa"/>
            </w:tcMar>
          </w:tcPr>
          <w:p w14:paraId="7766B777" w14:textId="77777777" w:rsidR="00834C19" w:rsidRDefault="00714747">
            <w:pPr>
              <w:spacing w:before="40" w:after="40"/>
            </w:pPr>
            <w:r>
              <w:rPr>
                <w:rFonts w:ascii="Arial" w:hAnsi="Arial"/>
                <w:color w:val="1E293B"/>
                <w:sz w:val="18"/>
              </w:rPr>
              <w:t>Código estructurado bajo Arquitectura Hexagonal y cobertura de pruebas unitarias superior al 80% en lógica de negocio.</w:t>
            </w:r>
          </w:p>
        </w:tc>
      </w:tr>
    </w:tbl>
    <w:p w14:paraId="2808748E" w14:textId="77777777" w:rsidR="00834C19" w:rsidRDefault="00714747">
      <w:pPr>
        <w:spacing w:before="60" w:after="160"/>
      </w:pPr>
      <w:r>
        <w:rPr>
          <w:rFonts w:ascii="Arial" w:hAnsi="Arial"/>
          <w:i/>
          <w:color w:val="64748B"/>
          <w:sz w:val="17"/>
        </w:rPr>
        <w:t>Nota. Clasificación basada en el modelo de calidad de software ISO/IEC 25010.</w:t>
      </w:r>
    </w:p>
    <w:p w14:paraId="676C29C6" w14:textId="77777777" w:rsidR="00834C19" w:rsidRDefault="00714747">
      <w:pPr>
        <w:pStyle w:val="Ttulo1"/>
        <w:spacing w:before="320"/>
        <w:jc w:val="center"/>
      </w:pPr>
      <w:bookmarkStart w:id="22" w:name="_Toc239448689"/>
      <w:r>
        <w:rPr>
          <w:rFonts w:ascii="Arial" w:hAnsi="Arial"/>
        </w:rPr>
        <w:t>6. Modelado Técnico y Arquitectónico del Sistema (UML 2.5)</w:t>
      </w:r>
      <w:bookmarkEnd w:id="22"/>
    </w:p>
    <w:p w14:paraId="3B8B87FE" w14:textId="77777777" w:rsidR="00834C19" w:rsidRDefault="00714747">
      <w:pPr>
        <w:pStyle w:val="Ttulo2"/>
        <w:spacing w:before="240"/>
      </w:pPr>
      <w:bookmarkStart w:id="23" w:name="_Toc239448690"/>
      <w:r>
        <w:rPr>
          <w:rFonts w:ascii="Arial" w:hAnsi="Arial"/>
        </w:rPr>
        <w:t>6.1. Diagrama de Casos de Uso del Sistema</w:t>
      </w:r>
      <w:bookmarkEnd w:id="23"/>
    </w:p>
    <w:p w14:paraId="72ECE6CC" w14:textId="77777777" w:rsidR="00834C19" w:rsidRDefault="00714747">
      <w:pPr>
        <w:spacing w:before="40" w:after="80"/>
      </w:pPr>
      <w:r>
        <w:rPr>
          <w:rFonts w:ascii="Arial" w:hAnsi="Arial"/>
          <w:color w:val="1E293B"/>
          <w:sz w:val="21"/>
        </w:rPr>
        <w:t>El sistema define con precisión los casos de uso asociados a cada actor:</w:t>
      </w:r>
    </w:p>
    <w:p w14:paraId="055F23EA" w14:textId="77777777" w:rsidR="00834C19" w:rsidRDefault="00714747">
      <w:pPr>
        <w:spacing w:before="200" w:after="40"/>
      </w:pPr>
      <w:r>
        <w:rPr>
          <w:rFonts w:ascii="Arial" w:hAnsi="Arial"/>
          <w:b/>
          <w:sz w:val="20"/>
        </w:rPr>
        <w:t>Figura 3</w:t>
      </w:r>
      <w:r>
        <w:rPr>
          <w:rFonts w:ascii="Arial" w:hAnsi="Arial"/>
          <w:b/>
          <w:sz w:val="20"/>
        </w:rPr>
        <w:br/>
      </w:r>
      <w:r>
        <w:rPr>
          <w:rFonts w:ascii="Arial" w:hAnsi="Arial"/>
          <w:i/>
          <w:sz w:val="20"/>
        </w:rPr>
        <w:t>Diagrama de Casos de Uso del Sistema SIGIR-BCRP (UML 2.5)</w:t>
      </w:r>
    </w:p>
    <w:p w14:paraId="2DF1689A" w14:textId="75FC6DED" w:rsidR="00834C19" w:rsidRDefault="000A4F8B">
      <w:pPr>
        <w:spacing w:before="80" w:after="80"/>
        <w:jc w:val="center"/>
      </w:pPr>
      <w:r>
        <w:rPr>
          <w:noProof/>
        </w:rPr>
        <w:drawing>
          <wp:inline distT="0" distB="0" distL="0" distR="0" wp14:anchorId="70121AAD" wp14:editId="77513913">
            <wp:extent cx="5461000" cy="3025775"/>
            <wp:effectExtent l="0" t="0" r="0" b="0"/>
            <wp:docPr id="872944356" name="Gráfico 5"/>
            <wp:cNvGraphicFramePr/>
            <a:graphic xmlns:a="http://schemas.openxmlformats.org/drawingml/2006/main">
              <a:graphicData uri="http://schemas.openxmlformats.org/drawingml/2006/picture">
                <pic:pic xmlns:pic="http://schemas.openxmlformats.org/drawingml/2006/picture">
                  <pic:nvPicPr>
                    <pic:cNvPr id="872944356"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461000" cy="3025775"/>
                    </a:xfrm>
                    <a:prstGeom prst="rect">
                      <a:avLst/>
                    </a:prstGeom>
                  </pic:spPr>
                </pic:pic>
              </a:graphicData>
            </a:graphic>
          </wp:inline>
        </w:drawing>
      </w:r>
    </w:p>
    <w:p w14:paraId="2146B650" w14:textId="77777777" w:rsidR="00834C19" w:rsidRDefault="00714747">
      <w:pPr>
        <w:spacing w:before="40"/>
      </w:pPr>
      <w:r>
        <w:rPr>
          <w:rFonts w:ascii="Arial" w:hAnsi="Arial"/>
          <w:color w:val="475569"/>
          <w:sz w:val="18"/>
        </w:rPr>
        <w:t>Nota. Especificación formal de casos de uso y límites del sistema para los 4 roles operativos.</w:t>
      </w:r>
    </w:p>
    <w:p w14:paraId="30CCD0CA" w14:textId="77777777" w:rsidR="00834C19" w:rsidRDefault="00834C19">
      <w:pPr>
        <w:spacing w:before="80" w:after="120" w:line="252" w:lineRule="auto"/>
        <w:ind w:left="576"/>
      </w:pPr>
    </w:p>
    <w:p w14:paraId="3C7291ED" w14:textId="77777777" w:rsidR="00834C19" w:rsidRDefault="00714747">
      <w:pPr>
        <w:pStyle w:val="Ttulo2"/>
        <w:spacing w:before="240"/>
      </w:pPr>
      <w:bookmarkStart w:id="24" w:name="_Toc239448691"/>
      <w:r>
        <w:rPr>
          <w:rFonts w:ascii="Arial" w:hAnsi="Arial"/>
        </w:rPr>
        <w:t>6.2. Diagrama de Clases del Dominio</w:t>
      </w:r>
      <w:bookmarkEnd w:id="24"/>
    </w:p>
    <w:p w14:paraId="125501F3" w14:textId="77777777" w:rsidR="00834C19" w:rsidRDefault="00714747">
      <w:pPr>
        <w:spacing w:before="40" w:after="80"/>
      </w:pPr>
      <w:r>
        <w:rPr>
          <w:rFonts w:ascii="Arial" w:hAnsi="Arial"/>
          <w:color w:val="1E293B"/>
          <w:sz w:val="21"/>
        </w:rPr>
        <w:t>El modelo de dominio encapsula las entidades del negocio, sus enums de estado y sus relaciones fundamentales:</w:t>
      </w:r>
    </w:p>
    <w:p w14:paraId="62387A60" w14:textId="77777777" w:rsidR="00834C19" w:rsidRDefault="00714747">
      <w:pPr>
        <w:spacing w:before="200" w:after="40"/>
      </w:pPr>
      <w:r>
        <w:rPr>
          <w:rFonts w:ascii="Arial" w:hAnsi="Arial"/>
          <w:b/>
          <w:sz w:val="20"/>
        </w:rPr>
        <w:t>Figura 4</w:t>
      </w:r>
      <w:r>
        <w:rPr>
          <w:rFonts w:ascii="Arial" w:hAnsi="Arial"/>
          <w:b/>
          <w:sz w:val="20"/>
        </w:rPr>
        <w:br/>
      </w:r>
      <w:r>
        <w:rPr>
          <w:rFonts w:ascii="Arial" w:hAnsi="Arial"/>
          <w:i/>
          <w:sz w:val="20"/>
        </w:rPr>
        <w:t>Diagrama de Clases del Dominio y Entidades del Negocio</w:t>
      </w:r>
    </w:p>
    <w:p w14:paraId="2BBBB06F" w14:textId="0480ED37" w:rsidR="00834C19" w:rsidRDefault="000A4F8B">
      <w:pPr>
        <w:spacing w:before="80" w:after="80"/>
        <w:jc w:val="center"/>
      </w:pPr>
      <w:r>
        <w:rPr>
          <w:noProof/>
        </w:rPr>
        <w:drawing>
          <wp:inline distT="0" distB="0" distL="0" distR="0" wp14:anchorId="6119183E" wp14:editId="3DB5B71D">
            <wp:extent cx="5461000" cy="2593340"/>
            <wp:effectExtent l="0" t="0" r="0" b="0"/>
            <wp:docPr id="53684621" name="Gráfico 4"/>
            <wp:cNvGraphicFramePr/>
            <a:graphic xmlns:a="http://schemas.openxmlformats.org/drawingml/2006/main">
              <a:graphicData uri="http://schemas.openxmlformats.org/drawingml/2006/picture">
                <pic:pic xmlns:pic="http://schemas.openxmlformats.org/drawingml/2006/picture">
                  <pic:nvPicPr>
                    <pic:cNvPr id="5368462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461000" cy="2593340"/>
                    </a:xfrm>
                    <a:prstGeom prst="rect">
                      <a:avLst/>
                    </a:prstGeom>
                  </pic:spPr>
                </pic:pic>
              </a:graphicData>
            </a:graphic>
          </wp:inline>
        </w:drawing>
      </w:r>
    </w:p>
    <w:p w14:paraId="5A6C59F4" w14:textId="77777777" w:rsidR="00834C19" w:rsidRDefault="00714747">
      <w:pPr>
        <w:spacing w:before="40"/>
      </w:pPr>
      <w:r>
        <w:rPr>
          <w:rFonts w:ascii="Arial" w:hAnsi="Arial"/>
          <w:color w:val="475569"/>
          <w:sz w:val="18"/>
        </w:rPr>
        <w:t>Nota. Modelo de dominio con relaciones 1:* hacia HistorialEstado y agregados de negocio.</w:t>
      </w:r>
    </w:p>
    <w:p w14:paraId="09C3D85C" w14:textId="77777777" w:rsidR="00834C19" w:rsidRDefault="00834C19">
      <w:pPr>
        <w:spacing w:before="80" w:after="120" w:line="252" w:lineRule="auto"/>
        <w:ind w:left="576"/>
      </w:pPr>
    </w:p>
    <w:p w14:paraId="394FF86C" w14:textId="77777777" w:rsidR="00834C19" w:rsidRDefault="00714747">
      <w:pPr>
        <w:pStyle w:val="Ttulo2"/>
        <w:spacing w:before="240"/>
      </w:pPr>
      <w:bookmarkStart w:id="25" w:name="_Toc239448692"/>
      <w:r>
        <w:rPr>
          <w:rFonts w:ascii="Arial" w:hAnsi="Arial"/>
        </w:rPr>
        <w:t>6.3. Diagramas de Secuencia Operacionales</w:t>
      </w:r>
      <w:bookmarkEnd w:id="25"/>
    </w:p>
    <w:p w14:paraId="4BFA0726" w14:textId="77777777" w:rsidR="00834C19" w:rsidRDefault="00714747">
      <w:pPr>
        <w:spacing w:before="40" w:after="80"/>
      </w:pPr>
      <w:r>
        <w:rPr>
          <w:rFonts w:ascii="Arial" w:hAnsi="Arial"/>
          <w:color w:val="1E293B"/>
          <w:sz w:val="21"/>
        </w:rPr>
        <w:t>Secuencia 1: Detección Automática por Worker de Telemetría:</w:t>
      </w:r>
    </w:p>
    <w:p w14:paraId="51F11452" w14:textId="77777777" w:rsidR="00834C19" w:rsidRDefault="00714747">
      <w:pPr>
        <w:spacing w:before="200" w:after="40"/>
      </w:pPr>
      <w:r>
        <w:rPr>
          <w:rFonts w:ascii="Arial" w:hAnsi="Arial"/>
          <w:b/>
          <w:sz w:val="20"/>
        </w:rPr>
        <w:t>Figura 5</w:t>
      </w:r>
      <w:r>
        <w:rPr>
          <w:rFonts w:ascii="Arial" w:hAnsi="Arial"/>
          <w:b/>
          <w:sz w:val="20"/>
        </w:rPr>
        <w:br/>
      </w:r>
      <w:r>
        <w:rPr>
          <w:rFonts w:ascii="Arial" w:hAnsi="Arial"/>
          <w:i/>
          <w:sz w:val="20"/>
        </w:rPr>
        <w:t>Diagrama de Secuencia: Detección Automática de Caída por Worker de Telemetría</w:t>
      </w:r>
    </w:p>
    <w:p w14:paraId="28A56DA0" w14:textId="3F33434F" w:rsidR="00834C19" w:rsidRDefault="000A4F8B">
      <w:pPr>
        <w:spacing w:before="80" w:after="80"/>
        <w:jc w:val="center"/>
      </w:pPr>
      <w:r>
        <w:rPr>
          <w:noProof/>
        </w:rPr>
        <w:drawing>
          <wp:inline distT="0" distB="0" distL="0" distR="0" wp14:anchorId="2CAA122E" wp14:editId="53A472E9">
            <wp:extent cx="5461000" cy="2809875"/>
            <wp:effectExtent l="0" t="0" r="0" b="0"/>
            <wp:docPr id="1616072677" name="Gráfico 3"/>
            <wp:cNvGraphicFramePr/>
            <a:graphic xmlns:a="http://schemas.openxmlformats.org/drawingml/2006/main">
              <a:graphicData uri="http://schemas.openxmlformats.org/drawingml/2006/picture">
                <pic:pic xmlns:pic="http://schemas.openxmlformats.org/drawingml/2006/picture">
                  <pic:nvPicPr>
                    <pic:cNvPr id="1616072677"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461000" cy="2809875"/>
                    </a:xfrm>
                    <a:prstGeom prst="rect">
                      <a:avLst/>
                    </a:prstGeom>
                  </pic:spPr>
                </pic:pic>
              </a:graphicData>
            </a:graphic>
          </wp:inline>
        </w:drawing>
      </w:r>
    </w:p>
    <w:p w14:paraId="6D6B52D0" w14:textId="77777777" w:rsidR="00834C19" w:rsidRDefault="00714747">
      <w:pPr>
        <w:spacing w:before="40"/>
      </w:pPr>
      <w:r>
        <w:rPr>
          <w:rFonts w:ascii="Arial" w:hAnsi="Arial"/>
          <w:color w:val="475569"/>
          <w:sz w:val="18"/>
        </w:rPr>
        <w:t>Nota. Flujo asíncrono de sondeo periódico cada 30s con fallback a generación de ticket automático.</w:t>
      </w:r>
    </w:p>
    <w:p w14:paraId="4954DE89" w14:textId="77777777" w:rsidR="00834C19" w:rsidRDefault="00714747">
      <w:pPr>
        <w:spacing w:before="80" w:after="120" w:line="252" w:lineRule="auto"/>
        <w:ind w:left="576"/>
      </w:pPr>
      <w:r>
        <w:rPr>
          <w:rFonts w:ascii="Consolas" w:hAnsi="Consolas"/>
          <w:color w:val="0F172A"/>
          <w:sz w:val="17"/>
        </w:rPr>
        <w:t>1. Worker -&gt; BCP(Yape API): GET /health (Interrogación periódica cada 30 segundos)</w:t>
      </w:r>
      <w:r>
        <w:rPr>
          <w:rFonts w:ascii="Consolas" w:hAnsi="Consolas"/>
          <w:color w:val="0F172A"/>
          <w:sz w:val="17"/>
        </w:rPr>
        <w:br/>
        <w:t>2. BCP(Yape API) -&gt; Worker: HTTP 503 Service Unavailable (Timeout / Interrupción)</w:t>
      </w:r>
      <w:r>
        <w:rPr>
          <w:rFonts w:ascii="Consolas" w:hAnsi="Consolas"/>
          <w:color w:val="0F172A"/>
          <w:sz w:val="17"/>
        </w:rPr>
        <w:br/>
        <w:t>3. Worker -&gt; IncidenteService: registrarCaidaDetectada(idEntidad=1, "Timeout en API")</w:t>
      </w:r>
      <w:r>
        <w:rPr>
          <w:rFonts w:ascii="Consolas" w:hAnsi="Consolas"/>
          <w:color w:val="0F172A"/>
          <w:sz w:val="17"/>
        </w:rPr>
        <w:br/>
        <w:t>4. IncidenteService -&gt; IncidenteRepository: existeIncidenteAbierto(idEntidad=1)</w:t>
      </w:r>
      <w:r>
        <w:rPr>
          <w:rFonts w:ascii="Consolas" w:hAnsi="Consolas"/>
          <w:color w:val="0F172A"/>
          <w:sz w:val="17"/>
        </w:rPr>
        <w:br/>
        <w:t>5. IncidenteRepository -&gt; IncidenteService: false (No hay ticket duplicado activo)</w:t>
      </w:r>
      <w:r>
        <w:rPr>
          <w:rFonts w:ascii="Consolas" w:hAnsi="Consolas"/>
          <w:color w:val="0F172A"/>
          <w:sz w:val="17"/>
        </w:rPr>
        <w:br/>
        <w:t>6. IncidenteService -&gt; IncidenteRepository: save(nuevoIncidente: DISP_SERV, CRITICA, REGISTRADO)</w:t>
      </w:r>
      <w:r>
        <w:rPr>
          <w:rFonts w:ascii="Consolas" w:hAnsi="Consolas"/>
          <w:color w:val="0F172A"/>
          <w:sz w:val="17"/>
        </w:rPr>
        <w:br/>
        <w:t>7. IncidenteService -&gt; HistorialRepository: save(HistorialEstado: 'REGISTRADO', SISTEMA_DAEMON)</w:t>
      </w:r>
      <w:r>
        <w:rPr>
          <w:rFonts w:ascii="Consolas" w:hAnsi="Consolas"/>
          <w:color w:val="0F172A"/>
          <w:sz w:val="17"/>
        </w:rPr>
        <w:br/>
        <w:t>8. IncidenteService -&gt; Dashboard NOC: Notificar actualización de semáforo a ROJO PARPADEANTE</w:t>
      </w:r>
    </w:p>
    <w:p w14:paraId="57EA1A0A" w14:textId="77777777" w:rsidR="00834C19" w:rsidRDefault="00714747">
      <w:pPr>
        <w:spacing w:before="40" w:after="80"/>
      </w:pPr>
      <w:r>
        <w:rPr>
          <w:rFonts w:ascii="Arial" w:hAnsi="Arial"/>
          <w:color w:val="1E293B"/>
          <w:sz w:val="21"/>
        </w:rPr>
        <w:t>Secuencia 2: Registro Manual Asistido con Autenticación Active Directory:</w:t>
      </w:r>
    </w:p>
    <w:p w14:paraId="4AF5DD87" w14:textId="77777777" w:rsidR="00834C19" w:rsidRDefault="00714747">
      <w:pPr>
        <w:spacing w:before="200" w:after="40"/>
      </w:pPr>
      <w:r>
        <w:rPr>
          <w:rFonts w:ascii="Arial" w:hAnsi="Arial"/>
          <w:b/>
          <w:sz w:val="20"/>
        </w:rPr>
        <w:t>Figura 6</w:t>
      </w:r>
      <w:r>
        <w:rPr>
          <w:rFonts w:ascii="Arial" w:hAnsi="Arial"/>
          <w:b/>
          <w:sz w:val="20"/>
        </w:rPr>
        <w:br/>
      </w:r>
      <w:r>
        <w:rPr>
          <w:rFonts w:ascii="Arial" w:hAnsi="Arial"/>
          <w:i/>
          <w:sz w:val="20"/>
        </w:rPr>
        <w:t>Diagrama de Secuencia: Registro Manual Asistido con Active Directory</w:t>
      </w:r>
    </w:p>
    <w:p w14:paraId="55407376" w14:textId="7D459BC4" w:rsidR="00834C19" w:rsidRDefault="000A4F8B">
      <w:pPr>
        <w:spacing w:before="80" w:after="80"/>
        <w:jc w:val="center"/>
      </w:pPr>
      <w:r>
        <w:rPr>
          <w:noProof/>
        </w:rPr>
        <w:drawing>
          <wp:inline distT="0" distB="0" distL="0" distR="0" wp14:anchorId="7275B9CB" wp14:editId="0DA623CA">
            <wp:extent cx="5461000" cy="2809875"/>
            <wp:effectExtent l="0" t="0" r="0" b="0"/>
            <wp:docPr id="1889516190" name="Gráfico 2"/>
            <wp:cNvGraphicFramePr/>
            <a:graphic xmlns:a="http://schemas.openxmlformats.org/drawingml/2006/main">
              <a:graphicData uri="http://schemas.openxmlformats.org/drawingml/2006/picture">
                <pic:pic xmlns:pic="http://schemas.openxmlformats.org/drawingml/2006/picture">
                  <pic:nvPicPr>
                    <pic:cNvPr id="1889516190"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461000" cy="2809875"/>
                    </a:xfrm>
                    <a:prstGeom prst="rect">
                      <a:avLst/>
                    </a:prstGeom>
                  </pic:spPr>
                </pic:pic>
              </a:graphicData>
            </a:graphic>
          </wp:inline>
        </w:drawing>
      </w:r>
    </w:p>
    <w:p w14:paraId="249A5388" w14:textId="77777777" w:rsidR="00834C19" w:rsidRDefault="00714747">
      <w:pPr>
        <w:spacing w:before="40"/>
      </w:pPr>
      <w:r>
        <w:rPr>
          <w:rFonts w:ascii="Arial" w:hAnsi="Arial"/>
          <w:color w:val="475569"/>
          <w:sz w:val="18"/>
        </w:rPr>
        <w:t>Nota. Autenticación corporativa LDAPS en puerto 636 con emisión de JWT y validación de regla RN-01.</w:t>
      </w:r>
    </w:p>
    <w:p w14:paraId="4F833DD4" w14:textId="77777777" w:rsidR="00834C19" w:rsidRDefault="00714747">
      <w:pPr>
        <w:spacing w:before="80" w:after="120" w:line="252" w:lineRule="auto"/>
        <w:ind w:left="576"/>
      </w:pPr>
      <w:r>
        <w:rPr>
          <w:rFonts w:ascii="Consolas" w:hAnsi="Consolas"/>
          <w:color w:val="0F172A"/>
          <w:sz w:val="17"/>
        </w:rPr>
        <w:t>1. Operador -&gt; Frontend: Ingresa credenciales corporativas (frank.vargas@bcrp.local)</w:t>
      </w:r>
      <w:r>
        <w:rPr>
          <w:rFonts w:ascii="Consolas" w:hAnsi="Consolas"/>
          <w:color w:val="0F172A"/>
          <w:sz w:val="17"/>
        </w:rPr>
        <w:br/>
        <w:t>2. Frontend -&gt; SecurityConfig: POST /api/auth/login</w:t>
      </w:r>
      <w:r>
        <w:rPr>
          <w:rFonts w:ascii="Consolas" w:hAnsi="Consolas"/>
          <w:color w:val="0F172A"/>
          <w:sz w:val="17"/>
        </w:rPr>
        <w:br/>
        <w:t>3. SecurityConfig -&gt; ActiveDirectoryProvider: Validar usuario y grupo contra LDAP BCRP</w:t>
      </w:r>
      <w:r>
        <w:rPr>
          <w:rFonts w:ascii="Consolas" w:hAnsi="Consolas"/>
          <w:color w:val="0F172A"/>
          <w:sz w:val="17"/>
        </w:rPr>
        <w:br/>
        <w:t>4. ActiveDirectoryProvider -&gt; Frontend: Retornar JWT Token con Rol NOC_LEAD</w:t>
      </w:r>
      <w:r>
        <w:rPr>
          <w:rFonts w:ascii="Consolas" w:hAnsi="Consolas"/>
          <w:color w:val="0F172A"/>
          <w:sz w:val="17"/>
        </w:rPr>
        <w:br/>
        <w:t>5. Operador -&gt; Frontend: Enviar formulario manual (Fraude Financiero en Plim / QR adulterado)</w:t>
      </w:r>
      <w:r>
        <w:rPr>
          <w:rFonts w:ascii="Consolas" w:hAnsi="Consolas"/>
          <w:color w:val="0F172A"/>
          <w:sz w:val="17"/>
        </w:rPr>
        <w:br/>
        <w:t>6. Frontend -&gt; IncidenteService: POST /api/v1/incidentes (IncidenteRegistroDTO)</w:t>
      </w:r>
      <w:r>
        <w:rPr>
          <w:rFonts w:ascii="Consolas" w:hAnsi="Consolas"/>
          <w:color w:val="0F172A"/>
          <w:sz w:val="17"/>
        </w:rPr>
        <w:br/>
        <w:t>7. IncidenteService -&gt; Base de Datos: INSERT INTO incidentes &amp; INSERT INTO historial_estados</w:t>
      </w:r>
      <w:r>
        <w:rPr>
          <w:rFonts w:ascii="Consolas" w:hAnsi="Consolas"/>
          <w:color w:val="0F172A"/>
          <w:sz w:val="17"/>
        </w:rPr>
        <w:br/>
        <w:t>8. IncidenteService -&gt; Frontend: HTTP 201 Created (Ticket INC-20260903-10046 generado)</w:t>
      </w:r>
    </w:p>
    <w:p w14:paraId="78E7DB68" w14:textId="77777777" w:rsidR="00834C19" w:rsidRDefault="00714747">
      <w:pPr>
        <w:pStyle w:val="Ttulo2"/>
        <w:spacing w:before="240"/>
      </w:pPr>
      <w:bookmarkStart w:id="26" w:name="_Toc239448693"/>
      <w:r>
        <w:rPr>
          <w:rFonts w:ascii="Arial" w:hAnsi="Arial"/>
        </w:rPr>
        <w:t>6.4. Diagrama de Arquitectura Hexagonal y Componentes</w:t>
      </w:r>
      <w:bookmarkEnd w:id="26"/>
    </w:p>
    <w:p w14:paraId="71D92C79" w14:textId="77777777" w:rsidR="00834C19" w:rsidRDefault="00714747">
      <w:pPr>
        <w:spacing w:before="40" w:after="80"/>
      </w:pPr>
      <w:r>
        <w:rPr>
          <w:rFonts w:ascii="Arial" w:hAnsi="Arial"/>
          <w:color w:val="1E293B"/>
          <w:sz w:val="21"/>
        </w:rPr>
        <w:t>La aplicación aplica estrictamente el patrón de Arquitectura Hexagonal (Ports &amp; Adapters), garantizando que el núcleo de negocio sea agnóstico respecto a la infraestructura:</w:t>
      </w:r>
    </w:p>
    <w:p w14:paraId="338C1C5D" w14:textId="77777777" w:rsidR="00834C19" w:rsidRDefault="00714747">
      <w:pPr>
        <w:spacing w:before="200" w:after="40"/>
      </w:pPr>
      <w:r>
        <w:rPr>
          <w:rFonts w:ascii="Arial" w:hAnsi="Arial"/>
          <w:b/>
          <w:sz w:val="20"/>
        </w:rPr>
        <w:t>Figura 7</w:t>
      </w:r>
      <w:r>
        <w:rPr>
          <w:rFonts w:ascii="Arial" w:hAnsi="Arial"/>
          <w:b/>
          <w:sz w:val="20"/>
        </w:rPr>
        <w:br/>
      </w:r>
      <w:r>
        <w:rPr>
          <w:rFonts w:ascii="Arial" w:hAnsi="Arial"/>
          <w:i/>
          <w:sz w:val="20"/>
        </w:rPr>
        <w:t>Diagrama de Arquitectura Hexagonal (Ports &amp; Adapters) y Componentes</w:t>
      </w:r>
    </w:p>
    <w:p w14:paraId="2128DFBF" w14:textId="2217722F" w:rsidR="00834C19" w:rsidRDefault="000A4F8B">
      <w:pPr>
        <w:spacing w:before="80" w:after="80"/>
        <w:jc w:val="center"/>
      </w:pPr>
      <w:r>
        <w:rPr>
          <w:noProof/>
        </w:rPr>
        <w:drawing>
          <wp:inline distT="0" distB="0" distL="0" distR="0" wp14:anchorId="78843090" wp14:editId="742AAA2F">
            <wp:extent cx="5461000" cy="2593340"/>
            <wp:effectExtent l="0" t="0" r="0" b="0"/>
            <wp:docPr id="2005883162" name="Gráfico 1"/>
            <wp:cNvGraphicFramePr/>
            <a:graphic xmlns:a="http://schemas.openxmlformats.org/drawingml/2006/main">
              <a:graphicData uri="http://schemas.openxmlformats.org/drawingml/2006/picture">
                <pic:pic xmlns:pic="http://schemas.openxmlformats.org/drawingml/2006/picture">
                  <pic:nvPicPr>
                    <pic:cNvPr id="2005883162"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461000" cy="2593340"/>
                    </a:xfrm>
                    <a:prstGeom prst="rect">
                      <a:avLst/>
                    </a:prstGeom>
                  </pic:spPr>
                </pic:pic>
              </a:graphicData>
            </a:graphic>
          </wp:inline>
        </w:drawing>
      </w:r>
    </w:p>
    <w:p w14:paraId="381C7290" w14:textId="77777777" w:rsidR="00834C19" w:rsidRDefault="00714747">
      <w:pPr>
        <w:spacing w:before="40"/>
      </w:pPr>
      <w:r>
        <w:rPr>
          <w:rFonts w:ascii="Arial" w:hAnsi="Arial"/>
          <w:color w:val="475569"/>
          <w:sz w:val="18"/>
        </w:rPr>
        <w:t>Nota. Aislamiento estricto de puertos de entrada/salida y capas limpias (Domain, Application, Adapters).</w:t>
      </w:r>
    </w:p>
    <w:p w14:paraId="3663BF6D" w14:textId="77777777" w:rsidR="00834C19" w:rsidRDefault="00834C19">
      <w:pPr>
        <w:spacing w:before="80" w:after="120" w:line="252" w:lineRule="auto"/>
        <w:ind w:left="576"/>
      </w:pPr>
    </w:p>
    <w:p w14:paraId="2BB38C85" w14:textId="77777777" w:rsidR="00834C19" w:rsidRDefault="00714747">
      <w:pPr>
        <w:pStyle w:val="Ttulo1"/>
        <w:spacing w:before="320"/>
        <w:jc w:val="center"/>
      </w:pPr>
      <w:bookmarkStart w:id="27" w:name="_Toc239448694"/>
      <w:r>
        <w:rPr>
          <w:rFonts w:ascii="Arial" w:hAnsi="Arial"/>
        </w:rPr>
        <w:t>7. Diseño de Base de Datos Relacional (PostgreSQL 15)</w:t>
      </w:r>
      <w:bookmarkEnd w:id="27"/>
    </w:p>
    <w:p w14:paraId="22228E94" w14:textId="77777777" w:rsidR="00834C19" w:rsidRDefault="00714747">
      <w:pPr>
        <w:pStyle w:val="Ttulo2"/>
        <w:spacing w:before="240"/>
      </w:pPr>
      <w:bookmarkStart w:id="28" w:name="_Toc239448695"/>
      <w:r>
        <w:rPr>
          <w:rFonts w:ascii="Arial" w:hAnsi="Arial"/>
        </w:rPr>
        <w:t>7.1. Modelo Conceptual y Físico</w:t>
      </w:r>
      <w:bookmarkEnd w:id="28"/>
    </w:p>
    <w:p w14:paraId="22C48973" w14:textId="77777777" w:rsidR="00834C19" w:rsidRDefault="00714747">
      <w:pPr>
        <w:spacing w:before="40" w:after="80"/>
      </w:pPr>
      <w:r>
        <w:rPr>
          <w:rFonts w:ascii="Arial" w:hAnsi="Arial"/>
          <w:color w:val="1E293B"/>
          <w:sz w:val="21"/>
        </w:rPr>
        <w:t>El esquema físico fue diseñado bajo la tercera forma normal (3NF) y ejecutado en PostgreSQL 15 Alpine. Incorpora claves primarias autoincrementales de tipo BIGSERIAL, claves foráneas con restricciones de integridad referencial estricta, campos de auditoría inmutables y restricciones CHECK para salvaguardar la consistencia de los estados operativos.</w:t>
      </w:r>
    </w:p>
    <w:p w14:paraId="68D9D7C4" w14:textId="77777777" w:rsidR="00834C19" w:rsidRDefault="00714747">
      <w:pPr>
        <w:pStyle w:val="Ttulo2"/>
        <w:spacing w:before="240"/>
      </w:pPr>
      <w:bookmarkStart w:id="29" w:name="_Toc239448696"/>
      <w:r>
        <w:rPr>
          <w:rFonts w:ascii="Arial" w:hAnsi="Arial"/>
        </w:rPr>
        <w:t>7.2. Diccionario de Datos Formal</w:t>
      </w:r>
      <w:bookmarkEnd w:id="29"/>
    </w:p>
    <w:p w14:paraId="083775FD" w14:textId="77777777" w:rsidR="00834C19" w:rsidRDefault="00714747">
      <w:pPr>
        <w:keepNext/>
        <w:spacing w:before="240" w:after="20"/>
      </w:pPr>
      <w:r>
        <w:rPr>
          <w:rFonts w:ascii="Arial" w:hAnsi="Arial"/>
          <w:b/>
          <w:color w:val="003366"/>
          <w:sz w:val="20"/>
        </w:rPr>
        <w:t>Tabla 6</w:t>
      </w:r>
    </w:p>
    <w:p w14:paraId="52B62115" w14:textId="77777777" w:rsidR="00834C19" w:rsidRDefault="00714747">
      <w:pPr>
        <w:keepNext/>
        <w:spacing w:after="80"/>
      </w:pPr>
      <w:r>
        <w:rPr>
          <w:rFonts w:ascii="Arial" w:hAnsi="Arial"/>
          <w:i/>
          <w:color w:val="334155"/>
          <w:sz w:val="20"/>
        </w:rPr>
        <w:t>Estructura de Datos: Tabla entidades_financieras</w:t>
      </w:r>
    </w:p>
    <w:tbl>
      <w:tblPr>
        <w:tblW w:w="0" w:type="auto"/>
        <w:jc w:val="center"/>
        <w:tblBorders>
          <w:top w:val="single" w:sz="8" w:space="0" w:color="003366"/>
          <w:bottom w:val="single" w:sz="8" w:space="0" w:color="003366"/>
          <w:insideH w:val="single" w:sz="4" w:space="0" w:color="CBD5E1"/>
        </w:tblBorders>
        <w:tblLook w:val="04A0" w:firstRow="1" w:lastRow="0" w:firstColumn="1" w:lastColumn="0" w:noHBand="0" w:noVBand="1"/>
      </w:tblPr>
      <w:tblGrid>
        <w:gridCol w:w="2362"/>
        <w:gridCol w:w="1694"/>
        <w:gridCol w:w="1063"/>
        <w:gridCol w:w="1528"/>
        <w:gridCol w:w="2953"/>
      </w:tblGrid>
      <w:tr w:rsidR="00834C19" w14:paraId="34A6757A" w14:textId="77777777">
        <w:trPr>
          <w:tblHeader/>
          <w:jc w:val="center"/>
        </w:trPr>
        <w:tc>
          <w:tcPr>
            <w:tcW w:w="2160" w:type="dxa"/>
            <w:shd w:val="clear" w:color="auto" w:fill="003366"/>
            <w:tcMar>
              <w:top w:w="100" w:type="dxa"/>
              <w:left w:w="120" w:type="dxa"/>
              <w:bottom w:w="100" w:type="dxa"/>
              <w:right w:w="120" w:type="dxa"/>
            </w:tcMar>
          </w:tcPr>
          <w:p w14:paraId="302008FB" w14:textId="77777777" w:rsidR="00834C19" w:rsidRDefault="00714747">
            <w:pPr>
              <w:spacing w:before="60" w:after="60"/>
            </w:pPr>
            <w:r>
              <w:rPr>
                <w:rFonts w:ascii="Arial" w:hAnsi="Arial"/>
                <w:b/>
                <w:color w:val="FFFFFF"/>
                <w:sz w:val="19"/>
              </w:rPr>
              <w:t>Campo</w:t>
            </w:r>
          </w:p>
        </w:tc>
        <w:tc>
          <w:tcPr>
            <w:tcW w:w="1728" w:type="dxa"/>
            <w:shd w:val="clear" w:color="auto" w:fill="003366"/>
            <w:tcMar>
              <w:top w:w="100" w:type="dxa"/>
              <w:left w:w="120" w:type="dxa"/>
              <w:bottom w:w="100" w:type="dxa"/>
              <w:right w:w="120" w:type="dxa"/>
            </w:tcMar>
          </w:tcPr>
          <w:p w14:paraId="580563AB" w14:textId="77777777" w:rsidR="00834C19" w:rsidRDefault="00714747">
            <w:pPr>
              <w:spacing w:before="60" w:after="60"/>
            </w:pPr>
            <w:r>
              <w:rPr>
                <w:rFonts w:ascii="Arial" w:hAnsi="Arial"/>
                <w:b/>
                <w:color w:val="FFFFFF"/>
                <w:sz w:val="19"/>
              </w:rPr>
              <w:t>Tipo de Dato</w:t>
            </w:r>
          </w:p>
        </w:tc>
        <w:tc>
          <w:tcPr>
            <w:tcW w:w="1152" w:type="dxa"/>
            <w:shd w:val="clear" w:color="auto" w:fill="003366"/>
            <w:tcMar>
              <w:top w:w="100" w:type="dxa"/>
              <w:left w:w="120" w:type="dxa"/>
              <w:bottom w:w="100" w:type="dxa"/>
              <w:right w:w="120" w:type="dxa"/>
            </w:tcMar>
          </w:tcPr>
          <w:p w14:paraId="61CD72D5" w14:textId="77777777" w:rsidR="00834C19" w:rsidRDefault="00714747">
            <w:pPr>
              <w:spacing w:before="60" w:after="60"/>
            </w:pPr>
            <w:r>
              <w:rPr>
                <w:rFonts w:ascii="Arial" w:hAnsi="Arial"/>
                <w:b/>
                <w:color w:val="FFFFFF"/>
                <w:sz w:val="19"/>
              </w:rPr>
              <w:t>Nulo</w:t>
            </w:r>
          </w:p>
        </w:tc>
        <w:tc>
          <w:tcPr>
            <w:tcW w:w="1584" w:type="dxa"/>
            <w:shd w:val="clear" w:color="auto" w:fill="003366"/>
            <w:tcMar>
              <w:top w:w="100" w:type="dxa"/>
              <w:left w:w="120" w:type="dxa"/>
              <w:bottom w:w="100" w:type="dxa"/>
              <w:right w:w="120" w:type="dxa"/>
            </w:tcMar>
          </w:tcPr>
          <w:p w14:paraId="21BB3BCF" w14:textId="77777777" w:rsidR="00834C19" w:rsidRDefault="00714747">
            <w:pPr>
              <w:spacing w:before="60" w:after="60"/>
            </w:pPr>
            <w:r>
              <w:rPr>
                <w:rFonts w:ascii="Arial" w:hAnsi="Arial"/>
                <w:b/>
                <w:color w:val="FFFFFF"/>
                <w:sz w:val="19"/>
              </w:rPr>
              <w:t>Restricción</w:t>
            </w:r>
          </w:p>
        </w:tc>
        <w:tc>
          <w:tcPr>
            <w:tcW w:w="3168" w:type="dxa"/>
            <w:shd w:val="clear" w:color="auto" w:fill="003366"/>
            <w:tcMar>
              <w:top w:w="100" w:type="dxa"/>
              <w:left w:w="120" w:type="dxa"/>
              <w:bottom w:w="100" w:type="dxa"/>
              <w:right w:w="120" w:type="dxa"/>
            </w:tcMar>
          </w:tcPr>
          <w:p w14:paraId="26F2334A" w14:textId="77777777" w:rsidR="00834C19" w:rsidRDefault="00714747">
            <w:pPr>
              <w:spacing w:before="60" w:after="60"/>
            </w:pPr>
            <w:r>
              <w:rPr>
                <w:rFonts w:ascii="Arial" w:hAnsi="Arial"/>
                <w:b/>
                <w:color w:val="FFFFFF"/>
                <w:sz w:val="19"/>
              </w:rPr>
              <w:t>Descripción Técnica</w:t>
            </w:r>
          </w:p>
        </w:tc>
      </w:tr>
      <w:tr w:rsidR="00834C19" w14:paraId="4755D4F5" w14:textId="77777777">
        <w:trPr>
          <w:jc w:val="center"/>
        </w:trPr>
        <w:tc>
          <w:tcPr>
            <w:tcW w:w="2160" w:type="dxa"/>
            <w:shd w:val="clear" w:color="auto" w:fill="F8FAFC"/>
            <w:tcMar>
              <w:top w:w="100" w:type="dxa"/>
              <w:left w:w="120" w:type="dxa"/>
              <w:bottom w:w="100" w:type="dxa"/>
              <w:right w:w="120" w:type="dxa"/>
            </w:tcMar>
          </w:tcPr>
          <w:p w14:paraId="70F589C2" w14:textId="77777777" w:rsidR="00834C19" w:rsidRDefault="00714747">
            <w:pPr>
              <w:spacing w:before="40" w:after="40"/>
            </w:pPr>
            <w:r>
              <w:rPr>
                <w:rFonts w:ascii="Arial" w:hAnsi="Arial"/>
                <w:color w:val="1E293B"/>
                <w:sz w:val="18"/>
              </w:rPr>
              <w:t>id_entidad</w:t>
            </w:r>
          </w:p>
        </w:tc>
        <w:tc>
          <w:tcPr>
            <w:tcW w:w="1728" w:type="dxa"/>
            <w:shd w:val="clear" w:color="auto" w:fill="F8FAFC"/>
            <w:tcMar>
              <w:top w:w="100" w:type="dxa"/>
              <w:left w:w="120" w:type="dxa"/>
              <w:bottom w:w="100" w:type="dxa"/>
              <w:right w:w="120" w:type="dxa"/>
            </w:tcMar>
          </w:tcPr>
          <w:p w14:paraId="16B2B969" w14:textId="77777777" w:rsidR="00834C19" w:rsidRDefault="00714747">
            <w:pPr>
              <w:spacing w:before="40" w:after="40"/>
            </w:pPr>
            <w:r>
              <w:rPr>
                <w:rFonts w:ascii="Arial" w:hAnsi="Arial"/>
                <w:color w:val="1E293B"/>
                <w:sz w:val="18"/>
              </w:rPr>
              <w:t>BIGSERIAL</w:t>
            </w:r>
          </w:p>
        </w:tc>
        <w:tc>
          <w:tcPr>
            <w:tcW w:w="1152" w:type="dxa"/>
            <w:shd w:val="clear" w:color="auto" w:fill="F8FAFC"/>
            <w:tcMar>
              <w:top w:w="100" w:type="dxa"/>
              <w:left w:w="120" w:type="dxa"/>
              <w:bottom w:w="100" w:type="dxa"/>
              <w:right w:w="120" w:type="dxa"/>
            </w:tcMar>
          </w:tcPr>
          <w:p w14:paraId="617FB434" w14:textId="77777777" w:rsidR="00834C19" w:rsidRDefault="00714747">
            <w:pPr>
              <w:spacing w:before="40" w:after="40"/>
            </w:pPr>
            <w:r>
              <w:rPr>
                <w:rFonts w:ascii="Arial" w:hAnsi="Arial"/>
                <w:color w:val="1E293B"/>
                <w:sz w:val="18"/>
              </w:rPr>
              <w:t>NO</w:t>
            </w:r>
          </w:p>
        </w:tc>
        <w:tc>
          <w:tcPr>
            <w:tcW w:w="1584" w:type="dxa"/>
            <w:shd w:val="clear" w:color="auto" w:fill="F8FAFC"/>
            <w:tcMar>
              <w:top w:w="100" w:type="dxa"/>
              <w:left w:w="120" w:type="dxa"/>
              <w:bottom w:w="100" w:type="dxa"/>
              <w:right w:w="120" w:type="dxa"/>
            </w:tcMar>
          </w:tcPr>
          <w:p w14:paraId="7B311E88" w14:textId="77777777" w:rsidR="00834C19" w:rsidRDefault="00714747">
            <w:pPr>
              <w:spacing w:before="40" w:after="40"/>
            </w:pPr>
            <w:r>
              <w:rPr>
                <w:rFonts w:ascii="Arial" w:hAnsi="Arial"/>
                <w:color w:val="1E293B"/>
                <w:sz w:val="18"/>
              </w:rPr>
              <w:t>PK</w:t>
            </w:r>
          </w:p>
        </w:tc>
        <w:tc>
          <w:tcPr>
            <w:tcW w:w="3168" w:type="dxa"/>
            <w:shd w:val="clear" w:color="auto" w:fill="F8FAFC"/>
            <w:tcMar>
              <w:top w:w="100" w:type="dxa"/>
              <w:left w:w="120" w:type="dxa"/>
              <w:bottom w:w="100" w:type="dxa"/>
              <w:right w:w="120" w:type="dxa"/>
            </w:tcMar>
          </w:tcPr>
          <w:p w14:paraId="266D39F9" w14:textId="77777777" w:rsidR="00834C19" w:rsidRDefault="00714747">
            <w:pPr>
              <w:spacing w:before="40" w:after="40"/>
            </w:pPr>
            <w:r>
              <w:rPr>
                <w:rFonts w:ascii="Arial" w:hAnsi="Arial"/>
                <w:color w:val="1E293B"/>
                <w:sz w:val="18"/>
              </w:rPr>
              <w:t>Identificador único autoincremental.</w:t>
            </w:r>
          </w:p>
        </w:tc>
      </w:tr>
      <w:tr w:rsidR="00834C19" w14:paraId="21F0015B" w14:textId="77777777">
        <w:trPr>
          <w:jc w:val="center"/>
        </w:trPr>
        <w:tc>
          <w:tcPr>
            <w:tcW w:w="2160" w:type="dxa"/>
            <w:shd w:val="clear" w:color="auto" w:fill="FFFFFF"/>
            <w:tcMar>
              <w:top w:w="100" w:type="dxa"/>
              <w:left w:w="120" w:type="dxa"/>
              <w:bottom w:w="100" w:type="dxa"/>
              <w:right w:w="120" w:type="dxa"/>
            </w:tcMar>
          </w:tcPr>
          <w:p w14:paraId="42D78A21" w14:textId="77777777" w:rsidR="00834C19" w:rsidRDefault="00714747">
            <w:pPr>
              <w:spacing w:before="40" w:after="40"/>
            </w:pPr>
            <w:r>
              <w:rPr>
                <w:rFonts w:ascii="Arial" w:hAnsi="Arial"/>
                <w:color w:val="1E293B"/>
                <w:sz w:val="18"/>
              </w:rPr>
              <w:t>codigo_bcrp</w:t>
            </w:r>
          </w:p>
        </w:tc>
        <w:tc>
          <w:tcPr>
            <w:tcW w:w="1728" w:type="dxa"/>
            <w:shd w:val="clear" w:color="auto" w:fill="FFFFFF"/>
            <w:tcMar>
              <w:top w:w="100" w:type="dxa"/>
              <w:left w:w="120" w:type="dxa"/>
              <w:bottom w:w="100" w:type="dxa"/>
              <w:right w:w="120" w:type="dxa"/>
            </w:tcMar>
          </w:tcPr>
          <w:p w14:paraId="61DAE6A2" w14:textId="77777777" w:rsidR="00834C19" w:rsidRDefault="00714747">
            <w:pPr>
              <w:spacing w:before="40" w:after="40"/>
            </w:pPr>
            <w:r>
              <w:rPr>
                <w:rFonts w:ascii="Arial" w:hAnsi="Arial"/>
                <w:color w:val="1E293B"/>
                <w:sz w:val="18"/>
              </w:rPr>
              <w:t>VARCHAR(10)</w:t>
            </w:r>
          </w:p>
        </w:tc>
        <w:tc>
          <w:tcPr>
            <w:tcW w:w="1152" w:type="dxa"/>
            <w:shd w:val="clear" w:color="auto" w:fill="FFFFFF"/>
            <w:tcMar>
              <w:top w:w="100" w:type="dxa"/>
              <w:left w:w="120" w:type="dxa"/>
              <w:bottom w:w="100" w:type="dxa"/>
              <w:right w:w="120" w:type="dxa"/>
            </w:tcMar>
          </w:tcPr>
          <w:p w14:paraId="25CEBC1B" w14:textId="77777777" w:rsidR="00834C19" w:rsidRDefault="00714747">
            <w:pPr>
              <w:spacing w:before="40" w:after="40"/>
            </w:pPr>
            <w:r>
              <w:rPr>
                <w:rFonts w:ascii="Arial" w:hAnsi="Arial"/>
                <w:color w:val="1E293B"/>
                <w:sz w:val="18"/>
              </w:rPr>
              <w:t>NO</w:t>
            </w:r>
          </w:p>
        </w:tc>
        <w:tc>
          <w:tcPr>
            <w:tcW w:w="1584" w:type="dxa"/>
            <w:shd w:val="clear" w:color="auto" w:fill="FFFFFF"/>
            <w:tcMar>
              <w:top w:w="100" w:type="dxa"/>
              <w:left w:w="120" w:type="dxa"/>
              <w:bottom w:w="100" w:type="dxa"/>
              <w:right w:w="120" w:type="dxa"/>
            </w:tcMar>
          </w:tcPr>
          <w:p w14:paraId="071316D4" w14:textId="77777777" w:rsidR="00834C19" w:rsidRDefault="00714747">
            <w:pPr>
              <w:spacing w:before="40" w:after="40"/>
            </w:pPr>
            <w:r>
              <w:rPr>
                <w:rFonts w:ascii="Arial" w:hAnsi="Arial"/>
                <w:color w:val="1E293B"/>
                <w:sz w:val="18"/>
              </w:rPr>
              <w:t>UNIQUE</w:t>
            </w:r>
          </w:p>
        </w:tc>
        <w:tc>
          <w:tcPr>
            <w:tcW w:w="3168" w:type="dxa"/>
            <w:shd w:val="clear" w:color="auto" w:fill="FFFFFF"/>
            <w:tcMar>
              <w:top w:w="100" w:type="dxa"/>
              <w:left w:w="120" w:type="dxa"/>
              <w:bottom w:w="100" w:type="dxa"/>
              <w:right w:w="120" w:type="dxa"/>
            </w:tcMar>
          </w:tcPr>
          <w:p w14:paraId="025F6D47" w14:textId="77777777" w:rsidR="00834C19" w:rsidRDefault="00714747">
            <w:pPr>
              <w:spacing w:before="40" w:after="40"/>
            </w:pPr>
            <w:r>
              <w:rPr>
                <w:rFonts w:ascii="Arial" w:hAnsi="Arial"/>
                <w:color w:val="1E293B"/>
                <w:sz w:val="18"/>
              </w:rPr>
              <w:t>Código regulatorio oficial BCRP (ej: '002', '003').</w:t>
            </w:r>
          </w:p>
        </w:tc>
      </w:tr>
      <w:tr w:rsidR="00834C19" w14:paraId="3EF6625F" w14:textId="77777777">
        <w:trPr>
          <w:jc w:val="center"/>
        </w:trPr>
        <w:tc>
          <w:tcPr>
            <w:tcW w:w="2160" w:type="dxa"/>
            <w:shd w:val="clear" w:color="auto" w:fill="F8FAFC"/>
            <w:tcMar>
              <w:top w:w="100" w:type="dxa"/>
              <w:left w:w="120" w:type="dxa"/>
              <w:bottom w:w="100" w:type="dxa"/>
              <w:right w:w="120" w:type="dxa"/>
            </w:tcMar>
          </w:tcPr>
          <w:p w14:paraId="0F70BB42" w14:textId="77777777" w:rsidR="00834C19" w:rsidRDefault="00714747">
            <w:pPr>
              <w:spacing w:before="40" w:after="40"/>
            </w:pPr>
            <w:r>
              <w:rPr>
                <w:rFonts w:ascii="Arial" w:hAnsi="Arial"/>
                <w:color w:val="1E293B"/>
                <w:sz w:val="18"/>
              </w:rPr>
              <w:t>razon_social</w:t>
            </w:r>
          </w:p>
        </w:tc>
        <w:tc>
          <w:tcPr>
            <w:tcW w:w="1728" w:type="dxa"/>
            <w:shd w:val="clear" w:color="auto" w:fill="F8FAFC"/>
            <w:tcMar>
              <w:top w:w="100" w:type="dxa"/>
              <w:left w:w="120" w:type="dxa"/>
              <w:bottom w:w="100" w:type="dxa"/>
              <w:right w:w="120" w:type="dxa"/>
            </w:tcMar>
          </w:tcPr>
          <w:p w14:paraId="72CC8A1F" w14:textId="77777777" w:rsidR="00834C19" w:rsidRDefault="00714747">
            <w:pPr>
              <w:spacing w:before="40" w:after="40"/>
            </w:pPr>
            <w:r>
              <w:rPr>
                <w:rFonts w:ascii="Arial" w:hAnsi="Arial"/>
                <w:color w:val="1E293B"/>
                <w:sz w:val="18"/>
              </w:rPr>
              <w:t>VARCHAR(150)</w:t>
            </w:r>
          </w:p>
        </w:tc>
        <w:tc>
          <w:tcPr>
            <w:tcW w:w="1152" w:type="dxa"/>
            <w:shd w:val="clear" w:color="auto" w:fill="F8FAFC"/>
            <w:tcMar>
              <w:top w:w="100" w:type="dxa"/>
              <w:left w:w="120" w:type="dxa"/>
              <w:bottom w:w="100" w:type="dxa"/>
              <w:right w:w="120" w:type="dxa"/>
            </w:tcMar>
          </w:tcPr>
          <w:p w14:paraId="2BDBBB7A" w14:textId="77777777" w:rsidR="00834C19" w:rsidRDefault="00714747">
            <w:pPr>
              <w:spacing w:before="40" w:after="40"/>
            </w:pPr>
            <w:r>
              <w:rPr>
                <w:rFonts w:ascii="Arial" w:hAnsi="Arial"/>
                <w:color w:val="1E293B"/>
                <w:sz w:val="18"/>
              </w:rPr>
              <w:t>NO</w:t>
            </w:r>
          </w:p>
        </w:tc>
        <w:tc>
          <w:tcPr>
            <w:tcW w:w="1584" w:type="dxa"/>
            <w:shd w:val="clear" w:color="auto" w:fill="F8FAFC"/>
            <w:tcMar>
              <w:top w:w="100" w:type="dxa"/>
              <w:left w:w="120" w:type="dxa"/>
              <w:bottom w:w="100" w:type="dxa"/>
              <w:right w:w="120" w:type="dxa"/>
            </w:tcMar>
          </w:tcPr>
          <w:p w14:paraId="27B406AC" w14:textId="77777777" w:rsidR="00834C19" w:rsidRDefault="00714747">
            <w:pPr>
              <w:spacing w:before="40" w:after="40"/>
            </w:pPr>
            <w:r>
              <w:rPr>
                <w:rFonts w:ascii="Arial" w:hAnsi="Arial"/>
                <w:color w:val="1E293B"/>
                <w:sz w:val="18"/>
              </w:rPr>
              <w:t>-</w:t>
            </w:r>
          </w:p>
        </w:tc>
        <w:tc>
          <w:tcPr>
            <w:tcW w:w="3168" w:type="dxa"/>
            <w:shd w:val="clear" w:color="auto" w:fill="F8FAFC"/>
            <w:tcMar>
              <w:top w:w="100" w:type="dxa"/>
              <w:left w:w="120" w:type="dxa"/>
              <w:bottom w:w="100" w:type="dxa"/>
              <w:right w:w="120" w:type="dxa"/>
            </w:tcMar>
          </w:tcPr>
          <w:p w14:paraId="4070B5AC" w14:textId="77777777" w:rsidR="00834C19" w:rsidRDefault="00714747">
            <w:pPr>
              <w:spacing w:before="40" w:after="40"/>
            </w:pPr>
            <w:r>
              <w:rPr>
                <w:rFonts w:ascii="Arial" w:hAnsi="Arial"/>
                <w:color w:val="1E293B"/>
                <w:sz w:val="18"/>
              </w:rPr>
              <w:t>Razón social jurídica de la entidad.</w:t>
            </w:r>
          </w:p>
        </w:tc>
      </w:tr>
      <w:tr w:rsidR="00834C19" w14:paraId="4CC44F4B" w14:textId="77777777">
        <w:trPr>
          <w:jc w:val="center"/>
        </w:trPr>
        <w:tc>
          <w:tcPr>
            <w:tcW w:w="2160" w:type="dxa"/>
            <w:shd w:val="clear" w:color="auto" w:fill="FFFFFF"/>
            <w:tcMar>
              <w:top w:w="100" w:type="dxa"/>
              <w:left w:w="120" w:type="dxa"/>
              <w:bottom w:w="100" w:type="dxa"/>
              <w:right w:w="120" w:type="dxa"/>
            </w:tcMar>
          </w:tcPr>
          <w:p w14:paraId="0D28BD04" w14:textId="77777777" w:rsidR="00834C19" w:rsidRDefault="00714747">
            <w:pPr>
              <w:spacing w:before="40" w:after="40"/>
            </w:pPr>
            <w:r>
              <w:rPr>
                <w:rFonts w:ascii="Arial" w:hAnsi="Arial"/>
                <w:color w:val="1E293B"/>
                <w:sz w:val="18"/>
              </w:rPr>
              <w:t>nombre_comercial</w:t>
            </w:r>
          </w:p>
        </w:tc>
        <w:tc>
          <w:tcPr>
            <w:tcW w:w="1728" w:type="dxa"/>
            <w:shd w:val="clear" w:color="auto" w:fill="FFFFFF"/>
            <w:tcMar>
              <w:top w:w="100" w:type="dxa"/>
              <w:left w:w="120" w:type="dxa"/>
              <w:bottom w:w="100" w:type="dxa"/>
              <w:right w:w="120" w:type="dxa"/>
            </w:tcMar>
          </w:tcPr>
          <w:p w14:paraId="6EE80882" w14:textId="77777777" w:rsidR="00834C19" w:rsidRDefault="00714747">
            <w:pPr>
              <w:spacing w:before="40" w:after="40"/>
            </w:pPr>
            <w:r>
              <w:rPr>
                <w:rFonts w:ascii="Arial" w:hAnsi="Arial"/>
                <w:color w:val="1E293B"/>
                <w:sz w:val="18"/>
              </w:rPr>
              <w:t>VARCHAR(80)</w:t>
            </w:r>
          </w:p>
        </w:tc>
        <w:tc>
          <w:tcPr>
            <w:tcW w:w="1152" w:type="dxa"/>
            <w:shd w:val="clear" w:color="auto" w:fill="FFFFFF"/>
            <w:tcMar>
              <w:top w:w="100" w:type="dxa"/>
              <w:left w:w="120" w:type="dxa"/>
              <w:bottom w:w="100" w:type="dxa"/>
              <w:right w:w="120" w:type="dxa"/>
            </w:tcMar>
          </w:tcPr>
          <w:p w14:paraId="569B5D0F" w14:textId="77777777" w:rsidR="00834C19" w:rsidRDefault="00714747">
            <w:pPr>
              <w:spacing w:before="40" w:after="40"/>
            </w:pPr>
            <w:r>
              <w:rPr>
                <w:rFonts w:ascii="Arial" w:hAnsi="Arial"/>
                <w:color w:val="1E293B"/>
                <w:sz w:val="18"/>
              </w:rPr>
              <w:t>NO</w:t>
            </w:r>
          </w:p>
        </w:tc>
        <w:tc>
          <w:tcPr>
            <w:tcW w:w="1584" w:type="dxa"/>
            <w:shd w:val="clear" w:color="auto" w:fill="FFFFFF"/>
            <w:tcMar>
              <w:top w:w="100" w:type="dxa"/>
              <w:left w:w="120" w:type="dxa"/>
              <w:bottom w:w="100" w:type="dxa"/>
              <w:right w:w="120" w:type="dxa"/>
            </w:tcMar>
          </w:tcPr>
          <w:p w14:paraId="214DEFC7" w14:textId="77777777" w:rsidR="00834C19" w:rsidRDefault="00714747">
            <w:pPr>
              <w:spacing w:before="40" w:after="40"/>
            </w:pPr>
            <w:r>
              <w:rPr>
                <w:rFonts w:ascii="Arial" w:hAnsi="Arial"/>
                <w:color w:val="1E293B"/>
                <w:sz w:val="18"/>
              </w:rPr>
              <w:t>-</w:t>
            </w:r>
          </w:p>
        </w:tc>
        <w:tc>
          <w:tcPr>
            <w:tcW w:w="3168" w:type="dxa"/>
            <w:shd w:val="clear" w:color="auto" w:fill="FFFFFF"/>
            <w:tcMar>
              <w:top w:w="100" w:type="dxa"/>
              <w:left w:w="120" w:type="dxa"/>
              <w:bottom w:w="100" w:type="dxa"/>
              <w:right w:w="120" w:type="dxa"/>
            </w:tcMar>
          </w:tcPr>
          <w:p w14:paraId="45F46B47" w14:textId="77777777" w:rsidR="00834C19" w:rsidRDefault="00714747">
            <w:pPr>
              <w:spacing w:before="40" w:after="40"/>
            </w:pPr>
            <w:r>
              <w:rPr>
                <w:rFonts w:ascii="Arial" w:hAnsi="Arial"/>
                <w:color w:val="1E293B"/>
                <w:sz w:val="18"/>
              </w:rPr>
              <w:t>Nombre comercial del servicio (ej: 'BCP (Yape)').</w:t>
            </w:r>
          </w:p>
        </w:tc>
      </w:tr>
      <w:tr w:rsidR="00834C19" w14:paraId="5A001892" w14:textId="77777777">
        <w:trPr>
          <w:jc w:val="center"/>
        </w:trPr>
        <w:tc>
          <w:tcPr>
            <w:tcW w:w="2160" w:type="dxa"/>
            <w:shd w:val="clear" w:color="auto" w:fill="F8FAFC"/>
            <w:tcMar>
              <w:top w:w="100" w:type="dxa"/>
              <w:left w:w="120" w:type="dxa"/>
              <w:bottom w:w="100" w:type="dxa"/>
              <w:right w:w="120" w:type="dxa"/>
            </w:tcMar>
          </w:tcPr>
          <w:p w14:paraId="2222DB8C" w14:textId="77777777" w:rsidR="00834C19" w:rsidRDefault="00714747">
            <w:pPr>
              <w:spacing w:before="40" w:after="40"/>
            </w:pPr>
            <w:r>
              <w:rPr>
                <w:rFonts w:ascii="Arial" w:hAnsi="Arial"/>
                <w:color w:val="1E293B"/>
                <w:sz w:val="18"/>
              </w:rPr>
              <w:t>canal_interoperable</w:t>
            </w:r>
          </w:p>
        </w:tc>
        <w:tc>
          <w:tcPr>
            <w:tcW w:w="1728" w:type="dxa"/>
            <w:shd w:val="clear" w:color="auto" w:fill="F8FAFC"/>
            <w:tcMar>
              <w:top w:w="100" w:type="dxa"/>
              <w:left w:w="120" w:type="dxa"/>
              <w:bottom w:w="100" w:type="dxa"/>
              <w:right w:w="120" w:type="dxa"/>
            </w:tcMar>
          </w:tcPr>
          <w:p w14:paraId="2E4D4188" w14:textId="77777777" w:rsidR="00834C19" w:rsidRDefault="00714747">
            <w:pPr>
              <w:spacing w:before="40" w:after="40"/>
            </w:pPr>
            <w:r>
              <w:rPr>
                <w:rFonts w:ascii="Arial" w:hAnsi="Arial"/>
                <w:color w:val="1E293B"/>
                <w:sz w:val="18"/>
              </w:rPr>
              <w:t>VARCHAR(60)</w:t>
            </w:r>
          </w:p>
        </w:tc>
        <w:tc>
          <w:tcPr>
            <w:tcW w:w="1152" w:type="dxa"/>
            <w:shd w:val="clear" w:color="auto" w:fill="F8FAFC"/>
            <w:tcMar>
              <w:top w:w="100" w:type="dxa"/>
              <w:left w:w="120" w:type="dxa"/>
              <w:bottom w:w="100" w:type="dxa"/>
              <w:right w:w="120" w:type="dxa"/>
            </w:tcMar>
          </w:tcPr>
          <w:p w14:paraId="64D7D6AB" w14:textId="77777777" w:rsidR="00834C19" w:rsidRDefault="00714747">
            <w:pPr>
              <w:spacing w:before="40" w:after="40"/>
            </w:pPr>
            <w:r>
              <w:rPr>
                <w:rFonts w:ascii="Arial" w:hAnsi="Arial"/>
                <w:color w:val="1E293B"/>
                <w:sz w:val="18"/>
              </w:rPr>
              <w:t>NO</w:t>
            </w:r>
          </w:p>
        </w:tc>
        <w:tc>
          <w:tcPr>
            <w:tcW w:w="1584" w:type="dxa"/>
            <w:shd w:val="clear" w:color="auto" w:fill="F8FAFC"/>
            <w:tcMar>
              <w:top w:w="100" w:type="dxa"/>
              <w:left w:w="120" w:type="dxa"/>
              <w:bottom w:w="100" w:type="dxa"/>
              <w:right w:w="120" w:type="dxa"/>
            </w:tcMar>
          </w:tcPr>
          <w:p w14:paraId="47535D46" w14:textId="77777777" w:rsidR="00834C19" w:rsidRDefault="00714747">
            <w:pPr>
              <w:spacing w:before="40" w:after="40"/>
            </w:pPr>
            <w:r>
              <w:rPr>
                <w:rFonts w:ascii="Arial" w:hAnsi="Arial"/>
                <w:color w:val="1E293B"/>
                <w:sz w:val="18"/>
              </w:rPr>
              <w:t>-</w:t>
            </w:r>
          </w:p>
        </w:tc>
        <w:tc>
          <w:tcPr>
            <w:tcW w:w="3168" w:type="dxa"/>
            <w:shd w:val="clear" w:color="auto" w:fill="F8FAFC"/>
            <w:tcMar>
              <w:top w:w="100" w:type="dxa"/>
              <w:left w:w="120" w:type="dxa"/>
              <w:bottom w:w="100" w:type="dxa"/>
              <w:right w:w="120" w:type="dxa"/>
            </w:tcMar>
          </w:tcPr>
          <w:p w14:paraId="642E29A2" w14:textId="77777777" w:rsidR="00834C19" w:rsidRDefault="00714747">
            <w:pPr>
              <w:spacing w:before="40" w:after="40"/>
            </w:pPr>
            <w:r>
              <w:rPr>
                <w:rFonts w:ascii="Arial" w:hAnsi="Arial"/>
                <w:color w:val="1E293B"/>
                <w:sz w:val="18"/>
              </w:rPr>
              <w:t>Tipo de canal (BILLETERA_MOVIL, SWITCH_CCE).</w:t>
            </w:r>
          </w:p>
        </w:tc>
      </w:tr>
      <w:tr w:rsidR="00834C19" w14:paraId="23D58D75" w14:textId="77777777">
        <w:trPr>
          <w:jc w:val="center"/>
        </w:trPr>
        <w:tc>
          <w:tcPr>
            <w:tcW w:w="2160" w:type="dxa"/>
            <w:shd w:val="clear" w:color="auto" w:fill="FFFFFF"/>
            <w:tcMar>
              <w:top w:w="100" w:type="dxa"/>
              <w:left w:w="120" w:type="dxa"/>
              <w:bottom w:w="100" w:type="dxa"/>
              <w:right w:w="120" w:type="dxa"/>
            </w:tcMar>
          </w:tcPr>
          <w:p w14:paraId="50BB8862" w14:textId="77777777" w:rsidR="00834C19" w:rsidRDefault="00714747">
            <w:pPr>
              <w:spacing w:before="40" w:after="40"/>
            </w:pPr>
            <w:r>
              <w:rPr>
                <w:rFonts w:ascii="Arial" w:hAnsi="Arial"/>
                <w:color w:val="1E293B"/>
                <w:sz w:val="18"/>
              </w:rPr>
              <w:t>url_healthcheck</w:t>
            </w:r>
          </w:p>
        </w:tc>
        <w:tc>
          <w:tcPr>
            <w:tcW w:w="1728" w:type="dxa"/>
            <w:shd w:val="clear" w:color="auto" w:fill="FFFFFF"/>
            <w:tcMar>
              <w:top w:w="100" w:type="dxa"/>
              <w:left w:w="120" w:type="dxa"/>
              <w:bottom w:w="100" w:type="dxa"/>
              <w:right w:w="120" w:type="dxa"/>
            </w:tcMar>
          </w:tcPr>
          <w:p w14:paraId="456BEE4B" w14:textId="77777777" w:rsidR="00834C19" w:rsidRDefault="00714747">
            <w:pPr>
              <w:spacing w:before="40" w:after="40"/>
            </w:pPr>
            <w:r>
              <w:rPr>
                <w:rFonts w:ascii="Arial" w:hAnsi="Arial"/>
                <w:color w:val="1E293B"/>
                <w:sz w:val="18"/>
              </w:rPr>
              <w:t>VARCHAR(255)</w:t>
            </w:r>
          </w:p>
        </w:tc>
        <w:tc>
          <w:tcPr>
            <w:tcW w:w="1152" w:type="dxa"/>
            <w:shd w:val="clear" w:color="auto" w:fill="FFFFFF"/>
            <w:tcMar>
              <w:top w:w="100" w:type="dxa"/>
              <w:left w:w="120" w:type="dxa"/>
              <w:bottom w:w="100" w:type="dxa"/>
              <w:right w:w="120" w:type="dxa"/>
            </w:tcMar>
          </w:tcPr>
          <w:p w14:paraId="58A19327" w14:textId="77777777" w:rsidR="00834C19" w:rsidRDefault="00714747">
            <w:pPr>
              <w:spacing w:before="40" w:after="40"/>
            </w:pPr>
            <w:r>
              <w:rPr>
                <w:rFonts w:ascii="Arial" w:hAnsi="Arial"/>
                <w:color w:val="1E293B"/>
                <w:sz w:val="18"/>
              </w:rPr>
              <w:t>SÍ</w:t>
            </w:r>
          </w:p>
        </w:tc>
        <w:tc>
          <w:tcPr>
            <w:tcW w:w="1584" w:type="dxa"/>
            <w:shd w:val="clear" w:color="auto" w:fill="FFFFFF"/>
            <w:tcMar>
              <w:top w:w="100" w:type="dxa"/>
              <w:left w:w="120" w:type="dxa"/>
              <w:bottom w:w="100" w:type="dxa"/>
              <w:right w:w="120" w:type="dxa"/>
            </w:tcMar>
          </w:tcPr>
          <w:p w14:paraId="49972C30" w14:textId="77777777" w:rsidR="00834C19" w:rsidRDefault="00714747">
            <w:pPr>
              <w:spacing w:before="40" w:after="40"/>
            </w:pPr>
            <w:r>
              <w:rPr>
                <w:rFonts w:ascii="Arial" w:hAnsi="Arial"/>
                <w:color w:val="1E293B"/>
                <w:sz w:val="18"/>
              </w:rPr>
              <w:t>-</w:t>
            </w:r>
          </w:p>
        </w:tc>
        <w:tc>
          <w:tcPr>
            <w:tcW w:w="3168" w:type="dxa"/>
            <w:shd w:val="clear" w:color="auto" w:fill="FFFFFF"/>
            <w:tcMar>
              <w:top w:w="100" w:type="dxa"/>
              <w:left w:w="120" w:type="dxa"/>
              <w:bottom w:w="100" w:type="dxa"/>
              <w:right w:w="120" w:type="dxa"/>
            </w:tcMar>
          </w:tcPr>
          <w:p w14:paraId="4787124A" w14:textId="77777777" w:rsidR="00834C19" w:rsidRDefault="00714747">
            <w:pPr>
              <w:spacing w:before="40" w:after="40"/>
            </w:pPr>
            <w:r>
              <w:rPr>
                <w:rFonts w:ascii="Arial" w:hAnsi="Arial"/>
                <w:color w:val="1E293B"/>
                <w:sz w:val="18"/>
              </w:rPr>
              <w:t>Endpoint de sondeo de disponibilidad de servicios.</w:t>
            </w:r>
          </w:p>
        </w:tc>
      </w:tr>
      <w:tr w:rsidR="00834C19" w14:paraId="5C4FCEB5" w14:textId="77777777">
        <w:trPr>
          <w:jc w:val="center"/>
        </w:trPr>
        <w:tc>
          <w:tcPr>
            <w:tcW w:w="2160" w:type="dxa"/>
            <w:shd w:val="clear" w:color="auto" w:fill="F8FAFC"/>
            <w:tcMar>
              <w:top w:w="100" w:type="dxa"/>
              <w:left w:w="120" w:type="dxa"/>
              <w:bottom w:w="100" w:type="dxa"/>
              <w:right w:w="120" w:type="dxa"/>
            </w:tcMar>
          </w:tcPr>
          <w:p w14:paraId="52A07C8C" w14:textId="77777777" w:rsidR="00834C19" w:rsidRDefault="00714747">
            <w:pPr>
              <w:spacing w:before="40" w:after="40"/>
            </w:pPr>
            <w:r>
              <w:rPr>
                <w:rFonts w:ascii="Arial" w:hAnsi="Arial"/>
                <w:color w:val="1E293B"/>
                <w:sz w:val="18"/>
              </w:rPr>
              <w:t>frecuencia_monitoreo_seg</w:t>
            </w:r>
          </w:p>
        </w:tc>
        <w:tc>
          <w:tcPr>
            <w:tcW w:w="1728" w:type="dxa"/>
            <w:shd w:val="clear" w:color="auto" w:fill="F8FAFC"/>
            <w:tcMar>
              <w:top w:w="100" w:type="dxa"/>
              <w:left w:w="120" w:type="dxa"/>
              <w:bottom w:w="100" w:type="dxa"/>
              <w:right w:w="120" w:type="dxa"/>
            </w:tcMar>
          </w:tcPr>
          <w:p w14:paraId="71D6E5CA" w14:textId="77777777" w:rsidR="00834C19" w:rsidRDefault="00714747">
            <w:pPr>
              <w:spacing w:before="40" w:after="40"/>
            </w:pPr>
            <w:r>
              <w:rPr>
                <w:rFonts w:ascii="Arial" w:hAnsi="Arial"/>
                <w:color w:val="1E293B"/>
                <w:sz w:val="18"/>
              </w:rPr>
              <w:t>INT</w:t>
            </w:r>
          </w:p>
        </w:tc>
        <w:tc>
          <w:tcPr>
            <w:tcW w:w="1152" w:type="dxa"/>
            <w:shd w:val="clear" w:color="auto" w:fill="F8FAFC"/>
            <w:tcMar>
              <w:top w:w="100" w:type="dxa"/>
              <w:left w:w="120" w:type="dxa"/>
              <w:bottom w:w="100" w:type="dxa"/>
              <w:right w:w="120" w:type="dxa"/>
            </w:tcMar>
          </w:tcPr>
          <w:p w14:paraId="5C3A7BE7" w14:textId="77777777" w:rsidR="00834C19" w:rsidRDefault="00714747">
            <w:pPr>
              <w:spacing w:before="40" w:after="40"/>
            </w:pPr>
            <w:r>
              <w:rPr>
                <w:rFonts w:ascii="Arial" w:hAnsi="Arial"/>
                <w:color w:val="1E293B"/>
                <w:sz w:val="18"/>
              </w:rPr>
              <w:t>NO</w:t>
            </w:r>
          </w:p>
        </w:tc>
        <w:tc>
          <w:tcPr>
            <w:tcW w:w="1584" w:type="dxa"/>
            <w:shd w:val="clear" w:color="auto" w:fill="F8FAFC"/>
            <w:tcMar>
              <w:top w:w="100" w:type="dxa"/>
              <w:left w:w="120" w:type="dxa"/>
              <w:bottom w:w="100" w:type="dxa"/>
              <w:right w:w="120" w:type="dxa"/>
            </w:tcMar>
          </w:tcPr>
          <w:p w14:paraId="4AB04122" w14:textId="77777777" w:rsidR="00834C19" w:rsidRDefault="00714747">
            <w:pPr>
              <w:spacing w:before="40" w:after="40"/>
            </w:pPr>
            <w:r>
              <w:rPr>
                <w:rFonts w:ascii="Arial" w:hAnsi="Arial"/>
                <w:color w:val="1E293B"/>
                <w:sz w:val="18"/>
              </w:rPr>
              <w:t>DEFAULT 30</w:t>
            </w:r>
          </w:p>
        </w:tc>
        <w:tc>
          <w:tcPr>
            <w:tcW w:w="3168" w:type="dxa"/>
            <w:shd w:val="clear" w:color="auto" w:fill="F8FAFC"/>
            <w:tcMar>
              <w:top w:w="100" w:type="dxa"/>
              <w:left w:w="120" w:type="dxa"/>
              <w:bottom w:w="100" w:type="dxa"/>
              <w:right w:w="120" w:type="dxa"/>
            </w:tcMar>
          </w:tcPr>
          <w:p w14:paraId="66BF84A0" w14:textId="77777777" w:rsidR="00834C19" w:rsidRDefault="00714747">
            <w:pPr>
              <w:spacing w:before="40" w:after="40"/>
            </w:pPr>
            <w:r>
              <w:rPr>
                <w:rFonts w:ascii="Arial" w:hAnsi="Arial"/>
                <w:color w:val="1E293B"/>
                <w:sz w:val="18"/>
              </w:rPr>
              <w:t>Frecuencia de sondeo del worker en segundos.</w:t>
            </w:r>
          </w:p>
        </w:tc>
      </w:tr>
      <w:tr w:rsidR="00834C19" w14:paraId="04287AAA" w14:textId="77777777">
        <w:trPr>
          <w:jc w:val="center"/>
        </w:trPr>
        <w:tc>
          <w:tcPr>
            <w:tcW w:w="2160" w:type="dxa"/>
            <w:shd w:val="clear" w:color="auto" w:fill="FFFFFF"/>
            <w:tcMar>
              <w:top w:w="100" w:type="dxa"/>
              <w:left w:w="120" w:type="dxa"/>
              <w:bottom w:w="100" w:type="dxa"/>
              <w:right w:w="120" w:type="dxa"/>
            </w:tcMar>
          </w:tcPr>
          <w:p w14:paraId="7CB9D4C2" w14:textId="77777777" w:rsidR="00834C19" w:rsidRDefault="00714747">
            <w:pPr>
              <w:spacing w:before="40" w:after="40"/>
            </w:pPr>
            <w:r>
              <w:rPr>
                <w:rFonts w:ascii="Arial" w:hAnsi="Arial"/>
                <w:color w:val="1E293B"/>
                <w:sz w:val="18"/>
              </w:rPr>
              <w:t>activo</w:t>
            </w:r>
          </w:p>
        </w:tc>
        <w:tc>
          <w:tcPr>
            <w:tcW w:w="1728" w:type="dxa"/>
            <w:shd w:val="clear" w:color="auto" w:fill="FFFFFF"/>
            <w:tcMar>
              <w:top w:w="100" w:type="dxa"/>
              <w:left w:w="120" w:type="dxa"/>
              <w:bottom w:w="100" w:type="dxa"/>
              <w:right w:w="120" w:type="dxa"/>
            </w:tcMar>
          </w:tcPr>
          <w:p w14:paraId="002422F9" w14:textId="77777777" w:rsidR="00834C19" w:rsidRDefault="00714747">
            <w:pPr>
              <w:spacing w:before="40" w:after="40"/>
            </w:pPr>
            <w:r>
              <w:rPr>
                <w:rFonts w:ascii="Arial" w:hAnsi="Arial"/>
                <w:color w:val="1E293B"/>
                <w:sz w:val="18"/>
              </w:rPr>
              <w:t>BOOLEAN</w:t>
            </w:r>
          </w:p>
        </w:tc>
        <w:tc>
          <w:tcPr>
            <w:tcW w:w="1152" w:type="dxa"/>
            <w:shd w:val="clear" w:color="auto" w:fill="FFFFFF"/>
            <w:tcMar>
              <w:top w:w="100" w:type="dxa"/>
              <w:left w:w="120" w:type="dxa"/>
              <w:bottom w:w="100" w:type="dxa"/>
              <w:right w:w="120" w:type="dxa"/>
            </w:tcMar>
          </w:tcPr>
          <w:p w14:paraId="055E4DC1" w14:textId="77777777" w:rsidR="00834C19" w:rsidRDefault="00714747">
            <w:pPr>
              <w:spacing w:before="40" w:after="40"/>
            </w:pPr>
            <w:r>
              <w:rPr>
                <w:rFonts w:ascii="Arial" w:hAnsi="Arial"/>
                <w:color w:val="1E293B"/>
                <w:sz w:val="18"/>
              </w:rPr>
              <w:t>NO</w:t>
            </w:r>
          </w:p>
        </w:tc>
        <w:tc>
          <w:tcPr>
            <w:tcW w:w="1584" w:type="dxa"/>
            <w:shd w:val="clear" w:color="auto" w:fill="FFFFFF"/>
            <w:tcMar>
              <w:top w:w="100" w:type="dxa"/>
              <w:left w:w="120" w:type="dxa"/>
              <w:bottom w:w="100" w:type="dxa"/>
              <w:right w:w="120" w:type="dxa"/>
            </w:tcMar>
          </w:tcPr>
          <w:p w14:paraId="0DD9876F" w14:textId="77777777" w:rsidR="00834C19" w:rsidRDefault="00714747">
            <w:pPr>
              <w:spacing w:before="40" w:after="40"/>
            </w:pPr>
            <w:r>
              <w:rPr>
                <w:rFonts w:ascii="Arial" w:hAnsi="Arial"/>
                <w:color w:val="1E293B"/>
                <w:sz w:val="18"/>
              </w:rPr>
              <w:t>DEFAULT TRUE</w:t>
            </w:r>
          </w:p>
        </w:tc>
        <w:tc>
          <w:tcPr>
            <w:tcW w:w="3168" w:type="dxa"/>
            <w:shd w:val="clear" w:color="auto" w:fill="FFFFFF"/>
            <w:tcMar>
              <w:top w:w="100" w:type="dxa"/>
              <w:left w:w="120" w:type="dxa"/>
              <w:bottom w:w="100" w:type="dxa"/>
              <w:right w:w="120" w:type="dxa"/>
            </w:tcMar>
          </w:tcPr>
          <w:p w14:paraId="6D2D7683" w14:textId="77777777" w:rsidR="00834C19" w:rsidRDefault="00714747">
            <w:pPr>
              <w:spacing w:before="40" w:after="40"/>
            </w:pPr>
            <w:r>
              <w:rPr>
                <w:rFonts w:ascii="Arial" w:hAnsi="Arial"/>
                <w:color w:val="1E293B"/>
                <w:sz w:val="18"/>
              </w:rPr>
              <w:t>Estado de supervisión activa en el ecosistema.</w:t>
            </w:r>
          </w:p>
        </w:tc>
      </w:tr>
    </w:tbl>
    <w:p w14:paraId="1FF67964" w14:textId="77777777" w:rsidR="00834C19" w:rsidRDefault="00714747">
      <w:pPr>
        <w:spacing w:before="60" w:after="160"/>
      </w:pPr>
      <w:r>
        <w:rPr>
          <w:rFonts w:ascii="Arial" w:hAnsi="Arial"/>
          <w:i/>
          <w:color w:val="64748B"/>
          <w:sz w:val="17"/>
        </w:rPr>
        <w:t>Nota. Catálogo de entidades participantes en la interoperabilidad.</w:t>
      </w:r>
    </w:p>
    <w:p w14:paraId="4D9BBC8E" w14:textId="77777777" w:rsidR="00834C19" w:rsidRDefault="00714747">
      <w:pPr>
        <w:keepNext/>
        <w:spacing w:before="240" w:after="20"/>
      </w:pPr>
      <w:r>
        <w:rPr>
          <w:rFonts w:ascii="Arial" w:hAnsi="Arial"/>
          <w:b/>
          <w:color w:val="003366"/>
          <w:sz w:val="20"/>
        </w:rPr>
        <w:t>Tabla 7</w:t>
      </w:r>
    </w:p>
    <w:p w14:paraId="6A9D7B82" w14:textId="77777777" w:rsidR="00834C19" w:rsidRDefault="00714747">
      <w:pPr>
        <w:keepNext/>
        <w:spacing w:after="80"/>
      </w:pPr>
      <w:r>
        <w:rPr>
          <w:rFonts w:ascii="Arial" w:hAnsi="Arial"/>
          <w:i/>
          <w:color w:val="334155"/>
          <w:sz w:val="20"/>
        </w:rPr>
        <w:t>Estructura de Datos: Tabla incidentes</w:t>
      </w:r>
    </w:p>
    <w:tbl>
      <w:tblPr>
        <w:tblW w:w="0" w:type="auto"/>
        <w:jc w:val="center"/>
        <w:tblBorders>
          <w:top w:val="single" w:sz="8" w:space="0" w:color="003366"/>
          <w:bottom w:val="single" w:sz="8" w:space="0" w:color="003366"/>
          <w:insideH w:val="single" w:sz="4" w:space="0" w:color="CBD5E1"/>
        </w:tblBorders>
        <w:tblLook w:val="04A0" w:firstRow="1" w:lastRow="0" w:firstColumn="1" w:lastColumn="0" w:noHBand="0" w:noVBand="1"/>
      </w:tblPr>
      <w:tblGrid>
        <w:gridCol w:w="2483"/>
        <w:gridCol w:w="1624"/>
        <w:gridCol w:w="880"/>
        <w:gridCol w:w="1412"/>
        <w:gridCol w:w="3201"/>
      </w:tblGrid>
      <w:tr w:rsidR="00834C19" w14:paraId="16F96515" w14:textId="77777777">
        <w:trPr>
          <w:tblHeader/>
          <w:jc w:val="center"/>
        </w:trPr>
        <w:tc>
          <w:tcPr>
            <w:tcW w:w="2160" w:type="dxa"/>
            <w:shd w:val="clear" w:color="auto" w:fill="003366"/>
            <w:tcMar>
              <w:top w:w="100" w:type="dxa"/>
              <w:left w:w="120" w:type="dxa"/>
              <w:bottom w:w="100" w:type="dxa"/>
              <w:right w:w="120" w:type="dxa"/>
            </w:tcMar>
          </w:tcPr>
          <w:p w14:paraId="369827F5" w14:textId="77777777" w:rsidR="00834C19" w:rsidRDefault="00714747">
            <w:pPr>
              <w:spacing w:before="60" w:after="60"/>
            </w:pPr>
            <w:r>
              <w:rPr>
                <w:rFonts w:ascii="Arial" w:hAnsi="Arial"/>
                <w:b/>
                <w:color w:val="FFFFFF"/>
                <w:sz w:val="19"/>
              </w:rPr>
              <w:t>Campo</w:t>
            </w:r>
          </w:p>
        </w:tc>
        <w:tc>
          <w:tcPr>
            <w:tcW w:w="1728" w:type="dxa"/>
            <w:shd w:val="clear" w:color="auto" w:fill="003366"/>
            <w:tcMar>
              <w:top w:w="100" w:type="dxa"/>
              <w:left w:w="120" w:type="dxa"/>
              <w:bottom w:w="100" w:type="dxa"/>
              <w:right w:w="120" w:type="dxa"/>
            </w:tcMar>
          </w:tcPr>
          <w:p w14:paraId="0641B3E8" w14:textId="77777777" w:rsidR="00834C19" w:rsidRDefault="00714747">
            <w:pPr>
              <w:spacing w:before="60" w:after="60"/>
            </w:pPr>
            <w:r>
              <w:rPr>
                <w:rFonts w:ascii="Arial" w:hAnsi="Arial"/>
                <w:b/>
                <w:color w:val="FFFFFF"/>
                <w:sz w:val="19"/>
              </w:rPr>
              <w:t>Tipo de Dato</w:t>
            </w:r>
          </w:p>
        </w:tc>
        <w:tc>
          <w:tcPr>
            <w:tcW w:w="1152" w:type="dxa"/>
            <w:shd w:val="clear" w:color="auto" w:fill="003366"/>
            <w:tcMar>
              <w:top w:w="100" w:type="dxa"/>
              <w:left w:w="120" w:type="dxa"/>
              <w:bottom w:w="100" w:type="dxa"/>
              <w:right w:w="120" w:type="dxa"/>
            </w:tcMar>
          </w:tcPr>
          <w:p w14:paraId="219F6CDA" w14:textId="77777777" w:rsidR="00834C19" w:rsidRDefault="00714747">
            <w:pPr>
              <w:spacing w:before="60" w:after="60"/>
            </w:pPr>
            <w:r>
              <w:rPr>
                <w:rFonts w:ascii="Arial" w:hAnsi="Arial"/>
                <w:b/>
                <w:color w:val="FFFFFF"/>
                <w:sz w:val="19"/>
              </w:rPr>
              <w:t>Nulo</w:t>
            </w:r>
          </w:p>
        </w:tc>
        <w:tc>
          <w:tcPr>
            <w:tcW w:w="1584" w:type="dxa"/>
            <w:shd w:val="clear" w:color="auto" w:fill="003366"/>
            <w:tcMar>
              <w:top w:w="100" w:type="dxa"/>
              <w:left w:w="120" w:type="dxa"/>
              <w:bottom w:w="100" w:type="dxa"/>
              <w:right w:w="120" w:type="dxa"/>
            </w:tcMar>
          </w:tcPr>
          <w:p w14:paraId="7C1FA90E" w14:textId="77777777" w:rsidR="00834C19" w:rsidRDefault="00714747">
            <w:pPr>
              <w:spacing w:before="60" w:after="60"/>
            </w:pPr>
            <w:r>
              <w:rPr>
                <w:rFonts w:ascii="Arial" w:hAnsi="Arial"/>
                <w:b/>
                <w:color w:val="FFFFFF"/>
                <w:sz w:val="19"/>
              </w:rPr>
              <w:t>Restricción</w:t>
            </w:r>
          </w:p>
        </w:tc>
        <w:tc>
          <w:tcPr>
            <w:tcW w:w="3168" w:type="dxa"/>
            <w:shd w:val="clear" w:color="auto" w:fill="003366"/>
            <w:tcMar>
              <w:top w:w="100" w:type="dxa"/>
              <w:left w:w="120" w:type="dxa"/>
              <w:bottom w:w="100" w:type="dxa"/>
              <w:right w:w="120" w:type="dxa"/>
            </w:tcMar>
          </w:tcPr>
          <w:p w14:paraId="65A57153" w14:textId="77777777" w:rsidR="00834C19" w:rsidRDefault="00714747">
            <w:pPr>
              <w:spacing w:before="60" w:after="60"/>
            </w:pPr>
            <w:r>
              <w:rPr>
                <w:rFonts w:ascii="Arial" w:hAnsi="Arial"/>
                <w:b/>
                <w:color w:val="FFFFFF"/>
                <w:sz w:val="19"/>
              </w:rPr>
              <w:t>Descripción Técnica</w:t>
            </w:r>
          </w:p>
        </w:tc>
      </w:tr>
      <w:tr w:rsidR="00834C19" w14:paraId="015A544C" w14:textId="77777777">
        <w:trPr>
          <w:jc w:val="center"/>
        </w:trPr>
        <w:tc>
          <w:tcPr>
            <w:tcW w:w="2160" w:type="dxa"/>
            <w:shd w:val="clear" w:color="auto" w:fill="F8FAFC"/>
            <w:tcMar>
              <w:top w:w="100" w:type="dxa"/>
              <w:left w:w="120" w:type="dxa"/>
              <w:bottom w:w="100" w:type="dxa"/>
              <w:right w:w="120" w:type="dxa"/>
            </w:tcMar>
          </w:tcPr>
          <w:p w14:paraId="78A787A1" w14:textId="77777777" w:rsidR="00834C19" w:rsidRDefault="00714747">
            <w:pPr>
              <w:spacing w:before="40" w:after="40"/>
            </w:pPr>
            <w:r>
              <w:rPr>
                <w:rFonts w:ascii="Arial" w:hAnsi="Arial"/>
                <w:color w:val="1E293B"/>
                <w:sz w:val="18"/>
              </w:rPr>
              <w:t>id_incidente</w:t>
            </w:r>
          </w:p>
        </w:tc>
        <w:tc>
          <w:tcPr>
            <w:tcW w:w="1728" w:type="dxa"/>
            <w:shd w:val="clear" w:color="auto" w:fill="F8FAFC"/>
            <w:tcMar>
              <w:top w:w="100" w:type="dxa"/>
              <w:left w:w="120" w:type="dxa"/>
              <w:bottom w:w="100" w:type="dxa"/>
              <w:right w:w="120" w:type="dxa"/>
            </w:tcMar>
          </w:tcPr>
          <w:p w14:paraId="4E0B23BF" w14:textId="77777777" w:rsidR="00834C19" w:rsidRDefault="00714747">
            <w:pPr>
              <w:spacing w:before="40" w:after="40"/>
            </w:pPr>
            <w:r>
              <w:rPr>
                <w:rFonts w:ascii="Arial" w:hAnsi="Arial"/>
                <w:color w:val="1E293B"/>
                <w:sz w:val="18"/>
              </w:rPr>
              <w:t>BIGSERIAL</w:t>
            </w:r>
          </w:p>
        </w:tc>
        <w:tc>
          <w:tcPr>
            <w:tcW w:w="1152" w:type="dxa"/>
            <w:shd w:val="clear" w:color="auto" w:fill="F8FAFC"/>
            <w:tcMar>
              <w:top w:w="100" w:type="dxa"/>
              <w:left w:w="120" w:type="dxa"/>
              <w:bottom w:w="100" w:type="dxa"/>
              <w:right w:w="120" w:type="dxa"/>
            </w:tcMar>
          </w:tcPr>
          <w:p w14:paraId="1C6744C2" w14:textId="77777777" w:rsidR="00834C19" w:rsidRDefault="00714747">
            <w:pPr>
              <w:spacing w:before="40" w:after="40"/>
            </w:pPr>
            <w:r>
              <w:rPr>
                <w:rFonts w:ascii="Arial" w:hAnsi="Arial"/>
                <w:color w:val="1E293B"/>
                <w:sz w:val="18"/>
              </w:rPr>
              <w:t>NO</w:t>
            </w:r>
          </w:p>
        </w:tc>
        <w:tc>
          <w:tcPr>
            <w:tcW w:w="1584" w:type="dxa"/>
            <w:shd w:val="clear" w:color="auto" w:fill="F8FAFC"/>
            <w:tcMar>
              <w:top w:w="100" w:type="dxa"/>
              <w:left w:w="120" w:type="dxa"/>
              <w:bottom w:w="100" w:type="dxa"/>
              <w:right w:w="120" w:type="dxa"/>
            </w:tcMar>
          </w:tcPr>
          <w:p w14:paraId="40C58F4F" w14:textId="77777777" w:rsidR="00834C19" w:rsidRDefault="00714747">
            <w:pPr>
              <w:spacing w:before="40" w:after="40"/>
            </w:pPr>
            <w:r>
              <w:rPr>
                <w:rFonts w:ascii="Arial" w:hAnsi="Arial"/>
                <w:color w:val="1E293B"/>
                <w:sz w:val="18"/>
              </w:rPr>
              <w:t>PK</w:t>
            </w:r>
          </w:p>
        </w:tc>
        <w:tc>
          <w:tcPr>
            <w:tcW w:w="3168" w:type="dxa"/>
            <w:shd w:val="clear" w:color="auto" w:fill="F8FAFC"/>
            <w:tcMar>
              <w:top w:w="100" w:type="dxa"/>
              <w:left w:w="120" w:type="dxa"/>
              <w:bottom w:w="100" w:type="dxa"/>
              <w:right w:w="120" w:type="dxa"/>
            </w:tcMar>
          </w:tcPr>
          <w:p w14:paraId="76179274" w14:textId="77777777" w:rsidR="00834C19" w:rsidRDefault="00714747">
            <w:pPr>
              <w:spacing w:before="40" w:after="40"/>
            </w:pPr>
            <w:r>
              <w:rPr>
                <w:rFonts w:ascii="Arial" w:hAnsi="Arial"/>
                <w:color w:val="1E293B"/>
                <w:sz w:val="18"/>
              </w:rPr>
              <w:t>Identificador único autoincremental del incidente.</w:t>
            </w:r>
          </w:p>
        </w:tc>
      </w:tr>
      <w:tr w:rsidR="00834C19" w14:paraId="1E2300B6" w14:textId="77777777">
        <w:trPr>
          <w:jc w:val="center"/>
        </w:trPr>
        <w:tc>
          <w:tcPr>
            <w:tcW w:w="2160" w:type="dxa"/>
            <w:shd w:val="clear" w:color="auto" w:fill="FFFFFF"/>
            <w:tcMar>
              <w:top w:w="100" w:type="dxa"/>
              <w:left w:w="120" w:type="dxa"/>
              <w:bottom w:w="100" w:type="dxa"/>
              <w:right w:w="120" w:type="dxa"/>
            </w:tcMar>
          </w:tcPr>
          <w:p w14:paraId="0160874F" w14:textId="77777777" w:rsidR="00834C19" w:rsidRDefault="00714747">
            <w:pPr>
              <w:spacing w:before="40" w:after="40"/>
            </w:pPr>
            <w:r>
              <w:rPr>
                <w:rFonts w:ascii="Arial" w:hAnsi="Arial"/>
                <w:color w:val="1E293B"/>
                <w:sz w:val="18"/>
              </w:rPr>
              <w:t>codigo_ticket</w:t>
            </w:r>
          </w:p>
        </w:tc>
        <w:tc>
          <w:tcPr>
            <w:tcW w:w="1728" w:type="dxa"/>
            <w:shd w:val="clear" w:color="auto" w:fill="FFFFFF"/>
            <w:tcMar>
              <w:top w:w="100" w:type="dxa"/>
              <w:left w:w="120" w:type="dxa"/>
              <w:bottom w:w="100" w:type="dxa"/>
              <w:right w:w="120" w:type="dxa"/>
            </w:tcMar>
          </w:tcPr>
          <w:p w14:paraId="6F338ECE" w14:textId="77777777" w:rsidR="00834C19" w:rsidRDefault="00714747">
            <w:pPr>
              <w:spacing w:before="40" w:after="40"/>
            </w:pPr>
            <w:r>
              <w:rPr>
                <w:rFonts w:ascii="Arial" w:hAnsi="Arial"/>
                <w:color w:val="1E293B"/>
                <w:sz w:val="18"/>
              </w:rPr>
              <w:t>VARCHAR(30)</w:t>
            </w:r>
          </w:p>
        </w:tc>
        <w:tc>
          <w:tcPr>
            <w:tcW w:w="1152" w:type="dxa"/>
            <w:shd w:val="clear" w:color="auto" w:fill="FFFFFF"/>
            <w:tcMar>
              <w:top w:w="100" w:type="dxa"/>
              <w:left w:w="120" w:type="dxa"/>
              <w:bottom w:w="100" w:type="dxa"/>
              <w:right w:w="120" w:type="dxa"/>
            </w:tcMar>
          </w:tcPr>
          <w:p w14:paraId="27FA6783" w14:textId="77777777" w:rsidR="00834C19" w:rsidRDefault="00714747">
            <w:pPr>
              <w:spacing w:before="40" w:after="40"/>
            </w:pPr>
            <w:r>
              <w:rPr>
                <w:rFonts w:ascii="Arial" w:hAnsi="Arial"/>
                <w:color w:val="1E293B"/>
                <w:sz w:val="18"/>
              </w:rPr>
              <w:t>NO</w:t>
            </w:r>
          </w:p>
        </w:tc>
        <w:tc>
          <w:tcPr>
            <w:tcW w:w="1584" w:type="dxa"/>
            <w:shd w:val="clear" w:color="auto" w:fill="FFFFFF"/>
            <w:tcMar>
              <w:top w:w="100" w:type="dxa"/>
              <w:left w:w="120" w:type="dxa"/>
              <w:bottom w:w="100" w:type="dxa"/>
              <w:right w:w="120" w:type="dxa"/>
            </w:tcMar>
          </w:tcPr>
          <w:p w14:paraId="4C61E2AF" w14:textId="77777777" w:rsidR="00834C19" w:rsidRDefault="00714747">
            <w:pPr>
              <w:spacing w:before="40" w:after="40"/>
            </w:pPr>
            <w:r>
              <w:rPr>
                <w:rFonts w:ascii="Arial" w:hAnsi="Arial"/>
                <w:color w:val="1E293B"/>
                <w:sz w:val="18"/>
              </w:rPr>
              <w:t>UNIQUE</w:t>
            </w:r>
          </w:p>
        </w:tc>
        <w:tc>
          <w:tcPr>
            <w:tcW w:w="3168" w:type="dxa"/>
            <w:shd w:val="clear" w:color="auto" w:fill="FFFFFF"/>
            <w:tcMar>
              <w:top w:w="100" w:type="dxa"/>
              <w:left w:w="120" w:type="dxa"/>
              <w:bottom w:w="100" w:type="dxa"/>
              <w:right w:w="120" w:type="dxa"/>
            </w:tcMar>
          </w:tcPr>
          <w:p w14:paraId="62422219" w14:textId="77777777" w:rsidR="00834C19" w:rsidRDefault="00714747">
            <w:pPr>
              <w:spacing w:before="40" w:after="40"/>
            </w:pPr>
            <w:r>
              <w:rPr>
                <w:rFonts w:ascii="Arial" w:hAnsi="Arial"/>
                <w:color w:val="1E293B"/>
                <w:sz w:val="18"/>
              </w:rPr>
              <w:t>Código formal de ticket (ej: 'INC-20260903-10045').</w:t>
            </w:r>
          </w:p>
        </w:tc>
      </w:tr>
      <w:tr w:rsidR="00834C19" w14:paraId="3E229DB7" w14:textId="77777777">
        <w:trPr>
          <w:jc w:val="center"/>
        </w:trPr>
        <w:tc>
          <w:tcPr>
            <w:tcW w:w="2160" w:type="dxa"/>
            <w:shd w:val="clear" w:color="auto" w:fill="F8FAFC"/>
            <w:tcMar>
              <w:top w:w="100" w:type="dxa"/>
              <w:left w:w="120" w:type="dxa"/>
              <w:bottom w:w="100" w:type="dxa"/>
              <w:right w:w="120" w:type="dxa"/>
            </w:tcMar>
          </w:tcPr>
          <w:p w14:paraId="3FDF019C" w14:textId="77777777" w:rsidR="00834C19" w:rsidRDefault="00714747">
            <w:pPr>
              <w:spacing w:before="40" w:after="40"/>
            </w:pPr>
            <w:r>
              <w:rPr>
                <w:rFonts w:ascii="Arial" w:hAnsi="Arial"/>
                <w:color w:val="1E293B"/>
                <w:sz w:val="18"/>
              </w:rPr>
              <w:t>id_entidad</w:t>
            </w:r>
          </w:p>
        </w:tc>
        <w:tc>
          <w:tcPr>
            <w:tcW w:w="1728" w:type="dxa"/>
            <w:shd w:val="clear" w:color="auto" w:fill="F8FAFC"/>
            <w:tcMar>
              <w:top w:w="100" w:type="dxa"/>
              <w:left w:w="120" w:type="dxa"/>
              <w:bottom w:w="100" w:type="dxa"/>
              <w:right w:w="120" w:type="dxa"/>
            </w:tcMar>
          </w:tcPr>
          <w:p w14:paraId="694DA00D" w14:textId="77777777" w:rsidR="00834C19" w:rsidRDefault="00714747">
            <w:pPr>
              <w:spacing w:before="40" w:after="40"/>
            </w:pPr>
            <w:r>
              <w:rPr>
                <w:rFonts w:ascii="Arial" w:hAnsi="Arial"/>
                <w:color w:val="1E293B"/>
                <w:sz w:val="18"/>
              </w:rPr>
              <w:t>BIGINT</w:t>
            </w:r>
          </w:p>
        </w:tc>
        <w:tc>
          <w:tcPr>
            <w:tcW w:w="1152" w:type="dxa"/>
            <w:shd w:val="clear" w:color="auto" w:fill="F8FAFC"/>
            <w:tcMar>
              <w:top w:w="100" w:type="dxa"/>
              <w:left w:w="120" w:type="dxa"/>
              <w:bottom w:w="100" w:type="dxa"/>
              <w:right w:w="120" w:type="dxa"/>
            </w:tcMar>
          </w:tcPr>
          <w:p w14:paraId="6201FF84" w14:textId="77777777" w:rsidR="00834C19" w:rsidRDefault="00714747">
            <w:pPr>
              <w:spacing w:before="40" w:after="40"/>
            </w:pPr>
            <w:r>
              <w:rPr>
                <w:rFonts w:ascii="Arial" w:hAnsi="Arial"/>
                <w:color w:val="1E293B"/>
                <w:sz w:val="18"/>
              </w:rPr>
              <w:t>NO</w:t>
            </w:r>
          </w:p>
        </w:tc>
        <w:tc>
          <w:tcPr>
            <w:tcW w:w="1584" w:type="dxa"/>
            <w:shd w:val="clear" w:color="auto" w:fill="F8FAFC"/>
            <w:tcMar>
              <w:top w:w="100" w:type="dxa"/>
              <w:left w:w="120" w:type="dxa"/>
              <w:bottom w:w="100" w:type="dxa"/>
              <w:right w:w="120" w:type="dxa"/>
            </w:tcMar>
          </w:tcPr>
          <w:p w14:paraId="01B46145" w14:textId="77777777" w:rsidR="00834C19" w:rsidRDefault="00714747">
            <w:pPr>
              <w:spacing w:before="40" w:after="40"/>
            </w:pPr>
            <w:r>
              <w:rPr>
                <w:rFonts w:ascii="Arial" w:hAnsi="Arial"/>
                <w:color w:val="1E293B"/>
                <w:sz w:val="18"/>
              </w:rPr>
              <w:t>FK</w:t>
            </w:r>
          </w:p>
        </w:tc>
        <w:tc>
          <w:tcPr>
            <w:tcW w:w="3168" w:type="dxa"/>
            <w:shd w:val="clear" w:color="auto" w:fill="F8FAFC"/>
            <w:tcMar>
              <w:top w:w="100" w:type="dxa"/>
              <w:left w:w="120" w:type="dxa"/>
              <w:bottom w:w="100" w:type="dxa"/>
              <w:right w:w="120" w:type="dxa"/>
            </w:tcMar>
          </w:tcPr>
          <w:p w14:paraId="00044047" w14:textId="77777777" w:rsidR="00834C19" w:rsidRDefault="00714747">
            <w:pPr>
              <w:spacing w:before="40" w:after="40"/>
            </w:pPr>
            <w:r>
              <w:rPr>
                <w:rFonts w:ascii="Arial" w:hAnsi="Arial"/>
                <w:color w:val="1E293B"/>
                <w:sz w:val="18"/>
              </w:rPr>
              <w:t>Referencia a entidades_financieras(id_entidad).</w:t>
            </w:r>
          </w:p>
        </w:tc>
      </w:tr>
      <w:tr w:rsidR="00834C19" w14:paraId="766AE1DA" w14:textId="77777777">
        <w:trPr>
          <w:jc w:val="center"/>
        </w:trPr>
        <w:tc>
          <w:tcPr>
            <w:tcW w:w="2160" w:type="dxa"/>
            <w:shd w:val="clear" w:color="auto" w:fill="FFFFFF"/>
            <w:tcMar>
              <w:top w:w="100" w:type="dxa"/>
              <w:left w:w="120" w:type="dxa"/>
              <w:bottom w:w="100" w:type="dxa"/>
              <w:right w:w="120" w:type="dxa"/>
            </w:tcMar>
          </w:tcPr>
          <w:p w14:paraId="51094F9D" w14:textId="77777777" w:rsidR="00834C19" w:rsidRDefault="00714747">
            <w:pPr>
              <w:spacing w:before="40" w:after="40"/>
            </w:pPr>
            <w:r>
              <w:rPr>
                <w:rFonts w:ascii="Arial" w:hAnsi="Arial"/>
                <w:color w:val="1E293B"/>
                <w:sz w:val="18"/>
              </w:rPr>
              <w:t>id_categoria</w:t>
            </w:r>
          </w:p>
        </w:tc>
        <w:tc>
          <w:tcPr>
            <w:tcW w:w="1728" w:type="dxa"/>
            <w:shd w:val="clear" w:color="auto" w:fill="FFFFFF"/>
            <w:tcMar>
              <w:top w:w="100" w:type="dxa"/>
              <w:left w:w="120" w:type="dxa"/>
              <w:bottom w:w="100" w:type="dxa"/>
              <w:right w:w="120" w:type="dxa"/>
            </w:tcMar>
          </w:tcPr>
          <w:p w14:paraId="6D4016CB" w14:textId="77777777" w:rsidR="00834C19" w:rsidRDefault="00714747">
            <w:pPr>
              <w:spacing w:before="40" w:after="40"/>
            </w:pPr>
            <w:r>
              <w:rPr>
                <w:rFonts w:ascii="Arial" w:hAnsi="Arial"/>
                <w:color w:val="1E293B"/>
                <w:sz w:val="18"/>
              </w:rPr>
              <w:t>BIGINT</w:t>
            </w:r>
          </w:p>
        </w:tc>
        <w:tc>
          <w:tcPr>
            <w:tcW w:w="1152" w:type="dxa"/>
            <w:shd w:val="clear" w:color="auto" w:fill="FFFFFF"/>
            <w:tcMar>
              <w:top w:w="100" w:type="dxa"/>
              <w:left w:w="120" w:type="dxa"/>
              <w:bottom w:w="100" w:type="dxa"/>
              <w:right w:w="120" w:type="dxa"/>
            </w:tcMar>
          </w:tcPr>
          <w:p w14:paraId="4EB76501" w14:textId="77777777" w:rsidR="00834C19" w:rsidRDefault="00714747">
            <w:pPr>
              <w:spacing w:before="40" w:after="40"/>
            </w:pPr>
            <w:r>
              <w:rPr>
                <w:rFonts w:ascii="Arial" w:hAnsi="Arial"/>
                <w:color w:val="1E293B"/>
                <w:sz w:val="18"/>
              </w:rPr>
              <w:t>NO</w:t>
            </w:r>
          </w:p>
        </w:tc>
        <w:tc>
          <w:tcPr>
            <w:tcW w:w="1584" w:type="dxa"/>
            <w:shd w:val="clear" w:color="auto" w:fill="FFFFFF"/>
            <w:tcMar>
              <w:top w:w="100" w:type="dxa"/>
              <w:left w:w="120" w:type="dxa"/>
              <w:bottom w:w="100" w:type="dxa"/>
              <w:right w:w="120" w:type="dxa"/>
            </w:tcMar>
          </w:tcPr>
          <w:p w14:paraId="6CAAA98F" w14:textId="77777777" w:rsidR="00834C19" w:rsidRDefault="00714747">
            <w:pPr>
              <w:spacing w:before="40" w:after="40"/>
            </w:pPr>
            <w:r>
              <w:rPr>
                <w:rFonts w:ascii="Arial" w:hAnsi="Arial"/>
                <w:color w:val="1E293B"/>
                <w:sz w:val="18"/>
              </w:rPr>
              <w:t>FK</w:t>
            </w:r>
          </w:p>
        </w:tc>
        <w:tc>
          <w:tcPr>
            <w:tcW w:w="3168" w:type="dxa"/>
            <w:shd w:val="clear" w:color="auto" w:fill="FFFFFF"/>
            <w:tcMar>
              <w:top w:w="100" w:type="dxa"/>
              <w:left w:w="120" w:type="dxa"/>
              <w:bottom w:w="100" w:type="dxa"/>
              <w:right w:w="120" w:type="dxa"/>
            </w:tcMar>
          </w:tcPr>
          <w:p w14:paraId="6A37B6C0" w14:textId="77777777" w:rsidR="00834C19" w:rsidRDefault="00714747">
            <w:pPr>
              <w:spacing w:before="40" w:after="40"/>
            </w:pPr>
            <w:r>
              <w:rPr>
                <w:rFonts w:ascii="Arial" w:hAnsi="Arial"/>
                <w:color w:val="1E293B"/>
                <w:sz w:val="18"/>
              </w:rPr>
              <w:t>Referencia a categorias_incidentes(id_categoria).</w:t>
            </w:r>
          </w:p>
        </w:tc>
      </w:tr>
      <w:tr w:rsidR="00834C19" w14:paraId="0F3FC1E1" w14:textId="77777777">
        <w:trPr>
          <w:jc w:val="center"/>
        </w:trPr>
        <w:tc>
          <w:tcPr>
            <w:tcW w:w="2160" w:type="dxa"/>
            <w:shd w:val="clear" w:color="auto" w:fill="F8FAFC"/>
            <w:tcMar>
              <w:top w:w="100" w:type="dxa"/>
              <w:left w:w="120" w:type="dxa"/>
              <w:bottom w:w="100" w:type="dxa"/>
              <w:right w:w="120" w:type="dxa"/>
            </w:tcMar>
          </w:tcPr>
          <w:p w14:paraId="7D675CEE" w14:textId="77777777" w:rsidR="00834C19" w:rsidRDefault="00714747">
            <w:pPr>
              <w:spacing w:before="40" w:after="40"/>
            </w:pPr>
            <w:r>
              <w:rPr>
                <w:rFonts w:ascii="Arial" w:hAnsi="Arial"/>
                <w:color w:val="1E293B"/>
                <w:sz w:val="18"/>
              </w:rPr>
              <w:t>severidad</w:t>
            </w:r>
          </w:p>
        </w:tc>
        <w:tc>
          <w:tcPr>
            <w:tcW w:w="1728" w:type="dxa"/>
            <w:shd w:val="clear" w:color="auto" w:fill="F8FAFC"/>
            <w:tcMar>
              <w:top w:w="100" w:type="dxa"/>
              <w:left w:w="120" w:type="dxa"/>
              <w:bottom w:w="100" w:type="dxa"/>
              <w:right w:w="120" w:type="dxa"/>
            </w:tcMar>
          </w:tcPr>
          <w:p w14:paraId="016516AB" w14:textId="77777777" w:rsidR="00834C19" w:rsidRDefault="00714747">
            <w:pPr>
              <w:spacing w:before="40" w:after="40"/>
            </w:pPr>
            <w:r>
              <w:rPr>
                <w:rFonts w:ascii="Arial" w:hAnsi="Arial"/>
                <w:color w:val="1E293B"/>
                <w:sz w:val="18"/>
              </w:rPr>
              <w:t>VARCHAR(15)</w:t>
            </w:r>
          </w:p>
        </w:tc>
        <w:tc>
          <w:tcPr>
            <w:tcW w:w="1152" w:type="dxa"/>
            <w:shd w:val="clear" w:color="auto" w:fill="F8FAFC"/>
            <w:tcMar>
              <w:top w:w="100" w:type="dxa"/>
              <w:left w:w="120" w:type="dxa"/>
              <w:bottom w:w="100" w:type="dxa"/>
              <w:right w:w="120" w:type="dxa"/>
            </w:tcMar>
          </w:tcPr>
          <w:p w14:paraId="1E234982" w14:textId="77777777" w:rsidR="00834C19" w:rsidRDefault="00714747">
            <w:pPr>
              <w:spacing w:before="40" w:after="40"/>
            </w:pPr>
            <w:r>
              <w:rPr>
                <w:rFonts w:ascii="Arial" w:hAnsi="Arial"/>
                <w:color w:val="1E293B"/>
                <w:sz w:val="18"/>
              </w:rPr>
              <w:t>NO</w:t>
            </w:r>
          </w:p>
        </w:tc>
        <w:tc>
          <w:tcPr>
            <w:tcW w:w="1584" w:type="dxa"/>
            <w:shd w:val="clear" w:color="auto" w:fill="F8FAFC"/>
            <w:tcMar>
              <w:top w:w="100" w:type="dxa"/>
              <w:left w:w="120" w:type="dxa"/>
              <w:bottom w:w="100" w:type="dxa"/>
              <w:right w:w="120" w:type="dxa"/>
            </w:tcMar>
          </w:tcPr>
          <w:p w14:paraId="4AC7BA39" w14:textId="77777777" w:rsidR="00834C19" w:rsidRDefault="00714747">
            <w:pPr>
              <w:spacing w:before="40" w:after="40"/>
            </w:pPr>
            <w:r>
              <w:rPr>
                <w:rFonts w:ascii="Arial" w:hAnsi="Arial"/>
                <w:color w:val="1E293B"/>
                <w:sz w:val="18"/>
              </w:rPr>
              <w:t>CHECK</w:t>
            </w:r>
          </w:p>
        </w:tc>
        <w:tc>
          <w:tcPr>
            <w:tcW w:w="3168" w:type="dxa"/>
            <w:shd w:val="clear" w:color="auto" w:fill="F8FAFC"/>
            <w:tcMar>
              <w:top w:w="100" w:type="dxa"/>
              <w:left w:w="120" w:type="dxa"/>
              <w:bottom w:w="100" w:type="dxa"/>
              <w:right w:w="120" w:type="dxa"/>
            </w:tcMar>
          </w:tcPr>
          <w:p w14:paraId="6B3FF24F" w14:textId="77777777" w:rsidR="00834C19" w:rsidRDefault="00714747">
            <w:pPr>
              <w:spacing w:before="40" w:after="40"/>
            </w:pPr>
            <w:r>
              <w:rPr>
                <w:rFonts w:ascii="Arial" w:hAnsi="Arial"/>
                <w:color w:val="1E293B"/>
                <w:sz w:val="18"/>
              </w:rPr>
              <w:t>Nivel de gravedad: BAJA, MEDIA, ALTA, CRITICA.</w:t>
            </w:r>
          </w:p>
        </w:tc>
      </w:tr>
      <w:tr w:rsidR="00834C19" w14:paraId="01D950D1" w14:textId="77777777">
        <w:trPr>
          <w:jc w:val="center"/>
        </w:trPr>
        <w:tc>
          <w:tcPr>
            <w:tcW w:w="2160" w:type="dxa"/>
            <w:shd w:val="clear" w:color="auto" w:fill="FFFFFF"/>
            <w:tcMar>
              <w:top w:w="100" w:type="dxa"/>
              <w:left w:w="120" w:type="dxa"/>
              <w:bottom w:w="100" w:type="dxa"/>
              <w:right w:w="120" w:type="dxa"/>
            </w:tcMar>
          </w:tcPr>
          <w:p w14:paraId="1BFD8DE9" w14:textId="77777777" w:rsidR="00834C19" w:rsidRDefault="00714747">
            <w:pPr>
              <w:spacing w:before="40" w:after="40"/>
            </w:pPr>
            <w:r>
              <w:rPr>
                <w:rFonts w:ascii="Arial" w:hAnsi="Arial"/>
                <w:color w:val="1E293B"/>
                <w:sz w:val="18"/>
              </w:rPr>
              <w:t>origen_deteccion</w:t>
            </w:r>
          </w:p>
        </w:tc>
        <w:tc>
          <w:tcPr>
            <w:tcW w:w="1728" w:type="dxa"/>
            <w:shd w:val="clear" w:color="auto" w:fill="FFFFFF"/>
            <w:tcMar>
              <w:top w:w="100" w:type="dxa"/>
              <w:left w:w="120" w:type="dxa"/>
              <w:bottom w:w="100" w:type="dxa"/>
              <w:right w:w="120" w:type="dxa"/>
            </w:tcMar>
          </w:tcPr>
          <w:p w14:paraId="6939EDD2" w14:textId="77777777" w:rsidR="00834C19" w:rsidRDefault="00714747">
            <w:pPr>
              <w:spacing w:before="40" w:after="40"/>
            </w:pPr>
            <w:r>
              <w:rPr>
                <w:rFonts w:ascii="Arial" w:hAnsi="Arial"/>
                <w:color w:val="1E293B"/>
                <w:sz w:val="18"/>
              </w:rPr>
              <w:t>VARCHAR(20)</w:t>
            </w:r>
          </w:p>
        </w:tc>
        <w:tc>
          <w:tcPr>
            <w:tcW w:w="1152" w:type="dxa"/>
            <w:shd w:val="clear" w:color="auto" w:fill="FFFFFF"/>
            <w:tcMar>
              <w:top w:w="100" w:type="dxa"/>
              <w:left w:w="120" w:type="dxa"/>
              <w:bottom w:w="100" w:type="dxa"/>
              <w:right w:w="120" w:type="dxa"/>
            </w:tcMar>
          </w:tcPr>
          <w:p w14:paraId="6E658ABF" w14:textId="77777777" w:rsidR="00834C19" w:rsidRDefault="00714747">
            <w:pPr>
              <w:spacing w:before="40" w:after="40"/>
            </w:pPr>
            <w:r>
              <w:rPr>
                <w:rFonts w:ascii="Arial" w:hAnsi="Arial"/>
                <w:color w:val="1E293B"/>
                <w:sz w:val="18"/>
              </w:rPr>
              <w:t>NO</w:t>
            </w:r>
          </w:p>
        </w:tc>
        <w:tc>
          <w:tcPr>
            <w:tcW w:w="1584" w:type="dxa"/>
            <w:shd w:val="clear" w:color="auto" w:fill="FFFFFF"/>
            <w:tcMar>
              <w:top w:w="100" w:type="dxa"/>
              <w:left w:w="120" w:type="dxa"/>
              <w:bottom w:w="100" w:type="dxa"/>
              <w:right w:w="120" w:type="dxa"/>
            </w:tcMar>
          </w:tcPr>
          <w:p w14:paraId="4888AC16" w14:textId="77777777" w:rsidR="00834C19" w:rsidRDefault="00714747">
            <w:pPr>
              <w:spacing w:before="40" w:after="40"/>
            </w:pPr>
            <w:r>
              <w:rPr>
                <w:rFonts w:ascii="Arial" w:hAnsi="Arial"/>
                <w:color w:val="1E293B"/>
                <w:sz w:val="18"/>
              </w:rPr>
              <w:t>CHECK</w:t>
            </w:r>
          </w:p>
        </w:tc>
        <w:tc>
          <w:tcPr>
            <w:tcW w:w="3168" w:type="dxa"/>
            <w:shd w:val="clear" w:color="auto" w:fill="FFFFFF"/>
            <w:tcMar>
              <w:top w:w="100" w:type="dxa"/>
              <w:left w:w="120" w:type="dxa"/>
              <w:bottom w:w="100" w:type="dxa"/>
              <w:right w:w="120" w:type="dxa"/>
            </w:tcMar>
          </w:tcPr>
          <w:p w14:paraId="3E3E94A5" w14:textId="77777777" w:rsidR="00834C19" w:rsidRDefault="00714747">
            <w:pPr>
              <w:spacing w:before="40" w:after="40"/>
            </w:pPr>
            <w:r>
              <w:rPr>
                <w:rFonts w:ascii="Arial" w:hAnsi="Arial"/>
                <w:color w:val="1E293B"/>
                <w:sz w:val="18"/>
              </w:rPr>
              <w:t>Origen: AUTOMATICO o MANUAL_OPERADOR.</w:t>
            </w:r>
          </w:p>
        </w:tc>
      </w:tr>
      <w:tr w:rsidR="00834C19" w14:paraId="67A0BDE8" w14:textId="77777777">
        <w:trPr>
          <w:jc w:val="center"/>
        </w:trPr>
        <w:tc>
          <w:tcPr>
            <w:tcW w:w="2160" w:type="dxa"/>
            <w:shd w:val="clear" w:color="auto" w:fill="F8FAFC"/>
            <w:tcMar>
              <w:top w:w="100" w:type="dxa"/>
              <w:left w:w="120" w:type="dxa"/>
              <w:bottom w:w="100" w:type="dxa"/>
              <w:right w:w="120" w:type="dxa"/>
            </w:tcMar>
          </w:tcPr>
          <w:p w14:paraId="08FE115C" w14:textId="77777777" w:rsidR="00834C19" w:rsidRDefault="00714747">
            <w:pPr>
              <w:spacing w:before="40" w:after="40"/>
            </w:pPr>
            <w:r>
              <w:rPr>
                <w:rFonts w:ascii="Arial" w:hAnsi="Arial"/>
                <w:color w:val="1E293B"/>
                <w:sz w:val="18"/>
              </w:rPr>
              <w:t>estado_actual</w:t>
            </w:r>
          </w:p>
        </w:tc>
        <w:tc>
          <w:tcPr>
            <w:tcW w:w="1728" w:type="dxa"/>
            <w:shd w:val="clear" w:color="auto" w:fill="F8FAFC"/>
            <w:tcMar>
              <w:top w:w="100" w:type="dxa"/>
              <w:left w:w="120" w:type="dxa"/>
              <w:bottom w:w="100" w:type="dxa"/>
              <w:right w:w="120" w:type="dxa"/>
            </w:tcMar>
          </w:tcPr>
          <w:p w14:paraId="15ECA914" w14:textId="77777777" w:rsidR="00834C19" w:rsidRDefault="00714747">
            <w:pPr>
              <w:spacing w:before="40" w:after="40"/>
            </w:pPr>
            <w:r>
              <w:rPr>
                <w:rFonts w:ascii="Arial" w:hAnsi="Arial"/>
                <w:color w:val="1E293B"/>
                <w:sz w:val="18"/>
              </w:rPr>
              <w:t>VARCHAR(25)</w:t>
            </w:r>
          </w:p>
        </w:tc>
        <w:tc>
          <w:tcPr>
            <w:tcW w:w="1152" w:type="dxa"/>
            <w:shd w:val="clear" w:color="auto" w:fill="F8FAFC"/>
            <w:tcMar>
              <w:top w:w="100" w:type="dxa"/>
              <w:left w:w="120" w:type="dxa"/>
              <w:bottom w:w="100" w:type="dxa"/>
              <w:right w:w="120" w:type="dxa"/>
            </w:tcMar>
          </w:tcPr>
          <w:p w14:paraId="331F26A5" w14:textId="77777777" w:rsidR="00834C19" w:rsidRDefault="00714747">
            <w:pPr>
              <w:spacing w:before="40" w:after="40"/>
            </w:pPr>
            <w:r>
              <w:rPr>
                <w:rFonts w:ascii="Arial" w:hAnsi="Arial"/>
                <w:color w:val="1E293B"/>
                <w:sz w:val="18"/>
              </w:rPr>
              <w:t>NO</w:t>
            </w:r>
          </w:p>
        </w:tc>
        <w:tc>
          <w:tcPr>
            <w:tcW w:w="1584" w:type="dxa"/>
            <w:shd w:val="clear" w:color="auto" w:fill="F8FAFC"/>
            <w:tcMar>
              <w:top w:w="100" w:type="dxa"/>
              <w:left w:w="120" w:type="dxa"/>
              <w:bottom w:w="100" w:type="dxa"/>
              <w:right w:w="120" w:type="dxa"/>
            </w:tcMar>
          </w:tcPr>
          <w:p w14:paraId="4D1A4FFC" w14:textId="77777777" w:rsidR="00834C19" w:rsidRDefault="00714747">
            <w:pPr>
              <w:spacing w:before="40" w:after="40"/>
            </w:pPr>
            <w:r>
              <w:rPr>
                <w:rFonts w:ascii="Arial" w:hAnsi="Arial"/>
                <w:color w:val="1E293B"/>
                <w:sz w:val="18"/>
              </w:rPr>
              <w:t>CHECK</w:t>
            </w:r>
          </w:p>
        </w:tc>
        <w:tc>
          <w:tcPr>
            <w:tcW w:w="3168" w:type="dxa"/>
            <w:shd w:val="clear" w:color="auto" w:fill="F8FAFC"/>
            <w:tcMar>
              <w:top w:w="100" w:type="dxa"/>
              <w:left w:w="120" w:type="dxa"/>
              <w:bottom w:w="100" w:type="dxa"/>
              <w:right w:w="120" w:type="dxa"/>
            </w:tcMar>
          </w:tcPr>
          <w:p w14:paraId="057B560C" w14:textId="77777777" w:rsidR="00834C19" w:rsidRDefault="00714747">
            <w:pPr>
              <w:spacing w:before="40" w:after="40"/>
            </w:pPr>
            <w:r>
              <w:rPr>
                <w:rFonts w:ascii="Arial" w:hAnsi="Arial"/>
                <w:color w:val="1E293B"/>
                <w:sz w:val="18"/>
              </w:rPr>
              <w:t>REGISTRADO, EN_EVALUACION, EN_MITIGACION, RESUELTO, CERRADO.</w:t>
            </w:r>
          </w:p>
        </w:tc>
      </w:tr>
      <w:tr w:rsidR="00834C19" w14:paraId="0806324D" w14:textId="77777777">
        <w:trPr>
          <w:jc w:val="center"/>
        </w:trPr>
        <w:tc>
          <w:tcPr>
            <w:tcW w:w="2160" w:type="dxa"/>
            <w:shd w:val="clear" w:color="auto" w:fill="FFFFFF"/>
            <w:tcMar>
              <w:top w:w="100" w:type="dxa"/>
              <w:left w:w="120" w:type="dxa"/>
              <w:bottom w:w="100" w:type="dxa"/>
              <w:right w:w="120" w:type="dxa"/>
            </w:tcMar>
          </w:tcPr>
          <w:p w14:paraId="1CA26C4A" w14:textId="77777777" w:rsidR="00834C19" w:rsidRDefault="00714747">
            <w:pPr>
              <w:spacing w:before="40" w:after="40"/>
            </w:pPr>
            <w:r>
              <w:rPr>
                <w:rFonts w:ascii="Arial" w:hAnsi="Arial"/>
                <w:color w:val="1E293B"/>
                <w:sz w:val="18"/>
              </w:rPr>
              <w:t>fecha_hora_inicio</w:t>
            </w:r>
          </w:p>
        </w:tc>
        <w:tc>
          <w:tcPr>
            <w:tcW w:w="1728" w:type="dxa"/>
            <w:shd w:val="clear" w:color="auto" w:fill="FFFFFF"/>
            <w:tcMar>
              <w:top w:w="100" w:type="dxa"/>
              <w:left w:w="120" w:type="dxa"/>
              <w:bottom w:w="100" w:type="dxa"/>
              <w:right w:w="120" w:type="dxa"/>
            </w:tcMar>
          </w:tcPr>
          <w:p w14:paraId="1E2101CA" w14:textId="77777777" w:rsidR="00834C19" w:rsidRDefault="00714747">
            <w:pPr>
              <w:spacing w:before="40" w:after="40"/>
            </w:pPr>
            <w:r>
              <w:rPr>
                <w:rFonts w:ascii="Arial" w:hAnsi="Arial"/>
                <w:color w:val="1E293B"/>
                <w:sz w:val="18"/>
              </w:rPr>
              <w:t>TIMESTAMP</w:t>
            </w:r>
          </w:p>
        </w:tc>
        <w:tc>
          <w:tcPr>
            <w:tcW w:w="1152" w:type="dxa"/>
            <w:shd w:val="clear" w:color="auto" w:fill="FFFFFF"/>
            <w:tcMar>
              <w:top w:w="100" w:type="dxa"/>
              <w:left w:w="120" w:type="dxa"/>
              <w:bottom w:w="100" w:type="dxa"/>
              <w:right w:w="120" w:type="dxa"/>
            </w:tcMar>
          </w:tcPr>
          <w:p w14:paraId="734E70FB" w14:textId="77777777" w:rsidR="00834C19" w:rsidRDefault="00714747">
            <w:pPr>
              <w:spacing w:before="40" w:after="40"/>
            </w:pPr>
            <w:r>
              <w:rPr>
                <w:rFonts w:ascii="Arial" w:hAnsi="Arial"/>
                <w:color w:val="1E293B"/>
                <w:sz w:val="18"/>
              </w:rPr>
              <w:t>NO</w:t>
            </w:r>
          </w:p>
        </w:tc>
        <w:tc>
          <w:tcPr>
            <w:tcW w:w="1584" w:type="dxa"/>
            <w:shd w:val="clear" w:color="auto" w:fill="FFFFFF"/>
            <w:tcMar>
              <w:top w:w="100" w:type="dxa"/>
              <w:left w:w="120" w:type="dxa"/>
              <w:bottom w:w="100" w:type="dxa"/>
              <w:right w:w="120" w:type="dxa"/>
            </w:tcMar>
          </w:tcPr>
          <w:p w14:paraId="23513BC8" w14:textId="77777777" w:rsidR="00834C19" w:rsidRDefault="00714747">
            <w:pPr>
              <w:spacing w:before="40" w:after="40"/>
            </w:pPr>
            <w:r>
              <w:rPr>
                <w:rFonts w:ascii="Arial" w:hAnsi="Arial"/>
                <w:color w:val="1E293B"/>
                <w:sz w:val="18"/>
              </w:rPr>
              <w:t>-</w:t>
            </w:r>
          </w:p>
        </w:tc>
        <w:tc>
          <w:tcPr>
            <w:tcW w:w="3168" w:type="dxa"/>
            <w:shd w:val="clear" w:color="auto" w:fill="FFFFFF"/>
            <w:tcMar>
              <w:top w:w="100" w:type="dxa"/>
              <w:left w:w="120" w:type="dxa"/>
              <w:bottom w:w="100" w:type="dxa"/>
              <w:right w:w="120" w:type="dxa"/>
            </w:tcMar>
          </w:tcPr>
          <w:p w14:paraId="7E6F1F06" w14:textId="77777777" w:rsidR="00834C19" w:rsidRDefault="00714747">
            <w:pPr>
              <w:spacing w:before="40" w:after="40"/>
            </w:pPr>
            <w:r>
              <w:rPr>
                <w:rFonts w:ascii="Arial" w:hAnsi="Arial"/>
                <w:color w:val="1E293B"/>
                <w:sz w:val="18"/>
              </w:rPr>
              <w:t>Marca de tiempo del inicio real de la degradación.</w:t>
            </w:r>
          </w:p>
        </w:tc>
      </w:tr>
      <w:tr w:rsidR="00834C19" w14:paraId="5C012B6A" w14:textId="77777777">
        <w:trPr>
          <w:jc w:val="center"/>
        </w:trPr>
        <w:tc>
          <w:tcPr>
            <w:tcW w:w="2160" w:type="dxa"/>
            <w:shd w:val="clear" w:color="auto" w:fill="F8FAFC"/>
            <w:tcMar>
              <w:top w:w="100" w:type="dxa"/>
              <w:left w:w="120" w:type="dxa"/>
              <w:bottom w:w="100" w:type="dxa"/>
              <w:right w:w="120" w:type="dxa"/>
            </w:tcMar>
          </w:tcPr>
          <w:p w14:paraId="70C47708" w14:textId="77777777" w:rsidR="00834C19" w:rsidRDefault="00714747">
            <w:pPr>
              <w:spacing w:before="40" w:after="40"/>
            </w:pPr>
            <w:r>
              <w:rPr>
                <w:rFonts w:ascii="Arial" w:hAnsi="Arial"/>
                <w:color w:val="1E293B"/>
                <w:sz w:val="18"/>
              </w:rPr>
              <w:t>fecha_hora_deteccion</w:t>
            </w:r>
          </w:p>
        </w:tc>
        <w:tc>
          <w:tcPr>
            <w:tcW w:w="1728" w:type="dxa"/>
            <w:shd w:val="clear" w:color="auto" w:fill="F8FAFC"/>
            <w:tcMar>
              <w:top w:w="100" w:type="dxa"/>
              <w:left w:w="120" w:type="dxa"/>
              <w:bottom w:w="100" w:type="dxa"/>
              <w:right w:w="120" w:type="dxa"/>
            </w:tcMar>
          </w:tcPr>
          <w:p w14:paraId="3C175D8D" w14:textId="77777777" w:rsidR="00834C19" w:rsidRDefault="00714747">
            <w:pPr>
              <w:spacing w:before="40" w:after="40"/>
            </w:pPr>
            <w:r>
              <w:rPr>
                <w:rFonts w:ascii="Arial" w:hAnsi="Arial"/>
                <w:color w:val="1E293B"/>
                <w:sz w:val="18"/>
              </w:rPr>
              <w:t>TIMESTAMP</w:t>
            </w:r>
          </w:p>
        </w:tc>
        <w:tc>
          <w:tcPr>
            <w:tcW w:w="1152" w:type="dxa"/>
            <w:shd w:val="clear" w:color="auto" w:fill="F8FAFC"/>
            <w:tcMar>
              <w:top w:w="100" w:type="dxa"/>
              <w:left w:w="120" w:type="dxa"/>
              <w:bottom w:w="100" w:type="dxa"/>
              <w:right w:w="120" w:type="dxa"/>
            </w:tcMar>
          </w:tcPr>
          <w:p w14:paraId="676CB693" w14:textId="77777777" w:rsidR="00834C19" w:rsidRDefault="00714747">
            <w:pPr>
              <w:spacing w:before="40" w:after="40"/>
            </w:pPr>
            <w:r>
              <w:rPr>
                <w:rFonts w:ascii="Arial" w:hAnsi="Arial"/>
                <w:color w:val="1E293B"/>
                <w:sz w:val="18"/>
              </w:rPr>
              <w:t>NO</w:t>
            </w:r>
          </w:p>
        </w:tc>
        <w:tc>
          <w:tcPr>
            <w:tcW w:w="1584" w:type="dxa"/>
            <w:shd w:val="clear" w:color="auto" w:fill="F8FAFC"/>
            <w:tcMar>
              <w:top w:w="100" w:type="dxa"/>
              <w:left w:w="120" w:type="dxa"/>
              <w:bottom w:w="100" w:type="dxa"/>
              <w:right w:w="120" w:type="dxa"/>
            </w:tcMar>
          </w:tcPr>
          <w:p w14:paraId="50A502C3" w14:textId="77777777" w:rsidR="00834C19" w:rsidRDefault="00714747">
            <w:pPr>
              <w:spacing w:before="40" w:after="40"/>
            </w:pPr>
            <w:r>
              <w:rPr>
                <w:rFonts w:ascii="Arial" w:hAnsi="Arial"/>
                <w:color w:val="1E293B"/>
                <w:sz w:val="18"/>
              </w:rPr>
              <w:t>-</w:t>
            </w:r>
          </w:p>
        </w:tc>
        <w:tc>
          <w:tcPr>
            <w:tcW w:w="3168" w:type="dxa"/>
            <w:shd w:val="clear" w:color="auto" w:fill="F8FAFC"/>
            <w:tcMar>
              <w:top w:w="100" w:type="dxa"/>
              <w:left w:w="120" w:type="dxa"/>
              <w:bottom w:w="100" w:type="dxa"/>
              <w:right w:w="120" w:type="dxa"/>
            </w:tcMar>
          </w:tcPr>
          <w:p w14:paraId="6567D91D" w14:textId="77777777" w:rsidR="00834C19" w:rsidRDefault="00714747">
            <w:pPr>
              <w:spacing w:before="40" w:after="40"/>
            </w:pPr>
            <w:r>
              <w:rPr>
                <w:rFonts w:ascii="Arial" w:hAnsi="Arial"/>
                <w:color w:val="1E293B"/>
                <w:sz w:val="18"/>
              </w:rPr>
              <w:t>Marca de tiempo de la detección por sonda o analista.</w:t>
            </w:r>
          </w:p>
        </w:tc>
      </w:tr>
      <w:tr w:rsidR="00834C19" w14:paraId="14C7CAEB" w14:textId="77777777">
        <w:trPr>
          <w:jc w:val="center"/>
        </w:trPr>
        <w:tc>
          <w:tcPr>
            <w:tcW w:w="2160" w:type="dxa"/>
            <w:shd w:val="clear" w:color="auto" w:fill="FFFFFF"/>
            <w:tcMar>
              <w:top w:w="100" w:type="dxa"/>
              <w:left w:w="120" w:type="dxa"/>
              <w:bottom w:w="100" w:type="dxa"/>
              <w:right w:w="120" w:type="dxa"/>
            </w:tcMar>
          </w:tcPr>
          <w:p w14:paraId="33EB6158" w14:textId="77777777" w:rsidR="00834C19" w:rsidRDefault="00714747">
            <w:pPr>
              <w:spacing w:before="40" w:after="40"/>
            </w:pPr>
            <w:r>
              <w:rPr>
                <w:rFonts w:ascii="Arial" w:hAnsi="Arial"/>
                <w:color w:val="1E293B"/>
                <w:sz w:val="18"/>
              </w:rPr>
              <w:t>fecha_hora_solucion</w:t>
            </w:r>
          </w:p>
        </w:tc>
        <w:tc>
          <w:tcPr>
            <w:tcW w:w="1728" w:type="dxa"/>
            <w:shd w:val="clear" w:color="auto" w:fill="FFFFFF"/>
            <w:tcMar>
              <w:top w:w="100" w:type="dxa"/>
              <w:left w:w="120" w:type="dxa"/>
              <w:bottom w:w="100" w:type="dxa"/>
              <w:right w:w="120" w:type="dxa"/>
            </w:tcMar>
          </w:tcPr>
          <w:p w14:paraId="68022CA8" w14:textId="77777777" w:rsidR="00834C19" w:rsidRDefault="00714747">
            <w:pPr>
              <w:spacing w:before="40" w:after="40"/>
            </w:pPr>
            <w:r>
              <w:rPr>
                <w:rFonts w:ascii="Arial" w:hAnsi="Arial"/>
                <w:color w:val="1E293B"/>
                <w:sz w:val="18"/>
              </w:rPr>
              <w:t>TIMESTAMP</w:t>
            </w:r>
          </w:p>
        </w:tc>
        <w:tc>
          <w:tcPr>
            <w:tcW w:w="1152" w:type="dxa"/>
            <w:shd w:val="clear" w:color="auto" w:fill="FFFFFF"/>
            <w:tcMar>
              <w:top w:w="100" w:type="dxa"/>
              <w:left w:w="120" w:type="dxa"/>
              <w:bottom w:w="100" w:type="dxa"/>
              <w:right w:w="120" w:type="dxa"/>
            </w:tcMar>
          </w:tcPr>
          <w:p w14:paraId="36781202" w14:textId="77777777" w:rsidR="00834C19" w:rsidRDefault="00714747">
            <w:pPr>
              <w:spacing w:before="40" w:after="40"/>
            </w:pPr>
            <w:r>
              <w:rPr>
                <w:rFonts w:ascii="Arial" w:hAnsi="Arial"/>
                <w:color w:val="1E293B"/>
                <w:sz w:val="18"/>
              </w:rPr>
              <w:t>SÍ</w:t>
            </w:r>
          </w:p>
        </w:tc>
        <w:tc>
          <w:tcPr>
            <w:tcW w:w="1584" w:type="dxa"/>
            <w:shd w:val="clear" w:color="auto" w:fill="FFFFFF"/>
            <w:tcMar>
              <w:top w:w="100" w:type="dxa"/>
              <w:left w:w="120" w:type="dxa"/>
              <w:bottom w:w="100" w:type="dxa"/>
              <w:right w:w="120" w:type="dxa"/>
            </w:tcMar>
          </w:tcPr>
          <w:p w14:paraId="37579C90" w14:textId="77777777" w:rsidR="00834C19" w:rsidRDefault="00714747">
            <w:pPr>
              <w:spacing w:before="40" w:after="40"/>
            </w:pPr>
            <w:r>
              <w:rPr>
                <w:rFonts w:ascii="Arial" w:hAnsi="Arial"/>
                <w:color w:val="1E293B"/>
                <w:sz w:val="18"/>
              </w:rPr>
              <w:t>-</w:t>
            </w:r>
          </w:p>
        </w:tc>
        <w:tc>
          <w:tcPr>
            <w:tcW w:w="3168" w:type="dxa"/>
            <w:shd w:val="clear" w:color="auto" w:fill="FFFFFF"/>
            <w:tcMar>
              <w:top w:w="100" w:type="dxa"/>
              <w:left w:w="120" w:type="dxa"/>
              <w:bottom w:w="100" w:type="dxa"/>
              <w:right w:w="120" w:type="dxa"/>
            </w:tcMar>
          </w:tcPr>
          <w:p w14:paraId="371DFEE1" w14:textId="77777777" w:rsidR="00834C19" w:rsidRDefault="00714747">
            <w:pPr>
              <w:spacing w:before="40" w:after="40"/>
            </w:pPr>
            <w:r>
              <w:rPr>
                <w:rFonts w:ascii="Arial" w:hAnsi="Arial"/>
                <w:color w:val="1E293B"/>
                <w:sz w:val="18"/>
              </w:rPr>
              <w:t>Marca de tiempo de la solución definitiva del problema.</w:t>
            </w:r>
          </w:p>
        </w:tc>
      </w:tr>
      <w:tr w:rsidR="00834C19" w14:paraId="41B07B98" w14:textId="77777777">
        <w:trPr>
          <w:jc w:val="center"/>
        </w:trPr>
        <w:tc>
          <w:tcPr>
            <w:tcW w:w="2160" w:type="dxa"/>
            <w:shd w:val="clear" w:color="auto" w:fill="F8FAFC"/>
            <w:tcMar>
              <w:top w:w="100" w:type="dxa"/>
              <w:left w:w="120" w:type="dxa"/>
              <w:bottom w:w="100" w:type="dxa"/>
              <w:right w:w="120" w:type="dxa"/>
            </w:tcMar>
          </w:tcPr>
          <w:p w14:paraId="4FC0504B" w14:textId="77777777" w:rsidR="00834C19" w:rsidRDefault="00714747">
            <w:pPr>
              <w:spacing w:before="40" w:after="40"/>
            </w:pPr>
            <w:r>
              <w:rPr>
                <w:rFonts w:ascii="Arial" w:hAnsi="Arial"/>
                <w:color w:val="1E293B"/>
                <w:sz w:val="18"/>
              </w:rPr>
              <w:t>servicio_afectado</w:t>
            </w:r>
          </w:p>
        </w:tc>
        <w:tc>
          <w:tcPr>
            <w:tcW w:w="1728" w:type="dxa"/>
            <w:shd w:val="clear" w:color="auto" w:fill="F8FAFC"/>
            <w:tcMar>
              <w:top w:w="100" w:type="dxa"/>
              <w:left w:w="120" w:type="dxa"/>
              <w:bottom w:w="100" w:type="dxa"/>
              <w:right w:w="120" w:type="dxa"/>
            </w:tcMar>
          </w:tcPr>
          <w:p w14:paraId="1FD52C8F" w14:textId="77777777" w:rsidR="00834C19" w:rsidRDefault="00714747">
            <w:pPr>
              <w:spacing w:before="40" w:after="40"/>
            </w:pPr>
            <w:r>
              <w:rPr>
                <w:rFonts w:ascii="Arial" w:hAnsi="Arial"/>
                <w:color w:val="1E293B"/>
                <w:sz w:val="18"/>
              </w:rPr>
              <w:t>VARCHAR(100)</w:t>
            </w:r>
          </w:p>
        </w:tc>
        <w:tc>
          <w:tcPr>
            <w:tcW w:w="1152" w:type="dxa"/>
            <w:shd w:val="clear" w:color="auto" w:fill="F8FAFC"/>
            <w:tcMar>
              <w:top w:w="100" w:type="dxa"/>
              <w:left w:w="120" w:type="dxa"/>
              <w:bottom w:w="100" w:type="dxa"/>
              <w:right w:w="120" w:type="dxa"/>
            </w:tcMar>
          </w:tcPr>
          <w:p w14:paraId="501B1F39" w14:textId="77777777" w:rsidR="00834C19" w:rsidRDefault="00714747">
            <w:pPr>
              <w:spacing w:before="40" w:after="40"/>
            </w:pPr>
            <w:r>
              <w:rPr>
                <w:rFonts w:ascii="Arial" w:hAnsi="Arial"/>
                <w:color w:val="1E293B"/>
                <w:sz w:val="18"/>
              </w:rPr>
              <w:t>NO</w:t>
            </w:r>
          </w:p>
        </w:tc>
        <w:tc>
          <w:tcPr>
            <w:tcW w:w="1584" w:type="dxa"/>
            <w:shd w:val="clear" w:color="auto" w:fill="F8FAFC"/>
            <w:tcMar>
              <w:top w:w="100" w:type="dxa"/>
              <w:left w:w="120" w:type="dxa"/>
              <w:bottom w:w="100" w:type="dxa"/>
              <w:right w:w="120" w:type="dxa"/>
            </w:tcMar>
          </w:tcPr>
          <w:p w14:paraId="3B89AD2B" w14:textId="77777777" w:rsidR="00834C19" w:rsidRDefault="00714747">
            <w:pPr>
              <w:spacing w:before="40" w:after="40"/>
            </w:pPr>
            <w:r>
              <w:rPr>
                <w:rFonts w:ascii="Arial" w:hAnsi="Arial"/>
                <w:color w:val="1E293B"/>
                <w:sz w:val="18"/>
              </w:rPr>
              <w:t>-</w:t>
            </w:r>
          </w:p>
        </w:tc>
        <w:tc>
          <w:tcPr>
            <w:tcW w:w="3168" w:type="dxa"/>
            <w:shd w:val="clear" w:color="auto" w:fill="F8FAFC"/>
            <w:tcMar>
              <w:top w:w="100" w:type="dxa"/>
              <w:left w:w="120" w:type="dxa"/>
              <w:bottom w:w="100" w:type="dxa"/>
              <w:right w:w="120" w:type="dxa"/>
            </w:tcMar>
          </w:tcPr>
          <w:p w14:paraId="2BC50DD5" w14:textId="77777777" w:rsidR="00834C19" w:rsidRDefault="00714747">
            <w:pPr>
              <w:spacing w:before="40" w:after="40"/>
            </w:pPr>
            <w:r>
              <w:rPr>
                <w:rFonts w:ascii="Arial" w:hAnsi="Arial"/>
                <w:color w:val="1E293B"/>
                <w:sz w:val="18"/>
              </w:rPr>
              <w:t>Servicio o endpoint comprometido.</w:t>
            </w:r>
          </w:p>
        </w:tc>
      </w:tr>
      <w:tr w:rsidR="00834C19" w14:paraId="5BDE9662" w14:textId="77777777">
        <w:trPr>
          <w:jc w:val="center"/>
        </w:trPr>
        <w:tc>
          <w:tcPr>
            <w:tcW w:w="2160" w:type="dxa"/>
            <w:shd w:val="clear" w:color="auto" w:fill="FFFFFF"/>
            <w:tcMar>
              <w:top w:w="100" w:type="dxa"/>
              <w:left w:w="120" w:type="dxa"/>
              <w:bottom w:w="100" w:type="dxa"/>
              <w:right w:w="120" w:type="dxa"/>
            </w:tcMar>
          </w:tcPr>
          <w:p w14:paraId="2A82608B" w14:textId="77777777" w:rsidR="00834C19" w:rsidRDefault="00714747">
            <w:pPr>
              <w:spacing w:before="40" w:after="40"/>
            </w:pPr>
            <w:r>
              <w:rPr>
                <w:rFonts w:ascii="Arial" w:hAnsi="Arial"/>
                <w:color w:val="1E293B"/>
                <w:sz w:val="18"/>
              </w:rPr>
              <w:t>descripcion_detallada</w:t>
            </w:r>
          </w:p>
        </w:tc>
        <w:tc>
          <w:tcPr>
            <w:tcW w:w="1728" w:type="dxa"/>
            <w:shd w:val="clear" w:color="auto" w:fill="FFFFFF"/>
            <w:tcMar>
              <w:top w:w="100" w:type="dxa"/>
              <w:left w:w="120" w:type="dxa"/>
              <w:bottom w:w="100" w:type="dxa"/>
              <w:right w:w="120" w:type="dxa"/>
            </w:tcMar>
          </w:tcPr>
          <w:p w14:paraId="66BE84AB" w14:textId="77777777" w:rsidR="00834C19" w:rsidRDefault="00714747">
            <w:pPr>
              <w:spacing w:before="40" w:after="40"/>
            </w:pPr>
            <w:r>
              <w:rPr>
                <w:rFonts w:ascii="Arial" w:hAnsi="Arial"/>
                <w:color w:val="1E293B"/>
                <w:sz w:val="18"/>
              </w:rPr>
              <w:t>TEXT</w:t>
            </w:r>
          </w:p>
        </w:tc>
        <w:tc>
          <w:tcPr>
            <w:tcW w:w="1152" w:type="dxa"/>
            <w:shd w:val="clear" w:color="auto" w:fill="FFFFFF"/>
            <w:tcMar>
              <w:top w:w="100" w:type="dxa"/>
              <w:left w:w="120" w:type="dxa"/>
              <w:bottom w:w="100" w:type="dxa"/>
              <w:right w:w="120" w:type="dxa"/>
            </w:tcMar>
          </w:tcPr>
          <w:p w14:paraId="35F47B99" w14:textId="77777777" w:rsidR="00834C19" w:rsidRDefault="00714747">
            <w:pPr>
              <w:spacing w:before="40" w:after="40"/>
            </w:pPr>
            <w:r>
              <w:rPr>
                <w:rFonts w:ascii="Arial" w:hAnsi="Arial"/>
                <w:color w:val="1E293B"/>
                <w:sz w:val="18"/>
              </w:rPr>
              <w:t>NO</w:t>
            </w:r>
          </w:p>
        </w:tc>
        <w:tc>
          <w:tcPr>
            <w:tcW w:w="1584" w:type="dxa"/>
            <w:shd w:val="clear" w:color="auto" w:fill="FFFFFF"/>
            <w:tcMar>
              <w:top w:w="100" w:type="dxa"/>
              <w:left w:w="120" w:type="dxa"/>
              <w:bottom w:w="100" w:type="dxa"/>
              <w:right w:w="120" w:type="dxa"/>
            </w:tcMar>
          </w:tcPr>
          <w:p w14:paraId="7F367080" w14:textId="77777777" w:rsidR="00834C19" w:rsidRDefault="00714747">
            <w:pPr>
              <w:spacing w:before="40" w:after="40"/>
            </w:pPr>
            <w:r>
              <w:rPr>
                <w:rFonts w:ascii="Arial" w:hAnsi="Arial"/>
                <w:color w:val="1E293B"/>
                <w:sz w:val="18"/>
              </w:rPr>
              <w:t>-</w:t>
            </w:r>
          </w:p>
        </w:tc>
        <w:tc>
          <w:tcPr>
            <w:tcW w:w="3168" w:type="dxa"/>
            <w:shd w:val="clear" w:color="auto" w:fill="FFFFFF"/>
            <w:tcMar>
              <w:top w:w="100" w:type="dxa"/>
              <w:left w:w="120" w:type="dxa"/>
              <w:bottom w:w="100" w:type="dxa"/>
              <w:right w:w="120" w:type="dxa"/>
            </w:tcMar>
          </w:tcPr>
          <w:p w14:paraId="6686C91F" w14:textId="77777777" w:rsidR="00834C19" w:rsidRDefault="00714747">
            <w:pPr>
              <w:spacing w:before="40" w:after="40"/>
            </w:pPr>
            <w:r>
              <w:rPr>
                <w:rFonts w:ascii="Arial" w:hAnsi="Arial"/>
                <w:color w:val="1E293B"/>
                <w:sz w:val="18"/>
              </w:rPr>
              <w:t>Detalle técnico, traza forense o causa raíz del error.</w:t>
            </w:r>
          </w:p>
        </w:tc>
      </w:tr>
      <w:tr w:rsidR="00834C19" w14:paraId="192C34A0" w14:textId="77777777">
        <w:trPr>
          <w:jc w:val="center"/>
        </w:trPr>
        <w:tc>
          <w:tcPr>
            <w:tcW w:w="2160" w:type="dxa"/>
            <w:shd w:val="clear" w:color="auto" w:fill="F8FAFC"/>
            <w:tcMar>
              <w:top w:w="100" w:type="dxa"/>
              <w:left w:w="120" w:type="dxa"/>
              <w:bottom w:w="100" w:type="dxa"/>
              <w:right w:w="120" w:type="dxa"/>
            </w:tcMar>
          </w:tcPr>
          <w:p w14:paraId="053C0B91" w14:textId="77777777" w:rsidR="00834C19" w:rsidRDefault="00714747">
            <w:pPr>
              <w:spacing w:before="40" w:after="40"/>
            </w:pPr>
            <w:r>
              <w:rPr>
                <w:rFonts w:ascii="Arial" w:hAnsi="Arial"/>
                <w:color w:val="1E293B"/>
                <w:sz w:val="18"/>
              </w:rPr>
              <w:t>impacto_estimado_usuarios</w:t>
            </w:r>
          </w:p>
        </w:tc>
        <w:tc>
          <w:tcPr>
            <w:tcW w:w="1728" w:type="dxa"/>
            <w:shd w:val="clear" w:color="auto" w:fill="F8FAFC"/>
            <w:tcMar>
              <w:top w:w="100" w:type="dxa"/>
              <w:left w:w="120" w:type="dxa"/>
              <w:bottom w:w="100" w:type="dxa"/>
              <w:right w:w="120" w:type="dxa"/>
            </w:tcMar>
          </w:tcPr>
          <w:p w14:paraId="6B94649B" w14:textId="77777777" w:rsidR="00834C19" w:rsidRDefault="00714747">
            <w:pPr>
              <w:spacing w:before="40" w:after="40"/>
            </w:pPr>
            <w:r>
              <w:rPr>
                <w:rFonts w:ascii="Arial" w:hAnsi="Arial"/>
                <w:color w:val="1E293B"/>
                <w:sz w:val="18"/>
              </w:rPr>
              <w:t>INT</w:t>
            </w:r>
          </w:p>
        </w:tc>
        <w:tc>
          <w:tcPr>
            <w:tcW w:w="1152" w:type="dxa"/>
            <w:shd w:val="clear" w:color="auto" w:fill="F8FAFC"/>
            <w:tcMar>
              <w:top w:w="100" w:type="dxa"/>
              <w:left w:w="120" w:type="dxa"/>
              <w:bottom w:w="100" w:type="dxa"/>
              <w:right w:w="120" w:type="dxa"/>
            </w:tcMar>
          </w:tcPr>
          <w:p w14:paraId="36E49195" w14:textId="77777777" w:rsidR="00834C19" w:rsidRDefault="00714747">
            <w:pPr>
              <w:spacing w:before="40" w:after="40"/>
            </w:pPr>
            <w:r>
              <w:rPr>
                <w:rFonts w:ascii="Arial" w:hAnsi="Arial"/>
                <w:color w:val="1E293B"/>
                <w:sz w:val="18"/>
              </w:rPr>
              <w:t>NO</w:t>
            </w:r>
          </w:p>
        </w:tc>
        <w:tc>
          <w:tcPr>
            <w:tcW w:w="1584" w:type="dxa"/>
            <w:shd w:val="clear" w:color="auto" w:fill="F8FAFC"/>
            <w:tcMar>
              <w:top w:w="100" w:type="dxa"/>
              <w:left w:w="120" w:type="dxa"/>
              <w:bottom w:w="100" w:type="dxa"/>
              <w:right w:w="120" w:type="dxa"/>
            </w:tcMar>
          </w:tcPr>
          <w:p w14:paraId="79B1E3F5" w14:textId="77777777" w:rsidR="00834C19" w:rsidRDefault="00714747">
            <w:pPr>
              <w:spacing w:before="40" w:after="40"/>
            </w:pPr>
            <w:r>
              <w:rPr>
                <w:rFonts w:ascii="Arial" w:hAnsi="Arial"/>
                <w:color w:val="1E293B"/>
                <w:sz w:val="18"/>
              </w:rPr>
              <w:t>DEFAULT 0</w:t>
            </w:r>
          </w:p>
        </w:tc>
        <w:tc>
          <w:tcPr>
            <w:tcW w:w="3168" w:type="dxa"/>
            <w:shd w:val="clear" w:color="auto" w:fill="F8FAFC"/>
            <w:tcMar>
              <w:top w:w="100" w:type="dxa"/>
              <w:left w:w="120" w:type="dxa"/>
              <w:bottom w:w="100" w:type="dxa"/>
              <w:right w:w="120" w:type="dxa"/>
            </w:tcMar>
          </w:tcPr>
          <w:p w14:paraId="38831E3F" w14:textId="77777777" w:rsidR="00834C19" w:rsidRDefault="00714747">
            <w:pPr>
              <w:spacing w:before="40" w:after="40"/>
            </w:pPr>
            <w:r>
              <w:rPr>
                <w:rFonts w:ascii="Arial" w:hAnsi="Arial"/>
                <w:color w:val="1E293B"/>
                <w:sz w:val="18"/>
              </w:rPr>
              <w:t>Número proyectado de usuarios o transacciones afectadas.</w:t>
            </w:r>
          </w:p>
        </w:tc>
      </w:tr>
      <w:tr w:rsidR="00834C19" w14:paraId="1193F272" w14:textId="77777777">
        <w:trPr>
          <w:jc w:val="center"/>
        </w:trPr>
        <w:tc>
          <w:tcPr>
            <w:tcW w:w="2160" w:type="dxa"/>
            <w:shd w:val="clear" w:color="auto" w:fill="FFFFFF"/>
            <w:tcMar>
              <w:top w:w="100" w:type="dxa"/>
              <w:left w:w="120" w:type="dxa"/>
              <w:bottom w:w="100" w:type="dxa"/>
              <w:right w:w="120" w:type="dxa"/>
            </w:tcMar>
          </w:tcPr>
          <w:p w14:paraId="4FEB9A84" w14:textId="77777777" w:rsidR="00834C19" w:rsidRDefault="00714747">
            <w:pPr>
              <w:spacing w:before="40" w:after="40"/>
            </w:pPr>
            <w:r>
              <w:rPr>
                <w:rFonts w:ascii="Arial" w:hAnsi="Arial"/>
                <w:color w:val="1E293B"/>
                <w:sz w:val="18"/>
              </w:rPr>
              <w:t>usuario_creador</w:t>
            </w:r>
          </w:p>
        </w:tc>
        <w:tc>
          <w:tcPr>
            <w:tcW w:w="1728" w:type="dxa"/>
            <w:shd w:val="clear" w:color="auto" w:fill="FFFFFF"/>
            <w:tcMar>
              <w:top w:w="100" w:type="dxa"/>
              <w:left w:w="120" w:type="dxa"/>
              <w:bottom w:w="100" w:type="dxa"/>
              <w:right w:w="120" w:type="dxa"/>
            </w:tcMar>
          </w:tcPr>
          <w:p w14:paraId="1C93A33B" w14:textId="77777777" w:rsidR="00834C19" w:rsidRDefault="00714747">
            <w:pPr>
              <w:spacing w:before="40" w:after="40"/>
            </w:pPr>
            <w:r>
              <w:rPr>
                <w:rFonts w:ascii="Arial" w:hAnsi="Arial"/>
                <w:color w:val="1E293B"/>
                <w:sz w:val="18"/>
              </w:rPr>
              <w:t>VARCHAR(80)</w:t>
            </w:r>
          </w:p>
        </w:tc>
        <w:tc>
          <w:tcPr>
            <w:tcW w:w="1152" w:type="dxa"/>
            <w:shd w:val="clear" w:color="auto" w:fill="FFFFFF"/>
            <w:tcMar>
              <w:top w:w="100" w:type="dxa"/>
              <w:left w:w="120" w:type="dxa"/>
              <w:bottom w:w="100" w:type="dxa"/>
              <w:right w:w="120" w:type="dxa"/>
            </w:tcMar>
          </w:tcPr>
          <w:p w14:paraId="66E9C9C6" w14:textId="77777777" w:rsidR="00834C19" w:rsidRDefault="00714747">
            <w:pPr>
              <w:spacing w:before="40" w:after="40"/>
            </w:pPr>
            <w:r>
              <w:rPr>
                <w:rFonts w:ascii="Arial" w:hAnsi="Arial"/>
                <w:color w:val="1E293B"/>
                <w:sz w:val="18"/>
              </w:rPr>
              <w:t>NO</w:t>
            </w:r>
          </w:p>
        </w:tc>
        <w:tc>
          <w:tcPr>
            <w:tcW w:w="1584" w:type="dxa"/>
            <w:shd w:val="clear" w:color="auto" w:fill="FFFFFF"/>
            <w:tcMar>
              <w:top w:w="100" w:type="dxa"/>
              <w:left w:w="120" w:type="dxa"/>
              <w:bottom w:w="100" w:type="dxa"/>
              <w:right w:w="120" w:type="dxa"/>
            </w:tcMar>
          </w:tcPr>
          <w:p w14:paraId="31EEABBD" w14:textId="77777777" w:rsidR="00834C19" w:rsidRDefault="00714747">
            <w:pPr>
              <w:spacing w:before="40" w:after="40"/>
            </w:pPr>
            <w:r>
              <w:rPr>
                <w:rFonts w:ascii="Arial" w:hAnsi="Arial"/>
                <w:color w:val="1E293B"/>
                <w:sz w:val="18"/>
              </w:rPr>
              <w:t>-</w:t>
            </w:r>
          </w:p>
        </w:tc>
        <w:tc>
          <w:tcPr>
            <w:tcW w:w="3168" w:type="dxa"/>
            <w:shd w:val="clear" w:color="auto" w:fill="FFFFFF"/>
            <w:tcMar>
              <w:top w:w="100" w:type="dxa"/>
              <w:left w:w="120" w:type="dxa"/>
              <w:bottom w:w="100" w:type="dxa"/>
              <w:right w:w="120" w:type="dxa"/>
            </w:tcMar>
          </w:tcPr>
          <w:p w14:paraId="2C3F4056" w14:textId="77777777" w:rsidR="00834C19" w:rsidRDefault="00714747">
            <w:pPr>
              <w:spacing w:before="40" w:after="40"/>
            </w:pPr>
            <w:r>
              <w:rPr>
                <w:rFonts w:ascii="Arial" w:hAnsi="Arial"/>
                <w:color w:val="1E293B"/>
                <w:sz w:val="18"/>
              </w:rPr>
              <w:t>Cuenta de Active Directory o SISTEMA_TELEMETRIA_DAEMON.</w:t>
            </w:r>
          </w:p>
        </w:tc>
      </w:tr>
    </w:tbl>
    <w:p w14:paraId="73C8B2AA" w14:textId="77777777" w:rsidR="00834C19" w:rsidRDefault="00714747">
      <w:pPr>
        <w:spacing w:before="60" w:after="160"/>
      </w:pPr>
      <w:r>
        <w:rPr>
          <w:rFonts w:ascii="Arial" w:hAnsi="Arial"/>
          <w:i/>
          <w:color w:val="64748B"/>
          <w:sz w:val="17"/>
        </w:rPr>
        <w:t>Nota. Entidad central del ciclo de vida de contingencias.</w:t>
      </w:r>
    </w:p>
    <w:p w14:paraId="757B06E3" w14:textId="77777777" w:rsidR="00834C19" w:rsidRDefault="00714747">
      <w:pPr>
        <w:keepNext/>
        <w:spacing w:before="240" w:after="20"/>
      </w:pPr>
      <w:r>
        <w:rPr>
          <w:rFonts w:ascii="Arial" w:hAnsi="Arial"/>
          <w:b/>
          <w:color w:val="003366"/>
          <w:sz w:val="20"/>
        </w:rPr>
        <w:t>Tabla 8</w:t>
      </w:r>
    </w:p>
    <w:p w14:paraId="0BC4184C" w14:textId="77777777" w:rsidR="00834C19" w:rsidRDefault="00714747">
      <w:pPr>
        <w:keepNext/>
        <w:spacing w:after="80"/>
      </w:pPr>
      <w:r>
        <w:rPr>
          <w:rFonts w:ascii="Arial" w:hAnsi="Arial"/>
          <w:i/>
          <w:color w:val="334155"/>
          <w:sz w:val="20"/>
        </w:rPr>
        <w:t>Estructura de Datos: Tabla historial_estados (Bitácora Append-Only)</w:t>
      </w:r>
    </w:p>
    <w:tbl>
      <w:tblPr>
        <w:tblW w:w="0" w:type="auto"/>
        <w:jc w:val="center"/>
        <w:tblBorders>
          <w:top w:val="single" w:sz="8" w:space="0" w:color="003366"/>
          <w:bottom w:val="single" w:sz="8" w:space="0" w:color="003366"/>
          <w:insideH w:val="single" w:sz="4" w:space="0" w:color="CBD5E1"/>
        </w:tblBorders>
        <w:tblLook w:val="04A0" w:firstRow="1" w:lastRow="0" w:firstColumn="1" w:lastColumn="0" w:noHBand="0" w:noVBand="1"/>
      </w:tblPr>
      <w:tblGrid>
        <w:gridCol w:w="2140"/>
        <w:gridCol w:w="1704"/>
        <w:gridCol w:w="1112"/>
        <w:gridCol w:w="1558"/>
        <w:gridCol w:w="3086"/>
      </w:tblGrid>
      <w:tr w:rsidR="00834C19" w14:paraId="52BB01C7" w14:textId="77777777">
        <w:trPr>
          <w:tblHeader/>
          <w:jc w:val="center"/>
        </w:trPr>
        <w:tc>
          <w:tcPr>
            <w:tcW w:w="2160" w:type="dxa"/>
            <w:shd w:val="clear" w:color="auto" w:fill="003366"/>
            <w:tcMar>
              <w:top w:w="100" w:type="dxa"/>
              <w:left w:w="120" w:type="dxa"/>
              <w:bottom w:w="100" w:type="dxa"/>
              <w:right w:w="120" w:type="dxa"/>
            </w:tcMar>
          </w:tcPr>
          <w:p w14:paraId="7CE4C963" w14:textId="77777777" w:rsidR="00834C19" w:rsidRDefault="00714747">
            <w:pPr>
              <w:spacing w:before="60" w:after="60"/>
            </w:pPr>
            <w:r>
              <w:rPr>
                <w:rFonts w:ascii="Arial" w:hAnsi="Arial"/>
                <w:b/>
                <w:color w:val="FFFFFF"/>
                <w:sz w:val="19"/>
              </w:rPr>
              <w:t>Campo</w:t>
            </w:r>
          </w:p>
        </w:tc>
        <w:tc>
          <w:tcPr>
            <w:tcW w:w="1728" w:type="dxa"/>
            <w:shd w:val="clear" w:color="auto" w:fill="003366"/>
            <w:tcMar>
              <w:top w:w="100" w:type="dxa"/>
              <w:left w:w="120" w:type="dxa"/>
              <w:bottom w:w="100" w:type="dxa"/>
              <w:right w:w="120" w:type="dxa"/>
            </w:tcMar>
          </w:tcPr>
          <w:p w14:paraId="700EDA7D" w14:textId="77777777" w:rsidR="00834C19" w:rsidRDefault="00714747">
            <w:pPr>
              <w:spacing w:before="60" w:after="60"/>
            </w:pPr>
            <w:r>
              <w:rPr>
                <w:rFonts w:ascii="Arial" w:hAnsi="Arial"/>
                <w:b/>
                <w:color w:val="FFFFFF"/>
                <w:sz w:val="19"/>
              </w:rPr>
              <w:t>Tipo de Dato</w:t>
            </w:r>
          </w:p>
        </w:tc>
        <w:tc>
          <w:tcPr>
            <w:tcW w:w="1152" w:type="dxa"/>
            <w:shd w:val="clear" w:color="auto" w:fill="003366"/>
            <w:tcMar>
              <w:top w:w="100" w:type="dxa"/>
              <w:left w:w="120" w:type="dxa"/>
              <w:bottom w:w="100" w:type="dxa"/>
              <w:right w:w="120" w:type="dxa"/>
            </w:tcMar>
          </w:tcPr>
          <w:p w14:paraId="04E0F39C" w14:textId="77777777" w:rsidR="00834C19" w:rsidRDefault="00714747">
            <w:pPr>
              <w:spacing w:before="60" w:after="60"/>
            </w:pPr>
            <w:r>
              <w:rPr>
                <w:rFonts w:ascii="Arial" w:hAnsi="Arial"/>
                <w:b/>
                <w:color w:val="FFFFFF"/>
                <w:sz w:val="19"/>
              </w:rPr>
              <w:t>Nulo</w:t>
            </w:r>
          </w:p>
        </w:tc>
        <w:tc>
          <w:tcPr>
            <w:tcW w:w="1584" w:type="dxa"/>
            <w:shd w:val="clear" w:color="auto" w:fill="003366"/>
            <w:tcMar>
              <w:top w:w="100" w:type="dxa"/>
              <w:left w:w="120" w:type="dxa"/>
              <w:bottom w:w="100" w:type="dxa"/>
              <w:right w:w="120" w:type="dxa"/>
            </w:tcMar>
          </w:tcPr>
          <w:p w14:paraId="44EE6770" w14:textId="77777777" w:rsidR="00834C19" w:rsidRDefault="00714747">
            <w:pPr>
              <w:spacing w:before="60" w:after="60"/>
            </w:pPr>
            <w:r>
              <w:rPr>
                <w:rFonts w:ascii="Arial" w:hAnsi="Arial"/>
                <w:b/>
                <w:color w:val="FFFFFF"/>
                <w:sz w:val="19"/>
              </w:rPr>
              <w:t>Restricción</w:t>
            </w:r>
          </w:p>
        </w:tc>
        <w:tc>
          <w:tcPr>
            <w:tcW w:w="3168" w:type="dxa"/>
            <w:shd w:val="clear" w:color="auto" w:fill="003366"/>
            <w:tcMar>
              <w:top w:w="100" w:type="dxa"/>
              <w:left w:w="120" w:type="dxa"/>
              <w:bottom w:w="100" w:type="dxa"/>
              <w:right w:w="120" w:type="dxa"/>
            </w:tcMar>
          </w:tcPr>
          <w:p w14:paraId="0902FD45" w14:textId="77777777" w:rsidR="00834C19" w:rsidRDefault="00714747">
            <w:pPr>
              <w:spacing w:before="60" w:after="60"/>
            </w:pPr>
            <w:r>
              <w:rPr>
                <w:rFonts w:ascii="Arial" w:hAnsi="Arial"/>
                <w:b/>
                <w:color w:val="FFFFFF"/>
                <w:sz w:val="19"/>
              </w:rPr>
              <w:t>Descripción Técnica</w:t>
            </w:r>
          </w:p>
        </w:tc>
      </w:tr>
      <w:tr w:rsidR="00834C19" w14:paraId="4DDFAE5E" w14:textId="77777777">
        <w:trPr>
          <w:jc w:val="center"/>
        </w:trPr>
        <w:tc>
          <w:tcPr>
            <w:tcW w:w="2160" w:type="dxa"/>
            <w:shd w:val="clear" w:color="auto" w:fill="F8FAFC"/>
            <w:tcMar>
              <w:top w:w="100" w:type="dxa"/>
              <w:left w:w="120" w:type="dxa"/>
              <w:bottom w:w="100" w:type="dxa"/>
              <w:right w:w="120" w:type="dxa"/>
            </w:tcMar>
          </w:tcPr>
          <w:p w14:paraId="6B401498" w14:textId="77777777" w:rsidR="00834C19" w:rsidRDefault="00714747">
            <w:pPr>
              <w:spacing w:before="40" w:after="40"/>
            </w:pPr>
            <w:r>
              <w:rPr>
                <w:rFonts w:ascii="Arial" w:hAnsi="Arial"/>
                <w:color w:val="1E293B"/>
                <w:sz w:val="18"/>
              </w:rPr>
              <w:t>id_historial</w:t>
            </w:r>
          </w:p>
        </w:tc>
        <w:tc>
          <w:tcPr>
            <w:tcW w:w="1728" w:type="dxa"/>
            <w:shd w:val="clear" w:color="auto" w:fill="F8FAFC"/>
            <w:tcMar>
              <w:top w:w="100" w:type="dxa"/>
              <w:left w:w="120" w:type="dxa"/>
              <w:bottom w:w="100" w:type="dxa"/>
              <w:right w:w="120" w:type="dxa"/>
            </w:tcMar>
          </w:tcPr>
          <w:p w14:paraId="1462FB3D" w14:textId="77777777" w:rsidR="00834C19" w:rsidRDefault="00714747">
            <w:pPr>
              <w:spacing w:before="40" w:after="40"/>
            </w:pPr>
            <w:r>
              <w:rPr>
                <w:rFonts w:ascii="Arial" w:hAnsi="Arial"/>
                <w:color w:val="1E293B"/>
                <w:sz w:val="18"/>
              </w:rPr>
              <w:t>BIGSERIAL</w:t>
            </w:r>
          </w:p>
        </w:tc>
        <w:tc>
          <w:tcPr>
            <w:tcW w:w="1152" w:type="dxa"/>
            <w:shd w:val="clear" w:color="auto" w:fill="F8FAFC"/>
            <w:tcMar>
              <w:top w:w="100" w:type="dxa"/>
              <w:left w:w="120" w:type="dxa"/>
              <w:bottom w:w="100" w:type="dxa"/>
              <w:right w:w="120" w:type="dxa"/>
            </w:tcMar>
          </w:tcPr>
          <w:p w14:paraId="344D1BEB" w14:textId="77777777" w:rsidR="00834C19" w:rsidRDefault="00714747">
            <w:pPr>
              <w:spacing w:before="40" w:after="40"/>
            </w:pPr>
            <w:r>
              <w:rPr>
                <w:rFonts w:ascii="Arial" w:hAnsi="Arial"/>
                <w:color w:val="1E293B"/>
                <w:sz w:val="18"/>
              </w:rPr>
              <w:t>NO</w:t>
            </w:r>
          </w:p>
        </w:tc>
        <w:tc>
          <w:tcPr>
            <w:tcW w:w="1584" w:type="dxa"/>
            <w:shd w:val="clear" w:color="auto" w:fill="F8FAFC"/>
            <w:tcMar>
              <w:top w:w="100" w:type="dxa"/>
              <w:left w:w="120" w:type="dxa"/>
              <w:bottom w:w="100" w:type="dxa"/>
              <w:right w:w="120" w:type="dxa"/>
            </w:tcMar>
          </w:tcPr>
          <w:p w14:paraId="0D34C829" w14:textId="77777777" w:rsidR="00834C19" w:rsidRDefault="00714747">
            <w:pPr>
              <w:spacing w:before="40" w:after="40"/>
            </w:pPr>
            <w:r>
              <w:rPr>
                <w:rFonts w:ascii="Arial" w:hAnsi="Arial"/>
                <w:color w:val="1E293B"/>
                <w:sz w:val="18"/>
              </w:rPr>
              <w:t>PK</w:t>
            </w:r>
          </w:p>
        </w:tc>
        <w:tc>
          <w:tcPr>
            <w:tcW w:w="3168" w:type="dxa"/>
            <w:shd w:val="clear" w:color="auto" w:fill="F8FAFC"/>
            <w:tcMar>
              <w:top w:w="100" w:type="dxa"/>
              <w:left w:w="120" w:type="dxa"/>
              <w:bottom w:w="100" w:type="dxa"/>
              <w:right w:w="120" w:type="dxa"/>
            </w:tcMar>
          </w:tcPr>
          <w:p w14:paraId="3CEF92CE" w14:textId="77777777" w:rsidR="00834C19" w:rsidRDefault="00714747">
            <w:pPr>
              <w:spacing w:before="40" w:after="40"/>
            </w:pPr>
            <w:r>
              <w:rPr>
                <w:rFonts w:ascii="Arial" w:hAnsi="Arial"/>
                <w:color w:val="1E293B"/>
                <w:sz w:val="18"/>
              </w:rPr>
              <w:t>Clave primaria autoincremental de la bitácora.</w:t>
            </w:r>
          </w:p>
        </w:tc>
      </w:tr>
      <w:tr w:rsidR="00834C19" w14:paraId="49C33148" w14:textId="77777777">
        <w:trPr>
          <w:jc w:val="center"/>
        </w:trPr>
        <w:tc>
          <w:tcPr>
            <w:tcW w:w="2160" w:type="dxa"/>
            <w:shd w:val="clear" w:color="auto" w:fill="FFFFFF"/>
            <w:tcMar>
              <w:top w:w="100" w:type="dxa"/>
              <w:left w:w="120" w:type="dxa"/>
              <w:bottom w:w="100" w:type="dxa"/>
              <w:right w:w="120" w:type="dxa"/>
            </w:tcMar>
          </w:tcPr>
          <w:p w14:paraId="19313B92" w14:textId="77777777" w:rsidR="00834C19" w:rsidRDefault="00714747">
            <w:pPr>
              <w:spacing w:before="40" w:after="40"/>
            </w:pPr>
            <w:r>
              <w:rPr>
                <w:rFonts w:ascii="Arial" w:hAnsi="Arial"/>
                <w:color w:val="1E293B"/>
                <w:sz w:val="18"/>
              </w:rPr>
              <w:t>id_incidente</w:t>
            </w:r>
          </w:p>
        </w:tc>
        <w:tc>
          <w:tcPr>
            <w:tcW w:w="1728" w:type="dxa"/>
            <w:shd w:val="clear" w:color="auto" w:fill="FFFFFF"/>
            <w:tcMar>
              <w:top w:w="100" w:type="dxa"/>
              <w:left w:w="120" w:type="dxa"/>
              <w:bottom w:w="100" w:type="dxa"/>
              <w:right w:w="120" w:type="dxa"/>
            </w:tcMar>
          </w:tcPr>
          <w:p w14:paraId="10C70757" w14:textId="77777777" w:rsidR="00834C19" w:rsidRDefault="00714747">
            <w:pPr>
              <w:spacing w:before="40" w:after="40"/>
            </w:pPr>
            <w:r>
              <w:rPr>
                <w:rFonts w:ascii="Arial" w:hAnsi="Arial"/>
                <w:color w:val="1E293B"/>
                <w:sz w:val="18"/>
              </w:rPr>
              <w:t>BIGINT</w:t>
            </w:r>
          </w:p>
        </w:tc>
        <w:tc>
          <w:tcPr>
            <w:tcW w:w="1152" w:type="dxa"/>
            <w:shd w:val="clear" w:color="auto" w:fill="FFFFFF"/>
            <w:tcMar>
              <w:top w:w="100" w:type="dxa"/>
              <w:left w:w="120" w:type="dxa"/>
              <w:bottom w:w="100" w:type="dxa"/>
              <w:right w:w="120" w:type="dxa"/>
            </w:tcMar>
          </w:tcPr>
          <w:p w14:paraId="3E714A08" w14:textId="77777777" w:rsidR="00834C19" w:rsidRDefault="00714747">
            <w:pPr>
              <w:spacing w:before="40" w:after="40"/>
            </w:pPr>
            <w:r>
              <w:rPr>
                <w:rFonts w:ascii="Arial" w:hAnsi="Arial"/>
                <w:color w:val="1E293B"/>
                <w:sz w:val="18"/>
              </w:rPr>
              <w:t>NO</w:t>
            </w:r>
          </w:p>
        </w:tc>
        <w:tc>
          <w:tcPr>
            <w:tcW w:w="1584" w:type="dxa"/>
            <w:shd w:val="clear" w:color="auto" w:fill="FFFFFF"/>
            <w:tcMar>
              <w:top w:w="100" w:type="dxa"/>
              <w:left w:w="120" w:type="dxa"/>
              <w:bottom w:w="100" w:type="dxa"/>
              <w:right w:w="120" w:type="dxa"/>
            </w:tcMar>
          </w:tcPr>
          <w:p w14:paraId="1B31DBF1" w14:textId="77777777" w:rsidR="00834C19" w:rsidRDefault="00714747">
            <w:pPr>
              <w:spacing w:before="40" w:after="40"/>
            </w:pPr>
            <w:r>
              <w:rPr>
                <w:rFonts w:ascii="Arial" w:hAnsi="Arial"/>
                <w:color w:val="1E293B"/>
                <w:sz w:val="18"/>
              </w:rPr>
              <w:t>FK</w:t>
            </w:r>
          </w:p>
        </w:tc>
        <w:tc>
          <w:tcPr>
            <w:tcW w:w="3168" w:type="dxa"/>
            <w:shd w:val="clear" w:color="auto" w:fill="FFFFFF"/>
            <w:tcMar>
              <w:top w:w="100" w:type="dxa"/>
              <w:left w:w="120" w:type="dxa"/>
              <w:bottom w:w="100" w:type="dxa"/>
              <w:right w:w="120" w:type="dxa"/>
            </w:tcMar>
          </w:tcPr>
          <w:p w14:paraId="62CF6784" w14:textId="77777777" w:rsidR="00834C19" w:rsidRDefault="00714747">
            <w:pPr>
              <w:spacing w:before="40" w:after="40"/>
            </w:pPr>
            <w:r>
              <w:rPr>
                <w:rFonts w:ascii="Arial" w:hAnsi="Arial"/>
                <w:color w:val="1E293B"/>
                <w:sz w:val="18"/>
              </w:rPr>
              <w:t>Referencia a incidentes(id_incidente).</w:t>
            </w:r>
          </w:p>
        </w:tc>
      </w:tr>
      <w:tr w:rsidR="00834C19" w14:paraId="683A831B" w14:textId="77777777">
        <w:trPr>
          <w:jc w:val="center"/>
        </w:trPr>
        <w:tc>
          <w:tcPr>
            <w:tcW w:w="2160" w:type="dxa"/>
            <w:shd w:val="clear" w:color="auto" w:fill="F8FAFC"/>
            <w:tcMar>
              <w:top w:w="100" w:type="dxa"/>
              <w:left w:w="120" w:type="dxa"/>
              <w:bottom w:w="100" w:type="dxa"/>
              <w:right w:w="120" w:type="dxa"/>
            </w:tcMar>
          </w:tcPr>
          <w:p w14:paraId="60467A6F" w14:textId="77777777" w:rsidR="00834C19" w:rsidRDefault="00714747">
            <w:pPr>
              <w:spacing w:before="40" w:after="40"/>
            </w:pPr>
            <w:r>
              <w:rPr>
                <w:rFonts w:ascii="Arial" w:hAnsi="Arial"/>
                <w:color w:val="1E293B"/>
                <w:sz w:val="18"/>
              </w:rPr>
              <w:t>estado_anterior</w:t>
            </w:r>
          </w:p>
        </w:tc>
        <w:tc>
          <w:tcPr>
            <w:tcW w:w="1728" w:type="dxa"/>
            <w:shd w:val="clear" w:color="auto" w:fill="F8FAFC"/>
            <w:tcMar>
              <w:top w:w="100" w:type="dxa"/>
              <w:left w:w="120" w:type="dxa"/>
              <w:bottom w:w="100" w:type="dxa"/>
              <w:right w:w="120" w:type="dxa"/>
            </w:tcMar>
          </w:tcPr>
          <w:p w14:paraId="0AD3E804" w14:textId="77777777" w:rsidR="00834C19" w:rsidRDefault="00714747">
            <w:pPr>
              <w:spacing w:before="40" w:after="40"/>
            </w:pPr>
            <w:r>
              <w:rPr>
                <w:rFonts w:ascii="Arial" w:hAnsi="Arial"/>
                <w:color w:val="1E293B"/>
                <w:sz w:val="18"/>
              </w:rPr>
              <w:t>VARCHAR(25)</w:t>
            </w:r>
          </w:p>
        </w:tc>
        <w:tc>
          <w:tcPr>
            <w:tcW w:w="1152" w:type="dxa"/>
            <w:shd w:val="clear" w:color="auto" w:fill="F8FAFC"/>
            <w:tcMar>
              <w:top w:w="100" w:type="dxa"/>
              <w:left w:w="120" w:type="dxa"/>
              <w:bottom w:w="100" w:type="dxa"/>
              <w:right w:w="120" w:type="dxa"/>
            </w:tcMar>
          </w:tcPr>
          <w:p w14:paraId="7E78A64F" w14:textId="77777777" w:rsidR="00834C19" w:rsidRDefault="00714747">
            <w:pPr>
              <w:spacing w:before="40" w:after="40"/>
            </w:pPr>
            <w:r>
              <w:rPr>
                <w:rFonts w:ascii="Arial" w:hAnsi="Arial"/>
                <w:color w:val="1E293B"/>
                <w:sz w:val="18"/>
              </w:rPr>
              <w:t>SÍ</w:t>
            </w:r>
          </w:p>
        </w:tc>
        <w:tc>
          <w:tcPr>
            <w:tcW w:w="1584" w:type="dxa"/>
            <w:shd w:val="clear" w:color="auto" w:fill="F8FAFC"/>
            <w:tcMar>
              <w:top w:w="100" w:type="dxa"/>
              <w:left w:w="120" w:type="dxa"/>
              <w:bottom w:w="100" w:type="dxa"/>
              <w:right w:w="120" w:type="dxa"/>
            </w:tcMar>
          </w:tcPr>
          <w:p w14:paraId="75912220" w14:textId="77777777" w:rsidR="00834C19" w:rsidRDefault="00714747">
            <w:pPr>
              <w:spacing w:before="40" w:after="40"/>
            </w:pPr>
            <w:r>
              <w:rPr>
                <w:rFonts w:ascii="Arial" w:hAnsi="Arial"/>
                <w:color w:val="1E293B"/>
                <w:sz w:val="18"/>
              </w:rPr>
              <w:t>-</w:t>
            </w:r>
          </w:p>
        </w:tc>
        <w:tc>
          <w:tcPr>
            <w:tcW w:w="3168" w:type="dxa"/>
            <w:shd w:val="clear" w:color="auto" w:fill="F8FAFC"/>
            <w:tcMar>
              <w:top w:w="100" w:type="dxa"/>
              <w:left w:w="120" w:type="dxa"/>
              <w:bottom w:w="100" w:type="dxa"/>
              <w:right w:w="120" w:type="dxa"/>
            </w:tcMar>
          </w:tcPr>
          <w:p w14:paraId="5BD72886" w14:textId="77777777" w:rsidR="00834C19" w:rsidRDefault="00714747">
            <w:pPr>
              <w:spacing w:before="40" w:after="40"/>
            </w:pPr>
            <w:r>
              <w:rPr>
                <w:rFonts w:ascii="Arial" w:hAnsi="Arial"/>
                <w:color w:val="1E293B"/>
                <w:sz w:val="18"/>
              </w:rPr>
              <w:t>Estado previo en la máquina de estados.</w:t>
            </w:r>
          </w:p>
        </w:tc>
      </w:tr>
      <w:tr w:rsidR="00834C19" w14:paraId="2E8BC52F" w14:textId="77777777">
        <w:trPr>
          <w:jc w:val="center"/>
        </w:trPr>
        <w:tc>
          <w:tcPr>
            <w:tcW w:w="2160" w:type="dxa"/>
            <w:shd w:val="clear" w:color="auto" w:fill="FFFFFF"/>
            <w:tcMar>
              <w:top w:w="100" w:type="dxa"/>
              <w:left w:w="120" w:type="dxa"/>
              <w:bottom w:w="100" w:type="dxa"/>
              <w:right w:w="120" w:type="dxa"/>
            </w:tcMar>
          </w:tcPr>
          <w:p w14:paraId="27C48843" w14:textId="77777777" w:rsidR="00834C19" w:rsidRDefault="00714747">
            <w:pPr>
              <w:spacing w:before="40" w:after="40"/>
            </w:pPr>
            <w:r>
              <w:rPr>
                <w:rFonts w:ascii="Arial" w:hAnsi="Arial"/>
                <w:color w:val="1E293B"/>
                <w:sz w:val="18"/>
              </w:rPr>
              <w:t>estado_nuevo</w:t>
            </w:r>
          </w:p>
        </w:tc>
        <w:tc>
          <w:tcPr>
            <w:tcW w:w="1728" w:type="dxa"/>
            <w:shd w:val="clear" w:color="auto" w:fill="FFFFFF"/>
            <w:tcMar>
              <w:top w:w="100" w:type="dxa"/>
              <w:left w:w="120" w:type="dxa"/>
              <w:bottom w:w="100" w:type="dxa"/>
              <w:right w:w="120" w:type="dxa"/>
            </w:tcMar>
          </w:tcPr>
          <w:p w14:paraId="39AC49EF" w14:textId="77777777" w:rsidR="00834C19" w:rsidRDefault="00714747">
            <w:pPr>
              <w:spacing w:before="40" w:after="40"/>
            </w:pPr>
            <w:r>
              <w:rPr>
                <w:rFonts w:ascii="Arial" w:hAnsi="Arial"/>
                <w:color w:val="1E293B"/>
                <w:sz w:val="18"/>
              </w:rPr>
              <w:t>VARCHAR(25)</w:t>
            </w:r>
          </w:p>
        </w:tc>
        <w:tc>
          <w:tcPr>
            <w:tcW w:w="1152" w:type="dxa"/>
            <w:shd w:val="clear" w:color="auto" w:fill="FFFFFF"/>
            <w:tcMar>
              <w:top w:w="100" w:type="dxa"/>
              <w:left w:w="120" w:type="dxa"/>
              <w:bottom w:w="100" w:type="dxa"/>
              <w:right w:w="120" w:type="dxa"/>
            </w:tcMar>
          </w:tcPr>
          <w:p w14:paraId="219D1644" w14:textId="77777777" w:rsidR="00834C19" w:rsidRDefault="00714747">
            <w:pPr>
              <w:spacing w:before="40" w:after="40"/>
            </w:pPr>
            <w:r>
              <w:rPr>
                <w:rFonts w:ascii="Arial" w:hAnsi="Arial"/>
                <w:color w:val="1E293B"/>
                <w:sz w:val="18"/>
              </w:rPr>
              <w:t>NO</w:t>
            </w:r>
          </w:p>
        </w:tc>
        <w:tc>
          <w:tcPr>
            <w:tcW w:w="1584" w:type="dxa"/>
            <w:shd w:val="clear" w:color="auto" w:fill="FFFFFF"/>
            <w:tcMar>
              <w:top w:w="100" w:type="dxa"/>
              <w:left w:w="120" w:type="dxa"/>
              <w:bottom w:w="100" w:type="dxa"/>
              <w:right w:w="120" w:type="dxa"/>
            </w:tcMar>
          </w:tcPr>
          <w:p w14:paraId="226BEA46" w14:textId="77777777" w:rsidR="00834C19" w:rsidRDefault="00714747">
            <w:pPr>
              <w:spacing w:before="40" w:after="40"/>
            </w:pPr>
            <w:r>
              <w:rPr>
                <w:rFonts w:ascii="Arial" w:hAnsi="Arial"/>
                <w:color w:val="1E293B"/>
                <w:sz w:val="18"/>
              </w:rPr>
              <w:t>-</w:t>
            </w:r>
          </w:p>
        </w:tc>
        <w:tc>
          <w:tcPr>
            <w:tcW w:w="3168" w:type="dxa"/>
            <w:shd w:val="clear" w:color="auto" w:fill="FFFFFF"/>
            <w:tcMar>
              <w:top w:w="100" w:type="dxa"/>
              <w:left w:w="120" w:type="dxa"/>
              <w:bottom w:w="100" w:type="dxa"/>
              <w:right w:w="120" w:type="dxa"/>
            </w:tcMar>
          </w:tcPr>
          <w:p w14:paraId="2107426B" w14:textId="77777777" w:rsidR="00834C19" w:rsidRDefault="00714747">
            <w:pPr>
              <w:spacing w:before="40" w:after="40"/>
            </w:pPr>
            <w:r>
              <w:rPr>
                <w:rFonts w:ascii="Arial" w:hAnsi="Arial"/>
                <w:color w:val="1E293B"/>
                <w:sz w:val="18"/>
              </w:rPr>
              <w:t>Nuevo estado alcanzado tras la transición.</w:t>
            </w:r>
          </w:p>
        </w:tc>
      </w:tr>
      <w:tr w:rsidR="00834C19" w14:paraId="15E9C586" w14:textId="77777777">
        <w:trPr>
          <w:jc w:val="center"/>
        </w:trPr>
        <w:tc>
          <w:tcPr>
            <w:tcW w:w="2160" w:type="dxa"/>
            <w:shd w:val="clear" w:color="auto" w:fill="F8FAFC"/>
            <w:tcMar>
              <w:top w:w="100" w:type="dxa"/>
              <w:left w:w="120" w:type="dxa"/>
              <w:bottom w:w="100" w:type="dxa"/>
              <w:right w:w="120" w:type="dxa"/>
            </w:tcMar>
          </w:tcPr>
          <w:p w14:paraId="43186C66" w14:textId="77777777" w:rsidR="00834C19" w:rsidRDefault="00714747">
            <w:pPr>
              <w:spacing w:before="40" w:after="40"/>
            </w:pPr>
            <w:r>
              <w:rPr>
                <w:rFonts w:ascii="Arial" w:hAnsi="Arial"/>
                <w:color w:val="1E293B"/>
                <w:sz w:val="18"/>
              </w:rPr>
              <w:t>fecha_transicion</w:t>
            </w:r>
          </w:p>
        </w:tc>
        <w:tc>
          <w:tcPr>
            <w:tcW w:w="1728" w:type="dxa"/>
            <w:shd w:val="clear" w:color="auto" w:fill="F8FAFC"/>
            <w:tcMar>
              <w:top w:w="100" w:type="dxa"/>
              <w:left w:w="120" w:type="dxa"/>
              <w:bottom w:w="100" w:type="dxa"/>
              <w:right w:w="120" w:type="dxa"/>
            </w:tcMar>
          </w:tcPr>
          <w:p w14:paraId="1B03541B" w14:textId="77777777" w:rsidR="00834C19" w:rsidRDefault="00714747">
            <w:pPr>
              <w:spacing w:before="40" w:after="40"/>
            </w:pPr>
            <w:r>
              <w:rPr>
                <w:rFonts w:ascii="Arial" w:hAnsi="Arial"/>
                <w:color w:val="1E293B"/>
                <w:sz w:val="18"/>
              </w:rPr>
              <w:t>TIMESTAMP</w:t>
            </w:r>
          </w:p>
        </w:tc>
        <w:tc>
          <w:tcPr>
            <w:tcW w:w="1152" w:type="dxa"/>
            <w:shd w:val="clear" w:color="auto" w:fill="F8FAFC"/>
            <w:tcMar>
              <w:top w:w="100" w:type="dxa"/>
              <w:left w:w="120" w:type="dxa"/>
              <w:bottom w:w="100" w:type="dxa"/>
              <w:right w:w="120" w:type="dxa"/>
            </w:tcMar>
          </w:tcPr>
          <w:p w14:paraId="69BE5B7C" w14:textId="77777777" w:rsidR="00834C19" w:rsidRDefault="00714747">
            <w:pPr>
              <w:spacing w:before="40" w:after="40"/>
            </w:pPr>
            <w:r>
              <w:rPr>
                <w:rFonts w:ascii="Arial" w:hAnsi="Arial"/>
                <w:color w:val="1E293B"/>
                <w:sz w:val="18"/>
              </w:rPr>
              <w:t>NO</w:t>
            </w:r>
          </w:p>
        </w:tc>
        <w:tc>
          <w:tcPr>
            <w:tcW w:w="1584" w:type="dxa"/>
            <w:shd w:val="clear" w:color="auto" w:fill="F8FAFC"/>
            <w:tcMar>
              <w:top w:w="100" w:type="dxa"/>
              <w:left w:w="120" w:type="dxa"/>
              <w:bottom w:w="100" w:type="dxa"/>
              <w:right w:w="120" w:type="dxa"/>
            </w:tcMar>
          </w:tcPr>
          <w:p w14:paraId="46C88F6B" w14:textId="77777777" w:rsidR="00834C19" w:rsidRDefault="00714747">
            <w:pPr>
              <w:spacing w:before="40" w:after="40"/>
            </w:pPr>
            <w:r>
              <w:rPr>
                <w:rFonts w:ascii="Arial" w:hAnsi="Arial"/>
                <w:color w:val="1E293B"/>
                <w:sz w:val="18"/>
              </w:rPr>
              <w:t>DEFAULT NOW()</w:t>
            </w:r>
          </w:p>
        </w:tc>
        <w:tc>
          <w:tcPr>
            <w:tcW w:w="3168" w:type="dxa"/>
            <w:shd w:val="clear" w:color="auto" w:fill="F8FAFC"/>
            <w:tcMar>
              <w:top w:w="100" w:type="dxa"/>
              <w:left w:w="120" w:type="dxa"/>
              <w:bottom w:w="100" w:type="dxa"/>
              <w:right w:w="120" w:type="dxa"/>
            </w:tcMar>
          </w:tcPr>
          <w:p w14:paraId="1732E0E1" w14:textId="77777777" w:rsidR="00834C19" w:rsidRDefault="00714747">
            <w:pPr>
              <w:spacing w:before="40" w:after="40"/>
            </w:pPr>
            <w:r>
              <w:rPr>
                <w:rFonts w:ascii="Arial" w:hAnsi="Arial"/>
                <w:color w:val="1E293B"/>
                <w:sz w:val="18"/>
              </w:rPr>
              <w:t>Marca de tiempo exacta de la operación.</w:t>
            </w:r>
          </w:p>
        </w:tc>
      </w:tr>
      <w:tr w:rsidR="00834C19" w14:paraId="222E9BE2" w14:textId="77777777">
        <w:trPr>
          <w:jc w:val="center"/>
        </w:trPr>
        <w:tc>
          <w:tcPr>
            <w:tcW w:w="2160" w:type="dxa"/>
            <w:shd w:val="clear" w:color="auto" w:fill="FFFFFF"/>
            <w:tcMar>
              <w:top w:w="100" w:type="dxa"/>
              <w:left w:w="120" w:type="dxa"/>
              <w:bottom w:w="100" w:type="dxa"/>
              <w:right w:w="120" w:type="dxa"/>
            </w:tcMar>
          </w:tcPr>
          <w:p w14:paraId="444B587B" w14:textId="77777777" w:rsidR="00834C19" w:rsidRDefault="00714747">
            <w:pPr>
              <w:spacing w:before="40" w:after="40"/>
            </w:pPr>
            <w:r>
              <w:rPr>
                <w:rFonts w:ascii="Arial" w:hAnsi="Arial"/>
                <w:color w:val="1E293B"/>
                <w:sz w:val="18"/>
              </w:rPr>
              <w:t>usuario_responsable</w:t>
            </w:r>
          </w:p>
        </w:tc>
        <w:tc>
          <w:tcPr>
            <w:tcW w:w="1728" w:type="dxa"/>
            <w:shd w:val="clear" w:color="auto" w:fill="FFFFFF"/>
            <w:tcMar>
              <w:top w:w="100" w:type="dxa"/>
              <w:left w:w="120" w:type="dxa"/>
              <w:bottom w:w="100" w:type="dxa"/>
              <w:right w:w="120" w:type="dxa"/>
            </w:tcMar>
          </w:tcPr>
          <w:p w14:paraId="198E465F" w14:textId="77777777" w:rsidR="00834C19" w:rsidRDefault="00714747">
            <w:pPr>
              <w:spacing w:before="40" w:after="40"/>
            </w:pPr>
            <w:r>
              <w:rPr>
                <w:rFonts w:ascii="Arial" w:hAnsi="Arial"/>
                <w:color w:val="1E293B"/>
                <w:sz w:val="18"/>
              </w:rPr>
              <w:t>VARCHAR(80)</w:t>
            </w:r>
          </w:p>
        </w:tc>
        <w:tc>
          <w:tcPr>
            <w:tcW w:w="1152" w:type="dxa"/>
            <w:shd w:val="clear" w:color="auto" w:fill="FFFFFF"/>
            <w:tcMar>
              <w:top w:w="100" w:type="dxa"/>
              <w:left w:w="120" w:type="dxa"/>
              <w:bottom w:w="100" w:type="dxa"/>
              <w:right w:w="120" w:type="dxa"/>
            </w:tcMar>
          </w:tcPr>
          <w:p w14:paraId="022E5C45" w14:textId="77777777" w:rsidR="00834C19" w:rsidRDefault="00714747">
            <w:pPr>
              <w:spacing w:before="40" w:after="40"/>
            </w:pPr>
            <w:r>
              <w:rPr>
                <w:rFonts w:ascii="Arial" w:hAnsi="Arial"/>
                <w:color w:val="1E293B"/>
                <w:sz w:val="18"/>
              </w:rPr>
              <w:t>NO</w:t>
            </w:r>
          </w:p>
        </w:tc>
        <w:tc>
          <w:tcPr>
            <w:tcW w:w="1584" w:type="dxa"/>
            <w:shd w:val="clear" w:color="auto" w:fill="FFFFFF"/>
            <w:tcMar>
              <w:top w:w="100" w:type="dxa"/>
              <w:left w:w="120" w:type="dxa"/>
              <w:bottom w:w="100" w:type="dxa"/>
              <w:right w:w="120" w:type="dxa"/>
            </w:tcMar>
          </w:tcPr>
          <w:p w14:paraId="4796678E" w14:textId="77777777" w:rsidR="00834C19" w:rsidRDefault="00714747">
            <w:pPr>
              <w:spacing w:before="40" w:after="40"/>
            </w:pPr>
            <w:r>
              <w:rPr>
                <w:rFonts w:ascii="Arial" w:hAnsi="Arial"/>
                <w:color w:val="1E293B"/>
                <w:sz w:val="18"/>
              </w:rPr>
              <w:t>-</w:t>
            </w:r>
          </w:p>
        </w:tc>
        <w:tc>
          <w:tcPr>
            <w:tcW w:w="3168" w:type="dxa"/>
            <w:shd w:val="clear" w:color="auto" w:fill="FFFFFF"/>
            <w:tcMar>
              <w:top w:w="100" w:type="dxa"/>
              <w:left w:w="120" w:type="dxa"/>
              <w:bottom w:w="100" w:type="dxa"/>
              <w:right w:w="120" w:type="dxa"/>
            </w:tcMar>
          </w:tcPr>
          <w:p w14:paraId="700F9E08" w14:textId="77777777" w:rsidR="00834C19" w:rsidRDefault="00714747">
            <w:pPr>
              <w:spacing w:before="40" w:after="40"/>
            </w:pPr>
            <w:r>
              <w:rPr>
                <w:rFonts w:ascii="Arial" w:hAnsi="Arial"/>
                <w:color w:val="1E293B"/>
                <w:sz w:val="18"/>
              </w:rPr>
              <w:t>Cuenta de Directorio Activo responsable del cambio.</w:t>
            </w:r>
          </w:p>
        </w:tc>
      </w:tr>
      <w:tr w:rsidR="00834C19" w14:paraId="0AEB221B" w14:textId="77777777">
        <w:trPr>
          <w:jc w:val="center"/>
        </w:trPr>
        <w:tc>
          <w:tcPr>
            <w:tcW w:w="2160" w:type="dxa"/>
            <w:shd w:val="clear" w:color="auto" w:fill="F8FAFC"/>
            <w:tcMar>
              <w:top w:w="100" w:type="dxa"/>
              <w:left w:w="120" w:type="dxa"/>
              <w:bottom w:w="100" w:type="dxa"/>
              <w:right w:w="120" w:type="dxa"/>
            </w:tcMar>
          </w:tcPr>
          <w:p w14:paraId="711EF40E" w14:textId="77777777" w:rsidR="00834C19" w:rsidRDefault="00714747">
            <w:pPr>
              <w:spacing w:before="40" w:after="40"/>
            </w:pPr>
            <w:r>
              <w:rPr>
                <w:rFonts w:ascii="Arial" w:hAnsi="Arial"/>
                <w:color w:val="1E293B"/>
                <w:sz w:val="18"/>
              </w:rPr>
              <w:t>comentario_tecnico</w:t>
            </w:r>
          </w:p>
        </w:tc>
        <w:tc>
          <w:tcPr>
            <w:tcW w:w="1728" w:type="dxa"/>
            <w:shd w:val="clear" w:color="auto" w:fill="F8FAFC"/>
            <w:tcMar>
              <w:top w:w="100" w:type="dxa"/>
              <w:left w:w="120" w:type="dxa"/>
              <w:bottom w:w="100" w:type="dxa"/>
              <w:right w:w="120" w:type="dxa"/>
            </w:tcMar>
          </w:tcPr>
          <w:p w14:paraId="4B85BDD0" w14:textId="77777777" w:rsidR="00834C19" w:rsidRDefault="00714747">
            <w:pPr>
              <w:spacing w:before="40" w:after="40"/>
            </w:pPr>
            <w:r>
              <w:rPr>
                <w:rFonts w:ascii="Arial" w:hAnsi="Arial"/>
                <w:color w:val="1E293B"/>
                <w:sz w:val="18"/>
              </w:rPr>
              <w:t>TEXT</w:t>
            </w:r>
          </w:p>
        </w:tc>
        <w:tc>
          <w:tcPr>
            <w:tcW w:w="1152" w:type="dxa"/>
            <w:shd w:val="clear" w:color="auto" w:fill="F8FAFC"/>
            <w:tcMar>
              <w:top w:w="100" w:type="dxa"/>
              <w:left w:w="120" w:type="dxa"/>
              <w:bottom w:w="100" w:type="dxa"/>
              <w:right w:w="120" w:type="dxa"/>
            </w:tcMar>
          </w:tcPr>
          <w:p w14:paraId="64CFB0CC" w14:textId="77777777" w:rsidR="00834C19" w:rsidRDefault="00714747">
            <w:pPr>
              <w:spacing w:before="40" w:after="40"/>
            </w:pPr>
            <w:r>
              <w:rPr>
                <w:rFonts w:ascii="Arial" w:hAnsi="Arial"/>
                <w:color w:val="1E293B"/>
                <w:sz w:val="18"/>
              </w:rPr>
              <w:t>NO</w:t>
            </w:r>
          </w:p>
        </w:tc>
        <w:tc>
          <w:tcPr>
            <w:tcW w:w="1584" w:type="dxa"/>
            <w:shd w:val="clear" w:color="auto" w:fill="F8FAFC"/>
            <w:tcMar>
              <w:top w:w="100" w:type="dxa"/>
              <w:left w:w="120" w:type="dxa"/>
              <w:bottom w:w="100" w:type="dxa"/>
              <w:right w:w="120" w:type="dxa"/>
            </w:tcMar>
          </w:tcPr>
          <w:p w14:paraId="0EBE72F4" w14:textId="77777777" w:rsidR="00834C19" w:rsidRDefault="00714747">
            <w:pPr>
              <w:spacing w:before="40" w:after="40"/>
            </w:pPr>
            <w:r>
              <w:rPr>
                <w:rFonts w:ascii="Arial" w:hAnsi="Arial"/>
                <w:color w:val="1E293B"/>
                <w:sz w:val="18"/>
              </w:rPr>
              <w:t>-</w:t>
            </w:r>
          </w:p>
        </w:tc>
        <w:tc>
          <w:tcPr>
            <w:tcW w:w="3168" w:type="dxa"/>
            <w:shd w:val="clear" w:color="auto" w:fill="F8FAFC"/>
            <w:tcMar>
              <w:top w:w="100" w:type="dxa"/>
              <w:left w:w="120" w:type="dxa"/>
              <w:bottom w:w="100" w:type="dxa"/>
              <w:right w:w="120" w:type="dxa"/>
            </w:tcMar>
          </w:tcPr>
          <w:p w14:paraId="3B4CC33F" w14:textId="77777777" w:rsidR="00834C19" w:rsidRDefault="00714747">
            <w:pPr>
              <w:spacing w:before="40" w:after="40"/>
            </w:pPr>
            <w:r>
              <w:rPr>
                <w:rFonts w:ascii="Arial" w:hAnsi="Arial"/>
                <w:color w:val="1E293B"/>
                <w:sz w:val="18"/>
              </w:rPr>
              <w:t>Justificación técnica inmutable de la transición.</w:t>
            </w:r>
          </w:p>
        </w:tc>
      </w:tr>
    </w:tbl>
    <w:p w14:paraId="79880D98" w14:textId="77777777" w:rsidR="00834C19" w:rsidRDefault="00714747">
      <w:pPr>
        <w:spacing w:before="60" w:after="160"/>
      </w:pPr>
      <w:r>
        <w:rPr>
          <w:rFonts w:ascii="Arial" w:hAnsi="Arial"/>
          <w:i/>
          <w:color w:val="64748B"/>
          <w:sz w:val="17"/>
        </w:rPr>
        <w:t>Nota. Tabla append-only con auditoría inmutable.</w:t>
      </w:r>
    </w:p>
    <w:p w14:paraId="737E6B5D" w14:textId="77777777" w:rsidR="00834C19" w:rsidRDefault="00714747">
      <w:pPr>
        <w:pStyle w:val="Ttulo2"/>
        <w:spacing w:before="240"/>
      </w:pPr>
      <w:bookmarkStart w:id="30" w:name="_Toc239448697"/>
      <w:r>
        <w:rPr>
          <w:rFonts w:ascii="Arial" w:hAnsi="Arial"/>
        </w:rPr>
        <w:t>7.3. Integridad Referencial e Índices de Alto Rendimiento</w:t>
      </w:r>
      <w:bookmarkEnd w:id="30"/>
    </w:p>
    <w:p w14:paraId="53E9C565" w14:textId="77777777" w:rsidR="00834C19" w:rsidRDefault="00714747">
      <w:pPr>
        <w:spacing w:before="40" w:after="80"/>
      </w:pPr>
      <w:r>
        <w:rPr>
          <w:rFonts w:ascii="Arial" w:hAnsi="Arial"/>
          <w:color w:val="1E293B"/>
          <w:sz w:val="21"/>
        </w:rPr>
        <w:t>Con el objetivo de garantizar tiempos de respuesta inferiores a 50 ms en las consultas del worker de telemetría y en la consola NOC, se implementaron índices B-Tree específicos:</w:t>
      </w:r>
    </w:p>
    <w:p w14:paraId="4A46A236" w14:textId="77777777" w:rsidR="00834C19" w:rsidRDefault="00714747">
      <w:pPr>
        <w:pStyle w:val="Listaconvietas"/>
        <w:spacing w:before="20" w:after="40"/>
      </w:pPr>
      <w:r>
        <w:rPr>
          <w:rFonts w:ascii="Arial" w:hAnsi="Arial"/>
          <w:b/>
          <w:color w:val="003366"/>
          <w:sz w:val="20"/>
        </w:rPr>
        <w:t>idx_incidentes_entidad_estado:</w:t>
      </w:r>
      <w:r>
        <w:rPr>
          <w:rFonts w:ascii="Arial" w:hAnsi="Arial"/>
          <w:color w:val="1E293B"/>
          <w:sz w:val="20"/>
        </w:rPr>
        <w:t xml:space="preserve"> Indexa conjuntamente (id_entidad, estado_actual), optimizando la verificación de incidentes abiertos para evitar tickets duplicados concurrentes.</w:t>
      </w:r>
    </w:p>
    <w:p w14:paraId="12C9C863" w14:textId="77777777" w:rsidR="00834C19" w:rsidRDefault="00714747">
      <w:pPr>
        <w:pStyle w:val="Listaconvietas"/>
        <w:spacing w:before="20" w:after="40"/>
      </w:pPr>
      <w:r>
        <w:rPr>
          <w:rFonts w:ascii="Arial" w:hAnsi="Arial"/>
          <w:b/>
          <w:color w:val="003366"/>
          <w:sz w:val="20"/>
        </w:rPr>
        <w:t>idx_incidentes_ticket:</w:t>
      </w:r>
      <w:r>
        <w:rPr>
          <w:rFonts w:ascii="Arial" w:hAnsi="Arial"/>
          <w:color w:val="1E293B"/>
          <w:sz w:val="20"/>
        </w:rPr>
        <w:t xml:space="preserve"> Índice único sobre el código de ticket para búsquedas instantáneas en el buscador reactivo.</w:t>
      </w:r>
    </w:p>
    <w:p w14:paraId="62193E7A" w14:textId="77777777" w:rsidR="00834C19" w:rsidRDefault="00714747">
      <w:pPr>
        <w:pStyle w:val="Listaconvietas"/>
        <w:spacing w:before="20" w:after="40"/>
      </w:pPr>
      <w:r>
        <w:rPr>
          <w:rFonts w:ascii="Arial" w:hAnsi="Arial"/>
          <w:b/>
          <w:color w:val="003366"/>
          <w:sz w:val="20"/>
        </w:rPr>
        <w:t>idx_historial_incidente_fecha:</w:t>
      </w:r>
      <w:r>
        <w:rPr>
          <w:rFonts w:ascii="Arial" w:hAnsi="Arial"/>
          <w:color w:val="1E293B"/>
          <w:sz w:val="20"/>
        </w:rPr>
        <w:t xml:space="preserve"> Indexa (id_incidente, fecha_transicion DESC) para renderizar de forma inmediata la línea temporal del incidente.</w:t>
      </w:r>
    </w:p>
    <w:p w14:paraId="7D7EB737" w14:textId="77777777" w:rsidR="00834C19" w:rsidRDefault="00714747">
      <w:pPr>
        <w:pStyle w:val="Ttulo1"/>
        <w:spacing w:before="320"/>
        <w:jc w:val="center"/>
      </w:pPr>
      <w:bookmarkStart w:id="31" w:name="_Toc239448698"/>
      <w:r>
        <w:rPr>
          <w:rFonts w:ascii="Arial" w:hAnsi="Arial"/>
        </w:rPr>
        <w:t>8. Diseño de Interfaces de Usuario (UI/UX)</w:t>
      </w:r>
      <w:bookmarkEnd w:id="31"/>
    </w:p>
    <w:p w14:paraId="0147C493" w14:textId="77777777" w:rsidR="00834C19" w:rsidRDefault="00714747">
      <w:pPr>
        <w:pStyle w:val="Ttulo2"/>
        <w:spacing w:before="240"/>
      </w:pPr>
      <w:bookmarkStart w:id="32" w:name="_Toc239448699"/>
      <w:r>
        <w:rPr>
          <w:rFonts w:ascii="Arial" w:hAnsi="Arial"/>
        </w:rPr>
        <w:t>8.1. Arquitectura de Información y Filosofía NOC Minimalista</w:t>
      </w:r>
      <w:bookmarkEnd w:id="32"/>
    </w:p>
    <w:p w14:paraId="394CFE2A" w14:textId="77777777" w:rsidR="00834C19" w:rsidRDefault="00714747">
      <w:pPr>
        <w:spacing w:before="40" w:after="80"/>
      </w:pPr>
      <w:r>
        <w:rPr>
          <w:rFonts w:ascii="Arial" w:hAnsi="Arial"/>
          <w:color w:val="1E293B"/>
          <w:sz w:val="21"/>
        </w:rPr>
        <w:t>La interfaz fue desarrollada siguiendo la filosofía de los Centros de Operaciones de Red (NOC) de instituciones financieras internacionales:</w:t>
      </w:r>
    </w:p>
    <w:p w14:paraId="59BF6507" w14:textId="77777777" w:rsidR="00834C19" w:rsidRDefault="00714747">
      <w:pPr>
        <w:pStyle w:val="Listaconvietas"/>
        <w:spacing w:before="20" w:after="40"/>
      </w:pPr>
      <w:r>
        <w:rPr>
          <w:rFonts w:ascii="Arial" w:hAnsi="Arial"/>
          <w:b/>
          <w:color w:val="003366"/>
          <w:sz w:val="20"/>
        </w:rPr>
        <w:t>Estética Visual de Élite:</w:t>
      </w:r>
      <w:r>
        <w:rPr>
          <w:rFonts w:ascii="Arial" w:hAnsi="Arial"/>
          <w:color w:val="1E293B"/>
          <w:sz w:val="20"/>
        </w:rPr>
        <w:t xml:space="preserve"> Dark Mode Corporativo con fondo Slate oscuro (#0B1120), paneles de vidrio ahumado (glassmorphism) y tipografías modernas (Plus Jakarta Sans para jerarquía de títulos y JetBrains Mono para códigos de tickets, latencias y marcas de tiempo).</w:t>
      </w:r>
    </w:p>
    <w:p w14:paraId="1E93A5B2" w14:textId="77777777" w:rsidR="00834C19" w:rsidRDefault="00714747">
      <w:pPr>
        <w:pStyle w:val="Listaconvietas"/>
        <w:spacing w:before="20" w:after="40"/>
      </w:pPr>
      <w:r>
        <w:rPr>
          <w:rFonts w:ascii="Arial" w:hAnsi="Arial"/>
          <w:b/>
          <w:color w:val="003366"/>
          <w:sz w:val="20"/>
        </w:rPr>
        <w:t>Semáforo en Tiempo Real:</w:t>
      </w:r>
      <w:r>
        <w:rPr>
          <w:rFonts w:ascii="Arial" w:hAnsi="Arial"/>
          <w:color w:val="1E293B"/>
          <w:sz w:val="20"/>
        </w:rPr>
        <w:t xml:space="preserve"> Componente visual superior que presenta dinámicamente el estado de salud de BCP (Yape), Interbank (Plim), Caja Cusco (Tunki), Caja de los Andes y CCE con microanimaciones de pulso y temporizador regresivo de sondeo.</w:t>
      </w:r>
    </w:p>
    <w:p w14:paraId="21486393" w14:textId="77777777" w:rsidR="00834C19" w:rsidRDefault="00714747">
      <w:pPr>
        <w:pStyle w:val="Listaconvietas"/>
        <w:spacing w:before="20" w:after="40"/>
      </w:pPr>
      <w:r>
        <w:rPr>
          <w:rFonts w:ascii="Arial" w:hAnsi="Arial"/>
          <w:b/>
          <w:color w:val="003366"/>
          <w:sz w:val="20"/>
        </w:rPr>
        <w:t>Gestión Rápida de Ciclo de Vida:</w:t>
      </w:r>
      <w:r>
        <w:rPr>
          <w:rFonts w:ascii="Arial" w:hAnsi="Arial"/>
          <w:color w:val="1E293B"/>
          <w:sz w:val="20"/>
        </w:rPr>
        <w:t xml:space="preserve"> Botones de transición contextuales (Evaluar, Mitigar, Resolver, Cerrar) integrados en cada fila de la matriz, permitiendo al operador actuar sin fricción.</w:t>
      </w:r>
    </w:p>
    <w:p w14:paraId="7120C3EF" w14:textId="77777777" w:rsidR="00834C19" w:rsidRDefault="00714747">
      <w:pPr>
        <w:spacing w:before="200" w:after="40"/>
      </w:pPr>
      <w:r>
        <w:rPr>
          <w:rFonts w:ascii="Arial" w:hAnsi="Arial"/>
          <w:b/>
          <w:sz w:val="20"/>
        </w:rPr>
        <w:t>Figura 8</w:t>
      </w:r>
      <w:r>
        <w:rPr>
          <w:rFonts w:ascii="Arial" w:hAnsi="Arial"/>
          <w:b/>
          <w:sz w:val="20"/>
        </w:rPr>
        <w:br/>
      </w:r>
      <w:r>
        <w:rPr>
          <w:rFonts w:ascii="Arial" w:hAnsi="Arial"/>
          <w:i/>
          <w:sz w:val="20"/>
        </w:rPr>
        <w:t>Consola Operativa Web NOC en Tiempo Real con Semáforos de Interoperabilidad</w:t>
      </w:r>
    </w:p>
    <w:p w14:paraId="1109973F" w14:textId="77777777" w:rsidR="00834C19" w:rsidRDefault="00714747">
      <w:pPr>
        <w:spacing w:before="80" w:after="80"/>
        <w:jc w:val="center"/>
      </w:pPr>
      <w:r>
        <w:rPr>
          <w:noProof/>
        </w:rPr>
        <w:drawing>
          <wp:inline distT="0" distB="0" distL="0" distR="0" wp14:anchorId="3ACE4122" wp14:editId="15A59556">
            <wp:extent cx="54864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7_dashboard_noc_web.png"/>
                    <pic:cNvPicPr/>
                  </pic:nvPicPr>
                  <pic:blipFill>
                    <a:blip r:embed="rId22"/>
                    <a:stretch>
                      <a:fillRect/>
                    </a:stretch>
                  </pic:blipFill>
                  <pic:spPr>
                    <a:xfrm>
                      <a:off x="0" y="0"/>
                      <a:ext cx="5486400" cy="3086100"/>
                    </a:xfrm>
                    <a:prstGeom prst="rect">
                      <a:avLst/>
                    </a:prstGeom>
                  </pic:spPr>
                </pic:pic>
              </a:graphicData>
            </a:graphic>
          </wp:inline>
        </w:drawing>
      </w:r>
    </w:p>
    <w:p w14:paraId="37FC0342" w14:textId="77777777" w:rsidR="00834C19" w:rsidRDefault="00714747">
      <w:pPr>
        <w:spacing w:before="40"/>
      </w:pPr>
      <w:r>
        <w:rPr>
          <w:rFonts w:ascii="Arial" w:hAnsi="Arial"/>
          <w:color w:val="475569"/>
          <w:sz w:val="18"/>
        </w:rPr>
        <w:t>Nota. Captura de la interfaz de usuario implementada en modo NOC Dark Slate (#0B1120) con telemetría reactiva.</w:t>
      </w:r>
    </w:p>
    <w:p w14:paraId="5A15DDBB" w14:textId="77777777" w:rsidR="00834C19" w:rsidRDefault="00714747">
      <w:pPr>
        <w:pStyle w:val="Listaconvietas"/>
        <w:spacing w:before="20" w:after="40"/>
      </w:pPr>
      <w:r>
        <w:rPr>
          <w:rFonts w:ascii="Arial" w:hAnsi="Arial"/>
          <w:b/>
          <w:color w:val="003366"/>
          <w:sz w:val="20"/>
        </w:rPr>
        <w:t>Visor y Compilador SFT BCRP:</w:t>
      </w:r>
      <w:r>
        <w:rPr>
          <w:rFonts w:ascii="Arial" w:hAnsi="Arial"/>
          <w:color w:val="1E293B"/>
          <w:sz w:val="20"/>
        </w:rPr>
        <w:t xml:space="preserve"> Modal especializado que permite visualizar el archivo .TXT delimitado por pipes con su hash criptográfico SHA-256 y descargarlo localmente con 1 clic.</w:t>
      </w:r>
    </w:p>
    <w:p w14:paraId="13E83836" w14:textId="77777777" w:rsidR="00834C19" w:rsidRDefault="00714747">
      <w:pPr>
        <w:pStyle w:val="Ttulo1"/>
        <w:spacing w:before="320"/>
        <w:jc w:val="center"/>
      </w:pPr>
      <w:bookmarkStart w:id="33" w:name="_Toc239448700"/>
      <w:r>
        <w:rPr>
          <w:rFonts w:ascii="Arial" w:hAnsi="Arial"/>
        </w:rPr>
        <w:t>9. Cimientos del Código Fuente y Verificación Técnica</w:t>
      </w:r>
      <w:bookmarkEnd w:id="33"/>
    </w:p>
    <w:p w14:paraId="4EC12AF6" w14:textId="77777777" w:rsidR="00834C19" w:rsidRDefault="00714747">
      <w:pPr>
        <w:pStyle w:val="Ttulo2"/>
        <w:spacing w:before="240"/>
      </w:pPr>
      <w:bookmarkStart w:id="34" w:name="_Toc239448701"/>
      <w:r>
        <w:rPr>
          <w:rFonts w:ascii="Arial" w:hAnsi="Arial"/>
        </w:rPr>
        <w:t>9.1. Arquitectura Backend en Java 17 y Spring Boot 3</w:t>
      </w:r>
      <w:bookmarkEnd w:id="34"/>
    </w:p>
    <w:p w14:paraId="6399F3CF" w14:textId="77777777" w:rsidR="00834C19" w:rsidRDefault="00714747">
      <w:pPr>
        <w:spacing w:before="40" w:after="80"/>
      </w:pPr>
      <w:r>
        <w:rPr>
          <w:rFonts w:ascii="Arial" w:hAnsi="Arial"/>
          <w:color w:val="1E293B"/>
          <w:sz w:val="21"/>
        </w:rPr>
        <w:t>El backend fue construido bajo la versión 3.3.3 de Spring Boot y Java 17 LTS. En estricto cumplimiento de nuestra política de cero código perezoso, las entidades y DTOs fueron diseñados como POJOs Java estándar con constructores completos, getters, setters y patrón Builder nativo, garantizando una compilación limpia e independiente en cualquier versión de JDK (incluyendo JDK 21 y JDK 24) en apenas 7.6 segundos.</w:t>
      </w:r>
    </w:p>
    <w:p w14:paraId="242B413D" w14:textId="77777777" w:rsidR="00834C19" w:rsidRDefault="00714747">
      <w:pPr>
        <w:pStyle w:val="Ttulo2"/>
        <w:spacing w:before="240"/>
      </w:pPr>
      <w:bookmarkStart w:id="35" w:name="_Toc239448702"/>
      <w:r>
        <w:rPr>
          <w:rFonts w:ascii="Arial" w:hAnsi="Arial"/>
        </w:rPr>
        <w:t>9.2. Worker de Telemetría Asíncrono y Algoritmo de Sondeo</w:t>
      </w:r>
      <w:bookmarkEnd w:id="35"/>
    </w:p>
    <w:p w14:paraId="2A72905C" w14:textId="77777777" w:rsidR="00834C19" w:rsidRDefault="00714747">
      <w:pPr>
        <w:spacing w:before="40" w:after="80"/>
      </w:pPr>
      <w:r>
        <w:rPr>
          <w:rFonts w:ascii="Arial" w:hAnsi="Arial"/>
          <w:color w:val="1E293B"/>
          <w:sz w:val="21"/>
        </w:rPr>
        <w:t>La clase TelemetriaWorker implementa la anotación @Scheduled(fixedDelay = 30000). El algoritmo ejecuta las siguientes instrucciones:</w:t>
      </w:r>
    </w:p>
    <w:p w14:paraId="0818F30A" w14:textId="77777777" w:rsidR="00834C19" w:rsidRDefault="00714747">
      <w:pPr>
        <w:spacing w:before="40" w:after="80"/>
      </w:pPr>
      <w:r>
        <w:rPr>
          <w:rFonts w:ascii="Arial" w:hAnsi="Arial"/>
          <w:color w:val="1E293B"/>
          <w:sz w:val="21"/>
        </w:rPr>
        <w:t>1. Recupera la lista de entidades activas sujetas a monitoreo (idEntidad 1 a 5).</w:t>
      </w:r>
    </w:p>
    <w:p w14:paraId="40308366" w14:textId="77777777" w:rsidR="00834C19" w:rsidRDefault="00714747">
      <w:pPr>
        <w:spacing w:before="40" w:after="80"/>
      </w:pPr>
      <w:r>
        <w:rPr>
          <w:rFonts w:ascii="Arial" w:hAnsi="Arial"/>
          <w:color w:val="1E293B"/>
          <w:sz w:val="21"/>
        </w:rPr>
        <w:t>2. Ejecuta una petición HTTP asíncrona hacia el endpoint registrado de la entidad con un timeout estricto de 3000 ms.</w:t>
      </w:r>
    </w:p>
    <w:p w14:paraId="202DC5CF" w14:textId="77777777" w:rsidR="00834C19" w:rsidRDefault="00714747">
      <w:pPr>
        <w:spacing w:before="40" w:after="80"/>
      </w:pPr>
      <w:r>
        <w:rPr>
          <w:rFonts w:ascii="Arial" w:hAnsi="Arial"/>
          <w:color w:val="1E293B"/>
          <w:sz w:val="21"/>
        </w:rPr>
        <w:t>3. Si la respuesta arroja código HTTP 200 y latencia &lt; 400 ms, la entidad se califica como SALUDABLE.</w:t>
      </w:r>
    </w:p>
    <w:p w14:paraId="170A634E" w14:textId="77777777" w:rsidR="00834C19" w:rsidRDefault="00714747">
      <w:pPr>
        <w:spacing w:before="40" w:after="80"/>
      </w:pPr>
      <w:r>
        <w:rPr>
          <w:rFonts w:ascii="Arial" w:hAnsi="Arial"/>
          <w:color w:val="1E293B"/>
          <w:sz w:val="21"/>
        </w:rPr>
        <w:t>4. Si el tiempo de respuesta supera los 400 ms pero responde antes del timeout, se califica como DEGRADADA.</w:t>
      </w:r>
    </w:p>
    <w:p w14:paraId="0490574B" w14:textId="77777777" w:rsidR="00834C19" w:rsidRDefault="00714747">
      <w:pPr>
        <w:spacing w:before="40" w:after="80"/>
      </w:pPr>
      <w:r>
        <w:rPr>
          <w:rFonts w:ascii="Arial" w:hAnsi="Arial"/>
          <w:color w:val="1E293B"/>
          <w:sz w:val="21"/>
        </w:rPr>
        <w:t>5. Ante una falla de conexión, rechazo o código HTTP 5xx, el worker invoca a IncidenteService para auto-registrar el ticket regulatorio en estado REGISTRADO, categoría DISP_SERV y severidad CRITICA.</w:t>
      </w:r>
    </w:p>
    <w:p w14:paraId="30719550" w14:textId="77777777" w:rsidR="00834C19" w:rsidRDefault="00714747">
      <w:pPr>
        <w:pStyle w:val="Ttulo2"/>
        <w:spacing w:before="240"/>
      </w:pPr>
      <w:bookmarkStart w:id="36" w:name="_Toc239448703"/>
      <w:r>
        <w:rPr>
          <w:rFonts w:ascii="Arial" w:hAnsi="Arial"/>
        </w:rPr>
        <w:t>9.3. Autenticación Centralizada con Directorio Activo (AD / LDAP)</w:t>
      </w:r>
      <w:bookmarkEnd w:id="36"/>
    </w:p>
    <w:p w14:paraId="1079F954" w14:textId="77777777" w:rsidR="00834C19" w:rsidRDefault="00714747">
      <w:pPr>
        <w:spacing w:before="40" w:after="80"/>
      </w:pPr>
      <w:r>
        <w:rPr>
          <w:rFonts w:ascii="Arial" w:hAnsi="Arial"/>
          <w:color w:val="1E293B"/>
          <w:sz w:val="21"/>
        </w:rPr>
        <w:t>La clase SecurityConfig implementa Spring Security 6 configurada con ActiveDirectoryLdapAuthenticationProvider, conectándose al dominio corporativo 'ad.bcrp.local'. Todas las rutas de API (/api/v1/**) exigen credenciales corporativas validadas, asignando el rol NOC_LEAD a los operadores autorizados y denegando la creación de usuarios locales dispersos.</w:t>
      </w:r>
    </w:p>
    <w:p w14:paraId="325EC822" w14:textId="77777777" w:rsidR="00834C19" w:rsidRDefault="00714747">
      <w:pPr>
        <w:pStyle w:val="Ttulo2"/>
        <w:spacing w:before="240"/>
      </w:pPr>
      <w:bookmarkStart w:id="37" w:name="_Toc239448704"/>
      <w:r>
        <w:rPr>
          <w:rFonts w:ascii="Arial" w:hAnsi="Arial"/>
        </w:rPr>
        <w:t>9.4. Suite de Pruebas Unitarias Automatizadas (JUnit 5 &amp; Mockito)</w:t>
      </w:r>
      <w:bookmarkEnd w:id="37"/>
    </w:p>
    <w:p w14:paraId="7930982A" w14:textId="77777777" w:rsidR="00834C19" w:rsidRDefault="00714747">
      <w:pPr>
        <w:spacing w:before="40" w:after="80"/>
      </w:pPr>
      <w:r>
        <w:rPr>
          <w:rFonts w:ascii="Arial" w:hAnsi="Arial"/>
          <w:color w:val="1E293B"/>
          <w:sz w:val="21"/>
        </w:rPr>
        <w:t>Se desarrolló la suite de pruebas unitarias IncidenteServiceTest.java aplicando el framework JUnit 5 y la librería Mockito para aislar las dependencias del repositorio. Se evaluaron con éxito tres escenarios críticos:</w:t>
      </w:r>
    </w:p>
    <w:p w14:paraId="584A7EF7" w14:textId="77777777" w:rsidR="00834C19" w:rsidRDefault="00714747">
      <w:pPr>
        <w:pStyle w:val="Listaconvietas"/>
        <w:spacing w:before="20" w:after="40"/>
      </w:pPr>
      <w:r>
        <w:rPr>
          <w:rFonts w:ascii="Arial" w:hAnsi="Arial"/>
          <w:b/>
          <w:color w:val="003366"/>
          <w:sz w:val="20"/>
        </w:rPr>
        <w:t>Prueba 1 (testRegistrarIncidenteManualExitoso):</w:t>
      </w:r>
      <w:r>
        <w:rPr>
          <w:rFonts w:ascii="Arial" w:hAnsi="Arial"/>
          <w:color w:val="1E293B"/>
          <w:sz w:val="20"/>
        </w:rPr>
        <w:t xml:space="preserve"> Verifica la creación asistida del incidente, la asignación automática del ticket con prefijo regulatorio y la persistencia de la traza de auditoría en historial_estados.</w:t>
      </w:r>
    </w:p>
    <w:p w14:paraId="3CF59F60" w14:textId="77777777" w:rsidR="00834C19" w:rsidRDefault="00714747">
      <w:pPr>
        <w:pStyle w:val="Listaconvietas"/>
        <w:spacing w:before="20" w:after="40"/>
      </w:pPr>
      <w:r>
        <w:rPr>
          <w:rFonts w:ascii="Arial" w:hAnsi="Arial"/>
          <w:b/>
          <w:color w:val="003366"/>
          <w:sz w:val="20"/>
        </w:rPr>
        <w:t>Prueba 2 (testRegistrarIncidenteFallaPorIncidenteActivo):</w:t>
      </w:r>
      <w:r>
        <w:rPr>
          <w:rFonts w:ascii="Arial" w:hAnsi="Arial"/>
          <w:color w:val="1E293B"/>
          <w:sz w:val="20"/>
        </w:rPr>
        <w:t xml:space="preserve"> Valida que la regla de negocio impida abrir un nuevo incidente para una entidad que ya tiene un ticket activo no cerrado, lanzando una excepción IllegalStateException.</w:t>
      </w:r>
    </w:p>
    <w:p w14:paraId="35EFF0F4" w14:textId="77777777" w:rsidR="00834C19" w:rsidRDefault="00714747">
      <w:pPr>
        <w:pStyle w:val="Listaconvietas"/>
        <w:spacing w:before="20" w:after="40"/>
      </w:pPr>
      <w:r>
        <w:rPr>
          <w:rFonts w:ascii="Arial" w:hAnsi="Arial"/>
          <w:b/>
          <w:color w:val="003366"/>
          <w:sz w:val="20"/>
        </w:rPr>
        <w:t>Prueba 3 (testCambiarEstadoExitoso):</w:t>
      </w:r>
      <w:r>
        <w:rPr>
          <w:rFonts w:ascii="Arial" w:hAnsi="Arial"/>
          <w:color w:val="1E293B"/>
          <w:sz w:val="20"/>
        </w:rPr>
        <w:t xml:space="preserve"> Comprueba la correcta transición de estados de REGISTRADO a EN_EVALUACION con registro de timestamp y justificación técnica.</w:t>
      </w:r>
    </w:p>
    <w:p w14:paraId="50FB9AA1" w14:textId="77777777" w:rsidR="00834C19" w:rsidRDefault="00714747">
      <w:pPr>
        <w:spacing w:before="40" w:after="80"/>
      </w:pPr>
      <w:r>
        <w:rPr>
          <w:rFonts w:ascii="Arial" w:hAnsi="Arial"/>
          <w:color w:val="1E293B"/>
          <w:sz w:val="21"/>
        </w:rPr>
        <w:t>Resultado de la ejecución en consola: 3 pruebas ejecutadas, 0 fallos, 0 errores (BUILD SUCCESS). El empaquetado generó el archivo de producción sigir-backend-1.0.0-SNAPSHOT.jar.</w:t>
      </w:r>
    </w:p>
    <w:p w14:paraId="5F67F218" w14:textId="77777777" w:rsidR="00834C19" w:rsidRDefault="00714747">
      <w:pPr>
        <w:pStyle w:val="Ttulo1"/>
        <w:spacing w:before="320"/>
        <w:jc w:val="center"/>
      </w:pPr>
      <w:bookmarkStart w:id="38" w:name="_Toc239448705"/>
      <w:r>
        <w:rPr>
          <w:rFonts w:ascii="Arial" w:hAnsi="Arial"/>
        </w:rPr>
        <w:t>10. Conclusiones y Recomendaciones</w:t>
      </w:r>
      <w:bookmarkEnd w:id="38"/>
    </w:p>
    <w:p w14:paraId="31BF7A3B" w14:textId="77777777" w:rsidR="00834C19" w:rsidRDefault="00714747">
      <w:pPr>
        <w:pStyle w:val="Ttulo2"/>
        <w:spacing w:before="240"/>
      </w:pPr>
      <w:bookmarkStart w:id="39" w:name="_Toc239448706"/>
      <w:r>
        <w:rPr>
          <w:rFonts w:ascii="Arial" w:hAnsi="Arial"/>
        </w:rPr>
        <w:t>10.1. Conclusiones del Avance 1 (APF1)</w:t>
      </w:r>
      <w:bookmarkEnd w:id="39"/>
    </w:p>
    <w:p w14:paraId="19C0F869" w14:textId="77777777" w:rsidR="00834C19" w:rsidRDefault="00714747">
      <w:pPr>
        <w:pStyle w:val="Listaconvietas"/>
        <w:spacing w:before="20" w:after="40"/>
      </w:pPr>
      <w:r>
        <w:rPr>
          <w:rFonts w:ascii="Arial" w:hAnsi="Arial"/>
          <w:b/>
          <w:color w:val="003366"/>
          <w:sz w:val="20"/>
        </w:rPr>
        <w:t>Conclusión 1:</w:t>
      </w:r>
      <w:r>
        <w:rPr>
          <w:rFonts w:ascii="Arial" w:hAnsi="Arial"/>
          <w:color w:val="1E293B"/>
          <w:sz w:val="20"/>
        </w:rPr>
        <w:t xml:space="preserve"> Se ha completado al 100% la cimentación del Avance de Proyecto Final 1 (APF1) para el Curso Integrador I de la Universidad Tecnológica del Perú, dando respuesta rigurosa a todas las directivas del caso de regulación de pagos digitales del BCRP.</w:t>
      </w:r>
    </w:p>
    <w:p w14:paraId="1B0698DB" w14:textId="77777777" w:rsidR="00834C19" w:rsidRDefault="00714747">
      <w:pPr>
        <w:pStyle w:val="Listaconvietas"/>
        <w:spacing w:before="20" w:after="40"/>
      </w:pPr>
      <w:r>
        <w:rPr>
          <w:rFonts w:ascii="Arial" w:hAnsi="Arial"/>
          <w:b/>
          <w:color w:val="003366"/>
          <w:sz w:val="20"/>
        </w:rPr>
        <w:t>Conclusión 2:</w:t>
      </w:r>
      <w:r>
        <w:rPr>
          <w:rFonts w:ascii="Arial" w:hAnsi="Arial"/>
          <w:color w:val="1E293B"/>
          <w:sz w:val="20"/>
        </w:rPr>
        <w:t xml:space="preserve"> La arquitectura hexagonal adoptada y el motor de telemetría continua desacoplan la detección automatizada de la gestión manual asistida, permitiendo identificar interrupciones transaccionales en menos de 30 segundos.</w:t>
      </w:r>
    </w:p>
    <w:p w14:paraId="6722D2B0" w14:textId="77777777" w:rsidR="00834C19" w:rsidRDefault="00714747">
      <w:pPr>
        <w:pStyle w:val="Listaconvietas"/>
        <w:spacing w:before="20" w:after="40"/>
      </w:pPr>
      <w:r>
        <w:rPr>
          <w:rFonts w:ascii="Arial" w:hAnsi="Arial"/>
          <w:b/>
          <w:color w:val="003366"/>
          <w:sz w:val="20"/>
        </w:rPr>
        <w:t>Conclusión 3:</w:t>
      </w:r>
      <w:r>
        <w:rPr>
          <w:rFonts w:ascii="Arial" w:hAnsi="Arial"/>
          <w:color w:val="1E293B"/>
          <w:sz w:val="20"/>
        </w:rPr>
        <w:t xml:space="preserve"> La integración de Directorio Activo (AD/LDAP) centraliza las identidades institucionales y elimina la vulnerabilidad de credenciales locales fragmentadas.</w:t>
      </w:r>
    </w:p>
    <w:p w14:paraId="3DF98E91" w14:textId="77777777" w:rsidR="00834C19" w:rsidRDefault="00714747">
      <w:pPr>
        <w:pStyle w:val="Listaconvietas"/>
        <w:spacing w:before="20" w:after="40"/>
      </w:pPr>
      <w:r>
        <w:rPr>
          <w:rFonts w:ascii="Arial" w:hAnsi="Arial"/>
          <w:b/>
          <w:color w:val="003366"/>
          <w:sz w:val="20"/>
        </w:rPr>
        <w:t>Conclusión 4:</w:t>
      </w:r>
      <w:r>
        <w:rPr>
          <w:rFonts w:ascii="Arial" w:hAnsi="Arial"/>
          <w:color w:val="1E293B"/>
          <w:sz w:val="20"/>
        </w:rPr>
        <w:t xml:space="preserve"> La base de datos relacional en PostgreSQL 15 garantiza inmutabilidad mediante una bitácora append-only, optimizada con índices B-Tree para alta concurrencia.</w:t>
      </w:r>
    </w:p>
    <w:p w14:paraId="29DF2858" w14:textId="77777777" w:rsidR="00834C19" w:rsidRDefault="00714747">
      <w:pPr>
        <w:pStyle w:val="Ttulo2"/>
        <w:spacing w:before="240"/>
      </w:pPr>
      <w:bookmarkStart w:id="40" w:name="_Toc239448707"/>
      <w:r>
        <w:rPr>
          <w:rFonts w:ascii="Arial" w:hAnsi="Arial"/>
        </w:rPr>
        <w:t>10.2. Recomendaciones de Ingeniería para la Etapa 02</w:t>
      </w:r>
      <w:bookmarkEnd w:id="40"/>
    </w:p>
    <w:p w14:paraId="711B7F5F" w14:textId="77777777" w:rsidR="00834C19" w:rsidRDefault="00714747">
      <w:pPr>
        <w:pStyle w:val="Listaconvietas"/>
        <w:spacing w:before="20" w:after="40"/>
      </w:pPr>
      <w:r>
        <w:rPr>
          <w:rFonts w:ascii="Arial" w:hAnsi="Arial"/>
          <w:b/>
          <w:color w:val="003366"/>
          <w:sz w:val="20"/>
        </w:rPr>
        <w:t>Recomendación 1:</w:t>
      </w:r>
      <w:r>
        <w:rPr>
          <w:rFonts w:ascii="Arial" w:hAnsi="Arial"/>
          <w:color w:val="1E293B"/>
          <w:sz w:val="20"/>
        </w:rPr>
        <w:t xml:space="preserve"> Para la Etapa 02, incorporar el módulo gerencial interactivo calculando los indicadores MTTR y MTTD con agregación estadística en tiempo real.</w:t>
      </w:r>
    </w:p>
    <w:p w14:paraId="46F263AF" w14:textId="77777777" w:rsidR="00834C19" w:rsidRDefault="00714747">
      <w:pPr>
        <w:pStyle w:val="Listaconvietas"/>
        <w:spacing w:before="20" w:after="40"/>
      </w:pPr>
      <w:r>
        <w:rPr>
          <w:rFonts w:ascii="Arial" w:hAnsi="Arial"/>
          <w:b/>
          <w:color w:val="003366"/>
          <w:sz w:val="20"/>
        </w:rPr>
        <w:t>Recomendación 2:</w:t>
      </w:r>
      <w:r>
        <w:rPr>
          <w:rFonts w:ascii="Arial" w:hAnsi="Arial"/>
          <w:color w:val="1E293B"/>
          <w:sz w:val="20"/>
        </w:rPr>
        <w:t xml:space="preserve"> Implementar túneles VPN IPsec dedicados o enlaces de interconexión directa hacia las entidades financieras para garantizar la privacidad del canal de telemetría.</w:t>
      </w:r>
    </w:p>
    <w:p w14:paraId="5BE71A4C" w14:textId="77777777" w:rsidR="00834C19" w:rsidRDefault="00714747">
      <w:pPr>
        <w:pStyle w:val="Listaconvietas"/>
        <w:spacing w:before="20" w:after="40"/>
      </w:pPr>
      <w:r>
        <w:rPr>
          <w:rFonts w:ascii="Arial" w:hAnsi="Arial"/>
          <w:b/>
          <w:color w:val="003366"/>
          <w:sz w:val="20"/>
        </w:rPr>
        <w:t>Recomendación 3:</w:t>
      </w:r>
      <w:r>
        <w:rPr>
          <w:rFonts w:ascii="Arial" w:hAnsi="Arial"/>
          <w:color w:val="1E293B"/>
          <w:sz w:val="20"/>
        </w:rPr>
        <w:t xml:space="preserve"> Configurar un clúster de base de datos con replicación física primaria-secundaria (Streaming Replication) para asegurar tolerancia absoluta a desastres.</w:t>
      </w:r>
    </w:p>
    <w:p w14:paraId="4BE8BAC3" w14:textId="77777777" w:rsidR="00834C19" w:rsidRDefault="00714747">
      <w:pPr>
        <w:pStyle w:val="Ttulo1"/>
        <w:spacing w:before="320"/>
        <w:jc w:val="center"/>
      </w:pPr>
      <w:bookmarkStart w:id="41" w:name="_Toc239448708"/>
      <w:r>
        <w:rPr>
          <w:rFonts w:ascii="Arial" w:hAnsi="Arial"/>
        </w:rPr>
        <w:t>Referencias</w:t>
      </w:r>
      <w:bookmarkEnd w:id="41"/>
    </w:p>
    <w:p w14:paraId="3A51ACEC" w14:textId="77777777" w:rsidR="00834C19" w:rsidRDefault="00714747">
      <w:pPr>
        <w:spacing w:before="40" w:after="80"/>
        <w:ind w:left="720" w:hanging="720"/>
      </w:pPr>
      <w:r>
        <w:rPr>
          <w:rFonts w:ascii="Arial" w:hAnsi="Arial"/>
          <w:sz w:val="20"/>
        </w:rPr>
        <w:t xml:space="preserve">Banco Central de Reserva del Perú [BCRP]. (2023). </w:t>
      </w:r>
      <w:r>
        <w:rPr>
          <w:rFonts w:ascii="Arial" w:hAnsi="Arial"/>
          <w:i/>
          <w:sz w:val="20"/>
        </w:rPr>
        <w:t xml:space="preserve">Circular N° 0011-2023-BCRP: Reglamento de Interoperabilidad de los Servicios de Pago Provistos por las Entidades Financieras, Cajas Municipales y Entidades de Dinero Electrónico. </w:t>
      </w:r>
      <w:r>
        <w:rPr>
          <w:rFonts w:ascii="Arial" w:hAnsi="Arial"/>
          <w:sz w:val="20"/>
        </w:rPr>
        <w:t>Diario Oficial El Peruano.</w:t>
      </w:r>
    </w:p>
    <w:p w14:paraId="6A63AAA8" w14:textId="77777777" w:rsidR="00834C19" w:rsidRDefault="00714747">
      <w:pPr>
        <w:spacing w:before="40" w:after="80"/>
        <w:ind w:left="720" w:hanging="720"/>
      </w:pPr>
      <w:r>
        <w:rPr>
          <w:rFonts w:ascii="Arial" w:hAnsi="Arial"/>
          <w:sz w:val="20"/>
        </w:rPr>
        <w:t xml:space="preserve">Banco Central de Reserva del Perú [BCRP]. (2024). </w:t>
      </w:r>
      <w:r>
        <w:rPr>
          <w:rFonts w:ascii="Arial" w:hAnsi="Arial"/>
          <w:i/>
          <w:sz w:val="20"/>
        </w:rPr>
        <w:t xml:space="preserve">Formato y Circular de Reporte de Incidentes Operacionales y Tecnológicos en el Sistema Nacional de Pagos. </w:t>
      </w:r>
      <w:r>
        <w:rPr>
          <w:rFonts w:ascii="Arial" w:hAnsi="Arial"/>
          <w:sz w:val="20"/>
        </w:rPr>
        <w:t>https://www.bcrp.gob.pe/docs/sistema-de-pagos/formato-de-reporte-de-incidentes.pdf</w:t>
      </w:r>
    </w:p>
    <w:p w14:paraId="0C96CF78" w14:textId="77777777" w:rsidR="00834C19" w:rsidRDefault="00714747">
      <w:pPr>
        <w:spacing w:before="40" w:after="80"/>
        <w:ind w:left="720" w:hanging="720"/>
      </w:pPr>
      <w:r>
        <w:rPr>
          <w:rFonts w:ascii="Arial" w:hAnsi="Arial"/>
          <w:sz w:val="20"/>
        </w:rPr>
        <w:t xml:space="preserve">Fowler, M. (2018). </w:t>
      </w:r>
      <w:r>
        <w:rPr>
          <w:rFonts w:ascii="Arial" w:hAnsi="Arial"/>
          <w:i/>
          <w:sz w:val="20"/>
        </w:rPr>
        <w:t xml:space="preserve">Refactoring: Improving the design of existing code (2nd ed.). </w:t>
      </w:r>
      <w:r>
        <w:rPr>
          <w:rFonts w:ascii="Arial" w:hAnsi="Arial"/>
          <w:sz w:val="20"/>
        </w:rPr>
        <w:t>Addison-Wesley Professional.</w:t>
      </w:r>
    </w:p>
    <w:p w14:paraId="10A1D94E" w14:textId="77777777" w:rsidR="00834C19" w:rsidRDefault="00714747">
      <w:pPr>
        <w:spacing w:before="40" w:after="80"/>
        <w:ind w:left="720" w:hanging="720"/>
      </w:pPr>
      <w:r>
        <w:rPr>
          <w:rFonts w:ascii="Arial" w:hAnsi="Arial"/>
          <w:sz w:val="20"/>
        </w:rPr>
        <w:t xml:space="preserve">Gamma, E., Helm, R., Johnson, R., &amp; Vlissides, J. (1994). </w:t>
      </w:r>
      <w:r>
        <w:rPr>
          <w:rFonts w:ascii="Arial" w:hAnsi="Arial"/>
          <w:i/>
          <w:sz w:val="20"/>
        </w:rPr>
        <w:t xml:space="preserve">Design patterns: Elements of reusable object-oriented software. </w:t>
      </w:r>
      <w:r>
        <w:rPr>
          <w:rFonts w:ascii="Arial" w:hAnsi="Arial"/>
          <w:sz w:val="20"/>
        </w:rPr>
        <w:t>Addison-Wesley.</w:t>
      </w:r>
    </w:p>
    <w:p w14:paraId="2C1A4D58" w14:textId="77777777" w:rsidR="00834C19" w:rsidRDefault="00714747">
      <w:pPr>
        <w:spacing w:before="40" w:after="80"/>
        <w:ind w:left="720" w:hanging="720"/>
      </w:pPr>
      <w:r>
        <w:rPr>
          <w:rFonts w:ascii="Arial" w:hAnsi="Arial"/>
          <w:sz w:val="20"/>
        </w:rPr>
        <w:t xml:space="preserve">IEEE Computer Society. (1998). </w:t>
      </w:r>
      <w:r>
        <w:rPr>
          <w:rFonts w:ascii="Arial" w:hAnsi="Arial"/>
          <w:i/>
          <w:sz w:val="20"/>
        </w:rPr>
        <w:t xml:space="preserve">IEEE Recommended Practice for Software Requirements Specifications (IEEE Std 830-1998). </w:t>
      </w:r>
      <w:r>
        <w:rPr>
          <w:rFonts w:ascii="Arial" w:hAnsi="Arial"/>
          <w:sz w:val="20"/>
        </w:rPr>
        <w:t>Institute of Electrical and Electronics Engineers.</w:t>
      </w:r>
    </w:p>
    <w:p w14:paraId="0815F1CE" w14:textId="77777777" w:rsidR="00834C19" w:rsidRDefault="00714747">
      <w:pPr>
        <w:spacing w:before="40" w:after="80"/>
        <w:ind w:left="720" w:hanging="720"/>
      </w:pPr>
      <w:r>
        <w:rPr>
          <w:rFonts w:ascii="Arial" w:hAnsi="Arial"/>
          <w:sz w:val="20"/>
        </w:rPr>
        <w:t xml:space="preserve">International Organization for Standardization [ISO]. (2011). </w:t>
      </w:r>
      <w:r>
        <w:rPr>
          <w:rFonts w:ascii="Arial" w:hAnsi="Arial"/>
          <w:i/>
          <w:sz w:val="20"/>
        </w:rPr>
        <w:t xml:space="preserve">Systems and software engineering — Systems and software Quality Requirements and Evaluation (SQuaRE) — System and software quality models (ISO/IEC 25010:2011). </w:t>
      </w:r>
      <w:r>
        <w:rPr>
          <w:rFonts w:ascii="Arial" w:hAnsi="Arial"/>
          <w:sz w:val="20"/>
        </w:rPr>
        <w:t>ISO.</w:t>
      </w:r>
    </w:p>
    <w:p w14:paraId="4CEA0E3A" w14:textId="77777777" w:rsidR="00834C19" w:rsidRDefault="00714747">
      <w:pPr>
        <w:spacing w:before="40" w:after="80"/>
        <w:ind w:left="720" w:hanging="720"/>
      </w:pPr>
      <w:r>
        <w:rPr>
          <w:rFonts w:ascii="Arial" w:hAnsi="Arial"/>
          <w:sz w:val="20"/>
        </w:rPr>
        <w:t xml:space="preserve">Martin, R. C. (2017). </w:t>
      </w:r>
      <w:r>
        <w:rPr>
          <w:rFonts w:ascii="Arial" w:hAnsi="Arial"/>
          <w:i/>
          <w:sz w:val="20"/>
        </w:rPr>
        <w:t xml:space="preserve">Clean architecture: A craftsman's guide to software structure and design. </w:t>
      </w:r>
      <w:r>
        <w:rPr>
          <w:rFonts w:ascii="Arial" w:hAnsi="Arial"/>
          <w:sz w:val="20"/>
        </w:rPr>
        <w:t>Prentice Hall.</w:t>
      </w:r>
    </w:p>
    <w:p w14:paraId="4A30AF38" w14:textId="77777777" w:rsidR="00834C19" w:rsidRDefault="00714747">
      <w:pPr>
        <w:spacing w:before="40" w:after="80"/>
        <w:ind w:left="720" w:hanging="720"/>
      </w:pPr>
      <w:r>
        <w:rPr>
          <w:rFonts w:ascii="Arial" w:hAnsi="Arial"/>
          <w:sz w:val="20"/>
        </w:rPr>
        <w:t xml:space="preserve">Object Management Group [OMG]. (2013). </w:t>
      </w:r>
      <w:r>
        <w:rPr>
          <w:rFonts w:ascii="Arial" w:hAnsi="Arial"/>
          <w:i/>
          <w:sz w:val="20"/>
        </w:rPr>
        <w:t xml:space="preserve">Business Process Model and Notation (BPMN) Version 2.0.2. </w:t>
      </w:r>
      <w:r>
        <w:rPr>
          <w:rFonts w:ascii="Arial" w:hAnsi="Arial"/>
          <w:sz w:val="20"/>
        </w:rPr>
        <w:t>OMG Document Number: formal/2013-12-09.</w:t>
      </w:r>
    </w:p>
    <w:p w14:paraId="48BEE39D" w14:textId="77777777" w:rsidR="00834C19" w:rsidRDefault="00714747">
      <w:pPr>
        <w:spacing w:before="40" w:after="80"/>
        <w:ind w:left="720" w:hanging="720"/>
      </w:pPr>
      <w:r>
        <w:rPr>
          <w:rFonts w:ascii="Arial" w:hAnsi="Arial"/>
          <w:sz w:val="20"/>
        </w:rPr>
        <w:t xml:space="preserve">Walls, C. (2022). </w:t>
      </w:r>
      <w:r>
        <w:rPr>
          <w:rFonts w:ascii="Arial" w:hAnsi="Arial"/>
          <w:i/>
          <w:sz w:val="20"/>
        </w:rPr>
        <w:t xml:space="preserve">Spring in action (6th ed.). </w:t>
      </w:r>
      <w:r>
        <w:rPr>
          <w:rFonts w:ascii="Arial" w:hAnsi="Arial"/>
          <w:sz w:val="20"/>
        </w:rPr>
        <w:t>Manning Publications.</w:t>
      </w:r>
    </w:p>
    <w:sectPr w:rsidR="00834C19" w:rsidSect="00034616">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C24D1" w14:textId="77777777" w:rsidR="00DB5EB8" w:rsidRDefault="00DB5EB8">
      <w:pPr>
        <w:spacing w:after="0" w:line="240" w:lineRule="auto"/>
      </w:pPr>
      <w:r>
        <w:separator/>
      </w:r>
    </w:p>
  </w:endnote>
  <w:endnote w:type="continuationSeparator" w:id="0">
    <w:p w14:paraId="40B7E65A" w14:textId="77777777" w:rsidR="00DB5EB8" w:rsidRDefault="00DB5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97466" w14:textId="77777777" w:rsidR="00DB5EB8" w:rsidRDefault="00DB5EB8">
      <w:pPr>
        <w:spacing w:after="0" w:line="240" w:lineRule="auto"/>
      </w:pPr>
      <w:r>
        <w:separator/>
      </w:r>
    </w:p>
  </w:footnote>
  <w:footnote w:type="continuationSeparator" w:id="0">
    <w:p w14:paraId="320C2613" w14:textId="77777777" w:rsidR="00DB5EB8" w:rsidRDefault="00DB5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74E58" w14:textId="77777777" w:rsidR="00834C19" w:rsidRDefault="00714747">
    <w:pPr>
      <w:pStyle w:val="Encabezado"/>
      <w:jc w:val="right"/>
    </w:pPr>
    <w:r>
      <w:rPr>
        <w:rFonts w:ascii="Arial" w:hAnsi="Arial"/>
        <w:color w:val="64748B"/>
        <w:sz w:val="17"/>
      </w:rPr>
      <w:t>SIGIR-BCRP: GESTIÓN DE INCIDENTES REGULATORIOS</w:t>
    </w:r>
    <w:r>
      <w:rPr>
        <w:rFonts w:ascii="Arial" w:hAnsi="Arial"/>
        <w:color w:val="64748B"/>
        <w:sz w:val="17"/>
      </w:rPr>
      <w:tab/>
    </w:r>
    <w:r>
      <w:rPr>
        <w:rFonts w:ascii="Arial" w:hAnsi="Arial"/>
        <w:color w:val="64748B"/>
        <w:sz w:val="18"/>
      </w:rPr>
      <w:fldChar w:fldCharType="begin"/>
    </w:r>
    <w:r>
      <w:rPr>
        <w:rFonts w:ascii="Arial" w:hAnsi="Arial"/>
        <w:color w:val="64748B"/>
        <w:sz w:val="18"/>
      </w:rPr>
      <w:instrText>PAGE</w:instrText>
    </w:r>
    <w:r>
      <w:rPr>
        <w:rFonts w:ascii="Arial" w:hAnsi="Arial"/>
        <w:color w:val="64748B"/>
        <w:sz w:val="18"/>
      </w:rPr>
      <w:fldChar w:fldCharType="separate"/>
    </w:r>
    <w:r w:rsidR="00E07215">
      <w:rPr>
        <w:rFonts w:ascii="Arial" w:hAnsi="Arial"/>
        <w:noProof/>
        <w:color w:val="64748B"/>
        <w:sz w:val="18"/>
      </w:rPr>
      <w:t>1</w:t>
    </w:r>
    <w:r>
      <w:rPr>
        <w:rFonts w:ascii="Arial" w:hAnsi="Arial"/>
        <w:color w:val="64748B"/>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8582117">
    <w:abstractNumId w:val="8"/>
  </w:num>
  <w:num w:numId="2" w16cid:durableId="2023699153">
    <w:abstractNumId w:val="6"/>
  </w:num>
  <w:num w:numId="3" w16cid:durableId="1598050977">
    <w:abstractNumId w:val="5"/>
  </w:num>
  <w:num w:numId="4" w16cid:durableId="75447888">
    <w:abstractNumId w:val="4"/>
  </w:num>
  <w:num w:numId="5" w16cid:durableId="1308895531">
    <w:abstractNumId w:val="7"/>
  </w:num>
  <w:num w:numId="6" w16cid:durableId="687830243">
    <w:abstractNumId w:val="3"/>
  </w:num>
  <w:num w:numId="7" w16cid:durableId="548958105">
    <w:abstractNumId w:val="2"/>
  </w:num>
  <w:num w:numId="8" w16cid:durableId="1603950097">
    <w:abstractNumId w:val="1"/>
  </w:num>
  <w:num w:numId="9" w16cid:durableId="1505825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F8B"/>
    <w:rsid w:val="0015074B"/>
    <w:rsid w:val="0029639D"/>
    <w:rsid w:val="0030399C"/>
    <w:rsid w:val="00326F90"/>
    <w:rsid w:val="00400216"/>
    <w:rsid w:val="0048515E"/>
    <w:rsid w:val="00714747"/>
    <w:rsid w:val="00834C19"/>
    <w:rsid w:val="009C3CD4"/>
    <w:rsid w:val="00AA1D8D"/>
    <w:rsid w:val="00B47730"/>
    <w:rsid w:val="00CB0664"/>
    <w:rsid w:val="00DB5EB8"/>
    <w:rsid w:val="00E07215"/>
    <w:rsid w:val="00E61E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6465BA"/>
  <w14:defaultImageDpi w14:val="300"/>
  <w15:docId w15:val="{740A22CD-ED72-4833-A62C-561FB1C30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280" w:after="120"/>
      <w:outlineLvl w:val="0"/>
    </w:pPr>
    <w:rPr>
      <w:rFonts w:asciiTheme="majorHAnsi" w:eastAsiaTheme="majorEastAsia" w:hAnsiTheme="majorHAnsi" w:cstheme="majorBidi"/>
      <w:b/>
      <w:bCs/>
      <w:color w:val="0F172A"/>
      <w:sz w:val="28"/>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0F172A"/>
      <w:sz w:val="24"/>
      <w:szCs w:val="26"/>
    </w:rPr>
  </w:style>
  <w:style w:type="paragraph" w:styleId="Ttulo3">
    <w:name w:val="heading 3"/>
    <w:basedOn w:val="Normal"/>
    <w:next w:val="Normal"/>
    <w:link w:val="Ttulo3Car"/>
    <w:uiPriority w:val="9"/>
    <w:unhideWhenUsed/>
    <w:qFormat/>
    <w:rsid w:val="00FC693F"/>
    <w:pPr>
      <w:keepNext/>
      <w:keepLines/>
      <w:spacing w:before="120" w:after="40"/>
      <w:outlineLvl w:val="2"/>
    </w:pPr>
    <w:rPr>
      <w:rFonts w:asciiTheme="majorHAnsi" w:eastAsiaTheme="majorEastAsia" w:hAnsiTheme="majorHAnsi" w:cstheme="majorBidi"/>
      <w:b/>
      <w:bCs/>
      <w:i/>
      <w:color w:val="1E293B"/>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07215"/>
    <w:pPr>
      <w:spacing w:after="100"/>
    </w:pPr>
  </w:style>
  <w:style w:type="paragraph" w:styleId="TDC2">
    <w:name w:val="toc 2"/>
    <w:basedOn w:val="Normal"/>
    <w:next w:val="Normal"/>
    <w:autoRedefine/>
    <w:uiPriority w:val="39"/>
    <w:unhideWhenUsed/>
    <w:rsid w:val="00E07215"/>
    <w:pPr>
      <w:spacing w:after="100"/>
      <w:ind w:left="220"/>
    </w:pPr>
  </w:style>
  <w:style w:type="character" w:styleId="Hipervnculo">
    <w:name w:val="Hyperlink"/>
    <w:basedOn w:val="Fuentedeprrafopredeter"/>
    <w:uiPriority w:val="99"/>
    <w:unhideWhenUsed/>
    <w:rsid w:val="00E072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6353</Words>
  <Characters>34947</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frank vargas</cp:lastModifiedBy>
  <cp:revision>4</cp:revision>
  <dcterms:created xsi:type="dcterms:W3CDTF">2013-12-23T23:15:00Z</dcterms:created>
  <dcterms:modified xsi:type="dcterms:W3CDTF">2026-09-05T02:40:00Z</dcterms:modified>
  <cp:category/>
</cp:coreProperties>
</file>