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B8860B" w:sz="16"/>
          <w:left w:val="single" w:color="B8860B" w:sz="16"/>
          <w:bottom w:val="single" w:color="B8860B" w:sz="16"/>
          <w:right w:val="single" w:color="B8860B" w:sz="16"/>
          <w:insideH w:val="single" w:color="B8860B" w:sz="16"/>
          <w:insideV w:val="single" w:color="B8860B" w:sz="16"/>
        </w:tblBorders>
      </w:tblPr>
      <w:tblGrid>
        <w:gridCol w:w="9638"/>
      </w:tblGrid>
      <w:tr>
        <w:tc>
          <w:tcPr>
            <w:tcW w:type="dxa" w:w="9638"/>
            <w:shd w:fill="FFF4D6" w:color="auto" w:val="clear"/>
            <w:tcMar>
              <w:top w:type="dxa" w:w="120"/>
              <w:left w:type="dxa" w:w="200"/>
              <w:bottom w:type="dxa" w:w="120"/>
              <w:right w:type="dxa" w:w="200"/>
            </w:tcMar>
          </w:tcPr>
          <w:p>
            <w:pPr>
              <w:spacing w:after="60" w:before="0"/>
            </w:pPr>
            <w:r>
              <w:rPr>
                <w:rFonts w:ascii="Calibri" w:cs="Calibri" w:eastAsia="Calibri" w:hAnsi="Calibri"/>
                <w:b/>
                <w:bCs/>
                <w:color w:val="B8860B"/>
                <w:sz w:val="22"/>
                <w:szCs w:val="22"/>
              </w:rPr>
              <w:t xml:space="preserve">BOSS 6 – GENERALPROBE · Welt 6 · DS 37 · 90 min · Abiturbedingungen</w:t>
            </w:r>
          </w:p>
          <w:p>
            <w:pPr>
              <w:spacing w:after="60" w:before="0"/>
            </w:pPr>
            <w:r>
              <w:rPr>
                <w:rFonts w:ascii="Calibri" w:cs="Calibri" w:eastAsia="Calibri" w:hAnsi="Calibri"/>
                <w:b/>
                <w:bCs/>
                <w:color w:val="1F4E79"/>
                <w:sz w:val="36"/>
                <w:szCs w:val="36"/>
              </w:rPr>
              <w:t xml:space="preserve">Probeklausur: Die Paketstation</w:t>
            </w:r>
          </w:p>
          <w:p>
            <w:pPr>
              <w:spacing w:after="0" w:before="0"/>
            </w:pPr>
            <w:r>
              <w:rPr>
                <w:rFonts w:ascii="Calibri" w:cs="Calibri" w:eastAsia="Calibri" w:hAnsi="Calibri"/>
                <w:sz w:val="21"/>
                <w:szCs w:val="21"/>
              </w:rPr>
              <w:t xml:space="preserve">Erreichbar: 35 BE   ·   Generalprobe auf Papier, nicht benotet   ·   </w:t>
            </w:r>
            <w:r>
              <w:rPr>
                <w:rFonts w:ascii="Calibri" w:cs="Calibri" w:eastAsia="Calibri" w:hAnsi="Calibri"/>
                <w:b/>
                <w:bCs/>
                <w:color w:val="B8860B"/>
                <w:sz w:val="21"/>
                <w:szCs w:val="21"/>
              </w:rPr>
              <w:t xml:space="preserve">Zusätzlich im Lab: Online-Boss „Generalprobe online“</w:t>
            </w:r>
          </w:p>
        </w:tc>
      </w:tr>
    </w:tbl>
    <w:p>
      <w:pPr>
        <w:spacing w:after="140" w:before="0"/>
      </w:pPr>
    </w:p>
    <w:p>
      <w:pPr>
        <w:spacing w:after="140" w:before="0"/>
      </w:pPr>
      <w:r>
        <w:rPr>
          <w:rFonts w:ascii="Calibri" w:cs="Calibri" w:eastAsia="Calibri" w:hAnsi="Calibri"/>
          <w:sz w:val="22"/>
          <w:szCs w:val="22"/>
        </w:rPr>
        <w:t xml:space="preserve">Der Endgegner wartet: In der nächsten Woche schreibst du die Klausur im Abitur-Format. Heute ist die Generalprobe – mit allem, was dazugehört: Zeitdruck, Material lesen, handschriftlich programmieren. Danach weißt du genau, wo deine Punkte liegen bleiben. Viel Erfolg!</w:t>
      </w:r>
    </w:p>
    <w:tbl>
      <w:tblPr>
        <w:tblW w:type="dxa" w:w="9638"/>
        <w:tblBorders>
          <w:top w:val="single" w:color="F0F0F0" w:sz="6"/>
          <w:left w:val="single" w:color="F0F0F0" w:sz="6"/>
          <w:bottom w:val="single" w:color="F0F0F0" w:sz="6"/>
          <w:right w:val="single" w:color="F0F0F0" w:sz="6"/>
          <w:insideH w:val="single" w:color="F0F0F0" w:sz="6"/>
          <w:insideV w:val="single" w:color="F0F0F0" w:sz="6"/>
        </w:tblBorders>
      </w:tblPr>
      <w:tblGrid>
        <w:gridCol w:w="9638"/>
      </w:tblGrid>
      <w:tr>
        <w:trPr>
          <w:cantSplit/>
        </w:trPr>
        <w:tc>
          <w:tcPr>
            <w:tcW w:type="dxa" w:w="9638"/>
            <w:shd w:fill="F0F0F0"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Hinweise zur Bearbeitung (wie im Abitur)</w:t>
            </w:r>
          </w:p>
          <w:p>
            <w:pPr>
              <w:pStyle w:val="ListParagraph"/>
              <w:numPr>
                <w:ilvl w:val="0"/>
                <w:numId w:val="2"/>
              </w:numPr>
              <w:spacing w:after="40"/>
            </w:pPr>
            <w:r>
              <w:rPr>
                <w:rFonts w:ascii="Calibri" w:cs="Calibri" w:eastAsia="Calibri" w:hAnsi="Calibri"/>
                <w:sz w:val="22"/>
                <w:szCs w:val="22"/>
              </w:rPr>
              <w:t xml:space="preserve">Bearbeitungszeit </w:t>
            </w:r>
            <w:r>
              <w:rPr>
                <w:rFonts w:ascii="Calibri" w:cs="Calibri" w:eastAsia="Calibri" w:hAnsi="Calibri"/>
                <w:b/>
                <w:bCs/>
                <w:sz w:val="22"/>
                <w:szCs w:val="22"/>
              </w:rPr>
              <w:t xml:space="preserve">90 Minuten</w:t>
            </w:r>
            <w:r>
              <w:rPr>
                <w:rFonts w:ascii="Calibri" w:cs="Calibri" w:eastAsia="Calibri" w:hAnsi="Calibri"/>
                <w:sz w:val="22"/>
                <w:szCs w:val="22"/>
              </w:rPr>
              <w:t xml:space="preserve">. Hilfsmittel: nur die </w:t>
            </w:r>
            <w:r>
              <w:rPr>
                <w:rFonts w:ascii="Calibri" w:cs="Calibri" w:eastAsia="Calibri" w:hAnsi="Calibri"/>
                <w:b/>
                <w:bCs/>
                <w:sz w:val="22"/>
                <w:szCs w:val="22"/>
              </w:rPr>
              <w:t xml:space="preserve">Ergänzenden Hinweise</w:t>
            </w:r>
            <w:r>
              <w:rPr>
                <w:rFonts w:ascii="Calibri" w:cs="Calibri" w:eastAsia="Calibri" w:hAnsi="Calibri"/>
                <w:sz w:val="22"/>
                <w:szCs w:val="22"/>
              </w:rPr>
              <w:t xml:space="preserve"> (Auszug im Material) – keine Werkzeugkarten, kein Gerät.</w:t>
            </w:r>
          </w:p>
          <w:p>
            <w:pPr>
              <w:pStyle w:val="ListParagraph"/>
              <w:numPr>
                <w:ilvl w:val="0"/>
                <w:numId w:val="2"/>
              </w:numPr>
              <w:spacing w:after="40"/>
            </w:pPr>
            <w:r>
              <w:rPr>
                <w:rFonts w:ascii="Calibri" w:cs="Calibri" w:eastAsia="Calibri" w:hAnsi="Calibri"/>
                <w:sz w:val="22"/>
                <w:szCs w:val="22"/>
              </w:rPr>
              <w:t xml:space="preserve">Bearbeite die Aufgaben </w:t>
            </w:r>
            <w:r>
              <w:rPr>
                <w:rFonts w:ascii="Calibri" w:cs="Calibri" w:eastAsia="Calibri" w:hAnsi="Calibri"/>
                <w:b/>
                <w:bCs/>
                <w:sz w:val="22"/>
                <w:szCs w:val="22"/>
              </w:rPr>
              <w:t xml:space="preserve">auf eigenem Papier</w:t>
            </w:r>
            <w:r>
              <w:rPr>
                <w:rFonts w:ascii="Calibri" w:cs="Calibri" w:eastAsia="Calibri" w:hAnsi="Calibri"/>
                <w:sz w:val="22"/>
                <w:szCs w:val="22"/>
              </w:rPr>
              <w:t xml:space="preserve"> (Klausurbogen). Schreibe auf jedes Blatt deinen Namen und kennzeichne jede Lösung mit dem Buchstaben der Teilaufgabe. </w:t>
            </w:r>
            <w:r>
              <w:rPr>
                <w:rFonts w:ascii="Calibri" w:cs="Calibri" w:eastAsia="Calibri" w:hAnsi="Calibri"/>
                <w:b/>
                <w:bCs/>
                <w:sz w:val="22"/>
                <w:szCs w:val="22"/>
              </w:rPr>
              <w:t xml:space="preserve">Ausnahme:</w:t>
            </w:r>
            <w:r>
              <w:rPr>
                <w:rFonts w:ascii="Calibri" w:cs="Calibri" w:eastAsia="Calibri" w:hAnsi="Calibri"/>
                <w:sz w:val="22"/>
                <w:szCs w:val="22"/>
              </w:rPr>
              <w:t xml:space="preserve"> Die Tabellen in den Abbildungen 4 und 7 füllst du direkt im Material aus und gibst das Material mit ab.</w:t>
            </w:r>
          </w:p>
          <w:p>
            <w:pPr>
              <w:pStyle w:val="ListParagraph"/>
              <w:numPr>
                <w:ilvl w:val="0"/>
                <w:numId w:val="2"/>
              </w:numPr>
              <w:spacing w:after="40"/>
            </w:pPr>
            <w:r>
              <w:rPr>
                <w:rFonts w:ascii="Calibri" w:cs="Calibri" w:eastAsia="Calibri" w:hAnsi="Calibri"/>
                <w:sz w:val="22"/>
                <w:szCs w:val="22"/>
              </w:rPr>
              <w:t xml:space="preserve">Implementierungen schreibst du in </w:t>
            </w:r>
            <w:r>
              <w:rPr>
                <w:rFonts w:ascii="Calibri" w:cs="Calibri" w:eastAsia="Calibri" w:hAnsi="Calibri"/>
                <w:b/>
                <w:bCs/>
                <w:sz w:val="22"/>
                <w:szCs w:val="22"/>
              </w:rPr>
              <w:t xml:space="preserve">Java</w:t>
            </w:r>
            <w:r>
              <w:rPr>
                <w:rFonts w:ascii="Calibri" w:cs="Calibri" w:eastAsia="Calibri" w:hAnsi="Calibri"/>
                <w:sz w:val="22"/>
                <w:szCs w:val="22"/>
              </w:rPr>
              <w:t xml:space="preserve"> mit den Klassen Stack, Queue und DynArray der Bibliothek „Niedersachsen“ (ohne Generics, mit Casts). Struktogramme nach den Ergänzenden Hinweisen (§5).</w:t>
            </w:r>
          </w:p>
          <w:p>
            <w:pPr>
              <w:pStyle w:val="ListParagraph"/>
              <w:numPr>
                <w:ilvl w:val="0"/>
                <w:numId w:val="2"/>
              </w:numPr>
              <w:spacing w:after="40"/>
            </w:pPr>
            <w:r>
              <w:rPr>
                <w:rFonts w:ascii="Calibri" w:cs="Calibri" w:eastAsia="Calibri" w:hAnsi="Calibri"/>
                <w:sz w:val="22"/>
                <w:szCs w:val="22"/>
              </w:rPr>
              <w:t xml:space="preserve">Laufzeitfehler musst du durch </w:t>
            </w:r>
            <w:r>
              <w:rPr>
                <w:rFonts w:ascii="Calibri" w:cs="Calibri" w:eastAsia="Calibri" w:hAnsi="Calibri"/>
                <w:b/>
                <w:bCs/>
                <w:sz w:val="22"/>
                <w:szCs w:val="22"/>
              </w:rPr>
              <w:t xml:space="preserve">explizite Abfragen</w:t>
            </w:r>
            <w:r>
              <w:rPr>
                <w:rFonts w:ascii="Calibri" w:cs="Calibri" w:eastAsia="Calibri" w:hAnsi="Calibri"/>
                <w:sz w:val="22"/>
                <w:szCs w:val="22"/>
              </w:rPr>
              <w:t xml:space="preserve"> ausschließen.</w:t>
            </w:r>
          </w:p>
          <w:p>
            <w:pPr>
              <w:pStyle w:val="ListParagraph"/>
              <w:numPr>
                <w:ilvl w:val="0"/>
                <w:numId w:val="2"/>
              </w:numPr>
              <w:spacing w:after="40"/>
            </w:pPr>
            <w:r>
              <w:rPr>
                <w:rFonts w:ascii="Calibri" w:cs="Calibri" w:eastAsia="Calibri" w:hAnsi="Calibri"/>
                <w:sz w:val="22"/>
                <w:szCs w:val="22"/>
              </w:rPr>
              <w:t xml:space="preserve">Achte auf die </w:t>
            </w:r>
            <w:r>
              <w:rPr>
                <w:rFonts w:ascii="Calibri" w:cs="Calibri" w:eastAsia="Calibri" w:hAnsi="Calibri"/>
                <w:b/>
                <w:bCs/>
                <w:sz w:val="22"/>
                <w:szCs w:val="22"/>
              </w:rPr>
              <w:t xml:space="preserve">Operatoren</w:t>
            </w:r>
            <w:r>
              <w:rPr>
                <w:rFonts w:ascii="Calibri" w:cs="Calibri" w:eastAsia="Calibri" w:hAnsi="Calibri"/>
                <w:sz w:val="22"/>
                <w:szCs w:val="22"/>
              </w:rPr>
              <w:t xml:space="preserve"> (nennen, erläutern, begründen, implementieren, entwickeln, dokumentieren, analysieren …).</w:t>
            </w:r>
          </w:p>
        </w:tc>
      </w:tr>
    </w:tbl>
    <w:p>
      <w:pPr>
        <w:spacing w:after="100" w:before="0"/>
      </w:pPr>
    </w:p>
    <w:tbl>
      <w:tblPr>
        <w:tblW w:type="dxa" w:w="9638"/>
        <w:tblBorders>
          <w:top w:val="single" w:color="B8860B" w:sz="12"/>
          <w:left w:val="single" w:color="B8860B" w:sz="12"/>
          <w:bottom w:val="single" w:color="B8860B" w:sz="12"/>
          <w:right w:val="single" w:color="B8860B" w:sz="12"/>
          <w:insideH w:val="single" w:color="B8860B" w:sz="12"/>
          <w:insideV w:val="single" w:color="B8860B" w:sz="12"/>
        </w:tblBorders>
      </w:tblPr>
      <w:tblGrid>
        <w:gridCol w:w="9638"/>
      </w:tblGrid>
      <w:tr>
        <w:trPr>
          <w:cantSplit/>
        </w:trPr>
        <w:tc>
          <w:tcPr>
            <w:tcW w:type="dxa" w:w="9638"/>
            <w:shd w:fill="FFF4D6" w:color="auto" w:val="clear"/>
            <w:tcMar>
              <w:top w:type="dxa" w:w="100"/>
              <w:left w:type="dxa" w:w="160"/>
              <w:bottom w:type="dxa" w:w="100"/>
              <w:right w:type="dxa" w:w="160"/>
            </w:tcMar>
          </w:tcPr>
          <w:p>
            <w:pPr>
              <w:keepNext/>
              <w:spacing w:after="60"/>
            </w:pPr>
            <w:r>
              <w:rPr>
                <w:rFonts w:ascii="Calibri" w:cs="Calibri" w:eastAsia="Calibri" w:hAnsi="Calibri"/>
                <w:b/>
                <w:bCs/>
                <w:color w:val="B8860B"/>
                <w:sz w:val="22"/>
                <w:szCs w:val="22"/>
              </w:rPr>
              <w:t xml:space="preserve">Strategie für die Generalprobe</w:t>
            </w:r>
          </w:p>
          <w:p>
            <w:pPr>
              <w:spacing w:after="0" w:before="0"/>
            </w:pPr>
            <w:r>
              <w:rPr>
                <w:rFonts w:ascii="Calibri" w:cs="Calibri" w:eastAsia="Calibri" w:hAnsi="Calibri"/>
                <w:b/>
                <w:bCs/>
                <w:sz w:val="21"/>
                <w:szCs w:val="21"/>
              </w:rPr>
              <w:t xml:space="preserve">1. Überfliegen</w:t>
            </w:r>
            <w:r>
              <w:rPr>
                <w:rFonts w:ascii="Calibri" w:cs="Calibri" w:eastAsia="Calibri" w:hAnsi="Calibri"/>
                <w:sz w:val="21"/>
                <w:szCs w:val="21"/>
              </w:rPr>
              <w:t xml:space="preserve"> (3 min): Worum geht es, welche Klassen, welche Abbildungen?  </w:t>
            </w:r>
            <w:r>
              <w:rPr>
                <w:rFonts w:ascii="Calibri" w:cs="Calibri" w:eastAsia="Calibri" w:hAnsi="Calibri"/>
                <w:b/>
                <w:bCs/>
                <w:sz w:val="21"/>
                <w:szCs w:val="21"/>
              </w:rPr>
              <w:t xml:space="preserve">2. Material markieren:</w:t>
            </w:r>
            <w:r>
              <w:rPr>
                <w:rFonts w:ascii="Calibri" w:cs="Calibri" w:eastAsia="Calibri" w:hAnsi="Calibri"/>
                <w:sz w:val="21"/>
                <w:szCs w:val="21"/>
              </w:rPr>
              <w:t xml:space="preserve"> Klassenkarten, Signaturen, Beispielwerte.  </w:t>
            </w:r>
            <w:r>
              <w:rPr>
                <w:rFonts w:ascii="Calibri" w:cs="Calibri" w:eastAsia="Calibri" w:hAnsi="Calibri"/>
                <w:b/>
                <w:bCs/>
                <w:sz w:val="21"/>
                <w:szCs w:val="21"/>
              </w:rPr>
              <w:t xml:space="preserve">3. BE-Plan:</w:t>
            </w:r>
            <w:r>
              <w:rPr>
                <w:rFonts w:ascii="Calibri" w:cs="Calibri" w:eastAsia="Calibri" w:hAnsi="Calibri"/>
                <w:sz w:val="21"/>
                <w:szCs w:val="21"/>
              </w:rPr>
              <w:t xml:space="preserve"> ca. </w:t>
            </w:r>
            <w:r>
              <w:rPr>
                <w:rFonts w:ascii="Calibri" w:cs="Calibri" w:eastAsia="Calibri" w:hAnsi="Calibri"/>
                <w:b/>
                <w:bCs/>
                <w:sz w:val="21"/>
                <w:szCs w:val="21"/>
              </w:rPr>
              <w:t xml:space="preserve">2,5 Minuten je BE</w:t>
            </w:r>
            <w:r>
              <w:rPr>
                <w:rFonts w:ascii="Calibri" w:cs="Calibri" w:eastAsia="Calibri" w:hAnsi="Calibri"/>
                <w:sz w:val="21"/>
                <w:szCs w:val="21"/>
              </w:rPr>
              <w:t xml:space="preserve"> – trage dir die Zielzeiten in die Tabelle ein.  </w:t>
            </w:r>
            <w:r>
              <w:rPr>
                <w:rFonts w:ascii="Calibri" w:cs="Calibri" w:eastAsia="Calibri" w:hAnsi="Calibri"/>
                <w:b/>
                <w:bCs/>
                <w:sz w:val="21"/>
                <w:szCs w:val="21"/>
              </w:rPr>
              <w:t xml:space="preserve">4. Reserve:</w:t>
            </w:r>
            <w:r>
              <w:rPr>
                <w:rFonts w:ascii="Calibri" w:cs="Calibri" w:eastAsia="Calibri" w:hAnsi="Calibri"/>
                <w:sz w:val="21"/>
                <w:szCs w:val="21"/>
              </w:rPr>
              <w:t xml:space="preserve"> 5 bis 10 Minuten zum Prüfen (Abi-Check: Leer? Index? Cast? equals? return auf jedem Pfad?).</w:t>
            </w:r>
          </w:p>
        </w:tc>
      </w:tr>
    </w:tbl>
    <w:p>
      <w:pPr>
        <w:spacing w:after="160" w:before="0"/>
      </w:pPr>
    </w:p>
    <w:p>
      <w:pPr>
        <w:keepNext/>
        <w:spacing w:after="60" w:before="0"/>
      </w:pPr>
      <w:r>
        <w:rPr>
          <w:rFonts w:ascii="Calibri" w:cs="Calibri" w:eastAsia="Calibri" w:hAnsi="Calibri"/>
          <w:b/>
          <w:bCs/>
          <w:color w:val="1F4E79"/>
          <w:sz w:val="22"/>
          <w:szCs w:val="22"/>
        </w:rPr>
        <w:t xml:space="preserve">Bewertung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238"/>
        <w:gridCol w:w="800"/>
        <w:gridCol w:w="800"/>
        <w:gridCol w:w="800"/>
        <w:gridCol w:w="800"/>
        <w:gridCol w:w="800"/>
        <w:gridCol w:w="800"/>
        <w:gridCol w:w="800"/>
        <w:gridCol w:w="800"/>
        <w:gridCol w:w="1000"/>
      </w:tblGrid>
      <w:tr>
        <w:trPr>
          <w:cantSplit/>
          <w:tblHeader/>
        </w:trPr>
        <w:tc>
          <w:tcPr>
            <w:tcW w:type="dxa" w:w="2238"/>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20"/>
                <w:szCs w:val="20"/>
              </w:rPr>
              <w:t xml:space="preserve">Teilaufgabe</w:t>
            </w:r>
          </w:p>
        </w:tc>
        <w:tc>
          <w:tcPr>
            <w:tcW w:type="dxa" w:w="8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a)</w:t>
            </w:r>
          </w:p>
        </w:tc>
        <w:tc>
          <w:tcPr>
            <w:tcW w:type="dxa" w:w="8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b)</w:t>
            </w:r>
          </w:p>
        </w:tc>
        <w:tc>
          <w:tcPr>
            <w:tcW w:type="dxa" w:w="8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c)</w:t>
            </w:r>
          </w:p>
        </w:tc>
        <w:tc>
          <w:tcPr>
            <w:tcW w:type="dxa" w:w="8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d)</w:t>
            </w:r>
          </w:p>
        </w:tc>
        <w:tc>
          <w:tcPr>
            <w:tcW w:type="dxa" w:w="8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e)</w:t>
            </w:r>
          </w:p>
        </w:tc>
        <w:tc>
          <w:tcPr>
            <w:tcW w:type="dxa" w:w="8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f)</w:t>
            </w:r>
          </w:p>
        </w:tc>
        <w:tc>
          <w:tcPr>
            <w:tcW w:type="dxa" w:w="8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g)</w:t>
            </w:r>
          </w:p>
        </w:tc>
        <w:tc>
          <w:tcPr>
            <w:tcW w:type="dxa" w:w="8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h)</w:t>
            </w:r>
          </w:p>
        </w:tc>
        <w:tc>
          <w:tcPr>
            <w:tcW w:type="dxa" w:w="10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20"/>
                <w:szCs w:val="20"/>
              </w:rPr>
              <w:t xml:space="preserve">Summe</w:t>
            </w:r>
          </w:p>
        </w:tc>
      </w:tr>
      <w:tr>
        <w:trPr>
          <w:cantSplit/>
          <w:trHeight w:val="460" w:hRule="atLeast"/>
        </w:trPr>
        <w:tc>
          <w:tcPr>
            <w:tcW w:type="dxa" w:w="2238"/>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20"/>
                <w:szCs w:val="20"/>
              </w:rPr>
              <w:t xml:space="preserve">max. BE</w:t>
            </w:r>
          </w:p>
        </w:tc>
        <w:tc>
          <w:tcPr>
            <w:tcW w:type="dxa" w:w="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20"/>
                <w:szCs w:val="20"/>
              </w:rPr>
              <w:t xml:space="preserve">4</w:t>
            </w:r>
          </w:p>
        </w:tc>
        <w:tc>
          <w:tcPr>
            <w:tcW w:type="dxa" w:w="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20"/>
                <w:szCs w:val="20"/>
              </w:rPr>
              <w:t xml:space="preserve">7</w:t>
            </w:r>
          </w:p>
        </w:tc>
        <w:tc>
          <w:tcPr>
            <w:tcW w:type="dxa" w:w="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20"/>
                <w:szCs w:val="20"/>
              </w:rPr>
              <w:t xml:space="preserve">6</w:t>
            </w:r>
          </w:p>
        </w:tc>
        <w:tc>
          <w:tcPr>
            <w:tcW w:type="dxa" w:w="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20"/>
                <w:szCs w:val="20"/>
              </w:rPr>
              <w:t xml:space="preserve">4</w:t>
            </w:r>
          </w:p>
        </w:tc>
        <w:tc>
          <w:tcPr>
            <w:tcW w:type="dxa" w:w="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20"/>
                <w:szCs w:val="20"/>
              </w:rPr>
              <w:t xml:space="preserve">5</w:t>
            </w:r>
          </w:p>
        </w:tc>
        <w:tc>
          <w:tcPr>
            <w:tcW w:type="dxa" w:w="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20"/>
                <w:szCs w:val="20"/>
              </w:rPr>
              <w:t xml:space="preserve">5</w:t>
            </w:r>
          </w:p>
        </w:tc>
        <w:tc>
          <w:tcPr>
            <w:tcW w:type="dxa" w:w="10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20"/>
                <w:szCs w:val="20"/>
              </w:rPr>
              <w:t xml:space="preserve">35</w:t>
            </w:r>
          </w:p>
        </w:tc>
      </w:tr>
      <w:tr>
        <w:trPr>
          <w:cantSplit/>
          <w:trHeight w:val="460" w:hRule="atLeast"/>
        </w:trPr>
        <w:tc>
          <w:tcPr>
            <w:tcW w:type="dxa" w:w="2238"/>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20"/>
                <w:szCs w:val="20"/>
              </w:rPr>
              <w:t xml:space="preserve">Zielzeit (min)</w:t>
            </w: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10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20"/>
                <w:szCs w:val="20"/>
              </w:rPr>
              <w:t xml:space="preserve">90</w:t>
            </w:r>
          </w:p>
        </w:tc>
      </w:tr>
      <w:tr>
        <w:trPr>
          <w:cantSplit/>
          <w:trHeight w:val="460" w:hRule="atLeast"/>
        </w:trPr>
        <w:tc>
          <w:tcPr>
            <w:tcW w:type="dxa" w:w="2238"/>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20"/>
                <w:szCs w:val="20"/>
              </w:rPr>
              <w:t xml:space="preserve">Selbstkorrektur</w:t>
            </w: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1000"/>
            <w:tcMar>
              <w:top w:type="dxa" w:w="50"/>
              <w:left w:type="dxa" w:w="90"/>
              <w:bottom w:type="dxa" w:w="50"/>
              <w:right w:type="dxa" w:w="90"/>
            </w:tcMar>
            <w:vAlign w:val="center"/>
          </w:tcPr>
          <w:p>
            <w:pPr>
              <w:spacing w:after="30" w:before="0"/>
              <w:jc w:val="center"/>
            </w:pPr>
          </w:p>
        </w:tc>
      </w:tr>
      <w:tr>
        <w:trPr>
          <w:cantSplit/>
          <w:trHeight w:val="460" w:hRule="atLeast"/>
        </w:trPr>
        <w:tc>
          <w:tcPr>
            <w:tcW w:type="dxa" w:w="2238"/>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20"/>
                <w:szCs w:val="20"/>
              </w:rPr>
              <w:t xml:space="preserve">Peer-Korrektur</w:t>
            </w: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800"/>
            <w:tcMar>
              <w:top w:type="dxa" w:w="50"/>
              <w:left w:type="dxa" w:w="90"/>
              <w:bottom w:type="dxa" w:w="50"/>
              <w:right w:type="dxa" w:w="90"/>
            </w:tcMar>
            <w:vAlign w:val="center"/>
          </w:tcPr>
          <w:p>
            <w:pPr>
              <w:spacing w:after="30" w:before="0"/>
              <w:jc w:val="center"/>
            </w:pPr>
          </w:p>
        </w:tc>
        <w:tc>
          <w:tcPr>
            <w:tcW w:type="dxa" w:w="1000"/>
            <w:tcMar>
              <w:top w:type="dxa" w:w="50"/>
              <w:left w:type="dxa" w:w="90"/>
              <w:bottom w:type="dxa" w:w="50"/>
              <w:right w:type="dxa" w:w="90"/>
            </w:tcMar>
            <w:vAlign w:val="center"/>
          </w:tcPr>
          <w:p>
            <w:pPr>
              <w:spacing w:after="30" w:before="0"/>
              <w:jc w:val="center"/>
            </w:pPr>
          </w:p>
        </w:tc>
      </w:tr>
    </w:tbl>
    <w:p>
      <w:pPr>
        <w:spacing w:after="80" w:before="0"/>
      </w:pPr>
    </w:p>
    <w:p>
      <w:pPr>
        <w:spacing w:after="100" w:before="120"/>
      </w:pPr>
      <w:r>
        <w:rPr>
          <w:rFonts w:ascii="Calibri" w:cs="Calibri" w:eastAsia="Calibri" w:hAnsi="Calibri"/>
          <w:sz w:val="20"/>
          <w:szCs w:val="20"/>
        </w:rPr>
        <w:t xml:space="preserve">Name: _______________________   Team: ______________   Korrigiert von: _______________________</w:t>
      </w:r>
    </w:p>
    <w:p>
      <w:r>
        <w:br w:type="page"/>
      </w:r>
    </w:p>
    <w:p>
      <w:pPr>
        <w:keepNext/>
        <w:pBdr>
          <w:bottom w:val="single" w:color="1F4E79" w:sz="8" w:space="2"/>
        </w:pBdr>
        <w:spacing w:after="100" w:before="120"/>
      </w:pPr>
      <w:r>
        <w:rPr>
          <w:rFonts w:ascii="Calibri" w:cs="Calibri" w:eastAsia="Calibri" w:hAnsi="Calibri"/>
          <w:b/>
          <w:bCs/>
          <w:color w:val="1F4E79"/>
          <w:sz w:val="32"/>
          <w:szCs w:val="32"/>
        </w:rPr>
        <w:t xml:space="preserve">Aufgabe: Die Paketstation</w:t>
      </w:r>
    </w:p>
    <w:p>
      <w:pPr>
        <w:spacing w:after="100" w:before="0"/>
      </w:pPr>
      <w:r>
        <w:rPr>
          <w:rFonts w:ascii="Calibri" w:cs="Calibri" w:eastAsia="Calibri" w:hAnsi="Calibri"/>
          <w:sz w:val="22"/>
          <w:szCs w:val="22"/>
        </w:rPr>
        <w:t xml:space="preserve">Ein Paketdienst betreibt automatische Paketstationen. Jede Station besteht aus Fächern der Größen S, M und L. Ein Fach ist entweder frei oder enthält genau ein Paket. Pakete, die die Zustellerin in die Station einlegen soll, werden als Zustellaufträge in der Reihenfolge ihres Eintreffens verwaltet. Findet sich für ein Paket kein passendes freies Fach, wird es auf einen Stapel von Rücksendungen gelegt, den am Abend ein Kurierfahrzeug abholt.</w:t>
      </w:r>
    </w:p>
    <w:p>
      <w:pPr>
        <w:spacing w:after="160" w:before="0"/>
      </w:pPr>
      <w:r>
        <w:rPr>
          <w:rFonts w:ascii="Calibri" w:cs="Calibri" w:eastAsia="Calibri" w:hAnsi="Calibri"/>
          <w:sz w:val="22"/>
          <w:szCs w:val="22"/>
        </w:rPr>
        <w:t xml:space="preserve">Die Modellierung ist in Abbildung 1 im Material als Klassendiagramm dargestellt. Abbildung 2 zeigt den Zustand der Station Wiesenau.</w:t>
      </w:r>
    </w:p>
    <w:tbl>
      <w:tblPr>
        <w:tblW w:type="dxa" w:w="9638"/>
        <w:tblBorders>
          <w:top w:val="none" w:color="FFFFFF" w:sz="0"/>
          <w:left w:val="none" w:color="FFFFFF" w:sz="0"/>
          <w:bottom w:val="single" w:color="D9D9D9" w:sz="4"/>
          <w:right w:val="none" w:color="FFFFFF" w:sz="0"/>
          <w:insideH w:val="single" w:color="D9D9D9" w:sz="4"/>
          <w:insideV w:val="none" w:color="FFFFFF" w:sz="0"/>
        </w:tblBorders>
      </w:tblPr>
      <w:tblGrid>
        <w:gridCol w:w="8838"/>
        <w:gridCol w:w="800"/>
      </w:tblGrid>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a)	</w:t>
            </w:r>
            <w:r>
              <w:rPr>
                <w:rFonts w:ascii="Calibri" w:cs="Calibri" w:eastAsia="Calibri" w:hAnsi="Calibri"/>
                <w:sz w:val="22"/>
                <w:szCs w:val="22"/>
              </w:rPr>
              <w:t xml:space="preserve">Erläutern Sie am Beispiel der Klasse Paketstation die Funktion der beiden Konstruktoren.</w:t>
            </w:r>
          </w:p>
          <w:p>
            <w:pPr>
              <w:tabs>
                <w:tab w:val="left" w:pos="400"/>
              </w:tabs>
              <w:spacing w:after="80"/>
              <w:ind w:left="400" w:hanging="0"/>
            </w:pPr>
            <w:r>
              <w:rPr>
                <w:rFonts w:ascii="Calibri" w:cs="Calibri" w:eastAsia="Calibri" w:hAnsi="Calibri"/>
                <w:sz w:val="22"/>
                <w:szCs w:val="22"/>
              </w:rPr>
              <w:t xml:space="preserve">Erläutern Sie außerdem, wie ein Objekt der Klasse Paketstation an die Sendungsnummer des Pakets in einem Fach gelangt, obwohl das Attribut inhalt der Klasse Fach mit „−“ gekennzeichnet ist.</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[4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b)	</w:t>
            </w:r>
            <w:r>
              <w:rPr>
                <w:rFonts w:ascii="Calibri" w:cs="Calibri" w:eastAsia="Calibri" w:hAnsi="Calibri"/>
                <w:sz w:val="22"/>
                <w:szCs w:val="22"/>
              </w:rPr>
              <w:t xml:space="preserve">Die Operation </w:t>
            </w:r>
            <w:r>
              <w:rPr>
                <w:rFonts w:ascii="Calibri" w:cs="Calibri" w:eastAsia="Calibri" w:hAnsi="Calibri"/>
                <w:b/>
                <w:bCs/>
                <w:sz w:val="22"/>
                <w:szCs w:val="22"/>
              </w:rPr>
              <w:t xml:space="preserve">sucheFach(sendungsnr: Zeichenkette): Ganzzahl</w:t>
            </w:r>
            <w:r>
              <w:rPr>
                <w:rFonts w:ascii="Calibri" w:cs="Calibri" w:eastAsia="Calibri" w:hAnsi="Calibri"/>
                <w:sz w:val="22"/>
                <w:szCs w:val="22"/>
              </w:rPr>
              <w:t xml:space="preserve"> der Klasse Paketstation liefert die Fachnummer des Fachs, in dem das Paket mit der übergebenen Sendungsnummer liegt. Liegt das Paket in keinem Fach der Station, wird −1 zurückgegeben.</w:t>
            </w:r>
          </w:p>
          <w:p>
            <w:pPr>
              <w:tabs>
                <w:tab w:val="left" w:pos="400"/>
              </w:tabs>
              <w:spacing w:after="80"/>
              <w:ind w:left="400" w:hanging="0"/>
            </w:pPr>
            <w:r>
              <w:rPr>
                <w:rFonts w:ascii="Calibri" w:cs="Calibri" w:eastAsia="Calibri" w:hAnsi="Calibri"/>
                <w:sz w:val="22"/>
                <w:szCs w:val="22"/>
              </w:rPr>
              <w:t xml:space="preserve">Beispiel: Für die Station aus Abbildung 2 liefert </w:t>
            </w:r>
            <w:r>
              <w:rPr>
                <w:rFonts w:ascii="Consolas" w:cs="Consolas" w:eastAsia="Consolas" w:hAnsi="Consolas"/>
                <w:sz w:val="20"/>
                <w:szCs w:val="20"/>
              </w:rPr>
              <w:t xml:space="preserve">sucheFach("P-2208")</w:t>
            </w:r>
            <w:r>
              <w:rPr>
                <w:rFonts w:ascii="Calibri" w:cs="Calibri" w:eastAsia="Calibri" w:hAnsi="Calibri"/>
                <w:sz w:val="22"/>
                <w:szCs w:val="22"/>
              </w:rPr>
              <w:t xml:space="preserve"> den Wert 103.</w:t>
            </w:r>
          </w:p>
          <w:p>
            <w:pPr>
              <w:tabs>
                <w:tab w:val="left" w:pos="400"/>
              </w:tabs>
              <w:spacing w:after="80"/>
              <w:ind w:left="400" w:hanging="0"/>
            </w:pPr>
            <w:r>
              <w:rPr>
                <w:rFonts w:ascii="Calibri" w:cs="Calibri" w:eastAsia="Calibri" w:hAnsi="Calibri"/>
                <w:sz w:val="22"/>
                <w:szCs w:val="22"/>
              </w:rPr>
              <w:t xml:space="preserve">Implementieren Sie die Operation sucheFach in einer im Unterricht verwendeten Programmiersprache. Laufzeitfehler sind durch geeignete Abfragen auszuschließen.</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[7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c)	</w:t>
            </w:r>
            <w:r>
              <w:rPr>
                <w:rFonts w:ascii="Calibri" w:cs="Calibri" w:eastAsia="Calibri" w:hAnsi="Calibri"/>
                <w:sz w:val="22"/>
                <w:szCs w:val="22"/>
              </w:rPr>
              <w:t xml:space="preserve">Die Operation </w:t>
            </w:r>
            <w:r>
              <w:rPr>
                <w:rFonts w:ascii="Calibri" w:cs="Calibri" w:eastAsia="Calibri" w:hAnsi="Calibri"/>
                <w:b/>
                <w:bCs/>
                <w:sz w:val="22"/>
                <w:szCs w:val="22"/>
              </w:rPr>
              <w:t xml:space="preserve">anzahlAuftraege(groesse: Zeichen): Ganzzahl</w:t>
            </w:r>
            <w:r>
              <w:rPr>
                <w:rFonts w:ascii="Calibri" w:cs="Calibri" w:eastAsia="Calibri" w:hAnsi="Calibri"/>
                <w:sz w:val="22"/>
                <w:szCs w:val="22"/>
              </w:rPr>
              <w:t xml:space="preserve"> der Klasse Paketstation liefert die Anzahl der Zustellaufträge in der Schlange auftraege, deren Paket die übergebene Größe hat. Nach Ausführung der Operation muss die Schlange auftraege unverändert sein (dieselben Pakete in derselben Reihenfolge).</w:t>
            </w:r>
          </w:p>
          <w:p>
            <w:pPr>
              <w:tabs>
                <w:tab w:val="left" w:pos="400"/>
              </w:tabs>
              <w:spacing w:after="80"/>
              <w:ind w:left="400" w:hanging="0"/>
            </w:pPr>
            <w:r>
              <w:rPr>
                <w:rFonts w:ascii="Calibri" w:cs="Calibri" w:eastAsia="Calibri" w:hAnsi="Calibri"/>
                <w:sz w:val="22"/>
                <w:szCs w:val="22"/>
              </w:rPr>
              <w:t xml:space="preserve">Beispiel: Für die Station aus Abbildung 2 liefert </w:t>
            </w:r>
            <w:r>
              <w:rPr>
                <w:rFonts w:ascii="Consolas" w:cs="Consolas" w:eastAsia="Consolas" w:hAnsi="Consolas"/>
                <w:sz w:val="20"/>
                <w:szCs w:val="20"/>
              </w:rPr>
              <w:t xml:space="preserve">anzahlAuftraege('M')</w:t>
            </w:r>
            <w:r>
              <w:rPr>
                <w:rFonts w:ascii="Calibri" w:cs="Calibri" w:eastAsia="Calibri" w:hAnsi="Calibri"/>
                <w:sz w:val="22"/>
                <w:szCs w:val="22"/>
              </w:rPr>
              <w:t xml:space="preserve"> den Wert 3.</w:t>
            </w:r>
          </w:p>
          <w:p>
            <w:pPr>
              <w:tabs>
                <w:tab w:val="left" w:pos="400"/>
              </w:tabs>
              <w:spacing w:after="80"/>
              <w:ind w:left="400" w:hanging="0"/>
            </w:pPr>
            <w:r>
              <w:rPr>
                <w:rFonts w:ascii="Calibri" w:cs="Calibri" w:eastAsia="Calibri" w:hAnsi="Calibri"/>
                <w:sz w:val="22"/>
                <w:szCs w:val="22"/>
              </w:rPr>
              <w:t xml:space="preserve">Entwickeln Sie ein Struktogramm für die Operation anzahlAuftraege.</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[6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d)	</w:t>
            </w:r>
            <w:r>
              <w:rPr>
                <w:rFonts w:ascii="Calibri" w:cs="Calibri" w:eastAsia="Calibri" w:hAnsi="Calibri"/>
                <w:sz w:val="22"/>
                <w:szCs w:val="22"/>
              </w:rPr>
              <w:t xml:space="preserve">Mit der Operation </w:t>
            </w:r>
            <w:r>
              <w:rPr>
                <w:rFonts w:ascii="Calibri" w:cs="Calibri" w:eastAsia="Calibri" w:hAnsi="Calibri"/>
                <w:b/>
                <w:bCs/>
                <w:sz w:val="22"/>
                <w:szCs w:val="22"/>
              </w:rPr>
              <w:t xml:space="preserve">zustellen</w:t>
            </w:r>
            <w:r>
              <w:rPr>
                <w:rFonts w:ascii="Calibri" w:cs="Calibri" w:eastAsia="Calibri" w:hAnsi="Calibri"/>
                <w:sz w:val="22"/>
                <w:szCs w:val="22"/>
              </w:rPr>
              <w:t xml:space="preserve"> (Abbildung 3) legt die Zustellerin die Pakete der Zustellaufträge in passende Fächer.</w:t>
            </w:r>
          </w:p>
          <w:p>
            <w:pPr>
              <w:tabs>
                <w:tab w:val="left" w:pos="400"/>
              </w:tabs>
              <w:spacing w:after="80"/>
              <w:ind w:left="400" w:hanging="0"/>
            </w:pPr>
            <w:r>
              <w:rPr>
                <w:rFonts w:ascii="Calibri" w:cs="Calibri" w:eastAsia="Calibri" w:hAnsi="Calibri"/>
                <w:sz w:val="22"/>
                <w:szCs w:val="22"/>
              </w:rPr>
              <w:t xml:space="preserve">Dokumentieren Sie die Verarbeitung der Zustellaufträge aus Abbildung 2 durch die Operation zustellen, indem Sie die Tracetabelle in Abbildung 4 vervollständigen. Tragen Sie für jeden Durchlauf der äußeren Schleife die Werte am Ende des Durchlaufs ein und geben Sie die Rückgabe an. Zu Beginn ist der Stapel ruecksendungen leer.</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[4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e)	</w:t>
            </w:r>
            <w:r>
              <w:rPr>
                <w:rFonts w:ascii="Calibri" w:cs="Calibri" w:eastAsia="Calibri" w:hAnsi="Calibri"/>
                <w:sz w:val="22"/>
                <w:szCs w:val="22"/>
              </w:rPr>
              <w:t xml:space="preserve">Ein Paket der Größe S passt auch in ein Fach der Größe M oder L, ein Paket der Größe M auch in ein Fach der Größe L.</w:t>
            </w:r>
          </w:p>
          <w:p>
            <w:pPr>
              <w:tabs>
                <w:tab w:val="left" w:pos="400"/>
              </w:tabs>
              <w:spacing w:after="80"/>
              <w:ind w:left="400" w:hanging="0"/>
            </w:pPr>
            <w:r>
              <w:rPr>
                <w:rFonts w:ascii="Calibri" w:cs="Calibri" w:eastAsia="Calibri" w:hAnsi="Calibri"/>
                <w:sz w:val="22"/>
                <w:szCs w:val="22"/>
              </w:rPr>
              <w:t xml:space="preserve">Erläutern Sie, wie die Operation zustellen verändert werden muss, damit ein Paket nur dann in den Stapel ruecksendungen gelegt wird, wenn kein freies Fach mindestens seiner Größe vorhanden ist. Dabei soll jeweils ein möglichst kleines freies Fach verwendet werden.</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[2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f)	</w:t>
            </w:r>
            <w:r>
              <w:rPr>
                <w:rFonts w:ascii="Calibri" w:cs="Calibri" w:eastAsia="Calibri" w:hAnsi="Calibri"/>
                <w:sz w:val="22"/>
                <w:szCs w:val="22"/>
              </w:rPr>
              <w:t xml:space="preserve">Am Abend holt ein Kurierfahrzeug die Rücksendungen ab. In seinem Laderaum sind noch platz Volumeneinheiten frei; ein Paket der Größe S belegt 1, M belegt 2 und L belegt 3 Volumeneinheiten (Operation getVolumen). Die Operation </w:t>
            </w:r>
            <w:r>
              <w:rPr>
                <w:rFonts w:ascii="Calibri" w:cs="Calibri" w:eastAsia="Calibri" w:hAnsi="Calibri"/>
                <w:b/>
                <w:bCs/>
                <w:sz w:val="22"/>
                <w:szCs w:val="22"/>
              </w:rPr>
              <w:t xml:space="preserve">sammle</w:t>
            </w:r>
            <w:r>
              <w:rPr>
                <w:rFonts w:ascii="Calibri" w:cs="Calibri" w:eastAsia="Calibri" w:hAnsi="Calibri"/>
                <w:sz w:val="22"/>
                <w:szCs w:val="22"/>
              </w:rPr>
              <w:t xml:space="preserve"> (Abbildung 5) nimmt Pakete vom Stapel, solange sie in den Laderaum passen, und liefert ihre Anzahl.</w:t>
            </w:r>
          </w:p>
          <w:p>
            <w:pPr>
              <w:tabs>
                <w:tab w:val="left" w:pos="400"/>
              </w:tabs>
              <w:spacing w:after="80"/>
              <w:ind w:left="400" w:hanging="0"/>
            </w:pPr>
            <w:r>
              <w:rPr>
                <w:rFonts w:ascii="Calibri" w:cs="Calibri" w:eastAsia="Calibri" w:hAnsi="Calibri"/>
                <w:sz w:val="22"/>
                <w:szCs w:val="22"/>
              </w:rPr>
              <w:t xml:space="preserve">Dokumentieren Sie den Ablauf des Aufrufs </w:t>
            </w:r>
            <w:r>
              <w:rPr>
                <w:rFonts w:ascii="Consolas" w:cs="Consolas" w:eastAsia="Consolas" w:hAnsi="Consolas"/>
                <w:sz w:val="20"/>
                <w:szCs w:val="20"/>
              </w:rPr>
              <w:t xml:space="preserve">sammle(s, 8)</w:t>
            </w:r>
            <w:r>
              <w:rPr>
                <w:rFonts w:ascii="Calibri" w:cs="Calibri" w:eastAsia="Calibri" w:hAnsi="Calibri"/>
                <w:sz w:val="22"/>
                <w:szCs w:val="22"/>
              </w:rPr>
              <w:t xml:space="preserve"> für den Stapel s aus Abbildung 6 in der Tabelle in Abbildung 7.</w:t>
            </w:r>
          </w:p>
          <w:p>
            <w:pPr>
              <w:tabs>
                <w:tab w:val="left" w:pos="400"/>
              </w:tabs>
              <w:spacing w:after="80"/>
              <w:ind w:left="400" w:hanging="0"/>
            </w:pPr>
            <w:r>
              <w:rPr>
                <w:rFonts w:ascii="Calibri" w:cs="Calibri" w:eastAsia="Calibri" w:hAnsi="Calibri"/>
                <w:sz w:val="22"/>
                <w:szCs w:val="22"/>
              </w:rPr>
              <w:t xml:space="preserve">Erläutern Sie das Prinzip der Rekursion anhand der Operation sammle.</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[5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g)	</w:t>
            </w:r>
            <w:r>
              <w:rPr>
                <w:rFonts w:ascii="Calibri" w:cs="Calibri" w:eastAsia="Calibri" w:hAnsi="Calibri"/>
                <w:sz w:val="22"/>
                <w:szCs w:val="22"/>
              </w:rPr>
              <w:t xml:space="preserve">Begründen Sie, dass die Rekursionstiefe beim Aufruf </w:t>
            </w:r>
            <w:r>
              <w:rPr>
                <w:rFonts w:ascii="Consolas" w:cs="Consolas" w:eastAsia="Consolas" w:hAnsi="Consolas"/>
                <w:sz w:val="20"/>
                <w:szCs w:val="20"/>
              </w:rPr>
              <w:t xml:space="preserve">sammle(s, platz)</w:t>
            </w:r>
            <w:r>
              <w:rPr>
                <w:rFonts w:ascii="Calibri" w:cs="Calibri" w:eastAsia="Calibri" w:hAnsi="Calibri"/>
                <w:sz w:val="22"/>
                <w:szCs w:val="22"/>
              </w:rPr>
              <w:t xml:space="preserve"> mit platz ≥ 0 höchstens den Wert platz erreicht – unabhängig davon, wie viele Pakete im Stapel s liegen.</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[2 BE]</w:t>
            </w:r>
          </w:p>
        </w:tc>
      </w:tr>
      <w:tr>
        <w:trPr>
          <w:cantSplit/>
        </w:trPr>
        <w:tc>
          <w:tcPr>
            <w:tcW w:type="dxa" w:w="8838"/>
            <w:tcMar>
              <w:top w:type="dxa" w:w="80"/>
              <w:left w:type="dxa" w:w="60"/>
              <w:bottom w:type="dxa" w:w="60"/>
              <w:right w:type="dxa" w:w="120"/>
            </w:tcMar>
          </w:tcPr>
          <w:p>
            <w:pPr>
              <w:tabs>
                <w:tab w:val="left" w:pos="400"/>
              </w:tabs>
              <w:spacing w:after="80"/>
              <w:ind w:left="400" w:hanging="400"/>
            </w:pPr>
            <w:r>
              <w:rPr>
                <w:rFonts w:ascii="Calibri" w:cs="Calibri" w:eastAsia="Calibri" w:hAnsi="Calibri"/>
                <w:b/>
                <w:bCs/>
                <w:sz w:val="22"/>
                <w:szCs w:val="22"/>
              </w:rPr>
              <w:t xml:space="preserve">h)	</w:t>
            </w:r>
            <w:r>
              <w:rPr>
                <w:rFonts w:ascii="Calibri" w:cs="Calibri" w:eastAsia="Calibri" w:hAnsi="Calibri"/>
                <w:sz w:val="22"/>
                <w:szCs w:val="22"/>
              </w:rPr>
              <w:t xml:space="preserve">Die Methode </w:t>
            </w:r>
            <w:r>
              <w:rPr>
                <w:rFonts w:ascii="Calibri" w:cs="Calibri" w:eastAsia="Calibri" w:hAnsi="Calibri"/>
                <w:b/>
                <w:bCs/>
                <w:sz w:val="22"/>
                <w:szCs w:val="22"/>
              </w:rPr>
              <w:t xml:space="preserve">freieFaecher</w:t>
            </w:r>
            <w:r>
              <w:rPr>
                <w:rFonts w:ascii="Calibri" w:cs="Calibri" w:eastAsia="Calibri" w:hAnsi="Calibri"/>
                <w:sz w:val="22"/>
                <w:szCs w:val="22"/>
              </w:rPr>
              <w:t xml:space="preserve"> (Abbildung 8) soll rekursiv die Anzahl der freien Fächer der Größe groesse ab dem Index i bestimmen; der Erstaufruf erfolgt mit i = 0. Für die Station aus Abbildung 2 liefert </w:t>
            </w:r>
            <w:r>
              <w:rPr>
                <w:rFonts w:ascii="Consolas" w:cs="Consolas" w:eastAsia="Consolas" w:hAnsi="Consolas"/>
                <w:sz w:val="20"/>
                <w:szCs w:val="20"/>
              </w:rPr>
              <w:t xml:space="preserve">freieFaecher('M', 0)</w:t>
            </w:r>
            <w:r>
              <w:rPr>
                <w:rFonts w:ascii="Calibri" w:cs="Calibri" w:eastAsia="Calibri" w:hAnsi="Calibri"/>
                <w:sz w:val="22"/>
                <w:szCs w:val="22"/>
              </w:rPr>
              <w:t xml:space="preserve"> jedoch den Wert 0 statt 2 und </w:t>
            </w:r>
            <w:r>
              <w:rPr>
                <w:rFonts w:ascii="Consolas" w:cs="Consolas" w:eastAsia="Consolas" w:hAnsi="Consolas"/>
                <w:sz w:val="20"/>
                <w:szCs w:val="20"/>
              </w:rPr>
              <w:t xml:space="preserve">freieFaecher('L', 0)</w:t>
            </w:r>
            <w:r>
              <w:rPr>
                <w:rFonts w:ascii="Calibri" w:cs="Calibri" w:eastAsia="Calibri" w:hAnsi="Calibri"/>
                <w:sz w:val="22"/>
                <w:szCs w:val="22"/>
              </w:rPr>
              <w:t xml:space="preserve"> den Wert 0 statt 1.</w:t>
            </w:r>
          </w:p>
          <w:p>
            <w:pPr>
              <w:tabs>
                <w:tab w:val="left" w:pos="400"/>
              </w:tabs>
              <w:spacing w:after="80"/>
              <w:ind w:left="400" w:hanging="0"/>
            </w:pPr>
            <w:r>
              <w:rPr>
                <w:rFonts w:ascii="Calibri" w:cs="Calibri" w:eastAsia="Calibri" w:hAnsi="Calibri"/>
                <w:sz w:val="22"/>
                <w:szCs w:val="22"/>
              </w:rPr>
              <w:t xml:space="preserve">Analysieren Sie die Methode. Erläutern Sie die beiden Fehler und korrigieren Sie die Methode. Untersuchen Sie außerdem den Aufruf </w:t>
            </w:r>
            <w:r>
              <w:rPr>
                <w:rFonts w:ascii="Consolas" w:cs="Consolas" w:eastAsia="Consolas" w:hAnsi="Consolas"/>
                <w:sz w:val="20"/>
                <w:szCs w:val="20"/>
              </w:rPr>
              <w:t xml:space="preserve">freieFaecher('M', 0)</w:t>
            </w:r>
            <w:r>
              <w:rPr>
                <w:rFonts w:ascii="Calibri" w:cs="Calibri" w:eastAsia="Calibri" w:hAnsi="Calibri"/>
                <w:sz w:val="22"/>
                <w:szCs w:val="22"/>
              </w:rPr>
              <w:t xml:space="preserve"> für eine Station ohne Fächer.</w:t>
            </w:r>
          </w:p>
        </w:tc>
        <w:tc>
          <w:tcPr>
            <w:tcW w:type="dxa" w:w="800"/>
            <w:tcMar>
              <w:top w:type="dxa" w:w="80"/>
              <w:left w:type="dxa" w:w="60"/>
              <w:bottom w:type="dxa" w:w="80"/>
              <w:right w:type="dxa" w:w="60"/>
            </w:tcMar>
            <w:vAlign w:val="bottom"/>
          </w:tcPr>
          <w:p>
            <w:pPr>
              <w:spacing w:after="0" w:before="0"/>
              <w:jc w:val="right"/>
            </w:pPr>
            <w:r>
              <w:rPr>
                <w:rFonts w:ascii="Calibri" w:cs="Calibri" w:eastAsia="Calibri" w:hAnsi="Calibri"/>
                <w:b/>
                <w:bCs/>
                <w:color w:val="1F4E79"/>
                <w:sz w:val="22"/>
                <w:szCs w:val="22"/>
              </w:rPr>
              <w:t xml:space="preserve">[5 BE]</w:t>
            </w:r>
          </w:p>
        </w:tc>
      </w:tr>
    </w:tbl>
    <w:p>
      <w:pPr>
        <w:spacing w:after="100" w:before="80"/>
        <w:jc w:val="right"/>
      </w:pPr>
      <w:r>
        <w:rPr>
          <w:rFonts w:ascii="Calibri" w:cs="Calibri" w:eastAsia="Calibri" w:hAnsi="Calibri"/>
          <w:b/>
          <w:bCs/>
          <w:color w:val="1F4E79"/>
          <w:sz w:val="22"/>
          <w:szCs w:val="22"/>
        </w:rPr>
        <w:t xml:space="preserve">Summe: 35 BE</w:t>
      </w:r>
    </w:p>
    <w:p>
      <w:pPr>
        <w:keepNext/>
        <w:pageBreakBefore/>
        <w:pBdr>
          <w:bottom w:val="single" w:color="1F4E79" w:sz="8" w:space="2"/>
        </w:pBdr>
        <w:spacing w:after="100" w:before="120"/>
      </w:pPr>
      <w:r>
        <w:rPr>
          <w:rFonts w:ascii="Calibri" w:cs="Calibri" w:eastAsia="Calibri" w:hAnsi="Calibri"/>
          <w:b/>
          <w:bCs/>
          <w:color w:val="1F4E79"/>
          <w:sz w:val="32"/>
          <w:szCs w:val="32"/>
        </w:rPr>
        <w:t xml:space="preserve">Material</w:t>
      </w:r>
    </w:p>
    <w:p>
      <w:pPr>
        <w:keepNext/>
        <w:spacing w:after="100" w:before="0"/>
      </w:pPr>
      <w:r>
        <w:rPr>
          <w:rFonts w:ascii="Calibri" w:cs="Calibri" w:eastAsia="Calibri" w:hAnsi="Calibri"/>
          <w:i/>
          <w:iCs/>
          <w:color w:val="808080"/>
          <w:sz w:val="19"/>
          <w:szCs w:val="19"/>
        </w:rPr>
        <w:t xml:space="preserve">zu allen Aufgabenteilen</w:t>
      </w:r>
    </w:p>
    <w:p>
      <w:pPr>
        <w:keepNext/>
        <w:spacing w:after="60" w:before="60"/>
        <w:jc w:val="center"/>
      </w:pPr>
      <w:r>
        <w:drawing>
          <wp:inline distT="0" distB="0" distL="0" distR="0">
            <wp:extent cx="6096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77190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1: Klassendiagramm der Paketstation. Ist ein Fach frei, hat inhalt den Wert null (getInhalt() liefert dann null). getVolumen() liefert für die Größe S den Wert 1, für M den Wert 2 und für L den Wert 3.</w:t>
      </w:r>
    </w:p>
    <w:p>
      <w:pPr>
        <w:keepNext/>
        <w:spacing w:after="80" w:before="0"/>
      </w:pPr>
      <w:r>
        <w:rPr>
          <w:rFonts w:ascii="Calibri" w:cs="Calibri" w:eastAsia="Calibri" w:hAnsi="Calibri"/>
          <w:sz w:val="20"/>
          <w:szCs w:val="20"/>
        </w:rPr>
        <w:t xml:space="preserve">Die Station Wiesenau wurde mit </w:t>
      </w:r>
      <w:r>
        <w:rPr>
          <w:rFonts w:ascii="Consolas" w:cs="Consolas" w:eastAsia="Consolas" w:hAnsi="Consolas"/>
          <w:sz w:val="18"/>
          <w:szCs w:val="18"/>
        </w:rPr>
        <w:t xml:space="preserve">new Paketstation("Wiesenau", 2, 3, 2)</w:t>
      </w:r>
      <w:r>
        <w:rPr>
          <w:rFonts w:ascii="Calibri" w:cs="Calibri" w:eastAsia="Calibri" w:hAnsi="Calibri"/>
          <w:sz w:val="20"/>
          <w:szCs w:val="20"/>
        </w:rPr>
        <w:t xml:space="preserve"> erzeugt; die Fächer werden dabei ab 101 fortlaufend nummeriert. Inzwischen liegen in drei Fächern Pakete, und sechs Zustellaufträge warten:</w:t>
      </w:r>
    </w:p>
    <w:p>
      <w:pPr>
        <w:keepNext/>
        <w:spacing w:after="40" w:before="0"/>
      </w:pPr>
      <w:r>
        <w:rPr>
          <w:rFonts w:ascii="Calibri" w:cs="Calibri" w:eastAsia="Calibri" w:hAnsi="Calibri"/>
          <w:b/>
          <w:bCs/>
          <w:color w:val="1F4E79"/>
          <w:sz w:val="19"/>
          <w:szCs w:val="19"/>
        </w:rPr>
        <w:t xml:space="preserve">faecher (dynamische Reihung vom Inhaltstyp Fach)</w:t>
      </w:r>
    </w:p>
    <w:tbl>
      <w:tblPr>
        <w:tblW w:type="dxa" w:w="9634"/>
        <w:tblBorders>
          <w:top w:val="single" w:color="8EAADB" w:sz="4"/>
          <w:left w:val="single" w:color="8EAADB" w:sz="4"/>
          <w:bottom w:val="single" w:color="8EAADB" w:sz="4"/>
          <w:right w:val="single" w:color="8EAADB" w:sz="4"/>
          <w:insideH w:val="single" w:color="8EAADB" w:sz="4"/>
          <w:insideV w:val="single" w:color="8EAADB" w:sz="4"/>
        </w:tblBorders>
      </w:tblPr>
      <w:tblGrid>
        <w:gridCol w:w="1500"/>
        <w:gridCol w:w="1162"/>
        <w:gridCol w:w="1162"/>
        <w:gridCol w:w="1162"/>
        <w:gridCol w:w="1162"/>
        <w:gridCol w:w="1162"/>
        <w:gridCol w:w="1162"/>
        <w:gridCol w:w="1162"/>
      </w:tblGrid>
      <w:tr>
        <w:trPr>
          <w:cantSplit/>
          <w:tblHeader/>
        </w:trPr>
        <w:tc>
          <w:tcPr>
            <w:tcW w:type="dxa" w:w="15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Index</w:t>
            </w:r>
          </w:p>
        </w:tc>
        <w:tc>
          <w:tcPr>
            <w:tcW w:type="dxa" w:w="1162"/>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0</w:t>
            </w:r>
          </w:p>
        </w:tc>
        <w:tc>
          <w:tcPr>
            <w:tcW w:type="dxa" w:w="1162"/>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1</w:t>
            </w:r>
          </w:p>
        </w:tc>
        <w:tc>
          <w:tcPr>
            <w:tcW w:type="dxa" w:w="1162"/>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2</w:t>
            </w:r>
          </w:p>
        </w:tc>
        <w:tc>
          <w:tcPr>
            <w:tcW w:type="dxa" w:w="1162"/>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3</w:t>
            </w:r>
          </w:p>
        </w:tc>
        <w:tc>
          <w:tcPr>
            <w:tcW w:type="dxa" w:w="1162"/>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4</w:t>
            </w:r>
          </w:p>
        </w:tc>
        <w:tc>
          <w:tcPr>
            <w:tcW w:type="dxa" w:w="1162"/>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5</w:t>
            </w:r>
          </w:p>
        </w:tc>
        <w:tc>
          <w:tcPr>
            <w:tcW w:type="dxa" w:w="1162"/>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6</w:t>
            </w:r>
          </w:p>
        </w:tc>
      </w:tr>
      <w:tr>
        <w:trPr>
          <w:cantSplit/>
        </w:trPr>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Fachnummer</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101</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102</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103</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104</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105</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106</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107</w:t>
            </w:r>
          </w:p>
        </w:tc>
      </w:tr>
      <w:tr>
        <w:trPr>
          <w:cantSplit/>
        </w:trPr>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Größe</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S</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S</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M</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M</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M</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L</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L</w:t>
            </w:r>
          </w:p>
        </w:tc>
      </w:tr>
      <w:tr>
        <w:trPr>
          <w:cantSplit/>
        </w:trPr>
        <w:tc>
          <w:tcPr>
            <w:tcW w:type="dxa" w:w="1500"/>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inhalt</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P-7310 (S)</w:t>
            </w:r>
          </w:p>
          <w:p>
            <w:pPr>
              <w:spacing w:after="30" w:before="0"/>
              <w:jc w:val="center"/>
            </w:pPr>
            <w:r>
              <w:rPr>
                <w:rFonts w:ascii="Calibri" w:cs="Calibri" w:eastAsia="Calibri" w:hAnsi="Calibri"/>
                <w:b w:val="false"/>
                <w:bCs w:val="false"/>
                <w:sz w:val="18"/>
                <w:szCs w:val="18"/>
              </w:rPr>
              <w:t xml:space="preserve">Yilmaz</w:t>
            </w:r>
          </w:p>
        </w:tc>
        <w:tc>
          <w:tcPr>
            <w:tcW w:type="dxa" w:w="1162"/>
            <w:shd w:fill="EAF1E4"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frei</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P-2208 (M)</w:t>
            </w:r>
          </w:p>
          <w:p>
            <w:pPr>
              <w:spacing w:after="30" w:before="0"/>
              <w:jc w:val="center"/>
            </w:pPr>
            <w:r>
              <w:rPr>
                <w:rFonts w:ascii="Calibri" w:cs="Calibri" w:eastAsia="Calibri" w:hAnsi="Calibri"/>
                <w:b w:val="false"/>
                <w:bCs w:val="false"/>
                <w:sz w:val="18"/>
                <w:szCs w:val="18"/>
              </w:rPr>
              <w:t xml:space="preserve">Brandt</w:t>
            </w:r>
          </w:p>
        </w:tc>
        <w:tc>
          <w:tcPr>
            <w:tcW w:type="dxa" w:w="1162"/>
            <w:shd w:fill="EAF1E4"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frei</w:t>
            </w:r>
          </w:p>
        </w:tc>
        <w:tc>
          <w:tcPr>
            <w:tcW w:type="dxa" w:w="1162"/>
            <w:shd w:fill="EAF1E4"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frei</w:t>
            </w:r>
          </w:p>
        </w:tc>
        <w:tc>
          <w:tcPr>
            <w:tcW w:type="dxa" w:w="1162"/>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P-5512 (L)</w:t>
            </w:r>
          </w:p>
          <w:p>
            <w:pPr>
              <w:spacing w:after="30" w:before="0"/>
              <w:jc w:val="center"/>
            </w:pPr>
            <w:r>
              <w:rPr>
                <w:rFonts w:ascii="Calibri" w:cs="Calibri" w:eastAsia="Calibri" w:hAnsi="Calibri"/>
                <w:b w:val="false"/>
                <w:bCs w:val="false"/>
                <w:sz w:val="18"/>
                <w:szCs w:val="18"/>
              </w:rPr>
              <w:t xml:space="preserve">Okafor</w:t>
            </w:r>
          </w:p>
        </w:tc>
        <w:tc>
          <w:tcPr>
            <w:tcW w:type="dxa" w:w="1162"/>
            <w:shd w:fill="EAF1E4"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frei</w:t>
            </w:r>
          </w:p>
        </w:tc>
      </w:tr>
    </w:tbl>
    <w:p>
      <w:pPr>
        <w:spacing w:after="60" w:before="0"/>
      </w:pPr>
    </w:p>
    <w:p>
      <w:pPr>
        <w:keepNext/>
        <w:spacing w:after="60" w:before="60"/>
        <w:jc w:val="center"/>
      </w:pPr>
      <w:r>
        <w:drawing>
          <wp:inline distT="0" distB="0" distL="0" distR="0">
            <wp:extent cx="57150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84772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2: Zustand der Station Wiesenau – Fächer (Index, Fachnummer, Größe, Inhalt; freie Fächer grün) und Zustellaufträge (vorn steht der zuerst eingetroffene Auftrag)</w:t>
      </w:r>
    </w:p>
    <w:p>
      <w:pPr>
        <w:keepNext/>
        <w:spacing w:after="100" w:before="0"/>
      </w:pPr>
      <w:r>
        <w:rPr>
          <w:rFonts w:ascii="Calibri" w:cs="Calibri" w:eastAsia="Calibri" w:hAnsi="Calibri"/>
          <w:i/>
          <w:iCs/>
          <w:color w:val="808080"/>
          <w:sz w:val="19"/>
          <w:szCs w:val="19"/>
        </w:rPr>
        <w:t xml:space="preserve">zu den Aufgabenteilen d) und e)</w:t>
      </w:r>
    </w:p>
    <w:p>
      <w:pPr>
        <w:keepNext/>
        <w:spacing w:after="60" w:before="60"/>
        <w:jc w:val="center"/>
      </w:pPr>
      <w:r>
        <w:drawing>
          <wp:inline distT="0" distB="0" distL="0" distR="0">
            <wp:extent cx="431482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14825" cy="386715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3: Struktogramm der Operation zustellen der Klasse Paketstation</w:t>
      </w:r>
    </w:p>
    <w:p>
      <w:pPr>
        <w:keepNext/>
        <w:spacing w:after="100" w:before="0"/>
      </w:pPr>
      <w:r>
        <w:rPr>
          <w:rFonts w:ascii="Calibri" w:cs="Calibri" w:eastAsia="Calibri" w:hAnsi="Calibri"/>
          <w:i/>
          <w:iCs/>
          <w:color w:val="808080"/>
          <w:sz w:val="19"/>
          <w:szCs w:val="19"/>
        </w:rPr>
        <w:t xml:space="preserve">zu Aufgabenteil d)</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050"/>
        <w:gridCol w:w="1500"/>
        <w:gridCol w:w="650"/>
        <w:gridCol w:w="1150"/>
        <w:gridCol w:w="1250"/>
        <w:gridCol w:w="3088"/>
        <w:gridCol w:w="950"/>
      </w:tblGrid>
      <w:tr>
        <w:trPr>
          <w:cantSplit/>
          <w:tblHeader/>
        </w:trPr>
        <w:tc>
          <w:tcPr>
            <w:tcW w:type="dxa" w:w="105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Durchlauf</w:t>
            </w:r>
          </w:p>
        </w:tc>
        <w:tc>
          <w:tcPr>
            <w:tcW w:type="dxa" w:w="1500"/>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8"/>
                <w:szCs w:val="18"/>
              </w:rPr>
              <w:t xml:space="preserve">p</w:t>
            </w:r>
          </w:p>
        </w:tc>
        <w:tc>
          <w:tcPr>
            <w:tcW w:type="dxa" w:w="65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i</w:t>
            </w:r>
          </w:p>
        </w:tc>
        <w:tc>
          <w:tcPr>
            <w:tcW w:type="dxa" w:w="115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gefunden</w:t>
            </w:r>
          </w:p>
        </w:tc>
        <w:tc>
          <w:tcPr>
            <w:tcW w:type="dxa" w:w="125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eingelegt in Fach</w:t>
            </w:r>
          </w:p>
        </w:tc>
        <w:tc>
          <w:tcPr>
            <w:tcW w:type="dxa" w:w="3088"/>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8"/>
                <w:szCs w:val="18"/>
              </w:rPr>
              <w:t xml:space="preserve">ruecksendungen (oben zuerst)</w:t>
            </w:r>
          </w:p>
        </w:tc>
        <w:tc>
          <w:tcPr>
            <w:tcW w:type="dxa" w:w="95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anzahl</w:t>
            </w:r>
          </w:p>
        </w:tc>
      </w:tr>
      <w:tr>
        <w:trPr>
          <w:cantSplit/>
          <w:trHeight w:val="520" w:hRule="atLeast"/>
        </w:trPr>
        <w:tc>
          <w:tcPr>
            <w:tcW w:type="dxa" w:w="105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vor der Schleife</w:t>
            </w:r>
          </w:p>
        </w:tc>
        <w:tc>
          <w:tcPr>
            <w:tcW w:type="dxa" w:w="1500"/>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w:t>
            </w:r>
          </w:p>
        </w:tc>
        <w:tc>
          <w:tcPr>
            <w:tcW w:type="dxa" w:w="65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w:t>
            </w:r>
          </w:p>
        </w:tc>
        <w:tc>
          <w:tcPr>
            <w:tcW w:type="dxa" w:w="115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w:t>
            </w:r>
          </w:p>
        </w:tc>
        <w:tc>
          <w:tcPr>
            <w:tcW w:type="dxa" w:w="125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w:t>
            </w:r>
          </w:p>
        </w:tc>
        <w:tc>
          <w:tcPr>
            <w:tcW w:type="dxa" w:w="3088"/>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w:t>
            </w:r>
          </w:p>
        </w:tc>
        <w:tc>
          <w:tcPr>
            <w:tcW w:type="dxa" w:w="95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0</w:t>
            </w:r>
          </w:p>
        </w:tc>
      </w:tr>
      <w:tr>
        <w:trPr>
          <w:cantSplit/>
          <w:trHeight w:val="520" w:hRule="atLeast"/>
        </w:trPr>
        <w:tc>
          <w:tcPr>
            <w:tcW w:type="dxa" w:w="105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1</w:t>
            </w:r>
          </w:p>
        </w:tc>
        <w:tc>
          <w:tcPr>
            <w:tcW w:type="dxa" w:w="1500"/>
            <w:tcMar>
              <w:top w:type="dxa" w:w="50"/>
              <w:left w:type="dxa" w:w="90"/>
              <w:bottom w:type="dxa" w:w="50"/>
              <w:right w:type="dxa" w:w="90"/>
            </w:tcMar>
            <w:vAlign w:val="center"/>
          </w:tcPr>
          <w:p>
            <w:pPr>
              <w:spacing w:after="30" w:before="0"/>
            </w:pPr>
          </w:p>
        </w:tc>
        <w:tc>
          <w:tcPr>
            <w:tcW w:type="dxa" w:w="650"/>
            <w:tcMar>
              <w:top w:type="dxa" w:w="50"/>
              <w:left w:type="dxa" w:w="90"/>
              <w:bottom w:type="dxa" w:w="50"/>
              <w:right w:type="dxa" w:w="90"/>
            </w:tcMar>
            <w:vAlign w:val="center"/>
          </w:tcPr>
          <w:p>
            <w:pPr>
              <w:spacing w:after="30" w:before="0"/>
              <w:jc w:val="center"/>
            </w:pPr>
          </w:p>
        </w:tc>
        <w:tc>
          <w:tcPr>
            <w:tcW w:type="dxa" w:w="1150"/>
            <w:tcMar>
              <w:top w:type="dxa" w:w="50"/>
              <w:left w:type="dxa" w:w="90"/>
              <w:bottom w:type="dxa" w:w="50"/>
              <w:right w:type="dxa" w:w="90"/>
            </w:tcMar>
            <w:vAlign w:val="center"/>
          </w:tcPr>
          <w:p>
            <w:pPr>
              <w:spacing w:after="30" w:before="0"/>
              <w:jc w:val="center"/>
            </w:pPr>
          </w:p>
        </w:tc>
        <w:tc>
          <w:tcPr>
            <w:tcW w:type="dxa" w:w="1250"/>
            <w:tcMar>
              <w:top w:type="dxa" w:w="50"/>
              <w:left w:type="dxa" w:w="90"/>
              <w:bottom w:type="dxa" w:w="50"/>
              <w:right w:type="dxa" w:w="90"/>
            </w:tcMar>
            <w:vAlign w:val="center"/>
          </w:tcPr>
          <w:p>
            <w:pPr>
              <w:spacing w:after="30" w:before="0"/>
              <w:jc w:val="center"/>
            </w:pPr>
          </w:p>
        </w:tc>
        <w:tc>
          <w:tcPr>
            <w:tcW w:type="dxa" w:w="3088"/>
            <w:tcMar>
              <w:top w:type="dxa" w:w="50"/>
              <w:left w:type="dxa" w:w="90"/>
              <w:bottom w:type="dxa" w:w="50"/>
              <w:right w:type="dxa" w:w="90"/>
            </w:tcMar>
            <w:vAlign w:val="center"/>
          </w:tcPr>
          <w:p>
            <w:pPr>
              <w:spacing w:after="30" w:before="0"/>
            </w:pPr>
          </w:p>
        </w:tc>
        <w:tc>
          <w:tcPr>
            <w:tcW w:type="dxa" w:w="950"/>
            <w:tcMar>
              <w:top w:type="dxa" w:w="50"/>
              <w:left w:type="dxa" w:w="90"/>
              <w:bottom w:type="dxa" w:w="50"/>
              <w:right w:type="dxa" w:w="90"/>
            </w:tcMar>
            <w:vAlign w:val="center"/>
          </w:tcPr>
          <w:p>
            <w:pPr>
              <w:spacing w:after="30" w:before="0"/>
              <w:jc w:val="center"/>
            </w:pPr>
          </w:p>
        </w:tc>
      </w:tr>
      <w:tr>
        <w:trPr>
          <w:cantSplit/>
          <w:trHeight w:val="520" w:hRule="atLeast"/>
        </w:trPr>
        <w:tc>
          <w:tcPr>
            <w:tcW w:type="dxa" w:w="105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2</w:t>
            </w:r>
          </w:p>
        </w:tc>
        <w:tc>
          <w:tcPr>
            <w:tcW w:type="dxa" w:w="1500"/>
            <w:tcMar>
              <w:top w:type="dxa" w:w="50"/>
              <w:left w:type="dxa" w:w="90"/>
              <w:bottom w:type="dxa" w:w="50"/>
              <w:right w:type="dxa" w:w="90"/>
            </w:tcMar>
            <w:vAlign w:val="center"/>
          </w:tcPr>
          <w:p>
            <w:pPr>
              <w:spacing w:after="30" w:before="0"/>
            </w:pPr>
          </w:p>
        </w:tc>
        <w:tc>
          <w:tcPr>
            <w:tcW w:type="dxa" w:w="650"/>
            <w:tcMar>
              <w:top w:type="dxa" w:w="50"/>
              <w:left w:type="dxa" w:w="90"/>
              <w:bottom w:type="dxa" w:w="50"/>
              <w:right w:type="dxa" w:w="90"/>
            </w:tcMar>
            <w:vAlign w:val="center"/>
          </w:tcPr>
          <w:p>
            <w:pPr>
              <w:spacing w:after="30" w:before="0"/>
              <w:jc w:val="center"/>
            </w:pPr>
          </w:p>
        </w:tc>
        <w:tc>
          <w:tcPr>
            <w:tcW w:type="dxa" w:w="1150"/>
            <w:tcMar>
              <w:top w:type="dxa" w:w="50"/>
              <w:left w:type="dxa" w:w="90"/>
              <w:bottom w:type="dxa" w:w="50"/>
              <w:right w:type="dxa" w:w="90"/>
            </w:tcMar>
            <w:vAlign w:val="center"/>
          </w:tcPr>
          <w:p>
            <w:pPr>
              <w:spacing w:after="30" w:before="0"/>
              <w:jc w:val="center"/>
            </w:pPr>
          </w:p>
        </w:tc>
        <w:tc>
          <w:tcPr>
            <w:tcW w:type="dxa" w:w="1250"/>
            <w:tcMar>
              <w:top w:type="dxa" w:w="50"/>
              <w:left w:type="dxa" w:w="90"/>
              <w:bottom w:type="dxa" w:w="50"/>
              <w:right w:type="dxa" w:w="90"/>
            </w:tcMar>
            <w:vAlign w:val="center"/>
          </w:tcPr>
          <w:p>
            <w:pPr>
              <w:spacing w:after="30" w:before="0"/>
              <w:jc w:val="center"/>
            </w:pPr>
          </w:p>
        </w:tc>
        <w:tc>
          <w:tcPr>
            <w:tcW w:type="dxa" w:w="3088"/>
            <w:tcMar>
              <w:top w:type="dxa" w:w="50"/>
              <w:left w:type="dxa" w:w="90"/>
              <w:bottom w:type="dxa" w:w="50"/>
              <w:right w:type="dxa" w:w="90"/>
            </w:tcMar>
            <w:vAlign w:val="center"/>
          </w:tcPr>
          <w:p>
            <w:pPr>
              <w:spacing w:after="30" w:before="0"/>
            </w:pPr>
          </w:p>
        </w:tc>
        <w:tc>
          <w:tcPr>
            <w:tcW w:type="dxa" w:w="950"/>
            <w:tcMar>
              <w:top w:type="dxa" w:w="50"/>
              <w:left w:type="dxa" w:w="90"/>
              <w:bottom w:type="dxa" w:w="50"/>
              <w:right w:type="dxa" w:w="90"/>
            </w:tcMar>
            <w:vAlign w:val="center"/>
          </w:tcPr>
          <w:p>
            <w:pPr>
              <w:spacing w:after="30" w:before="0"/>
              <w:jc w:val="center"/>
            </w:pPr>
          </w:p>
        </w:tc>
      </w:tr>
      <w:tr>
        <w:trPr>
          <w:cantSplit/>
          <w:trHeight w:val="520" w:hRule="atLeast"/>
        </w:trPr>
        <w:tc>
          <w:tcPr>
            <w:tcW w:type="dxa" w:w="105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3</w:t>
            </w:r>
          </w:p>
        </w:tc>
        <w:tc>
          <w:tcPr>
            <w:tcW w:type="dxa" w:w="1500"/>
            <w:tcMar>
              <w:top w:type="dxa" w:w="50"/>
              <w:left w:type="dxa" w:w="90"/>
              <w:bottom w:type="dxa" w:w="50"/>
              <w:right w:type="dxa" w:w="90"/>
            </w:tcMar>
            <w:vAlign w:val="center"/>
          </w:tcPr>
          <w:p>
            <w:pPr>
              <w:spacing w:after="30" w:before="0"/>
            </w:pPr>
          </w:p>
        </w:tc>
        <w:tc>
          <w:tcPr>
            <w:tcW w:type="dxa" w:w="650"/>
            <w:tcMar>
              <w:top w:type="dxa" w:w="50"/>
              <w:left w:type="dxa" w:w="90"/>
              <w:bottom w:type="dxa" w:w="50"/>
              <w:right w:type="dxa" w:w="90"/>
            </w:tcMar>
            <w:vAlign w:val="center"/>
          </w:tcPr>
          <w:p>
            <w:pPr>
              <w:spacing w:after="30" w:before="0"/>
              <w:jc w:val="center"/>
            </w:pPr>
          </w:p>
        </w:tc>
        <w:tc>
          <w:tcPr>
            <w:tcW w:type="dxa" w:w="1150"/>
            <w:tcMar>
              <w:top w:type="dxa" w:w="50"/>
              <w:left w:type="dxa" w:w="90"/>
              <w:bottom w:type="dxa" w:w="50"/>
              <w:right w:type="dxa" w:w="90"/>
            </w:tcMar>
            <w:vAlign w:val="center"/>
          </w:tcPr>
          <w:p>
            <w:pPr>
              <w:spacing w:after="30" w:before="0"/>
              <w:jc w:val="center"/>
            </w:pPr>
          </w:p>
        </w:tc>
        <w:tc>
          <w:tcPr>
            <w:tcW w:type="dxa" w:w="1250"/>
            <w:tcMar>
              <w:top w:type="dxa" w:w="50"/>
              <w:left w:type="dxa" w:w="90"/>
              <w:bottom w:type="dxa" w:w="50"/>
              <w:right w:type="dxa" w:w="90"/>
            </w:tcMar>
            <w:vAlign w:val="center"/>
          </w:tcPr>
          <w:p>
            <w:pPr>
              <w:spacing w:after="30" w:before="0"/>
              <w:jc w:val="center"/>
            </w:pPr>
          </w:p>
        </w:tc>
        <w:tc>
          <w:tcPr>
            <w:tcW w:type="dxa" w:w="3088"/>
            <w:tcMar>
              <w:top w:type="dxa" w:w="50"/>
              <w:left w:type="dxa" w:w="90"/>
              <w:bottom w:type="dxa" w:w="50"/>
              <w:right w:type="dxa" w:w="90"/>
            </w:tcMar>
            <w:vAlign w:val="center"/>
          </w:tcPr>
          <w:p>
            <w:pPr>
              <w:spacing w:after="30" w:before="0"/>
            </w:pPr>
          </w:p>
        </w:tc>
        <w:tc>
          <w:tcPr>
            <w:tcW w:type="dxa" w:w="950"/>
            <w:tcMar>
              <w:top w:type="dxa" w:w="50"/>
              <w:left w:type="dxa" w:w="90"/>
              <w:bottom w:type="dxa" w:w="50"/>
              <w:right w:type="dxa" w:w="90"/>
            </w:tcMar>
            <w:vAlign w:val="center"/>
          </w:tcPr>
          <w:p>
            <w:pPr>
              <w:spacing w:after="30" w:before="0"/>
              <w:jc w:val="center"/>
            </w:pPr>
          </w:p>
        </w:tc>
      </w:tr>
      <w:tr>
        <w:trPr>
          <w:cantSplit/>
          <w:trHeight w:val="520" w:hRule="atLeast"/>
        </w:trPr>
        <w:tc>
          <w:tcPr>
            <w:tcW w:type="dxa" w:w="105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4</w:t>
            </w:r>
          </w:p>
        </w:tc>
        <w:tc>
          <w:tcPr>
            <w:tcW w:type="dxa" w:w="1500"/>
            <w:tcMar>
              <w:top w:type="dxa" w:w="50"/>
              <w:left w:type="dxa" w:w="90"/>
              <w:bottom w:type="dxa" w:w="50"/>
              <w:right w:type="dxa" w:w="90"/>
            </w:tcMar>
            <w:vAlign w:val="center"/>
          </w:tcPr>
          <w:p>
            <w:pPr>
              <w:spacing w:after="30" w:before="0"/>
            </w:pPr>
          </w:p>
        </w:tc>
        <w:tc>
          <w:tcPr>
            <w:tcW w:type="dxa" w:w="650"/>
            <w:tcMar>
              <w:top w:type="dxa" w:w="50"/>
              <w:left w:type="dxa" w:w="90"/>
              <w:bottom w:type="dxa" w:w="50"/>
              <w:right w:type="dxa" w:w="90"/>
            </w:tcMar>
            <w:vAlign w:val="center"/>
          </w:tcPr>
          <w:p>
            <w:pPr>
              <w:spacing w:after="30" w:before="0"/>
              <w:jc w:val="center"/>
            </w:pPr>
          </w:p>
        </w:tc>
        <w:tc>
          <w:tcPr>
            <w:tcW w:type="dxa" w:w="1150"/>
            <w:tcMar>
              <w:top w:type="dxa" w:w="50"/>
              <w:left w:type="dxa" w:w="90"/>
              <w:bottom w:type="dxa" w:w="50"/>
              <w:right w:type="dxa" w:w="90"/>
            </w:tcMar>
            <w:vAlign w:val="center"/>
          </w:tcPr>
          <w:p>
            <w:pPr>
              <w:spacing w:after="30" w:before="0"/>
              <w:jc w:val="center"/>
            </w:pPr>
          </w:p>
        </w:tc>
        <w:tc>
          <w:tcPr>
            <w:tcW w:type="dxa" w:w="1250"/>
            <w:tcMar>
              <w:top w:type="dxa" w:w="50"/>
              <w:left w:type="dxa" w:w="90"/>
              <w:bottom w:type="dxa" w:w="50"/>
              <w:right w:type="dxa" w:w="90"/>
            </w:tcMar>
            <w:vAlign w:val="center"/>
          </w:tcPr>
          <w:p>
            <w:pPr>
              <w:spacing w:after="30" w:before="0"/>
              <w:jc w:val="center"/>
            </w:pPr>
          </w:p>
        </w:tc>
        <w:tc>
          <w:tcPr>
            <w:tcW w:type="dxa" w:w="3088"/>
            <w:tcMar>
              <w:top w:type="dxa" w:w="50"/>
              <w:left w:type="dxa" w:w="90"/>
              <w:bottom w:type="dxa" w:w="50"/>
              <w:right w:type="dxa" w:w="90"/>
            </w:tcMar>
            <w:vAlign w:val="center"/>
          </w:tcPr>
          <w:p>
            <w:pPr>
              <w:spacing w:after="30" w:before="0"/>
            </w:pPr>
          </w:p>
        </w:tc>
        <w:tc>
          <w:tcPr>
            <w:tcW w:type="dxa" w:w="950"/>
            <w:tcMar>
              <w:top w:type="dxa" w:w="50"/>
              <w:left w:type="dxa" w:w="90"/>
              <w:bottom w:type="dxa" w:w="50"/>
              <w:right w:type="dxa" w:w="90"/>
            </w:tcMar>
            <w:vAlign w:val="center"/>
          </w:tcPr>
          <w:p>
            <w:pPr>
              <w:spacing w:after="30" w:before="0"/>
              <w:jc w:val="center"/>
            </w:pPr>
          </w:p>
        </w:tc>
      </w:tr>
      <w:tr>
        <w:trPr>
          <w:cantSplit/>
          <w:trHeight w:val="520" w:hRule="atLeast"/>
        </w:trPr>
        <w:tc>
          <w:tcPr>
            <w:tcW w:type="dxa" w:w="105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5</w:t>
            </w:r>
          </w:p>
        </w:tc>
        <w:tc>
          <w:tcPr>
            <w:tcW w:type="dxa" w:w="1500"/>
            <w:tcMar>
              <w:top w:type="dxa" w:w="50"/>
              <w:left w:type="dxa" w:w="90"/>
              <w:bottom w:type="dxa" w:w="50"/>
              <w:right w:type="dxa" w:w="90"/>
            </w:tcMar>
            <w:vAlign w:val="center"/>
          </w:tcPr>
          <w:p>
            <w:pPr>
              <w:spacing w:after="30" w:before="0"/>
            </w:pPr>
          </w:p>
        </w:tc>
        <w:tc>
          <w:tcPr>
            <w:tcW w:type="dxa" w:w="650"/>
            <w:tcMar>
              <w:top w:type="dxa" w:w="50"/>
              <w:left w:type="dxa" w:w="90"/>
              <w:bottom w:type="dxa" w:w="50"/>
              <w:right w:type="dxa" w:w="90"/>
            </w:tcMar>
            <w:vAlign w:val="center"/>
          </w:tcPr>
          <w:p>
            <w:pPr>
              <w:spacing w:after="30" w:before="0"/>
              <w:jc w:val="center"/>
            </w:pPr>
          </w:p>
        </w:tc>
        <w:tc>
          <w:tcPr>
            <w:tcW w:type="dxa" w:w="1150"/>
            <w:tcMar>
              <w:top w:type="dxa" w:w="50"/>
              <w:left w:type="dxa" w:w="90"/>
              <w:bottom w:type="dxa" w:w="50"/>
              <w:right w:type="dxa" w:w="90"/>
            </w:tcMar>
            <w:vAlign w:val="center"/>
          </w:tcPr>
          <w:p>
            <w:pPr>
              <w:spacing w:after="30" w:before="0"/>
              <w:jc w:val="center"/>
            </w:pPr>
          </w:p>
        </w:tc>
        <w:tc>
          <w:tcPr>
            <w:tcW w:type="dxa" w:w="1250"/>
            <w:tcMar>
              <w:top w:type="dxa" w:w="50"/>
              <w:left w:type="dxa" w:w="90"/>
              <w:bottom w:type="dxa" w:w="50"/>
              <w:right w:type="dxa" w:w="90"/>
            </w:tcMar>
            <w:vAlign w:val="center"/>
          </w:tcPr>
          <w:p>
            <w:pPr>
              <w:spacing w:after="30" w:before="0"/>
              <w:jc w:val="center"/>
            </w:pPr>
          </w:p>
        </w:tc>
        <w:tc>
          <w:tcPr>
            <w:tcW w:type="dxa" w:w="3088"/>
            <w:tcMar>
              <w:top w:type="dxa" w:w="50"/>
              <w:left w:type="dxa" w:w="90"/>
              <w:bottom w:type="dxa" w:w="50"/>
              <w:right w:type="dxa" w:w="90"/>
            </w:tcMar>
            <w:vAlign w:val="center"/>
          </w:tcPr>
          <w:p>
            <w:pPr>
              <w:spacing w:after="30" w:before="0"/>
            </w:pPr>
          </w:p>
        </w:tc>
        <w:tc>
          <w:tcPr>
            <w:tcW w:type="dxa" w:w="950"/>
            <w:tcMar>
              <w:top w:type="dxa" w:w="50"/>
              <w:left w:type="dxa" w:w="90"/>
              <w:bottom w:type="dxa" w:w="50"/>
              <w:right w:type="dxa" w:w="90"/>
            </w:tcMar>
            <w:vAlign w:val="center"/>
          </w:tcPr>
          <w:p>
            <w:pPr>
              <w:spacing w:after="30" w:before="0"/>
              <w:jc w:val="center"/>
            </w:pPr>
          </w:p>
        </w:tc>
      </w:tr>
      <w:tr>
        <w:trPr>
          <w:cantSplit/>
          <w:trHeight w:val="520" w:hRule="atLeast"/>
        </w:trPr>
        <w:tc>
          <w:tcPr>
            <w:tcW w:type="dxa" w:w="105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6</w:t>
            </w:r>
          </w:p>
        </w:tc>
        <w:tc>
          <w:tcPr>
            <w:tcW w:type="dxa" w:w="1500"/>
            <w:tcMar>
              <w:top w:type="dxa" w:w="50"/>
              <w:left w:type="dxa" w:w="90"/>
              <w:bottom w:type="dxa" w:w="50"/>
              <w:right w:type="dxa" w:w="90"/>
            </w:tcMar>
            <w:vAlign w:val="center"/>
          </w:tcPr>
          <w:p>
            <w:pPr>
              <w:spacing w:after="30" w:before="0"/>
            </w:pPr>
          </w:p>
        </w:tc>
        <w:tc>
          <w:tcPr>
            <w:tcW w:type="dxa" w:w="650"/>
            <w:tcMar>
              <w:top w:type="dxa" w:w="50"/>
              <w:left w:type="dxa" w:w="90"/>
              <w:bottom w:type="dxa" w:w="50"/>
              <w:right w:type="dxa" w:w="90"/>
            </w:tcMar>
            <w:vAlign w:val="center"/>
          </w:tcPr>
          <w:p>
            <w:pPr>
              <w:spacing w:after="30" w:before="0"/>
              <w:jc w:val="center"/>
            </w:pPr>
          </w:p>
        </w:tc>
        <w:tc>
          <w:tcPr>
            <w:tcW w:type="dxa" w:w="1150"/>
            <w:tcMar>
              <w:top w:type="dxa" w:w="50"/>
              <w:left w:type="dxa" w:w="90"/>
              <w:bottom w:type="dxa" w:w="50"/>
              <w:right w:type="dxa" w:w="90"/>
            </w:tcMar>
            <w:vAlign w:val="center"/>
          </w:tcPr>
          <w:p>
            <w:pPr>
              <w:spacing w:after="30" w:before="0"/>
              <w:jc w:val="center"/>
            </w:pPr>
          </w:p>
        </w:tc>
        <w:tc>
          <w:tcPr>
            <w:tcW w:type="dxa" w:w="1250"/>
            <w:tcMar>
              <w:top w:type="dxa" w:w="50"/>
              <w:left w:type="dxa" w:w="90"/>
              <w:bottom w:type="dxa" w:w="50"/>
              <w:right w:type="dxa" w:w="90"/>
            </w:tcMar>
            <w:vAlign w:val="center"/>
          </w:tcPr>
          <w:p>
            <w:pPr>
              <w:spacing w:after="30" w:before="0"/>
              <w:jc w:val="center"/>
            </w:pPr>
          </w:p>
        </w:tc>
        <w:tc>
          <w:tcPr>
            <w:tcW w:type="dxa" w:w="3088"/>
            <w:tcMar>
              <w:top w:type="dxa" w:w="50"/>
              <w:left w:type="dxa" w:w="90"/>
              <w:bottom w:type="dxa" w:w="50"/>
              <w:right w:type="dxa" w:w="90"/>
            </w:tcMar>
            <w:vAlign w:val="center"/>
          </w:tcPr>
          <w:p>
            <w:pPr>
              <w:spacing w:after="30" w:before="0"/>
            </w:pPr>
          </w:p>
        </w:tc>
        <w:tc>
          <w:tcPr>
            <w:tcW w:type="dxa" w:w="950"/>
            <w:tcMar>
              <w:top w:type="dxa" w:w="50"/>
              <w:left w:type="dxa" w:w="90"/>
              <w:bottom w:type="dxa" w:w="50"/>
              <w:right w:type="dxa" w:w="90"/>
            </w:tcMar>
            <w:vAlign w:val="center"/>
          </w:tcPr>
          <w:p>
            <w:pPr>
              <w:spacing w:after="30" w:before="0"/>
              <w:jc w:val="center"/>
            </w:pPr>
          </w:p>
        </w:tc>
      </w:tr>
    </w:tbl>
    <w:p>
      <w:pPr>
        <w:keepNext/>
        <w:spacing w:after="40" w:before="100"/>
      </w:pPr>
      <w:r>
        <w:rPr>
          <w:rFonts w:ascii="Calibri" w:cs="Calibri" w:eastAsia="Calibri" w:hAnsi="Calibri"/>
          <w:sz w:val="20"/>
          <w:szCs w:val="20"/>
        </w:rPr>
        <w:t xml:space="preserve">Rückgabe: ____________</w:t>
      </w:r>
    </w:p>
    <w:p>
      <w:pPr>
        <w:spacing w:after="160" w:before="0"/>
        <w:jc w:val="center"/>
      </w:pPr>
      <w:r>
        <w:rPr>
          <w:rFonts w:ascii="Calibri" w:cs="Calibri" w:eastAsia="Calibri" w:hAnsi="Calibri"/>
          <w:i/>
          <w:iCs/>
          <w:color w:val="1F4E79"/>
          <w:sz w:val="18"/>
          <w:szCs w:val="18"/>
        </w:rPr>
        <w:t xml:space="preserve">Abbildung 4: Tracetabelle zur Vervollständigung (eine Zeile je Durchlauf der äußeren Schleife, Werte am Ende des Durchlaufs; p mit Sendungsnummer und Größe, z. B. P-4127 (M))</w:t>
      </w:r>
    </w:p>
    <w:p>
      <w:pPr>
        <w:keepNext/>
        <w:spacing w:after="100" w:before="0"/>
      </w:pPr>
      <w:r>
        <w:rPr>
          <w:rFonts w:ascii="Calibri" w:cs="Calibri" w:eastAsia="Calibri" w:hAnsi="Calibri"/>
          <w:i/>
          <w:iCs/>
          <w:color w:val="808080"/>
          <w:sz w:val="19"/>
          <w:szCs w:val="19"/>
        </w:rPr>
        <w:t xml:space="preserve">zu den Aufgabenteilen f) und 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338"/>
        <w:gridCol w:w="3300"/>
      </w:tblGrid>
      <w:tr>
        <w:trPr>
          <w:cantSplit/>
        </w:trPr>
        <w:tc>
          <w:tcPr>
            <w:tcW w:type="dxa" w:w="6338"/>
            <w:vAlign w:val="center"/>
          </w:tcPr>
          <w:p>
            <w:pPr>
              <w:keepNext w:val="false"/>
              <w:spacing w:after="60" w:before="60"/>
              <w:jc w:val="center"/>
            </w:pPr>
            <w:r>
              <w:drawing>
                <wp:inline distT="0" distB="0" distL="0" distR="0">
                  <wp:extent cx="336232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62325" cy="221932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5: Struktogramm der Operation sammle</w:t>
            </w:r>
          </w:p>
        </w:tc>
        <w:tc>
          <w:tcPr>
            <w:tcW w:type="dxa" w:w="3300"/>
            <w:vAlign w:val="center"/>
          </w:tcPr>
          <w:p>
            <w:pPr>
              <w:keepNext w:val="false"/>
              <w:spacing w:after="60" w:before="60"/>
              <w:jc w:val="center"/>
            </w:pPr>
            <w:r>
              <w:drawing>
                <wp:inline distT="0" distB="0" distL="0" distR="0">
                  <wp:extent cx="146685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66850" cy="149542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6: Stapel s (Rücksendungen)</w:t>
            </w:r>
          </w:p>
        </w:tc>
      </w:tr>
    </w:tbl>
    <w:p>
      <w:pPr>
        <w:spacing w:after="80" w:before="0"/>
      </w:pP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150"/>
        <w:gridCol w:w="3688"/>
        <w:gridCol w:w="700"/>
        <w:gridCol w:w="1300"/>
        <w:gridCol w:w="1600"/>
        <w:gridCol w:w="1200"/>
      </w:tblGrid>
      <w:tr>
        <w:trPr>
          <w:cantSplit/>
          <w:tblHeader/>
        </w:trPr>
        <w:tc>
          <w:tcPr>
            <w:tcW w:type="dxa" w:w="115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Rekursions-tiefe *)</w:t>
            </w:r>
          </w:p>
        </w:tc>
        <w:tc>
          <w:tcPr>
            <w:tcW w:type="dxa" w:w="3688"/>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8"/>
                <w:szCs w:val="18"/>
              </w:rPr>
              <w:t xml:space="preserve">Stapel s beim Aufruf (oben zuerst)</w:t>
            </w:r>
          </w:p>
        </w:tc>
        <w:tc>
          <w:tcPr>
            <w:tcW w:type="dxa" w:w="7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platz</w:t>
            </w:r>
          </w:p>
        </w:tc>
        <w:tc>
          <w:tcPr>
            <w:tcW w:type="dxa" w:w="1300"/>
            <w:shd w:fill="1F4E79" w:color="auto" w:val="clear"/>
            <w:tcMar>
              <w:top w:type="dxa" w:w="50"/>
              <w:left w:type="dxa" w:w="90"/>
              <w:bottom w:type="dxa" w:w="50"/>
              <w:right w:type="dxa" w:w="90"/>
            </w:tcMar>
            <w:vAlign w:val="center"/>
          </w:tcPr>
          <w:p>
            <w:pPr>
              <w:spacing w:after="30" w:before="0"/>
            </w:pPr>
            <w:r>
              <w:rPr>
                <w:rFonts w:ascii="Calibri" w:cs="Calibri" w:eastAsia="Calibri" w:hAnsi="Calibri"/>
                <w:b/>
                <w:bCs/>
                <w:color w:val="FFFFFF"/>
                <w:sz w:val="18"/>
                <w:szCs w:val="18"/>
              </w:rPr>
              <w:t xml:space="preserve">p</w:t>
            </w:r>
          </w:p>
        </w:tc>
        <w:tc>
          <w:tcPr>
            <w:tcW w:type="dxa" w:w="16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p.getVolumen()</w:t>
            </w:r>
          </w:p>
        </w:tc>
        <w:tc>
          <w:tcPr>
            <w:tcW w:type="dxa" w:w="1200"/>
            <w:shd w:fill="1F4E79" w:color="auto" w:val="clear"/>
            <w:tcMar>
              <w:top w:type="dxa" w:w="50"/>
              <w:left w:type="dxa" w:w="90"/>
              <w:bottom w:type="dxa" w:w="50"/>
              <w:right w:type="dxa" w:w="90"/>
            </w:tcMar>
            <w:vAlign w:val="center"/>
          </w:tcPr>
          <w:p>
            <w:pPr>
              <w:spacing w:after="30" w:before="0"/>
              <w:jc w:val="center"/>
            </w:pPr>
            <w:r>
              <w:rPr>
                <w:rFonts w:ascii="Calibri" w:cs="Calibri" w:eastAsia="Calibri" w:hAnsi="Calibri"/>
                <w:b/>
                <w:bCs/>
                <w:color w:val="FFFFFF"/>
                <w:sz w:val="18"/>
                <w:szCs w:val="18"/>
              </w:rPr>
              <w:t xml:space="preserve">Rückgabe</w:t>
            </w:r>
          </w:p>
        </w:tc>
      </w:tr>
      <w:tr>
        <w:trPr>
          <w:cantSplit/>
          <w:trHeight w:val="500" w:hRule="atLeast"/>
        </w:trPr>
        <w:tc>
          <w:tcPr>
            <w:tcW w:type="dxa" w:w="115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0 (Erstaufruf)</w:t>
            </w:r>
          </w:p>
        </w:tc>
        <w:tc>
          <w:tcPr>
            <w:tcW w:type="dxa" w:w="3688"/>
            <w:shd w:fill="F0F0F0" w:color="auto" w:val="clear"/>
            <w:tcMar>
              <w:top w:type="dxa" w:w="50"/>
              <w:left w:type="dxa" w:w="90"/>
              <w:bottom w:type="dxa" w:w="50"/>
              <w:right w:type="dxa" w:w="90"/>
            </w:tcMar>
            <w:vAlign w:val="center"/>
          </w:tcPr>
          <w:p>
            <w:pPr>
              <w:spacing w:after="30" w:before="0"/>
            </w:pPr>
            <w:r>
              <w:rPr>
                <w:rFonts w:ascii="Calibri" w:cs="Calibri" w:eastAsia="Calibri" w:hAnsi="Calibri"/>
                <w:b w:val="false"/>
                <w:bCs w:val="false"/>
                <w:sz w:val="18"/>
                <w:szCs w:val="18"/>
              </w:rPr>
              <w:t xml:space="preserve">P-2741 (M), P-0412 (S), P-7781 (L), P-5236 (S), P-1190 (M)</w:t>
            </w:r>
          </w:p>
        </w:tc>
        <w:tc>
          <w:tcPr>
            <w:tcW w:type="dxa" w:w="700"/>
            <w:shd w:fill="F0F0F0" w:color="auto" w:val="clear"/>
            <w:tcMar>
              <w:top w:type="dxa" w:w="50"/>
              <w:left w:type="dxa" w:w="90"/>
              <w:bottom w:type="dxa" w:w="50"/>
              <w:right w:type="dxa" w:w="90"/>
            </w:tcMar>
            <w:vAlign w:val="center"/>
          </w:tcPr>
          <w:p>
            <w:pPr>
              <w:spacing w:after="30" w:before="0"/>
              <w:jc w:val="center"/>
            </w:pPr>
            <w:r>
              <w:rPr>
                <w:rFonts w:ascii="Calibri" w:cs="Calibri" w:eastAsia="Calibri" w:hAnsi="Calibri"/>
                <w:b w:val="false"/>
                <w:bCs w:val="false"/>
                <w:sz w:val="18"/>
                <w:szCs w:val="18"/>
              </w:rPr>
              <w:t xml:space="preserve">8</w:t>
            </w:r>
          </w:p>
        </w:tc>
        <w:tc>
          <w:tcPr>
            <w:tcW w:type="dxa" w:w="1300"/>
            <w:tcMar>
              <w:top w:type="dxa" w:w="50"/>
              <w:left w:type="dxa" w:w="90"/>
              <w:bottom w:type="dxa" w:w="50"/>
              <w:right w:type="dxa" w:w="90"/>
            </w:tcMar>
            <w:vAlign w:val="center"/>
          </w:tcPr>
          <w:p>
            <w:pPr>
              <w:spacing w:after="30" w:before="0"/>
            </w:pPr>
          </w:p>
        </w:tc>
        <w:tc>
          <w:tcPr>
            <w:tcW w:type="dxa" w:w="1600"/>
            <w:tcMar>
              <w:top w:type="dxa" w:w="50"/>
              <w:left w:type="dxa" w:w="90"/>
              <w:bottom w:type="dxa" w:w="50"/>
              <w:right w:type="dxa" w:w="90"/>
            </w:tcMar>
            <w:vAlign w:val="center"/>
          </w:tcPr>
          <w:p>
            <w:pPr>
              <w:spacing w:after="30" w:before="0"/>
              <w:jc w:val="center"/>
            </w:pPr>
          </w:p>
        </w:tc>
        <w:tc>
          <w:tcPr>
            <w:tcW w:type="dxa" w:w="1200"/>
            <w:tcMar>
              <w:top w:type="dxa" w:w="50"/>
              <w:left w:type="dxa" w:w="90"/>
              <w:bottom w:type="dxa" w:w="50"/>
              <w:right w:type="dxa" w:w="90"/>
            </w:tcMar>
            <w:vAlign w:val="center"/>
          </w:tcPr>
          <w:p>
            <w:pPr>
              <w:spacing w:after="30" w:before="0"/>
              <w:jc w:val="center"/>
            </w:pPr>
          </w:p>
        </w:tc>
      </w:tr>
      <w:tr>
        <w:trPr>
          <w:cantSplit/>
          <w:trHeight w:val="500" w:hRule="atLeast"/>
        </w:trPr>
        <w:tc>
          <w:tcPr>
            <w:tcW w:type="dxa" w:w="1150"/>
            <w:tcMar>
              <w:top w:type="dxa" w:w="50"/>
              <w:left w:type="dxa" w:w="90"/>
              <w:bottom w:type="dxa" w:w="50"/>
              <w:right w:type="dxa" w:w="90"/>
            </w:tcMar>
            <w:vAlign w:val="center"/>
          </w:tcPr>
          <w:p>
            <w:pPr>
              <w:spacing w:after="30" w:before="0"/>
              <w:jc w:val="center"/>
            </w:pPr>
          </w:p>
        </w:tc>
        <w:tc>
          <w:tcPr>
            <w:tcW w:type="dxa" w:w="3688"/>
            <w:tcMar>
              <w:top w:type="dxa" w:w="50"/>
              <w:left w:type="dxa" w:w="90"/>
              <w:bottom w:type="dxa" w:w="50"/>
              <w:right w:type="dxa" w:w="90"/>
            </w:tcMar>
            <w:vAlign w:val="center"/>
          </w:tcPr>
          <w:p>
            <w:pPr>
              <w:spacing w:after="30" w:before="0"/>
            </w:pPr>
          </w:p>
        </w:tc>
        <w:tc>
          <w:tcPr>
            <w:tcW w:type="dxa" w:w="7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pPr>
          </w:p>
        </w:tc>
        <w:tc>
          <w:tcPr>
            <w:tcW w:type="dxa" w:w="1600"/>
            <w:tcMar>
              <w:top w:type="dxa" w:w="50"/>
              <w:left w:type="dxa" w:w="90"/>
              <w:bottom w:type="dxa" w:w="50"/>
              <w:right w:type="dxa" w:w="90"/>
            </w:tcMar>
            <w:vAlign w:val="center"/>
          </w:tcPr>
          <w:p>
            <w:pPr>
              <w:spacing w:after="30" w:before="0"/>
              <w:jc w:val="center"/>
            </w:pPr>
          </w:p>
        </w:tc>
        <w:tc>
          <w:tcPr>
            <w:tcW w:type="dxa" w:w="1200"/>
            <w:tcMar>
              <w:top w:type="dxa" w:w="50"/>
              <w:left w:type="dxa" w:w="90"/>
              <w:bottom w:type="dxa" w:w="50"/>
              <w:right w:type="dxa" w:w="90"/>
            </w:tcMar>
            <w:vAlign w:val="center"/>
          </w:tcPr>
          <w:p>
            <w:pPr>
              <w:spacing w:after="30" w:before="0"/>
              <w:jc w:val="center"/>
            </w:pPr>
          </w:p>
        </w:tc>
      </w:tr>
      <w:tr>
        <w:trPr>
          <w:cantSplit/>
          <w:trHeight w:val="500" w:hRule="atLeast"/>
        </w:trPr>
        <w:tc>
          <w:tcPr>
            <w:tcW w:type="dxa" w:w="1150"/>
            <w:tcMar>
              <w:top w:type="dxa" w:w="50"/>
              <w:left w:type="dxa" w:w="90"/>
              <w:bottom w:type="dxa" w:w="50"/>
              <w:right w:type="dxa" w:w="90"/>
            </w:tcMar>
            <w:vAlign w:val="center"/>
          </w:tcPr>
          <w:p>
            <w:pPr>
              <w:spacing w:after="30" w:before="0"/>
              <w:jc w:val="center"/>
            </w:pPr>
          </w:p>
        </w:tc>
        <w:tc>
          <w:tcPr>
            <w:tcW w:type="dxa" w:w="3688"/>
            <w:tcMar>
              <w:top w:type="dxa" w:w="50"/>
              <w:left w:type="dxa" w:w="90"/>
              <w:bottom w:type="dxa" w:w="50"/>
              <w:right w:type="dxa" w:w="90"/>
            </w:tcMar>
            <w:vAlign w:val="center"/>
          </w:tcPr>
          <w:p>
            <w:pPr>
              <w:spacing w:after="30" w:before="0"/>
            </w:pPr>
          </w:p>
        </w:tc>
        <w:tc>
          <w:tcPr>
            <w:tcW w:type="dxa" w:w="7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pPr>
          </w:p>
        </w:tc>
        <w:tc>
          <w:tcPr>
            <w:tcW w:type="dxa" w:w="1600"/>
            <w:tcMar>
              <w:top w:type="dxa" w:w="50"/>
              <w:left w:type="dxa" w:w="90"/>
              <w:bottom w:type="dxa" w:w="50"/>
              <w:right w:type="dxa" w:w="90"/>
            </w:tcMar>
            <w:vAlign w:val="center"/>
          </w:tcPr>
          <w:p>
            <w:pPr>
              <w:spacing w:after="30" w:before="0"/>
              <w:jc w:val="center"/>
            </w:pPr>
          </w:p>
        </w:tc>
        <w:tc>
          <w:tcPr>
            <w:tcW w:type="dxa" w:w="1200"/>
            <w:tcMar>
              <w:top w:type="dxa" w:w="50"/>
              <w:left w:type="dxa" w:w="90"/>
              <w:bottom w:type="dxa" w:w="50"/>
              <w:right w:type="dxa" w:w="90"/>
            </w:tcMar>
            <w:vAlign w:val="center"/>
          </w:tcPr>
          <w:p>
            <w:pPr>
              <w:spacing w:after="30" w:before="0"/>
              <w:jc w:val="center"/>
            </w:pPr>
          </w:p>
        </w:tc>
      </w:tr>
      <w:tr>
        <w:trPr>
          <w:cantSplit/>
          <w:trHeight w:val="500" w:hRule="atLeast"/>
        </w:trPr>
        <w:tc>
          <w:tcPr>
            <w:tcW w:type="dxa" w:w="1150"/>
            <w:tcMar>
              <w:top w:type="dxa" w:w="50"/>
              <w:left w:type="dxa" w:w="90"/>
              <w:bottom w:type="dxa" w:w="50"/>
              <w:right w:type="dxa" w:w="90"/>
            </w:tcMar>
            <w:vAlign w:val="center"/>
          </w:tcPr>
          <w:p>
            <w:pPr>
              <w:spacing w:after="30" w:before="0"/>
              <w:jc w:val="center"/>
            </w:pPr>
          </w:p>
        </w:tc>
        <w:tc>
          <w:tcPr>
            <w:tcW w:type="dxa" w:w="3688"/>
            <w:tcMar>
              <w:top w:type="dxa" w:w="50"/>
              <w:left w:type="dxa" w:w="90"/>
              <w:bottom w:type="dxa" w:w="50"/>
              <w:right w:type="dxa" w:w="90"/>
            </w:tcMar>
            <w:vAlign w:val="center"/>
          </w:tcPr>
          <w:p>
            <w:pPr>
              <w:spacing w:after="30" w:before="0"/>
            </w:pPr>
          </w:p>
        </w:tc>
        <w:tc>
          <w:tcPr>
            <w:tcW w:type="dxa" w:w="7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pPr>
          </w:p>
        </w:tc>
        <w:tc>
          <w:tcPr>
            <w:tcW w:type="dxa" w:w="1600"/>
            <w:tcMar>
              <w:top w:type="dxa" w:w="50"/>
              <w:left w:type="dxa" w:w="90"/>
              <w:bottom w:type="dxa" w:w="50"/>
              <w:right w:type="dxa" w:w="90"/>
            </w:tcMar>
            <w:vAlign w:val="center"/>
          </w:tcPr>
          <w:p>
            <w:pPr>
              <w:spacing w:after="30" w:before="0"/>
              <w:jc w:val="center"/>
            </w:pPr>
          </w:p>
        </w:tc>
        <w:tc>
          <w:tcPr>
            <w:tcW w:type="dxa" w:w="1200"/>
            <w:tcMar>
              <w:top w:type="dxa" w:w="50"/>
              <w:left w:type="dxa" w:w="90"/>
              <w:bottom w:type="dxa" w:w="50"/>
              <w:right w:type="dxa" w:w="90"/>
            </w:tcMar>
            <w:vAlign w:val="center"/>
          </w:tcPr>
          <w:p>
            <w:pPr>
              <w:spacing w:after="30" w:before="0"/>
              <w:jc w:val="center"/>
            </w:pPr>
          </w:p>
        </w:tc>
      </w:tr>
      <w:tr>
        <w:trPr>
          <w:cantSplit/>
          <w:trHeight w:val="500" w:hRule="atLeast"/>
        </w:trPr>
        <w:tc>
          <w:tcPr>
            <w:tcW w:type="dxa" w:w="1150"/>
            <w:tcMar>
              <w:top w:type="dxa" w:w="50"/>
              <w:left w:type="dxa" w:w="90"/>
              <w:bottom w:type="dxa" w:w="50"/>
              <w:right w:type="dxa" w:w="90"/>
            </w:tcMar>
            <w:vAlign w:val="center"/>
          </w:tcPr>
          <w:p>
            <w:pPr>
              <w:spacing w:after="30" w:before="0"/>
              <w:jc w:val="center"/>
            </w:pPr>
          </w:p>
        </w:tc>
        <w:tc>
          <w:tcPr>
            <w:tcW w:type="dxa" w:w="3688"/>
            <w:tcMar>
              <w:top w:type="dxa" w:w="50"/>
              <w:left w:type="dxa" w:w="90"/>
              <w:bottom w:type="dxa" w:w="50"/>
              <w:right w:type="dxa" w:w="90"/>
            </w:tcMar>
            <w:vAlign w:val="center"/>
          </w:tcPr>
          <w:p>
            <w:pPr>
              <w:spacing w:after="30" w:before="0"/>
            </w:pPr>
          </w:p>
        </w:tc>
        <w:tc>
          <w:tcPr>
            <w:tcW w:type="dxa" w:w="7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pPr>
          </w:p>
        </w:tc>
        <w:tc>
          <w:tcPr>
            <w:tcW w:type="dxa" w:w="1600"/>
            <w:tcMar>
              <w:top w:type="dxa" w:w="50"/>
              <w:left w:type="dxa" w:w="90"/>
              <w:bottom w:type="dxa" w:w="50"/>
              <w:right w:type="dxa" w:w="90"/>
            </w:tcMar>
            <w:vAlign w:val="center"/>
          </w:tcPr>
          <w:p>
            <w:pPr>
              <w:spacing w:after="30" w:before="0"/>
              <w:jc w:val="center"/>
            </w:pPr>
          </w:p>
        </w:tc>
        <w:tc>
          <w:tcPr>
            <w:tcW w:type="dxa" w:w="1200"/>
            <w:tcMar>
              <w:top w:type="dxa" w:w="50"/>
              <w:left w:type="dxa" w:w="90"/>
              <w:bottom w:type="dxa" w:w="50"/>
              <w:right w:type="dxa" w:w="90"/>
            </w:tcMar>
            <w:vAlign w:val="center"/>
          </w:tcPr>
          <w:p>
            <w:pPr>
              <w:spacing w:after="30" w:before="0"/>
              <w:jc w:val="center"/>
            </w:pPr>
          </w:p>
        </w:tc>
      </w:tr>
      <w:tr>
        <w:trPr>
          <w:cantSplit/>
          <w:trHeight w:val="500" w:hRule="atLeast"/>
        </w:trPr>
        <w:tc>
          <w:tcPr>
            <w:tcW w:type="dxa" w:w="1150"/>
            <w:tcMar>
              <w:top w:type="dxa" w:w="50"/>
              <w:left w:type="dxa" w:w="90"/>
              <w:bottom w:type="dxa" w:w="50"/>
              <w:right w:type="dxa" w:w="90"/>
            </w:tcMar>
            <w:vAlign w:val="center"/>
          </w:tcPr>
          <w:p>
            <w:pPr>
              <w:spacing w:after="30" w:before="0"/>
              <w:jc w:val="center"/>
            </w:pPr>
          </w:p>
        </w:tc>
        <w:tc>
          <w:tcPr>
            <w:tcW w:type="dxa" w:w="3688"/>
            <w:tcMar>
              <w:top w:type="dxa" w:w="50"/>
              <w:left w:type="dxa" w:w="90"/>
              <w:bottom w:type="dxa" w:w="50"/>
              <w:right w:type="dxa" w:w="90"/>
            </w:tcMar>
            <w:vAlign w:val="center"/>
          </w:tcPr>
          <w:p>
            <w:pPr>
              <w:spacing w:after="30" w:before="0"/>
            </w:pPr>
          </w:p>
        </w:tc>
        <w:tc>
          <w:tcPr>
            <w:tcW w:type="dxa" w:w="7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pPr>
          </w:p>
        </w:tc>
        <w:tc>
          <w:tcPr>
            <w:tcW w:type="dxa" w:w="1600"/>
            <w:tcMar>
              <w:top w:type="dxa" w:w="50"/>
              <w:left w:type="dxa" w:w="90"/>
              <w:bottom w:type="dxa" w:w="50"/>
              <w:right w:type="dxa" w:w="90"/>
            </w:tcMar>
            <w:vAlign w:val="center"/>
          </w:tcPr>
          <w:p>
            <w:pPr>
              <w:spacing w:after="30" w:before="0"/>
              <w:jc w:val="center"/>
            </w:pPr>
          </w:p>
        </w:tc>
        <w:tc>
          <w:tcPr>
            <w:tcW w:type="dxa" w:w="1200"/>
            <w:tcMar>
              <w:top w:type="dxa" w:w="50"/>
              <w:left w:type="dxa" w:w="90"/>
              <w:bottom w:type="dxa" w:w="50"/>
              <w:right w:type="dxa" w:w="90"/>
            </w:tcMar>
            <w:vAlign w:val="center"/>
          </w:tcPr>
          <w:p>
            <w:pPr>
              <w:spacing w:after="30" w:before="0"/>
              <w:jc w:val="center"/>
            </w:pPr>
          </w:p>
        </w:tc>
      </w:tr>
      <w:tr>
        <w:trPr>
          <w:cantSplit/>
          <w:trHeight w:val="500" w:hRule="atLeast"/>
        </w:trPr>
        <w:tc>
          <w:tcPr>
            <w:tcW w:type="dxa" w:w="1150"/>
            <w:tcMar>
              <w:top w:type="dxa" w:w="50"/>
              <w:left w:type="dxa" w:w="90"/>
              <w:bottom w:type="dxa" w:w="50"/>
              <w:right w:type="dxa" w:w="90"/>
            </w:tcMar>
            <w:vAlign w:val="center"/>
          </w:tcPr>
          <w:p>
            <w:pPr>
              <w:spacing w:after="30" w:before="0"/>
              <w:jc w:val="center"/>
            </w:pPr>
          </w:p>
        </w:tc>
        <w:tc>
          <w:tcPr>
            <w:tcW w:type="dxa" w:w="3688"/>
            <w:tcMar>
              <w:top w:type="dxa" w:w="50"/>
              <w:left w:type="dxa" w:w="90"/>
              <w:bottom w:type="dxa" w:w="50"/>
              <w:right w:type="dxa" w:w="90"/>
            </w:tcMar>
            <w:vAlign w:val="center"/>
          </w:tcPr>
          <w:p>
            <w:pPr>
              <w:spacing w:after="30" w:before="0"/>
            </w:pPr>
          </w:p>
        </w:tc>
        <w:tc>
          <w:tcPr>
            <w:tcW w:type="dxa" w:w="700"/>
            <w:tcMar>
              <w:top w:type="dxa" w:w="50"/>
              <w:left w:type="dxa" w:w="90"/>
              <w:bottom w:type="dxa" w:w="50"/>
              <w:right w:type="dxa" w:w="90"/>
            </w:tcMar>
            <w:vAlign w:val="center"/>
          </w:tcPr>
          <w:p>
            <w:pPr>
              <w:spacing w:after="30" w:before="0"/>
              <w:jc w:val="center"/>
            </w:pPr>
          </w:p>
        </w:tc>
        <w:tc>
          <w:tcPr>
            <w:tcW w:type="dxa" w:w="1300"/>
            <w:tcMar>
              <w:top w:type="dxa" w:w="50"/>
              <w:left w:type="dxa" w:w="90"/>
              <w:bottom w:type="dxa" w:w="50"/>
              <w:right w:type="dxa" w:w="90"/>
            </w:tcMar>
            <w:vAlign w:val="center"/>
          </w:tcPr>
          <w:p>
            <w:pPr>
              <w:spacing w:after="30" w:before="0"/>
            </w:pPr>
          </w:p>
        </w:tc>
        <w:tc>
          <w:tcPr>
            <w:tcW w:type="dxa" w:w="1600"/>
            <w:tcMar>
              <w:top w:type="dxa" w:w="50"/>
              <w:left w:type="dxa" w:w="90"/>
              <w:bottom w:type="dxa" w:w="50"/>
              <w:right w:type="dxa" w:w="90"/>
            </w:tcMar>
            <w:vAlign w:val="center"/>
          </w:tcPr>
          <w:p>
            <w:pPr>
              <w:spacing w:after="30" w:before="0"/>
              <w:jc w:val="center"/>
            </w:pPr>
          </w:p>
        </w:tc>
        <w:tc>
          <w:tcPr>
            <w:tcW w:type="dxa" w:w="1200"/>
            <w:tcMar>
              <w:top w:type="dxa" w:w="50"/>
              <w:left w:type="dxa" w:w="90"/>
              <w:bottom w:type="dxa" w:w="50"/>
              <w:right w:type="dxa" w:w="90"/>
            </w:tcMar>
            <w:vAlign w:val="center"/>
          </w:tcPr>
          <w:p>
            <w:pPr>
              <w:spacing w:after="30" w:before="0"/>
              <w:jc w:val="center"/>
            </w:pPr>
          </w:p>
        </w:tc>
      </w:tr>
    </w:tbl>
    <w:p>
      <w:pPr>
        <w:keepNext/>
        <w:spacing w:after="40" w:before="100"/>
      </w:pPr>
      <w:r>
        <w:rPr>
          <w:rFonts w:ascii="Calibri" w:cs="Calibri" w:eastAsia="Calibri" w:hAnsi="Calibri"/>
          <w:sz w:val="20"/>
          <w:szCs w:val="20"/>
        </w:rPr>
        <w:t xml:space="preserve">Rückgabe des Erstaufrufs: ____________     Inhalt von s danach (oben zuerst): ______________________________</w:t>
      </w:r>
    </w:p>
    <w:p>
      <w:pPr>
        <w:spacing w:after="60" w:before="0"/>
      </w:pPr>
      <w:r>
        <w:rPr>
          <w:rFonts w:ascii="Calibri" w:cs="Calibri" w:eastAsia="Calibri" w:hAnsi="Calibri"/>
          <w:i/>
          <w:iCs/>
          <w:color w:val="555555"/>
          <w:sz w:val="17"/>
          <w:szCs w:val="17"/>
        </w:rPr>
        <w:t xml:space="preserve">*) Bei jedem rekursiven Aufruf erhöht sich die Rekursionstiefe um 1. Der Erstaufruf hat die Rekursionstiefe 0.</w:t>
      </w:r>
    </w:p>
    <w:p>
      <w:pPr>
        <w:spacing w:after="160" w:before="0"/>
        <w:jc w:val="center"/>
      </w:pPr>
      <w:r>
        <w:rPr>
          <w:rFonts w:ascii="Calibri" w:cs="Calibri" w:eastAsia="Calibri" w:hAnsi="Calibri"/>
          <w:i/>
          <w:iCs/>
          <w:color w:val="1F4E79"/>
          <w:sz w:val="18"/>
          <w:szCs w:val="18"/>
        </w:rPr>
        <w:t xml:space="preserve">Abbildung 7: Tabelle zur Dokumentation des Aufrufs sammle(s, 8) zur Vervollständigung</w:t>
      </w:r>
    </w:p>
    <w:p>
      <w:pPr>
        <w:keepNext/>
        <w:spacing w:after="100" w:before="0"/>
      </w:pPr>
      <w:r>
        <w:rPr>
          <w:rFonts w:ascii="Calibri" w:cs="Calibri" w:eastAsia="Calibri" w:hAnsi="Calibri"/>
          <w:i/>
          <w:iCs/>
          <w:color w:val="808080"/>
          <w:sz w:val="19"/>
          <w:szCs w:val="19"/>
        </w:rPr>
        <w:t xml:space="preserve">zu Aufgabenteil h)</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 1  public int freieFaecher(char groesse, int i) {</w:t>
            </w:r>
          </w:p>
          <w:p>
            <w:pPr>
              <w:keepNext/>
              <w:spacing w:after="0" w:before="0" w:line="240"/>
            </w:pPr>
            <w:r>
              <w:rPr>
                <w:rFonts w:ascii="Consolas" w:cs="Consolas" w:eastAsia="Consolas" w:hAnsi="Consolas"/>
                <w:sz w:val="19"/>
                <w:szCs w:val="19"/>
              </w:rPr>
              <w:t xml:space="preserve"> 2      if (i == faecher.getLength() - 1) {</w:t>
            </w:r>
          </w:p>
          <w:p>
            <w:pPr>
              <w:keepNext/>
              <w:spacing w:after="0" w:before="0" w:line="240"/>
            </w:pPr>
            <w:r>
              <w:rPr>
                <w:rFonts w:ascii="Consolas" w:cs="Consolas" w:eastAsia="Consolas" w:hAnsi="Consolas"/>
                <w:sz w:val="19"/>
                <w:szCs w:val="19"/>
              </w:rPr>
              <w:t xml:space="preserve"> 3          return 0;</w:t>
            </w:r>
          </w:p>
          <w:p>
            <w:pPr>
              <w:keepNext/>
              <w:spacing w:after="0" w:before="0" w:line="240"/>
            </w:pPr>
            <w:r>
              <w:rPr>
                <w:rFonts w:ascii="Consolas" w:cs="Consolas" w:eastAsia="Consolas" w:hAnsi="Consolas"/>
                <w:sz w:val="19"/>
                <w:szCs w:val="19"/>
              </w:rPr>
              <w:t xml:space="preserve"> 4      }</w:t>
            </w:r>
          </w:p>
          <w:p>
            <w:pPr>
              <w:keepNext/>
              <w:spacing w:after="0" w:before="0" w:line="240"/>
            </w:pPr>
            <w:r>
              <w:rPr>
                <w:rFonts w:ascii="Consolas" w:cs="Consolas" w:eastAsia="Consolas" w:hAnsi="Consolas"/>
                <w:sz w:val="19"/>
                <w:szCs w:val="19"/>
              </w:rPr>
              <w:t xml:space="preserve"> 5      Fach f = (Fach) faecher.getItem(i);</w:t>
            </w:r>
          </w:p>
          <w:p>
            <w:pPr>
              <w:keepNext/>
              <w:spacing w:after="0" w:before="0" w:line="240"/>
            </w:pPr>
            <w:r>
              <w:rPr>
                <w:rFonts w:ascii="Consolas" w:cs="Consolas" w:eastAsia="Consolas" w:hAnsi="Consolas"/>
                <w:sz w:val="19"/>
                <w:szCs w:val="19"/>
              </w:rPr>
              <w:t xml:space="preserve"> 6      int anzahl = 0;</w:t>
            </w:r>
          </w:p>
          <w:p>
            <w:pPr>
              <w:keepNext/>
              <w:spacing w:after="0" w:before="0" w:line="240"/>
            </w:pPr>
            <w:r>
              <w:rPr>
                <w:rFonts w:ascii="Consolas" w:cs="Consolas" w:eastAsia="Consolas" w:hAnsi="Consolas"/>
                <w:sz w:val="19"/>
                <w:szCs w:val="19"/>
              </w:rPr>
              <w:t xml:space="preserve"> 7      if (f.istFrei() &amp;&amp; f.getGroesse() == groesse) {</w:t>
            </w:r>
          </w:p>
          <w:p>
            <w:pPr>
              <w:keepNext/>
              <w:spacing w:after="0" w:before="0" w:line="240"/>
            </w:pPr>
            <w:r>
              <w:rPr>
                <w:rFonts w:ascii="Consolas" w:cs="Consolas" w:eastAsia="Consolas" w:hAnsi="Consolas"/>
                <w:sz w:val="19"/>
                <w:szCs w:val="19"/>
              </w:rPr>
              <w:t xml:space="preserve"> 8          anzahl = 1;</w:t>
            </w:r>
          </w:p>
          <w:p>
            <w:pPr>
              <w:keepNext/>
              <w:spacing w:after="0" w:before="0" w:line="240"/>
            </w:pPr>
            <w:r>
              <w:rPr>
                <w:rFonts w:ascii="Consolas" w:cs="Consolas" w:eastAsia="Consolas" w:hAnsi="Consolas"/>
                <w:sz w:val="19"/>
                <w:szCs w:val="19"/>
              </w:rPr>
              <w:t xml:space="preserve"> 9      }</w:t>
            </w:r>
          </w:p>
          <w:p>
            <w:pPr>
              <w:keepNext/>
              <w:spacing w:after="0" w:before="0" w:line="240"/>
            </w:pPr>
            <w:r>
              <w:rPr>
                <w:rFonts w:ascii="Consolas" w:cs="Consolas" w:eastAsia="Consolas" w:hAnsi="Consolas"/>
                <w:sz w:val="19"/>
                <w:szCs w:val="19"/>
              </w:rPr>
              <w:t xml:space="preserve">10      freieFaecher(groesse, i + 1);</w:t>
            </w:r>
          </w:p>
          <w:p>
            <w:pPr>
              <w:keepNext/>
              <w:spacing w:after="0" w:before="0" w:line="240"/>
            </w:pPr>
            <w:r>
              <w:rPr>
                <w:rFonts w:ascii="Consolas" w:cs="Consolas" w:eastAsia="Consolas" w:hAnsi="Consolas"/>
                <w:sz w:val="19"/>
                <w:szCs w:val="19"/>
              </w:rPr>
              <w:t xml:space="preserve">11      return anzahl;</w:t>
            </w:r>
          </w:p>
          <w:p>
            <w:pPr>
              <w:keepNext/>
              <w:spacing w:after="0" w:before="0" w:line="240"/>
            </w:pPr>
            <w:r>
              <w:rPr>
                <w:rFonts w:ascii="Consolas" w:cs="Consolas" w:eastAsia="Consolas" w:hAnsi="Consolas"/>
                <w:sz w:val="19"/>
                <w:szCs w:val="19"/>
              </w:rPr>
              <w:t xml:space="preserve">12  }</w:t>
            </w:r>
          </w:p>
        </w:tc>
      </w:tr>
    </w:tbl>
    <w:p>
      <w:pPr>
        <w:spacing w:after="160" w:before="0"/>
        <w:jc w:val="center"/>
      </w:pPr>
      <w:r>
        <w:rPr>
          <w:rFonts w:ascii="Calibri" w:cs="Calibri" w:eastAsia="Calibri" w:hAnsi="Calibri"/>
          <w:i/>
          <w:iCs/>
          <w:color w:val="1F4E79"/>
          <w:sz w:val="18"/>
          <w:szCs w:val="18"/>
        </w:rPr>
        <w:t xml:space="preserve">Abbildung 8: Fehlerhafte Implementierung der Methode freieFaecher der Klasse Paketstation</w:t>
      </w:r>
    </w:p>
    <w:p>
      <w:pPr>
        <w:keepNext/>
        <w:spacing w:after="100" w:before="160"/>
      </w:pPr>
      <w:r>
        <w:rPr>
          <w:rFonts w:ascii="Calibri" w:cs="Calibri" w:eastAsia="Calibri" w:hAnsi="Calibri"/>
          <w:b/>
          <w:bCs/>
          <w:color w:val="1F4E79"/>
          <w:sz w:val="26"/>
          <w:szCs w:val="26"/>
        </w:rPr>
        <w:t xml:space="preserve">Hilfsmittel: Auszug aus den Ergänzenden Hinweisen (§4 Datenstrukturen)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700"/>
        <w:gridCol w:w="3738"/>
        <w:gridCol w:w="4200"/>
      </w:tblGrid>
      <w:tr>
        <w:trPr>
          <w:cantSplit/>
          <w:tblHeader/>
        </w:trPr>
        <w:tc>
          <w:tcPr>
            <w:tcW w:type="dxa" w:w="17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Datenstruktur</w:t>
            </w:r>
          </w:p>
        </w:tc>
        <w:tc>
          <w:tcPr>
            <w:tcW w:type="dxa" w:w="37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Operationen</w:t>
            </w:r>
          </w:p>
        </w:tc>
        <w:tc>
          <w:tcPr>
            <w:tcW w:type="dxa" w:w="42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Beschreibung</w:t>
            </w:r>
          </w:p>
        </w:tc>
      </w:tr>
      <w:tr>
        <w:trPr>
          <w:cantSplit/>
        </w:trPr>
        <w:tc>
          <w:tcPr>
            <w:tcW w:type="dxa" w:w="17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Stapel</w:t>
            </w:r>
          </w:p>
          <w:p>
            <w:pPr>
              <w:spacing w:after="30" w:before="0"/>
            </w:pPr>
            <w:r>
              <w:rPr>
                <w:rFonts w:ascii="Calibri" w:cs="Calibri" w:eastAsia="Calibri" w:hAnsi="Calibri"/>
                <w:b w:val="false"/>
                <w:bCs w:val="false"/>
                <w:sz w:val="17"/>
                <w:szCs w:val="17"/>
              </w:rPr>
              <w:t xml:space="preserve">(Stack)</w:t>
            </w:r>
          </w:p>
        </w:tc>
        <w:tc>
          <w:tcPr>
            <w:tcW w:type="dxa" w:w="37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c Stack()  ·  isEmpty(): Wahrheitswert</w:t>
            </w:r>
          </w:p>
          <w:p>
            <w:pPr>
              <w:spacing w:after="30" w:before="0"/>
            </w:pPr>
            <w:r>
              <w:rPr>
                <w:rFonts w:ascii="Calibri" w:cs="Calibri" w:eastAsia="Calibri" w:hAnsi="Calibri"/>
                <w:b w:val="false"/>
                <w:bCs w:val="false"/>
                <w:sz w:val="17"/>
                <w:szCs w:val="17"/>
              </w:rPr>
              <w:t xml:space="preserve">push(x: Inhaltstyp): nichts</w:t>
            </w:r>
          </w:p>
          <w:p>
            <w:pPr>
              <w:spacing w:after="30" w:before="0"/>
            </w:pPr>
            <w:r>
              <w:rPr>
                <w:rFonts w:ascii="Calibri" w:cs="Calibri" w:eastAsia="Calibri" w:hAnsi="Calibri"/>
                <w:b w:val="false"/>
                <w:bCs w:val="false"/>
                <w:sz w:val="17"/>
                <w:szCs w:val="17"/>
              </w:rPr>
              <w:t xml:space="preserve">pop(): Inhaltstyp</w:t>
            </w:r>
          </w:p>
          <w:p>
            <w:pPr>
              <w:spacing w:after="30" w:before="0"/>
            </w:pPr>
            <w:r>
              <w:rPr>
                <w:rFonts w:ascii="Calibri" w:cs="Calibri" w:eastAsia="Calibri" w:hAnsi="Calibri"/>
                <w:b w:val="false"/>
                <w:bCs w:val="false"/>
                <w:sz w:val="17"/>
                <w:szCs w:val="17"/>
              </w:rPr>
              <w:t xml:space="preserve">top(): Inhaltstyp</w:t>
            </w:r>
          </w:p>
        </w:tc>
        <w:tc>
          <w:tcPr>
            <w:tcW w:type="dxa" w:w="42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push legt x oben auf den Stapel. pop entfernt das oberste Element und liefert es, top liefert es, ohne es zu entfernen – beide nur bei nicht leerem Stapel.</w:t>
            </w:r>
          </w:p>
        </w:tc>
      </w:tr>
      <w:tr>
        <w:trPr>
          <w:cantSplit/>
        </w:trPr>
        <w:tc>
          <w:tcPr>
            <w:tcW w:type="dxa" w:w="1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Schlange</w:t>
            </w:r>
          </w:p>
          <w:p>
            <w:pPr>
              <w:spacing w:after="30" w:before="0"/>
            </w:pPr>
            <w:r>
              <w:rPr>
                <w:rFonts w:ascii="Calibri" w:cs="Calibri" w:eastAsia="Calibri" w:hAnsi="Calibri"/>
                <w:b w:val="false"/>
                <w:bCs w:val="false"/>
                <w:sz w:val="17"/>
                <w:szCs w:val="17"/>
              </w:rPr>
              <w:t xml:space="preserve">(Queue)</w:t>
            </w:r>
          </w:p>
        </w:tc>
        <w:tc>
          <w:tcPr>
            <w:tcW w:type="dxa" w:w="37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c Queue()  ·  isEmpty(): Wahrheitswert</w:t>
            </w:r>
          </w:p>
          <w:p>
            <w:pPr>
              <w:spacing w:after="30" w:before="0"/>
            </w:pPr>
            <w:r>
              <w:rPr>
                <w:rFonts w:ascii="Calibri" w:cs="Calibri" w:eastAsia="Calibri" w:hAnsi="Calibri"/>
                <w:b w:val="false"/>
                <w:bCs w:val="false"/>
                <w:sz w:val="17"/>
                <w:szCs w:val="17"/>
              </w:rPr>
              <w:t xml:space="preserve">enqueue(x: Inhaltstyp): nichts</w:t>
            </w:r>
          </w:p>
          <w:p>
            <w:pPr>
              <w:spacing w:after="30" w:before="0"/>
            </w:pPr>
            <w:r>
              <w:rPr>
                <w:rFonts w:ascii="Calibri" w:cs="Calibri" w:eastAsia="Calibri" w:hAnsi="Calibri"/>
                <w:b w:val="false"/>
                <w:bCs w:val="false"/>
                <w:sz w:val="17"/>
                <w:szCs w:val="17"/>
              </w:rPr>
              <w:t xml:space="preserve">dequeue(): Inhaltstyp</w:t>
            </w:r>
          </w:p>
          <w:p>
            <w:pPr>
              <w:spacing w:after="30" w:before="0"/>
            </w:pPr>
            <w:r>
              <w:rPr>
                <w:rFonts w:ascii="Calibri" w:cs="Calibri" w:eastAsia="Calibri" w:hAnsi="Calibri"/>
                <w:b w:val="false"/>
                <w:bCs w:val="false"/>
                <w:sz w:val="17"/>
                <w:szCs w:val="17"/>
              </w:rPr>
              <w:t xml:space="preserve">head(): Inhaltstyp</w:t>
            </w:r>
          </w:p>
        </w:tc>
        <w:tc>
          <w:tcPr>
            <w:tcW w:type="dxa" w:w="4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enqueue stellt x hinten an. dequeue entfernt das vorderste Element und liefert es, head liefert es, ohne es zu entfernen – beide nur bei nicht leerer Schlange.</w:t>
            </w:r>
          </w:p>
        </w:tc>
      </w:tr>
      <w:tr>
        <w:trPr>
          <w:cantSplit/>
        </w:trPr>
        <w:tc>
          <w:tcPr>
            <w:tcW w:type="dxa" w:w="17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dynamische Reihung</w:t>
            </w:r>
          </w:p>
          <w:p>
            <w:pPr>
              <w:spacing w:after="30" w:before="0"/>
            </w:pPr>
            <w:r>
              <w:rPr>
                <w:rFonts w:ascii="Calibri" w:cs="Calibri" w:eastAsia="Calibri" w:hAnsi="Calibri"/>
                <w:b w:val="false"/>
                <w:bCs w:val="false"/>
                <w:sz w:val="17"/>
                <w:szCs w:val="17"/>
              </w:rPr>
              <w:t xml:space="preserve">(DynArray)</w:t>
            </w:r>
          </w:p>
        </w:tc>
        <w:tc>
          <w:tcPr>
            <w:tcW w:type="dxa" w:w="37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c DynArray()  ·  isEmpty(): Wahrheitswert</w:t>
            </w:r>
          </w:p>
          <w:p>
            <w:pPr>
              <w:spacing w:after="30" w:before="0"/>
            </w:pPr>
            <w:r>
              <w:rPr>
                <w:rFonts w:ascii="Calibri" w:cs="Calibri" w:eastAsia="Calibri" w:hAnsi="Calibri"/>
                <w:b w:val="false"/>
                <w:bCs w:val="false"/>
                <w:sz w:val="17"/>
                <w:szCs w:val="17"/>
              </w:rPr>
              <w:t xml:space="preserve">getLength(): Ganzzahl</w:t>
            </w:r>
          </w:p>
          <w:p>
            <w:pPr>
              <w:spacing w:after="30" w:before="0"/>
            </w:pPr>
            <w:r>
              <w:rPr>
                <w:rFonts w:ascii="Calibri" w:cs="Calibri" w:eastAsia="Calibri" w:hAnsi="Calibri"/>
                <w:b w:val="false"/>
                <w:bCs w:val="false"/>
                <w:sz w:val="17"/>
                <w:szCs w:val="17"/>
              </w:rPr>
              <w:t xml:space="preserve">getItem(i: Ganzzahl): Inhaltstyp</w:t>
            </w:r>
          </w:p>
          <w:p>
            <w:pPr>
              <w:spacing w:after="30" w:before="0"/>
            </w:pPr>
            <w:r>
              <w:rPr>
                <w:rFonts w:ascii="Calibri" w:cs="Calibri" w:eastAsia="Calibri" w:hAnsi="Calibri"/>
                <w:b w:val="false"/>
                <w:bCs w:val="false"/>
                <w:sz w:val="17"/>
                <w:szCs w:val="17"/>
              </w:rPr>
              <w:t xml:space="preserve">append(x: Inhaltstyp): nichts</w:t>
            </w:r>
          </w:p>
          <w:p>
            <w:pPr>
              <w:spacing w:after="30" w:before="0"/>
            </w:pPr>
            <w:r>
              <w:rPr>
                <w:rFonts w:ascii="Calibri" w:cs="Calibri" w:eastAsia="Calibri" w:hAnsi="Calibri"/>
                <w:b w:val="false"/>
                <w:bCs w:val="false"/>
                <w:sz w:val="17"/>
                <w:szCs w:val="17"/>
              </w:rPr>
              <w:t xml:space="preserve">insertAt(i: Ganzzahl, x: Inhaltstyp): nichts</w:t>
            </w:r>
          </w:p>
          <w:p>
            <w:pPr>
              <w:spacing w:after="30" w:before="0"/>
            </w:pPr>
            <w:r>
              <w:rPr>
                <w:rFonts w:ascii="Calibri" w:cs="Calibri" w:eastAsia="Calibri" w:hAnsi="Calibri"/>
                <w:b w:val="false"/>
                <w:bCs w:val="false"/>
                <w:sz w:val="17"/>
                <w:szCs w:val="17"/>
              </w:rPr>
              <w:t xml:space="preserve">setItem(i: Ganzzahl, x: Inhaltstyp): nichts</w:t>
            </w:r>
          </w:p>
          <w:p>
            <w:pPr>
              <w:spacing w:after="30" w:before="0"/>
            </w:pPr>
            <w:r>
              <w:rPr>
                <w:rFonts w:ascii="Calibri" w:cs="Calibri" w:eastAsia="Calibri" w:hAnsi="Calibri"/>
                <w:b w:val="false"/>
                <w:bCs w:val="false"/>
                <w:sz w:val="17"/>
                <w:szCs w:val="17"/>
              </w:rPr>
              <w:t xml:space="preserve">delete(i: Ganzzahl): nichts</w:t>
            </w:r>
          </w:p>
        </w:tc>
        <w:tc>
          <w:tcPr>
            <w:tcW w:type="dxa" w:w="42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Gültige Indizes: 0 bis getLength() − 1. append hängt hinten an. insertAt fügt an Position i ein, die folgenden Elemente rücken nach hinten (i = getLength() hängt an). setItem ersetzt das Element an Position i. delete entfernt es, die folgenden Elemente rücken nach vorn.</w:t>
            </w:r>
          </w:p>
        </w:tc>
      </w:tr>
    </w:tbl>
    <w:p>
      <w:pPr>
        <w:spacing w:after="100" w:before="80"/>
      </w:pPr>
      <w:r>
        <w:rPr>
          <w:rFonts w:ascii="Calibri" w:cs="Calibri" w:eastAsia="Calibri" w:hAnsi="Calibri"/>
          <w:color w:val="808080"/>
          <w:sz w:val="18"/>
          <w:szCs w:val="18"/>
        </w:rPr>
        <w:t xml:space="preserve">Im Abitur liegen die vollständigen Ergänzenden Hinweise aus (u. a. Struktogramm-Notation §5, Klassendiagramme §6). In Java (Online-IDE, Bibliothek „Niedersachsen“) heißen die Klassen Stack, Queue und DynArray; sie sind nicht generisch, Inhalte werden beim Entnehmen gecastet, z. B. </w:t>
      </w:r>
      <w:r>
        <w:rPr>
          <w:rFonts w:ascii="Consolas" w:cs="Consolas" w:eastAsia="Consolas" w:hAnsi="Consolas"/>
          <w:color w:val="808080"/>
          <w:sz w:val="16"/>
          <w:szCs w:val="16"/>
        </w:rPr>
        <w:t xml:space="preserve">Fach f = (Fach) faecher.getItem(i);</w:t>
      </w:r>
      <w:r>
        <w:rPr>
          <w:rFonts w:ascii="Calibri" w:cs="Calibri" w:eastAsia="Calibri" w:hAnsi="Calibri"/>
          <w:color w:val="808080"/>
          <w:sz w:val="18"/>
          <w:szCs w:val="18"/>
        </w:rPr>
        <w:t xml:space="preserve">.</w:t>
      </w:r>
    </w:p>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W6 Probeklausur · Die Paketstation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Welt 6 – Der Endgegner</w:t>
    </w:r>
    <w:r>
      <w:rPr>
        <w:rFonts w:ascii="Calibri" w:cs="Calibri" w:eastAsia="Calibri" w:hAnsi="Calibri"/>
        <w:color w:val="1F4E79"/>
        <w:sz w:val="17"/>
        <w:szCs w:val="17"/>
      </w:rPr>
      <w:t xml:space="preserve">	Name: ____________  Team: ________  Datum: 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f81291e354342928f88dec70b3f38f84d4feb8.png"/><Relationship Id="rId10" Type="http://schemas.openxmlformats.org/officeDocument/2006/relationships/image" Target="media/32867a75dbd6058b600d3b58b9aa5a6c1377a6a5.png"/><Relationship Id="rId11" Type="http://schemas.openxmlformats.org/officeDocument/2006/relationships/image" Target="media/4b5ea53ade4ef6ae77b5517781214bc65cae8055.png"/><Relationship Id="rId12" Type="http://schemas.openxmlformats.org/officeDocument/2006/relationships/image" Target="media/8da4f38d3c8938d851e727351a857e35516fb988.png"/><Relationship Id="rId13" Type="http://schemas.openxmlformats.org/officeDocument/2006/relationships/image" Target="media/138e8ab3662499cd280e1d60a2aa22003b4f399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Probeklausur Die Paketstation</dc:title>
  <dc:creator>Algo Quest</dc:creator>
  <cp:lastModifiedBy>Un-named</cp:lastModifiedBy>
  <cp:revision>1</cp:revision>
  <dcterms:created xsi:type="dcterms:W3CDTF">2026-10-08T18:35:37.628Z</dcterms:created>
  <dcterms:modified xsi:type="dcterms:W3CDTF">2026-10-08T18:35:37.628Z</dcterms:modified>
</cp:coreProperties>
</file>

<file path=docProps/custom.xml><?xml version="1.0" encoding="utf-8"?>
<Properties xmlns="http://schemas.openxmlformats.org/officeDocument/2006/custom-properties" xmlns:vt="http://schemas.openxmlformats.org/officeDocument/2006/docPropsVTypes"/>
</file>