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Lehrkraft-Handreichung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Level 3  ·  Welt A · Endliche Automaten  ·  Niveau: gA und eA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Bauplan gesucht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DEA systematisch entwickeln – Bausteine und Vorgehen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gA und eA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F8ECDB" w:sz="6"/>
          <w:left w:val="single" w:color="F8ECDB" w:sz="6"/>
          <w:bottom w:val="single" w:color="F8ECDB" w:sz="6"/>
          <w:right w:val="single" w:color="F8ECDB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CF6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0"/>
                <w:szCs w:val="20"/>
              </w:rPr>
              <w:t xml:space="preserve">Kernfrage  </w:t>
            </w:r>
            <w:r>
              <w:rPr>
                <w:rFonts w:ascii="Cambria" w:cs="Cambria" w:eastAsia="Cambria" w:hAnsi="Cambria"/>
                <w:i/>
                <w:iCs/>
                <w:color w:val="0A4A3F"/>
                <w:sz w:val="24"/>
                <w:szCs w:val="24"/>
              </w:rPr>
              <w:t xml:space="preserve">Wie entwickle ich systematisch einen Automaten für eine gegebene Sprache?</w:t>
            </w:r>
          </w:p>
        </w:tc>
      </w:tr>
    </w:tbl>
    <w:p>
      <w:pPr>
        <w:spacing w:after="16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Überblick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814"/>
        <w:gridCol w:w="8051"/>
      </w:tblGrid>
      <w:tr>
        <w:trPr>
          <w:cantSplit/>
          <w:tblHeader/>
        </w:trPr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Aspekt</w:t>
            </w:r>
          </w:p>
        </w:tc>
        <w:tc>
          <w:tcPr>
            <w:tcW w:type="dxa" w:w="805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Lernziele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Die SuS entwickeln DEAs systematisch nach einem 5-Schritte-Vorgehen, wenden die Konstruktionsbausteine festes Präfix, Teilwort, Endung, Zählen (genau / mindestens / modulo), Produkt („Paare von Erinnerungen“) und Komplement an und überprüfen ihre Automaten mit Grenzfällen und Gegenbeispielen.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KC-Bezug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Automatenmodelle als Zustandsgraphen entwickeln und implementieren (K3); „implementieren“ über den Automaten-Baukasten bzw. flaci.com. PK1.5 (Modelle entwickeln), PK3.2 (Lösungen überprüfen), IK3.2.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Abi-Bezug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Operatoren „entwickeln/entwerfen“, „ergänzen/verändern“, „begründen“ (Zustände müssen verschieden sein). Zur Vertiefung: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Abi 2024 eA Aufgabe B, Teile a–c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 (Spielekonsolen-Code; AB-Aufgabe 5 ist eine Variante mit veränderter Regel (2)),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Abi 2022 eA Aufgabe C, Teil b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 (Begründen, dass 30 und 03 in verschiedene Zustände führen; vollständigen DEA entwerfen),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Abi 2025 eA Aufgabe B, Teil f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 (Zustandsgraph ergänzen).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Material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Folien DS03, AB03, Merkblatt M02 „DEA entwickeln – Bausteine &amp; Vorgehen“, AutomatenLab „Automaten-Baukasten“ (#/baukasten, Challenges per ?aufgabe=…)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Vorbereitung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M02 kopieren (beidseitig), iPads/App-Zugang prüfen; ggf. Folienstift für die gemeinsame Konstruktion am Einstiegsbeispiel.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Verlaufsplan (90 Minuten)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907"/>
        <w:gridCol w:w="1361"/>
        <w:gridCol w:w="5783"/>
        <w:gridCol w:w="1814"/>
      </w:tblGrid>
      <w:tr>
        <w:trPr>
          <w:cantSplit/>
          <w:tblHeader/>
        </w:trPr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Zeit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5783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Unterrichtsgeschehen</w:t>
            </w:r>
          </w:p>
        </w:tc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Sozialform / Medien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0–10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Einstieg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Denkfrage (Folien 3–4): „Gerade Anzahl a UND endet auf b – was muss sich der Automat merken?“ Think-Pair-Share; Ergebnis: zwei unabhängige Erinnerungen → vier Paare.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EA → PA → UG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10–35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Erarbeitung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Bausteine-Galerie (Folien 6–8): Präfix, Teilwort, Endung, Zählen genau/mindestens, modulo, Produkt, Komplement. 5-Schritte-Vorgehen am Einstiegsbeispiel gemeinsam durchführen inkl. Testtabelle und typischen Fallen (Folien 9–12). M02 austeilen.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LV/UG, Folien, M02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35–80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Übung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AB03 gestuft: Basis 1, Standard 2–4, Profi 5. Kontrolle eigenständig im Baukasten (Gegenbeispiel-Feedback). Lehrkraft berät; Zwischenstopp nach ca. 20 min: typischer Fehler „Neuanfang“ (Aufgabe 2) am Beispiel </w:t>
            </w: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ababa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EA/PA, AB03, iPads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80–90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Sicherung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Abi-Check (Folie 17): „Begründen Sie, dass sich der Automat nach x und y in verschiedenen Zuständen befinden muss.“ Antwortmuster an Aufgabe 5a. Merke-Folie, HA.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UG, M02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Hinweis zum Einstiegsbeispiel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Die Produktkonstruktion liefert vier Zustände. Der Automat ist korrekt, aber nicht minimal: Die Zustände S2 und S3 („ungerade Anzahl a“ mit bzw. ohne b am Ende) sind gleichwertig, weil bei ungerader Anzahl a das letzte Zeichen keine Rolle spielt. Das ist kein Fehler – die Produkt-Idee ist ein sicherer Bauplan; das Zusammenfassen folgt in Level 5 (Vertiefung). Die Baukasten-Challenge „gerade-a-endet-b“ prüft nur die Sprache und akzeptiert beide Varianten.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Lösungen AB03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1 – Bausteine anwenden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center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a) Festes Präfix „ba“:</w:t>
            </w:r>
          </w:p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2667000" cy="809625"/>
                  <wp:effectExtent t="0" r="0" b="0" l="0"/>
                  <wp:docPr id="1" name="a1a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0"/>
            </w:tcMar>
            <w:vAlign w:val="center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b) Zählen genau (ein a):</w:t>
            </w:r>
          </w:p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1943100" cy="828675"/>
                  <wp:effectExtent t="0" r="0" b="0" l="0"/>
                  <wp:docPr id="1" name="a1c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43100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c) Zählen mindestens (drei b):</w:t>
      </w:r>
    </w:p>
    <w:p>
      <w:pPr>
        <w:keepNext w:val="false"/>
        <w:spacing w:after="120" w:before="60"/>
        <w:jc w:val="center"/>
      </w:pPr>
      <w:r>
        <w:drawing>
          <wp:inline distT="0" distB="0" distL="0" distR="0">
            <wp:extent cx="3600450" cy="847725"/>
            <wp:effectExtent t="0" r="0" b="0" l="0"/>
            <wp:docPr id="1" name="a1b.png" descr="Abbildung" title="Abbild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5B6770"/>
          <w:sz w:val="18"/>
          <w:szCs w:val="18"/>
        </w:rPr>
        <w:t xml:space="preserve">Bei a) und b) führen alle nicht eingezeichneten Übergänge in einen Fehlerzustand (Hinweis muss notiert sein).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2 – Endet auf „aba“</w:t>
      </w:r>
    </w:p>
    <w:p>
      <w:pPr>
        <w:keepNext w:val="false"/>
        <w:spacing w:after="120" w:before="60"/>
        <w:jc w:val="center"/>
      </w:pPr>
      <w:r>
        <w:drawing>
          <wp:inline distT="0" distB="0" distL="0" distR="0">
            <wp:extent cx="4143375" cy="1228725"/>
            <wp:effectExtent t="0" r="0" b="0" l="0"/>
            <wp:docPr id="1" name="a2_aba.png" descr="Abbildung" title="Abbild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Bedeutung: S0 – kein passender Anfang; S1 – zuletzt „a“; S2 – zuletzt „ab“; S3 – zuletzt „aba“ (Endzustand).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134"/>
        <w:gridCol w:w="1021"/>
        <w:gridCol w:w="7711"/>
      </w:tblGrid>
      <w:tr>
        <w:trPr>
          <w:cantSplit/>
          <w:tblHeader/>
        </w:trPr>
        <w:tc>
          <w:tcPr>
            <w:tcW w:type="dxa" w:w="113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Wort</w:t>
            </w:r>
          </w:p>
        </w:tc>
        <w:tc>
          <w:tcPr>
            <w:tcW w:type="dxa" w:w="102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soll?</w:t>
            </w:r>
          </w:p>
        </w:tc>
        <w:tc>
          <w:tcPr>
            <w:tcW w:type="dxa" w:w="771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Zustandsfolge (Musterlösung)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ε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nein</w:t>
            </w:r>
          </w:p>
        </w:tc>
        <w:tc>
          <w:tcPr>
            <w:tcW w:type="dxa" w:w="77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  ⇒  abgelehnt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aba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ja</w:t>
            </w:r>
          </w:p>
        </w:tc>
        <w:tc>
          <w:tcPr>
            <w:tcW w:type="dxa" w:w="77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 –a→ S1 –b→ S2 –a→ S3  ⇒  akzeptiert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aaba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ja</w:t>
            </w:r>
          </w:p>
        </w:tc>
        <w:tc>
          <w:tcPr>
            <w:tcW w:type="dxa" w:w="77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 –a→ S1 –a→ S1 –b→ S2 –a→ S3  ⇒  akzeptiert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abab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nein</w:t>
            </w:r>
          </w:p>
        </w:tc>
        <w:tc>
          <w:tcPr>
            <w:tcW w:type="dxa" w:w="77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 –a→ S1 –b→ S2 –a→ S3 –b→ S2  ⇒  abgelehnt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ababa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ja</w:t>
            </w:r>
          </w:p>
        </w:tc>
        <w:tc>
          <w:tcPr>
            <w:tcW w:type="dxa" w:w="77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 –a→ S1 –b→ S2 –a→ S3 –b→ S2 –a→ S3  ⇒  akzeptiert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abba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nein</w:t>
            </w:r>
          </w:p>
        </w:tc>
        <w:tc>
          <w:tcPr>
            <w:tcW w:type="dxa" w:w="77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 –a→ S1 –b→ S2 –b→ S0 –a→ S1  ⇒  abgelehnt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c) Nach „aba“ + b sind die letzten Zeichen „ab“ – das ist schon wieder der Anfang von „aba“. Der Automat muss nach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S2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(nicht nach S0) wechseln. Ein Automat mit S3 –b→ S0 lehnt z. B. </w:t>
      </w:r>
      <w:r>
        <w:rPr>
          <w:rFonts w:ascii="Consolas" w:cs="Consolas" w:eastAsia="Consolas" w:hAnsi="Consolas"/>
          <w:color w:val="0A4A3F"/>
          <w:sz w:val="19"/>
          <w:szCs w:val="19"/>
        </w:rPr>
        <w:t xml:space="preserve">ababa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fälschlich ab.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3 – Das Gegenteil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a) Vollständigen Automaten nehmen und End- und Nicht-Endzustände tauschen:</w:t>
            </w:r>
          </w:p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2733675" cy="809625"/>
                  <wp:effectExtent t="0" r="0" b="0" l="0"/>
                  <wp:docPr id="1" name="a3_nichtbb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3675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b) Korrekt: zuerst den Fehlerzustand explizit machen (hier S3), dann tauschen:</w:t>
            </w:r>
          </w:p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2733675" cy="1609725"/>
                  <wp:effectExtent t="0" r="0" b="0" l="0"/>
                  <wp:docPr id="1" name="a3_praefix_komplement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3675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b) Gegenbeispiel: </w:t>
      </w:r>
      <w:r>
        <w:rPr>
          <w:rFonts w:ascii="Consolas" w:cs="Consolas" w:eastAsia="Consolas" w:hAnsi="Consolas"/>
          <w:color w:val="0A4A3F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beginnt nicht mit „ab“, wird von Lenas Automat aber abgelehnt (weitere: </w:t>
      </w:r>
      <w:r>
        <w:rPr>
          <w:rFonts w:ascii="Consolas" w:cs="Consolas" w:eastAsia="Consolas" w:hAnsi="Consolas"/>
          <w:color w:val="0A4A3F"/>
          <w:sz w:val="19"/>
          <w:szCs w:val="19"/>
        </w:rPr>
        <w:t xml:space="preserve">aa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A4A3F"/>
          <w:sz w:val="19"/>
          <w:szCs w:val="19"/>
        </w:rPr>
        <w:t xml:space="preserve">ba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A4A3F"/>
          <w:sz w:val="19"/>
          <w:szCs w:val="19"/>
        </w:rPr>
        <w:t xml:space="preserve">bb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A4A3F"/>
          <w:sz w:val="19"/>
          <w:szCs w:val="19"/>
        </w:rPr>
        <w:t xml:space="preserve">aaa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). Ursache: Der weggelassene Fehlerzustand ist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kein Endzustand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und bleibt es beim Tauschen – alle Wörter, die dort landen, werden weiterhin abgelehnt. Komplementbildung funktioniert nur bei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vollständigen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Automaten.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4 – Zwei Bedingungen gleichzeitig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9"/>
        <w:gridCol w:w="5557"/>
      </w:tblGrid>
      <w:tr>
        <w:trPr>
          <w:cantSplit/>
        </w:trPr>
        <w:tc>
          <w:tcPr>
            <w:tcW w:type="dxa" w:w="43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center"/>
          </w:tcPr>
          <w:tbl>
            <w:tblPr>
              <w:tblW w:type="dxa" w:w="4140"/>
              <w:tblBorders>
                <w:top w:val="single" w:color="C9D3D6" w:sz="4"/>
                <w:left w:val="single" w:color="C9D3D6" w:sz="4"/>
                <w:bottom w:val="single" w:color="C9D3D6" w:sz="4"/>
                <w:right w:val="single" w:color="C9D3D6" w:sz="4"/>
                <w:insideH w:val="single" w:color="C9D3D6" w:sz="4"/>
                <w:insideV w:val="single" w:color="C9D3D6" w:sz="4"/>
              </w:tblBorders>
              <w:tblLayout w:type="fixed"/>
            </w:tblPr>
            <w:tblGrid>
              <w:gridCol w:w="964"/>
              <w:gridCol w:w="1191"/>
              <w:gridCol w:w="1191"/>
              <w:gridCol w:w="794"/>
            </w:tblGrid>
            <w:tr>
              <w:trPr>
                <w:cantSplit/>
                <w:tblHeader/>
              </w:trPr>
              <w:tc>
                <w:tcPr>
                  <w:tcW w:type="dxa" w:w="964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Zustand</w:t>
                  </w:r>
                </w:p>
              </w:tc>
              <w:tc>
                <w:tcPr>
                  <w:tcW w:type="dxa" w:w="1191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Anzahl a</w:t>
                  </w:r>
                </w:p>
              </w:tc>
              <w:tc>
                <w:tcPr>
                  <w:tcW w:type="dxa" w:w="1191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Anzahl b</w:t>
                  </w:r>
                </w:p>
              </w:tc>
              <w:tc>
                <w:tcPr>
                  <w:tcW w:type="dxa" w:w="794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End?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96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S0</w:t>
                  </w:r>
                </w:p>
              </w:tc>
              <w:tc>
                <w:tcPr>
                  <w:tcW w:type="dxa" w:w="119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gerade</w:t>
                  </w:r>
                </w:p>
              </w:tc>
              <w:tc>
                <w:tcPr>
                  <w:tcW w:type="dxa" w:w="119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gerade</w:t>
                  </w:r>
                </w:p>
              </w:tc>
              <w:tc>
                <w:tcPr>
                  <w:tcW w:type="dxa" w:w="79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nein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96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S1</w:t>
                  </w:r>
                </w:p>
              </w:tc>
              <w:tc>
                <w:tcPr>
                  <w:tcW w:type="dxa" w:w="119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gerade</w:t>
                  </w:r>
                </w:p>
              </w:tc>
              <w:tc>
                <w:tcPr>
                  <w:tcW w:type="dxa" w:w="119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ungerade</w:t>
                  </w:r>
                </w:p>
              </w:tc>
              <w:tc>
                <w:tcPr>
                  <w:tcW w:type="dxa" w:w="79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ja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96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S2</w:t>
                  </w:r>
                </w:p>
              </w:tc>
              <w:tc>
                <w:tcPr>
                  <w:tcW w:type="dxa" w:w="119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ungerade</w:t>
                  </w:r>
                </w:p>
              </w:tc>
              <w:tc>
                <w:tcPr>
                  <w:tcW w:type="dxa" w:w="119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gerade</w:t>
                  </w:r>
                </w:p>
              </w:tc>
              <w:tc>
                <w:tcPr>
                  <w:tcW w:type="dxa" w:w="79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nein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96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S3</w:t>
                  </w:r>
                </w:p>
              </w:tc>
              <w:tc>
                <w:tcPr>
                  <w:tcW w:type="dxa" w:w="119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ungerade</w:t>
                  </w:r>
                </w:p>
              </w:tc>
              <w:tc>
                <w:tcPr>
                  <w:tcW w:type="dxa" w:w="119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ungerade</w:t>
                  </w:r>
                </w:p>
              </w:tc>
              <w:tc>
                <w:tcPr>
                  <w:tcW w:type="dxa" w:w="79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nein</w:t>
                  </w:r>
                </w:p>
              </w:tc>
            </w:tr>
          </w:tbl>
          <w:p/>
        </w:tc>
        <w:tc>
          <w:tcPr>
            <w:tcW w:type="dxa" w:w="55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0"/>
            </w:tcMar>
            <w:vAlign w:val="center"/>
          </w:tcPr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2162175" cy="1704975"/>
                  <wp:effectExtent t="0" r="0" b="0" l="0"/>
                  <wp:docPr id="1" name="a4_und.png" descr="b) a gerade UND b ungerade" title="b) a gerade UND b ungera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2175" cy="1704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b) a gerade UND b ungerade</w:t>
            </w:r>
          </w:p>
        </w:tc>
      </w:tr>
    </w:tbl>
    <w:p>
      <w:pPr>
        <w:spacing w:after="8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c) Gleicher Graph, nur andere Endzustände: F = {S0, S1, S3} (alle Paare, in denen „a gerade“ oder „b ungerade“ gilt). Die Übergänge hängen nur davon ab, wie sich die Erinnerungen ändern – nicht davon, welche Kombination akzeptiert wird.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5 – Der Retro-Controller (Profi)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a) Nach X ist Regel (1) bereits erfüllt, nach O nicht. Mit dem Zusatz „OE“ wird XOE akzeptiert, OOE dagegen abgelehnt. Wären beide Eingaben im selben Zustand, müsste der Automat beide Wörter gleich behandeln. Musterlösung: S0 –X→ S4 –O→ S5 –E→ S6  ⇒  akzeptiert; S0 –O→ S1 –O→ S2 –E→ Fehlerzustand  ⇒  abgelehnt.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676650" cy="2409825"/>
            <wp:effectExtent t="0" r="0" b="0" l="0"/>
            <wp:docPr id="1" name="konsole_var.png" descr="b) Musterlösung mit 7 Zuständen. Alle nicht eingezeichneten Übergänge führen in einen Fehlerzustand." title="b) Musterlösung mit 7 Zuständen. 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b) Musterlösung mit 7 Zuständen. Alle nicht eingezeichneten Übergänge führen in einen Fehlerzustand.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134"/>
        <w:gridCol w:w="8732"/>
      </w:tblGrid>
      <w:tr>
        <w:trPr>
          <w:cantSplit/>
          <w:tblHeader/>
        </w:trPr>
        <w:tc>
          <w:tcPr>
            <w:tcW w:type="dxa" w:w="113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Zustand</w:t>
            </w:r>
          </w:p>
        </w:tc>
        <w:tc>
          <w:tcPr>
            <w:tcW w:type="dxa" w:w="873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Bedeutung (c)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</w:t>
            </w:r>
          </w:p>
        </w:tc>
        <w:tc>
          <w:tcPr>
            <w:tcW w:type="dxa" w:w="873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Weder A noch X gedrückt, noch keine rote Taste (höchstens B).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873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Weder A noch X, genau eine rote Taste (ein O).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S2</w:t>
            </w:r>
          </w:p>
        </w:tc>
        <w:tc>
          <w:tcPr>
            <w:tcW w:type="dxa" w:w="873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Weder A noch X, mindestens zwei rote Tasten (nur O).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S3</w:t>
            </w:r>
          </w:p>
        </w:tc>
        <w:tc>
          <w:tcPr>
            <w:tcW w:type="dxa" w:w="873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 gedrückt, aber noch keine rote Taste.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S4</w:t>
            </w:r>
          </w:p>
        </w:tc>
        <w:tc>
          <w:tcPr>
            <w:tcW w:type="dxa" w:w="873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Regel (1) erfüllt, genau eine rote Taste.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S5</w:t>
            </w:r>
          </w:p>
        </w:tc>
        <w:tc>
          <w:tcPr>
            <w:tcW w:type="dxa" w:w="873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Regeln (1) und (2) erfüllt – es fehlt nur noch E.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S6</w:t>
            </w:r>
          </w:p>
        </w:tc>
        <w:tc>
          <w:tcPr>
            <w:tcW w:type="dxa" w:w="873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Gültiger Code (mit E abgeschlossen); jede weitere Taste führt in den Fehlerzustand.</w:t>
            </w:r>
          </w:p>
        </w:tc>
      </w:tr>
    </w:tbl>
    <w:p>
      <w:pPr>
        <w:spacing w:after="140" w:before="0"/>
      </w:pP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247"/>
        <w:gridCol w:w="8618"/>
      </w:tblGrid>
      <w:tr>
        <w:trPr>
          <w:cantSplit/>
          <w:tblHeader/>
        </w:trPr>
        <w:tc>
          <w:tcPr>
            <w:tcW w:type="dxa" w:w="124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Code</w:t>
            </w:r>
          </w:p>
        </w:tc>
        <w:tc>
          <w:tcPr>
            <w:tcW w:type="dxa" w:w="861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Verarbeitung durch die Musterlösung</w:t>
            </w:r>
          </w:p>
        </w:tc>
      </w:tr>
      <w:tr>
        <w:trPr>
          <w:cantSplit/>
          <w:tblHeader w:val="false"/>
        </w:trPr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AOXE</w:t>
            </w:r>
          </w:p>
        </w:tc>
        <w:tc>
          <w:tcPr>
            <w:tcW w:type="dxa" w:w="86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 –A→ S3 –O→ S4 –X→ S5 –E→ S6  ⇒  akzeptiert</w:t>
            </w:r>
          </w:p>
        </w:tc>
      </w:tr>
      <w:tr>
        <w:trPr>
          <w:cantSplit/>
          <w:tblHeader w:val="false"/>
        </w:trPr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OOBE</w:t>
            </w:r>
          </w:p>
        </w:tc>
        <w:tc>
          <w:tcPr>
            <w:tcW w:type="dxa" w:w="86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 –O→ S1 –O→ S2 –B→ S2 –E→ Fehlerzustand  ⇒  abgelehnt</w:t>
            </w:r>
          </w:p>
        </w:tc>
      </w:tr>
      <w:tr>
        <w:trPr>
          <w:cantSplit/>
          <w:tblHeader w:val="false"/>
        </w:trPr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XXE</w:t>
            </w:r>
          </w:p>
        </w:tc>
        <w:tc>
          <w:tcPr>
            <w:tcW w:type="dxa" w:w="86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 –X→ S4 –X→ S5 –E→ S6  ⇒  akzeptiert</w:t>
            </w:r>
          </w:p>
        </w:tc>
      </w:tr>
      <w:tr>
        <w:trPr>
          <w:cantSplit/>
          <w:tblHeader w:val="false"/>
        </w:trPr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BXOE</w:t>
            </w:r>
          </w:p>
        </w:tc>
        <w:tc>
          <w:tcPr>
            <w:tcW w:type="dxa" w:w="86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 –B→ S0 –X→ S4 –O→ S5 –E→ S6  ⇒  akzeptiert</w:t>
            </w:r>
          </w:p>
        </w:tc>
      </w:tr>
      <w:tr>
        <w:trPr>
          <w:cantSplit/>
          <w:tblHeader w:val="false"/>
        </w:trPr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AOE</w:t>
            </w:r>
          </w:p>
        </w:tc>
        <w:tc>
          <w:tcPr>
            <w:tcW w:type="dxa" w:w="86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 –A→ S3 –O→ S4 –E→ Fehlerzustand  ⇒  abgelehnt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d) Die Abitur-Regel („beide Farben“) benötigt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8 Zustände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ohne Fehlerzustand (Variante: 7). Musterlösung zum Vergleich (entspricht der Referenz der Baukasten-Challenge „konsole“):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962400" cy="2638425"/>
            <wp:effectExtent t="0" r="0" b="0" l="0"/>
            <wp:docPr id="1" name="konsole_abi.png" descr="Alle nicht eingezeichneten Übergänge führen in einen Fehlerzustand." title="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Alle nicht eingezeichneten Übergänge führen in einen Fehlerzustand.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Typische Schwierigkeiten</w:t>
      </w: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Darauf achten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Neuanfang vergessen: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Bei „endet auf“ und „enthält“ springen viele bei einem „falschen“ Zeichen immer nach S0. Testwort mit Überlappung (</w:t>
            </w:r>
            <w:r>
              <w:rPr>
                <w:rFonts w:ascii="Consolas" w:cs="Consolas" w:eastAsia="Consolas" w:hAnsi="Consolas"/>
                <w:color w:val="0A4A3F"/>
                <w:sz w:val="19"/>
                <w:szCs w:val="19"/>
              </w:rPr>
              <w:t xml:space="preserve">ababa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A4A3F"/>
                <w:sz w:val="19"/>
                <w:szCs w:val="19"/>
              </w:rPr>
              <w:t xml:space="preserve">aaba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) bereithalten.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Unvollständige Automaten: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Bei „endet auf“ darf es keinen Fehlerzustand geben – jedes Zeichen kann noch zu einem akzeptierten Wort führen.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Komplement: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Tauschen nur bei vollständigem Automaten (Aufgabe 3b).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Produkt: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SuS bauen zwei getrennte Automaten nebeneinander. Klarstellen: Ein Zustand speichert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beide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Erinnerungen gleichzeitig (Paar).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Testen: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ε wird oft vergessen – ist S0 Endzustand, wird ε akzeptiert.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Differenzierung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Basis: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Aufgabe 1 mit M02 als Vorlage; Baukasten Stufe 1 (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#/baukasten?stufe=1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Standard: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Aufgaben 2–4; verwandte Baukasten-Challenges zum selben Baustein: „endet-ab“, „komplement-aa“, „gerade-a-endet-b“ (die AB-Sprachen selbst – aba, nicht bb, a gerade UND b ungerade – sind keine Challenges; Kontrolle über die Testtabellen bzw. den freien Modus).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Profi: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Aufgabe 5 und anschließend Original Abi 2024 eA B a–c; Zusatz: Abi 2022 eA C b (Trainer, Summenregel).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Hilfekarten: Für Aufgabe 2 die Bedeutungen „zuletzt a / ab / aba“ vorgeben; für Aufgabe 5 die Paar-Tabelle (2 × 3) vorgeben.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Hausaufgabe: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Baukasten-Challenges „a-mod-3“ und „anfang-ende“ (Profis: „binaer-3“) sowie eine eigene Challenge für die Sitznachbarin / den Sitznachbarn (Σ, Sprache, je drei Ja-/Nein-Wörter, Musterlösung). Die Paare tauschen ihre Challenges zu Beginn der nächsten Stunde als Warm-up (in Bonus-Level 4 oder 5 Minuten zu Beginn von Level 6).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DS03 · Lehrkraft-Handreichung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gA und eA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1378a1784d7c7eb50f60911827e8d9f0c6c23f4.png"/><Relationship Id="rId10" Type="http://schemas.openxmlformats.org/officeDocument/2006/relationships/image" Target="media/d5dcda283144899ae737beb714272484592f1813.png"/><Relationship Id="rId11" Type="http://schemas.openxmlformats.org/officeDocument/2006/relationships/image" Target="media/5e636bb3e50a70ae8d8f56cdd746c6110803c4b4.png"/><Relationship Id="rId12" Type="http://schemas.openxmlformats.org/officeDocument/2006/relationships/image" Target="media/2b4ed24ecf508692341acb7db90e1ce0f307d914.png"/><Relationship Id="rId13" Type="http://schemas.openxmlformats.org/officeDocument/2006/relationships/image" Target="media/83f7808755c52fab576efe7224662fb16f7ba229.png"/><Relationship Id="rId14" Type="http://schemas.openxmlformats.org/officeDocument/2006/relationships/image" Target="media/4a25f4138d1ff1a977961a175ccb41baf801a3a0.png"/><Relationship Id="rId15" Type="http://schemas.openxmlformats.org/officeDocument/2006/relationships/image" Target="media/e65a2efe47280940b5fc1c750613102b32abc5b9.png"/><Relationship Id="rId16" Type="http://schemas.openxmlformats.org/officeDocument/2006/relationships/image" Target="media/850e69a9edf82f10fc6f31046472d0f2c8bd075d.png"/><Relationship Id="rId17" Type="http://schemas.openxmlformats.org/officeDocument/2006/relationships/image" Target="media/5ecf827fe7dda1222df1fad6d1cbf32ff387ca86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Bauplan gesucht</dc:title>
  <dc:creator>Frank Juchim</dc:creator>
  <dc:description>Informatik gA/eA – Automaten und formale Sprachen</dc:description>
  <cp:lastModifiedBy>Un-named</cp:lastModifiedBy>
  <cp:revision>1</cp:revision>
  <dcterms:created xsi:type="dcterms:W3CDTF">2026-10-12T09:28:14.311Z</dcterms:created>
  <dcterms:modified xsi:type="dcterms:W3CDTF">2026-10-12T09:28:14.311Z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