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8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031"/>
        <w:gridCol w:w="2835"/>
      </w:tblGrid>
      <w:tr>
        <w:tc>
          <w:tcPr>
            <w:tcW w:type="dxa" w:w="70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B26A0F"/>
                <w:sz w:val="18"/>
                <w:szCs w:val="18"/>
              </w:rPr>
              <w:t xml:space="preserve">Arbeitsblatt</w:t>
            </w: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   Level 5  ·  Welt A · Endliche Automaten  ·  Niveau: Zusatz (über das KC hinaus)</w:t>
            </w:r>
          </w:p>
          <w:p>
            <w:pPr>
              <w:spacing w:after="40" w:before="20"/>
            </w:pPr>
            <w:r>
              <w:rPr>
                <w:rFonts w:ascii="Cambria" w:cs="Cambria" w:eastAsia="Cambria" w:hAnsi="Cambria"/>
                <w:b/>
                <w:bCs/>
                <w:color w:val="0E6455"/>
                <w:sz w:val="40"/>
                <w:szCs w:val="40"/>
              </w:rPr>
              <w:t xml:space="preserve">Weniger ist mehr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B6770"/>
                <w:sz w:val="22"/>
                <w:szCs w:val="22"/>
              </w:rPr>
              <w:t xml:space="preserve">Minimierung, Unterscheidbarkeit und die Mindestzahl von Zuständen</w:t>
            </w:r>
          </w:p>
        </w:tc>
        <w:tc>
          <w:tcPr>
            <w:tcW w:type="dxa" w:w="28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0"/>
            </w:tcMar>
            <w:vAlign w:val="bottom"/>
          </w:tcPr>
          <w:p>
            <w:pPr>
              <w:pBdr>
                <w:bottom w:val="single" w:color="C9D3D6" w:sz="4" w:space="14"/>
              </w:pBdr>
              <w:spacing w:after="0"/>
            </w:pPr>
            <w:r>
              <w:rPr>
                <w:rFonts w:ascii="Calibri" w:cs="Calibri" w:eastAsia="Calibri" w:hAnsi="Calibri"/>
                <w:color w:val="5B6770"/>
                <w:sz w:val="16"/>
                <w:szCs w:val="16"/>
              </w:rPr>
              <w:t xml:space="preserve">Name</w:t>
            </w:r>
          </w:p>
          <w:p>
            <w:pPr>
              <w:pBdr>
                <w:bottom w:val="single" w:color="C9D3D6" w:sz="4" w:space="14"/>
              </w:pBdr>
              <w:spacing w:after="0" w:before="120"/>
            </w:pPr>
            <w:r>
              <w:rPr>
                <w:rFonts w:ascii="Calibri" w:cs="Calibri" w:eastAsia="Calibri" w:hAnsi="Calibri"/>
                <w:color w:val="5B6770"/>
                <w:sz w:val="16"/>
                <w:szCs w:val="16"/>
              </w:rPr>
              <w:t xml:space="preserve">Datum</w:t>
            </w:r>
          </w:p>
        </w:tc>
      </w:tr>
    </w:tbl>
    <w:p>
      <w:pPr>
        <w:pBdr>
          <w:bottom w:val="single" w:color="0E6455" w:sz="12" w:space="1"/>
        </w:pBdr>
        <w:spacing w:after="200" w:before="60"/>
      </w:pPr>
    </w:p>
    <w:tbl>
      <w:tblPr>
        <w:tblW w:type="dxa" w:w="9866"/>
        <w:tblBorders>
          <w:top w:val="single" w:color="F8ECDB" w:sz="6"/>
          <w:left w:val="single" w:color="F8ECDB" w:sz="6"/>
          <w:bottom w:val="single" w:color="F8ECDB" w:sz="6"/>
          <w:right w:val="single" w:color="F8ECDB" w:sz="6"/>
          <w:insideH w:val="none" w:color="FFFFFF" w:sz="0"/>
          <w:insideV w:val="none" w:color="FFFFFF" w:sz="0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shd w:fill="FCF6EE" w:color="auto" w:val="clear"/>
            <w:tcMar>
              <w:top w:type="dxa" w:w="120"/>
              <w:left w:type="dxa" w:w="200"/>
              <w:bottom w:type="dxa" w:w="100"/>
              <w:right w:type="dxa" w:w="2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B26A0F"/>
                <w:sz w:val="20"/>
                <w:szCs w:val="20"/>
              </w:rPr>
              <w:t xml:space="preserve">Kernfrage  </w:t>
            </w:r>
            <w:r>
              <w:rPr>
                <w:rFonts w:ascii="Cambria" w:cs="Cambria" w:eastAsia="Cambria" w:hAnsi="Cambria"/>
                <w:i/>
                <w:iCs/>
                <w:color w:val="0A4A3F"/>
                <w:sz w:val="24"/>
                <w:szCs w:val="24"/>
              </w:rPr>
              <w:t xml:space="preserve">Wann sind zwei Zustände „gleich“ – und wie viele Zustände braucht ein Automat mindestens?</w:t>
            </w:r>
          </w:p>
        </w:tc>
      </w:tr>
    </w:tbl>
    <w:p>
      <w:pPr>
        <w:spacing w:after="160" w:before="0"/>
      </w:pPr>
    </w:p>
    <w:p>
      <w:pPr>
        <w:spacing w:after="100" w:before="0" w:line="276"/>
        <w:jc w:val="left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Zwei Teams haben einen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Smiley-Erkenner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gebaut, der genau die Eingaben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:-)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und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:)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akzeptiert. Der Automat von Team A hat sechs Zustände, der von Team B nur fünf – und beide arbeiten fehlerfrei. In Level 5 findest du heraus, woran man überflüssige Zustände erkennt, wie man sie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systematisch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zusammenfasst und wie man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begründet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, dass es nicht mehr kleiner geht.</w:t>
      </w:r>
    </w:p>
    <w:tbl>
      <w:tblPr>
        <w:tblW w:type="dxa" w:w="9866"/>
        <w:tblBorders>
          <w:top w:val="single" w:color="E4F0EE" w:sz="6"/>
          <w:left w:val="single" w:color="E4F0EE" w:sz="6"/>
          <w:bottom w:val="single" w:color="E4F0EE" w:sz="6"/>
          <w:right w:val="single" w:color="E4F0EE" w:sz="6"/>
          <w:insideH w:val="none" w:color="FFFFFF" w:sz="0"/>
          <w:insideV w:val="none" w:color="FFFFFF" w:sz="0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shd w:fill="E4F0EE" w:color="auto" w:val="clear"/>
            <w:tcMar>
              <w:top w:type="dxa" w:w="120"/>
              <w:left w:type="dxa" w:w="200"/>
              <w:bottom w:type="dxa" w:w="100"/>
              <w:right w:type="dxa" w:w="200"/>
            </w:tcMar>
            <w:vAlign w:val="top"/>
          </w:tcPr>
          <w:p>
            <w:pPr>
              <w:keepNext/>
              <w:spacing w:after="80"/>
            </w:pPr>
            <w:r>
              <w:rPr>
                <w:rFonts w:ascii="Cambria" w:cs="Cambria" w:eastAsia="Cambria" w:hAnsi="Cambria"/>
                <w:b/>
                <w:bCs/>
                <w:color w:val="0E6455"/>
                <w:sz w:val="23"/>
                <w:szCs w:val="23"/>
              </w:rPr>
              <w:t xml:space="preserve">Unterscheidbar oder äquivalent?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Calibri" w:cs="Calibri" w:eastAsia="Calibri" w:hAnsi="Calibri"/>
                <w:color w:val="1F2A2E"/>
                <w:sz w:val="22"/>
                <w:szCs w:val="22"/>
              </w:rPr>
              <w:t xml:space="preserve">Zwei Zustände p und q heißen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22"/>
                <w:szCs w:val="22"/>
              </w:rPr>
              <w:t xml:space="preserve">unterscheidbar</w:t>
            </w:r>
            <w:r>
              <w:rPr>
                <w:rFonts w:ascii="Calibri" w:cs="Calibri" w:eastAsia="Calibri" w:hAnsi="Calibri"/>
                <w:color w:val="1F2A2E"/>
                <w:sz w:val="22"/>
                <w:szCs w:val="22"/>
              </w:rPr>
              <w:t xml:space="preserve">, wenn es ein Wort w gibt, das von p aus in einen Endzustand führt, von q aus aber nicht (oder umgekehrt). Ein solches w heißt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22"/>
                <w:szCs w:val="22"/>
              </w:rPr>
              <w:t xml:space="preserve">unterscheidendes Wort</w:t>
            </w:r>
            <w:r>
              <w:rPr>
                <w:rFonts w:ascii="Calibri" w:cs="Calibri" w:eastAsia="Calibri" w:hAnsi="Calibri"/>
                <w:color w:val="1F2A2E"/>
                <w:sz w:val="22"/>
                <w:szCs w:val="22"/>
              </w:rP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Calibri" w:cs="Calibri" w:eastAsia="Calibri" w:hAnsi="Calibri"/>
                <w:color w:val="1F2A2E"/>
                <w:sz w:val="22"/>
                <w:szCs w:val="22"/>
              </w:rPr>
              <w:t xml:space="preserve">Gibt es kein unterscheidendes Wort, sind p und q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22"/>
                <w:szCs w:val="22"/>
              </w:rPr>
              <w:t xml:space="preserve">äquivalent</w:t>
            </w:r>
            <w:r>
              <w:rPr>
                <w:rFonts w:ascii="Calibri" w:cs="Calibri" w:eastAsia="Calibri" w:hAnsi="Calibri"/>
                <w:color w:val="1F2A2E"/>
                <w:sz w:val="22"/>
                <w:szCs w:val="22"/>
              </w:rPr>
              <w:t xml:space="preserve">: Der Automat verhält sich ab dort immer gleich – die Zustände können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22"/>
                <w:szCs w:val="22"/>
              </w:rPr>
              <w:t xml:space="preserve">zusammengefasst</w:t>
            </w:r>
            <w:r>
              <w:rPr>
                <w:rFonts w:ascii="Calibri" w:cs="Calibri" w:eastAsia="Calibri" w:hAnsi="Calibri"/>
                <w:color w:val="1F2A2E"/>
                <w:sz w:val="22"/>
                <w:szCs w:val="22"/>
              </w:rPr>
              <w:t xml:space="preserve"> werden.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Calibri" w:cs="Calibri" w:eastAsia="Calibri" w:hAnsi="Calibri"/>
                <w:color w:val="1F2A2E"/>
                <w:sz w:val="22"/>
                <w:szCs w:val="22"/>
              </w:rPr>
              <w:t xml:space="preserve">Ein Endzustand und ein Nicht-Endzustand sind immer unterscheidbar: Das leere Wort ε unterscheidet sie.</w:t>
            </w:r>
          </w:p>
        </w:tc>
      </w:tr>
    </w:tbl>
    <w:p>
      <w:pPr>
        <w:spacing w:after="140" w:before="0"/>
      </w:pPr>
    </w:p>
    <w:p>
      <w:pPr>
        <w:keepNext/>
        <w:pBdr>
          <w:top w:val="single" w:color="C9D3D6" w:sz="4" w:space="8"/>
        </w:pBdr>
        <w:spacing w:after="100" w:before="200"/>
      </w:pPr>
      <w:r>
        <w:rPr>
          <w:rFonts w:ascii="Cambria" w:cs="Cambria" w:eastAsia="Cambria" w:hAnsi="Cambria"/>
          <w:b/>
          <w:bCs/>
          <w:color w:val="FFFFFF"/>
          <w:sz w:val="26"/>
          <w:szCs w:val="26"/>
          <w:shd w:fill="B26A0F" w:color="auto" w:val="clear"/>
        </w:rPr>
        <w:t xml:space="preserve"> 1 </w:t>
      </w:r>
      <w:r>
        <w:rPr>
          <w:rFonts w:ascii="Cambria" w:cs="Cambria" w:eastAsia="Cambria" w:hAnsi="Cambria"/>
          <w:b/>
          <w:bCs/>
          <w:color w:val="1F2A2E"/>
          <w:sz w:val="25"/>
          <w:szCs w:val="25"/>
        </w:rPr>
        <w:t xml:space="preserve">  Doppelt gemoppelt</w:t>
      </w:r>
      <w:r>
        <w:t xml:space="preserve">   </w:t>
      </w: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2E7D4F" w:color="auto" w:val="clear"/>
        </w:rPr>
        <w:t xml:space="preserve"> Basis </w:t>
      </w:r>
      <w:r>
        <w:rPr>
          <w:rFonts w:ascii="Calibri" w:cs="Calibri" w:eastAsia="Calibri" w:hAnsi="Calibri"/>
          <w:color w:val="5B6770"/>
          <w:sz w:val="17"/>
          <w:szCs w:val="17"/>
        </w:rPr>
        <w:t xml:space="preserve">   AFB I–II</w:t>
      </w:r>
    </w:p>
    <w:tbl>
      <w:tblPr>
        <w:tblW w:type="dxa" w:w="9865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515"/>
        <w:gridCol w:w="6350"/>
      </w:tblGrid>
      <w:tr>
        <w:trPr>
          <w:cantSplit/>
        </w:trPr>
        <w:tc>
          <w:tcPr>
            <w:tcW w:type="dxa" w:w="351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keepNext/>
              <w:spacing w:after="20" w:before="60"/>
              <w:jc w:val="center"/>
            </w:pPr>
            <w:r>
              <w:drawing>
                <wp:inline distT="0" distB="0" distL="0" distR="0">
                  <wp:extent cx="2019300" cy="1276350"/>
                  <wp:effectExtent t="0" r="0" b="0" l="0"/>
                  <wp:docPr id="1" name="gerade_a.png" descr="Abbildung 1: Ein Automat, der sich mehr merkt als nötig" title="Abbildung 1: Ein Automat, der sich mehr merkt als nöti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19300" cy="1276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0" w:before="0" w:line="276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B6770"/>
                <w:sz w:val="18"/>
                <w:szCs w:val="18"/>
              </w:rPr>
              <w:t xml:space="preserve">Abbildung 1: Ein Automat, der sich mehr merkt als nötig</w:t>
            </w:r>
          </w:p>
        </w:tc>
        <w:tc>
          <w:tcPr>
            <w:tcW w:type="dxa" w:w="63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10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22"/>
                <w:szCs w:val="22"/>
              </w:rPr>
              <w:t xml:space="preserve">Der Automat akzeptiert alle Wörter über Σ = {a, b}, die eine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22"/>
                <w:szCs w:val="22"/>
              </w:rPr>
              <w:t xml:space="preserve">gerade Anzahl a</w:t>
            </w:r>
            <w:r>
              <w:rPr>
                <w:rFonts w:ascii="Calibri" w:cs="Calibri" w:eastAsia="Calibri" w:hAnsi="Calibri"/>
                <w:color w:val="1F2A2E"/>
                <w:sz w:val="22"/>
                <w:szCs w:val="22"/>
              </w:rPr>
              <w:t xml:space="preserve"> enthalten.</w:t>
            </w:r>
          </w:p>
          <w:p>
            <w:pPr>
              <w:spacing w:after="80" w:line="276"/>
              <w:ind w:left="360" w:hanging="360"/>
            </w:pPr>
            <w:r>
              <w:rPr>
                <w:rFonts w:ascii="Calibri" w:cs="Calibri" w:eastAsia="Calibri" w:hAnsi="Calibri"/>
                <w:b/>
                <w:bCs/>
                <w:color w:val="0E6455"/>
                <w:sz w:val="22"/>
                <w:szCs w:val="22"/>
              </w:rPr>
              <w:t xml:space="preserve">a) 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22"/>
                <w:szCs w:val="22"/>
              </w:rPr>
              <w:t xml:space="preserve">Begründe</w:t>
            </w:r>
            <w:r>
              <w:rPr>
                <w:rFonts w:ascii="Calibri" w:cs="Calibri" w:eastAsia="Calibri" w:hAnsi="Calibri"/>
                <w:color w:val="1F2A2E"/>
                <w:sz w:val="22"/>
                <w:szCs w:val="22"/>
              </w:rPr>
              <w:t xml:space="preserve">, dass die Zustände S0 und S1 unterscheidbar sind.</w:t>
            </w:r>
          </w:p>
          <w:p>
            <w:pPr>
              <w:spacing w:after="80" w:line="276"/>
              <w:ind w:left="360" w:hanging="360"/>
            </w:pPr>
            <w:r>
              <w:rPr>
                <w:rFonts w:ascii="Calibri" w:cs="Calibri" w:eastAsia="Calibri" w:hAnsi="Calibri"/>
                <w:b/>
                <w:bCs/>
                <w:color w:val="0E6455"/>
                <w:sz w:val="22"/>
                <w:szCs w:val="22"/>
              </w:rPr>
              <w:t xml:space="preserve">b)  </w:t>
            </w:r>
            <w:r>
              <w:rPr>
                <w:rFonts w:ascii="Calibri" w:cs="Calibri" w:eastAsia="Calibri" w:hAnsi="Calibri"/>
                <w:color w:val="1F2A2E"/>
                <w:sz w:val="22"/>
                <w:szCs w:val="22"/>
              </w:rPr>
              <w:t xml:space="preserve">Verfolge von S0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22"/>
                <w:szCs w:val="22"/>
              </w:rPr>
              <w:t xml:space="preserve">und</w:t>
            </w:r>
            <w:r>
              <w:rPr>
                <w:rFonts w:ascii="Calibri" w:cs="Calibri" w:eastAsia="Calibri" w:hAnsi="Calibri"/>
                <w:color w:val="1F2A2E"/>
                <w:sz w:val="22"/>
                <w:szCs w:val="22"/>
              </w:rPr>
              <w:t xml:space="preserve"> von S2 aus die Wörter </w:t>
            </w:r>
            <w:r>
              <w:rPr>
                <w:rFonts w:ascii="Consolas" w:cs="Consolas" w:eastAsia="Consolas" w:hAnsi="Consolas"/>
                <w:color w:val="0A4A3F"/>
                <w:sz w:val="21"/>
                <w:szCs w:val="21"/>
              </w:rPr>
              <w:t xml:space="preserve">a</w:t>
            </w:r>
            <w:r>
              <w:rPr>
                <w:rFonts w:ascii="Calibri" w:cs="Calibri" w:eastAsia="Calibri" w:hAnsi="Calibri"/>
                <w:color w:val="1F2A2E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color w:val="0A4A3F"/>
                <w:sz w:val="21"/>
                <w:szCs w:val="21"/>
              </w:rPr>
              <w:t xml:space="preserve">b</w:t>
            </w:r>
            <w:r>
              <w:rPr>
                <w:rFonts w:ascii="Calibri" w:cs="Calibri" w:eastAsia="Calibri" w:hAnsi="Calibri"/>
                <w:color w:val="1F2A2E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color w:val="0A4A3F"/>
                <w:sz w:val="21"/>
                <w:szCs w:val="21"/>
              </w:rPr>
              <w:t xml:space="preserve">ab</w:t>
            </w:r>
            <w:r>
              <w:rPr>
                <w:rFonts w:ascii="Calibri" w:cs="Calibri" w:eastAsia="Calibri" w:hAnsi="Calibri"/>
                <w:color w:val="1F2A2E"/>
                <w:sz w:val="22"/>
                <w:szCs w:val="22"/>
              </w:rPr>
              <w:t xml:space="preserve"> und </w:t>
            </w:r>
            <w:r>
              <w:rPr>
                <w:rFonts w:ascii="Consolas" w:cs="Consolas" w:eastAsia="Consolas" w:hAnsi="Consolas"/>
                <w:color w:val="0A4A3F"/>
                <w:sz w:val="21"/>
                <w:szCs w:val="21"/>
              </w:rPr>
              <w:t xml:space="preserve">ba</w:t>
            </w:r>
            <w:r>
              <w:rPr>
                <w:rFonts w:ascii="Calibri" w:cs="Calibri" w:eastAsia="Calibri" w:hAnsi="Calibri"/>
                <w:color w:val="1F2A2E"/>
                <w:sz w:val="22"/>
                <w:szCs w:val="22"/>
              </w:rPr>
              <w:t xml:space="preserve">.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22"/>
                <w:szCs w:val="22"/>
              </w:rPr>
              <w:t xml:space="preserve">Beschreibe</w:t>
            </w:r>
            <w:r>
              <w:rPr>
                <w:rFonts w:ascii="Calibri" w:cs="Calibri" w:eastAsia="Calibri" w:hAnsi="Calibri"/>
                <w:color w:val="1F2A2E"/>
                <w:sz w:val="22"/>
                <w:szCs w:val="22"/>
              </w:rPr>
              <w:t xml:space="preserve">, was dir auffällt.</w:t>
            </w:r>
          </w:p>
          <w:p>
            <w:pPr>
              <w:spacing w:after="80" w:line="276"/>
              <w:ind w:left="360" w:hanging="360"/>
            </w:pPr>
            <w:r>
              <w:rPr>
                <w:rFonts w:ascii="Calibri" w:cs="Calibri" w:eastAsia="Calibri" w:hAnsi="Calibri"/>
                <w:b/>
                <w:bCs/>
                <w:color w:val="0E6455"/>
                <w:sz w:val="22"/>
                <w:szCs w:val="22"/>
              </w:rPr>
              <w:t xml:space="preserve">c) 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22"/>
                <w:szCs w:val="22"/>
              </w:rPr>
              <w:t xml:space="preserve">Erläutere</w:t>
            </w:r>
            <w:r>
              <w:rPr>
                <w:rFonts w:ascii="Calibri" w:cs="Calibri" w:eastAsia="Calibri" w:hAnsi="Calibri"/>
                <w:color w:val="1F2A2E"/>
                <w:sz w:val="22"/>
                <w:szCs w:val="22"/>
              </w:rPr>
              <w:t xml:space="preserve">, was sich der Automat in S0 und in S2 jeweils „merkt“, und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22"/>
                <w:szCs w:val="22"/>
              </w:rPr>
              <w:t xml:space="preserve">begründe</w:t>
            </w:r>
            <w:r>
              <w:rPr>
                <w:rFonts w:ascii="Calibri" w:cs="Calibri" w:eastAsia="Calibri" w:hAnsi="Calibri"/>
                <w:color w:val="1F2A2E"/>
                <w:sz w:val="22"/>
                <w:szCs w:val="22"/>
              </w:rPr>
              <w:t xml:space="preserve">, dass S0 und S2 äquivalent sind. Welches weitere Paar ist äquivalent?</w:t>
            </w:r>
          </w:p>
        </w:tc>
      </w:tr>
    </w:tbl>
    <w:p>
      <w:pPr>
        <w:spacing w:after="80" w:before="0"/>
      </w:pP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d) 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Zeichne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einen Automaten mit nur zwei Zuständen, der dieselbe Sprache akzeptiert.</w:t>
      </w:r>
    </w:p>
    <w:tbl>
      <w:tblPr>
        <w:tblW w:type="dxa" w:w="9866"/>
        <w:tblBorders>
          <w:top w:val="dashed" w:color="A8B4B8" w:sz="6"/>
          <w:left w:val="dashed" w:color="A8B4B8" w:sz="6"/>
          <w:bottom w:val="dashed" w:color="A8B4B8" w:sz="6"/>
          <w:right w:val="dashed" w:color="A8B4B8" w:sz="6"/>
          <w:insideH w:val="single" w:color="auto" w:sz="4"/>
          <w:insideV w:val="single" w:color="auto" w:sz="4"/>
        </w:tblBorders>
        <w:tblLayout w:type="fixed"/>
      </w:tblPr>
      <w:tblGrid>
        <w:gridCol w:w="9866"/>
      </w:tblGrid>
      <w:tr>
        <w:trPr>
          <w:cantSplit/>
          <w:trHeight w:val="1361" w:hRule="exact"/>
        </w:trPr>
        <w:tc>
          <w:tcPr>
            <w:tcW w:type="dxa" w:w="9866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 w:line="276"/>
              <w:jc w:val="left"/>
            </w:pPr>
            <w:r>
              <w:rPr>
                <w:rFonts w:ascii="Calibri" w:cs="Calibri" w:eastAsia="Calibri" w:hAnsi="Calibri"/>
                <w:color w:val="A8B4B8"/>
                <w:sz w:val="18"/>
                <w:szCs w:val="18"/>
              </w:rPr>
              <w:t xml:space="preserve">Platz für deinen Zustandsgraphen</w:t>
            </w:r>
          </w:p>
        </w:tc>
      </w:tr>
    </w:tbl>
    <w:p>
      <w:pPr>
        <w:spacing w:after="120" w:before="0"/>
      </w:pPr>
    </w:p>
    <w:p>
      <w:pPr>
        <w:spacing w:after="80" w:before="0"/>
      </w:pPr>
    </w:p>
    <w:p>
      <w:pPr>
        <w:keepNext/>
        <w:pBdr>
          <w:top w:val="single" w:color="C9D3D6" w:sz="4" w:space="8"/>
        </w:pBdr>
        <w:spacing w:after="100" w:before="200"/>
      </w:pPr>
      <w:r>
        <w:rPr>
          <w:rFonts w:ascii="Cambria" w:cs="Cambria" w:eastAsia="Cambria" w:hAnsi="Cambria"/>
          <w:b/>
          <w:bCs/>
          <w:color w:val="FFFFFF"/>
          <w:sz w:val="26"/>
          <w:szCs w:val="26"/>
          <w:shd w:fill="B26A0F" w:color="auto" w:val="clear"/>
        </w:rPr>
        <w:t xml:space="preserve"> 2 </w:t>
      </w:r>
      <w:r>
        <w:rPr>
          <w:rFonts w:ascii="Cambria" w:cs="Cambria" w:eastAsia="Cambria" w:hAnsi="Cambria"/>
          <w:b/>
          <w:bCs/>
          <w:color w:val="1F2A2E"/>
          <w:sz w:val="25"/>
          <w:szCs w:val="25"/>
        </w:rPr>
        <w:t xml:space="preserve">  Das Markierungsverfahren Schritt für Schritt</w:t>
      </w:r>
      <w:r>
        <w:t xml:space="preserve">   </w:t>
      </w: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1F5F99" w:color="auto" w:val="clear"/>
        </w:rPr>
        <w:t xml:space="preserve"> Standard </w:t>
      </w:r>
      <w:r>
        <w:rPr>
          <w:rFonts w:ascii="Calibri" w:cs="Calibri" w:eastAsia="Calibri" w:hAnsi="Calibri"/>
          <w:color w:val="5B6770"/>
          <w:sz w:val="17"/>
          <w:szCs w:val="17"/>
        </w:rPr>
        <w:t xml:space="preserve">   AFB II</w:t>
      </w:r>
    </w:p>
    <w:p>
      <w:pPr>
        <w:spacing w:after="100" w:before="0" w:line="276"/>
        <w:jc w:val="left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Der Automat in Abbildung 2 akzeptiert alle Wörter über Σ = {a, b}, die auf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ab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enden. Er ist vollständig, hat aber zu viele Zustände.</w:t>
      </w:r>
    </w:p>
    <w:p>
      <w:pPr>
        <w:keepNext/>
        <w:spacing w:after="20" w:before="60"/>
        <w:jc w:val="center"/>
      </w:pPr>
      <w:r>
        <w:drawing>
          <wp:inline distT="0" distB="0" distL="0" distR="0">
            <wp:extent cx="3419475" cy="1714500"/>
            <wp:effectExtent t="0" r="0" b="0" l="0"/>
            <wp:docPr id="1" name="endet_ab.png" descr="Abbildung 2: Endet auf ab – Entwurf mit fünf Zuständen" title="Abbildung 2: Endet auf ab – Entwurf mit fünf Zuständ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9475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0" w:line="276"/>
        <w:jc w:val="center"/>
      </w:pPr>
      <w:r>
        <w:rPr>
          <w:rFonts w:ascii="Calibri" w:cs="Calibri" w:eastAsia="Calibri" w:hAnsi="Calibri"/>
          <w:i/>
          <w:iCs/>
          <w:color w:val="5B6770"/>
          <w:sz w:val="18"/>
          <w:szCs w:val="18"/>
        </w:rPr>
        <w:t xml:space="preserve">Abbildung 2: Endet auf ab – Entwurf mit fünf Zuständen</w:t>
      </w: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a) 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Runde 0: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Markiere in der Dreieckstabelle (Abbildung 3) alle Paare aus einem End- und einem Nicht-Endzustand mit X</w:t>
      </w:r>
      <w:r>
        <w:rPr>
          <w:rFonts w:ascii="Calibri" w:cs="Calibri" w:eastAsia="Calibri" w:hAnsi="Calibri"/>
          <w:color w:val="1F2A2E"/>
          <w:sz w:val="22"/>
          <w:szCs w:val="22"/>
          <w:vertAlign w:val="subscript"/>
        </w:rPr>
        <w:t xml:space="preserve">0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.</w:t>
      </w: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b) 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Runde 1, 2, …: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Bestimme für jedes noch freie Paar die Folgepaare mit a und mit b. Führt ein Zeichen in ein bereits markiertes Paar, wird das Paar mit X</w:t>
      </w:r>
      <w:r>
        <w:rPr>
          <w:rFonts w:ascii="Calibri" w:cs="Calibri" w:eastAsia="Calibri" w:hAnsi="Calibri"/>
          <w:color w:val="1F2A2E"/>
          <w:sz w:val="22"/>
          <w:szCs w:val="22"/>
          <w:vertAlign w:val="subscript"/>
        </w:rPr>
        <w:t xml:space="preserve">Rundennummer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markiert. Wiederhole, bis sich nichts mehr ändert.</w:t>
      </w:r>
    </w:p>
    <w:tbl>
      <w:tblPr>
        <w:tblW w:type="dxa" w:w="98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402"/>
        <w:gridCol w:w="6464"/>
      </w:tblGrid>
      <w:tr>
        <w:trPr>
          <w:cantSplit/>
        </w:trPr>
        <w:tc>
          <w:tcPr>
            <w:tcW w:type="dxa" w:w="34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keepNext/>
              <w:spacing w:after="20" w:before="60"/>
              <w:jc w:val="center"/>
            </w:pPr>
            <w:r>
              <w:drawing>
                <wp:inline distT="0" distB="0" distL="0" distR="0">
                  <wp:extent cx="1943100" cy="1619250"/>
                  <wp:effectExtent t="0" r="0" b="0" l="0"/>
                  <wp:docPr id="1" name="endet_ab_leer.png" descr="Abbildung 3: Dreieckstabelle" title="Abbildung 3: Dreieckstabell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43100" cy="1619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0" w:before="0" w:line="276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B6770"/>
                <w:sz w:val="18"/>
                <w:szCs w:val="18"/>
              </w:rPr>
              <w:t xml:space="preserve">Abbildung 3: Dreieckstabelle</w:t>
            </w:r>
          </w:p>
        </w:tc>
        <w:tc>
          <w:tcPr>
            <w:tcW w:type="dxa" w:w="646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tbl>
            <w:tblPr>
              <w:tblW w:type="dxa" w:w="6123"/>
              <w:tblBorders>
                <w:top w:val="single" w:color="C9D3D6" w:sz="4"/>
                <w:left w:val="single" w:color="C9D3D6" w:sz="4"/>
                <w:bottom w:val="single" w:color="C9D3D6" w:sz="4"/>
                <w:right w:val="single" w:color="C9D3D6" w:sz="4"/>
                <w:insideH w:val="single" w:color="C9D3D6" w:sz="4"/>
                <w:insideV w:val="single" w:color="C9D3D6" w:sz="4"/>
              </w:tblBorders>
              <w:tblLayout w:type="fixed"/>
            </w:tblPr>
            <w:tblGrid>
              <w:gridCol w:w="1247"/>
              <w:gridCol w:w="1871"/>
              <w:gridCol w:w="1871"/>
              <w:gridCol w:w="1134"/>
            </w:tblGrid>
            <w:tr>
              <w:trPr>
                <w:cantSplit/>
                <w:tblHeader/>
                <w:trHeight w:val="352" w:hRule="atLeast"/>
              </w:trPr>
              <w:tc>
                <w:tcPr>
                  <w:tcW w:type="dxa" w:w="1247"/>
                  <w:shd w:fill="0E6455" w:color="auto" w:val="clear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8"/>
                      <w:szCs w:val="18"/>
                    </w:rPr>
                    <w:t xml:space="preserve">Paar</w:t>
                  </w:r>
                </w:p>
              </w:tc>
              <w:tc>
                <w:tcPr>
                  <w:tcW w:type="dxa" w:w="1871"/>
                  <w:shd w:fill="0E6455" w:color="auto" w:val="clear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8"/>
                      <w:szCs w:val="18"/>
                    </w:rPr>
                    <w:t xml:space="preserve">Folgepaar mit a</w:t>
                  </w:r>
                </w:p>
              </w:tc>
              <w:tc>
                <w:tcPr>
                  <w:tcW w:type="dxa" w:w="1871"/>
                  <w:shd w:fill="0E6455" w:color="auto" w:val="clear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8"/>
                      <w:szCs w:val="18"/>
                    </w:rPr>
                    <w:t xml:space="preserve">Folgepaar mit b</w:t>
                  </w:r>
                </w:p>
              </w:tc>
              <w:tc>
                <w:tcPr>
                  <w:tcW w:type="dxa" w:w="1134"/>
                  <w:shd w:fill="0E6455" w:color="auto" w:val="clear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8"/>
                      <w:szCs w:val="18"/>
                    </w:rPr>
                    <w:t xml:space="preserve">Runde</w:t>
                  </w:r>
                </w:p>
              </w:tc>
            </w:tr>
            <w:tr>
              <w:trPr>
                <w:cantSplit/>
                <w:tblHeader w:val="false"/>
                <w:trHeight w:val="352" w:hRule="atLeast"/>
              </w:trPr>
              <w:tc>
                <w:tcPr>
                  <w:tcW w:type="dxa" w:w="1247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center"/>
                  </w:pPr>
                </w:p>
              </w:tc>
              <w:tc>
                <w:tcPr>
                  <w:tcW w:type="dxa" w:w="1871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center"/>
                  </w:pPr>
                </w:p>
              </w:tc>
              <w:tc>
                <w:tcPr>
                  <w:tcW w:type="dxa" w:w="1871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center"/>
                  </w:pPr>
                </w:p>
              </w:tc>
              <w:tc>
                <w:tcPr>
                  <w:tcW w:type="dxa" w:w="1134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center"/>
                  </w:pPr>
                </w:p>
              </w:tc>
            </w:tr>
            <w:tr>
              <w:trPr>
                <w:cantSplit/>
                <w:tblHeader w:val="false"/>
                <w:trHeight w:val="352" w:hRule="atLeast"/>
              </w:trPr>
              <w:tc>
                <w:tcPr>
                  <w:tcW w:type="dxa" w:w="1247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center"/>
                  </w:pPr>
                </w:p>
              </w:tc>
              <w:tc>
                <w:tcPr>
                  <w:tcW w:type="dxa" w:w="1871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center"/>
                  </w:pPr>
                </w:p>
              </w:tc>
              <w:tc>
                <w:tcPr>
                  <w:tcW w:type="dxa" w:w="1871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center"/>
                  </w:pPr>
                </w:p>
              </w:tc>
              <w:tc>
                <w:tcPr>
                  <w:tcW w:type="dxa" w:w="1134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center"/>
                  </w:pPr>
                </w:p>
              </w:tc>
            </w:tr>
            <w:tr>
              <w:trPr>
                <w:cantSplit/>
                <w:tblHeader w:val="false"/>
                <w:trHeight w:val="352" w:hRule="atLeast"/>
              </w:trPr>
              <w:tc>
                <w:tcPr>
                  <w:tcW w:type="dxa" w:w="1247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center"/>
                  </w:pPr>
                </w:p>
              </w:tc>
              <w:tc>
                <w:tcPr>
                  <w:tcW w:type="dxa" w:w="1871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center"/>
                  </w:pPr>
                </w:p>
              </w:tc>
              <w:tc>
                <w:tcPr>
                  <w:tcW w:type="dxa" w:w="1871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center"/>
                  </w:pPr>
                </w:p>
              </w:tc>
              <w:tc>
                <w:tcPr>
                  <w:tcW w:type="dxa" w:w="1134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center"/>
                  </w:pPr>
                </w:p>
              </w:tc>
            </w:tr>
            <w:tr>
              <w:trPr>
                <w:cantSplit/>
                <w:tblHeader w:val="false"/>
                <w:trHeight w:val="352" w:hRule="atLeast"/>
              </w:trPr>
              <w:tc>
                <w:tcPr>
                  <w:tcW w:type="dxa" w:w="1247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center"/>
                  </w:pPr>
                </w:p>
              </w:tc>
              <w:tc>
                <w:tcPr>
                  <w:tcW w:type="dxa" w:w="1871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center"/>
                  </w:pPr>
                </w:p>
              </w:tc>
              <w:tc>
                <w:tcPr>
                  <w:tcW w:type="dxa" w:w="1871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center"/>
                  </w:pPr>
                </w:p>
              </w:tc>
              <w:tc>
                <w:tcPr>
                  <w:tcW w:type="dxa" w:w="1134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center"/>
                  </w:pPr>
                </w:p>
              </w:tc>
            </w:tr>
            <w:tr>
              <w:trPr>
                <w:cantSplit/>
                <w:tblHeader w:val="false"/>
                <w:trHeight w:val="352" w:hRule="atLeast"/>
              </w:trPr>
              <w:tc>
                <w:tcPr>
                  <w:tcW w:type="dxa" w:w="1247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center"/>
                  </w:pPr>
                </w:p>
              </w:tc>
              <w:tc>
                <w:tcPr>
                  <w:tcW w:type="dxa" w:w="1871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center"/>
                  </w:pPr>
                </w:p>
              </w:tc>
              <w:tc>
                <w:tcPr>
                  <w:tcW w:type="dxa" w:w="1871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center"/>
                  </w:pPr>
                </w:p>
              </w:tc>
              <w:tc>
                <w:tcPr>
                  <w:tcW w:type="dxa" w:w="1134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center"/>
                  </w:pPr>
                </w:p>
              </w:tc>
            </w:tr>
            <w:tr>
              <w:trPr>
                <w:cantSplit/>
                <w:tblHeader w:val="false"/>
                <w:trHeight w:val="352" w:hRule="atLeast"/>
              </w:trPr>
              <w:tc>
                <w:tcPr>
                  <w:tcW w:type="dxa" w:w="1247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center"/>
                  </w:pPr>
                </w:p>
              </w:tc>
              <w:tc>
                <w:tcPr>
                  <w:tcW w:type="dxa" w:w="1871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center"/>
                  </w:pPr>
                </w:p>
              </w:tc>
              <w:tc>
                <w:tcPr>
                  <w:tcW w:type="dxa" w:w="1871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center"/>
                  </w:pPr>
                </w:p>
              </w:tc>
              <w:tc>
                <w:tcPr>
                  <w:tcW w:type="dxa" w:w="1134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center"/>
                  </w:pPr>
                </w:p>
              </w:tc>
            </w:tr>
          </w:tbl>
          <w:p/>
        </w:tc>
      </w:tr>
    </w:tbl>
    <w:p>
      <w:pPr>
        <w:spacing w:after="80" w:before="0"/>
      </w:pP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c) 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Gib an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, welche Zustände zusammengefasst werden können, und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zeichne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den minimalen Automaten.</w:t>
      </w:r>
    </w:p>
    <w:tbl>
      <w:tblPr>
        <w:tblW w:type="dxa" w:w="9866"/>
        <w:tblBorders>
          <w:top w:val="dashed" w:color="A8B4B8" w:sz="6"/>
          <w:left w:val="dashed" w:color="A8B4B8" w:sz="6"/>
          <w:bottom w:val="dashed" w:color="A8B4B8" w:sz="6"/>
          <w:right w:val="dashed" w:color="A8B4B8" w:sz="6"/>
          <w:insideH w:val="single" w:color="auto" w:sz="4"/>
          <w:insideV w:val="single" w:color="auto" w:sz="4"/>
        </w:tblBorders>
        <w:tblLayout w:type="fixed"/>
      </w:tblPr>
      <w:tblGrid>
        <w:gridCol w:w="9866"/>
      </w:tblGrid>
      <w:tr>
        <w:trPr>
          <w:cantSplit/>
          <w:trHeight w:val="1361" w:hRule="exact"/>
        </w:trPr>
        <w:tc>
          <w:tcPr>
            <w:tcW w:type="dxa" w:w="9866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 w:line="276"/>
              <w:jc w:val="left"/>
            </w:pPr>
            <w:r>
              <w:rPr>
                <w:rFonts w:ascii="Calibri" w:cs="Calibri" w:eastAsia="Calibri" w:hAnsi="Calibri"/>
                <w:color w:val="A8B4B8"/>
                <w:sz w:val="18"/>
                <w:szCs w:val="18"/>
              </w:rPr>
              <w:t xml:space="preserve">Platz für deinen Zustandsgraphen</w:t>
            </w:r>
          </w:p>
        </w:tc>
      </w:tr>
    </w:tbl>
    <w:p>
      <w:pPr>
        <w:spacing w:after="120" w:before="0"/>
      </w:pP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d) 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Erläutere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die Bedeutung des zusammengefassten Zustands im Sachzusammenhang.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spacing w:after="80" w:before="0"/>
      </w:pPr>
    </w:p>
    <w:tbl>
      <w:tblPr>
        <w:tblW w:type="dxa" w:w="98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701"/>
        <w:gridCol w:w="170"/>
        <w:gridCol w:w="7995"/>
      </w:tblGrid>
      <w:tr>
        <w:trPr>
          <w:cantSplit/>
          <w:trHeight w:val="1701" w:hRule="atLeast"/>
        </w:trPr>
        <w:tc>
          <w:tcPr>
            <w:tcW w:type="dxa" w:w="170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933450" cy="933450"/>
                  <wp:effectExtent t="0" r="0" b="0" l="0"/>
                  <wp:docPr id="1" name="qr" descr="https://automatenlab.frankjuchim.de/#/minimierer?aufgabe=5" title="QR-Cod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3450" cy="933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0" w:before="0" w:line="276"/>
              <w:jc w:val="left"/>
            </w:pPr>
          </w:p>
        </w:tc>
        <w:tc>
          <w:tcPr>
            <w:tcW w:type="dxa" w:w="799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7F6" w:color="auto" w:val="clear"/>
            <w:tcMar>
              <w:top w:type="dxa" w:w="100"/>
              <w:left w:type="dxa" w:w="200"/>
              <w:bottom w:type="dxa" w:w="100"/>
              <w:right w:type="dxa" w:w="160"/>
            </w:tcMar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26A0F"/>
                <w:sz w:val="18"/>
                <w:szCs w:val="18"/>
              </w:rPr>
              <w:t xml:space="preserve">AutomatenLab  </w:t>
            </w:r>
            <w:r>
              <w:rPr>
                <w:rFonts w:ascii="Cambria" w:cs="Cambria" w:eastAsia="Cambria" w:hAnsi="Cambria"/>
                <w:b/>
                <w:bCs/>
                <w:color w:val="0E6455"/>
                <w:sz w:val="24"/>
                <w:szCs w:val="24"/>
              </w:rPr>
              <w:t xml:space="preserve">Minimierer – Endet auf ab</w:t>
            </w:r>
          </w:p>
          <w:p>
            <w:pPr>
              <w:spacing w:after="6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Führe das Markierungsverfahren für Aufgabe 2 interaktiv durch: Felder antippen, Runde prüfen, Folgepaare ansehen. Danach im Modus „Unterscheide!“ unterscheidende Wörter finden (gemischte Runde: #/minimierer?modus=unterscheide).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6"/>
                <w:szCs w:val="16"/>
              </w:rPr>
              <w:t xml:space="preserve">Link: https://automatenlab.frankjuchim.de/#/minimierer?aufgabe=5</w:t>
            </w:r>
          </w:p>
        </w:tc>
      </w:tr>
    </w:tbl>
    <w:p>
      <w:pPr>
        <w:spacing w:after="160" w:before="0"/>
      </w:pPr>
    </w:p>
    <w:p>
      <w:pPr>
        <w:keepNext/>
        <w:pBdr>
          <w:top w:val="single" w:color="C9D3D6" w:sz="4" w:space="8"/>
        </w:pBdr>
        <w:spacing w:after="100" w:before="200"/>
      </w:pPr>
      <w:r>
        <w:rPr>
          <w:rFonts w:ascii="Cambria" w:cs="Cambria" w:eastAsia="Cambria" w:hAnsi="Cambria"/>
          <w:b/>
          <w:bCs/>
          <w:color w:val="FFFFFF"/>
          <w:sz w:val="26"/>
          <w:szCs w:val="26"/>
          <w:shd w:fill="B26A0F" w:color="auto" w:val="clear"/>
        </w:rPr>
        <w:t xml:space="preserve"> 3 </w:t>
      </w:r>
      <w:r>
        <w:rPr>
          <w:rFonts w:ascii="Cambria" w:cs="Cambria" w:eastAsia="Cambria" w:hAnsi="Cambria"/>
          <w:b/>
          <w:bCs/>
          <w:color w:val="1F2A2E"/>
          <w:sz w:val="25"/>
          <w:szCs w:val="25"/>
        </w:rPr>
        <w:t xml:space="preserve">  Coach-Wechsel im E-Sport</w:t>
      </w:r>
      <w:r>
        <w:t xml:space="preserve">   </w:t>
      </w: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1F5F99" w:color="auto" w:val="clear"/>
        </w:rPr>
        <w:t xml:space="preserve"> Standard </w:t>
      </w:r>
      <w:r>
        <w:rPr>
          <w:rFonts w:ascii="Calibri" w:cs="Calibri" w:eastAsia="Calibri" w:hAnsi="Calibri"/>
          <w:color w:val="5B6770"/>
          <w:sz w:val="17"/>
          <w:szCs w:val="17"/>
        </w:rPr>
        <w:t xml:space="preserve">   AFB II–III</w:t>
      </w:r>
    </w:p>
    <w:p>
      <w:pPr>
        <w:spacing w:after="100" w:before="0" w:line="276"/>
        <w:jc w:val="left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In einem E-Sport-Managerspiel liest ein DEA die Spielergebnisse eines Teams der Reihe nach ein: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2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= Sieg (2 Punkte),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1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= Unentschieden (1 Punkt),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0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= Niederlage (0 Punkte). Der Coach wird ausgewechselt (Eingabe akzeptiert), sobald das Team in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drei aufeinanderfolgenden Spielen insgesamt höchstens 1 Punkt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geholt hat; diese Entscheidung bleibt danach bestehen.</w:t>
      </w: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a) 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Begründe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, dass sich jeder solche Automat nach den Eingaben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20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und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02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in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verschiedenen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Zuständen befinden muss.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b) 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Untersuche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, ob dies auch für die Eingaben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11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und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21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gilt.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c)  </w:t>
      </w:r>
      <w:r>
        <w:rPr>
          <w:rFonts w:ascii="Calibri" w:cs="Calibri" w:eastAsia="Calibri" w:hAnsi="Calibri"/>
          <w:i/>
          <w:iCs/>
          <w:color w:val="1F2A2E"/>
          <w:sz w:val="22"/>
          <w:szCs w:val="22"/>
        </w:rPr>
        <w:t xml:space="preserve">Profi-Zusatz: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Entwickle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den Zustandsgraphen eines vollständigen DEA für diese Regel. (Tipp: Sieben Zustände reichen.)</w:t>
      </w:r>
    </w:p>
    <w:p>
      <w:pPr>
        <w:spacing w:after="80" w:before="0"/>
      </w:pPr>
    </w:p>
    <w:p>
      <w:pPr>
        <w:keepNext/>
        <w:pBdr>
          <w:top w:val="single" w:color="C9D3D6" w:sz="4" w:space="8"/>
        </w:pBdr>
        <w:spacing w:after="100" w:before="200"/>
      </w:pPr>
      <w:r>
        <w:rPr>
          <w:rFonts w:ascii="Cambria" w:cs="Cambria" w:eastAsia="Cambria" w:hAnsi="Cambria"/>
          <w:b/>
          <w:bCs/>
          <w:color w:val="FFFFFF"/>
          <w:sz w:val="26"/>
          <w:szCs w:val="26"/>
          <w:shd w:fill="B26A0F" w:color="auto" w:val="clear"/>
        </w:rPr>
        <w:t xml:space="preserve"> 4 </w:t>
      </w:r>
      <w:r>
        <w:rPr>
          <w:rFonts w:ascii="Cambria" w:cs="Cambria" w:eastAsia="Cambria" w:hAnsi="Cambria"/>
          <w:b/>
          <w:bCs/>
          <w:color w:val="1F2A2E"/>
          <w:sz w:val="25"/>
          <w:szCs w:val="25"/>
        </w:rPr>
        <w:t xml:space="preserve">  Gutscheincodes prüfen</w:t>
      </w:r>
      <w:r>
        <w:t xml:space="preserve">   </w:t>
      </w: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1F5F99" w:color="auto" w:val="clear"/>
        </w:rPr>
        <w:t xml:space="preserve"> Standard </w:t>
      </w:r>
      <w:r>
        <w:rPr>
          <w:rFonts w:ascii="Calibri" w:cs="Calibri" w:eastAsia="Calibri" w:hAnsi="Calibri"/>
          <w:color w:val="5B6770"/>
          <w:sz w:val="17"/>
          <w:szCs w:val="17"/>
        </w:rPr>
        <w:t xml:space="preserve">   AFB I–III</w:t>
      </w:r>
    </w:p>
    <w:p>
      <w:pPr>
        <w:spacing w:after="100" w:before="0" w:line="276"/>
        <w:jc w:val="left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Gutscheincodes bestehen aus zwei Ziffernblöcken über {0, 1, 5}, getrennt durch #. Jeder Block enthält mindestens eine Ziffer.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Kriterium W: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Die Quersummen der beiden Blöcke sind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unterschiedlich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gerade bzw. ungerade (eine gerade, eine ungerade). Beispiel: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10#0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erfüllt W (Quersummen 1 und 0). Σ = {0, 1, 5, #}.</w:t>
      </w:r>
    </w:p>
    <w:p>
      <w:pPr>
        <w:keepNext/>
        <w:spacing w:after="20" w:before="60"/>
        <w:jc w:val="center"/>
      </w:pPr>
      <w:r>
        <w:drawing>
          <wp:inline distT="0" distB="0" distL="0" distR="0">
            <wp:extent cx="3238500" cy="2105025"/>
            <wp:effectExtent t="0" r="0" b="0" l="0"/>
            <wp:docPr id="1" name="gutschein.png" descr="Abbildung 4: Prüfautomat für Kriterium W. Alle nicht eingezeichneten Übergänge führen in einen Fehlerzustand." title="Abbildung 4: Prüfautomat für Kriterium W. Alle nicht eingezeichneten Übergänge führen in einen Fehlerzustan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0" w:line="276"/>
        <w:jc w:val="center"/>
      </w:pPr>
      <w:r>
        <w:rPr>
          <w:rFonts w:ascii="Calibri" w:cs="Calibri" w:eastAsia="Calibri" w:hAnsi="Calibri"/>
          <w:i/>
          <w:iCs/>
          <w:color w:val="5B6770"/>
          <w:sz w:val="18"/>
          <w:szCs w:val="18"/>
        </w:rPr>
        <w:t xml:space="preserve">Abbildung 4: Prüfautomat für Kriterium W. Alle nicht eingezeichneten Übergänge führen in einen Fehlerzustand.</w:t>
      </w: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a) 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Stelle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die Verarbeitung von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05#51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dar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und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gib an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, ob der Code Kriterium W erfüllt.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b) 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Erläutere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die Bedeutung der Zustände S6 und S8 in Bezug auf die Problemstellung.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c) 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Untersuche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, inwieweit die Zustände S3 bis S8 zusammengefasst werden können, ohne die Funktionalität des Automaten einzuschränken.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spacing w:after="80" w:before="0"/>
      </w:pPr>
    </w:p>
    <w:p>
      <w:pPr>
        <w:keepNext/>
        <w:pBdr>
          <w:top w:val="single" w:color="C9D3D6" w:sz="4" w:space="8"/>
        </w:pBdr>
        <w:spacing w:after="100" w:before="200"/>
      </w:pPr>
      <w:r>
        <w:rPr>
          <w:rFonts w:ascii="Cambria" w:cs="Cambria" w:eastAsia="Cambria" w:hAnsi="Cambria"/>
          <w:b/>
          <w:bCs/>
          <w:color w:val="FFFFFF"/>
          <w:sz w:val="26"/>
          <w:szCs w:val="26"/>
          <w:shd w:fill="B26A0F" w:color="auto" w:val="clear"/>
        </w:rPr>
        <w:t xml:space="preserve"> 5 </w:t>
      </w:r>
      <w:r>
        <w:rPr>
          <w:rFonts w:ascii="Cambria" w:cs="Cambria" w:eastAsia="Cambria" w:hAnsi="Cambria"/>
          <w:b/>
          <w:bCs/>
          <w:color w:val="1F2A2E"/>
          <w:sz w:val="25"/>
          <w:szCs w:val="25"/>
        </w:rPr>
        <w:t xml:space="preserve">  Wie viele Zustände mindestens?</w:t>
      </w:r>
      <w:r>
        <w:t xml:space="preserve">   </w:t>
      </w: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6B3FA0" w:color="auto" w:val="clear"/>
        </w:rPr>
        <w:t xml:space="preserve"> Profi </w:t>
      </w:r>
      <w:r>
        <w:rPr>
          <w:rFonts w:ascii="Calibri" w:cs="Calibri" w:eastAsia="Calibri" w:hAnsi="Calibri"/>
          <w:color w:val="5B6770"/>
          <w:sz w:val="17"/>
          <w:szCs w:val="17"/>
        </w:rPr>
        <w:t xml:space="preserve">   AFB III</w:t>
      </w:r>
    </w:p>
    <w:tbl>
      <w:tblPr>
        <w:tblW w:type="dxa" w:w="9866"/>
        <w:tblBorders>
          <w:top w:val="single" w:color="C9D3D6" w:sz="6"/>
          <w:left w:val="single" w:color="C9D3D6" w:sz="6"/>
          <w:bottom w:val="single" w:color="C9D3D6" w:sz="6"/>
          <w:right w:val="single" w:color="C9D3D6" w:sz="6"/>
          <w:insideH w:val="none" w:color="FFFFFF" w:sz="0"/>
          <w:insideV w:val="none" w:color="FFFFFF" w:sz="0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shd w:fill="F4F6F7" w:color="auto" w:val="clear"/>
            <w:tcMar>
              <w:top w:type="dxa" w:w="120"/>
              <w:left w:type="dxa" w:w="200"/>
              <w:bottom w:type="dxa" w:w="100"/>
              <w:right w:type="dxa" w:w="200"/>
            </w:tcMar>
            <w:vAlign w:val="top"/>
          </w:tcPr>
          <w:p>
            <w:pPr>
              <w:keepNext/>
              <w:spacing w:after="80"/>
            </w:pPr>
            <w:r>
              <w:rPr>
                <w:rFonts w:ascii="Cambria" w:cs="Cambria" w:eastAsia="Cambria" w:hAnsi="Cambria"/>
                <w:b/>
                <w:bCs/>
                <w:color w:val="5B6770"/>
                <w:sz w:val="23"/>
                <w:szCs w:val="23"/>
              </w:rPr>
              <w:t xml:space="preserve">Methode: paarweise unterscheidbare Präfixe</w:t>
            </w:r>
          </w:p>
          <w:p>
            <w:pPr>
              <w:spacing w:after="10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Findest du n Eingaben (Präfixe), von denen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20"/>
                <w:szCs w:val="20"/>
              </w:rPr>
              <w:t xml:space="preserve">je zwei</w:t>
            </w: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 durch ein Wort unterschieden werden, muss der Automat nach diesen Eingaben in n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20"/>
                <w:szCs w:val="20"/>
              </w:rPr>
              <w:t xml:space="preserve">verschiedenen</w:t>
            </w: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 Zuständen sein. Also braucht er mindestens n Zustände.</w:t>
            </w:r>
          </w:p>
        </w:tc>
      </w:tr>
    </w:tbl>
    <w:p>
      <w:pPr>
        <w:spacing w:after="140" w:before="0"/>
      </w:pP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a) 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Begründe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, dass jeder vollständige DEA, der genau die Wörter über {a, b} mit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genau drei a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akzeptiert, mindestens fünf Zustände hat.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b)  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Ein Türschloss akzeptiert Codes über {A, B}, die auf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B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enden. Der minimale Automat dafür hat zwei Zustände. Neu soll ein Code zusätzlich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mindestens vier Zeichen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lang sein.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Begründe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, dass sich die Anzahl der Zustände dadurch um mindestens drei erhöht.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spacing w:after="80" w:before="0"/>
      </w:pP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B26A0F"/>
          <w:sz w:val="23"/>
          <w:szCs w:val="23"/>
        </w:rPr>
        <w:t xml:space="preserve">Selbstcheck – Level 5 geschafft, wenn …</w:t>
      </w:r>
    </w:p>
    <w:p>
      <w:pPr>
        <w:spacing w:after="60"/>
        <w:ind w:left="200"/>
      </w:pPr>
      <w:r>
        <w:rPr>
          <w:rFonts w:ascii="Segoe UI Symbol" w:cs="Segoe UI Symbol" w:eastAsia="Segoe UI Symbol" w:hAnsi="Segoe UI Symbol"/>
          <w:color w:val="0E6455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ich erklären kann, wann zwei Zustände unterscheidbar bzw. äquivalent sind, und unterscheidende Wörter finde.</w:t>
      </w:r>
    </w:p>
    <w:p>
      <w:pPr>
        <w:spacing w:after="60"/>
        <w:ind w:left="200"/>
      </w:pPr>
      <w:r>
        <w:rPr>
          <w:rFonts w:ascii="Segoe UI Symbol" w:cs="Segoe UI Symbol" w:eastAsia="Segoe UI Symbol" w:hAnsi="Segoe UI Symbol"/>
          <w:color w:val="0E6455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ich das Markierungsverfahren mit der Dreieckstabelle Runde für Runde durchführen kann.</w:t>
      </w:r>
    </w:p>
    <w:p>
      <w:pPr>
        <w:spacing w:after="60"/>
        <w:ind w:left="200"/>
      </w:pPr>
      <w:r>
        <w:rPr>
          <w:rFonts w:ascii="Segoe UI Symbol" w:cs="Segoe UI Symbol" w:eastAsia="Segoe UI Symbol" w:hAnsi="Segoe UI Symbol"/>
          <w:color w:val="0E6455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ich äquivalente Zustände zusammenfassen und den minimalen Automaten zeichnen kann.</w:t>
      </w:r>
    </w:p>
    <w:p>
      <w:pPr>
        <w:spacing w:after="60"/>
        <w:ind w:left="200"/>
      </w:pPr>
      <w:r>
        <w:rPr>
          <w:rFonts w:ascii="Segoe UI Symbol" w:cs="Segoe UI Symbol" w:eastAsia="Segoe UI Symbol" w:hAnsi="Segoe UI Symbol"/>
          <w:color w:val="0E6455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ich mit paarweise unterscheidbaren Eingaben begründen kann, dass ein Automat mindestens n Zustände braucht.</w:t>
      </w:r>
    </w:p>
    <w:sectPr>
      <w:headerReference w:type="default" r:id="rId7"/>
      <w:footerReference w:type="default" r:id="rId8"/>
      <w:pgSz w:w="11906" w:h="16838" w:orient="portrait"/>
      <w:pgMar w:top="900" w:right="1020" w:bottom="900" w:left="1020" w:header="450" w:footer="45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866"/>
      </w:tabs>
    </w:pPr>
    <w:r>
      <w:rPr>
        <w:rFonts w:ascii="Calibri" w:cs="Calibri" w:eastAsia="Calibri" w:hAnsi="Calibri"/>
        <w:color w:val="5B6770"/>
        <w:sz w:val="16"/>
        <w:szCs w:val="16"/>
      </w:rPr>
      <w:t xml:space="preserve">Max-Planck-Gymnasium Delmenhorst  ·  DS05 · Arbeitsblatt</w:t>
    </w:r>
    <w:r>
      <w:rPr>
        <w:rFonts w:ascii="Calibri" w:cs="Calibri" w:eastAsia="Calibri" w:hAnsi="Calibri"/>
        <w:color w:val="5B6770"/>
        <w:sz w:val="16"/>
        <w:szCs w:val="16"/>
      </w:rPr>
      <w:t xml:space="preserve">	Seite </w:t>
      <w:fldChar w:fldCharType="begin"/>
      <w:instrText xml:space="preserve">PAGE</w:instrText>
      <w:fldChar w:fldCharType="separate"/>
      <w:fldChar w:fldCharType="end"/>
      <w:t xml:space="preserve"> von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866"/>
      </w:tabs>
    </w:pPr>
    <w:r>
      <w:rPr>
        <w:rFonts w:ascii="Calibri" w:cs="Calibri" w:eastAsia="Calibri" w:hAnsi="Calibri"/>
        <w:color w:val="5B6770"/>
        <w:sz w:val="16"/>
        <w:szCs w:val="16"/>
      </w:rPr>
      <w:t xml:space="preserve">Maschinen, die Sprache verstehen</w:t>
    </w:r>
    <w:r>
      <w:rPr>
        <w:rFonts w:ascii="Calibri" w:cs="Calibri" w:eastAsia="Calibri" w:hAnsi="Calibri"/>
        <w:color w:val="5B6770"/>
        <w:sz w:val="16"/>
        <w:szCs w:val="16"/>
      </w:rPr>
      <w:t xml:space="preserve">	Informatik · Zusatz · Automaten &amp; formale Sprachen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400" w:hanging="260"/>
      </w:pPr>
      <w:rPr>
        <w:color w:val="0E6455"/>
      </w:rPr>
    </w:lvl>
    <w:lvl w:ilvl="1" w15:tentative="1">
      <w:start w:val="1"/>
      <w:numFmt w:val="bullet"/>
      <w:lvlText w:val="–"/>
      <w:lvlJc w:val="left"/>
      <w:pPr>
        <w:ind w:left="800" w:hanging="260"/>
      </w:pPr>
      <w:rPr>
        <w:color w:val="5B6770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f6ba79462ca110a287a88a643539fc53b1fd71cc.png"/><Relationship Id="rId10" Type="http://schemas.openxmlformats.org/officeDocument/2006/relationships/image" Target="media/be5540f42caff4adc8e2a326038a1dd30818f242.png"/><Relationship Id="rId11" Type="http://schemas.openxmlformats.org/officeDocument/2006/relationships/image" Target="media/e6c2c17988590393d13e4e77305b39b39e366810.png"/><Relationship Id="rId12" Type="http://schemas.openxmlformats.org/officeDocument/2006/relationships/image" Target="media/c1d53b920085b9c6311dcbef3823e97f024e0b91.png"/><Relationship Id="rId13" Type="http://schemas.openxmlformats.org/officeDocument/2006/relationships/image" Target="media/6d4dc2e8548a78ad4d40df33ab006a7e1205ca40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Weniger ist mehr</dc:title>
  <dc:creator>Frank Juchim</dc:creator>
  <dc:description>Informatik gA/eA – Automaten und formale Sprachen</dc:description>
  <cp:lastModifiedBy>Un-named</cp:lastModifiedBy>
  <cp:revision>1</cp:revision>
  <dcterms:created xsi:type="dcterms:W3CDTF">2026-10-12T09:28:19.758Z</dcterms:created>
  <dcterms:modified xsi:type="dcterms:W3CDTF">2026-10-12T09:28:19.758Z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