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Arbeitsblatt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Level 6  ·  Welt A · Endliche Automaten  ·  Niveau: gA und eA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Automaten, die antworten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Mealy-Automaten: übersetzen statt nur prüfen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pBdr>
                <w:bottom w:val="single" w:color="C9D3D6" w:sz="4" w:space="14"/>
              </w:pBdr>
              <w:spacing w:after="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Name</w:t>
            </w:r>
          </w:p>
          <w:p>
            <w:pPr>
              <w:pBdr>
                <w:bottom w:val="single" w:color="C9D3D6" w:sz="4" w:space="14"/>
              </w:pBdr>
              <w:spacing w:after="0" w:before="12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Datum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F8ECDB" w:sz="6"/>
          <w:left w:val="single" w:color="F8ECDB" w:sz="6"/>
          <w:bottom w:val="single" w:color="F8ECDB" w:sz="6"/>
          <w:right w:val="single" w:color="F8ECDB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CF6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0"/>
                <w:szCs w:val="20"/>
              </w:rPr>
              <w:t xml:space="preserve">Kernfrage  </w:t>
            </w:r>
            <w:r>
              <w:rPr>
                <w:rFonts w:ascii="Cambria" w:cs="Cambria" w:eastAsia="Cambria" w:hAnsi="Cambria"/>
                <w:i/>
                <w:iCs/>
                <w:color w:val="0A4A3F"/>
                <w:sz w:val="24"/>
                <w:szCs w:val="24"/>
              </w:rPr>
              <w:t xml:space="preserve">Wie modelliert man Automaten, die nicht nur prüfen, sondern übersetzen und reagieren?</w:t>
            </w:r>
          </w:p>
        </w:tc>
      </w:tr>
    </w:tbl>
    <w:p>
      <w:pPr>
        <w:spacing w:after="16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Bisher konnten unsere Automaten nur eines: am Ende „ja“ oder „nein“ sagen. Ein Getränkeautomat, eine Ampelsteuerung oder ein Übersetzungsprogramm müssen aber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während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der Eingabe reagieren. Dafür gibt es den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Mealy-Automaten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: Jeder Übergang liefert zusätzlich eine Ausgabe.</w:t>
      </w:r>
    </w:p>
    <w:tbl>
      <w:tblPr>
        <w:tblW w:type="dxa" w:w="9866"/>
        <w:tblBorders>
          <w:top w:val="single" w:color="E4F0EE" w:sz="6"/>
          <w:left w:val="single" w:color="E4F0EE" w:sz="6"/>
          <w:bottom w:val="single" w:color="E4F0EE" w:sz="6"/>
          <w:right w:val="single" w:color="E4F0EE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E4F0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23"/>
                <w:szCs w:val="23"/>
              </w:rPr>
              <w:t xml:space="preserve">So liest du einen Mealy-Automaten</w:t>
            </w:r>
          </w:p>
          <w:tbl>
            <w:tblPr>
              <w:tblW w:type="dxa" w:w="9639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6350"/>
              <w:gridCol w:w="3289"/>
            </w:tblGrid>
            <w:tr>
              <w:trPr>
                <w:cantSplit/>
              </w:trPr>
              <w:tc>
                <w:tcPr>
                  <w:tcW w:type="dxa" w:w="63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60"/>
                    <w:bottom w:type="dxa" w:w="0"/>
                    <w:right w:type="dxa" w:w="60"/>
                  </w:tcMar>
                </w:tcPr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60" w:line="264"/>
                  </w:pPr>
                  <w:r>
                    <w:rPr>
                      <w:rFonts w:ascii="Calibri" w:cs="Calibri" w:eastAsia="Calibri" w:hAnsi="Calibri"/>
                      <w:color w:val="1F2A2E"/>
                      <w:sz w:val="20"/>
                      <w:szCs w:val="20"/>
                    </w:rPr>
                    <w:t xml:space="preserve">Eingabealphabet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20"/>
                      <w:szCs w:val="20"/>
                    </w:rPr>
                    <w:t xml:space="preserve">Σ</w:t>
                  </w:r>
                  <w:r>
                    <w:rPr>
                      <w:rFonts w:ascii="Calibri" w:cs="Calibri" w:eastAsia="Calibri" w:hAnsi="Calibri"/>
                      <w:color w:val="1F2A2E"/>
                      <w:sz w:val="20"/>
                      <w:szCs w:val="20"/>
                    </w:rPr>
                    <w:t xml:space="preserve">, Ausgabealphabet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20"/>
                      <w:szCs w:val="20"/>
                    </w:rPr>
                    <w:t xml:space="preserve">Ω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60" w:line="264"/>
                  </w:pPr>
                  <w:r>
                    <w:rPr>
                      <w:rFonts w:ascii="Calibri" w:cs="Calibri" w:eastAsia="Calibri" w:hAnsi="Calibri"/>
                      <w:color w:val="1F2A2E"/>
                      <w:sz w:val="20"/>
                      <w:szCs w:val="20"/>
                    </w:rPr>
                    <w:t xml:space="preserve">Kante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20"/>
                      <w:szCs w:val="20"/>
                    </w:rPr>
                    <w:t xml:space="preserve">e / a</w:t>
                  </w:r>
                  <w:r>
                    <w:rPr>
                      <w:rFonts w:ascii="Calibri" w:cs="Calibri" w:eastAsia="Calibri" w:hAnsi="Calibri"/>
                      <w:color w:val="1F2A2E"/>
                      <w:sz w:val="20"/>
                      <w:szCs w:val="20"/>
                    </w:rPr>
                    <w:t xml:space="preserve">: Liest der Automat e, gibt er a aus und wechselt den Zustand. a darf ein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20"/>
                      <w:szCs w:val="20"/>
                    </w:rPr>
                    <w:t xml:space="preserve">Wort</w:t>
                  </w:r>
                  <w:r>
                    <w:rPr>
                      <w:rFonts w:ascii="Calibri" w:cs="Calibri" w:eastAsia="Calibri" w:hAnsi="Calibri"/>
                      <w:color w:val="1F2A2E"/>
                      <w:sz w:val="20"/>
                      <w:szCs w:val="20"/>
                    </w:rPr>
                    <w:t xml:space="preserve"> über Ω sein (z. B. </w:t>
                  </w:r>
                  <w:r>
                    <w:rPr>
                      <w:rFonts w:ascii="Consolas" w:cs="Consolas" w:eastAsia="Consolas" w:hAnsi="Consolas"/>
                      <w:color w:val="0A4A3F"/>
                      <w:sz w:val="19"/>
                      <w:szCs w:val="19"/>
                    </w:rPr>
                    <w:t xml:space="preserve">K1</w:t>
                  </w:r>
                  <w:r>
                    <w:rPr>
                      <w:rFonts w:ascii="Calibri" w:cs="Calibri" w:eastAsia="Calibri" w:hAnsi="Calibri"/>
                      <w:color w:val="1F2A2E"/>
                      <w:sz w:val="20"/>
                      <w:szCs w:val="20"/>
                    </w:rPr>
                    <w:t xml:space="preserve">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60" w:line="264"/>
                  </w:pPr>
                  <w:r>
                    <w:rPr>
                      <w:rFonts w:ascii="Calibri" w:cs="Calibri" w:eastAsia="Calibri" w:hAnsi="Calibri"/>
                      <w:color w:val="1F2A2E"/>
                      <w:sz w:val="20"/>
                      <w:szCs w:val="20"/>
                    </w:rPr>
                    <w:t xml:space="preserve">Keine Ausgabe: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20"/>
                      <w:szCs w:val="20"/>
                    </w:rPr>
                    <w:t xml:space="preserve">ε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60" w:line="26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20"/>
                      <w:szCs w:val="20"/>
                    </w:rPr>
                    <w:t xml:space="preserve">Keine Endzustände</w:t>
                  </w:r>
                  <w:r>
                    <w:rPr>
                      <w:rFonts w:ascii="Calibri" w:cs="Calibri" w:eastAsia="Calibri" w:hAnsi="Calibri"/>
                      <w:color w:val="1F2A2E"/>
                      <w:sz w:val="20"/>
                      <w:szCs w:val="20"/>
                    </w:rPr>
                    <w:t xml:space="preserve"> – das Ergebnis ist die Ausgabe. Der Übergangsgraph ist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F2A2E"/>
                      <w:sz w:val="20"/>
                      <w:szCs w:val="20"/>
                    </w:rPr>
                    <w:t xml:space="preserve">vollständig</w:t>
                  </w:r>
                  <w:r>
                    <w:rPr>
                      <w:rFonts w:ascii="Calibri" w:cs="Calibri" w:eastAsia="Calibri" w:hAnsi="Calibri"/>
                      <w:color w:val="1F2A2E"/>
                      <w:sz w:val="20"/>
                      <w:szCs w:val="20"/>
                    </w:rPr>
                    <w:t xml:space="preserve">.</w:t>
                  </w:r>
                </w:p>
              </w:tc>
              <w:tc>
                <w:tcPr>
                  <w:tcW w:type="dxa" w:w="328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60"/>
                    <w:bottom w:type="dxa" w:w="0"/>
                    <w:right w:type="dxa" w:w="60"/>
                  </w:tcMar>
                </w:tcPr>
                <w:p>
                  <w:pPr>
                    <w:keepNext/>
                    <w:spacing w:after="20" w:before="60"/>
                    <w:jc w:val="center"/>
                  </w:pPr>
                  <w:r>
                    <w:drawing>
                      <wp:inline distT="0" distB="0" distL="0" distR="0">
                        <wp:extent cx="1800225" cy="714375"/>
                        <wp:effectExtent t="0" r="0" b="0" l="0"/>
                        <wp:docPr id="1" name="suess.png" descr="Süßigkeitenautomat: M = Münze, H = Hebel, B = Bonbon" title="Süßigkeitenautomat: M = Münze, H = Hebel, B = Bonbon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800225" cy="7143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14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5B6770"/>
                      <w:sz w:val="18"/>
                      <w:szCs w:val="18"/>
                    </w:rPr>
                    <w:t xml:space="preserve">Süßigkeitenautomat: M = Münze, H = Hebel, B = Bonbon</w:t>
                  </w:r>
                </w:p>
              </w:tc>
            </w:tr>
          </w:tbl>
          <w:p>
            <w:pPr>
              <w:spacing w:after="80" w:before="0"/>
            </w:pPr>
          </w:p>
        </w:tc>
      </w:tr>
    </w:tbl>
    <w:p>
      <w:pPr>
        <w:spacing w:after="14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1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Der Kartoffelautomat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2E7D4F" w:color="auto" w:val="clear"/>
        </w:rPr>
        <w:t xml:space="preserve"> Basis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I–II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Ein Hofladen verkauft Kartoffeln für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4 €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pro Sack. Der Automat nimmt 1-€- und 2-€-Münzen an: Σ = {1, 2}. Sobald 4 € erreicht sind, gibt er einen Sack aus (K); wurden 5 € eingeworfen, zusätzlich 1 € Rückgeld (1): Ω = {1, K}.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495800" cy="1181100"/>
            <wp:effectExtent t="0" r="0" b="0" l="0"/>
            <wp:docPr id="1" name="kartoffel.png" descr="Abbildung 1: Kartoffelautomat" title="Abbildung 1: Kartoffelautom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1: Kartoffelautomat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Gib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Ausgaben für die Eingaben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1212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2221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212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stelle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Verarbeitung von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212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dar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(z. B. S0 –2 / ε→ S2 …).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Bedeutung des Zustands S3 und der Ausgabe K1 im Sachzusammenhang.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Nach der Eingabe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1212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geht die Kundin.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Beschreibe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was die nächste Kundin vorfindet.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d)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Vergleiche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DEA und Mealy-Automat, indem du die Tabelle ausfüllst.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381"/>
        <w:gridCol w:w="3742"/>
        <w:gridCol w:w="3742"/>
      </w:tblGrid>
      <w:tr>
        <w:trPr>
          <w:cantSplit/>
          <w:tblHeader/>
          <w:trHeight w:val="454" w:hRule="atLeast"/>
        </w:trPr>
        <w:tc>
          <w:tcPr>
            <w:tcW w:type="dxa" w:w="238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Merkmal</w:t>
            </w:r>
          </w:p>
        </w:tc>
        <w:tc>
          <w:tcPr>
            <w:tcW w:type="dxa" w:w="374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DEA</w:t>
            </w:r>
          </w:p>
        </w:tc>
        <w:tc>
          <w:tcPr>
            <w:tcW w:type="dxa" w:w="374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Mealy-Automat</w:t>
            </w: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238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Alphabete</w:t>
            </w:r>
          </w:p>
        </w:tc>
        <w:tc>
          <w:tcPr>
            <w:tcW w:type="dxa" w:w="374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374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238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Kantenbeschriftung</w:t>
            </w:r>
          </w:p>
        </w:tc>
        <w:tc>
          <w:tcPr>
            <w:tcW w:type="dxa" w:w="374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374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238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Ergebnis einer Verarbeitung</w:t>
            </w:r>
          </w:p>
        </w:tc>
        <w:tc>
          <w:tcPr>
            <w:tcW w:type="dxa" w:w="374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374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  <w:tr>
        <w:trPr>
          <w:cantSplit/>
          <w:tblHeader w:val="false"/>
          <w:trHeight w:val="454" w:hRule="atLeast"/>
        </w:trPr>
        <w:tc>
          <w:tcPr>
            <w:tcW w:type="dxa" w:w="238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Endzustände</w:t>
            </w:r>
          </w:p>
        </w:tc>
        <w:tc>
          <w:tcPr>
            <w:tcW w:type="dxa" w:w="374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  <w:tc>
          <w:tcPr>
            <w:tcW w:type="dxa" w:w="374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</w:p>
        </w:tc>
      </w:tr>
    </w:tbl>
    <w:p>
      <w:pPr>
        <w:spacing w:after="140" w:before="0"/>
      </w:pP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2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Der Ziffernaddierer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1F5F99" w:color="auto" w:val="clear"/>
        </w:rPr>
        <w:t xml:space="preserve"> Standard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Ein Mealy-Automat liest immer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zwei Ziffern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aus Σ = {0, 1, 2, 3} und gibt nach der zweiten Ziffer deren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Summe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aus, Ω = {0, 1, …, 6}. Danach beginnt das nächste Ziffernpaar. Beispiele: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13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→ 4,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30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→ 3,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2133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→ 36.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Entwickle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den Zustandsgraphen eines solchen Mealy-Automaten mit fünf Zuständen.</w:t>
      </w:r>
    </w:p>
    <w:tbl>
      <w:tblPr>
        <w:tblW w:type="dxa" w:w="9866"/>
        <w:tblBorders>
          <w:top w:val="dashed" w:color="A8B4B8" w:sz="6"/>
          <w:left w:val="dashed" w:color="A8B4B8" w:sz="6"/>
          <w:bottom w:val="dashed" w:color="A8B4B8" w:sz="6"/>
          <w:right w:val="dashed" w:color="A8B4B8" w:sz="6"/>
          <w:insideH w:val="single" w:color="auto" w:sz="4"/>
          <w:insideV w:val="single" w:color="auto" w:sz="4"/>
        </w:tblBorders>
        <w:tblLayout w:type="fixed"/>
      </w:tblPr>
      <w:tblGrid>
        <w:gridCol w:w="9866"/>
      </w:tblGrid>
      <w:tr>
        <w:trPr>
          <w:cantSplit/>
          <w:trHeight w:val="3629" w:hRule="exact"/>
        </w:trPr>
        <w:tc>
          <w:tcPr>
            <w:tcW w:type="dxa" w:w="9866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A8B4B8"/>
                <w:sz w:val="18"/>
                <w:szCs w:val="18"/>
              </w:rPr>
              <w:t xml:space="preserve">Platz für deinen Zustandsgraphen</w:t>
            </w:r>
          </w:p>
        </w:tc>
      </w:tr>
    </w:tbl>
    <w:p>
      <w:pPr>
        <w:spacing w:after="120" w:before="0"/>
      </w:pP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Gib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Ausgabe für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0321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für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123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in welchem Zustand sich dein Automat nach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123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befindet.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3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Bug-Jagd: Der Lauflängen-Kompressor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1F5F99" w:color="auto" w:val="clear"/>
        </w:rPr>
        <w:t xml:space="preserve"> Standard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II–III</w:t>
      </w: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In einer Lern-App steuern Kinder eine Spielfigur mit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h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(hüpfen),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(drehen)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#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(Ende der Befehlsfolge). Ein Mealy-Automat soll Befehlsfolgen verkürzen: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Bis zu drei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gleiche Befehle in Folge werden zusammengefasst, die Zahl steht vor dem Buchstaben. Aus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hdddhhhhhdhh#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wird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1h3d3h2h1d2h#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Der Automat in Abbildung 2 arbeitet noch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fehlerhaft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5762625" cy="1952625"/>
            <wp:effectExtent t="0" r="0" b="0" l="0"/>
            <wp:docPr id="1" name="kompressor_bug.png" descr="Abbildung 2: Kompressor – Übergänge mit h und d" title="Abbildung 2: Kompressor – Übergänge mit h und 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2: Kompressor – Übergänge mit h und d</w:t>
      </w:r>
    </w:p>
    <w:tbl>
      <w:tblPr>
        <w:tblW w:type="dxa" w:w="9639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1134"/>
        <w:gridCol w:w="1134"/>
        <w:gridCol w:w="1134"/>
        <w:gridCol w:w="1134"/>
        <w:gridCol w:w="1134"/>
        <w:gridCol w:w="1134"/>
        <w:gridCol w:w="1134"/>
      </w:tblGrid>
      <w:tr>
        <w:trPr>
          <w:cantSplit/>
          <w:tblHeader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Zustand</w:t>
            </w:r>
          </w:p>
        </w:tc>
        <w:tc>
          <w:tcPr>
            <w:tcW w:type="dxa" w:w="113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S0</w:t>
            </w:r>
          </w:p>
        </w:tc>
        <w:tc>
          <w:tcPr>
            <w:tcW w:type="dxa" w:w="113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S1</w:t>
            </w:r>
          </w:p>
        </w:tc>
        <w:tc>
          <w:tcPr>
            <w:tcW w:type="dxa" w:w="113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S2</w:t>
            </w:r>
          </w:p>
        </w:tc>
        <w:tc>
          <w:tcPr>
            <w:tcW w:type="dxa" w:w="113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S3</w:t>
            </w:r>
          </w:p>
        </w:tc>
        <w:tc>
          <w:tcPr>
            <w:tcW w:type="dxa" w:w="113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S4</w:t>
            </w:r>
          </w:p>
        </w:tc>
        <w:tc>
          <w:tcPr>
            <w:tcW w:type="dxa" w:w="113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S5</w:t>
            </w:r>
          </w:p>
        </w:tc>
        <w:tc>
          <w:tcPr>
            <w:tcW w:type="dxa" w:w="113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S6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Ausgabe mit #</w:t>
            </w: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1h#</w:t>
            </w: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2h#</w:t>
            </w: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3h</w:t>
            </w: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1d#</w:t>
            </w: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2d#</w:t>
            </w:r>
          </w:p>
        </w:tc>
        <w:tc>
          <w:tcPr>
            <w:tcW w:type="dxa" w:w="113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3d#</w:t>
            </w:r>
          </w:p>
        </w:tc>
      </w:tr>
    </w:tbl>
    <w:p>
      <w:pPr>
        <w:spacing w:after="140" w:before="0" w:line="276"/>
        <w:jc w:val="center"/>
      </w:pPr>
      <w:r>
        <w:rPr>
          <w:rFonts w:ascii="Calibri" w:cs="Calibri" w:eastAsia="Calibri" w:hAnsi="Calibri"/>
          <w:color w:val="5B6770"/>
          <w:sz w:val="18"/>
          <w:szCs w:val="18"/>
        </w:rPr>
        <w:t xml:space="preserve">Tabelle: Übergänge mit # – sie führen aus jedem Zustand nach S0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Gib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Ausgaben des fehlerhaften Automaten für die Eingaben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hdddh#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ddhhh#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Fehler bei der Umwandlung dieser beiden Eingaben.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Verändere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den Automaten so, dass er korrekt arbeitet (korrigiere direkt in Abbildung 2 bzw. in der Tabelle).</w:t>
      </w:r>
    </w:p>
    <w:p>
      <w:pPr>
        <w:spacing w:after="8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1"/>
        <w:gridCol w:w="170"/>
        <w:gridCol w:w="7995"/>
      </w:tblGrid>
      <w:tr>
        <w:trPr>
          <w:cantSplit/>
          <w:trHeight w:val="1701" w:hRule="atLeast"/>
        </w:trPr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933450" cy="933450"/>
                  <wp:effectExtent t="0" r="0" b="0" l="0"/>
                  <wp:docPr id="1" name="qr" descr="https://automatenlab.frankjuchim.de/#/mealy?aufgabe=4&amp;modus=bugjagd" title="QR-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0" w:before="0" w:line="276"/>
              <w:jc w:val="left"/>
            </w:pPr>
          </w:p>
        </w:tc>
        <w:tc>
          <w:tcPr>
            <w:tcW w:type="dxa" w:w="79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7F6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cente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AutomatenLab 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Mealy-Maschine – Bug-Jagd</w:t>
            </w:r>
          </w:p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Teste Eingaben am Ein- und Ausgabeband, finde die falschen Kantenausgaben und repariere sie. Zum Aufwärmen: „Was kommt raus?“ mit dem Kartoffelautomaten (#/mealy?aufgabe=2&amp;modus=vorhersage).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Link: https://automatenlab.frankjuchim.de/#/mealy?aufgabe=4&amp;modus=bugjagd</w:t>
            </w:r>
          </w:p>
        </w:tc>
      </w:tr>
    </w:tbl>
    <w:p>
      <w:pPr>
        <w:spacing w:after="16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4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Der Palindrom-Generator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6B3FA0" w:color="auto" w:val="clear"/>
        </w:rPr>
        <w:t xml:space="preserve"> Profi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II–III</w:t>
      </w: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Ein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Palindrom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liest sich vorwärts und rückwärts gleich, z. B.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01110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Ein Mealy-Automat über Σ = Ω = {0, 1} soll aus jeweils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drei Bits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ein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fünfstelliges Palindrom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erzeugen: Aus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011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wird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01110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Danach beginnt der nächste Dreierblock.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a)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Entwickle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einen solchen Mealy-Automaten. (Tipp: Gib die ersten Bits sofort aus – was muss sich der Automat trotzdem merken?)</w:t>
      </w:r>
    </w:p>
    <w:tbl>
      <w:tblPr>
        <w:tblW w:type="dxa" w:w="9866"/>
        <w:tblBorders>
          <w:top w:val="dashed" w:color="A8B4B8" w:sz="6"/>
          <w:left w:val="dashed" w:color="A8B4B8" w:sz="6"/>
          <w:bottom w:val="dashed" w:color="A8B4B8" w:sz="6"/>
          <w:right w:val="dashed" w:color="A8B4B8" w:sz="6"/>
          <w:insideH w:val="single" w:color="auto" w:sz="4"/>
          <w:insideV w:val="single" w:color="auto" w:sz="4"/>
        </w:tblBorders>
        <w:tblLayout w:type="fixed"/>
      </w:tblPr>
      <w:tblGrid>
        <w:gridCol w:w="9866"/>
      </w:tblGrid>
      <w:tr>
        <w:trPr>
          <w:cantSplit/>
          <w:trHeight w:val="2608" w:hRule="exact"/>
        </w:trPr>
        <w:tc>
          <w:tcPr>
            <w:tcW w:type="dxa" w:w="9866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A8B4B8"/>
                <w:sz w:val="18"/>
                <w:szCs w:val="18"/>
              </w:rPr>
              <w:t xml:space="preserve">Platz für deinen Zustandsgraphen</w:t>
            </w:r>
          </w:p>
        </w:tc>
      </w:tr>
    </w:tbl>
    <w:p>
      <w:pPr>
        <w:spacing w:after="120" w:before="0"/>
      </w:pP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Gib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Ausgabe deines Automaten für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011110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Untersuche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wie viele Zustände ein Mealy-Automat mindestens benötigt, der aus jeweils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vier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Bits ein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siebenstelliges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Palindrom erzeugt.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Boss-Level A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Welt A ist fast geschafft! Das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Boss-Level A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(Abi-artige Aufgabe zu DEA, Minimierung und Mealy) ist ein freiwilliges Abi-Training für zu Hause – der Erwartungshorizont liegt zur Selbstkontrolle bei.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Selbstcheck – Level 6 geschafft, wenn …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Aufbau und Notation eines Mealy-Automaten (Σ, Ω, e / a, ε, keine Endzustände) beschreiben kann.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Ausgaben eines Mealy-Automaten bestimmen und Zustände sowie Ausgaben im Sachzusammenhang erläutern kann.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Gemeinsamkeiten und Unterschiede von DEA und Mealy-Automat nennen kann.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Mealy-Automaten entwickeln und fehlerhafte Mealy-Automaten korrigieren kann.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DS06 · Arbeitsblatt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gA und eA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3fb70496091032db4902a252ccb4e9dbd4cddaa.png"/><Relationship Id="rId10" Type="http://schemas.openxmlformats.org/officeDocument/2006/relationships/image" Target="media/e2080aa426d6af73c718fe010e93a4e47263ff44.png"/><Relationship Id="rId11" Type="http://schemas.openxmlformats.org/officeDocument/2006/relationships/image" Target="media/f51012a100a2854983a28695e9ee268b20e87b21.png"/><Relationship Id="rId12" Type="http://schemas.openxmlformats.org/officeDocument/2006/relationships/image" Target="media/6f96906fe4095b02a93dee02ab008170311c036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Automaten, die antworten</dc:title>
  <dc:creator>Frank Juchim</dc:creator>
  <dc:description>Informatik gA/eA – Automaten und formale Sprachen</dc:description>
  <cp:lastModifiedBy>Un-named</cp:lastModifiedBy>
  <cp:revision>1</cp:revision>
  <dcterms:created xsi:type="dcterms:W3CDTF">2026-10-12T09:28:23.075Z</dcterms:created>
  <dcterms:modified xsi:type="dcterms:W3CDTF">2026-10-12T09:28:23.075Z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