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14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Die Landkarte der Sprachen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Chomsky-Hierarchie, Begriffsnetz und Abi-Trainingszirkel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Welche Maschine braucht man für welche Sprache – und wie hängt alles zusammen?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Level 14 ist der Blick von oben: DEA, NEA, Mealy, Kellerautomat, reguläre und kontextfreie Grammatiken – wie passt das alles zusammen?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Chomsky-Hierarchie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ordnet Sprachen nach der Maschine, die man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braucht.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Die Chomsky-Hierarchie</w:t>
            </w:r>
          </w:p>
          <w:tbl>
            <w:tblPr>
              <w:tblW w:type="dxa" w:w="941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6067"/>
              <w:gridCol w:w="3345"/>
            </w:tblGrid>
            <w:tr>
              <w:trPr>
                <w:cantSplit/>
              </w:trPr>
              <w:tc>
                <w:tcPr>
                  <w:tcW w:type="dxa" w:w="606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tbl>
                  <w:tblPr>
                    <w:tblW w:type="dxa" w:w="5955"/>
                    <w:tblBorders>
                      <w:top w:val="single" w:color="C9D3D6" w:sz="4"/>
                      <w:left w:val="single" w:color="C9D3D6" w:sz="4"/>
                      <w:bottom w:val="single" w:color="C9D3D6" w:sz="4"/>
                      <w:right w:val="single" w:color="C9D3D6" w:sz="4"/>
                      <w:insideH w:val="single" w:color="C9D3D6" w:sz="4"/>
                      <w:insideV w:val="single" w:color="C9D3D6" w:sz="4"/>
                    </w:tblBorders>
                    <w:tblLayout w:type="fixed"/>
                  </w:tblPr>
                  <w:tblGrid>
                    <w:gridCol w:w="624"/>
                    <w:gridCol w:w="1418"/>
                    <w:gridCol w:w="1985"/>
                    <w:gridCol w:w="19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24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Typ</w:t>
                        </w:r>
                      </w:p>
                    </w:tc>
                    <w:tc>
                      <w:tcPr>
                        <w:tcW w:type="dxa" w:w="1418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Sprachklasse</w:t>
                        </w:r>
                      </w:p>
                    </w:tc>
                    <w:tc>
                      <w:tcPr>
                        <w:tcW w:type="dxa" w:w="1985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Grammatik</w:t>
                        </w:r>
                      </w:p>
                    </w:tc>
                    <w:tc>
                      <w:tcPr>
                        <w:tcW w:type="dxa" w:w="1928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Maschine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62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3</w:t>
                        </w:r>
                      </w:p>
                    </w:tc>
                    <w:tc>
                      <w:tcPr>
                        <w:tcW w:type="dxa" w:w="141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regulär</w:t>
                        </w:r>
                      </w:p>
                    </w:tc>
                    <w:tc>
                      <w:tcPr>
                        <w:tcW w:type="dxa" w:w="1985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rechtsregulär: A → aB | a | ε</w:t>
                        </w:r>
                      </w:p>
                    </w:tc>
                    <w:tc>
                      <w:tcPr>
                        <w:tcW w:type="dxa" w:w="192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DEA / NEA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62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2</w:t>
                        </w:r>
                      </w:p>
                    </w:tc>
                    <w:tc>
                      <w:tcPr>
                        <w:tcW w:type="dxa" w:w="141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kontextfrei</w:t>
                        </w:r>
                      </w:p>
                    </w:tc>
                    <w:tc>
                      <w:tcPr>
                        <w:tcW w:type="dxa" w:w="1985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kontextfrei: A → w</w:t>
                        </w:r>
                      </w:p>
                    </w:tc>
                    <w:tc>
                      <w:tcPr>
                        <w:tcW w:type="dxa" w:w="192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Kellerautomat (NKA)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62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1 / 0</w:t>
                        </w:r>
                      </w:p>
                    </w:tc>
                    <w:tc>
                      <w:tcPr>
                        <w:tcW w:type="dxa" w:w="141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kontextsensitiv / rekursiv aufzählbar</w:t>
                        </w:r>
                      </w:p>
                    </w:tc>
                    <w:tc>
                      <w:tcPr>
                        <w:tcW w:type="dxa" w:w="1985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allgemeinere Regeln (Ausblick)</w:t>
                        </w:r>
                      </w:p>
                    </w:tc>
                    <w:tc>
                      <w:tcPr>
                        <w:tcW w:type="dxa" w:w="192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8"/>
                            <w:szCs w:val="18"/>
                          </w:rPr>
                          <w:t xml:space="preserve">linear beschränkter Automat / Turingmaschine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34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</w:tcPr>
                <w:p>
                  <w:pPr>
                    <w:keepNext w:val="false"/>
                    <w:spacing w:after="120" w:before="60"/>
                    <w:jc w:val="center"/>
                  </w:pPr>
                  <w:r>
                    <w:drawing>
                      <wp:inline distT="0" distB="0" distL="0" distR="0">
                        <wp:extent cx="1943100" cy="1476375"/>
                        <wp:effectExtent t="0" r="0" b="0" l="0"/>
                        <wp:docPr id="1" name="chomsky.png" descr="Abbildung" title="Abbildu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43100" cy="1476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Klassen sind ineinander enthalten (Typ 3 ⊂ Typ 2 ⊂ Typ 1 ⊂ Typ 0).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Wähle immer die speziellste passende Grammatik bzw. Maschine: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Ist eine Sprache regulär, gibst du eine rechtsreguläre Grammatik oder einen DEA an – keinen Kellerautomaten.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Nach dem Chomsky-Sortierer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Ordne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jede Sprache der möglichst speziellen Klasse zu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Stichworten („Begründungs-Joker“).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737"/>
        <w:gridCol w:w="1814"/>
        <w:gridCol w:w="3912"/>
      </w:tblGrid>
      <w:tr>
        <w:trPr>
          <w:cantSplit/>
          <w:tblHeader/>
          <w:trHeight w:val="680" w:hRule="atLeast"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Maschine</w:t>
            </w:r>
          </w:p>
        </w:tc>
        <w:tc>
          <w:tcPr>
            <w:tcW w:type="dxa" w:w="391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Wörter über {a, b} mit höchstens drei b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Programme aus beliebig tief verschachtelten begin … end-Blöcken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 mit 1 ≤ n ≤ 3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aⁿbⁿcⁿ (n ≥ 1)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Binärzahlen, die durch 3 teilbar sind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80" w:hRule="atLeast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{0, 1}</w:t>
            </w:r>
          </w:p>
        </w:tc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391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r>
        <w:br w:type="page"/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Das Begriffsnetz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Schneidet die Begriffs- und Verbindungskarten (Kopiervorlage) aus.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Legt die Begriffskarten auf ein A3-Blatt und verbindet sie mit Pfeilen. Beschriftet jeden Pfeil mit einer Verbindungskarte oder einer eigenen Formulierung (z. B. „DEA – erkennt → reguläre Sprachen“).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Ziel: mindestens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12 Verbindungen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jede Begriffskarte ist mindestens einmal verbunden.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Jede Gruppe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Verbindungen im Plenum – mit Beispiel aus dem Unterricht.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Abi-Trainingszirkel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Vier Stationen mit Aufgaben im Abitur-Format (Sie-Form, Bewertungseinheiten). Bearbeite jede Station ca. 10 Minuten auf einem separaten Blatt (Station 4 direkt in der Tabelle), kontrolliere dann mit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Lösungskarte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trage deine BE ein.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021"/>
        <w:gridCol w:w="1928"/>
        <w:gridCol w:w="3629"/>
        <w:gridCol w:w="1247"/>
        <w:gridCol w:w="2041"/>
      </w:tblGrid>
      <w:tr>
        <w:trPr>
          <w:cantSplit/>
          <w:tblHeader/>
        </w:trPr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Station</w:t>
            </w:r>
          </w:p>
        </w:tc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Schwerpunkt</w:t>
            </w:r>
          </w:p>
        </w:tc>
        <w:tc>
          <w:tcPr>
            <w:tcW w:type="dxa" w:w="362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Operatoren</w:t>
            </w:r>
          </w:p>
        </w:tc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max. BE</w:t>
            </w:r>
          </w:p>
        </w:tc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meine BE</w:t>
            </w: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Analyse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untersuchen, beschreiben, begründen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Entwurf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entwickeln, zeigen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Begründung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begründen, angeben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Dokumentation</w:t>
            </w:r>
          </w:p>
        </w:tc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dokumentieren, erläutern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sortierer?runde=1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Chomsky-Sortierer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10 Sprachkarten, drei Fächer: DEA reicht – Kellerautomat nötig – mehr nötig. Nach jeder Karte siehst du die Begründung.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https://automatenlab.frankjuchim.de/#/sortierer?runde=1</w:t>
            </w:r>
          </w:p>
        </w:tc>
      </w:tr>
    </w:tbl>
    <w:p>
      <w:pPr>
        <w:spacing w:after="16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quiz?welt=C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Level-Quiz Welt C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Exit-Ticket für ganz Welt C: Grammatiken, reguläre und kontextfreie Sprachen, Chomsky-Hierarchie.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https://automatenlab.frankjuchim.de/#/quiz?welt=C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14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zu einer Sprache die möglichst spezielle Grammatik und Maschine angeben und begründen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Zusammenhänge DEA – NEA – rechtsreguläre Grammatik und NKA – kontextfreie Grammatik erläutern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Abi-Aufgaben zu Grammatiken analysieren, entwerfen, begründen und dokumentieren kann.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Begriffskarten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Ableitung / Ableitungsbaum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DEA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Kellerautomat (NKA)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Mealy-Automat</w:t>
            </w:r>
          </w:p>
        </w:tc>
      </w:tr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Mehrdeutigkeit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NEA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Schubfachprinzip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Turingmaschine</w:t>
            </w:r>
          </w:p>
        </w:tc>
      </w:tr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Typ 1 / Typ 0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aⁿbⁿ, Palindrome, Klammern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aⁿbⁿcⁿ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endet auf ab</w:t>
            </w:r>
          </w:p>
        </w:tc>
      </w:tr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kontextfreie Sprachen (Typ 2)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kontextfreie Grammatik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rechtsreguläre Grammatik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reguläre Sprachen (Typ 3)</w:t>
            </w:r>
          </w:p>
        </w:tc>
      </w:tr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Zustand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Endzustand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Keller (Γ, #)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Nichtterminal</w:t>
            </w:r>
          </w:p>
        </w:tc>
      </w:tr>
      <w:tr>
        <w:trPr>
          <w:cantSplit/>
          <w:tblHeader w:val="false"/>
          <w:trHeight w:val="851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Startsymbol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Teilmengenkonstruktion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Verbindungskarten (mehrfach verwendbar – leere Karten selbst beschriften)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  <w:tblHeader w:val="false"/>
          <w:trHeight w:val="624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Beispiel für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Spezialfall von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erkennt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erweitert um Ausgabe</w:t>
            </w:r>
          </w:p>
        </w:tc>
      </w:tr>
      <w:tr>
        <w:trPr>
          <w:cantSplit/>
          <w:tblHeader w:val="false"/>
          <w:trHeight w:val="624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erweitert um Keller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erzeugt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gleich mächtig wie (Teilmengenkonstruktion)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mögliche Eigenschaft</w:t>
            </w:r>
          </w:p>
        </w:tc>
      </w:tr>
      <w:tr>
        <w:trPr>
          <w:cantSplit/>
          <w:tblHeader w:val="false"/>
          <w:trHeight w:val="624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zeigt, was erzeugt wird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zeigt: nicht regulär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übersetzbar in (Rezept)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erkennt</w:t>
            </w:r>
          </w:p>
        </w:tc>
      </w:tr>
      <w:tr>
        <w:trPr>
          <w:cantSplit/>
          <w:tblHeader w:val="false"/>
          <w:trHeight w:val="624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erzeugt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Beispiel für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Beispiel für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Spezialfall von</w:t>
            </w:r>
          </w:p>
        </w:tc>
      </w:tr>
      <w:tr>
        <w:trPr>
          <w:cantSplit/>
          <w:tblHeader w:val="false"/>
          <w:trHeight w:val="624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Station 1 – Analyse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Lagerroboter protokolliert seine Aktionen: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Kiste aufnehmen,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ein Feld fahren,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Kiste abgeben. Gültige Protokolle werden von der Grammatik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erzeugt.</w:t>
      </w:r>
    </w:p>
    <w:tbl>
      <w:tblPr>
        <w:tblW w:type="dxa" w:w="3969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3969"/>
      </w:tblGrid>
      <w:tr>
        <w:trPr>
          <w:cantSplit/>
        </w:trPr>
        <w:tc>
          <w:tcPr>
            <w:tcW w:type="dxa" w:w="3969"/>
            <w:shd w:fill="F6F8F8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N = {S, F}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T = {a, f, c}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Startsymbol: S</w:t>
            </w:r>
          </w:p>
          <w:p>
            <w:pPr>
              <w:spacing w:after="3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Produktionsregeln: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S → aSc | F</w:t>
            </w:r>
          </w:p>
          <w:p>
            <w:pPr>
              <w:spacing w:after="30" w:before="0" w:line="276"/>
              <w:ind w:left="280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F → fF | f</w:t>
            </w:r>
          </w:p>
        </w:tc>
      </w:tr>
    </w:tbl>
    <w:p>
      <w:pPr>
        <w:spacing w:after="140" w:before="6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S1: Grammatik G</w:t>
      </w:r>
      <w:r>
        <w:rPr>
          <w:rFonts w:ascii="Calibri" w:cs="Calibri" w:eastAsia="Calibri" w:hAnsi="Calibri"/>
          <w:color w:val="5B6770"/>
          <w:sz w:val="18"/>
          <w:szCs w:val="18"/>
          <w:vertAlign w:val="subscript"/>
        </w:rPr>
        <w:t xml:space="preserve">L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Untersuchen Sie, ob die Protokolle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aaffcc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affcc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werden.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Beschreiben Sie die Sprache L(G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und die Bedeutung des Nichtterminals F im Sachzusammenhang.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Begründen Sie, dass G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keine reguläre Grammatik ist.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[1 BE]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Station 2 – Entwurf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Paketcodes bestehen aus den Zeichen Σ = {k, g, z, p}: Ein Code beginnt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(kleines Paket) oder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(großes Paket), danach folgen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zwei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Ziffern, die durch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dargestellt werden, am Ende steht genau ein Prüfzeichen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Beispiel: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gzzzp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Entwickeln Sie eine reguläre Grammatik, die genau die Paketcodes erzeugt.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Zeigen Sie mit Ihrer Grammatik,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kzzzp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erzeugt wird.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[1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Entwickeln Sie aus Ihrer Grammatik den Zustandsgraphen eines DEA, der genau die Paketcodes akzeptiert. Auf die Darstellung des Fehlerzustands kann verzichtet werden.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Station 3 – Begründung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Betrachtet wird die Sprache L = {aⁿfᵐcⁿ | n ≥ 0, m ≥ 1} der Lagerroboter-Protokolle aus Station 1.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Begründen Sie, dass L nicht regulär ist.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Geben Sie für die folgenden Sprachen jeweils die möglichst spezielle Maschine an, die genau diese Sprache akzeptiert, und begründen Sie Ihre Angabe kurz: (1) die Paketcodes aus Station 2, (2) die Sprache L, (3) die Protokolle aⁿfⁿcⁿ (n ≥ 1), bei denen genauso oft gefahren wird, wie Kisten aufgenommen und abgegeben werden.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Station 4 – Dokumentation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Kellerautomat in Abbildung S4 prüft Lagerroboter-Protokolle. Γ = {#, A}, # ist das Vorbelegungszeichen.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209675"/>
            <wp:effectExtent t="0" r="0" b="0" l="0"/>
            <wp:docPr id="1" name="lager_nka.png" descr="Abbildung S4: Kellerautomat für Protokolle. Alle nicht eingezeichneten Übergänge führen in einen Fehlerzustand." title="Abbildung S4: Kellerautomat für Protokolle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S4: Kellerautomat für Protokolle.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Dokumentieren Sie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aafcc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Kellerautomaten in einer Tabelle. Geben Sie an, ob die Eingabe akzeptiert wird.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[4 BE]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2722"/>
        <w:gridCol w:w="2722"/>
        <w:gridCol w:w="2948"/>
      </w:tblGrid>
      <w:tr>
        <w:trPr>
          <w:cantSplit/>
          <w:tblHeader/>
          <w:trHeight w:val="369" w:hRule="atLeast"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Eingabe wird akzeptiert:   ☐ ja    ☐ nein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Erläutern Sie die Bedeutung des Kellerinhalts im Sachzusammenhang.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[2 BE]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Lösungskarten zur Selbstkontrolle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An den Stationen umgedreht auslegen oder an der gestrichelten Linie abknicken. Erst nach der Bearbeitung ansehen!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Lösung Station 1 – Analyse (6 BE)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a) aaffcc: S ⇒ aSc ⇒ aaScc ⇒ aaFcc ⇒ aafFcc ⇒ aaffcc – wird erzeugt (1 BE). affcc: Jede Anwendung von S → aSc erzeugt genau ein a und ein c, also enthalten alle Wörter gleich viele a und c; affcc hat ein a, aber zwei c – wird nicht erzeugt (1 BE).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b) L(G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= {aⁿfᵐcⁿ | n ≥ 0, m ≥ 1}: Erst werden n Kisten aufgenommen, dann fährt der Roboter mindestens ein Feld, dann gibt er genau so viele Kisten ab (2 BE). F erzeugt die Fahrstrecke aus mindestens einem f (1 BE).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c) In S → aSc steht rechts vom Nichtterminal noch ein Terminal; zulässig wären nur A → aB, A → a, A → ε (1 BE).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Lösung Station 2 – Entwurf (7 BE)</w:t>
            </w:r>
          </w:p>
          <w:tbl>
            <w:tblPr>
              <w:tblW w:type="dxa" w:w="941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309"/>
              <w:gridCol w:w="5103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a) N = {S, A, B, C}, T = {k, g, z, p}, Startsymbol S (3 BE):</w:t>
                  </w:r>
                </w:p>
                <w:tbl>
                  <w:tblPr>
                    <w:tblW w:type="dxa" w:w="3402"/>
                    <w:tblBorders>
                      <w:top w:val="single" w:color="C9D3D6" w:sz="6"/>
                      <w:left w:val="single" w:color="C9D3D6" w:sz="6"/>
                      <w:bottom w:val="single" w:color="C9D3D6" w:sz="6"/>
                      <w:right w:val="single" w:color="C9D3D6" w:sz="6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402"/>
                  </w:tblGrid>
                  <w:tr>
                    <w:trPr>
                      <w:cantSplit/>
                    </w:trPr>
                    <w:tc>
                      <w:tcPr>
                        <w:tcW w:type="dxa" w:w="3402"/>
                        <w:shd w:fill="F6F8F8" w:color="auto" w:val="clear"/>
                        <w:tcMar>
                          <w:top w:type="dxa" w:w="120"/>
                          <w:left w:type="dxa" w:w="200"/>
                          <w:bottom w:type="dxa" w:w="100"/>
                          <w:right w:type="dxa" w:w="200"/>
                        </w:tcMar>
                        <w:vAlign w:val="top"/>
                      </w:tcPr>
                      <w:p>
                        <w:pPr>
                          <w:spacing w:after="30" w:before="0" w:line="276"/>
                          <w:ind w:left="280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9"/>
                            <w:szCs w:val="19"/>
                          </w:rPr>
                          <w:t xml:space="preserve">S → kA | gA</w:t>
                        </w:r>
                      </w:p>
                      <w:p>
                        <w:pPr>
                          <w:spacing w:after="30" w:before="0" w:line="276"/>
                          <w:ind w:left="280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9"/>
                            <w:szCs w:val="19"/>
                          </w:rPr>
                          <w:t xml:space="preserve">A → zB</w:t>
                        </w:r>
                      </w:p>
                      <w:p>
                        <w:pPr>
                          <w:spacing w:after="30" w:before="0" w:line="276"/>
                          <w:ind w:left="280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9"/>
                            <w:szCs w:val="19"/>
                          </w:rPr>
                          <w:t xml:space="preserve">B → zC</w:t>
                        </w:r>
                      </w:p>
                      <w:p>
                        <w:pPr>
                          <w:spacing w:after="30" w:before="0" w:line="276"/>
                          <w:ind w:left="280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9"/>
                            <w:szCs w:val="19"/>
                          </w:rPr>
                          <w:t xml:space="preserve">C → zC | p</w:t>
                        </w:r>
                      </w:p>
                    </w:tc>
                  </w:tr>
                </w:tbl>
                <w:p>
                  <w:pPr>
                    <w:spacing w:after="120" w:before="0"/>
                  </w:pPr>
                </w:p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b) S ⇒ kA ⇒ kzB ⇒ kzzC ⇒ kzzzC ⇒ kzzzp (1 BE)</w:t>
                  </w:r>
                </w:p>
              </w:tc>
              <w:tc>
                <w:tcPr>
                  <w:tcW w:type="dxa" w:w="510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c) DEA nach dem Rezept, Zustände S0–S3 entsprechen S, A, B, C; S4 neu für C → p (3 BE):</w:t>
                  </w:r>
                </w:p>
                <w:p>
                  <w:pPr>
                    <w:keepNext/>
                    <w:spacing w:after="20" w:before="60"/>
                    <w:jc w:val="center"/>
                  </w:pPr>
                  <w:r>
                    <w:drawing>
                      <wp:inline distT="0" distB="0" distL="0" distR="0">
                        <wp:extent cx="2990850" cy="542925"/>
                        <wp:effectExtent t="0" r="0" b="0" l="0"/>
                        <wp:docPr id="1" name="paket_dea.png" descr="Alle nicht eingezeichneten Übergänge führen in einen Fehlerzustand." title="Alle nicht eingezeichneten Übergänge führen in einen Fehlerzustand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90850" cy="542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770"/>
                      <w:sz w:val="18"/>
                      <w:szCs w:val="18"/>
                    </w:rPr>
                    <w:t xml:space="preserve">Alle nicht eingezeichneten Übergänge führen in einen Fehlerzustand.</w:t>
                  </w:r>
                </w:p>
              </w:tc>
            </w:tr>
          </w:tbl>
          <w:p/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Lösung Station 3 – Begründung (7 BE)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a) Annahme: Ein DEA mit k Zuständen akzeptiert L (1 BE). Er liest die k + 1 Präfixe ε, a, aa, …, aᵏ; nach dem Schubfachprinzip endet er für zwei davon, aⁱ und aʲ mit i ≠ j, im selben Zustand (1 BE). Dann verhält er sich bei den Fortsetzungen gleich: aⁱfcⁱ gehört zu L, aʲfcⁱ nicht (1 BE) – Widerspruch, L ist nicht regulär (1 BE).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(1) DEA – endliches Muster ohne unbeschränktes Zählen (1 BE). (2) Kellerautomat – L ist kontextfrei (Grammatik G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), aber nach a) nicht regulär; der Keller zählt die a (1 BE). (3) Weder DEA noch Kellerautomat: Es müssen zwei Anzahlen mit n verglichen werden, ein Keller kann nur einmal abgebaut werden – mehr als ein Kellerautomat nötig: linear beschränkter Automat bzw. Turingmaschine (Typ 1, Ausblick) (1 BE).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Lösung Station 4 – Dokumentation (6 BE)</w:t>
            </w:r>
          </w:p>
          <w:tbl>
            <w:tblPr>
              <w:tblW w:type="dxa" w:w="941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6237"/>
              <w:gridCol w:w="3175"/>
            </w:tblGrid>
            <w:tr>
              <w:trPr>
                <w:cantSplit/>
              </w:trPr>
              <w:tc>
                <w:tcPr>
                  <w:tcW w:type="dxa" w:w="62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</w:tcPr>
                <w:tbl>
                  <w:tblPr>
                    <w:tblW w:type="dxa" w:w="6124"/>
                    <w:tblBorders>
                      <w:top w:val="single" w:color="C9D3D6" w:sz="4"/>
                      <w:left w:val="single" w:color="C9D3D6" w:sz="4"/>
                      <w:bottom w:val="single" w:color="C9D3D6" w:sz="4"/>
                      <w:right w:val="single" w:color="C9D3D6" w:sz="4"/>
                      <w:insideH w:val="single" w:color="C9D3D6" w:sz="4"/>
                      <w:insideV w:val="single" w:color="C9D3D6" w:sz="4"/>
                    </w:tblBorders>
                    <w:tblLayout w:type="fixed"/>
                  </w:tblPr>
                  <w:tblGrid>
                    <w:gridCol w:w="1021"/>
                    <w:gridCol w:w="1701"/>
                    <w:gridCol w:w="1588"/>
                    <w:gridCol w:w="1814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1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7"/>
                            <w:szCs w:val="17"/>
                          </w:rPr>
                          <w:t xml:space="preserve">Zustand</w:t>
                        </w:r>
                      </w:p>
                    </w:tc>
                    <w:tc>
                      <w:tcPr>
                        <w:tcW w:type="dxa" w:w="1701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7"/>
                            <w:szCs w:val="17"/>
                          </w:rPr>
                          <w:t xml:space="preserve">Belegung Kellerspeicher</w:t>
                        </w:r>
                      </w:p>
                    </w:tc>
                    <w:tc>
                      <w:tcPr>
                        <w:tcW w:type="dxa" w:w="1588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7"/>
                            <w:szCs w:val="17"/>
                          </w:rPr>
                          <w:t xml:space="preserve">oberstes Kellersymbol</w:t>
                        </w:r>
                      </w:p>
                    </w:tc>
                    <w:tc>
                      <w:tcPr>
                        <w:tcW w:type="dxa" w:w="1814"/>
                        <w:shd w:fill="0E6455" w:color="auto" w:val="clear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7"/>
                            <w:szCs w:val="17"/>
                          </w:rPr>
                          <w:t xml:space="preserve">verarbeitetes Eingabezeichen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S0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–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–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S0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#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S0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AA#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S1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AA#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f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c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c</w:t>
                        </w:r>
                      </w:p>
                    </w:tc>
                  </w:tr>
                  <w:tr>
                    <w:trPr>
                      <w:cantSplit/>
                      <w:tblHeader w:val="false"/>
                    </w:trPr>
                    <w:tc>
                      <w:tcPr>
                        <w:tcW w:type="dxa" w:w="102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S3</w:t>
                        </w:r>
                      </w:p>
                    </w:tc>
                    <w:tc>
                      <w:tcPr>
                        <w:tcW w:type="dxa" w:w="1701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#</w:t>
                        </w:r>
                      </w:p>
                    </w:tc>
                    <w:tc>
                      <w:tcPr>
                        <w:tcW w:type="dxa" w:w="1588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#</w:t>
                        </w:r>
                      </w:p>
                    </w:tc>
                    <w:tc>
                      <w:tcPr>
                        <w:tcW w:type="dxa" w:w="1814"/>
                        <w:tcMar>
                          <w:top w:type="dxa" w:w="50"/>
                          <w:left w:type="dxa" w:w="120"/>
                          <w:bottom w:type="dxa" w:w="50"/>
                          <w:right w:type="dxa" w:w="120"/>
                        </w:tcMar>
                        <w:vAlign w:val="center"/>
                      </w:tcPr>
                      <w:p>
                        <w:pPr>
                          <w:spacing w:after="40" w:before="0" w:line="276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F2A2E"/>
                            <w:sz w:val="17"/>
                            <w:szCs w:val="17"/>
                          </w:rPr>
                          <w:t xml:space="preserve">ε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31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a) Tabelle links (je korrekter Abschnitt 1 BE, Akzeptanz 1 BE). Nach aafcc ist der Automat im Endzustand S3 –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9"/>
                      <w:szCs w:val="19"/>
                    </w:rPr>
                    <w:t xml:space="preserve">Eingabe wird akzeptiert: ja.</w:t>
                  </w:r>
                </w:p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9"/>
                      <w:szCs w:val="19"/>
                    </w:rPr>
                    <w:t xml:space="preserve">b) Jedes A im Keller steht für eine aufgenommene, aber noch nicht abgegebene Kiste (1 BE). Bei c wird ein A entfernt; nur wenn am Ende wieder # oben liegt – alle Kisten abgegeben –, ist der Übergang in den Endzustand S3 möglich (1 BE).</w:t>
                  </w:r>
                </w:p>
              </w:tc>
            </w:tr>
          </w:tbl>
          <w:p/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DS14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7a62cb2cec11236c3dd734c2928aac6fca21903.png"/><Relationship Id="rId10" Type="http://schemas.openxmlformats.org/officeDocument/2006/relationships/image" Target="media/aa55d13491912bbee4e3c718d35fcf7a1570518b.png"/><Relationship Id="rId11" Type="http://schemas.openxmlformats.org/officeDocument/2006/relationships/image" Target="media/9fc70aead62ca9c8bf4fb40f0716a109904be74e.png"/><Relationship Id="rId12" Type="http://schemas.openxmlformats.org/officeDocument/2006/relationships/image" Target="media/8342bfa8220481524f5d41cc98c48eedb37d49a7.png"/><Relationship Id="rId13" Type="http://schemas.openxmlformats.org/officeDocument/2006/relationships/image" Target="media/d1b2322cc270ebe2328a64a7dad792c1e1ff64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Landkarte der Sprachen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2026-10-12T09:28:45.344Z</dcterms:created>
  <dcterms:modified xsi:type="dcterms:W3CDTF">2026-10-12T09:28:45.344Z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