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31"/>
        <w:gridCol w:w="2835"/>
      </w:tblGrid>
      <w:tr>
        <w:tc>
          <w:tcPr>
            <w:tcW w:type="dxa" w:w="70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18"/>
                <w:szCs w:val="18"/>
              </w:rPr>
              <w:t xml:space="preserve">Lehrkraft-Handreichung</w:t>
            </w: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   Level 14  ·  Welt C · Formale Sprachen  ·  Niveau: nur eA (Leistungskurs)</w:t>
            </w:r>
          </w:p>
          <w:p>
            <w:pPr>
              <w:spacing w:after="40" w:before="20"/>
            </w:pPr>
            <w:r>
              <w:rPr>
                <w:rFonts w:ascii="Cambria" w:cs="Cambria" w:eastAsia="Cambria" w:hAnsi="Cambria"/>
                <w:b/>
                <w:bCs/>
                <w:color w:val="0E6455"/>
                <w:sz w:val="40"/>
                <w:szCs w:val="40"/>
              </w:rPr>
              <w:t xml:space="preserve">Die Landkarte der Sprachen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B6770"/>
                <w:sz w:val="22"/>
                <w:szCs w:val="22"/>
              </w:rPr>
              <w:t xml:space="preserve">Chomsky-Hierarchie, Begriffsnetz und Abi-Trainingszirkel</w:t>
            </w:r>
          </w:p>
        </w:tc>
        <w:tc>
          <w:tcPr>
            <w:tcW w:type="dxa" w:w="28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  <w:vAlign w:val="bottom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Informatik eA (Leistungskurs)</w:t>
            </w:r>
          </w:p>
        </w:tc>
      </w:tr>
    </w:tbl>
    <w:p>
      <w:pPr>
        <w:pBdr>
          <w:bottom w:val="single" w:color="0E6455" w:sz="12" w:space="1"/>
        </w:pBdr>
        <w:spacing w:after="200" w:before="60"/>
      </w:pPr>
    </w:p>
    <w:tbl>
      <w:tblPr>
        <w:tblW w:type="dxa" w:w="9866"/>
        <w:tblBorders>
          <w:top w:val="single" w:color="F8ECDB" w:sz="6"/>
          <w:left w:val="single" w:color="F8ECDB" w:sz="6"/>
          <w:bottom w:val="single" w:color="F8ECDB" w:sz="6"/>
          <w:right w:val="single" w:color="F8ECDB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CF6EE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20"/>
                <w:szCs w:val="20"/>
              </w:rPr>
              <w:t xml:space="preserve">Kernfrage  </w:t>
            </w:r>
            <w:r>
              <w:rPr>
                <w:rFonts w:ascii="Cambria" w:cs="Cambria" w:eastAsia="Cambria" w:hAnsi="Cambria"/>
                <w:i/>
                <w:iCs/>
                <w:color w:val="0A4A3F"/>
                <w:sz w:val="24"/>
                <w:szCs w:val="24"/>
              </w:rPr>
              <w:t xml:space="preserve">Welche Maschine braucht man für welche Sprache – und wie hängt alles zusammen?</w:t>
            </w:r>
          </w:p>
        </w:tc>
      </w:tr>
    </w:tbl>
    <w:p>
      <w:pPr>
        <w:spacing w:after="16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Überblick</w:t>
      </w:r>
    </w:p>
    <w:tbl>
      <w:tblPr>
        <w:tblW w:type="dxa" w:w="9865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1814"/>
        <w:gridCol w:w="8051"/>
      </w:tblGrid>
      <w:tr>
        <w:trPr>
          <w:cantSplit/>
          <w:tblHeader/>
        </w:trPr>
        <w:tc>
          <w:tcPr>
            <w:tcW w:type="dxa" w:w="181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Aspekt</w:t>
            </w:r>
          </w:p>
        </w:tc>
        <w:tc>
          <w:tcPr>
            <w:tcW w:type="dxa" w:w="805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Inhalt</w:t>
            </w:r>
          </w:p>
        </w:tc>
      </w:tr>
      <w:tr>
        <w:trPr>
          <w:cantSplit/>
          <w:tblHeader w:val="false"/>
        </w:trPr>
        <w:tc>
          <w:tcPr>
            <w:tcW w:type="dxa" w:w="1814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Lernziele</w:t>
            </w:r>
          </w:p>
        </w:tc>
        <w:tc>
          <w:tcPr>
            <w:tcW w:type="dxa" w:w="80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Die SuS ordnen Sprachen der möglichst speziellen Sprachklasse und Maschine zu (Chomsky-Hierarchie), vernetzen die Begriffe der Einheit in einem Begriffsnetz und wenden ihr Wissen in Abi-artigen Aufgabenteilen zu Analyse, Entwurf, Begründung und Dokumentation an.</w:t>
            </w:r>
          </w:p>
        </w:tc>
      </w:tr>
      <w:tr>
        <w:trPr>
          <w:cantSplit/>
          <w:tblHeader w:val="false"/>
        </w:trPr>
        <w:tc>
          <w:tcPr>
            <w:tcW w:type="dxa" w:w="1814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KC-Bezug</w:t>
            </w:r>
          </w:p>
        </w:tc>
        <w:tc>
          <w:tcPr>
            <w:tcW w:type="dxa" w:w="80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Vernetzung K1–K6 und F1–F4; Ergänzung über den Kern: Chomsky-Hierarchie. PK1.5, PK2.3, PK3.1, PK3.2, IK4.3</w:t>
            </w:r>
          </w:p>
        </w:tc>
      </w:tr>
      <w:tr>
        <w:trPr>
          <w:cantSplit/>
          <w:tblHeader w:val="false"/>
        </w:trPr>
        <w:tc>
          <w:tcPr>
            <w:tcW w:type="dxa" w:w="1814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Abi-Bezug</w:t>
            </w:r>
          </w:p>
        </w:tc>
        <w:tc>
          <w:tcPr>
            <w:tcW w:type="dxa" w:w="80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Trainingszirkel im Abi-Format mit BE: Station 1 angelehnt an Abi 2022 eA D a (Wörter untersuchen, Bedeutung von Nichtterminalen, „Begründen Sie, dass G1 nicht regulär ist“); Station 2 an Abi 2024 eA B d und 2021 eA D b (reguläre Grammatik entwickeln, DEA entwickeln); Station 3 an Abi 2022 eA D c, 2024 eA B e (nicht regulär begründen); Station 4 an Abi 2023 eA Nachschreibtermin D c, 2024 eA B f (Verarbeitung im Kellerautomaten dokumentieren).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Originale zur Vertiefung: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 die genannten Aufgabenteile; Boss-Level C als Abschluss der Welt.</w:t>
            </w:r>
          </w:p>
        </w:tc>
      </w:tr>
      <w:tr>
        <w:trPr>
          <w:cantSplit/>
          <w:tblHeader w:val="false"/>
        </w:trPr>
        <w:tc>
          <w:tcPr>
            <w:tcW w:type="dxa" w:w="1814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Material</w:t>
            </w:r>
          </w:p>
        </w:tc>
        <w:tc>
          <w:tcPr>
            <w:tcW w:type="dxa" w:w="80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Folien DS14, AB14 (mit Kopiervorlage Begriffskarten, Stationen 1–4 und Lösungskarten), Merkblatt M10, AutomatenLab „Chomsky-Sortierer“ (#/sortierer?runde=1), „Level-Quiz Welt C“ (#/quiz?welt=C), Boss-Level C mit Erwartungshorizont</w:t>
            </w:r>
          </w:p>
        </w:tc>
      </w:tr>
      <w:tr>
        <w:trPr>
          <w:cantSplit/>
          <w:tblHeader w:val="false"/>
        </w:trPr>
        <w:tc>
          <w:tcPr>
            <w:tcW w:type="dxa" w:w="1814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Vorbereitung</w:t>
            </w:r>
          </w:p>
        </w:tc>
        <w:tc>
          <w:tcPr>
            <w:tcW w:type="dxa" w:w="80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Karten-Sets (eine Seite pro Gruppe) kopieren, A3-Blätter und Klebestifte; Stationen 1–4 je 2× an Gruppentischen auslegen, Lösungskarten umgedreht daneben; Boss-Level C kopieren (Erwartungshorizont erst nach Abgabe).</w:t>
            </w:r>
          </w:p>
        </w:tc>
      </w:tr>
    </w:tbl>
    <w:p>
      <w:pPr>
        <w:spacing w:after="14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Verlaufsplan (90 Minuten)</w:t>
      </w:r>
    </w:p>
    <w:tbl>
      <w:tblPr>
        <w:tblW w:type="dxa" w:w="9865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907"/>
        <w:gridCol w:w="1361"/>
        <w:gridCol w:w="5783"/>
        <w:gridCol w:w="1814"/>
      </w:tblGrid>
      <w:tr>
        <w:trPr>
          <w:cantSplit/>
          <w:tblHeader/>
        </w:trPr>
        <w:tc>
          <w:tcPr>
            <w:tcW w:type="dxa" w:w="907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Zeit</w:t>
            </w:r>
          </w:p>
        </w:tc>
        <w:tc>
          <w:tcPr>
            <w:tcW w:type="dxa" w:w="136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Phase</w:t>
            </w:r>
          </w:p>
        </w:tc>
        <w:tc>
          <w:tcPr>
            <w:tcW w:type="dxa" w:w="5783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Unterrichtsgeschehen</w:t>
            </w:r>
          </w:p>
        </w:tc>
        <w:tc>
          <w:tcPr>
            <w:tcW w:type="dxa" w:w="181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Sozialform / Medien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0–20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Einstieg</w:t>
            </w:r>
          </w:p>
        </w:tc>
        <w:tc>
          <w:tcPr>
            <w:tcW w:type="dxa" w:w="578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App-Spiel „Chomsky-Sortierer“ (eine 10-Karten-Runde, Begründungs-Joker). Auswertung: strittige Karten („aⁿbⁿ mit n ≤ 3“, „Palindrome mit höchstens 5 Zeichen“) → Prinzip „möglichst speziell“, endliche Sprachen sind regulär. Landkarte der Sprachen (Folie). AB-Aufgabe 1.</w:t>
            </w:r>
          </w:p>
        </w:tc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EA/PA, iPads, Folien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20–45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Erarbeitung</w:t>
            </w:r>
          </w:p>
        </w:tc>
        <w:tc>
          <w:tcPr>
            <w:tcW w:type="dxa" w:w="578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Begriffsnetz in 3er-/4er-Gruppen mit dem Karten-Set (AB-Aufgabe 2). Zwei Gruppen präsentieren; Vergleich mit der Musterlösung (Folie). Lücken im Netz werden als „Baustellen“ notiert.</w:t>
            </w:r>
          </w:p>
        </w:tc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GA, A3, Karten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45–85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Übung</w:t>
            </w:r>
          </w:p>
        </w:tc>
        <w:tc>
          <w:tcPr>
            <w:tcW w:type="dxa" w:w="578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Abi-Trainingszirkel: 4 Stationen à ca. 10 min, Selbstkontrolle mit Lösungskarte, BE auf dem Laufzettel (AB-Aufgabe 3). Lehrkraft berät an Station 3 (Begründungen).</w:t>
            </w:r>
          </w:p>
        </w:tc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EA/PA, Stationen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85–90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Sicherung</w:t>
            </w:r>
          </w:p>
        </w:tc>
        <w:tc>
          <w:tcPr>
            <w:tcW w:type="dxa" w:w="578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Punktestand und Schwierigkeiten sammeln, Quiz Welt C als Exit (#/quiz?welt=C) oder zu Hause. Boss-Level C als Hausaufgabe ausgeben.</w:t>
            </w:r>
          </w:p>
        </w:tc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UG</w:t>
            </w:r>
          </w:p>
        </w:tc>
      </w:tr>
    </w:tbl>
    <w:p>
      <w:pPr>
        <w:spacing w:after="14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Lösungen AB14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Aufgabe 1 – Nach dem Chomsky-Sortierer</w:t>
      </w:r>
    </w:p>
    <w:tbl>
      <w:tblPr>
        <w:tblW w:type="dxa" w:w="9865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2608"/>
        <w:gridCol w:w="680"/>
        <w:gridCol w:w="1814"/>
        <w:gridCol w:w="4763"/>
      </w:tblGrid>
      <w:tr>
        <w:trPr>
          <w:cantSplit/>
          <w:tblHeader/>
        </w:trPr>
        <w:tc>
          <w:tcPr>
            <w:tcW w:type="dxa" w:w="260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Sprache</w:t>
            </w:r>
          </w:p>
        </w:tc>
        <w:tc>
          <w:tcPr>
            <w:tcW w:type="dxa" w:w="680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Typ</w:t>
            </w:r>
          </w:p>
        </w:tc>
        <w:tc>
          <w:tcPr>
            <w:tcW w:type="dxa" w:w="181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Maschine</w:t>
            </w:r>
          </w:p>
        </w:tc>
        <w:tc>
          <w:tcPr>
            <w:tcW w:type="dxa" w:w="4763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Begründung</w:t>
            </w:r>
          </w:p>
        </w:tc>
      </w:tr>
      <w:tr>
        <w:trPr>
          <w:cantSplit/>
          <w:tblHeader w:val="false"/>
        </w:trPr>
        <w:tc>
          <w:tcPr>
            <w:tcW w:type="dxa" w:w="260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Wörter mit höchstens drei b</w:t>
            </w:r>
          </w:p>
        </w:tc>
        <w:tc>
          <w:tcPr>
            <w:tcW w:type="dxa" w:w="68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3</w:t>
            </w:r>
          </w:p>
        </w:tc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DEA</w:t>
            </w:r>
          </w:p>
        </w:tc>
        <w:tc>
          <w:tcPr>
            <w:tcW w:type="dxa" w:w="476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Zählen bis zu einer festen Grenze: Zustände 0, 1, 2, 3 b (+ Fehlerzustand).</w:t>
            </w:r>
          </w:p>
        </w:tc>
      </w:tr>
      <w:tr>
        <w:trPr>
          <w:cantSplit/>
          <w:tblHeader w:val="false"/>
        </w:trPr>
        <w:tc>
          <w:tcPr>
            <w:tcW w:type="dxa" w:w="260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verschachtelte begin … end-Blöcke</w:t>
            </w:r>
          </w:p>
        </w:tc>
        <w:tc>
          <w:tcPr>
            <w:tcW w:type="dxa" w:w="68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2</w:t>
            </w:r>
          </w:p>
        </w:tc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Kellerautomat</w:t>
            </w:r>
          </w:p>
        </w:tc>
        <w:tc>
          <w:tcPr>
            <w:tcW w:type="dxa" w:w="476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Beliebig tiefe Verschachtelung: Keller merkt sich offene Blöcke; kein DEA (Schubfach).</w:t>
            </w:r>
          </w:p>
        </w:tc>
      </w:tr>
      <w:tr>
        <w:trPr>
          <w:cantSplit/>
          <w:tblHeader w:val="false"/>
        </w:trPr>
        <w:tc>
          <w:tcPr>
            <w:tcW w:type="dxa" w:w="260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aⁿbⁿ mit 1 ≤ n ≤ 3</w:t>
            </w:r>
          </w:p>
        </w:tc>
        <w:tc>
          <w:tcPr>
            <w:tcW w:type="dxa" w:w="68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3</w:t>
            </w:r>
          </w:p>
        </w:tc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DEA</w:t>
            </w:r>
          </w:p>
        </w:tc>
        <w:tc>
          <w:tcPr>
            <w:tcW w:type="dxa" w:w="476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Nur drei Wörter – jede endliche Sprache ist regulär.</w:t>
            </w:r>
          </w:p>
        </w:tc>
      </w:tr>
      <w:tr>
        <w:trPr>
          <w:cantSplit/>
          <w:tblHeader w:val="false"/>
        </w:trPr>
        <w:tc>
          <w:tcPr>
            <w:tcW w:type="dxa" w:w="260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aⁿbⁿcⁿ</w:t>
            </w:r>
          </w:p>
        </w:tc>
        <w:tc>
          <w:tcPr>
            <w:tcW w:type="dxa" w:w="68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1</w:t>
            </w:r>
          </w:p>
        </w:tc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linear beschränkter Automat (Turingmaschine)</w:t>
            </w:r>
          </w:p>
        </w:tc>
        <w:tc>
          <w:tcPr>
            <w:tcW w:type="dxa" w:w="476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Zwei Vergleiche mit derselben Anzahl – ein Keller reicht nicht; kontextsensitiv (Ausblick).</w:t>
            </w:r>
          </w:p>
        </w:tc>
      </w:tr>
      <w:tr>
        <w:trPr>
          <w:cantSplit/>
          <w:tblHeader w:val="false"/>
        </w:trPr>
        <w:tc>
          <w:tcPr>
            <w:tcW w:type="dxa" w:w="260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Binärzahlen durch 3 teilbar</w:t>
            </w:r>
          </w:p>
        </w:tc>
        <w:tc>
          <w:tcPr>
            <w:tcW w:type="dxa" w:w="68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3</w:t>
            </w:r>
          </w:p>
        </w:tc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DEA</w:t>
            </w:r>
          </w:p>
        </w:tc>
        <w:tc>
          <w:tcPr>
            <w:tcW w:type="dxa" w:w="476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Rest modulo 3 mit drei Zuständen mitführen.</w:t>
            </w:r>
          </w:p>
        </w:tc>
      </w:tr>
      <w:tr>
        <w:trPr>
          <w:cantSplit/>
          <w:tblHeader w:val="false"/>
        </w:trPr>
        <w:tc>
          <w:tcPr>
            <w:tcW w:type="dxa" w:w="260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Palindrome über {0, 1}</w:t>
            </w:r>
          </w:p>
        </w:tc>
        <w:tc>
          <w:tcPr>
            <w:tcW w:type="dxa" w:w="68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2</w:t>
            </w:r>
          </w:p>
        </w:tc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Kellerautomat (NKA)</w:t>
            </w:r>
          </w:p>
        </w:tc>
        <w:tc>
          <w:tcPr>
            <w:tcW w:type="dxa" w:w="476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Erste Hälfte auf den Keller, Mitte raten; kein DEA.</w:t>
            </w:r>
          </w:p>
        </w:tc>
      </w:tr>
    </w:tbl>
    <w:p>
      <w:pPr>
        <w:spacing w:after="140" w:before="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Aufgabe 2 – Begriffsnetz (Musterlösung)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6191250" cy="2552700"/>
            <wp:effectExtent t="0" r="0" b="0" l="0"/>
            <wp:docPr id="1" name="begriffsnetz.png" descr="Mögliches Begriffsnetz. Teal: Sprachklassen, Ocker: Grammatik-Begriffe. Die Karten Zustand, Endzustand, Keller, Nichtterminal, Startsymbol, Teilmengenkonstruktion werden als Bestandteile an DEA/NKA/Grammatik angehängt." title="Mögliches Begriffsnetz. Teal: Sprachklassen, Ocker: Grammatik-Begriffe. Die Karten Zustand, Endzustand, Keller, Nichtterminal, Startsymbol, Teilmengenkonstruktion werden als Bestandteile an DEA/NKA/Grammatik angehäng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 w:line="276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Mögliches Begriffsnetz. Teal: Sprachklassen, Ocker: Grammatik-Begriffe. Die Karten Zustand, Endzustand, Keller, Nichtterminal, Startsymbol, Teilmengenkonstruktion werden als Bestandteile an DEA/NKA/Grammatik angehängt.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0"/>
          <w:szCs w:val="20"/>
        </w:rPr>
        <w:t xml:space="preserve">Bewertungskriterien für die Präsentation: fachlich korrekte Pfeilrichtung („DEA erkennt reguläre Sprachen“, nicht umgekehrt), Beispiel aus dem Unterricht, Unterscheidung zwischen </w:t>
      </w: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erzeugen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(Grammatik) und </w:t>
      </w: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erkennen/akzeptieren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(Automat).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Aufgabe 3 – Trainingszirkel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0"/>
          <w:szCs w:val="20"/>
        </w:rPr>
        <w:t xml:space="preserve">Die vollständigen Lösungen mit BE-Verteilung stehen auf den Lösungskarten am Ende des AB. Ergänzende Hinweise: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Station 1b: Häufiger Fehler „gleich viele a, f und c“ – f ist unabhängig von 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Station 2c: Ein „direkter“ DEA ohne Rezept ist gleichwertig, wenn er dieselbe Sprache akzeptiert; die Zustände S0–S4 entsprechen den Nichtterminalen plus neuem Endzustand.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Station 3a: Volle BE nur mit konkreten Wörtern (aⁱfcⁱ / aʲfcⁱ) und explizitem Schubfachprinzip.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Station 4a: Erste Zeile S0 | # | – | –; der letzte Schritt ist ein ε-Übergang (#, ε) : # in den Endzustand S3. Variante zur Differenzierung: afcc (nicht akzeptiert – aus S2 gibt es mit # oben keinen c-Übergang).</w:t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Einsatz des Boss-Levels C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Rahmen: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Hausaufgabe nach Level 14, Bearbeitungszeit ca. 70 Minuten, 25 BE, Hilfsmittel: Merkblätter M08–M10. Kontext „Lichtregie“ (Bühnenlicht-Skripte) – neu für die SuS.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Abdeckung: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a–d reguläre Grammatik und DEA (F3, F4, K3), e–g kontextfreie Grammatik, Grenzen endlicher Automaten, Mehrdeutigkeit (F2, F3, K5), h Chomsky-Hierarchie.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Selbstkontrolle: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Erwartungshorizont nach Abgabe austeilen; SuS korrigieren mit anderer Farbe und notieren BE. Orientierung am üblichen Notenschlüssel (Tabelle im Erwartungshorizont).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Nachbesprechung (10 min in Level 15):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häufigste Fehler sammeln, insbesondere Teil f (Begründung) und g (zwei </w:t>
      </w:r>
      <w:r>
        <w:rPr>
          <w:rFonts w:ascii="Calibri" w:cs="Calibri" w:eastAsia="Calibri" w:hAnsi="Calibri"/>
          <w:i/>
          <w:iCs/>
          <w:color w:val="1F2A2E"/>
          <w:sz w:val="22"/>
          <w:szCs w:val="22"/>
        </w:rPr>
        <w:t xml:space="preserve">verschiedene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Bäume).</w:t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Typische Schwierigkeiten</w:t>
      </w:r>
    </w:p>
    <w:tbl>
      <w:tblPr>
        <w:tblW w:type="dxa" w:w="9866"/>
        <w:tblBorders>
          <w:top w:val="single" w:color="F7E3E3" w:sz="6"/>
          <w:left w:val="single" w:color="F7E3E3" w:sz="6"/>
          <w:bottom w:val="single" w:color="F7E3E3" w:sz="6"/>
          <w:right w:val="single" w:color="F7E3E3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7E3E3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A83232"/>
                <w:sz w:val="23"/>
                <w:szCs w:val="23"/>
              </w:rPr>
              <w:t xml:space="preserve">Darauf achten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„Grammatik“ und „Sprache“ verwechselt: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Eine kontextfreie Grammatik kann eine reguläre Sprache erzeugen – die Einordnung erfolgt nach der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Sprache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(möglichst speziell).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Endliche Sprachen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werden zu hoch eingeordnet („sieht aus wie aⁿbⁿ“).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Erkennen vs. erzeugen: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Automaten erkennen/akzeptieren, Grammatiken erzeugen.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Typ 1/0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ist Ausblick: Begründung „ein Keller reicht nicht“ genügt, kein Beweis erwartet.</w:t>
            </w:r>
          </w:p>
        </w:tc>
      </w:tr>
    </w:tbl>
    <w:p>
      <w:pPr>
        <w:spacing w:after="14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Differenzierung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Basis: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Aufgabe 1 mit Merkblatt M10; im Zirkel Stationen 1 und 4 zuerst.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Standard: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alle Stationen.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Profi: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Station 3 ohne Merkblatt; Zusatz: Grammatik für aⁿfᵐcⁿ so verändern, dass m ≥ n gilt (Kellerautomat? Grammatik?).</w:t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Hausaufgabe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Boss-Level C „Die Lichtregie“ (ca. 70 min) bearbeiten; Quiz Welt C (#/quiz?welt=C), falls nicht in der Stunde geschafft.</w:t>
      </w:r>
    </w:p>
    <w:sectPr>
      <w:headerReference w:type="default" r:id="rId7"/>
      <w:footerReference w:type="default" r:id="rId8"/>
      <w:pgSz w:w="11906" w:h="16838" w:orient="portrait"/>
      <w:pgMar w:top="900" w:right="1020" w:bottom="900" w:left="1020" w:header="45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Max-Planck-Gymnasium Delmenhorst  ·  DS14 · Lehrkraft-Handreichung</w:t>
    </w:r>
    <w:r>
      <w:rPr>
        <w:rFonts w:ascii="Calibri" w:cs="Calibri" w:eastAsia="Calibri" w:hAnsi="Calibri"/>
        <w:color w:val="5B6770"/>
        <w:sz w:val="16"/>
        <w:szCs w:val="16"/>
      </w:rPr>
      <w:t xml:space="preserve">	Seite </w:t>
      <w:fldChar w:fldCharType="begin"/>
      <w:instrText xml:space="preserve">PAGE</w:instrText>
      <w:fldChar w:fldCharType="separate"/>
      <w:fldChar w:fldCharType="end"/>
      <w:t xml:space="preserve"> von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Maschinen, die Sprache verstehen</w:t>
    </w:r>
    <w:r>
      <w:rPr>
        <w:rFonts w:ascii="Calibri" w:cs="Calibri" w:eastAsia="Calibri" w:hAnsi="Calibri"/>
        <w:color w:val="5B6770"/>
        <w:sz w:val="16"/>
        <w:szCs w:val="16"/>
      </w:rPr>
      <w:t xml:space="preserve">	Informatik eA (Leistungskurs) · Automaten &amp; formale Sprachen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00" w:hanging="260"/>
      </w:pPr>
      <w:rPr>
        <w:color w:val="0E6455"/>
      </w:rPr>
    </w:lvl>
    <w:lvl w:ilvl="1" w15:tentative="1">
      <w:start w:val="1"/>
      <w:numFmt w:val="bullet"/>
      <w:lvlText w:val="–"/>
      <w:lvlJc w:val="left"/>
      <w:pPr>
        <w:ind w:left="800" w:hanging="260"/>
      </w:pPr>
      <w:rPr>
        <w:color w:val="5B6770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2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8882a0fa9c2986522bfab494caf4a1d100a67ca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Die Landkarte der Sprachen</dc:title>
  <dc:creator>Frank Juchim</dc:creator>
  <dc:description>Informatik gA/eA – Automaten und formale Sprachen</dc:description>
  <cp:lastModifiedBy>Un-named</cp:lastModifiedBy>
  <cp:revision>1</cp:revision>
  <dcterms:created xsi:type="dcterms:W3CDTF">2026-10-12T09:28:45.581Z</dcterms:created>
  <dcterms:modified xsi:type="dcterms:W3CDTF">2026-10-12T09:28:45.581Z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