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31"/>
        <w:gridCol w:w="2835"/>
      </w:tblGrid>
      <w:tr>
        <w:tc>
          <w:tcPr>
            <w:tcW w:type="dxa" w:w="70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Merkblatt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M01  ·  Welt A  ·  Niveau: gA und eA</w:t>
            </w:r>
          </w:p>
          <w:p>
            <w:pPr>
              <w:spacing w:after="40" w:before="2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40"/>
                <w:szCs w:val="40"/>
              </w:rPr>
              <w:t xml:space="preserve">Deterministische endliche Automaten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B6770"/>
                <w:sz w:val="22"/>
                <w:szCs w:val="22"/>
              </w:rPr>
              <w:t xml:space="preserve">Merkblatt M01 · Level 1–2 · Aufbau, Darstellung, Analyse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bottom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Informatik gA und eA</w:t>
            </w:r>
          </w:p>
        </w:tc>
      </w:tr>
    </w:tbl>
    <w:p>
      <w:pPr>
        <w:pBdr>
          <w:bottom w:val="single" w:color="0E6455" w:sz="12" w:space="1"/>
        </w:pBdr>
        <w:spacing w:after="200" w:before="6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1  Aufbau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2155"/>
        <w:gridCol w:w="4536"/>
        <w:gridCol w:w="3175"/>
      </w:tblGrid>
      <w:tr>
        <w:trPr>
          <w:cantSplit/>
          <w:tblHeader/>
        </w:trPr>
        <w:tc>
          <w:tcPr>
            <w:tcW w:type="dxa" w:w="215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Bestandteil</w:t>
            </w:r>
          </w:p>
        </w:tc>
        <w:tc>
          <w:tcPr>
            <w:tcW w:type="dxa" w:w="4536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Bedeutung</w:t>
            </w:r>
          </w:p>
        </w:tc>
        <w:tc>
          <w:tcPr>
            <w:tcW w:type="dxa" w:w="317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im Zustandsgraphen</w:t>
            </w:r>
          </w:p>
        </w:tc>
      </w:tr>
      <w:tr>
        <w:trPr>
          <w:cantSplit/>
          <w:tblHeader w:val="false"/>
        </w:trPr>
        <w:tc>
          <w:tcPr>
            <w:tcW w:type="dxa" w:w="215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Eingabealphabet Σ</w:t>
            </w:r>
          </w:p>
        </w:tc>
        <w:tc>
          <w:tcPr>
            <w:tcW w:type="dxa" w:w="453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endliche Menge der Zeichen, die gelesen werden</w:t>
            </w:r>
          </w:p>
        </w:tc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Beschriftungen der Pfeile</w:t>
            </w:r>
          </w:p>
        </w:tc>
      </w:tr>
      <w:tr>
        <w:trPr>
          <w:cantSplit/>
          <w:tblHeader w:val="false"/>
        </w:trPr>
        <w:tc>
          <w:tcPr>
            <w:tcW w:type="dxa" w:w="215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Zustände Q</w:t>
            </w:r>
          </w:p>
        </w:tc>
        <w:tc>
          <w:tcPr>
            <w:tcW w:type="dxa" w:w="453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endlich viele; das „Gedächtnis“ des Automaten</w:t>
            </w:r>
          </w:p>
        </w:tc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Kreise S0, S1, …</w:t>
            </w:r>
          </w:p>
        </w:tc>
      </w:tr>
      <w:tr>
        <w:trPr>
          <w:cantSplit/>
          <w:tblHeader w:val="false"/>
        </w:trPr>
        <w:tc>
          <w:tcPr>
            <w:tcW w:type="dxa" w:w="215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Startzustand S0</w:t>
            </w:r>
          </w:p>
        </w:tc>
        <w:tc>
          <w:tcPr>
            <w:tcW w:type="dxa" w:w="453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hier beginnt jede Verarbeitung</w:t>
            </w:r>
          </w:p>
        </w:tc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Pfeil „Start“</w:t>
            </w:r>
          </w:p>
        </w:tc>
      </w:tr>
      <w:tr>
        <w:trPr>
          <w:cantSplit/>
          <w:tblHeader w:val="false"/>
        </w:trPr>
        <w:tc>
          <w:tcPr>
            <w:tcW w:type="dxa" w:w="215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Endzustände F</w:t>
            </w:r>
          </w:p>
        </w:tc>
        <w:tc>
          <w:tcPr>
            <w:tcW w:type="dxa" w:w="453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Teilmenge von Q; Ende hier ⇒ akzeptiert</w:t>
            </w:r>
          </w:p>
        </w:tc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Doppelkreis</w:t>
            </w:r>
          </w:p>
        </w:tc>
      </w:tr>
      <w:tr>
        <w:trPr>
          <w:cantSplit/>
          <w:tblHeader w:val="false"/>
        </w:trPr>
        <w:tc>
          <w:tcPr>
            <w:tcW w:type="dxa" w:w="215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Übergangsfunktion δ</w:t>
            </w:r>
          </w:p>
        </w:tc>
        <w:tc>
          <w:tcPr>
            <w:tcW w:type="dxa" w:w="453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δ(Zustand, Zeichen) = Folgezustand</w:t>
            </w:r>
          </w:p>
        </w:tc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Pfeile; mehrere Zeichen mit Komma</w:t>
            </w:r>
          </w:p>
        </w:tc>
      </w:tr>
    </w:tbl>
    <w:p>
      <w:pPr>
        <w:spacing w:after="140" w:before="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1"/>
          <w:szCs w:val="21"/>
        </w:rPr>
        <w:t xml:space="preserve">Formale Schreibweise: </w:t>
      </w:r>
      <w:r>
        <w:rPr>
          <w:rFonts w:ascii="Calibri" w:cs="Calibri" w:eastAsia="Calibri" w:hAnsi="Calibri"/>
          <w:b/>
          <w:bCs/>
          <w:color w:val="1F2A2E"/>
          <w:sz w:val="21"/>
          <w:szCs w:val="21"/>
        </w:rPr>
        <w:t xml:space="preserve">A = (Q, Σ, δ, S0, F)</w:t>
      </w:r>
      <w:r>
        <w:rPr>
          <w:rFonts w:ascii="Calibri" w:cs="Calibri" w:eastAsia="Calibri" w:hAnsi="Calibri"/>
          <w:color w:val="1F2A2E"/>
          <w:sz w:val="21"/>
          <w:szCs w:val="21"/>
        </w:rPr>
        <w:t xml:space="preserve"> mit δ: Q × Σ → Q. </w:t>
      </w:r>
      <w:r>
        <w:rPr>
          <w:rFonts w:ascii="Calibri" w:cs="Calibri" w:eastAsia="Calibri" w:hAnsi="Calibri"/>
          <w:i/>
          <w:iCs/>
          <w:color w:val="1F2A2E"/>
          <w:sz w:val="21"/>
          <w:szCs w:val="21"/>
        </w:rPr>
        <w:t xml:space="preserve">Deterministisch</w:t>
      </w:r>
      <w:r>
        <w:rPr>
          <w:rFonts w:ascii="Calibri" w:cs="Calibri" w:eastAsia="Calibri" w:hAnsi="Calibri"/>
          <w:color w:val="1F2A2E"/>
          <w:sz w:val="21"/>
          <w:szCs w:val="21"/>
        </w:rPr>
        <w:t xml:space="preserve"> heißt: Für jeden Zustand und jedes Zeichen gibt es </w:t>
      </w:r>
      <w:r>
        <w:rPr>
          <w:rFonts w:ascii="Calibri" w:cs="Calibri" w:eastAsia="Calibri" w:hAnsi="Calibri"/>
          <w:b/>
          <w:bCs/>
          <w:color w:val="1F2A2E"/>
          <w:sz w:val="21"/>
          <w:szCs w:val="21"/>
        </w:rPr>
        <w:t xml:space="preserve">genau einen</w:t>
      </w:r>
      <w:r>
        <w:rPr>
          <w:rFonts w:ascii="Calibri" w:cs="Calibri" w:eastAsia="Calibri" w:hAnsi="Calibri"/>
          <w:color w:val="1F2A2E"/>
          <w:sz w:val="21"/>
          <w:szCs w:val="21"/>
        </w:rPr>
        <w:t xml:space="preserve"> Folgezustand.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2  Darstellung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3781425" cy="1200150"/>
            <wp:effectExtent t="0" r="0" b="0" l="0"/>
            <wp:docPr id="1" name="lol.png" descr="LOL-Erkenner, Σ = {L, O, X}: akzeptiert alle Wörter, in denen LOL vorkommt." title="LOL-Erkenner, Σ = {L, O, X}: akzeptiert alle Wörter, in denen LOL vorkomm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LOL-Erkenner, Σ = {L, O, X}: akzeptiert alle Wörter, in denen LOL vorkommt.</w:t>
      </w:r>
    </w:p>
    <w:tbl>
      <w:tblPr>
        <w:tblW w:type="dxa" w:w="4424"/>
        <w:jc w:val="center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361"/>
        <w:gridCol w:w="1021"/>
        <w:gridCol w:w="1021"/>
        <w:gridCol w:w="1021"/>
      </w:tblGrid>
      <w:tr>
        <w:trPr>
          <w:cantSplit/>
          <w:tblHeader/>
        </w:trPr>
        <w:tc>
          <w:tcPr>
            <w:tcW w:type="dxa" w:w="136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δ</w:t>
            </w:r>
          </w:p>
        </w:tc>
        <w:tc>
          <w:tcPr>
            <w:tcW w:type="dxa" w:w="102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</w:t>
            </w:r>
          </w:p>
        </w:tc>
        <w:tc>
          <w:tcPr>
            <w:tcW w:type="dxa" w:w="102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</w:t>
            </w:r>
          </w:p>
        </w:tc>
        <w:tc>
          <w:tcPr>
            <w:tcW w:type="dxa" w:w="102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X</w:t>
            </w:r>
          </w:p>
        </w:tc>
      </w:tr>
      <w:tr>
        <w:trPr>
          <w:cantSplit/>
          <w:tblHeader w:val="false"/>
        </w:trPr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→ S0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</w:t>
            </w:r>
          </w:p>
        </w:tc>
      </w:tr>
      <w:tr>
        <w:trPr>
          <w:cantSplit/>
          <w:tblHeader w:val="false"/>
        </w:trPr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S2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</w:t>
            </w:r>
          </w:p>
        </w:tc>
      </w:tr>
      <w:tr>
        <w:trPr>
          <w:cantSplit/>
          <w:tblHeader w:val="false"/>
        </w:trPr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S2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S3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</w:t>
            </w:r>
          </w:p>
        </w:tc>
      </w:tr>
      <w:tr>
        <w:trPr>
          <w:cantSplit/>
          <w:tblHeader w:val="false"/>
        </w:trPr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* S3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S3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S3</w:t>
            </w:r>
          </w:p>
        </w:tc>
        <w:tc>
          <w:tcPr>
            <w:tcW w:type="dxa" w:w="102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S3</w:t>
            </w:r>
          </w:p>
        </w:tc>
      </w:tr>
    </w:tbl>
    <w:p>
      <w:pPr>
        <w:spacing w:after="140" w:before="0"/>
      </w:pPr>
    </w:p>
    <w:p>
      <w:pPr>
        <w:spacing w:after="100" w:before="0" w:line="276"/>
        <w:jc w:val="center"/>
      </w:pPr>
      <w:r>
        <w:rPr>
          <w:rFonts w:ascii="Calibri" w:cs="Calibri" w:eastAsia="Calibri" w:hAnsi="Calibri"/>
          <w:color w:val="5B6770"/>
          <w:sz w:val="18"/>
          <w:szCs w:val="18"/>
        </w:rPr>
        <w:t xml:space="preserve">Übergangstabelle: → markiert den Startzustand, * markiert Endzustände.</w:t>
      </w:r>
    </w:p>
    <w:tbl>
      <w:tblPr>
        <w:tblW w:type="dxa" w:w="9866"/>
        <w:tblBorders>
          <w:top w:val="single" w:color="B26A0F" w:sz="8"/>
          <w:left w:val="single" w:color="B26A0F" w:sz="8"/>
          <w:bottom w:val="single" w:color="B26A0F" w:sz="8"/>
          <w:right w:val="single" w:color="B26A0F" w:sz="8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8ECDB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B26A0F"/>
                <w:sz w:val="23"/>
                <w:szCs w:val="23"/>
              </w:rPr>
              <w:t xml:space="preserve">Vollständigkeit &amp; Fehlerzustand (Abitur)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1"/>
                <w:szCs w:val="21"/>
              </w:rPr>
              <w:t xml:space="preserve">Endliche Automaten werden im Abitur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1"/>
                <w:szCs w:val="21"/>
              </w:rPr>
              <w:t xml:space="preserve">vollständig</w:t>
            </w:r>
            <w:r>
              <w:rPr>
                <w:rFonts w:ascii="Calibri" w:cs="Calibri" w:eastAsia="Calibri" w:hAnsi="Calibri"/>
                <w:color w:val="1F2A2E"/>
                <w:sz w:val="21"/>
                <w:szCs w:val="21"/>
              </w:rPr>
              <w:t xml:space="preserve"> angegeben: Jeder Zustand hat für jedes Zeichen aus Σ einen Übergang. Der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1"/>
                <w:szCs w:val="21"/>
              </w:rPr>
              <w:t xml:space="preserve">Fehlerzustand</w:t>
            </w:r>
            <w:r>
              <w:rPr>
                <w:rFonts w:ascii="Calibri" w:cs="Calibri" w:eastAsia="Calibri" w:hAnsi="Calibri"/>
                <w:color w:val="1F2A2E"/>
                <w:sz w:val="21"/>
                <w:szCs w:val="21"/>
              </w:rPr>
              <w:t xml:space="preserve"> (kein Endzustand, alle Übergänge führen in ihn selbst) darf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1"/>
                <w:szCs w:val="21"/>
              </w:rPr>
              <w:t xml:space="preserve">weggelassen</w:t>
            </w:r>
            <w:r>
              <w:rPr>
                <w:rFonts w:ascii="Calibri" w:cs="Calibri" w:eastAsia="Calibri" w:hAnsi="Calibri"/>
                <w:color w:val="1F2A2E"/>
                <w:sz w:val="21"/>
                <w:szCs w:val="21"/>
              </w:rPr>
              <w:t xml:space="preserve"> werden, wenn ein Hinweis dabeisteht:</w:t>
            </w:r>
          </w:p>
          <w:p>
            <w:pPr>
              <w:spacing w:after="100" w:before="0" w:line="276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1F2A2E"/>
                <w:sz w:val="21"/>
                <w:szCs w:val="21"/>
              </w:rPr>
              <w:t xml:space="preserve">„Alle nicht eingezeichneten Übergänge führen in einen Fehlerzustand.“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3  Verarbeitung und Akzeptanz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1"/>
          <w:szCs w:val="21"/>
        </w:rPr>
        <w:t xml:space="preserve">Der Automat liest das Wort </w:t>
      </w:r>
      <w:r>
        <w:rPr>
          <w:rFonts w:ascii="Calibri" w:cs="Calibri" w:eastAsia="Calibri" w:hAnsi="Calibri"/>
          <w:b/>
          <w:bCs/>
          <w:color w:val="1F2A2E"/>
          <w:sz w:val="21"/>
          <w:szCs w:val="21"/>
        </w:rPr>
        <w:t xml:space="preserve">Zeichen für Zeichen</w:t>
      </w:r>
      <w:r>
        <w:rPr>
          <w:rFonts w:ascii="Calibri" w:cs="Calibri" w:eastAsia="Calibri" w:hAnsi="Calibri"/>
          <w:color w:val="1F2A2E"/>
          <w:sz w:val="21"/>
          <w:szCs w:val="21"/>
        </w:rPr>
        <w:t xml:space="preserve"> von links nach rechts und folgt jeweils dem passenden Pfeil.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1"/>
          <w:szCs w:val="21"/>
        </w:rPr>
        <w:t xml:space="preserve">Ein Wort wird </w:t>
      </w:r>
      <w:r>
        <w:rPr>
          <w:rFonts w:ascii="Calibri" w:cs="Calibri" w:eastAsia="Calibri" w:hAnsi="Calibri"/>
          <w:b/>
          <w:bCs/>
          <w:color w:val="1F2A2E"/>
          <w:sz w:val="21"/>
          <w:szCs w:val="21"/>
        </w:rPr>
        <w:t xml:space="preserve">akzeptiert</w:t>
      </w:r>
      <w:r>
        <w:rPr>
          <w:rFonts w:ascii="Calibri" w:cs="Calibri" w:eastAsia="Calibri" w:hAnsi="Calibri"/>
          <w:color w:val="1F2A2E"/>
          <w:sz w:val="21"/>
          <w:szCs w:val="21"/>
        </w:rPr>
        <w:t xml:space="preserve">, wenn der Automat </w:t>
      </w:r>
      <w:r>
        <w:rPr>
          <w:rFonts w:ascii="Calibri" w:cs="Calibri" w:eastAsia="Calibri" w:hAnsi="Calibri"/>
          <w:b/>
          <w:bCs/>
          <w:color w:val="1F2A2E"/>
          <w:sz w:val="21"/>
          <w:szCs w:val="21"/>
        </w:rPr>
        <w:t xml:space="preserve">nach dem letzten Zeichen</w:t>
      </w:r>
      <w:r>
        <w:rPr>
          <w:rFonts w:ascii="Calibri" w:cs="Calibri" w:eastAsia="Calibri" w:hAnsi="Calibri"/>
          <w:color w:val="1F2A2E"/>
          <w:sz w:val="21"/>
          <w:szCs w:val="21"/>
        </w:rPr>
        <w:t xml:space="preserve"> in einem Endzustand ist – sonst </w:t>
      </w:r>
      <w:r>
        <w:rPr>
          <w:rFonts w:ascii="Calibri" w:cs="Calibri" w:eastAsia="Calibri" w:hAnsi="Calibri"/>
          <w:b/>
          <w:bCs/>
          <w:color w:val="1F2A2E"/>
          <w:sz w:val="21"/>
          <w:szCs w:val="21"/>
        </w:rPr>
        <w:t xml:space="preserve">abgelehnt</w:t>
      </w:r>
      <w:r>
        <w:rPr>
          <w:rFonts w:ascii="Calibri" w:cs="Calibri" w:eastAsia="Calibri" w:hAnsi="Calibri"/>
          <w:color w:val="1F2A2E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1"/>
          <w:szCs w:val="21"/>
        </w:rPr>
        <w:t xml:space="preserve">Zwischendurch einen Endzustand zu „besuchen“, reicht nicht.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color w:val="1F2A2E"/>
          <w:sz w:val="21"/>
          <w:szCs w:val="21"/>
        </w:rPr>
        <w:t xml:space="preserve">Verarbeitung darstellen</w:t>
      </w:r>
      <w:r>
        <w:rPr>
          <w:rFonts w:ascii="Calibri" w:cs="Calibri" w:eastAsia="Calibri" w:hAnsi="Calibri"/>
          <w:color w:val="1F2A2E"/>
          <w:sz w:val="21"/>
          <w:szCs w:val="21"/>
        </w:rPr>
        <w:t xml:space="preserve"> (Zustandsfolge):  </w:t>
      </w:r>
      <w:r>
        <w:rPr>
          <w:rFonts w:ascii="Consolas" w:cs="Consolas" w:eastAsia="Consolas" w:hAnsi="Consolas"/>
          <w:color w:val="0A4A3F"/>
          <w:sz w:val="20"/>
          <w:szCs w:val="20"/>
        </w:rPr>
        <w:t xml:space="preserve">S0 –X→ S0 –L→ S1 –O→ S2 –L→ S3 –X→ S3</w:t>
      </w:r>
      <w:r>
        <w:rPr>
          <w:rFonts w:ascii="Calibri" w:cs="Calibri" w:eastAsia="Calibri" w:hAnsi="Calibri"/>
          <w:color w:val="1F2A2E"/>
          <w:sz w:val="21"/>
          <w:szCs w:val="21"/>
        </w:rPr>
        <w:t xml:space="preserve">  ⇒  akzeptiert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4  Begriffe rund um Sprachen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928"/>
        <w:gridCol w:w="3969"/>
        <w:gridCol w:w="3969"/>
      </w:tblGrid>
      <w:tr>
        <w:trPr>
          <w:cantSplit/>
          <w:tblHeader/>
        </w:trPr>
        <w:tc>
          <w:tcPr>
            <w:tcW w:type="dxa" w:w="192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Begriff</w:t>
            </w:r>
          </w:p>
        </w:tc>
        <w:tc>
          <w:tcPr>
            <w:tcW w:type="dxa" w:w="3969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Bedeutung</w:t>
            </w:r>
          </w:p>
        </w:tc>
        <w:tc>
          <w:tcPr>
            <w:tcW w:type="dxa" w:w="3969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Beispiel (Σ = {a, b})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Wort</w:t>
            </w:r>
          </w:p>
        </w:tc>
        <w:tc>
          <w:tcPr>
            <w:tcW w:type="dxa" w:w="396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endliche Folge von Zeichen aus Σ</w:t>
            </w:r>
          </w:p>
        </w:tc>
        <w:tc>
          <w:tcPr>
            <w:tcW w:type="dxa" w:w="396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abba, b, aaab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leeres Wort ε</w:t>
            </w:r>
          </w:p>
        </w:tc>
        <w:tc>
          <w:tcPr>
            <w:tcW w:type="dxa" w:w="396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Wort ohne Zeichen (Länge 0)</w:t>
            </w:r>
          </w:p>
        </w:tc>
        <w:tc>
          <w:tcPr>
            <w:tcW w:type="dxa" w:w="396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ε wird akzeptiert ⇔ S0 ist Endzustand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Σ*</w:t>
            </w:r>
          </w:p>
        </w:tc>
        <w:tc>
          <w:tcPr>
            <w:tcW w:type="dxa" w:w="396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Menge aller Wörter über Σ (inkl. ε)</w:t>
            </w:r>
          </w:p>
        </w:tc>
        <w:tc>
          <w:tcPr>
            <w:tcW w:type="dxa" w:w="396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{ε, a, b, aa, ab, …}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Sprache L(A)</w:t>
            </w:r>
          </w:p>
        </w:tc>
        <w:tc>
          <w:tcPr>
            <w:tcW w:type="dxa" w:w="396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Menge aller Wörter, die A akzeptiert</w:t>
            </w:r>
          </w:p>
        </w:tc>
        <w:tc>
          <w:tcPr>
            <w:tcW w:type="dxa" w:w="396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L(A) = {w ∈ Σ* | w enthält „ab“}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5  Abi-Check: Automaten analysieren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3062"/>
        <w:gridCol w:w="6804"/>
      </w:tblGrid>
      <w:tr>
        <w:trPr>
          <w:cantSplit/>
          <w:tblHeader/>
        </w:trPr>
        <w:tc>
          <w:tcPr>
            <w:tcW w:type="dxa" w:w="306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Operator</w:t>
            </w:r>
          </w:p>
        </w:tc>
        <w:tc>
          <w:tcPr>
            <w:tcW w:type="dxa" w:w="680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 gehst du vor</w:t>
            </w:r>
          </w:p>
        </w:tc>
      </w:tr>
      <w:tr>
        <w:trPr>
          <w:cantSplit/>
          <w:tblHeader w:val="false"/>
        </w:trPr>
        <w:tc>
          <w:tcPr>
            <w:tcW w:type="dxa" w:w="306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Stellen Sie die Verarbeitung … dar.</w:t>
            </w:r>
          </w:p>
        </w:tc>
        <w:tc>
          <w:tcPr>
            <w:tcW w:type="dxa" w:w="680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Zustandsfolge mit gelesenen Zeichen notieren (oder Tabelle); Ergebnis „akzeptiert/abgelehnt“ mit Begründung (End- oder kein Endzustand / Fehlerzustand).</w:t>
            </w:r>
          </w:p>
        </w:tc>
      </w:tr>
      <w:tr>
        <w:trPr>
          <w:cantSplit/>
          <w:tblHeader w:val="false"/>
        </w:trPr>
        <w:tc>
          <w:tcPr>
            <w:tcW w:type="dxa" w:w="306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Erläutern Sie die Bedeutung des Zustands Si.</w:t>
            </w:r>
          </w:p>
        </w:tc>
        <w:tc>
          <w:tcPr>
            <w:tcW w:type="dxa" w:w="680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Sagen, was der Automat bisher gelesen hat,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wenn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 er in Si ist – im Sachzusammenhang: „In S3 wurden bisher genau 30 ct eingeworfen.“ / „S2: Die letzten Zeichen waren L, O.“</w:t>
            </w:r>
          </w:p>
        </w:tc>
      </w:tr>
      <w:tr>
        <w:trPr>
          <w:cantSplit/>
          <w:tblHeader w:val="false"/>
        </w:trPr>
        <w:tc>
          <w:tcPr>
            <w:tcW w:type="dxa" w:w="306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Untersuchen Sie, welche Eingaben akzeptiert werden.</w:t>
            </w:r>
          </w:p>
        </w:tc>
        <w:tc>
          <w:tcPr>
            <w:tcW w:type="dxa" w:w="680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Wege vom Start zu den Endzuständen verfolgen; Sprache in Worten beschreiben; mit Beispiel- und Gegenbeispielwörtern absichern.</w:t>
            </w:r>
          </w:p>
        </w:tc>
      </w:tr>
      <w:tr>
        <w:trPr>
          <w:cantSplit/>
          <w:tblHeader w:val="false"/>
        </w:trPr>
        <w:tc>
          <w:tcPr>
            <w:tcW w:type="dxa" w:w="306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Ergänzen Sie die Beschriftungen.</w:t>
            </w:r>
          </w:p>
        </w:tc>
        <w:tc>
          <w:tcPr>
            <w:tcW w:type="dxa" w:w="680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Für jeden Zustand prüfen: Gibt es für jedes Zeichen genau einen Übergang? Fehlende Zeichen dorthin, wo die Bedeutung des Zustands es verlangt.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C9D3D6" w:sz="6"/>
          <w:left w:val="single" w:color="C9D3D6" w:sz="6"/>
          <w:bottom w:val="single" w:color="C9D3D6" w:sz="6"/>
          <w:right w:val="single" w:color="C9D3D6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4F6F7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5B6770"/>
                <w:sz w:val="23"/>
                <w:szCs w:val="23"/>
              </w:rPr>
              <w:t xml:space="preserve">Satzbausteine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„Der Automat befindet sich genau dann in Si, wenn …“  ·  „Der Zustand Si steht dafür, dass bisher …“  ·  „Da Si kein Endzustand ist, wird die Eingabe abgelehnt.“</w:t>
            </w:r>
          </w:p>
        </w:tc>
      </w:tr>
    </w:tbl>
    <w:p>
      <w:pPr>
        <w:spacing w:after="140" w:before="0"/>
      </w:pPr>
    </w:p>
    <w:sectPr>
      <w:headerReference w:type="default" r:id="rId7"/>
      <w:footerReference w:type="default" r:id="rId8"/>
      <w:pgSz w:w="11906" w:h="16838" w:orient="portrait"/>
      <w:pgMar w:top="900" w:right="1020" w:bottom="900" w:left="102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Max-Planck-Gymnasium Delmenhorst  ·  M01 · Merkblatt DEA</w:t>
    </w:r>
    <w:r>
      <w:rPr>
        <w:rFonts w:ascii="Calibri" w:cs="Calibri" w:eastAsia="Calibri" w:hAnsi="Calibri"/>
        <w:color w:val="5B6770"/>
        <w:sz w:val="16"/>
        <w:szCs w:val="16"/>
      </w:rPr>
      <w:t xml:space="preserve">	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Maschinen, die Sprache verstehen</w:t>
    </w:r>
    <w:r>
      <w:rPr>
        <w:rFonts w:ascii="Calibri" w:cs="Calibri" w:eastAsia="Calibri" w:hAnsi="Calibri"/>
        <w:color w:val="5B6770"/>
        <w:sz w:val="16"/>
        <w:szCs w:val="16"/>
      </w:rPr>
      <w:t xml:space="preserve">	Informatik gA und eA · Automaten &amp; formale Sprachen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E6455"/>
      </w:rPr>
    </w:lvl>
    <w:lvl w:ilvl="1" w15:tentative="1">
      <w:start w:val="1"/>
      <w:numFmt w:val="bullet"/>
      <w:lvlText w:val="–"/>
      <w:lvlJc w:val="left"/>
      <w:pPr>
        <w:ind w:left="800" w:hanging="260"/>
      </w:pPr>
      <w:rPr>
        <w:color w:val="5B677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207115cf1d9b6dc43b42fe91d7e43f1447cab4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Deterministische endliche Automaten</dc:title>
  <dc:creator>Frank Juchim</dc:creator>
  <dc:description>Informatik gA/eA – Automaten und formale Sprachen</dc:description>
  <cp:lastModifiedBy>Un-named</cp:lastModifiedBy>
  <cp:revision>1</cp:revision>
  <dcterms:created xsi:type="dcterms:W3CDTF">2026-10-12T09:28:10.852Z</dcterms:created>
  <dcterms:modified xsi:type="dcterms:W3CDTF">2026-10-12T09:28:10.852Z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