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8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031"/>
        <w:gridCol w:w="2835"/>
      </w:tblGrid>
      <w:tr>
        <w:tc>
          <w:tcPr>
            <w:tcW w:type="dxa" w:w="7031"/>
            <w:tcBorders>
              <w:top w:val="none" w:color="FFFFFF" w:sz="0"/>
              <w:left w:val="none" w:color="FFFFFF" w:sz="0"/>
              <w:bottom w:val="none" w:color="FFFFFF" w:sz="0"/>
              <w:right w:val="none" w:color="FFFFFF" w:sz="0"/>
            </w:tcBorders>
            <w:tcMar>
              <w:top w:type="dxa" w:w="0"/>
              <w:left w:type="dxa" w:w="0"/>
              <w:bottom w:type="dxa" w:w="0"/>
              <w:right w:type="dxa" w:w="0"/>
            </w:tcMar>
          </w:tcPr>
          <w:p>
            <w:pPr>
              <w:spacing w:after="40"/>
            </w:pPr>
            <w:r>
              <w:rPr>
                <w:rFonts w:ascii="Calibri" w:cs="Calibri" w:eastAsia="Calibri" w:hAnsi="Calibri"/>
                <w:b/>
                <w:bCs/>
                <w:color w:val="B26A0F"/>
                <w:sz w:val="18"/>
                <w:szCs w:val="18"/>
              </w:rPr>
              <w:t xml:space="preserve">Lehrkraft-Handreichung</w:t>
            </w:r>
            <w:r>
              <w:rPr>
                <w:rFonts w:ascii="Calibri" w:cs="Calibri" w:eastAsia="Calibri" w:hAnsi="Calibri"/>
                <w:color w:val="5B6770"/>
                <w:sz w:val="18"/>
                <w:szCs w:val="18"/>
              </w:rPr>
              <w:t xml:space="preserve">   Level 5  ·  Welt A · Endliche Automaten  ·  Niveau: Zusatz (über das KC hinaus)</w:t>
            </w:r>
          </w:p>
          <w:p>
            <w:pPr>
              <w:spacing w:after="40" w:before="20"/>
            </w:pPr>
            <w:r>
              <w:rPr>
                <w:rFonts w:ascii="Cambria" w:cs="Cambria" w:eastAsia="Cambria" w:hAnsi="Cambria"/>
                <w:b/>
                <w:bCs/>
                <w:color w:val="0E6455"/>
                <w:sz w:val="40"/>
                <w:szCs w:val="40"/>
              </w:rPr>
              <w:t xml:space="preserve">Weniger ist mehr</w:t>
            </w:r>
          </w:p>
          <w:p>
            <w:pPr>
              <w:spacing w:after="0"/>
            </w:pPr>
            <w:r>
              <w:rPr>
                <w:rFonts w:ascii="Calibri" w:cs="Calibri" w:eastAsia="Calibri" w:hAnsi="Calibri"/>
                <w:color w:val="5B6770"/>
                <w:sz w:val="22"/>
                <w:szCs w:val="22"/>
              </w:rPr>
              <w:t xml:space="preserve">Minimierung, Unterscheidbarkeit und die Mindestzahl von Zuständen</w:t>
            </w:r>
          </w:p>
        </w:tc>
        <w:tc>
          <w:tcPr>
            <w:tcW w:type="dxa" w:w="2835"/>
            <w:tcBorders>
              <w:top w:val="none" w:color="FFFFFF" w:sz="0"/>
              <w:left w:val="none" w:color="FFFFFF" w:sz="0"/>
              <w:bottom w:val="none" w:color="FFFFFF" w:sz="0"/>
              <w:right w:val="none" w:color="FFFFFF" w:sz="0"/>
            </w:tcBorders>
            <w:tcMar>
              <w:top w:type="dxa" w:w="0"/>
              <w:left w:type="dxa" w:w="120"/>
              <w:bottom w:type="dxa" w:w="0"/>
              <w:right w:type="dxa" w:w="0"/>
            </w:tcMar>
            <w:vAlign w:val="bottom"/>
          </w:tcPr>
          <w:p>
            <w:pPr>
              <w:jc w:val="right"/>
            </w:pPr>
            <w:r>
              <w:rPr>
                <w:rFonts w:ascii="Calibri" w:cs="Calibri" w:eastAsia="Calibri" w:hAnsi="Calibri"/>
                <w:color w:val="5B6770"/>
                <w:sz w:val="18"/>
                <w:szCs w:val="18"/>
              </w:rPr>
              <w:t xml:space="preserve">Informatik · Zusatz</w:t>
            </w:r>
          </w:p>
        </w:tc>
      </w:tr>
    </w:tbl>
    <w:p>
      <w:pPr>
        <w:pBdr>
          <w:bottom w:val="single" w:color="0E6455" w:sz="12" w:space="1"/>
        </w:pBdr>
        <w:spacing w:after="200" w:before="60"/>
      </w:pPr>
    </w:p>
    <w:tbl>
      <w:tblPr>
        <w:tblW w:type="dxa" w:w="9866"/>
        <w:tblBorders>
          <w:top w:val="single" w:color="F8ECDB" w:sz="6"/>
          <w:left w:val="single" w:color="F8ECDB" w:sz="6"/>
          <w:bottom w:val="single" w:color="F8ECDB" w:sz="6"/>
          <w:right w:val="single" w:color="F8ECDB" w:sz="6"/>
          <w:insideH w:val="none" w:color="FFFFFF" w:sz="0"/>
          <w:insideV w:val="none" w:color="FFFFFF" w:sz="0"/>
        </w:tblBorders>
        <w:tblLayout w:type="fixed"/>
      </w:tblPr>
      <w:tblGrid>
        <w:gridCol w:w="9866"/>
      </w:tblGrid>
      <w:tr>
        <w:trPr>
          <w:cantSplit/>
        </w:trPr>
        <w:tc>
          <w:tcPr>
            <w:tcW w:type="dxa" w:w="9866"/>
            <w:shd w:fill="FCF6EE" w:color="auto" w:val="clear"/>
            <w:tcMar>
              <w:top w:type="dxa" w:w="120"/>
              <w:left w:type="dxa" w:w="200"/>
              <w:bottom w:type="dxa" w:w="100"/>
              <w:right w:type="dxa" w:w="200"/>
            </w:tcMar>
            <w:vAlign w:val="top"/>
          </w:tcPr>
          <w:p>
            <w:pPr>
              <w:spacing w:after="0"/>
            </w:pPr>
            <w:r>
              <w:rPr>
                <w:rFonts w:ascii="Calibri" w:cs="Calibri" w:eastAsia="Calibri" w:hAnsi="Calibri"/>
                <w:b/>
                <w:bCs/>
                <w:color w:val="B26A0F"/>
                <w:sz w:val="20"/>
                <w:szCs w:val="20"/>
              </w:rPr>
              <w:t xml:space="preserve">Kernfrage  </w:t>
            </w:r>
            <w:r>
              <w:rPr>
                <w:rFonts w:ascii="Cambria" w:cs="Cambria" w:eastAsia="Cambria" w:hAnsi="Cambria"/>
                <w:i/>
                <w:iCs/>
                <w:color w:val="0A4A3F"/>
                <w:sz w:val="24"/>
                <w:szCs w:val="24"/>
              </w:rPr>
              <w:t xml:space="preserve">Wann sind zwei Zustände „gleich“ – und wie viele Zustände braucht ein Automat mindestens?</w:t>
            </w:r>
          </w:p>
        </w:tc>
      </w:tr>
    </w:tbl>
    <w:p>
      <w:pPr>
        <w:spacing w:after="160" w:before="0"/>
      </w:pPr>
    </w:p>
    <w:p>
      <w:pPr>
        <w:keepNext/>
        <w:spacing w:after="100" w:before="260"/>
      </w:pPr>
      <w:r>
        <w:rPr>
          <w:rFonts w:ascii="Cambria" w:cs="Cambria" w:eastAsia="Cambria" w:hAnsi="Cambria"/>
          <w:b/>
          <w:bCs/>
          <w:color w:val="0E6455"/>
          <w:sz w:val="27"/>
          <w:szCs w:val="27"/>
        </w:rPr>
        <w:t xml:space="preserve">Überblick</w:t>
      </w:r>
    </w:p>
    <w:tbl>
      <w:tblPr>
        <w:tblW w:type="dxa" w:w="9865"/>
        <w:tblBorders>
          <w:top w:val="single" w:color="C9D3D6" w:sz="4"/>
          <w:left w:val="single" w:color="C9D3D6" w:sz="4"/>
          <w:bottom w:val="single" w:color="C9D3D6" w:sz="4"/>
          <w:right w:val="single" w:color="C9D3D6" w:sz="4"/>
          <w:insideH w:val="single" w:color="C9D3D6" w:sz="4"/>
          <w:insideV w:val="single" w:color="C9D3D6" w:sz="4"/>
        </w:tblBorders>
        <w:tblLayout w:type="fixed"/>
      </w:tblPr>
      <w:tblGrid>
        <w:gridCol w:w="1814"/>
        <w:gridCol w:w="8051"/>
      </w:tblGrid>
      <w:tr>
        <w:trPr>
          <w:cantSplit/>
          <w:tblHeader/>
        </w:trPr>
        <w:tc>
          <w:tcPr>
            <w:tcW w:type="dxa" w:w="1814"/>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20"/>
                <w:szCs w:val="20"/>
              </w:rPr>
              <w:t xml:space="preserve">Aspekt</w:t>
            </w:r>
          </w:p>
        </w:tc>
        <w:tc>
          <w:tcPr>
            <w:tcW w:type="dxa" w:w="8051"/>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20"/>
                <w:szCs w:val="20"/>
              </w:rPr>
              <w:t xml:space="preserve">Inhalt</w:t>
            </w:r>
          </w:p>
        </w:tc>
      </w:tr>
      <w:tr>
        <w:trPr>
          <w:cantSplit/>
          <w:tblHeader w:val="false"/>
        </w:trPr>
        <w:tc>
          <w:tcPr>
            <w:tcW w:type="dxa" w:w="1814"/>
            <w:shd w:fill="F1F7F6"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20"/>
                <w:szCs w:val="20"/>
              </w:rPr>
              <w:t xml:space="preserve">Lernziele</w:t>
            </w:r>
          </w:p>
        </w:tc>
        <w:tc>
          <w:tcPr>
            <w:tcW w:type="dxa" w:w="8051"/>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20"/>
                <w:szCs w:val="20"/>
              </w:rPr>
              <w:t xml:space="preserve">Die SuS erklären Unterscheidbarkeit und Äquivalenz von Zuständen, finden unterscheidende Wörter, führen das Markierungsverfahren (Dreieckstabelle) durch, fassen äquivalente Zustände zusammen und begründen Mindestzahlen von Zuständen über paarweise unterscheidbare Eingaben.</w:t>
            </w:r>
          </w:p>
        </w:tc>
      </w:tr>
      <w:tr>
        <w:trPr>
          <w:cantSplit/>
          <w:tblHeader w:val="false"/>
        </w:trPr>
        <w:tc>
          <w:tcPr>
            <w:tcW w:type="dxa" w:w="1814"/>
            <w:shd w:fill="F1F7F6"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20"/>
                <w:szCs w:val="20"/>
              </w:rPr>
              <w:t xml:space="preserve">KC-Bezug</w:t>
            </w:r>
          </w:p>
        </w:tc>
        <w:tc>
          <w:tcPr>
            <w:tcW w:type="dxa" w:w="8051"/>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20"/>
                <w:szCs w:val="20"/>
              </w:rPr>
              <w:t xml:space="preserve">Automatenmodelle: Funktion gegebener Automaten analysieren (vertieft), Automaten als Zustandsgraphen entwickeln. PK1.5 (Modelle bewerten/optimieren), PK2.3 (begründen), IK3.2</w:t>
            </w:r>
          </w:p>
        </w:tc>
      </w:tr>
      <w:tr>
        <w:trPr>
          <w:cantSplit/>
          <w:tblHeader w:val="false"/>
        </w:trPr>
        <w:tc>
          <w:tcPr>
            <w:tcW w:type="dxa" w:w="1814"/>
            <w:shd w:fill="F1F7F6"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20"/>
                <w:szCs w:val="20"/>
              </w:rPr>
              <w:t xml:space="preserve">Abi-Bezug</w:t>
            </w:r>
          </w:p>
        </w:tc>
        <w:tc>
          <w:tcPr>
            <w:tcW w:type="dxa" w:w="8051"/>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20"/>
                <w:szCs w:val="20"/>
              </w:rPr>
              <w:t xml:space="preserve">Abi 2022 eA Aufgabe C, Teil b („Begründen Sie, warum sich der Automat bei der Verarbeitung von 30 und 03 in unterschiedlichen Zuständen befinden muss …“) → AB-Aufgabe 3 (eigene Variante). Abi 2025 eA Aufgabe B, Teile c und d (Zustände S3–S8 zusammenfassen; keine weiteren Zustände nötig) → AB-Aufgabe 4. Abi 2024 eA Aufgabe B, Teil c (Zustandszahl erhöht sich um mindestens 5) → AB-Aufgabe 5. Originale als Vertiefung/Hausaufgabe nutzbar.</w:t>
            </w:r>
          </w:p>
        </w:tc>
      </w:tr>
      <w:tr>
        <w:trPr>
          <w:cantSplit/>
          <w:tblHeader w:val="false"/>
        </w:trPr>
        <w:tc>
          <w:tcPr>
            <w:tcW w:type="dxa" w:w="1814"/>
            <w:shd w:fill="F1F7F6"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20"/>
                <w:szCs w:val="20"/>
              </w:rPr>
              <w:t xml:space="preserve">Material</w:t>
            </w:r>
          </w:p>
        </w:tc>
        <w:tc>
          <w:tcPr>
            <w:tcW w:type="dxa" w:w="8051"/>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20"/>
                <w:szCs w:val="20"/>
              </w:rPr>
              <w:t xml:space="preserve">Folien DS05, AB05, Merkblatt M03, AutomatenLab „Minimierer“ (#/minimierer?aufgabe=5, #/minimierer?modus=unterscheide; Smiley-Einstieg: #/minimierer?aufgabe=1)</w:t>
            </w:r>
          </w:p>
        </w:tc>
      </w:tr>
      <w:tr>
        <w:trPr>
          <w:cantSplit/>
          <w:tblHeader w:val="false"/>
        </w:trPr>
        <w:tc>
          <w:tcPr>
            <w:tcW w:type="dxa" w:w="1814"/>
            <w:shd w:fill="F1F7F6"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20"/>
                <w:szCs w:val="20"/>
              </w:rPr>
              <w:t xml:space="preserve">Vorbereitung</w:t>
            </w:r>
          </w:p>
        </w:tc>
        <w:tc>
          <w:tcPr>
            <w:tcW w:type="dxa" w:w="8051"/>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20"/>
                <w:szCs w:val="20"/>
              </w:rPr>
              <w:t xml:space="preserve">Folien 3–5 (zwei Smiley-Automaten) bereitlegen; Dreieckstabelle des Smiley-Automaten als Tafelbild (6 × 6) vorbereiten; ggf. Abbildung 3 des AB als Folie zum Mitschreiben; App-Links prüfen.</w:t>
            </w:r>
          </w:p>
        </w:tc>
      </w:tr>
    </w:tbl>
    <w:p>
      <w:pPr>
        <w:spacing w:after="140" w:before="0"/>
      </w:pPr>
    </w:p>
    <w:p>
      <w:pPr>
        <w:keepNext/>
        <w:spacing w:after="100" w:before="260"/>
      </w:pPr>
      <w:r>
        <w:rPr>
          <w:rFonts w:ascii="Cambria" w:cs="Cambria" w:eastAsia="Cambria" w:hAnsi="Cambria"/>
          <w:b/>
          <w:bCs/>
          <w:color w:val="0E6455"/>
          <w:sz w:val="27"/>
          <w:szCs w:val="27"/>
        </w:rPr>
        <w:t xml:space="preserve">Verlaufsplan (90 Minuten)</w:t>
      </w:r>
    </w:p>
    <w:tbl>
      <w:tblPr>
        <w:tblW w:type="dxa" w:w="9865"/>
        <w:tblBorders>
          <w:top w:val="single" w:color="C9D3D6" w:sz="4"/>
          <w:left w:val="single" w:color="C9D3D6" w:sz="4"/>
          <w:bottom w:val="single" w:color="C9D3D6" w:sz="4"/>
          <w:right w:val="single" w:color="C9D3D6" w:sz="4"/>
          <w:insideH w:val="single" w:color="C9D3D6" w:sz="4"/>
          <w:insideV w:val="single" w:color="C9D3D6" w:sz="4"/>
        </w:tblBorders>
        <w:tblLayout w:type="fixed"/>
      </w:tblPr>
      <w:tblGrid>
        <w:gridCol w:w="907"/>
        <w:gridCol w:w="1361"/>
        <w:gridCol w:w="5783"/>
        <w:gridCol w:w="1814"/>
      </w:tblGrid>
      <w:tr>
        <w:trPr>
          <w:cantSplit/>
          <w:tblHeader/>
        </w:trPr>
        <w:tc>
          <w:tcPr>
            <w:tcW w:type="dxa" w:w="907"/>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Zeit</w:t>
            </w:r>
          </w:p>
        </w:tc>
        <w:tc>
          <w:tcPr>
            <w:tcW w:type="dxa" w:w="1361"/>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Phase</w:t>
            </w:r>
          </w:p>
        </w:tc>
        <w:tc>
          <w:tcPr>
            <w:tcW w:type="dxa" w:w="5783"/>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Unterrichtsgeschehen</w:t>
            </w:r>
          </w:p>
        </w:tc>
        <w:tc>
          <w:tcPr>
            <w:tcW w:type="dxa" w:w="1814"/>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Sozialform / Medien</w:t>
            </w:r>
          </w:p>
        </w:tc>
      </w:tr>
      <w:tr>
        <w:trPr>
          <w:cantSplit/>
          <w:tblHeader w:val="false"/>
        </w:trPr>
        <w:tc>
          <w:tcPr>
            <w:tcW w:type="dxa" w:w="907"/>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0–12</w:t>
            </w:r>
          </w:p>
        </w:tc>
        <w:tc>
          <w:tcPr>
            <w:tcW w:type="dxa" w:w="136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Einstieg</w:t>
            </w:r>
          </w:p>
        </w:tc>
        <w:tc>
          <w:tcPr>
            <w:tcW w:type="dxa" w:w="578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Zwei Smiley-Erkenner (Folien 3–5): Team A (6 Zustände) und Team B (5 Zustände) akzeptieren beide genau :-) und :). Welcher ist „besser“? Welche Zustände sind überflüssig? SuS testen Wörter von S3 und S4 aus. Ziel: „S3 und S4 verhalten sich für jede weitere Eingabe gleich.“</w:t>
            </w:r>
          </w:p>
        </w:tc>
        <w:tc>
          <w:tcPr>
            <w:tcW w:type="dxa" w:w="181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UG, Folien</w:t>
            </w:r>
          </w:p>
        </w:tc>
      </w:tr>
      <w:tr>
        <w:trPr>
          <w:cantSplit/>
          <w:tblHeader w:val="false"/>
        </w:trPr>
        <w:tc>
          <w:tcPr>
            <w:tcW w:type="dxa" w:w="907"/>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12–25</w:t>
            </w:r>
          </w:p>
        </w:tc>
        <w:tc>
          <w:tcPr>
            <w:tcW w:type="dxa" w:w="136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Erarbeitung I</w:t>
            </w:r>
          </w:p>
        </w:tc>
        <w:tc>
          <w:tcPr>
            <w:tcW w:type="dxa" w:w="578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Begriffe unterscheidbar / äquivalent / unterscheidendes Wort (Folien 7–8). Kurzübung: Paare des Smiley-Automaten mit unterscheidendem Wort belegen (Tabelle Folie 8). Merksatz: End- und Nicht-Endzustand werden durch ε unterschieden.</w:t>
            </w:r>
          </w:p>
        </w:tc>
        <w:tc>
          <w:tcPr>
            <w:tcW w:type="dxa" w:w="181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LV/UG, M03</w:t>
            </w:r>
          </w:p>
        </w:tc>
      </w:tr>
      <w:tr>
        <w:trPr>
          <w:cantSplit/>
          <w:tblHeader w:val="false"/>
        </w:trPr>
        <w:tc>
          <w:tcPr>
            <w:tcW w:type="dxa" w:w="907"/>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25–45</w:t>
            </w:r>
          </w:p>
        </w:tc>
        <w:tc>
          <w:tcPr>
            <w:tcW w:type="dxa" w:w="136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Erarbeitung II</w:t>
            </w:r>
          </w:p>
        </w:tc>
        <w:tc>
          <w:tcPr>
            <w:tcW w:type="dxa" w:w="578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Markierungsverfahren am Smiley-Automaten an der Tafel (Folien 9–14): Runde 0, Runde 1, Runde 2, Ende; Zusammenfassen von S3 und S4 ergibt den Automaten von Team B. Warum funktioniert das? Markierte Paare sind sicher unterscheidbar (das unterscheidende Wort lässt sich rückwärts ablesen).</w:t>
            </w:r>
          </w:p>
        </w:tc>
        <w:tc>
          <w:tcPr>
            <w:tcW w:type="dxa" w:w="181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Tafel, Folien</w:t>
            </w:r>
          </w:p>
        </w:tc>
      </w:tr>
      <w:tr>
        <w:trPr>
          <w:cantSplit/>
          <w:tblHeader w:val="false"/>
        </w:trPr>
        <w:tc>
          <w:tcPr>
            <w:tcW w:type="dxa" w:w="907"/>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45–80</w:t>
            </w:r>
          </w:p>
        </w:tc>
        <w:tc>
          <w:tcPr>
            <w:tcW w:type="dxa" w:w="136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Übung</w:t>
            </w:r>
          </w:p>
        </w:tc>
        <w:tc>
          <w:tcPr>
            <w:tcW w:type="dxa" w:w="578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AB05 nach Niveau. Aufgabe 2 mit App-Kontrolle (Minimierer, Aufgabe 5). Nach ca. 20 Minuten Zwischensicherung zu Aufgabe 3a (Begründungsmuster „unterscheidendes Wort angeben“). Schnelle: Aufgabe 5, „Unterscheide!“.</w:t>
            </w:r>
          </w:p>
        </w:tc>
        <w:tc>
          <w:tcPr>
            <w:tcW w:type="dxa" w:w="181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EA/PA, AB05, iPads</w:t>
            </w:r>
          </w:p>
        </w:tc>
      </w:tr>
      <w:tr>
        <w:trPr>
          <w:cantSplit/>
          <w:tblHeader w:val="false"/>
        </w:trPr>
        <w:tc>
          <w:tcPr>
            <w:tcW w:type="dxa" w:w="907"/>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80–90</w:t>
            </w:r>
          </w:p>
        </w:tc>
        <w:tc>
          <w:tcPr>
            <w:tcW w:type="dxa" w:w="136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Sicherung</w:t>
            </w:r>
          </w:p>
        </w:tc>
        <w:tc>
          <w:tcPr>
            <w:tcW w:type="dxa" w:w="578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Merkblatt M03: Vorgehen in 4 Schritten und Abi-Check (Operatoren „Begründen Sie, dass …“, „Untersuchen Sie, inwieweit …“). Hausaufgabe.</w:t>
            </w:r>
          </w:p>
        </w:tc>
        <w:tc>
          <w:tcPr>
            <w:tcW w:type="dxa" w:w="181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UG, M03</w:t>
            </w:r>
          </w:p>
        </w:tc>
      </w:tr>
    </w:tbl>
    <w:p>
      <w:pPr>
        <w:spacing w:after="140" w:before="0"/>
      </w:pPr>
    </w:p>
    <w:p>
      <w:pPr>
        <w:keepNext/>
        <w:spacing w:after="100" w:before="260"/>
      </w:pPr>
      <w:r>
        <w:rPr>
          <w:rFonts w:ascii="Cambria" w:cs="Cambria" w:eastAsia="Cambria" w:hAnsi="Cambria"/>
          <w:b/>
          <w:bCs/>
          <w:color w:val="0E6455"/>
          <w:sz w:val="27"/>
          <w:szCs w:val="27"/>
        </w:rPr>
        <w:t xml:space="preserve">Tafelbild: Smiley-Automat minimieren</w:t>
      </w:r>
    </w:p>
    <w:p>
      <w:pPr>
        <w:spacing w:after="100" w:before="0" w:line="276"/>
        <w:jc w:val="left"/>
      </w:pPr>
      <w:r>
        <w:rPr>
          <w:rFonts w:ascii="Calibri" w:cs="Calibri" w:eastAsia="Calibri" w:hAnsi="Calibri"/>
          <w:color w:val="1F2A2E"/>
          <w:sz w:val="21"/>
          <w:szCs w:val="21"/>
        </w:rPr>
        <w:t xml:space="preserve">Der vollständige Automat von Team A hat die Zustände S0 bis S4 und den Fehlerzustand F_err (Σ = {:, -, )}; Endzustände S3, S4). Folgepaare der nach Runde 0 noch freien Paare (aus </w:t>
      </w:r>
      <w:r>
        <w:rPr>
          <w:rFonts w:ascii="Consolas" w:cs="Consolas" w:eastAsia="Consolas" w:hAnsi="Consolas"/>
          <w:color w:val="0A4A3F"/>
          <w:sz w:val="20"/>
          <w:szCs w:val="20"/>
        </w:rPr>
        <w:t xml:space="preserve">minimize_pairs</w:t>
      </w:r>
      <w:r>
        <w:rPr>
          <w:rFonts w:ascii="Calibri" w:cs="Calibri" w:eastAsia="Calibri" w:hAnsi="Calibri"/>
          <w:color w:val="1F2A2E"/>
          <w:sz w:val="21"/>
          <w:szCs w:val="21"/>
        </w:rPr>
        <w:t xml:space="preserve"> erzeugt):</w:t>
      </w:r>
    </w:p>
    <w:tbl>
      <w:tblPr>
        <w:tblW w:type="dxa" w:w="8845"/>
        <w:tblBorders>
          <w:top w:val="single" w:color="C9D3D6" w:sz="4"/>
          <w:left w:val="single" w:color="C9D3D6" w:sz="4"/>
          <w:bottom w:val="single" w:color="C9D3D6" w:sz="4"/>
          <w:right w:val="single" w:color="C9D3D6" w:sz="4"/>
          <w:insideH w:val="single" w:color="C9D3D6" w:sz="4"/>
          <w:insideV w:val="single" w:color="C9D3D6" w:sz="4"/>
        </w:tblBorders>
        <w:tblLayout w:type="fixed"/>
      </w:tblPr>
      <w:tblGrid>
        <w:gridCol w:w="1701"/>
        <w:gridCol w:w="2041"/>
        <w:gridCol w:w="2041"/>
        <w:gridCol w:w="2041"/>
        <w:gridCol w:w="1021"/>
      </w:tblGrid>
      <w:tr>
        <w:trPr>
          <w:cantSplit/>
          <w:tblHeader/>
        </w:trPr>
        <w:tc>
          <w:tcPr>
            <w:tcW w:type="dxa" w:w="1701"/>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8"/>
                <w:szCs w:val="18"/>
              </w:rPr>
              <w:t xml:space="preserve">Paar</w:t>
            </w:r>
          </w:p>
        </w:tc>
        <w:tc>
          <w:tcPr>
            <w:tcW w:type="dxa" w:w="2041"/>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8"/>
                <w:szCs w:val="18"/>
              </w:rPr>
              <w:t xml:space="preserve">mit :</w:t>
            </w:r>
          </w:p>
        </w:tc>
        <w:tc>
          <w:tcPr>
            <w:tcW w:type="dxa" w:w="2041"/>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8"/>
                <w:szCs w:val="18"/>
              </w:rPr>
              <w:t xml:space="preserve">mit -</w:t>
            </w:r>
          </w:p>
        </w:tc>
        <w:tc>
          <w:tcPr>
            <w:tcW w:type="dxa" w:w="2041"/>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8"/>
                <w:szCs w:val="18"/>
              </w:rPr>
              <w:t xml:space="preserve">mit )</w:t>
            </w:r>
          </w:p>
        </w:tc>
        <w:tc>
          <w:tcPr>
            <w:tcW w:type="dxa" w:w="1021"/>
            <w:shd w:fill="0E6455" w:color="auto" w:val="clear"/>
            <w:tcMar>
              <w:top w:type="dxa" w:w="50"/>
              <w:left w:type="dxa" w:w="120"/>
              <w:bottom w:type="dxa" w:w="50"/>
              <w:right w:type="dxa" w:w="120"/>
            </w:tcMar>
            <w:vAlign w:val="center"/>
          </w:tcPr>
          <w:p>
            <w:pPr>
              <w:spacing w:after="40" w:before="0" w:line="276"/>
              <w:jc w:val="center"/>
            </w:pPr>
            <w:r>
              <w:rPr>
                <w:rFonts w:ascii="Calibri" w:cs="Calibri" w:eastAsia="Calibri" w:hAnsi="Calibri"/>
                <w:b/>
                <w:bCs/>
                <w:color w:val="FFFFFF"/>
                <w:sz w:val="18"/>
                <w:szCs w:val="18"/>
              </w:rPr>
              <w:t xml:space="preserve">Runde</w:t>
            </w:r>
          </w:p>
        </w:tc>
      </w:tr>
      <w:tr>
        <w:trPr>
          <w:cantSplit/>
          <w:tblHeader w:val="false"/>
        </w:trPr>
        <w:tc>
          <w:tcPr>
            <w:tcW w:type="dxa" w:w="170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(S0, S1)</w:t>
            </w:r>
          </w:p>
        </w:tc>
        <w:tc>
          <w:tcPr>
            <w:tcW w:type="dxa" w:w="204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(S1, F_err)</w:t>
            </w:r>
          </w:p>
        </w:tc>
        <w:tc>
          <w:tcPr>
            <w:tcW w:type="dxa" w:w="204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(S2, F_err)</w:t>
            </w:r>
          </w:p>
        </w:tc>
        <w:tc>
          <w:tcPr>
            <w:tcW w:type="dxa" w:w="204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(S4, F_err)</w:t>
            </w:r>
          </w:p>
        </w:tc>
        <w:tc>
          <w:tcPr>
            <w:tcW w:type="dxa" w:w="1021"/>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1</w:t>
            </w:r>
          </w:p>
        </w:tc>
      </w:tr>
      <w:tr>
        <w:trPr>
          <w:cantSplit/>
          <w:tblHeader w:val="false"/>
        </w:trPr>
        <w:tc>
          <w:tcPr>
            <w:tcW w:type="dxa" w:w="170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(S0, S2)</w:t>
            </w:r>
          </w:p>
        </w:tc>
        <w:tc>
          <w:tcPr>
            <w:tcW w:type="dxa" w:w="204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(S1, F_err)</w:t>
            </w:r>
          </w:p>
        </w:tc>
        <w:tc>
          <w:tcPr>
            <w:tcW w:type="dxa" w:w="204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gleich (F_err)</w:t>
            </w:r>
          </w:p>
        </w:tc>
        <w:tc>
          <w:tcPr>
            <w:tcW w:type="dxa" w:w="204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(S3, F_err)</w:t>
            </w:r>
          </w:p>
        </w:tc>
        <w:tc>
          <w:tcPr>
            <w:tcW w:type="dxa" w:w="1021"/>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1</w:t>
            </w:r>
          </w:p>
        </w:tc>
      </w:tr>
      <w:tr>
        <w:trPr>
          <w:cantSplit/>
          <w:tblHeader w:val="false"/>
        </w:trPr>
        <w:tc>
          <w:tcPr>
            <w:tcW w:type="dxa" w:w="170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(S1, S2)</w:t>
            </w:r>
          </w:p>
        </w:tc>
        <w:tc>
          <w:tcPr>
            <w:tcW w:type="dxa" w:w="204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gleich (F_err)</w:t>
            </w:r>
          </w:p>
        </w:tc>
        <w:tc>
          <w:tcPr>
            <w:tcW w:type="dxa" w:w="204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(S2, F_err)</w:t>
            </w:r>
          </w:p>
        </w:tc>
        <w:tc>
          <w:tcPr>
            <w:tcW w:type="dxa" w:w="204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(S3, S4)</w:t>
            </w:r>
          </w:p>
        </w:tc>
        <w:tc>
          <w:tcPr>
            <w:tcW w:type="dxa" w:w="1021"/>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2</w:t>
            </w:r>
          </w:p>
        </w:tc>
      </w:tr>
      <w:tr>
        <w:trPr>
          <w:cantSplit/>
          <w:tblHeader w:val="false"/>
        </w:trPr>
        <w:tc>
          <w:tcPr>
            <w:tcW w:type="dxa" w:w="170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(S3, S4)</w:t>
            </w:r>
          </w:p>
        </w:tc>
        <w:tc>
          <w:tcPr>
            <w:tcW w:type="dxa" w:w="204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gleich (F_err)</w:t>
            </w:r>
          </w:p>
        </w:tc>
        <w:tc>
          <w:tcPr>
            <w:tcW w:type="dxa" w:w="204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gleich (F_err)</w:t>
            </w:r>
          </w:p>
        </w:tc>
        <w:tc>
          <w:tcPr>
            <w:tcW w:type="dxa" w:w="204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gleich (F_err)</w:t>
            </w:r>
          </w:p>
        </w:tc>
        <w:tc>
          <w:tcPr>
            <w:tcW w:type="dxa" w:w="1021"/>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w:t>
            </w:r>
          </w:p>
        </w:tc>
      </w:tr>
      <w:tr>
        <w:trPr>
          <w:cantSplit/>
          <w:tblHeader w:val="false"/>
        </w:trPr>
        <w:tc>
          <w:tcPr>
            <w:tcW w:type="dxa" w:w="170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(S0, F_err)</w:t>
            </w:r>
          </w:p>
        </w:tc>
        <w:tc>
          <w:tcPr>
            <w:tcW w:type="dxa" w:w="204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(S1, F_err)</w:t>
            </w:r>
          </w:p>
        </w:tc>
        <w:tc>
          <w:tcPr>
            <w:tcW w:type="dxa" w:w="204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gleich (F_err)</w:t>
            </w:r>
          </w:p>
        </w:tc>
        <w:tc>
          <w:tcPr>
            <w:tcW w:type="dxa" w:w="204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gleich (F_err)</w:t>
            </w:r>
          </w:p>
        </w:tc>
        <w:tc>
          <w:tcPr>
            <w:tcW w:type="dxa" w:w="1021"/>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2</w:t>
            </w:r>
          </w:p>
        </w:tc>
      </w:tr>
      <w:tr>
        <w:trPr>
          <w:cantSplit/>
          <w:tblHeader w:val="false"/>
        </w:trPr>
        <w:tc>
          <w:tcPr>
            <w:tcW w:type="dxa" w:w="170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(S1, F_err)</w:t>
            </w:r>
          </w:p>
        </w:tc>
        <w:tc>
          <w:tcPr>
            <w:tcW w:type="dxa" w:w="204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gleich (F_err)</w:t>
            </w:r>
          </w:p>
        </w:tc>
        <w:tc>
          <w:tcPr>
            <w:tcW w:type="dxa" w:w="204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(S2, F_err)</w:t>
            </w:r>
          </w:p>
        </w:tc>
        <w:tc>
          <w:tcPr>
            <w:tcW w:type="dxa" w:w="204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(S4, F_err)</w:t>
            </w:r>
          </w:p>
        </w:tc>
        <w:tc>
          <w:tcPr>
            <w:tcW w:type="dxa" w:w="1021"/>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1</w:t>
            </w:r>
          </w:p>
        </w:tc>
      </w:tr>
      <w:tr>
        <w:trPr>
          <w:cantSplit/>
          <w:tblHeader w:val="false"/>
        </w:trPr>
        <w:tc>
          <w:tcPr>
            <w:tcW w:type="dxa" w:w="170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(S2, F_err)</w:t>
            </w:r>
          </w:p>
        </w:tc>
        <w:tc>
          <w:tcPr>
            <w:tcW w:type="dxa" w:w="204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gleich (F_err)</w:t>
            </w:r>
          </w:p>
        </w:tc>
        <w:tc>
          <w:tcPr>
            <w:tcW w:type="dxa" w:w="204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gleich (F_err)</w:t>
            </w:r>
          </w:p>
        </w:tc>
        <w:tc>
          <w:tcPr>
            <w:tcW w:type="dxa" w:w="204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8"/>
                <w:szCs w:val="18"/>
              </w:rPr>
              <w:t xml:space="preserve">(S3, F_err)</w:t>
            </w:r>
          </w:p>
        </w:tc>
        <w:tc>
          <w:tcPr>
            <w:tcW w:type="dxa" w:w="1021"/>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8"/>
                <w:szCs w:val="18"/>
              </w:rPr>
              <w:t xml:space="preserve">1</w:t>
            </w:r>
          </w:p>
        </w:tc>
      </w:tr>
    </w:tbl>
    <w:p>
      <w:pPr>
        <w:spacing w:after="140" w:before="0"/>
      </w:pPr>
    </w:p>
    <w:p>
      <w:pPr>
        <w:spacing w:after="100" w:before="0" w:line="276"/>
        <w:jc w:val="left"/>
      </w:pPr>
      <w:r>
        <w:rPr>
          <w:rFonts w:ascii="Calibri" w:cs="Calibri" w:eastAsia="Calibri" w:hAnsi="Calibri"/>
          <w:color w:val="1F2A2E"/>
          <w:sz w:val="20"/>
          <w:szCs w:val="20"/>
        </w:rPr>
        <w:t xml:space="preserve">Runde 0: (S0, S3), (S1, S3), (S2, S3), (S0, S4), (S1, S4), (S2, S4), (S3, F_err), (S4, F_err). Runde 1: (S0, S1), (S0, S2), (S1, F_err), (S2, F_err). Runde 2: (S1, S2), (S0, F_err). Runde 3: keine neue Markierung ⇒ Ende. Unmarkiert bleibt nur (S3, S4) ⇒ zusammenfassen ⇒ Automat von Team B mit fünf Zuständen.</w:t>
      </w:r>
    </w:p>
    <w:p>
      <w:pPr>
        <w:keepNext/>
        <w:spacing w:after="20" w:before="60"/>
        <w:jc w:val="center"/>
      </w:pPr>
      <w:r>
        <w:drawing>
          <wp:inline distT="0" distB="0" distL="0" distR="0">
            <wp:extent cx="2162175" cy="1800225"/>
            <wp:effectExtent t="0" r="0" b="0" l="0"/>
            <wp:docPr id="1" name="smiley_runde3.png" descr="Endstand der Dreieckstabelle: X mit Rundennummer, ≡ = äquivalent" title="Endstand der Dreieckstabelle: X mit Rundennummer, ≡ = äquival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162175" cy="1800225"/>
                    </a:xfrm>
                    <a:prstGeom prst="rect">
                      <a:avLst/>
                    </a:prstGeom>
                  </pic:spPr>
                </pic:pic>
              </a:graphicData>
            </a:graphic>
          </wp:inline>
        </w:drawing>
      </w:r>
    </w:p>
    <w:p>
      <w:pPr>
        <w:spacing w:after="140" w:before="0" w:line="276"/>
        <w:jc w:val="center"/>
      </w:pPr>
      <w:r>
        <w:rPr>
          <w:rFonts w:ascii="Calibri" w:cs="Calibri" w:eastAsia="Calibri" w:hAnsi="Calibri"/>
          <w:i/>
          <w:iCs/>
          <w:color w:val="5B6770"/>
          <w:sz w:val="18"/>
          <w:szCs w:val="18"/>
        </w:rPr>
        <w:t xml:space="preserve">Endstand der Dreieckstabelle: X mit Rundennummer, ≡ = äquivalent</w:t>
      </w:r>
    </w:p>
    <w:p>
      <w:r>
        <w:br w:type="page"/>
      </w:r>
    </w:p>
    <w:p>
      <w:pPr>
        <w:keepNext/>
        <w:spacing w:after="100" w:before="260"/>
      </w:pPr>
      <w:r>
        <w:rPr>
          <w:rFonts w:ascii="Cambria" w:cs="Cambria" w:eastAsia="Cambria" w:hAnsi="Cambria"/>
          <w:b/>
          <w:bCs/>
          <w:color w:val="0E6455"/>
          <w:sz w:val="27"/>
          <w:szCs w:val="27"/>
        </w:rPr>
        <w:t xml:space="preserve">Lösungen AB05</w:t>
      </w:r>
    </w:p>
    <w:p>
      <w:pPr>
        <w:keepNext/>
        <w:spacing w:after="60" w:before="160"/>
      </w:pPr>
      <w:r>
        <w:rPr>
          <w:rFonts w:ascii="Calibri" w:cs="Calibri" w:eastAsia="Calibri" w:hAnsi="Calibri"/>
          <w:b/>
          <w:bCs/>
          <w:color w:val="B26A0F"/>
          <w:sz w:val="23"/>
          <w:szCs w:val="23"/>
        </w:rPr>
        <w:t xml:space="preserve">Aufgabe 1 – Doppelt gemoppelt</w:t>
      </w:r>
    </w:p>
    <w:p>
      <w:pPr>
        <w:pStyle w:val="ListParagraph"/>
        <w:numPr>
          <w:ilvl w:val="0"/>
          <w:numId w:val="2"/>
        </w:numPr>
        <w:spacing w:after="60" w:line="264"/>
      </w:pPr>
      <w:r>
        <w:rPr>
          <w:rFonts w:ascii="Calibri" w:cs="Calibri" w:eastAsia="Calibri" w:hAnsi="Calibri"/>
          <w:color w:val="1F2A2E"/>
          <w:sz w:val="22"/>
          <w:szCs w:val="22"/>
        </w:rPr>
        <w:t xml:space="preserve">a) S0 ist Endzustand, S1 nicht: Das leere Wort ε unterscheidet sie (von S0 aus akzeptiert, von S1 aus nicht).</w:t>
      </w:r>
    </w:p>
    <w:p>
      <w:pPr>
        <w:pStyle w:val="ListParagraph"/>
        <w:numPr>
          <w:ilvl w:val="0"/>
          <w:numId w:val="2"/>
        </w:numPr>
        <w:spacing w:after="60" w:line="264"/>
      </w:pPr>
      <w:r>
        <w:rPr>
          <w:rFonts w:ascii="Calibri" w:cs="Calibri" w:eastAsia="Calibri" w:hAnsi="Calibri"/>
          <w:color w:val="1F2A2E"/>
          <w:sz w:val="22"/>
          <w:szCs w:val="22"/>
        </w:rPr>
        <w:t xml:space="preserve">b) S0: a → S1 (–), b → S2 (✓), ab → S3 (–), ba → S3 (–). S2: a → S3 (–), b → S0 (✓), ab → S1 (–), ba → S1 (–). Die Zielzustände sind verschieden, aber </w:t>
      </w:r>
      <w:r>
        <w:rPr>
          <w:rFonts w:ascii="Calibri" w:cs="Calibri" w:eastAsia="Calibri" w:hAnsi="Calibri"/>
          <w:b/>
          <w:bCs/>
          <w:color w:val="1F2A2E"/>
          <w:sz w:val="22"/>
          <w:szCs w:val="22"/>
        </w:rPr>
        <w:t xml:space="preserve">Akzeptanz/Ablehnung stimmt jeweils überein</w:t>
      </w:r>
      <w:r>
        <w:rPr>
          <w:rFonts w:ascii="Calibri" w:cs="Calibri" w:eastAsia="Calibri" w:hAnsi="Calibri"/>
          <w:color w:val="1F2A2E"/>
          <w:sz w:val="22"/>
          <w:szCs w:val="22"/>
        </w:rPr>
        <w:t xml:space="preserve">.</w:t>
      </w:r>
    </w:p>
    <w:p>
      <w:pPr>
        <w:pStyle w:val="ListParagraph"/>
        <w:numPr>
          <w:ilvl w:val="0"/>
          <w:numId w:val="2"/>
        </w:numPr>
        <w:spacing w:after="60" w:line="264"/>
      </w:pPr>
      <w:r>
        <w:rPr>
          <w:rFonts w:ascii="Calibri" w:cs="Calibri" w:eastAsia="Calibri" w:hAnsi="Calibri"/>
          <w:color w:val="1F2A2E"/>
          <w:sz w:val="22"/>
          <w:szCs w:val="22"/>
        </w:rPr>
        <w:t xml:space="preserve">c) S0 und S2: bisher gerade Anzahl a (sie unterscheiden sich nur in der Anzahl der b, die für die Sprache egal ist). Jedes Wort führt von beiden aus genau dann in einen Endzustand, wenn es eine gerade Anzahl a hat ⇒ äquivalent. Ebenso S1 und S3 (ungerade Anzahl a). Das Markierungsverfahren bestätigt: nur Runde 0, danach bleiben (S0, S2) und (S1, S3) frei.</w:t>
      </w:r>
    </w:p>
    <w:p>
      <w:pPr>
        <w:pStyle w:val="ListParagraph"/>
        <w:numPr>
          <w:ilvl w:val="0"/>
          <w:numId w:val="2"/>
        </w:numPr>
        <w:spacing w:after="60" w:line="264"/>
      </w:pPr>
      <w:r>
        <w:rPr>
          <w:rFonts w:ascii="Calibri" w:cs="Calibri" w:eastAsia="Calibri" w:hAnsi="Calibri"/>
          <w:color w:val="1F2A2E"/>
          <w:sz w:val="22"/>
          <w:szCs w:val="22"/>
        </w:rPr>
        <w:t xml:space="preserve">d) Minimaler Automat:</w:t>
      </w:r>
    </w:p>
    <w:p>
      <w:pPr>
        <w:keepNext w:val="false"/>
        <w:spacing w:after="120" w:before="60"/>
        <w:jc w:val="center"/>
      </w:pPr>
      <w:r>
        <w:drawing>
          <wp:inline distT="0" distB="0" distL="0" distR="0">
            <wp:extent cx="1876425" cy="800100"/>
            <wp:effectExtent t="0" r="0" b="0" l="0"/>
            <wp:docPr id="1" name="gerade_a_min.png" descr="Abbildung" title="Abbild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876425" cy="800100"/>
                    </a:xfrm>
                    <a:prstGeom prst="rect">
                      <a:avLst/>
                    </a:prstGeom>
                  </pic:spPr>
                </pic:pic>
              </a:graphicData>
            </a:graphic>
          </wp:inline>
        </w:drawing>
      </w:r>
    </w:p>
    <w:p>
      <w:pPr>
        <w:keepNext/>
        <w:spacing w:after="60" w:before="160"/>
      </w:pPr>
      <w:r>
        <w:rPr>
          <w:rFonts w:ascii="Calibri" w:cs="Calibri" w:eastAsia="Calibri" w:hAnsi="Calibri"/>
          <w:b/>
          <w:bCs/>
          <w:color w:val="B26A0F"/>
          <w:sz w:val="23"/>
          <w:szCs w:val="23"/>
        </w:rPr>
        <w:t xml:space="preserve">Aufgabe 2 – Markierungsverfahren</w:t>
      </w:r>
    </w:p>
    <w:p>
      <w:pPr>
        <w:pStyle w:val="ListParagraph"/>
        <w:numPr>
          <w:ilvl w:val="0"/>
          <w:numId w:val="2"/>
        </w:numPr>
        <w:spacing w:after="60" w:line="264"/>
      </w:pPr>
      <w:r>
        <w:rPr>
          <w:rFonts w:ascii="Calibri" w:cs="Calibri" w:eastAsia="Calibri" w:hAnsi="Calibri"/>
          <w:color w:val="1F2A2E"/>
          <w:sz w:val="22"/>
          <w:szCs w:val="22"/>
        </w:rPr>
        <w:t xml:space="preserve">a) Runde 0 (End-/Nicht-Endzustand): (S0, S2), (S1, S2), (S2, S3), (S2, S4).</w:t>
      </w:r>
    </w:p>
    <w:p>
      <w:pPr>
        <w:pStyle w:val="ListParagraph"/>
        <w:numPr>
          <w:ilvl w:val="0"/>
          <w:numId w:val="2"/>
        </w:numPr>
        <w:spacing w:after="60" w:line="264"/>
      </w:pPr>
      <w:r>
        <w:rPr>
          <w:rFonts w:ascii="Calibri" w:cs="Calibri" w:eastAsia="Calibri" w:hAnsi="Calibri"/>
          <w:color w:val="1F2A2E"/>
          <w:sz w:val="22"/>
          <w:szCs w:val="22"/>
        </w:rPr>
        <w:t xml:space="preserve">b) Runde 1: (S0, S1), (S0, S3), (S0, S4) – jeweils mit b in das Paar (S0, S2), das in Runde 0 markiert wurde. Runde 2: keine neue Markierung ⇒ Verfahren beendet.</w:t>
      </w:r>
    </w:p>
    <w:tbl>
      <w:tblPr>
        <w:tblW w:type="dxa" w:w="9865"/>
        <w:tblBorders>
          <w:top w:val="single" w:color="C9D3D6" w:sz="4"/>
          <w:left w:val="single" w:color="C9D3D6" w:sz="4"/>
          <w:bottom w:val="single" w:color="C9D3D6" w:sz="4"/>
          <w:right w:val="single" w:color="C9D3D6" w:sz="4"/>
          <w:insideH w:val="single" w:color="C9D3D6" w:sz="4"/>
          <w:insideV w:val="single" w:color="C9D3D6" w:sz="4"/>
        </w:tblBorders>
        <w:tblLayout w:type="fixed"/>
      </w:tblPr>
      <w:tblGrid>
        <w:gridCol w:w="1814"/>
        <w:gridCol w:w="2608"/>
        <w:gridCol w:w="2608"/>
        <w:gridCol w:w="2835"/>
      </w:tblGrid>
      <w:tr>
        <w:trPr>
          <w:cantSplit/>
          <w:tblHeader/>
        </w:trPr>
        <w:tc>
          <w:tcPr>
            <w:tcW w:type="dxa" w:w="1814"/>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Paar</w:t>
            </w:r>
          </w:p>
        </w:tc>
        <w:tc>
          <w:tcPr>
            <w:tcW w:type="dxa" w:w="2608"/>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Folgepaar mit a</w:t>
            </w:r>
          </w:p>
        </w:tc>
        <w:tc>
          <w:tcPr>
            <w:tcW w:type="dxa" w:w="2608"/>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Folgepaar mit b</w:t>
            </w:r>
          </w:p>
        </w:tc>
        <w:tc>
          <w:tcPr>
            <w:tcW w:type="dxa" w:w="2835"/>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markiert in Runde</w:t>
            </w:r>
          </w:p>
        </w:tc>
      </w:tr>
      <w:tr>
        <w:trPr>
          <w:cantSplit/>
          <w:tblHeader w:val="false"/>
        </w:trPr>
        <w:tc>
          <w:tcPr>
            <w:tcW w:type="dxa" w:w="181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(S0, S1)</w:t>
            </w:r>
          </w:p>
        </w:tc>
        <w:tc>
          <w:tcPr>
            <w:tcW w:type="dxa" w:w="2608"/>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(S1, S3)</w:t>
            </w:r>
          </w:p>
        </w:tc>
        <w:tc>
          <w:tcPr>
            <w:tcW w:type="dxa" w:w="2608"/>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(S0, S2)</w:t>
            </w:r>
          </w:p>
        </w:tc>
        <w:tc>
          <w:tcPr>
            <w:tcW w:type="dxa" w:w="2835"/>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Runde 1</w:t>
            </w:r>
          </w:p>
        </w:tc>
      </w:tr>
      <w:tr>
        <w:trPr>
          <w:cantSplit/>
          <w:tblHeader w:val="false"/>
        </w:trPr>
        <w:tc>
          <w:tcPr>
            <w:tcW w:type="dxa" w:w="181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(S0, S3)</w:t>
            </w:r>
          </w:p>
        </w:tc>
        <w:tc>
          <w:tcPr>
            <w:tcW w:type="dxa" w:w="2608"/>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(S1, S3)</w:t>
            </w:r>
          </w:p>
        </w:tc>
        <w:tc>
          <w:tcPr>
            <w:tcW w:type="dxa" w:w="2608"/>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(S0, S2)</w:t>
            </w:r>
          </w:p>
        </w:tc>
        <w:tc>
          <w:tcPr>
            <w:tcW w:type="dxa" w:w="2835"/>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Runde 1</w:t>
            </w:r>
          </w:p>
        </w:tc>
      </w:tr>
      <w:tr>
        <w:trPr>
          <w:cantSplit/>
          <w:tblHeader w:val="false"/>
        </w:trPr>
        <w:tc>
          <w:tcPr>
            <w:tcW w:type="dxa" w:w="181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(S1, S3)</w:t>
            </w:r>
          </w:p>
        </w:tc>
        <w:tc>
          <w:tcPr>
            <w:tcW w:type="dxa" w:w="2608"/>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gleich (S3)</w:t>
            </w:r>
          </w:p>
        </w:tc>
        <w:tc>
          <w:tcPr>
            <w:tcW w:type="dxa" w:w="2608"/>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gleich (S2)</w:t>
            </w:r>
          </w:p>
        </w:tc>
        <w:tc>
          <w:tcPr>
            <w:tcW w:type="dxa" w:w="2835"/>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 (bleibt frei)</w:t>
            </w:r>
          </w:p>
        </w:tc>
      </w:tr>
      <w:tr>
        <w:trPr>
          <w:cantSplit/>
          <w:tblHeader w:val="false"/>
        </w:trPr>
        <w:tc>
          <w:tcPr>
            <w:tcW w:type="dxa" w:w="181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(S0, S4)</w:t>
            </w:r>
          </w:p>
        </w:tc>
        <w:tc>
          <w:tcPr>
            <w:tcW w:type="dxa" w:w="2608"/>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(S1, S3)</w:t>
            </w:r>
          </w:p>
        </w:tc>
        <w:tc>
          <w:tcPr>
            <w:tcW w:type="dxa" w:w="2608"/>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(S0, S2)</w:t>
            </w:r>
          </w:p>
        </w:tc>
        <w:tc>
          <w:tcPr>
            <w:tcW w:type="dxa" w:w="2835"/>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Runde 1</w:t>
            </w:r>
          </w:p>
        </w:tc>
      </w:tr>
      <w:tr>
        <w:trPr>
          <w:cantSplit/>
          <w:tblHeader w:val="false"/>
        </w:trPr>
        <w:tc>
          <w:tcPr>
            <w:tcW w:type="dxa" w:w="181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(S1, S4)</w:t>
            </w:r>
          </w:p>
        </w:tc>
        <w:tc>
          <w:tcPr>
            <w:tcW w:type="dxa" w:w="2608"/>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gleich (S3)</w:t>
            </w:r>
          </w:p>
        </w:tc>
        <w:tc>
          <w:tcPr>
            <w:tcW w:type="dxa" w:w="2608"/>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gleich (S2)</w:t>
            </w:r>
          </w:p>
        </w:tc>
        <w:tc>
          <w:tcPr>
            <w:tcW w:type="dxa" w:w="2835"/>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 (bleibt frei)</w:t>
            </w:r>
          </w:p>
        </w:tc>
      </w:tr>
      <w:tr>
        <w:trPr>
          <w:cantSplit/>
          <w:tblHeader w:val="false"/>
        </w:trPr>
        <w:tc>
          <w:tcPr>
            <w:tcW w:type="dxa" w:w="181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(S3, S4)</w:t>
            </w:r>
          </w:p>
        </w:tc>
        <w:tc>
          <w:tcPr>
            <w:tcW w:type="dxa" w:w="2608"/>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gleich (S3)</w:t>
            </w:r>
          </w:p>
        </w:tc>
        <w:tc>
          <w:tcPr>
            <w:tcW w:type="dxa" w:w="2608"/>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gleich (S2)</w:t>
            </w:r>
          </w:p>
        </w:tc>
        <w:tc>
          <w:tcPr>
            <w:tcW w:type="dxa" w:w="2835"/>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 (bleibt frei)</w:t>
            </w:r>
          </w:p>
        </w:tc>
      </w:tr>
    </w:tbl>
    <w:p>
      <w:pPr>
        <w:spacing w:after="140" w:before="0"/>
      </w:pPr>
    </w:p>
    <w:p>
      <w:pPr>
        <w:keepNext/>
        <w:spacing w:after="20" w:before="60"/>
        <w:jc w:val="center"/>
      </w:pPr>
      <w:r>
        <w:drawing>
          <wp:inline distT="0" distB="0" distL="0" distR="0">
            <wp:extent cx="2019300" cy="1676400"/>
            <wp:effectExtent t="0" r="0" b="0" l="0"/>
            <wp:docPr id="1" name="endet_ab_runde2.png" descr="Endstand: (S1, S3), (S1, S4), (S3, S4) bleiben frei" title="Endstand: (S1, S3), (S1, S4), (S3, S4) bleiben fre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19300" cy="1676400"/>
                    </a:xfrm>
                    <a:prstGeom prst="rect">
                      <a:avLst/>
                    </a:prstGeom>
                  </pic:spPr>
                </pic:pic>
              </a:graphicData>
            </a:graphic>
          </wp:inline>
        </w:drawing>
      </w:r>
    </w:p>
    <w:p>
      <w:pPr>
        <w:spacing w:after="140" w:before="0" w:line="276"/>
        <w:jc w:val="center"/>
      </w:pPr>
      <w:r>
        <w:rPr>
          <w:rFonts w:ascii="Calibri" w:cs="Calibri" w:eastAsia="Calibri" w:hAnsi="Calibri"/>
          <w:i/>
          <w:iCs/>
          <w:color w:val="5B6770"/>
          <w:sz w:val="18"/>
          <w:szCs w:val="18"/>
        </w:rPr>
        <w:t xml:space="preserve">Endstand: (S1, S3), (S1, S4), (S3, S4) bleiben frei</w:t>
      </w:r>
    </w:p>
    <w:p>
      <w:pPr>
        <w:pStyle w:val="ListParagraph"/>
        <w:numPr>
          <w:ilvl w:val="0"/>
          <w:numId w:val="2"/>
        </w:numPr>
        <w:spacing w:after="60" w:line="264"/>
      </w:pPr>
      <w:r>
        <w:rPr>
          <w:rFonts w:ascii="Calibri" w:cs="Calibri" w:eastAsia="Calibri" w:hAnsi="Calibri"/>
          <w:color w:val="1F2A2E"/>
          <w:sz w:val="22"/>
          <w:szCs w:val="22"/>
        </w:rPr>
        <w:t xml:space="preserve">c) S1, S3 und S4 sind paarweise äquivalent und werden zu einem Zustand zusammengefasst (hier S1). Minimaler Automat mit drei Zuständen:</w:t>
      </w:r>
    </w:p>
    <w:p>
      <w:pPr>
        <w:keepNext w:val="false"/>
        <w:spacing w:after="120" w:before="60"/>
        <w:jc w:val="center"/>
      </w:pPr>
      <w:r>
        <w:drawing>
          <wp:inline distT="0" distB="0" distL="0" distR="0">
            <wp:extent cx="2590800" cy="990600"/>
            <wp:effectExtent t="0" r="0" b="0" l="0"/>
            <wp:docPr id="1" name="endet_ab_min.png" descr="Abbildung" title="Abbild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590800" cy="990600"/>
                    </a:xfrm>
                    <a:prstGeom prst="rect">
                      <a:avLst/>
                    </a:prstGeom>
                  </pic:spPr>
                </pic:pic>
              </a:graphicData>
            </a:graphic>
          </wp:inline>
        </w:drawing>
      </w:r>
    </w:p>
    <w:p>
      <w:pPr>
        <w:pStyle w:val="ListParagraph"/>
        <w:numPr>
          <w:ilvl w:val="0"/>
          <w:numId w:val="2"/>
        </w:numPr>
        <w:spacing w:after="60" w:line="264"/>
      </w:pPr>
      <w:r>
        <w:rPr>
          <w:rFonts w:ascii="Calibri" w:cs="Calibri" w:eastAsia="Calibri" w:hAnsi="Calibri"/>
          <w:color w:val="1F2A2E"/>
          <w:sz w:val="22"/>
          <w:szCs w:val="22"/>
        </w:rPr>
        <w:t xml:space="preserve">d) Der zusammengefasste Zustand S1 bedeutet: „Das zuletzt gelesene Zeichen war ein a.“ Wie dieses a erreicht wurde (nach b, nach a, nach ab), ist für „endet auf ab“ unerheblich.</w:t>
      </w:r>
    </w:p>
    <w:p>
      <w:pPr>
        <w:keepNext/>
        <w:spacing w:after="60" w:before="160"/>
      </w:pPr>
      <w:r>
        <w:rPr>
          <w:rFonts w:ascii="Calibri" w:cs="Calibri" w:eastAsia="Calibri" w:hAnsi="Calibri"/>
          <w:b/>
          <w:bCs/>
          <w:color w:val="B26A0F"/>
          <w:sz w:val="23"/>
          <w:szCs w:val="23"/>
        </w:rPr>
        <w:t xml:space="preserve">Aufgabe 3 – Coach-Wechsel (eigene Variante zu Abi 2022 eA C b)</w:t>
      </w:r>
    </w:p>
    <w:p>
      <w:pPr>
        <w:pStyle w:val="ListParagraph"/>
        <w:numPr>
          <w:ilvl w:val="0"/>
          <w:numId w:val="2"/>
        </w:numPr>
        <w:spacing w:after="60" w:line="264"/>
      </w:pPr>
      <w:r>
        <w:rPr>
          <w:rFonts w:ascii="Calibri" w:cs="Calibri" w:eastAsia="Calibri" w:hAnsi="Calibri"/>
          <w:color w:val="1F2A2E"/>
          <w:sz w:val="22"/>
          <w:szCs w:val="22"/>
        </w:rPr>
        <w:t xml:space="preserve">a) Unterscheidendes Wort </w:t>
      </w:r>
      <w:r>
        <w:rPr>
          <w:rFonts w:ascii="Consolas" w:cs="Consolas" w:eastAsia="Consolas" w:hAnsi="Consolas"/>
          <w:color w:val="0A4A3F"/>
          <w:sz w:val="21"/>
          <w:szCs w:val="21"/>
        </w:rPr>
        <w:t xml:space="preserve">00</w:t>
      </w:r>
      <w:r>
        <w:rPr>
          <w:rFonts w:ascii="Calibri" w:cs="Calibri" w:eastAsia="Calibri" w:hAnsi="Calibri"/>
          <w:color w:val="1F2A2E"/>
          <w:sz w:val="22"/>
          <w:szCs w:val="22"/>
        </w:rPr>
        <w:t xml:space="preserve">: Bei </w:t>
      </w:r>
      <w:r>
        <w:rPr>
          <w:rFonts w:ascii="Consolas" w:cs="Consolas" w:eastAsia="Consolas" w:hAnsi="Consolas"/>
          <w:color w:val="0A4A3F"/>
          <w:sz w:val="21"/>
          <w:szCs w:val="21"/>
        </w:rPr>
        <w:t xml:space="preserve">2000</w:t>
      </w:r>
      <w:r>
        <w:rPr>
          <w:rFonts w:ascii="Calibri" w:cs="Calibri" w:eastAsia="Calibri" w:hAnsi="Calibri"/>
          <w:color w:val="1F2A2E"/>
          <w:sz w:val="22"/>
          <w:szCs w:val="22"/>
        </w:rPr>
        <w:t xml:space="preserve"> holt das Team in den letzten drei Spielen 0 + 0 + 0 = 0 Punkte ⇒ Wechsel (akzeptiert). Bei </w:t>
      </w:r>
      <w:r>
        <w:rPr>
          <w:rFonts w:ascii="Consolas" w:cs="Consolas" w:eastAsia="Consolas" w:hAnsi="Consolas"/>
          <w:color w:val="0A4A3F"/>
          <w:sz w:val="21"/>
          <w:szCs w:val="21"/>
        </w:rPr>
        <w:t xml:space="preserve">0200</w:t>
      </w:r>
      <w:r>
        <w:rPr>
          <w:rFonts w:ascii="Calibri" w:cs="Calibri" w:eastAsia="Calibri" w:hAnsi="Calibri"/>
          <w:color w:val="1F2A2E"/>
          <w:sz w:val="22"/>
          <w:szCs w:val="22"/>
        </w:rPr>
        <w:t xml:space="preserve"> haben alle Dreierfenster (0, 2, 0) und (2, 0, 0) je 2 Punkte ⇒ kein Wechsel (abgelehnt). Wäre der Automat nach 20 und 02 im selben Zustand, müsste er beide Eingaben gleich behandeln – Widerspruch. Kern: Nach 20 liegt die Niederlage zuletzt und zählt noch für zwei weitere Fenster, nach 02 ist der Sieg das letzte Ergebnis.</w:t>
      </w:r>
    </w:p>
    <w:p>
      <w:pPr>
        <w:pStyle w:val="ListParagraph"/>
        <w:numPr>
          <w:ilvl w:val="0"/>
          <w:numId w:val="2"/>
        </w:numPr>
        <w:spacing w:after="60" w:line="264"/>
      </w:pPr>
      <w:r>
        <w:rPr>
          <w:rFonts w:ascii="Calibri" w:cs="Calibri" w:eastAsia="Calibri" w:hAnsi="Calibri"/>
          <w:color w:val="1F2A2E"/>
          <w:sz w:val="22"/>
          <w:szCs w:val="22"/>
        </w:rPr>
        <w:t xml:space="preserve">b) Nein. Nach 11 und nach 21 ist das letzte Ergebnis 1. Jedes spätere Dreierfenster, das das vorletzte Spiel enthält, hat mindestens 1 + 1 = 2 Punkte, ein Wechsel ist dadurch in keinem Fall möglich; für alle anderen Fenster zählt nur das letzte Ergebnis 1 und die folgenden Spiele. Damit verhält sich der Automat für jede Fortsetzung gleich ⇒ beide Eingaben dürfen (und werden im minimalen Automaten) in denselben Zustand führen. (Mit dem Code für alle Fortsetzungen bis Länge 5 geprüft.)</w:t>
      </w:r>
    </w:p>
    <w:p>
      <w:pPr>
        <w:pStyle w:val="ListParagraph"/>
        <w:numPr>
          <w:ilvl w:val="0"/>
          <w:numId w:val="2"/>
        </w:numPr>
        <w:spacing w:after="60" w:line="264"/>
      </w:pPr>
      <w:r>
        <w:rPr>
          <w:rFonts w:ascii="Calibri" w:cs="Calibri" w:eastAsia="Calibri" w:hAnsi="Calibri"/>
          <w:color w:val="1F2A2E"/>
          <w:sz w:val="22"/>
          <w:szCs w:val="22"/>
        </w:rPr>
        <w:t xml:space="preserve">Hinweis: Anders als im Abitur-Original sind in dieser Variante auch 10 und 01 unterscheidbar (unterscheidendes Wort </w:t>
      </w:r>
      <w:r>
        <w:rPr>
          <w:rFonts w:ascii="Consolas" w:cs="Consolas" w:eastAsia="Consolas" w:hAnsi="Consolas"/>
          <w:color w:val="0A4A3F"/>
          <w:sz w:val="21"/>
          <w:szCs w:val="21"/>
        </w:rPr>
        <w:t xml:space="preserve">10</w:t>
      </w:r>
      <w:r>
        <w:rPr>
          <w:rFonts w:ascii="Calibri" w:cs="Calibri" w:eastAsia="Calibri" w:hAnsi="Calibri"/>
          <w:color w:val="1F2A2E"/>
          <w:sz w:val="22"/>
          <w:szCs w:val="22"/>
        </w:rPr>
        <w:t xml:space="preserve">: </w:t>
      </w:r>
      <w:r>
        <w:rPr>
          <w:rFonts w:ascii="Consolas" w:cs="Consolas" w:eastAsia="Consolas" w:hAnsi="Consolas"/>
          <w:color w:val="0A4A3F"/>
          <w:sz w:val="21"/>
          <w:szCs w:val="21"/>
        </w:rPr>
        <w:t xml:space="preserve">1010</w:t>
      </w:r>
      <w:r>
        <w:rPr>
          <w:rFonts w:ascii="Calibri" w:cs="Calibri" w:eastAsia="Calibri" w:hAnsi="Calibri"/>
          <w:color w:val="1F2A2E"/>
          <w:sz w:val="22"/>
          <w:szCs w:val="22"/>
        </w:rPr>
        <w:t xml:space="preserve"> enthält 0 + 1 + 0 = 1 Punkt).</w:t>
      </w:r>
    </w:p>
    <w:p>
      <w:pPr>
        <w:pStyle w:val="ListParagraph"/>
        <w:numPr>
          <w:ilvl w:val="0"/>
          <w:numId w:val="2"/>
        </w:numPr>
        <w:spacing w:after="60" w:line="264"/>
      </w:pPr>
      <w:r>
        <w:rPr>
          <w:rFonts w:ascii="Calibri" w:cs="Calibri" w:eastAsia="Calibri" w:hAnsi="Calibri"/>
          <w:color w:val="1F2A2E"/>
          <w:sz w:val="22"/>
          <w:szCs w:val="22"/>
        </w:rPr>
        <w:t xml:space="preserve">c) Minimaler DEA (7 Zustände): S0 „keine Gefahr“ (Start oder zuletzt Sieg), S1 „zuletzt 0, davor Sieg oder nichts“, S2 „zuletzt 1, davor nicht 0“, S3 „zuletzt 0, 0“, S4 „zuletzt 0, 1“, S5 „zuletzt 1, 0“, S6 „Coach ausgewechselt“.</w:t>
      </w:r>
    </w:p>
    <w:p>
      <w:pPr>
        <w:keepNext/>
        <w:spacing w:after="20" w:before="60"/>
        <w:jc w:val="center"/>
      </w:pPr>
      <w:r>
        <w:drawing>
          <wp:inline distT="0" distB="0" distL="0" distR="0">
            <wp:extent cx="3419475" cy="1676400"/>
            <wp:effectExtent t="0" r="0" b="0" l="0"/>
            <wp:docPr id="1" name="coach_min.png" descr="Zur Übersicht: Alle nicht eingezeichneten Übergänge (Eingabe 2) führen nach S0." title="Zur Übersicht: Alle nicht eingezeichneten Übergänge (Eingabe 2) führen nach 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419475" cy="1676400"/>
                    </a:xfrm>
                    <a:prstGeom prst="rect">
                      <a:avLst/>
                    </a:prstGeom>
                  </pic:spPr>
                </pic:pic>
              </a:graphicData>
            </a:graphic>
          </wp:inline>
        </w:drawing>
      </w:r>
    </w:p>
    <w:p>
      <w:pPr>
        <w:spacing w:after="140" w:before="0" w:line="276"/>
        <w:jc w:val="center"/>
      </w:pPr>
      <w:r>
        <w:rPr>
          <w:rFonts w:ascii="Calibri" w:cs="Calibri" w:eastAsia="Calibri" w:hAnsi="Calibri"/>
          <w:i/>
          <w:iCs/>
          <w:color w:val="5B6770"/>
          <w:sz w:val="18"/>
          <w:szCs w:val="18"/>
        </w:rPr>
        <w:t xml:space="preserve">Zur Übersicht: Alle nicht eingezeichneten Übergänge (Eingabe 2) führen nach S0.</w:t>
      </w:r>
    </w:p>
    <w:p>
      <w:pPr>
        <w:keepNext/>
        <w:spacing w:after="60" w:before="160"/>
      </w:pPr>
      <w:r>
        <w:rPr>
          <w:rFonts w:ascii="Calibri" w:cs="Calibri" w:eastAsia="Calibri" w:hAnsi="Calibri"/>
          <w:b/>
          <w:bCs/>
          <w:color w:val="B26A0F"/>
          <w:sz w:val="23"/>
          <w:szCs w:val="23"/>
        </w:rPr>
        <w:t xml:space="preserve">Aufgabe 4 – Gutscheincodes (eigene Variante zu Abi 2025 eA B c)</w:t>
      </w:r>
    </w:p>
    <w:p>
      <w:pPr>
        <w:pStyle w:val="ListParagraph"/>
        <w:numPr>
          <w:ilvl w:val="0"/>
          <w:numId w:val="2"/>
        </w:numPr>
        <w:spacing w:after="60" w:line="264"/>
      </w:pPr>
      <w:r>
        <w:rPr>
          <w:rFonts w:ascii="Calibri" w:cs="Calibri" w:eastAsia="Calibri" w:hAnsi="Calibri"/>
          <w:color w:val="1F2A2E"/>
          <w:sz w:val="22"/>
          <w:szCs w:val="22"/>
        </w:rPr>
        <w:t xml:space="preserve">a) S0 –0→ S2 –5→ S1 –#→ S3 –5→ S4 –1→ S5 ⇒ akzeptiert (Quersummen 5 und 6: ungerade/gerade ⇒ W erfüllt).</w:t>
      </w:r>
    </w:p>
    <w:p>
      <w:pPr>
        <w:pStyle w:val="ListParagraph"/>
        <w:numPr>
          <w:ilvl w:val="0"/>
          <w:numId w:val="2"/>
        </w:numPr>
        <w:spacing w:after="60" w:line="264"/>
      </w:pPr>
      <w:r>
        <w:rPr>
          <w:rFonts w:ascii="Calibri" w:cs="Calibri" w:eastAsia="Calibri" w:hAnsi="Calibri"/>
          <w:color w:val="1F2A2E"/>
          <w:sz w:val="22"/>
          <w:szCs w:val="22"/>
        </w:rPr>
        <w:t xml:space="preserve">b) S6: erster Block mit gerader Quersumme abgeschlossen, im zweiten Block noch keine Ziffer gelesen. S8: erster Block gerade, zweiter Block bisher gerade (W noch nicht erfüllt, aber eine ungerade Ziffer würde es erfüllen).</w:t>
      </w:r>
    </w:p>
    <w:p>
      <w:pPr>
        <w:pStyle w:val="ListParagraph"/>
        <w:numPr>
          <w:ilvl w:val="0"/>
          <w:numId w:val="2"/>
        </w:numPr>
        <w:spacing w:after="60" w:line="264"/>
      </w:pPr>
      <w:r>
        <w:rPr>
          <w:rFonts w:ascii="Calibri" w:cs="Calibri" w:eastAsia="Calibri" w:hAnsi="Calibri"/>
          <w:color w:val="1F2A2E"/>
          <w:sz w:val="22"/>
          <w:szCs w:val="22"/>
        </w:rPr>
        <w:t xml:space="preserve">c) Unterscheidende Wörter (aus dem Code): S5/S7 sind Endzustände, alle anderen nicht (ε). S3 vs. S4, S6, S8: Wort </w:t>
      </w:r>
      <w:r>
        <w:rPr>
          <w:rFonts w:ascii="Consolas" w:cs="Consolas" w:eastAsia="Consolas" w:hAnsi="Consolas"/>
          <w:color w:val="0A4A3F"/>
          <w:sz w:val="21"/>
          <w:szCs w:val="21"/>
        </w:rPr>
        <w:t xml:space="preserve">0</w:t>
      </w:r>
      <w:r>
        <w:rPr>
          <w:rFonts w:ascii="Calibri" w:cs="Calibri" w:eastAsia="Calibri" w:hAnsi="Calibri"/>
          <w:color w:val="1F2A2E"/>
          <w:sz w:val="22"/>
          <w:szCs w:val="22"/>
        </w:rPr>
        <w:t xml:space="preserve"> (von S3 aus nach S5 ✓, von S4/S6/S8 aus kein Endzustand). Äquivalent sind </w:t>
      </w:r>
      <w:r>
        <w:rPr>
          <w:rFonts w:ascii="Calibri" w:cs="Calibri" w:eastAsia="Calibri" w:hAnsi="Calibri"/>
          <w:b/>
          <w:bCs/>
          <w:color w:val="1F2A2E"/>
          <w:sz w:val="22"/>
          <w:szCs w:val="22"/>
        </w:rPr>
        <w:t xml:space="preserve">S4, S6, S8</w:t>
      </w:r>
      <w:r>
        <w:rPr>
          <w:rFonts w:ascii="Calibri" w:cs="Calibri" w:eastAsia="Calibri" w:hAnsi="Calibri"/>
          <w:color w:val="1F2A2E"/>
          <w:sz w:val="22"/>
          <w:szCs w:val="22"/>
        </w:rPr>
        <w:t xml:space="preserve"> (jeweils: noch nicht erfüllt, eine ungerade Ziffer führt zur Erfüllung, eine gerade nicht) und </w:t>
      </w:r>
      <w:r>
        <w:rPr>
          <w:rFonts w:ascii="Calibri" w:cs="Calibri" w:eastAsia="Calibri" w:hAnsi="Calibri"/>
          <w:b/>
          <w:bCs/>
          <w:color w:val="1F2A2E"/>
          <w:sz w:val="22"/>
          <w:szCs w:val="22"/>
        </w:rPr>
        <w:t xml:space="preserve">S5, S7</w:t>
      </w:r>
      <w:r>
        <w:rPr>
          <w:rFonts w:ascii="Calibri" w:cs="Calibri" w:eastAsia="Calibri" w:hAnsi="Calibri"/>
          <w:color w:val="1F2A2E"/>
          <w:sz w:val="22"/>
          <w:szCs w:val="22"/>
        </w:rPr>
        <w:t xml:space="preserve"> (W erfüllt; ungerade Ziffer ⇒ nicht mehr, gerade ⇒ weiterhin). S3 bleibt allein, da dort schon eine gerade Ziffer zum Erfolg führt. Ergebnis: aus S3–S8 werden drei Zustände.</w:t>
      </w:r>
    </w:p>
    <w:p>
      <w:pPr>
        <w:keepNext/>
        <w:spacing w:after="20" w:before="60"/>
        <w:jc w:val="center"/>
      </w:pPr>
      <w:r>
        <w:drawing>
          <wp:inline distT="0" distB="0" distL="0" distR="0">
            <wp:extent cx="2876550" cy="1685925"/>
            <wp:effectExtent t="0" r="0" b="0" l="0"/>
            <wp:docPr id="1" name="gutschein_min.png" descr="Zusammengefasster Automat (S4 = {S4, S6, S8}, S5 = {S5, S7}). Alle nicht eingezeichneten Übergänge führen in einen Fehlerzustand." title="Zusammengefasster Automat (S4 = {S4, S6, S8}, S5 = {S5, S7}). Alle nicht eingezeichneten Übergänge führen in einen Fehlerzust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76550" cy="1685925"/>
                    </a:xfrm>
                    <a:prstGeom prst="rect">
                      <a:avLst/>
                    </a:prstGeom>
                  </pic:spPr>
                </pic:pic>
              </a:graphicData>
            </a:graphic>
          </wp:inline>
        </w:drawing>
      </w:r>
    </w:p>
    <w:p>
      <w:pPr>
        <w:spacing w:after="140" w:before="0" w:line="276"/>
        <w:jc w:val="center"/>
      </w:pPr>
      <w:r>
        <w:rPr>
          <w:rFonts w:ascii="Calibri" w:cs="Calibri" w:eastAsia="Calibri" w:hAnsi="Calibri"/>
          <w:i/>
          <w:iCs/>
          <w:color w:val="5B6770"/>
          <w:sz w:val="18"/>
          <w:szCs w:val="18"/>
        </w:rPr>
        <w:t xml:space="preserve">Zusammengefasster Automat (S4 = {S4, S6, S8}, S5 = {S5, S7}). Alle nicht eingezeichneten Übergänge führen in einen Fehlerzustand.</w:t>
      </w:r>
    </w:p>
    <w:p>
      <w:pPr>
        <w:keepNext/>
        <w:spacing w:after="60" w:before="160"/>
      </w:pPr>
      <w:r>
        <w:rPr>
          <w:rFonts w:ascii="Calibri" w:cs="Calibri" w:eastAsia="Calibri" w:hAnsi="Calibri"/>
          <w:b/>
          <w:bCs/>
          <w:color w:val="B26A0F"/>
          <w:sz w:val="23"/>
          <w:szCs w:val="23"/>
        </w:rPr>
        <w:t xml:space="preserve">Aufgabe 5 – Mindestzahl</w:t>
      </w:r>
    </w:p>
    <w:p>
      <w:pPr>
        <w:pStyle w:val="ListParagraph"/>
        <w:numPr>
          <w:ilvl w:val="0"/>
          <w:numId w:val="2"/>
        </w:numPr>
        <w:spacing w:after="60" w:line="264"/>
      </w:pPr>
      <w:r>
        <w:rPr>
          <w:rFonts w:ascii="Calibri" w:cs="Calibri" w:eastAsia="Calibri" w:hAnsi="Calibri"/>
          <w:color w:val="1F2A2E"/>
          <w:sz w:val="22"/>
          <w:szCs w:val="22"/>
        </w:rPr>
        <w:t xml:space="preserve">a) Präfixe ε, a, aa, aaa, aaaa. Für i &lt; j ≤ 3 unterscheidet a</w:t>
      </w:r>
      <w:r>
        <w:rPr>
          <w:rFonts w:ascii="Calibri" w:cs="Calibri" w:eastAsia="Calibri" w:hAnsi="Calibri"/>
          <w:color w:val="1F2A2E"/>
          <w:sz w:val="22"/>
          <w:szCs w:val="22"/>
          <w:vertAlign w:val="superscript"/>
        </w:rPr>
        <w:t xml:space="preserve">3−i</w:t>
      </w:r>
      <w:r>
        <w:rPr>
          <w:rFonts w:ascii="Calibri" w:cs="Calibri" w:eastAsia="Calibri" w:hAnsi="Calibri"/>
          <w:color w:val="1F2A2E"/>
          <w:sz w:val="22"/>
          <w:szCs w:val="22"/>
        </w:rPr>
        <w:t xml:space="preserve"> (z. B. ε/a: </w:t>
      </w:r>
      <w:r>
        <w:rPr>
          <w:rFonts w:ascii="Consolas" w:cs="Consolas" w:eastAsia="Consolas" w:hAnsi="Consolas"/>
          <w:color w:val="0A4A3F"/>
          <w:sz w:val="21"/>
          <w:szCs w:val="21"/>
        </w:rPr>
        <w:t xml:space="preserve">aa</w:t>
      </w:r>
      <w:r>
        <w:rPr>
          <w:rFonts w:ascii="Calibri" w:cs="Calibri" w:eastAsia="Calibri" w:hAnsi="Calibri"/>
          <w:color w:val="1F2A2E"/>
          <w:sz w:val="22"/>
          <w:szCs w:val="22"/>
        </w:rPr>
        <w:t xml:space="preserve">; aa/aaa: ε); aaaa wird von jedem Präfix mit höchstens drei a durch die passende Anzahl a unterschieden (aaaa ist nie mehr akzeptierbar). Je zwei der fünf Präfixe sind unterscheidbar ⇒ mindestens 5 Zustände.</w:t>
      </w:r>
    </w:p>
    <w:p>
      <w:pPr>
        <w:pStyle w:val="ListParagraph"/>
        <w:numPr>
          <w:ilvl w:val="0"/>
          <w:numId w:val="2"/>
        </w:numPr>
        <w:spacing w:after="60" w:line="264"/>
      </w:pPr>
      <w:r>
        <w:rPr>
          <w:rFonts w:ascii="Calibri" w:cs="Calibri" w:eastAsia="Calibri" w:hAnsi="Calibri"/>
          <w:color w:val="1F2A2E"/>
          <w:sz w:val="22"/>
          <w:szCs w:val="22"/>
        </w:rPr>
        <w:t xml:space="preserve">b) Präfixe ε, A, AA, AAA, AAAB sind paarweise unterscheidbar (z. B. ε/A: </w:t>
      </w:r>
      <w:r>
        <w:rPr>
          <w:rFonts w:ascii="Consolas" w:cs="Consolas" w:eastAsia="Consolas" w:hAnsi="Consolas"/>
          <w:color w:val="0A4A3F"/>
          <w:sz w:val="21"/>
          <w:szCs w:val="21"/>
        </w:rPr>
        <w:t xml:space="preserve">AAB</w:t>
      </w:r>
      <w:r>
        <w:rPr>
          <w:rFonts w:ascii="Calibri" w:cs="Calibri" w:eastAsia="Calibri" w:hAnsi="Calibri"/>
          <w:color w:val="1F2A2E"/>
          <w:sz w:val="22"/>
          <w:szCs w:val="22"/>
        </w:rPr>
        <w:t xml:space="preserve">, A/AA: </w:t>
      </w:r>
      <w:r>
        <w:rPr>
          <w:rFonts w:ascii="Consolas" w:cs="Consolas" w:eastAsia="Consolas" w:hAnsi="Consolas"/>
          <w:color w:val="0A4A3F"/>
          <w:sz w:val="21"/>
          <w:szCs w:val="21"/>
        </w:rPr>
        <w:t xml:space="preserve">AB</w:t>
      </w:r>
      <w:r>
        <w:rPr>
          <w:rFonts w:ascii="Calibri" w:cs="Calibri" w:eastAsia="Calibri" w:hAnsi="Calibri"/>
          <w:color w:val="1F2A2E"/>
          <w:sz w:val="22"/>
          <w:szCs w:val="22"/>
        </w:rPr>
        <w:t xml:space="preserve">, AA/AAA: </w:t>
      </w:r>
      <w:r>
        <w:rPr>
          <w:rFonts w:ascii="Consolas" w:cs="Consolas" w:eastAsia="Consolas" w:hAnsi="Consolas"/>
          <w:color w:val="0A4A3F"/>
          <w:sz w:val="21"/>
          <w:szCs w:val="21"/>
        </w:rPr>
        <w:t xml:space="preserve">B</w:t>
      </w:r>
      <w:r>
        <w:rPr>
          <w:rFonts w:ascii="Calibri" w:cs="Calibri" w:eastAsia="Calibri" w:hAnsi="Calibri"/>
          <w:color w:val="1F2A2E"/>
          <w:sz w:val="22"/>
          <w:szCs w:val="22"/>
        </w:rPr>
        <w:t xml:space="preserve">, AAA/AAAB: ε). ⇒ mindestens 5 Zustände, also mindestens 3 mehr als vorher. Ein Automat mit genau 5 Zuständen existiert (AAA und AAAA sind äquivalent: Beide brauchen nur noch ein abschließendes B).</w:t>
      </w:r>
    </w:p>
    <w:p>
      <w:pPr>
        <w:keepNext w:val="false"/>
        <w:spacing w:after="120" w:before="60"/>
        <w:jc w:val="center"/>
      </w:pPr>
      <w:r>
        <w:drawing>
          <wp:inline distT="0" distB="0" distL="0" distR="0">
            <wp:extent cx="3962400" cy="704850"/>
            <wp:effectExtent t="0" r="0" b="0" l="0"/>
            <wp:docPr id="1" name="tuer.png" descr="Abbildung" title="Abbild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962400" cy="704850"/>
                    </a:xfrm>
                    <a:prstGeom prst="rect">
                      <a:avLst/>
                    </a:prstGeom>
                  </pic:spPr>
                </pic:pic>
              </a:graphicData>
            </a:graphic>
          </wp:inline>
        </w:drawing>
      </w:r>
    </w:p>
    <w:p>
      <w:pPr>
        <w:keepNext/>
        <w:spacing w:after="100" w:before="260"/>
      </w:pPr>
      <w:r>
        <w:rPr>
          <w:rFonts w:ascii="Cambria" w:cs="Cambria" w:eastAsia="Cambria" w:hAnsi="Cambria"/>
          <w:b/>
          <w:bCs/>
          <w:color w:val="0E6455"/>
          <w:sz w:val="27"/>
          <w:szCs w:val="27"/>
        </w:rPr>
        <w:t xml:space="preserve">Typische Schwierigkeiten</w:t>
      </w:r>
    </w:p>
    <w:tbl>
      <w:tblPr>
        <w:tblW w:type="dxa" w:w="9866"/>
        <w:tblBorders>
          <w:top w:val="single" w:color="F7E3E3" w:sz="6"/>
          <w:left w:val="single" w:color="F7E3E3" w:sz="6"/>
          <w:bottom w:val="single" w:color="F7E3E3" w:sz="6"/>
          <w:right w:val="single" w:color="F7E3E3" w:sz="6"/>
          <w:insideH w:val="none" w:color="FFFFFF" w:sz="0"/>
          <w:insideV w:val="none" w:color="FFFFFF" w:sz="0"/>
        </w:tblBorders>
        <w:tblLayout w:type="fixed"/>
      </w:tblPr>
      <w:tblGrid>
        <w:gridCol w:w="9866"/>
      </w:tblGrid>
      <w:tr>
        <w:trPr>
          <w:cantSplit/>
        </w:trPr>
        <w:tc>
          <w:tcPr>
            <w:tcW w:type="dxa" w:w="9866"/>
            <w:shd w:fill="F7E3E3" w:color="auto" w:val="clear"/>
            <w:tcMar>
              <w:top w:type="dxa" w:w="120"/>
              <w:left w:type="dxa" w:w="200"/>
              <w:bottom w:type="dxa" w:w="100"/>
              <w:right w:type="dxa" w:w="200"/>
            </w:tcMar>
            <w:vAlign w:val="top"/>
          </w:tcPr>
          <w:p>
            <w:pPr>
              <w:keepNext/>
              <w:spacing w:after="80"/>
            </w:pPr>
            <w:r>
              <w:rPr>
                <w:rFonts w:ascii="Cambria" w:cs="Cambria" w:eastAsia="Cambria" w:hAnsi="Cambria"/>
                <w:b/>
                <w:bCs/>
                <w:color w:val="A83232"/>
                <w:sz w:val="23"/>
                <w:szCs w:val="23"/>
              </w:rPr>
              <w:t xml:space="preserve">Darauf achten</w:t>
            </w:r>
          </w:p>
          <w:p>
            <w:pPr>
              <w:pStyle w:val="ListParagraph"/>
              <w:numPr>
                <w:ilvl w:val="0"/>
                <w:numId w:val="2"/>
              </w:numPr>
              <w:spacing w:after="60" w:line="264"/>
            </w:pPr>
            <w:r>
              <w:rPr>
                <w:rFonts w:ascii="Calibri" w:cs="Calibri" w:eastAsia="Calibri" w:hAnsi="Calibri"/>
                <w:b/>
                <w:bCs/>
                <w:color w:val="1F2A2E"/>
                <w:sz w:val="22"/>
                <w:szCs w:val="22"/>
              </w:rPr>
              <w:t xml:space="preserve">Gleiche Folgezustände verlangt:</w:t>
            </w:r>
            <w:r>
              <w:rPr>
                <w:rFonts w:ascii="Calibri" w:cs="Calibri" w:eastAsia="Calibri" w:hAnsi="Calibri"/>
                <w:color w:val="1F2A2E"/>
                <w:sz w:val="22"/>
                <w:szCs w:val="22"/>
              </w:rPr>
              <w:t xml:space="preserve"> SuS halten Zustände nur dann für äquivalent, wenn sie zu denselben Zuständen führen. Entscheidend ist gleiches </w:t>
            </w:r>
            <w:r>
              <w:rPr>
                <w:rFonts w:ascii="Calibri" w:cs="Calibri" w:eastAsia="Calibri" w:hAnsi="Calibri"/>
                <w:b/>
                <w:bCs/>
                <w:color w:val="1F2A2E"/>
                <w:sz w:val="22"/>
                <w:szCs w:val="22"/>
              </w:rPr>
              <w:t xml:space="preserve">Akzeptanzverhalten</w:t>
            </w:r>
            <w:r>
              <w:rPr>
                <w:rFonts w:ascii="Calibri" w:cs="Calibri" w:eastAsia="Calibri" w:hAnsi="Calibri"/>
                <w:color w:val="1F2A2E"/>
                <w:sz w:val="22"/>
                <w:szCs w:val="22"/>
              </w:rPr>
              <w:t xml:space="preserve"> (Aufgabe 1b).</w:t>
            </w:r>
          </w:p>
          <w:p>
            <w:pPr>
              <w:pStyle w:val="ListParagraph"/>
              <w:numPr>
                <w:ilvl w:val="0"/>
                <w:numId w:val="2"/>
              </w:numPr>
              <w:spacing w:after="60" w:line="264"/>
            </w:pPr>
            <w:r>
              <w:rPr>
                <w:rFonts w:ascii="Calibri" w:cs="Calibri" w:eastAsia="Calibri" w:hAnsi="Calibri"/>
                <w:b/>
                <w:bCs/>
                <w:color w:val="1F2A2E"/>
                <w:sz w:val="22"/>
                <w:szCs w:val="22"/>
              </w:rPr>
              <w:t xml:space="preserve">Fehlerzustand vergessen:</w:t>
            </w:r>
            <w:r>
              <w:rPr>
                <w:rFonts w:ascii="Calibri" w:cs="Calibri" w:eastAsia="Calibri" w:hAnsi="Calibri"/>
                <w:color w:val="1F2A2E"/>
                <w:sz w:val="22"/>
                <w:szCs w:val="22"/>
              </w:rPr>
              <w:t xml:space="preserve"> Das Verfahren braucht einen vollständigen Automaten. Bei weggelassenem Fehlerzustand muss er in die Tabelle (Smiley-Beispiel: F_err).</w:t>
            </w:r>
          </w:p>
          <w:p>
            <w:pPr>
              <w:pStyle w:val="ListParagraph"/>
              <w:numPr>
                <w:ilvl w:val="0"/>
                <w:numId w:val="2"/>
              </w:numPr>
              <w:spacing w:after="60" w:line="264"/>
            </w:pPr>
            <w:r>
              <w:rPr>
                <w:rFonts w:ascii="Calibri" w:cs="Calibri" w:eastAsia="Calibri" w:hAnsi="Calibri"/>
                <w:b/>
                <w:bCs/>
                <w:color w:val="1F2A2E"/>
                <w:sz w:val="22"/>
                <w:szCs w:val="22"/>
              </w:rPr>
              <w:t xml:space="preserve">Zu früh aufgehört:</w:t>
            </w:r>
            <w:r>
              <w:rPr>
                <w:rFonts w:ascii="Calibri" w:cs="Calibri" w:eastAsia="Calibri" w:hAnsi="Calibri"/>
                <w:color w:val="1F2A2E"/>
                <w:sz w:val="22"/>
                <w:szCs w:val="22"/>
              </w:rPr>
              <w:t xml:space="preserve"> Nach einer Runde mit neuen Markierungen muss mindestens eine weitere Runde folgen.</w:t>
            </w:r>
          </w:p>
          <w:p>
            <w:pPr>
              <w:pStyle w:val="ListParagraph"/>
              <w:numPr>
                <w:ilvl w:val="0"/>
                <w:numId w:val="2"/>
              </w:numPr>
              <w:spacing w:after="60" w:line="264"/>
            </w:pPr>
            <w:r>
              <w:rPr>
                <w:rFonts w:ascii="Calibri" w:cs="Calibri" w:eastAsia="Calibri" w:hAnsi="Calibri"/>
                <w:b/>
                <w:bCs/>
                <w:color w:val="1F2A2E"/>
                <w:sz w:val="22"/>
                <w:szCs w:val="22"/>
              </w:rPr>
              <w:t xml:space="preserve">Begründung ohne Wort:</w:t>
            </w:r>
            <w:r>
              <w:rPr>
                <w:rFonts w:ascii="Calibri" w:cs="Calibri" w:eastAsia="Calibri" w:hAnsi="Calibri"/>
                <w:color w:val="1F2A2E"/>
                <w:sz w:val="22"/>
                <w:szCs w:val="22"/>
              </w:rPr>
              <w:t xml:space="preserve"> „Die Zustände sind verschieden“ reicht nicht – im Abitur wird ein konkretes unterscheidendes Wort mit beiden Verarbeitungen erwartet.</w:t>
            </w:r>
          </w:p>
          <w:p>
            <w:pPr>
              <w:pStyle w:val="ListParagraph"/>
              <w:numPr>
                <w:ilvl w:val="0"/>
                <w:numId w:val="2"/>
              </w:numPr>
              <w:spacing w:after="60" w:line="264"/>
            </w:pPr>
            <w:r>
              <w:rPr>
                <w:rFonts w:ascii="Calibri" w:cs="Calibri" w:eastAsia="Calibri" w:hAnsi="Calibri"/>
                <w:b/>
                <w:bCs/>
                <w:color w:val="1F2A2E"/>
                <w:sz w:val="22"/>
                <w:szCs w:val="22"/>
              </w:rPr>
              <w:t xml:space="preserve">Mindestzahl:</w:t>
            </w:r>
            <w:r>
              <w:rPr>
                <w:rFonts w:ascii="Calibri" w:cs="Calibri" w:eastAsia="Calibri" w:hAnsi="Calibri"/>
                <w:color w:val="1F2A2E"/>
                <w:sz w:val="22"/>
                <w:szCs w:val="22"/>
              </w:rPr>
              <w:t xml:space="preserve"> Ein konkreter Automat mit n Zuständen beweist nur „höchstens n“. „Mindestens n“ verlangt n paarweise unterscheidbare Eingaben.</w:t>
            </w:r>
          </w:p>
          <w:p>
            <w:pPr>
              <w:spacing w:after="0" w:before="100"/>
            </w:pPr>
            <w:r>
              <w:rPr>
                <w:rFonts w:ascii="Calibri" w:cs="Calibri" w:eastAsia="Calibri" w:hAnsi="Calibri"/>
                <w:b/>
                <w:bCs/>
                <w:color w:val="A83232"/>
                <w:sz w:val="17"/>
                <w:szCs w:val="17"/>
              </w:rPr>
              <w:t xml:space="preserve">Abitur-Fallen: </w:t>
            </w:r>
            <w:r>
              <w:rPr>
                <w:rFonts w:ascii="Calibri" w:cs="Calibri" w:eastAsia="Calibri" w:hAnsi="Calibri"/>
                <w:b/>
                <w:bCs/>
                <w:color w:val="A83232"/>
                <w:sz w:val="17"/>
                <w:szCs w:val="17"/>
              </w:rPr>
              <w:t xml:space="preserve">P1 </w:t>
            </w:r>
            <w:r>
              <w:rPr>
                <w:rFonts w:ascii="Calibri" w:cs="Calibri" w:eastAsia="Calibri" w:hAnsi="Calibri"/>
                <w:color w:val="5B6770"/>
                <w:sz w:val="17"/>
                <w:szCs w:val="17"/>
              </w:rPr>
              <w:t xml:space="preserve">Automat unvollständig, Fehlerzustand-Hinweis fehlt</w:t>
            </w:r>
            <w:r>
              <w:rPr>
                <w:rFonts w:ascii="Calibri" w:cs="Calibri" w:eastAsia="Calibri" w:hAnsi="Calibri"/>
                <w:b/>
                <w:bCs/>
                <w:color w:val="A83232"/>
                <w:sz w:val="17"/>
                <w:szCs w:val="17"/>
              </w:rPr>
              <w:t xml:space="preserve">  ·  P4 </w:t>
            </w:r>
            <w:r>
              <w:rPr>
                <w:rFonts w:ascii="Calibri" w:cs="Calibri" w:eastAsia="Calibri" w:hAnsi="Calibri"/>
                <w:color w:val="5B6770"/>
                <w:sz w:val="17"/>
                <w:szCs w:val="17"/>
              </w:rPr>
              <w:t xml:space="preserve">Unterscheidbarkeit ohne konkretes Wort begründet</w:t>
            </w:r>
          </w:p>
        </w:tc>
      </w:tr>
    </w:tbl>
    <w:p>
      <w:pPr>
        <w:spacing w:after="140" w:before="0"/>
      </w:pPr>
    </w:p>
    <w:p>
      <w:pPr>
        <w:keepNext/>
        <w:spacing w:after="100" w:before="260"/>
      </w:pPr>
      <w:r>
        <w:rPr>
          <w:rFonts w:ascii="Cambria" w:cs="Cambria" w:eastAsia="Cambria" w:hAnsi="Cambria"/>
          <w:b/>
          <w:bCs/>
          <w:color w:val="0E6455"/>
          <w:sz w:val="27"/>
          <w:szCs w:val="27"/>
        </w:rPr>
        <w:t xml:space="preserve">Differenzierung</w:t>
      </w:r>
    </w:p>
    <w:p>
      <w:pPr>
        <w:pStyle w:val="ListParagraph"/>
        <w:numPr>
          <w:ilvl w:val="0"/>
          <w:numId w:val="2"/>
        </w:numPr>
        <w:spacing w:after="60" w:line="264"/>
      </w:pPr>
      <w:r>
        <w:rPr>
          <w:rFonts w:ascii="Calibri" w:cs="Calibri" w:eastAsia="Calibri" w:hAnsi="Calibri"/>
          <w:b/>
          <w:bCs/>
          <w:color w:val="1F2A2E"/>
          <w:sz w:val="22"/>
          <w:szCs w:val="22"/>
        </w:rPr>
        <w:t xml:space="preserve">Basis:</w:t>
      </w:r>
      <w:r>
        <w:rPr>
          <w:rFonts w:ascii="Calibri" w:cs="Calibri" w:eastAsia="Calibri" w:hAnsi="Calibri"/>
          <w:color w:val="1F2A2E"/>
          <w:sz w:val="22"/>
          <w:szCs w:val="22"/>
        </w:rPr>
        <w:t xml:space="preserve"> Aufgabe 1 und 2 (Hilfe: Folgepaar-Tabelle ist vorgegeben; App zeigt Folgepaare beim Antippen).</w:t>
      </w:r>
    </w:p>
    <w:p>
      <w:pPr>
        <w:pStyle w:val="ListParagraph"/>
        <w:numPr>
          <w:ilvl w:val="0"/>
          <w:numId w:val="2"/>
        </w:numPr>
        <w:spacing w:after="60" w:line="264"/>
      </w:pPr>
      <w:r>
        <w:rPr>
          <w:rFonts w:ascii="Calibri" w:cs="Calibri" w:eastAsia="Calibri" w:hAnsi="Calibri"/>
          <w:b/>
          <w:bCs/>
          <w:color w:val="1F2A2E"/>
          <w:sz w:val="22"/>
          <w:szCs w:val="22"/>
        </w:rPr>
        <w:t xml:space="preserve">Standard:</w:t>
      </w:r>
      <w:r>
        <w:rPr>
          <w:rFonts w:ascii="Calibri" w:cs="Calibri" w:eastAsia="Calibri" w:hAnsi="Calibri"/>
          <w:color w:val="1F2A2E"/>
          <w:sz w:val="22"/>
          <w:szCs w:val="22"/>
        </w:rPr>
        <w:t xml:space="preserve"> Aufgaben 1–4.</w:t>
      </w:r>
    </w:p>
    <w:p>
      <w:pPr>
        <w:pStyle w:val="ListParagraph"/>
        <w:numPr>
          <w:ilvl w:val="0"/>
          <w:numId w:val="2"/>
        </w:numPr>
        <w:spacing w:after="60" w:line="264"/>
      </w:pPr>
      <w:r>
        <w:rPr>
          <w:rFonts w:ascii="Calibri" w:cs="Calibri" w:eastAsia="Calibri" w:hAnsi="Calibri"/>
          <w:b/>
          <w:bCs/>
          <w:color w:val="1F2A2E"/>
          <w:sz w:val="22"/>
          <w:szCs w:val="22"/>
        </w:rPr>
        <w:t xml:space="preserve">Profi:</w:t>
      </w:r>
      <w:r>
        <w:rPr>
          <w:rFonts w:ascii="Calibri" w:cs="Calibri" w:eastAsia="Calibri" w:hAnsi="Calibri"/>
          <w:color w:val="1F2A2E"/>
          <w:sz w:val="22"/>
          <w:szCs w:val="22"/>
        </w:rPr>
        <w:t xml:space="preserve"> Aufgabe 3c und 5; Original Abi 2025 eA B c/d und Abi 2024 eA B c als Zusatz.</w:t>
      </w:r>
    </w:p>
    <w:p>
      <w:pPr>
        <w:keepNext/>
        <w:spacing w:after="100" w:before="260"/>
      </w:pPr>
      <w:r>
        <w:rPr>
          <w:rFonts w:ascii="Cambria" w:cs="Cambria" w:eastAsia="Cambria" w:hAnsi="Cambria"/>
          <w:b/>
          <w:bCs/>
          <w:color w:val="0E6455"/>
          <w:sz w:val="27"/>
          <w:szCs w:val="27"/>
        </w:rPr>
        <w:t xml:space="preserve">Hausaufgabe</w:t>
      </w:r>
    </w:p>
    <w:p>
      <w:pPr>
        <w:spacing w:after="100" w:before="0" w:line="276"/>
        <w:jc w:val="left"/>
      </w:pPr>
      <w:r>
        <w:rPr>
          <w:rFonts w:ascii="Calibri" w:cs="Calibri" w:eastAsia="Calibri" w:hAnsi="Calibri"/>
          <w:color w:val="1F2A2E"/>
          <w:sz w:val="22"/>
          <w:szCs w:val="22"/>
        </w:rPr>
        <w:t xml:space="preserve">Minimierer, Aufgabe 3 „Barcode 110 mit Ballast“ (#/minimierer?aufgabe=3): Markierungsverfahren zuerst im Heft mit Dreieckstabelle, dann in der App kontrollieren. Zusätzlich: Für das Gutschein-Beispiel (AB-Aufgabe 4) </w:t>
      </w:r>
      <w:r>
        <w:rPr>
          <w:rFonts w:ascii="Calibri" w:cs="Calibri" w:eastAsia="Calibri" w:hAnsi="Calibri"/>
          <w:b/>
          <w:bCs/>
          <w:color w:val="1F2A2E"/>
          <w:sz w:val="22"/>
          <w:szCs w:val="22"/>
        </w:rPr>
        <w:t xml:space="preserve">begründen</w:t>
      </w:r>
      <w:r>
        <w:rPr>
          <w:rFonts w:ascii="Calibri" w:cs="Calibri" w:eastAsia="Calibri" w:hAnsi="Calibri"/>
          <w:color w:val="1F2A2E"/>
          <w:sz w:val="22"/>
          <w:szCs w:val="22"/>
        </w:rPr>
        <w:t xml:space="preserve">, dass der zusammengefasste Automat nicht weiter verkleinert werden kann.</w:t>
      </w:r>
    </w:p>
    <w:sectPr>
      <w:headerReference w:type="default" r:id="rId7"/>
      <w:footerReference w:type="default" r:id="rId8"/>
      <w:pgSz w:w="11906" w:h="16838" w:orient="portrait"/>
      <w:pgMar w:top="900" w:right="1020" w:bottom="900" w:left="1020" w:header="450" w:footer="4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866"/>
      </w:tabs>
    </w:pPr>
    <w:r>
      <w:rPr>
        <w:rFonts w:ascii="Calibri" w:cs="Calibri" w:eastAsia="Calibri" w:hAnsi="Calibri"/>
        <w:color w:val="5B6770"/>
        <w:sz w:val="16"/>
        <w:szCs w:val="16"/>
      </w:rPr>
      <w:t xml:space="preserve">Max-Planck-Gymnasium Delmenhorst  ·  DS05 · Lehrkraft-Handreichung  ·  CC BY-SA 4.0 Frank Juchim</w:t>
    </w:r>
    <w:r>
      <w:rPr>
        <w:rFonts w:ascii="Calibri" w:cs="Calibri" w:eastAsia="Calibri" w:hAnsi="Calibri"/>
        <w:color w:val="5B6770"/>
        <w:sz w:val="16"/>
        <w:szCs w:val="16"/>
      </w:rPr>
      <w:t xml:space="preserve">	Seite </w:t>
      <w:fldChar w:fldCharType="begin"/>
      <w:instrText xml:space="preserve">PAGE</w:instrText>
      <w:fldChar w:fldCharType="separate"/>
      <w:fldChar w:fldCharType="end"/>
      <w:t xml:space="preserve"> von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866"/>
      </w:tabs>
    </w:pPr>
    <w:r>
      <w:rPr>
        <w:rFonts w:ascii="Calibri" w:cs="Calibri" w:eastAsia="Calibri" w:hAnsi="Calibri"/>
        <w:color w:val="5B6770"/>
        <w:sz w:val="16"/>
        <w:szCs w:val="16"/>
      </w:rPr>
      <w:t xml:space="preserve">Maschinen, die Sprache verstehen</w:t>
    </w:r>
    <w:r>
      <w:rPr>
        <w:rFonts w:ascii="Calibri" w:cs="Calibri" w:eastAsia="Calibri" w:hAnsi="Calibri"/>
        <w:color w:val="5B6770"/>
        <w:sz w:val="16"/>
        <w:szCs w:val="16"/>
      </w:rPr>
      <w:t xml:space="preserve">	Informatik · Zusatz · Automaten &amp; formale Sprachen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color w:val="0E6455"/>
      </w:rPr>
    </w:lvl>
    <w:lvl w:ilvl="1" w15:tentative="1">
      <w:start w:val="1"/>
      <w:numFmt w:val="bullet"/>
      <w:lvlText w:val="–"/>
      <w:lvlJc w:val="left"/>
      <w:pPr>
        <w:ind w:left="800" w:hanging="260"/>
      </w:pPr>
      <w:rPr>
        <w:color w:val="5B6770"/>
      </w:rPr>
    </w:lvl>
  </w:abstractNum>
  <w:abstractNum w:abstractNumId="3" w15:restartNumberingAfterBreak="0">
    <w:multiLevelType w:val="hybridMultilevel"/>
    <w:lvl w:ilvl="0" w15:tentative="1">
      <w:start w:val="1"/>
      <w:numFmt w:val="decimal"/>
      <w:lvlText w:val="%1."/>
      <w:lvlJc w:val="left"/>
      <w:pPr>
        <w:ind w:left="420" w:hanging="320"/>
      </w:pPr>
      <w:rPr>
        <w:b/>
        <w:bCs/>
        <w:color w:val="0E6455"/>
      </w:rPr>
    </w:lvl>
  </w:abstractNum>
  <w:abstractNum w:abstractNumId="4" w15:restartNumberingAfterBreak="0">
    <w:multiLevelType w:val="hybridMultilevel"/>
    <w:lvl w:ilvl="0" w15:tentative="1">
      <w:start w:val="1"/>
      <w:numFmt w:val="decimal"/>
      <w:lvlText w:val="%1."/>
      <w:lvlJc w:val="left"/>
      <w:pPr>
        <w:ind w:left="420" w:hanging="320"/>
      </w:pPr>
      <w:rPr>
        <w:b/>
        <w:bCs/>
        <w:color w:val="0E6455"/>
      </w:rPr>
    </w:lvl>
  </w:abstractNum>
  <w:abstractNum w:abstractNumId="5" w15:restartNumberingAfterBreak="0">
    <w:multiLevelType w:val="hybridMultilevel"/>
    <w:lvl w:ilvl="0" w15:tentative="1">
      <w:start w:val="1"/>
      <w:numFmt w:val="decimal"/>
      <w:lvlText w:val="%1."/>
      <w:lvlJc w:val="left"/>
      <w:pPr>
        <w:ind w:left="420" w:hanging="320"/>
      </w:pPr>
      <w:rPr>
        <w:b/>
        <w:bCs/>
        <w:color w:val="0E6455"/>
      </w:rPr>
    </w:lvl>
  </w:abstractNum>
  <w:abstractNum w:abstractNumId="6" w15:restartNumberingAfterBreak="0">
    <w:multiLevelType w:val="hybridMultilevel"/>
    <w:lvl w:ilvl="0" w15:tentative="1">
      <w:start w:val="1"/>
      <w:numFmt w:val="decimal"/>
      <w:lvlText w:val="%1."/>
      <w:lvlJc w:val="left"/>
      <w:pPr>
        <w:ind w:left="420" w:hanging="320"/>
      </w:pPr>
      <w:rPr>
        <w:b/>
        <w:bCs/>
        <w:color w:val="0E6455"/>
      </w:rPr>
    </w:lvl>
  </w:abstractNum>
  <w:abstractNum w:abstractNumId="7" w15:restartNumberingAfterBreak="0">
    <w:multiLevelType w:val="hybridMultilevel"/>
    <w:lvl w:ilvl="0" w15:tentative="1">
      <w:start w:val="1"/>
      <w:numFmt w:val="decimal"/>
      <w:lvlText w:val="%1."/>
      <w:lvlJc w:val="left"/>
      <w:pPr>
        <w:ind w:left="420" w:hanging="320"/>
      </w:pPr>
      <w:rPr>
        <w:b/>
        <w:bCs/>
        <w:color w:val="0E6455"/>
      </w:rPr>
    </w:lvl>
  </w:abstractNum>
  <w:abstractNum w:abstractNumId="8" w15:restartNumberingAfterBreak="0">
    <w:multiLevelType w:val="hybridMultilevel"/>
    <w:lvl w:ilvl="0" w15:tentative="1">
      <w:start w:val="1"/>
      <w:numFmt w:val="decimal"/>
      <w:lvlText w:val="%1."/>
      <w:lvlJc w:val="left"/>
      <w:pPr>
        <w:ind w:left="420" w:hanging="320"/>
      </w:pPr>
      <w:rPr>
        <w:b/>
        <w:bCs/>
        <w:color w:val="0E6455"/>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22bc673f1080d0dc4f88ba904831162e890482c.png"/><Relationship Id="rId10" Type="http://schemas.openxmlformats.org/officeDocument/2006/relationships/image" Target="media/f653a1aced047724fcefc7825b96fdd52bf8dc72.png"/><Relationship Id="rId11" Type="http://schemas.openxmlformats.org/officeDocument/2006/relationships/image" Target="media/975e2d3e07ed880400232f334de1d6336a69b35a.png"/><Relationship Id="rId12" Type="http://schemas.openxmlformats.org/officeDocument/2006/relationships/image" Target="media/7aa8265d17437e0a11a5eebf1b1f5a13777cde47.png"/><Relationship Id="rId13" Type="http://schemas.openxmlformats.org/officeDocument/2006/relationships/image" Target="media/4a250bc2edb2d3237da933e5fa175f52ba2d0db2.png"/><Relationship Id="rId14" Type="http://schemas.openxmlformats.org/officeDocument/2006/relationships/image" Target="media/259aefdb7cc66e6f32f849cf827a40bbbc0e38cc.png"/><Relationship Id="rId15" Type="http://schemas.openxmlformats.org/officeDocument/2006/relationships/image" Target="media/15ca827312b69c6433f5908fa7c66473be21087c.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Weniger ist mehr</dc:title>
  <dc:creator>Frank Juchim</dc:creator>
  <dc:description>Informatik gA/eA – Automaten und formale Sprachen</dc:description>
  <cp:lastModifiedBy>Un-named</cp:lastModifiedBy>
  <cp:revision>1</cp:revision>
  <dcterms:created xsi:type="dcterms:W3CDTF">2026-10-14T16:08:01.200Z</dcterms:created>
  <dcterms:modified xsi:type="dcterms:W3CDTF">2026-10-14T16:08:01.200Z</dcterms:modified>
</cp:coreProperties>
</file>

<file path=docProps/custom.xml><?xml version="1.0" encoding="utf-8"?>
<Properties xmlns="http://schemas.openxmlformats.org/officeDocument/2006/custom-properties" xmlns:vt="http://schemas.openxmlformats.org/officeDocument/2006/docPropsVTypes"/>
</file>