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M10  ·  Welt 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30"/>
                <w:szCs w:val="30"/>
              </w:rPr>
              <w:t xml:space="preserve">Kontextfreie Grammatiken &amp; Chomsky-Hierarchie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M10 · Level 13–14 · Muster, Mehrdeutigkeit, Kellerautomat, Sprachklassen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Kontextfreie Grammatik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Jede Regel hat die Form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w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: links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genau ein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Nichtterminal, rechts eine beliebige Folge aus Terminalen und Nichtterminalen (auch ε). „Grammatik“ ohne Zusatz meint im Abitur eine kontextfreie Grammatik; rechtsreguläre Grammatiken sind ein Spezialfall.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835"/>
        <w:gridCol w:w="3175"/>
        <w:gridCol w:w="3856"/>
      </w:tblGrid>
      <w:tr>
        <w:trPr>
          <w:cantSplit/>
          <w:tblHeader/>
        </w:trPr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Muster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Regel(n)</w:t>
            </w:r>
          </w:p>
        </w:tc>
        <w:tc>
          <w:tcPr>
            <w:tcW w:type="dxa" w:w="385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erzeugt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Paare von außen nach innen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aSb | ab</w:t>
            </w:r>
          </w:p>
        </w:tc>
        <w:tc>
          <w:tcPr>
            <w:tcW w:type="dxa" w:w="385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aⁿbⁿ (n ≥ 1)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Spiegel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0S0 | 1S1 | 0 | 1 | ε</w:t>
            </w:r>
          </w:p>
        </w:tc>
        <w:tc>
          <w:tcPr>
            <w:tcW w:type="dxa" w:w="385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Palindrome über {0, 1}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Verschachteln + Aneinanderreihen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(S)S | ε</w:t>
            </w:r>
          </w:p>
        </w:tc>
        <w:tc>
          <w:tcPr>
            <w:tcW w:type="dxa" w:w="385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korrekte Klammerausdrücke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Wiederholung / Verkettung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xA | ε  ·  S → AB</w:t>
            </w:r>
          </w:p>
        </w:tc>
        <w:tc>
          <w:tcPr>
            <w:tcW w:type="dxa" w:w="385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beliebig viele x · erst A-, dann B-Teil</w:t>
            </w:r>
          </w:p>
        </w:tc>
      </w:tr>
      <w:tr>
        <w:trPr>
          <w:cantSplit/>
          <w:tblHeader w:val="false"/>
        </w:trPr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Block enthält wieder alles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 → (∗ S ∗)</w:t>
            </w:r>
          </w:p>
        </w:tc>
        <w:tc>
          <w:tcPr>
            <w:tcW w:type="dxa" w:w="385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beliebig tief verschachtelte Kommentare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Ableitungsbaum und Mehrdeutigkeit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Eine Grammatik ist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mehrdeutig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, wenn es ein Wort mit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zwei verschiedenen Ableitungsbäumen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(gleichwertig: zwei verschiedenen Linksableitungen) gibt. Beispiel E → E+E | E∗E | (E) | a mit dem Wort a+a∗a: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581150" cy="1047750"/>
                  <wp:effectExtent t="0" r="0" b="0" l="0"/>
                  <wp:docPr id="1" name="term_mehrdeutig_1.png" descr="a+(a∗a)" title="a+(a∗a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a+(a∗a)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581150" cy="1047750"/>
                  <wp:effectExtent t="0" r="0" b="0" l="0"/>
                  <wp:docPr id="1" name="term_mehrdeutig_2.png" descr="(a+a)∗a" title="(a+a)∗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(a+a)∗a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Auflösen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durch zusätzliche Nichtterminale, die eine Struktur erzwingen (Punkt vor Strich: E → E+T | T,  T → T∗F | F,  F → (E) | a) oder durch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Endmarken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(wenn … dann … sonst … ende).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Kontextfreie Grammatik und Kellerautomat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43"/>
        <w:gridCol w:w="4423"/>
      </w:tblGrid>
      <w:tr>
        <w:trPr>
          <w:cantSplit/>
        </w:trPr>
        <w:tc>
          <w:tcPr>
            <w:tcW w:type="dxa" w:w="5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Zu jeder kontextfreien Grammatik gibt es einen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Kellerautomaten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(NKA), der genau ihre Sprache akzeptiert – und umgekehrt.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Der Keller übernimmt die Rolle der „offenen“ Regelteile: S → aSb – jedes a legt ein A ab, jedes b nimmt eines weg.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Regulär ↔ DEA, kontextfrei ↔ NKA.</w:t>
            </w:r>
          </w:p>
        </w:tc>
        <w:tc>
          <w:tcPr>
            <w:tcW w:type="dxa" w:w="44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590800" cy="733425"/>
                  <wp:effectExtent t="0" r="0" b="0" l="0"/>
                  <wp:docPr id="1" name="anbn_nka.png" descr="NKA für aⁿbⁿ (Akzeptanz über Endzustand)" title="NKA für aⁿbⁿ (Akzeptanz über Endzusta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NKA für aⁿbⁿ (Akzeptanz über Endzustand)</w:t>
            </w:r>
          </w:p>
        </w:tc>
      </w:tr>
    </w:tbl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Begründen: Es gibt keine reguläre Grammatik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Annahme: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Es gibt eine reguläre Grammatik, also auch einen DEA mit k Zuständen.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Präfixe wählen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die sich der Automat „merken“ müsste: aⁱ für i = 1, …, k + 1 (bzw. „(“ⁱ bei Klammern).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Schubfachprinzip: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k + 1 Präfixe, k Zustände → zwei Präfixe aⁱ, aʲ (i ≠ j) enden im selben Zustand.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Fortsetzung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bⁱ: aⁱbⁱ gehört zur Sprache, aʲbⁱ nicht – der DEA verhält sich bei beiden gleich.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Widerspruch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– die Sprache ist nicht regulär, es gibt keine reguläre Grammatik.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Achtung: Eine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kontextfreie Grammatik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beweist nicht, dass die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Sprache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nicht regulär ist (Hostnamen: kontextfreie Grammatik, aber reguläre Sprache).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Die Chomsky-Hierarchie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624"/>
        <w:gridCol w:w="1644"/>
        <w:gridCol w:w="2835"/>
        <w:gridCol w:w="2041"/>
        <w:gridCol w:w="2722"/>
      </w:tblGrid>
      <w:tr>
        <w:trPr>
          <w:cantSplit/>
          <w:tblHeader/>
        </w:trPr>
        <w:tc>
          <w:tcPr>
            <w:tcW w:type="dxa" w:w="62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64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Sprachklasse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Grammatik (Regelform)</w:t>
            </w:r>
          </w:p>
        </w:tc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Maschine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Beispiele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</w:t>
            </w:r>
          </w:p>
        </w:tc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regulär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rechtsregulär: A → aB | a | ε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DEA / NEA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endet auf ab, Codes, Hostnamen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2</w:t>
            </w:r>
          </w:p>
        </w:tc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kontextfrei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 → w (ein Nichtterminal links)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Kellerautomat (NKA)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aⁿbⁿ, Palindrome, Klammern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</w:t>
            </w:r>
          </w:p>
        </w:tc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kontextsensitiv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u → v mit |u| ≤ |v| (Ausblick)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linear beschränkter Automat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aⁿbⁿcⁿ</w:t>
            </w:r>
          </w:p>
        </w:tc>
      </w:tr>
      <w:tr>
        <w:trPr>
          <w:cantSplit/>
          <w:tblHeader w:val="false"/>
        </w:trPr>
        <w:tc>
          <w:tcPr>
            <w:tcW w:type="dxa" w:w="62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0</w:t>
            </w:r>
          </w:p>
        </w:tc>
        <w:tc>
          <w:tcPr>
            <w:tcW w:type="dxa" w:w="164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rekursiv aufzählbar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beliebige Regeln (Ausblick)</w:t>
            </w:r>
          </w:p>
        </w:tc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Turingmaschine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(Level 16)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97"/>
        <w:gridCol w:w="3969"/>
      </w:tblGrid>
      <w:tr>
        <w:trPr>
          <w:cantSplit/>
        </w:trPr>
        <w:tc>
          <w:tcPr>
            <w:tcW w:type="dxa" w:w="58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Die Klassen sind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ineinander enthalten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: Typ 3 ⊂ Typ 2 ⊂ Typ 1 ⊂ Typ 0. Jede reguläre Sprache ist auch kontextfrei.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Möglichst speziell wählen: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Ist die Sprache regulär, gib eine rechtsreguläre Grammatik bzw. einen DEA an – keinen Kellerautomaten.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endliche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Sprache ist regulär (z. B. aⁿbⁿ mit n ≤ 3).</w:t>
            </w:r>
          </w:p>
        </w:tc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371725" cy="1809750"/>
                  <wp:effectExtent t="0" r="0" b="0" l="0"/>
                  <wp:docPr id="1" name="chomsky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6  Abi-Check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402"/>
        <w:gridCol w:w="6464"/>
      </w:tblGrid>
      <w:tr>
        <w:trPr>
          <w:cantSplit/>
          <w:tblHeader/>
        </w:trPr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Entwerfen Sie eine (kontextfreie) Grammatik …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Muster-Baukasten: Was muss paarweise zusammenpassen (gemeinsam in einer Regel erzeugen)? Was wiederholt sich? N, T, Startsymbol, Regeln angeben; mit Beispiel und Gegenbeispiel prüfen.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Zeigen Sie zwei verschiedene Ableitungen. / Verändern Sie die Grammatik, sodass sie eindeutig ist.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Zwei Linksableitungen oder Bäume mit verschiedener Struktur. Eindeutig machen: Endmarke oder Nichtterminale für die erlaubte Zuordnung.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es keine reguläre Grammatik gibt. / Beurteilen Sie, ob ein DEA genügt.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Über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Sprache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argumentieren: unbeschränkt gezählt/verschachtelt? Ja: Schubfach-Argument (Abschnitt 4) mit Wörtern aus dem Sachkontext. Nein: DEA bzw. reguläre Grammatik skizzieren.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Sie, wie ein Kellerautomat … nutzt.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Was wird bei welchem Zeichen abgelegt/entfernt, was bedeutet der Kellerinhalt im Sachzusammenhang, wann wird akzeptiert?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M10 · Merkblatt Kontextfreie Grammatiken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b04e819388bde6ffdb854f2daef2cfbd94ce28a.png"/><Relationship Id="rId10" Type="http://schemas.openxmlformats.org/officeDocument/2006/relationships/image" Target="media/f6cfe96f5a32ca3ff6e2274319485a141551c55b.png"/><Relationship Id="rId11" Type="http://schemas.openxmlformats.org/officeDocument/2006/relationships/image" Target="media/80c555b6b0a2e69fbd12b07a94cf194e6a713087.png"/><Relationship Id="rId12" Type="http://schemas.openxmlformats.org/officeDocument/2006/relationships/image" Target="media/27a62cb2cec11236c3dd734c2928aac6fca2190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Kontextfreie Grammatiken &amp; Chomsky-Hierarchie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2026-10-14T16:08:23.724Z</dcterms:created>
  <dcterms:modified xsi:type="dcterms:W3CDTF">2026-10-14T16:08:23.725Z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