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M11  ·  Welt D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Turingmaschine (Ausblick)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M11 · Level 16 · Band, Kopf, Übergänge, Grenzen der Berechenbarkeit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· Zusatz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Aufbau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381"/>
        <w:gridCol w:w="7484"/>
      </w:tblGrid>
      <w:tr>
        <w:trPr>
          <w:cantSplit/>
          <w:tblHeader/>
        </w:trPr>
        <w:tc>
          <w:tcPr>
            <w:tcW w:type="dxa" w:w="238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Bestandteil</w:t>
            </w:r>
          </w:p>
        </w:tc>
        <w:tc>
          <w:tcPr>
            <w:tcW w:type="dxa" w:w="748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Band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beidseitig unbegrenzte Folge von Feldern; die Eingabe steht am Anfang auf dem Band, alle anderen Felder enthalten das Blank □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Schreib-Lese-Kopf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steht auf genau einem Feld; liest das Zeichen, überschreibt es und bewegt sich um ein Feld nach links (L), rechts (R) oder bleibt stehen (N)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Zustände Q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 viele, Startzustand S0, Endzustände F (Doppelkreis)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Eingabealphabet Σ, Bandalphabet Γ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Σ ⊂ Γ; Γ enthält zusätzlich □ und Hilfszeichen (z. B. X, Y, Z als Markierungen). □ ist kein Zeichen von Σ.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Übergangsfunktion δ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(Zustand, gelesenes Zeichen) → (Folgezustand, geschriebenes Zeichen, Bewegung)</w:t>
            </w:r>
          </w:p>
        </w:tc>
      </w:tr>
    </w:tbl>
    <w:p>
      <w:pPr>
        <w:spacing w:after="14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Start: Zustand S0, Kopf auf dem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ersten Zeichen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der Eingabe.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Gibt es für (Zustand, gelesenes Zeichen) keinen Übergang,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hält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die Maschine. Hält sie in einem Endzustand, ist die Eingabe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akzeptiert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; der Bandinhalt ist die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Ausgabe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Kantenbeschriftung im Zustandsgraphen: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gelesen / geschrieben, Bewegung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– z. B. „1 / 0, L“: lies 1, schreibe 0, gehe nach links.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Mini-Beispiel: Binärzahl + 1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057525" cy="790575"/>
            <wp:effectExtent t="0" r="0" b="0" l="0"/>
            <wp:docPr id="1" name="tm_binplus.png" descr="Σ = {0, 1}, Γ = {0, 1, □}. S0: ans rechte Ende laufen · S1: Übertrag nach links tragen (1 → 0), erste 0 oder □ wird zur 1 · S2: fertig" title="Σ = {0, 1}, Γ = {0, 1, □}. S0: ans rechte Ende laufen · S1: Übertrag nach links tragen (1 → 0), erste 0 oder □ wird zur 1 · S2: fert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Σ = {0, 1}, Γ = {0, 1, □}. S0: ans rechte Ende laufen · S1: Übertrag nach links tragen (1 → 0), erste 0 oder □ wird zur 1 · S2: fertig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5B6770"/>
          <w:sz w:val="18"/>
          <w:szCs w:val="18"/>
        </w:rPr>
        <w:t xml:space="preserve">Konfigurationsfolge</w:t>
      </w:r>
      <w:r>
        <w:rPr>
          <w:rFonts w:ascii="Calibri" w:cs="Calibri" w:eastAsia="Calibri" w:hAnsi="Calibri"/>
          <w:color w:val="5B6770"/>
          <w:sz w:val="18"/>
          <w:szCs w:val="18"/>
        </w:rPr>
        <w:t xml:space="preserve"> (Verarbeitung darstellen: Zustand, Bandinhalt, Kopfposition in eckigen Klammern). Eingabe 1011 (= 11) → Ausgabe 1100 (= 12) nach 8 Schritten; Halt in S2 (Endzustand). Bei 111 wird das Blank links der Zahl zur führenden 1: 1000.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021"/>
        <w:gridCol w:w="5103"/>
        <w:gridCol w:w="2835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Schritt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Zustand</w:t>
            </w:r>
          </w:p>
        </w:tc>
        <w:tc>
          <w:tcPr>
            <w:tcW w:type="dxa" w:w="510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Band</w:t>
            </w:r>
          </w:p>
        </w:tc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Übergang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0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S0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[1] 0 1 1 □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1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S0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1 [0] 1 1 □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1 / 1,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2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S0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1 0 [1] 1 □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0 / 0,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S0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1 0 1 [1] □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1 / 1,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S0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1 0 1 1 [□]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1 / 1, R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5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S1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1 0 1 [1] □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/ □,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6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S1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1 0 [1] 0 □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1 / 0,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7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S1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1 [0] 0 0 □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1 / 0, 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8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S2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□ 1 [1] 0 0 □ □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7"/>
                <w:szCs w:val="17"/>
              </w:rPr>
              <w:t xml:space="preserve">0 / 1, N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Was die Turingmaschine mehr kann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588"/>
        <w:gridCol w:w="2381"/>
        <w:gridCol w:w="1701"/>
        <w:gridCol w:w="2495"/>
        <w:gridCol w:w="1701"/>
      </w:tblGrid>
      <w:tr>
        <w:trPr>
          <w:cantSplit/>
          <w:tblHeader/>
        </w:trPr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Modell</w:t>
            </w:r>
          </w:p>
        </w:tc>
        <w:tc>
          <w:tcPr>
            <w:tcW w:type="dxa" w:w="238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Gedächtnis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liest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typische Sprache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Grammatik</w:t>
            </w:r>
          </w:p>
        </w:tc>
      </w:tr>
      <w:tr>
        <w:trPr>
          <w:cantSplit/>
          <w:tblHeader w:val="false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DEA / NEA</w:t>
            </w:r>
          </w:p>
        </w:tc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nur der Zustand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einmal, von links nach rechts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regulär (Typ 3): enthält LOL, Vielfache von 3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rechtsregulär A → aB | a | ε</w:t>
            </w:r>
          </w:p>
        </w:tc>
      </w:tr>
      <w:tr>
        <w:trPr>
          <w:cantSplit/>
          <w:tblHeader w:val="false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Kellerautomat</w:t>
            </w:r>
          </w:p>
        </w:tc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Zustand + Keller (LIFO)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einmal, von links nach rechts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kontextfrei (Typ 2): aⁿbⁿ, Klammern, Palindrome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kontextfrei S → aSb | ε</w:t>
            </w:r>
          </w:p>
        </w:tc>
      </w:tr>
      <w:tr>
        <w:trPr>
          <w:cantSplit/>
          <w:tblHeader w:val="false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Turingmaschine</w:t>
            </w:r>
          </w:p>
        </w:tc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Zustand + Band (lesen und schreiben, beliebig bewegen)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beliebig oft, hin und her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Typ 1: aⁿbⁿcⁿ; Typ 0: alles Berechenbare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kontextsensitive bzw. allgemeine Regeln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aⁿbⁿcⁿ: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Der Keller kann nur einmal abgezählt werden – nach dem Vergleich der b ist die Anzahl der a verbraucht. Die Turingmaschine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markiert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stattdessen in jeder Runde ein a, ein b und ein c (X, Y, Z) und läuft zurück; die Markierungen bleiben auf dem Band erhalten.</w:t>
      </w:r>
    </w:p>
    <w:tbl>
      <w:tblPr>
        <w:tblW w:type="dxa" w:w="9866"/>
        <w:tblBorders>
          <w:top w:val="single" w:color="B26A0F" w:sz="8"/>
          <w:left w:val="single" w:color="B26A0F" w:sz="8"/>
          <w:bottom w:val="single" w:color="B26A0F" w:sz="8"/>
          <w:right w:val="single" w:color="B26A0F" w:sz="8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8ECDB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B26A0F"/>
                <w:sz w:val="23"/>
                <w:szCs w:val="23"/>
              </w:rPr>
              <w:t xml:space="preserve">Church-Turing-These und Halteproblem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Church-Turing-These: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Alles, was mit einem Algorithmus berechenbar ist, kann eine Turingmaschine berechnen. Jeder Computer und jede Programmiersprache ist genauso mächtig wie dieses Modell – nicht mächtiger. (Eine These, kein beweisbarer Satz.)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Halteproblem (Turing 1936):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Es gibt keinen Algorithmus, der für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jedes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Programm mit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jeder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Eingabe entscheidet, ob es hält. Beweisidee: Ein Programm TROTZ fragt das angebliche Prüfprogramm HALT nach sich selbst und tut das Gegenteil – HALT irrt sich in jedem Fall. Das ist keine Frage der Rechenzeit, sondern eine prinzipielle Grenze.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Fleißiger Biber (Rätsel)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Der fleißige Biber mit n Zuständen ist die haltende Maschine, die auf leerem Band die meisten Einsen schreibt: BB(1) = 1, BB(2) = 4, BB(3) = 6, BB(4) = 13, BB(5) = 4098 (bewiesen 2024). BB(6) ist unbekannt (mindestens 10↑↑15). Die Funktion wächst schneller als jede berechenbare Funktion – ein Beispiel für die Grenzen der Berechenbarkeit.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Abi-Check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062"/>
        <w:gridCol w:w="6804"/>
      </w:tblGrid>
      <w:tr>
        <w:trPr>
          <w:cantSplit/>
          <w:tblHeader/>
        </w:trPr>
        <w:tc>
          <w:tcPr>
            <w:tcW w:type="dxa" w:w="306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Hinweis</w:t>
            </w:r>
          </w:p>
        </w:tc>
        <w:tc>
          <w:tcPr>
            <w:tcW w:type="dxa" w:w="680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Die Turingmaschine ist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nicht prüfungsrelevant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 – aber die Grenzen der anderen Modelle sind es.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„Begründen Sie die Verwendung eines Kellerautomaten“: Zeigen, dass unbeschränkt gezählt oder verglichen werden muss (DEA scheitert), und dass ein Keller genau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einen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 Vergleich leistet (aⁿbⁿ, Klammern). Für zwei gekoppelte Vergleiche (aⁿbⁿcⁿ) reicht auch der Keller nicht – Ausblick auf die Turingmaschine.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Verarbeitung darstellen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Bei Automaten: Zustandsfolge bzw. Kellertabelle; bei der Turingmaschine (nur im Unterricht): Konfigurationsfolge mit Band und Kopfposition.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M11 · Merkblatt Turingmaschine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66ea2424b53b45c43d8b4651564a2032a0f92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Turingmaschine (Ausblick)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2026-10-14T16:08:31.579Z</dcterms:created>
  <dcterms:modified xsi:type="dcterms:W3CDTF">2026-10-14T16:08:31.579Z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