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31"/>
        <w:gridCol w:w="2835"/>
      </w:tblGrid>
      <w:tr>
        <w:tc>
          <w:tcPr>
            <w:tcW w:type="dxa" w:w="7031"/>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rPr>
                <w:rFonts w:ascii="Calibri" w:cs="Calibri" w:eastAsia="Calibri" w:hAnsi="Calibri"/>
                <w:b/>
                <w:bCs/>
                <w:color w:val="B26A0F"/>
                <w:sz w:val="18"/>
                <w:szCs w:val="18"/>
              </w:rPr>
              <w:t xml:space="preserve">Lehrkraft-Handreichung</w:t>
            </w:r>
            <w:r>
              <w:rPr>
                <w:rFonts w:ascii="Calibri" w:cs="Calibri" w:eastAsia="Calibri" w:hAnsi="Calibri"/>
                <w:color w:val="5B6770"/>
                <w:sz w:val="18"/>
                <w:szCs w:val="18"/>
              </w:rPr>
              <w:t xml:space="preserve">   Level 6  ·  Welt A · Endliche Automaten  ·  Niveau: gA und eA</w:t>
            </w:r>
          </w:p>
          <w:p>
            <w:pPr>
              <w:spacing w:after="40" w:before="20"/>
            </w:pPr>
            <w:r>
              <w:rPr>
                <w:rFonts w:ascii="Cambria" w:cs="Cambria" w:eastAsia="Cambria" w:hAnsi="Cambria"/>
                <w:b/>
                <w:bCs/>
                <w:color w:val="0E6455"/>
                <w:sz w:val="40"/>
                <w:szCs w:val="40"/>
              </w:rPr>
              <w:t xml:space="preserve">Automaten, die antworten</w:t>
            </w:r>
          </w:p>
          <w:p>
            <w:pPr>
              <w:spacing w:after="0"/>
            </w:pPr>
            <w:r>
              <w:rPr>
                <w:rFonts w:ascii="Calibri" w:cs="Calibri" w:eastAsia="Calibri" w:hAnsi="Calibri"/>
                <w:color w:val="5B6770"/>
                <w:sz w:val="22"/>
                <w:szCs w:val="22"/>
              </w:rPr>
              <w:t xml:space="preserve">Mealy-Automaten: übersetzen statt nur prüfen</w:t>
            </w:r>
          </w:p>
        </w:tc>
        <w:tc>
          <w:tcPr>
            <w:tcW w:type="dxa" w:w="2835"/>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jc w:val="right"/>
            </w:pPr>
            <w:r>
              <w:rPr>
                <w:rFonts w:ascii="Calibri" w:cs="Calibri" w:eastAsia="Calibri" w:hAnsi="Calibri"/>
                <w:color w:val="5B6770"/>
                <w:sz w:val="18"/>
                <w:szCs w:val="18"/>
              </w:rPr>
              <w:t xml:space="preserve">Informatik gA und eA</w:t>
            </w:r>
          </w:p>
        </w:tc>
      </w:tr>
    </w:tbl>
    <w:p>
      <w:pPr>
        <w:pBdr>
          <w:bottom w:val="single" w:color="0E6455" w:sz="12" w:space="1"/>
        </w:pBdr>
        <w:spacing w:after="200" w:before="60"/>
      </w:pPr>
    </w:p>
    <w:tbl>
      <w:tblPr>
        <w:tblW w:type="dxa" w:w="9866"/>
        <w:tblBorders>
          <w:top w:val="single" w:color="F8ECDB" w:sz="6"/>
          <w:left w:val="single" w:color="F8ECDB" w:sz="6"/>
          <w:bottom w:val="single" w:color="F8ECDB" w:sz="6"/>
          <w:right w:val="single" w:color="F8ECDB" w:sz="6"/>
          <w:insideH w:val="none" w:color="FFFFFF" w:sz="0"/>
          <w:insideV w:val="none" w:color="FFFFFF" w:sz="0"/>
        </w:tblBorders>
        <w:tblLayout w:type="fixed"/>
      </w:tblPr>
      <w:tblGrid>
        <w:gridCol w:w="9866"/>
      </w:tblGrid>
      <w:tr>
        <w:trPr>
          <w:cantSplit/>
        </w:trPr>
        <w:tc>
          <w:tcPr>
            <w:tcW w:type="dxa" w:w="9866"/>
            <w:shd w:fill="FCF6EE" w:color="auto" w:val="clear"/>
            <w:tcMar>
              <w:top w:type="dxa" w:w="120"/>
              <w:left w:type="dxa" w:w="200"/>
              <w:bottom w:type="dxa" w:w="100"/>
              <w:right w:type="dxa" w:w="200"/>
            </w:tcMar>
            <w:vAlign w:val="top"/>
          </w:tcPr>
          <w:p>
            <w:pPr>
              <w:spacing w:after="0"/>
            </w:pPr>
            <w:r>
              <w:rPr>
                <w:rFonts w:ascii="Calibri" w:cs="Calibri" w:eastAsia="Calibri" w:hAnsi="Calibri"/>
                <w:b/>
                <w:bCs/>
                <w:color w:val="B26A0F"/>
                <w:sz w:val="20"/>
                <w:szCs w:val="20"/>
              </w:rPr>
              <w:t xml:space="preserve">Kernfrage  </w:t>
            </w:r>
            <w:r>
              <w:rPr>
                <w:rFonts w:ascii="Cambria" w:cs="Cambria" w:eastAsia="Cambria" w:hAnsi="Cambria"/>
                <w:i/>
                <w:iCs/>
                <w:color w:val="0A4A3F"/>
                <w:sz w:val="24"/>
                <w:szCs w:val="24"/>
              </w:rPr>
              <w:t xml:space="preserve">Wie modelliert man Automaten, die nicht nur prüfen, sondern übersetzen und reagieren?</w:t>
            </w:r>
          </w:p>
        </w:tc>
      </w:tr>
    </w:tbl>
    <w:p>
      <w:pPr>
        <w:spacing w:after="160" w:before="0"/>
      </w:pPr>
    </w:p>
    <w:p>
      <w:pPr>
        <w:keepNext/>
        <w:spacing w:after="100" w:before="260"/>
      </w:pPr>
      <w:r>
        <w:rPr>
          <w:rFonts w:ascii="Cambria" w:cs="Cambria" w:eastAsia="Cambria" w:hAnsi="Cambria"/>
          <w:b/>
          <w:bCs/>
          <w:color w:val="0E6455"/>
          <w:sz w:val="27"/>
          <w:szCs w:val="27"/>
        </w:rPr>
        <w:t xml:space="preserve">Überblick</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8051"/>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Aspekt</w:t>
            </w:r>
          </w:p>
        </w:tc>
        <w:tc>
          <w:tcPr>
            <w:tcW w:type="dxa" w:w="80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Inhalt</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Lernziele</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Die SuS beschreiben Aufbau und Funktionsweise von Mealy-Automaten (Σ, Ω, Übergänge e / a, ε, keine Endzustände), vergleichen DEA und Mealy-Automat, bestimmen Ausgaben, erläutern Zustände im Sachzusammenhang, entwickeln Mealy-Automaten und korrigieren fehlerhafte.</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KC-Bezug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Automatenmodelle: Aufbau und Funktionsweise von Mealy-Automaten beschreiben (K2); Automatenmodelle als Zustandsgraphen entwickeln (K3); Funktion gegebener Automaten analysieren (K4). PK1.1, PK3.2, IK3.1</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Abi-Bezug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Abi 2024 eA Aufgabe B (Nachschreibtermin), Teile a–c (Gemeinsamkeiten/Unterschiede Mealy–DEA; Palindrom-Generator 3 → 5 Bit; Mindestzahl der Zustände für 5 → 9 Bit) → AB-Aufgaben 1d und 4 (eigene Variante 4 → 7 Bit). Abi 2022 eA Aufgabe D, Teil b (fehlerhafter Mealy-Automat Frog1 → Frog2: Ausgaben angeben, Fehler erläutern, Automat verändern) → AB-Aufgabe 3 (eigener fehlerhafter Automat). Notation nach Ergänzenden Hinweisen 2025: „e / a“, ε, keine Endzustände.</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Material</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Folien DS06, AB06, Merkblatt M04, Rollenspiel-Karten (unten), AutomatenLab „Mealy-Maschine“ (#/mealy?aufgabe=1, ?aufgabe=2&amp;modus=vorhersage, ?aufgabe=4&amp;modus=bugjagd), Boss-Level A mit Erwartungshorizont</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Vorbereitung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Zwei Zustandskarten S0/S1, Münzkarten (M), eine „Hebel“-Karte (H), Tüte Bonbons; Tafel: Protokolltabelle Eingabe | Zustand | Ausgabe; Boss-Level A kopieren.</w:t>
            </w:r>
          </w:p>
        </w:tc>
      </w:tr>
    </w:tbl>
    <w:p>
      <w:pPr>
        <w:spacing w:after="140" w:before="0"/>
      </w:pPr>
    </w:p>
    <w:p>
      <w:pPr>
        <w:keepNext/>
        <w:spacing w:after="100" w:before="260"/>
      </w:pPr>
      <w:r>
        <w:rPr>
          <w:rFonts w:ascii="Cambria" w:cs="Cambria" w:eastAsia="Cambria" w:hAnsi="Cambria"/>
          <w:b/>
          <w:bCs/>
          <w:color w:val="0E6455"/>
          <w:sz w:val="27"/>
          <w:szCs w:val="27"/>
        </w:rPr>
        <w:t xml:space="preserve">Verlaufsplan (90 Minuten)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907"/>
        <w:gridCol w:w="1361"/>
        <w:gridCol w:w="5783"/>
        <w:gridCol w:w="1814"/>
      </w:tblGrid>
      <w:tr>
        <w:trPr>
          <w:cantSplit/>
          <w:tblHeader/>
        </w:trPr>
        <w:tc>
          <w:tcPr>
            <w:tcW w:type="dxa" w:w="90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Zeit</w:t>
            </w:r>
          </w:p>
        </w:tc>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Phase</w:t>
            </w:r>
          </w:p>
        </w:tc>
        <w:tc>
          <w:tcPr>
            <w:tcW w:type="dxa" w:w="578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Unterrichtsgeschehen</w:t>
            </w:r>
          </w:p>
        </w:tc>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Sozialform / Medien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0–15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Rollenspiel „Süßigkeitenautomat“: Eine Schülerin ist der Automat (Zustandskarte S0/S1, Regelkarte), die Klasse „bedient“ mit M und H. Protokoll an der Tafel. Impuls: „Wie würde ein DEA das modellieren? Was fehlt ihm?“ → Ein DEA kann nur am Ende akzeptieren, nicht unterwegs Bonbons ausgeben.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Rollenspiel, Tafel</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15–35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Notation (Folien 6–9): Σ, Ω, „e / a“, ε, Ausgabewörter, keine Endzustände, Vollständigkeit. Kartoffelautomat gemeinsam lesen: Ausgabe für 212. Vergleichstabelle DEA – Mealy (Folie 10) gemeinsam füllen (= AB 1d).</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LV/UG, Folien, M04</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35–75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Übung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AB06 nach Niveau; Aufgabe 3 mit App „Bug-Jagd“ kontrollieren. Zwischensicherung Aufgabe 2a (ein Zustandsgraph unter Dokumentenkamera). Profis: Aufgabe 4.</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EA/PA, AB06, iPads</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75–85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Sicherung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Merkblatt M04, Vergleich DEA – Mealy; Mealy kommt mit weniger Zuständen aus, wenn die „Entscheidung“ auf der Kante ausgegeben wird (Vorbereitung Boss-Level).</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M04</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85–90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Ausblick</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Boss-Level A als Extra-Training anbieten (freiwillig oder als Hausaufgabe, ca. 60–75 min), Selbstkontrolle mit Erwartungshorizont. Teil d setzt die Vertiefung Level 5 voraus – sonst weglassen.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Boss-Level A</w:t>
            </w:r>
          </w:p>
        </w:tc>
      </w:tr>
    </w:tbl>
    <w:p>
      <w:pPr>
        <w:spacing w:after="140" w:before="0"/>
      </w:pPr>
    </w:p>
    <w:p>
      <w:pPr>
        <w:keepNext/>
        <w:spacing w:after="100" w:before="260"/>
      </w:pPr>
      <w:r>
        <w:rPr>
          <w:rFonts w:ascii="Cambria" w:cs="Cambria" w:eastAsia="Cambria" w:hAnsi="Cambria"/>
          <w:b/>
          <w:bCs/>
          <w:color w:val="0E6455"/>
          <w:sz w:val="27"/>
          <w:szCs w:val="27"/>
        </w:rPr>
        <w:t xml:space="preserve">Rollenspiel „Süßigkeitenautomat“</w:t>
      </w:r>
    </w:p>
    <w:p>
      <w:pPr>
        <w:spacing w:after="100" w:before="0" w:line="276"/>
        <w:jc w:val="left"/>
      </w:pPr>
      <w:r>
        <w:rPr>
          <w:rFonts w:ascii="Calibri" w:cs="Calibri" w:eastAsia="Calibri" w:hAnsi="Calibri"/>
          <w:color w:val="1F2A2E"/>
          <w:sz w:val="21"/>
          <w:szCs w:val="21"/>
        </w:rPr>
        <w:t xml:space="preserve">Eine Person spielt den Automaten und hält die Zustandskarte (Startzustand S0) sowie die Bonbontüte. Die Klasse gibt nacheinander Eingaben: Münzkarte (M) einwerfen oder „Hebel ziehen“ (H). Der Automat reagiert nach der Regelkarte, nennt laut seine Ausgabe (Bonbon oder „nichts“ = ε) und dreht ggf. die Zustandskarte um.</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4933"/>
        <w:gridCol w:w="4933"/>
      </w:tblGrid>
      <w:tr>
        <w:trPr>
          <w:cantSplit/>
          <w:tblHeader w:val="false"/>
          <w:trHeight w:val="1361" w:hRule="atLeast"/>
        </w:trPr>
        <w:tc>
          <w:tcPr>
            <w:tcW w:type="dxa" w:w="4933"/>
            <w:tcMar>
              <w:top w:type="dxa" w:w="50"/>
              <w:left w:type="dxa" w:w="120"/>
              <w:bottom w:type="dxa" w:w="50"/>
              <w:right w:type="dxa" w:w="120"/>
            </w:tcMar>
            <w:vAlign w:val="center"/>
          </w:tcPr>
          <w:p>
            <w:pPr>
              <w:spacing w:after="100" w:before="0" w:line="276"/>
              <w:jc w:val="left"/>
            </w:pPr>
            <w:r>
              <w:rPr>
                <w:rFonts w:ascii="Calibri" w:cs="Calibri" w:eastAsia="Calibri" w:hAnsi="Calibri"/>
                <w:b/>
                <w:bCs/>
                <w:color w:val="0E6455"/>
                <w:sz w:val="24"/>
                <w:szCs w:val="24"/>
              </w:rPr>
              <w:t xml:space="preserve">Zustand S0</w:t>
            </w:r>
          </w:p>
          <w:p>
            <w:pPr>
              <w:spacing w:after="40" w:before="0" w:line="276"/>
              <w:jc w:val="left"/>
            </w:pPr>
            <w:r>
              <w:rPr>
                <w:rFonts w:ascii="Calibri" w:cs="Calibri" w:eastAsia="Calibri" w:hAnsi="Calibri"/>
                <w:color w:val="1F2A2E"/>
                <w:sz w:val="21"/>
                <w:szCs w:val="21"/>
              </w:rPr>
              <w:t xml:space="preserve">M → nichts ausgeben, Karte auf </w:t>
            </w:r>
            <w:r>
              <w:rPr>
                <w:rFonts w:ascii="Calibri" w:cs="Calibri" w:eastAsia="Calibri" w:hAnsi="Calibri"/>
                <w:b/>
                <w:bCs/>
                <w:color w:val="1F2A2E"/>
                <w:sz w:val="21"/>
                <w:szCs w:val="21"/>
              </w:rPr>
              <w:t xml:space="preserve">S1</w:t>
            </w:r>
            <w:r>
              <w:rPr>
                <w:rFonts w:ascii="Calibri" w:cs="Calibri" w:eastAsia="Calibri" w:hAnsi="Calibri"/>
                <w:color w:val="1F2A2E"/>
                <w:sz w:val="21"/>
                <w:szCs w:val="21"/>
              </w:rPr>
              <w:t xml:space="preserve"> drehen</w:t>
            </w:r>
          </w:p>
          <w:p>
            <w:pPr>
              <w:spacing w:after="40" w:before="0" w:line="276"/>
              <w:jc w:val="left"/>
            </w:pPr>
            <w:r>
              <w:rPr>
                <w:rFonts w:ascii="Calibri" w:cs="Calibri" w:eastAsia="Calibri" w:hAnsi="Calibri"/>
                <w:color w:val="1F2A2E"/>
                <w:sz w:val="21"/>
                <w:szCs w:val="21"/>
              </w:rPr>
              <w:t xml:space="preserve">H → nichts ausgeben, bei </w:t>
            </w:r>
            <w:r>
              <w:rPr>
                <w:rFonts w:ascii="Calibri" w:cs="Calibri" w:eastAsia="Calibri" w:hAnsi="Calibri"/>
                <w:b/>
                <w:bCs/>
                <w:color w:val="1F2A2E"/>
                <w:sz w:val="21"/>
                <w:szCs w:val="21"/>
              </w:rPr>
              <w:t xml:space="preserve">S0</w:t>
            </w:r>
            <w:r>
              <w:rPr>
                <w:rFonts w:ascii="Calibri" w:cs="Calibri" w:eastAsia="Calibri" w:hAnsi="Calibri"/>
                <w:color w:val="1F2A2E"/>
                <w:sz w:val="21"/>
                <w:szCs w:val="21"/>
              </w:rPr>
              <w:t xml:space="preserve"> bleiben</w:t>
            </w:r>
          </w:p>
        </w:tc>
        <w:tc>
          <w:tcPr>
            <w:tcW w:type="dxa" w:w="4933"/>
            <w:tcMar>
              <w:top w:type="dxa" w:w="50"/>
              <w:left w:type="dxa" w:w="120"/>
              <w:bottom w:type="dxa" w:w="50"/>
              <w:right w:type="dxa" w:w="120"/>
            </w:tcMar>
            <w:vAlign w:val="center"/>
          </w:tcPr>
          <w:p>
            <w:pPr>
              <w:spacing w:after="100" w:before="0" w:line="276"/>
              <w:jc w:val="left"/>
            </w:pPr>
            <w:r>
              <w:rPr>
                <w:rFonts w:ascii="Calibri" w:cs="Calibri" w:eastAsia="Calibri" w:hAnsi="Calibri"/>
                <w:b/>
                <w:bCs/>
                <w:color w:val="0E6455"/>
                <w:sz w:val="24"/>
                <w:szCs w:val="24"/>
              </w:rPr>
              <w:t xml:space="preserve">Zustand S1</w:t>
            </w:r>
          </w:p>
          <w:p>
            <w:pPr>
              <w:spacing w:after="40" w:before="0" w:line="276"/>
              <w:jc w:val="left"/>
            </w:pPr>
            <w:r>
              <w:rPr>
                <w:rFonts w:ascii="Calibri" w:cs="Calibri" w:eastAsia="Calibri" w:hAnsi="Calibri"/>
                <w:color w:val="1F2A2E"/>
                <w:sz w:val="21"/>
                <w:szCs w:val="21"/>
              </w:rPr>
              <w:t xml:space="preserve">M → Münze schlucken, nichts ausgeben, bei </w:t>
            </w:r>
            <w:r>
              <w:rPr>
                <w:rFonts w:ascii="Calibri" w:cs="Calibri" w:eastAsia="Calibri" w:hAnsi="Calibri"/>
                <w:b/>
                <w:bCs/>
                <w:color w:val="1F2A2E"/>
                <w:sz w:val="21"/>
                <w:szCs w:val="21"/>
              </w:rPr>
              <w:t xml:space="preserve">S1</w:t>
            </w:r>
            <w:r>
              <w:rPr>
                <w:rFonts w:ascii="Calibri" w:cs="Calibri" w:eastAsia="Calibri" w:hAnsi="Calibri"/>
                <w:color w:val="1F2A2E"/>
                <w:sz w:val="21"/>
                <w:szCs w:val="21"/>
              </w:rPr>
              <w:t xml:space="preserve"> bleiben</w:t>
            </w:r>
          </w:p>
          <w:p>
            <w:pPr>
              <w:spacing w:after="40" w:before="0" w:line="276"/>
              <w:jc w:val="left"/>
            </w:pPr>
            <w:r>
              <w:rPr>
                <w:rFonts w:ascii="Calibri" w:cs="Calibri" w:eastAsia="Calibri" w:hAnsi="Calibri"/>
                <w:color w:val="1F2A2E"/>
                <w:sz w:val="21"/>
                <w:szCs w:val="21"/>
              </w:rPr>
              <w:t xml:space="preserve">H → </w:t>
            </w:r>
            <w:r>
              <w:rPr>
                <w:rFonts w:ascii="Calibri" w:cs="Calibri" w:eastAsia="Calibri" w:hAnsi="Calibri"/>
                <w:b/>
                <w:bCs/>
                <w:color w:val="1F2A2E"/>
                <w:sz w:val="21"/>
                <w:szCs w:val="21"/>
              </w:rPr>
              <w:t xml:space="preserve">Bonbon ausgeben</w:t>
            </w:r>
            <w:r>
              <w:rPr>
                <w:rFonts w:ascii="Calibri" w:cs="Calibri" w:eastAsia="Calibri" w:hAnsi="Calibri"/>
                <w:color w:val="1F2A2E"/>
                <w:sz w:val="21"/>
                <w:szCs w:val="21"/>
              </w:rPr>
              <w:t xml:space="preserve">, Karte auf </w:t>
            </w:r>
            <w:r>
              <w:rPr>
                <w:rFonts w:ascii="Calibri" w:cs="Calibri" w:eastAsia="Calibri" w:hAnsi="Calibri"/>
                <w:b/>
                <w:bCs/>
                <w:color w:val="1F2A2E"/>
                <w:sz w:val="21"/>
                <w:szCs w:val="21"/>
              </w:rPr>
              <w:t xml:space="preserve">S0</w:t>
            </w:r>
            <w:r>
              <w:rPr>
                <w:rFonts w:ascii="Calibri" w:cs="Calibri" w:eastAsia="Calibri" w:hAnsi="Calibri"/>
                <w:color w:val="1F2A2E"/>
                <w:sz w:val="21"/>
                <w:szCs w:val="21"/>
              </w:rPr>
              <w:t xml:space="preserve"> drehen</w:t>
            </w:r>
          </w:p>
        </w:tc>
      </w:tr>
    </w:tbl>
    <w:p>
      <w:pPr>
        <w:spacing w:after="140" w:before="0"/>
      </w:pPr>
    </w:p>
    <w:p>
      <w:pPr>
        <w:spacing w:after="100" w:before="0" w:line="276"/>
        <w:jc w:val="left"/>
      </w:pPr>
      <w:r>
        <w:rPr>
          <w:rFonts w:ascii="Calibri" w:cs="Calibri" w:eastAsia="Calibri" w:hAnsi="Calibri"/>
          <w:color w:val="1F2A2E"/>
          <w:sz w:val="20"/>
          <w:szCs w:val="20"/>
        </w:rPr>
        <w:t xml:space="preserve">Protokoll-Beispiele (aus dem Code): </w:t>
      </w:r>
      <w:r>
        <w:rPr>
          <w:rFonts w:ascii="Consolas" w:cs="Consolas" w:eastAsia="Consolas" w:hAnsi="Consolas"/>
          <w:color w:val="0A4A3F"/>
          <w:sz w:val="19"/>
          <w:szCs w:val="19"/>
        </w:rPr>
        <w:t xml:space="preserve">MHMH</w:t>
      </w:r>
      <w:r>
        <w:rPr>
          <w:rFonts w:ascii="Calibri" w:cs="Calibri" w:eastAsia="Calibri" w:hAnsi="Calibri"/>
          <w:color w:val="1F2A2E"/>
          <w:sz w:val="20"/>
          <w:szCs w:val="20"/>
        </w:rPr>
        <w:t xml:space="preserve"> → Ausgabe BB; </w:t>
      </w:r>
      <w:r>
        <w:rPr>
          <w:rFonts w:ascii="Consolas" w:cs="Consolas" w:eastAsia="Consolas" w:hAnsi="Consolas"/>
          <w:color w:val="0A4A3F"/>
          <w:sz w:val="19"/>
          <w:szCs w:val="19"/>
        </w:rPr>
        <w:t xml:space="preserve">MMHH</w:t>
      </w:r>
      <w:r>
        <w:rPr>
          <w:rFonts w:ascii="Calibri" w:cs="Calibri" w:eastAsia="Calibri" w:hAnsi="Calibri"/>
          <w:color w:val="1F2A2E"/>
          <w:sz w:val="20"/>
          <w:szCs w:val="20"/>
        </w:rPr>
        <w:t xml:space="preserve"> → S0 –M / ε→ S1 –M / ε→ S1 –H / B→ S0 –H / ε→ S0 (Ausgabe B). </w:t>
      </w:r>
      <w:r>
        <w:rPr>
          <w:rFonts w:ascii="Consolas" w:cs="Consolas" w:eastAsia="Consolas" w:hAnsi="Consolas"/>
          <w:color w:val="0A4A3F"/>
          <w:sz w:val="19"/>
          <w:szCs w:val="19"/>
        </w:rPr>
        <w:t xml:space="preserve">HH</w:t>
      </w:r>
      <w:r>
        <w:rPr>
          <w:rFonts w:ascii="Calibri" w:cs="Calibri" w:eastAsia="Calibri" w:hAnsi="Calibri"/>
          <w:color w:val="1F2A2E"/>
          <w:sz w:val="20"/>
          <w:szCs w:val="20"/>
        </w:rPr>
        <w:t xml:space="preserve"> → ε.</w:t>
      </w:r>
    </w:p>
    <w:p>
      <w:r>
        <w:br w:type="page"/>
      </w:r>
    </w:p>
    <w:p>
      <w:pPr>
        <w:keepNext/>
        <w:spacing w:after="100" w:before="260"/>
      </w:pPr>
      <w:r>
        <w:rPr>
          <w:rFonts w:ascii="Cambria" w:cs="Cambria" w:eastAsia="Cambria" w:hAnsi="Cambria"/>
          <w:b/>
          <w:bCs/>
          <w:color w:val="0E6455"/>
          <w:sz w:val="27"/>
          <w:szCs w:val="27"/>
        </w:rPr>
        <w:t xml:space="preserve">Lösungen AB06</w:t>
      </w:r>
    </w:p>
    <w:p>
      <w:pPr>
        <w:keepNext/>
        <w:spacing w:after="60" w:before="160"/>
      </w:pPr>
      <w:r>
        <w:rPr>
          <w:rFonts w:ascii="Calibri" w:cs="Calibri" w:eastAsia="Calibri" w:hAnsi="Calibri"/>
          <w:b/>
          <w:bCs/>
          <w:color w:val="B26A0F"/>
          <w:sz w:val="23"/>
          <w:szCs w:val="23"/>
        </w:rPr>
        <w:t xml:space="preserve">Aufgabe 1 – Kartoffelautomat</w:t>
      </w:r>
    </w:p>
    <w:p>
      <w:pPr>
        <w:pStyle w:val="ListParagraph"/>
        <w:numPr>
          <w:ilvl w:val="0"/>
          <w:numId w:val="2"/>
        </w:numPr>
        <w:spacing w:after="60" w:line="264"/>
      </w:pPr>
      <w:r>
        <w:rPr>
          <w:rFonts w:ascii="Calibri" w:cs="Calibri" w:eastAsia="Calibri" w:hAnsi="Calibri"/>
          <w:color w:val="1F2A2E"/>
          <w:sz w:val="22"/>
          <w:szCs w:val="22"/>
        </w:rPr>
        <w:t xml:space="preserve">a) </w:t>
      </w:r>
      <w:r>
        <w:rPr>
          <w:rFonts w:ascii="Consolas" w:cs="Consolas" w:eastAsia="Consolas" w:hAnsi="Consolas"/>
          <w:color w:val="0A4A3F"/>
          <w:sz w:val="21"/>
          <w:szCs w:val="21"/>
        </w:rPr>
        <w:t xml:space="preserve">1212</w:t>
      </w:r>
      <w:r>
        <w:rPr>
          <w:rFonts w:ascii="Calibri" w:cs="Calibri" w:eastAsia="Calibri" w:hAnsi="Calibri"/>
          <w:color w:val="1F2A2E"/>
          <w:sz w:val="22"/>
          <w:szCs w:val="22"/>
        </w:rPr>
        <w:t xml:space="preserve"> → K; </w:t>
      </w:r>
      <w:r>
        <w:rPr>
          <w:rFonts w:ascii="Consolas" w:cs="Consolas" w:eastAsia="Consolas" w:hAnsi="Consolas"/>
          <w:color w:val="0A4A3F"/>
          <w:sz w:val="21"/>
          <w:szCs w:val="21"/>
        </w:rPr>
        <w:t xml:space="preserve">2221</w:t>
      </w:r>
      <w:r>
        <w:rPr>
          <w:rFonts w:ascii="Calibri" w:cs="Calibri" w:eastAsia="Calibri" w:hAnsi="Calibri"/>
          <w:color w:val="1F2A2E"/>
          <w:sz w:val="22"/>
          <w:szCs w:val="22"/>
        </w:rPr>
        <w:t xml:space="preserve"> → K; </w:t>
      </w:r>
      <w:r>
        <w:rPr>
          <w:rFonts w:ascii="Consolas" w:cs="Consolas" w:eastAsia="Consolas" w:hAnsi="Consolas"/>
          <w:color w:val="0A4A3F"/>
          <w:sz w:val="21"/>
          <w:szCs w:val="21"/>
        </w:rPr>
        <w:t xml:space="preserve">212</w:t>
      </w:r>
      <w:r>
        <w:rPr>
          <w:rFonts w:ascii="Calibri" w:cs="Calibri" w:eastAsia="Calibri" w:hAnsi="Calibri"/>
          <w:color w:val="1F2A2E"/>
          <w:sz w:val="22"/>
          <w:szCs w:val="22"/>
        </w:rPr>
        <w:t xml:space="preserve"> → K1. Verarbeitung: S0 –2 / ε→ S2 –1 / ε→ S3 –2 / K1→ S0.</w:t>
      </w:r>
    </w:p>
    <w:p>
      <w:pPr>
        <w:pStyle w:val="ListParagraph"/>
        <w:numPr>
          <w:ilvl w:val="0"/>
          <w:numId w:val="2"/>
        </w:numPr>
        <w:spacing w:after="60" w:line="264"/>
      </w:pPr>
      <w:r>
        <w:rPr>
          <w:rFonts w:ascii="Calibri" w:cs="Calibri" w:eastAsia="Calibri" w:hAnsi="Calibri"/>
          <w:color w:val="1F2A2E"/>
          <w:sz w:val="22"/>
          <w:szCs w:val="22"/>
        </w:rPr>
        <w:t xml:space="preserve">b) S3: „Es wurden bisher 3 € bezahlt (noch kein Sack ausgegeben).“ K1: Bei 3 € Guthaben wird eine 2-€-Münze eingeworfen, also 5 € – Ausgabe Sack (K) und 1 € Rückgeld (1).</w:t>
      </w:r>
    </w:p>
    <w:p>
      <w:pPr>
        <w:pStyle w:val="ListParagraph"/>
        <w:numPr>
          <w:ilvl w:val="0"/>
          <w:numId w:val="2"/>
        </w:numPr>
        <w:spacing w:after="60" w:line="264"/>
      </w:pPr>
      <w:r>
        <w:rPr>
          <w:rFonts w:ascii="Calibri" w:cs="Calibri" w:eastAsia="Calibri" w:hAnsi="Calibri"/>
          <w:color w:val="1F2A2E"/>
          <w:sz w:val="22"/>
          <w:szCs w:val="22"/>
        </w:rPr>
        <w:t xml:space="preserve">c) S0 –1 / ε→ S1 –2 / ε→ S3 –1 / K→ S0 –2 / ε→ S2: Nach 1 + 2 + 1 = 4 € gibt es den Sack; die letzte 2-€-Münze zählt schon für den nächsten Kauf. Die nächste Kundin startet in S2 mit 2 € Guthaben.</w:t>
      </w:r>
    </w:p>
    <w:p>
      <w:pPr>
        <w:pStyle w:val="ListParagraph"/>
        <w:numPr>
          <w:ilvl w:val="0"/>
          <w:numId w:val="2"/>
        </w:numPr>
        <w:spacing w:after="60" w:line="264"/>
      </w:pPr>
      <w:r>
        <w:rPr>
          <w:rFonts w:ascii="Calibri" w:cs="Calibri" w:eastAsia="Calibri" w:hAnsi="Calibri"/>
          <w:color w:val="1F2A2E"/>
          <w:sz w:val="22"/>
          <w:szCs w:val="22"/>
        </w:rPr>
        <w:t xml:space="preserve">d) Vergleichstabelle:</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2381"/>
        <w:gridCol w:w="3742"/>
        <w:gridCol w:w="3742"/>
      </w:tblGrid>
      <w:tr>
        <w:trPr>
          <w:cantSplit/>
          <w:tblHeader/>
        </w:trPr>
        <w:tc>
          <w:tcPr>
            <w:tcW w:type="dxa" w:w="238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Merkmal</w:t>
            </w:r>
          </w:p>
        </w:tc>
        <w:tc>
          <w:tcPr>
            <w:tcW w:type="dxa" w:w="3742"/>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DEA</w:t>
            </w:r>
          </w:p>
        </w:tc>
        <w:tc>
          <w:tcPr>
            <w:tcW w:type="dxa" w:w="3742"/>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Mealy-Automat</w:t>
            </w:r>
          </w:p>
        </w:tc>
      </w:tr>
      <w:tr>
        <w:trPr>
          <w:cantSplit/>
          <w:tblHeader w:val="false"/>
        </w:trPr>
        <w:tc>
          <w:tcPr>
            <w:tcW w:type="dxa" w:w="238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Alphabete</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Eingabealphabet Σ</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Eingabealphabet Σ und Ausgabealphabet Ω</w:t>
            </w:r>
          </w:p>
        </w:tc>
      </w:tr>
      <w:tr>
        <w:trPr>
          <w:cantSplit/>
          <w:tblHeader w:val="false"/>
        </w:trPr>
        <w:tc>
          <w:tcPr>
            <w:tcW w:type="dxa" w:w="238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Kantenbeschriftung</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Eingabezeichen, z. B. a</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Eingabe / Ausgabe, z. B. a / AB oder a / ε</w:t>
            </w:r>
          </w:p>
        </w:tc>
      </w:tr>
      <w:tr>
        <w:trPr>
          <w:cantSplit/>
          <w:tblHeader w:val="false"/>
        </w:trPr>
        <w:tc>
          <w:tcPr>
            <w:tcW w:type="dxa" w:w="238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Ergebnis einer Verarbeitung</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nur „akzeptiert“ oder „abgelehnt“ – nach dem letzten Zeichen</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ein Ausgabewort, das Schritt für Schritt entsteht</w:t>
            </w:r>
          </w:p>
        </w:tc>
      </w:tr>
      <w:tr>
        <w:trPr>
          <w:cantSplit/>
          <w:tblHeader w:val="false"/>
        </w:trPr>
        <w:tc>
          <w:tcPr>
            <w:tcW w:type="dxa" w:w="238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Endzustände</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ja (Doppelkreis)</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keine – nur ein Startzustand</w:t>
            </w:r>
          </w:p>
        </w:tc>
      </w:tr>
      <w:tr>
        <w:trPr>
          <w:cantSplit/>
          <w:tblHeader w:val="false"/>
        </w:trPr>
        <w:tc>
          <w:tcPr>
            <w:tcW w:type="dxa" w:w="238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9"/>
                <w:szCs w:val="19"/>
              </w:rPr>
              <w:t xml:space="preserve">Vollständigkeit</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Fehlerzustand darf mit Hinweis fehlen</w:t>
            </w:r>
          </w:p>
        </w:tc>
        <w:tc>
          <w:tcPr>
            <w:tcW w:type="dxa" w:w="3742"/>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19"/>
                <w:szCs w:val="19"/>
              </w:rPr>
              <w:t xml:space="preserve">vollständiger Übergangsgraph</w:t>
            </w:r>
          </w:p>
        </w:tc>
      </w:tr>
    </w:tbl>
    <w:p>
      <w:pPr>
        <w:spacing w:after="140" w:before="0"/>
      </w:pPr>
    </w:p>
    <w:p>
      <w:pPr>
        <w:keepNext/>
        <w:spacing w:after="60" w:before="160"/>
      </w:pPr>
      <w:r>
        <w:rPr>
          <w:rFonts w:ascii="Calibri" w:cs="Calibri" w:eastAsia="Calibri" w:hAnsi="Calibri"/>
          <w:b/>
          <w:bCs/>
          <w:color w:val="B26A0F"/>
          <w:sz w:val="23"/>
          <w:szCs w:val="23"/>
        </w:rPr>
        <w:t xml:space="preserve">Aufgabe 2 – Ziffernaddierer</w:t>
      </w:r>
    </w:p>
    <w:p>
      <w:pPr>
        <w:keepNext w:val="false"/>
        <w:spacing w:after="120" w:before="60"/>
        <w:jc w:val="center"/>
      </w:pPr>
      <w:r>
        <w:drawing>
          <wp:inline distT="0" distB="0" distL="0" distR="0">
            <wp:extent cx="2876550" cy="3057525"/>
            <wp:effectExtent t="0" r="0" b="0" l="0"/>
            <wp:docPr id="1" name="addierer.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76550" cy="3057525"/>
                    </a:xfrm>
                    <a:prstGeom prst="rect">
                      <a:avLst/>
                    </a:prstGeom>
                  </pic:spPr>
                </pic:pic>
              </a:graphicData>
            </a:graphic>
          </wp:inline>
        </w:drawing>
      </w:r>
    </w:p>
    <w:p>
      <w:pPr>
        <w:pStyle w:val="ListParagraph"/>
        <w:numPr>
          <w:ilvl w:val="0"/>
          <w:numId w:val="2"/>
        </w:numPr>
        <w:spacing w:after="60" w:line="264"/>
      </w:pPr>
      <w:r>
        <w:rPr>
          <w:rFonts w:ascii="Calibri" w:cs="Calibri" w:eastAsia="Calibri" w:hAnsi="Calibri"/>
          <w:color w:val="1F2A2E"/>
          <w:sz w:val="22"/>
          <w:szCs w:val="22"/>
        </w:rPr>
        <w:t xml:space="preserve">b) </w:t>
      </w:r>
      <w:r>
        <w:rPr>
          <w:rFonts w:ascii="Consolas" w:cs="Consolas" w:eastAsia="Consolas" w:hAnsi="Consolas"/>
          <w:color w:val="0A4A3F"/>
          <w:sz w:val="21"/>
          <w:szCs w:val="21"/>
        </w:rPr>
        <w:t xml:space="preserve">0321</w:t>
      </w:r>
      <w:r>
        <w:rPr>
          <w:rFonts w:ascii="Calibri" w:cs="Calibri" w:eastAsia="Calibri" w:hAnsi="Calibri"/>
          <w:color w:val="1F2A2E"/>
          <w:sz w:val="22"/>
          <w:szCs w:val="22"/>
        </w:rPr>
        <w:t xml:space="preserve"> → 33 (0 + 3 = 3, 2 + 1 = 3); </w:t>
      </w:r>
      <w:r>
        <w:rPr>
          <w:rFonts w:ascii="Consolas" w:cs="Consolas" w:eastAsia="Consolas" w:hAnsi="Consolas"/>
          <w:color w:val="0A4A3F"/>
          <w:sz w:val="21"/>
          <w:szCs w:val="21"/>
        </w:rPr>
        <w:t xml:space="preserve">123</w:t>
      </w:r>
      <w:r>
        <w:rPr>
          <w:rFonts w:ascii="Calibri" w:cs="Calibri" w:eastAsia="Calibri" w:hAnsi="Calibri"/>
          <w:color w:val="1F2A2E"/>
          <w:sz w:val="22"/>
          <w:szCs w:val="22"/>
        </w:rPr>
        <w:t xml:space="preserve"> → 3. Nach </w:t>
      </w:r>
      <w:r>
        <w:rPr>
          <w:rFonts w:ascii="Consolas" w:cs="Consolas" w:eastAsia="Consolas" w:hAnsi="Consolas"/>
          <w:color w:val="0A4A3F"/>
          <w:sz w:val="21"/>
          <w:szCs w:val="21"/>
        </w:rPr>
        <w:t xml:space="preserve">123</w:t>
      </w:r>
      <w:r>
        <w:rPr>
          <w:rFonts w:ascii="Calibri" w:cs="Calibri" w:eastAsia="Calibri" w:hAnsi="Calibri"/>
          <w:color w:val="1F2A2E"/>
          <w:sz w:val="22"/>
          <w:szCs w:val="22"/>
        </w:rPr>
        <w:t xml:space="preserve"> befindet sich der Automat in S4: Die erste Ziffer (3) des nächsten Paares ist gelesen, ihre Summe kann erst nach der zweiten Ziffer ausgegeben werden.</w:t>
      </w:r>
    </w:p>
    <w:p>
      <w:pPr>
        <w:pStyle w:val="ListParagraph"/>
        <w:numPr>
          <w:ilvl w:val="0"/>
          <w:numId w:val="2"/>
        </w:numPr>
        <w:spacing w:after="60" w:line="264"/>
      </w:pPr>
      <w:r>
        <w:rPr>
          <w:rFonts w:ascii="Calibri" w:cs="Calibri" w:eastAsia="Calibri" w:hAnsi="Calibri"/>
          <w:color w:val="1F2A2E"/>
          <w:sz w:val="22"/>
          <w:szCs w:val="22"/>
        </w:rPr>
        <w:t xml:space="preserve">Bedeutung: S0 „warte auf die erste Ziffer“, Si (i = 1 … 4) „erste Ziffer ist i − 1“.</w:t>
      </w:r>
    </w:p>
    <w:p>
      <w:pPr>
        <w:keepNext/>
        <w:spacing w:after="60" w:before="160"/>
      </w:pPr>
      <w:r>
        <w:rPr>
          <w:rFonts w:ascii="Calibri" w:cs="Calibri" w:eastAsia="Calibri" w:hAnsi="Calibri"/>
          <w:b/>
          <w:bCs/>
          <w:color w:val="B26A0F"/>
          <w:sz w:val="23"/>
          <w:szCs w:val="23"/>
        </w:rPr>
        <w:t xml:space="preserve">Aufgabe 3 – Lauflängen-Kompressor (eigene Variante zu Abi 2022 eA D b)</w:t>
      </w:r>
    </w:p>
    <w:p>
      <w:pPr>
        <w:pStyle w:val="ListParagraph"/>
        <w:numPr>
          <w:ilvl w:val="0"/>
          <w:numId w:val="2"/>
        </w:numPr>
        <w:spacing w:after="60" w:line="264"/>
      </w:pPr>
      <w:r>
        <w:rPr>
          <w:rFonts w:ascii="Calibri" w:cs="Calibri" w:eastAsia="Calibri" w:hAnsi="Calibri"/>
          <w:color w:val="1F2A2E"/>
          <w:sz w:val="22"/>
          <w:szCs w:val="22"/>
        </w:rPr>
        <w:t xml:space="preserve">a) </w:t>
      </w:r>
      <w:r>
        <w:rPr>
          <w:rFonts w:ascii="Consolas" w:cs="Consolas" w:eastAsia="Consolas" w:hAnsi="Consolas"/>
          <w:color w:val="0A4A3F"/>
          <w:sz w:val="21"/>
          <w:szCs w:val="21"/>
        </w:rPr>
        <w:t xml:space="preserve">hdddh#</w:t>
      </w:r>
      <w:r>
        <w:rPr>
          <w:rFonts w:ascii="Calibri" w:cs="Calibri" w:eastAsia="Calibri" w:hAnsi="Calibri"/>
          <w:color w:val="1F2A2E"/>
          <w:sz w:val="22"/>
          <w:szCs w:val="22"/>
        </w:rPr>
        <w:t xml:space="preserve"> → </w:t>
      </w:r>
      <w:r>
        <w:rPr>
          <w:rFonts w:ascii="Consolas" w:cs="Consolas" w:eastAsia="Consolas" w:hAnsi="Consolas"/>
          <w:color w:val="0A4A3F"/>
          <w:sz w:val="21"/>
          <w:szCs w:val="21"/>
        </w:rPr>
        <w:t xml:space="preserve">1h3h1h#</w:t>
      </w:r>
      <w:r>
        <w:rPr>
          <w:rFonts w:ascii="Calibri" w:cs="Calibri" w:eastAsia="Calibri" w:hAnsi="Calibri"/>
          <w:color w:val="1F2A2E"/>
          <w:sz w:val="22"/>
          <w:szCs w:val="22"/>
        </w:rPr>
        <w:t xml:space="preserve"> (korrekt: </w:t>
      </w:r>
      <w:r>
        <w:rPr>
          <w:rFonts w:ascii="Consolas" w:cs="Consolas" w:eastAsia="Consolas" w:hAnsi="Consolas"/>
          <w:color w:val="0A4A3F"/>
          <w:sz w:val="21"/>
          <w:szCs w:val="21"/>
        </w:rPr>
        <w:t xml:space="preserve">1h3d1h#</w:t>
      </w:r>
      <w:r>
        <w:rPr>
          <w:rFonts w:ascii="Calibri" w:cs="Calibri" w:eastAsia="Calibri" w:hAnsi="Calibri"/>
          <w:color w:val="1F2A2E"/>
          <w:sz w:val="22"/>
          <w:szCs w:val="22"/>
        </w:rPr>
        <w:t xml:space="preserve">); </w:t>
      </w:r>
      <w:r>
        <w:rPr>
          <w:rFonts w:ascii="Consolas" w:cs="Consolas" w:eastAsia="Consolas" w:hAnsi="Consolas"/>
          <w:color w:val="0A4A3F"/>
          <w:sz w:val="21"/>
          <w:szCs w:val="21"/>
        </w:rPr>
        <w:t xml:space="preserve">ddhhh#</w:t>
      </w:r>
      <w:r>
        <w:rPr>
          <w:rFonts w:ascii="Calibri" w:cs="Calibri" w:eastAsia="Calibri" w:hAnsi="Calibri"/>
          <w:color w:val="1F2A2E"/>
          <w:sz w:val="22"/>
          <w:szCs w:val="22"/>
        </w:rPr>
        <w:t xml:space="preserve"> → </w:t>
      </w:r>
      <w:r>
        <w:rPr>
          <w:rFonts w:ascii="Consolas" w:cs="Consolas" w:eastAsia="Consolas" w:hAnsi="Consolas"/>
          <w:color w:val="0A4A3F"/>
          <w:sz w:val="21"/>
          <w:szCs w:val="21"/>
        </w:rPr>
        <w:t xml:space="preserve">2d3h</w:t>
      </w:r>
      <w:r>
        <w:rPr>
          <w:rFonts w:ascii="Calibri" w:cs="Calibri" w:eastAsia="Calibri" w:hAnsi="Calibri"/>
          <w:color w:val="1F2A2E"/>
          <w:sz w:val="22"/>
          <w:szCs w:val="22"/>
        </w:rPr>
        <w:t xml:space="preserve"> (korrekt: </w:t>
      </w:r>
      <w:r>
        <w:rPr>
          <w:rFonts w:ascii="Consolas" w:cs="Consolas" w:eastAsia="Consolas" w:hAnsi="Consolas"/>
          <w:color w:val="0A4A3F"/>
          <w:sz w:val="21"/>
          <w:szCs w:val="21"/>
        </w:rPr>
        <w:t xml:space="preserve">2d3h#</w:t>
      </w:r>
      <w:r>
        <w:rPr>
          <w:rFonts w:ascii="Calibri" w:cs="Calibri" w:eastAsia="Calibri" w:hAnsi="Calibri"/>
          <w:color w:val="1F2A2E"/>
          <w:sz w:val="22"/>
          <w:szCs w:val="22"/>
        </w:rPr>
        <w:t xml:space="preserve">).</w:t>
      </w:r>
    </w:p>
    <w:p>
      <w:pPr>
        <w:pStyle w:val="ListParagraph"/>
        <w:numPr>
          <w:ilvl w:val="0"/>
          <w:numId w:val="2"/>
        </w:numPr>
        <w:spacing w:after="60" w:line="264"/>
      </w:pPr>
      <w:r>
        <w:rPr>
          <w:rFonts w:ascii="Calibri" w:cs="Calibri" w:eastAsia="Calibri" w:hAnsi="Calibri"/>
          <w:color w:val="1F2A2E"/>
          <w:sz w:val="22"/>
          <w:szCs w:val="22"/>
        </w:rPr>
        <w:t xml:space="preserve">b) Fehler 1: Nach drei d (Zustand S6) gibt der Übergang mit h die Ausgabe 3h statt 3d aus – die drei Drehungen werden als Hüpfer ausgegeben. Verarbeitung: S0 –h / ε→ S1 –d / 1h→ S4 –d / ε→ S5 –d / ε→ S6 –h / 3h→ S1 –# / 1h#→ S0. Fehler 2: Bei drei h (Zustand S3) und anschließendem # fehlt das abschließende #: Ausgabe 3h statt 3h#.</w:t>
      </w:r>
    </w:p>
    <w:p>
      <w:pPr>
        <w:pStyle w:val="ListParagraph"/>
        <w:numPr>
          <w:ilvl w:val="0"/>
          <w:numId w:val="2"/>
        </w:numPr>
        <w:spacing w:after="60" w:line="264"/>
      </w:pPr>
      <w:r>
        <w:rPr>
          <w:rFonts w:ascii="Calibri" w:cs="Calibri" w:eastAsia="Calibri" w:hAnsi="Calibri"/>
          <w:color w:val="1F2A2E"/>
          <w:sz w:val="22"/>
          <w:szCs w:val="22"/>
        </w:rPr>
        <w:t xml:space="preserve">c) Korrektur: S6 –h / </w:t>
      </w:r>
      <w:r>
        <w:rPr>
          <w:rFonts w:ascii="Calibri" w:cs="Calibri" w:eastAsia="Calibri" w:hAnsi="Calibri"/>
          <w:b/>
          <w:bCs/>
          <w:color w:val="1F2A2E"/>
          <w:sz w:val="22"/>
          <w:szCs w:val="22"/>
        </w:rPr>
        <w:t xml:space="preserve">3d</w:t>
      </w:r>
      <w:r>
        <w:rPr>
          <w:rFonts w:ascii="Calibri" w:cs="Calibri" w:eastAsia="Calibri" w:hAnsi="Calibri"/>
          <w:color w:val="1F2A2E"/>
          <w:sz w:val="22"/>
          <w:szCs w:val="22"/>
        </w:rPr>
        <w:t xml:space="preserve">→ S1 und S3 –# / </w:t>
      </w:r>
      <w:r>
        <w:rPr>
          <w:rFonts w:ascii="Calibri" w:cs="Calibri" w:eastAsia="Calibri" w:hAnsi="Calibri"/>
          <w:b/>
          <w:bCs/>
          <w:color w:val="1F2A2E"/>
          <w:sz w:val="22"/>
          <w:szCs w:val="22"/>
        </w:rPr>
        <w:t xml:space="preserve">3h#</w:t>
      </w:r>
      <w:r>
        <w:rPr>
          <w:rFonts w:ascii="Calibri" w:cs="Calibri" w:eastAsia="Calibri" w:hAnsi="Calibri"/>
          <w:color w:val="1F2A2E"/>
          <w:sz w:val="22"/>
          <w:szCs w:val="22"/>
        </w:rPr>
        <w:t xml:space="preserve">→ S0. Alle übrigen Übergänge sind korrekt (mit dem Code für alle Eingaben bis Länge 8 gegen die Spezifikation geprüft).</w:t>
      </w:r>
    </w:p>
    <w:p>
      <w:pPr>
        <w:keepNext/>
        <w:spacing w:after="20" w:before="60"/>
        <w:jc w:val="center"/>
      </w:pPr>
      <w:r>
        <w:drawing>
          <wp:inline distT="0" distB="0" distL="0" distR="0">
            <wp:extent cx="5400675" cy="1828800"/>
            <wp:effectExtent t="0" r="0" b="0" l="0"/>
            <wp:docPr id="1" name="kompressor.png" descr="Korrigierter Kompressor – Übergänge mit h und d" title="Korrigierter Kompressor – Übergänge mit h und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828800"/>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Korrigierter Kompressor – Übergänge mit h und d</w:t>
      </w:r>
    </w:p>
    <w:tbl>
      <w:tblPr>
        <w:tblW w:type="dxa" w:w="9639"/>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701"/>
        <w:gridCol w:w="1134"/>
        <w:gridCol w:w="1134"/>
        <w:gridCol w:w="1134"/>
        <w:gridCol w:w="1134"/>
        <w:gridCol w:w="1134"/>
        <w:gridCol w:w="1134"/>
        <w:gridCol w:w="1134"/>
      </w:tblGrid>
      <w:tr>
        <w:trPr>
          <w:cantSplit/>
          <w:tblHeader/>
        </w:trPr>
        <w:tc>
          <w:tcPr>
            <w:tcW w:type="dxa" w:w="1701"/>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Zustand</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S0</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S1</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S2</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S3</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S4</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S5</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S6</w:t>
            </w:r>
          </w:p>
        </w:tc>
      </w:tr>
      <w:tr>
        <w:trPr>
          <w:cantSplit/>
          <w:tblHeader w:val="false"/>
        </w:trPr>
        <w:tc>
          <w:tcPr>
            <w:tcW w:type="dxa" w:w="1701"/>
            <w:tcMar>
              <w:top w:type="dxa" w:w="50"/>
              <w:left w:type="dxa" w:w="120"/>
              <w:bottom w:type="dxa" w:w="50"/>
              <w:right w:type="dxa" w:w="120"/>
            </w:tcMar>
            <w:vAlign w:val="center"/>
          </w:tcPr>
          <w:p>
            <w:pPr>
              <w:spacing w:after="40" w:before="0" w:line="276"/>
              <w:jc w:val="center"/>
            </w:pPr>
            <w:r>
              <w:rPr>
                <w:rFonts w:ascii="Calibri" w:cs="Calibri" w:eastAsia="Calibri" w:hAnsi="Calibri"/>
                <w:b/>
                <w:bCs/>
                <w:color w:val="1F2A2E"/>
                <w:sz w:val="19"/>
                <w:szCs w:val="19"/>
              </w:rPr>
              <w:t xml:space="preserve">Ausgabe mit #</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9"/>
                <w:szCs w:val="19"/>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9"/>
                <w:szCs w:val="19"/>
              </w:rPr>
              <w:t xml:space="preserve">1h#</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9"/>
                <w:szCs w:val="19"/>
              </w:rPr>
              <w:t xml:space="preserve">2h#</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9"/>
                <w:szCs w:val="19"/>
              </w:rPr>
              <w:t xml:space="preserve">3h#</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9"/>
                <w:szCs w:val="19"/>
              </w:rPr>
              <w:t xml:space="preserve">1d#</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9"/>
                <w:szCs w:val="19"/>
              </w:rPr>
              <w:t xml:space="preserve">2d#</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9"/>
                <w:szCs w:val="19"/>
              </w:rPr>
              <w:t xml:space="preserve">3d#</w:t>
            </w:r>
          </w:p>
        </w:tc>
      </w:tr>
    </w:tbl>
    <w:p>
      <w:pPr>
        <w:spacing w:after="140" w:before="0" w:line="276"/>
        <w:jc w:val="center"/>
      </w:pPr>
      <w:r>
        <w:rPr>
          <w:rFonts w:ascii="Calibri" w:cs="Calibri" w:eastAsia="Calibri" w:hAnsi="Calibri"/>
          <w:color w:val="5B6770"/>
          <w:sz w:val="18"/>
          <w:szCs w:val="18"/>
        </w:rPr>
        <w:t xml:space="preserve">Korrigierte #-Übergänge (alle nach S0)</w:t>
      </w:r>
    </w:p>
    <w:p>
      <w:pPr>
        <w:keepNext/>
        <w:spacing w:after="60" w:before="160"/>
      </w:pPr>
      <w:r>
        <w:rPr>
          <w:rFonts w:ascii="Calibri" w:cs="Calibri" w:eastAsia="Calibri" w:hAnsi="Calibri"/>
          <w:b/>
          <w:bCs/>
          <w:color w:val="B26A0F"/>
          <w:sz w:val="23"/>
          <w:szCs w:val="23"/>
        </w:rPr>
        <w:t xml:space="preserve">Aufgabe 4 – Palindrom-Generator (eigene Variante zu Abi 2024 eA B Nachschreibtermin)</w:t>
      </w:r>
    </w:p>
    <w:p>
      <w:pPr>
        <w:keepNext w:val="false"/>
        <w:spacing w:after="120" w:before="60"/>
        <w:jc w:val="center"/>
      </w:pPr>
      <w:r>
        <w:drawing>
          <wp:inline distT="0" distB="0" distL="0" distR="0">
            <wp:extent cx="3095625" cy="2162175"/>
            <wp:effectExtent t="0" r="0" b="0" l="0"/>
            <wp:docPr id="1" name="palindrom.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95625" cy="2162175"/>
                    </a:xfrm>
                    <a:prstGeom prst="rect">
                      <a:avLst/>
                    </a:prstGeom>
                  </pic:spPr>
                </pic:pic>
              </a:graphicData>
            </a:graphic>
          </wp:inline>
        </w:drawing>
      </w:r>
    </w:p>
    <w:p>
      <w:pPr>
        <w:pStyle w:val="ListParagraph"/>
        <w:numPr>
          <w:ilvl w:val="0"/>
          <w:numId w:val="2"/>
        </w:numPr>
        <w:spacing w:after="60" w:line="264"/>
      </w:pPr>
      <w:r>
        <w:rPr>
          <w:rFonts w:ascii="Calibri" w:cs="Calibri" w:eastAsia="Calibri" w:hAnsi="Calibri"/>
          <w:color w:val="1F2A2E"/>
          <w:sz w:val="22"/>
          <w:szCs w:val="22"/>
        </w:rPr>
        <w:t xml:space="preserve">a) Die ersten beiden Bits werden sofort ausgegeben und gemerkt (S1/S2: erstes Bit 0/1; S3–S6: erste beiden Bits 00, 01, 10, 11). Beim dritten Bit c gibt der Automat c, dann das zweite und das erste Bit aus und kehrt nach S0 zurück.</w:t>
      </w:r>
    </w:p>
    <w:p>
      <w:pPr>
        <w:pStyle w:val="ListParagraph"/>
        <w:numPr>
          <w:ilvl w:val="0"/>
          <w:numId w:val="2"/>
        </w:numPr>
        <w:spacing w:after="60" w:line="264"/>
      </w:pPr>
      <w:r>
        <w:rPr>
          <w:rFonts w:ascii="Calibri" w:cs="Calibri" w:eastAsia="Calibri" w:hAnsi="Calibri"/>
          <w:color w:val="1F2A2E"/>
          <w:sz w:val="22"/>
          <w:szCs w:val="22"/>
        </w:rPr>
        <w:t xml:space="preserve">b) </w:t>
      </w:r>
      <w:r>
        <w:rPr>
          <w:rFonts w:ascii="Consolas" w:cs="Consolas" w:eastAsia="Consolas" w:hAnsi="Consolas"/>
          <w:color w:val="0A4A3F"/>
          <w:sz w:val="21"/>
          <w:szCs w:val="21"/>
        </w:rPr>
        <w:t xml:space="preserve">011110</w:t>
      </w:r>
      <w:r>
        <w:rPr>
          <w:rFonts w:ascii="Calibri" w:cs="Calibri" w:eastAsia="Calibri" w:hAnsi="Calibri"/>
          <w:color w:val="1F2A2E"/>
          <w:sz w:val="22"/>
          <w:szCs w:val="22"/>
        </w:rPr>
        <w:t xml:space="preserve"> → </w:t>
      </w:r>
      <w:r>
        <w:rPr>
          <w:rFonts w:ascii="Consolas" w:cs="Consolas" w:eastAsia="Consolas" w:hAnsi="Consolas"/>
          <w:color w:val="0A4A3F"/>
          <w:sz w:val="21"/>
          <w:szCs w:val="21"/>
        </w:rPr>
        <w:t xml:space="preserve">0111011011</w:t>
      </w:r>
      <w:r>
        <w:rPr>
          <w:rFonts w:ascii="Calibri" w:cs="Calibri" w:eastAsia="Calibri" w:hAnsi="Calibri"/>
          <w:color w:val="1F2A2E"/>
          <w:sz w:val="22"/>
          <w:szCs w:val="22"/>
        </w:rPr>
        <w:t xml:space="preserve"> (011 → 01110, 110 → 11011).</w:t>
      </w:r>
    </w:p>
    <w:p>
      <w:pPr>
        <w:pStyle w:val="ListParagraph"/>
        <w:numPr>
          <w:ilvl w:val="0"/>
          <w:numId w:val="2"/>
        </w:numPr>
        <w:spacing w:after="60" w:line="264"/>
      </w:pPr>
      <w:r>
        <w:rPr>
          <w:rFonts w:ascii="Calibri" w:cs="Calibri" w:eastAsia="Calibri" w:hAnsi="Calibri"/>
          <w:color w:val="1F2A2E"/>
          <w:sz w:val="22"/>
          <w:szCs w:val="22"/>
        </w:rPr>
        <w:t xml:space="preserve">c) Nach k gelesenen Bits eines Blocks (k = 0, 1, 2, 3) muss sich der Automat alle k Bits merken, denn sie werden am Blockende in umgekehrter Reihenfolge ausgegeben; verschiedene Bitfolgen derselben Länge führen zu verschiedenen späteren Ausgaben. Auch Zustände nach verschieden vielen Bits sind unterscheidbar, weil der Blockabschluss (drei Ausgabezeichen) zu verschiedenen Zeitpunkten erfolgt (z. B. S0 und S1 mit </w:t>
      </w:r>
      <w:r>
        <w:rPr>
          <w:rFonts w:ascii="Consolas" w:cs="Consolas" w:eastAsia="Consolas" w:hAnsi="Consolas"/>
          <w:color w:val="0A4A3F"/>
          <w:sz w:val="21"/>
          <w:szCs w:val="21"/>
        </w:rPr>
        <w:t xml:space="preserve">00</w:t>
      </w:r>
      <w:r>
        <w:rPr>
          <w:rFonts w:ascii="Calibri" w:cs="Calibri" w:eastAsia="Calibri" w:hAnsi="Calibri"/>
          <w:color w:val="1F2A2E"/>
          <w:sz w:val="22"/>
          <w:szCs w:val="22"/>
        </w:rPr>
        <w:t xml:space="preserve">: Ausgabe </w:t>
      </w:r>
      <w:r>
        <w:rPr>
          <w:rFonts w:ascii="Consolas" w:cs="Consolas" w:eastAsia="Consolas" w:hAnsi="Consolas"/>
          <w:color w:val="0A4A3F"/>
          <w:sz w:val="21"/>
          <w:szCs w:val="21"/>
        </w:rPr>
        <w:t xml:space="preserve">00</w:t>
      </w:r>
      <w:r>
        <w:rPr>
          <w:rFonts w:ascii="Calibri" w:cs="Calibri" w:eastAsia="Calibri" w:hAnsi="Calibri"/>
          <w:color w:val="1F2A2E"/>
          <w:sz w:val="22"/>
          <w:szCs w:val="22"/>
        </w:rPr>
        <w:t xml:space="preserve"> bzw. </w:t>
      </w:r>
      <w:r>
        <w:rPr>
          <w:rFonts w:ascii="Consolas" w:cs="Consolas" w:eastAsia="Consolas" w:hAnsi="Consolas"/>
          <w:color w:val="0A4A3F"/>
          <w:sz w:val="21"/>
          <w:szCs w:val="21"/>
        </w:rPr>
        <w:t xml:space="preserve">0000</w:t>
      </w:r>
      <w:r>
        <w:rPr>
          <w:rFonts w:ascii="Calibri" w:cs="Calibri" w:eastAsia="Calibri" w:hAnsi="Calibri"/>
          <w:color w:val="1F2A2E"/>
          <w:sz w:val="22"/>
          <w:szCs w:val="22"/>
        </w:rPr>
        <w:t xml:space="preserve">). Also mindestens 1 + 2 + 4 + 8 = </w:t>
      </w:r>
      <w:r>
        <w:rPr>
          <w:rFonts w:ascii="Calibri" w:cs="Calibri" w:eastAsia="Calibri" w:hAnsi="Calibri"/>
          <w:b/>
          <w:bCs/>
          <w:color w:val="1F2A2E"/>
          <w:sz w:val="22"/>
          <w:szCs w:val="22"/>
        </w:rPr>
        <w:t xml:space="preserve">15</w:t>
      </w:r>
      <w:r>
        <w:rPr>
          <w:rFonts w:ascii="Calibri" w:cs="Calibri" w:eastAsia="Calibri" w:hAnsi="Calibri"/>
          <w:color w:val="1F2A2E"/>
          <w:sz w:val="22"/>
          <w:szCs w:val="22"/>
        </w:rPr>
        <w:t xml:space="preserve"> Zustände (für 3 → 5 Bit: 1 + 2 + 4 = 7). Der konstruierte Automat hat genau 15 Zustände; eine Mealy-Minimierung im Code bestätigt, dass keine zwei davon zusammengefasst werden können.</w:t>
      </w:r>
    </w:p>
    <w:p>
      <w:pPr>
        <w:pStyle w:val="ListParagraph"/>
        <w:numPr>
          <w:ilvl w:val="0"/>
          <w:numId w:val="2"/>
        </w:numPr>
        <w:spacing w:after="60" w:line="264"/>
      </w:pPr>
      <w:r>
        <w:rPr>
          <w:rFonts w:ascii="Calibri" w:cs="Calibri" w:eastAsia="Calibri" w:hAnsi="Calibri"/>
          <w:color w:val="1F2A2E"/>
          <w:sz w:val="22"/>
          <w:szCs w:val="22"/>
        </w:rPr>
        <w:t xml:space="preserve">Zum Vergleich Original (5 → 9 Bit): 1 + 2 + 4 + 8 + 16 = 31 Zustände.</w:t>
      </w:r>
    </w:p>
    <w:p>
      <w:pPr>
        <w:keepNext/>
        <w:spacing w:after="100" w:before="260"/>
      </w:pPr>
      <w:r>
        <w:rPr>
          <w:rFonts w:ascii="Cambria" w:cs="Cambria" w:eastAsia="Cambria" w:hAnsi="Cambria"/>
          <w:b/>
          <w:bCs/>
          <w:color w:val="0E6455"/>
          <w:sz w:val="27"/>
          <w:szCs w:val="27"/>
        </w:rPr>
        <w:t xml:space="preserve">Typische Schwierigkeiten</w:t>
      </w:r>
    </w:p>
    <w:tbl>
      <w:tblPr>
        <w:tblW w:type="dxa" w:w="9866"/>
        <w:tblBorders>
          <w:top w:val="single" w:color="F7E3E3" w:sz="6"/>
          <w:left w:val="single" w:color="F7E3E3" w:sz="6"/>
          <w:bottom w:val="single" w:color="F7E3E3" w:sz="6"/>
          <w:right w:val="single" w:color="F7E3E3" w:sz="6"/>
          <w:insideH w:val="none" w:color="FFFFFF" w:sz="0"/>
          <w:insideV w:val="none" w:color="FFFFFF" w:sz="0"/>
        </w:tblBorders>
        <w:tblLayout w:type="fixed"/>
      </w:tblPr>
      <w:tblGrid>
        <w:gridCol w:w="9866"/>
      </w:tblGrid>
      <w:tr>
        <w:trPr>
          <w:cantSplit/>
        </w:trPr>
        <w:tc>
          <w:tcPr>
            <w:tcW w:type="dxa" w:w="9866"/>
            <w:shd w:fill="F7E3E3" w:color="auto" w:val="clear"/>
            <w:tcMar>
              <w:top w:type="dxa" w:w="120"/>
              <w:left w:type="dxa" w:w="200"/>
              <w:bottom w:type="dxa" w:w="100"/>
              <w:right w:type="dxa" w:w="200"/>
            </w:tcMar>
            <w:vAlign w:val="top"/>
          </w:tcPr>
          <w:p>
            <w:pPr>
              <w:keepNext/>
              <w:spacing w:after="80"/>
            </w:pPr>
            <w:r>
              <w:rPr>
                <w:rFonts w:ascii="Cambria" w:cs="Cambria" w:eastAsia="Cambria" w:hAnsi="Cambria"/>
                <w:b/>
                <w:bCs/>
                <w:color w:val="A83232"/>
                <w:sz w:val="23"/>
                <w:szCs w:val="23"/>
              </w:rPr>
              <w:t xml:space="preserve">Darauf achten</w:t>
            </w:r>
          </w:p>
          <w:p>
            <w:pPr>
              <w:pStyle w:val="ListParagraph"/>
              <w:numPr>
                <w:ilvl w:val="0"/>
                <w:numId w:val="2"/>
              </w:numPr>
              <w:spacing w:after="60" w:line="264"/>
            </w:pPr>
            <w:r>
              <w:rPr>
                <w:rFonts w:ascii="Calibri" w:cs="Calibri" w:eastAsia="Calibri" w:hAnsi="Calibri"/>
                <w:b/>
                <w:bCs/>
                <w:color w:val="1F2A2E"/>
                <w:sz w:val="22"/>
                <w:szCs w:val="22"/>
              </w:rPr>
              <w:t xml:space="preserve">Endzustände eingezeichnet:</w:t>
            </w:r>
            <w:r>
              <w:rPr>
                <w:rFonts w:ascii="Calibri" w:cs="Calibri" w:eastAsia="Calibri" w:hAnsi="Calibri"/>
                <w:color w:val="1F2A2E"/>
                <w:sz w:val="22"/>
                <w:szCs w:val="22"/>
              </w:rPr>
              <w:t xml:space="preserve"> Mealy-Automaten haben keine Endzustände (Ergänzende Hinweise 2025). Doppelkreise sind falsch.</w:t>
            </w:r>
          </w:p>
          <w:p>
            <w:pPr>
              <w:pStyle w:val="ListParagraph"/>
              <w:numPr>
                <w:ilvl w:val="0"/>
                <w:numId w:val="2"/>
              </w:numPr>
              <w:spacing w:after="60" w:line="264"/>
            </w:pPr>
            <w:r>
              <w:rPr>
                <w:rFonts w:ascii="Calibri" w:cs="Calibri" w:eastAsia="Calibri" w:hAnsi="Calibri"/>
                <w:b/>
                <w:bCs/>
                <w:color w:val="1F2A2E"/>
                <w:sz w:val="22"/>
                <w:szCs w:val="22"/>
              </w:rPr>
              <w:t xml:space="preserve">Fehlende Übergänge:</w:t>
            </w:r>
            <w:r>
              <w:rPr>
                <w:rFonts w:ascii="Calibri" w:cs="Calibri" w:eastAsia="Calibri" w:hAnsi="Calibri"/>
                <w:color w:val="1F2A2E"/>
                <w:sz w:val="22"/>
                <w:szCs w:val="22"/>
              </w:rPr>
              <w:t xml:space="preserve"> Der Übergangsgraph muss vollständig sein – jeder Zustand braucht für jedes Eingabezeichen eine Kante (ggf. mit Ausgabe ε).</w:t>
            </w:r>
          </w:p>
          <w:p>
            <w:pPr>
              <w:pStyle w:val="ListParagraph"/>
              <w:numPr>
                <w:ilvl w:val="0"/>
                <w:numId w:val="2"/>
              </w:numPr>
              <w:spacing w:after="60" w:line="264"/>
            </w:pPr>
            <w:r>
              <w:rPr>
                <w:rFonts w:ascii="Calibri" w:cs="Calibri" w:eastAsia="Calibri" w:hAnsi="Calibri"/>
                <w:b/>
                <w:bCs/>
                <w:color w:val="1F2A2E"/>
                <w:sz w:val="22"/>
                <w:szCs w:val="22"/>
              </w:rPr>
              <w:t xml:space="preserve">ε vergessen oder „N“ geschrieben:</w:t>
            </w:r>
            <w:r>
              <w:rPr>
                <w:rFonts w:ascii="Calibri" w:cs="Calibri" w:eastAsia="Calibri" w:hAnsi="Calibri"/>
                <w:color w:val="1F2A2E"/>
                <w:sz w:val="22"/>
                <w:szCs w:val="22"/>
              </w:rPr>
              <w:t xml:space="preserve"> Leere Ausgabe wird mit ε notiert (ältere Materialien nutzen teils „N“ für „nichts“ – nicht mehr verwenden).</w:t>
            </w:r>
          </w:p>
          <w:p>
            <w:pPr>
              <w:pStyle w:val="ListParagraph"/>
              <w:numPr>
                <w:ilvl w:val="0"/>
                <w:numId w:val="2"/>
              </w:numPr>
              <w:spacing w:after="60" w:line="264"/>
            </w:pPr>
            <w:r>
              <w:rPr>
                <w:rFonts w:ascii="Calibri" w:cs="Calibri" w:eastAsia="Calibri" w:hAnsi="Calibri"/>
                <w:b/>
                <w:bCs/>
                <w:color w:val="1F2A2E"/>
                <w:sz w:val="22"/>
                <w:szCs w:val="22"/>
              </w:rPr>
              <w:t xml:space="preserve">Ausgabe zum falschen Zeitpunkt:</w:t>
            </w:r>
            <w:r>
              <w:rPr>
                <w:rFonts w:ascii="Calibri" w:cs="Calibri" w:eastAsia="Calibri" w:hAnsi="Calibri"/>
                <w:color w:val="1F2A2E"/>
                <w:sz w:val="22"/>
                <w:szCs w:val="22"/>
              </w:rPr>
              <w:t xml:space="preserve"> Die Ausgabe gehört zur Kante, nicht zum Zustand (kein Moore-Automat).</w:t>
            </w:r>
          </w:p>
          <w:p>
            <w:pPr>
              <w:pStyle w:val="ListParagraph"/>
              <w:numPr>
                <w:ilvl w:val="0"/>
                <w:numId w:val="2"/>
              </w:numPr>
              <w:spacing w:after="60" w:line="264"/>
            </w:pPr>
            <w:r>
              <w:rPr>
                <w:rFonts w:ascii="Calibri" w:cs="Calibri" w:eastAsia="Calibri" w:hAnsi="Calibri"/>
                <w:b/>
                <w:bCs/>
                <w:color w:val="1F2A2E"/>
                <w:sz w:val="22"/>
                <w:szCs w:val="22"/>
              </w:rPr>
              <w:t xml:space="preserve">Kompressor:</w:t>
            </w:r>
            <w:r>
              <w:rPr>
                <w:rFonts w:ascii="Calibri" w:cs="Calibri" w:eastAsia="Calibri" w:hAnsi="Calibri"/>
                <w:color w:val="1F2A2E"/>
                <w:sz w:val="22"/>
                <w:szCs w:val="22"/>
              </w:rPr>
              <w:t xml:space="preserve"> Nach drei gleichen Befehlen beginnt beim vierten ein neuer Block (S3 –h / 3h→ S1, nicht S0).</w:t>
            </w:r>
          </w:p>
        </w:tc>
      </w:tr>
    </w:tbl>
    <w:p>
      <w:pPr>
        <w:spacing w:after="140" w:before="0"/>
      </w:pPr>
    </w:p>
    <w:p>
      <w:pPr>
        <w:keepNext/>
        <w:spacing w:after="100" w:before="260"/>
      </w:pPr>
      <w:r>
        <w:rPr>
          <w:rFonts w:ascii="Cambria" w:cs="Cambria" w:eastAsia="Cambria" w:hAnsi="Cambria"/>
          <w:b/>
          <w:bCs/>
          <w:color w:val="0E6455"/>
          <w:sz w:val="27"/>
          <w:szCs w:val="27"/>
        </w:rPr>
        <w:t xml:space="preserve">Differenzierung</w:t>
      </w:r>
    </w:p>
    <w:p>
      <w:pPr>
        <w:pStyle w:val="ListParagraph"/>
        <w:numPr>
          <w:ilvl w:val="0"/>
          <w:numId w:val="2"/>
        </w:numPr>
        <w:spacing w:after="60" w:line="264"/>
      </w:pPr>
      <w:r>
        <w:rPr>
          <w:rFonts w:ascii="Calibri" w:cs="Calibri" w:eastAsia="Calibri" w:hAnsi="Calibri"/>
          <w:b/>
          <w:bCs/>
          <w:color w:val="1F2A2E"/>
          <w:sz w:val="22"/>
          <w:szCs w:val="22"/>
        </w:rPr>
        <w:t xml:space="preserve">Basis:</w:t>
      </w:r>
      <w:r>
        <w:rPr>
          <w:rFonts w:ascii="Calibri" w:cs="Calibri" w:eastAsia="Calibri" w:hAnsi="Calibri"/>
          <w:color w:val="1F2A2E"/>
          <w:sz w:val="22"/>
          <w:szCs w:val="22"/>
        </w:rPr>
        <w:t xml:space="preserve"> Aufgabe 1 und 2a (Hilfe: Bedeutung der Zustände vorgeben: „S1: erste Ziffer 0“ …); App „Was kommt raus?“.</w:t>
      </w:r>
    </w:p>
    <w:p>
      <w:pPr>
        <w:pStyle w:val="ListParagraph"/>
        <w:numPr>
          <w:ilvl w:val="0"/>
          <w:numId w:val="2"/>
        </w:numPr>
        <w:spacing w:after="60" w:line="264"/>
      </w:pPr>
      <w:r>
        <w:rPr>
          <w:rFonts w:ascii="Calibri" w:cs="Calibri" w:eastAsia="Calibri" w:hAnsi="Calibri"/>
          <w:b/>
          <w:bCs/>
          <w:color w:val="1F2A2E"/>
          <w:sz w:val="22"/>
          <w:szCs w:val="22"/>
        </w:rPr>
        <w:t xml:space="preserve">Standard:</w:t>
      </w:r>
      <w:r>
        <w:rPr>
          <w:rFonts w:ascii="Calibri" w:cs="Calibri" w:eastAsia="Calibri" w:hAnsi="Calibri"/>
          <w:color w:val="1F2A2E"/>
          <w:sz w:val="22"/>
          <w:szCs w:val="22"/>
        </w:rPr>
        <w:t xml:space="preserve"> Aufgaben 1–3.</w:t>
      </w:r>
    </w:p>
    <w:p>
      <w:pPr>
        <w:pStyle w:val="ListParagraph"/>
        <w:numPr>
          <w:ilvl w:val="0"/>
          <w:numId w:val="2"/>
        </w:numPr>
        <w:spacing w:after="60" w:line="264"/>
      </w:pPr>
      <w:r>
        <w:rPr>
          <w:rFonts w:ascii="Calibri" w:cs="Calibri" w:eastAsia="Calibri" w:hAnsi="Calibri"/>
          <w:b/>
          <w:bCs/>
          <w:color w:val="1F2A2E"/>
          <w:sz w:val="22"/>
          <w:szCs w:val="22"/>
        </w:rPr>
        <w:t xml:space="preserve">Profi:</w:t>
      </w:r>
      <w:r>
        <w:rPr>
          <w:rFonts w:ascii="Calibri" w:cs="Calibri" w:eastAsia="Calibri" w:hAnsi="Calibri"/>
          <w:color w:val="1F2A2E"/>
          <w:sz w:val="22"/>
          <w:szCs w:val="22"/>
        </w:rPr>
        <w:t xml:space="preserve"> Aufgabe 4; Zusatz: Original Abi 2024 eA B (Nachschreibtermin) c für 5 → 9 Bit.</w:t>
      </w:r>
    </w:p>
    <w:p>
      <w:pPr>
        <w:keepNext/>
        <w:spacing w:after="100" w:before="260"/>
      </w:pPr>
      <w:r>
        <w:rPr>
          <w:rFonts w:ascii="Cambria" w:cs="Cambria" w:eastAsia="Cambria" w:hAnsi="Cambria"/>
          <w:b/>
          <w:bCs/>
          <w:color w:val="0E6455"/>
          <w:sz w:val="27"/>
          <w:szCs w:val="27"/>
        </w:rPr>
        <w:t xml:space="preserve">Hausaufgabe und Extra-Training Boss-Level A</w:t>
      </w:r>
    </w:p>
    <w:p>
      <w:pPr>
        <w:pStyle w:val="ListParagraph"/>
        <w:numPr>
          <w:ilvl w:val="0"/>
          <w:numId w:val="2"/>
        </w:numPr>
        <w:spacing w:after="60" w:line="264"/>
      </w:pPr>
      <w:r>
        <w:rPr>
          <w:rFonts w:ascii="Calibri" w:cs="Calibri" w:eastAsia="Calibri" w:hAnsi="Calibri"/>
          <w:b/>
          <w:bCs/>
          <w:color w:val="1F2A2E"/>
          <w:sz w:val="22"/>
          <w:szCs w:val="22"/>
        </w:rPr>
        <w:t xml:space="preserve">Boss-Level A</w:t>
      </w:r>
      <w:r>
        <w:rPr>
          <w:rFonts w:ascii="Calibri" w:cs="Calibri" w:eastAsia="Calibri" w:hAnsi="Calibri"/>
          <w:color w:val="1F2A2E"/>
          <w:sz w:val="22"/>
          <w:szCs w:val="22"/>
        </w:rPr>
        <w:t xml:space="preserve"> (BossLevel_A_Endliche-Automaten.docx, 25 BE, ca. 60–75 min) als freiwilliges Extra-Training oder Hausaufgabe; Teil d (Zustände zusammenfassen) setzt die Vertiefung Level 5 voraus. Selbstkontrolle mit BossLevel_A_Erwartungshorizont.docx (BE und AFB je Teilaufgabe).</w:t>
      </w:r>
    </w:p>
    <w:p>
      <w:pPr>
        <w:pStyle w:val="ListParagraph"/>
        <w:numPr>
          <w:ilvl w:val="0"/>
          <w:numId w:val="2"/>
        </w:numPr>
        <w:spacing w:after="60" w:line="264"/>
      </w:pPr>
      <w:r>
        <w:rPr>
          <w:rFonts w:ascii="Calibri" w:cs="Calibri" w:eastAsia="Calibri" w:hAnsi="Calibri"/>
          <w:color w:val="1F2A2E"/>
          <w:sz w:val="22"/>
          <w:szCs w:val="22"/>
        </w:rPr>
        <w:t xml:space="preserve">Empfehlung: Erwartungshorizont erst nach vollständiger Bearbeitung austeilen oder digital bereitstellen; SuS markieren erreichte BE und notieren ihre „Schwachstelle“ für die Lernlandkarte.</w:t>
      </w:r>
    </w:p>
    <w:p>
      <w:pPr>
        <w:pStyle w:val="ListParagraph"/>
        <w:numPr>
          <w:ilvl w:val="0"/>
          <w:numId w:val="2"/>
        </w:numPr>
        <w:spacing w:after="60" w:line="264"/>
      </w:pPr>
      <w:r>
        <w:rPr>
          <w:rFonts w:ascii="Calibri" w:cs="Calibri" w:eastAsia="Calibri" w:hAnsi="Calibri"/>
          <w:color w:val="1F2A2E"/>
          <w:sz w:val="22"/>
          <w:szCs w:val="22"/>
        </w:rPr>
        <w:t xml:space="preserve">Nächste Stunde (Level 7): ggf. 10 Minuten Fragen zum Boss-Level, besonders Teil f (Mealy mit weniger Zuständen als DEA).</w:t>
      </w:r>
    </w:p>
    <w:sectPr>
      <w:headerReference w:type="default" r:id="rId7"/>
      <w:footerReference w:type="default" r:id="rId8"/>
      <w:pgSz w:w="11906" w:h="16838" w:orient="portrait"/>
      <w:pgMar w:top="900" w:right="1020" w:bottom="900" w:left="10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Calibri" w:cs="Calibri" w:eastAsia="Calibri" w:hAnsi="Calibri"/>
        <w:color w:val="5B6770"/>
        <w:sz w:val="16"/>
        <w:szCs w:val="16"/>
      </w:rPr>
      <w:t xml:space="preserve">Max-Planck-Gymnasium Delmenhorst  ·  DS06 · Lehrkraft-Handreichung</w:t>
    </w:r>
    <w:r>
      <w:rPr>
        <w:rFonts w:ascii="Calibri" w:cs="Calibri" w:eastAsia="Calibri" w:hAnsi="Calibri"/>
        <w:color w:val="5B677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66"/>
      </w:tabs>
    </w:pPr>
    <w:r>
      <w:rPr>
        <w:rFonts w:ascii="Calibri" w:cs="Calibri" w:eastAsia="Calibri" w:hAnsi="Calibri"/>
        <w:color w:val="5B6770"/>
        <w:sz w:val="16"/>
        <w:szCs w:val="16"/>
      </w:rPr>
      <w:t xml:space="preserve">Maschinen, die Sprache verstehen</w:t>
    </w:r>
    <w:r>
      <w:rPr>
        <w:rFonts w:ascii="Calibri" w:cs="Calibri" w:eastAsia="Calibri" w:hAnsi="Calibri"/>
        <w:color w:val="5B6770"/>
        <w:sz w:val="16"/>
        <w:szCs w:val="16"/>
      </w:rPr>
      <w:t xml:space="preserve">	Informatik gA und eA · Automaten &amp; formale Sprachen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6455"/>
      </w:rPr>
    </w:lvl>
    <w:lvl w:ilvl="1" w15:tentative="1">
      <w:start w:val="1"/>
      <w:numFmt w:val="bullet"/>
      <w:lvlText w:val="–"/>
      <w:lvlJc w:val="left"/>
      <w:pPr>
        <w:ind w:left="800" w:hanging="260"/>
      </w:pPr>
      <w:rPr>
        <w:color w:val="5B6770"/>
      </w:rPr>
    </w:lvl>
  </w:abstractNum>
  <w:abstractNum w:abstractNumId="3" w15:restartNumberingAfterBreak="0">
    <w:multiLevelType w:val="hybridMultilevel"/>
    <w:lvl w:ilvl="0" w15:tentative="1">
      <w:start w:val="1"/>
      <w:numFmt w:val="decimal"/>
      <w:lvlText w:val="%1."/>
      <w:lvlJc w:val="left"/>
      <w:pPr>
        <w:ind w:left="420" w:hanging="320"/>
      </w:pPr>
      <w:rPr>
        <w:b/>
        <w:bCs/>
        <w:color w:val="0E6455"/>
      </w:rPr>
    </w:lvl>
  </w:abstractNum>
  <w:abstractNum w:abstractNumId="4" w15:restartNumberingAfterBreak="0">
    <w:multiLevelType w:val="hybridMultilevel"/>
    <w:lvl w:ilvl="0" w15:tentative="1">
      <w:start w:val="1"/>
      <w:numFmt w:val="decimal"/>
      <w:lvlText w:val="%1."/>
      <w:lvlJc w:val="left"/>
      <w:pPr>
        <w:ind w:left="420" w:hanging="320"/>
      </w:pPr>
      <w:rPr>
        <w:b/>
        <w:bCs/>
        <w:color w:val="0E6455"/>
      </w:rPr>
    </w:lvl>
  </w:abstractNum>
  <w:abstractNum w:abstractNumId="5" w15:restartNumberingAfterBreak="0">
    <w:multiLevelType w:val="hybridMultilevel"/>
    <w:lvl w:ilvl="0" w15:tentative="1">
      <w:start w:val="1"/>
      <w:numFmt w:val="decimal"/>
      <w:lvlText w:val="%1."/>
      <w:lvlJc w:val="left"/>
      <w:pPr>
        <w:ind w:left="420" w:hanging="320"/>
      </w:pPr>
      <w:rPr>
        <w:b/>
        <w:bCs/>
        <w:color w:val="0E6455"/>
      </w:rPr>
    </w:lvl>
  </w:abstractNum>
  <w:abstractNum w:abstractNumId="6" w15:restartNumberingAfterBreak="0">
    <w:multiLevelType w:val="hybridMultilevel"/>
    <w:lvl w:ilvl="0" w15:tentative="1">
      <w:start w:val="1"/>
      <w:numFmt w:val="decimal"/>
      <w:lvlText w:val="%1."/>
      <w:lvlJc w:val="left"/>
      <w:pPr>
        <w:ind w:left="420" w:hanging="320"/>
      </w:pPr>
      <w:rPr>
        <w:b/>
        <w:bCs/>
        <w:color w:val="0E6455"/>
      </w:rPr>
    </w:lvl>
  </w:abstractNum>
  <w:abstractNum w:abstractNumId="7" w15:restartNumberingAfterBreak="0">
    <w:multiLevelType w:val="hybridMultilevel"/>
    <w:lvl w:ilvl="0" w15:tentative="1">
      <w:start w:val="1"/>
      <w:numFmt w:val="decimal"/>
      <w:lvlText w:val="%1."/>
      <w:lvlJc w:val="left"/>
      <w:pPr>
        <w:ind w:left="420" w:hanging="320"/>
      </w:pPr>
      <w:rPr>
        <w:b/>
        <w:bCs/>
        <w:color w:val="0E6455"/>
      </w:rPr>
    </w:lvl>
  </w:abstractNum>
  <w:abstractNum w:abstractNumId="8" w15:restartNumberingAfterBreak="0">
    <w:multiLevelType w:val="hybridMultilevel"/>
    <w:lvl w:ilvl="0" w15:tentative="1">
      <w:start w:val="1"/>
      <w:numFmt w:val="decimal"/>
      <w:lvlText w:val="%1."/>
      <w:lvlJc w:val="left"/>
      <w:pPr>
        <w:ind w:left="420" w:hanging="320"/>
      </w:pPr>
      <w:rPr>
        <w:b/>
        <w:bCs/>
        <w:color w:val="0E64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e2eb8e3657af302de7b7c5d10d7eb1a952ae84.png"/><Relationship Id="rId10" Type="http://schemas.openxmlformats.org/officeDocument/2006/relationships/image" Target="media/b64e8058f5a7d58c468b417abe7f918affc538f2.png"/><Relationship Id="rId11" Type="http://schemas.openxmlformats.org/officeDocument/2006/relationships/image" Target="media/3698b2be6898c06de2113ffd0887fe008f4dc59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Automaten, die antworten</dc:title>
  <dc:creator>Frank Juchim</dc:creator>
  <dc:description>Informatik gA/eA – Automaten und formale Sprachen</dc:description>
  <cp:lastModifiedBy>Un-named</cp:lastModifiedBy>
  <cp:revision>1</cp:revision>
  <dcterms:created xsi:type="dcterms:W3CDTF">2026-10-12T09:28:23.329Z</dcterms:created>
  <dcterms:modified xsi:type="dcterms:W3CDTF">2026-10-12T09:28:23.329Z</dcterms:modified>
</cp:coreProperties>
</file>

<file path=docProps/custom.xml><?xml version="1.0" encoding="utf-8"?>
<Properties xmlns="http://schemas.openxmlformats.org/officeDocument/2006/custom-properties" xmlns:vt="http://schemas.openxmlformats.org/officeDocument/2006/docPropsVTypes"/>
</file>