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9  ·  Welt B · Grenzen &amp; Keller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bekommt ein Gedächtnis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Kellerautomaten I: Stapel, Notation, Verarbeitung dokumentieren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muss man den endlichen Automaten erweitern, damit er unbeschränkt zählen kann?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beschreiben den Kellerautomaten als Erweiterung des endlichen Automaten (Kellerspeicher als Stapel, LIFO, push/pop/top), lesen und verwenden die Notation (Kellerzeichen, Eingabe) : Ablage mit Γ und #, dokumentieren Verarbeitungen im Abi-Tabellenformat, entscheiden über Akzeptanz (Endzustand nach vollständiger Eingabe) und entwickeln Kellerautomaten für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, Klammerausdrücke, 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2n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und „gleich viele a und b“.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K6 (eA): Kellerautomat als Erweiterung beschreiben; K3/K4 für Kellerautomaten. Bezug zur Datenstruktur Stapel (Q-Phase Datenstrukturen). PK1.5, PK3.1, IK3.2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Operatoren „dokumentieren“ (Tabelle), „erläutern“ (Bedeutung des Kellerspeichers), „entwickeln“. Vertiefung mit Originalen: Abi 2025 eA Aufgabe B, Teile g und h (Kriterium Y, Dokumentation 32-12211); Abi 2024 eA Aufgabe B, Teile f und g (Kellerautomat O/X/E); Abi 2023 eA Aufgabe D, Teil b; Abi 2022 eA Aufgabe C, Teil c; Abi 2021 Nachschreibtermin eA Aufgabe E, Teil b (Tabellen 3 und 4).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DS09, AB09, Merkblatt M07, Klammerkarten (Kopiervorlage unten, je Gruppe 2× „(“, 2× „)“, 2× „[“, 2× „]“), AutomatenLab „Keller-Labor“ (#/keller?automat=anbn&amp;modus=tabelle&amp;wort=aabb; modus=sim)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Klammerkarten kopieren/schneiden; Wortstreifen „( [ ( ) ] )“ und „( [ ) ]“ an die Tafel; App-Tabellentrainer testen.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Achtung: ältere Materialien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Ältere Materialien und Schulbücher definieren teils „akzeptiert, wenn der Keller leer ist bzw. nur noch # enthält“.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Verbindlich (Ergänzende Hinweise 2025):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akzeptiert, wenn es eine Möglichkeit gibt, dass sich der Automat nach vollständiger Verarbeitung der Eingabe in einem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Endzustand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befindet – der Kellerinhalt spielt keine Rolle. Außerdem: in der Klammer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zuerst das Kellerzeichen, dann das Eingabezeichen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Unplugged „Klammer-Check mit Kartenstapel“: Paare erhalten Klammerkarten. Die Lehrkraft liest „( [ ( ) ] )“ Zeichen für Zeichen vor: Öffnende Klammer → Karte auf den Stapel; schließende Klammer → oberste Karte muss passen, dann weg. Am Ende muss der Stapel leer sein. Dann „( [ ) ]“ (scheitert beim „)“). Frage: „Warum reicht hier kein DEA?“ (Rückbezug Level 7: unbeschränkte Tiefe).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Klammerkarten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15–30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Stapel als Datenstruktur: LIFO, push/pop/top, Notation der Belegung (oberstes Zeichen links, # unten). AB09 Aufgabe 1a. Übergangsnotation (Kellerzeichen, Eingabe) : Ablage, Ablageregel (rechtes Zeichen zuerst), Aufgabe 1b.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 5–9, AB09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30–50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Kellerautomat für 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Schritt für Schritt (Folien 10–13): Idee „ein A je a, ein A weg je b“, Zustandsgraph, Γ, Akzeptanz über Endzustand, ε-Übergang am Ende. Gemeinsam: Tabelle für aabb im Abi-Format (Aufgabe 2a).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Tafel,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50–80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AB09 Aufgaben 2b–5 nach Niveau; Tabellen-Trainer im Keller-Labor zur Selbstkontrolle; eigene Automaten im Simulator testen.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AB09, App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Merkblatt M07; Exit-Frage: „Was steht nach dem Übergang (A, a) : BA oben im Keller?“ (B). Hausaufgabe.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M07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Kopiervorlage: Klammerkarten</w:t>
      </w:r>
    </w:p>
    <w:tbl>
      <w:tblPr>
        <w:tblW w:type="dxa" w:w="9864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cantSplit/>
          <w:tblHeader w:val="false"/>
          <w:trHeight w:val="1928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(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[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]</w:t>
            </w:r>
          </w:p>
        </w:tc>
      </w:tr>
      <w:tr>
        <w:trPr>
          <w:cantSplit/>
          <w:tblHeader w:val="false"/>
          <w:trHeight w:val="1928" w:hRule="atLeast"/>
        </w:trPr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(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)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[</w:t>
            </w:r>
          </w:p>
        </w:tc>
        <w:tc>
          <w:tcPr>
            <w:tcW w:type="dxa" w:w="2466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4A3F"/>
                <w:sz w:val="120"/>
                <w:szCs w:val="120"/>
              </w:rPr>
              <w:t xml:space="preserve">]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Erweiterung für schnelle Paare: „( ( [ ] ) [ ] )“ (korrekt), „( ( ]“ (falsch), „[ ] )“ (falsch: Stapel leer beim „)“).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AB09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Aufwärmen</w:t>
      </w:r>
    </w:p>
    <w:tbl>
      <w:tblPr>
        <w:tblW w:type="dxa" w:w="9811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push(A)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push(B)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push(C)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top()</w:t>
            </w:r>
          </w:p>
        </w:tc>
        <w:tc>
          <w:tcPr>
            <w:tcW w:type="dxa" w:w="119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pop()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Belegung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CCA#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CCA#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CA#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geliefert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  <w:tc>
          <w:tcPr>
            <w:tcW w:type="dxa" w:w="119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 w:before="0"/>
      </w:pPr>
    </w:p>
    <w:tbl>
      <w:tblPr>
        <w:tblW w:type="dxa" w:w="986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Übergang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vorher</w:t>
            </w:r>
          </w:p>
        </w:tc>
        <w:tc>
          <w:tcPr>
            <w:tcW w:type="dxa" w:w="328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nachher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(#, a) : 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a) : AA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b) : ε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(B, a) : AB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ABA#</w:t>
            </w:r>
          </w:p>
        </w:tc>
      </w:tr>
      <w:tr>
        <w:trPr>
          <w:cantSplit/>
          <w:tblHeader w:val="false"/>
        </w:trPr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(A, c) : BCA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AB#</w:t>
            </w:r>
          </w:p>
        </w:tc>
        <w:tc>
          <w:tcPr>
            <w:tcW w:type="dxa" w:w="328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BCAB#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aⁿbⁿ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a)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aabb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b)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☒ nein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Nach dem Lesen des letzten b liegt noch A oben; der ε-Übergang nach S2 verlangt # oben. S1 ist kein Endzustand ⇒ abgelehnt.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Für jedes gelesene a liegt ein A im Keller; die Anzahl der A ist die Anzahl der a, die noch nicht durch ein b „ausgeglichen“ wurden. Jedes b entfernt ein A. Der Übergang (#, ε) : # von S1 nach S2 prüft, ob alle A entfernt wurden (# liegt oben) – nur dann wird der Endzustand erreicht, ohne ein Zeichen zu lesen und ohne den Keller zu verändern.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Klammer-Check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a)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(())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KK#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K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()(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Die Eingabe wird vollständig gelesen, danach liegt aber K oben (eine Klammer ist offen); der Automat bleibt in S1, kein Endzustand. –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der Automat über (#, ε) : # wieder in S0; für „)“ mit # oben gibt es keinen Übergang (Fehlerzustand) – die Eingabe kann nicht vollständig verarbeitet werden.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Das leere Wort ε ist ein korrekter Klammerausdruck und muss akzeptiert werden; außerdem dürfen mehrere korrekte Ausdrücke hintereinanderstehen (()()): Nach jedem abgeschlossenen Teil kehrt der Automat nach S0 zurück.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Γ = {#, R, E} (R = offene runde, E = offene eckige Klammer). Eine schließende Klammer darf nur das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passende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Zeichen entfernen: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571625"/>
            <wp:effectExtent t="0" r="0" b="0" l="0"/>
            <wp:docPr id="1" name="klammern_gemischt.png" descr="Lösung 3d (mit check() gegen die Definition bis Länge 8 geprüft). Alle nicht eingezeichneten Übergänge führen in einen Fehlerzustand." title="Lösung 3d (mit check() gegen die Definition bis Länge 8 geprüft)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3d (mit check() gegen die Definition bis Länge 8 geprüft). Alle nicht eingezeichneten Übergänge führen in einen Fehlerzustand.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[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RER#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(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]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aⁿb²ⁿ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876300"/>
            <wp:effectExtent t="0" r="0" b="0" l="0"/>
            <wp:docPr id="1" name="anb2n.png" descr="Lösung A: Je a werden zwei A abgelegt, je b ein A entfernt. Σ = {a, b}, Γ = {#, A}." title="Lösung A: Je a werden zwei A abgelegt, je b ein A entfernt. Σ = {a, b}, Γ = {#, A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A: Je a werden zwei A abgelegt, je b ein A entfernt. Σ = {a, b}, Γ = {#, A}.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b) Verarbeitung von </w:t>
      </w:r>
      <w:r>
        <w:rPr>
          <w:rFonts w:ascii="Consolas" w:cs="Consolas" w:eastAsia="Consolas" w:hAnsi="Consolas"/>
          <w:color w:val="0A4A3F"/>
          <w:sz w:val="18"/>
          <w:szCs w:val="18"/>
        </w:rPr>
        <w:t xml:space="preserve">abb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durch Lösung A: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762000"/>
            <wp:effectExtent t="0" r="0" b="0" l="0"/>
            <wp:docPr id="1" name="anb2n_alt.png" descr="Lösung B (ebenfalls korrekt): Ein A je a; nur jedes zweite b entfernt ein A (S1: „erstes b eines Paares gelesen“)." title="Lösung B (ebenfalls korrekt): Ein A je a; nur jedes zweite b entfernt ein A (S1: „erstes b eines Paares gelesen“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Lösung B (ebenfalls korrekt): Ein A je a; nur jedes zweite b entfernt ein A (S1: „erstes b eines Paares gelesen“).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Gleich viele a und b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057525" cy="1428750"/>
            <wp:effectExtent t="0" r="0" b="0" l="0"/>
            <wp:docPr id="1" name="gleich_ab.png" descr="Σ = {a, b}, Γ = {#, A, B}. Alle nicht eingezeichneten Übergänge führen in einen Fehlerzustand." title="Σ = {a, b}, Γ = {#, A, B}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Σ = {a, b}, Γ = {#, A, B}. Alle nicht eingezeichneten Übergänge führen in einen Fehlerzustand.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a) Zur Kontrolle: Verarbeitung von </w:t>
      </w:r>
      <w:r>
        <w:rPr>
          <w:rFonts w:ascii="Consolas" w:cs="Consolas" w:eastAsia="Consolas" w:hAnsi="Consolas"/>
          <w:color w:val="0A4A3F"/>
          <w:sz w:val="18"/>
          <w:szCs w:val="18"/>
        </w:rPr>
        <w:t xml:space="preserve">abba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 (über S0 zurück, sobald der Keller wieder ausgeglichen ist):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Nach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bba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liegt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B#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Keller: Es wurde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 b mehr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a gelesen. Allgemein enthält der Keller nur A (Überschuss an a) oder nur B (Überschuss an b); die Anzahl ist die Differenz.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Ablagereihenfolge: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Bei (A, a) : BA liegt danach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oben. SuS legen oft „von links nach rechts“ 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Gelesenes Kellerzeichen wird entfernt: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(A, a) : A bedeutet „A bleibt liegen“, nicht „A dazulegen“.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Akzeptanz: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Nicht „Keller leer“, sondern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Endzustand nach vollständiger Eingabe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(ältere Materialien weichen hier ab!). Der Kellerinhalt ist egal.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Tabelle: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Spalte „oberstes Kellersymbol“ = das Zeichen,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vor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dem Übergang oben lag; ε-Übergänge bekommen eine eigene Zeile mit Eingabezeichen 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# vergessen: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Das Vorbelegungszeichen wird in (#, a) : A# wieder abgelegt – sonst ist der Keller leer und es gibt keinen Übergang mehr.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 zum Abi-Tabellenformat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Im Original-Material (z. B. Abi 2021 Nachschreibtermin E, Abi 2025 Nachschreibtermin B) stehen die Spalten „oberstes Kellersymbol“ und „verarbeitetes Eingabezeichen“ teils versetzt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zwischen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zwei Zeilen (sie gehören zum Übergang zwischen zwei Konfigurationen). Inhaltlich ist das identisch mit unserem Format (eine Zeile pro Schritt, erste Zeile S0 | # | – | –) – kurz vor dem Abi einmal am Original zeigen.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1–2, Tabellen-Trainer im Keller-Labor (anbn, klammern).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3d und 5; Zusatz: Kellerautomat für {a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m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| m ≥ n ≥ 1}.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Dokumentiere die Verarbeitung von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durch den Automaten aus Abbildung 1 (Abi-Tabelle) und bearbeite im Keller-Labor den Tabellen-Trainer zu „gleich viele a und b“ (abba, bbaa, aab).</w:t>
      </w:r>
    </w:p>
    <w:p>
      <w:pPr>
        <w:keepNext/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9"/>
          <w:szCs w:val="19"/>
        </w:rPr>
        <w:t xml:space="preserve">Lösung (zur Kontrolle):</w:t>
      </w:r>
    </w:p>
    <w:p>
      <w:pPr>
        <w:keepNext/>
        <w:spacing w:after="100" w:before="0" w:line="276"/>
        <w:jc w:val="left"/>
      </w:pPr>
      <w:r>
        <w:rPr>
          <w:rFonts w:ascii="Consolas" w:cs="Consolas" w:eastAsia="Consolas" w:hAnsi="Consolas"/>
          <w:color w:val="0A4A3F"/>
          <w:sz w:val="18"/>
          <w:szCs w:val="18"/>
        </w:rPr>
        <w:t xml:space="preserve">aaabbb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☒ ja   ☐ nein</w:t>
      </w:r>
    </w:p>
    <w:p>
      <w:pPr>
        <w:keepNext/>
        <w:spacing w:after="100" w:before="0" w:line="276"/>
        <w:jc w:val="left"/>
      </w:pPr>
      <w:r>
        <w:rPr>
          <w:rFonts w:ascii="Consolas" w:cs="Consolas" w:eastAsia="Consolas" w:hAnsi="Consolas"/>
          <w:color w:val="0A4A3F"/>
          <w:sz w:val="18"/>
          <w:szCs w:val="18"/>
        </w:rPr>
        <w:t xml:space="preserve">abb</w:t>
      </w:r>
      <w:r>
        <w:rPr>
          <w:rFonts w:ascii="Calibri" w:cs="Calibri" w:eastAsia="Calibri" w:hAnsi="Calibri"/>
          <w:color w:val="1F2A2E"/>
          <w:sz w:val="19"/>
          <w:szCs w:val="19"/>
        </w:rPr>
        <w:t xml:space="preserve">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701"/>
        <w:gridCol w:w="2948"/>
        <w:gridCol w:w="2495"/>
        <w:gridCol w:w="2722"/>
      </w:tblGrid>
      <w:tr>
        <w:trPr>
          <w:cantSplit/>
          <w:tblHeader/>
        </w:trPr>
        <w:tc>
          <w:tcPr>
            <w:tcW w:type="dxa" w:w="170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</w:t>
            </w:r>
          </w:p>
        </w:tc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Belegung Kellerspeicher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oberstes Kellersymbol</w:t>
            </w:r>
          </w:p>
        </w:tc>
        <w:tc>
          <w:tcPr>
            <w:tcW w:type="dxa" w:w="272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verarbeitetes Eingabezeichen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S1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70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S2</w:t>
            </w:r>
          </w:p>
        </w:tc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#</w:t>
            </w:r>
          </w:p>
        </w:tc>
        <w:tc>
          <w:tcPr>
            <w:tcW w:type="dxa" w:w="272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</w:tr>
    </w:tbl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A2E"/>
          <w:sz w:val="19"/>
          <w:szCs w:val="19"/>
        </w:rPr>
        <w:t xml:space="preserve">Eingabe wird akzeptiert:  ☐ ja   ☒ nein   (kein Übergang für (#, b) in S2 – Eingabe nicht vollständig gelesen)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DS09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e734af1ba058617580ec43dbeb7e0279079eea.png"/><Relationship Id="rId10" Type="http://schemas.openxmlformats.org/officeDocument/2006/relationships/image" Target="media/72476ee9756d14e94e1a13d3831104248ebfc17c.png"/><Relationship Id="rId11" Type="http://schemas.openxmlformats.org/officeDocument/2006/relationships/image" Target="media/70a32f4e9e4edd5aae725f722ea016258be38783.png"/><Relationship Id="rId12" Type="http://schemas.openxmlformats.org/officeDocument/2006/relationships/image" Target="media/763a5c71acd474cdd360d7a7144e3fd4ba302cc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bekommt ein Gedächtnis</dc:title>
  <dc:creator>Frank Juchim</dc:creator>
  <dc:description>Informatik gA/eA – Automaten und formale Sprachen</dc:description>
  <cp:lastModifiedBy>Un-named</cp:lastModifiedBy>
  <cp:revision>1</cp:revision>
  <dcterms:created xsi:type="dcterms:W3CDTF">2026-10-12T09:28:31.768Z</dcterms:created>
  <dcterms:modified xsi:type="dcterms:W3CDTF">2026-10-12T09:28:31.768Z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