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M06  ·  Welt B  ·  Niveau: Zusatz (über das KC hinaus)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NEA – Nichtdeterminismus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M06 · Level 8 · Raten erlaubt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· Zusatz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DEA und NEA im Vergleich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3742"/>
        <w:gridCol w:w="4309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74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 (deterministisch)</w:t>
            </w:r>
          </w:p>
        </w:tc>
        <w:tc>
          <w:tcPr>
            <w:tcW w:type="dxa" w:w="430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NEA (nichtdeterministisch)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Folgezustände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zu jedem Zustand und Zeichen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genau einer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beliebig viele – auch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keiner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ε-Übergänge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nicht erlaubt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erlaubt: Zustandswechsel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ohne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Lesen eines Zeichens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Verarbeitung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eine Zustandsfolge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viele mögliche Wege – Simulation mit 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Menge aktiver Zustände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Akzeptanz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Zustand nach dem letzten Zeichen ist Endzustand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es gibt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mindestens einen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Weg, der nach dem letzten Zeichen in einem Endzustand endet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formal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δ: Q × Σ → Q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δ: Q × (Σ ∪ {ε}) → Teilmengen von Q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ε ist kein Eingabezeichen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ε bezeichnet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leere Wort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Es gehört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nicht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zum Eingabealphabet Σ. Ein ε-Übergang wird ausgeführt, ohne dass ein Zeichen gelesen wird.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Verarbeitung darstellen (Menge aktiver Zustände)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419475" cy="809625"/>
            <wp:effectExtent t="0" r="0" b="0" l="0"/>
            <wp:docPr id="1" name="lol_nea.png" descr="NEA „enthält LOL“, Σ = {L, O, X}: In S0 „rät“ der Automat bei L, ob hier LOL beginnt." title="NEA „enthält LOL“, Σ = {L, O, X}: In S0 „rät“ der Automat bei L, ob hier LOL begin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NEA „enthält LOL“, Σ = {L, O, X}: In S0 „rät“ der Automat bei L, ob hier LOL beginnt.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LLOL: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{S0} –L→ {S0, S1} –L→ {S0, S1} –O→ {S0, S2} –L→ {S0, S1, S3}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 – S3 ist aktiv, also akzeptiert.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LOOL: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{S0} –L→ {S0, S1} –O→ {S0, S2} –O→ {S0} –L→ {S0, S1}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 – kein Endzustand aktiv, also abgelehnt.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Startmenge: Startzustand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plus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alle Zustände, die von dort über ε-Übergänge erreichbar sind (ε-Hülle).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Für jedes Zeichen: von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jedem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aktiven Zustand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allen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passenden Pfeilen folgen; danach wieder die ε-Hülle bilden.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Leere Menge ∅: Alle Wege sind gescheitert – das bleibt bis zum Ende so.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Am Ende: Enthält die Menge einen Endzustand? Dann wird die Eingabe akzeptiert.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NEA und DEA sind gleich mächtig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Zu jedem NEA gibt es einen DEA, der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dieselbe Sprache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erkennt (und umgekehrt: jeder DEA ist schon ein NEA). Ein NEA ist oft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kleiner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leichter zu entwerfen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ein DEA leichter zu simulieren.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5103"/>
        <w:gridCol w:w="4763"/>
      </w:tblGrid>
      <w:tr>
        <w:trPr>
          <w:cantSplit/>
          <w:tblHeader w:val="false"/>
        </w:trPr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0"/>
                <w:szCs w:val="20"/>
              </w:rPr>
              <w:t xml:space="preserve">Teilmengenkonstruktion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DEA-Startzustand = Startmenge (mit ε-Hülle).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Für jede neue Menge und jedes Zeichen die Folgemenge bestimmen (Tabelle).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Wiederholen, bis keine neue Menge entsteht.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DEA-Endzustände = alle Mengen, die einen NEA-Endzustand enthalten.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971550"/>
                  <wp:effectExtent t="0" r="0" b="0" l="0"/>
                  <wp:docPr id="1" name="endet_ab_dea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Beispiel „endet auf ab“: NEA S0 –a→ S1 –b→ S2 (Schleife a, b in S0) wird zum DEA mit 3 Zuständen.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9"/>
          <w:szCs w:val="19"/>
        </w:rPr>
        <w:t xml:space="preserve">Preis: Aus n NEA-Zuständen können bis zu 2</w:t>
      </w:r>
      <w:r>
        <w:rPr>
          <w:rFonts w:ascii="Calibri" w:cs="Calibri" w:eastAsia="Calibri" w:hAnsi="Calibri"/>
          <w:color w:val="5B6770"/>
          <w:sz w:val="19"/>
          <w:szCs w:val="19"/>
          <w:vertAlign w:val="superscript"/>
        </w:rPr>
        <w:t xml:space="preserve">n</w:t>
      </w:r>
      <w:r>
        <w:rPr>
          <w:rFonts w:ascii="Calibri" w:cs="Calibri" w:eastAsia="Calibri" w:hAnsi="Calibri"/>
          <w:color w:val="5B6770"/>
          <w:sz w:val="19"/>
          <w:szCs w:val="19"/>
        </w:rPr>
        <w:t xml:space="preserve"> DEA-Zustände werden (z. B. „drittletztes Zeichen ist 1“: NEA 4, DEA 8 Zustände).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Wozu brauchen wir das?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Kellerautomaten (Level 9–10)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sind nichtdeterministisch: Abitur-Akzeptanzdefinition „Eine Eingabe wird genau dann akzeptiert, wenn es eine Möglichkeit gibt, dass sich der Automat nach vollständiger Verarbeitung der Eingabe in einem Endzustand befindet.“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Reguläre Grammatiken (Level 12)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lassen sich direkt in einen NEA übersetzen.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Entwurfstrick ODER: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Mit ε-Übergängen aus dem Start in zwei Teilautomaten entsteht ein Automat für „Bedingung 1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oder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Bedingung 2“.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Satzbausteine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„Nach dem Lesen von … sind die Zustände {…} aktiv.“  ·  „Da nach dem letzten Zeichen mit S3 ein Endzustand aktiv ist, gibt es einen akzeptierenden Weg; die Eingabe wird akzeptiert.“  ·  „Der ε-Übergang ermöglicht, dass das Vorzeichen fehlen darf.“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M06 · Merkblatt NEA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· Zusatz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22e2e607c443cc105f26844816c7e0af8ec0edf.png"/><Relationship Id="rId10" Type="http://schemas.openxmlformats.org/officeDocument/2006/relationships/image" Target="media/deec15d4ecb24e58de1dcc4677cc51ef796dc4e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NEA – Nichtdeterminismus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2026-10-12T09:28:31.161Z</dcterms:created>
  <dcterms:modified xsi:type="dcterms:W3CDTF">2026-10-12T09:28:31.161Z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