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31"/>
        <w:gridCol w:w="2835"/>
      </w:tblGrid>
      <w:tr>
        <w:tc>
          <w:tcPr>
            <w:tcW w:type="dxa" w:w="70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Merkblatt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  M07  ·  Welt B  ·  Niveau: nur eA (Leistungskurs)</w:t>
            </w:r>
          </w:p>
          <w:p>
            <w:pPr>
              <w:spacing w:after="40" w:before="2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40"/>
                <w:szCs w:val="40"/>
              </w:rPr>
              <w:t xml:space="preserve">Kellerautomaten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B6770"/>
                <w:sz w:val="22"/>
                <w:szCs w:val="22"/>
              </w:rPr>
              <w:t xml:space="preserve">Merkblatt M07 · Level 9–10 · Notation, Tabelle, Akzeptanz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bottom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Informatik eA (Leistungskurs)</w:t>
            </w:r>
          </w:p>
        </w:tc>
      </w:tr>
    </w:tbl>
    <w:p>
      <w:pPr>
        <w:pBdr>
          <w:bottom w:val="single" w:color="0E6455" w:sz="12" w:space="1"/>
        </w:pBdr>
        <w:spacing w:after="200" w:before="6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1  Aufbau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Ein Kellerautomat ist ein endlicher Automat (Zustände, Startzustand S0, Endzustände) mit einem zusätzlichen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Kellerspeicher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.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3402"/>
        <w:gridCol w:w="6464"/>
      </w:tblGrid>
      <w:tr>
        <w:trPr>
          <w:cantSplit/>
          <w:tblHeader/>
        </w:trPr>
        <w:tc>
          <w:tcPr>
            <w:tcW w:type="dxa" w:w="3402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Bestandteil</w:t>
            </w:r>
          </w:p>
        </w:tc>
        <w:tc>
          <w:tcPr>
            <w:tcW w:type="dxa" w:w="646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Bedeutung</w:t>
            </w:r>
          </w:p>
        </w:tc>
      </w:tr>
      <w:tr>
        <w:trPr>
          <w:cantSplit/>
          <w:tblHeader w:val="false"/>
        </w:trPr>
        <w:tc>
          <w:tcPr>
            <w:tcW w:type="dxa" w:w="340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Eingabealphabet Σ</w:t>
            </w:r>
          </w:p>
        </w:tc>
        <w:tc>
          <w:tcPr>
            <w:tcW w:type="dxa" w:w="646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Zeichen, die gelesen werden (ε gehört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nicht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 dazu)</w:t>
            </w:r>
          </w:p>
        </w:tc>
      </w:tr>
      <w:tr>
        <w:trPr>
          <w:cantSplit/>
          <w:tblHeader w:val="false"/>
        </w:trPr>
        <w:tc>
          <w:tcPr>
            <w:tcW w:type="dxa" w:w="340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Kelleralphabet Γ</w:t>
            </w:r>
          </w:p>
        </w:tc>
        <w:tc>
          <w:tcPr>
            <w:tcW w:type="dxa" w:w="646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Zeichen, die im Kellerspeicher liegen dürfen, z. B. Γ = {#, A}</w:t>
            </w:r>
          </w:p>
        </w:tc>
      </w:tr>
      <w:tr>
        <w:trPr>
          <w:cantSplit/>
          <w:tblHeader w:val="false"/>
        </w:trPr>
        <w:tc>
          <w:tcPr>
            <w:tcW w:type="dxa" w:w="340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Vorbelegungszeichen #</w:t>
            </w:r>
          </w:p>
        </w:tc>
        <w:tc>
          <w:tcPr>
            <w:tcW w:type="dxa" w:w="646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liegt zu Beginn allein im Keller („Boden“)</w:t>
            </w:r>
          </w:p>
        </w:tc>
      </w:tr>
      <w:tr>
        <w:trPr>
          <w:cantSplit/>
          <w:tblHeader w:val="false"/>
        </w:trPr>
        <w:tc>
          <w:tcPr>
            <w:tcW w:type="dxa" w:w="340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Kellerspeicher</w:t>
            </w:r>
          </w:p>
        </w:tc>
        <w:tc>
          <w:tcPr>
            <w:tcW w:type="dxa" w:w="646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Stapel (LIFO), unbegrenzt groß; nur das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oberste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 Zeichen ist sichtbar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2  Notation eines Übergangs</w:t>
      </w:r>
    </w:p>
    <w:p>
      <w:pPr>
        <w:spacing w:after="100" w:before="0" w:line="276"/>
        <w:jc w:val="center"/>
      </w:pPr>
      <w:r>
        <w:rPr>
          <w:rFonts w:ascii="Calibri" w:cs="Calibri" w:eastAsia="Calibri" w:hAnsi="Calibri"/>
          <w:color w:val="1F2A2E"/>
          <w:sz w:val="21"/>
          <w:szCs w:val="21"/>
        </w:rPr>
        <w:t xml:space="preserve">Kante von Si nach Sj mit </w:t>
      </w:r>
      <w:r>
        <w:rPr>
          <w:rFonts w:ascii="Calibri" w:cs="Calibri" w:eastAsia="Calibri" w:hAnsi="Calibri"/>
          <w:b/>
          <w:bCs/>
          <w:color w:val="1F2A2E"/>
          <w:sz w:val="21"/>
          <w:szCs w:val="21"/>
        </w:rPr>
        <w:t xml:space="preserve">(oberstes Kellerzeichen, Eingabezeichen) : abzulegende Zeichen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Der Übergang ist nur möglich, wenn das angegebene Zeichen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oben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liegt und das Eingabezeichen gelesen wird (bei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ε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: ohne zu lesen).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Das oberste Kellerzeichen wird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entfernt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; dann wird die Ablage abgelegt – das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am weitesten rechts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notierte Zeichen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zuerst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. Danach liegt also das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linke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Zeichen oben.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Belegungen werden mit dem obersten Zeichen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links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notiert.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2268"/>
        <w:gridCol w:w="1701"/>
        <w:gridCol w:w="1701"/>
        <w:gridCol w:w="4196"/>
      </w:tblGrid>
      <w:tr>
        <w:trPr>
          <w:cantSplit/>
          <w:tblHeader/>
        </w:trPr>
        <w:tc>
          <w:tcPr>
            <w:tcW w:type="dxa" w:w="226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Übergang</w:t>
            </w:r>
          </w:p>
        </w:tc>
        <w:tc>
          <w:tcPr>
            <w:tcW w:type="dxa" w:w="170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vorher</w:t>
            </w:r>
          </w:p>
        </w:tc>
        <w:tc>
          <w:tcPr>
            <w:tcW w:type="dxa" w:w="170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nachher</w:t>
            </w:r>
          </w:p>
        </w:tc>
        <w:tc>
          <w:tcPr>
            <w:tcW w:type="dxa" w:w="4196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Wirkung</w:t>
            </w:r>
          </w:p>
        </w:tc>
      </w:tr>
      <w:tr>
        <w:trPr>
          <w:cantSplit/>
          <w:tblHeader w:val="false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(#, a) : A#</w:t>
            </w: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A#</w:t>
            </w:r>
          </w:p>
        </w:tc>
        <w:tc>
          <w:tcPr>
            <w:tcW w:type="dxa" w:w="41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 auf # legen (push)</w:t>
            </w:r>
          </w:p>
        </w:tc>
      </w:tr>
      <w:tr>
        <w:trPr>
          <w:cantSplit/>
          <w:tblHeader w:val="false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(A, a) : AA</w:t>
            </w: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A#</w:t>
            </w: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AA#</w:t>
            </w:r>
          </w:p>
        </w:tc>
        <w:tc>
          <w:tcPr>
            <w:tcW w:type="dxa" w:w="41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ein weiteres A ablegen</w:t>
            </w:r>
          </w:p>
        </w:tc>
      </w:tr>
      <w:tr>
        <w:trPr>
          <w:cantSplit/>
          <w:tblHeader w:val="false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(A, b) : ε</w:t>
            </w: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AA#</w:t>
            </w: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A#</w:t>
            </w:r>
          </w:p>
        </w:tc>
        <w:tc>
          <w:tcPr>
            <w:tcW w:type="dxa" w:w="41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oberstes A entfernen (pop)</w:t>
            </w:r>
          </w:p>
        </w:tc>
      </w:tr>
      <w:tr>
        <w:trPr>
          <w:cantSplit/>
          <w:tblHeader w:val="false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(A, x) : A</w:t>
            </w: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A#</w:t>
            </w: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A#</w:t>
            </w:r>
          </w:p>
        </w:tc>
        <w:tc>
          <w:tcPr>
            <w:tcW w:type="dxa" w:w="41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Keller unverändert (nur lesen)</w:t>
            </w:r>
          </w:p>
        </w:tc>
      </w:tr>
      <w:tr>
        <w:trPr>
          <w:cantSplit/>
          <w:tblHeader w:val="false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(#, ε) : #</w:t>
            </w: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41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ohne Lesen prüfen, ob # oben liegt</w:t>
            </w:r>
          </w:p>
        </w:tc>
      </w:tr>
    </w:tbl>
    <w:p>
      <w:pPr>
        <w:spacing w:after="140" w:before="0"/>
      </w:pPr>
    </w:p>
    <w:tbl>
      <w:tblPr>
        <w:tblW w:type="dxa" w:w="9866"/>
        <w:tblBorders>
          <w:top w:val="single" w:color="B26A0F" w:sz="8"/>
          <w:left w:val="single" w:color="B26A0F" w:sz="8"/>
          <w:bottom w:val="single" w:color="B26A0F" w:sz="8"/>
          <w:right w:val="single" w:color="B26A0F" w:sz="8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8ECDB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B26A0F"/>
                <w:sz w:val="23"/>
                <w:szCs w:val="23"/>
              </w:rPr>
              <w:t xml:space="preserve">Akzeptanz (Ergänzende Hinweise 2025)</w:t>
            </w: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Eine Eingabe wird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genau dann akzeptiert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, wenn es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eine Möglichkeit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gibt, dass sich der Automat nach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vollständiger Verarbeitung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der Eingabe in einem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Endzustand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befindet. Der Kellerinhalt spielt dabei keine Rolle. Fehlt ein passender Übergang, endet dieser Lauf im Fehlerzustand.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3  Beispiel: L = {aⁿbⁿ | n ≥ 1}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4324350" cy="962025"/>
            <wp:effectExtent t="0" r="0" b="0" l="0"/>
            <wp:docPr id="1" name="anbn.png" descr="Σ = {a, b}, Γ = {#, A}. Alle nicht eingezeichneten Übergänge führen in einen Fehlerzustand." title="Σ = {a, b}, Γ = {#, A}. Alle nicht eingezeichneten Übergänge führen in einen Fehlerzustan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Σ = {a, b}, Γ = {#, A}. Alle nicht eingezeichneten Übergänge führen in einen Fehlerzustand.</w:t>
      </w:r>
    </w:p>
    <w:p>
      <w:pPr>
        <w:keepNext/>
        <w:spacing w:after="100" w:before="0" w:line="276"/>
        <w:jc w:val="left"/>
      </w:pP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Verarbeitung dokumentieren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(Abi-Format, erste Zeile S0 | # | – | –, dann eine Zeile pro Übergang):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701"/>
        <w:gridCol w:w="2948"/>
        <w:gridCol w:w="2495"/>
        <w:gridCol w:w="2722"/>
      </w:tblGrid>
      <w:tr>
        <w:trPr>
          <w:cantSplit/>
          <w:tblHeader/>
        </w:trPr>
        <w:tc>
          <w:tcPr>
            <w:tcW w:type="dxa" w:w="170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Zustand</w:t>
            </w:r>
          </w:p>
        </w:tc>
        <w:tc>
          <w:tcPr>
            <w:tcW w:type="dxa" w:w="294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Belegung Kellerspeicher</w:t>
            </w:r>
          </w:p>
        </w:tc>
        <w:tc>
          <w:tcPr>
            <w:tcW w:type="dxa" w:w="249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oberstes Kellersymbol</w:t>
            </w:r>
          </w:p>
        </w:tc>
        <w:tc>
          <w:tcPr>
            <w:tcW w:type="dxa" w:w="2722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verarbeitetes Eingabezeichen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S0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–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–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S0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#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S0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AA#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S2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#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ε</w:t>
            </w:r>
          </w:p>
        </w:tc>
      </w:tr>
    </w:tbl>
    <w:p>
      <w:pPr>
        <w:spacing w:after="160" w:before="0" w:line="276"/>
        <w:jc w:val="left"/>
      </w:pPr>
      <w:r>
        <w:rPr>
          <w:rFonts w:ascii="Calibri" w:cs="Calibri" w:eastAsia="Calibri" w:hAnsi="Calibri"/>
          <w:color w:val="1F2A2E"/>
          <w:sz w:val="19"/>
          <w:szCs w:val="19"/>
        </w:rPr>
        <w:t xml:space="preserve">Eingabe wird akzeptiert:  ☒ ja   ☐ nein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4  Bedeutung des Kellers im Sachzusammenhang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Sagen,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was ein Kellerzeichen bedeutet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: „Jedes A steht für ein a, zu dem noch kein b gelesen wurde.“ / „Jedes K steht für eine noch offene Klammer.“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Sagen,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was die Anzahl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bedeutet und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welche Übergänge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sie verändern: „Die Anzahl der A ist die Quersumme der ersten Ziffernfolge; jedes Zeichen der zweiten Folge entfernt ein A.“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Sagen,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woran die Entscheidung hängt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: „Liegt am Ende # oben, waren es gleich viele; nur dann führt (#, ε) : # in den Endzustand.“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5  Abi-Check</w:t>
      </w:r>
    </w:p>
    <w:tbl>
      <w:tblPr>
        <w:tblW w:type="dxa" w:w="9865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3515"/>
        <w:gridCol w:w="6350"/>
      </w:tblGrid>
      <w:tr>
        <w:trPr>
          <w:cantSplit/>
          <w:tblHeader/>
        </w:trPr>
        <w:tc>
          <w:tcPr>
            <w:tcW w:type="dxa" w:w="351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Operator / Aufgabe</w:t>
            </w:r>
          </w:p>
        </w:tc>
        <w:tc>
          <w:tcPr>
            <w:tcW w:type="dxa" w:w="6350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 gehst du vor</w:t>
            </w:r>
          </w:p>
        </w:tc>
      </w:tr>
      <w:tr>
        <w:trPr>
          <w:cantSplit/>
          <w:tblHeader w:val="false"/>
        </w:trPr>
        <w:tc>
          <w:tcPr>
            <w:tcW w:type="dxa" w:w="351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Dokumentieren Sie die Verarbeitung der Eingabe … (Tabelle).</w:t>
            </w:r>
          </w:p>
        </w:tc>
        <w:tc>
          <w:tcPr>
            <w:tcW w:type="dxa" w:w="635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Zeile für Zeile: neuer Zustand, neue Belegung (oben links), gelesenes oberstes Kellersymbol, Eingabezeichen bzw. ε. Am Ende „akzeptiert: ja/nein“ ankreuzen; bei NKA genügt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ein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 akzeptierender Lauf.</w:t>
            </w:r>
          </w:p>
        </w:tc>
      </w:tr>
      <w:tr>
        <w:trPr>
          <w:cantSplit/>
          <w:tblHeader w:val="false"/>
        </w:trPr>
        <w:tc>
          <w:tcPr>
            <w:tcW w:type="dxa" w:w="351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Erläutern Sie die Bedeutung des Kellerspeichers im Sachzusammenhang.</w:t>
            </w:r>
          </w:p>
        </w:tc>
        <w:tc>
          <w:tcPr>
            <w:tcW w:type="dxa" w:w="635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Kellerzeichen ↔ Bedeutung im Kontext, Anzahl, Ablegen/Entfernen, Abschlussprüfung (siehe 4).</w:t>
            </w:r>
          </w:p>
        </w:tc>
      </w:tr>
      <w:tr>
        <w:trPr>
          <w:cantSplit/>
          <w:tblHeader w:val="false"/>
        </w:trPr>
        <w:tc>
          <w:tcPr>
            <w:tcW w:type="dxa" w:w="351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Bestimmen Sie das Eingabewort zu der Folge von Zuständen und Kellerbelegungen.</w:t>
            </w:r>
          </w:p>
        </w:tc>
        <w:tc>
          <w:tcPr>
            <w:tcW w:type="dxa" w:w="635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Rückwärts denken: Von Zeile zu Zeile vergleichen, welches Zeichen entfernt/abgelegt wurde, und den passenden Übergang im Graphen suchen. Unveränderte Belegung ⇒ Übergang wie (A, x) : A oder ε-Übergang.</w:t>
            </w:r>
          </w:p>
        </w:tc>
      </w:tr>
      <w:tr>
        <w:trPr>
          <w:cantSplit/>
          <w:tblHeader w:val="false"/>
        </w:trPr>
        <w:tc>
          <w:tcPr>
            <w:tcW w:type="dxa" w:w="351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Begründen Sie die Verwendung eines Kellerautomaten.</w:t>
            </w:r>
          </w:p>
        </w:tc>
        <w:tc>
          <w:tcPr>
            <w:tcW w:type="dxa" w:w="635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Grenze des DEA (unbeschränktes Zählen/Vergleichen, Schubfach) + was der Keller speichert.</w:t>
            </w:r>
          </w:p>
        </w:tc>
      </w:tr>
      <w:tr>
        <w:trPr>
          <w:cantSplit/>
          <w:tblHeader w:val="false"/>
        </w:trPr>
        <w:tc>
          <w:tcPr>
            <w:tcW w:type="dxa" w:w="351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Entwickeln Sie einen Kellerautomaten …</w:t>
            </w:r>
          </w:p>
        </w:tc>
        <w:tc>
          <w:tcPr>
            <w:tcW w:type="dxa" w:w="635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Idee „Was lege ich ab, was entferne ich?“ – Γ angeben – Graph – mit kurzen Wörtern, ε und Grenzfällen testen.</w:t>
            </w:r>
          </w:p>
        </w:tc>
      </w:tr>
    </w:tbl>
    <w:p>
      <w:pPr>
        <w:spacing w:after="140" w:before="0"/>
      </w:pPr>
    </w:p>
    <w:tbl>
      <w:tblPr>
        <w:tblW w:type="dxa" w:w="9866"/>
        <w:tblBorders>
          <w:top w:val="single" w:color="F7E3E3" w:sz="6"/>
          <w:left w:val="single" w:color="F7E3E3" w:sz="6"/>
          <w:bottom w:val="single" w:color="F7E3E3" w:sz="6"/>
          <w:right w:val="single" w:color="F7E3E3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7E3E3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A83232"/>
                <w:sz w:val="23"/>
                <w:szCs w:val="23"/>
              </w:rPr>
              <w:t xml:space="preserve">Typische Fehler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Ablage falsch herum: Bei (A, a) : BA liegt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B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oben.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„Akzeptiert, weil der Keller leer ist“ – falsch: Es zählt nur der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Endzustand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nach vollständiger Eingabe.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Das gelesene Kellerzeichen vergessen zu entfernen: (A, a) : A lässt den Keller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unverändert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before="0"/>
      </w:pPr>
    </w:p>
    <w:sectPr>
      <w:headerReference w:type="default" r:id="rId7"/>
      <w:footerReference w:type="default" r:id="rId8"/>
      <w:pgSz w:w="11906" w:h="16838" w:orient="portrait"/>
      <w:pgMar w:top="900" w:right="1020" w:bottom="900" w:left="1020" w:header="45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Max-Planck-Gymnasium Delmenhorst  ·  M07 · Merkblatt Kellerautomaten</w:t>
    </w:r>
    <w:r>
      <w:rPr>
        <w:rFonts w:ascii="Calibri" w:cs="Calibri" w:eastAsia="Calibri" w:hAnsi="Calibri"/>
        <w:color w:val="5B6770"/>
        <w:sz w:val="16"/>
        <w:szCs w:val="16"/>
      </w:rPr>
      <w:t xml:space="preserve">	Seite </w:t>
      <w:fldChar w:fldCharType="begin"/>
      <w:instrText xml:space="preserve">PAGE</w:instrText>
      <w:fldChar w:fldCharType="separate"/>
      <w:fldChar w:fldCharType="end"/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Maschinen, die Sprache verstehen</w:t>
    </w:r>
    <w:r>
      <w:rPr>
        <w:rFonts w:ascii="Calibri" w:cs="Calibri" w:eastAsia="Calibri" w:hAnsi="Calibri"/>
        <w:color w:val="5B6770"/>
        <w:sz w:val="16"/>
        <w:szCs w:val="16"/>
      </w:rPr>
      <w:t xml:space="preserve">	Informatik eA (Leistungskurs) · Automaten &amp; formale Sprachen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00" w:hanging="260"/>
      </w:pPr>
      <w:rPr>
        <w:color w:val="0E6455"/>
      </w:rPr>
    </w:lvl>
    <w:lvl w:ilvl="1" w15:tentative="1">
      <w:start w:val="1"/>
      <w:numFmt w:val="bullet"/>
      <w:lvlText w:val="–"/>
      <w:lvlJc w:val="left"/>
      <w:pPr>
        <w:ind w:left="800" w:hanging="260"/>
      </w:pPr>
      <w:rPr>
        <w:color w:val="5B677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9105a424987e1d3e5be4a1f1925347f9a4e425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Kellerautomaten</dc:title>
  <dc:creator>Frank Juchim</dc:creator>
  <dc:description>Informatik gA/eA – Automaten und formale Sprachen</dc:description>
  <cp:lastModifiedBy>Un-named</cp:lastModifiedBy>
  <cp:revision>1</cp:revision>
  <dcterms:created xsi:type="dcterms:W3CDTF">2026-10-12T09:28:34.004Z</dcterms:created>
  <dcterms:modified xsi:type="dcterms:W3CDTF">2026-10-12T09:28:34.004Z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